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1F" w:rsidRPr="0045059B" w:rsidRDefault="0090141F" w:rsidP="00494A68">
      <w:pPr>
        <w:wordWrap/>
        <w:adjustRightInd w:val="0"/>
        <w:snapToGrid w:val="0"/>
        <w:spacing w:after="0" w:line="360" w:lineRule="auto"/>
        <w:rPr>
          <w:rFonts w:ascii="Book Antiqua" w:eastAsia="Times New Roman" w:hAnsi="Book Antiqua" w:cs="SimSun"/>
          <w:b/>
          <w:i/>
          <w:sz w:val="24"/>
          <w:szCs w:val="24"/>
        </w:rPr>
      </w:pPr>
      <w:bookmarkStart w:id="0" w:name="OLE_LINK543"/>
      <w:bookmarkStart w:id="1" w:name="OLE_LINK544"/>
      <w:bookmarkStart w:id="2" w:name="OLE_LINK545"/>
      <w:bookmarkStart w:id="3" w:name="OLE_LINK546"/>
      <w:bookmarkStart w:id="4" w:name="OLE_LINK592"/>
      <w:r w:rsidRPr="0045059B">
        <w:rPr>
          <w:rFonts w:ascii="Book Antiqua" w:eastAsia="Times New Roman" w:hAnsi="Book Antiqua" w:cs="SimSun"/>
          <w:b/>
          <w:sz w:val="24"/>
          <w:szCs w:val="24"/>
        </w:rPr>
        <w:t xml:space="preserve">Name of journal: </w:t>
      </w:r>
      <w:bookmarkStart w:id="5" w:name="OLE_LINK718"/>
      <w:bookmarkStart w:id="6" w:name="OLE_LINK719"/>
      <w:bookmarkStart w:id="7" w:name="OLE_LINK645"/>
      <w:bookmarkStart w:id="8" w:name="OLE_LINK661"/>
      <w:bookmarkStart w:id="9" w:name="OLE_LINK1068"/>
      <w:r w:rsidRPr="0045059B">
        <w:rPr>
          <w:rFonts w:ascii="Book Antiqua" w:eastAsia="Times New Roman" w:hAnsi="Book Antiqua" w:cs="SimSun"/>
          <w:b/>
          <w:i/>
          <w:sz w:val="24"/>
          <w:szCs w:val="24"/>
        </w:rPr>
        <w:t xml:space="preserve">World Journal of </w:t>
      </w:r>
      <w:bookmarkStart w:id="10" w:name="OLE_LINK1222"/>
      <w:bookmarkStart w:id="11" w:name="OLE_LINK1223"/>
      <w:r w:rsidRPr="0045059B">
        <w:rPr>
          <w:rFonts w:ascii="Book Antiqua" w:eastAsia="Times New Roman" w:hAnsi="Book Antiqua" w:cs="SimSun"/>
          <w:b/>
          <w:i/>
          <w:sz w:val="24"/>
          <w:szCs w:val="24"/>
        </w:rPr>
        <w:t>Gastroenterology</w:t>
      </w:r>
      <w:bookmarkEnd w:id="5"/>
      <w:bookmarkEnd w:id="6"/>
      <w:bookmarkEnd w:id="7"/>
      <w:bookmarkEnd w:id="8"/>
      <w:bookmarkEnd w:id="9"/>
      <w:bookmarkEnd w:id="10"/>
      <w:bookmarkEnd w:id="11"/>
    </w:p>
    <w:p w:rsidR="0090141F" w:rsidRPr="0045059B" w:rsidRDefault="0090141F" w:rsidP="00494A68">
      <w:pPr>
        <w:wordWrap/>
        <w:adjustRightInd w:val="0"/>
        <w:snapToGrid w:val="0"/>
        <w:spacing w:after="0" w:line="360" w:lineRule="auto"/>
        <w:rPr>
          <w:rFonts w:ascii="Book Antiqua" w:eastAsia="SimSun" w:hAnsi="Book Antiqua" w:cs="Arial"/>
          <w:sz w:val="24"/>
          <w:szCs w:val="24"/>
          <w:lang w:val="en" w:eastAsia="zh-CN"/>
        </w:rPr>
      </w:pPr>
      <w:r w:rsidRPr="0045059B">
        <w:rPr>
          <w:rFonts w:ascii="Book Antiqua" w:hAnsi="Book Antiqua" w:cs="Arial"/>
          <w:b/>
          <w:sz w:val="24"/>
          <w:szCs w:val="24"/>
          <w:lang w:val="en"/>
        </w:rPr>
        <w:t xml:space="preserve">ESPS Manuscript NO: </w:t>
      </w:r>
      <w:r w:rsidRPr="0045059B">
        <w:rPr>
          <w:rFonts w:ascii="Book Antiqua" w:eastAsia="SimSun" w:hAnsi="Book Antiqua" w:cs="Arial"/>
          <w:b/>
          <w:sz w:val="24"/>
          <w:szCs w:val="24"/>
          <w:lang w:val="en" w:eastAsia="zh-CN"/>
        </w:rPr>
        <w:t>29258</w:t>
      </w:r>
    </w:p>
    <w:p w:rsidR="0090141F" w:rsidRPr="0045059B" w:rsidRDefault="0090141F" w:rsidP="00494A68">
      <w:pPr>
        <w:wordWrap/>
        <w:spacing w:after="0" w:line="360" w:lineRule="auto"/>
        <w:rPr>
          <w:rFonts w:ascii="Book Antiqua" w:eastAsia="SimSun" w:hAnsi="Book Antiqua"/>
          <w:b/>
          <w:sz w:val="24"/>
          <w:szCs w:val="24"/>
          <w:lang w:eastAsia="zh-CN"/>
        </w:rPr>
      </w:pPr>
      <w:r w:rsidRPr="0045059B">
        <w:rPr>
          <w:rFonts w:ascii="Book Antiqua" w:hAnsi="Book Antiqua"/>
          <w:b/>
          <w:sz w:val="24"/>
          <w:szCs w:val="24"/>
        </w:rPr>
        <w:t xml:space="preserve">Manuscript Type: </w:t>
      </w:r>
      <w:r w:rsidR="00BB1FB3" w:rsidRPr="0045059B">
        <w:rPr>
          <w:rFonts w:ascii="Book Antiqua" w:hAnsi="Book Antiqua"/>
          <w:b/>
          <w:sz w:val="24"/>
          <w:szCs w:val="24"/>
        </w:rPr>
        <w:t>ORIGINAL ARTICLE</w:t>
      </w:r>
    </w:p>
    <w:p w:rsidR="00BB1FB3" w:rsidRPr="0045059B" w:rsidRDefault="00BB1FB3" w:rsidP="00494A68">
      <w:pPr>
        <w:wordWrap/>
        <w:spacing w:after="0" w:line="360" w:lineRule="auto"/>
        <w:rPr>
          <w:rFonts w:ascii="Book Antiqua" w:eastAsia="SimSun" w:hAnsi="Book Antiqua"/>
          <w:b/>
          <w:sz w:val="24"/>
          <w:szCs w:val="24"/>
          <w:lang w:eastAsia="zh-CN"/>
        </w:rPr>
      </w:pPr>
    </w:p>
    <w:bookmarkEnd w:id="0"/>
    <w:bookmarkEnd w:id="1"/>
    <w:bookmarkEnd w:id="2"/>
    <w:bookmarkEnd w:id="3"/>
    <w:bookmarkEnd w:id="4"/>
    <w:p w:rsidR="0090141F" w:rsidRPr="00337689" w:rsidRDefault="00BB1FB3" w:rsidP="00494A68">
      <w:pPr>
        <w:wordWrap/>
        <w:spacing w:after="0" w:line="360" w:lineRule="auto"/>
        <w:rPr>
          <w:rFonts w:ascii="Book Antiqua" w:eastAsia="SimSun" w:hAnsi="Book Antiqua" w:cs="Times New Roman"/>
          <w:b/>
          <w:i/>
          <w:sz w:val="24"/>
          <w:szCs w:val="24"/>
          <w:lang w:eastAsia="zh-CN"/>
        </w:rPr>
      </w:pPr>
      <w:r w:rsidRPr="00337689">
        <w:rPr>
          <w:rFonts w:ascii="Book Antiqua" w:hAnsi="Book Antiqua" w:cs="Times New Roman"/>
          <w:b/>
          <w:i/>
          <w:sz w:val="24"/>
          <w:szCs w:val="24"/>
        </w:rPr>
        <w:t>Observational Study</w:t>
      </w:r>
    </w:p>
    <w:p w:rsidR="0090141F" w:rsidRPr="0045059B" w:rsidRDefault="0090141F" w:rsidP="00494A68">
      <w:pPr>
        <w:wordWrap/>
        <w:spacing w:after="0" w:line="360" w:lineRule="auto"/>
        <w:rPr>
          <w:rFonts w:ascii="Book Antiqua" w:hAnsi="Book Antiqua" w:cs="Times New Roman"/>
          <w:b/>
          <w:sz w:val="24"/>
          <w:szCs w:val="24"/>
        </w:rPr>
      </w:pPr>
      <w:r w:rsidRPr="0045059B">
        <w:rPr>
          <w:rFonts w:ascii="Book Antiqua" w:eastAsia="Rotis SansSerif Std" w:hAnsi="Book Antiqua"/>
          <w:b/>
          <w:kern w:val="0"/>
          <w:sz w:val="24"/>
          <w:szCs w:val="24"/>
        </w:rPr>
        <w:t>Prevalence</w:t>
      </w:r>
      <w:hyperlink r:id="rId6" w:tgtFrame="_blank" w:history="1">
        <w:r w:rsidRPr="0045059B">
          <w:rPr>
            <w:rFonts w:ascii="Book Antiqua" w:eastAsia="Rotis SansSerif Std" w:hAnsi="Book Antiqua"/>
            <w:b/>
            <w:kern w:val="0"/>
            <w:sz w:val="24"/>
            <w:szCs w:val="24"/>
          </w:rPr>
          <w:t xml:space="preserve"> of </w:t>
        </w:r>
        <w:r w:rsidR="00BB1FB3" w:rsidRPr="0045059B">
          <w:rPr>
            <w:rFonts w:ascii="Book Antiqua" w:eastAsia="Rotis SansSerif Std" w:hAnsi="Book Antiqua"/>
            <w:b/>
            <w:kern w:val="0"/>
            <w:sz w:val="24"/>
            <w:szCs w:val="24"/>
          </w:rPr>
          <w:t>upper gastrointestinal bleeding risk factors among the general population and osteoarthritis patients</w:t>
        </w:r>
      </w:hyperlink>
    </w:p>
    <w:p w:rsidR="0090141F" w:rsidRPr="0045059B" w:rsidRDefault="0090141F" w:rsidP="00494A68">
      <w:pPr>
        <w:wordWrap/>
        <w:spacing w:after="0" w:line="360" w:lineRule="auto"/>
        <w:rPr>
          <w:rFonts w:ascii="Book Antiqua" w:hAnsi="Book Antiqua" w:cs="Times New Roman"/>
          <w:sz w:val="24"/>
          <w:szCs w:val="24"/>
        </w:rPr>
      </w:pP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Kim SH</w:t>
      </w:r>
      <w:r w:rsidRPr="0045059B">
        <w:rPr>
          <w:rFonts w:ascii="Book Antiqua" w:hAnsi="Book Antiqua" w:cs="Times New Roman"/>
          <w:i/>
          <w:sz w:val="24"/>
          <w:szCs w:val="24"/>
        </w:rPr>
        <w:t xml:space="preserve"> et al</w:t>
      </w:r>
      <w:r w:rsidRPr="0045059B">
        <w:rPr>
          <w:rFonts w:ascii="Book Antiqua" w:hAnsi="Book Antiqua" w:cs="Times New Roman"/>
          <w:sz w:val="24"/>
          <w:szCs w:val="24"/>
        </w:rPr>
        <w:t xml:space="preserve">. Gastrointestinal </w:t>
      </w:r>
      <w:r w:rsidR="00BB1FB3" w:rsidRPr="0045059B">
        <w:rPr>
          <w:rFonts w:ascii="Book Antiqua" w:hAnsi="Book Antiqua" w:cs="Times New Roman"/>
          <w:sz w:val="24"/>
          <w:szCs w:val="24"/>
        </w:rPr>
        <w:t>bleeding risk factor prevalence</w:t>
      </w:r>
    </w:p>
    <w:p w:rsidR="0090141F" w:rsidRPr="0045059B" w:rsidRDefault="0090141F" w:rsidP="00494A68">
      <w:pPr>
        <w:wordWrap/>
        <w:spacing w:after="0" w:line="360" w:lineRule="auto"/>
        <w:rPr>
          <w:rFonts w:ascii="Book Antiqua" w:hAnsi="Book Antiqua" w:cs="Times New Roman"/>
          <w:sz w:val="24"/>
          <w:szCs w:val="24"/>
        </w:rPr>
      </w:pPr>
    </w:p>
    <w:p w:rsidR="0090141F" w:rsidRPr="0045059B" w:rsidRDefault="0090141F" w:rsidP="00494A68">
      <w:pPr>
        <w:wordWrap/>
        <w:spacing w:after="0" w:line="360" w:lineRule="auto"/>
        <w:rPr>
          <w:rFonts w:ascii="Book Antiqua" w:eastAsia="SimSun" w:hAnsi="Book Antiqua" w:cs="Times New Roman"/>
          <w:sz w:val="24"/>
          <w:szCs w:val="24"/>
          <w:lang w:eastAsia="zh-CN"/>
        </w:rPr>
      </w:pPr>
      <w:r w:rsidRPr="0045059B">
        <w:rPr>
          <w:rFonts w:ascii="Book Antiqua" w:hAnsi="Book Antiqua" w:cs="Times New Roman"/>
          <w:sz w:val="24"/>
          <w:szCs w:val="24"/>
        </w:rPr>
        <w:t>Sang Hyuck Kim, Jae Moon Yun, Chong Bum Chang, Heng Piao, Su Jong Yu, Dong Wook Shin</w:t>
      </w:r>
    </w:p>
    <w:p w:rsidR="0090141F" w:rsidRPr="0045059B" w:rsidRDefault="0090141F" w:rsidP="00494A68">
      <w:pPr>
        <w:wordWrap/>
        <w:spacing w:after="0" w:line="360" w:lineRule="auto"/>
        <w:rPr>
          <w:rFonts w:ascii="Book Antiqua" w:eastAsia="SimSun" w:hAnsi="Book Antiqua" w:cs="Times New Roman"/>
          <w:sz w:val="24"/>
          <w:szCs w:val="24"/>
          <w:lang w:eastAsia="zh-CN"/>
        </w:rPr>
      </w:pPr>
    </w:p>
    <w:p w:rsidR="0090141F" w:rsidRPr="0045059B" w:rsidRDefault="0090141F" w:rsidP="00494A68">
      <w:pPr>
        <w:wordWrap/>
        <w:spacing w:after="0" w:line="360" w:lineRule="auto"/>
        <w:rPr>
          <w:rFonts w:ascii="Book Antiqua" w:eastAsia="SimSun" w:hAnsi="Book Antiqua" w:cs="Times New Roman"/>
          <w:sz w:val="24"/>
          <w:szCs w:val="24"/>
          <w:lang w:eastAsia="zh-CN"/>
        </w:rPr>
      </w:pPr>
      <w:r w:rsidRPr="0045059B">
        <w:rPr>
          <w:rFonts w:ascii="Book Antiqua" w:hAnsi="Book Antiqua" w:cs="Times New Roman"/>
          <w:b/>
          <w:sz w:val="24"/>
          <w:szCs w:val="24"/>
        </w:rPr>
        <w:t>Sang Hyuck Kim, Jae Moon Yun, Dong Wook Shin</w:t>
      </w:r>
      <w:r w:rsidRPr="0045059B">
        <w:rPr>
          <w:rFonts w:ascii="Book Antiqua" w:hAnsi="Book Antiqua" w:cs="Times New Roman"/>
          <w:sz w:val="24"/>
          <w:szCs w:val="24"/>
        </w:rPr>
        <w:t xml:space="preserve">, Department of Family Medicine, Seoul National University Hospital, Seoul </w:t>
      </w:r>
      <w:r w:rsidRPr="0045059B">
        <w:rPr>
          <w:rFonts w:ascii="Book Antiqua" w:hAnsi="Book Antiqua" w:cs="Times New Roman"/>
          <w:kern w:val="0"/>
          <w:sz w:val="24"/>
          <w:szCs w:val="24"/>
        </w:rPr>
        <w:t>03080</w:t>
      </w:r>
      <w:r w:rsidRPr="0045059B">
        <w:rPr>
          <w:rFonts w:ascii="Book Antiqua" w:hAnsi="Book Antiqua" w:cs="Times New Roman"/>
          <w:sz w:val="24"/>
          <w:szCs w:val="24"/>
        </w:rPr>
        <w:t xml:space="preserve">, </w:t>
      </w:r>
      <w:r w:rsidR="00BB1FB3" w:rsidRPr="0045059B">
        <w:rPr>
          <w:rFonts w:ascii="Book Antiqua" w:eastAsia="SimSun" w:hAnsi="Book Antiqua" w:cs="Times New Roman" w:hint="eastAsia"/>
          <w:sz w:val="24"/>
          <w:szCs w:val="24"/>
          <w:lang w:eastAsia="zh-CN"/>
        </w:rPr>
        <w:t xml:space="preserve">South </w:t>
      </w:r>
      <w:r w:rsidRPr="0045059B">
        <w:rPr>
          <w:rFonts w:ascii="Book Antiqua" w:hAnsi="Book Antiqua" w:cs="Times New Roman"/>
          <w:sz w:val="24"/>
          <w:szCs w:val="24"/>
        </w:rPr>
        <w:t xml:space="preserve">Korea </w:t>
      </w:r>
    </w:p>
    <w:p w:rsidR="00BB1FB3" w:rsidRPr="0045059B" w:rsidRDefault="00BB1FB3" w:rsidP="00494A68">
      <w:pPr>
        <w:wordWrap/>
        <w:spacing w:after="0" w:line="360" w:lineRule="auto"/>
        <w:rPr>
          <w:rFonts w:ascii="Book Antiqua" w:eastAsia="SimSun" w:hAnsi="Book Antiqua" w:cs="Times New Roman"/>
          <w:sz w:val="24"/>
          <w:szCs w:val="24"/>
          <w:lang w:eastAsia="zh-CN"/>
        </w:rPr>
      </w:pPr>
    </w:p>
    <w:p w:rsidR="0090141F" w:rsidRPr="0045059B" w:rsidRDefault="0090141F" w:rsidP="00494A68">
      <w:pPr>
        <w:wordWrap/>
        <w:spacing w:after="0" w:line="360" w:lineRule="auto"/>
        <w:rPr>
          <w:rFonts w:ascii="Book Antiqua" w:eastAsia="SimSun" w:hAnsi="Book Antiqua" w:cs="Times New Roman"/>
          <w:sz w:val="24"/>
          <w:szCs w:val="24"/>
          <w:lang w:eastAsia="zh-CN"/>
        </w:rPr>
      </w:pPr>
      <w:r w:rsidRPr="0045059B">
        <w:rPr>
          <w:rFonts w:ascii="Book Antiqua" w:hAnsi="Book Antiqua" w:cs="Times New Roman"/>
          <w:b/>
          <w:sz w:val="24"/>
          <w:szCs w:val="24"/>
        </w:rPr>
        <w:t>Chong Bum Chang</w:t>
      </w:r>
      <w:r w:rsidRPr="0045059B">
        <w:rPr>
          <w:rFonts w:ascii="Book Antiqua" w:hAnsi="Book Antiqua" w:cs="Times New Roman"/>
          <w:sz w:val="24"/>
          <w:szCs w:val="24"/>
        </w:rPr>
        <w:t xml:space="preserve">, Department of Orthopedic Surgery, Seoul Municipal Government-Seoul National University Boramae Medical Center, Seoul </w:t>
      </w:r>
      <w:r w:rsidRPr="0045059B">
        <w:rPr>
          <w:rFonts w:ascii="Book Antiqua" w:hAnsi="Book Antiqua" w:cs="Times New Roman"/>
          <w:kern w:val="0"/>
          <w:sz w:val="24"/>
          <w:szCs w:val="24"/>
        </w:rPr>
        <w:t>03080</w:t>
      </w:r>
      <w:r w:rsidRPr="0045059B">
        <w:rPr>
          <w:rFonts w:ascii="Book Antiqua" w:hAnsi="Book Antiqua" w:cs="Times New Roman"/>
          <w:sz w:val="24"/>
          <w:szCs w:val="24"/>
        </w:rPr>
        <w:t xml:space="preserve">, </w:t>
      </w:r>
      <w:r w:rsidR="00BB1FB3" w:rsidRPr="0045059B">
        <w:rPr>
          <w:rFonts w:ascii="Book Antiqua" w:eastAsia="SimSun" w:hAnsi="Book Antiqua" w:cs="Times New Roman" w:hint="eastAsia"/>
          <w:sz w:val="24"/>
          <w:szCs w:val="24"/>
          <w:lang w:eastAsia="zh-CN"/>
        </w:rPr>
        <w:t xml:space="preserve">South </w:t>
      </w:r>
      <w:r w:rsidR="00BB1FB3" w:rsidRPr="0045059B">
        <w:rPr>
          <w:rFonts w:ascii="Book Antiqua" w:hAnsi="Book Antiqua" w:cs="Times New Roman"/>
          <w:sz w:val="24"/>
          <w:szCs w:val="24"/>
        </w:rPr>
        <w:t xml:space="preserve">Korea </w:t>
      </w:r>
    </w:p>
    <w:p w:rsidR="00BB1FB3" w:rsidRPr="0045059B" w:rsidRDefault="00BB1FB3" w:rsidP="00494A68">
      <w:pPr>
        <w:wordWrap/>
        <w:spacing w:after="0" w:line="360" w:lineRule="auto"/>
        <w:rPr>
          <w:rFonts w:ascii="Book Antiqua" w:eastAsia="SimSun" w:hAnsi="Book Antiqua" w:cs="Times New Roman"/>
          <w:sz w:val="24"/>
          <w:szCs w:val="24"/>
          <w:lang w:eastAsia="zh-CN"/>
        </w:rPr>
      </w:pPr>
    </w:p>
    <w:p w:rsidR="0090141F" w:rsidRPr="0045059B" w:rsidRDefault="0090141F" w:rsidP="00494A68">
      <w:pPr>
        <w:wordWrap/>
        <w:spacing w:after="0" w:line="360" w:lineRule="auto"/>
        <w:rPr>
          <w:rFonts w:ascii="Book Antiqua" w:eastAsia="SimSun" w:hAnsi="Book Antiqua" w:cs="Times New Roman"/>
          <w:sz w:val="24"/>
          <w:szCs w:val="24"/>
          <w:lang w:eastAsia="zh-CN"/>
        </w:rPr>
      </w:pPr>
      <w:r w:rsidRPr="0045059B">
        <w:rPr>
          <w:rFonts w:ascii="Book Antiqua" w:hAnsi="Book Antiqua" w:cs="Times New Roman"/>
          <w:b/>
          <w:sz w:val="24"/>
          <w:szCs w:val="24"/>
        </w:rPr>
        <w:t>Heng Piao</w:t>
      </w:r>
      <w:r w:rsidRPr="0045059B">
        <w:rPr>
          <w:rFonts w:ascii="Book Antiqua" w:hAnsi="Book Antiqua" w:cs="Times New Roman"/>
          <w:sz w:val="24"/>
          <w:szCs w:val="24"/>
        </w:rPr>
        <w:t xml:space="preserve">, Department of Family Medicine, Graduate School, Seoul National University, Seoul </w:t>
      </w:r>
      <w:r w:rsidRPr="0045059B">
        <w:rPr>
          <w:rFonts w:ascii="Book Antiqua" w:hAnsi="Book Antiqua" w:cs="Times New Roman"/>
          <w:kern w:val="0"/>
          <w:sz w:val="24"/>
          <w:szCs w:val="24"/>
        </w:rPr>
        <w:t xml:space="preserve">03080, </w:t>
      </w:r>
      <w:r w:rsidR="00BB1FB3" w:rsidRPr="0045059B">
        <w:rPr>
          <w:rFonts w:ascii="Book Antiqua" w:eastAsia="SimSun" w:hAnsi="Book Antiqua" w:cs="Times New Roman" w:hint="eastAsia"/>
          <w:sz w:val="24"/>
          <w:szCs w:val="24"/>
          <w:lang w:eastAsia="zh-CN"/>
        </w:rPr>
        <w:t xml:space="preserve">South </w:t>
      </w:r>
      <w:r w:rsidR="00BB1FB3" w:rsidRPr="0045059B">
        <w:rPr>
          <w:rFonts w:ascii="Book Antiqua" w:hAnsi="Book Antiqua" w:cs="Times New Roman"/>
          <w:sz w:val="24"/>
          <w:szCs w:val="24"/>
        </w:rPr>
        <w:t>Korea</w:t>
      </w:r>
    </w:p>
    <w:p w:rsidR="00BB1FB3" w:rsidRPr="0045059B" w:rsidRDefault="00BB1FB3" w:rsidP="00494A68">
      <w:pPr>
        <w:wordWrap/>
        <w:spacing w:after="0" w:line="360" w:lineRule="auto"/>
        <w:rPr>
          <w:rFonts w:ascii="Book Antiqua" w:eastAsia="SimSun" w:hAnsi="Book Antiqua" w:cs="Times New Roman"/>
          <w:sz w:val="24"/>
          <w:szCs w:val="24"/>
          <w:lang w:eastAsia="zh-CN"/>
        </w:rPr>
      </w:pP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b/>
          <w:sz w:val="24"/>
          <w:szCs w:val="24"/>
        </w:rPr>
        <w:t>Su Jong Yu</w:t>
      </w:r>
      <w:r w:rsidRPr="0045059B">
        <w:rPr>
          <w:rFonts w:ascii="Book Antiqua" w:hAnsi="Book Antiqua" w:cs="Times New Roman"/>
          <w:sz w:val="24"/>
          <w:szCs w:val="24"/>
        </w:rPr>
        <w:t xml:space="preserve">, Department of Internal Medicine and Liver Research Institute, Seoul National University College of Medicine, Seoul </w:t>
      </w:r>
      <w:r w:rsidRPr="0045059B">
        <w:rPr>
          <w:rFonts w:ascii="Book Antiqua" w:hAnsi="Book Antiqua" w:cs="Times New Roman"/>
          <w:kern w:val="0"/>
          <w:sz w:val="24"/>
          <w:szCs w:val="24"/>
        </w:rPr>
        <w:t xml:space="preserve">03080, </w:t>
      </w:r>
      <w:r w:rsidR="00BB1FB3" w:rsidRPr="0045059B">
        <w:rPr>
          <w:rFonts w:ascii="Book Antiqua" w:eastAsia="SimSun" w:hAnsi="Book Antiqua" w:cs="Times New Roman" w:hint="eastAsia"/>
          <w:sz w:val="24"/>
          <w:szCs w:val="24"/>
          <w:lang w:eastAsia="zh-CN"/>
        </w:rPr>
        <w:t xml:space="preserve">South </w:t>
      </w:r>
      <w:r w:rsidR="00BB1FB3" w:rsidRPr="0045059B">
        <w:rPr>
          <w:rFonts w:ascii="Book Antiqua" w:hAnsi="Book Antiqua" w:cs="Times New Roman"/>
          <w:sz w:val="24"/>
          <w:szCs w:val="24"/>
        </w:rPr>
        <w:t>Korea</w:t>
      </w:r>
    </w:p>
    <w:p w:rsidR="0090141F" w:rsidRPr="0045059B" w:rsidRDefault="0090141F" w:rsidP="00494A68">
      <w:pPr>
        <w:wordWrap/>
        <w:spacing w:after="0" w:line="360" w:lineRule="auto"/>
        <w:rPr>
          <w:rFonts w:ascii="Book Antiqua" w:hAnsi="Book Antiqua" w:cs="Times New Roman"/>
          <w:sz w:val="24"/>
          <w:szCs w:val="24"/>
        </w:rPr>
      </w:pPr>
    </w:p>
    <w:p w:rsidR="0090141F" w:rsidRPr="0045059B" w:rsidRDefault="0090141F" w:rsidP="00494A68">
      <w:pPr>
        <w:wordWrap/>
        <w:spacing w:after="0" w:line="360" w:lineRule="auto"/>
        <w:rPr>
          <w:rFonts w:ascii="Book Antiqua" w:eastAsia="SimSun" w:hAnsi="Book Antiqua" w:cs="Times New Roman"/>
          <w:sz w:val="24"/>
          <w:szCs w:val="24"/>
          <w:lang w:eastAsia="zh-CN"/>
        </w:rPr>
      </w:pPr>
      <w:r w:rsidRPr="0045059B">
        <w:rPr>
          <w:rFonts w:ascii="Book Antiqua" w:hAnsi="Book Antiqua" w:cs="Times New Roman"/>
          <w:b/>
          <w:sz w:val="24"/>
          <w:szCs w:val="24"/>
        </w:rPr>
        <w:t>Author contributions</w:t>
      </w:r>
      <w:r w:rsidR="00BB1FB3" w:rsidRPr="0045059B">
        <w:rPr>
          <w:rFonts w:ascii="Book Antiqua" w:eastAsia="SimSun" w:hAnsi="Book Antiqua" w:cs="Times New Roman" w:hint="eastAsia"/>
          <w:b/>
          <w:sz w:val="24"/>
          <w:szCs w:val="24"/>
          <w:lang w:eastAsia="zh-CN"/>
        </w:rPr>
        <w:t xml:space="preserve">: </w:t>
      </w:r>
      <w:r w:rsidRPr="0045059B">
        <w:rPr>
          <w:rFonts w:ascii="Book Antiqua" w:hAnsi="Book Antiqua" w:cs="Times New Roman"/>
          <w:sz w:val="24"/>
          <w:szCs w:val="24"/>
        </w:rPr>
        <w:t>All authors contributed to this work</w:t>
      </w:r>
      <w:r w:rsidR="00BB1FB3" w:rsidRPr="0045059B">
        <w:rPr>
          <w:rFonts w:ascii="Book Antiqua" w:eastAsia="SimSun" w:hAnsi="Book Antiqua" w:cs="Times New Roman" w:hint="eastAsia"/>
          <w:sz w:val="24"/>
          <w:szCs w:val="24"/>
          <w:lang w:eastAsia="zh-CN"/>
        </w:rPr>
        <w:t xml:space="preserve">; </w:t>
      </w:r>
      <w:r w:rsidRPr="0045059B">
        <w:rPr>
          <w:rFonts w:ascii="Book Antiqua" w:eastAsia="Rotis SansSerif Std" w:hAnsi="Book Antiqua"/>
          <w:kern w:val="0"/>
          <w:sz w:val="24"/>
          <w:szCs w:val="24"/>
        </w:rPr>
        <w:t xml:space="preserve">Kim </w:t>
      </w:r>
      <w:r w:rsidR="00BB1FB3" w:rsidRPr="0045059B">
        <w:rPr>
          <w:rFonts w:ascii="Book Antiqua" w:eastAsia="Rotis SansSerif Std" w:hAnsi="Book Antiqua"/>
          <w:kern w:val="0"/>
          <w:sz w:val="24"/>
          <w:szCs w:val="24"/>
        </w:rPr>
        <w:t xml:space="preserve">SH </w:t>
      </w:r>
      <w:r w:rsidRPr="0045059B">
        <w:rPr>
          <w:rFonts w:ascii="Book Antiqua" w:eastAsia="Rotis SansSerif Std" w:hAnsi="Book Antiqua"/>
          <w:kern w:val="0"/>
          <w:sz w:val="24"/>
          <w:szCs w:val="24"/>
        </w:rPr>
        <w:t>had full access to all of the data in the study and takes responsibility for the integrity of the data and the accuracy of data analysis</w:t>
      </w:r>
      <w:r w:rsidR="00BB1FB3" w:rsidRPr="0045059B">
        <w:rPr>
          <w:rFonts w:ascii="Book Antiqua" w:eastAsia="SimSun" w:hAnsi="Book Antiqua" w:hint="eastAsia"/>
          <w:kern w:val="0"/>
          <w:sz w:val="24"/>
          <w:szCs w:val="24"/>
          <w:lang w:eastAsia="zh-CN"/>
        </w:rPr>
        <w:t xml:space="preserve">; </w:t>
      </w:r>
      <w:r w:rsidRPr="0045059B">
        <w:rPr>
          <w:rFonts w:ascii="Book Antiqua" w:hAnsi="Book Antiqua"/>
          <w:sz w:val="24"/>
          <w:szCs w:val="24"/>
        </w:rPr>
        <w:t>Kim</w:t>
      </w:r>
      <w:r w:rsidR="00BB1FB3" w:rsidRPr="0045059B">
        <w:rPr>
          <w:rFonts w:ascii="Book Antiqua" w:hAnsi="Book Antiqua"/>
          <w:sz w:val="24"/>
          <w:szCs w:val="24"/>
        </w:rPr>
        <w:t xml:space="preserve"> SH</w:t>
      </w:r>
      <w:r w:rsidRPr="0045059B">
        <w:rPr>
          <w:rFonts w:ascii="Book Antiqua" w:hAnsi="Book Antiqua"/>
          <w:sz w:val="24"/>
          <w:szCs w:val="24"/>
        </w:rPr>
        <w:t>, Yun</w:t>
      </w:r>
      <w:r w:rsidR="00BB1FB3" w:rsidRPr="0045059B">
        <w:rPr>
          <w:rFonts w:ascii="Book Antiqua" w:hAnsi="Book Antiqua"/>
          <w:sz w:val="24"/>
          <w:szCs w:val="24"/>
        </w:rPr>
        <w:t xml:space="preserve"> JM</w:t>
      </w:r>
      <w:r w:rsidRPr="0045059B">
        <w:rPr>
          <w:rFonts w:ascii="Book Antiqua" w:hAnsi="Book Antiqua"/>
          <w:sz w:val="24"/>
          <w:szCs w:val="24"/>
        </w:rPr>
        <w:t>, Shin</w:t>
      </w:r>
      <w:r w:rsidR="00BB1FB3" w:rsidRPr="0045059B">
        <w:rPr>
          <w:rFonts w:ascii="Book Antiqua" w:hAnsi="Book Antiqua"/>
          <w:sz w:val="24"/>
          <w:szCs w:val="24"/>
        </w:rPr>
        <w:t xml:space="preserve"> DW</w:t>
      </w:r>
      <w:r w:rsidR="00BB1FB3" w:rsidRPr="0045059B">
        <w:rPr>
          <w:rFonts w:ascii="Book Antiqua" w:eastAsia="SimSun" w:hAnsi="Book Antiqua" w:hint="eastAsia"/>
          <w:sz w:val="24"/>
          <w:szCs w:val="24"/>
          <w:lang w:eastAsia="zh-CN"/>
        </w:rPr>
        <w:t xml:space="preserve"> </w:t>
      </w:r>
      <w:r w:rsidR="00BB1FB3" w:rsidRPr="0045059B">
        <w:rPr>
          <w:rFonts w:ascii="Book Antiqua" w:hAnsi="Book Antiqua"/>
          <w:sz w:val="24"/>
          <w:szCs w:val="24"/>
        </w:rPr>
        <w:t>concept</w:t>
      </w:r>
      <w:r w:rsidR="00BB1FB3" w:rsidRPr="0045059B">
        <w:rPr>
          <w:rFonts w:ascii="Book Antiqua" w:eastAsia="SimSun" w:hAnsi="Book Antiqua" w:hint="eastAsia"/>
          <w:sz w:val="24"/>
          <w:szCs w:val="24"/>
          <w:lang w:eastAsia="zh-CN"/>
        </w:rPr>
        <w:t>ed</w:t>
      </w:r>
      <w:r w:rsidR="00BB1FB3" w:rsidRPr="0045059B">
        <w:rPr>
          <w:rFonts w:ascii="Book Antiqua" w:hAnsi="Book Antiqua"/>
          <w:sz w:val="24"/>
          <w:szCs w:val="24"/>
        </w:rPr>
        <w:t xml:space="preserve"> and design</w:t>
      </w:r>
      <w:r w:rsidR="00BB1FB3" w:rsidRPr="0045059B">
        <w:rPr>
          <w:rFonts w:ascii="Book Antiqua" w:eastAsia="SimSun" w:hAnsi="Book Antiqua" w:hint="eastAsia"/>
          <w:sz w:val="24"/>
          <w:szCs w:val="24"/>
          <w:lang w:eastAsia="zh-CN"/>
        </w:rPr>
        <w:t>ed</w:t>
      </w:r>
      <w:r w:rsidR="00BB1FB3" w:rsidRPr="0045059B">
        <w:rPr>
          <w:rFonts w:ascii="Book Antiqua" w:hAnsi="Book Antiqua"/>
          <w:sz w:val="24"/>
          <w:szCs w:val="24"/>
        </w:rPr>
        <w:t xml:space="preserve"> </w:t>
      </w:r>
      <w:r w:rsidR="00BB1FB3" w:rsidRPr="0045059B">
        <w:rPr>
          <w:rFonts w:ascii="Book Antiqua" w:eastAsia="SimSun" w:hAnsi="Book Antiqua" w:hint="eastAsia"/>
          <w:sz w:val="24"/>
          <w:szCs w:val="24"/>
          <w:lang w:eastAsia="zh-CN"/>
        </w:rPr>
        <w:lastRenderedPageBreak/>
        <w:t xml:space="preserve">this </w:t>
      </w:r>
      <w:r w:rsidR="00BB1FB3" w:rsidRPr="0045059B">
        <w:rPr>
          <w:rFonts w:ascii="Book Antiqua" w:hAnsi="Book Antiqua"/>
          <w:sz w:val="24"/>
          <w:szCs w:val="24"/>
        </w:rPr>
        <w:t>study</w:t>
      </w:r>
      <w:r w:rsidR="00BB1FB3" w:rsidRPr="0045059B">
        <w:rPr>
          <w:rFonts w:ascii="Book Antiqua" w:eastAsia="SimSun" w:hAnsi="Book Antiqua" w:hint="eastAsia"/>
          <w:sz w:val="24"/>
          <w:szCs w:val="24"/>
          <w:lang w:eastAsia="zh-CN"/>
        </w:rPr>
        <w:t>;</w:t>
      </w:r>
      <w:r w:rsidRPr="0045059B">
        <w:rPr>
          <w:rFonts w:ascii="Book Antiqua" w:hAnsi="Book Antiqua"/>
          <w:sz w:val="24"/>
          <w:szCs w:val="24"/>
        </w:rPr>
        <w:t xml:space="preserve"> </w:t>
      </w:r>
      <w:r w:rsidR="00BB1FB3" w:rsidRPr="0045059B">
        <w:rPr>
          <w:rFonts w:ascii="Book Antiqua" w:hAnsi="Book Antiqua"/>
          <w:sz w:val="24"/>
          <w:szCs w:val="24"/>
        </w:rPr>
        <w:t xml:space="preserve">Kim </w:t>
      </w:r>
      <w:r w:rsidRPr="0045059B">
        <w:rPr>
          <w:rFonts w:ascii="Book Antiqua" w:hAnsi="Book Antiqua"/>
          <w:sz w:val="24"/>
          <w:szCs w:val="24"/>
        </w:rPr>
        <w:t>SH, Yun</w:t>
      </w:r>
      <w:r w:rsidR="00BB1FB3" w:rsidRPr="0045059B">
        <w:rPr>
          <w:rFonts w:ascii="Book Antiqua" w:hAnsi="Book Antiqua"/>
          <w:sz w:val="24"/>
          <w:szCs w:val="24"/>
        </w:rPr>
        <w:t xml:space="preserve"> JM</w:t>
      </w:r>
      <w:r w:rsidRPr="0045059B">
        <w:rPr>
          <w:rFonts w:ascii="Book Antiqua" w:hAnsi="Book Antiqua"/>
          <w:sz w:val="24"/>
          <w:szCs w:val="24"/>
        </w:rPr>
        <w:t>, Shin</w:t>
      </w:r>
      <w:r w:rsidR="00BB1FB3" w:rsidRPr="0045059B">
        <w:rPr>
          <w:rFonts w:ascii="Book Antiqua" w:hAnsi="Book Antiqua"/>
          <w:sz w:val="24"/>
          <w:szCs w:val="24"/>
        </w:rPr>
        <w:t xml:space="preserve"> DW</w:t>
      </w:r>
      <w:r w:rsidRPr="0045059B">
        <w:rPr>
          <w:rFonts w:ascii="Book Antiqua" w:hAnsi="Book Antiqua"/>
          <w:sz w:val="24"/>
          <w:szCs w:val="24"/>
        </w:rPr>
        <w:t>, Piao</w:t>
      </w:r>
      <w:r w:rsidR="00BB1FB3" w:rsidRPr="0045059B">
        <w:rPr>
          <w:rFonts w:ascii="Book Antiqua" w:hAnsi="Book Antiqua"/>
          <w:sz w:val="24"/>
          <w:szCs w:val="24"/>
        </w:rPr>
        <w:t xml:space="preserve"> PH acquisit</w:t>
      </w:r>
      <w:r w:rsidR="00BB1FB3" w:rsidRPr="0045059B">
        <w:rPr>
          <w:rFonts w:ascii="Book Antiqua" w:eastAsia="SimSun" w:hAnsi="Book Antiqua" w:hint="eastAsia"/>
          <w:sz w:val="24"/>
          <w:szCs w:val="24"/>
          <w:lang w:eastAsia="zh-CN"/>
        </w:rPr>
        <w:t>ed</w:t>
      </w:r>
      <w:r w:rsidR="00BB1FB3" w:rsidRPr="0045059B">
        <w:rPr>
          <w:rFonts w:ascii="Book Antiqua" w:hAnsi="Book Antiqua"/>
          <w:sz w:val="24"/>
          <w:szCs w:val="24"/>
        </w:rPr>
        <w:t xml:space="preserve"> data</w:t>
      </w:r>
      <w:r w:rsidR="00BB1FB3" w:rsidRPr="0045059B">
        <w:rPr>
          <w:rFonts w:ascii="Book Antiqua" w:eastAsia="SimSun" w:hAnsi="Book Antiqua" w:hint="eastAsia"/>
          <w:sz w:val="24"/>
          <w:szCs w:val="24"/>
          <w:lang w:eastAsia="zh-CN"/>
        </w:rPr>
        <w:t>;</w:t>
      </w:r>
      <w:r w:rsidRPr="0045059B">
        <w:rPr>
          <w:rFonts w:ascii="Book Antiqua" w:hAnsi="Book Antiqua"/>
          <w:sz w:val="24"/>
          <w:szCs w:val="24"/>
        </w:rPr>
        <w:t xml:space="preserve"> </w:t>
      </w:r>
      <w:r w:rsidR="00BB1FB3" w:rsidRPr="0045059B">
        <w:rPr>
          <w:rFonts w:ascii="Book Antiqua" w:hAnsi="Book Antiqua"/>
          <w:sz w:val="24"/>
          <w:szCs w:val="24"/>
        </w:rPr>
        <w:t>all authors</w:t>
      </w:r>
      <w:r w:rsidR="00BB1FB3" w:rsidRPr="0045059B">
        <w:rPr>
          <w:rFonts w:ascii="Book Antiqua" w:eastAsia="SimSun" w:hAnsi="Book Antiqua" w:hint="eastAsia"/>
          <w:sz w:val="24"/>
          <w:szCs w:val="24"/>
          <w:lang w:eastAsia="zh-CN"/>
        </w:rPr>
        <w:t xml:space="preserve"> </w:t>
      </w:r>
      <w:r w:rsidRPr="0045059B">
        <w:rPr>
          <w:rFonts w:ascii="Book Antiqua" w:hAnsi="Book Antiqua"/>
          <w:sz w:val="24"/>
          <w:szCs w:val="24"/>
        </w:rPr>
        <w:t>analysis</w:t>
      </w:r>
      <w:r w:rsidR="00BB1FB3" w:rsidRPr="0045059B">
        <w:rPr>
          <w:rFonts w:ascii="Book Antiqua" w:eastAsia="SimSun" w:hAnsi="Book Antiqua" w:hint="eastAsia"/>
          <w:sz w:val="24"/>
          <w:szCs w:val="24"/>
          <w:lang w:eastAsia="zh-CN"/>
        </w:rPr>
        <w:t xml:space="preserve"> </w:t>
      </w:r>
      <w:r w:rsidR="00BB1FB3" w:rsidRPr="0045059B">
        <w:rPr>
          <w:rFonts w:ascii="Book Antiqua" w:hAnsi="Book Antiqua"/>
          <w:sz w:val="24"/>
          <w:szCs w:val="24"/>
        </w:rPr>
        <w:t>data</w:t>
      </w:r>
      <w:r w:rsidRPr="0045059B">
        <w:rPr>
          <w:rFonts w:ascii="Book Antiqua" w:hAnsi="Book Antiqua"/>
          <w:sz w:val="24"/>
          <w:szCs w:val="24"/>
        </w:rPr>
        <w:t>, or interpretation</w:t>
      </w:r>
      <w:r w:rsidR="00BB1FB3" w:rsidRPr="0045059B">
        <w:rPr>
          <w:rFonts w:ascii="Book Antiqua" w:eastAsia="SimSun" w:hAnsi="Book Antiqua" w:hint="eastAsia"/>
          <w:sz w:val="24"/>
          <w:szCs w:val="24"/>
          <w:lang w:eastAsia="zh-CN"/>
        </w:rPr>
        <w:t xml:space="preserve">; </w:t>
      </w:r>
      <w:r w:rsidR="00BB1FB3" w:rsidRPr="0045059B">
        <w:rPr>
          <w:rFonts w:ascii="Book Antiqua" w:hAnsi="Book Antiqua"/>
          <w:sz w:val="24"/>
          <w:szCs w:val="24"/>
        </w:rPr>
        <w:t xml:space="preserve">all </w:t>
      </w:r>
      <w:r w:rsidRPr="0045059B">
        <w:rPr>
          <w:rFonts w:ascii="Book Antiqua" w:hAnsi="Book Antiqua"/>
          <w:sz w:val="24"/>
          <w:szCs w:val="24"/>
        </w:rPr>
        <w:t>authors</w:t>
      </w:r>
      <w:r w:rsidR="00BB1FB3" w:rsidRPr="0045059B">
        <w:rPr>
          <w:rFonts w:ascii="Book Antiqua" w:eastAsia="SimSun" w:hAnsi="Book Antiqua" w:hint="eastAsia"/>
          <w:sz w:val="24"/>
          <w:szCs w:val="24"/>
          <w:lang w:eastAsia="zh-CN"/>
        </w:rPr>
        <w:t xml:space="preserve"> </w:t>
      </w:r>
      <w:r w:rsidR="00BB1FB3" w:rsidRPr="0045059B">
        <w:rPr>
          <w:rFonts w:ascii="Book Antiqua" w:hAnsi="Book Antiqua"/>
          <w:sz w:val="24"/>
          <w:szCs w:val="24"/>
        </w:rPr>
        <w:t>preparat</w:t>
      </w:r>
      <w:r w:rsidR="00BB1FB3" w:rsidRPr="0045059B">
        <w:rPr>
          <w:rFonts w:ascii="Book Antiqua" w:eastAsia="SimSun" w:hAnsi="Book Antiqua" w:hint="eastAsia"/>
          <w:sz w:val="24"/>
          <w:szCs w:val="24"/>
          <w:lang w:eastAsia="zh-CN"/>
        </w:rPr>
        <w:t>ed</w:t>
      </w:r>
      <w:r w:rsidR="00BB1FB3" w:rsidRPr="0045059B">
        <w:rPr>
          <w:rFonts w:ascii="Book Antiqua" w:hAnsi="Book Antiqua"/>
          <w:sz w:val="24"/>
          <w:szCs w:val="24"/>
        </w:rPr>
        <w:t xml:space="preserve"> </w:t>
      </w:r>
      <w:r w:rsidR="00BB1FB3" w:rsidRPr="0045059B">
        <w:rPr>
          <w:rFonts w:ascii="Book Antiqua" w:eastAsia="SimSun" w:hAnsi="Book Antiqua" w:hint="eastAsia"/>
          <w:sz w:val="24"/>
          <w:szCs w:val="24"/>
          <w:lang w:eastAsia="zh-CN"/>
        </w:rPr>
        <w:t xml:space="preserve">and </w:t>
      </w:r>
      <w:r w:rsidR="00BB1FB3" w:rsidRPr="0045059B">
        <w:rPr>
          <w:rFonts w:ascii="Book Antiqua" w:hAnsi="Book Antiqua"/>
          <w:sz w:val="24"/>
          <w:szCs w:val="24"/>
        </w:rPr>
        <w:t>approv</w:t>
      </w:r>
      <w:r w:rsidR="00BB1FB3" w:rsidRPr="0045059B">
        <w:rPr>
          <w:rFonts w:ascii="Book Antiqua" w:eastAsia="SimSun" w:hAnsi="Book Antiqua" w:hint="eastAsia"/>
          <w:sz w:val="24"/>
          <w:szCs w:val="24"/>
          <w:lang w:eastAsia="zh-CN"/>
        </w:rPr>
        <w:t xml:space="preserve">ed this </w:t>
      </w:r>
      <w:r w:rsidR="00BB1FB3" w:rsidRPr="0045059B">
        <w:rPr>
          <w:rFonts w:ascii="Book Antiqua" w:hAnsi="Book Antiqua"/>
          <w:sz w:val="24"/>
          <w:szCs w:val="24"/>
        </w:rPr>
        <w:t>manuscript</w:t>
      </w:r>
      <w:r w:rsidR="00BB1FB3" w:rsidRPr="0045059B">
        <w:rPr>
          <w:rFonts w:ascii="Book Antiqua" w:eastAsia="SimSun" w:hAnsi="Book Antiqua" w:hint="eastAsia"/>
          <w:sz w:val="24"/>
          <w:szCs w:val="24"/>
          <w:lang w:eastAsia="zh-CN"/>
        </w:rPr>
        <w:t>.</w:t>
      </w:r>
    </w:p>
    <w:p w:rsidR="0090141F" w:rsidRPr="0045059B" w:rsidRDefault="0090141F" w:rsidP="00494A68">
      <w:pPr>
        <w:widowControl/>
        <w:wordWrap/>
        <w:autoSpaceDE/>
        <w:autoSpaceDN/>
        <w:spacing w:after="0" w:line="360" w:lineRule="auto"/>
        <w:rPr>
          <w:rFonts w:ascii="Book Antiqua" w:hAnsi="Book Antiqua" w:cs="Times New Roman"/>
          <w:b/>
          <w:kern w:val="0"/>
          <w:sz w:val="24"/>
          <w:szCs w:val="24"/>
        </w:rPr>
      </w:pP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b/>
          <w:sz w:val="24"/>
          <w:szCs w:val="24"/>
        </w:rPr>
        <w:t>Supported by</w:t>
      </w:r>
      <w:r w:rsidRPr="0045059B">
        <w:rPr>
          <w:rFonts w:ascii="Book Antiqua" w:hAnsi="Book Antiqua" w:cs="Times New Roman"/>
          <w:sz w:val="24"/>
          <w:szCs w:val="24"/>
        </w:rPr>
        <w:t xml:space="preserve"> Pfizer Pharmaceutical Korea Ltd</w:t>
      </w:r>
      <w:r w:rsidR="00BB1FB3"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kern w:val="0"/>
          <w:sz w:val="24"/>
          <w:szCs w:val="24"/>
        </w:rPr>
        <w:t>No. A3191378</w:t>
      </w:r>
      <w:r w:rsidRPr="0045059B">
        <w:rPr>
          <w:rFonts w:ascii="Book Antiqua" w:hAnsi="Book Antiqua" w:cs="Times New Roman"/>
          <w:sz w:val="24"/>
          <w:szCs w:val="24"/>
        </w:rPr>
        <w:t>.</w:t>
      </w:r>
    </w:p>
    <w:p w:rsidR="0090141F" w:rsidRPr="0045059B" w:rsidRDefault="0090141F" w:rsidP="00494A68">
      <w:pPr>
        <w:wordWrap/>
        <w:spacing w:after="0" w:line="360" w:lineRule="auto"/>
        <w:rPr>
          <w:rFonts w:ascii="Book Antiqua" w:hAnsi="Book Antiqua" w:cs="Times New Roman"/>
          <w:sz w:val="24"/>
          <w:szCs w:val="24"/>
        </w:rPr>
      </w:pP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b/>
          <w:bCs/>
          <w:kern w:val="36"/>
          <w:sz w:val="24"/>
          <w:szCs w:val="24"/>
        </w:rPr>
        <w:t>Institutional review board statement:</w:t>
      </w:r>
      <w:r w:rsidRPr="0045059B">
        <w:rPr>
          <w:rFonts w:ascii="Book Antiqua" w:hAnsi="Book Antiqua" w:cs="Times New Roman"/>
          <w:bCs/>
          <w:kern w:val="36"/>
          <w:sz w:val="24"/>
          <w:szCs w:val="24"/>
        </w:rPr>
        <w:t xml:space="preserve"> This study was approved by the institutional review board of Seoul National University Hospital</w:t>
      </w:r>
      <w:r w:rsidR="00BB1FB3" w:rsidRPr="0045059B">
        <w:rPr>
          <w:rFonts w:ascii="Book Antiqua" w:eastAsia="SimSun" w:hAnsi="Book Antiqua" w:cs="Times New Roman" w:hint="eastAsia"/>
          <w:sz w:val="24"/>
          <w:szCs w:val="24"/>
          <w:lang w:eastAsia="zh-CN"/>
        </w:rPr>
        <w:t xml:space="preserve">, </w:t>
      </w:r>
      <w:r w:rsidR="00BB1FB3" w:rsidRPr="0045059B">
        <w:rPr>
          <w:rFonts w:ascii="Book Antiqua" w:hAnsi="Book Antiqua" w:cs="Times New Roman"/>
          <w:sz w:val="24"/>
          <w:szCs w:val="24"/>
        </w:rPr>
        <w:t>No. E-1508-002-689</w:t>
      </w:r>
      <w:r w:rsidRPr="0045059B">
        <w:rPr>
          <w:rFonts w:ascii="Book Antiqua" w:hAnsi="Book Antiqua" w:cs="Times New Roman"/>
          <w:sz w:val="24"/>
          <w:szCs w:val="24"/>
        </w:rPr>
        <w:t>.</w:t>
      </w:r>
    </w:p>
    <w:p w:rsidR="0090141F" w:rsidRPr="0045059B" w:rsidRDefault="0090141F" w:rsidP="00494A68">
      <w:pPr>
        <w:wordWrap/>
        <w:spacing w:after="0" w:line="360" w:lineRule="auto"/>
        <w:rPr>
          <w:rFonts w:ascii="Book Antiqua" w:hAnsi="Book Antiqua" w:cs="Times New Roman"/>
          <w:sz w:val="24"/>
          <w:szCs w:val="24"/>
        </w:rPr>
      </w:pP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b/>
          <w:sz w:val="24"/>
          <w:szCs w:val="24"/>
        </w:rPr>
        <w:t>Informed consent statement:</w:t>
      </w:r>
      <w:r w:rsidRPr="0045059B">
        <w:rPr>
          <w:rFonts w:ascii="Book Antiqua" w:hAnsi="Book Antiqua" w:cs="Times New Roman"/>
          <w:sz w:val="24"/>
          <w:szCs w:val="24"/>
        </w:rPr>
        <w:t xml:space="preserve"> As this study was an observational study and we used data from </w:t>
      </w:r>
      <w:r w:rsidRPr="0045059B">
        <w:rPr>
          <w:rFonts w:ascii="Book Antiqua" w:hAnsi="Book Antiqua" w:cs="Times New Roman" w:hint="eastAsia"/>
          <w:sz w:val="24"/>
          <w:szCs w:val="24"/>
        </w:rPr>
        <w:t xml:space="preserve">the </w:t>
      </w:r>
      <w:r w:rsidRPr="0045059B">
        <w:rPr>
          <w:rFonts w:ascii="Book Antiqua" w:hAnsi="Book Antiqua" w:cs="Times New Roman"/>
          <w:sz w:val="24"/>
          <w:szCs w:val="24"/>
        </w:rPr>
        <w:t>public repository (</w:t>
      </w:r>
      <w:r w:rsidRPr="0045059B">
        <w:rPr>
          <w:rFonts w:ascii="Book Antiqua" w:hAnsi="Book Antiqua" w:cs="Times New Roman"/>
          <w:kern w:val="0"/>
          <w:sz w:val="24"/>
          <w:szCs w:val="24"/>
        </w:rPr>
        <w:t xml:space="preserve">National Health Insurance Service Sharing Service, https://nhiss.nhis.or.kr/bd/ay/bdaya001iv.do;jsessionid=3xOUDsw6a2QK3ySYMpQ89I3lkGUasr6famrJXqsPHnXUv5ZSQHwSrTY3jZiuZLPh.primrose2_servlet_engine1), informed consent was exempted </w:t>
      </w:r>
      <w:r w:rsidRPr="0045059B">
        <w:rPr>
          <w:rFonts w:ascii="Book Antiqua" w:hAnsi="Book Antiqua" w:cs="Times New Roman"/>
          <w:sz w:val="24"/>
          <w:szCs w:val="24"/>
        </w:rPr>
        <w:t>(IRB No. E-1508-002-689)</w:t>
      </w:r>
      <w:r w:rsidRPr="0045059B">
        <w:rPr>
          <w:rFonts w:ascii="Book Antiqua" w:hAnsi="Book Antiqua" w:cs="Times New Roman"/>
          <w:kern w:val="0"/>
          <w:sz w:val="24"/>
          <w:szCs w:val="24"/>
        </w:rPr>
        <w:t>.</w:t>
      </w:r>
    </w:p>
    <w:p w:rsidR="0090141F" w:rsidRPr="0045059B" w:rsidRDefault="0090141F" w:rsidP="00494A68">
      <w:pPr>
        <w:wordWrap/>
        <w:spacing w:after="0" w:line="360" w:lineRule="auto"/>
        <w:rPr>
          <w:rFonts w:ascii="Book Antiqua" w:hAnsi="Book Antiqua" w:cs="Times New Roman"/>
          <w:sz w:val="24"/>
          <w:szCs w:val="24"/>
        </w:rPr>
      </w:pPr>
    </w:p>
    <w:p w:rsidR="0090141F" w:rsidRPr="0045059B" w:rsidRDefault="00BB1FB3" w:rsidP="00494A68">
      <w:pPr>
        <w:wordWrap/>
        <w:spacing w:after="0" w:line="360" w:lineRule="auto"/>
        <w:rPr>
          <w:rFonts w:ascii="Book Antiqua" w:hAnsi="Book Antiqua" w:cs="Times New Roman"/>
          <w:b/>
          <w:sz w:val="24"/>
          <w:szCs w:val="24"/>
        </w:rPr>
      </w:pPr>
      <w:r w:rsidRPr="0045059B">
        <w:rPr>
          <w:rFonts w:ascii="Book Antiqua" w:hAnsi="Book Antiqua"/>
          <w:b/>
          <w:sz w:val="24"/>
          <w:szCs w:val="24"/>
        </w:rPr>
        <w:t>Conflict-of-interest statement</w:t>
      </w:r>
      <w:r w:rsidRPr="0045059B">
        <w:rPr>
          <w:rFonts w:ascii="Book Antiqua" w:eastAsia="SimSun" w:hAnsi="Book Antiqua" w:cs="Times New Roman" w:hint="eastAsia"/>
          <w:b/>
          <w:sz w:val="24"/>
          <w:szCs w:val="24"/>
          <w:lang w:eastAsia="zh-CN"/>
        </w:rPr>
        <w:t xml:space="preserve">: </w:t>
      </w:r>
      <w:r w:rsidR="0090141F" w:rsidRPr="0045059B">
        <w:rPr>
          <w:rFonts w:ascii="Book Antiqua" w:hAnsi="Book Antiqua" w:cs="Times New Roman"/>
          <w:sz w:val="24"/>
          <w:szCs w:val="24"/>
        </w:rPr>
        <w:t>The authors declare that they have no competing interests.</w:t>
      </w:r>
    </w:p>
    <w:p w:rsidR="0090141F" w:rsidRPr="0045059B" w:rsidRDefault="0090141F" w:rsidP="00494A68">
      <w:pPr>
        <w:widowControl/>
        <w:wordWrap/>
        <w:autoSpaceDE/>
        <w:autoSpaceDN/>
        <w:spacing w:after="0" w:line="360" w:lineRule="auto"/>
        <w:rPr>
          <w:rFonts w:ascii="Book Antiqua" w:hAnsi="Book Antiqua" w:cs="Times New Roman"/>
          <w:b/>
          <w:kern w:val="0"/>
          <w:sz w:val="24"/>
          <w:szCs w:val="24"/>
        </w:rPr>
      </w:pPr>
    </w:p>
    <w:p w:rsidR="0090141F" w:rsidRPr="0045059B" w:rsidRDefault="0090141F" w:rsidP="00494A68">
      <w:pPr>
        <w:widowControl/>
        <w:wordWrap/>
        <w:autoSpaceDE/>
        <w:autoSpaceDN/>
        <w:spacing w:after="0" w:line="360" w:lineRule="auto"/>
        <w:rPr>
          <w:rFonts w:ascii="Book Antiqua" w:hAnsi="Book Antiqua" w:cs="Times New Roman"/>
          <w:b/>
          <w:kern w:val="0"/>
          <w:sz w:val="24"/>
          <w:szCs w:val="24"/>
        </w:rPr>
      </w:pPr>
      <w:r w:rsidRPr="0045059B">
        <w:rPr>
          <w:rFonts w:ascii="Book Antiqua" w:hAnsi="Book Antiqua" w:cs="Times New Roman"/>
          <w:b/>
          <w:kern w:val="0"/>
          <w:sz w:val="24"/>
          <w:szCs w:val="24"/>
        </w:rPr>
        <w:t xml:space="preserve">Data </w:t>
      </w:r>
      <w:r w:rsidR="00BB1FB3" w:rsidRPr="0045059B">
        <w:rPr>
          <w:rFonts w:ascii="Book Antiqua" w:hAnsi="Book Antiqua" w:cs="Times New Roman"/>
          <w:b/>
          <w:kern w:val="0"/>
          <w:sz w:val="24"/>
          <w:szCs w:val="24"/>
        </w:rPr>
        <w:t>sharing sta</w:t>
      </w:r>
      <w:r w:rsidRPr="0045059B">
        <w:rPr>
          <w:rFonts w:ascii="Book Antiqua" w:hAnsi="Book Antiqua" w:cs="Times New Roman"/>
          <w:b/>
          <w:kern w:val="0"/>
          <w:sz w:val="24"/>
          <w:szCs w:val="24"/>
        </w:rPr>
        <w:t>tement</w:t>
      </w:r>
      <w:r w:rsidR="00BB1FB3" w:rsidRPr="0045059B">
        <w:rPr>
          <w:rFonts w:ascii="Book Antiqua" w:eastAsia="SimSun" w:hAnsi="Book Antiqua" w:cs="Times New Roman" w:hint="eastAsia"/>
          <w:b/>
          <w:kern w:val="0"/>
          <w:sz w:val="24"/>
          <w:szCs w:val="24"/>
          <w:lang w:eastAsia="zh-CN"/>
        </w:rPr>
        <w:t xml:space="preserve">: </w:t>
      </w:r>
      <w:r w:rsidRPr="0045059B">
        <w:rPr>
          <w:rFonts w:ascii="Book Antiqua" w:hAnsi="Book Antiqua" w:cs="Times New Roman"/>
          <w:kern w:val="0"/>
          <w:sz w:val="24"/>
          <w:szCs w:val="24"/>
        </w:rPr>
        <w:t>Technical appendix, statistical code, and dataset available from the corresponding author from email of DW Shin (</w:t>
      </w:r>
      <w:hyperlink r:id="rId7" w:history="1">
        <w:r w:rsidRPr="0045059B">
          <w:rPr>
            <w:rStyle w:val="Hyperlink"/>
            <w:rFonts w:ascii="Book Antiqua" w:hAnsi="Book Antiqua" w:cs="Times New Roman"/>
            <w:color w:val="auto"/>
            <w:kern w:val="0"/>
            <w:sz w:val="24"/>
            <w:szCs w:val="24"/>
          </w:rPr>
          <w:t>dwshin.snuh@gmail.com</w:t>
        </w:r>
      </w:hyperlink>
      <w:r w:rsidRPr="0045059B">
        <w:rPr>
          <w:rFonts w:ascii="Book Antiqua" w:hAnsi="Book Antiqua" w:cs="Times New Roman"/>
          <w:kern w:val="0"/>
          <w:sz w:val="24"/>
          <w:szCs w:val="24"/>
        </w:rPr>
        <w:t>). The presented data are anonymized and risk of identification is low. As the data is owned to the National Health Insurance, institutional approval must precede before providing the dataset.</w:t>
      </w:r>
    </w:p>
    <w:p w:rsidR="0090141F" w:rsidRPr="0045059B" w:rsidRDefault="0090141F" w:rsidP="00494A68">
      <w:pPr>
        <w:widowControl/>
        <w:wordWrap/>
        <w:autoSpaceDE/>
        <w:autoSpaceDN/>
        <w:spacing w:after="0" w:line="360" w:lineRule="auto"/>
        <w:rPr>
          <w:rFonts w:ascii="Book Antiqua" w:hAnsi="Book Antiqua" w:cs="Times New Roman"/>
          <w:b/>
          <w:kern w:val="0"/>
          <w:sz w:val="24"/>
          <w:szCs w:val="24"/>
        </w:rPr>
      </w:pPr>
    </w:p>
    <w:p w:rsidR="0090141F" w:rsidRPr="0045059B" w:rsidRDefault="0090141F" w:rsidP="00494A68">
      <w:pPr>
        <w:wordWrap/>
        <w:spacing w:after="0" w:line="360" w:lineRule="auto"/>
        <w:rPr>
          <w:rFonts w:ascii="Book Antiqua" w:eastAsia="SimSun" w:hAnsi="Book Antiqua"/>
          <w:kern w:val="0"/>
          <w:sz w:val="24"/>
          <w:szCs w:val="24"/>
          <w:lang w:eastAsia="zh-CN"/>
        </w:rPr>
      </w:pPr>
      <w:bookmarkStart w:id="12" w:name="OLE_LINK155"/>
      <w:bookmarkStart w:id="13" w:name="OLE_LINK183"/>
      <w:bookmarkStart w:id="14" w:name="OLE_LINK441"/>
      <w:r w:rsidRPr="0045059B">
        <w:rPr>
          <w:rFonts w:ascii="Book Antiqua" w:hAnsi="Book Antiqua"/>
          <w:b/>
          <w:kern w:val="0"/>
          <w:sz w:val="24"/>
          <w:szCs w:val="24"/>
        </w:rPr>
        <w:t xml:space="preserve">Open-Access: </w:t>
      </w:r>
      <w:r w:rsidRPr="0045059B">
        <w:rPr>
          <w:rFonts w:ascii="Book Antiqua" w:hAnsi="Book Antiqua"/>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BB1FB3" w:rsidRPr="0045059B">
          <w:rPr>
            <w:rStyle w:val="Hyperlink"/>
            <w:rFonts w:ascii="Book Antiqua" w:hAnsi="Book Antiqua"/>
            <w:color w:val="auto"/>
            <w:kern w:val="0"/>
            <w:sz w:val="24"/>
            <w:szCs w:val="24"/>
          </w:rPr>
          <w:t>http://creativecommons.org/licenses/by-nc/4.0/</w:t>
        </w:r>
      </w:hyperlink>
    </w:p>
    <w:p w:rsidR="00BB1FB3" w:rsidRPr="0045059B" w:rsidRDefault="00BB1FB3" w:rsidP="00494A68">
      <w:pPr>
        <w:wordWrap/>
        <w:spacing w:after="0" w:line="360" w:lineRule="auto"/>
        <w:rPr>
          <w:rFonts w:ascii="Book Antiqua" w:eastAsia="SimSun" w:hAnsi="Book Antiqua"/>
          <w:b/>
          <w:kern w:val="0"/>
          <w:sz w:val="24"/>
          <w:szCs w:val="24"/>
          <w:lang w:eastAsia="zh-CN"/>
        </w:rPr>
      </w:pPr>
    </w:p>
    <w:bookmarkEnd w:id="12"/>
    <w:bookmarkEnd w:id="13"/>
    <w:bookmarkEnd w:id="14"/>
    <w:p w:rsidR="0090141F" w:rsidRPr="0045059B" w:rsidRDefault="00BB1FB3" w:rsidP="00494A68">
      <w:pPr>
        <w:widowControl/>
        <w:wordWrap/>
        <w:autoSpaceDE/>
        <w:autoSpaceDN/>
        <w:spacing w:after="0" w:line="360" w:lineRule="auto"/>
        <w:rPr>
          <w:rFonts w:ascii="Book Antiqua" w:eastAsia="SimSun" w:hAnsi="Book Antiqua" w:cs="Arial Unicode MS"/>
          <w:sz w:val="24"/>
          <w:lang w:eastAsia="zh-CN"/>
        </w:rPr>
      </w:pPr>
      <w:r w:rsidRPr="0045059B">
        <w:rPr>
          <w:rFonts w:ascii="Book Antiqua" w:hAnsi="Book Antiqua" w:cs="Arial Unicode MS"/>
          <w:b/>
          <w:sz w:val="24"/>
        </w:rPr>
        <w:t xml:space="preserve">Manuscript source: </w:t>
      </w:r>
      <w:r w:rsidRPr="0045059B">
        <w:rPr>
          <w:rFonts w:ascii="Book Antiqua" w:hAnsi="Book Antiqua" w:cs="Arial Unicode MS"/>
          <w:sz w:val="24"/>
        </w:rPr>
        <w:t>Unsolicited manuscript</w:t>
      </w:r>
    </w:p>
    <w:p w:rsidR="00BB1FB3" w:rsidRPr="0045059B" w:rsidRDefault="00BB1FB3" w:rsidP="00494A68">
      <w:pPr>
        <w:widowControl/>
        <w:wordWrap/>
        <w:autoSpaceDE/>
        <w:autoSpaceDN/>
        <w:spacing w:after="0" w:line="360" w:lineRule="auto"/>
        <w:rPr>
          <w:rFonts w:ascii="Book Antiqua" w:eastAsia="SimSun" w:hAnsi="Book Antiqua" w:cs="Times New Roman"/>
          <w:b/>
          <w:kern w:val="0"/>
          <w:sz w:val="24"/>
          <w:szCs w:val="24"/>
          <w:lang w:eastAsia="zh-CN"/>
        </w:rPr>
      </w:pPr>
    </w:p>
    <w:p w:rsidR="0090141F" w:rsidRPr="0045059B" w:rsidRDefault="0090141F" w:rsidP="00494A68">
      <w:pPr>
        <w:widowControl/>
        <w:wordWrap/>
        <w:autoSpaceDE/>
        <w:autoSpaceDN/>
        <w:spacing w:after="0" w:line="360" w:lineRule="auto"/>
        <w:rPr>
          <w:rFonts w:ascii="Book Antiqua" w:hAnsi="Book Antiqua" w:cs="Times New Roman"/>
          <w:kern w:val="0"/>
          <w:sz w:val="24"/>
          <w:szCs w:val="24"/>
        </w:rPr>
      </w:pPr>
      <w:r w:rsidRPr="0045059B">
        <w:rPr>
          <w:rFonts w:ascii="Book Antiqua" w:hAnsi="Book Antiqua" w:cs="Times New Roman"/>
          <w:b/>
          <w:kern w:val="0"/>
          <w:sz w:val="24"/>
          <w:szCs w:val="24"/>
        </w:rPr>
        <w:t xml:space="preserve">Correspondence to: Dong Wook Shin, MD, DrPH, MBA, </w:t>
      </w:r>
      <w:r w:rsidRPr="0045059B">
        <w:rPr>
          <w:rFonts w:ascii="Book Antiqua" w:hAnsi="Book Antiqua" w:cs="Times New Roman"/>
          <w:kern w:val="0"/>
          <w:sz w:val="24"/>
          <w:szCs w:val="24"/>
        </w:rPr>
        <w:t xml:space="preserve">Department of Family Medicine, Seoul National University Hospital 101 Daehak-ro, Jongno-gu, Seoul 03080, </w:t>
      </w:r>
      <w:r w:rsidR="00BB1FB3" w:rsidRPr="0045059B">
        <w:rPr>
          <w:rFonts w:ascii="Book Antiqua" w:eastAsia="SimSun" w:hAnsi="Book Antiqua" w:cs="Times New Roman" w:hint="eastAsia"/>
          <w:kern w:val="0"/>
          <w:sz w:val="24"/>
          <w:szCs w:val="24"/>
          <w:lang w:eastAsia="zh-CN"/>
        </w:rPr>
        <w:t>Sout</w:t>
      </w:r>
      <w:r w:rsidR="00A90ECC">
        <w:rPr>
          <w:rFonts w:ascii="Book Antiqua" w:eastAsia="SimSun" w:hAnsi="Book Antiqua" w:cs="Times New Roman"/>
          <w:kern w:val="0"/>
          <w:sz w:val="24"/>
          <w:szCs w:val="24"/>
          <w:lang w:eastAsia="zh-CN"/>
        </w:rPr>
        <w:t>h</w:t>
      </w:r>
      <w:r w:rsidR="00BB1FB3" w:rsidRPr="0045059B">
        <w:rPr>
          <w:rFonts w:ascii="Book Antiqua" w:eastAsia="SimSun" w:hAnsi="Book Antiqua" w:cs="Times New Roman" w:hint="eastAsia"/>
          <w:kern w:val="0"/>
          <w:sz w:val="24"/>
          <w:szCs w:val="24"/>
          <w:lang w:eastAsia="zh-CN"/>
        </w:rPr>
        <w:t xml:space="preserve"> </w:t>
      </w:r>
      <w:r w:rsidRPr="0045059B">
        <w:rPr>
          <w:rFonts w:ascii="Book Antiqua" w:hAnsi="Book Antiqua" w:cs="Times New Roman"/>
          <w:kern w:val="0"/>
          <w:sz w:val="24"/>
          <w:szCs w:val="24"/>
        </w:rPr>
        <w:t xml:space="preserve">Korea. </w:t>
      </w:r>
      <w:hyperlink r:id="rId9" w:history="1">
        <w:r w:rsidRPr="0045059B">
          <w:rPr>
            <w:rStyle w:val="Hyperlink"/>
            <w:rFonts w:ascii="Book Antiqua" w:hAnsi="Book Antiqua" w:cs="Times New Roman"/>
            <w:color w:val="auto"/>
            <w:kern w:val="0"/>
            <w:sz w:val="24"/>
            <w:szCs w:val="24"/>
            <w:u w:val="none"/>
          </w:rPr>
          <w:t>dwshin.snuh@gmail.com</w:t>
        </w:r>
      </w:hyperlink>
    </w:p>
    <w:p w:rsidR="0090141F" w:rsidRPr="0045059B" w:rsidRDefault="0090141F" w:rsidP="00494A68">
      <w:pPr>
        <w:widowControl/>
        <w:wordWrap/>
        <w:autoSpaceDE/>
        <w:autoSpaceDN/>
        <w:spacing w:after="0" w:line="360" w:lineRule="auto"/>
        <w:rPr>
          <w:rFonts w:ascii="Book Antiqua" w:hAnsi="Book Antiqua" w:cs="Times New Roman"/>
          <w:kern w:val="0"/>
          <w:sz w:val="24"/>
          <w:szCs w:val="24"/>
        </w:rPr>
      </w:pPr>
      <w:r w:rsidRPr="0045059B">
        <w:rPr>
          <w:rFonts w:ascii="Book Antiqua" w:hAnsi="Book Antiqua" w:cs="Times New Roman"/>
          <w:b/>
          <w:kern w:val="0"/>
          <w:sz w:val="24"/>
          <w:szCs w:val="24"/>
        </w:rPr>
        <w:t>Telephone</w:t>
      </w:r>
      <w:r w:rsidRPr="0045059B">
        <w:rPr>
          <w:rFonts w:ascii="Book Antiqua" w:hAnsi="Book Antiqua" w:cs="Times New Roman"/>
          <w:kern w:val="0"/>
          <w:sz w:val="24"/>
          <w:szCs w:val="24"/>
        </w:rPr>
        <w:t>: +82</w:t>
      </w:r>
      <w:r w:rsidR="00BB1FB3" w:rsidRPr="0045059B">
        <w:rPr>
          <w:rFonts w:ascii="Book Antiqua" w:eastAsia="SimSun" w:hAnsi="Book Antiqua" w:cs="Times New Roman" w:hint="eastAsia"/>
          <w:kern w:val="0"/>
          <w:sz w:val="24"/>
          <w:szCs w:val="24"/>
          <w:lang w:eastAsia="zh-CN"/>
        </w:rPr>
        <w:t>-</w:t>
      </w:r>
      <w:r w:rsidR="00BB1FB3" w:rsidRPr="0045059B">
        <w:rPr>
          <w:rFonts w:ascii="Book Antiqua" w:hAnsi="Book Antiqua" w:cs="Times New Roman"/>
          <w:kern w:val="0"/>
          <w:sz w:val="24"/>
          <w:szCs w:val="24"/>
        </w:rPr>
        <w:t>2-2072</w:t>
      </w:r>
      <w:r w:rsidRPr="0045059B">
        <w:rPr>
          <w:rFonts w:ascii="Book Antiqua" w:hAnsi="Book Antiqua" w:cs="Times New Roman"/>
          <w:kern w:val="0"/>
          <w:sz w:val="24"/>
          <w:szCs w:val="24"/>
        </w:rPr>
        <w:t>0847</w:t>
      </w:r>
    </w:p>
    <w:p w:rsidR="0090141F" w:rsidRPr="0045059B" w:rsidRDefault="0090141F" w:rsidP="00494A68">
      <w:pPr>
        <w:widowControl/>
        <w:wordWrap/>
        <w:autoSpaceDE/>
        <w:autoSpaceDN/>
        <w:spacing w:after="0" w:line="360" w:lineRule="auto"/>
        <w:rPr>
          <w:rFonts w:ascii="Book Antiqua" w:hAnsi="Book Antiqua" w:cs="Times New Roman"/>
          <w:kern w:val="0"/>
          <w:sz w:val="24"/>
          <w:szCs w:val="24"/>
        </w:rPr>
      </w:pPr>
      <w:r w:rsidRPr="0045059B">
        <w:rPr>
          <w:rFonts w:ascii="Book Antiqua" w:hAnsi="Book Antiqua" w:cs="Times New Roman"/>
          <w:b/>
          <w:kern w:val="0"/>
          <w:sz w:val="24"/>
          <w:szCs w:val="24"/>
        </w:rPr>
        <w:t>Fax</w:t>
      </w:r>
      <w:r w:rsidRPr="0045059B">
        <w:rPr>
          <w:rFonts w:ascii="Book Antiqua" w:hAnsi="Book Antiqua" w:cs="Times New Roman"/>
          <w:kern w:val="0"/>
          <w:sz w:val="24"/>
          <w:szCs w:val="24"/>
        </w:rPr>
        <w:t>: +82</w:t>
      </w:r>
      <w:r w:rsidR="00BB1FB3" w:rsidRPr="0045059B">
        <w:rPr>
          <w:rFonts w:ascii="Book Antiqua" w:eastAsia="SimSun" w:hAnsi="Book Antiqua" w:cs="Times New Roman" w:hint="eastAsia"/>
          <w:kern w:val="0"/>
          <w:sz w:val="24"/>
          <w:szCs w:val="24"/>
          <w:lang w:eastAsia="zh-CN"/>
        </w:rPr>
        <w:t>-</w:t>
      </w:r>
      <w:r w:rsidR="00BB1FB3" w:rsidRPr="0045059B">
        <w:rPr>
          <w:rFonts w:ascii="Book Antiqua" w:hAnsi="Book Antiqua" w:cs="Times New Roman"/>
          <w:kern w:val="0"/>
          <w:sz w:val="24"/>
          <w:szCs w:val="24"/>
        </w:rPr>
        <w:t>2-766</w:t>
      </w:r>
      <w:r w:rsidRPr="0045059B">
        <w:rPr>
          <w:rFonts w:ascii="Book Antiqua" w:hAnsi="Book Antiqua" w:cs="Times New Roman"/>
          <w:kern w:val="0"/>
          <w:sz w:val="24"/>
          <w:szCs w:val="24"/>
        </w:rPr>
        <w:t>3276</w:t>
      </w:r>
    </w:p>
    <w:p w:rsidR="0090141F" w:rsidRPr="0045059B" w:rsidRDefault="0090141F" w:rsidP="00494A68">
      <w:pPr>
        <w:wordWrap/>
        <w:spacing w:after="0" w:line="360" w:lineRule="auto"/>
        <w:rPr>
          <w:rFonts w:ascii="Book Antiqua" w:hAnsi="Book Antiqua" w:cs="Times New Roman"/>
          <w:b/>
          <w:sz w:val="24"/>
          <w:szCs w:val="24"/>
        </w:rPr>
      </w:pPr>
    </w:p>
    <w:p w:rsidR="0090141F" w:rsidRPr="0045059B" w:rsidRDefault="0090141F" w:rsidP="00494A68">
      <w:pPr>
        <w:wordWrap/>
        <w:spacing w:after="0" w:line="360" w:lineRule="auto"/>
        <w:rPr>
          <w:rFonts w:ascii="Book Antiqua" w:eastAsia="SimSun" w:hAnsi="Book Antiqua"/>
          <w:sz w:val="24"/>
          <w:szCs w:val="24"/>
          <w:lang w:eastAsia="zh-CN"/>
        </w:rPr>
      </w:pPr>
      <w:bookmarkStart w:id="15" w:name="OLE_LINK476"/>
      <w:bookmarkStart w:id="16" w:name="OLE_LINK477"/>
      <w:bookmarkStart w:id="17" w:name="OLE_LINK117"/>
      <w:bookmarkStart w:id="18" w:name="OLE_LINK528"/>
      <w:bookmarkStart w:id="19" w:name="OLE_LINK557"/>
      <w:r w:rsidRPr="0045059B">
        <w:rPr>
          <w:rFonts w:ascii="Book Antiqua" w:hAnsi="Book Antiqua"/>
          <w:b/>
          <w:sz w:val="24"/>
          <w:szCs w:val="24"/>
        </w:rPr>
        <w:t>Received:</w:t>
      </w:r>
      <w:r w:rsidR="00A003A8" w:rsidRPr="0045059B">
        <w:rPr>
          <w:rFonts w:ascii="Book Antiqua" w:eastAsia="SimSun" w:hAnsi="Book Antiqua" w:hint="eastAsia"/>
          <w:b/>
          <w:sz w:val="24"/>
          <w:szCs w:val="24"/>
          <w:lang w:eastAsia="zh-CN"/>
        </w:rPr>
        <w:t xml:space="preserve"> </w:t>
      </w:r>
      <w:r w:rsidR="00A003A8" w:rsidRPr="0045059B">
        <w:rPr>
          <w:rFonts w:ascii="Book Antiqua" w:eastAsia="SimSun" w:hAnsi="Book Antiqua" w:hint="eastAsia"/>
          <w:sz w:val="24"/>
          <w:szCs w:val="24"/>
          <w:lang w:eastAsia="zh-CN"/>
        </w:rPr>
        <w:t>August 4, 2016</w:t>
      </w:r>
    </w:p>
    <w:p w:rsidR="0090141F" w:rsidRPr="0045059B" w:rsidRDefault="0090141F" w:rsidP="00494A68">
      <w:pPr>
        <w:wordWrap/>
        <w:spacing w:after="0" w:line="360" w:lineRule="auto"/>
        <w:rPr>
          <w:rFonts w:ascii="Book Antiqua" w:eastAsia="SimSun" w:hAnsi="Book Antiqua"/>
          <w:sz w:val="24"/>
          <w:szCs w:val="24"/>
          <w:lang w:eastAsia="zh-CN"/>
        </w:rPr>
      </w:pPr>
      <w:r w:rsidRPr="0045059B">
        <w:rPr>
          <w:rFonts w:ascii="Book Antiqua" w:hAnsi="Book Antiqua"/>
          <w:b/>
          <w:sz w:val="24"/>
          <w:szCs w:val="24"/>
        </w:rPr>
        <w:t>Peer-review started:</w:t>
      </w:r>
      <w:r w:rsidR="00A003A8" w:rsidRPr="0045059B">
        <w:rPr>
          <w:rFonts w:ascii="Book Antiqua" w:eastAsia="SimSun" w:hAnsi="Book Antiqua" w:hint="eastAsia"/>
          <w:b/>
          <w:sz w:val="24"/>
          <w:szCs w:val="24"/>
          <w:lang w:eastAsia="zh-CN"/>
        </w:rPr>
        <w:t xml:space="preserve"> </w:t>
      </w:r>
      <w:r w:rsidR="00A003A8" w:rsidRPr="0045059B">
        <w:rPr>
          <w:rFonts w:ascii="Book Antiqua" w:eastAsia="SimSun" w:hAnsi="Book Antiqua" w:hint="eastAsia"/>
          <w:sz w:val="24"/>
          <w:szCs w:val="24"/>
          <w:lang w:eastAsia="zh-CN"/>
        </w:rPr>
        <w:t>August 5, 2016</w:t>
      </w:r>
    </w:p>
    <w:p w:rsidR="0090141F" w:rsidRPr="0045059B" w:rsidRDefault="0090141F" w:rsidP="00494A68">
      <w:pPr>
        <w:wordWrap/>
        <w:spacing w:after="0" w:line="360" w:lineRule="auto"/>
        <w:rPr>
          <w:rFonts w:ascii="Book Antiqua" w:eastAsia="SimSun" w:hAnsi="Book Antiqua"/>
          <w:sz w:val="24"/>
          <w:szCs w:val="24"/>
          <w:lang w:eastAsia="zh-CN"/>
        </w:rPr>
      </w:pPr>
      <w:r w:rsidRPr="0045059B">
        <w:rPr>
          <w:rFonts w:ascii="Book Antiqua" w:hAnsi="Book Antiqua"/>
          <w:b/>
          <w:sz w:val="24"/>
          <w:szCs w:val="24"/>
        </w:rPr>
        <w:t>First decision:</w:t>
      </w:r>
      <w:r w:rsidR="00A003A8" w:rsidRPr="0045059B">
        <w:rPr>
          <w:rFonts w:ascii="Book Antiqua" w:eastAsia="SimSun" w:hAnsi="Book Antiqua" w:hint="eastAsia"/>
          <w:b/>
          <w:sz w:val="24"/>
          <w:szCs w:val="24"/>
          <w:lang w:eastAsia="zh-CN"/>
        </w:rPr>
        <w:t xml:space="preserve"> </w:t>
      </w:r>
      <w:r w:rsidR="00A003A8" w:rsidRPr="0045059B">
        <w:rPr>
          <w:rFonts w:ascii="Book Antiqua" w:eastAsia="SimSun" w:hAnsi="Book Antiqua" w:hint="eastAsia"/>
          <w:sz w:val="24"/>
          <w:szCs w:val="24"/>
          <w:lang w:eastAsia="zh-CN"/>
        </w:rPr>
        <w:t>September 12, 2016</w:t>
      </w:r>
    </w:p>
    <w:p w:rsidR="0090141F" w:rsidRPr="0045059B" w:rsidRDefault="0090141F" w:rsidP="00494A68">
      <w:pPr>
        <w:wordWrap/>
        <w:spacing w:after="0" w:line="360" w:lineRule="auto"/>
        <w:rPr>
          <w:rFonts w:ascii="Book Antiqua" w:eastAsia="SimSun" w:hAnsi="Book Antiqua"/>
          <w:sz w:val="24"/>
          <w:szCs w:val="24"/>
          <w:lang w:eastAsia="zh-CN"/>
        </w:rPr>
      </w:pPr>
      <w:r w:rsidRPr="0045059B">
        <w:rPr>
          <w:rFonts w:ascii="Book Antiqua" w:hAnsi="Book Antiqua"/>
          <w:b/>
          <w:sz w:val="24"/>
          <w:szCs w:val="24"/>
        </w:rPr>
        <w:t>Revised:</w:t>
      </w:r>
      <w:r w:rsidR="00A003A8" w:rsidRPr="0045059B">
        <w:rPr>
          <w:rFonts w:ascii="Book Antiqua" w:eastAsia="SimSun" w:hAnsi="Book Antiqua" w:hint="eastAsia"/>
          <w:b/>
          <w:sz w:val="24"/>
          <w:szCs w:val="24"/>
          <w:lang w:eastAsia="zh-CN"/>
        </w:rPr>
        <w:t xml:space="preserve"> </w:t>
      </w:r>
      <w:r w:rsidR="00A003A8" w:rsidRPr="0045059B">
        <w:rPr>
          <w:rFonts w:ascii="Book Antiqua" w:eastAsia="SimSun" w:hAnsi="Book Antiqua"/>
          <w:sz w:val="24"/>
          <w:szCs w:val="24"/>
          <w:lang w:eastAsia="zh-CN"/>
        </w:rPr>
        <w:t xml:space="preserve">October </w:t>
      </w:r>
      <w:r w:rsidR="00A003A8" w:rsidRPr="0045059B">
        <w:rPr>
          <w:rFonts w:ascii="Book Antiqua" w:eastAsia="SimSun" w:hAnsi="Book Antiqua" w:hint="eastAsia"/>
          <w:sz w:val="24"/>
          <w:szCs w:val="24"/>
          <w:lang w:eastAsia="zh-CN"/>
        </w:rPr>
        <w:t>13</w:t>
      </w:r>
      <w:r w:rsidR="00A003A8" w:rsidRPr="0045059B">
        <w:rPr>
          <w:rFonts w:ascii="Book Antiqua" w:eastAsia="SimSun" w:hAnsi="Book Antiqua"/>
          <w:sz w:val="24"/>
          <w:szCs w:val="24"/>
          <w:lang w:eastAsia="zh-CN"/>
        </w:rPr>
        <w:t>, 2016</w:t>
      </w:r>
    </w:p>
    <w:p w:rsidR="0090141F" w:rsidRPr="007E2C2D" w:rsidRDefault="0090141F" w:rsidP="007E2C2D">
      <w:pPr>
        <w:spacing w:line="360" w:lineRule="auto"/>
        <w:rPr>
          <w:rFonts w:ascii="Book Antiqua" w:hAnsi="Book Antiqua"/>
          <w:color w:val="000000"/>
          <w:sz w:val="24"/>
        </w:rPr>
      </w:pPr>
      <w:r w:rsidRPr="0045059B">
        <w:rPr>
          <w:rFonts w:ascii="Book Antiqua" w:hAnsi="Book Antiqua"/>
          <w:b/>
          <w:sz w:val="24"/>
          <w:szCs w:val="24"/>
        </w:rPr>
        <w:t>Accepted:</w:t>
      </w:r>
      <w:r w:rsidR="007E2C2D" w:rsidRPr="007E2C2D">
        <w:rPr>
          <w:rFonts w:ascii="Book Antiqua" w:hAnsi="Book Antiqua"/>
          <w:color w:val="000000"/>
          <w:sz w:val="24"/>
        </w:rPr>
        <w:t xml:space="preserve"> </w:t>
      </w:r>
      <w:r w:rsidR="007E2C2D">
        <w:rPr>
          <w:rFonts w:ascii="Book Antiqua" w:hAnsi="Book Antiqua"/>
          <w:color w:val="000000"/>
          <w:sz w:val="24"/>
        </w:rPr>
        <w:t>October 30, 2016</w:t>
      </w:r>
      <w:bookmarkStart w:id="20" w:name="_GoBack"/>
      <w:bookmarkEnd w:id="20"/>
      <w:r w:rsidRPr="0045059B">
        <w:rPr>
          <w:rFonts w:ascii="Book Antiqua" w:hAnsi="Book Antiqua"/>
          <w:b/>
          <w:sz w:val="24"/>
          <w:szCs w:val="24"/>
        </w:rPr>
        <w:t xml:space="preserve">  </w:t>
      </w:r>
    </w:p>
    <w:p w:rsidR="0090141F" w:rsidRPr="0045059B" w:rsidRDefault="0090141F" w:rsidP="00494A68">
      <w:pPr>
        <w:wordWrap/>
        <w:spacing w:after="0" w:line="360" w:lineRule="auto"/>
        <w:rPr>
          <w:rFonts w:ascii="Book Antiqua" w:hAnsi="Book Antiqua"/>
          <w:b/>
          <w:sz w:val="24"/>
          <w:szCs w:val="24"/>
        </w:rPr>
      </w:pPr>
      <w:r w:rsidRPr="0045059B">
        <w:rPr>
          <w:rFonts w:ascii="Book Antiqua" w:hAnsi="Book Antiqua"/>
          <w:b/>
          <w:sz w:val="24"/>
          <w:szCs w:val="24"/>
        </w:rPr>
        <w:t>Article in press:</w:t>
      </w:r>
    </w:p>
    <w:p w:rsidR="0090141F" w:rsidRPr="0045059B" w:rsidRDefault="0090141F" w:rsidP="00494A68">
      <w:pPr>
        <w:wordWrap/>
        <w:spacing w:after="0" w:line="360" w:lineRule="auto"/>
        <w:rPr>
          <w:rFonts w:ascii="Book Antiqua" w:hAnsi="Book Antiqua"/>
          <w:b/>
          <w:sz w:val="24"/>
          <w:szCs w:val="24"/>
        </w:rPr>
      </w:pPr>
      <w:r w:rsidRPr="0045059B">
        <w:rPr>
          <w:rFonts w:ascii="Book Antiqua" w:hAnsi="Book Antiqua"/>
          <w:b/>
          <w:sz w:val="24"/>
          <w:szCs w:val="24"/>
        </w:rPr>
        <w:t>Published online:</w:t>
      </w:r>
    </w:p>
    <w:bookmarkEnd w:id="15"/>
    <w:bookmarkEnd w:id="16"/>
    <w:bookmarkEnd w:id="17"/>
    <w:bookmarkEnd w:id="18"/>
    <w:bookmarkEnd w:id="19"/>
    <w:p w:rsidR="0090141F" w:rsidRPr="0045059B" w:rsidRDefault="0090141F" w:rsidP="00494A68">
      <w:pPr>
        <w:wordWrap/>
        <w:spacing w:after="0" w:line="360" w:lineRule="auto"/>
        <w:rPr>
          <w:rFonts w:ascii="Book Antiqua" w:hAnsi="Book Antiqua" w:cs="Times New Roman"/>
          <w:b/>
          <w:sz w:val="24"/>
          <w:szCs w:val="24"/>
        </w:rPr>
      </w:pPr>
    </w:p>
    <w:p w:rsidR="0090141F" w:rsidRPr="0045059B" w:rsidRDefault="0090141F" w:rsidP="00494A68">
      <w:pPr>
        <w:widowControl/>
        <w:wordWrap/>
        <w:autoSpaceDE/>
        <w:autoSpaceDN/>
        <w:spacing w:after="0" w:line="360" w:lineRule="auto"/>
        <w:rPr>
          <w:rFonts w:ascii="Book Antiqua" w:hAnsi="Book Antiqua" w:cs="Times New Roman"/>
          <w:sz w:val="24"/>
          <w:szCs w:val="24"/>
        </w:rPr>
      </w:pPr>
    </w:p>
    <w:p w:rsidR="00BB1FB3" w:rsidRPr="0045059B" w:rsidRDefault="00BB1FB3" w:rsidP="00494A68">
      <w:pPr>
        <w:widowControl/>
        <w:wordWrap/>
        <w:autoSpaceDE/>
        <w:autoSpaceDN/>
        <w:spacing w:after="0"/>
        <w:rPr>
          <w:rFonts w:ascii="Book Antiqua" w:hAnsi="Book Antiqua" w:cs="Times New Roman"/>
          <w:b/>
          <w:sz w:val="24"/>
          <w:szCs w:val="24"/>
        </w:rPr>
      </w:pPr>
      <w:r w:rsidRPr="0045059B">
        <w:rPr>
          <w:rFonts w:ascii="Book Antiqua" w:hAnsi="Book Antiqua" w:cs="Times New Roman"/>
          <w:b/>
          <w:sz w:val="24"/>
          <w:szCs w:val="24"/>
        </w:rPr>
        <w:br w:type="page"/>
      </w:r>
    </w:p>
    <w:p w:rsidR="0090141F" w:rsidRPr="0045059B" w:rsidRDefault="0090141F" w:rsidP="00494A68">
      <w:pPr>
        <w:widowControl/>
        <w:wordWrap/>
        <w:autoSpaceDE/>
        <w:autoSpaceDN/>
        <w:spacing w:after="0" w:line="360" w:lineRule="auto"/>
        <w:rPr>
          <w:rFonts w:ascii="Book Antiqua" w:hAnsi="Book Antiqua" w:cs="Times New Roman"/>
          <w:b/>
          <w:sz w:val="24"/>
          <w:szCs w:val="24"/>
        </w:rPr>
      </w:pPr>
      <w:r w:rsidRPr="0045059B">
        <w:rPr>
          <w:rFonts w:ascii="Book Antiqua" w:hAnsi="Book Antiqua" w:cs="Times New Roman"/>
          <w:b/>
          <w:sz w:val="24"/>
          <w:szCs w:val="24"/>
        </w:rPr>
        <w:lastRenderedPageBreak/>
        <w:t>Abstract</w:t>
      </w:r>
    </w:p>
    <w:p w:rsidR="00A003A8" w:rsidRPr="0045059B" w:rsidRDefault="00A003A8" w:rsidP="00494A68">
      <w:pPr>
        <w:widowControl/>
        <w:wordWrap/>
        <w:autoSpaceDE/>
        <w:autoSpaceDN/>
        <w:spacing w:after="0" w:line="360" w:lineRule="auto"/>
        <w:rPr>
          <w:rFonts w:ascii="Book Antiqua" w:eastAsia="SimSun" w:hAnsi="Book Antiqua" w:cs="Times New Roman"/>
          <w:b/>
          <w:i/>
          <w:sz w:val="24"/>
          <w:szCs w:val="24"/>
          <w:lang w:eastAsia="zh-CN"/>
        </w:rPr>
      </w:pPr>
      <w:r w:rsidRPr="0045059B">
        <w:rPr>
          <w:rFonts w:ascii="Book Antiqua" w:hAnsi="Book Antiqua" w:cs="Times New Roman"/>
          <w:b/>
          <w:i/>
          <w:sz w:val="24"/>
          <w:szCs w:val="24"/>
        </w:rPr>
        <w:t>AIM</w:t>
      </w:r>
    </w:p>
    <w:p w:rsidR="0090141F" w:rsidRPr="0045059B" w:rsidRDefault="00A003A8" w:rsidP="00494A68">
      <w:pPr>
        <w:widowControl/>
        <w:wordWrap/>
        <w:autoSpaceDE/>
        <w:autoSpaceDN/>
        <w:spacing w:after="0" w:line="360" w:lineRule="auto"/>
        <w:rPr>
          <w:rFonts w:ascii="Book Antiqua" w:eastAsia="SimSun" w:hAnsi="Book Antiqua" w:cs="Times New Roman"/>
          <w:sz w:val="24"/>
          <w:szCs w:val="24"/>
          <w:lang w:eastAsia="zh-CN"/>
        </w:rPr>
      </w:pPr>
      <w:r w:rsidRPr="0045059B">
        <w:rPr>
          <w:rFonts w:ascii="Book Antiqua" w:hAnsi="Book Antiqua" w:cs="Times New Roman"/>
          <w:sz w:val="24"/>
          <w:szCs w:val="24"/>
        </w:rPr>
        <w:t xml:space="preserve">To </w:t>
      </w:r>
      <w:r w:rsidR="0090141F" w:rsidRPr="0045059B">
        <w:rPr>
          <w:rFonts w:ascii="Book Antiqua" w:hAnsi="Book Antiqua" w:cs="Times New Roman"/>
          <w:sz w:val="24"/>
          <w:szCs w:val="24"/>
        </w:rPr>
        <w:t>assess the prevalence of possible risk factors of upper gastrointestinal bleeding (UGIB) and their age-group specific trend among the general population and osteoarthritis patients.</w:t>
      </w:r>
    </w:p>
    <w:p w:rsidR="00A003A8" w:rsidRPr="0045059B" w:rsidRDefault="00A003A8" w:rsidP="00494A68">
      <w:pPr>
        <w:widowControl/>
        <w:wordWrap/>
        <w:autoSpaceDE/>
        <w:autoSpaceDN/>
        <w:spacing w:after="0" w:line="360" w:lineRule="auto"/>
        <w:rPr>
          <w:rFonts w:ascii="Book Antiqua" w:eastAsia="SimSun" w:hAnsi="Book Antiqua" w:cs="Times New Roman"/>
          <w:sz w:val="24"/>
          <w:szCs w:val="24"/>
          <w:lang w:eastAsia="zh-CN"/>
        </w:rPr>
      </w:pPr>
    </w:p>
    <w:p w:rsidR="00A003A8" w:rsidRPr="0045059B" w:rsidRDefault="00A003A8" w:rsidP="00494A68">
      <w:pPr>
        <w:widowControl/>
        <w:wordWrap/>
        <w:autoSpaceDE/>
        <w:autoSpaceDN/>
        <w:spacing w:after="0" w:line="360" w:lineRule="auto"/>
        <w:rPr>
          <w:rFonts w:ascii="Book Antiqua" w:eastAsia="SimSun" w:hAnsi="Book Antiqua" w:cs="Times New Roman"/>
          <w:b/>
          <w:i/>
          <w:sz w:val="24"/>
          <w:szCs w:val="24"/>
          <w:lang w:eastAsia="zh-CN"/>
        </w:rPr>
      </w:pPr>
      <w:r w:rsidRPr="0045059B">
        <w:rPr>
          <w:rFonts w:ascii="Book Antiqua" w:hAnsi="Book Antiqua" w:cs="Times New Roman"/>
          <w:b/>
          <w:i/>
          <w:sz w:val="24"/>
          <w:szCs w:val="24"/>
        </w:rPr>
        <w:t>METHODS</w:t>
      </w:r>
    </w:p>
    <w:p w:rsidR="0090141F" w:rsidRPr="0045059B" w:rsidRDefault="0090141F" w:rsidP="00494A68">
      <w:pPr>
        <w:widowControl/>
        <w:wordWrap/>
        <w:autoSpaceDE/>
        <w:autoSpaceDN/>
        <w:spacing w:after="0" w:line="360" w:lineRule="auto"/>
        <w:rPr>
          <w:rFonts w:ascii="Book Antiqua" w:eastAsia="SimSun" w:hAnsi="Book Antiqua" w:cs="Times New Roman"/>
          <w:sz w:val="24"/>
          <w:szCs w:val="24"/>
          <w:lang w:eastAsia="zh-CN"/>
        </w:rPr>
      </w:pPr>
      <w:r w:rsidRPr="0045059B">
        <w:rPr>
          <w:rFonts w:ascii="Book Antiqua" w:hAnsi="Book Antiqua" w:cs="Times New Roman"/>
          <w:sz w:val="24"/>
          <w:szCs w:val="24"/>
        </w:rPr>
        <w:t xml:space="preserve">We utilized </w:t>
      </w:r>
      <w:r w:rsidRPr="0045059B">
        <w:rPr>
          <w:rFonts w:ascii="Book Antiqua" w:hAnsi="Book Antiqua" w:cs="Times New Roman"/>
          <w:kern w:val="0"/>
          <w:sz w:val="24"/>
          <w:szCs w:val="24"/>
        </w:rPr>
        <w:t xml:space="preserve">data from the National Health Insurance Service that included claims data and </w:t>
      </w:r>
      <w:r w:rsidRPr="0045059B">
        <w:rPr>
          <w:rFonts w:ascii="Book Antiqua" w:hAnsi="Book Antiqua" w:cs="Times New Roman"/>
          <w:sz w:val="24"/>
          <w:szCs w:val="24"/>
        </w:rPr>
        <w:t xml:space="preserve">results of the national health check-up program. Comorbid conditions (peptic ulcer, diabetes, liver disease, chronic renal failure, and gastroesophageal reflux disease), concomitant drugs (aspirin, clopidogrel, cilostazol, </w:t>
      </w:r>
      <w:r w:rsidR="00A90ECC" w:rsidRPr="00A90ECC">
        <w:rPr>
          <w:rFonts w:ascii="Book Antiqua" w:hAnsi="Book Antiqua" w:cs="Times New Roman"/>
          <w:sz w:val="24"/>
          <w:szCs w:val="24"/>
        </w:rPr>
        <w:t>non-steroidal anti-inflammatory drugs</w:t>
      </w:r>
      <w:r w:rsidRPr="0045059B">
        <w:rPr>
          <w:rFonts w:ascii="Book Antiqua" w:hAnsi="Book Antiqua" w:cs="Times New Roman"/>
          <w:sz w:val="24"/>
          <w:szCs w:val="24"/>
        </w:rPr>
        <w:t xml:space="preserve">, steroid, anticoagulants, and SSRI), personal habits (smoking, and alcohol consumption) were considered as possible UGIB risk factors. We randomly imputed the prevalence of infection in the data considering the age-specific prevalence of </w:t>
      </w:r>
      <w:r w:rsidR="00A90ECC">
        <w:rPr>
          <w:rFonts w:ascii="Book Antiqua" w:eastAsia="SimSun" w:hAnsi="Book Antiqua" w:cs="Times New Roman" w:hint="eastAsia"/>
          <w:sz w:val="24"/>
          <w:szCs w:val="24"/>
          <w:lang w:eastAsia="zh-CN"/>
        </w:rPr>
        <w:t>(</w:t>
      </w:r>
      <w:r w:rsidR="00A90ECC" w:rsidRPr="00A90ECC">
        <w:rPr>
          <w:rFonts w:ascii="Book Antiqua" w:hAnsi="Book Antiqua" w:cs="Times New Roman"/>
          <w:i/>
          <w:sz w:val="24"/>
          <w:szCs w:val="24"/>
        </w:rPr>
        <w:t>Helicobacter pylori</w:t>
      </w:r>
      <w:r w:rsidR="00A90ECC">
        <w:rPr>
          <w:rFonts w:ascii="Book Antiqua" w:eastAsia="SimSun" w:hAnsi="Book Antiqua" w:cs="Times New Roman" w:hint="eastAsia"/>
          <w:sz w:val="24"/>
          <w:szCs w:val="24"/>
          <w:lang w:eastAsia="zh-CN"/>
        </w:rPr>
        <w:t xml:space="preserve">) </w:t>
      </w:r>
      <w:r w:rsidRPr="0045059B">
        <w:rPr>
          <w:rFonts w:ascii="Book Antiqua" w:hAnsi="Book Antiqua" w:cs="Times New Roman"/>
          <w:i/>
          <w:sz w:val="24"/>
          <w:szCs w:val="24"/>
        </w:rPr>
        <w:t>H. pylori</w:t>
      </w:r>
      <w:r w:rsidRPr="0045059B">
        <w:rPr>
          <w:rFonts w:ascii="Book Antiqua" w:hAnsi="Book Antiqua" w:cs="Times New Roman"/>
          <w:sz w:val="24"/>
          <w:szCs w:val="24"/>
        </w:rPr>
        <w:t xml:space="preserve"> infection in Korea. The prevalence of various UGIB risk factors and the age-group specific trend of the prevalence were identified. </w:t>
      </w:r>
      <w:r w:rsidR="00A90ECC">
        <w:rPr>
          <w:rFonts w:ascii="Book Antiqua" w:hAnsi="Book Antiqua" w:cs="Times New Roman"/>
          <w:sz w:val="24"/>
          <w:szCs w:val="24"/>
        </w:rPr>
        <w:t>Prevalence was compared between</w:t>
      </w:r>
      <w:r w:rsidRPr="0045059B">
        <w:rPr>
          <w:rFonts w:ascii="Book Antiqua" w:hAnsi="Book Antiqua" w:cs="Times New Roman"/>
          <w:sz w:val="24"/>
          <w:szCs w:val="24"/>
        </w:rPr>
        <w:t xml:space="preserve"> osteoarthritis patients and others.</w:t>
      </w:r>
    </w:p>
    <w:p w:rsidR="00A003A8" w:rsidRPr="0045059B" w:rsidRDefault="00A003A8" w:rsidP="00494A68">
      <w:pPr>
        <w:widowControl/>
        <w:wordWrap/>
        <w:autoSpaceDE/>
        <w:autoSpaceDN/>
        <w:spacing w:after="0" w:line="360" w:lineRule="auto"/>
        <w:rPr>
          <w:rFonts w:ascii="Book Antiqua" w:eastAsia="SimSun" w:hAnsi="Book Antiqua" w:cs="Times New Roman"/>
          <w:sz w:val="24"/>
          <w:szCs w:val="24"/>
          <w:lang w:eastAsia="zh-CN"/>
        </w:rPr>
      </w:pPr>
    </w:p>
    <w:p w:rsidR="00A003A8" w:rsidRPr="0045059B" w:rsidRDefault="00A003A8" w:rsidP="00494A68">
      <w:pPr>
        <w:widowControl/>
        <w:wordWrap/>
        <w:autoSpaceDE/>
        <w:autoSpaceDN/>
        <w:spacing w:after="0" w:line="360" w:lineRule="auto"/>
        <w:rPr>
          <w:rFonts w:ascii="Book Antiqua" w:eastAsia="SimSun" w:hAnsi="Book Antiqua" w:cs="Times New Roman"/>
          <w:b/>
          <w:i/>
          <w:sz w:val="24"/>
          <w:szCs w:val="24"/>
          <w:lang w:eastAsia="zh-CN"/>
        </w:rPr>
      </w:pPr>
      <w:r w:rsidRPr="0045059B">
        <w:rPr>
          <w:rFonts w:ascii="Book Antiqua" w:hAnsi="Book Antiqua" w:cs="Times New Roman"/>
          <w:b/>
          <w:i/>
          <w:sz w:val="24"/>
          <w:szCs w:val="24"/>
        </w:rPr>
        <w:t>RESULTS</w:t>
      </w:r>
    </w:p>
    <w:p w:rsidR="0090141F" w:rsidRPr="0045059B" w:rsidRDefault="00A003A8" w:rsidP="00494A68">
      <w:pPr>
        <w:widowControl/>
        <w:wordWrap/>
        <w:autoSpaceDE/>
        <w:autoSpaceDN/>
        <w:spacing w:after="0" w:line="360" w:lineRule="auto"/>
        <w:rPr>
          <w:rFonts w:ascii="Book Antiqua" w:hAnsi="Book Antiqua" w:cs="Times New Roman"/>
          <w:b/>
          <w:sz w:val="24"/>
          <w:szCs w:val="24"/>
        </w:rPr>
      </w:pPr>
      <w:r w:rsidRPr="0045059B">
        <w:rPr>
          <w:rFonts w:ascii="Book Antiqua" w:hAnsi="Book Antiqua" w:cs="Times New Roman"/>
          <w:sz w:val="24"/>
          <w:szCs w:val="24"/>
        </w:rPr>
        <w:t>A total of 801</w:t>
      </w:r>
      <w:r w:rsidR="0090141F" w:rsidRPr="0045059B">
        <w:rPr>
          <w:rFonts w:ascii="Book Antiqua" w:hAnsi="Book Antiqua" w:cs="Times New Roman"/>
          <w:sz w:val="24"/>
          <w:szCs w:val="24"/>
        </w:rPr>
        <w:t>926 subjects (</w:t>
      </w:r>
      <w:r w:rsidRPr="0045059B">
        <w:rPr>
          <w:rFonts w:ascii="Book Antiqua" w:hAnsi="Book Antiqua" w:cs="Times New Roman"/>
          <w:sz w:val="24"/>
          <w:szCs w:val="24"/>
        </w:rPr>
        <w:t>93</w:t>
      </w:r>
      <w:r w:rsidR="0090141F" w:rsidRPr="0045059B">
        <w:rPr>
          <w:rFonts w:ascii="Book Antiqua" w:hAnsi="Book Antiqua" w:cs="Times New Roman"/>
          <w:sz w:val="24"/>
          <w:szCs w:val="24"/>
        </w:rPr>
        <w:t xml:space="preserve">855 osteoarthritis patients) aged 20 and above were included. The prevalence of individual and concurrent multiple risk factors became higher as the age increased. The prevalence of each comorbid condition and concomitant drug were higher in osteoarthritis patients. </w:t>
      </w:r>
      <w:r w:rsidRPr="0045059B">
        <w:rPr>
          <w:rFonts w:ascii="Book Antiqua" w:hAnsi="Book Antiqua" w:cs="Times New Roman"/>
          <w:sz w:val="24"/>
          <w:szCs w:val="24"/>
        </w:rPr>
        <w:t>Thirty-five point zero two</w:t>
      </w:r>
      <w:r w:rsidRPr="0045059B">
        <w:rPr>
          <w:rFonts w:ascii="Book Antiqua" w:eastAsia="SimSun" w:hAnsi="Book Antiqua" w:cs="Times New Roman" w:hint="eastAsia"/>
          <w:sz w:val="24"/>
          <w:szCs w:val="24"/>
          <w:lang w:eastAsia="zh-CN"/>
        </w:rPr>
        <w:t xml:space="preserve"> percent</w:t>
      </w:r>
      <w:r w:rsidR="0090141F" w:rsidRPr="0045059B">
        <w:rPr>
          <w:rFonts w:ascii="Book Antiqua" w:hAnsi="Book Antiqua" w:cs="Times New Roman"/>
          <w:sz w:val="24"/>
          <w:szCs w:val="24"/>
        </w:rPr>
        <w:t xml:space="preserve"> of the overall population and 68.50% of osteoarthritis patients had at least one or more risk factors of UGIB. The prevalence of individual and concurrent multiple risk factors in younger age groups were also substantial. Furthermore, when personal habits (smoking, and alcohol consumption) and </w:t>
      </w:r>
      <w:r w:rsidR="0090141F" w:rsidRPr="0045059B">
        <w:rPr>
          <w:rFonts w:ascii="Book Antiqua" w:hAnsi="Book Antiqua" w:cs="Times New Roman"/>
          <w:i/>
          <w:sz w:val="24"/>
          <w:szCs w:val="24"/>
        </w:rPr>
        <w:t>H. pylori</w:t>
      </w:r>
      <w:r w:rsidR="0090141F" w:rsidRPr="0045059B">
        <w:rPr>
          <w:rFonts w:ascii="Book Antiqua" w:hAnsi="Book Antiqua" w:cs="Times New Roman"/>
          <w:sz w:val="24"/>
          <w:szCs w:val="24"/>
        </w:rPr>
        <w:t xml:space="preserve"> infection were included, the prevalence of concurrent multiple risk factors increased greatly even in younger age groups.</w:t>
      </w:r>
    </w:p>
    <w:p w:rsidR="00A003A8" w:rsidRPr="0045059B" w:rsidRDefault="00A003A8" w:rsidP="00494A68">
      <w:pPr>
        <w:wordWrap/>
        <w:spacing w:after="0" w:line="360" w:lineRule="auto"/>
        <w:rPr>
          <w:rFonts w:ascii="Book Antiqua" w:eastAsia="SimSun" w:hAnsi="Book Antiqua" w:cs="Times New Roman"/>
          <w:b/>
          <w:i/>
          <w:sz w:val="24"/>
          <w:szCs w:val="24"/>
          <w:lang w:eastAsia="zh-CN"/>
        </w:rPr>
      </w:pPr>
      <w:r w:rsidRPr="0045059B">
        <w:rPr>
          <w:rFonts w:ascii="Book Antiqua" w:hAnsi="Book Antiqua" w:cs="Times New Roman"/>
          <w:b/>
          <w:i/>
          <w:sz w:val="24"/>
          <w:szCs w:val="24"/>
        </w:rPr>
        <w:lastRenderedPageBreak/>
        <w:t>CONCLUSION</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eastAsia="Rotis SansSerif Std" w:hAnsi="Book Antiqua"/>
          <w:kern w:val="0"/>
          <w:sz w:val="24"/>
          <w:szCs w:val="24"/>
        </w:rPr>
        <w:t xml:space="preserve">Prevalence of UGIB risk factors was high in elderly population, but was also considerable in younger population. Patient with osteoarthritis was at higher UGIB risk than those without osteoarthritis. </w:t>
      </w:r>
      <w:r w:rsidRPr="0045059B">
        <w:rPr>
          <w:rFonts w:ascii="Book Antiqua" w:hAnsi="Book Antiqua" w:cs="Times New Roman"/>
          <w:sz w:val="24"/>
          <w:szCs w:val="24"/>
        </w:rPr>
        <w:t xml:space="preserve">Physicians should consider individualized risk assessment regardless of age when prescribing drugs or performing procedures that may increase the risk of UGIB, and take necessary measures to reduce modifiable risk factors such as </w:t>
      </w:r>
      <w:r w:rsidRPr="0045059B">
        <w:rPr>
          <w:rFonts w:ascii="Book Antiqua" w:hAnsi="Book Antiqua" w:cs="Times New Roman"/>
          <w:i/>
          <w:sz w:val="24"/>
          <w:szCs w:val="24"/>
        </w:rPr>
        <w:t>H.</w:t>
      </w:r>
      <w:r w:rsidRPr="0045059B">
        <w:rPr>
          <w:rFonts w:ascii="Book Antiqua" w:hAnsi="Book Antiqua" w:cs="Times New Roman"/>
          <w:sz w:val="24"/>
          <w:szCs w:val="24"/>
        </w:rPr>
        <w:t xml:space="preserve"> </w:t>
      </w:r>
      <w:r w:rsidRPr="0045059B">
        <w:rPr>
          <w:rFonts w:ascii="Book Antiqua" w:hAnsi="Book Antiqua" w:cs="Times New Roman"/>
          <w:i/>
          <w:sz w:val="24"/>
          <w:szCs w:val="24"/>
        </w:rPr>
        <w:t>pylori</w:t>
      </w:r>
      <w:r w:rsidRPr="0045059B">
        <w:rPr>
          <w:rFonts w:ascii="Book Antiqua" w:hAnsi="Book Antiqua" w:cs="Times New Roman"/>
          <w:sz w:val="24"/>
          <w:szCs w:val="24"/>
        </w:rPr>
        <w:t xml:space="preserve"> eradication or lifestyle counseling.</w:t>
      </w:r>
    </w:p>
    <w:p w:rsidR="0090141F" w:rsidRPr="0045059B" w:rsidRDefault="0090141F" w:rsidP="00494A68">
      <w:pPr>
        <w:widowControl/>
        <w:wordWrap/>
        <w:autoSpaceDE/>
        <w:autoSpaceDN/>
        <w:spacing w:after="0" w:line="360" w:lineRule="auto"/>
        <w:rPr>
          <w:rFonts w:ascii="Book Antiqua" w:hAnsi="Book Antiqua" w:cs="Times New Roman"/>
          <w:b/>
          <w:sz w:val="24"/>
          <w:szCs w:val="24"/>
        </w:rPr>
      </w:pPr>
    </w:p>
    <w:p w:rsidR="0090141F" w:rsidRPr="0045059B" w:rsidRDefault="0090141F" w:rsidP="00494A68">
      <w:pPr>
        <w:widowControl/>
        <w:wordWrap/>
        <w:autoSpaceDE/>
        <w:autoSpaceDN/>
        <w:spacing w:after="0" w:line="360" w:lineRule="auto"/>
        <w:rPr>
          <w:rFonts w:ascii="Book Antiqua" w:eastAsia="SimSun" w:hAnsi="Book Antiqua" w:cs="Times New Roman"/>
          <w:sz w:val="24"/>
          <w:szCs w:val="24"/>
          <w:lang w:eastAsia="zh-CN"/>
        </w:rPr>
      </w:pPr>
      <w:r w:rsidRPr="0045059B">
        <w:rPr>
          <w:rFonts w:ascii="Book Antiqua" w:hAnsi="Book Antiqua" w:cs="Times New Roman"/>
          <w:b/>
          <w:sz w:val="24"/>
          <w:szCs w:val="24"/>
        </w:rPr>
        <w:t xml:space="preserve">Key </w:t>
      </w:r>
      <w:r w:rsidR="00A003A8" w:rsidRPr="0045059B">
        <w:rPr>
          <w:rFonts w:ascii="Book Antiqua" w:hAnsi="Book Antiqua" w:cs="Times New Roman"/>
          <w:b/>
          <w:sz w:val="24"/>
          <w:szCs w:val="24"/>
        </w:rPr>
        <w:t>words</w:t>
      </w:r>
      <w:r w:rsidRPr="0045059B">
        <w:rPr>
          <w:rFonts w:ascii="Book Antiqua" w:hAnsi="Book Antiqua" w:cs="Times New Roman"/>
          <w:b/>
          <w:sz w:val="24"/>
          <w:szCs w:val="24"/>
        </w:rPr>
        <w:t xml:space="preserve">: </w:t>
      </w:r>
      <w:r w:rsidRPr="0045059B">
        <w:rPr>
          <w:rFonts w:ascii="Book Antiqua" w:hAnsi="Book Antiqua" w:cs="Times New Roman"/>
          <w:sz w:val="24"/>
          <w:szCs w:val="24"/>
        </w:rPr>
        <w:t>Upper gastrointestinal bleeding; Prevalence; Risk factor; General population; Osteoarthritis</w:t>
      </w:r>
    </w:p>
    <w:p w:rsidR="00A003A8" w:rsidRPr="0045059B" w:rsidRDefault="00A003A8" w:rsidP="00494A68">
      <w:pPr>
        <w:widowControl/>
        <w:wordWrap/>
        <w:autoSpaceDE/>
        <w:autoSpaceDN/>
        <w:spacing w:after="0" w:line="360" w:lineRule="auto"/>
        <w:rPr>
          <w:rFonts w:ascii="Book Antiqua" w:eastAsia="SimSun" w:hAnsi="Book Antiqua" w:cs="Times New Roman"/>
          <w:b/>
          <w:sz w:val="24"/>
          <w:szCs w:val="24"/>
          <w:lang w:eastAsia="zh-CN"/>
        </w:rPr>
      </w:pPr>
    </w:p>
    <w:p w:rsidR="00A003A8" w:rsidRPr="0045059B" w:rsidRDefault="00A003A8" w:rsidP="00494A68">
      <w:pPr>
        <w:wordWrap/>
        <w:spacing w:after="0" w:line="360" w:lineRule="auto"/>
        <w:rPr>
          <w:rFonts w:ascii="Book Antiqua" w:hAnsi="Book Antiqua" w:cs="Arial"/>
          <w:sz w:val="24"/>
        </w:rPr>
      </w:pPr>
      <w:bookmarkStart w:id="21" w:name="OLE_LINK55"/>
      <w:bookmarkStart w:id="22" w:name="OLE_LINK56"/>
      <w:bookmarkStart w:id="23" w:name="OLE_LINK105"/>
      <w:bookmarkStart w:id="24" w:name="OLE_LINK116"/>
      <w:bookmarkStart w:id="25" w:name="OLE_LINK89"/>
      <w:r w:rsidRPr="0045059B">
        <w:rPr>
          <w:rFonts w:ascii="Book Antiqua" w:hAnsi="Book Antiqua"/>
          <w:b/>
          <w:sz w:val="24"/>
        </w:rPr>
        <w:t>©</w:t>
      </w:r>
      <w:bookmarkEnd w:id="21"/>
      <w:bookmarkEnd w:id="22"/>
      <w:r w:rsidRPr="0045059B">
        <w:rPr>
          <w:rFonts w:ascii="Book Antiqua" w:hAnsi="Book Antiqua" w:hint="eastAsia"/>
          <w:b/>
          <w:sz w:val="24"/>
        </w:rPr>
        <w:t xml:space="preserve"> </w:t>
      </w:r>
      <w:r w:rsidRPr="0045059B">
        <w:rPr>
          <w:rFonts w:ascii="Book Antiqua" w:hAnsi="Book Antiqua" w:cs="Arial"/>
          <w:b/>
          <w:sz w:val="24"/>
        </w:rPr>
        <w:t>The Author(s) 201</w:t>
      </w:r>
      <w:r w:rsidRPr="0045059B">
        <w:rPr>
          <w:rFonts w:ascii="Book Antiqua" w:hAnsi="Book Antiqua" w:cs="Arial" w:hint="eastAsia"/>
          <w:b/>
          <w:sz w:val="24"/>
        </w:rPr>
        <w:t>6</w:t>
      </w:r>
      <w:r w:rsidRPr="0045059B">
        <w:rPr>
          <w:rFonts w:ascii="Book Antiqua" w:hAnsi="Book Antiqua" w:cs="Arial"/>
          <w:b/>
          <w:sz w:val="24"/>
        </w:rPr>
        <w:t xml:space="preserve">. </w:t>
      </w:r>
      <w:r w:rsidRPr="0045059B">
        <w:rPr>
          <w:rFonts w:ascii="Book Antiqua" w:hAnsi="Book Antiqua" w:cs="Arial"/>
          <w:sz w:val="24"/>
        </w:rPr>
        <w:t>Published by Baishideng Publishing Group Inc. All rights reserved.</w:t>
      </w:r>
    </w:p>
    <w:bookmarkEnd w:id="23"/>
    <w:bookmarkEnd w:id="24"/>
    <w:bookmarkEnd w:id="25"/>
    <w:p w:rsidR="0090141F" w:rsidRPr="0045059B" w:rsidRDefault="0090141F" w:rsidP="00494A68">
      <w:pPr>
        <w:widowControl/>
        <w:wordWrap/>
        <w:autoSpaceDE/>
        <w:autoSpaceDN/>
        <w:spacing w:after="0" w:line="360" w:lineRule="auto"/>
        <w:rPr>
          <w:rFonts w:ascii="Book Antiqua" w:hAnsi="Book Antiqua" w:cs="Times New Roman"/>
          <w:sz w:val="24"/>
          <w:szCs w:val="24"/>
        </w:rPr>
      </w:pPr>
    </w:p>
    <w:p w:rsidR="0090141F" w:rsidRPr="0045059B" w:rsidRDefault="0090141F" w:rsidP="00494A68">
      <w:pPr>
        <w:widowControl/>
        <w:wordWrap/>
        <w:autoSpaceDE/>
        <w:autoSpaceDN/>
        <w:spacing w:after="0" w:line="360" w:lineRule="auto"/>
        <w:rPr>
          <w:rFonts w:ascii="Book Antiqua" w:eastAsia="SimSun" w:hAnsi="Book Antiqua" w:cs="Times New Roman"/>
          <w:sz w:val="24"/>
          <w:szCs w:val="24"/>
          <w:lang w:eastAsia="zh-CN"/>
        </w:rPr>
      </w:pPr>
      <w:r w:rsidRPr="0045059B">
        <w:rPr>
          <w:rFonts w:ascii="Book Antiqua" w:hAnsi="Book Antiqua" w:cs="Times New Roman"/>
          <w:b/>
          <w:sz w:val="24"/>
          <w:szCs w:val="24"/>
        </w:rPr>
        <w:t>Core tip</w:t>
      </w:r>
      <w:r w:rsidR="00A003A8" w:rsidRPr="0045059B">
        <w:rPr>
          <w:rFonts w:ascii="Book Antiqua" w:eastAsia="SimSun" w:hAnsi="Book Antiqua" w:cs="Times New Roman" w:hint="eastAsia"/>
          <w:b/>
          <w:sz w:val="24"/>
          <w:szCs w:val="24"/>
          <w:lang w:eastAsia="zh-CN"/>
        </w:rPr>
        <w:t xml:space="preserve">: </w:t>
      </w:r>
      <w:r w:rsidRPr="0045059B">
        <w:rPr>
          <w:rFonts w:ascii="Book Antiqua" w:hAnsi="Book Antiqua" w:cs="Times New Roman"/>
          <w:sz w:val="24"/>
          <w:szCs w:val="24"/>
        </w:rPr>
        <w:t xml:space="preserve">This study identified the prevalence of various </w:t>
      </w:r>
      <w:r w:rsidR="00A90ECC" w:rsidRPr="0045059B">
        <w:rPr>
          <w:rFonts w:ascii="Book Antiqua" w:hAnsi="Book Antiqua" w:cs="Times New Roman"/>
          <w:sz w:val="24"/>
          <w:szCs w:val="24"/>
        </w:rPr>
        <w:t>upper gastrointestinal bleeding (UGIB)</w:t>
      </w:r>
      <w:r w:rsidR="00A90ECC">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risk factors and the age-group specific trend of the prevalence in general population and osteoarthritis patients using large population representative data. Considering the age-group specific trend of the prevalence of UGIB risk factors, physicians should consider individualized risk assessment regardless of age when prescribing drugs or performing procedures that predispose to UGIB. Additionally, subjects with high risk should control modifiable UGIB risk factors.</w:t>
      </w:r>
    </w:p>
    <w:p w:rsidR="00A003A8" w:rsidRPr="0045059B" w:rsidRDefault="00A003A8" w:rsidP="00494A68">
      <w:pPr>
        <w:widowControl/>
        <w:wordWrap/>
        <w:autoSpaceDE/>
        <w:autoSpaceDN/>
        <w:spacing w:after="0" w:line="360" w:lineRule="auto"/>
        <w:rPr>
          <w:rFonts w:ascii="Book Antiqua" w:eastAsia="SimSun" w:hAnsi="Book Antiqua" w:cs="Times New Roman"/>
          <w:sz w:val="24"/>
          <w:szCs w:val="24"/>
          <w:lang w:eastAsia="zh-CN"/>
        </w:rPr>
      </w:pPr>
    </w:p>
    <w:p w:rsidR="00A90ECC" w:rsidRPr="00712F63" w:rsidRDefault="00A003A8" w:rsidP="00A90ECC">
      <w:pPr>
        <w:adjustRightInd w:val="0"/>
        <w:snapToGrid w:val="0"/>
        <w:spacing w:line="360" w:lineRule="auto"/>
        <w:rPr>
          <w:rFonts w:ascii="Book Antiqua" w:hAnsi="Book Antiqua"/>
          <w:sz w:val="24"/>
        </w:rPr>
      </w:pPr>
      <w:r w:rsidRPr="0045059B">
        <w:rPr>
          <w:rFonts w:ascii="Book Antiqua" w:hAnsi="Book Antiqua" w:cs="Times New Roman"/>
          <w:sz w:val="24"/>
          <w:szCs w:val="24"/>
        </w:rPr>
        <w:t>Kim</w:t>
      </w:r>
      <w:r w:rsidRPr="0045059B">
        <w:rPr>
          <w:rFonts w:ascii="Book Antiqua" w:eastAsia="SimSun" w:hAnsi="Book Antiqua" w:cs="Times New Roman" w:hint="eastAsia"/>
          <w:sz w:val="24"/>
          <w:szCs w:val="24"/>
          <w:lang w:eastAsia="zh-CN"/>
        </w:rPr>
        <w:t xml:space="preserve"> SH, </w:t>
      </w:r>
      <w:r w:rsidRPr="0045059B">
        <w:rPr>
          <w:rFonts w:ascii="Book Antiqua" w:hAnsi="Book Antiqua" w:cs="Times New Roman"/>
          <w:sz w:val="24"/>
          <w:szCs w:val="24"/>
        </w:rPr>
        <w:t>Yun</w:t>
      </w:r>
      <w:r w:rsidRPr="0045059B">
        <w:rPr>
          <w:rFonts w:ascii="Book Antiqua" w:eastAsia="SimSun" w:hAnsi="Book Antiqua" w:cs="Times New Roman" w:hint="eastAsia"/>
          <w:sz w:val="24"/>
          <w:szCs w:val="24"/>
          <w:lang w:eastAsia="zh-CN"/>
        </w:rPr>
        <w:t xml:space="preserve"> JM, </w:t>
      </w:r>
      <w:r w:rsidRPr="0045059B">
        <w:rPr>
          <w:rFonts w:ascii="Book Antiqua" w:hAnsi="Book Antiqua" w:cs="Times New Roman"/>
          <w:sz w:val="24"/>
          <w:szCs w:val="24"/>
        </w:rPr>
        <w:t>Chang</w:t>
      </w:r>
      <w:r w:rsidRPr="0045059B">
        <w:rPr>
          <w:rFonts w:ascii="Book Antiqua" w:eastAsia="SimSun" w:hAnsi="Book Antiqua" w:cs="Times New Roman" w:hint="eastAsia"/>
          <w:sz w:val="24"/>
          <w:szCs w:val="24"/>
          <w:lang w:eastAsia="zh-CN"/>
        </w:rPr>
        <w:t xml:space="preserve"> CB, </w:t>
      </w:r>
      <w:r w:rsidRPr="0045059B">
        <w:rPr>
          <w:rFonts w:ascii="Book Antiqua" w:hAnsi="Book Antiqua" w:cs="Times New Roman"/>
          <w:sz w:val="24"/>
          <w:szCs w:val="24"/>
        </w:rPr>
        <w:t>Piao</w:t>
      </w:r>
      <w:r w:rsidRPr="0045059B">
        <w:rPr>
          <w:rFonts w:ascii="Book Antiqua" w:eastAsia="SimSun" w:hAnsi="Book Antiqua" w:cs="Times New Roman" w:hint="eastAsia"/>
          <w:sz w:val="24"/>
          <w:szCs w:val="24"/>
          <w:lang w:eastAsia="zh-CN"/>
        </w:rPr>
        <w:t xml:space="preserve"> H, </w:t>
      </w:r>
      <w:r w:rsidRPr="0045059B">
        <w:rPr>
          <w:rFonts w:ascii="Book Antiqua" w:hAnsi="Book Antiqua" w:cs="Times New Roman"/>
          <w:sz w:val="24"/>
          <w:szCs w:val="24"/>
        </w:rPr>
        <w:t>Yu</w:t>
      </w:r>
      <w:r w:rsidRPr="0045059B">
        <w:rPr>
          <w:rFonts w:ascii="Book Antiqua" w:eastAsia="SimSun" w:hAnsi="Book Antiqua" w:cs="Times New Roman" w:hint="eastAsia"/>
          <w:sz w:val="24"/>
          <w:szCs w:val="24"/>
          <w:lang w:eastAsia="zh-CN"/>
        </w:rPr>
        <w:t xml:space="preserve"> SJ, </w:t>
      </w:r>
      <w:r w:rsidRPr="0045059B">
        <w:rPr>
          <w:rFonts w:ascii="Book Antiqua" w:hAnsi="Book Antiqua" w:cs="Times New Roman"/>
          <w:sz w:val="24"/>
          <w:szCs w:val="24"/>
        </w:rPr>
        <w:t>Shin</w:t>
      </w:r>
      <w:r w:rsidRPr="0045059B">
        <w:rPr>
          <w:rFonts w:ascii="Book Antiqua" w:eastAsia="SimSun" w:hAnsi="Book Antiqua" w:cs="Times New Roman" w:hint="eastAsia"/>
          <w:sz w:val="24"/>
          <w:szCs w:val="24"/>
          <w:lang w:eastAsia="zh-CN"/>
        </w:rPr>
        <w:t xml:space="preserve"> DW. </w:t>
      </w:r>
      <w:r w:rsidRPr="0045059B">
        <w:rPr>
          <w:rFonts w:ascii="Book Antiqua" w:eastAsia="SimSun" w:hAnsi="Book Antiqua" w:cs="Times New Roman"/>
          <w:sz w:val="24"/>
          <w:szCs w:val="24"/>
          <w:lang w:eastAsia="zh-CN"/>
        </w:rPr>
        <w:t>Prevalence of upper gastrointestinal bleeding risk factors among the general population and osteoarthritis patients</w:t>
      </w:r>
      <w:r w:rsidRPr="0045059B">
        <w:rPr>
          <w:rFonts w:ascii="Book Antiqua" w:eastAsia="SimSun" w:hAnsi="Book Antiqua" w:cs="Times New Roman" w:hint="eastAsia"/>
          <w:sz w:val="24"/>
          <w:szCs w:val="24"/>
          <w:lang w:eastAsia="zh-CN"/>
        </w:rPr>
        <w:t>.</w:t>
      </w:r>
      <w:r w:rsidR="00A90ECC">
        <w:rPr>
          <w:rFonts w:ascii="Book Antiqua" w:eastAsia="SimSun" w:hAnsi="Book Antiqua" w:cs="Times New Roman" w:hint="eastAsia"/>
          <w:sz w:val="24"/>
          <w:szCs w:val="24"/>
          <w:lang w:eastAsia="zh-CN"/>
        </w:rPr>
        <w:t xml:space="preserve"> </w:t>
      </w:r>
      <w:bookmarkStart w:id="26" w:name="OLE_LINK424"/>
      <w:bookmarkStart w:id="27" w:name="OLE_LINK425"/>
      <w:r w:rsidR="00A90ECC" w:rsidRPr="00712F63">
        <w:rPr>
          <w:rFonts w:ascii="Book Antiqua" w:hAnsi="Book Antiqua"/>
          <w:i/>
          <w:sz w:val="24"/>
        </w:rPr>
        <w:t>World J Gastroenterol</w:t>
      </w:r>
      <w:r w:rsidR="00A90ECC" w:rsidRPr="00712F63">
        <w:rPr>
          <w:rFonts w:ascii="Book Antiqua" w:hAnsi="Book Antiqua"/>
          <w:sz w:val="24"/>
        </w:rPr>
        <w:t xml:space="preserve"> 201</w:t>
      </w:r>
      <w:r w:rsidR="00A90ECC">
        <w:rPr>
          <w:rFonts w:ascii="Book Antiqua" w:hAnsi="Book Antiqua" w:hint="eastAsia"/>
          <w:sz w:val="24"/>
        </w:rPr>
        <w:t>6</w:t>
      </w:r>
      <w:r w:rsidR="00A90ECC" w:rsidRPr="00712F63">
        <w:rPr>
          <w:rFonts w:ascii="Book Antiqua" w:hAnsi="Book Antiqua"/>
          <w:sz w:val="24"/>
        </w:rPr>
        <w:t xml:space="preserve">; </w:t>
      </w:r>
      <w:bookmarkStart w:id="28" w:name="OLE_LINK1689"/>
      <w:bookmarkStart w:id="29" w:name="OLE_LINK1298"/>
      <w:bookmarkStart w:id="30" w:name="OLE_LINK1297"/>
      <w:r w:rsidR="00A90ECC" w:rsidRPr="00712F63">
        <w:rPr>
          <w:rFonts w:ascii="Book Antiqua" w:hAnsi="Book Antiqua"/>
          <w:sz w:val="24"/>
        </w:rPr>
        <w:t>In press</w:t>
      </w:r>
      <w:bookmarkEnd w:id="28"/>
      <w:bookmarkEnd w:id="29"/>
      <w:bookmarkEnd w:id="30"/>
    </w:p>
    <w:bookmarkEnd w:id="26"/>
    <w:bookmarkEnd w:id="27"/>
    <w:p w:rsidR="00A003A8" w:rsidRPr="0045059B" w:rsidRDefault="00A003A8" w:rsidP="00494A68">
      <w:pPr>
        <w:wordWrap/>
        <w:spacing w:after="0" w:line="360" w:lineRule="auto"/>
        <w:rPr>
          <w:rFonts w:ascii="Book Antiqua" w:eastAsia="SimSun" w:hAnsi="Book Antiqua" w:cs="Times New Roman"/>
          <w:sz w:val="24"/>
          <w:szCs w:val="24"/>
          <w:lang w:eastAsia="zh-CN"/>
        </w:rPr>
      </w:pPr>
    </w:p>
    <w:p w:rsidR="00A003A8" w:rsidRPr="0045059B" w:rsidRDefault="00A003A8" w:rsidP="00494A68">
      <w:pPr>
        <w:widowControl/>
        <w:wordWrap/>
        <w:autoSpaceDE/>
        <w:autoSpaceDN/>
        <w:spacing w:after="0" w:line="360" w:lineRule="auto"/>
        <w:rPr>
          <w:rFonts w:ascii="Book Antiqua" w:eastAsia="SimSun" w:hAnsi="Book Antiqua" w:cs="Times New Roman"/>
          <w:b/>
          <w:sz w:val="24"/>
          <w:szCs w:val="24"/>
          <w:lang w:eastAsia="zh-CN"/>
        </w:rPr>
      </w:pPr>
    </w:p>
    <w:p w:rsidR="0090141F" w:rsidRPr="0045059B" w:rsidRDefault="0090141F" w:rsidP="00494A68">
      <w:pPr>
        <w:widowControl/>
        <w:wordWrap/>
        <w:autoSpaceDE/>
        <w:autoSpaceDN/>
        <w:spacing w:after="0" w:line="360" w:lineRule="auto"/>
        <w:rPr>
          <w:rFonts w:ascii="Book Antiqua" w:hAnsi="Book Antiqua" w:cs="Times New Roman"/>
          <w:b/>
          <w:sz w:val="24"/>
          <w:szCs w:val="24"/>
        </w:rPr>
      </w:pPr>
      <w:r w:rsidRPr="0045059B">
        <w:rPr>
          <w:rFonts w:ascii="Book Antiqua" w:hAnsi="Book Antiqua" w:cs="Times New Roman"/>
          <w:sz w:val="24"/>
          <w:szCs w:val="24"/>
        </w:rPr>
        <w:br w:type="page"/>
      </w:r>
      <w:r w:rsidR="00A003A8" w:rsidRPr="0045059B">
        <w:rPr>
          <w:rFonts w:ascii="Book Antiqua" w:hAnsi="Book Antiqua" w:cs="Times New Roman"/>
          <w:b/>
          <w:sz w:val="24"/>
          <w:szCs w:val="24"/>
        </w:rPr>
        <w:lastRenderedPageBreak/>
        <w:t>INTRODUCTION</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Despite advances in medical science, upper gastrointestinal bleeding (UGIB) is still a high risk condition wi</w:t>
      </w:r>
      <w:r w:rsidR="00A003A8" w:rsidRPr="0045059B">
        <w:rPr>
          <w:rFonts w:ascii="Book Antiqua" w:hAnsi="Book Antiqua" w:cs="Times New Roman"/>
          <w:sz w:val="24"/>
          <w:szCs w:val="24"/>
        </w:rPr>
        <w:t>th high morbidity and mortality</w:t>
      </w:r>
      <w:r w:rsidRPr="0045059B">
        <w:rPr>
          <w:rFonts w:ascii="Book Antiqua" w:hAnsi="Book Antiqua" w:cs="Times New Roman"/>
          <w:noProof/>
          <w:sz w:val="24"/>
          <w:szCs w:val="24"/>
          <w:vertAlign w:val="superscript"/>
        </w:rPr>
        <w:t>[1]</w:t>
      </w:r>
      <w:r w:rsidRPr="0045059B">
        <w:rPr>
          <w:rFonts w:ascii="Book Antiqua" w:hAnsi="Book Antiqua" w:cs="Times New Roman"/>
          <w:sz w:val="24"/>
          <w:szCs w:val="24"/>
        </w:rPr>
        <w:t>. Rotondano</w:t>
      </w:r>
      <w:r w:rsidRPr="0045059B">
        <w:rPr>
          <w:rFonts w:ascii="Book Antiqua" w:hAnsi="Book Antiqua" w:cs="Times New Roman"/>
          <w:i/>
          <w:sz w:val="24"/>
          <w:szCs w:val="24"/>
        </w:rPr>
        <w:t xml:space="preserve"> et al</w:t>
      </w:r>
      <w:r w:rsidR="00A003A8" w:rsidRPr="0045059B">
        <w:rPr>
          <w:rFonts w:ascii="Book Antiqua" w:hAnsi="Book Antiqua" w:cs="Times New Roman"/>
          <w:noProof/>
          <w:sz w:val="24"/>
          <w:szCs w:val="24"/>
          <w:vertAlign w:val="superscript"/>
        </w:rPr>
        <w:t>[2]</w:t>
      </w:r>
      <w:r w:rsidRPr="0045059B">
        <w:rPr>
          <w:rFonts w:ascii="Book Antiqua" w:hAnsi="Book Antiqua" w:cs="Times New Roman"/>
          <w:sz w:val="24"/>
          <w:szCs w:val="24"/>
        </w:rPr>
        <w:t xml:space="preserve"> reported that the overall mortality ra</w:t>
      </w:r>
      <w:r w:rsidR="00A003A8" w:rsidRPr="0045059B">
        <w:rPr>
          <w:rFonts w:ascii="Book Antiqua" w:hAnsi="Book Antiqua" w:cs="Times New Roman"/>
          <w:sz w:val="24"/>
          <w:szCs w:val="24"/>
        </w:rPr>
        <w:t>te of UGIB was approximately 5%</w:t>
      </w:r>
      <w:r w:rsidRPr="0045059B">
        <w:rPr>
          <w:rFonts w:ascii="Book Antiqua" w:hAnsi="Book Antiqua" w:cs="Times New Roman"/>
          <w:sz w:val="24"/>
          <w:szCs w:val="24"/>
        </w:rPr>
        <w:t>. Although its incidence is decreasing worldwide, a substantial amount of patient</w:t>
      </w:r>
      <w:r w:rsidR="00A003A8" w:rsidRPr="0045059B">
        <w:rPr>
          <w:rFonts w:ascii="Book Antiqua" w:hAnsi="Book Antiqua" w:cs="Times New Roman"/>
          <w:sz w:val="24"/>
          <w:szCs w:val="24"/>
        </w:rPr>
        <w:t>s are still suffering from UGIB</w:t>
      </w:r>
      <w:r w:rsidRPr="0045059B">
        <w:rPr>
          <w:rFonts w:ascii="Book Antiqua" w:hAnsi="Book Antiqua" w:cs="Times New Roman"/>
          <w:noProof/>
          <w:sz w:val="24"/>
          <w:szCs w:val="24"/>
          <w:vertAlign w:val="superscript"/>
        </w:rPr>
        <w:t>[3]</w:t>
      </w:r>
      <w:r w:rsidRPr="0045059B">
        <w:rPr>
          <w:rFonts w:ascii="Book Antiqua" w:hAnsi="Book Antiqua" w:cs="Times New Roman"/>
          <w:sz w:val="24"/>
          <w:szCs w:val="24"/>
        </w:rPr>
        <w:t>. In the United States, the incidence of UGIB was approxima</w:t>
      </w:r>
      <w:r w:rsidR="00A003A8" w:rsidRPr="0045059B">
        <w:rPr>
          <w:rFonts w:ascii="Book Antiqua" w:hAnsi="Book Antiqua" w:cs="Times New Roman"/>
          <w:sz w:val="24"/>
          <w:szCs w:val="24"/>
        </w:rPr>
        <w:t>tely 60.6 pe</w:t>
      </w:r>
      <w:r w:rsidR="008E1BDA">
        <w:rPr>
          <w:rFonts w:ascii="Book Antiqua" w:hAnsi="Book Antiqua" w:cs="Times New Roman"/>
          <w:sz w:val="24"/>
          <w:szCs w:val="24"/>
        </w:rPr>
        <w:t>r 100</w:t>
      </w:r>
      <w:r w:rsidR="00A003A8" w:rsidRPr="0045059B">
        <w:rPr>
          <w:rFonts w:ascii="Book Antiqua" w:hAnsi="Book Antiqua" w:cs="Times New Roman"/>
          <w:sz w:val="24"/>
          <w:szCs w:val="24"/>
        </w:rPr>
        <w:t>000 in 2009</w:t>
      </w:r>
      <w:r w:rsidRPr="0045059B">
        <w:rPr>
          <w:rFonts w:ascii="Book Antiqua" w:hAnsi="Book Antiqua" w:cs="Times New Roman"/>
          <w:noProof/>
          <w:sz w:val="24"/>
          <w:szCs w:val="24"/>
          <w:vertAlign w:val="superscript"/>
        </w:rPr>
        <w:t>[4]</w:t>
      </w:r>
      <w:r w:rsidRPr="0045059B">
        <w:rPr>
          <w:rFonts w:ascii="Book Antiqua" w:hAnsi="Book Antiqua" w:cs="Times New Roman"/>
          <w:sz w:val="24"/>
          <w:szCs w:val="24"/>
        </w:rPr>
        <w:t>. Furthermore, the proportion of aspirin- or non-steroidal anti-inflammatory drugs (NSAIDs)-</w:t>
      </w:r>
      <w:r w:rsidR="00A003A8" w:rsidRPr="0045059B">
        <w:rPr>
          <w:rFonts w:ascii="Book Antiqua" w:hAnsi="Book Antiqua" w:cs="Times New Roman"/>
          <w:sz w:val="24"/>
          <w:szCs w:val="24"/>
        </w:rPr>
        <w:t>related UGIB is also increasing</w:t>
      </w:r>
      <w:r w:rsidRPr="0045059B">
        <w:rPr>
          <w:rFonts w:ascii="Book Antiqua" w:hAnsi="Book Antiqua" w:cs="Times New Roman"/>
          <w:noProof/>
          <w:sz w:val="24"/>
          <w:szCs w:val="24"/>
          <w:vertAlign w:val="superscript"/>
        </w:rPr>
        <w:t>[5]</w:t>
      </w:r>
      <w:r w:rsidRPr="0045059B">
        <w:rPr>
          <w:rFonts w:ascii="Book Antiqua" w:hAnsi="Book Antiqua" w:cs="Times New Roman"/>
          <w:sz w:val="24"/>
          <w:szCs w:val="24"/>
        </w:rPr>
        <w:t xml:space="preserve">. This has led to </w:t>
      </w:r>
      <w:r w:rsidR="00A003A8" w:rsidRPr="0045059B">
        <w:rPr>
          <w:rFonts w:ascii="Book Antiqua" w:hAnsi="Book Antiqua" w:cs="Times New Roman"/>
          <w:sz w:val="24"/>
          <w:szCs w:val="24"/>
        </w:rPr>
        <w:t>incurrence of substantial costs</w:t>
      </w:r>
      <w:r w:rsidRPr="0045059B">
        <w:rPr>
          <w:rFonts w:ascii="Book Antiqua" w:hAnsi="Book Antiqua" w:cs="Times New Roman"/>
          <w:noProof/>
          <w:sz w:val="24"/>
          <w:szCs w:val="24"/>
          <w:vertAlign w:val="superscript"/>
        </w:rPr>
        <w:t>[6]</w:t>
      </w:r>
      <w:r w:rsidRPr="0045059B">
        <w:rPr>
          <w:rFonts w:ascii="Book Antiqua" w:hAnsi="Book Antiqua" w:cs="Times New Roman"/>
          <w:sz w:val="24"/>
          <w:szCs w:val="24"/>
        </w:rPr>
        <w:t>.</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 xml:space="preserve"> </w:t>
      </w:r>
      <w:r w:rsidR="00A003A8"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The high mortality and economic burden of UGIB have raised concerns regarding risk factors for the disease. In general, UGIB occurs more frequently in</w:t>
      </w:r>
      <w:r w:rsidR="00A003A8" w:rsidRPr="0045059B">
        <w:rPr>
          <w:rFonts w:ascii="Book Antiqua" w:hAnsi="Book Antiqua" w:cs="Times New Roman"/>
          <w:sz w:val="24"/>
          <w:szCs w:val="24"/>
        </w:rPr>
        <w:t xml:space="preserve"> the male sex and advancing age</w:t>
      </w:r>
      <w:r w:rsidR="00A003A8" w:rsidRPr="0045059B">
        <w:rPr>
          <w:rFonts w:ascii="Book Antiqua" w:hAnsi="Book Antiqua" w:cs="Times New Roman"/>
          <w:noProof/>
          <w:sz w:val="24"/>
          <w:szCs w:val="24"/>
          <w:vertAlign w:val="superscript"/>
        </w:rPr>
        <w:t>[7,</w:t>
      </w:r>
      <w:r w:rsidRPr="0045059B">
        <w:rPr>
          <w:rFonts w:ascii="Book Antiqua" w:hAnsi="Book Antiqua" w:cs="Times New Roman"/>
          <w:noProof/>
          <w:sz w:val="24"/>
          <w:szCs w:val="24"/>
          <w:vertAlign w:val="superscript"/>
        </w:rPr>
        <w:t>8]</w:t>
      </w:r>
      <w:r w:rsidRPr="0045059B">
        <w:rPr>
          <w:rFonts w:ascii="Book Antiqua" w:hAnsi="Book Antiqua" w:cs="Times New Roman"/>
          <w:sz w:val="24"/>
          <w:szCs w:val="24"/>
        </w:rPr>
        <w:t>. Additionally, many underlying diseases, drugs, and unhealthy lifestyle (</w:t>
      </w:r>
      <w:r w:rsidRPr="0045059B">
        <w:rPr>
          <w:rFonts w:ascii="Book Antiqua" w:hAnsi="Book Antiqua" w:cs="Times New Roman"/>
          <w:i/>
          <w:sz w:val="24"/>
          <w:szCs w:val="24"/>
        </w:rPr>
        <w:t>e.g.,</w:t>
      </w:r>
      <w:r w:rsidRPr="0045059B">
        <w:rPr>
          <w:rFonts w:ascii="Book Antiqua" w:hAnsi="Book Antiqua" w:cs="Times New Roman"/>
          <w:sz w:val="24"/>
          <w:szCs w:val="24"/>
        </w:rPr>
        <w:t xml:space="preserve"> smoking) are proven risk fac</w:t>
      </w:r>
      <w:r w:rsidR="00A003A8" w:rsidRPr="0045059B">
        <w:rPr>
          <w:rFonts w:ascii="Book Antiqua" w:hAnsi="Book Antiqua" w:cs="Times New Roman"/>
          <w:sz w:val="24"/>
          <w:szCs w:val="24"/>
        </w:rPr>
        <w:t>tors of UGIB</w:t>
      </w:r>
      <w:r w:rsidR="00A003A8" w:rsidRPr="0045059B">
        <w:rPr>
          <w:rFonts w:ascii="Book Antiqua" w:hAnsi="Book Antiqua" w:cs="Times New Roman"/>
          <w:noProof/>
          <w:sz w:val="24"/>
          <w:szCs w:val="24"/>
          <w:vertAlign w:val="superscript"/>
        </w:rPr>
        <w:t>[3,</w:t>
      </w:r>
      <w:r w:rsidRPr="0045059B">
        <w:rPr>
          <w:rFonts w:ascii="Book Antiqua" w:hAnsi="Book Antiqua" w:cs="Times New Roman"/>
          <w:noProof/>
          <w:sz w:val="24"/>
          <w:szCs w:val="24"/>
          <w:vertAlign w:val="superscript"/>
        </w:rPr>
        <w:t>8-27]</w:t>
      </w:r>
      <w:r w:rsidRPr="0045059B">
        <w:rPr>
          <w:rFonts w:ascii="Book Antiqua" w:hAnsi="Book Antiqua" w:cs="Times New Roman"/>
          <w:sz w:val="24"/>
          <w:szCs w:val="24"/>
        </w:rPr>
        <w:t>. Also, the increasing trend of NSAIDS-induced UGIB has also led to research focusing on arthritis patients, who are potential long-term consum</w:t>
      </w:r>
      <w:r w:rsidR="00A003A8" w:rsidRPr="0045059B">
        <w:rPr>
          <w:rFonts w:ascii="Book Antiqua" w:hAnsi="Book Antiqua" w:cs="Times New Roman"/>
          <w:sz w:val="24"/>
          <w:szCs w:val="24"/>
        </w:rPr>
        <w:t>ers of these predisposing drugs</w:t>
      </w:r>
      <w:r w:rsidRPr="0045059B">
        <w:rPr>
          <w:rFonts w:ascii="Book Antiqua" w:hAnsi="Book Antiqua" w:cs="Times New Roman"/>
          <w:noProof/>
          <w:sz w:val="24"/>
          <w:szCs w:val="24"/>
          <w:vertAlign w:val="superscript"/>
        </w:rPr>
        <w:t>[28-31]</w:t>
      </w:r>
      <w:r w:rsidRPr="0045059B">
        <w:rPr>
          <w:rFonts w:ascii="Book Antiqua" w:hAnsi="Book Antiqua" w:cs="Times New Roman"/>
          <w:sz w:val="24"/>
          <w:szCs w:val="24"/>
        </w:rPr>
        <w:t>.</w:t>
      </w:r>
    </w:p>
    <w:p w:rsidR="0090141F" w:rsidRPr="0045059B" w:rsidRDefault="0090141F" w:rsidP="00494A68">
      <w:pPr>
        <w:wordWrap/>
        <w:spacing w:after="0" w:line="360" w:lineRule="auto"/>
        <w:ind w:firstLineChars="150" w:firstLine="360"/>
        <w:rPr>
          <w:rFonts w:ascii="Book Antiqua" w:hAnsi="Book Antiqua" w:cs="Times New Roman"/>
          <w:sz w:val="24"/>
          <w:szCs w:val="24"/>
        </w:rPr>
      </w:pPr>
      <w:r w:rsidRPr="0045059B">
        <w:rPr>
          <w:rFonts w:ascii="Book Antiqua" w:hAnsi="Book Antiqua" w:cs="Times New Roman"/>
          <w:sz w:val="24"/>
          <w:szCs w:val="24"/>
        </w:rPr>
        <w:t>While several studies have identified significant risk factors of UGIB, many focused on assessing the relative risks of each factor in a specific population group only, not the general population. To the best of our knowledge, to date, no large general-population-based studies have investigated the epidemiology of UGIB risk factors.</w:t>
      </w:r>
    </w:p>
    <w:p w:rsidR="0090141F" w:rsidRPr="0045059B" w:rsidRDefault="0090141F" w:rsidP="00494A68">
      <w:pPr>
        <w:wordWrap/>
        <w:spacing w:after="0" w:line="360" w:lineRule="auto"/>
        <w:ind w:firstLineChars="150" w:firstLine="360"/>
        <w:rPr>
          <w:rFonts w:ascii="Book Antiqua" w:hAnsi="Book Antiqua" w:cs="Times New Roman"/>
          <w:sz w:val="24"/>
          <w:szCs w:val="24"/>
        </w:rPr>
      </w:pPr>
      <w:r w:rsidRPr="0045059B">
        <w:rPr>
          <w:rFonts w:ascii="Book Antiqua" w:hAnsi="Book Antiqua" w:cs="Times New Roman"/>
          <w:sz w:val="24"/>
          <w:szCs w:val="24"/>
        </w:rPr>
        <w:t>In this study, we assessed the prevalence of possible risk factors of UGIB and their age-group specific trend among the general population, and compared the prevalence between patients with osteoarthritis and others.</w:t>
      </w:r>
    </w:p>
    <w:p w:rsidR="0090141F" w:rsidRPr="0045059B" w:rsidRDefault="0090141F" w:rsidP="00494A68">
      <w:pPr>
        <w:wordWrap/>
        <w:spacing w:after="0" w:line="360" w:lineRule="auto"/>
        <w:rPr>
          <w:rFonts w:ascii="Book Antiqua" w:hAnsi="Book Antiqua" w:cs="Times New Roman"/>
          <w:sz w:val="24"/>
          <w:szCs w:val="24"/>
        </w:rPr>
      </w:pPr>
    </w:p>
    <w:p w:rsidR="0090141F" w:rsidRPr="0045059B" w:rsidRDefault="00A003A8" w:rsidP="00494A68">
      <w:pPr>
        <w:wordWrap/>
        <w:spacing w:after="0" w:line="360" w:lineRule="auto"/>
        <w:rPr>
          <w:rFonts w:ascii="Book Antiqua" w:hAnsi="Book Antiqua" w:cs="Times New Roman"/>
          <w:b/>
          <w:sz w:val="24"/>
          <w:szCs w:val="24"/>
        </w:rPr>
      </w:pPr>
      <w:r w:rsidRPr="0045059B">
        <w:rPr>
          <w:rFonts w:ascii="Book Antiqua" w:hAnsi="Book Antiqua" w:cs="Times New Roman"/>
          <w:b/>
          <w:sz w:val="24"/>
          <w:szCs w:val="24"/>
        </w:rPr>
        <w:t>MATERIALS AND METHODS</w:t>
      </w:r>
    </w:p>
    <w:p w:rsidR="0090141F" w:rsidRPr="0045059B" w:rsidRDefault="0090141F" w:rsidP="00494A68">
      <w:pPr>
        <w:wordWrap/>
        <w:spacing w:after="0" w:line="360" w:lineRule="auto"/>
        <w:rPr>
          <w:rFonts w:ascii="Book Antiqua" w:hAnsi="Book Antiqua" w:cs="Times New Roman"/>
          <w:b/>
          <w:i/>
          <w:sz w:val="24"/>
          <w:szCs w:val="24"/>
        </w:rPr>
      </w:pPr>
      <w:r w:rsidRPr="0045059B">
        <w:rPr>
          <w:rFonts w:ascii="Book Antiqua" w:hAnsi="Book Antiqua" w:cs="Times New Roman"/>
          <w:b/>
          <w:i/>
          <w:sz w:val="24"/>
          <w:szCs w:val="24"/>
        </w:rPr>
        <w:t>Data source</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kern w:val="0"/>
          <w:sz w:val="24"/>
          <w:szCs w:val="24"/>
        </w:rPr>
        <w:t xml:space="preserve">This study utilized data from the National Health Insurance Service (NHIS) (NHIS-2015-2-099), compiled by the NHIS. </w:t>
      </w:r>
      <w:r w:rsidRPr="0045059B">
        <w:rPr>
          <w:rFonts w:ascii="Book Antiqua" w:hAnsi="Book Antiqua" w:cs="Times New Roman"/>
          <w:sz w:val="24"/>
          <w:szCs w:val="24"/>
        </w:rPr>
        <w:t xml:space="preserve">The </w:t>
      </w:r>
      <w:r w:rsidRPr="0045059B">
        <w:rPr>
          <w:rFonts w:ascii="Book Antiqua" w:hAnsi="Book Antiqua" w:cs="Times New Roman"/>
          <w:kern w:val="0"/>
          <w:sz w:val="24"/>
          <w:szCs w:val="24"/>
        </w:rPr>
        <w:t>National Health Insurance in South Korea</w:t>
      </w:r>
      <w:r w:rsidRPr="0045059B">
        <w:rPr>
          <w:rFonts w:ascii="Book Antiqua" w:hAnsi="Book Antiqua" w:cs="Times New Roman"/>
          <w:sz w:val="24"/>
          <w:szCs w:val="24"/>
        </w:rPr>
        <w:t xml:space="preserve"> </w:t>
      </w:r>
      <w:r w:rsidRPr="0045059B">
        <w:rPr>
          <w:rFonts w:ascii="Book Antiqua" w:hAnsi="Book Antiqua" w:cs="Times New Roman"/>
          <w:sz w:val="24"/>
          <w:szCs w:val="24"/>
        </w:rPr>
        <w:lastRenderedPageBreak/>
        <w:t xml:space="preserve">covers approximately 98% of the population, </w:t>
      </w:r>
      <w:r w:rsidR="00A003A8" w:rsidRPr="0045059B">
        <w:rPr>
          <w:rFonts w:ascii="Book Antiqua" w:hAnsi="Book Antiqua" w:cs="Times New Roman"/>
          <w:sz w:val="24"/>
          <w:szCs w:val="24"/>
        </w:rPr>
        <w:t>ensuring generalization of data</w:t>
      </w:r>
      <w:r w:rsidRPr="0045059B">
        <w:rPr>
          <w:rFonts w:ascii="Book Antiqua" w:hAnsi="Book Antiqua" w:cs="Times New Roman"/>
          <w:noProof/>
          <w:sz w:val="24"/>
          <w:szCs w:val="24"/>
          <w:vertAlign w:val="superscript"/>
        </w:rPr>
        <w:t>[32]</w:t>
      </w:r>
      <w:r w:rsidRPr="0045059B">
        <w:rPr>
          <w:rFonts w:ascii="Book Antiqua" w:hAnsi="Book Antiqua" w:cs="Times New Roman"/>
          <w:sz w:val="24"/>
          <w:szCs w:val="24"/>
        </w:rPr>
        <w:t xml:space="preserve">. The original claims data included 90% of the population in South Korea. Using a randomized stratified sampling method, the NHIS provided 2% samples of cohorts of the claims data from 2002 to 2013. Detailed explanation of the data </w:t>
      </w:r>
      <w:r w:rsidR="00A003A8" w:rsidRPr="0045059B">
        <w:rPr>
          <w:rFonts w:ascii="Book Antiqua" w:hAnsi="Book Antiqua" w:cs="Times New Roman"/>
          <w:sz w:val="24"/>
          <w:szCs w:val="24"/>
        </w:rPr>
        <w:t>structure is provided elsewhere</w:t>
      </w:r>
      <w:r w:rsidRPr="0045059B">
        <w:rPr>
          <w:rFonts w:ascii="Book Antiqua" w:hAnsi="Book Antiqua" w:cs="Times New Roman"/>
          <w:noProof/>
          <w:sz w:val="24"/>
          <w:szCs w:val="24"/>
          <w:vertAlign w:val="superscript"/>
        </w:rPr>
        <w:t>[33]</w:t>
      </w:r>
      <w:r w:rsidRPr="0045059B">
        <w:rPr>
          <w:rFonts w:ascii="Book Antiqua" w:hAnsi="Book Antiqua" w:cs="Times New Roman"/>
          <w:sz w:val="24"/>
          <w:szCs w:val="24"/>
        </w:rPr>
        <w:t>. To investigate recent epidemiology, we used the claims data of outpatient visits in 2013. In addition, to take into account subjects’ personal habits, we used results from the national health check-up program cohorts in 2013, which included lifestyle and medical information, as well as biochemical markers. NHIS provides both claims data and results of national health check-up programs through an online review system (</w:t>
      </w:r>
      <w:r w:rsidRPr="00A90ECC">
        <w:rPr>
          <w:rFonts w:ascii="Book Antiqua" w:hAnsi="Book Antiqua" w:cs="Times New Roman"/>
          <w:sz w:val="24"/>
          <w:szCs w:val="24"/>
        </w:rPr>
        <w:t>https://nhiss.nhis.or.kr/bd/ab/bdaba000eng.do</w:t>
      </w:r>
      <w:r w:rsidRPr="0045059B">
        <w:rPr>
          <w:rFonts w:ascii="Book Antiqua" w:hAnsi="Book Antiqua" w:cs="Times New Roman"/>
          <w:sz w:val="24"/>
          <w:szCs w:val="24"/>
        </w:rPr>
        <w:t xml:space="preserve">). </w:t>
      </w:r>
    </w:p>
    <w:p w:rsidR="0090141F" w:rsidRPr="0045059B" w:rsidRDefault="0090141F" w:rsidP="00494A68">
      <w:pPr>
        <w:wordWrap/>
        <w:spacing w:after="0" w:line="360" w:lineRule="auto"/>
        <w:ind w:firstLineChars="150" w:firstLine="360"/>
        <w:rPr>
          <w:rFonts w:ascii="Book Antiqua" w:hAnsi="Book Antiqua" w:cs="Times New Roman"/>
          <w:sz w:val="24"/>
          <w:szCs w:val="24"/>
        </w:rPr>
      </w:pPr>
      <w:r w:rsidRPr="0045059B">
        <w:rPr>
          <w:rFonts w:ascii="Book Antiqua" w:hAnsi="Book Antiqua" w:cs="Times New Roman"/>
          <w:bCs/>
          <w:kern w:val="36"/>
          <w:sz w:val="24"/>
          <w:szCs w:val="24"/>
        </w:rPr>
        <w:t xml:space="preserve">This study was approved by the institutional review board of Seoul National University Hospital </w:t>
      </w:r>
      <w:r w:rsidRPr="0045059B">
        <w:rPr>
          <w:rFonts w:ascii="Book Antiqua" w:hAnsi="Book Antiqua" w:cs="Times New Roman"/>
          <w:sz w:val="24"/>
          <w:szCs w:val="24"/>
        </w:rPr>
        <w:t>(IRB No. E-1508-002-689).</w:t>
      </w:r>
    </w:p>
    <w:p w:rsidR="0090141F" w:rsidRPr="0045059B" w:rsidRDefault="0090141F" w:rsidP="00494A68">
      <w:pPr>
        <w:wordWrap/>
        <w:spacing w:after="0" w:line="360" w:lineRule="auto"/>
        <w:rPr>
          <w:rFonts w:ascii="Book Antiqua" w:hAnsi="Book Antiqua" w:cs="Times New Roman"/>
          <w:sz w:val="24"/>
          <w:szCs w:val="24"/>
        </w:rPr>
      </w:pPr>
    </w:p>
    <w:p w:rsidR="0090141F" w:rsidRPr="0045059B" w:rsidRDefault="0090141F" w:rsidP="00494A68">
      <w:pPr>
        <w:wordWrap/>
        <w:spacing w:after="0" w:line="360" w:lineRule="auto"/>
        <w:rPr>
          <w:rFonts w:ascii="Book Antiqua" w:hAnsi="Book Antiqua" w:cs="Times New Roman"/>
          <w:b/>
          <w:i/>
          <w:sz w:val="24"/>
          <w:szCs w:val="24"/>
        </w:rPr>
      </w:pPr>
      <w:r w:rsidRPr="0045059B">
        <w:rPr>
          <w:rFonts w:ascii="Book Antiqua" w:hAnsi="Book Antiqua" w:cs="Times New Roman"/>
          <w:b/>
          <w:i/>
          <w:sz w:val="24"/>
          <w:szCs w:val="24"/>
        </w:rPr>
        <w:t>Risk factors of UGIB</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 xml:space="preserve">From a literature review of previous studies, we identified the possible risk factors of UGIB. We subdivided risk factors into 3 categories: </w:t>
      </w:r>
      <w:r w:rsidR="00A003A8" w:rsidRPr="0045059B">
        <w:rPr>
          <w:rFonts w:ascii="Book Antiqua" w:eastAsia="SimSun" w:hAnsi="Book Antiqua" w:cs="Times New Roman" w:hint="eastAsia"/>
          <w:sz w:val="24"/>
          <w:szCs w:val="24"/>
          <w:lang w:eastAsia="zh-CN"/>
        </w:rPr>
        <w:t>(</w:t>
      </w:r>
      <w:r w:rsidRPr="0045059B">
        <w:rPr>
          <w:rFonts w:ascii="Book Antiqua" w:hAnsi="Book Antiqua" w:cs="Times New Roman"/>
          <w:sz w:val="24"/>
          <w:szCs w:val="24"/>
        </w:rPr>
        <w:t>1) comorbid conditions</w:t>
      </w:r>
      <w:r w:rsidR="00A003A8" w:rsidRPr="0045059B">
        <w:rPr>
          <w:rFonts w:ascii="Book Antiqua" w:eastAsia="SimSun" w:hAnsi="Book Antiqua" w:cs="Times New Roman" w:hint="eastAsia"/>
          <w:sz w:val="24"/>
          <w:szCs w:val="24"/>
          <w:lang w:eastAsia="zh-CN"/>
        </w:rPr>
        <w:t>;</w:t>
      </w:r>
      <w:r w:rsidRPr="0045059B">
        <w:rPr>
          <w:rFonts w:ascii="Book Antiqua" w:hAnsi="Book Antiqua" w:cs="Times New Roman"/>
          <w:sz w:val="24"/>
          <w:szCs w:val="24"/>
        </w:rPr>
        <w:t xml:space="preserve"> </w:t>
      </w:r>
      <w:r w:rsidR="00A003A8" w:rsidRPr="0045059B">
        <w:rPr>
          <w:rFonts w:ascii="Book Antiqua" w:eastAsia="SimSun" w:hAnsi="Book Antiqua" w:cs="Times New Roman" w:hint="eastAsia"/>
          <w:sz w:val="24"/>
          <w:szCs w:val="24"/>
          <w:lang w:eastAsia="zh-CN"/>
        </w:rPr>
        <w:t>(2</w:t>
      </w:r>
      <w:r w:rsidR="00A003A8" w:rsidRPr="0045059B">
        <w:rPr>
          <w:rFonts w:ascii="Book Antiqua" w:hAnsi="Book Antiqua" w:cs="Times New Roman"/>
          <w:sz w:val="24"/>
          <w:szCs w:val="24"/>
        </w:rPr>
        <w:t>)</w:t>
      </w:r>
      <w:r w:rsidRPr="0045059B">
        <w:rPr>
          <w:rFonts w:ascii="Book Antiqua" w:hAnsi="Book Antiqua" w:cs="Times New Roman"/>
          <w:sz w:val="24"/>
          <w:szCs w:val="24"/>
        </w:rPr>
        <w:t xml:space="preserve"> concomitant drugs</w:t>
      </w:r>
      <w:r w:rsidR="00A003A8" w:rsidRPr="0045059B">
        <w:rPr>
          <w:rFonts w:ascii="Book Antiqua" w:eastAsia="SimSun" w:hAnsi="Book Antiqua" w:cs="Times New Roman" w:hint="eastAsia"/>
          <w:sz w:val="24"/>
          <w:szCs w:val="24"/>
          <w:lang w:eastAsia="zh-CN"/>
        </w:rPr>
        <w:t>;</w:t>
      </w:r>
      <w:r w:rsidRPr="0045059B">
        <w:rPr>
          <w:rFonts w:ascii="Book Antiqua" w:hAnsi="Book Antiqua" w:cs="Times New Roman"/>
          <w:sz w:val="24"/>
          <w:szCs w:val="24"/>
        </w:rPr>
        <w:t xml:space="preserve"> and </w:t>
      </w:r>
      <w:r w:rsidR="00A003A8" w:rsidRPr="0045059B">
        <w:rPr>
          <w:rFonts w:ascii="Book Antiqua" w:eastAsia="SimSun" w:hAnsi="Book Antiqua" w:cs="Times New Roman" w:hint="eastAsia"/>
          <w:sz w:val="24"/>
          <w:szCs w:val="24"/>
          <w:lang w:eastAsia="zh-CN"/>
        </w:rPr>
        <w:t>(3</w:t>
      </w:r>
      <w:r w:rsidR="00A003A8" w:rsidRPr="0045059B">
        <w:rPr>
          <w:rFonts w:ascii="Book Antiqua" w:hAnsi="Book Antiqua" w:cs="Times New Roman"/>
          <w:sz w:val="24"/>
          <w:szCs w:val="24"/>
        </w:rPr>
        <w:t>)</w:t>
      </w:r>
      <w:r w:rsidRPr="0045059B">
        <w:rPr>
          <w:rFonts w:ascii="Book Antiqua" w:hAnsi="Book Antiqua" w:cs="Times New Roman"/>
          <w:sz w:val="24"/>
          <w:szCs w:val="24"/>
        </w:rPr>
        <w:t xml:space="preserve"> personal habit. Comorbid c</w:t>
      </w:r>
      <w:r w:rsidR="00A003A8" w:rsidRPr="0045059B">
        <w:rPr>
          <w:rFonts w:ascii="Book Antiqua" w:hAnsi="Book Antiqua" w:cs="Times New Roman"/>
          <w:sz w:val="24"/>
          <w:szCs w:val="24"/>
        </w:rPr>
        <w:t>onditions included peptic ulcer</w:t>
      </w:r>
      <w:r w:rsidR="00A003A8" w:rsidRPr="0045059B">
        <w:rPr>
          <w:rFonts w:ascii="Book Antiqua" w:hAnsi="Book Antiqua" w:cs="Times New Roman"/>
          <w:noProof/>
          <w:sz w:val="24"/>
          <w:szCs w:val="24"/>
          <w:vertAlign w:val="superscript"/>
        </w:rPr>
        <w:t>[8,10,</w:t>
      </w:r>
      <w:r w:rsidRPr="0045059B">
        <w:rPr>
          <w:rFonts w:ascii="Book Antiqua" w:hAnsi="Book Antiqua" w:cs="Times New Roman"/>
          <w:noProof/>
          <w:sz w:val="24"/>
          <w:szCs w:val="24"/>
          <w:vertAlign w:val="superscript"/>
        </w:rPr>
        <w:t>16]</w:t>
      </w:r>
      <w:r w:rsidR="00A003A8" w:rsidRPr="0045059B">
        <w:rPr>
          <w:rFonts w:ascii="Book Antiqua" w:hAnsi="Book Antiqua" w:cs="Times New Roman"/>
          <w:sz w:val="24"/>
          <w:szCs w:val="24"/>
        </w:rPr>
        <w:t>, diabetes mellitus</w:t>
      </w:r>
      <w:r w:rsidRPr="0045059B">
        <w:rPr>
          <w:rFonts w:ascii="Book Antiqua" w:hAnsi="Book Antiqua" w:cs="Times New Roman"/>
          <w:noProof/>
          <w:sz w:val="24"/>
          <w:szCs w:val="24"/>
          <w:vertAlign w:val="superscript"/>
        </w:rPr>
        <w:t>[15]</w:t>
      </w:r>
      <w:r w:rsidRPr="0045059B">
        <w:rPr>
          <w:rFonts w:ascii="Book Antiqua" w:hAnsi="Book Antiqua" w:cs="Times New Roman"/>
          <w:sz w:val="24"/>
          <w:szCs w:val="24"/>
        </w:rPr>
        <w:t>, liver disease</w:t>
      </w:r>
      <w:r w:rsidRPr="0045059B">
        <w:rPr>
          <w:rFonts w:ascii="Book Antiqua" w:hAnsi="Book Antiqua" w:cs="Times New Roman"/>
          <w:noProof/>
          <w:sz w:val="24"/>
          <w:szCs w:val="24"/>
          <w:vertAlign w:val="superscript"/>
        </w:rPr>
        <w:t>[14]</w:t>
      </w:r>
      <w:r w:rsidRPr="0045059B">
        <w:rPr>
          <w:rFonts w:ascii="Book Antiqua" w:hAnsi="Book Antiqua" w:cs="Times New Roman"/>
          <w:sz w:val="24"/>
          <w:szCs w:val="24"/>
        </w:rPr>
        <w:t xml:space="preserve">, </w:t>
      </w:r>
      <w:r w:rsidR="00A003A8" w:rsidRPr="0045059B">
        <w:rPr>
          <w:rFonts w:ascii="Book Antiqua" w:hAnsi="Book Antiqua" w:cs="Times New Roman"/>
          <w:sz w:val="24"/>
          <w:szCs w:val="24"/>
        </w:rPr>
        <w:t>chronic renal failure</w:t>
      </w:r>
      <w:r w:rsidR="00A003A8" w:rsidRPr="0045059B">
        <w:rPr>
          <w:rFonts w:ascii="Book Antiqua" w:hAnsi="Book Antiqua" w:cs="Times New Roman"/>
          <w:noProof/>
          <w:sz w:val="24"/>
          <w:szCs w:val="24"/>
          <w:vertAlign w:val="superscript"/>
        </w:rPr>
        <w:t>[3,17,</w:t>
      </w:r>
      <w:r w:rsidRPr="0045059B">
        <w:rPr>
          <w:rFonts w:ascii="Book Antiqua" w:hAnsi="Book Antiqua" w:cs="Times New Roman"/>
          <w:noProof/>
          <w:sz w:val="24"/>
          <w:szCs w:val="24"/>
          <w:vertAlign w:val="superscript"/>
        </w:rPr>
        <w:t>18]</w:t>
      </w:r>
      <w:r w:rsidRPr="0045059B">
        <w:rPr>
          <w:rFonts w:ascii="Book Antiqua" w:hAnsi="Book Antiqua" w:cs="Times New Roman"/>
          <w:sz w:val="24"/>
          <w:szCs w:val="24"/>
        </w:rPr>
        <w:t>, and gastroe</w:t>
      </w:r>
      <w:r w:rsidR="00A003A8" w:rsidRPr="0045059B">
        <w:rPr>
          <w:rFonts w:ascii="Book Antiqua" w:hAnsi="Book Antiqua" w:cs="Times New Roman"/>
          <w:sz w:val="24"/>
          <w:szCs w:val="24"/>
        </w:rPr>
        <w:t>sophageal reflux disease (GERD)</w:t>
      </w:r>
      <w:r w:rsidRPr="0045059B">
        <w:rPr>
          <w:rFonts w:ascii="Book Antiqua" w:hAnsi="Book Antiqua" w:cs="Times New Roman"/>
          <w:noProof/>
          <w:sz w:val="24"/>
          <w:szCs w:val="24"/>
          <w:vertAlign w:val="superscript"/>
        </w:rPr>
        <w:t>[3]</w:t>
      </w:r>
      <w:r w:rsidRPr="0045059B">
        <w:rPr>
          <w:rFonts w:ascii="Book Antiqua" w:hAnsi="Book Antiqua" w:cs="Times New Roman"/>
          <w:sz w:val="24"/>
          <w:szCs w:val="24"/>
        </w:rPr>
        <w:t>. Concomit</w:t>
      </w:r>
      <w:r w:rsidR="00A003A8" w:rsidRPr="0045059B">
        <w:rPr>
          <w:rFonts w:ascii="Book Antiqua" w:hAnsi="Book Antiqua" w:cs="Times New Roman"/>
          <w:sz w:val="24"/>
          <w:szCs w:val="24"/>
        </w:rPr>
        <w:t>ant drugs included oral aspirin</w:t>
      </w:r>
      <w:r w:rsidR="00A003A8" w:rsidRPr="0045059B">
        <w:rPr>
          <w:rFonts w:ascii="Book Antiqua" w:hAnsi="Book Antiqua" w:cs="Times New Roman"/>
          <w:noProof/>
          <w:sz w:val="24"/>
          <w:szCs w:val="24"/>
          <w:vertAlign w:val="superscript"/>
        </w:rPr>
        <w:t>[3,8,11,15,</w:t>
      </w:r>
      <w:r w:rsidRPr="0045059B">
        <w:rPr>
          <w:rFonts w:ascii="Book Antiqua" w:hAnsi="Book Antiqua" w:cs="Times New Roman"/>
          <w:noProof/>
          <w:sz w:val="24"/>
          <w:szCs w:val="24"/>
          <w:vertAlign w:val="superscript"/>
        </w:rPr>
        <w:t>21]</w:t>
      </w:r>
      <w:r w:rsidRPr="0045059B">
        <w:rPr>
          <w:rFonts w:ascii="Book Antiqua" w:hAnsi="Book Antiqua" w:cs="Times New Roman"/>
          <w:sz w:val="24"/>
          <w:szCs w:val="24"/>
        </w:rPr>
        <w:t>, other antiplatelet agents inclu</w:t>
      </w:r>
      <w:r w:rsidR="00A003A8" w:rsidRPr="0045059B">
        <w:rPr>
          <w:rFonts w:ascii="Book Antiqua" w:hAnsi="Book Antiqua" w:cs="Times New Roman"/>
          <w:sz w:val="24"/>
          <w:szCs w:val="24"/>
        </w:rPr>
        <w:t>ding cilostazol and clopidogrel</w:t>
      </w:r>
      <w:r w:rsidR="00A003A8" w:rsidRPr="0045059B">
        <w:rPr>
          <w:rFonts w:ascii="Book Antiqua" w:hAnsi="Book Antiqua" w:cs="Times New Roman"/>
          <w:noProof/>
          <w:sz w:val="24"/>
          <w:szCs w:val="24"/>
          <w:vertAlign w:val="superscript"/>
        </w:rPr>
        <w:t>[3,</w:t>
      </w:r>
      <w:r w:rsidRPr="0045059B">
        <w:rPr>
          <w:rFonts w:ascii="Book Antiqua" w:hAnsi="Book Antiqua" w:cs="Times New Roman"/>
          <w:noProof/>
          <w:sz w:val="24"/>
          <w:szCs w:val="24"/>
          <w:vertAlign w:val="superscript"/>
        </w:rPr>
        <w:t>11]</w:t>
      </w:r>
      <w:r w:rsidR="00A003A8" w:rsidRPr="0045059B">
        <w:rPr>
          <w:rFonts w:ascii="Book Antiqua" w:hAnsi="Book Antiqua" w:cs="Times New Roman"/>
          <w:sz w:val="24"/>
          <w:szCs w:val="24"/>
        </w:rPr>
        <w:t>, NSAIDs</w:t>
      </w:r>
      <w:r w:rsidR="00A003A8" w:rsidRPr="0045059B">
        <w:rPr>
          <w:rFonts w:ascii="Book Antiqua" w:hAnsi="Book Antiqua" w:cs="Times New Roman"/>
          <w:noProof/>
          <w:sz w:val="24"/>
          <w:szCs w:val="24"/>
          <w:vertAlign w:val="superscript"/>
        </w:rPr>
        <w:t>[3,8,10,11,16,</w:t>
      </w:r>
      <w:r w:rsidRPr="0045059B">
        <w:rPr>
          <w:rFonts w:ascii="Book Antiqua" w:hAnsi="Book Antiqua" w:cs="Times New Roman"/>
          <w:noProof/>
          <w:sz w:val="24"/>
          <w:szCs w:val="24"/>
          <w:vertAlign w:val="superscript"/>
        </w:rPr>
        <w:t>29]</w:t>
      </w:r>
      <w:r w:rsidR="00A003A8" w:rsidRPr="0045059B">
        <w:rPr>
          <w:rFonts w:ascii="Book Antiqua" w:hAnsi="Book Antiqua" w:cs="Times New Roman"/>
          <w:sz w:val="24"/>
          <w:szCs w:val="24"/>
        </w:rPr>
        <w:t>, steroids</w:t>
      </w:r>
      <w:r w:rsidR="00A003A8" w:rsidRPr="0045059B">
        <w:rPr>
          <w:rFonts w:ascii="Book Antiqua" w:hAnsi="Book Antiqua" w:cs="Times New Roman"/>
          <w:noProof/>
          <w:sz w:val="24"/>
          <w:szCs w:val="24"/>
          <w:vertAlign w:val="superscript"/>
        </w:rPr>
        <w:t>[3,</w:t>
      </w:r>
      <w:r w:rsidRPr="0045059B">
        <w:rPr>
          <w:rFonts w:ascii="Book Antiqua" w:hAnsi="Book Antiqua" w:cs="Times New Roman"/>
          <w:noProof/>
          <w:sz w:val="24"/>
          <w:szCs w:val="24"/>
          <w:vertAlign w:val="superscript"/>
        </w:rPr>
        <w:t>19]</w:t>
      </w:r>
      <w:r w:rsidRPr="0045059B">
        <w:rPr>
          <w:rFonts w:ascii="Book Antiqua" w:hAnsi="Book Antiqua" w:cs="Times New Roman"/>
          <w:sz w:val="24"/>
          <w:szCs w:val="24"/>
        </w:rPr>
        <w:t xml:space="preserve">, anticoagulants including </w:t>
      </w:r>
      <w:r w:rsidRPr="0045059B">
        <w:rPr>
          <w:rFonts w:ascii="Book Antiqua" w:eastAsia="Gulim" w:hAnsi="Book Antiqua" w:cs="Times New Roman"/>
          <w:kern w:val="0"/>
          <w:sz w:val="24"/>
          <w:szCs w:val="24"/>
        </w:rPr>
        <w:t>warfarin, rivaroxaban, dabigatran, and apixaban</w:t>
      </w:r>
      <w:r w:rsidR="00A003A8" w:rsidRPr="0045059B">
        <w:rPr>
          <w:rFonts w:ascii="Book Antiqua" w:hAnsi="Book Antiqua" w:cs="Times New Roman"/>
          <w:noProof/>
          <w:sz w:val="24"/>
          <w:szCs w:val="24"/>
          <w:vertAlign w:val="superscript"/>
        </w:rPr>
        <w:t>[3,10,</w:t>
      </w:r>
      <w:r w:rsidRPr="0045059B">
        <w:rPr>
          <w:rFonts w:ascii="Book Antiqua" w:hAnsi="Book Antiqua" w:cs="Times New Roman"/>
          <w:noProof/>
          <w:sz w:val="24"/>
          <w:szCs w:val="24"/>
          <w:vertAlign w:val="superscript"/>
        </w:rPr>
        <w:t>11]</w:t>
      </w:r>
      <w:r w:rsidRPr="0045059B">
        <w:rPr>
          <w:rFonts w:ascii="Book Antiqua" w:hAnsi="Book Antiqua" w:cs="Times New Roman"/>
          <w:sz w:val="24"/>
          <w:szCs w:val="24"/>
        </w:rPr>
        <w:t>, and selective seroto</w:t>
      </w:r>
      <w:r w:rsidR="00A003A8" w:rsidRPr="0045059B">
        <w:rPr>
          <w:rFonts w:ascii="Book Antiqua" w:hAnsi="Book Antiqua" w:cs="Times New Roman"/>
          <w:sz w:val="24"/>
          <w:szCs w:val="24"/>
        </w:rPr>
        <w:t>nin reuptake inhibitors (SSRIs)</w:t>
      </w:r>
      <w:r w:rsidR="00A003A8" w:rsidRPr="0045059B">
        <w:rPr>
          <w:rFonts w:ascii="Book Antiqua" w:hAnsi="Book Antiqua" w:cs="Times New Roman"/>
          <w:noProof/>
          <w:sz w:val="24"/>
          <w:szCs w:val="24"/>
          <w:vertAlign w:val="superscript"/>
        </w:rPr>
        <w:t>[3,23,</w:t>
      </w:r>
      <w:r w:rsidRPr="0045059B">
        <w:rPr>
          <w:rFonts w:ascii="Book Antiqua" w:hAnsi="Book Antiqua" w:cs="Times New Roman"/>
          <w:noProof/>
          <w:sz w:val="24"/>
          <w:szCs w:val="24"/>
          <w:vertAlign w:val="superscript"/>
        </w:rPr>
        <w:t>24]</w:t>
      </w:r>
      <w:r w:rsidRPr="0045059B">
        <w:rPr>
          <w:rFonts w:ascii="Book Antiqua" w:hAnsi="Book Antiqua" w:cs="Times New Roman"/>
          <w:sz w:val="24"/>
          <w:szCs w:val="24"/>
        </w:rPr>
        <w:t>. As selective cyclooxygenase (COX)-2 inhibitors had been prescribed to reduce the gastrointestinal complications, these drugs were no</w:t>
      </w:r>
      <w:r w:rsidR="00A003A8" w:rsidRPr="0045059B">
        <w:rPr>
          <w:rFonts w:ascii="Book Antiqua" w:hAnsi="Book Antiqua" w:cs="Times New Roman"/>
          <w:sz w:val="24"/>
          <w:szCs w:val="24"/>
        </w:rPr>
        <w:t>t included as concomitant drugs</w:t>
      </w:r>
      <w:r w:rsidR="00A003A8" w:rsidRPr="0045059B">
        <w:rPr>
          <w:rFonts w:ascii="Book Antiqua" w:hAnsi="Book Antiqua" w:cs="Times New Roman"/>
          <w:noProof/>
          <w:sz w:val="24"/>
          <w:szCs w:val="24"/>
          <w:vertAlign w:val="superscript"/>
        </w:rPr>
        <w:t>[31,34,</w:t>
      </w:r>
      <w:r w:rsidRPr="0045059B">
        <w:rPr>
          <w:rFonts w:ascii="Book Antiqua" w:hAnsi="Book Antiqua" w:cs="Times New Roman"/>
          <w:noProof/>
          <w:sz w:val="24"/>
          <w:szCs w:val="24"/>
          <w:vertAlign w:val="superscript"/>
        </w:rPr>
        <w:t>35]</w:t>
      </w:r>
      <w:r w:rsidRPr="0045059B">
        <w:rPr>
          <w:rFonts w:ascii="Book Antiqua" w:hAnsi="Book Antiqua" w:cs="Times New Roman"/>
          <w:sz w:val="24"/>
          <w:szCs w:val="24"/>
        </w:rPr>
        <w:t>. Personal habits included smoking</w:t>
      </w:r>
      <w:r w:rsidR="00A003A8" w:rsidRPr="0045059B">
        <w:rPr>
          <w:rFonts w:ascii="Book Antiqua" w:hAnsi="Book Antiqua" w:cs="Times New Roman"/>
          <w:noProof/>
          <w:sz w:val="24"/>
          <w:szCs w:val="24"/>
          <w:vertAlign w:val="superscript"/>
        </w:rPr>
        <w:t>[8,</w:t>
      </w:r>
      <w:r w:rsidRPr="0045059B">
        <w:rPr>
          <w:rFonts w:ascii="Book Antiqua" w:hAnsi="Book Antiqua" w:cs="Times New Roman"/>
          <w:noProof/>
          <w:sz w:val="24"/>
          <w:szCs w:val="24"/>
          <w:vertAlign w:val="superscript"/>
        </w:rPr>
        <w:t>10,11]</w:t>
      </w:r>
      <w:r w:rsidRPr="0045059B">
        <w:rPr>
          <w:rFonts w:ascii="Book Antiqua" w:hAnsi="Book Antiqua" w:cs="Times New Roman"/>
          <w:sz w:val="24"/>
          <w:szCs w:val="24"/>
        </w:rPr>
        <w:t xml:space="preserve">, and </w:t>
      </w:r>
      <w:r w:rsidR="00A003A8" w:rsidRPr="0045059B">
        <w:rPr>
          <w:rFonts w:ascii="Book Antiqua" w:hAnsi="Book Antiqua" w:cs="Times New Roman"/>
          <w:sz w:val="24"/>
          <w:szCs w:val="24"/>
        </w:rPr>
        <w:t>alcohol consumption</w:t>
      </w:r>
      <w:r w:rsidR="00A003A8" w:rsidRPr="0045059B">
        <w:rPr>
          <w:rFonts w:ascii="Book Antiqua" w:hAnsi="Book Antiqua" w:cs="Times New Roman"/>
          <w:noProof/>
          <w:sz w:val="24"/>
          <w:szCs w:val="24"/>
          <w:vertAlign w:val="superscript"/>
        </w:rPr>
        <w:t>[8,10,</w:t>
      </w:r>
      <w:r w:rsidRPr="0045059B">
        <w:rPr>
          <w:rFonts w:ascii="Book Antiqua" w:hAnsi="Book Antiqua" w:cs="Times New Roman"/>
          <w:noProof/>
          <w:sz w:val="24"/>
          <w:szCs w:val="24"/>
          <w:vertAlign w:val="superscript"/>
        </w:rPr>
        <w:t>11]</w:t>
      </w:r>
      <w:r w:rsidRPr="0045059B">
        <w:rPr>
          <w:rFonts w:ascii="Book Antiqua" w:hAnsi="Book Antiqua" w:cs="Times New Roman"/>
          <w:sz w:val="24"/>
          <w:szCs w:val="24"/>
        </w:rPr>
        <w:t>.</w:t>
      </w:r>
    </w:p>
    <w:p w:rsidR="0090141F" w:rsidRPr="0045059B" w:rsidRDefault="0090141F" w:rsidP="00494A68">
      <w:pPr>
        <w:wordWrap/>
        <w:spacing w:after="0" w:line="360" w:lineRule="auto"/>
        <w:ind w:firstLineChars="150" w:firstLine="360"/>
        <w:rPr>
          <w:rFonts w:ascii="Book Antiqua" w:hAnsi="Book Antiqua" w:cs="Times New Roman"/>
          <w:sz w:val="24"/>
          <w:szCs w:val="24"/>
        </w:rPr>
      </w:pPr>
      <w:r w:rsidRPr="0045059B">
        <w:rPr>
          <w:rFonts w:ascii="Book Antiqua" w:hAnsi="Book Antiqua" w:cs="Times New Roman"/>
          <w:i/>
          <w:sz w:val="24"/>
          <w:szCs w:val="24"/>
        </w:rPr>
        <w:t>Helicobact</w:t>
      </w:r>
      <w:r w:rsidRPr="0045059B">
        <w:rPr>
          <w:rFonts w:ascii="Book Antiqua" w:hAnsi="Book Antiqua" w:cs="Times New Roman" w:hint="eastAsia"/>
          <w:i/>
          <w:sz w:val="24"/>
          <w:szCs w:val="24"/>
        </w:rPr>
        <w:t>e</w:t>
      </w:r>
      <w:r w:rsidRPr="0045059B">
        <w:rPr>
          <w:rFonts w:ascii="Book Antiqua" w:hAnsi="Book Antiqua" w:cs="Times New Roman"/>
          <w:i/>
          <w:sz w:val="24"/>
          <w:szCs w:val="24"/>
        </w:rPr>
        <w:t>r pylori</w:t>
      </w:r>
      <w:r w:rsidRPr="0045059B">
        <w:rPr>
          <w:rFonts w:ascii="Book Antiqua" w:hAnsi="Book Antiqua" w:cs="Times New Roman"/>
          <w:sz w:val="24"/>
          <w:szCs w:val="24"/>
        </w:rPr>
        <w:t xml:space="preserve"> </w:t>
      </w:r>
      <w:r w:rsidR="00A90ECC">
        <w:rPr>
          <w:rFonts w:ascii="Book Antiqua" w:eastAsia="SimSun" w:hAnsi="Book Antiqua" w:cs="Times New Roman" w:hint="eastAsia"/>
          <w:sz w:val="24"/>
          <w:szCs w:val="24"/>
          <w:lang w:eastAsia="zh-CN"/>
        </w:rPr>
        <w:t>(</w:t>
      </w:r>
      <w:r w:rsidR="00A90ECC" w:rsidRPr="0045059B">
        <w:rPr>
          <w:rFonts w:ascii="Book Antiqua" w:hAnsi="Book Antiqua" w:cs="Times New Roman"/>
          <w:i/>
          <w:sz w:val="24"/>
          <w:szCs w:val="24"/>
        </w:rPr>
        <w:t>H</w:t>
      </w:r>
      <w:r w:rsidR="00A90ECC">
        <w:rPr>
          <w:rFonts w:ascii="Book Antiqua" w:eastAsia="SimSun" w:hAnsi="Book Antiqua" w:cs="Times New Roman" w:hint="eastAsia"/>
          <w:i/>
          <w:sz w:val="24"/>
          <w:szCs w:val="24"/>
          <w:lang w:eastAsia="zh-CN"/>
        </w:rPr>
        <w:t>.</w:t>
      </w:r>
      <w:r w:rsidR="00A90ECC" w:rsidRPr="0045059B">
        <w:rPr>
          <w:rFonts w:ascii="Book Antiqua" w:hAnsi="Book Antiqua" w:cs="Times New Roman"/>
          <w:i/>
          <w:sz w:val="24"/>
          <w:szCs w:val="24"/>
        </w:rPr>
        <w:t xml:space="preserve"> pylori</w:t>
      </w:r>
      <w:r w:rsidR="00A90ECC">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infection was also considered as a p</w:t>
      </w:r>
      <w:r w:rsidR="00A003A8" w:rsidRPr="0045059B">
        <w:rPr>
          <w:rFonts w:ascii="Book Antiqua" w:hAnsi="Book Antiqua" w:cs="Times New Roman"/>
          <w:sz w:val="24"/>
          <w:szCs w:val="24"/>
        </w:rPr>
        <w:t>ossible independent risk factor</w:t>
      </w:r>
      <w:r w:rsidR="00A003A8" w:rsidRPr="0045059B">
        <w:rPr>
          <w:rFonts w:ascii="Book Antiqua" w:hAnsi="Book Antiqua" w:cs="Times New Roman"/>
          <w:noProof/>
          <w:sz w:val="24"/>
          <w:szCs w:val="24"/>
          <w:vertAlign w:val="superscript"/>
        </w:rPr>
        <w:t>[3,8,10,13,</w:t>
      </w:r>
      <w:r w:rsidRPr="0045059B">
        <w:rPr>
          <w:rFonts w:ascii="Book Antiqua" w:hAnsi="Book Antiqua" w:cs="Times New Roman"/>
          <w:noProof/>
          <w:sz w:val="24"/>
          <w:szCs w:val="24"/>
          <w:vertAlign w:val="superscript"/>
        </w:rPr>
        <w:t>16]</w:t>
      </w:r>
      <w:r w:rsidRPr="0045059B">
        <w:rPr>
          <w:rFonts w:ascii="Book Antiqua" w:hAnsi="Book Antiqua" w:cs="Times New Roman"/>
          <w:sz w:val="24"/>
          <w:szCs w:val="24"/>
        </w:rPr>
        <w:t>.</w:t>
      </w:r>
    </w:p>
    <w:p w:rsidR="0090141F" w:rsidRPr="0045059B" w:rsidRDefault="0090141F" w:rsidP="00494A68">
      <w:pPr>
        <w:wordWrap/>
        <w:spacing w:after="0" w:line="360" w:lineRule="auto"/>
        <w:rPr>
          <w:rFonts w:ascii="Book Antiqua" w:hAnsi="Book Antiqua" w:cs="Times New Roman"/>
          <w:sz w:val="24"/>
          <w:szCs w:val="24"/>
        </w:rPr>
      </w:pPr>
    </w:p>
    <w:p w:rsidR="0090141F" w:rsidRPr="0045059B" w:rsidRDefault="0090141F" w:rsidP="00494A68">
      <w:pPr>
        <w:wordWrap/>
        <w:spacing w:after="0" w:line="360" w:lineRule="auto"/>
        <w:rPr>
          <w:rFonts w:ascii="Book Antiqua" w:hAnsi="Book Antiqua" w:cs="Times New Roman"/>
          <w:b/>
          <w:i/>
          <w:sz w:val="24"/>
          <w:szCs w:val="24"/>
        </w:rPr>
      </w:pPr>
      <w:r w:rsidRPr="0045059B">
        <w:rPr>
          <w:rFonts w:ascii="Book Antiqua" w:hAnsi="Book Antiqua" w:cs="Times New Roman"/>
          <w:b/>
          <w:i/>
          <w:sz w:val="24"/>
          <w:szCs w:val="24"/>
        </w:rPr>
        <w:lastRenderedPageBreak/>
        <w:t>Definition of variables</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We defined cases of comorbid conditions based on the ICD-10 codes: "K25.X", "K26.X", "K27.X", and "K28.X" for peptic ulcer; "E08.X", "E09.X", "E10.X", "E11.X", "E12.X", "E13.X", and "E14.X" for diabetes; "K70.X", "K71.X", "K72.X", "K73.X", "K74.X", "K75.X", "K76.X", and "K77.X" for liver disease; "N18.X" for chronic renal failure; “K21.X”, and “K221” for GERD. Cases of comorbid conditions were defined if any of the above-mentioned relevant ICD-10 codes was the main diagnosis (for which the patient primarily presented with), or the first additional diagnosis (that the patient was already being treated for or was diagnosed at the same visit as the main diagnosis). Subjects with "M15.X" to "M19.X" ICD-10 codes as the main or the first additional diagnosis were defined as patients with osteoarthritis.</w:t>
      </w:r>
    </w:p>
    <w:p w:rsidR="0090141F" w:rsidRPr="0045059B" w:rsidRDefault="0090141F" w:rsidP="00494A68">
      <w:pPr>
        <w:wordWrap/>
        <w:spacing w:after="0" w:line="360" w:lineRule="auto"/>
        <w:ind w:firstLineChars="50" w:firstLine="120"/>
        <w:rPr>
          <w:rFonts w:ascii="Book Antiqua" w:hAnsi="Book Antiqua" w:cs="Times New Roman"/>
          <w:sz w:val="24"/>
          <w:szCs w:val="24"/>
        </w:rPr>
      </w:pPr>
      <w:r w:rsidRPr="0045059B">
        <w:rPr>
          <w:rFonts w:ascii="Book Antiqua" w:hAnsi="Book Antiqua" w:cs="Times New Roman"/>
          <w:sz w:val="24"/>
          <w:szCs w:val="24"/>
        </w:rPr>
        <w:t xml:space="preserve">Although short-term use of some drugs </w:t>
      </w:r>
      <w:r w:rsidR="00A003A8" w:rsidRPr="0045059B">
        <w:rPr>
          <w:rFonts w:ascii="Book Antiqua" w:hAnsi="Book Antiqua" w:cs="Times New Roman"/>
          <w:sz w:val="24"/>
          <w:szCs w:val="24"/>
        </w:rPr>
        <w:t>could increase the risk of UGIB</w:t>
      </w:r>
      <w:r w:rsidRPr="0045059B">
        <w:rPr>
          <w:rFonts w:ascii="Book Antiqua" w:hAnsi="Book Antiqua" w:cs="Times New Roman"/>
          <w:noProof/>
          <w:sz w:val="24"/>
          <w:szCs w:val="24"/>
          <w:vertAlign w:val="superscript"/>
        </w:rPr>
        <w:t>[36]</w:t>
      </w:r>
      <w:r w:rsidRPr="0045059B">
        <w:rPr>
          <w:rFonts w:ascii="Book Antiqua" w:hAnsi="Book Antiqua" w:cs="Times New Roman"/>
          <w:sz w:val="24"/>
          <w:szCs w:val="24"/>
        </w:rPr>
        <w:t>, we aimed to identify longer-term users of predisposing drugs, especially those with the potential to consume these drugs for life. Therefore, we only included subjects who had been prescribed drugs for at least 60 days as cases of concomitant drug users.</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 xml:space="preserve"> Smoking was subdivided into 2 categories: </w:t>
      </w:r>
      <w:r w:rsidR="00A003A8" w:rsidRPr="0045059B">
        <w:rPr>
          <w:rFonts w:ascii="Book Antiqua" w:eastAsia="SimSun" w:hAnsi="Book Antiqua" w:cs="Times New Roman" w:hint="eastAsia"/>
          <w:sz w:val="24"/>
          <w:szCs w:val="24"/>
          <w:lang w:eastAsia="zh-CN"/>
        </w:rPr>
        <w:t>(</w:t>
      </w:r>
      <w:r w:rsidRPr="0045059B">
        <w:rPr>
          <w:rFonts w:ascii="Book Antiqua" w:hAnsi="Book Antiqua" w:cs="Times New Roman"/>
          <w:sz w:val="24"/>
          <w:szCs w:val="24"/>
        </w:rPr>
        <w:t>1) non- or former smoker</w:t>
      </w:r>
      <w:r w:rsidR="00A003A8" w:rsidRPr="0045059B">
        <w:rPr>
          <w:rFonts w:ascii="Book Antiqua" w:eastAsia="SimSun" w:hAnsi="Book Antiqua" w:cs="Times New Roman" w:hint="eastAsia"/>
          <w:sz w:val="24"/>
          <w:szCs w:val="24"/>
          <w:lang w:eastAsia="zh-CN"/>
        </w:rPr>
        <w:t>;</w:t>
      </w:r>
      <w:r w:rsidRPr="0045059B">
        <w:rPr>
          <w:rFonts w:ascii="Book Antiqua" w:hAnsi="Book Antiqua" w:cs="Times New Roman"/>
          <w:sz w:val="24"/>
          <w:szCs w:val="24"/>
        </w:rPr>
        <w:t xml:space="preserve"> and </w:t>
      </w:r>
      <w:r w:rsidR="00A003A8" w:rsidRPr="0045059B">
        <w:rPr>
          <w:rFonts w:ascii="Book Antiqua" w:eastAsia="SimSun" w:hAnsi="Book Antiqua" w:cs="Times New Roman" w:hint="eastAsia"/>
          <w:sz w:val="24"/>
          <w:szCs w:val="24"/>
          <w:lang w:eastAsia="zh-CN"/>
        </w:rPr>
        <w:t>(</w:t>
      </w:r>
      <w:r w:rsidRPr="0045059B">
        <w:rPr>
          <w:rFonts w:ascii="Book Antiqua" w:hAnsi="Book Antiqua" w:cs="Times New Roman"/>
          <w:sz w:val="24"/>
          <w:szCs w:val="24"/>
        </w:rPr>
        <w:t>2) current smoker. Problematic alcohol consumption was defined as follows: men who drink more than 4 standard drinks a day or 14 standard drinks a week; women who drink more than 3 standard drinks a day or 7 standard drinks a week; and subjects aged 65 or more who drink more than 1 standard drink a day or 7 standard drinks a week. One standard drink contains approximately 14</w:t>
      </w:r>
      <w:r w:rsidR="005E4E9B" w:rsidRPr="0045059B">
        <w:rPr>
          <w:rFonts w:ascii="Book Antiqua" w:eastAsia="SimSun" w:hAnsi="Book Antiqua" w:cs="Times New Roman" w:hint="eastAsia"/>
          <w:sz w:val="24"/>
          <w:szCs w:val="24"/>
          <w:lang w:eastAsia="zh-CN"/>
        </w:rPr>
        <w:t xml:space="preserve"> </w:t>
      </w:r>
      <w:r w:rsidR="005E4E9B" w:rsidRPr="0045059B">
        <w:rPr>
          <w:rFonts w:ascii="Book Antiqua" w:hAnsi="Book Antiqua" w:cs="Times New Roman"/>
          <w:sz w:val="24"/>
          <w:szCs w:val="24"/>
        </w:rPr>
        <w:t>g of alcohol</w:t>
      </w:r>
      <w:r w:rsidRPr="0045059B">
        <w:rPr>
          <w:rFonts w:ascii="Book Antiqua" w:hAnsi="Book Antiqua" w:cs="Times New Roman"/>
          <w:noProof/>
          <w:sz w:val="24"/>
          <w:szCs w:val="24"/>
          <w:vertAlign w:val="superscript"/>
        </w:rPr>
        <w:t>[37]</w:t>
      </w:r>
      <w:r w:rsidRPr="0045059B">
        <w:rPr>
          <w:rFonts w:ascii="Book Antiqua" w:hAnsi="Book Antiqua" w:cs="Times New Roman"/>
          <w:sz w:val="24"/>
          <w:szCs w:val="24"/>
        </w:rPr>
        <w:t>.</w:t>
      </w:r>
    </w:p>
    <w:p w:rsidR="0090141F" w:rsidRPr="0045059B" w:rsidRDefault="0090141F" w:rsidP="00494A68">
      <w:pPr>
        <w:wordWrap/>
        <w:spacing w:after="0" w:line="360" w:lineRule="auto"/>
        <w:rPr>
          <w:rFonts w:ascii="Book Antiqua" w:hAnsi="Book Antiqua" w:cs="Times New Roman"/>
          <w:sz w:val="24"/>
          <w:szCs w:val="24"/>
        </w:rPr>
      </w:pPr>
    </w:p>
    <w:p w:rsidR="0090141F" w:rsidRPr="0045059B" w:rsidRDefault="0090141F" w:rsidP="00494A68">
      <w:pPr>
        <w:wordWrap/>
        <w:spacing w:after="0" w:line="360" w:lineRule="auto"/>
        <w:rPr>
          <w:rFonts w:ascii="Book Antiqua" w:hAnsi="Book Antiqua" w:cs="Times New Roman"/>
          <w:b/>
          <w:i/>
          <w:sz w:val="24"/>
          <w:szCs w:val="24"/>
        </w:rPr>
      </w:pPr>
      <w:r w:rsidRPr="0045059B">
        <w:rPr>
          <w:rFonts w:ascii="Book Antiqua" w:hAnsi="Book Antiqua" w:cs="Times New Roman"/>
          <w:b/>
          <w:i/>
          <w:sz w:val="24"/>
          <w:szCs w:val="24"/>
        </w:rPr>
        <w:t>Statistical analysis</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 xml:space="preserve">Subjects aged 20 and above were included in our analysis. First, we calculated the prevalence of each risk factor within the general population and it was compared between osteoarthritis patients and others. To identify subjects with concurrent multiple risk factors, we categorized subjects into 3 categories: </w:t>
      </w:r>
      <w:r w:rsidR="005E4E9B" w:rsidRPr="0045059B">
        <w:rPr>
          <w:rFonts w:ascii="Book Antiqua" w:eastAsia="SimSun" w:hAnsi="Book Antiqua" w:cs="Times New Roman" w:hint="eastAsia"/>
          <w:sz w:val="24"/>
          <w:szCs w:val="24"/>
          <w:lang w:eastAsia="zh-CN"/>
        </w:rPr>
        <w:t>(</w:t>
      </w:r>
      <w:r w:rsidRPr="0045059B">
        <w:rPr>
          <w:rFonts w:ascii="Book Antiqua" w:hAnsi="Book Antiqua" w:cs="Times New Roman"/>
          <w:sz w:val="24"/>
          <w:szCs w:val="24"/>
        </w:rPr>
        <w:t>1) those with 1 or more risk factors</w:t>
      </w:r>
      <w:r w:rsidR="005E4E9B" w:rsidRPr="0045059B">
        <w:rPr>
          <w:rFonts w:ascii="Book Antiqua" w:eastAsia="SimSun" w:hAnsi="Book Antiqua" w:cs="Times New Roman" w:hint="eastAsia"/>
          <w:sz w:val="24"/>
          <w:szCs w:val="24"/>
          <w:lang w:eastAsia="zh-CN"/>
        </w:rPr>
        <w:t>;</w:t>
      </w:r>
      <w:r w:rsidRPr="0045059B">
        <w:rPr>
          <w:rFonts w:ascii="Book Antiqua" w:hAnsi="Book Antiqua" w:cs="Times New Roman"/>
          <w:sz w:val="24"/>
          <w:szCs w:val="24"/>
        </w:rPr>
        <w:t xml:space="preserve"> </w:t>
      </w:r>
      <w:r w:rsidR="005E4E9B" w:rsidRPr="0045059B">
        <w:rPr>
          <w:rFonts w:ascii="Book Antiqua" w:eastAsia="SimSun" w:hAnsi="Book Antiqua" w:cs="Times New Roman" w:hint="eastAsia"/>
          <w:sz w:val="24"/>
          <w:szCs w:val="24"/>
          <w:lang w:eastAsia="zh-CN"/>
        </w:rPr>
        <w:t>(</w:t>
      </w:r>
      <w:r w:rsidRPr="0045059B">
        <w:rPr>
          <w:rFonts w:ascii="Book Antiqua" w:hAnsi="Book Antiqua" w:cs="Times New Roman"/>
          <w:sz w:val="24"/>
          <w:szCs w:val="24"/>
        </w:rPr>
        <w:t>2) those with 2 or more risk factors</w:t>
      </w:r>
      <w:r w:rsidR="005E4E9B" w:rsidRPr="0045059B">
        <w:rPr>
          <w:rFonts w:ascii="Book Antiqua" w:eastAsia="SimSun" w:hAnsi="Book Antiqua" w:cs="Times New Roman" w:hint="eastAsia"/>
          <w:sz w:val="24"/>
          <w:szCs w:val="24"/>
          <w:lang w:eastAsia="zh-CN"/>
        </w:rPr>
        <w:t>;</w:t>
      </w:r>
      <w:r w:rsidRPr="0045059B">
        <w:rPr>
          <w:rFonts w:ascii="Book Antiqua" w:hAnsi="Book Antiqua" w:cs="Times New Roman"/>
          <w:sz w:val="24"/>
          <w:szCs w:val="24"/>
        </w:rPr>
        <w:t xml:space="preserve"> and </w:t>
      </w:r>
      <w:r w:rsidR="005E4E9B" w:rsidRPr="0045059B">
        <w:rPr>
          <w:rFonts w:ascii="Book Antiqua" w:eastAsia="SimSun" w:hAnsi="Book Antiqua" w:cs="Times New Roman" w:hint="eastAsia"/>
          <w:sz w:val="24"/>
          <w:szCs w:val="24"/>
          <w:lang w:eastAsia="zh-CN"/>
        </w:rPr>
        <w:t>(</w:t>
      </w:r>
      <w:r w:rsidRPr="0045059B">
        <w:rPr>
          <w:rFonts w:ascii="Book Antiqua" w:hAnsi="Book Antiqua" w:cs="Times New Roman"/>
          <w:sz w:val="24"/>
          <w:szCs w:val="24"/>
        </w:rPr>
        <w:t>3) those with 3 or more risk factors or more. As patients with osteoarthritis</w:t>
      </w:r>
      <w:r w:rsidR="005E4E9B" w:rsidRPr="0045059B">
        <w:rPr>
          <w:rFonts w:ascii="Book Antiqua" w:hAnsi="Book Antiqua" w:cs="Times New Roman"/>
          <w:sz w:val="24"/>
          <w:szCs w:val="24"/>
        </w:rPr>
        <w:t xml:space="preserve"> potentially consume NSAIDs</w:t>
      </w:r>
      <w:r w:rsidRPr="0045059B">
        <w:rPr>
          <w:rFonts w:ascii="Book Antiqua" w:hAnsi="Book Antiqua" w:cs="Times New Roman"/>
          <w:noProof/>
          <w:sz w:val="24"/>
          <w:szCs w:val="24"/>
          <w:vertAlign w:val="superscript"/>
        </w:rPr>
        <w:t>[31]</w:t>
      </w:r>
      <w:r w:rsidRPr="0045059B">
        <w:rPr>
          <w:rFonts w:ascii="Book Antiqua" w:hAnsi="Book Antiqua" w:cs="Times New Roman"/>
          <w:sz w:val="24"/>
          <w:szCs w:val="24"/>
        </w:rPr>
        <w:t xml:space="preserve">, </w:t>
      </w:r>
      <w:r w:rsidRPr="0045059B">
        <w:rPr>
          <w:rFonts w:ascii="Book Antiqua" w:hAnsi="Book Antiqua" w:cs="Times New Roman"/>
          <w:sz w:val="24"/>
          <w:szCs w:val="24"/>
        </w:rPr>
        <w:lastRenderedPageBreak/>
        <w:t xml:space="preserve">we additionally calculated the prevalence after excluding NSAIDs as a concomitant drug for osteoarthritis patients. Additionally, age-group specific prevalence of individual and concurrent multiple risk factors were calculated. Since the data did not provide information about </w:t>
      </w:r>
      <w:r w:rsidRPr="0045059B">
        <w:rPr>
          <w:rFonts w:ascii="Book Antiqua" w:hAnsi="Book Antiqua" w:cs="Times New Roman"/>
          <w:i/>
          <w:sz w:val="24"/>
          <w:szCs w:val="24"/>
        </w:rPr>
        <w:t>H. pylori</w:t>
      </w:r>
      <w:r w:rsidRPr="0045059B">
        <w:rPr>
          <w:rFonts w:ascii="Book Antiqua" w:hAnsi="Book Antiqua" w:cs="Times New Roman"/>
          <w:sz w:val="24"/>
          <w:szCs w:val="24"/>
        </w:rPr>
        <w:t xml:space="preserve"> infection, we formulated a statistical method to consider this infection. Considering the age-specific prevalence of </w:t>
      </w:r>
      <w:r w:rsidRPr="0045059B">
        <w:rPr>
          <w:rFonts w:ascii="Book Antiqua" w:hAnsi="Book Antiqua" w:cs="Times New Roman"/>
          <w:i/>
          <w:sz w:val="24"/>
          <w:szCs w:val="24"/>
        </w:rPr>
        <w:t>H. pylori</w:t>
      </w:r>
      <w:r w:rsidRPr="0045059B">
        <w:rPr>
          <w:rFonts w:ascii="Book Antiqua" w:hAnsi="Book Antiqua" w:cs="Times New Roman"/>
          <w:sz w:val="24"/>
          <w:szCs w:val="24"/>
        </w:rPr>
        <w:t xml:space="preserve"> infection in Korea from a representative large cohort study, we randomly imputed the prev</w:t>
      </w:r>
      <w:r w:rsidR="005E4E9B" w:rsidRPr="0045059B">
        <w:rPr>
          <w:rFonts w:ascii="Book Antiqua" w:hAnsi="Book Antiqua" w:cs="Times New Roman"/>
          <w:sz w:val="24"/>
          <w:szCs w:val="24"/>
        </w:rPr>
        <w:t>alence of infection in the data</w:t>
      </w:r>
      <w:r w:rsidRPr="0045059B">
        <w:rPr>
          <w:rFonts w:ascii="Book Antiqua" w:hAnsi="Book Antiqua" w:cs="Times New Roman"/>
          <w:noProof/>
          <w:sz w:val="24"/>
          <w:szCs w:val="24"/>
          <w:vertAlign w:val="superscript"/>
        </w:rPr>
        <w:t>[38]</w:t>
      </w:r>
      <w:r w:rsidRPr="0045059B">
        <w:rPr>
          <w:rFonts w:ascii="Book Antiqua" w:hAnsi="Book Antiqua" w:cs="Times New Roman"/>
          <w:sz w:val="24"/>
          <w:szCs w:val="24"/>
        </w:rPr>
        <w:t xml:space="preserve">. The reported prevalence of </w:t>
      </w:r>
      <w:r w:rsidRPr="0045059B">
        <w:rPr>
          <w:rFonts w:ascii="Book Antiqua" w:hAnsi="Book Antiqua" w:cs="Times New Roman"/>
          <w:i/>
          <w:sz w:val="24"/>
          <w:szCs w:val="24"/>
        </w:rPr>
        <w:t>H. pylori</w:t>
      </w:r>
      <w:r w:rsidRPr="0045059B">
        <w:rPr>
          <w:rFonts w:ascii="Book Antiqua" w:hAnsi="Book Antiqua" w:cs="Times New Roman"/>
          <w:sz w:val="24"/>
          <w:szCs w:val="24"/>
        </w:rPr>
        <w:t xml:space="preserve"> infection was 26.4, 42.1, 52.6, 61.4, 61.6, and 58.6 % for subjects in their 20</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s, 30</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s, 40</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s, 50</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s, 60</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s, and 70</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s (or more), respectively. Following random imputation, prevalence of concurrent multiple risk factors were calculated.</w:t>
      </w:r>
    </w:p>
    <w:p w:rsidR="0090141F" w:rsidRPr="0045059B" w:rsidRDefault="0090141F" w:rsidP="00494A68">
      <w:pPr>
        <w:wordWrap/>
        <w:spacing w:after="0" w:line="360" w:lineRule="auto"/>
        <w:ind w:firstLineChars="150" w:firstLine="360"/>
        <w:rPr>
          <w:rFonts w:ascii="Book Antiqua" w:hAnsi="Book Antiqua" w:cs="Times New Roman"/>
          <w:sz w:val="24"/>
          <w:szCs w:val="24"/>
        </w:rPr>
      </w:pPr>
      <w:r w:rsidRPr="0045059B">
        <w:rPr>
          <w:rFonts w:ascii="Book Antiqua" w:hAnsi="Book Antiqua" w:cs="Times New Roman"/>
          <w:sz w:val="24"/>
          <w:szCs w:val="24"/>
        </w:rPr>
        <w:t>As mentioned above, we included personal habits as risk factors of UGIB. However, information regarding subjects’ personal habits was only available in those who participated in the national health check-up program in 2013. Subgroup analysis was performed to take into account the lifestyle factors in these subjects.</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 xml:space="preserve"> To address the possible differences of the definition of concomitant drug user, sensitivity analysis was performed. Subjects who have been prescribed the drugs for at least 30 days were considered as cases of concomitant drug users.</w:t>
      </w:r>
    </w:p>
    <w:p w:rsidR="0090141F" w:rsidRPr="0045059B" w:rsidRDefault="0090141F" w:rsidP="00494A68">
      <w:pPr>
        <w:wordWrap/>
        <w:spacing w:after="0" w:line="360" w:lineRule="auto"/>
        <w:ind w:firstLineChars="150" w:firstLine="360"/>
        <w:rPr>
          <w:rFonts w:ascii="Book Antiqua" w:hAnsi="Book Antiqua" w:cs="Times New Roman"/>
          <w:sz w:val="24"/>
          <w:szCs w:val="24"/>
        </w:rPr>
      </w:pPr>
      <w:r w:rsidRPr="0045059B">
        <w:rPr>
          <w:rFonts w:ascii="Book Antiqua" w:hAnsi="Book Antiqua" w:cs="Times New Roman"/>
          <w:sz w:val="24"/>
          <w:szCs w:val="24"/>
        </w:rPr>
        <w:t>All statistical analyses were conducted using the STATA software version 14.0 (StataCorp., TX).</w:t>
      </w:r>
    </w:p>
    <w:p w:rsidR="0090141F" w:rsidRPr="0045059B" w:rsidRDefault="0090141F" w:rsidP="00494A68">
      <w:pPr>
        <w:wordWrap/>
        <w:spacing w:after="0" w:line="360" w:lineRule="auto"/>
        <w:rPr>
          <w:rFonts w:ascii="Book Antiqua" w:hAnsi="Book Antiqua" w:cs="Times New Roman"/>
          <w:sz w:val="24"/>
          <w:szCs w:val="24"/>
        </w:rPr>
      </w:pPr>
    </w:p>
    <w:p w:rsidR="005E4E9B" w:rsidRPr="0045059B" w:rsidRDefault="005E4E9B" w:rsidP="00494A68">
      <w:pPr>
        <w:wordWrap/>
        <w:spacing w:after="0" w:line="360" w:lineRule="auto"/>
        <w:rPr>
          <w:rFonts w:ascii="Book Antiqua" w:eastAsia="SimSun" w:hAnsi="Book Antiqua" w:cs="Times New Roman"/>
          <w:sz w:val="24"/>
          <w:szCs w:val="24"/>
          <w:lang w:eastAsia="zh-CN"/>
        </w:rPr>
      </w:pPr>
      <w:r w:rsidRPr="0045059B">
        <w:rPr>
          <w:rFonts w:ascii="Book Antiqua" w:hAnsi="Book Antiqua" w:cs="Times New Roman"/>
          <w:b/>
          <w:sz w:val="24"/>
          <w:szCs w:val="24"/>
        </w:rPr>
        <w:t>RESULTS</w:t>
      </w:r>
      <w:r w:rsidRPr="0045059B">
        <w:rPr>
          <w:rFonts w:ascii="Book Antiqua" w:hAnsi="Book Antiqua" w:cs="Times New Roman"/>
          <w:sz w:val="24"/>
          <w:szCs w:val="24"/>
        </w:rPr>
        <w:t xml:space="preserve"> </w:t>
      </w:r>
    </w:p>
    <w:p w:rsidR="0090141F" w:rsidRPr="0045059B" w:rsidRDefault="005E4E9B" w:rsidP="00494A68">
      <w:pPr>
        <w:wordWrap/>
        <w:spacing w:after="0" w:line="360" w:lineRule="auto"/>
        <w:rPr>
          <w:rFonts w:ascii="Book Antiqua" w:hAnsi="Book Antiqua" w:cs="Times New Roman"/>
          <w:b/>
          <w:sz w:val="24"/>
          <w:szCs w:val="24"/>
        </w:rPr>
      </w:pPr>
      <w:r w:rsidRPr="0045059B">
        <w:rPr>
          <w:rFonts w:ascii="Book Antiqua" w:hAnsi="Book Antiqua" w:cs="Times New Roman"/>
          <w:sz w:val="24"/>
          <w:szCs w:val="24"/>
        </w:rPr>
        <w:t>A total of 801</w:t>
      </w:r>
      <w:r w:rsidR="0090141F" w:rsidRPr="0045059B">
        <w:rPr>
          <w:rFonts w:ascii="Book Antiqua" w:hAnsi="Book Antiqua" w:cs="Times New Roman"/>
          <w:sz w:val="24"/>
          <w:szCs w:val="24"/>
        </w:rPr>
        <w:t>926 subjects from the general</w:t>
      </w:r>
      <w:r w:rsidRPr="0045059B">
        <w:rPr>
          <w:rFonts w:ascii="Book Antiqua" w:hAnsi="Book Antiqua" w:cs="Times New Roman"/>
          <w:sz w:val="24"/>
          <w:szCs w:val="24"/>
        </w:rPr>
        <w:t xml:space="preserve"> population aged 20 or more (93</w:t>
      </w:r>
      <w:r w:rsidR="0090141F" w:rsidRPr="0045059B">
        <w:rPr>
          <w:rFonts w:ascii="Book Antiqua" w:hAnsi="Book Antiqua" w:cs="Times New Roman"/>
          <w:sz w:val="24"/>
          <w:szCs w:val="24"/>
        </w:rPr>
        <w:t>855 were patients with osteoarthritis) were included in</w:t>
      </w:r>
      <w:r w:rsidRPr="0045059B">
        <w:rPr>
          <w:rFonts w:ascii="Book Antiqua" w:hAnsi="Book Antiqua" w:cs="Times New Roman"/>
          <w:sz w:val="24"/>
          <w:szCs w:val="24"/>
        </w:rPr>
        <w:t xml:space="preserve"> the analysis. Out of this, 233</w:t>
      </w:r>
      <w:r w:rsidR="0090141F" w:rsidRPr="0045059B">
        <w:rPr>
          <w:rFonts w:ascii="Book Antiqua" w:hAnsi="Book Antiqua" w:cs="Times New Roman"/>
          <w:sz w:val="24"/>
          <w:szCs w:val="24"/>
        </w:rPr>
        <w:t xml:space="preserve">879 subjects participated in the national health check-up program in 2013. The age- and sex-specific distributions of the study population are provided in online only supplementary </w:t>
      </w:r>
      <w:r w:rsidRPr="0045059B">
        <w:rPr>
          <w:rFonts w:ascii="Book Antiqua" w:hAnsi="Book Antiqua" w:cs="Times New Roman"/>
          <w:sz w:val="24"/>
          <w:szCs w:val="24"/>
        </w:rPr>
        <w:t xml:space="preserve">Table </w:t>
      </w:r>
      <w:r w:rsidR="0090141F" w:rsidRPr="0045059B">
        <w:rPr>
          <w:rFonts w:ascii="Book Antiqua" w:hAnsi="Book Antiqua" w:cs="Times New Roman"/>
          <w:sz w:val="24"/>
          <w:szCs w:val="24"/>
        </w:rPr>
        <w:t>1.</w:t>
      </w:r>
    </w:p>
    <w:p w:rsidR="0090141F" w:rsidRPr="0045059B" w:rsidRDefault="0090141F" w:rsidP="00494A68">
      <w:pPr>
        <w:wordWrap/>
        <w:spacing w:after="0" w:line="360" w:lineRule="auto"/>
        <w:ind w:firstLineChars="150" w:firstLine="360"/>
        <w:rPr>
          <w:rFonts w:ascii="Book Antiqua" w:hAnsi="Book Antiqua" w:cs="Times New Roman"/>
          <w:sz w:val="24"/>
          <w:szCs w:val="24"/>
        </w:rPr>
      </w:pPr>
      <w:r w:rsidRPr="0045059B">
        <w:rPr>
          <w:rFonts w:ascii="Book Antiqua" w:hAnsi="Book Antiqua" w:cs="Times New Roman"/>
          <w:sz w:val="24"/>
          <w:szCs w:val="24"/>
        </w:rPr>
        <w:t xml:space="preserve">Table 1 shows the overall prevalence of individual and concurrent multiple risk factors. GERD was the most frequent comorbid condition associated with UGIB in </w:t>
      </w:r>
      <w:r w:rsidRPr="0045059B">
        <w:rPr>
          <w:rFonts w:ascii="Book Antiqua" w:hAnsi="Book Antiqua" w:cs="Times New Roman" w:hint="eastAsia"/>
          <w:sz w:val="24"/>
          <w:szCs w:val="24"/>
        </w:rPr>
        <w:t xml:space="preserve">the </w:t>
      </w:r>
      <w:r w:rsidRPr="0045059B">
        <w:rPr>
          <w:rFonts w:ascii="Book Antiqua" w:hAnsi="Book Antiqua" w:cs="Times New Roman"/>
          <w:sz w:val="24"/>
          <w:szCs w:val="24"/>
        </w:rPr>
        <w:t xml:space="preserve">overall population, subjects without osteoarthritis, and patients with </w:t>
      </w:r>
      <w:r w:rsidRPr="0045059B">
        <w:rPr>
          <w:rFonts w:ascii="Book Antiqua" w:hAnsi="Book Antiqua" w:cs="Times New Roman"/>
          <w:sz w:val="24"/>
          <w:szCs w:val="24"/>
        </w:rPr>
        <w:lastRenderedPageBreak/>
        <w:t>osteoarthritis (14.10%, 12.67</w:t>
      </w:r>
      <w:r w:rsidR="005E4E9B" w:rsidRPr="0045059B">
        <w:rPr>
          <w:rFonts w:ascii="Book Antiqua" w:eastAsia="SimSun" w:hAnsi="Book Antiqua" w:cs="Times New Roman" w:hint="eastAsia"/>
          <w:sz w:val="24"/>
          <w:szCs w:val="24"/>
          <w:lang w:eastAsia="zh-CN"/>
        </w:rPr>
        <w:t>%</w:t>
      </w:r>
      <w:r w:rsidRPr="0045059B">
        <w:rPr>
          <w:rFonts w:ascii="Book Antiqua" w:hAnsi="Book Antiqua" w:cs="Times New Roman"/>
          <w:sz w:val="24"/>
          <w:szCs w:val="24"/>
        </w:rPr>
        <w:t xml:space="preserve">, and 26.60%, respectively). Although aspirin was the most frequently used predisposing drug in the overall population (6.63%), NSAIDs had the highest prevalence in osteoarthritis patients (28.42%). The prevalence of each comorbid condition and concomitant drug usage were also higher in these patients compared to the general population. We found that 35.02% of the overall population and 68.50% of osteoarthritis patients had at least one or more risk factors of UGIB. More than 16% of subjects with osteoarthritis had 3 or more concurrent risk factors. Even when NSAIDs were excluded for prevalence calculation of concurrent multiple risk factors, the prevalence of osteoarthritis patients with at least one or more risk factors decreased by only 8%. When </w:t>
      </w:r>
      <w:r w:rsidRPr="0045059B">
        <w:rPr>
          <w:rFonts w:ascii="Book Antiqua" w:hAnsi="Book Antiqua" w:cs="Times New Roman"/>
          <w:i/>
          <w:sz w:val="24"/>
          <w:szCs w:val="24"/>
        </w:rPr>
        <w:t>H. pylori</w:t>
      </w:r>
      <w:r w:rsidRPr="0045059B">
        <w:rPr>
          <w:rFonts w:ascii="Book Antiqua" w:hAnsi="Book Antiqua" w:cs="Times New Roman"/>
          <w:sz w:val="24"/>
          <w:szCs w:val="24"/>
        </w:rPr>
        <w:t xml:space="preserve"> infection was considered, the prevalence of concurrent multiple risk factors increased approximately 2-fold in </w:t>
      </w:r>
      <w:r w:rsidRPr="0045059B">
        <w:rPr>
          <w:rFonts w:ascii="Book Antiqua" w:hAnsi="Book Antiqua" w:cs="Times New Roman" w:hint="eastAsia"/>
          <w:sz w:val="24"/>
          <w:szCs w:val="24"/>
        </w:rPr>
        <w:t xml:space="preserve">the </w:t>
      </w:r>
      <w:r w:rsidRPr="0045059B">
        <w:rPr>
          <w:rFonts w:ascii="Book Antiqua" w:hAnsi="Book Antiqua" w:cs="Times New Roman"/>
          <w:sz w:val="24"/>
          <w:szCs w:val="24"/>
        </w:rPr>
        <w:t xml:space="preserve">overall population. The increase in </w:t>
      </w:r>
      <w:r w:rsidRPr="0045059B">
        <w:rPr>
          <w:rFonts w:ascii="Book Antiqua" w:hAnsi="Book Antiqua" w:cs="Times New Roman" w:hint="eastAsia"/>
          <w:sz w:val="24"/>
          <w:szCs w:val="24"/>
        </w:rPr>
        <w:t xml:space="preserve">the </w:t>
      </w:r>
      <w:r w:rsidRPr="0045059B">
        <w:rPr>
          <w:rFonts w:ascii="Book Antiqua" w:hAnsi="Book Antiqua" w:cs="Times New Roman"/>
          <w:sz w:val="24"/>
          <w:szCs w:val="24"/>
        </w:rPr>
        <w:t>prevalence of osteoarthritis patients was also substantial. All p values for each risk factor from the chi square test between subjects without osteoarthritis and osteoarthritis patients were below 0.001.</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 xml:space="preserve"> </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 xml:space="preserve">Figure 1 shows the age-group specific trend of prevalence with at least one risk factor. Prevalence of UGIB risk factors increases with age, with the highest value seen among the 70-79 year-old age group. The age-group specific prevalence of UGIB risk factors among osteoarthritis patients is provided in online only supplementary </w:t>
      </w:r>
      <w:r w:rsidR="005E4E9B" w:rsidRPr="0045059B">
        <w:rPr>
          <w:rFonts w:ascii="Book Antiqua" w:hAnsi="Book Antiqua" w:cs="Times New Roman"/>
          <w:sz w:val="24"/>
          <w:szCs w:val="24"/>
        </w:rPr>
        <w:t xml:space="preserve">Table </w:t>
      </w:r>
      <w:r w:rsidRPr="0045059B">
        <w:rPr>
          <w:rFonts w:ascii="Book Antiqua" w:hAnsi="Book Antiqua" w:cs="Times New Roman"/>
          <w:sz w:val="24"/>
          <w:szCs w:val="24"/>
        </w:rPr>
        <w:t>2.</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 xml:space="preserve"> </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The increased prevalence of UGIB risk factors with age was consistently noted in the overall population, peaking among subjects in their 70</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 xml:space="preserve">s (Table 2). For subjects who participated in the national health check-up program, the prevalence of multiple risk factors increased naturally as 2 more risk factors (smoking, and alcohol consumption) were considered (Figure 2). The number of smokers and alcohol consumers generally decreased with age. As the criteria for alcohol consumption changed at the age of 65, the prevalence of problematic drinking increased at the age-group (see online only supplementary </w:t>
      </w:r>
      <w:r w:rsidR="005E4E9B" w:rsidRPr="0045059B">
        <w:rPr>
          <w:rFonts w:ascii="Book Antiqua" w:hAnsi="Book Antiqua" w:cs="Times New Roman"/>
          <w:sz w:val="24"/>
          <w:szCs w:val="24"/>
        </w:rPr>
        <w:t xml:space="preserve">Table </w:t>
      </w:r>
      <w:r w:rsidRPr="0045059B">
        <w:rPr>
          <w:rFonts w:ascii="Book Antiqua" w:hAnsi="Book Antiqua" w:cs="Times New Roman"/>
          <w:sz w:val="24"/>
          <w:szCs w:val="24"/>
        </w:rPr>
        <w:t>3).</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 xml:space="preserve"> </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 xml:space="preserve">In the sensitivity analysis, although the prevalence of each concomitant drug usage was slightly decreased, the prevalence did not vary much from that of the </w:t>
      </w:r>
      <w:r w:rsidRPr="0045059B">
        <w:rPr>
          <w:rFonts w:ascii="Book Antiqua" w:hAnsi="Book Antiqua" w:cs="Times New Roman"/>
          <w:sz w:val="24"/>
          <w:szCs w:val="24"/>
        </w:rPr>
        <w:lastRenderedPageBreak/>
        <w:t>main analysis (Table 3).</w:t>
      </w:r>
    </w:p>
    <w:p w:rsidR="0090141F" w:rsidRPr="0045059B" w:rsidRDefault="0090141F" w:rsidP="00494A68">
      <w:pPr>
        <w:wordWrap/>
        <w:spacing w:after="0" w:line="360" w:lineRule="auto"/>
        <w:rPr>
          <w:rFonts w:ascii="Book Antiqua" w:hAnsi="Book Antiqua" w:cs="Times New Roman"/>
          <w:sz w:val="24"/>
          <w:szCs w:val="24"/>
        </w:rPr>
      </w:pPr>
    </w:p>
    <w:p w:rsidR="0090141F" w:rsidRPr="0045059B" w:rsidRDefault="005E4E9B" w:rsidP="00494A68">
      <w:pPr>
        <w:wordWrap/>
        <w:spacing w:after="0" w:line="360" w:lineRule="auto"/>
        <w:rPr>
          <w:rFonts w:ascii="Book Antiqua" w:hAnsi="Book Antiqua" w:cs="Times New Roman"/>
          <w:b/>
          <w:sz w:val="24"/>
          <w:szCs w:val="24"/>
        </w:rPr>
      </w:pPr>
      <w:r w:rsidRPr="0045059B">
        <w:rPr>
          <w:rFonts w:ascii="Book Antiqua" w:hAnsi="Book Antiqua" w:cs="Times New Roman"/>
          <w:b/>
          <w:sz w:val="24"/>
          <w:szCs w:val="24"/>
        </w:rPr>
        <w:t>DISCUSSION</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To the best of our knowledge, this is the first study to investigate the prevalence of individual and concurrent multiple UGIB risk factors in the general population and patients with osteoarthritis. We also identified the trend of age-group specific prevalence of UGIB risk factors. Large sample size with systematic sampling method ensures the generalization of the results. Moreover, the unique dataset from NHIS enabled us to address multiple personal habits such as smoking, alcohol consumption, as well as comorbid diseases and drugs.</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 xml:space="preserve"> </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Our findings showed that age was associated with increased prevalence of UGIB risk factors, c</w:t>
      </w:r>
      <w:r w:rsidR="005E4E9B" w:rsidRPr="0045059B">
        <w:rPr>
          <w:rFonts w:ascii="Book Antiqua" w:hAnsi="Book Antiqua" w:cs="Times New Roman"/>
          <w:sz w:val="24"/>
          <w:szCs w:val="24"/>
        </w:rPr>
        <w:t>onsistent with previous studies</w:t>
      </w:r>
      <w:r w:rsidR="005E4E9B" w:rsidRPr="0045059B">
        <w:rPr>
          <w:rFonts w:ascii="Book Antiqua" w:hAnsi="Book Antiqua" w:cs="Times New Roman"/>
          <w:noProof/>
          <w:sz w:val="24"/>
          <w:szCs w:val="24"/>
          <w:vertAlign w:val="superscript"/>
        </w:rPr>
        <w:t>[7,</w:t>
      </w:r>
      <w:r w:rsidRPr="0045059B">
        <w:rPr>
          <w:rFonts w:ascii="Book Antiqua" w:hAnsi="Book Antiqua" w:cs="Times New Roman"/>
          <w:noProof/>
          <w:sz w:val="24"/>
          <w:szCs w:val="24"/>
          <w:vertAlign w:val="superscript"/>
        </w:rPr>
        <w:t>8]</w:t>
      </w:r>
      <w:r w:rsidRPr="0045059B">
        <w:rPr>
          <w:rFonts w:ascii="Book Antiqua" w:hAnsi="Book Antiqua" w:cs="Times New Roman"/>
          <w:sz w:val="24"/>
          <w:szCs w:val="24"/>
        </w:rPr>
        <w:t xml:space="preserve">. Naturally, the prevalence of individual and concurrent multiple risk factors became higher as the age increased. However, the prevalence of UGIB risks in younger subjects was also substantial. In the overall population, more than 14% of subjects aged 50-54 years old already had 2 or more risk factors. When </w:t>
      </w:r>
      <w:r w:rsidRPr="0045059B">
        <w:rPr>
          <w:rFonts w:ascii="Book Antiqua" w:hAnsi="Book Antiqua" w:cs="Times New Roman"/>
          <w:i/>
          <w:sz w:val="24"/>
          <w:szCs w:val="24"/>
        </w:rPr>
        <w:t>H. pylori</w:t>
      </w:r>
      <w:r w:rsidRPr="0045059B">
        <w:rPr>
          <w:rFonts w:ascii="Book Antiqua" w:hAnsi="Book Antiqua" w:cs="Times New Roman"/>
          <w:sz w:val="24"/>
          <w:szCs w:val="24"/>
        </w:rPr>
        <w:t xml:space="preserve"> infection was considered, the prevalence of 3 or more risk factors is 10% in this age group. Furthermore, approximately 50% of subjects aged 30-34 years old had at least one risk factor. This is even more evident when we included personal habits as risk factors.</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 xml:space="preserve"> </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Patients with osteoarthritis have a higher prevalence of concurrent multiple risk factors compared to the subjects without, even after excluding NSAIDs. When NSAIDs were excluded, the difference of age-group specific prevalence of having at least one risk factor between the subjects without osteoarthritis and osteoarthritis patients became smaller. However, this difference of prevalence became larger as age decreases, suggesting that young osteoarthritis patients have more underlying risk factors than the subjects without osteoarthritis.</w:t>
      </w:r>
    </w:p>
    <w:p w:rsidR="0090141F" w:rsidRPr="0045059B" w:rsidRDefault="0090141F" w:rsidP="00A90ECC">
      <w:pPr>
        <w:wordWrap/>
        <w:spacing w:after="0" w:line="360" w:lineRule="auto"/>
        <w:ind w:firstLineChars="150" w:firstLine="360"/>
        <w:rPr>
          <w:rFonts w:ascii="Book Antiqua" w:hAnsi="Book Antiqua" w:cs="Times New Roman"/>
          <w:sz w:val="24"/>
          <w:szCs w:val="24"/>
        </w:rPr>
      </w:pPr>
      <w:r w:rsidRPr="0045059B">
        <w:rPr>
          <w:rFonts w:ascii="Book Antiqua" w:hAnsi="Book Antiqua" w:cs="Times New Roman"/>
          <w:sz w:val="24"/>
          <w:szCs w:val="24"/>
        </w:rPr>
        <w:t>Our findings have important clinical implications:</w:t>
      </w:r>
      <w:r w:rsidR="00A90ECC">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 xml:space="preserve">First, elderly subjects are at high risk for UGIB by not only due to their age, but also multiple comorbid conditions and concomitant drug usage. Furthermore, increasing age is associated </w:t>
      </w:r>
      <w:r w:rsidRPr="0045059B">
        <w:rPr>
          <w:rFonts w:ascii="Book Antiqua" w:hAnsi="Book Antiqua" w:cs="Times New Roman"/>
          <w:sz w:val="24"/>
          <w:szCs w:val="24"/>
        </w:rPr>
        <w:lastRenderedPageBreak/>
        <w:t xml:space="preserve">with UGIB occurrence, recurrence, and mortality </w:t>
      </w:r>
      <w:r w:rsidRPr="0045059B">
        <w:rPr>
          <w:rFonts w:ascii="Book Antiqua" w:hAnsi="Book Antiqua" w:cs="Times New Roman"/>
          <w:noProof/>
          <w:sz w:val="24"/>
          <w:szCs w:val="24"/>
          <w:vertAlign w:val="superscript"/>
        </w:rPr>
        <w:t>[8]</w:t>
      </w:r>
      <w:r w:rsidRPr="0045059B">
        <w:rPr>
          <w:rFonts w:ascii="Book Antiqua" w:hAnsi="Book Antiqua" w:cs="Times New Roman"/>
          <w:sz w:val="24"/>
          <w:szCs w:val="24"/>
        </w:rPr>
        <w:t>. Physicians with elderly patients should</w:t>
      </w:r>
      <w:r w:rsidRPr="0045059B">
        <w:rPr>
          <w:rFonts w:ascii="Book Antiqua" w:hAnsi="Book Antiqua" w:cs="Times New Roman" w:hint="eastAsia"/>
          <w:sz w:val="24"/>
          <w:szCs w:val="24"/>
        </w:rPr>
        <w:t>,</w:t>
      </w:r>
      <w:r w:rsidRPr="0045059B">
        <w:rPr>
          <w:rFonts w:ascii="Book Antiqua" w:hAnsi="Book Antiqua" w:cs="Times New Roman"/>
          <w:sz w:val="24"/>
          <w:szCs w:val="24"/>
        </w:rPr>
        <w:t xml:space="preserve"> therefore</w:t>
      </w:r>
      <w:r w:rsidRPr="0045059B">
        <w:rPr>
          <w:rFonts w:ascii="Book Antiqua" w:hAnsi="Book Antiqua" w:cs="Times New Roman" w:hint="eastAsia"/>
          <w:sz w:val="24"/>
          <w:szCs w:val="24"/>
        </w:rPr>
        <w:t>,</w:t>
      </w:r>
      <w:r w:rsidRPr="0045059B">
        <w:rPr>
          <w:rFonts w:ascii="Book Antiqua" w:hAnsi="Book Antiqua" w:cs="Times New Roman"/>
          <w:sz w:val="24"/>
          <w:szCs w:val="24"/>
        </w:rPr>
        <w:t xml:space="preserve"> identify measures to reduce the occurrence of UGIB in this population.</w:t>
      </w:r>
    </w:p>
    <w:p w:rsidR="0090141F" w:rsidRPr="0045059B" w:rsidRDefault="0090141F" w:rsidP="00494A68">
      <w:pPr>
        <w:wordWrap/>
        <w:spacing w:after="0" w:line="360" w:lineRule="auto"/>
        <w:ind w:firstLineChars="150" w:firstLine="360"/>
        <w:rPr>
          <w:rFonts w:ascii="Book Antiqua" w:hAnsi="Book Antiqua" w:cs="Times New Roman"/>
          <w:sz w:val="24"/>
          <w:szCs w:val="24"/>
        </w:rPr>
      </w:pPr>
      <w:r w:rsidRPr="0045059B">
        <w:rPr>
          <w:rFonts w:ascii="Book Antiqua" w:hAnsi="Book Antiqua" w:cs="Times New Roman"/>
          <w:sz w:val="24"/>
          <w:szCs w:val="24"/>
        </w:rPr>
        <w:t>Second, our study revealed that a considerable portion of young adults ha</w:t>
      </w:r>
      <w:r w:rsidRPr="0045059B">
        <w:rPr>
          <w:rFonts w:ascii="Book Antiqua" w:hAnsi="Book Antiqua" w:cs="Times New Roman" w:hint="eastAsia"/>
          <w:sz w:val="24"/>
          <w:szCs w:val="24"/>
        </w:rPr>
        <w:t>s</w:t>
      </w:r>
      <w:r w:rsidRPr="0045059B">
        <w:rPr>
          <w:rFonts w:ascii="Book Antiqua" w:hAnsi="Book Antiqua" w:cs="Times New Roman"/>
          <w:sz w:val="24"/>
          <w:szCs w:val="24"/>
        </w:rPr>
        <w:t xml:space="preserve"> concurrent multiple risk factors of UGIB. When </w:t>
      </w:r>
      <w:r w:rsidRPr="0045059B">
        <w:rPr>
          <w:rFonts w:ascii="Book Antiqua" w:hAnsi="Book Antiqua" w:cs="Times New Roman"/>
          <w:i/>
          <w:sz w:val="24"/>
          <w:szCs w:val="24"/>
        </w:rPr>
        <w:t>H. pylori</w:t>
      </w:r>
      <w:r w:rsidRPr="0045059B">
        <w:rPr>
          <w:rFonts w:ascii="Book Antiqua" w:hAnsi="Book Antiqua" w:cs="Times New Roman"/>
          <w:sz w:val="24"/>
          <w:szCs w:val="24"/>
        </w:rPr>
        <w:t xml:space="preserve"> infection was considered, more than 10% of the general population aged 35-39 had 2 or more UGIB risk factors. When we took into account subjects’ personal habits, more than 60% of those aged 20-24 factors, physicians should consider individualized risk assessment for UGIB </w:t>
      </w:r>
      <w:r w:rsidR="005E4E9B" w:rsidRPr="0045059B">
        <w:rPr>
          <w:rFonts w:ascii="Book Antiqua" w:hAnsi="Book Antiqua" w:cs="Times New Roman"/>
          <w:sz w:val="24"/>
          <w:szCs w:val="24"/>
        </w:rPr>
        <w:t xml:space="preserve">of already had at least one UGIB risk factor. Given that osteoarthritis patients are likely to consume NSAIDs and possess higher prevalence of UGIB risk </w:t>
      </w:r>
      <w:r w:rsidRPr="0045059B">
        <w:rPr>
          <w:rFonts w:ascii="Book Antiqua" w:hAnsi="Book Antiqua" w:cs="Times New Roman"/>
          <w:sz w:val="24"/>
          <w:szCs w:val="24"/>
        </w:rPr>
        <w:t>in NSAIDs prescripti</w:t>
      </w:r>
      <w:r w:rsidR="005E4E9B" w:rsidRPr="0045059B">
        <w:rPr>
          <w:rFonts w:ascii="Book Antiqua" w:hAnsi="Book Antiqua" w:cs="Times New Roman"/>
          <w:sz w:val="24"/>
          <w:szCs w:val="24"/>
        </w:rPr>
        <w:t>on, regardless of patients’ age</w:t>
      </w:r>
      <w:r w:rsidRPr="0045059B">
        <w:rPr>
          <w:rFonts w:ascii="Book Antiqua" w:hAnsi="Book Antiqua" w:cs="Times New Roman"/>
          <w:noProof/>
          <w:sz w:val="24"/>
          <w:szCs w:val="24"/>
          <w:vertAlign w:val="superscript"/>
        </w:rPr>
        <w:t>[30]</w:t>
      </w:r>
      <w:r w:rsidRPr="0045059B">
        <w:rPr>
          <w:rFonts w:ascii="Book Antiqua" w:hAnsi="Book Antiqua" w:cs="Times New Roman"/>
          <w:sz w:val="24"/>
          <w:szCs w:val="24"/>
        </w:rPr>
        <w:t xml:space="preserve">. Selective COX-2 inhibitors or concurrent prescription of proton pump inhibitors or misoprostol may be a good option for osteoarthritis </w:t>
      </w:r>
      <w:r w:rsidR="005E4E9B" w:rsidRPr="0045059B">
        <w:rPr>
          <w:rFonts w:ascii="Book Antiqua" w:hAnsi="Book Antiqua" w:cs="Times New Roman"/>
          <w:sz w:val="24"/>
          <w:szCs w:val="24"/>
        </w:rPr>
        <w:t>patients with high risk of UGIB</w:t>
      </w:r>
      <w:r w:rsidR="005E4E9B" w:rsidRPr="0045059B">
        <w:rPr>
          <w:rFonts w:ascii="Book Antiqua" w:hAnsi="Book Antiqua" w:cs="Times New Roman"/>
          <w:noProof/>
          <w:sz w:val="24"/>
          <w:szCs w:val="24"/>
          <w:vertAlign w:val="superscript"/>
        </w:rPr>
        <w:t>[28,34,35,39,</w:t>
      </w:r>
      <w:r w:rsidRPr="0045059B">
        <w:rPr>
          <w:rFonts w:ascii="Book Antiqua" w:hAnsi="Book Antiqua" w:cs="Times New Roman"/>
          <w:noProof/>
          <w:sz w:val="24"/>
          <w:szCs w:val="24"/>
          <w:vertAlign w:val="superscript"/>
        </w:rPr>
        <w:t>40]</w:t>
      </w:r>
      <w:r w:rsidRPr="0045059B">
        <w:rPr>
          <w:rFonts w:ascii="Book Antiqua" w:hAnsi="Book Antiqua" w:cs="Times New Roman"/>
          <w:sz w:val="24"/>
          <w:szCs w:val="24"/>
        </w:rPr>
        <w:t>.</w:t>
      </w:r>
    </w:p>
    <w:p w:rsidR="0090141F" w:rsidRPr="0045059B" w:rsidRDefault="0090141F" w:rsidP="00494A68">
      <w:pPr>
        <w:wordWrap/>
        <w:spacing w:after="0" w:line="360" w:lineRule="auto"/>
        <w:ind w:firstLineChars="100" w:firstLine="240"/>
        <w:rPr>
          <w:rFonts w:ascii="Book Antiqua" w:hAnsi="Book Antiqua"/>
          <w:sz w:val="24"/>
          <w:szCs w:val="24"/>
        </w:rPr>
      </w:pPr>
      <w:r w:rsidRPr="0045059B">
        <w:rPr>
          <w:rFonts w:ascii="Book Antiqua" w:hAnsi="Book Antiqua" w:cs="Times New Roman"/>
          <w:sz w:val="24"/>
          <w:szCs w:val="24"/>
        </w:rPr>
        <w:t xml:space="preserve"> Finally, identifying and controlling modifiable risk factors is of great importance. </w:t>
      </w:r>
      <w:r w:rsidRPr="0045059B">
        <w:rPr>
          <w:rFonts w:ascii="Book Antiqua" w:hAnsi="Book Antiqua" w:cs="Times New Roman" w:hint="eastAsia"/>
          <w:sz w:val="24"/>
          <w:szCs w:val="24"/>
        </w:rPr>
        <w:t>The m</w:t>
      </w:r>
      <w:r w:rsidRPr="0045059B">
        <w:rPr>
          <w:rFonts w:ascii="Book Antiqua" w:hAnsi="Book Antiqua" w:cs="Times New Roman"/>
          <w:sz w:val="24"/>
          <w:szCs w:val="24"/>
        </w:rPr>
        <w:t xml:space="preserve">ajority of subjects who already consume the above-mentioned drugs are those who require them long-term, possibly lifelong. In addition, most of the comorbid conditions related to UGIB are intractable chronic disease. Therefore, these high-risk subjects should control any modifiable risk factors of UGIB, such as smoking, heavy drinking, and </w:t>
      </w:r>
      <w:r w:rsidRPr="0045059B">
        <w:rPr>
          <w:rFonts w:ascii="Book Antiqua" w:hAnsi="Book Antiqua" w:cs="Times New Roman"/>
          <w:i/>
          <w:sz w:val="24"/>
          <w:szCs w:val="24"/>
        </w:rPr>
        <w:t>H. pylori</w:t>
      </w:r>
      <w:r w:rsidR="005E4E9B" w:rsidRPr="0045059B">
        <w:rPr>
          <w:rFonts w:ascii="Book Antiqua" w:hAnsi="Book Antiqua" w:cs="Times New Roman"/>
          <w:sz w:val="24"/>
          <w:szCs w:val="24"/>
        </w:rPr>
        <w:t xml:space="preserve"> infection</w:t>
      </w:r>
      <w:r w:rsidR="005E4E9B" w:rsidRPr="0045059B">
        <w:rPr>
          <w:rFonts w:ascii="Book Antiqua" w:hAnsi="Book Antiqua" w:cs="Times New Roman"/>
          <w:noProof/>
          <w:sz w:val="24"/>
          <w:szCs w:val="24"/>
          <w:vertAlign w:val="superscript"/>
        </w:rPr>
        <w:t>[27,</w:t>
      </w:r>
      <w:r w:rsidRPr="0045059B">
        <w:rPr>
          <w:rFonts w:ascii="Book Antiqua" w:hAnsi="Book Antiqua" w:cs="Times New Roman"/>
          <w:noProof/>
          <w:sz w:val="24"/>
          <w:szCs w:val="24"/>
          <w:vertAlign w:val="superscript"/>
        </w:rPr>
        <w:t>35]</w:t>
      </w:r>
      <w:r w:rsidRPr="0045059B">
        <w:rPr>
          <w:rFonts w:ascii="Book Antiqua" w:hAnsi="Book Antiqua" w:cs="Times New Roman"/>
          <w:sz w:val="24"/>
          <w:szCs w:val="24"/>
        </w:rPr>
        <w:t>. Also, further prospective studies are needed to address the issue of other lifestyle modification and UGIB prevention.</w:t>
      </w:r>
    </w:p>
    <w:p w:rsidR="0090141F" w:rsidRPr="0045059B" w:rsidRDefault="0090141F" w:rsidP="00494A68">
      <w:pPr>
        <w:wordWrap/>
        <w:spacing w:after="0" w:line="360" w:lineRule="auto"/>
        <w:ind w:firstLineChars="150" w:firstLine="360"/>
        <w:rPr>
          <w:rFonts w:ascii="Book Antiqua" w:hAnsi="Book Antiqua" w:cs="Times New Roman"/>
          <w:sz w:val="24"/>
          <w:szCs w:val="24"/>
        </w:rPr>
      </w:pPr>
      <w:r w:rsidRPr="0045059B">
        <w:rPr>
          <w:rFonts w:ascii="Book Antiqua" w:hAnsi="Book Antiqua" w:cs="Times New Roman"/>
          <w:sz w:val="24"/>
          <w:szCs w:val="24"/>
        </w:rPr>
        <w:t>This study has several limitations. First, we did not include other risk factors apart from the ones studied. For instance, drug-drug interaction and drug dosage (both of which increase the ri</w:t>
      </w:r>
      <w:r w:rsidR="005E4E9B" w:rsidRPr="0045059B">
        <w:rPr>
          <w:rFonts w:ascii="Book Antiqua" w:hAnsi="Book Antiqua" w:cs="Times New Roman"/>
          <w:sz w:val="24"/>
          <w:szCs w:val="24"/>
        </w:rPr>
        <w:t>sk of UGIB) were not considered</w:t>
      </w:r>
      <w:r w:rsidR="005E4E9B" w:rsidRPr="0045059B">
        <w:rPr>
          <w:rFonts w:ascii="Book Antiqua" w:hAnsi="Book Antiqua" w:cs="Times New Roman"/>
          <w:noProof/>
          <w:sz w:val="24"/>
          <w:szCs w:val="24"/>
          <w:vertAlign w:val="superscript"/>
        </w:rPr>
        <w:t>[19,</w:t>
      </w:r>
      <w:r w:rsidRPr="0045059B">
        <w:rPr>
          <w:rFonts w:ascii="Book Antiqua" w:hAnsi="Book Antiqua" w:cs="Times New Roman"/>
          <w:noProof/>
          <w:sz w:val="24"/>
          <w:szCs w:val="24"/>
          <w:vertAlign w:val="superscript"/>
        </w:rPr>
        <w:t>25]</w:t>
      </w:r>
      <w:r w:rsidRPr="0045059B">
        <w:rPr>
          <w:rFonts w:ascii="Book Antiqua" w:hAnsi="Book Antiqua" w:cs="Times New Roman"/>
          <w:sz w:val="24"/>
          <w:szCs w:val="24"/>
        </w:rPr>
        <w:t>. Furthermore, some drugs may caus</w:t>
      </w:r>
      <w:r w:rsidR="005E4E9B" w:rsidRPr="0045059B">
        <w:rPr>
          <w:rFonts w:ascii="Book Antiqua" w:hAnsi="Book Antiqua" w:cs="Times New Roman"/>
          <w:sz w:val="24"/>
          <w:szCs w:val="24"/>
        </w:rPr>
        <w:t>e UGIB even with short-term use</w:t>
      </w:r>
      <w:r w:rsidRPr="0045059B">
        <w:rPr>
          <w:rFonts w:ascii="Book Antiqua" w:hAnsi="Book Antiqua" w:cs="Times New Roman"/>
          <w:noProof/>
          <w:sz w:val="24"/>
          <w:szCs w:val="24"/>
          <w:vertAlign w:val="superscript"/>
        </w:rPr>
        <w:t>[36]</w:t>
      </w:r>
      <w:r w:rsidRPr="0045059B">
        <w:rPr>
          <w:rFonts w:ascii="Book Antiqua" w:hAnsi="Book Antiqua" w:cs="Times New Roman"/>
          <w:sz w:val="24"/>
          <w:szCs w:val="24"/>
        </w:rPr>
        <w:t xml:space="preserve">. Additionally, we used imputation of </w:t>
      </w:r>
      <w:r w:rsidRPr="0045059B">
        <w:rPr>
          <w:rFonts w:ascii="Book Antiqua" w:hAnsi="Book Antiqua" w:cs="Times New Roman"/>
          <w:i/>
          <w:sz w:val="24"/>
          <w:szCs w:val="24"/>
        </w:rPr>
        <w:t>H. pylori</w:t>
      </w:r>
      <w:r w:rsidRPr="0045059B">
        <w:rPr>
          <w:rFonts w:ascii="Book Antiqua" w:hAnsi="Book Antiqua" w:cs="Times New Roman"/>
          <w:sz w:val="24"/>
          <w:szCs w:val="24"/>
        </w:rPr>
        <w:t xml:space="preserve"> infection</w:t>
      </w:r>
      <w:r w:rsidR="005E4E9B" w:rsidRPr="0045059B">
        <w:rPr>
          <w:rFonts w:ascii="Book Antiqua" w:hAnsi="Book Antiqua" w:cs="Times New Roman"/>
          <w:sz w:val="24"/>
          <w:szCs w:val="24"/>
        </w:rPr>
        <w:t xml:space="preserve"> prevalence from a cohort study</w:t>
      </w:r>
      <w:r w:rsidRPr="0045059B">
        <w:rPr>
          <w:rFonts w:ascii="Book Antiqua" w:hAnsi="Book Antiqua" w:cs="Times New Roman"/>
          <w:noProof/>
          <w:sz w:val="24"/>
          <w:szCs w:val="24"/>
          <w:vertAlign w:val="superscript"/>
        </w:rPr>
        <w:t>[38]</w:t>
      </w:r>
      <w:r w:rsidRPr="0045059B">
        <w:rPr>
          <w:rFonts w:ascii="Book Antiqua" w:hAnsi="Book Antiqua" w:cs="Times New Roman"/>
          <w:sz w:val="24"/>
          <w:szCs w:val="24"/>
        </w:rPr>
        <w:t xml:space="preserve">. This might affect the prevalence of individual and concurrent multiple risk factors of UGIB. More detailed information </w:t>
      </w:r>
      <w:r w:rsidRPr="0045059B">
        <w:rPr>
          <w:rFonts w:ascii="Book Antiqua" w:hAnsi="Book Antiqua" w:cs="Times New Roman" w:hint="eastAsia"/>
          <w:sz w:val="24"/>
          <w:szCs w:val="24"/>
        </w:rPr>
        <w:t>about</w:t>
      </w:r>
      <w:r w:rsidRPr="0045059B">
        <w:rPr>
          <w:rFonts w:ascii="Book Antiqua" w:hAnsi="Book Antiqua" w:cs="Times New Roman"/>
          <w:sz w:val="24"/>
          <w:szCs w:val="24"/>
        </w:rPr>
        <w:t xml:space="preserve"> individual-level risks may give rise to a different prevalence. However, the difference </w:t>
      </w:r>
      <w:r w:rsidRPr="0045059B">
        <w:rPr>
          <w:rFonts w:ascii="Book Antiqua" w:hAnsi="Book Antiqua" w:cs="Times New Roman" w:hint="eastAsia"/>
          <w:sz w:val="24"/>
          <w:szCs w:val="24"/>
        </w:rPr>
        <w:t>in</w:t>
      </w:r>
      <w:r w:rsidRPr="0045059B">
        <w:rPr>
          <w:rFonts w:ascii="Book Antiqua" w:hAnsi="Book Antiqua" w:cs="Times New Roman"/>
          <w:sz w:val="24"/>
          <w:szCs w:val="24"/>
        </w:rPr>
        <w:t xml:space="preserve"> prevalence between the main and sensitivity analysis was not high, supporting the reliability of the results. Finally, ICD-10 codes </w:t>
      </w:r>
      <w:r w:rsidRPr="0045059B">
        <w:rPr>
          <w:rFonts w:ascii="Book Antiqua" w:hAnsi="Book Antiqua" w:cs="Times New Roman"/>
          <w:sz w:val="24"/>
          <w:szCs w:val="24"/>
        </w:rPr>
        <w:lastRenderedPageBreak/>
        <w:t>based definition of osteoarthritis may not meet the specific diagnostic criteria. However, claims with such osteoarthritis diagnosis are usually made with clinical features which are consistent with symptoms and signs of osteoarthritis, and are accompanied by prescription of NSAIDS, which increases the risk of UGIB. In addition, claims data has its own strengths in terms of large sample size, representativeness, and generalizability to the real world setting.</w:t>
      </w:r>
    </w:p>
    <w:p w:rsidR="0090141F" w:rsidRPr="0045059B" w:rsidRDefault="0090141F" w:rsidP="00494A68">
      <w:pPr>
        <w:wordWrap/>
        <w:spacing w:after="0" w:line="360" w:lineRule="auto"/>
        <w:ind w:firstLineChars="150" w:firstLine="360"/>
        <w:rPr>
          <w:rFonts w:ascii="Book Antiqua" w:hAnsi="Book Antiqua" w:cs="Times New Roman"/>
          <w:sz w:val="24"/>
          <w:szCs w:val="24"/>
        </w:rPr>
      </w:pPr>
      <w:r w:rsidRPr="0045059B">
        <w:rPr>
          <w:rFonts w:ascii="Book Antiqua" w:hAnsi="Book Antiqua" w:cs="Times New Roman"/>
          <w:sz w:val="24"/>
          <w:szCs w:val="24"/>
        </w:rPr>
        <w:t xml:space="preserve">We investigated the prevalence of various risk factors of UGIB in the general population and osteoarthritis patients. Physicians should consider individualized risk assessment regardless of age when prescribing drugs or performing procedures that may increase the risk of UGIB, and take necessary measures to reduce modifiable risk factors such as </w:t>
      </w:r>
      <w:r w:rsidRPr="0045059B">
        <w:rPr>
          <w:rFonts w:ascii="Book Antiqua" w:hAnsi="Book Antiqua" w:cs="Times New Roman"/>
          <w:i/>
          <w:sz w:val="24"/>
          <w:szCs w:val="24"/>
        </w:rPr>
        <w:t>H.</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i/>
          <w:sz w:val="24"/>
          <w:szCs w:val="24"/>
        </w:rPr>
        <w:t>pylori</w:t>
      </w:r>
      <w:r w:rsidRPr="0045059B">
        <w:rPr>
          <w:rFonts w:ascii="Book Antiqua" w:hAnsi="Book Antiqua" w:cs="Times New Roman"/>
          <w:sz w:val="24"/>
          <w:szCs w:val="24"/>
        </w:rPr>
        <w:t xml:space="preserve"> eradication or lifestyle counseling. </w:t>
      </w:r>
    </w:p>
    <w:p w:rsidR="0090141F" w:rsidRPr="0045059B" w:rsidRDefault="0090141F" w:rsidP="00494A68">
      <w:pPr>
        <w:wordWrap/>
        <w:spacing w:after="0" w:line="360" w:lineRule="auto"/>
        <w:rPr>
          <w:rFonts w:ascii="Book Antiqua" w:hAnsi="Book Antiqua" w:cs="Times New Roman"/>
          <w:sz w:val="24"/>
          <w:szCs w:val="24"/>
        </w:rPr>
      </w:pPr>
    </w:p>
    <w:p w:rsidR="0090141F" w:rsidRPr="0045059B" w:rsidRDefault="0090141F" w:rsidP="0045059B">
      <w:pPr>
        <w:widowControl/>
        <w:wordWrap/>
        <w:autoSpaceDE/>
        <w:autoSpaceDN/>
        <w:spacing w:after="0" w:line="360" w:lineRule="auto"/>
        <w:rPr>
          <w:rFonts w:ascii="Book Antiqua" w:hAnsi="Book Antiqua" w:cs="Times New Roman"/>
          <w:sz w:val="24"/>
          <w:szCs w:val="24"/>
        </w:rPr>
      </w:pPr>
      <w:r w:rsidRPr="0045059B">
        <w:rPr>
          <w:rFonts w:ascii="Book Antiqua" w:hAnsi="Book Antiqua" w:cs="Times New Roman"/>
          <w:b/>
          <w:sz w:val="24"/>
          <w:szCs w:val="24"/>
        </w:rPr>
        <w:t>COMMENTS</w:t>
      </w:r>
    </w:p>
    <w:p w:rsidR="0090141F" w:rsidRPr="0045059B" w:rsidRDefault="0090141F" w:rsidP="0045059B">
      <w:pPr>
        <w:wordWrap/>
        <w:spacing w:after="0" w:line="360" w:lineRule="auto"/>
        <w:rPr>
          <w:rFonts w:ascii="Book Antiqua" w:hAnsi="Book Antiqua"/>
          <w:b/>
          <w:bCs/>
          <w:sz w:val="24"/>
          <w:szCs w:val="24"/>
        </w:rPr>
      </w:pPr>
      <w:r w:rsidRPr="0045059B">
        <w:rPr>
          <w:rFonts w:ascii="Book Antiqua" w:hAnsi="Book Antiqua"/>
          <w:b/>
          <w:bCs/>
          <w:i/>
          <w:sz w:val="24"/>
          <w:szCs w:val="24"/>
        </w:rPr>
        <w:t>Background</w:t>
      </w:r>
    </w:p>
    <w:p w:rsidR="0090141F" w:rsidRPr="0045059B" w:rsidRDefault="0090141F" w:rsidP="0045059B">
      <w:pPr>
        <w:widowControl/>
        <w:wordWrap/>
        <w:autoSpaceDE/>
        <w:autoSpaceDN/>
        <w:spacing w:after="0" w:line="360" w:lineRule="auto"/>
        <w:rPr>
          <w:rFonts w:ascii="Book Antiqua" w:hAnsi="Book Antiqua" w:cs="Times New Roman"/>
          <w:sz w:val="24"/>
          <w:szCs w:val="24"/>
        </w:rPr>
      </w:pPr>
      <w:r w:rsidRPr="0045059B">
        <w:rPr>
          <w:rFonts w:ascii="Book Antiqua" w:hAnsi="Book Antiqua" w:cs="Times New Roman"/>
          <w:sz w:val="24"/>
          <w:szCs w:val="24"/>
        </w:rPr>
        <w:t>Despite advances in medical science, upper gastrointestinal bleeding (UGIB) is still a high risk condition with high morbidity and mortality. Although its incidence is decreasing worldwide, a substantial amount of patients are still suffering from UGIB. Furthermore, the proportion of aspirin- or non-st</w:t>
      </w:r>
      <w:r w:rsidR="00A90ECC">
        <w:rPr>
          <w:rFonts w:ascii="Book Antiqua" w:hAnsi="Book Antiqua" w:cs="Times New Roman"/>
          <w:sz w:val="24"/>
          <w:szCs w:val="24"/>
        </w:rPr>
        <w:t>eroidal anti-inflammatory drugs</w:t>
      </w:r>
      <w:r w:rsidRPr="0045059B">
        <w:rPr>
          <w:rFonts w:ascii="Book Antiqua" w:hAnsi="Book Antiqua" w:cs="Times New Roman"/>
          <w:sz w:val="24"/>
          <w:szCs w:val="24"/>
        </w:rPr>
        <w:t>-related UGIB is also increasing.</w:t>
      </w:r>
    </w:p>
    <w:p w:rsidR="0090141F" w:rsidRPr="0045059B" w:rsidRDefault="0090141F" w:rsidP="00494A68">
      <w:pPr>
        <w:widowControl/>
        <w:wordWrap/>
        <w:autoSpaceDE/>
        <w:autoSpaceDN/>
        <w:spacing w:after="0" w:line="360" w:lineRule="auto"/>
        <w:rPr>
          <w:rFonts w:ascii="Book Antiqua" w:hAnsi="Book Antiqua" w:cs="Times New Roman"/>
          <w:sz w:val="24"/>
          <w:szCs w:val="24"/>
        </w:rPr>
      </w:pPr>
    </w:p>
    <w:p w:rsidR="0090141F" w:rsidRPr="0045059B" w:rsidRDefault="0090141F" w:rsidP="00494A68">
      <w:pPr>
        <w:wordWrap/>
        <w:spacing w:after="0" w:line="360" w:lineRule="auto"/>
        <w:rPr>
          <w:rFonts w:ascii="Book Antiqua" w:hAnsi="Book Antiqua"/>
          <w:b/>
          <w:bCs/>
          <w:sz w:val="24"/>
          <w:szCs w:val="24"/>
        </w:rPr>
      </w:pPr>
      <w:r w:rsidRPr="0045059B">
        <w:rPr>
          <w:rFonts w:ascii="Book Antiqua" w:hAnsi="Book Antiqua"/>
          <w:b/>
          <w:bCs/>
          <w:i/>
          <w:sz w:val="24"/>
          <w:szCs w:val="24"/>
        </w:rPr>
        <w:t>Research frontiers</w:t>
      </w:r>
    </w:p>
    <w:p w:rsidR="0090141F" w:rsidRPr="0045059B" w:rsidRDefault="0090141F" w:rsidP="00494A68">
      <w:pPr>
        <w:wordWrap/>
        <w:spacing w:after="0" w:line="360" w:lineRule="auto"/>
        <w:rPr>
          <w:rFonts w:ascii="Book Antiqua" w:hAnsi="Book Antiqua" w:cs="Times New Roman"/>
          <w:sz w:val="24"/>
          <w:szCs w:val="24"/>
        </w:rPr>
      </w:pPr>
      <w:r w:rsidRPr="0045059B">
        <w:rPr>
          <w:rFonts w:ascii="Book Antiqua" w:hAnsi="Book Antiqua" w:cs="Times New Roman"/>
          <w:sz w:val="24"/>
          <w:szCs w:val="24"/>
        </w:rPr>
        <w:t>While several studies have identified significant risk factors of UGIB, many focused on assessing the relative risks of each factor in a specific population group only, not the general population. To the best of our knowledge, to date, no large general-population-based studies have investigated the epidemiology of UGIB risk factors. The research hotspot is to assess the prevalence of various UGIB risk factors among the general population, and compared the prevalence between patients with osteoarthritis and others.</w:t>
      </w:r>
    </w:p>
    <w:p w:rsidR="0090141F" w:rsidRPr="0045059B" w:rsidRDefault="0090141F" w:rsidP="00494A68">
      <w:pPr>
        <w:widowControl/>
        <w:wordWrap/>
        <w:autoSpaceDE/>
        <w:autoSpaceDN/>
        <w:spacing w:after="0" w:line="360" w:lineRule="auto"/>
        <w:rPr>
          <w:rFonts w:ascii="Book Antiqua" w:hAnsi="Book Antiqua" w:cs="Times New Roman"/>
          <w:sz w:val="24"/>
          <w:szCs w:val="24"/>
        </w:rPr>
      </w:pPr>
    </w:p>
    <w:p w:rsidR="0090141F" w:rsidRPr="0045059B" w:rsidRDefault="0090141F" w:rsidP="00494A68">
      <w:pPr>
        <w:wordWrap/>
        <w:spacing w:after="0" w:line="360" w:lineRule="auto"/>
        <w:rPr>
          <w:rFonts w:ascii="Book Antiqua" w:hAnsi="Book Antiqua"/>
          <w:b/>
          <w:bCs/>
          <w:sz w:val="24"/>
          <w:szCs w:val="24"/>
        </w:rPr>
      </w:pPr>
      <w:r w:rsidRPr="0045059B">
        <w:rPr>
          <w:rFonts w:ascii="Book Antiqua" w:hAnsi="Book Antiqua"/>
          <w:b/>
          <w:bCs/>
          <w:i/>
          <w:sz w:val="24"/>
          <w:szCs w:val="24"/>
        </w:rPr>
        <w:lastRenderedPageBreak/>
        <w:t>Innovations and breakthroughs</w:t>
      </w:r>
    </w:p>
    <w:p w:rsidR="005E4E9B" w:rsidRPr="0045059B" w:rsidRDefault="0090141F" w:rsidP="00494A68">
      <w:pPr>
        <w:widowControl/>
        <w:wordWrap/>
        <w:autoSpaceDE/>
        <w:autoSpaceDN/>
        <w:spacing w:after="0" w:line="360" w:lineRule="auto"/>
        <w:rPr>
          <w:rFonts w:ascii="Book Antiqua" w:eastAsia="SimSun" w:hAnsi="Book Antiqua" w:cs="Times New Roman"/>
          <w:sz w:val="24"/>
          <w:szCs w:val="24"/>
          <w:lang w:eastAsia="zh-CN"/>
        </w:rPr>
      </w:pPr>
      <w:r w:rsidRPr="0045059B">
        <w:rPr>
          <w:rFonts w:ascii="Book Antiqua" w:hAnsi="Book Antiqua" w:cs="Times New Roman"/>
          <w:sz w:val="24"/>
          <w:szCs w:val="24"/>
        </w:rPr>
        <w:t xml:space="preserve">This is the first study to investigate the prevalence of individual and concurrent multiple UGIB risk factors in the general population and patients with osteoarthritis. We also identified the trend of age-group specific prevalence of UGIB risk factors. The prevalence of individual and concurrent multiple risk factors became higher as the age increased. However, the prevalence of UGIB risks in younger subjects was also substantial. In addition, patients with osteoarthritis have a higher prevalence of concurrent multiple risk factors compared to the general population. </w:t>
      </w:r>
    </w:p>
    <w:p w:rsidR="005E4E9B" w:rsidRPr="0045059B" w:rsidRDefault="005E4E9B" w:rsidP="00494A68">
      <w:pPr>
        <w:widowControl/>
        <w:wordWrap/>
        <w:autoSpaceDE/>
        <w:autoSpaceDN/>
        <w:spacing w:after="0" w:line="360" w:lineRule="auto"/>
        <w:rPr>
          <w:rFonts w:ascii="Book Antiqua" w:eastAsia="SimSun" w:hAnsi="Book Antiqua" w:cs="Times New Roman"/>
          <w:sz w:val="24"/>
          <w:szCs w:val="24"/>
          <w:lang w:eastAsia="zh-CN"/>
        </w:rPr>
      </w:pPr>
    </w:p>
    <w:p w:rsidR="0090141F" w:rsidRPr="0045059B" w:rsidRDefault="0090141F" w:rsidP="00494A68">
      <w:pPr>
        <w:widowControl/>
        <w:wordWrap/>
        <w:autoSpaceDE/>
        <w:autoSpaceDN/>
        <w:spacing w:after="0" w:line="360" w:lineRule="auto"/>
        <w:rPr>
          <w:rFonts w:ascii="Book Antiqua" w:hAnsi="Book Antiqua" w:cs="Times New Roman"/>
          <w:sz w:val="24"/>
          <w:szCs w:val="24"/>
        </w:rPr>
      </w:pPr>
      <w:r w:rsidRPr="0045059B">
        <w:rPr>
          <w:rFonts w:ascii="Book Antiqua" w:hAnsi="Book Antiqua"/>
          <w:b/>
          <w:bCs/>
          <w:i/>
          <w:sz w:val="24"/>
          <w:szCs w:val="24"/>
        </w:rPr>
        <w:t>Applications</w:t>
      </w:r>
    </w:p>
    <w:p w:rsidR="0090141F" w:rsidRPr="0045059B" w:rsidRDefault="0090141F" w:rsidP="00494A68">
      <w:pPr>
        <w:widowControl/>
        <w:wordWrap/>
        <w:autoSpaceDE/>
        <w:autoSpaceDN/>
        <w:spacing w:after="0" w:line="360" w:lineRule="auto"/>
        <w:rPr>
          <w:rFonts w:ascii="Book Antiqua" w:hAnsi="Book Antiqua" w:cs="Times New Roman"/>
          <w:sz w:val="24"/>
          <w:szCs w:val="24"/>
        </w:rPr>
      </w:pPr>
      <w:r w:rsidRPr="0045059B">
        <w:rPr>
          <w:rFonts w:ascii="Book Antiqua" w:hAnsi="Book Antiqua" w:cs="Times New Roman"/>
          <w:sz w:val="24"/>
          <w:szCs w:val="24"/>
        </w:rPr>
        <w:t>Present study has important clinical implications.</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First, elderly subjects are at high risk for UGIB by not only due to their age, but also multiple comorbid conditi</w:t>
      </w:r>
      <w:r w:rsidR="005E4E9B" w:rsidRPr="0045059B">
        <w:rPr>
          <w:rFonts w:ascii="Book Antiqua" w:hAnsi="Book Antiqua" w:cs="Times New Roman"/>
          <w:sz w:val="24"/>
          <w:szCs w:val="24"/>
        </w:rPr>
        <w:t>ons and concomitant drug usage.</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Second, physicians should always bear in mind the possibil</w:t>
      </w:r>
      <w:r w:rsidR="005E4E9B" w:rsidRPr="0045059B">
        <w:rPr>
          <w:rFonts w:ascii="Book Antiqua" w:hAnsi="Book Antiqua" w:cs="Times New Roman"/>
          <w:sz w:val="24"/>
          <w:szCs w:val="24"/>
        </w:rPr>
        <w:t>ity of UGIB, regardless of age.</w:t>
      </w:r>
      <w:r w:rsidR="005E4E9B"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Finally, identifying and controlling modifiable risk factors is of great importance.</w:t>
      </w:r>
    </w:p>
    <w:p w:rsidR="0090141F" w:rsidRPr="0045059B" w:rsidRDefault="0090141F" w:rsidP="00494A68">
      <w:pPr>
        <w:widowControl/>
        <w:wordWrap/>
        <w:autoSpaceDE/>
        <w:autoSpaceDN/>
        <w:spacing w:after="0" w:line="360" w:lineRule="auto"/>
        <w:rPr>
          <w:rFonts w:ascii="Book Antiqua" w:eastAsia="SimSun" w:hAnsi="Book Antiqua" w:cs="Times New Roman"/>
          <w:sz w:val="24"/>
          <w:szCs w:val="24"/>
          <w:lang w:eastAsia="zh-CN"/>
        </w:rPr>
      </w:pPr>
    </w:p>
    <w:p w:rsidR="0090141F" w:rsidRPr="0045059B" w:rsidRDefault="0090141F" w:rsidP="00A90ECC">
      <w:pPr>
        <w:wordWrap/>
        <w:spacing w:after="0" w:line="360" w:lineRule="auto"/>
        <w:rPr>
          <w:rFonts w:ascii="Book Antiqua" w:hAnsi="Book Antiqua"/>
          <w:b/>
          <w:i/>
          <w:sz w:val="24"/>
          <w:szCs w:val="24"/>
        </w:rPr>
      </w:pPr>
      <w:bookmarkStart w:id="31" w:name="OLE_LINK598"/>
      <w:bookmarkStart w:id="32" w:name="OLE_LINK599"/>
      <w:r w:rsidRPr="0045059B">
        <w:rPr>
          <w:rFonts w:ascii="Book Antiqua" w:hAnsi="Book Antiqua"/>
          <w:b/>
          <w:i/>
          <w:sz w:val="24"/>
          <w:szCs w:val="24"/>
        </w:rPr>
        <w:t>Peer-review</w:t>
      </w:r>
    </w:p>
    <w:bookmarkEnd w:id="31"/>
    <w:bookmarkEnd w:id="32"/>
    <w:p w:rsidR="0090141F" w:rsidRPr="0045059B" w:rsidRDefault="005E4E9B" w:rsidP="00A90ECC">
      <w:pPr>
        <w:widowControl/>
        <w:wordWrap/>
        <w:autoSpaceDE/>
        <w:autoSpaceDN/>
        <w:spacing w:after="0" w:line="360" w:lineRule="auto"/>
        <w:rPr>
          <w:rFonts w:ascii="Book Antiqua" w:eastAsia="SimSun" w:hAnsi="Book Antiqua" w:cs="Times New Roman"/>
          <w:sz w:val="24"/>
          <w:szCs w:val="24"/>
          <w:lang w:eastAsia="zh-CN"/>
        </w:rPr>
      </w:pPr>
      <w:r w:rsidRPr="0045059B">
        <w:rPr>
          <w:rFonts w:ascii="Book Antiqua" w:hAnsi="Book Antiqua" w:cs="Times New Roman"/>
          <w:sz w:val="24"/>
          <w:szCs w:val="24"/>
        </w:rPr>
        <w:t>In the presented article the prevalence of possible risk factors of UGIB among general population and patients with osteoarthritis were assessed. The prevalence of risk factors were higher in patients with osteoarthritis compared to general population</w:t>
      </w:r>
    </w:p>
    <w:p w:rsidR="005E4E9B" w:rsidRPr="0045059B" w:rsidRDefault="005E4E9B" w:rsidP="00A90ECC">
      <w:pPr>
        <w:widowControl/>
        <w:wordWrap/>
        <w:autoSpaceDE/>
        <w:autoSpaceDN/>
        <w:spacing w:after="0" w:line="360" w:lineRule="auto"/>
        <w:rPr>
          <w:rFonts w:ascii="Book Antiqua" w:eastAsia="SimSun" w:hAnsi="Book Antiqua" w:cs="Times New Roman"/>
          <w:sz w:val="24"/>
          <w:szCs w:val="24"/>
          <w:lang w:eastAsia="zh-CN"/>
        </w:rPr>
      </w:pPr>
    </w:p>
    <w:p w:rsidR="005E4E9B" w:rsidRPr="0045059B" w:rsidRDefault="005E4E9B" w:rsidP="00A90ECC">
      <w:pPr>
        <w:widowControl/>
        <w:wordWrap/>
        <w:autoSpaceDE/>
        <w:autoSpaceDN/>
        <w:spacing w:after="0" w:line="360" w:lineRule="auto"/>
        <w:rPr>
          <w:rFonts w:ascii="Book Antiqua" w:hAnsi="Book Antiqua" w:cs="Times New Roman"/>
          <w:b/>
          <w:sz w:val="24"/>
          <w:szCs w:val="24"/>
        </w:rPr>
      </w:pPr>
      <w:r w:rsidRPr="0045059B">
        <w:rPr>
          <w:rFonts w:ascii="Book Antiqua" w:hAnsi="Book Antiqua" w:cs="Times New Roman"/>
          <w:b/>
          <w:sz w:val="24"/>
          <w:szCs w:val="24"/>
        </w:rPr>
        <w:br w:type="page"/>
      </w:r>
    </w:p>
    <w:p w:rsidR="0090141F" w:rsidRPr="0045059B" w:rsidRDefault="005E4E9B" w:rsidP="00494A68">
      <w:pPr>
        <w:wordWrap/>
        <w:spacing w:after="0" w:line="480" w:lineRule="auto"/>
        <w:rPr>
          <w:rFonts w:ascii="Book Antiqua" w:eastAsia="SimSun" w:hAnsi="Book Antiqua"/>
          <w:noProof/>
          <w:sz w:val="24"/>
          <w:szCs w:val="24"/>
          <w:lang w:eastAsia="zh-CN"/>
        </w:rPr>
      </w:pPr>
      <w:r w:rsidRPr="0045059B">
        <w:rPr>
          <w:rFonts w:ascii="Book Antiqua" w:hAnsi="Book Antiqua" w:cs="Times New Roman"/>
          <w:b/>
          <w:sz w:val="24"/>
          <w:szCs w:val="24"/>
        </w:rPr>
        <w:lastRenderedPageBreak/>
        <w:t>REFERENCES</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1</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Hearnshaw SA</w:t>
      </w:r>
      <w:r w:rsidRPr="0082354A">
        <w:rPr>
          <w:rFonts w:ascii="Book Antiqua" w:eastAsia="SimSun" w:hAnsi="Book Antiqua" w:cs="SimSun"/>
          <w:kern w:val="0"/>
          <w:sz w:val="24"/>
          <w:szCs w:val="24"/>
        </w:rPr>
        <w:t>, Logan RF, Lowe D, Travis SP, Murphy MF, Palmer KR. Acute upper gastrointestinal bleeding in the UK: patient characteristics, diagnoses and outcomes in the 2007 UK audit.</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Gut</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2011;</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60</w:t>
      </w:r>
      <w:r w:rsidRPr="0082354A">
        <w:rPr>
          <w:rFonts w:ascii="Book Antiqua" w:eastAsia="SimSun" w:hAnsi="Book Antiqua" w:cs="SimSun"/>
          <w:kern w:val="0"/>
          <w:sz w:val="24"/>
          <w:szCs w:val="24"/>
        </w:rPr>
        <w:t>: 1327-1335 [PMID: 21490373 DOI: 10.1136/gut.2010.228437]</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 xml:space="preserve">2 </w:t>
      </w:r>
      <w:r w:rsidRPr="0082354A">
        <w:rPr>
          <w:rFonts w:ascii="Book Antiqua" w:eastAsia="SimSun" w:hAnsi="Book Antiqua" w:cs="SimSun"/>
          <w:b/>
          <w:kern w:val="0"/>
          <w:sz w:val="24"/>
          <w:szCs w:val="24"/>
        </w:rPr>
        <w:t>Rotondano G</w:t>
      </w:r>
      <w:r w:rsidRPr="0082354A">
        <w:rPr>
          <w:rFonts w:ascii="Book Antiqua" w:eastAsia="SimSun" w:hAnsi="Book Antiqua" w:cs="SimSun"/>
          <w:kern w:val="0"/>
          <w:sz w:val="24"/>
          <w:szCs w:val="24"/>
        </w:rPr>
        <w:t xml:space="preserve">. Epidemiology and Diagnosis of Acute Nonvariceal Upper Gastrointestinal Bleeding. </w:t>
      </w:r>
      <w:r w:rsidRPr="0082354A">
        <w:rPr>
          <w:rFonts w:ascii="Book Antiqua" w:eastAsia="SimSun" w:hAnsi="Book Antiqua" w:cs="SimSun"/>
          <w:i/>
          <w:kern w:val="0"/>
          <w:sz w:val="24"/>
          <w:szCs w:val="24"/>
        </w:rPr>
        <w:t>Gastroenterol Clin</w:t>
      </w:r>
      <w:r w:rsidRPr="0045059B">
        <w:rPr>
          <w:rFonts w:ascii="Book Antiqua" w:eastAsia="SimSun" w:hAnsi="Book Antiqua" w:cs="SimSun" w:hint="eastAsia"/>
          <w:i/>
          <w:kern w:val="0"/>
          <w:sz w:val="24"/>
          <w:szCs w:val="24"/>
        </w:rPr>
        <w:t xml:space="preserve"> </w:t>
      </w:r>
      <w:r w:rsidRPr="0082354A">
        <w:rPr>
          <w:rFonts w:ascii="Book Antiqua" w:eastAsia="SimSun" w:hAnsi="Book Antiqua" w:cs="SimSun"/>
          <w:i/>
          <w:kern w:val="0"/>
          <w:sz w:val="24"/>
          <w:szCs w:val="24"/>
        </w:rPr>
        <w:t>North Am</w:t>
      </w:r>
      <w:r w:rsidRPr="0045059B">
        <w:rPr>
          <w:rFonts w:ascii="Book Antiqua" w:eastAsia="SimSun" w:hAnsi="Book Antiqua" w:cs="SimSun" w:hint="eastAsia"/>
          <w:kern w:val="0"/>
          <w:sz w:val="24"/>
          <w:szCs w:val="24"/>
        </w:rPr>
        <w:t xml:space="preserve"> </w:t>
      </w:r>
      <w:r w:rsidRPr="0082354A">
        <w:rPr>
          <w:rFonts w:ascii="Book Antiqua" w:eastAsia="SimSun" w:hAnsi="Book Antiqua" w:cs="SimSun"/>
          <w:kern w:val="0"/>
          <w:sz w:val="24"/>
          <w:szCs w:val="24"/>
        </w:rPr>
        <w:t xml:space="preserve">2014; </w:t>
      </w:r>
      <w:r w:rsidRPr="0082354A">
        <w:rPr>
          <w:rFonts w:ascii="Book Antiqua" w:eastAsia="SimSun" w:hAnsi="Book Antiqua" w:cs="SimSun"/>
          <w:b/>
          <w:kern w:val="0"/>
          <w:sz w:val="24"/>
          <w:szCs w:val="24"/>
        </w:rPr>
        <w:t>43</w:t>
      </w:r>
      <w:r w:rsidRPr="0082354A">
        <w:rPr>
          <w:rFonts w:ascii="Book Antiqua" w:eastAsia="SimSun" w:hAnsi="Book Antiqua" w:cs="SimSun"/>
          <w:kern w:val="0"/>
          <w:sz w:val="24"/>
          <w:szCs w:val="24"/>
        </w:rPr>
        <w:t>: 643-663 [</w:t>
      </w:r>
      <w:r w:rsidRPr="0045059B">
        <w:rPr>
          <w:rFonts w:ascii="Book Antiqua" w:eastAsia="SimSun" w:hAnsi="Book Antiqua" w:cs="SimSun"/>
          <w:kern w:val="0"/>
          <w:sz w:val="24"/>
          <w:szCs w:val="24"/>
        </w:rPr>
        <w:t xml:space="preserve">PMID: 25440917 </w:t>
      </w:r>
      <w:r w:rsidRPr="0082354A">
        <w:rPr>
          <w:rFonts w:ascii="Book Antiqua" w:eastAsia="SimSun" w:hAnsi="Book Antiqua" w:cs="SimSun"/>
          <w:kern w:val="0"/>
          <w:sz w:val="24"/>
          <w:szCs w:val="24"/>
        </w:rPr>
        <w:t>DOI: 10.1016/j.gtc.2014.08.001]</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3</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Tielleman T</w:t>
      </w:r>
      <w:r w:rsidRPr="0082354A">
        <w:rPr>
          <w:rFonts w:ascii="Book Antiqua" w:eastAsia="SimSun" w:hAnsi="Book Antiqua" w:cs="SimSun"/>
          <w:kern w:val="0"/>
          <w:sz w:val="24"/>
          <w:szCs w:val="24"/>
        </w:rPr>
        <w:t>, Bujanda D, Cryer B. Epidemiology and Risk Factors for Upper Gastrointestinal Bleeding.</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Gastrointest Endosc Clin N Am</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2015;</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25</w:t>
      </w:r>
      <w:r w:rsidRPr="0082354A">
        <w:rPr>
          <w:rFonts w:ascii="Book Antiqua" w:eastAsia="SimSun" w:hAnsi="Book Antiqua" w:cs="SimSun"/>
          <w:kern w:val="0"/>
          <w:sz w:val="24"/>
          <w:szCs w:val="24"/>
        </w:rPr>
        <w:t>: 415-428 [PMID: 26142028 DOI: 10.1016/j.giec.2015.02.010]</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4</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Laine L</w:t>
      </w:r>
      <w:r w:rsidRPr="0082354A">
        <w:rPr>
          <w:rFonts w:ascii="Book Antiqua" w:eastAsia="SimSun" w:hAnsi="Book Antiqua" w:cs="SimSun"/>
          <w:kern w:val="0"/>
          <w:sz w:val="24"/>
          <w:szCs w:val="24"/>
        </w:rPr>
        <w:t>, Yang H, Chang SC, Datto C. Trends for incidence of hospitalization and death due to GI complications in the United States from 2001 to 2009.</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Am J Gastroenterol</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2012;</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107</w:t>
      </w:r>
      <w:r w:rsidRPr="0082354A">
        <w:rPr>
          <w:rFonts w:ascii="Book Antiqua" w:eastAsia="SimSun" w:hAnsi="Book Antiqua" w:cs="SimSun"/>
          <w:kern w:val="0"/>
          <w:sz w:val="24"/>
          <w:szCs w:val="24"/>
        </w:rPr>
        <w:t>: 1190-115; quiz 1196 [PMID: 22688850 DOI: 10.1038/ajg.2012.168]</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5</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Ohmann C</w:t>
      </w:r>
      <w:r w:rsidRPr="0082354A">
        <w:rPr>
          <w:rFonts w:ascii="Book Antiqua" w:eastAsia="SimSun" w:hAnsi="Book Antiqua" w:cs="SimSun"/>
          <w:kern w:val="0"/>
          <w:sz w:val="24"/>
          <w:szCs w:val="24"/>
        </w:rPr>
        <w:t>, Imhof M, Ruppert C, Janzik U, Vogt C, Frieling T, Becker K, Neumann F, Faust S, Heiler K, Haas K, Jurisch R, Wenzel EG, Normann S, Bachmann O, Delgadillo J, Seidel F, Franke C, Lüthen R, Yang Q, Reinhold C. Time-trends in the epidemiology of peptic ulcer bleeding.</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Scand J Gastroenterol</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2005;</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40</w:t>
      </w:r>
      <w:r w:rsidRPr="0082354A">
        <w:rPr>
          <w:rFonts w:ascii="Book Antiqua" w:eastAsia="SimSun" w:hAnsi="Book Antiqua" w:cs="SimSun"/>
          <w:kern w:val="0"/>
          <w:sz w:val="24"/>
          <w:szCs w:val="24"/>
        </w:rPr>
        <w:t>: 914-920 [PMID: 16165708 DOI: 10.1080/00365520510015809]</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6</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Laine L</w:t>
      </w:r>
      <w:r w:rsidRPr="0082354A">
        <w:rPr>
          <w:rFonts w:ascii="Book Antiqua" w:eastAsia="SimSun" w:hAnsi="Book Antiqua" w:cs="SimSun"/>
          <w:kern w:val="0"/>
          <w:sz w:val="24"/>
          <w:szCs w:val="24"/>
        </w:rPr>
        <w:t>, Peterson WL. Bleeding peptic ulcer.</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N Engl J Med</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1994;</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331</w:t>
      </w:r>
      <w:r w:rsidRPr="0082354A">
        <w:rPr>
          <w:rFonts w:ascii="Book Antiqua" w:eastAsia="SimSun" w:hAnsi="Book Antiqua" w:cs="SimSun"/>
          <w:kern w:val="0"/>
          <w:sz w:val="24"/>
          <w:szCs w:val="24"/>
        </w:rPr>
        <w:t>: 717-727 [PMID: 8058080 DOI: 10.1056/NEJM199409153311107]</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7</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Longstreth GF</w:t>
      </w:r>
      <w:r w:rsidRPr="0082354A">
        <w:rPr>
          <w:rFonts w:ascii="Book Antiqua" w:eastAsia="SimSun" w:hAnsi="Book Antiqua" w:cs="SimSun"/>
          <w:kern w:val="0"/>
          <w:sz w:val="24"/>
          <w:szCs w:val="24"/>
        </w:rPr>
        <w:t>. Epidemiology of hospitalization for acute upper gastrointestinal hemorrhage: a population-based study.</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Am J Gastroenterol</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1995;</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90</w:t>
      </w:r>
      <w:r w:rsidRPr="0082354A">
        <w:rPr>
          <w:rFonts w:ascii="Book Antiqua" w:eastAsia="SimSun" w:hAnsi="Book Antiqua" w:cs="SimSun"/>
          <w:kern w:val="0"/>
          <w:sz w:val="24"/>
          <w:szCs w:val="24"/>
        </w:rPr>
        <w:t>: 206-210 [PMID: 7847286]</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8</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Lau JY</w:t>
      </w:r>
      <w:r w:rsidRPr="0082354A">
        <w:rPr>
          <w:rFonts w:ascii="Book Antiqua" w:eastAsia="SimSun" w:hAnsi="Book Antiqua" w:cs="SimSun"/>
          <w:kern w:val="0"/>
          <w:sz w:val="24"/>
          <w:szCs w:val="24"/>
        </w:rPr>
        <w:t xml:space="preserve">, Sung J, Hill C, Henderson C, Howden CW, Metz DC. Systematic review of the epidemiology of complicated peptic ulcer disease: incidence, recurrence, risk </w:t>
      </w:r>
      <w:r w:rsidRPr="0082354A">
        <w:rPr>
          <w:rFonts w:ascii="Book Antiqua" w:eastAsia="SimSun" w:hAnsi="Book Antiqua" w:cs="SimSun"/>
          <w:kern w:val="0"/>
          <w:sz w:val="24"/>
          <w:szCs w:val="24"/>
        </w:rPr>
        <w:lastRenderedPageBreak/>
        <w:t>factors and mortality.</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Digestion</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2011;</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84</w:t>
      </w:r>
      <w:r w:rsidRPr="0082354A">
        <w:rPr>
          <w:rFonts w:ascii="Book Antiqua" w:eastAsia="SimSun" w:hAnsi="Book Antiqua" w:cs="SimSun"/>
          <w:kern w:val="0"/>
          <w:sz w:val="24"/>
          <w:szCs w:val="24"/>
        </w:rPr>
        <w:t>: 102-113 [PMID: 21494041 DOI: 10.1159/000323958]</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9</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Piper JM</w:t>
      </w:r>
      <w:r w:rsidRPr="0082354A">
        <w:rPr>
          <w:rFonts w:ascii="Book Antiqua" w:eastAsia="SimSun" w:hAnsi="Book Antiqua" w:cs="SimSun"/>
          <w:kern w:val="0"/>
          <w:sz w:val="24"/>
          <w:szCs w:val="24"/>
        </w:rPr>
        <w:t>, Ray WA, Daugherty JR, Griffin MR. Corticosteroid use and peptic ulcer disease: role of nonsteroidal anti-inflammatory drugs.</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Ann Intern Med</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1991;</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114</w:t>
      </w:r>
      <w:r w:rsidRPr="0082354A">
        <w:rPr>
          <w:rFonts w:ascii="Book Antiqua" w:eastAsia="SimSun" w:hAnsi="Book Antiqua" w:cs="SimSun"/>
          <w:kern w:val="0"/>
          <w:sz w:val="24"/>
          <w:szCs w:val="24"/>
        </w:rPr>
        <w:t>: 735-740 [PMID: 2012355]</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10</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Wolfe MM</w:t>
      </w:r>
      <w:r w:rsidRPr="0082354A">
        <w:rPr>
          <w:rFonts w:ascii="Book Antiqua" w:eastAsia="SimSun" w:hAnsi="Book Antiqua" w:cs="SimSun"/>
          <w:kern w:val="0"/>
          <w:sz w:val="24"/>
          <w:szCs w:val="24"/>
        </w:rPr>
        <w:t>, Lichtenstein DR, Singh G. Gastrointestinal toxicity of nonsteroidal antiinflammatory drugs.</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N Engl J Med</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1999;</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340</w:t>
      </w:r>
      <w:r w:rsidRPr="0082354A">
        <w:rPr>
          <w:rFonts w:ascii="Book Antiqua" w:eastAsia="SimSun" w:hAnsi="Book Antiqua" w:cs="SimSun"/>
          <w:kern w:val="0"/>
          <w:sz w:val="24"/>
          <w:szCs w:val="24"/>
        </w:rPr>
        <w:t>: 1888-1899 [PMID: 10369853 DOI: 10.1056/NEJM199906173402407]</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11</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Lanas Á</w:t>
      </w:r>
      <w:r w:rsidRPr="0082354A">
        <w:rPr>
          <w:rFonts w:ascii="Book Antiqua" w:eastAsia="SimSun" w:hAnsi="Book Antiqua" w:cs="SimSun"/>
          <w:kern w:val="0"/>
          <w:sz w:val="24"/>
          <w:szCs w:val="24"/>
        </w:rPr>
        <w:t>, Carrera-Lasfuentes P, Arguedas Y, García S, Bujanda L, Calvet X, Ponce J, Perez-Aísa Á, Castro M, Muñoz M, Sostres C, García-Rodríguez LA. Risk of upper and lower gastrointestinal bleeding in patients taking nonsteroidal anti-inflammatory drugs, antiplatelet agents, or anticoagulants.</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Clin Gastroenterol Hepatol</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2015;</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13</w:t>
      </w:r>
      <w:r w:rsidRPr="0082354A">
        <w:rPr>
          <w:rFonts w:ascii="Book Antiqua" w:eastAsia="SimSun" w:hAnsi="Book Antiqua" w:cs="SimSun"/>
          <w:kern w:val="0"/>
          <w:sz w:val="24"/>
          <w:szCs w:val="24"/>
        </w:rPr>
        <w:t>: 906-12.e2 [PMID: 25460554 DOI: 10.1016/j.cgh.2014.11.007]</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12</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Massó González EL</w:t>
      </w:r>
      <w:r w:rsidRPr="0082354A">
        <w:rPr>
          <w:rFonts w:ascii="Book Antiqua" w:eastAsia="SimSun" w:hAnsi="Book Antiqua" w:cs="SimSun"/>
          <w:kern w:val="0"/>
          <w:sz w:val="24"/>
          <w:szCs w:val="24"/>
        </w:rPr>
        <w:t>, Patrignani P, Tacconelli S, García Rodríguez LA. Variability among nonsteroidal antiinflammatory drugs in risk of upper gastrointestinal bleeding.</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Arthritis Rheum</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2010;</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62</w:t>
      </w:r>
      <w:r w:rsidRPr="0082354A">
        <w:rPr>
          <w:rFonts w:ascii="Book Antiqua" w:eastAsia="SimSun" w:hAnsi="Book Antiqua" w:cs="SimSun"/>
          <w:kern w:val="0"/>
          <w:sz w:val="24"/>
          <w:szCs w:val="24"/>
        </w:rPr>
        <w:t>: 1592-1601 [PMID: 20178131 DOI: 10.1002/art.27412]</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13</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Iijima K</w:t>
      </w:r>
      <w:r w:rsidRPr="0082354A">
        <w:rPr>
          <w:rFonts w:ascii="Book Antiqua" w:eastAsia="SimSun" w:hAnsi="Book Antiqua" w:cs="SimSun"/>
          <w:kern w:val="0"/>
          <w:sz w:val="24"/>
          <w:szCs w:val="24"/>
        </w:rPr>
        <w:t>, Kanno T, Koike T, Shimosegawa T. Helicobacter pylori-negative, non-steroidal anti-inflammatory drug: negative idiopathic ulcers in Asia.</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World J Gastroenterol</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2014;</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20</w:t>
      </w:r>
      <w:r w:rsidRPr="0082354A">
        <w:rPr>
          <w:rFonts w:ascii="Book Antiqua" w:eastAsia="SimSun" w:hAnsi="Book Antiqua" w:cs="SimSun"/>
          <w:kern w:val="0"/>
          <w:sz w:val="24"/>
          <w:szCs w:val="24"/>
        </w:rPr>
        <w:t>: 706-713 [PMID: 24574744 DOI: 10.3748/wjg.v20.i3.706]</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14</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Luo JC</w:t>
      </w:r>
      <w:r w:rsidRPr="0082354A">
        <w:rPr>
          <w:rFonts w:ascii="Book Antiqua" w:eastAsia="SimSun" w:hAnsi="Book Antiqua" w:cs="SimSun"/>
          <w:kern w:val="0"/>
          <w:sz w:val="24"/>
          <w:szCs w:val="24"/>
        </w:rPr>
        <w:t>, Leu HB, Hou MC, Huang CC, Lin HC, Lee FY, Chang FY, Chan WL, Lin SJ, Chen JW. Cirrhotic patients at increased risk of peptic ulcer bleeding: a nationwide population-based cohort study.</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Aliment Pharmacol Ther</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2012;</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36</w:t>
      </w:r>
      <w:r w:rsidRPr="0082354A">
        <w:rPr>
          <w:rFonts w:ascii="Book Antiqua" w:eastAsia="SimSun" w:hAnsi="Book Antiqua" w:cs="SimSun"/>
          <w:kern w:val="0"/>
          <w:sz w:val="24"/>
          <w:szCs w:val="24"/>
        </w:rPr>
        <w:t>: 542-550 [PMID: 22817655 DOI: 10.1111/j.1365-2036.2012.05225.x]</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15</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De Berardis G</w:t>
      </w:r>
      <w:r w:rsidRPr="0082354A">
        <w:rPr>
          <w:rFonts w:ascii="Book Antiqua" w:eastAsia="SimSun" w:hAnsi="Book Antiqua" w:cs="SimSun"/>
          <w:kern w:val="0"/>
          <w:sz w:val="24"/>
          <w:szCs w:val="24"/>
        </w:rPr>
        <w:t>, Lucisano G, D'Ettorre A, Pellegrini F, Lepore V, Tognoni G, Nicolucci A. Association of aspirin use with major bleeding in patients with and without diabetes.</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JAMA</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2012;</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307</w:t>
      </w:r>
      <w:r w:rsidRPr="0082354A">
        <w:rPr>
          <w:rFonts w:ascii="Book Antiqua" w:eastAsia="SimSun" w:hAnsi="Book Antiqua" w:cs="SimSun"/>
          <w:kern w:val="0"/>
          <w:sz w:val="24"/>
          <w:szCs w:val="24"/>
        </w:rPr>
        <w:t>: 2286-2294 [PMID: 22706834 DOI: 10.1001/jama.2012.5034]</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lastRenderedPageBreak/>
        <w:t>16</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Sostres C</w:t>
      </w:r>
      <w:r w:rsidRPr="0082354A">
        <w:rPr>
          <w:rFonts w:ascii="Book Antiqua" w:eastAsia="SimSun" w:hAnsi="Book Antiqua" w:cs="SimSun"/>
          <w:kern w:val="0"/>
          <w:sz w:val="24"/>
          <w:szCs w:val="24"/>
        </w:rPr>
        <w:t>, Lanas A. Epidemiology and demographics of upper gastrointestinal bleeding: prevalence, incidence, and mortality.</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Gastrointest Endosc Clin N Am</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2011;</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21</w:t>
      </w:r>
      <w:r w:rsidRPr="0082354A">
        <w:rPr>
          <w:rFonts w:ascii="Book Antiqua" w:eastAsia="SimSun" w:hAnsi="Book Antiqua" w:cs="SimSun"/>
          <w:kern w:val="0"/>
          <w:sz w:val="24"/>
          <w:szCs w:val="24"/>
        </w:rPr>
        <w:t>: 567-581 [PMID: 21944411 DOI: 10.1016/j.giec.2011.07.004]</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17</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Yang JY</w:t>
      </w:r>
      <w:r w:rsidRPr="0082354A">
        <w:rPr>
          <w:rFonts w:ascii="Book Antiqua" w:eastAsia="SimSun" w:hAnsi="Book Antiqua" w:cs="SimSun"/>
          <w:kern w:val="0"/>
          <w:sz w:val="24"/>
          <w:szCs w:val="24"/>
        </w:rPr>
        <w:t>, Lee TC, Montez-Rath ME, Paik J, Chertow GM, Desai M, Winkelmayer WC. Trends in acute nonvariceal upper gastrointestinal bleeding in dialysis patients.</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J Am Soc Nephrol</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2012;</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23</w:t>
      </w:r>
      <w:r w:rsidRPr="0082354A">
        <w:rPr>
          <w:rFonts w:ascii="Book Antiqua" w:eastAsia="SimSun" w:hAnsi="Book Antiqua" w:cs="SimSun"/>
          <w:kern w:val="0"/>
          <w:sz w:val="24"/>
          <w:szCs w:val="24"/>
        </w:rPr>
        <w:t>: 495-506 [PMID: 22266666 DOI: 10.1681/ASN.2011070658]</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 xml:space="preserve">18 </w:t>
      </w:r>
      <w:r w:rsidRPr="0082354A">
        <w:rPr>
          <w:rFonts w:ascii="Book Antiqua" w:eastAsia="SimSun" w:hAnsi="Book Antiqua" w:cs="SimSun"/>
          <w:b/>
          <w:kern w:val="0"/>
          <w:sz w:val="24"/>
          <w:szCs w:val="24"/>
        </w:rPr>
        <w:t>Kalman RS,</w:t>
      </w:r>
      <w:r w:rsidRPr="0082354A">
        <w:rPr>
          <w:rFonts w:ascii="Book Antiqua" w:eastAsia="SimSun" w:hAnsi="Book Antiqua" w:cs="SimSun"/>
          <w:kern w:val="0"/>
          <w:sz w:val="24"/>
          <w:szCs w:val="24"/>
        </w:rPr>
        <w:t xml:space="preserve"> Pedrosa MC. Evidence-based Review of Gastrointestinal Bleeding in the Chronic Kidney Disease Patient.</w:t>
      </w:r>
      <w:r w:rsidRPr="0045059B">
        <w:t xml:space="preserve"> </w:t>
      </w:r>
      <w:r w:rsidRPr="0045059B">
        <w:rPr>
          <w:rFonts w:ascii="Book Antiqua" w:eastAsia="SimSun" w:hAnsi="Book Antiqua" w:cs="SimSun"/>
          <w:i/>
          <w:kern w:val="0"/>
          <w:sz w:val="24"/>
          <w:szCs w:val="24"/>
        </w:rPr>
        <w:t>Semin Dial</w:t>
      </w:r>
      <w:r w:rsidRPr="0082354A">
        <w:rPr>
          <w:rFonts w:ascii="Book Antiqua" w:eastAsia="SimSun" w:hAnsi="Book Antiqua" w:cs="SimSun"/>
          <w:i/>
          <w:kern w:val="0"/>
          <w:sz w:val="24"/>
          <w:szCs w:val="24"/>
        </w:rPr>
        <w:t xml:space="preserve"> </w:t>
      </w:r>
      <w:r w:rsidRPr="0082354A">
        <w:rPr>
          <w:rFonts w:ascii="Book Antiqua" w:eastAsia="SimSun" w:hAnsi="Book Antiqua" w:cs="SimSun"/>
          <w:kern w:val="0"/>
          <w:sz w:val="24"/>
          <w:szCs w:val="24"/>
        </w:rPr>
        <w:t xml:space="preserve">2015; </w:t>
      </w:r>
      <w:r w:rsidRPr="0082354A">
        <w:rPr>
          <w:rFonts w:ascii="Book Antiqua" w:eastAsia="SimSun" w:hAnsi="Book Antiqua" w:cs="SimSun"/>
          <w:b/>
          <w:kern w:val="0"/>
          <w:sz w:val="24"/>
          <w:szCs w:val="24"/>
        </w:rPr>
        <w:t>28</w:t>
      </w:r>
      <w:r w:rsidRPr="0082354A">
        <w:rPr>
          <w:rFonts w:ascii="Book Antiqua" w:eastAsia="SimSun" w:hAnsi="Book Antiqua" w:cs="SimSun"/>
          <w:kern w:val="0"/>
          <w:sz w:val="24"/>
          <w:szCs w:val="24"/>
        </w:rPr>
        <w:t>: 68-74 [</w:t>
      </w:r>
      <w:r w:rsidRPr="0045059B">
        <w:rPr>
          <w:rFonts w:ascii="Book Antiqua" w:eastAsia="SimSun" w:hAnsi="Book Antiqua" w:cs="SimSun"/>
          <w:kern w:val="0"/>
          <w:sz w:val="24"/>
          <w:szCs w:val="24"/>
        </w:rPr>
        <w:t>PMID: 25215610</w:t>
      </w:r>
      <w:r w:rsidRPr="0045059B">
        <w:rPr>
          <w:rFonts w:ascii="Book Antiqua" w:eastAsia="SimSun" w:hAnsi="Book Antiqua" w:cs="SimSun" w:hint="eastAsia"/>
          <w:kern w:val="0"/>
          <w:sz w:val="24"/>
          <w:szCs w:val="24"/>
        </w:rPr>
        <w:t xml:space="preserve"> </w:t>
      </w:r>
      <w:r w:rsidRPr="0082354A">
        <w:rPr>
          <w:rFonts w:ascii="Book Antiqua" w:eastAsia="SimSun" w:hAnsi="Book Antiqua" w:cs="SimSun"/>
          <w:kern w:val="0"/>
          <w:sz w:val="24"/>
          <w:szCs w:val="24"/>
        </w:rPr>
        <w:t>DOI: 10.1111/sdi.12301]</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19</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Gutthann SP</w:t>
      </w:r>
      <w:r w:rsidRPr="0082354A">
        <w:rPr>
          <w:rFonts w:ascii="Book Antiqua" w:eastAsia="SimSun" w:hAnsi="Book Antiqua" w:cs="SimSun"/>
          <w:kern w:val="0"/>
          <w:sz w:val="24"/>
          <w:szCs w:val="24"/>
        </w:rPr>
        <w:t>, García Rodríguez LA, Raiford DS. Individual nonsteroidal antiinflammatory drugs and other risk factors for upper gastrointestinal bleeding and perforation.</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Epidemiology</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1997;</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8</w:t>
      </w:r>
      <w:r w:rsidRPr="0082354A">
        <w:rPr>
          <w:rFonts w:ascii="Book Antiqua" w:eastAsia="SimSun" w:hAnsi="Book Antiqua" w:cs="SimSun"/>
          <w:kern w:val="0"/>
          <w:sz w:val="24"/>
          <w:szCs w:val="24"/>
        </w:rPr>
        <w:t>: 18-24 [PMID: 9116088]</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20</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Rosenstock S</w:t>
      </w:r>
      <w:r w:rsidRPr="0082354A">
        <w:rPr>
          <w:rFonts w:ascii="Book Antiqua" w:eastAsia="SimSun" w:hAnsi="Book Antiqua" w:cs="SimSun"/>
          <w:kern w:val="0"/>
          <w:sz w:val="24"/>
          <w:szCs w:val="24"/>
        </w:rPr>
        <w:t>, Jørgensen T, Bonnevie O, Andersen L. Risk factors for peptic ulcer disease: a population based prospective cohort study comprising 2416 Danish adults.</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Gut</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2003;</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52</w:t>
      </w:r>
      <w:r w:rsidRPr="0082354A">
        <w:rPr>
          <w:rFonts w:ascii="Book Antiqua" w:eastAsia="SimSun" w:hAnsi="Book Antiqua" w:cs="SimSun"/>
          <w:kern w:val="0"/>
          <w:sz w:val="24"/>
          <w:szCs w:val="24"/>
        </w:rPr>
        <w:t>: 186-193 [PMID: 12524398]</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21</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Valkhoff VE</w:t>
      </w:r>
      <w:r w:rsidRPr="0082354A">
        <w:rPr>
          <w:rFonts w:ascii="Book Antiqua" w:eastAsia="SimSun" w:hAnsi="Book Antiqua" w:cs="SimSun"/>
          <w:kern w:val="0"/>
          <w:sz w:val="24"/>
          <w:szCs w:val="24"/>
        </w:rPr>
        <w:t>, Sturkenboom MC, Kuipers EJ. Risk factors for gastrointestinal bleeding associated with low-dose aspirin.</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Best Pract Res Clin Gastroenterol</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2012;</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26</w:t>
      </w:r>
      <w:r w:rsidRPr="0082354A">
        <w:rPr>
          <w:rFonts w:ascii="Book Antiqua" w:eastAsia="SimSun" w:hAnsi="Book Antiqua" w:cs="SimSun"/>
          <w:kern w:val="0"/>
          <w:sz w:val="24"/>
          <w:szCs w:val="24"/>
        </w:rPr>
        <w:t>: 125-140 [PMID: 22542151 DOI: 10.1016/j.bpg.2012.01.011]</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22</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García Rodríguez LA</w:t>
      </w:r>
      <w:r w:rsidRPr="0082354A">
        <w:rPr>
          <w:rFonts w:ascii="Book Antiqua" w:eastAsia="SimSun" w:hAnsi="Book Antiqua" w:cs="SimSun"/>
          <w:kern w:val="0"/>
          <w:sz w:val="24"/>
          <w:szCs w:val="24"/>
        </w:rPr>
        <w:t>, Jick H. Risk of upper gastrointestinal bleeding and perforation associated with individual non-steroidal anti-inflammatory drugs.</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Lancet</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1994;</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343</w:t>
      </w:r>
      <w:r w:rsidRPr="0082354A">
        <w:rPr>
          <w:rFonts w:ascii="Book Antiqua" w:eastAsia="SimSun" w:hAnsi="Book Antiqua" w:cs="SimSun"/>
          <w:kern w:val="0"/>
          <w:sz w:val="24"/>
          <w:szCs w:val="24"/>
        </w:rPr>
        <w:t>: 769-772 [PMID: 7907735]</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23</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Anglin R</w:t>
      </w:r>
      <w:r w:rsidRPr="0082354A">
        <w:rPr>
          <w:rFonts w:ascii="Book Antiqua" w:eastAsia="SimSun" w:hAnsi="Book Antiqua" w:cs="SimSun"/>
          <w:kern w:val="0"/>
          <w:sz w:val="24"/>
          <w:szCs w:val="24"/>
        </w:rPr>
        <w:t>, Yuan Y, Moayyedi P, Tse F, Armstrong D, Leontiadis GI. Risk of upper gastrointestinal bleeding with selective serotonin reuptake inhibitors with or without concurrent nonsteroidal anti-inflammatory use: a systematic review and meta-analysis.</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Am J Gastroenterol</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2014;</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109</w:t>
      </w:r>
      <w:r w:rsidRPr="0082354A">
        <w:rPr>
          <w:rFonts w:ascii="Book Antiqua" w:eastAsia="SimSun" w:hAnsi="Book Antiqua" w:cs="SimSun"/>
          <w:kern w:val="0"/>
          <w:sz w:val="24"/>
          <w:szCs w:val="24"/>
        </w:rPr>
        <w:t>: 811-819 [PMID: 24777151 DOI: 10.1038/ajg.2014.82]</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24</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Paton C</w:t>
      </w:r>
      <w:r w:rsidRPr="0082354A">
        <w:rPr>
          <w:rFonts w:ascii="Book Antiqua" w:eastAsia="SimSun" w:hAnsi="Book Antiqua" w:cs="SimSun"/>
          <w:kern w:val="0"/>
          <w:sz w:val="24"/>
          <w:szCs w:val="24"/>
        </w:rPr>
        <w:t>, Ferrier IN. SSRIs and gastrointestinal bleeding.</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BMJ</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2005;</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331</w:t>
      </w:r>
      <w:r w:rsidRPr="0082354A">
        <w:rPr>
          <w:rFonts w:ascii="Book Antiqua" w:eastAsia="SimSun" w:hAnsi="Book Antiqua" w:cs="SimSun"/>
          <w:kern w:val="0"/>
          <w:sz w:val="24"/>
          <w:szCs w:val="24"/>
        </w:rPr>
        <w:t>: 529-530 [PMID: 16150746 DOI: 10.1136/bmj.331.7516.529]</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lastRenderedPageBreak/>
        <w:t>25</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Vonbach P</w:t>
      </w:r>
      <w:r w:rsidRPr="0082354A">
        <w:rPr>
          <w:rFonts w:ascii="Book Antiqua" w:eastAsia="SimSun" w:hAnsi="Book Antiqua" w:cs="SimSun"/>
          <w:kern w:val="0"/>
          <w:sz w:val="24"/>
          <w:szCs w:val="24"/>
        </w:rPr>
        <w:t>, Reich R, Möll F, Krähenbühl S, Ballmer PE, Meier CR. Risk factors for gastrointestinal bleeding: a hospital-based case-control study.</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Swiss Med Wkly</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2007;</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137</w:t>
      </w:r>
      <w:r w:rsidRPr="0082354A">
        <w:rPr>
          <w:rFonts w:ascii="Book Antiqua" w:eastAsia="SimSun" w:hAnsi="Book Antiqua" w:cs="SimSun"/>
          <w:kern w:val="0"/>
          <w:sz w:val="24"/>
          <w:szCs w:val="24"/>
        </w:rPr>
        <w:t>: 705-710 [PMID: 18197486 DOI: 2007/49/smw-11912]</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26</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Peters HP</w:t>
      </w:r>
      <w:r w:rsidRPr="0082354A">
        <w:rPr>
          <w:rFonts w:ascii="Book Antiqua" w:eastAsia="SimSun" w:hAnsi="Book Antiqua" w:cs="SimSun"/>
          <w:kern w:val="0"/>
          <w:sz w:val="24"/>
          <w:szCs w:val="24"/>
        </w:rPr>
        <w:t>, De Vries WR, Vanberge-Henegouwen GP, Akkermans LM. Potential benefits and hazards of physical activity and exercise on the gastrointestinal tract.</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Gut</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2001;</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48</w:t>
      </w:r>
      <w:r w:rsidRPr="0082354A">
        <w:rPr>
          <w:rFonts w:ascii="Book Antiqua" w:eastAsia="SimSun" w:hAnsi="Book Antiqua" w:cs="SimSun"/>
          <w:kern w:val="0"/>
          <w:sz w:val="24"/>
          <w:szCs w:val="24"/>
        </w:rPr>
        <w:t>: 435-439 [PMID: 11171839]</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27</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Pahor M</w:t>
      </w:r>
      <w:r w:rsidRPr="0082354A">
        <w:rPr>
          <w:rFonts w:ascii="Book Antiqua" w:eastAsia="SimSun" w:hAnsi="Book Antiqua" w:cs="SimSun"/>
          <w:kern w:val="0"/>
          <w:sz w:val="24"/>
          <w:szCs w:val="24"/>
        </w:rPr>
        <w:t>, Guralnik JM, Salive ME, Chrischilles EA, Brown SL, Wallace RB. Physical activity and risk of severe gastrointestinal hemorrhage in older persons.</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JAMA</w:t>
      </w:r>
      <w:r w:rsidRPr="0045059B">
        <w:rPr>
          <w:rFonts w:ascii="Book Antiqua" w:eastAsia="SimSun" w:hAnsi="Book Antiqua" w:cs="SimSun"/>
          <w:kern w:val="0"/>
          <w:sz w:val="24"/>
          <w:szCs w:val="24"/>
        </w:rPr>
        <w:t> </w:t>
      </w:r>
      <w:r w:rsidRPr="0045059B">
        <w:rPr>
          <w:rFonts w:ascii="Book Antiqua" w:eastAsia="SimSun" w:hAnsi="Book Antiqua" w:cs="SimSun" w:hint="eastAsia"/>
          <w:kern w:val="0"/>
          <w:sz w:val="24"/>
          <w:szCs w:val="24"/>
        </w:rPr>
        <w:t>1994</w:t>
      </w:r>
      <w:r w:rsidRPr="0082354A">
        <w:rPr>
          <w:rFonts w:ascii="Book Antiqua" w:eastAsia="SimSun" w:hAnsi="Book Antiqua" w:cs="SimSun"/>
          <w:kern w:val="0"/>
          <w:sz w:val="24"/>
          <w:szCs w:val="24"/>
        </w:rPr>
        <w:t>;</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272</w:t>
      </w:r>
      <w:r w:rsidRPr="0082354A">
        <w:rPr>
          <w:rFonts w:ascii="Book Antiqua" w:eastAsia="SimSun" w:hAnsi="Book Antiqua" w:cs="SimSun"/>
          <w:kern w:val="0"/>
          <w:sz w:val="24"/>
          <w:szCs w:val="24"/>
        </w:rPr>
        <w:t>: 595-599 [PMID: 8057514]</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28</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Nasef SA</w:t>
      </w:r>
      <w:r w:rsidRPr="0082354A">
        <w:rPr>
          <w:rFonts w:ascii="Book Antiqua" w:eastAsia="SimSun" w:hAnsi="Book Antiqua" w:cs="SimSun"/>
          <w:kern w:val="0"/>
          <w:sz w:val="24"/>
          <w:szCs w:val="24"/>
        </w:rPr>
        <w:t>, Shaaban AA, Mould-Quevedo J, Ismail TA. The cost-effectiveness of celecoxib versus non-steroidal anti-inflammatory drugs plus proton-pump inhibitors in the treatment of osteoarthritis in Saudi Arabia.</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Health Econ Rev</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2015;</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5</w:t>
      </w:r>
      <w:r w:rsidRPr="0082354A">
        <w:rPr>
          <w:rFonts w:ascii="Book Antiqua" w:eastAsia="SimSun" w:hAnsi="Book Antiqua" w:cs="SimSun"/>
          <w:kern w:val="0"/>
          <w:sz w:val="24"/>
          <w:szCs w:val="24"/>
        </w:rPr>
        <w:t>: 53 [PMID: 26061682 DOI: 10.1186/s13561-015-0053-7]</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29</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Laine L</w:t>
      </w:r>
      <w:r w:rsidRPr="0082354A">
        <w:rPr>
          <w:rFonts w:ascii="Book Antiqua" w:eastAsia="SimSun" w:hAnsi="Book Antiqua" w:cs="SimSun"/>
          <w:kern w:val="0"/>
          <w:sz w:val="24"/>
          <w:szCs w:val="24"/>
        </w:rPr>
        <w:t>, Harper S, Simon T, Bath R, Johanson J, Schwartz H, Stern S, Quan H, Bolognese J. A randomized trial comparing the effect of rofecoxib, a cyclooxygenase 2-specific inhibitor, with that of ibuprofen on the gastroduodenal mucosa of patients with osteoarthritis. Rofecoxib Osteoarthritis Endoscopy Study Group.</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Gastroenterology</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1999;</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117</w:t>
      </w:r>
      <w:r w:rsidRPr="0082354A">
        <w:rPr>
          <w:rFonts w:ascii="Book Antiqua" w:eastAsia="SimSun" w:hAnsi="Book Antiqua" w:cs="SimSun"/>
          <w:kern w:val="0"/>
          <w:sz w:val="24"/>
          <w:szCs w:val="24"/>
        </w:rPr>
        <w:t>: 776-783 [PMID: 10500058]</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 xml:space="preserve">30 </w:t>
      </w:r>
      <w:r w:rsidRPr="0082354A">
        <w:rPr>
          <w:rFonts w:ascii="Book Antiqua" w:eastAsia="SimSun" w:hAnsi="Book Antiqua" w:cs="SimSun"/>
          <w:b/>
          <w:kern w:val="0"/>
          <w:sz w:val="24"/>
          <w:szCs w:val="24"/>
        </w:rPr>
        <w:t>Lee Bh,</w:t>
      </w:r>
      <w:r w:rsidRPr="0045059B">
        <w:rPr>
          <w:rFonts w:ascii="Book Antiqua" w:eastAsia="SimSun" w:hAnsi="Book Antiqua" w:cs="SimSun"/>
          <w:kern w:val="0"/>
          <w:sz w:val="24"/>
          <w:szCs w:val="24"/>
        </w:rPr>
        <w:t xml:space="preserve"> Shin B</w:t>
      </w:r>
      <w:r w:rsidRPr="0082354A">
        <w:rPr>
          <w:rFonts w:ascii="Book Antiqua" w:eastAsia="SimSun" w:hAnsi="Book Antiqua" w:cs="SimSun"/>
          <w:kern w:val="0"/>
          <w:sz w:val="24"/>
          <w:szCs w:val="24"/>
        </w:rPr>
        <w:t xml:space="preserve">J, Kim DJ, </w:t>
      </w:r>
      <w:r w:rsidRPr="0045059B">
        <w:rPr>
          <w:rFonts w:ascii="Book Antiqua" w:eastAsia="SimSun" w:hAnsi="Book Antiqua" w:cs="SimSun"/>
          <w:kern w:val="0"/>
          <w:sz w:val="24"/>
          <w:szCs w:val="24"/>
        </w:rPr>
        <w:t>Lee JC, Suk KS, Park YS, Kim KW, Cho KJ, Shin KY, Koh MS, Moon S</w:t>
      </w:r>
      <w:r w:rsidRPr="0082354A">
        <w:rPr>
          <w:rFonts w:ascii="Book Antiqua" w:eastAsia="SimSun" w:hAnsi="Book Antiqua" w:cs="SimSun"/>
          <w:kern w:val="0"/>
          <w:sz w:val="24"/>
          <w:szCs w:val="24"/>
        </w:rPr>
        <w:t xml:space="preserve">H. Gastrointestinal Risk Assessment in the Patients Taking Nonsteroidal Anti-inflammarory Drugs for Lumbar Spinal Disease. </w:t>
      </w:r>
      <w:r w:rsidRPr="0082354A">
        <w:rPr>
          <w:rFonts w:ascii="Book Antiqua" w:eastAsia="SimSun" w:hAnsi="Book Antiqua" w:cs="SimSun"/>
          <w:i/>
          <w:kern w:val="0"/>
          <w:sz w:val="24"/>
          <w:szCs w:val="24"/>
        </w:rPr>
        <w:t>J Korean Society Spine Surg</w:t>
      </w:r>
      <w:r w:rsidRPr="0045059B">
        <w:rPr>
          <w:rFonts w:ascii="Book Antiqua" w:eastAsia="SimSun" w:hAnsi="Book Antiqua" w:cs="SimSun" w:hint="eastAsia"/>
          <w:i/>
          <w:kern w:val="0"/>
          <w:sz w:val="24"/>
          <w:szCs w:val="24"/>
        </w:rPr>
        <w:t xml:space="preserve"> </w:t>
      </w:r>
      <w:r w:rsidRPr="0082354A">
        <w:rPr>
          <w:rFonts w:ascii="Book Antiqua" w:eastAsia="SimSun" w:hAnsi="Book Antiqua" w:cs="SimSun"/>
          <w:kern w:val="0"/>
          <w:sz w:val="24"/>
          <w:szCs w:val="24"/>
        </w:rPr>
        <w:t xml:space="preserve">2011; </w:t>
      </w:r>
      <w:r w:rsidRPr="0082354A">
        <w:rPr>
          <w:rFonts w:ascii="Book Antiqua" w:eastAsia="SimSun" w:hAnsi="Book Antiqua" w:cs="SimSun"/>
          <w:b/>
          <w:kern w:val="0"/>
          <w:sz w:val="24"/>
          <w:szCs w:val="24"/>
        </w:rPr>
        <w:t>18</w:t>
      </w:r>
      <w:r w:rsidRPr="0082354A">
        <w:rPr>
          <w:rFonts w:ascii="Book Antiqua" w:eastAsia="SimSun" w:hAnsi="Book Antiqua" w:cs="SimSun"/>
          <w:kern w:val="0"/>
          <w:sz w:val="24"/>
          <w:szCs w:val="24"/>
        </w:rPr>
        <w:t>: 239 [DOI: 10.4184/jkss.2011.18.4.239]</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31</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Lee SH</w:t>
      </w:r>
      <w:r w:rsidRPr="0082354A">
        <w:rPr>
          <w:rFonts w:ascii="Book Antiqua" w:eastAsia="SimSun" w:hAnsi="Book Antiqua" w:cs="SimSun"/>
          <w:kern w:val="0"/>
          <w:sz w:val="24"/>
          <w:szCs w:val="24"/>
        </w:rPr>
        <w:t>, Han CD, Yang IH, Ha CW. Prescription pattern of NSAIDs and the prevalence of NSAID-induced gastrointestinal risk factors of orthopaedic patients in clinical practice in Korea.</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J Korean Med Sci</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2011;</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26</w:t>
      </w:r>
      <w:r w:rsidRPr="0082354A">
        <w:rPr>
          <w:rFonts w:ascii="Book Antiqua" w:eastAsia="SimSun" w:hAnsi="Book Antiqua" w:cs="SimSun"/>
          <w:kern w:val="0"/>
          <w:sz w:val="24"/>
          <w:szCs w:val="24"/>
        </w:rPr>
        <w:t>: 561-567 [PMID: 21468265 DOI: 10.3346/jkms.2011.26.4.561]</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32</w:t>
      </w:r>
      <w:r w:rsidRPr="0082354A">
        <w:rPr>
          <w:rFonts w:ascii="Book Antiqua" w:eastAsia="SimSun" w:hAnsi="Book Antiqua" w:cs="SimSun"/>
          <w:b/>
          <w:kern w:val="0"/>
          <w:sz w:val="24"/>
          <w:szCs w:val="24"/>
        </w:rPr>
        <w:t xml:space="preserve"> ChangBae C, </w:t>
      </w:r>
      <w:r w:rsidRPr="0082354A">
        <w:rPr>
          <w:rFonts w:ascii="Book Antiqua" w:eastAsia="SimSun" w:hAnsi="Book Antiqua" w:cs="SimSun"/>
          <w:kern w:val="0"/>
          <w:sz w:val="24"/>
          <w:szCs w:val="24"/>
        </w:rPr>
        <w:t xml:space="preserve">SoonYang K, JunYoung L, SangYi L. Republic of Korea. Health system review. </w:t>
      </w:r>
      <w:r w:rsidRPr="0082354A">
        <w:rPr>
          <w:rFonts w:ascii="Book Antiqua" w:eastAsia="SimSun" w:hAnsi="Book Antiqua" w:cs="SimSun"/>
          <w:i/>
          <w:kern w:val="0"/>
          <w:sz w:val="24"/>
          <w:szCs w:val="24"/>
        </w:rPr>
        <w:t>Health Systems Transit</w:t>
      </w:r>
      <w:r w:rsidRPr="0045059B">
        <w:rPr>
          <w:rFonts w:ascii="Book Antiqua" w:eastAsia="SimSun" w:hAnsi="Book Antiqua" w:cs="SimSun" w:hint="eastAsia"/>
          <w:i/>
          <w:kern w:val="0"/>
          <w:sz w:val="24"/>
          <w:szCs w:val="24"/>
        </w:rPr>
        <w:t xml:space="preserve"> </w:t>
      </w:r>
      <w:r w:rsidRPr="0082354A">
        <w:rPr>
          <w:rFonts w:ascii="Book Antiqua" w:eastAsia="SimSun" w:hAnsi="Book Antiqua" w:cs="SimSun"/>
          <w:kern w:val="0"/>
          <w:sz w:val="24"/>
          <w:szCs w:val="24"/>
        </w:rPr>
        <w:t xml:space="preserve">2009; </w:t>
      </w:r>
      <w:r w:rsidRPr="0082354A">
        <w:rPr>
          <w:rFonts w:ascii="Book Antiqua" w:eastAsia="SimSun" w:hAnsi="Book Antiqua" w:cs="SimSun"/>
          <w:b/>
          <w:kern w:val="0"/>
          <w:sz w:val="24"/>
          <w:szCs w:val="24"/>
        </w:rPr>
        <w:t>11</w:t>
      </w:r>
      <w:r w:rsidRPr="0082354A">
        <w:rPr>
          <w:rFonts w:ascii="Book Antiqua" w:eastAsia="SimSun" w:hAnsi="Book Antiqua" w:cs="SimSun"/>
          <w:kern w:val="0"/>
          <w:sz w:val="24"/>
          <w:szCs w:val="24"/>
        </w:rPr>
        <w:t>: 1-184</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lastRenderedPageBreak/>
        <w:t>33</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Kim SH</w:t>
      </w:r>
      <w:r w:rsidRPr="0082354A">
        <w:rPr>
          <w:rFonts w:ascii="Book Antiqua" w:eastAsia="SimSun" w:hAnsi="Book Antiqua" w:cs="SimSun"/>
          <w:kern w:val="0"/>
          <w:sz w:val="24"/>
          <w:szCs w:val="24"/>
        </w:rPr>
        <w:t>, Cho BL, Shin DW, Hwang SS, Lee H, Ahn EM, Yun JM, Chung YH, Nam YS. The Effect of Asthma Clinical Guideline for Adults on Inhaled Corticosteroids PrescriptionTrend: A Quasi-Experimental Study.</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J Korean Med Sci</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2015;</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30</w:t>
      </w:r>
      <w:r w:rsidRPr="0082354A">
        <w:rPr>
          <w:rFonts w:ascii="Book Antiqua" w:eastAsia="SimSun" w:hAnsi="Book Antiqua" w:cs="SimSun"/>
          <w:kern w:val="0"/>
          <w:sz w:val="24"/>
          <w:szCs w:val="24"/>
        </w:rPr>
        <w:t>: 1048-1054 [PMID: 26240481 DOI: 10.3346/jkms.2015.30.8.1048]</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 xml:space="preserve">34 </w:t>
      </w:r>
      <w:r w:rsidRPr="0082354A">
        <w:rPr>
          <w:rFonts w:ascii="Book Antiqua" w:eastAsia="SimSun" w:hAnsi="Book Antiqua" w:cs="SimSun"/>
          <w:b/>
          <w:kern w:val="0"/>
          <w:sz w:val="24"/>
          <w:szCs w:val="24"/>
        </w:rPr>
        <w:t>Lanza FL</w:t>
      </w:r>
      <w:r w:rsidRPr="0082354A">
        <w:rPr>
          <w:rFonts w:ascii="Book Antiqua" w:eastAsia="SimSun" w:hAnsi="Book Antiqua" w:cs="SimSun"/>
          <w:kern w:val="0"/>
          <w:sz w:val="24"/>
          <w:szCs w:val="24"/>
        </w:rPr>
        <w:t xml:space="preserve">, Chan FK, Quigley EM. Guidelines for prevention of NSAID-related ulcer complications. </w:t>
      </w:r>
      <w:r w:rsidRPr="0082354A">
        <w:rPr>
          <w:rFonts w:ascii="Book Antiqua" w:eastAsia="SimSun" w:hAnsi="Book Antiqua" w:cs="SimSun"/>
          <w:i/>
          <w:kern w:val="0"/>
          <w:sz w:val="24"/>
          <w:szCs w:val="24"/>
        </w:rPr>
        <w:t xml:space="preserve">Am </w:t>
      </w:r>
      <w:r w:rsidRPr="0045059B">
        <w:rPr>
          <w:rFonts w:ascii="Book Antiqua" w:eastAsia="SimSun" w:hAnsi="Book Antiqua" w:cs="SimSun"/>
          <w:i/>
          <w:kern w:val="0"/>
          <w:sz w:val="24"/>
          <w:szCs w:val="24"/>
        </w:rPr>
        <w:t xml:space="preserve">J Gastroenterol </w:t>
      </w:r>
      <w:r w:rsidRPr="0082354A">
        <w:rPr>
          <w:rFonts w:ascii="Book Antiqua" w:eastAsia="SimSun" w:hAnsi="Book Antiqua" w:cs="SimSun"/>
          <w:kern w:val="0"/>
          <w:sz w:val="24"/>
          <w:szCs w:val="24"/>
        </w:rPr>
        <w:t xml:space="preserve">2009; </w:t>
      </w:r>
      <w:r w:rsidRPr="0082354A">
        <w:rPr>
          <w:rFonts w:ascii="Book Antiqua" w:eastAsia="SimSun" w:hAnsi="Book Antiqua" w:cs="SimSun"/>
          <w:b/>
          <w:kern w:val="0"/>
          <w:sz w:val="24"/>
          <w:szCs w:val="24"/>
        </w:rPr>
        <w:t>104</w:t>
      </w:r>
      <w:r w:rsidRPr="0082354A">
        <w:rPr>
          <w:rFonts w:ascii="Book Antiqua" w:eastAsia="SimSun" w:hAnsi="Book Antiqua" w:cs="SimSun"/>
          <w:kern w:val="0"/>
          <w:sz w:val="24"/>
          <w:szCs w:val="24"/>
        </w:rPr>
        <w:t>: 728-738</w:t>
      </w:r>
      <w:r w:rsidRPr="0045059B">
        <w:rPr>
          <w:rFonts w:ascii="Book Antiqua" w:eastAsia="SimSun" w:hAnsi="Book Antiqua" w:cs="SimSun" w:hint="eastAsia"/>
          <w:kern w:val="0"/>
          <w:sz w:val="24"/>
          <w:szCs w:val="24"/>
        </w:rPr>
        <w:t xml:space="preserve"> [</w:t>
      </w:r>
      <w:r w:rsidRPr="0045059B">
        <w:rPr>
          <w:rFonts w:ascii="Book Antiqua" w:eastAsia="SimSun" w:hAnsi="Book Antiqua" w:cs="SimSun"/>
          <w:kern w:val="0"/>
          <w:sz w:val="24"/>
          <w:szCs w:val="24"/>
        </w:rPr>
        <w:t>PMID: 19240698</w:t>
      </w:r>
      <w:r w:rsidRPr="0045059B">
        <w:rPr>
          <w:rFonts w:ascii="Book Antiqua" w:eastAsia="SimSun" w:hAnsi="Book Antiqua" w:cs="SimSun" w:hint="eastAsia"/>
          <w:kern w:val="0"/>
          <w:sz w:val="24"/>
          <w:szCs w:val="24"/>
        </w:rPr>
        <w:t>]</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35</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Brooks J</w:t>
      </w:r>
      <w:r w:rsidRPr="0082354A">
        <w:rPr>
          <w:rFonts w:ascii="Book Antiqua" w:eastAsia="SimSun" w:hAnsi="Book Antiqua" w:cs="SimSun"/>
          <w:kern w:val="0"/>
          <w:sz w:val="24"/>
          <w:szCs w:val="24"/>
        </w:rPr>
        <w:t>, Warburton R, Beales IL. Prevention of upper gastrointestinal haemorrhage: current controversies and clinical guidance.</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Ther Adv Chronic Dis</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2013;</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4</w:t>
      </w:r>
      <w:r w:rsidRPr="0082354A">
        <w:rPr>
          <w:rFonts w:ascii="Book Antiqua" w:eastAsia="SimSun" w:hAnsi="Book Antiqua" w:cs="SimSun"/>
          <w:kern w:val="0"/>
          <w:sz w:val="24"/>
          <w:szCs w:val="24"/>
        </w:rPr>
        <w:t>: 206-222 [PMID: 23997925 DOI: 10.1177/2040622313492188]</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36</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Chang CH</w:t>
      </w:r>
      <w:r w:rsidRPr="0082354A">
        <w:rPr>
          <w:rFonts w:ascii="Book Antiqua" w:eastAsia="SimSun" w:hAnsi="Book Antiqua" w:cs="SimSun"/>
          <w:kern w:val="0"/>
          <w:sz w:val="24"/>
          <w:szCs w:val="24"/>
        </w:rPr>
        <w:t>, Chen HC, Lin JW, Kuo CW, Shau WY, Lai MS. Risk of hospitalization for upper gastrointestinal adverse events associated with nonsteroidal anti-inflammatory drugs: a nationwide case-crossover study in Taiwan.</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Pharmacoepidemiol Drug Saf</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2011;</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20</w:t>
      </w:r>
      <w:r w:rsidRPr="0082354A">
        <w:rPr>
          <w:rFonts w:ascii="Book Antiqua" w:eastAsia="SimSun" w:hAnsi="Book Antiqua" w:cs="SimSun"/>
          <w:kern w:val="0"/>
          <w:sz w:val="24"/>
          <w:szCs w:val="24"/>
        </w:rPr>
        <w:t>: 763-771 [PMID: 21618340 DOI: 10.1002/pds.2140]</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37</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Enoch MA</w:t>
      </w:r>
      <w:r w:rsidRPr="0082354A">
        <w:rPr>
          <w:rFonts w:ascii="Book Antiqua" w:eastAsia="SimSun" w:hAnsi="Book Antiqua" w:cs="SimSun"/>
          <w:kern w:val="0"/>
          <w:sz w:val="24"/>
          <w:szCs w:val="24"/>
        </w:rPr>
        <w:t>, Goldman D. Problem drinking and alcoholism: diagnosis and treatment.</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Am Fam Physician</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2002;</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65</w:t>
      </w:r>
      <w:r w:rsidRPr="0082354A">
        <w:rPr>
          <w:rFonts w:ascii="Book Antiqua" w:eastAsia="SimSun" w:hAnsi="Book Antiqua" w:cs="SimSun"/>
          <w:kern w:val="0"/>
          <w:sz w:val="24"/>
          <w:szCs w:val="24"/>
        </w:rPr>
        <w:t>: 441-448 [PMID: 11858627]</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38</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Lim SH</w:t>
      </w:r>
      <w:r w:rsidRPr="0082354A">
        <w:rPr>
          <w:rFonts w:ascii="Book Antiqua" w:eastAsia="SimSun" w:hAnsi="Book Antiqua" w:cs="SimSun"/>
          <w:kern w:val="0"/>
          <w:sz w:val="24"/>
          <w:szCs w:val="24"/>
        </w:rPr>
        <w:t>, Kwon JW, Kim N, Kim GH, Kang JM, Park MJ, Yim JY, Kim HU, Baik GH, Seo GS, Shin JE, Joo YE, Kim JS, Jung HC. Prevalence and risk factors of Helicobacter pylori infection in Korea: nationwide multicenter study over 13 years.</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BMC Gastroenterol</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2013;</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13</w:t>
      </w:r>
      <w:r w:rsidRPr="0082354A">
        <w:rPr>
          <w:rFonts w:ascii="Book Antiqua" w:eastAsia="SimSun" w:hAnsi="Book Antiqua" w:cs="SimSun"/>
          <w:kern w:val="0"/>
          <w:sz w:val="24"/>
          <w:szCs w:val="24"/>
        </w:rPr>
        <w:t>: 104 [PMID: 23800201 DOI: 10.1186/1471-230X-13-104]</w:t>
      </w:r>
    </w:p>
    <w:p w:rsidR="00494A68" w:rsidRPr="0082354A" w:rsidRDefault="00494A68" w:rsidP="00494A68">
      <w:pPr>
        <w:widowControl/>
        <w:wordWrap/>
        <w:spacing w:after="0" w:line="360" w:lineRule="auto"/>
        <w:rPr>
          <w:rFonts w:ascii="Book Antiqua" w:eastAsia="SimSun" w:hAnsi="Book Antiqua" w:cs="SimSun"/>
          <w:kern w:val="0"/>
          <w:sz w:val="24"/>
          <w:szCs w:val="24"/>
        </w:rPr>
      </w:pPr>
      <w:r w:rsidRPr="0082354A">
        <w:rPr>
          <w:rFonts w:ascii="Book Antiqua" w:eastAsia="SimSun" w:hAnsi="Book Antiqua" w:cs="SimSun"/>
          <w:kern w:val="0"/>
          <w:sz w:val="24"/>
          <w:szCs w:val="24"/>
        </w:rPr>
        <w:t>39</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Yuan JQ</w:t>
      </w:r>
      <w:r w:rsidRPr="0082354A">
        <w:rPr>
          <w:rFonts w:ascii="Book Antiqua" w:eastAsia="SimSun" w:hAnsi="Book Antiqua" w:cs="SimSun"/>
          <w:kern w:val="0"/>
          <w:sz w:val="24"/>
          <w:szCs w:val="24"/>
        </w:rPr>
        <w:t>, Tsoi KK, Yang M, Wang JY, Threapleton DE, Yang ZY, Zou B, Mao C, Tang JL, Chan FK. Systematic review with network meta-analysis: comparative effectiveness and safety of strategies for preventing NSAID-associated gastrointestinal toxicity.</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Aliment Pharmacol Ther</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2016;</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43</w:t>
      </w:r>
      <w:r w:rsidRPr="0082354A">
        <w:rPr>
          <w:rFonts w:ascii="Book Antiqua" w:eastAsia="SimSun" w:hAnsi="Book Antiqua" w:cs="SimSun"/>
          <w:kern w:val="0"/>
          <w:sz w:val="24"/>
          <w:szCs w:val="24"/>
        </w:rPr>
        <w:t>: 1262-1275 [PMID: 27121479 DOI: 10.1111/apt.13642]</w:t>
      </w:r>
    </w:p>
    <w:p w:rsidR="00494A68" w:rsidRPr="0045059B" w:rsidRDefault="00494A68" w:rsidP="00494A68">
      <w:pPr>
        <w:widowControl/>
        <w:wordWrap/>
        <w:spacing w:after="0" w:line="360" w:lineRule="auto"/>
        <w:rPr>
          <w:rFonts w:ascii="Book Antiqua" w:eastAsia="SimSun" w:hAnsi="Book Antiqua" w:cs="SimSun"/>
          <w:kern w:val="0"/>
          <w:sz w:val="24"/>
          <w:szCs w:val="24"/>
          <w:lang w:eastAsia="zh-CN"/>
        </w:rPr>
      </w:pPr>
      <w:r w:rsidRPr="0082354A">
        <w:rPr>
          <w:rFonts w:ascii="Book Antiqua" w:eastAsia="SimSun" w:hAnsi="Book Antiqua" w:cs="SimSun"/>
          <w:kern w:val="0"/>
          <w:sz w:val="24"/>
          <w:szCs w:val="24"/>
        </w:rPr>
        <w:t>40</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Brown TJ</w:t>
      </w:r>
      <w:r w:rsidRPr="0082354A">
        <w:rPr>
          <w:rFonts w:ascii="Book Antiqua" w:eastAsia="SimSun" w:hAnsi="Book Antiqua" w:cs="SimSun"/>
          <w:kern w:val="0"/>
          <w:sz w:val="24"/>
          <w:szCs w:val="24"/>
        </w:rPr>
        <w:t xml:space="preserve">, Hooper L, Elliott RA, Payne K, Webb R, Roberts C, Rostom A, Symmons D. A comparison of the cost-effectiveness of five strategies for the prevention of non-steroidal anti-inflammatory drug-induced gastrointestinal toxicity: </w:t>
      </w:r>
      <w:r w:rsidRPr="0082354A">
        <w:rPr>
          <w:rFonts w:ascii="Book Antiqua" w:eastAsia="SimSun" w:hAnsi="Book Antiqua" w:cs="SimSun"/>
          <w:kern w:val="0"/>
          <w:sz w:val="24"/>
          <w:szCs w:val="24"/>
        </w:rPr>
        <w:lastRenderedPageBreak/>
        <w:t>a systematic review with economic modelling.</w:t>
      </w:r>
      <w:r w:rsidRPr="0045059B">
        <w:rPr>
          <w:rFonts w:ascii="Book Antiqua" w:eastAsia="SimSun" w:hAnsi="Book Antiqua" w:cs="SimSun"/>
          <w:kern w:val="0"/>
          <w:sz w:val="24"/>
          <w:szCs w:val="24"/>
        </w:rPr>
        <w:t> </w:t>
      </w:r>
      <w:r w:rsidRPr="0082354A">
        <w:rPr>
          <w:rFonts w:ascii="Book Antiqua" w:eastAsia="SimSun" w:hAnsi="Book Antiqua" w:cs="SimSun"/>
          <w:i/>
          <w:iCs/>
          <w:kern w:val="0"/>
          <w:sz w:val="24"/>
          <w:szCs w:val="24"/>
        </w:rPr>
        <w:t>Health Technol Assess</w:t>
      </w:r>
      <w:r w:rsidRPr="0045059B">
        <w:rPr>
          <w:rFonts w:ascii="Book Antiqua" w:eastAsia="SimSun" w:hAnsi="Book Antiqua" w:cs="SimSun"/>
          <w:kern w:val="0"/>
          <w:sz w:val="24"/>
          <w:szCs w:val="24"/>
        </w:rPr>
        <w:t> </w:t>
      </w:r>
      <w:r w:rsidRPr="0082354A">
        <w:rPr>
          <w:rFonts w:ascii="Book Antiqua" w:eastAsia="SimSun" w:hAnsi="Book Antiqua" w:cs="SimSun"/>
          <w:kern w:val="0"/>
          <w:sz w:val="24"/>
          <w:szCs w:val="24"/>
        </w:rPr>
        <w:t>2006;</w:t>
      </w:r>
      <w:r w:rsidRPr="0045059B">
        <w:rPr>
          <w:rFonts w:ascii="Book Antiqua" w:eastAsia="SimSun" w:hAnsi="Book Antiqua" w:cs="SimSun"/>
          <w:kern w:val="0"/>
          <w:sz w:val="24"/>
          <w:szCs w:val="24"/>
        </w:rPr>
        <w:t> </w:t>
      </w:r>
      <w:r w:rsidRPr="0082354A">
        <w:rPr>
          <w:rFonts w:ascii="Book Antiqua" w:eastAsia="SimSun" w:hAnsi="Book Antiqua" w:cs="SimSun"/>
          <w:b/>
          <w:bCs/>
          <w:kern w:val="0"/>
          <w:sz w:val="24"/>
          <w:szCs w:val="24"/>
        </w:rPr>
        <w:t>10</w:t>
      </w:r>
      <w:r w:rsidRPr="0082354A">
        <w:rPr>
          <w:rFonts w:ascii="Book Antiqua" w:eastAsia="SimSun" w:hAnsi="Book Antiqua" w:cs="SimSun"/>
          <w:kern w:val="0"/>
          <w:sz w:val="24"/>
          <w:szCs w:val="24"/>
        </w:rPr>
        <w:t>: iii-iv, xi-xiii, 1-183 [PMID: 17018227]</w:t>
      </w:r>
    </w:p>
    <w:p w:rsidR="005E4E9B" w:rsidRPr="0045059B" w:rsidRDefault="005E4E9B" w:rsidP="008E1BDA">
      <w:pPr>
        <w:pStyle w:val="EndNoteBibliography"/>
        <w:wordWrap/>
        <w:spacing w:after="0"/>
        <w:jc w:val="right"/>
        <w:rPr>
          <w:rFonts w:ascii="Book Antiqua" w:eastAsia="SimSun" w:hAnsi="Book Antiqua"/>
          <w:sz w:val="24"/>
          <w:szCs w:val="24"/>
          <w:lang w:eastAsia="zh-CN"/>
        </w:rPr>
      </w:pPr>
    </w:p>
    <w:p w:rsidR="00B379BB" w:rsidRDefault="005E4E9B" w:rsidP="008E1BDA">
      <w:pPr>
        <w:pStyle w:val="ListParagraph"/>
        <w:spacing w:line="360" w:lineRule="auto"/>
        <w:ind w:right="120" w:firstLineChars="0" w:firstLine="0"/>
        <w:jc w:val="right"/>
        <w:rPr>
          <w:rFonts w:ascii="Book Antiqua" w:eastAsia="SimSun" w:hAnsi="Book Antiqua"/>
          <w:b/>
          <w:bCs/>
          <w:lang w:eastAsia="zh-CN"/>
        </w:rPr>
      </w:pPr>
      <w:r w:rsidRPr="0045059B">
        <w:rPr>
          <w:rStyle w:val="Strong"/>
          <w:rFonts w:ascii="Book Antiqua" w:hAnsi="Book Antiqua" w:cs="Arial"/>
          <w:bCs w:val="0"/>
          <w:noProof/>
        </w:rPr>
        <w:t>P-Reviewer</w:t>
      </w:r>
      <w:r w:rsidRPr="0045059B">
        <w:rPr>
          <w:rStyle w:val="Strong"/>
          <w:rFonts w:ascii="Book Antiqua" w:eastAsia="SimSun" w:hAnsi="Book Antiqua" w:cs="Arial"/>
          <w:bCs w:val="0"/>
          <w:noProof/>
          <w:lang w:eastAsia="zh-CN"/>
        </w:rPr>
        <w:t>:</w:t>
      </w:r>
      <w:r w:rsidRPr="0045059B">
        <w:rPr>
          <w:rFonts w:ascii="Book Antiqua" w:hAnsi="Book Antiqua"/>
          <w:bCs/>
        </w:rPr>
        <w:t xml:space="preserve"> Koch</w:t>
      </w:r>
      <w:r w:rsidRPr="0045059B">
        <w:rPr>
          <w:rFonts w:ascii="Book Antiqua" w:eastAsia="SimSun" w:hAnsi="Book Antiqua" w:hint="eastAsia"/>
          <w:bCs/>
          <w:lang w:eastAsia="zh-CN"/>
        </w:rPr>
        <w:t xml:space="preserve"> TR, </w:t>
      </w:r>
      <w:r w:rsidRPr="0045059B">
        <w:rPr>
          <w:rFonts w:ascii="Book Antiqua" w:eastAsia="SimSun" w:hAnsi="Book Antiqua"/>
          <w:bCs/>
          <w:lang w:eastAsia="zh-CN"/>
        </w:rPr>
        <w:t>Ozen</w:t>
      </w:r>
      <w:r w:rsidRPr="0045059B">
        <w:rPr>
          <w:rFonts w:ascii="Book Antiqua" w:eastAsia="SimSun" w:hAnsi="Book Antiqua" w:hint="eastAsia"/>
          <w:bCs/>
          <w:lang w:eastAsia="zh-CN"/>
        </w:rPr>
        <w:t xml:space="preserve"> H</w:t>
      </w:r>
      <w:r w:rsidR="000949A7">
        <w:rPr>
          <w:rFonts w:ascii="Book Antiqua" w:eastAsia="SimSun" w:hAnsi="Book Antiqua" w:hint="eastAsia"/>
          <w:bCs/>
          <w:lang w:eastAsia="zh-CN"/>
        </w:rPr>
        <w:t>,</w:t>
      </w:r>
      <w:r w:rsidR="000949A7" w:rsidRPr="000949A7">
        <w:t xml:space="preserve"> </w:t>
      </w:r>
      <w:r w:rsidR="000949A7" w:rsidRPr="000949A7">
        <w:rPr>
          <w:rFonts w:ascii="Book Antiqua" w:eastAsia="SimSun" w:hAnsi="Book Antiqua"/>
          <w:bCs/>
          <w:lang w:eastAsia="zh-CN"/>
        </w:rPr>
        <w:t>Garcia-Olmo</w:t>
      </w:r>
      <w:r w:rsidR="000949A7">
        <w:rPr>
          <w:rFonts w:ascii="Book Antiqua" w:eastAsia="SimSun" w:hAnsi="Book Antiqua" w:hint="eastAsia"/>
          <w:bCs/>
          <w:lang w:eastAsia="zh-CN"/>
        </w:rPr>
        <w:t xml:space="preserve"> D</w:t>
      </w:r>
      <w:r w:rsidR="000949A7">
        <w:rPr>
          <w:rFonts w:ascii="Book Antiqua" w:hAnsi="Book Antiqua"/>
          <w:bCs/>
        </w:rPr>
        <w:t xml:space="preserve"> </w:t>
      </w:r>
      <w:r w:rsidRPr="0045059B">
        <w:rPr>
          <w:rFonts w:ascii="Book Antiqua" w:hAnsi="Book Antiqua"/>
          <w:b/>
          <w:bCs/>
        </w:rPr>
        <w:t>S-Editor</w:t>
      </w:r>
      <w:r w:rsidRPr="0045059B">
        <w:rPr>
          <w:rFonts w:ascii="Book Antiqua" w:eastAsia="SimSun" w:hAnsi="Book Antiqua"/>
          <w:b/>
          <w:bCs/>
          <w:lang w:eastAsia="zh-CN"/>
        </w:rPr>
        <w:t>:</w:t>
      </w:r>
      <w:r w:rsidRPr="0045059B">
        <w:rPr>
          <w:rFonts w:ascii="Book Antiqua" w:hAnsi="Book Antiqua"/>
          <w:bCs/>
        </w:rPr>
        <w:t xml:space="preserve"> </w:t>
      </w:r>
      <w:r w:rsidRPr="0045059B">
        <w:rPr>
          <w:rFonts w:ascii="Book Antiqua" w:eastAsia="SimSun" w:hAnsi="Book Antiqua"/>
          <w:bCs/>
          <w:lang w:eastAsia="zh-CN"/>
        </w:rPr>
        <w:t>Qi Y</w:t>
      </w:r>
      <w:r w:rsidRPr="0045059B">
        <w:rPr>
          <w:rFonts w:ascii="Book Antiqua" w:hAnsi="Book Antiqua"/>
          <w:b/>
          <w:bCs/>
        </w:rPr>
        <w:t xml:space="preserve"> </w:t>
      </w:r>
    </w:p>
    <w:p w:rsidR="005E4E9B" w:rsidRPr="0045059B" w:rsidRDefault="005E4E9B" w:rsidP="008E1BDA">
      <w:pPr>
        <w:pStyle w:val="ListParagraph"/>
        <w:spacing w:line="360" w:lineRule="auto"/>
        <w:ind w:right="120" w:firstLineChars="0" w:firstLine="0"/>
        <w:jc w:val="right"/>
        <w:rPr>
          <w:rFonts w:ascii="Book Antiqua" w:eastAsia="SimSun" w:hAnsi="Book Antiqua"/>
          <w:b/>
          <w:bCs/>
          <w:lang w:eastAsia="zh-CN"/>
        </w:rPr>
      </w:pPr>
      <w:r w:rsidRPr="0045059B">
        <w:rPr>
          <w:rFonts w:ascii="Book Antiqua" w:hAnsi="Book Antiqua"/>
          <w:b/>
          <w:bCs/>
        </w:rPr>
        <w:t>L-Editor</w:t>
      </w:r>
      <w:r w:rsidRPr="0045059B">
        <w:rPr>
          <w:rFonts w:ascii="Book Antiqua" w:eastAsia="SimSun" w:hAnsi="Book Antiqua"/>
          <w:b/>
          <w:bCs/>
          <w:lang w:eastAsia="zh-CN"/>
        </w:rPr>
        <w:t>:</w:t>
      </w:r>
      <w:r w:rsidRPr="0045059B">
        <w:rPr>
          <w:rFonts w:ascii="Book Antiqua" w:hAnsi="Book Antiqua"/>
          <w:b/>
          <w:bCs/>
        </w:rPr>
        <w:t xml:space="preserve">   E-Editor</w:t>
      </w:r>
      <w:r w:rsidRPr="0045059B">
        <w:rPr>
          <w:rFonts w:ascii="Book Antiqua" w:eastAsia="SimSun" w:hAnsi="Book Antiqua"/>
          <w:b/>
          <w:bCs/>
          <w:lang w:eastAsia="zh-CN"/>
        </w:rPr>
        <w:t>:</w:t>
      </w:r>
    </w:p>
    <w:p w:rsidR="008E1BDA" w:rsidRDefault="008E1BDA" w:rsidP="00494A68">
      <w:pPr>
        <w:shd w:val="clear" w:color="auto" w:fill="FFFFFF"/>
        <w:wordWrap/>
        <w:snapToGrid w:val="0"/>
        <w:spacing w:after="0" w:line="360" w:lineRule="auto"/>
        <w:rPr>
          <w:rFonts w:ascii="Book Antiqua" w:eastAsia="SimSun" w:hAnsi="Book Antiqua" w:cs="Helvetica"/>
          <w:b/>
          <w:sz w:val="24"/>
          <w:lang w:eastAsia="zh-CN"/>
        </w:rPr>
      </w:pPr>
    </w:p>
    <w:p w:rsidR="005E4E9B" w:rsidRPr="0045059B" w:rsidRDefault="005E4E9B" w:rsidP="00494A68">
      <w:pPr>
        <w:shd w:val="clear" w:color="auto" w:fill="FFFFFF"/>
        <w:wordWrap/>
        <w:snapToGrid w:val="0"/>
        <w:spacing w:after="0" w:line="360" w:lineRule="auto"/>
        <w:rPr>
          <w:rFonts w:ascii="Book Antiqua" w:hAnsi="Book Antiqua" w:cs="Helvetica"/>
          <w:b/>
          <w:sz w:val="24"/>
        </w:rPr>
      </w:pPr>
      <w:r w:rsidRPr="0045059B">
        <w:rPr>
          <w:rFonts w:ascii="Book Antiqua" w:hAnsi="Book Antiqua" w:cs="Helvetica"/>
          <w:b/>
          <w:sz w:val="24"/>
        </w:rPr>
        <w:t xml:space="preserve">Specialty type: </w:t>
      </w:r>
      <w:r w:rsidRPr="0045059B">
        <w:rPr>
          <w:rFonts w:ascii="Book Antiqua" w:hAnsi="Book Antiqua" w:cs="Helvetica"/>
          <w:sz w:val="24"/>
        </w:rPr>
        <w:t>Gastroenterology and</w:t>
      </w:r>
      <w:r w:rsidRPr="0045059B">
        <w:rPr>
          <w:rFonts w:ascii="Book Antiqua" w:hAnsi="Book Antiqua" w:cs="Helvetica" w:hint="eastAsia"/>
          <w:sz w:val="24"/>
        </w:rPr>
        <w:t xml:space="preserve"> </w:t>
      </w:r>
      <w:r w:rsidRPr="0045059B">
        <w:rPr>
          <w:rFonts w:ascii="Book Antiqua" w:hAnsi="Book Antiqua" w:cs="Helvetica"/>
          <w:sz w:val="24"/>
        </w:rPr>
        <w:t>hepatology</w:t>
      </w:r>
    </w:p>
    <w:p w:rsidR="005E4E9B" w:rsidRPr="00A90ECC" w:rsidRDefault="005E4E9B" w:rsidP="00494A68">
      <w:pPr>
        <w:shd w:val="clear" w:color="auto" w:fill="FFFFFF"/>
        <w:wordWrap/>
        <w:snapToGrid w:val="0"/>
        <w:spacing w:after="0" w:line="360" w:lineRule="auto"/>
        <w:rPr>
          <w:rFonts w:ascii="Book Antiqua" w:hAnsi="Book Antiqua" w:cs="Helvetica"/>
          <w:sz w:val="24"/>
        </w:rPr>
      </w:pPr>
      <w:r w:rsidRPr="0045059B">
        <w:rPr>
          <w:rFonts w:ascii="Book Antiqua" w:hAnsi="Book Antiqua" w:cs="Helvetica"/>
          <w:b/>
          <w:sz w:val="24"/>
        </w:rPr>
        <w:t>Country of origin:</w:t>
      </w:r>
      <w:r w:rsidRPr="00A90ECC">
        <w:rPr>
          <w:rFonts w:ascii="Book Antiqua" w:eastAsia="SimSun" w:hAnsi="Book Antiqua" w:cs="Helvetica" w:hint="eastAsia"/>
          <w:sz w:val="24"/>
          <w:lang w:eastAsia="zh-CN"/>
        </w:rPr>
        <w:t xml:space="preserve"> South</w:t>
      </w:r>
      <w:r w:rsidRPr="00A90ECC">
        <w:rPr>
          <w:rFonts w:ascii="Book Antiqua" w:hAnsi="Book Antiqua" w:cs="Helvetica"/>
          <w:sz w:val="24"/>
        </w:rPr>
        <w:t xml:space="preserve"> Korea</w:t>
      </w:r>
    </w:p>
    <w:p w:rsidR="005E4E9B" w:rsidRPr="0045059B" w:rsidRDefault="005E4E9B" w:rsidP="00494A68">
      <w:pPr>
        <w:shd w:val="clear" w:color="auto" w:fill="FFFFFF"/>
        <w:wordWrap/>
        <w:snapToGrid w:val="0"/>
        <w:spacing w:after="0" w:line="360" w:lineRule="auto"/>
        <w:rPr>
          <w:rFonts w:ascii="Book Antiqua" w:hAnsi="Book Antiqua" w:cs="Helvetica"/>
          <w:b/>
          <w:sz w:val="24"/>
        </w:rPr>
      </w:pPr>
      <w:r w:rsidRPr="0045059B">
        <w:rPr>
          <w:rFonts w:ascii="Book Antiqua" w:hAnsi="Book Antiqua" w:cs="Helvetica"/>
          <w:b/>
          <w:sz w:val="24"/>
        </w:rPr>
        <w:t>Peer-review report classification</w:t>
      </w:r>
    </w:p>
    <w:p w:rsidR="005E4E9B" w:rsidRPr="0045059B" w:rsidRDefault="005E4E9B" w:rsidP="00494A68">
      <w:pPr>
        <w:shd w:val="clear" w:color="auto" w:fill="FFFFFF"/>
        <w:wordWrap/>
        <w:snapToGrid w:val="0"/>
        <w:spacing w:after="0" w:line="360" w:lineRule="auto"/>
        <w:rPr>
          <w:rFonts w:ascii="Book Antiqua" w:hAnsi="Book Antiqua" w:cs="Helvetica"/>
          <w:sz w:val="24"/>
        </w:rPr>
      </w:pPr>
      <w:r w:rsidRPr="0045059B">
        <w:rPr>
          <w:rFonts w:ascii="Book Antiqua" w:hAnsi="Book Antiqua" w:cs="Helvetica"/>
          <w:sz w:val="24"/>
        </w:rPr>
        <w:t xml:space="preserve">Grade A (Excellent): </w:t>
      </w:r>
      <w:r w:rsidRPr="0045059B">
        <w:rPr>
          <w:rFonts w:ascii="Book Antiqua" w:hAnsi="Book Antiqua" w:cs="Helvetica" w:hint="eastAsia"/>
          <w:sz w:val="24"/>
        </w:rPr>
        <w:t>0</w:t>
      </w:r>
    </w:p>
    <w:p w:rsidR="005E4E9B" w:rsidRPr="0045059B" w:rsidRDefault="005E4E9B" w:rsidP="00494A68">
      <w:pPr>
        <w:shd w:val="clear" w:color="auto" w:fill="FFFFFF"/>
        <w:wordWrap/>
        <w:snapToGrid w:val="0"/>
        <w:spacing w:after="0" w:line="360" w:lineRule="auto"/>
        <w:rPr>
          <w:rFonts w:ascii="Book Antiqua" w:eastAsia="SimSun" w:hAnsi="Book Antiqua" w:cs="Helvetica"/>
          <w:sz w:val="24"/>
          <w:lang w:eastAsia="zh-CN"/>
        </w:rPr>
      </w:pPr>
      <w:r w:rsidRPr="0045059B">
        <w:rPr>
          <w:rFonts w:ascii="Book Antiqua" w:hAnsi="Book Antiqua" w:cs="Helvetica"/>
          <w:sz w:val="24"/>
        </w:rPr>
        <w:t xml:space="preserve">Grade B (Very good): </w:t>
      </w:r>
      <w:r w:rsidRPr="0045059B">
        <w:rPr>
          <w:rFonts w:ascii="Book Antiqua" w:eastAsia="SimSun" w:hAnsi="Book Antiqua" w:cs="Helvetica" w:hint="eastAsia"/>
          <w:sz w:val="24"/>
          <w:lang w:eastAsia="zh-CN"/>
        </w:rPr>
        <w:t>B</w:t>
      </w:r>
    </w:p>
    <w:p w:rsidR="005E4E9B" w:rsidRPr="0045059B" w:rsidRDefault="005E4E9B" w:rsidP="00494A68">
      <w:pPr>
        <w:shd w:val="clear" w:color="auto" w:fill="FFFFFF"/>
        <w:wordWrap/>
        <w:snapToGrid w:val="0"/>
        <w:spacing w:after="0" w:line="360" w:lineRule="auto"/>
        <w:rPr>
          <w:rFonts w:ascii="Book Antiqua" w:eastAsia="SimSun" w:hAnsi="Book Antiqua" w:cs="Helvetica"/>
          <w:sz w:val="24"/>
          <w:lang w:eastAsia="zh-CN"/>
        </w:rPr>
      </w:pPr>
      <w:r w:rsidRPr="0045059B">
        <w:rPr>
          <w:rFonts w:ascii="Book Antiqua" w:hAnsi="Book Antiqua" w:cs="Helvetica"/>
          <w:sz w:val="24"/>
        </w:rPr>
        <w:t xml:space="preserve">Grade C (Good): </w:t>
      </w:r>
      <w:r w:rsidRPr="0045059B">
        <w:rPr>
          <w:rFonts w:ascii="Book Antiqua" w:eastAsia="SimSun" w:hAnsi="Book Antiqua" w:cs="Helvetica" w:hint="eastAsia"/>
          <w:sz w:val="24"/>
          <w:lang w:eastAsia="zh-CN"/>
        </w:rPr>
        <w:t>C</w:t>
      </w:r>
      <w:r w:rsidR="000949A7">
        <w:rPr>
          <w:rFonts w:ascii="Book Antiqua" w:eastAsia="SimSun" w:hAnsi="Book Antiqua" w:cs="Helvetica" w:hint="eastAsia"/>
          <w:sz w:val="24"/>
          <w:lang w:eastAsia="zh-CN"/>
        </w:rPr>
        <w:t>, C</w:t>
      </w:r>
    </w:p>
    <w:p w:rsidR="005E4E9B" w:rsidRPr="0045059B" w:rsidRDefault="005E4E9B" w:rsidP="00494A68">
      <w:pPr>
        <w:shd w:val="clear" w:color="auto" w:fill="FFFFFF"/>
        <w:wordWrap/>
        <w:snapToGrid w:val="0"/>
        <w:spacing w:after="0" w:line="360" w:lineRule="auto"/>
        <w:rPr>
          <w:rFonts w:ascii="Book Antiqua" w:hAnsi="Book Antiqua" w:cs="Helvetica"/>
          <w:sz w:val="24"/>
        </w:rPr>
      </w:pPr>
      <w:r w:rsidRPr="0045059B">
        <w:rPr>
          <w:rFonts w:ascii="Book Antiqua" w:hAnsi="Book Antiqua" w:cs="Helvetica"/>
          <w:sz w:val="24"/>
        </w:rPr>
        <w:t xml:space="preserve">Grade D (Fair): </w:t>
      </w:r>
      <w:r w:rsidRPr="0045059B">
        <w:rPr>
          <w:rFonts w:ascii="Book Antiqua" w:hAnsi="Book Antiqua" w:cs="Helvetica" w:hint="eastAsia"/>
          <w:sz w:val="24"/>
        </w:rPr>
        <w:t>0</w:t>
      </w:r>
    </w:p>
    <w:p w:rsidR="0090141F" w:rsidRPr="0045059B" w:rsidRDefault="005E4E9B" w:rsidP="00494A68">
      <w:pPr>
        <w:shd w:val="clear" w:color="auto" w:fill="FFFFFF"/>
        <w:wordWrap/>
        <w:snapToGrid w:val="0"/>
        <w:spacing w:after="0" w:line="360" w:lineRule="auto"/>
        <w:rPr>
          <w:rFonts w:ascii="Book Antiqua" w:hAnsi="Book Antiqua" w:cs="Helvetica"/>
          <w:sz w:val="24"/>
        </w:rPr>
      </w:pPr>
      <w:r w:rsidRPr="0045059B">
        <w:rPr>
          <w:rFonts w:ascii="Book Antiqua" w:hAnsi="Book Antiqua" w:cs="Helvetica"/>
          <w:sz w:val="24"/>
        </w:rPr>
        <w:t xml:space="preserve">Grade E (Poor): </w:t>
      </w:r>
      <w:r w:rsidRPr="0045059B">
        <w:rPr>
          <w:rFonts w:ascii="Book Antiqua" w:hAnsi="Book Antiqua" w:cs="Helvetica" w:hint="eastAsia"/>
          <w:sz w:val="24"/>
        </w:rPr>
        <w:t>0</w:t>
      </w:r>
      <w:r w:rsidR="0090141F" w:rsidRPr="0045059B">
        <w:rPr>
          <w:rFonts w:ascii="Book Antiqua" w:hAnsi="Book Antiqua" w:cs="Times New Roman"/>
          <w:sz w:val="24"/>
          <w:szCs w:val="24"/>
        </w:rPr>
        <w:br w:type="page"/>
      </w:r>
    </w:p>
    <w:p w:rsidR="005E4E9B" w:rsidRPr="0045059B" w:rsidRDefault="005E4E9B" w:rsidP="00494A68">
      <w:pPr>
        <w:wordWrap/>
        <w:spacing w:after="0" w:line="480" w:lineRule="auto"/>
        <w:rPr>
          <w:rFonts w:ascii="Book Antiqua" w:eastAsia="SimSun" w:hAnsi="Book Antiqua" w:cs="Times New Roman"/>
          <w:sz w:val="24"/>
          <w:szCs w:val="24"/>
          <w:lang w:eastAsia="zh-CN"/>
        </w:rPr>
      </w:pPr>
      <w:r w:rsidRPr="0045059B">
        <w:rPr>
          <w:rFonts w:ascii="Book Antiqua" w:eastAsia="Malgun Gothic" w:hAnsi="Book Antiqua" w:cs="Times New Roman"/>
          <w:b/>
          <w:bCs/>
          <w:kern w:val="0"/>
          <w:sz w:val="24"/>
          <w:szCs w:val="24"/>
        </w:rPr>
        <w:lastRenderedPageBreak/>
        <w:t>Table 1 Prevalence of</w:t>
      </w:r>
      <w:r w:rsidR="00A90ECC" w:rsidRPr="0045059B">
        <w:rPr>
          <w:rFonts w:ascii="Book Antiqua" w:eastAsia="Malgun Gothic" w:hAnsi="Book Antiqua" w:cs="Times New Roman"/>
          <w:b/>
          <w:bCs/>
          <w:kern w:val="0"/>
          <w:sz w:val="24"/>
          <w:szCs w:val="24"/>
        </w:rPr>
        <w:t xml:space="preserve"> gastrointestinal bleeding risk factors</w:t>
      </w:r>
      <w:r w:rsidRPr="0045059B">
        <w:rPr>
          <w:rFonts w:ascii="Book Antiqua" w:eastAsia="Malgun Gothic" w:hAnsi="Book Antiqua" w:cs="Times New Roman"/>
          <w:b/>
          <w:bCs/>
          <w:kern w:val="0"/>
          <w:sz w:val="24"/>
          <w:szCs w:val="24"/>
        </w:rPr>
        <w:t xml:space="preserve"> </w:t>
      </w:r>
    </w:p>
    <w:tbl>
      <w:tblPr>
        <w:tblW w:w="10079" w:type="dxa"/>
        <w:tblInd w:w="-468" w:type="dxa"/>
        <w:tblCellMar>
          <w:left w:w="99" w:type="dxa"/>
          <w:right w:w="99" w:type="dxa"/>
        </w:tblCellMar>
        <w:tblLook w:val="04A0" w:firstRow="1" w:lastRow="0" w:firstColumn="1" w:lastColumn="0" w:noHBand="0" w:noVBand="1"/>
      </w:tblPr>
      <w:tblGrid>
        <w:gridCol w:w="4607"/>
        <w:gridCol w:w="1911"/>
        <w:gridCol w:w="1843"/>
        <w:gridCol w:w="1718"/>
      </w:tblGrid>
      <w:tr w:rsidR="0045059B" w:rsidRPr="0045059B" w:rsidTr="005E4E9B">
        <w:trPr>
          <w:trHeight w:val="330"/>
        </w:trPr>
        <w:tc>
          <w:tcPr>
            <w:tcW w:w="4607" w:type="dxa"/>
            <w:tcBorders>
              <w:top w:val="single" w:sz="4" w:space="0" w:color="auto"/>
              <w:left w:val="nil"/>
              <w:bottom w:val="nil"/>
              <w:right w:val="nil"/>
            </w:tcBorders>
            <w:shd w:val="clear" w:color="auto" w:fill="auto"/>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bCs/>
                <w:kern w:val="0"/>
                <w:sz w:val="24"/>
                <w:szCs w:val="24"/>
              </w:rPr>
            </w:pPr>
          </w:p>
        </w:tc>
        <w:tc>
          <w:tcPr>
            <w:tcW w:w="1911" w:type="dxa"/>
            <w:vMerge w:val="restart"/>
            <w:tcBorders>
              <w:top w:val="single" w:sz="4" w:space="0" w:color="auto"/>
              <w:left w:val="nil"/>
              <w:bottom w:val="single" w:sz="4" w:space="0" w:color="000000"/>
              <w:right w:val="nil"/>
            </w:tcBorders>
            <w:shd w:val="clear" w:color="auto" w:fill="auto"/>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Overall Population</w:t>
            </w:r>
            <w:r w:rsidRPr="0045059B">
              <w:rPr>
                <w:rFonts w:ascii="Book Antiqua" w:eastAsia="Malgun Gothic" w:hAnsi="Book Antiqua" w:cs="Times New Roman"/>
                <w:b/>
                <w:kern w:val="0"/>
                <w:sz w:val="24"/>
                <w:szCs w:val="24"/>
              </w:rPr>
              <w:br/>
              <w:t>(</w:t>
            </w:r>
            <w:r w:rsidR="005E4E9B" w:rsidRPr="0045059B">
              <w:rPr>
                <w:rFonts w:ascii="Book Antiqua" w:eastAsia="Malgun Gothic" w:hAnsi="Book Antiqua" w:cs="Times New Roman"/>
                <w:b/>
                <w:i/>
                <w:kern w:val="0"/>
                <w:sz w:val="24"/>
                <w:szCs w:val="24"/>
              </w:rPr>
              <w:t>n</w:t>
            </w:r>
            <w:r w:rsidR="005E4E9B" w:rsidRPr="0045059B">
              <w:rPr>
                <w:rFonts w:ascii="Book Antiqua" w:eastAsia="Malgun Gothic" w:hAnsi="Book Antiqua" w:cs="Times New Roman"/>
                <w:b/>
                <w:kern w:val="0"/>
                <w:sz w:val="24"/>
                <w:szCs w:val="24"/>
              </w:rPr>
              <w:t xml:space="preserve"> = 801</w:t>
            </w:r>
            <w:r w:rsidRPr="0045059B">
              <w:rPr>
                <w:rFonts w:ascii="Book Antiqua" w:eastAsia="Malgun Gothic" w:hAnsi="Book Antiqua" w:cs="Times New Roman"/>
                <w:b/>
                <w:kern w:val="0"/>
                <w:sz w:val="24"/>
                <w:szCs w:val="24"/>
              </w:rPr>
              <w:t>926 )</w:t>
            </w:r>
          </w:p>
        </w:tc>
        <w:tc>
          <w:tcPr>
            <w:tcW w:w="1843" w:type="dxa"/>
            <w:vMerge w:val="restart"/>
            <w:tcBorders>
              <w:top w:val="single" w:sz="4" w:space="0" w:color="auto"/>
              <w:left w:val="nil"/>
              <w:bottom w:val="single" w:sz="4" w:space="0" w:color="000000"/>
              <w:right w:val="nil"/>
            </w:tcBorders>
            <w:shd w:val="clear" w:color="auto" w:fill="auto"/>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Without Osteoarthritis</w:t>
            </w:r>
          </w:p>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w:t>
            </w:r>
            <w:r w:rsidR="005E4E9B" w:rsidRPr="0045059B">
              <w:rPr>
                <w:rFonts w:ascii="Book Antiqua" w:eastAsia="Malgun Gothic" w:hAnsi="Book Antiqua" w:cs="Times New Roman"/>
                <w:b/>
                <w:i/>
                <w:kern w:val="0"/>
                <w:sz w:val="24"/>
                <w:szCs w:val="24"/>
              </w:rPr>
              <w:t>n</w:t>
            </w:r>
            <w:r w:rsidR="005E4E9B" w:rsidRPr="0045059B">
              <w:rPr>
                <w:rFonts w:ascii="Book Antiqua" w:eastAsia="Malgun Gothic" w:hAnsi="Book Antiqua" w:cs="Times New Roman"/>
                <w:b/>
                <w:kern w:val="0"/>
                <w:sz w:val="24"/>
                <w:szCs w:val="24"/>
              </w:rPr>
              <w:t xml:space="preserve"> = 708</w:t>
            </w:r>
            <w:r w:rsidRPr="0045059B">
              <w:rPr>
                <w:rFonts w:ascii="Book Antiqua" w:eastAsia="Malgun Gothic" w:hAnsi="Book Antiqua" w:cs="Times New Roman"/>
                <w:b/>
                <w:kern w:val="0"/>
                <w:sz w:val="24"/>
                <w:szCs w:val="24"/>
              </w:rPr>
              <w:t>107)</w:t>
            </w:r>
          </w:p>
        </w:tc>
        <w:tc>
          <w:tcPr>
            <w:tcW w:w="1718" w:type="dxa"/>
            <w:vMerge w:val="restart"/>
            <w:tcBorders>
              <w:top w:val="single" w:sz="4" w:space="0" w:color="auto"/>
              <w:left w:val="nil"/>
              <w:bottom w:val="single" w:sz="4" w:space="0" w:color="000000"/>
              <w:right w:val="nil"/>
            </w:tcBorders>
            <w:shd w:val="clear" w:color="auto" w:fill="auto"/>
            <w:vAlign w:val="center"/>
            <w:hideMark/>
          </w:tcPr>
          <w:p w:rsidR="0090141F" w:rsidRPr="0045059B" w:rsidRDefault="005E4E9B"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Osteoarthritis Patients</w:t>
            </w:r>
            <w:r w:rsidRPr="0045059B">
              <w:rPr>
                <w:rFonts w:ascii="Book Antiqua" w:eastAsia="Malgun Gothic" w:hAnsi="Book Antiqua" w:cs="Times New Roman"/>
                <w:b/>
                <w:kern w:val="0"/>
                <w:sz w:val="24"/>
                <w:szCs w:val="24"/>
              </w:rPr>
              <w:br/>
              <w:t>(</w:t>
            </w:r>
            <w:r w:rsidRPr="0045059B">
              <w:rPr>
                <w:rFonts w:ascii="Book Antiqua" w:eastAsia="Malgun Gothic" w:hAnsi="Book Antiqua" w:cs="Times New Roman"/>
                <w:b/>
                <w:i/>
                <w:kern w:val="0"/>
                <w:sz w:val="24"/>
                <w:szCs w:val="24"/>
              </w:rPr>
              <w:t>n</w:t>
            </w:r>
            <w:r w:rsidRPr="0045059B">
              <w:rPr>
                <w:rFonts w:ascii="Book Antiqua" w:eastAsia="Malgun Gothic" w:hAnsi="Book Antiqua" w:cs="Times New Roman"/>
                <w:b/>
                <w:kern w:val="0"/>
                <w:sz w:val="24"/>
                <w:szCs w:val="24"/>
              </w:rPr>
              <w:t xml:space="preserve"> = 93</w:t>
            </w:r>
            <w:r w:rsidR="0090141F" w:rsidRPr="0045059B">
              <w:rPr>
                <w:rFonts w:ascii="Book Antiqua" w:eastAsia="Malgun Gothic" w:hAnsi="Book Antiqua" w:cs="Times New Roman"/>
                <w:b/>
                <w:kern w:val="0"/>
                <w:sz w:val="24"/>
                <w:szCs w:val="24"/>
              </w:rPr>
              <w:t>855)</w:t>
            </w:r>
          </w:p>
        </w:tc>
      </w:tr>
      <w:tr w:rsidR="0045059B" w:rsidRPr="0045059B" w:rsidTr="005E4E9B">
        <w:trPr>
          <w:trHeight w:val="330"/>
        </w:trPr>
        <w:tc>
          <w:tcPr>
            <w:tcW w:w="460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 xml:space="preserve">　</w:t>
            </w:r>
          </w:p>
        </w:tc>
        <w:tc>
          <w:tcPr>
            <w:tcW w:w="1911" w:type="dxa"/>
            <w:vMerge/>
            <w:tcBorders>
              <w:top w:val="nil"/>
              <w:left w:val="nil"/>
              <w:bottom w:val="single" w:sz="4" w:space="0" w:color="auto"/>
              <w:right w:val="nil"/>
            </w:tcBorders>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p>
        </w:tc>
        <w:tc>
          <w:tcPr>
            <w:tcW w:w="1843" w:type="dxa"/>
            <w:vMerge/>
            <w:tcBorders>
              <w:top w:val="nil"/>
              <w:left w:val="nil"/>
              <w:bottom w:val="single" w:sz="4" w:space="0" w:color="auto"/>
              <w:right w:val="nil"/>
            </w:tcBorders>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p>
        </w:tc>
        <w:tc>
          <w:tcPr>
            <w:tcW w:w="1718" w:type="dxa"/>
            <w:vMerge/>
            <w:tcBorders>
              <w:top w:val="nil"/>
              <w:left w:val="nil"/>
              <w:bottom w:val="single" w:sz="4" w:space="0" w:color="auto"/>
              <w:right w:val="nil"/>
            </w:tcBorders>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Comorbid Conditions</w:t>
            </w:r>
            <w:r w:rsidR="002334A9" w:rsidRPr="0045059B">
              <w:rPr>
                <w:rFonts w:ascii="Book Antiqua" w:eastAsia="SimSun" w:hAnsi="Book Antiqua" w:cs="Times New Roman" w:hint="eastAsia"/>
                <w:kern w:val="0"/>
                <w:sz w:val="24"/>
                <w:szCs w:val="24"/>
                <w:lang w:eastAsia="zh-CN"/>
              </w:rPr>
              <w:t xml:space="preserve"> </w:t>
            </w:r>
            <w:r w:rsidR="002334A9" w:rsidRPr="0045059B">
              <w:rPr>
                <w:rFonts w:ascii="Book Antiqua" w:eastAsia="Malgun Gothic" w:hAnsi="Book Antiqua" w:cs="Times New Roman"/>
                <w:bCs/>
                <w:kern w:val="0"/>
                <w:sz w:val="24"/>
                <w:szCs w:val="24"/>
              </w:rPr>
              <w:t>(%)</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Peptic Ulcer</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9.15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7.85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19.00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Diabetes</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8.33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7.04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18.12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Chronic Liver Disease</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5.76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5.28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9.32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Chronic Renal Failure</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0.49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0.44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0.83 </w:t>
            </w:r>
          </w:p>
        </w:tc>
      </w:tr>
      <w:tr w:rsidR="0045059B" w:rsidRPr="0045059B" w:rsidTr="005E4E9B">
        <w:trPr>
          <w:trHeight w:val="37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Gastroesophageal Reflux Disease</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14.30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12.67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26.60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5E4E9B">
        <w:trPr>
          <w:trHeight w:val="37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Concomitant Drugs</w:t>
            </w:r>
            <w:r w:rsidR="005E4E9B" w:rsidRPr="0045059B">
              <w:rPr>
                <w:rFonts w:ascii="Book Antiqua" w:eastAsia="SimSun" w:hAnsi="Book Antiqua" w:cs="Times New Roman" w:hint="eastAsia"/>
                <w:kern w:val="0"/>
                <w:sz w:val="24"/>
                <w:szCs w:val="24"/>
                <w:vertAlign w:val="superscript"/>
                <w:lang w:eastAsia="zh-CN"/>
              </w:rPr>
              <w:t>1</w:t>
            </w:r>
            <w:r w:rsidR="002334A9" w:rsidRPr="0045059B">
              <w:rPr>
                <w:rFonts w:ascii="Book Antiqua" w:eastAsia="Malgun Gothic" w:hAnsi="Book Antiqua" w:cs="Times New Roman"/>
                <w:bCs/>
                <w:kern w:val="0"/>
                <w:sz w:val="24"/>
                <w:szCs w:val="24"/>
              </w:rPr>
              <w:t xml:space="preserve"> (%)</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Aspirin</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6.63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5.41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15.86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Clopidogrel</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1.78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1.43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4.44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Cilostazol</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0.66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0.51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1.76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NSAIDs</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5.99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3.02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28.42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Steroid</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1.28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0.93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3.94 </w:t>
            </w:r>
          </w:p>
        </w:tc>
      </w:tr>
      <w:tr w:rsidR="0045059B" w:rsidRPr="0045059B" w:rsidTr="005E4E9B">
        <w:trPr>
          <w:trHeight w:val="37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Anticoagulants</w:t>
            </w:r>
            <w:r w:rsidRPr="0045059B">
              <w:rPr>
                <w:rFonts w:ascii="Book Antiqua" w:eastAsia="Malgun Gothic" w:hAnsi="Book Antiqua" w:cs="Times New Roman"/>
                <w:kern w:val="0"/>
                <w:sz w:val="24"/>
                <w:szCs w:val="24"/>
                <w:vertAlign w:val="superscript"/>
              </w:rPr>
              <w:t>†</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0.18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0.16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0.36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SSRI</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0.44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0.37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1.00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5E4E9B">
        <w:trPr>
          <w:trHeight w:val="315"/>
        </w:trPr>
        <w:tc>
          <w:tcPr>
            <w:tcW w:w="4607" w:type="dxa"/>
            <w:tcBorders>
              <w:top w:val="nil"/>
              <w:left w:val="nil"/>
              <w:bottom w:val="nil"/>
              <w:right w:val="nil"/>
            </w:tcBorders>
            <w:shd w:val="clear" w:color="auto" w:fill="auto"/>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No. of Risk Factors </w:t>
            </w:r>
            <w:r w:rsidR="002334A9" w:rsidRPr="0045059B">
              <w:rPr>
                <w:rFonts w:ascii="Book Antiqua" w:eastAsia="Malgun Gothic" w:hAnsi="Book Antiqua" w:cs="Times New Roman"/>
                <w:bCs/>
                <w:kern w:val="0"/>
                <w:sz w:val="24"/>
                <w:szCs w:val="24"/>
              </w:rPr>
              <w:t>(%)</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1</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35.02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30.58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68.50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2</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13.87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10.66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38.04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3</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4.52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2.97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16.25 </w:t>
            </w:r>
          </w:p>
        </w:tc>
      </w:tr>
      <w:tr w:rsidR="0045059B" w:rsidRPr="0045059B" w:rsidTr="005E4E9B">
        <w:trPr>
          <w:trHeight w:val="330"/>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5E4E9B">
        <w:trPr>
          <w:trHeight w:val="804"/>
        </w:trPr>
        <w:tc>
          <w:tcPr>
            <w:tcW w:w="4607" w:type="dxa"/>
            <w:tcBorders>
              <w:top w:val="nil"/>
              <w:left w:val="nil"/>
              <w:bottom w:val="nil"/>
              <w:right w:val="nil"/>
            </w:tcBorders>
            <w:shd w:val="clear" w:color="auto" w:fill="auto"/>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No. of Risk Factors</w:t>
            </w:r>
            <w:r w:rsidR="002334A9" w:rsidRPr="0045059B">
              <w:rPr>
                <w:rFonts w:ascii="Book Antiqua" w:eastAsia="SimSun" w:hAnsi="Book Antiqua" w:cs="Times New Roman" w:hint="eastAsia"/>
                <w:kern w:val="0"/>
                <w:sz w:val="24"/>
                <w:szCs w:val="24"/>
                <w:lang w:eastAsia="zh-CN"/>
              </w:rPr>
              <w:t xml:space="preserve"> </w:t>
            </w:r>
            <w:r w:rsidR="002334A9" w:rsidRPr="0045059B">
              <w:rPr>
                <w:rFonts w:ascii="Book Antiqua" w:eastAsia="Malgun Gothic" w:hAnsi="Book Antiqua" w:cs="Times New Roman"/>
                <w:bCs/>
                <w:kern w:val="0"/>
                <w:sz w:val="24"/>
                <w:szCs w:val="24"/>
              </w:rPr>
              <w:t>(%)</w:t>
            </w:r>
            <w:r w:rsidRPr="0045059B">
              <w:rPr>
                <w:rFonts w:ascii="Book Antiqua" w:eastAsia="Malgun Gothic" w:hAnsi="Book Antiqua" w:cs="Times New Roman"/>
                <w:kern w:val="0"/>
                <w:sz w:val="24"/>
                <w:szCs w:val="24"/>
              </w:rPr>
              <w:br/>
              <w:t>(Excluding Concommitant NSAIDs Use)</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1</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33.10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29.49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60.40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2</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11.81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9.63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28.26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lastRenderedPageBreak/>
              <w:t>≥</w:t>
            </w:r>
            <w:r w:rsidRPr="0045059B">
              <w:rPr>
                <w:rFonts w:ascii="Book Antiqua" w:eastAsia="Malgun Gothic" w:hAnsi="Book Antiqua" w:cs="Times New Roman"/>
                <w:kern w:val="0"/>
                <w:sz w:val="24"/>
                <w:szCs w:val="24"/>
              </w:rPr>
              <w:t xml:space="preserve"> 3</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3.22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2.38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9.60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5E4E9B">
        <w:trPr>
          <w:trHeight w:val="862"/>
        </w:trPr>
        <w:tc>
          <w:tcPr>
            <w:tcW w:w="4607" w:type="dxa"/>
            <w:tcBorders>
              <w:top w:val="nil"/>
              <w:left w:val="nil"/>
              <w:bottom w:val="nil"/>
              <w:right w:val="nil"/>
            </w:tcBorders>
            <w:shd w:val="clear" w:color="auto" w:fill="auto"/>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No. of Risk Factors </w:t>
            </w:r>
            <w:r w:rsidR="002334A9" w:rsidRPr="0045059B">
              <w:rPr>
                <w:rFonts w:ascii="Book Antiqua" w:eastAsia="Malgun Gothic" w:hAnsi="Book Antiqua" w:cs="Times New Roman"/>
                <w:bCs/>
                <w:kern w:val="0"/>
                <w:sz w:val="24"/>
                <w:szCs w:val="24"/>
              </w:rPr>
              <w:t>(%)</w:t>
            </w:r>
            <w:r w:rsidRPr="0045059B">
              <w:rPr>
                <w:rFonts w:ascii="Book Antiqua" w:eastAsia="Malgun Gothic" w:hAnsi="Book Antiqua" w:cs="Times New Roman"/>
                <w:kern w:val="0"/>
                <w:sz w:val="24"/>
                <w:szCs w:val="24"/>
              </w:rPr>
              <w:br/>
              <w:t>(After H. pylori Prevalence Imputation)</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F60270">
        <w:trPr>
          <w:trHeight w:val="315"/>
        </w:trPr>
        <w:tc>
          <w:tcPr>
            <w:tcW w:w="4607" w:type="dxa"/>
            <w:tcBorders>
              <w:top w:val="nil"/>
              <w:left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1</w:t>
            </w:r>
          </w:p>
        </w:tc>
        <w:tc>
          <w:tcPr>
            <w:tcW w:w="1911" w:type="dxa"/>
            <w:tcBorders>
              <w:top w:val="nil"/>
              <w:left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64.57 </w:t>
            </w:r>
          </w:p>
        </w:tc>
        <w:tc>
          <w:tcPr>
            <w:tcW w:w="1843" w:type="dxa"/>
            <w:tcBorders>
              <w:top w:val="nil"/>
              <w:left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62.16 </w:t>
            </w:r>
          </w:p>
        </w:tc>
        <w:tc>
          <w:tcPr>
            <w:tcW w:w="1718" w:type="dxa"/>
            <w:tcBorders>
              <w:top w:val="nil"/>
              <w:left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82.76 </w:t>
            </w:r>
          </w:p>
        </w:tc>
      </w:tr>
      <w:tr w:rsidR="0045059B" w:rsidRPr="0045059B" w:rsidTr="005E4E9B">
        <w:trPr>
          <w:trHeight w:val="315"/>
        </w:trPr>
        <w:tc>
          <w:tcPr>
            <w:tcW w:w="460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2</w:t>
            </w:r>
          </w:p>
        </w:tc>
        <w:tc>
          <w:tcPr>
            <w:tcW w:w="1911"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23.26 </w:t>
            </w:r>
          </w:p>
        </w:tc>
        <w:tc>
          <w:tcPr>
            <w:tcW w:w="1843"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20.08 </w:t>
            </w:r>
          </w:p>
        </w:tc>
        <w:tc>
          <w:tcPr>
            <w:tcW w:w="171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47.19 </w:t>
            </w:r>
          </w:p>
        </w:tc>
      </w:tr>
      <w:tr w:rsidR="0045059B" w:rsidRPr="0045059B" w:rsidTr="00F60270">
        <w:trPr>
          <w:trHeight w:val="315"/>
        </w:trPr>
        <w:tc>
          <w:tcPr>
            <w:tcW w:w="460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3</w:t>
            </w:r>
          </w:p>
        </w:tc>
        <w:tc>
          <w:tcPr>
            <w:tcW w:w="1911"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8.12 </w:t>
            </w:r>
          </w:p>
        </w:tc>
        <w:tc>
          <w:tcPr>
            <w:tcW w:w="1843"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6.47 </w:t>
            </w:r>
          </w:p>
        </w:tc>
        <w:tc>
          <w:tcPr>
            <w:tcW w:w="1718"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20.60 </w:t>
            </w:r>
          </w:p>
        </w:tc>
      </w:tr>
    </w:tbl>
    <w:p w:rsidR="00F60270" w:rsidRPr="0045059B" w:rsidRDefault="00F60270" w:rsidP="00494A68">
      <w:pPr>
        <w:wordWrap/>
        <w:spacing w:after="0" w:line="480" w:lineRule="auto"/>
        <w:rPr>
          <w:rFonts w:ascii="Book Antiqua" w:eastAsia="SimSun" w:hAnsi="Book Antiqua" w:cs="Times New Roman"/>
          <w:sz w:val="24"/>
          <w:szCs w:val="24"/>
          <w:lang w:eastAsia="zh-CN"/>
        </w:rPr>
      </w:pPr>
      <w:r w:rsidRPr="0045059B">
        <w:rPr>
          <w:rFonts w:ascii="Book Antiqua" w:eastAsia="SimSun" w:hAnsi="Book Antiqua" w:cs="Times New Roman"/>
          <w:sz w:val="24"/>
          <w:szCs w:val="24"/>
          <w:vertAlign w:val="superscript"/>
          <w:lang w:eastAsia="zh-CN"/>
        </w:rPr>
        <w:t>1</w:t>
      </w:r>
      <w:r w:rsidRPr="0045059B">
        <w:rPr>
          <w:rFonts w:ascii="Book Antiqua" w:eastAsia="SimSun" w:hAnsi="Book Antiqua" w:cs="Times New Roman"/>
          <w:sz w:val="24"/>
          <w:szCs w:val="24"/>
          <w:lang w:eastAsia="zh-CN"/>
        </w:rPr>
        <w:t>Subjects who were prescribed 60 d or more in 2013; Warfarin, rivaroxaban, dabigatran, and apixaban were included. NSAIDs, non-steroidal anti-inflammatory drugs; SSRI, selective serotonin reuptake inhibitor</w:t>
      </w:r>
      <w:r w:rsidRPr="0045059B">
        <w:rPr>
          <w:rFonts w:ascii="Book Antiqua" w:eastAsia="SimSun" w:hAnsi="Book Antiqua" w:cs="Times New Roman" w:hint="eastAsia"/>
          <w:sz w:val="24"/>
          <w:szCs w:val="24"/>
          <w:lang w:eastAsia="zh-CN"/>
        </w:rPr>
        <w:t xml:space="preserve">. </w:t>
      </w:r>
      <w:r w:rsidRPr="0045059B">
        <w:rPr>
          <w:rFonts w:ascii="Book Antiqua" w:eastAsia="SimSun" w:hAnsi="Book Antiqua" w:cs="Times New Roman"/>
          <w:sz w:val="24"/>
          <w:szCs w:val="24"/>
          <w:lang w:eastAsia="zh-CN"/>
        </w:rPr>
        <w:t xml:space="preserve">All </w:t>
      </w:r>
      <w:r w:rsidRPr="0045059B">
        <w:rPr>
          <w:rFonts w:ascii="Book Antiqua" w:eastAsia="SimSun" w:hAnsi="Book Antiqua" w:cs="Times New Roman"/>
          <w:i/>
          <w:sz w:val="24"/>
          <w:szCs w:val="24"/>
          <w:lang w:eastAsia="zh-CN"/>
        </w:rPr>
        <w:t xml:space="preserve">P </w:t>
      </w:r>
      <w:r w:rsidRPr="0045059B">
        <w:rPr>
          <w:rFonts w:ascii="Book Antiqua" w:eastAsia="SimSun" w:hAnsi="Book Antiqua" w:cs="Times New Roman"/>
          <w:sz w:val="24"/>
          <w:szCs w:val="24"/>
          <w:lang w:eastAsia="zh-CN"/>
        </w:rPr>
        <w:t xml:space="preserve">values from the chi square test between subjects without osteoarthritis and arthritis patients are below 0.001. </w:t>
      </w:r>
    </w:p>
    <w:p w:rsidR="00F60270" w:rsidRPr="0045059B" w:rsidRDefault="00F60270" w:rsidP="00494A68">
      <w:pPr>
        <w:wordWrap/>
        <w:spacing w:after="0" w:line="480" w:lineRule="auto"/>
        <w:rPr>
          <w:rFonts w:ascii="Book Antiqua" w:eastAsia="SimSun" w:hAnsi="Book Antiqua" w:cs="Times New Roman"/>
          <w:sz w:val="24"/>
          <w:szCs w:val="24"/>
          <w:lang w:eastAsia="zh-CN"/>
        </w:rPr>
        <w:sectPr w:rsidR="00F60270" w:rsidRPr="0045059B">
          <w:footerReference w:type="default" r:id="rId10"/>
          <w:pgSz w:w="11906" w:h="16838"/>
          <w:pgMar w:top="1701" w:right="1440" w:bottom="1440" w:left="1440" w:header="851" w:footer="992" w:gutter="0"/>
          <w:cols w:space="425"/>
          <w:docGrid w:linePitch="360"/>
        </w:sectPr>
      </w:pPr>
    </w:p>
    <w:tbl>
      <w:tblPr>
        <w:tblpPr w:leftFromText="142" w:rightFromText="142" w:horzAnchor="margin" w:tblpXSpec="center" w:tblpY="-788"/>
        <w:tblW w:w="15466" w:type="dxa"/>
        <w:tblCellMar>
          <w:left w:w="99" w:type="dxa"/>
          <w:right w:w="99" w:type="dxa"/>
        </w:tblCellMar>
        <w:tblLook w:val="04A0" w:firstRow="1" w:lastRow="0" w:firstColumn="1" w:lastColumn="0" w:noHBand="0" w:noVBand="1"/>
      </w:tblPr>
      <w:tblGrid>
        <w:gridCol w:w="4496"/>
        <w:gridCol w:w="806"/>
        <w:gridCol w:w="806"/>
        <w:gridCol w:w="806"/>
        <w:gridCol w:w="806"/>
        <w:gridCol w:w="806"/>
        <w:gridCol w:w="806"/>
        <w:gridCol w:w="761"/>
        <w:gridCol w:w="761"/>
        <w:gridCol w:w="761"/>
        <w:gridCol w:w="761"/>
        <w:gridCol w:w="761"/>
        <w:gridCol w:w="761"/>
        <w:gridCol w:w="761"/>
        <w:gridCol w:w="807"/>
      </w:tblGrid>
      <w:tr w:rsidR="0045059B" w:rsidRPr="0045059B" w:rsidTr="00A003A8">
        <w:trPr>
          <w:trHeight w:val="330"/>
        </w:trPr>
        <w:tc>
          <w:tcPr>
            <w:tcW w:w="15466" w:type="dxa"/>
            <w:gridSpan w:val="15"/>
            <w:tcBorders>
              <w:top w:val="nil"/>
              <w:left w:val="nil"/>
              <w:bottom w:val="single" w:sz="8" w:space="0" w:color="auto"/>
              <w:right w:val="nil"/>
            </w:tcBorders>
            <w:shd w:val="clear" w:color="auto" w:fill="auto"/>
            <w:noWrap/>
            <w:vAlign w:val="center"/>
            <w:hideMark/>
          </w:tcPr>
          <w:p w:rsidR="0090141F" w:rsidRPr="0045059B" w:rsidRDefault="00F60270" w:rsidP="00A90ECC">
            <w:pPr>
              <w:widowControl/>
              <w:wordWrap/>
              <w:autoSpaceDE/>
              <w:autoSpaceDN/>
              <w:spacing w:after="0" w:line="360" w:lineRule="auto"/>
              <w:rPr>
                <w:rFonts w:ascii="Book Antiqua" w:eastAsia="Malgun Gothic" w:hAnsi="Book Antiqua" w:cs="Times New Roman"/>
                <w:b/>
                <w:bCs/>
                <w:kern w:val="0"/>
                <w:sz w:val="24"/>
                <w:szCs w:val="24"/>
              </w:rPr>
            </w:pPr>
            <w:r w:rsidRPr="0045059B">
              <w:rPr>
                <w:rFonts w:ascii="Book Antiqua" w:eastAsia="Malgun Gothic" w:hAnsi="Book Antiqua" w:cs="Times New Roman"/>
                <w:b/>
                <w:bCs/>
                <w:kern w:val="0"/>
                <w:sz w:val="24"/>
                <w:szCs w:val="24"/>
              </w:rPr>
              <w:lastRenderedPageBreak/>
              <w:t>Table 2</w:t>
            </w:r>
            <w:r w:rsidR="0090141F" w:rsidRPr="0045059B">
              <w:rPr>
                <w:rFonts w:ascii="Book Antiqua" w:eastAsia="Malgun Gothic" w:hAnsi="Book Antiqua" w:cs="Times New Roman"/>
                <w:b/>
                <w:bCs/>
                <w:kern w:val="0"/>
                <w:sz w:val="24"/>
                <w:szCs w:val="24"/>
              </w:rPr>
              <w:t xml:space="preserve"> Age</w:t>
            </w:r>
            <w:r w:rsidR="002334A9" w:rsidRPr="0045059B">
              <w:rPr>
                <w:rFonts w:ascii="Book Antiqua" w:eastAsia="Malgun Gothic" w:hAnsi="Book Antiqua" w:cs="Times New Roman"/>
                <w:b/>
                <w:bCs/>
                <w:kern w:val="0"/>
                <w:sz w:val="24"/>
                <w:szCs w:val="24"/>
              </w:rPr>
              <w:t>-group specific prevalence of gastrointestinal bleeding risk factors in overall pop</w:t>
            </w:r>
            <w:r w:rsidR="0090141F" w:rsidRPr="0045059B">
              <w:rPr>
                <w:rFonts w:ascii="Book Antiqua" w:eastAsia="Malgun Gothic" w:hAnsi="Book Antiqua" w:cs="Times New Roman"/>
                <w:b/>
                <w:bCs/>
                <w:kern w:val="0"/>
                <w:sz w:val="24"/>
                <w:szCs w:val="24"/>
              </w:rPr>
              <w:t xml:space="preserve">ulation </w:t>
            </w:r>
          </w:p>
        </w:tc>
      </w:tr>
      <w:tr w:rsidR="0045059B" w:rsidRPr="0045059B" w:rsidTr="00A003A8">
        <w:trPr>
          <w:trHeight w:val="345"/>
        </w:trPr>
        <w:tc>
          <w:tcPr>
            <w:tcW w:w="449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　</w:t>
            </w:r>
          </w:p>
        </w:tc>
        <w:tc>
          <w:tcPr>
            <w:tcW w:w="80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20-24</w:t>
            </w:r>
          </w:p>
        </w:tc>
        <w:tc>
          <w:tcPr>
            <w:tcW w:w="80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25-29</w:t>
            </w:r>
          </w:p>
        </w:tc>
        <w:tc>
          <w:tcPr>
            <w:tcW w:w="80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30-34</w:t>
            </w:r>
          </w:p>
        </w:tc>
        <w:tc>
          <w:tcPr>
            <w:tcW w:w="80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35-39</w:t>
            </w:r>
          </w:p>
        </w:tc>
        <w:tc>
          <w:tcPr>
            <w:tcW w:w="80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40-44</w:t>
            </w:r>
          </w:p>
        </w:tc>
        <w:tc>
          <w:tcPr>
            <w:tcW w:w="80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45-49</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50-54</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55-59</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60-64</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65-69</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70-74</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75-79</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80-84</w:t>
            </w:r>
          </w:p>
        </w:tc>
        <w:tc>
          <w:tcPr>
            <w:tcW w:w="807"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≥85yr</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SimSun" w:hAnsi="Book Antiqua" w:cs="Times New Roman"/>
                <w:kern w:val="0"/>
                <w:sz w:val="24"/>
                <w:szCs w:val="24"/>
                <w:lang w:eastAsia="zh-CN"/>
              </w:rPr>
            </w:pPr>
            <w:r w:rsidRPr="0045059B">
              <w:rPr>
                <w:rFonts w:ascii="Book Antiqua" w:eastAsia="Malgun Gothic" w:hAnsi="Book Antiqua" w:cs="Times New Roman"/>
                <w:kern w:val="0"/>
                <w:sz w:val="24"/>
                <w:szCs w:val="24"/>
              </w:rPr>
              <w:t>Comorbid Conditions</w:t>
            </w:r>
            <w:r w:rsidR="002334A9" w:rsidRPr="0045059B">
              <w:rPr>
                <w:rFonts w:ascii="Book Antiqua" w:eastAsia="SimSun" w:hAnsi="Book Antiqua" w:cs="Times New Roman" w:hint="eastAsia"/>
                <w:kern w:val="0"/>
                <w:sz w:val="24"/>
                <w:szCs w:val="24"/>
                <w:lang w:eastAsia="zh-CN"/>
              </w:rPr>
              <w:t xml:space="preserve"> </w:t>
            </w:r>
            <w:r w:rsidR="002334A9" w:rsidRPr="0045059B">
              <w:rPr>
                <w:rFonts w:ascii="Book Antiqua" w:eastAsia="SimSun" w:hAnsi="Book Antiqua" w:cs="Times New Roman"/>
                <w:kern w:val="0"/>
                <w:sz w:val="24"/>
                <w:szCs w:val="24"/>
                <w:lang w:eastAsia="zh-CN"/>
              </w:rPr>
              <w:t>(%)</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Peptic Ulcer</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3.84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4.80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4.92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5.49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7.61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8.47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10.87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12.45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14.20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15.49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17.50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16.08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13.72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9.95 </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Diabetes</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0.31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0.49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0.96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1.76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3.27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5.68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8.78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13.17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18.18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22.04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25.48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25.96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23.55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16.13 </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Chronic Liver Disease</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2.17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2.99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3.74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4.40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4.76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5.99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7.55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8.68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9.09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9.03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8.01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6.91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5.65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3.96 </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Chronic Renal Failure</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0.03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0.06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0.09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0.14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0.23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0.88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1.66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1.84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1.96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1.66 </w:t>
            </w:r>
          </w:p>
        </w:tc>
      </w:tr>
      <w:tr w:rsidR="0045059B" w:rsidRPr="0045059B" w:rsidTr="00A003A8">
        <w:trPr>
          <w:trHeight w:val="37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Gastroesophageal Reflux Disease</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6.02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8.34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8.88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9.92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13.22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13.63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17.18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19.11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22.11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22.85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23.93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20.94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17.29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11.43 </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A003A8">
        <w:trPr>
          <w:trHeight w:val="37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SimSun" w:hAnsi="Book Antiqua" w:cs="Times New Roman"/>
                <w:kern w:val="0"/>
                <w:sz w:val="24"/>
                <w:szCs w:val="24"/>
                <w:lang w:eastAsia="zh-CN"/>
              </w:rPr>
            </w:pPr>
            <w:r w:rsidRPr="0045059B">
              <w:rPr>
                <w:rFonts w:ascii="Book Antiqua" w:eastAsia="Malgun Gothic" w:hAnsi="Book Antiqua" w:cs="Times New Roman"/>
                <w:kern w:val="0"/>
                <w:sz w:val="24"/>
                <w:szCs w:val="24"/>
              </w:rPr>
              <w:t>Concomitant Drugs</w:t>
            </w:r>
            <w:r w:rsidR="00F60270" w:rsidRPr="0045059B">
              <w:rPr>
                <w:rFonts w:ascii="Book Antiqua" w:eastAsia="SimSun" w:hAnsi="Book Antiqua" w:cs="Times New Roman" w:hint="eastAsia"/>
                <w:kern w:val="0"/>
                <w:sz w:val="24"/>
                <w:szCs w:val="24"/>
                <w:vertAlign w:val="superscript"/>
                <w:lang w:eastAsia="zh-CN"/>
              </w:rPr>
              <w:t>1</w:t>
            </w:r>
            <w:r w:rsidR="002334A9" w:rsidRPr="0045059B">
              <w:rPr>
                <w:rFonts w:ascii="Book Antiqua" w:eastAsia="SimSun" w:hAnsi="Book Antiqua" w:cs="Times New Roman"/>
                <w:kern w:val="0"/>
                <w:sz w:val="24"/>
                <w:szCs w:val="24"/>
                <w:lang w:eastAsia="zh-CN"/>
              </w:rPr>
              <w:t>(%)</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Aspirin</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0.03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0.08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0.13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0.42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1.15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2.65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5.66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10.21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15.55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19.84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24.26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25.57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25.15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19.66 </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Clopidogrel</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0.01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0.01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0.03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0.09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0.27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0.56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1.10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2.13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3.66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5.18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7.23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8.59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9.41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7.19 </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Cilostazol</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0.00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0.00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0.01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0.03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0.11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0.86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1.36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2.59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3.09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2.96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2.17 </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NSAIDs</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0.48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0.66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1.00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1.65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2.28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3.58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6.19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8.77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11.81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15.27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18.31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19.83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19.57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14.99 </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Steroid</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0.27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0.35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0.44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0.59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0.72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0.91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1.23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1.64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2.18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2.99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3.60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3.80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3.48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2.50 </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Anticoagulants</w:t>
            </w:r>
            <w:r w:rsidRPr="0045059B">
              <w:rPr>
                <w:rFonts w:ascii="Book Antiqua" w:eastAsia="Malgun Gothic" w:hAnsi="Book Antiqua" w:cs="Times New Roman"/>
                <w:kern w:val="0"/>
                <w:sz w:val="24"/>
                <w:szCs w:val="24"/>
                <w:vertAlign w:val="superscript"/>
              </w:rPr>
              <w:t>†</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0.01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0.01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0.03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0.04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0.06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0.15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0.32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0.47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0.68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0.88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0.68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0.46 </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SSRI</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0.16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0.17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0.15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0.21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0.24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0.41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0.92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1.23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1.57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1.88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1.41 </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A003A8">
        <w:trPr>
          <w:trHeight w:val="345"/>
        </w:trPr>
        <w:tc>
          <w:tcPr>
            <w:tcW w:w="4496" w:type="dxa"/>
            <w:tcBorders>
              <w:top w:val="nil"/>
              <w:left w:val="nil"/>
              <w:bottom w:val="nil"/>
              <w:right w:val="nil"/>
            </w:tcBorders>
            <w:shd w:val="clear" w:color="auto" w:fill="auto"/>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No. of Risk Factors</w:t>
            </w:r>
            <w:r w:rsidR="002334A9" w:rsidRPr="0045059B">
              <w:rPr>
                <w:rFonts w:ascii="Book Antiqua" w:eastAsia="SimSun" w:hAnsi="Book Antiqua" w:cs="Times New Roman" w:hint="eastAsia"/>
                <w:kern w:val="0"/>
                <w:sz w:val="24"/>
                <w:szCs w:val="24"/>
                <w:lang w:eastAsia="zh-CN"/>
              </w:rPr>
              <w:t xml:space="preserve"> </w:t>
            </w:r>
            <w:r w:rsidR="002334A9" w:rsidRPr="0045059B">
              <w:rPr>
                <w:rFonts w:ascii="Book Antiqua" w:eastAsia="Malgun Gothic" w:hAnsi="Book Antiqua" w:cs="Times New Roman"/>
                <w:kern w:val="0"/>
                <w:sz w:val="24"/>
                <w:szCs w:val="24"/>
              </w:rPr>
              <w:t>(%)</w:t>
            </w:r>
            <w:r w:rsidRPr="0045059B">
              <w:rPr>
                <w:rFonts w:ascii="Book Antiqua" w:eastAsia="Malgun Gothic" w:hAnsi="Book Antiqua" w:cs="Times New Roman"/>
                <w:kern w:val="0"/>
                <w:sz w:val="24"/>
                <w:szCs w:val="24"/>
              </w:rPr>
              <w:t xml:space="preserve">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A003A8">
        <w:trPr>
          <w:trHeight w:val="34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lastRenderedPageBreak/>
              <w:t>≥ 1</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11.53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15.26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16.72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19.63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25.88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30.45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40.22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49.00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58.39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64.43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70.27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70.69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67.59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54.93 </w:t>
            </w:r>
          </w:p>
        </w:tc>
      </w:tr>
      <w:tr w:rsidR="0045059B" w:rsidRPr="0045059B" w:rsidTr="00A003A8">
        <w:trPr>
          <w:trHeight w:val="34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2</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1.66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2.42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3.23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4.36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6.59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9.35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14.79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20.87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28.01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33.92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39.74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40.03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36.67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25.34 </w:t>
            </w:r>
          </w:p>
        </w:tc>
      </w:tr>
      <w:tr w:rsidR="0045059B" w:rsidRPr="0045059B" w:rsidTr="00A003A8">
        <w:trPr>
          <w:trHeight w:val="34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3</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0.16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0.25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0.39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0.67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1.22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2.10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3.92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6.44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10.06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13.44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17.08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16.97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15.05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8.48 </w:t>
            </w:r>
          </w:p>
        </w:tc>
      </w:tr>
      <w:tr w:rsidR="0045059B" w:rsidRPr="0045059B" w:rsidTr="00A003A8">
        <w:trPr>
          <w:trHeight w:val="31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A003A8">
        <w:trPr>
          <w:trHeight w:val="675"/>
        </w:trPr>
        <w:tc>
          <w:tcPr>
            <w:tcW w:w="4496" w:type="dxa"/>
            <w:tcBorders>
              <w:top w:val="nil"/>
              <w:left w:val="nil"/>
              <w:bottom w:val="nil"/>
              <w:right w:val="nil"/>
            </w:tcBorders>
            <w:shd w:val="clear" w:color="auto" w:fill="auto"/>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No. of Risk Factors</w:t>
            </w:r>
            <w:r w:rsidR="002334A9" w:rsidRPr="0045059B">
              <w:rPr>
                <w:rFonts w:ascii="Book Antiqua" w:eastAsia="SimSun" w:hAnsi="Book Antiqua" w:cs="Times New Roman" w:hint="eastAsia"/>
                <w:kern w:val="0"/>
                <w:sz w:val="24"/>
                <w:szCs w:val="24"/>
                <w:lang w:eastAsia="zh-CN"/>
              </w:rPr>
              <w:t xml:space="preserve"> </w:t>
            </w:r>
            <w:r w:rsidR="002334A9" w:rsidRPr="0045059B">
              <w:rPr>
                <w:rFonts w:ascii="Book Antiqua" w:eastAsia="Malgun Gothic" w:hAnsi="Book Antiqua" w:cs="Times New Roman"/>
                <w:kern w:val="0"/>
                <w:sz w:val="24"/>
                <w:szCs w:val="24"/>
              </w:rPr>
              <w:t>(%)</w:t>
            </w:r>
            <w:r w:rsidRPr="0045059B">
              <w:rPr>
                <w:rFonts w:ascii="Book Antiqua" w:eastAsia="Malgun Gothic" w:hAnsi="Book Antiqua" w:cs="Times New Roman"/>
                <w:kern w:val="0"/>
                <w:sz w:val="24"/>
                <w:szCs w:val="24"/>
              </w:rPr>
              <w:t xml:space="preserve"> </w:t>
            </w:r>
            <w:r w:rsidRPr="0045059B">
              <w:rPr>
                <w:rFonts w:ascii="Book Antiqua" w:eastAsia="Malgun Gothic" w:hAnsi="Book Antiqua" w:cs="Times New Roman"/>
                <w:kern w:val="0"/>
                <w:sz w:val="24"/>
                <w:szCs w:val="24"/>
              </w:rPr>
              <w:br/>
              <w:t>(After H. pylori Prevalence Imputation)</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A003A8">
        <w:trPr>
          <w:trHeight w:val="34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1</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34.84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37.72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51.60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53.61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64.84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67.08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76.84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80.34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83.99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86.35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87.86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87.91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86.93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82.20 </w:t>
            </w:r>
          </w:p>
        </w:tc>
      </w:tr>
      <w:tr w:rsidR="0045059B" w:rsidRPr="0045059B" w:rsidTr="00A003A8">
        <w:trPr>
          <w:trHeight w:val="345"/>
        </w:trPr>
        <w:tc>
          <w:tcPr>
            <w:tcW w:w="449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2</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4.24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5.79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8.93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10.81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16.85 </w:t>
            </w:r>
          </w:p>
        </w:tc>
        <w:tc>
          <w:tcPr>
            <w:tcW w:w="806"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20.48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30.34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38.05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46.72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52.90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57.54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57.88 </w:t>
            </w:r>
          </w:p>
        </w:tc>
        <w:tc>
          <w:tcPr>
            <w:tcW w:w="761"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54.60 </w:t>
            </w:r>
          </w:p>
        </w:tc>
        <w:tc>
          <w:tcPr>
            <w:tcW w:w="807" w:type="dxa"/>
            <w:tcBorders>
              <w:top w:val="nil"/>
              <w:left w:val="nil"/>
              <w:bottom w:val="nil"/>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42.92 </w:t>
            </w:r>
          </w:p>
        </w:tc>
      </w:tr>
      <w:tr w:rsidR="0045059B" w:rsidRPr="0045059B" w:rsidTr="00A003A8">
        <w:trPr>
          <w:trHeight w:val="345"/>
        </w:trPr>
        <w:tc>
          <w:tcPr>
            <w:tcW w:w="449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3</w:t>
            </w:r>
          </w:p>
        </w:tc>
        <w:tc>
          <w:tcPr>
            <w:tcW w:w="80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0.54 </w:t>
            </w:r>
          </w:p>
        </w:tc>
        <w:tc>
          <w:tcPr>
            <w:tcW w:w="80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0.83 </w:t>
            </w:r>
          </w:p>
        </w:tc>
        <w:tc>
          <w:tcPr>
            <w:tcW w:w="80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1.60 </w:t>
            </w:r>
          </w:p>
        </w:tc>
        <w:tc>
          <w:tcPr>
            <w:tcW w:w="80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2.26 </w:t>
            </w:r>
          </w:p>
        </w:tc>
        <w:tc>
          <w:tcPr>
            <w:tcW w:w="80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4.04 </w:t>
            </w:r>
          </w:p>
        </w:tc>
        <w:tc>
          <w:tcPr>
            <w:tcW w:w="806"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5.87 </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10.63 </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15.35 </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21.22 </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26.20 </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30.43 </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30.36 </w:t>
            </w:r>
          </w:p>
        </w:tc>
        <w:tc>
          <w:tcPr>
            <w:tcW w:w="761"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27.95 </w:t>
            </w:r>
          </w:p>
        </w:tc>
        <w:tc>
          <w:tcPr>
            <w:tcW w:w="807" w:type="dxa"/>
            <w:tcBorders>
              <w:top w:val="nil"/>
              <w:left w:val="nil"/>
              <w:bottom w:val="single" w:sz="4" w:space="0" w:color="auto"/>
              <w:right w:val="nil"/>
            </w:tcBorders>
            <w:shd w:val="clear" w:color="auto" w:fill="auto"/>
            <w:noWrap/>
            <w:vAlign w:val="center"/>
            <w:hideMark/>
          </w:tcPr>
          <w:p w:rsidR="0090141F" w:rsidRPr="0045059B" w:rsidRDefault="0090141F" w:rsidP="00A90ECC">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18.31 </w:t>
            </w:r>
          </w:p>
        </w:tc>
      </w:tr>
    </w:tbl>
    <w:p w:rsidR="00F60270" w:rsidRPr="0045059B" w:rsidRDefault="00F60270" w:rsidP="00494A68">
      <w:pPr>
        <w:widowControl/>
        <w:wordWrap/>
        <w:autoSpaceDE/>
        <w:autoSpaceDN/>
        <w:spacing w:after="0" w:line="360" w:lineRule="auto"/>
        <w:rPr>
          <w:rFonts w:ascii="Book Antiqua" w:eastAsia="SimSun" w:hAnsi="Book Antiqua" w:cs="Times New Roman"/>
          <w:sz w:val="24"/>
          <w:szCs w:val="24"/>
          <w:lang w:eastAsia="zh-CN"/>
        </w:rPr>
      </w:pPr>
      <w:r w:rsidRPr="0045059B">
        <w:rPr>
          <w:rFonts w:ascii="Book Antiqua" w:eastAsia="SimSun" w:hAnsi="Book Antiqua" w:cs="Times New Roman"/>
          <w:sz w:val="24"/>
          <w:szCs w:val="24"/>
          <w:vertAlign w:val="superscript"/>
          <w:lang w:eastAsia="zh-CN"/>
        </w:rPr>
        <w:t>1</w:t>
      </w:r>
      <w:r w:rsidRPr="0045059B">
        <w:rPr>
          <w:rFonts w:ascii="Book Antiqua" w:eastAsia="SimSun" w:hAnsi="Book Antiqua" w:cs="Times New Roman"/>
          <w:sz w:val="24"/>
          <w:szCs w:val="24"/>
          <w:lang w:eastAsia="zh-CN"/>
        </w:rPr>
        <w:t xml:space="preserve">Subjects who were prescribed 60 </w:t>
      </w:r>
      <w:r w:rsidRPr="0045059B">
        <w:rPr>
          <w:rFonts w:ascii="Book Antiqua" w:eastAsia="SimSun" w:hAnsi="Book Antiqua" w:cs="Times New Roman" w:hint="eastAsia"/>
          <w:sz w:val="24"/>
          <w:szCs w:val="24"/>
          <w:lang w:eastAsia="zh-CN"/>
        </w:rPr>
        <w:t>d</w:t>
      </w:r>
      <w:r w:rsidRPr="0045059B">
        <w:rPr>
          <w:rFonts w:ascii="Book Antiqua" w:eastAsia="SimSun" w:hAnsi="Book Antiqua" w:cs="Times New Roman"/>
          <w:sz w:val="24"/>
          <w:szCs w:val="24"/>
          <w:lang w:eastAsia="zh-CN"/>
        </w:rPr>
        <w:t xml:space="preserve"> or more in 2013</w:t>
      </w:r>
      <w:r w:rsidRPr="0045059B">
        <w:rPr>
          <w:rFonts w:ascii="Book Antiqua" w:eastAsia="SimSun" w:hAnsi="Book Antiqua" w:cs="Times New Roman" w:hint="eastAsia"/>
          <w:sz w:val="24"/>
          <w:szCs w:val="24"/>
          <w:lang w:eastAsia="zh-CN"/>
        </w:rPr>
        <w:t xml:space="preserve">; </w:t>
      </w:r>
      <w:r w:rsidRPr="0045059B">
        <w:rPr>
          <w:rFonts w:ascii="Book Antiqua" w:eastAsia="SimSun" w:hAnsi="Book Antiqua" w:cs="Times New Roman"/>
          <w:sz w:val="24"/>
          <w:szCs w:val="24"/>
          <w:lang w:eastAsia="zh-CN"/>
        </w:rPr>
        <w:t>Warfarin, rivaroxaban, dabigatran, and apixaban were included</w:t>
      </w:r>
      <w:r w:rsidRPr="0045059B">
        <w:rPr>
          <w:rFonts w:ascii="Book Antiqua" w:eastAsia="SimSun" w:hAnsi="Book Antiqua" w:cs="Times New Roman" w:hint="eastAsia"/>
          <w:sz w:val="24"/>
          <w:szCs w:val="24"/>
          <w:lang w:eastAsia="zh-CN"/>
        </w:rPr>
        <w:t xml:space="preserve">. </w:t>
      </w:r>
      <w:r w:rsidRPr="0045059B">
        <w:rPr>
          <w:rFonts w:ascii="Book Antiqua" w:eastAsia="SimSun" w:hAnsi="Book Antiqua" w:cs="Times New Roman"/>
          <w:sz w:val="24"/>
          <w:szCs w:val="24"/>
          <w:lang w:eastAsia="zh-CN"/>
        </w:rPr>
        <w:t>NSAIDs</w:t>
      </w:r>
      <w:r w:rsidRPr="0045059B">
        <w:rPr>
          <w:rFonts w:ascii="Book Antiqua" w:eastAsia="SimSun" w:hAnsi="Book Antiqua" w:cs="Times New Roman" w:hint="eastAsia"/>
          <w:sz w:val="24"/>
          <w:szCs w:val="24"/>
          <w:lang w:eastAsia="zh-CN"/>
        </w:rPr>
        <w:t xml:space="preserve">: </w:t>
      </w:r>
      <w:r w:rsidRPr="0045059B">
        <w:rPr>
          <w:rFonts w:ascii="Book Antiqua" w:eastAsia="SimSun" w:hAnsi="Book Antiqua" w:cs="Times New Roman"/>
          <w:sz w:val="24"/>
          <w:szCs w:val="24"/>
          <w:lang w:eastAsia="zh-CN"/>
        </w:rPr>
        <w:t>Non-steroidal anti-inflammatory drugs; SSRI</w:t>
      </w:r>
      <w:r w:rsidRPr="0045059B">
        <w:rPr>
          <w:rFonts w:ascii="Book Antiqua" w:eastAsia="SimSun" w:hAnsi="Book Antiqua" w:cs="Times New Roman" w:hint="eastAsia"/>
          <w:sz w:val="24"/>
          <w:szCs w:val="24"/>
          <w:lang w:eastAsia="zh-CN"/>
        </w:rPr>
        <w:t>:</w:t>
      </w:r>
      <w:r w:rsidRPr="0045059B">
        <w:rPr>
          <w:rFonts w:ascii="Book Antiqua" w:eastAsia="SimSun" w:hAnsi="Book Antiqua" w:cs="Times New Roman"/>
          <w:sz w:val="24"/>
          <w:szCs w:val="24"/>
          <w:lang w:eastAsia="zh-CN"/>
        </w:rPr>
        <w:t xml:space="preserve"> Selective serotonin reuptake inhibitor</w:t>
      </w:r>
      <w:r w:rsidRPr="0045059B">
        <w:rPr>
          <w:rFonts w:ascii="Book Antiqua" w:eastAsia="SimSun" w:hAnsi="Book Antiqua" w:cs="Times New Roman" w:hint="eastAsia"/>
          <w:sz w:val="24"/>
          <w:szCs w:val="24"/>
          <w:lang w:eastAsia="zh-CN"/>
        </w:rPr>
        <w:t>.</w:t>
      </w:r>
    </w:p>
    <w:p w:rsidR="0090141F" w:rsidRPr="0045059B" w:rsidRDefault="0090141F" w:rsidP="00494A68">
      <w:pPr>
        <w:widowControl/>
        <w:wordWrap/>
        <w:autoSpaceDE/>
        <w:autoSpaceDN/>
        <w:spacing w:after="0"/>
        <w:rPr>
          <w:rFonts w:ascii="Book Antiqua" w:hAnsi="Book Antiqua" w:cs="Times New Roman"/>
          <w:sz w:val="24"/>
          <w:szCs w:val="24"/>
        </w:rPr>
      </w:pPr>
      <w:r w:rsidRPr="0045059B">
        <w:rPr>
          <w:rFonts w:ascii="Book Antiqua" w:hAnsi="Book Antiqua" w:cs="Times New Roman"/>
          <w:sz w:val="24"/>
          <w:szCs w:val="24"/>
        </w:rPr>
        <w:br w:type="page"/>
      </w:r>
    </w:p>
    <w:tbl>
      <w:tblPr>
        <w:tblpPr w:leftFromText="142" w:rightFromText="142" w:vertAnchor="text" w:horzAnchor="margin" w:tblpXSpec="center" w:tblpY="-351"/>
        <w:tblW w:w="15975" w:type="dxa"/>
        <w:tblCellMar>
          <w:left w:w="99" w:type="dxa"/>
          <w:right w:w="99" w:type="dxa"/>
        </w:tblCellMar>
        <w:tblLook w:val="04A0" w:firstRow="1" w:lastRow="0" w:firstColumn="1" w:lastColumn="0" w:noHBand="0" w:noVBand="1"/>
      </w:tblPr>
      <w:tblGrid>
        <w:gridCol w:w="4738"/>
        <w:gridCol w:w="797"/>
        <w:gridCol w:w="797"/>
        <w:gridCol w:w="797"/>
        <w:gridCol w:w="797"/>
        <w:gridCol w:w="797"/>
        <w:gridCol w:w="797"/>
        <w:gridCol w:w="774"/>
        <w:gridCol w:w="774"/>
        <w:gridCol w:w="774"/>
        <w:gridCol w:w="774"/>
        <w:gridCol w:w="800"/>
        <w:gridCol w:w="800"/>
        <w:gridCol w:w="800"/>
        <w:gridCol w:w="959"/>
      </w:tblGrid>
      <w:tr w:rsidR="0045059B" w:rsidRPr="0045059B" w:rsidTr="00F60270">
        <w:trPr>
          <w:trHeight w:val="315"/>
        </w:trPr>
        <w:tc>
          <w:tcPr>
            <w:tcW w:w="15975" w:type="dxa"/>
            <w:gridSpan w:val="15"/>
            <w:tcBorders>
              <w:top w:val="nil"/>
              <w:left w:val="nil"/>
              <w:bottom w:val="single" w:sz="4" w:space="0" w:color="auto"/>
              <w:right w:val="nil"/>
            </w:tcBorders>
            <w:shd w:val="clear" w:color="auto" w:fill="auto"/>
            <w:noWrap/>
            <w:vAlign w:val="center"/>
            <w:hideMark/>
          </w:tcPr>
          <w:p w:rsidR="0090141F" w:rsidRPr="0045059B" w:rsidRDefault="002334A9" w:rsidP="00494A68">
            <w:pPr>
              <w:widowControl/>
              <w:wordWrap/>
              <w:autoSpaceDE/>
              <w:autoSpaceDN/>
              <w:spacing w:after="0" w:line="360" w:lineRule="auto"/>
              <w:rPr>
                <w:rFonts w:ascii="Book Antiqua" w:eastAsia="Malgun Gothic" w:hAnsi="Book Antiqua" w:cs="Times New Roman"/>
                <w:b/>
                <w:bCs/>
                <w:kern w:val="0"/>
                <w:sz w:val="24"/>
                <w:szCs w:val="24"/>
              </w:rPr>
            </w:pPr>
            <w:r w:rsidRPr="0045059B">
              <w:rPr>
                <w:rFonts w:ascii="Book Antiqua" w:eastAsia="Malgun Gothic" w:hAnsi="Book Antiqua" w:cs="Times New Roman"/>
                <w:b/>
                <w:bCs/>
                <w:kern w:val="0"/>
                <w:sz w:val="24"/>
                <w:szCs w:val="24"/>
              </w:rPr>
              <w:lastRenderedPageBreak/>
              <w:t>Table 3</w:t>
            </w:r>
            <w:r w:rsidRPr="0045059B">
              <w:rPr>
                <w:rFonts w:ascii="Book Antiqua" w:eastAsia="SimSun" w:hAnsi="Book Antiqua" w:cs="Times New Roman" w:hint="eastAsia"/>
                <w:b/>
                <w:bCs/>
                <w:kern w:val="0"/>
                <w:sz w:val="24"/>
                <w:szCs w:val="24"/>
                <w:lang w:eastAsia="zh-CN"/>
              </w:rPr>
              <w:t xml:space="preserve"> </w:t>
            </w:r>
            <w:r w:rsidR="0090141F" w:rsidRPr="0045059B">
              <w:rPr>
                <w:rFonts w:ascii="Book Antiqua" w:eastAsia="Malgun Gothic" w:hAnsi="Book Antiqua" w:cs="Times New Roman"/>
                <w:b/>
                <w:bCs/>
                <w:kern w:val="0"/>
                <w:sz w:val="24"/>
                <w:szCs w:val="24"/>
              </w:rPr>
              <w:t xml:space="preserve">Sensitivity </w:t>
            </w:r>
            <w:r w:rsidR="00B379BB" w:rsidRPr="0045059B">
              <w:rPr>
                <w:rFonts w:ascii="Book Antiqua" w:eastAsia="Malgun Gothic" w:hAnsi="Book Antiqua" w:cs="Times New Roman"/>
                <w:b/>
                <w:bCs/>
                <w:kern w:val="0"/>
                <w:sz w:val="24"/>
                <w:szCs w:val="24"/>
              </w:rPr>
              <w:t>analysis for prevalence of gastrointestinal bleeding risk factors in overall population</w:t>
            </w:r>
            <w:r w:rsidR="0090141F" w:rsidRPr="0045059B">
              <w:rPr>
                <w:rFonts w:ascii="Book Antiqua" w:eastAsia="Malgun Gothic" w:hAnsi="Book Antiqua" w:cs="Times New Roman"/>
                <w:b/>
                <w:bCs/>
                <w:kern w:val="0"/>
                <w:sz w:val="24"/>
                <w:szCs w:val="24"/>
              </w:rPr>
              <w:t xml:space="preserve"> (%)</w:t>
            </w:r>
          </w:p>
        </w:tc>
      </w:tr>
      <w:tr w:rsidR="0045059B" w:rsidRPr="0045059B" w:rsidTr="00F60270">
        <w:trPr>
          <w:trHeight w:val="315"/>
        </w:trPr>
        <w:tc>
          <w:tcPr>
            <w:tcW w:w="4738"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 xml:space="preserve">　</w:t>
            </w:r>
          </w:p>
        </w:tc>
        <w:tc>
          <w:tcPr>
            <w:tcW w:w="79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20-24</w:t>
            </w:r>
          </w:p>
        </w:tc>
        <w:tc>
          <w:tcPr>
            <w:tcW w:w="79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25-29</w:t>
            </w:r>
          </w:p>
        </w:tc>
        <w:tc>
          <w:tcPr>
            <w:tcW w:w="79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30-34</w:t>
            </w:r>
          </w:p>
        </w:tc>
        <w:tc>
          <w:tcPr>
            <w:tcW w:w="79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35-39</w:t>
            </w:r>
          </w:p>
        </w:tc>
        <w:tc>
          <w:tcPr>
            <w:tcW w:w="79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40-44</w:t>
            </w:r>
          </w:p>
        </w:tc>
        <w:tc>
          <w:tcPr>
            <w:tcW w:w="79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45-49</w:t>
            </w:r>
          </w:p>
        </w:tc>
        <w:tc>
          <w:tcPr>
            <w:tcW w:w="774"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50-54</w:t>
            </w:r>
          </w:p>
        </w:tc>
        <w:tc>
          <w:tcPr>
            <w:tcW w:w="774"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55-59</w:t>
            </w:r>
          </w:p>
        </w:tc>
        <w:tc>
          <w:tcPr>
            <w:tcW w:w="774"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60-64</w:t>
            </w:r>
          </w:p>
        </w:tc>
        <w:tc>
          <w:tcPr>
            <w:tcW w:w="774"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65-69</w:t>
            </w:r>
          </w:p>
        </w:tc>
        <w:tc>
          <w:tcPr>
            <w:tcW w:w="800"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70-74</w:t>
            </w:r>
          </w:p>
        </w:tc>
        <w:tc>
          <w:tcPr>
            <w:tcW w:w="800"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75-79</w:t>
            </w:r>
          </w:p>
        </w:tc>
        <w:tc>
          <w:tcPr>
            <w:tcW w:w="800"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Malgun Gothic" w:hAnsi="Book Antiqua" w:cs="Times New Roman"/>
                <w:b/>
                <w:kern w:val="0"/>
                <w:sz w:val="24"/>
                <w:szCs w:val="24"/>
              </w:rPr>
              <w:t>80-84</w:t>
            </w:r>
          </w:p>
        </w:tc>
        <w:tc>
          <w:tcPr>
            <w:tcW w:w="959"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b/>
                <w:kern w:val="0"/>
                <w:sz w:val="24"/>
                <w:szCs w:val="24"/>
              </w:rPr>
            </w:pPr>
            <w:r w:rsidRPr="0045059B">
              <w:rPr>
                <w:rFonts w:ascii="Book Antiqua" w:eastAsia="Batang" w:hAnsi="Book Antiqua" w:cs="Times New Roman"/>
                <w:b/>
                <w:kern w:val="0"/>
                <w:sz w:val="24"/>
                <w:szCs w:val="24"/>
              </w:rPr>
              <w:t>≥</w:t>
            </w:r>
            <w:r w:rsidR="00F60270" w:rsidRPr="0045059B">
              <w:rPr>
                <w:rFonts w:ascii="Book Antiqua" w:eastAsia="SimSun" w:hAnsi="Book Antiqua" w:cs="Times New Roman" w:hint="eastAsia"/>
                <w:b/>
                <w:kern w:val="0"/>
                <w:sz w:val="24"/>
                <w:szCs w:val="24"/>
                <w:lang w:eastAsia="zh-CN"/>
              </w:rPr>
              <w:t xml:space="preserve"> </w:t>
            </w:r>
            <w:r w:rsidRPr="0045059B">
              <w:rPr>
                <w:rFonts w:ascii="Book Antiqua" w:eastAsia="Malgun Gothic" w:hAnsi="Book Antiqua" w:cs="Times New Roman"/>
                <w:b/>
                <w:kern w:val="0"/>
                <w:sz w:val="24"/>
                <w:szCs w:val="24"/>
              </w:rPr>
              <w:t>85yr</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Comorbid Conditions</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Peptic Ulcer</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3.84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4.80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4.92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5.49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7.61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8.47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10.87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12.45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14.20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15.49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17.50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16.08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13.72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9.95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Diabetes</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0.31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0.49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0.96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1.76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3.27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5.68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8.78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13.17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18.18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22.04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25.48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25.96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23.55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16.13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Chronic Liver Disease</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2.17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2.99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3.74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4.40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4.76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5.99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7.55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8.68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9.09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9.03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8.01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6.91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5.65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3.96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Chronic Renal Failure</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0.03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0.06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0.09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0.14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0.23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0.39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0.59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0.88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1.13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1.66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1.84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1.96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1.66 </w:t>
            </w:r>
          </w:p>
        </w:tc>
      </w:tr>
      <w:tr w:rsidR="0045059B" w:rsidRPr="0045059B" w:rsidTr="00F60270">
        <w:trPr>
          <w:trHeight w:val="37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Gastroesophageal Reflux Disease</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6.02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8.34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8.88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9.92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13.22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13.63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17.18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19.11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22.11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22.85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23.93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20.94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17.29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11.43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F60270">
        <w:trPr>
          <w:trHeight w:val="37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SimSun" w:hAnsi="Book Antiqua" w:cs="Times New Roman"/>
                <w:kern w:val="0"/>
                <w:sz w:val="24"/>
                <w:szCs w:val="24"/>
                <w:lang w:eastAsia="zh-CN"/>
              </w:rPr>
            </w:pPr>
            <w:r w:rsidRPr="0045059B">
              <w:rPr>
                <w:rFonts w:ascii="Book Antiqua" w:eastAsia="Malgun Gothic" w:hAnsi="Book Antiqua" w:cs="Times New Roman"/>
                <w:kern w:val="0"/>
                <w:sz w:val="24"/>
                <w:szCs w:val="24"/>
              </w:rPr>
              <w:t>Concomitant Drugs</w:t>
            </w:r>
            <w:r w:rsidR="00F60270" w:rsidRPr="0045059B">
              <w:rPr>
                <w:rFonts w:ascii="Book Antiqua" w:eastAsia="SimSun" w:hAnsi="Book Antiqua" w:cs="Times New Roman" w:hint="eastAsia"/>
                <w:kern w:val="0"/>
                <w:sz w:val="24"/>
                <w:szCs w:val="24"/>
                <w:vertAlign w:val="superscript"/>
                <w:lang w:eastAsia="zh-CN"/>
              </w:rPr>
              <w:t>1</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Aspirin</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0.04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0.09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0.18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0.50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1.26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2.84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5.97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10.67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16.17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20.60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25.24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26.59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26.35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20.75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Clopidogrel</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0.01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0.01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0.04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0.10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0.28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0.59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1.17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2.25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3.83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5.47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7.58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9.03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10.00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7.75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Cilostazol</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0.00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0.00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0.02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0.04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0.13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0.25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0.54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0.96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1.48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2.15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2.83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3.39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3.21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2.45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NSAIDs</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2.34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3.31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4.56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6.29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7.35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9.96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14.69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18.52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23.02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27.50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31.07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31.68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30.34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22.76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Steroid</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0.88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1.07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1.28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1.62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1.88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2.21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2.91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3.50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4.43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5.54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6.59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6.72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6.07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4.58 </w:t>
            </w:r>
          </w:p>
        </w:tc>
      </w:tr>
      <w:tr w:rsidR="0045059B" w:rsidRPr="0045059B" w:rsidTr="00F60270">
        <w:trPr>
          <w:trHeight w:val="37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Anticoagulants</w:t>
            </w:r>
            <w:r w:rsidRPr="0045059B">
              <w:rPr>
                <w:rFonts w:ascii="Book Antiqua" w:eastAsia="Malgun Gothic" w:hAnsi="Book Antiqua" w:cs="Times New Roman"/>
                <w:kern w:val="0"/>
                <w:sz w:val="24"/>
                <w:szCs w:val="24"/>
                <w:vertAlign w:val="superscript"/>
              </w:rPr>
              <w:t>†</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0.01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0.01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0.03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0.04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0.07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0.10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0.16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0.25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0.34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0.53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0.73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0.96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0.73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0.50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SSRI</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0.21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0.22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0.21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0.27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0.32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0.38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0.50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0.55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0.74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1.13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1.53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1.89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2.13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1.70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F60270">
        <w:trPr>
          <w:trHeight w:val="630"/>
        </w:trPr>
        <w:tc>
          <w:tcPr>
            <w:tcW w:w="4738" w:type="dxa"/>
            <w:tcBorders>
              <w:top w:val="nil"/>
              <w:left w:val="nil"/>
              <w:bottom w:val="nil"/>
              <w:right w:val="nil"/>
            </w:tcBorders>
            <w:shd w:val="clear" w:color="auto" w:fill="auto"/>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No. of Risk Factors </w:t>
            </w:r>
            <w:r w:rsidRPr="0045059B">
              <w:rPr>
                <w:rFonts w:ascii="Book Antiqua" w:eastAsia="Malgun Gothic" w:hAnsi="Book Antiqua" w:cs="Times New Roman"/>
                <w:kern w:val="0"/>
                <w:sz w:val="24"/>
                <w:szCs w:val="24"/>
              </w:rPr>
              <w:br/>
            </w:r>
            <w:r w:rsidRPr="0045059B">
              <w:rPr>
                <w:rFonts w:ascii="Book Antiqua" w:eastAsia="Malgun Gothic" w:hAnsi="Book Antiqua" w:cs="Times New Roman"/>
                <w:kern w:val="0"/>
                <w:sz w:val="24"/>
                <w:szCs w:val="24"/>
              </w:rPr>
              <w:lastRenderedPageBreak/>
              <w:t>(without H. pylori Prevalence Imputation)</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1</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13.32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17.55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19.61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23.22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29.38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34.49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44.88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53.68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62.87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68.98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74.57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74.65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71.74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58.61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2</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2.25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3.29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4.42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5.97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8.57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11.89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18.42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24.98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33.02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39.09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45.26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45.36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41.69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29.63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3</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0.29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0.48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0.74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1.18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1.99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3.20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5.72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8.93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13.23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17.29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21.32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21.25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18.75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11.07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F60270">
        <w:trPr>
          <w:trHeight w:val="630"/>
        </w:trPr>
        <w:tc>
          <w:tcPr>
            <w:tcW w:w="4738" w:type="dxa"/>
            <w:tcBorders>
              <w:top w:val="nil"/>
              <w:left w:val="nil"/>
              <w:bottom w:val="nil"/>
              <w:right w:val="nil"/>
            </w:tcBorders>
            <w:shd w:val="clear" w:color="auto" w:fill="auto"/>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No. of Risk Factors </w:t>
            </w:r>
            <w:r w:rsidRPr="0045059B">
              <w:rPr>
                <w:rFonts w:ascii="Book Antiqua" w:eastAsia="Malgun Gothic" w:hAnsi="Book Antiqua" w:cs="Times New Roman"/>
                <w:kern w:val="0"/>
                <w:sz w:val="24"/>
                <w:szCs w:val="24"/>
              </w:rPr>
              <w:br/>
              <w:t>(after H. pylori Prevalence Imputation)</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1</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36.21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39.37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53.24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55.64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66.45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68.97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78.69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82.11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85.68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88.13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89.66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89.52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88.55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83.72 </w:t>
            </w:r>
          </w:p>
        </w:tc>
      </w:tr>
      <w:tr w:rsidR="0045059B" w:rsidRPr="0045059B" w:rsidTr="00F60270">
        <w:trPr>
          <w:trHeight w:val="315"/>
        </w:trPr>
        <w:tc>
          <w:tcPr>
            <w:tcW w:w="4738"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2</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5.12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7.08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10.87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13.30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19.66 </w:t>
            </w:r>
          </w:p>
        </w:tc>
        <w:tc>
          <w:tcPr>
            <w:tcW w:w="797"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23.81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34.58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42.48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51.41 </w:t>
            </w:r>
          </w:p>
        </w:tc>
        <w:tc>
          <w:tcPr>
            <w:tcW w:w="774"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57.73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62.40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62.59 </w:t>
            </w:r>
          </w:p>
        </w:tc>
        <w:tc>
          <w:tcPr>
            <w:tcW w:w="800"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59.14 </w:t>
            </w:r>
          </w:p>
        </w:tc>
        <w:tc>
          <w:tcPr>
            <w:tcW w:w="959" w:type="dxa"/>
            <w:tcBorders>
              <w:top w:val="nil"/>
              <w:left w:val="nil"/>
              <w:bottom w:val="nil"/>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46.84 </w:t>
            </w:r>
          </w:p>
        </w:tc>
      </w:tr>
      <w:tr w:rsidR="0045059B" w:rsidRPr="0045059B" w:rsidTr="00F60270">
        <w:trPr>
          <w:trHeight w:val="315"/>
        </w:trPr>
        <w:tc>
          <w:tcPr>
            <w:tcW w:w="4738"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ind w:firstLineChars="100" w:firstLine="240"/>
              <w:rPr>
                <w:rFonts w:ascii="Book Antiqua" w:eastAsia="Malgun Gothic" w:hAnsi="Book Antiqua" w:cs="Times New Roman"/>
                <w:kern w:val="0"/>
                <w:sz w:val="24"/>
                <w:szCs w:val="24"/>
              </w:rPr>
            </w:pPr>
            <w:r w:rsidRPr="0045059B">
              <w:rPr>
                <w:rFonts w:ascii="Book Antiqua" w:eastAsia="Batang" w:hAnsi="Book Antiqua" w:cs="Times New Roman"/>
                <w:kern w:val="0"/>
                <w:sz w:val="24"/>
                <w:szCs w:val="24"/>
              </w:rPr>
              <w:t>≥</w:t>
            </w:r>
            <w:r w:rsidRPr="0045059B">
              <w:rPr>
                <w:rFonts w:ascii="Book Antiqua" w:eastAsia="Malgun Gothic" w:hAnsi="Book Antiqua" w:cs="Times New Roman"/>
                <w:kern w:val="0"/>
                <w:sz w:val="24"/>
                <w:szCs w:val="24"/>
              </w:rPr>
              <w:t xml:space="preserve"> 3</w:t>
            </w:r>
          </w:p>
        </w:tc>
        <w:tc>
          <w:tcPr>
            <w:tcW w:w="79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0.78 </w:t>
            </w:r>
          </w:p>
        </w:tc>
        <w:tc>
          <w:tcPr>
            <w:tcW w:w="79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1.21 </w:t>
            </w:r>
          </w:p>
        </w:tc>
        <w:tc>
          <w:tcPr>
            <w:tcW w:w="79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2.32 </w:t>
            </w:r>
          </w:p>
        </w:tc>
        <w:tc>
          <w:tcPr>
            <w:tcW w:w="79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3.24 </w:t>
            </w:r>
          </w:p>
        </w:tc>
        <w:tc>
          <w:tcPr>
            <w:tcW w:w="79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5.45 </w:t>
            </w:r>
          </w:p>
        </w:tc>
        <w:tc>
          <w:tcPr>
            <w:tcW w:w="797"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7.75 </w:t>
            </w:r>
          </w:p>
        </w:tc>
        <w:tc>
          <w:tcPr>
            <w:tcW w:w="774"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13.52 </w:t>
            </w:r>
          </w:p>
        </w:tc>
        <w:tc>
          <w:tcPr>
            <w:tcW w:w="774"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18.90 </w:t>
            </w:r>
          </w:p>
        </w:tc>
        <w:tc>
          <w:tcPr>
            <w:tcW w:w="774"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25.56 </w:t>
            </w:r>
          </w:p>
        </w:tc>
        <w:tc>
          <w:tcPr>
            <w:tcW w:w="774"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30.79 </w:t>
            </w:r>
          </w:p>
        </w:tc>
        <w:tc>
          <w:tcPr>
            <w:tcW w:w="800"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35.35 </w:t>
            </w:r>
          </w:p>
        </w:tc>
        <w:tc>
          <w:tcPr>
            <w:tcW w:w="800"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35.09 </w:t>
            </w:r>
          </w:p>
        </w:tc>
        <w:tc>
          <w:tcPr>
            <w:tcW w:w="800"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32.49 </w:t>
            </w:r>
          </w:p>
        </w:tc>
        <w:tc>
          <w:tcPr>
            <w:tcW w:w="959" w:type="dxa"/>
            <w:tcBorders>
              <w:top w:val="nil"/>
              <w:left w:val="nil"/>
              <w:bottom w:val="single" w:sz="4" w:space="0" w:color="auto"/>
              <w:right w:val="nil"/>
            </w:tcBorders>
            <w:shd w:val="clear" w:color="auto" w:fill="auto"/>
            <w:noWrap/>
            <w:vAlign w:val="center"/>
            <w:hideMark/>
          </w:tcPr>
          <w:p w:rsidR="0090141F" w:rsidRPr="0045059B" w:rsidRDefault="0090141F" w:rsidP="00494A68">
            <w:pPr>
              <w:widowControl/>
              <w:wordWrap/>
              <w:autoSpaceDE/>
              <w:autoSpaceDN/>
              <w:spacing w:after="0" w:line="360" w:lineRule="auto"/>
              <w:rPr>
                <w:rFonts w:ascii="Book Antiqua" w:eastAsia="Malgun Gothic" w:hAnsi="Book Antiqua" w:cs="Times New Roman"/>
                <w:kern w:val="0"/>
                <w:sz w:val="24"/>
                <w:szCs w:val="24"/>
              </w:rPr>
            </w:pPr>
            <w:r w:rsidRPr="0045059B">
              <w:rPr>
                <w:rFonts w:ascii="Book Antiqua" w:eastAsia="Malgun Gothic" w:hAnsi="Book Antiqua" w:cs="Times New Roman"/>
                <w:kern w:val="0"/>
                <w:sz w:val="24"/>
                <w:szCs w:val="24"/>
              </w:rPr>
              <w:t xml:space="preserve">21.95 </w:t>
            </w:r>
          </w:p>
        </w:tc>
      </w:tr>
    </w:tbl>
    <w:p w:rsidR="0090141F" w:rsidRPr="0045059B" w:rsidRDefault="00F60270" w:rsidP="00494A68">
      <w:pPr>
        <w:widowControl/>
        <w:wordWrap/>
        <w:autoSpaceDE/>
        <w:autoSpaceDN/>
        <w:spacing w:after="0" w:line="360" w:lineRule="auto"/>
        <w:rPr>
          <w:rFonts w:ascii="Book Antiqua" w:hAnsi="Book Antiqua" w:cs="Times New Roman"/>
          <w:sz w:val="24"/>
          <w:szCs w:val="24"/>
        </w:rPr>
        <w:sectPr w:rsidR="0090141F" w:rsidRPr="0045059B" w:rsidSect="00A003A8">
          <w:pgSz w:w="16838" w:h="11906" w:orient="landscape"/>
          <w:pgMar w:top="1440" w:right="1440" w:bottom="1440" w:left="1701" w:header="851" w:footer="992" w:gutter="0"/>
          <w:cols w:space="425"/>
          <w:docGrid w:linePitch="360"/>
        </w:sectPr>
      </w:pPr>
      <w:r w:rsidRPr="0045059B">
        <w:rPr>
          <w:rFonts w:ascii="Book Antiqua" w:eastAsia="SimSun" w:hAnsi="Book Antiqua" w:cs="Times New Roman" w:hint="eastAsia"/>
          <w:kern w:val="0"/>
          <w:sz w:val="24"/>
          <w:szCs w:val="24"/>
          <w:vertAlign w:val="superscript"/>
          <w:lang w:eastAsia="zh-CN"/>
        </w:rPr>
        <w:t>1</w:t>
      </w:r>
      <w:r w:rsidRPr="0045059B">
        <w:rPr>
          <w:rFonts w:ascii="Book Antiqua" w:eastAsia="Malgun Gothic" w:hAnsi="Book Antiqua" w:cs="Times New Roman"/>
          <w:kern w:val="0"/>
          <w:sz w:val="24"/>
          <w:szCs w:val="24"/>
        </w:rPr>
        <w:t xml:space="preserve">Subjects who were prescribed 60 </w:t>
      </w:r>
      <w:r w:rsidRPr="0045059B">
        <w:rPr>
          <w:rFonts w:ascii="Book Antiqua" w:eastAsia="SimSun" w:hAnsi="Book Antiqua" w:cs="Times New Roman" w:hint="eastAsia"/>
          <w:kern w:val="0"/>
          <w:sz w:val="24"/>
          <w:szCs w:val="24"/>
          <w:lang w:eastAsia="zh-CN"/>
        </w:rPr>
        <w:t>d</w:t>
      </w:r>
      <w:r w:rsidRPr="0045059B">
        <w:rPr>
          <w:rFonts w:ascii="Book Antiqua" w:eastAsia="Malgun Gothic" w:hAnsi="Book Antiqua" w:cs="Times New Roman"/>
          <w:kern w:val="0"/>
          <w:sz w:val="24"/>
          <w:szCs w:val="24"/>
        </w:rPr>
        <w:t xml:space="preserve"> or more in 2013</w:t>
      </w:r>
      <w:r w:rsidRPr="0045059B">
        <w:rPr>
          <w:rFonts w:ascii="Book Antiqua" w:eastAsia="SimSun" w:hAnsi="Book Antiqua" w:cs="Times New Roman" w:hint="eastAsia"/>
          <w:kern w:val="0"/>
          <w:sz w:val="24"/>
          <w:szCs w:val="24"/>
          <w:lang w:eastAsia="zh-CN"/>
        </w:rPr>
        <w:t xml:space="preserve">; </w:t>
      </w:r>
      <w:r w:rsidRPr="0045059B">
        <w:rPr>
          <w:rFonts w:ascii="Book Antiqua" w:eastAsia="Malgun Gothic" w:hAnsi="Book Antiqua" w:cs="Times New Roman"/>
          <w:kern w:val="0"/>
          <w:sz w:val="24"/>
          <w:szCs w:val="24"/>
        </w:rPr>
        <w:t>Warfarin, rivaroxaban, dabigatran, and apixaban were included</w:t>
      </w:r>
      <w:r w:rsidRPr="0045059B">
        <w:rPr>
          <w:rFonts w:ascii="Book Antiqua" w:eastAsia="SimSun" w:hAnsi="Book Antiqua" w:cs="Times New Roman" w:hint="eastAsia"/>
          <w:kern w:val="0"/>
          <w:sz w:val="24"/>
          <w:szCs w:val="24"/>
          <w:lang w:eastAsia="zh-CN"/>
        </w:rPr>
        <w:t xml:space="preserve">. </w:t>
      </w:r>
      <w:r w:rsidRPr="0045059B">
        <w:rPr>
          <w:rFonts w:ascii="Book Antiqua" w:eastAsia="Malgun Gothic" w:hAnsi="Book Antiqua" w:cs="Times New Roman"/>
          <w:kern w:val="0"/>
          <w:sz w:val="24"/>
          <w:szCs w:val="24"/>
        </w:rPr>
        <w:t>NSAIDs</w:t>
      </w:r>
      <w:r w:rsidRPr="0045059B">
        <w:rPr>
          <w:rFonts w:ascii="Book Antiqua" w:eastAsia="SimSun" w:hAnsi="Book Antiqua" w:cs="Times New Roman" w:hint="eastAsia"/>
          <w:kern w:val="0"/>
          <w:sz w:val="24"/>
          <w:szCs w:val="24"/>
          <w:lang w:eastAsia="zh-CN"/>
        </w:rPr>
        <w:t xml:space="preserve">: </w:t>
      </w:r>
      <w:r w:rsidRPr="0045059B">
        <w:rPr>
          <w:rFonts w:ascii="Book Antiqua" w:eastAsia="Malgun Gothic" w:hAnsi="Book Antiqua" w:cs="Times New Roman"/>
          <w:kern w:val="0"/>
          <w:sz w:val="24"/>
          <w:szCs w:val="24"/>
        </w:rPr>
        <w:t>non-steroidal anti-inflammatory drugs; SSRI, selective serotonin reuptake inhibitor</w:t>
      </w:r>
      <w:r w:rsidRPr="0045059B">
        <w:rPr>
          <w:rFonts w:ascii="Book Antiqua" w:eastAsia="SimSun" w:hAnsi="Book Antiqua" w:cs="Times New Roman" w:hint="eastAsia"/>
          <w:kern w:val="0"/>
          <w:sz w:val="24"/>
          <w:szCs w:val="24"/>
          <w:lang w:eastAsia="zh-CN"/>
        </w:rPr>
        <w:t>.</w:t>
      </w:r>
      <w:r w:rsidR="0090141F" w:rsidRPr="0045059B">
        <w:rPr>
          <w:rFonts w:ascii="Book Antiqua" w:hAnsi="Book Antiqua" w:cs="Times New Roman"/>
          <w:sz w:val="24"/>
          <w:szCs w:val="24"/>
        </w:rPr>
        <w:br w:type="page"/>
      </w:r>
    </w:p>
    <w:p w:rsidR="0090141F" w:rsidRPr="0045059B" w:rsidRDefault="002334A9" w:rsidP="00A90ECC">
      <w:pPr>
        <w:widowControl/>
        <w:wordWrap/>
        <w:autoSpaceDE/>
        <w:autoSpaceDN/>
        <w:spacing w:after="0" w:line="360" w:lineRule="auto"/>
        <w:ind w:leftChars="400" w:left="800"/>
        <w:rPr>
          <w:rFonts w:ascii="Book Antiqua" w:eastAsia="SimSun" w:hAnsi="Book Antiqua" w:cs="Times New Roman"/>
          <w:sz w:val="24"/>
          <w:szCs w:val="24"/>
          <w:lang w:eastAsia="zh-CN"/>
        </w:rPr>
        <w:sectPr w:rsidR="0090141F" w:rsidRPr="0045059B" w:rsidSect="00A003A8">
          <w:pgSz w:w="11906" w:h="16838"/>
          <w:pgMar w:top="1701" w:right="1440" w:bottom="1440" w:left="1440" w:header="851" w:footer="992" w:gutter="0"/>
          <w:cols w:space="425"/>
          <w:docGrid w:linePitch="360"/>
        </w:sectPr>
      </w:pPr>
      <w:r w:rsidRPr="0045059B">
        <w:rPr>
          <w:rFonts w:ascii="Book Antiqua" w:hAnsi="Book Antiqua" w:cs="Times New Roman"/>
          <w:b/>
          <w:noProof/>
          <w:sz w:val="24"/>
          <w:szCs w:val="24"/>
          <w:lang w:eastAsia="zh-CN"/>
        </w:rPr>
        <w:lastRenderedPageBreak/>
        <w:drawing>
          <wp:inline distT="0" distB="0" distL="0" distR="0" wp14:anchorId="5375DD60" wp14:editId="6BBA973F">
            <wp:extent cx="5731510" cy="3621734"/>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621734"/>
                    </a:xfrm>
                    <a:prstGeom prst="rect">
                      <a:avLst/>
                    </a:prstGeom>
                    <a:noFill/>
                    <a:ln>
                      <a:noFill/>
                    </a:ln>
                  </pic:spPr>
                </pic:pic>
              </a:graphicData>
            </a:graphic>
          </wp:inline>
        </w:drawing>
      </w:r>
      <w:r w:rsidR="00F60270" w:rsidRPr="0045059B">
        <w:rPr>
          <w:rFonts w:ascii="Book Antiqua" w:hAnsi="Book Antiqua" w:cs="Times New Roman"/>
          <w:b/>
          <w:sz w:val="24"/>
          <w:szCs w:val="24"/>
        </w:rPr>
        <w:t>Figure 1</w:t>
      </w:r>
      <w:r w:rsidR="00F60270" w:rsidRPr="0045059B">
        <w:rPr>
          <w:rFonts w:ascii="Book Antiqua" w:eastAsia="SimSun" w:hAnsi="Book Antiqua" w:cs="Times New Roman" w:hint="eastAsia"/>
          <w:b/>
          <w:sz w:val="24"/>
          <w:szCs w:val="24"/>
          <w:lang w:eastAsia="zh-CN"/>
        </w:rPr>
        <w:t xml:space="preserve"> </w:t>
      </w:r>
      <w:r w:rsidR="0090141F" w:rsidRPr="0045059B">
        <w:rPr>
          <w:rFonts w:ascii="Book Antiqua" w:hAnsi="Book Antiqua" w:cs="Times New Roman"/>
          <w:b/>
          <w:sz w:val="24"/>
          <w:szCs w:val="24"/>
        </w:rPr>
        <w:t xml:space="preserve">Age-group </w:t>
      </w:r>
      <w:r w:rsidR="00A90ECC" w:rsidRPr="0045059B">
        <w:rPr>
          <w:rFonts w:ascii="Book Antiqua" w:hAnsi="Book Antiqua" w:cs="Times New Roman"/>
          <w:b/>
          <w:sz w:val="24"/>
          <w:szCs w:val="24"/>
        </w:rPr>
        <w:t xml:space="preserve">specific prevalence of any </w:t>
      </w:r>
      <w:r w:rsidR="00A90ECC" w:rsidRPr="0045059B">
        <w:rPr>
          <w:rFonts w:ascii="Book Antiqua" w:eastAsia="Batang" w:hAnsi="Book Antiqua" w:cs="Times New Roman"/>
          <w:b/>
          <w:kern w:val="0"/>
          <w:sz w:val="24"/>
          <w:szCs w:val="24"/>
        </w:rPr>
        <w:t>upper</w:t>
      </w:r>
      <w:r w:rsidR="00A90ECC" w:rsidRPr="0045059B">
        <w:rPr>
          <w:rFonts w:ascii="Book Antiqua" w:hAnsi="Book Antiqua" w:cs="Times New Roman"/>
          <w:b/>
          <w:sz w:val="24"/>
          <w:szCs w:val="24"/>
        </w:rPr>
        <w:t xml:space="preserve"> gastrointestinal bleeding risk fa</w:t>
      </w:r>
      <w:r w:rsidR="0090141F" w:rsidRPr="0045059B">
        <w:rPr>
          <w:rFonts w:ascii="Book Antiqua" w:hAnsi="Book Antiqua" w:cs="Times New Roman"/>
          <w:b/>
          <w:sz w:val="24"/>
          <w:szCs w:val="24"/>
        </w:rPr>
        <w:t>ctors</w:t>
      </w:r>
      <w:r w:rsidR="00F60270" w:rsidRPr="0045059B">
        <w:rPr>
          <w:rFonts w:ascii="Book Antiqua" w:eastAsia="SimSun" w:hAnsi="Book Antiqua" w:cs="Times New Roman" w:hint="eastAsia"/>
          <w:b/>
          <w:sz w:val="24"/>
          <w:szCs w:val="24"/>
          <w:lang w:eastAsia="zh-CN"/>
        </w:rPr>
        <w:t xml:space="preserve">. </w:t>
      </w:r>
      <w:r w:rsidR="0090141F" w:rsidRPr="0045059B">
        <w:rPr>
          <w:rFonts w:ascii="Book Antiqua" w:hAnsi="Book Antiqua" w:cs="Times New Roman"/>
          <w:sz w:val="24"/>
          <w:szCs w:val="24"/>
        </w:rPr>
        <w:t>A: Without</w:t>
      </w:r>
      <w:r w:rsidR="00A90ECC" w:rsidRPr="00A90ECC">
        <w:t xml:space="preserve"> </w:t>
      </w:r>
      <w:r w:rsidR="00A90ECC" w:rsidRPr="00A90ECC">
        <w:rPr>
          <w:rFonts w:ascii="Book Antiqua" w:hAnsi="Book Antiqua" w:cs="Times New Roman"/>
          <w:i/>
          <w:sz w:val="24"/>
          <w:szCs w:val="24"/>
        </w:rPr>
        <w:t>Helicobacter pylori</w:t>
      </w:r>
      <w:r w:rsidR="0090141F" w:rsidRPr="0045059B">
        <w:rPr>
          <w:rFonts w:ascii="Book Antiqua" w:hAnsi="Book Antiqua" w:cs="Times New Roman"/>
          <w:sz w:val="24"/>
          <w:szCs w:val="24"/>
        </w:rPr>
        <w:t xml:space="preserve"> </w:t>
      </w:r>
      <w:r w:rsidR="00A90ECC">
        <w:rPr>
          <w:rFonts w:ascii="Book Antiqua" w:eastAsia="SimSun" w:hAnsi="Book Antiqua" w:cs="Times New Roman" w:hint="eastAsia"/>
          <w:sz w:val="24"/>
          <w:szCs w:val="24"/>
          <w:lang w:eastAsia="zh-CN"/>
        </w:rPr>
        <w:t>(</w:t>
      </w:r>
      <w:r w:rsidR="00A90ECC">
        <w:rPr>
          <w:rFonts w:ascii="Book Antiqua" w:hAnsi="Book Antiqua" w:cs="Times New Roman"/>
          <w:i/>
          <w:sz w:val="24"/>
          <w:szCs w:val="24"/>
        </w:rPr>
        <w:t>H. pylori</w:t>
      </w:r>
      <w:r w:rsidR="00A90ECC" w:rsidRPr="00A90ECC">
        <w:rPr>
          <w:rFonts w:ascii="Book Antiqua" w:eastAsia="SimSun" w:hAnsi="Book Antiqua" w:cs="Times New Roman" w:hint="eastAsia"/>
          <w:sz w:val="24"/>
          <w:szCs w:val="24"/>
          <w:lang w:eastAsia="zh-CN"/>
        </w:rPr>
        <w:t>)</w:t>
      </w:r>
      <w:r w:rsidR="00A90ECC">
        <w:rPr>
          <w:rFonts w:ascii="Book Antiqua" w:eastAsia="SimSun" w:hAnsi="Book Antiqua" w:cs="Times New Roman" w:hint="eastAsia"/>
          <w:i/>
          <w:sz w:val="24"/>
          <w:szCs w:val="24"/>
          <w:lang w:eastAsia="zh-CN"/>
        </w:rPr>
        <w:t xml:space="preserve"> </w:t>
      </w:r>
      <w:r w:rsidR="0090141F" w:rsidRPr="0045059B">
        <w:rPr>
          <w:rFonts w:ascii="Book Antiqua" w:hAnsi="Book Antiqua" w:cs="Times New Roman"/>
          <w:sz w:val="24"/>
          <w:szCs w:val="24"/>
        </w:rPr>
        <w:t>prevalence imputation</w:t>
      </w:r>
      <w:r w:rsidR="00F60270" w:rsidRPr="0045059B">
        <w:rPr>
          <w:rFonts w:ascii="Book Antiqua" w:eastAsia="SimSun" w:hAnsi="Book Antiqua" w:cs="Times New Roman" w:hint="eastAsia"/>
          <w:sz w:val="24"/>
          <w:szCs w:val="24"/>
          <w:lang w:eastAsia="zh-CN"/>
        </w:rPr>
        <w:t xml:space="preserve">; </w:t>
      </w:r>
      <w:r w:rsidR="0090141F" w:rsidRPr="0045059B">
        <w:rPr>
          <w:rFonts w:ascii="Book Antiqua" w:hAnsi="Book Antiqua" w:cs="Times New Roman"/>
          <w:sz w:val="24"/>
          <w:szCs w:val="24"/>
        </w:rPr>
        <w:t>B: With H. pylori prevalence imputation</w:t>
      </w:r>
      <w:r w:rsidR="00F60270" w:rsidRPr="0045059B">
        <w:rPr>
          <w:rFonts w:ascii="Book Antiqua" w:eastAsia="SimSun" w:hAnsi="Book Antiqua" w:cs="Times New Roman" w:hint="eastAsia"/>
          <w:sz w:val="24"/>
          <w:szCs w:val="24"/>
          <w:lang w:eastAsia="zh-CN"/>
        </w:rPr>
        <w:t>.</w:t>
      </w:r>
    </w:p>
    <w:p w:rsidR="0090141F" w:rsidRPr="0045059B" w:rsidRDefault="0090141F" w:rsidP="00494A68">
      <w:pPr>
        <w:widowControl/>
        <w:wordWrap/>
        <w:autoSpaceDE/>
        <w:autoSpaceDN/>
        <w:spacing w:after="0"/>
        <w:rPr>
          <w:rFonts w:ascii="Book Antiqua" w:hAnsi="Book Antiqua" w:cs="Times New Roman"/>
          <w:b/>
          <w:sz w:val="24"/>
          <w:szCs w:val="24"/>
        </w:rPr>
      </w:pPr>
    </w:p>
    <w:p w:rsidR="002334A9" w:rsidRPr="0045059B" w:rsidRDefault="002334A9" w:rsidP="00494A68">
      <w:pPr>
        <w:widowControl/>
        <w:wordWrap/>
        <w:autoSpaceDE/>
        <w:autoSpaceDN/>
        <w:spacing w:after="0" w:line="360" w:lineRule="auto"/>
        <w:rPr>
          <w:rFonts w:ascii="Book Antiqua" w:eastAsia="SimSun" w:hAnsi="Book Antiqua" w:cs="Times New Roman"/>
          <w:b/>
          <w:sz w:val="24"/>
          <w:szCs w:val="24"/>
          <w:lang w:eastAsia="zh-CN"/>
        </w:rPr>
      </w:pPr>
      <w:r w:rsidRPr="0045059B">
        <w:rPr>
          <w:rFonts w:ascii="Book Antiqua" w:hAnsi="Book Antiqua" w:cs="Times New Roman"/>
          <w:noProof/>
          <w:sz w:val="24"/>
          <w:szCs w:val="24"/>
          <w:lang w:eastAsia="zh-CN"/>
        </w:rPr>
        <w:drawing>
          <wp:inline distT="0" distB="0" distL="0" distR="0" wp14:anchorId="569F40CD" wp14:editId="3685D323">
            <wp:extent cx="4559916" cy="3780276"/>
            <wp:effectExtent l="0" t="0" r="0" b="0"/>
            <wp:docPr id="8" name="그림 8" descr="G:\1.작업중\화이자_세레브렉스\Manuscript\WJG제출용\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작업중\화이자_세레브렉스\Manuscript\WJG제출용\fig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7300" cy="3786398"/>
                    </a:xfrm>
                    <a:prstGeom prst="rect">
                      <a:avLst/>
                    </a:prstGeom>
                    <a:noFill/>
                    <a:ln>
                      <a:noFill/>
                    </a:ln>
                  </pic:spPr>
                </pic:pic>
              </a:graphicData>
            </a:graphic>
          </wp:inline>
        </w:drawing>
      </w:r>
    </w:p>
    <w:p w:rsidR="0090141F" w:rsidRPr="0045059B" w:rsidRDefault="00F60270" w:rsidP="00494A68">
      <w:pPr>
        <w:widowControl/>
        <w:wordWrap/>
        <w:autoSpaceDE/>
        <w:autoSpaceDN/>
        <w:spacing w:after="0" w:line="360" w:lineRule="auto"/>
        <w:rPr>
          <w:rFonts w:ascii="Book Antiqua" w:eastAsia="SimSun" w:hAnsi="Book Antiqua" w:cs="Times New Roman"/>
          <w:b/>
          <w:sz w:val="24"/>
          <w:szCs w:val="24"/>
          <w:lang w:eastAsia="zh-CN"/>
        </w:rPr>
      </w:pPr>
      <w:r w:rsidRPr="0045059B">
        <w:rPr>
          <w:rFonts w:ascii="Book Antiqua" w:hAnsi="Book Antiqua" w:cs="Times New Roman"/>
          <w:b/>
          <w:sz w:val="24"/>
          <w:szCs w:val="24"/>
        </w:rPr>
        <w:t>Figure 2</w:t>
      </w:r>
      <w:r w:rsidR="0090141F" w:rsidRPr="0045059B">
        <w:rPr>
          <w:rFonts w:ascii="Book Antiqua" w:hAnsi="Book Antiqua" w:cs="Times New Roman"/>
          <w:b/>
          <w:sz w:val="24"/>
          <w:szCs w:val="24"/>
        </w:rPr>
        <w:t xml:space="preserve"> Age-Group Specific Prevalence of Multiple Risk Factors in Subjects Performed Health Check-up</w:t>
      </w:r>
      <w:r w:rsidRPr="0045059B">
        <w:rPr>
          <w:rFonts w:ascii="Book Antiqua" w:eastAsia="SimSun" w:hAnsi="Book Antiqua" w:cs="Times New Roman" w:hint="eastAsia"/>
          <w:b/>
          <w:sz w:val="24"/>
          <w:szCs w:val="24"/>
          <w:lang w:eastAsia="zh-CN"/>
        </w:rPr>
        <w:t xml:space="preserve">. </w:t>
      </w:r>
      <w:r w:rsidRPr="0045059B">
        <w:rPr>
          <w:rFonts w:ascii="Book Antiqua" w:hAnsi="Book Antiqua" w:cs="Times New Roman"/>
          <w:sz w:val="24"/>
          <w:szCs w:val="24"/>
        </w:rPr>
        <w:t xml:space="preserve">A: Without </w:t>
      </w:r>
      <w:r w:rsidR="00D85219" w:rsidRPr="00A90ECC">
        <w:rPr>
          <w:rFonts w:ascii="Book Antiqua" w:hAnsi="Book Antiqua" w:cs="Times New Roman"/>
          <w:i/>
          <w:sz w:val="24"/>
          <w:szCs w:val="24"/>
        </w:rPr>
        <w:t>Helicobacter pylori</w:t>
      </w:r>
      <w:r w:rsidR="00D85219" w:rsidRPr="0045059B">
        <w:rPr>
          <w:rFonts w:ascii="Book Antiqua" w:hAnsi="Book Antiqua" w:cs="Times New Roman"/>
          <w:sz w:val="24"/>
          <w:szCs w:val="24"/>
        </w:rPr>
        <w:t xml:space="preserve"> </w:t>
      </w:r>
      <w:r w:rsidR="00D85219">
        <w:rPr>
          <w:rFonts w:ascii="Book Antiqua" w:eastAsia="SimSun" w:hAnsi="Book Antiqua" w:cs="Times New Roman" w:hint="eastAsia"/>
          <w:sz w:val="24"/>
          <w:szCs w:val="24"/>
          <w:lang w:eastAsia="zh-CN"/>
        </w:rPr>
        <w:t>(</w:t>
      </w:r>
      <w:r w:rsidR="00D85219">
        <w:rPr>
          <w:rFonts w:ascii="Book Antiqua" w:hAnsi="Book Antiqua" w:cs="Times New Roman"/>
          <w:i/>
          <w:sz w:val="24"/>
          <w:szCs w:val="24"/>
        </w:rPr>
        <w:t>H. pylori</w:t>
      </w:r>
      <w:r w:rsidR="00D85219" w:rsidRPr="00A90ECC">
        <w:rPr>
          <w:rFonts w:ascii="Book Antiqua" w:eastAsia="SimSun" w:hAnsi="Book Antiqua" w:cs="Times New Roman" w:hint="eastAsia"/>
          <w:sz w:val="24"/>
          <w:szCs w:val="24"/>
          <w:lang w:eastAsia="zh-CN"/>
        </w:rPr>
        <w:t>)</w:t>
      </w:r>
      <w:r w:rsidRPr="0045059B">
        <w:rPr>
          <w:rFonts w:ascii="Book Antiqua" w:hAnsi="Book Antiqua" w:cs="Times New Roman"/>
          <w:sz w:val="24"/>
          <w:szCs w:val="24"/>
        </w:rPr>
        <w:t xml:space="preserve"> prevalence imputation</w:t>
      </w:r>
      <w:r w:rsidRPr="0045059B">
        <w:rPr>
          <w:rFonts w:ascii="Book Antiqua" w:eastAsia="SimSun" w:hAnsi="Book Antiqua" w:cs="Times New Roman" w:hint="eastAsia"/>
          <w:sz w:val="24"/>
          <w:szCs w:val="24"/>
          <w:lang w:eastAsia="zh-CN"/>
        </w:rPr>
        <w:t xml:space="preserve">; </w:t>
      </w:r>
      <w:r w:rsidRPr="0045059B">
        <w:rPr>
          <w:rFonts w:ascii="Book Antiqua" w:hAnsi="Book Antiqua" w:cs="Times New Roman"/>
          <w:sz w:val="24"/>
          <w:szCs w:val="24"/>
        </w:rPr>
        <w:t xml:space="preserve">B: With </w:t>
      </w:r>
      <w:r w:rsidR="00A90ECC">
        <w:rPr>
          <w:rFonts w:ascii="Book Antiqua" w:hAnsi="Book Antiqua" w:cs="Times New Roman"/>
          <w:i/>
          <w:sz w:val="24"/>
          <w:szCs w:val="24"/>
        </w:rPr>
        <w:t>H. pylori</w:t>
      </w:r>
      <w:r w:rsidRPr="0045059B">
        <w:rPr>
          <w:rFonts w:ascii="Book Antiqua" w:hAnsi="Book Antiqua" w:cs="Times New Roman"/>
          <w:sz w:val="24"/>
          <w:szCs w:val="24"/>
        </w:rPr>
        <w:t xml:space="preserve"> prevalence imputati</w:t>
      </w:r>
      <w:r w:rsidR="00D85219">
        <w:rPr>
          <w:rFonts w:ascii="Book Antiqua" w:eastAsia="SimSun" w:hAnsi="Book Antiqua" w:cs="Times New Roman" w:hint="eastAsia"/>
          <w:sz w:val="24"/>
          <w:szCs w:val="24"/>
          <w:lang w:eastAsia="zh-CN"/>
        </w:rPr>
        <w:t>on</w:t>
      </w:r>
      <w:r w:rsidRPr="0045059B">
        <w:rPr>
          <w:rFonts w:ascii="Book Antiqua" w:eastAsia="SimSun" w:hAnsi="Book Antiqua" w:cs="Times New Roman" w:hint="eastAsia"/>
          <w:sz w:val="24"/>
          <w:szCs w:val="24"/>
          <w:lang w:eastAsia="zh-CN"/>
        </w:rPr>
        <w:t xml:space="preserve">. </w:t>
      </w:r>
      <w:r w:rsidR="0090141F" w:rsidRPr="0045059B">
        <w:rPr>
          <w:rFonts w:ascii="Book Antiqua" w:hAnsi="Book Antiqua" w:cs="Times New Roman"/>
          <w:sz w:val="24"/>
          <w:szCs w:val="24"/>
        </w:rPr>
        <w:t>Smoking, problematic alcohol drinking and sedentry lifestyle were included as risk factors additionally</w:t>
      </w:r>
      <w:r w:rsidRPr="0045059B">
        <w:rPr>
          <w:rFonts w:ascii="Book Antiqua" w:eastAsia="SimSun" w:hAnsi="Book Antiqua" w:cs="Times New Roman" w:hint="eastAsia"/>
          <w:sz w:val="24"/>
          <w:szCs w:val="24"/>
          <w:lang w:eastAsia="zh-CN"/>
        </w:rPr>
        <w:t xml:space="preserve">. </w:t>
      </w:r>
    </w:p>
    <w:p w:rsidR="0090141F" w:rsidRPr="0045059B" w:rsidRDefault="0090141F" w:rsidP="00494A68">
      <w:pPr>
        <w:widowControl/>
        <w:wordWrap/>
        <w:autoSpaceDE/>
        <w:autoSpaceDN/>
        <w:spacing w:after="0"/>
        <w:rPr>
          <w:rFonts w:ascii="Book Antiqua" w:eastAsia="SimSun" w:hAnsi="Book Antiqua" w:cs="Times New Roman"/>
          <w:sz w:val="24"/>
          <w:szCs w:val="24"/>
          <w:lang w:eastAsia="zh-CN"/>
        </w:rPr>
      </w:pPr>
    </w:p>
    <w:p w:rsidR="002D26E8" w:rsidRPr="0045059B" w:rsidRDefault="002D26E8" w:rsidP="00494A68">
      <w:pPr>
        <w:wordWrap/>
        <w:spacing w:after="0"/>
      </w:pPr>
    </w:p>
    <w:sectPr w:rsidR="002D26E8" w:rsidRPr="0045059B" w:rsidSect="002334A9">
      <w:pgSz w:w="11906" w:h="16838"/>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01" w:rsidRDefault="00214201">
      <w:pPr>
        <w:spacing w:after="0" w:line="240" w:lineRule="auto"/>
      </w:pPr>
      <w:r>
        <w:separator/>
      </w:r>
    </w:p>
  </w:endnote>
  <w:endnote w:type="continuationSeparator" w:id="0">
    <w:p w:rsidR="00214201" w:rsidRDefault="0021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Rotis SansSerif Std">
    <w:altName w:val="Arial Unicode MS"/>
    <w:panose1 w:val="00000000000000000000"/>
    <w:charset w:val="81"/>
    <w:family w:val="roman"/>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02918"/>
      <w:docPartObj>
        <w:docPartGallery w:val="Page Numbers (Bottom of Page)"/>
        <w:docPartUnique/>
      </w:docPartObj>
    </w:sdtPr>
    <w:sdtEndPr/>
    <w:sdtContent>
      <w:p w:rsidR="00A003A8" w:rsidRDefault="00A003A8">
        <w:pPr>
          <w:pStyle w:val="Footer"/>
          <w:jc w:val="center"/>
        </w:pPr>
        <w:r>
          <w:fldChar w:fldCharType="begin"/>
        </w:r>
        <w:r>
          <w:instrText>PAGE   \* MERGEFORMAT</w:instrText>
        </w:r>
        <w:r>
          <w:fldChar w:fldCharType="separate"/>
        </w:r>
        <w:r w:rsidR="00381E80" w:rsidRPr="00381E80">
          <w:rPr>
            <w:noProof/>
            <w:lang w:val="ko-KR"/>
          </w:rPr>
          <w:t>28</w:t>
        </w:r>
        <w:r>
          <w:fldChar w:fldCharType="end"/>
        </w:r>
      </w:p>
    </w:sdtContent>
  </w:sdt>
  <w:p w:rsidR="00A003A8" w:rsidRDefault="00A00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01" w:rsidRDefault="00214201">
      <w:pPr>
        <w:spacing w:after="0" w:line="240" w:lineRule="auto"/>
      </w:pPr>
      <w:r>
        <w:separator/>
      </w:r>
    </w:p>
  </w:footnote>
  <w:footnote w:type="continuationSeparator" w:id="0">
    <w:p w:rsidR="00214201" w:rsidRDefault="00214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0141F"/>
    <w:rsid w:val="000949A7"/>
    <w:rsid w:val="00214201"/>
    <w:rsid w:val="002334A9"/>
    <w:rsid w:val="002D26E8"/>
    <w:rsid w:val="003328D8"/>
    <w:rsid w:val="00337689"/>
    <w:rsid w:val="00381E80"/>
    <w:rsid w:val="0045059B"/>
    <w:rsid w:val="00494A68"/>
    <w:rsid w:val="005272C1"/>
    <w:rsid w:val="005E4E9B"/>
    <w:rsid w:val="00775E49"/>
    <w:rsid w:val="007E2C2D"/>
    <w:rsid w:val="008E1BDA"/>
    <w:rsid w:val="0090141F"/>
    <w:rsid w:val="00A003A8"/>
    <w:rsid w:val="00A731AB"/>
    <w:rsid w:val="00A90ECC"/>
    <w:rsid w:val="00B31D1F"/>
    <w:rsid w:val="00B33E3A"/>
    <w:rsid w:val="00B379BB"/>
    <w:rsid w:val="00BB1FB3"/>
    <w:rsid w:val="00D85219"/>
    <w:rsid w:val="00E12611"/>
    <w:rsid w:val="00E93EDB"/>
    <w:rsid w:val="00F602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85C2C-97F4-4F41-A9D1-089C7B42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1F"/>
    <w:pPr>
      <w:widowControl w:val="0"/>
      <w:wordWrap w:val="0"/>
      <w:autoSpaceDE w:val="0"/>
      <w:autoSpaceDN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41F"/>
    <w:pPr>
      <w:tabs>
        <w:tab w:val="center" w:pos="4513"/>
        <w:tab w:val="right" w:pos="9026"/>
      </w:tabs>
      <w:snapToGrid w:val="0"/>
    </w:pPr>
  </w:style>
  <w:style w:type="character" w:customStyle="1" w:styleId="HeaderChar">
    <w:name w:val="Header Char"/>
    <w:basedOn w:val="DefaultParagraphFont"/>
    <w:link w:val="Header"/>
    <w:uiPriority w:val="99"/>
    <w:rsid w:val="0090141F"/>
    <w:rPr>
      <w:szCs w:val="20"/>
    </w:rPr>
  </w:style>
  <w:style w:type="paragraph" w:styleId="Footer">
    <w:name w:val="footer"/>
    <w:basedOn w:val="Normal"/>
    <w:link w:val="FooterChar"/>
    <w:uiPriority w:val="99"/>
    <w:unhideWhenUsed/>
    <w:rsid w:val="0090141F"/>
    <w:pPr>
      <w:tabs>
        <w:tab w:val="center" w:pos="4513"/>
        <w:tab w:val="right" w:pos="9026"/>
      </w:tabs>
      <w:snapToGrid w:val="0"/>
    </w:pPr>
  </w:style>
  <w:style w:type="character" w:customStyle="1" w:styleId="FooterChar">
    <w:name w:val="Footer Char"/>
    <w:basedOn w:val="DefaultParagraphFont"/>
    <w:link w:val="Footer"/>
    <w:uiPriority w:val="99"/>
    <w:rsid w:val="0090141F"/>
    <w:rPr>
      <w:szCs w:val="20"/>
    </w:rPr>
  </w:style>
  <w:style w:type="character" w:styleId="Hyperlink">
    <w:name w:val="Hyperlink"/>
    <w:uiPriority w:val="99"/>
    <w:unhideWhenUsed/>
    <w:rsid w:val="0090141F"/>
    <w:rPr>
      <w:color w:val="0000FF"/>
      <w:u w:val="single"/>
    </w:rPr>
  </w:style>
  <w:style w:type="paragraph" w:customStyle="1" w:styleId="EndNoteBibliographyTitle">
    <w:name w:val="EndNote Bibliography Title"/>
    <w:basedOn w:val="Normal"/>
    <w:link w:val="EndNoteBibliographyTitleChar"/>
    <w:rsid w:val="0090141F"/>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90141F"/>
    <w:rPr>
      <w:rFonts w:ascii="Malgun Gothic" w:eastAsia="Malgun Gothic" w:hAnsi="Malgun Gothic"/>
      <w:noProof/>
      <w:szCs w:val="20"/>
    </w:rPr>
  </w:style>
  <w:style w:type="paragraph" w:customStyle="1" w:styleId="EndNoteBibliography">
    <w:name w:val="EndNote Bibliography"/>
    <w:basedOn w:val="Normal"/>
    <w:link w:val="EndNoteBibliographyChar"/>
    <w:rsid w:val="0090141F"/>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90141F"/>
    <w:rPr>
      <w:rFonts w:ascii="Malgun Gothic" w:eastAsia="Malgun Gothic" w:hAnsi="Malgun Gothic"/>
      <w:noProof/>
      <w:szCs w:val="20"/>
    </w:rPr>
  </w:style>
  <w:style w:type="paragraph" w:styleId="BalloonText">
    <w:name w:val="Balloon Text"/>
    <w:basedOn w:val="Normal"/>
    <w:link w:val="BalloonTextChar"/>
    <w:uiPriority w:val="99"/>
    <w:semiHidden/>
    <w:unhideWhenUsed/>
    <w:rsid w:val="0090141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0141F"/>
    <w:rPr>
      <w:rFonts w:asciiTheme="majorHAnsi" w:eastAsiaTheme="majorEastAsia" w:hAnsiTheme="majorHAnsi" w:cstheme="majorBidi"/>
      <w:sz w:val="18"/>
      <w:szCs w:val="18"/>
    </w:rPr>
  </w:style>
  <w:style w:type="character" w:styleId="CommentReference">
    <w:name w:val="annotation reference"/>
    <w:basedOn w:val="DefaultParagraphFont"/>
    <w:unhideWhenUsed/>
    <w:rsid w:val="0090141F"/>
    <w:rPr>
      <w:sz w:val="18"/>
      <w:szCs w:val="18"/>
    </w:rPr>
  </w:style>
  <w:style w:type="paragraph" w:styleId="CommentText">
    <w:name w:val="annotation text"/>
    <w:link w:val="CommentTextChar"/>
    <w:unhideWhenUsed/>
    <w:rsid w:val="0090141F"/>
    <w:pPr>
      <w:jc w:val="left"/>
    </w:pPr>
    <w:rPr>
      <w:szCs w:val="20"/>
    </w:rPr>
  </w:style>
  <w:style w:type="character" w:customStyle="1" w:styleId="CommentTextChar">
    <w:name w:val="Comment Text Char"/>
    <w:basedOn w:val="DefaultParagraphFont"/>
    <w:link w:val="CommentText"/>
    <w:rsid w:val="0090141F"/>
    <w:rPr>
      <w:szCs w:val="20"/>
    </w:rPr>
  </w:style>
  <w:style w:type="paragraph" w:styleId="CommentSubject">
    <w:name w:val="annotation subject"/>
    <w:basedOn w:val="CommentText"/>
    <w:next w:val="CommentText"/>
    <w:link w:val="CommentSubjectChar"/>
    <w:uiPriority w:val="99"/>
    <w:semiHidden/>
    <w:unhideWhenUsed/>
    <w:rsid w:val="0090141F"/>
    <w:rPr>
      <w:b/>
      <w:bCs/>
    </w:rPr>
  </w:style>
  <w:style w:type="character" w:customStyle="1" w:styleId="CommentSubjectChar">
    <w:name w:val="Comment Subject Char"/>
    <w:basedOn w:val="CommentTextChar"/>
    <w:link w:val="CommentSubject"/>
    <w:uiPriority w:val="99"/>
    <w:semiHidden/>
    <w:rsid w:val="0090141F"/>
    <w:rPr>
      <w:b/>
      <w:bCs/>
      <w:szCs w:val="20"/>
    </w:rPr>
  </w:style>
  <w:style w:type="paragraph" w:styleId="Revision">
    <w:name w:val="Revision"/>
    <w:hidden/>
    <w:uiPriority w:val="99"/>
    <w:semiHidden/>
    <w:rsid w:val="0090141F"/>
    <w:pPr>
      <w:spacing w:after="0" w:line="240" w:lineRule="auto"/>
      <w:jc w:val="left"/>
    </w:pPr>
    <w:rPr>
      <w:szCs w:val="20"/>
    </w:rPr>
  </w:style>
  <w:style w:type="paragraph" w:styleId="NormalWeb">
    <w:name w:val="Normal (Web)"/>
    <w:basedOn w:val="Normal"/>
    <w:uiPriority w:val="99"/>
    <w:unhideWhenUsed/>
    <w:rsid w:val="0090141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90141F"/>
    <w:rPr>
      <w:b/>
      <w:bCs/>
    </w:rPr>
  </w:style>
  <w:style w:type="paragraph" w:styleId="ListParagraph">
    <w:name w:val="List Paragraph"/>
    <w:basedOn w:val="Normal"/>
    <w:uiPriority w:val="34"/>
    <w:qFormat/>
    <w:rsid w:val="005E4E9B"/>
    <w:pPr>
      <w:widowControl/>
      <w:suppressAutoHyphens/>
      <w:wordWrap/>
      <w:autoSpaceDE/>
      <w:autoSpaceDN/>
      <w:spacing w:after="0" w:line="240" w:lineRule="auto"/>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wshin.snuh@gmail.com"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jgnet.com/esps/ManuscriptDetail.aspx?id=IqVM70ZLVyQVTr6wtCJdsg%3d%3d"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wshin.snu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6197</Words>
  <Characters>35326</Characters>
  <Application>Microsoft Office Word</Application>
  <DocSecurity>0</DocSecurity>
  <Lines>294</Lines>
  <Paragraphs>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 Kim</dc:creator>
  <cp:lastModifiedBy>LS Ma</cp:lastModifiedBy>
  <cp:revision>2</cp:revision>
  <dcterms:created xsi:type="dcterms:W3CDTF">2016-10-30T02:12:00Z</dcterms:created>
  <dcterms:modified xsi:type="dcterms:W3CDTF">2016-10-30T02:12:00Z</dcterms:modified>
</cp:coreProperties>
</file>