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02" w:rsidRPr="004E22E9" w:rsidRDefault="00DA1A02" w:rsidP="001C1ED2">
      <w:pPr>
        <w:spacing w:line="360" w:lineRule="auto"/>
        <w:rPr>
          <w:rFonts w:ascii="Book Antiqua" w:hAnsi="Book Antiqua" w:cs="Book Antiqua"/>
          <w:i/>
          <w:iCs/>
          <w:color w:val="000000"/>
          <w:sz w:val="24"/>
          <w:szCs w:val="24"/>
        </w:rPr>
      </w:pPr>
      <w:r w:rsidRPr="004E22E9">
        <w:rPr>
          <w:rFonts w:ascii="Book Antiqua" w:hAnsi="Book Antiqua" w:cs="Book Antiqua"/>
          <w:b/>
          <w:bCs/>
          <w:color w:val="0033CC"/>
          <w:sz w:val="24"/>
          <w:szCs w:val="24"/>
        </w:rPr>
        <w:t>Name of journal:</w:t>
      </w:r>
      <w:r w:rsidRPr="004E22E9">
        <w:rPr>
          <w:rFonts w:ascii="Book Antiqua" w:hAnsi="Book Antiqua" w:cs="Book Antiqua"/>
          <w:b/>
          <w:bCs/>
          <w:color w:val="000000"/>
          <w:sz w:val="24"/>
          <w:szCs w:val="24"/>
        </w:rPr>
        <w:t xml:space="preserve"> </w:t>
      </w:r>
      <w:r w:rsidRPr="004E22E9">
        <w:rPr>
          <w:rFonts w:ascii="Book Antiqua" w:hAnsi="Book Antiqua" w:cs="Book Antiqua"/>
          <w:i/>
          <w:iCs/>
          <w:color w:val="000000"/>
          <w:sz w:val="24"/>
          <w:szCs w:val="24"/>
        </w:rPr>
        <w:t>World Journal of Gastroenterology</w:t>
      </w:r>
    </w:p>
    <w:p w:rsidR="00DA1A02" w:rsidRPr="004E22E9" w:rsidRDefault="00DA1A02" w:rsidP="001C1ED2">
      <w:pPr>
        <w:spacing w:line="360" w:lineRule="auto"/>
        <w:rPr>
          <w:rFonts w:ascii="Book Antiqua" w:hAnsi="Book Antiqua" w:cs="Book Antiqua"/>
          <w:b/>
          <w:bCs/>
          <w:i/>
          <w:iCs/>
          <w:color w:val="000000"/>
          <w:sz w:val="24"/>
          <w:szCs w:val="24"/>
        </w:rPr>
      </w:pPr>
      <w:r w:rsidRPr="004E22E9">
        <w:rPr>
          <w:rFonts w:ascii="Book Antiqua" w:hAnsi="Book Antiqua" w:cs="Book Antiqua"/>
          <w:b/>
          <w:bCs/>
          <w:color w:val="0033CC"/>
          <w:sz w:val="24"/>
          <w:szCs w:val="24"/>
        </w:rPr>
        <w:t>ESPS Manuscript NO:</w:t>
      </w:r>
      <w:r w:rsidRPr="004E22E9">
        <w:rPr>
          <w:rFonts w:ascii="Book Antiqua" w:hAnsi="Book Antiqua" w:cs="Book Antiqua"/>
          <w:b/>
          <w:bCs/>
          <w:color w:val="222222"/>
          <w:sz w:val="24"/>
          <w:szCs w:val="24"/>
        </w:rPr>
        <w:t xml:space="preserve"> </w:t>
      </w:r>
      <w:r>
        <w:rPr>
          <w:rFonts w:ascii="Book Antiqua" w:hAnsi="Book Antiqua" w:cs="Book Antiqua"/>
          <w:b/>
          <w:bCs/>
          <w:color w:val="222222"/>
          <w:sz w:val="24"/>
          <w:szCs w:val="24"/>
        </w:rPr>
        <w:t>293</w:t>
      </w:r>
    </w:p>
    <w:p w:rsidR="00DA1A02" w:rsidRPr="004E22E9" w:rsidRDefault="00DA1A02" w:rsidP="001C1ED2">
      <w:pPr>
        <w:suppressAutoHyphens/>
        <w:autoSpaceDE w:val="0"/>
        <w:autoSpaceDN w:val="0"/>
        <w:adjustRightInd w:val="0"/>
        <w:spacing w:line="360" w:lineRule="auto"/>
        <w:rPr>
          <w:rFonts w:ascii="Book Antiqua" w:hAnsi="Book Antiqua" w:cs="Book Antiqua"/>
          <w:b/>
          <w:bCs/>
          <w:color w:val="000000"/>
          <w:kern w:val="0"/>
          <w:sz w:val="24"/>
          <w:szCs w:val="24"/>
        </w:rPr>
      </w:pPr>
      <w:r w:rsidRPr="004E22E9">
        <w:rPr>
          <w:rFonts w:ascii="Book Antiqua" w:hAnsi="Book Antiqua" w:cs="Book Antiqua"/>
          <w:b/>
          <w:bCs/>
          <w:color w:val="0033CC"/>
          <w:kern w:val="0"/>
          <w:sz w:val="24"/>
          <w:szCs w:val="24"/>
        </w:rPr>
        <w:t>Columns:</w:t>
      </w:r>
      <w:r w:rsidRPr="004E22E9">
        <w:rPr>
          <w:rFonts w:ascii="Book Antiqua" w:hAnsi="Book Antiqua" w:cs="Book Antiqua"/>
          <w:b/>
          <w:bCs/>
          <w:color w:val="000000"/>
          <w:kern w:val="0"/>
          <w:sz w:val="24"/>
          <w:szCs w:val="24"/>
        </w:rPr>
        <w:t xml:space="preserve"> </w:t>
      </w:r>
      <w:r>
        <w:rPr>
          <w:rFonts w:ascii="Book Antiqua" w:hAnsi="Book Antiqua" w:cs="Book Antiqua"/>
          <w:b/>
          <w:bCs/>
          <w:color w:val="000000"/>
          <w:kern w:val="0"/>
          <w:sz w:val="24"/>
          <w:szCs w:val="24"/>
        </w:rPr>
        <w:t>BRIEF ARTICLE</w:t>
      </w:r>
    </w:p>
    <w:p w:rsidR="00DA1A02" w:rsidRPr="001C1ED2" w:rsidRDefault="00DA1A02" w:rsidP="001C1ED2">
      <w:pPr>
        <w:tabs>
          <w:tab w:val="left" w:pos="5565"/>
        </w:tabs>
        <w:adjustRightInd w:val="0"/>
        <w:snapToGrid w:val="0"/>
        <w:spacing w:line="360" w:lineRule="auto"/>
        <w:rPr>
          <w:rFonts w:ascii="Book Antiqua" w:hAnsi="Book Antiqua" w:cs="Book Antiqua"/>
          <w:b/>
          <w:bCs/>
          <w:sz w:val="24"/>
          <w:szCs w:val="24"/>
        </w:rPr>
      </w:pPr>
    </w:p>
    <w:p w:rsidR="00DA1A02" w:rsidRPr="001C1ED2" w:rsidRDefault="00DA1A02" w:rsidP="001C1ED2">
      <w:pPr>
        <w:tabs>
          <w:tab w:val="left" w:pos="5565"/>
        </w:tabs>
        <w:adjustRightInd w:val="0"/>
        <w:snapToGrid w:val="0"/>
        <w:spacing w:line="360" w:lineRule="auto"/>
        <w:rPr>
          <w:rFonts w:ascii="Book Antiqua" w:hAnsi="Book Antiqua" w:cs="Book Antiqua"/>
          <w:b/>
          <w:bCs/>
          <w:kern w:val="0"/>
          <w:sz w:val="24"/>
          <w:szCs w:val="24"/>
        </w:rPr>
      </w:pPr>
      <w:r w:rsidRPr="001C1ED2">
        <w:rPr>
          <w:rFonts w:ascii="Book Antiqua" w:hAnsi="Book Antiqua" w:cs="Book Antiqua"/>
          <w:b/>
          <w:bCs/>
          <w:kern w:val="0"/>
          <w:sz w:val="24"/>
          <w:szCs w:val="24"/>
        </w:rPr>
        <w:t>Clinical features and risk factors of acute hepatitis E with severe jaundice</w:t>
      </w:r>
    </w:p>
    <w:p w:rsidR="00DA1A02" w:rsidRPr="001C1ED2" w:rsidRDefault="00DA1A02" w:rsidP="001C1ED2">
      <w:pPr>
        <w:shd w:val="clear" w:color="auto" w:fill="F5F5F5"/>
        <w:spacing w:line="360" w:lineRule="auto"/>
        <w:textAlignment w:val="top"/>
        <w:rPr>
          <w:rFonts w:ascii="Book Antiqua" w:hAnsi="Book Antiqua" w:cs="Book Antiqua"/>
          <w:sz w:val="24"/>
          <w:szCs w:val="24"/>
        </w:rPr>
      </w:pPr>
    </w:p>
    <w:p w:rsidR="00DA1A02" w:rsidRPr="001C1ED2" w:rsidRDefault="00DA1A02" w:rsidP="001C1ED2">
      <w:pPr>
        <w:shd w:val="clear" w:color="auto" w:fill="F5F5F5"/>
        <w:spacing w:line="360" w:lineRule="auto"/>
        <w:textAlignment w:val="top"/>
        <w:rPr>
          <w:rFonts w:ascii="Book Antiqua" w:hAnsi="Book Antiqua" w:cs="Book Antiqua"/>
          <w:sz w:val="24"/>
          <w:szCs w:val="24"/>
        </w:rPr>
      </w:pPr>
      <w:r w:rsidRPr="001C1ED2">
        <w:rPr>
          <w:rFonts w:ascii="Book Antiqua" w:hAnsi="Book Antiqua" w:cs="Book Antiqua"/>
          <w:b/>
          <w:bCs/>
          <w:kern w:val="0"/>
          <w:sz w:val="24"/>
          <w:szCs w:val="24"/>
          <w:lang w:val="da-DK"/>
        </w:rPr>
        <w:t>Xu</w:t>
      </w:r>
      <w:r w:rsidRPr="001C1ED2">
        <w:rPr>
          <w:rFonts w:ascii="Book Antiqua" w:hAnsi="Book Antiqua" w:cs="Book Antiqua"/>
          <w:b/>
          <w:bCs/>
          <w:sz w:val="24"/>
          <w:szCs w:val="24"/>
        </w:rPr>
        <w:t xml:space="preserve"> B </w:t>
      </w:r>
      <w:r w:rsidRPr="00A81976">
        <w:rPr>
          <w:rFonts w:ascii="Book Antiqua" w:hAnsi="Book Antiqua" w:cs="Book Antiqua"/>
          <w:b/>
          <w:bCs/>
          <w:i/>
          <w:iCs/>
          <w:sz w:val="24"/>
          <w:szCs w:val="24"/>
        </w:rPr>
        <w:t>et al</w:t>
      </w:r>
      <w:r w:rsidRPr="001C1ED2">
        <w:rPr>
          <w:rFonts w:ascii="Book Antiqua" w:hAnsi="Book Antiqua" w:cs="Book Antiqua"/>
          <w:b/>
          <w:bCs/>
          <w:sz w:val="24"/>
          <w:szCs w:val="24"/>
        </w:rPr>
        <w:t xml:space="preserve">. </w:t>
      </w:r>
      <w:r w:rsidRPr="001C1ED2">
        <w:rPr>
          <w:rFonts w:ascii="Book Antiqua" w:hAnsi="Book Antiqua" w:cs="Book Antiqua"/>
          <w:sz w:val="24"/>
          <w:szCs w:val="24"/>
        </w:rPr>
        <w:t xml:space="preserve">Research on acute hepatitis E </w:t>
      </w:r>
    </w:p>
    <w:p w:rsidR="00DA1A02" w:rsidRPr="001C1ED2" w:rsidRDefault="00DA1A02" w:rsidP="001C1ED2">
      <w:pPr>
        <w:tabs>
          <w:tab w:val="left" w:pos="5565"/>
        </w:tabs>
        <w:adjustRightInd w:val="0"/>
        <w:snapToGrid w:val="0"/>
        <w:spacing w:line="360" w:lineRule="auto"/>
        <w:rPr>
          <w:rFonts w:ascii="Book Antiqua" w:hAnsi="Book Antiqua" w:cs="Book Antiqua"/>
          <w:kern w:val="0"/>
          <w:sz w:val="24"/>
          <w:szCs w:val="24"/>
          <w:lang w:val="da-DK"/>
        </w:rPr>
      </w:pPr>
    </w:p>
    <w:p w:rsidR="00DA1A02" w:rsidRPr="001C1ED2" w:rsidRDefault="00DA1A02" w:rsidP="001C1ED2">
      <w:pPr>
        <w:tabs>
          <w:tab w:val="left" w:pos="5565"/>
        </w:tabs>
        <w:adjustRightInd w:val="0"/>
        <w:snapToGrid w:val="0"/>
        <w:spacing w:line="360" w:lineRule="auto"/>
        <w:rPr>
          <w:rFonts w:ascii="Book Antiqua" w:hAnsi="Book Antiqua" w:cs="Book Antiqua"/>
          <w:kern w:val="0"/>
          <w:sz w:val="24"/>
          <w:szCs w:val="24"/>
          <w:lang w:val="da-DK"/>
        </w:rPr>
      </w:pPr>
      <w:r>
        <w:rPr>
          <w:rFonts w:ascii="Book Antiqua" w:hAnsi="Book Antiqua" w:cs="Book Antiqua"/>
          <w:kern w:val="0"/>
          <w:sz w:val="24"/>
          <w:szCs w:val="24"/>
          <w:lang w:val="da-DK"/>
        </w:rPr>
        <w:t>Bin Xu</w:t>
      </w:r>
      <w:r w:rsidRPr="001C1ED2">
        <w:rPr>
          <w:rFonts w:ascii="Book Antiqua" w:hAnsi="Book Antiqua" w:cs="Book Antiqua"/>
          <w:kern w:val="0"/>
          <w:sz w:val="24"/>
          <w:szCs w:val="24"/>
          <w:lang w:val="da-DK"/>
        </w:rPr>
        <w:t>,</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Hai</w:t>
      </w:r>
      <w:r>
        <w:rPr>
          <w:rFonts w:ascii="Book Antiqua" w:hAnsi="Book Antiqua" w:cs="Book Antiqua"/>
          <w:kern w:val="0"/>
          <w:sz w:val="24"/>
          <w:szCs w:val="24"/>
          <w:lang w:val="da-DK"/>
        </w:rPr>
        <w:t>-B</w:t>
      </w:r>
      <w:r w:rsidRPr="001C1ED2">
        <w:rPr>
          <w:rFonts w:ascii="Book Antiqua" w:hAnsi="Book Antiqua" w:cs="Book Antiqua"/>
          <w:kern w:val="0"/>
          <w:sz w:val="24"/>
          <w:szCs w:val="24"/>
          <w:lang w:val="da-DK"/>
        </w:rPr>
        <w:t>in Yu, Wei Hui, Jian</w:t>
      </w:r>
      <w:r>
        <w:rPr>
          <w:rFonts w:ascii="Book Antiqua" w:hAnsi="Book Antiqua" w:cs="Book Antiqua"/>
          <w:kern w:val="0"/>
          <w:sz w:val="24"/>
          <w:szCs w:val="24"/>
          <w:lang w:val="da-DK"/>
        </w:rPr>
        <w:t>-L</w:t>
      </w:r>
      <w:r w:rsidRPr="001C1ED2">
        <w:rPr>
          <w:rFonts w:ascii="Book Antiqua" w:hAnsi="Book Antiqua" w:cs="Book Antiqua"/>
          <w:kern w:val="0"/>
          <w:sz w:val="24"/>
          <w:szCs w:val="24"/>
          <w:lang w:val="da-DK"/>
        </w:rPr>
        <w:t>i He, Lin</w:t>
      </w:r>
      <w:r>
        <w:rPr>
          <w:rFonts w:ascii="Book Antiqua" w:hAnsi="Book Antiqua" w:cs="Book Antiqua"/>
          <w:kern w:val="0"/>
          <w:sz w:val="24"/>
          <w:szCs w:val="24"/>
          <w:lang w:val="da-DK"/>
        </w:rPr>
        <w:t>-L</w:t>
      </w:r>
      <w:r w:rsidRPr="001C1ED2">
        <w:rPr>
          <w:rFonts w:ascii="Book Antiqua" w:hAnsi="Book Antiqua" w:cs="Book Antiqua"/>
          <w:kern w:val="0"/>
          <w:sz w:val="24"/>
          <w:szCs w:val="24"/>
          <w:lang w:val="da-DK"/>
        </w:rPr>
        <w:t xml:space="preserve">in Wei, </w:t>
      </w:r>
      <w:r>
        <w:rPr>
          <w:rFonts w:ascii="Book Antiqua" w:hAnsi="Book Antiqua" w:cs="Book Antiqua"/>
          <w:kern w:val="0"/>
          <w:sz w:val="24"/>
          <w:szCs w:val="24"/>
          <w:lang w:val="da-DK"/>
        </w:rPr>
        <w:t>Z</w:t>
      </w:r>
      <w:r w:rsidRPr="001C1ED2">
        <w:rPr>
          <w:rFonts w:ascii="Book Antiqua" w:hAnsi="Book Antiqua" w:cs="Book Antiqua"/>
          <w:kern w:val="0"/>
          <w:sz w:val="24"/>
          <w:szCs w:val="24"/>
          <w:lang w:val="da-DK"/>
        </w:rPr>
        <w:t>heng Wang, Xin-</w:t>
      </w:r>
      <w:r>
        <w:rPr>
          <w:rFonts w:ascii="Book Antiqua" w:hAnsi="Book Antiqua" w:cs="Book Antiqua"/>
          <w:kern w:val="0"/>
          <w:sz w:val="24"/>
          <w:szCs w:val="24"/>
          <w:lang w:val="da-DK"/>
        </w:rPr>
        <w:t>H</w:t>
      </w:r>
      <w:r w:rsidRPr="001C1ED2">
        <w:rPr>
          <w:rFonts w:ascii="Book Antiqua" w:hAnsi="Book Antiqua" w:cs="Book Antiqua"/>
          <w:kern w:val="0"/>
          <w:sz w:val="24"/>
          <w:szCs w:val="24"/>
          <w:lang w:val="da-DK"/>
        </w:rPr>
        <w:t xml:space="preserve">ui Guo </w:t>
      </w:r>
    </w:p>
    <w:p w:rsidR="00DA1A02" w:rsidRPr="001C1ED2" w:rsidRDefault="00DA1A02" w:rsidP="001C1ED2">
      <w:pPr>
        <w:tabs>
          <w:tab w:val="left" w:pos="5565"/>
        </w:tabs>
        <w:adjustRightInd w:val="0"/>
        <w:snapToGrid w:val="0"/>
        <w:spacing w:line="360" w:lineRule="auto"/>
        <w:rPr>
          <w:rFonts w:ascii="Book Antiqua" w:hAnsi="Book Antiqua" w:cs="Book Antiqua"/>
          <w:b/>
          <w:bCs/>
          <w:kern w:val="0"/>
          <w:sz w:val="24"/>
          <w:szCs w:val="24"/>
          <w:lang w:val="da-DK"/>
        </w:rPr>
      </w:pPr>
    </w:p>
    <w:p w:rsidR="00DA1A02" w:rsidRPr="001C1ED2" w:rsidRDefault="00DA1A02" w:rsidP="001C1ED2">
      <w:pPr>
        <w:tabs>
          <w:tab w:val="left" w:pos="5565"/>
        </w:tabs>
        <w:adjustRightInd w:val="0"/>
        <w:snapToGrid w:val="0"/>
        <w:spacing w:line="360" w:lineRule="auto"/>
        <w:rPr>
          <w:rFonts w:ascii="Book Antiqua" w:hAnsi="Book Antiqua" w:cs="Book Antiqua"/>
          <w:kern w:val="0"/>
          <w:sz w:val="24"/>
          <w:szCs w:val="24"/>
          <w:lang w:val="da-DK"/>
        </w:rPr>
      </w:pPr>
      <w:r w:rsidRPr="001C1ED2">
        <w:rPr>
          <w:rFonts w:ascii="Book Antiqua" w:hAnsi="Book Antiqua" w:cs="Book Antiqua"/>
          <w:b/>
          <w:bCs/>
          <w:kern w:val="0"/>
          <w:sz w:val="24"/>
          <w:szCs w:val="24"/>
          <w:lang w:val="da-DK"/>
        </w:rPr>
        <w:t>Bin Xu, Hai-Bin Yu, Wei Hui, Jian-Li He, Lin-Lin Wei, Zheng Wang, Xin-Hui Guo,</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Liver and Endocrine Diseases</w:t>
      </w:r>
      <w:r w:rsidRPr="001C1ED2">
        <w:rPr>
          <w:rFonts w:ascii="Book Antiqua" w:hAnsi="Book Antiqua" w:cs="Book Antiqua"/>
          <w:color w:val="888888"/>
          <w:kern w:val="0"/>
          <w:sz w:val="24"/>
          <w:szCs w:val="24"/>
        </w:rPr>
        <w:t xml:space="preserve"> </w:t>
      </w:r>
      <w:r w:rsidRPr="001C1ED2">
        <w:rPr>
          <w:rFonts w:ascii="Book Antiqua" w:hAnsi="Book Antiqua" w:cs="Book Antiqua"/>
          <w:kern w:val="0"/>
          <w:sz w:val="24"/>
          <w:szCs w:val="24"/>
          <w:lang w:val="da-DK"/>
        </w:rPr>
        <w:t>Ward of Beijing Youan Hospital, Capital Medical University, Beijing 100069, China</w:t>
      </w:r>
    </w:p>
    <w:p w:rsidR="00DA1A02" w:rsidRPr="001C1ED2" w:rsidRDefault="00DA1A02" w:rsidP="001C1ED2">
      <w:pPr>
        <w:shd w:val="clear" w:color="auto" w:fill="F5F5F5"/>
        <w:spacing w:line="360" w:lineRule="auto"/>
        <w:textAlignment w:val="top"/>
        <w:rPr>
          <w:rFonts w:ascii="Book Antiqua" w:hAnsi="Book Antiqua" w:cs="Book Antiqua"/>
          <w:color w:val="888888"/>
          <w:kern w:val="0"/>
          <w:sz w:val="24"/>
          <w:szCs w:val="24"/>
        </w:rPr>
      </w:pPr>
    </w:p>
    <w:p w:rsidR="00DA1A02" w:rsidRPr="001C1ED2" w:rsidRDefault="00DA1A02" w:rsidP="001C1ED2">
      <w:pPr>
        <w:pStyle w:val="Default"/>
        <w:spacing w:line="360" w:lineRule="auto"/>
        <w:jc w:val="both"/>
        <w:rPr>
          <w:rFonts w:ascii="Book Antiqua" w:hAnsi="Book Antiqua" w:cs="Book Antiqua"/>
        </w:rPr>
      </w:pPr>
      <w:r w:rsidRPr="001C1ED2">
        <w:rPr>
          <w:rFonts w:ascii="Book Antiqua" w:hAnsi="Book Antiqua" w:cs="Book Antiqua"/>
          <w:b/>
          <w:bCs/>
        </w:rPr>
        <w:t>Author contributions:</w:t>
      </w:r>
      <w:r w:rsidRPr="001C1ED2">
        <w:rPr>
          <w:rFonts w:ascii="Book Antiqua" w:hAnsi="Book Antiqua" w:cs="Book Antiqua"/>
        </w:rPr>
        <w:t xml:space="preserve"> The first two authors Xu B and </w:t>
      </w:r>
      <w:r w:rsidRPr="001C1ED2">
        <w:rPr>
          <w:rFonts w:ascii="Book Antiqua" w:hAnsi="Book Antiqua" w:cs="Book Antiqua"/>
          <w:lang w:val="da-DK"/>
        </w:rPr>
        <w:t>Yu H</w:t>
      </w:r>
      <w:r>
        <w:rPr>
          <w:rFonts w:ascii="Book Antiqua" w:hAnsi="Book Antiqua" w:cs="Book Antiqua"/>
          <w:lang w:val="da-DK"/>
        </w:rPr>
        <w:t>B</w:t>
      </w:r>
      <w:r w:rsidRPr="001C1ED2">
        <w:rPr>
          <w:rFonts w:ascii="Book Antiqua" w:hAnsi="Book Antiqua" w:cs="Book Antiqua"/>
        </w:rPr>
        <w:t xml:space="preserve"> contributed equally to this work</w:t>
      </w:r>
      <w:r>
        <w:rPr>
          <w:rFonts w:ascii="Book Antiqua" w:hAnsi="Book Antiqua" w:cs="Book Antiqua"/>
        </w:rPr>
        <w:t>;</w:t>
      </w:r>
      <w:r w:rsidRPr="001C1ED2">
        <w:rPr>
          <w:rFonts w:ascii="Book Antiqua" w:hAnsi="Book Antiqua" w:cs="Book Antiqua"/>
        </w:rPr>
        <w:t xml:space="preserve"> Xu B drafted and approved the manuscript; </w:t>
      </w:r>
      <w:r w:rsidRPr="001C1ED2">
        <w:rPr>
          <w:rFonts w:ascii="Book Antiqua" w:hAnsi="Book Antiqua" w:cs="Book Antiqua"/>
          <w:lang w:val="da-DK"/>
        </w:rPr>
        <w:t>Hui W, He J</w:t>
      </w:r>
      <w:r>
        <w:rPr>
          <w:rFonts w:ascii="Book Antiqua" w:hAnsi="Book Antiqua" w:cs="Book Antiqua"/>
          <w:lang w:val="da-DK"/>
        </w:rPr>
        <w:t>L</w:t>
      </w:r>
      <w:r w:rsidRPr="001C1ED2">
        <w:rPr>
          <w:rFonts w:ascii="Book Antiqua" w:hAnsi="Book Antiqua" w:cs="Book Antiqua"/>
          <w:lang w:val="da-DK"/>
        </w:rPr>
        <w:t>, Wei L</w:t>
      </w:r>
      <w:r>
        <w:rPr>
          <w:rFonts w:ascii="Book Antiqua" w:hAnsi="Book Antiqua" w:cs="Book Antiqua"/>
          <w:lang w:val="da-DK"/>
        </w:rPr>
        <w:t>L</w:t>
      </w:r>
      <w:r w:rsidRPr="001C1ED2">
        <w:rPr>
          <w:rFonts w:ascii="Book Antiqua" w:hAnsi="Book Antiqua" w:cs="Book Antiqua"/>
          <w:lang w:val="da-DK"/>
        </w:rPr>
        <w:t>, Wang</w:t>
      </w:r>
      <w:r>
        <w:rPr>
          <w:rFonts w:ascii="Book Antiqua" w:hAnsi="Book Antiqua" w:cs="Book Antiqua"/>
          <w:lang w:val="da-DK"/>
        </w:rPr>
        <w:t xml:space="preserve"> Z</w:t>
      </w:r>
      <w:r w:rsidRPr="001C1ED2">
        <w:rPr>
          <w:rFonts w:ascii="Book Antiqua" w:hAnsi="Book Antiqua" w:cs="Book Antiqua"/>
          <w:lang w:val="da-DK"/>
        </w:rPr>
        <w:t xml:space="preserve"> and</w:t>
      </w:r>
      <w:r>
        <w:rPr>
          <w:rFonts w:ascii="Book Antiqua" w:hAnsi="Book Antiqua" w:cs="Book Antiqua"/>
          <w:lang w:val="da-DK"/>
        </w:rPr>
        <w:t xml:space="preserve"> </w:t>
      </w:r>
      <w:r w:rsidRPr="001C1ED2">
        <w:rPr>
          <w:rFonts w:ascii="Book Antiqua" w:hAnsi="Book Antiqua" w:cs="Book Antiqua"/>
          <w:lang w:val="da-DK"/>
        </w:rPr>
        <w:t>Guo</w:t>
      </w:r>
      <w:r>
        <w:rPr>
          <w:rFonts w:ascii="Book Antiqua" w:hAnsi="Book Antiqua" w:cs="Book Antiqua"/>
          <w:lang w:val="da-DK"/>
        </w:rPr>
        <w:t xml:space="preserve"> </w:t>
      </w:r>
      <w:r w:rsidRPr="001C1ED2">
        <w:rPr>
          <w:rFonts w:ascii="Book Antiqua" w:hAnsi="Book Antiqua" w:cs="Book Antiqua"/>
          <w:lang w:val="da-DK"/>
        </w:rPr>
        <w:t>X</w:t>
      </w:r>
      <w:r>
        <w:rPr>
          <w:rFonts w:ascii="Book Antiqua" w:hAnsi="Book Antiqua" w:cs="Book Antiqua"/>
          <w:lang w:val="da-DK"/>
        </w:rPr>
        <w:t>H</w:t>
      </w:r>
      <w:r w:rsidRPr="001C1ED2">
        <w:rPr>
          <w:rFonts w:ascii="Book Antiqua" w:hAnsi="Book Antiqua" w:cs="Book Antiqua"/>
        </w:rPr>
        <w:t xml:space="preserve"> participated in the design and coordination of the study and performed the literatures analysis; All authors read and approved the final manuscript.</w:t>
      </w:r>
    </w:p>
    <w:p w:rsidR="00DA1A02" w:rsidRPr="001C1ED2" w:rsidRDefault="00DA1A02" w:rsidP="001C1ED2">
      <w:pPr>
        <w:shd w:val="clear" w:color="auto" w:fill="F5F5F5"/>
        <w:spacing w:line="360" w:lineRule="auto"/>
        <w:textAlignment w:val="top"/>
        <w:rPr>
          <w:rFonts w:ascii="Book Antiqua" w:hAnsi="Book Antiqua" w:cs="Book Antiqua"/>
          <w:sz w:val="24"/>
          <w:szCs w:val="24"/>
        </w:rPr>
      </w:pPr>
    </w:p>
    <w:p w:rsidR="00DA1A02" w:rsidRPr="001C1ED2" w:rsidRDefault="00DA1A02" w:rsidP="001C1ED2">
      <w:pPr>
        <w:shd w:val="clear" w:color="auto" w:fill="F5F5F5"/>
        <w:spacing w:line="360" w:lineRule="auto"/>
        <w:textAlignment w:val="top"/>
        <w:rPr>
          <w:rFonts w:ascii="Book Antiqua" w:hAnsi="Book Antiqua" w:cs="Book Antiqua"/>
          <w:sz w:val="24"/>
          <w:szCs w:val="24"/>
        </w:rPr>
      </w:pPr>
      <w:r w:rsidRPr="001C1ED2">
        <w:rPr>
          <w:rFonts w:ascii="Book Antiqua" w:hAnsi="Book Antiqua" w:cs="Book Antiqua"/>
          <w:b/>
          <w:bCs/>
          <w:sz w:val="24"/>
          <w:szCs w:val="24"/>
        </w:rPr>
        <w:t>Supported by</w:t>
      </w:r>
      <w:r w:rsidRPr="001C1ED2">
        <w:rPr>
          <w:rFonts w:ascii="Book Antiqua" w:hAnsi="Book Antiqua" w:cs="Book Antiqua"/>
          <w:color w:val="333333"/>
          <w:sz w:val="24"/>
          <w:szCs w:val="24"/>
        </w:rPr>
        <w:t xml:space="preserve"> </w:t>
      </w:r>
      <w:r w:rsidRPr="001C1ED2">
        <w:rPr>
          <w:rFonts w:ascii="Book Antiqua" w:hAnsi="Book Antiqua" w:cs="Book Antiqua"/>
          <w:sz w:val="24"/>
          <w:szCs w:val="24"/>
        </w:rPr>
        <w:t>Basic and Clinical Research of Capital Medical University (2010JL10 to Bin Xu)</w:t>
      </w:r>
    </w:p>
    <w:p w:rsidR="00DA1A02" w:rsidRPr="001C1ED2" w:rsidRDefault="00DA1A02" w:rsidP="001C1ED2">
      <w:pPr>
        <w:shd w:val="clear" w:color="auto" w:fill="F5F5F5"/>
        <w:spacing w:line="360" w:lineRule="auto"/>
        <w:textAlignment w:val="top"/>
        <w:rPr>
          <w:rFonts w:ascii="Book Antiqua" w:hAnsi="Book Antiqua" w:cs="Book Antiqua"/>
          <w:sz w:val="24"/>
          <w:szCs w:val="24"/>
        </w:rPr>
      </w:pPr>
    </w:p>
    <w:p w:rsidR="00DA1A02" w:rsidRPr="001C1ED2" w:rsidRDefault="00DA1A02" w:rsidP="001C1ED2">
      <w:pPr>
        <w:tabs>
          <w:tab w:val="left" w:pos="5565"/>
        </w:tabs>
        <w:adjustRightInd w:val="0"/>
        <w:snapToGrid w:val="0"/>
        <w:spacing w:line="360" w:lineRule="auto"/>
        <w:rPr>
          <w:rFonts w:ascii="Book Antiqua" w:hAnsi="Book Antiqua" w:cs="Book Antiqua"/>
          <w:kern w:val="0"/>
          <w:sz w:val="24"/>
          <w:szCs w:val="24"/>
        </w:rPr>
      </w:pPr>
      <w:r w:rsidRPr="001C1ED2">
        <w:rPr>
          <w:rFonts w:ascii="Book Antiqua" w:hAnsi="Book Antiqua" w:cs="Book Antiqua"/>
          <w:b/>
          <w:bCs/>
          <w:sz w:val="24"/>
          <w:szCs w:val="24"/>
        </w:rPr>
        <w:t>Correspondence to: Dr. Bin Xu, MD, PhD,</w:t>
      </w:r>
      <w:r w:rsidRPr="001C1ED2">
        <w:rPr>
          <w:rFonts w:ascii="Book Antiqua" w:hAnsi="Book Antiqua" w:cs="Book Antiqua"/>
          <w:sz w:val="24"/>
          <w:szCs w:val="24"/>
        </w:rPr>
        <w:t xml:space="preserve"> </w:t>
      </w:r>
      <w:r w:rsidRPr="001C1ED2">
        <w:rPr>
          <w:rFonts w:ascii="Book Antiqua" w:hAnsi="Book Antiqua" w:cs="Book Antiqua"/>
          <w:kern w:val="0"/>
          <w:sz w:val="24"/>
          <w:szCs w:val="24"/>
          <w:lang w:val="da-DK"/>
        </w:rPr>
        <w:t>Liver and Endocrine Diseases</w:t>
      </w:r>
      <w:r w:rsidRPr="001C1ED2">
        <w:rPr>
          <w:rFonts w:ascii="Book Antiqua" w:hAnsi="Book Antiqua" w:cs="Book Antiqua"/>
          <w:sz w:val="24"/>
          <w:szCs w:val="24"/>
        </w:rPr>
        <w:t xml:space="preserve"> Ward of</w:t>
      </w:r>
      <w:r w:rsidRPr="001C1ED2">
        <w:rPr>
          <w:rFonts w:ascii="Book Antiqua" w:hAnsi="Book Antiqua" w:cs="Book Antiqua"/>
          <w:kern w:val="0"/>
          <w:sz w:val="24"/>
          <w:szCs w:val="24"/>
        </w:rPr>
        <w:t xml:space="preserve"> Beijing Youan Hospital</w:t>
      </w:r>
      <w:r w:rsidRPr="001C1ED2">
        <w:rPr>
          <w:rFonts w:ascii="Book Antiqua" w:hAnsi="Book Antiqua" w:cs="Book Antiqua"/>
          <w:sz w:val="24"/>
          <w:szCs w:val="24"/>
        </w:rPr>
        <w:t>,</w:t>
      </w:r>
      <w:r w:rsidRPr="001C1ED2">
        <w:rPr>
          <w:rFonts w:ascii="Book Antiqua" w:hAnsi="Book Antiqua" w:cs="Book Antiqua"/>
          <w:kern w:val="0"/>
          <w:sz w:val="24"/>
          <w:szCs w:val="24"/>
        </w:rPr>
        <w:t xml:space="preserve"> Capital Medical University, Beijing 100069, China. </w:t>
      </w:r>
      <w:r w:rsidRPr="001C1ED2">
        <w:rPr>
          <w:rFonts w:ascii="Book Antiqua" w:hAnsi="Book Antiqua" w:cs="Book Antiqua"/>
          <w:sz w:val="24"/>
          <w:szCs w:val="24"/>
        </w:rPr>
        <w:t>xubin1016@yahoo.cn</w:t>
      </w:r>
    </w:p>
    <w:p w:rsidR="00DA1A02" w:rsidRPr="001C1ED2" w:rsidRDefault="00DA1A02" w:rsidP="001C1ED2">
      <w:pPr>
        <w:shd w:val="clear" w:color="auto" w:fill="F5F5F5"/>
        <w:spacing w:line="360" w:lineRule="auto"/>
        <w:textAlignment w:val="top"/>
        <w:rPr>
          <w:rFonts w:ascii="Book Antiqua" w:hAnsi="Book Antiqua" w:cs="Book Antiqua"/>
          <w:b/>
          <w:bCs/>
          <w:sz w:val="24"/>
          <w:szCs w:val="24"/>
        </w:rPr>
      </w:pPr>
    </w:p>
    <w:p w:rsidR="00DA1A02" w:rsidRPr="001C1ED2" w:rsidRDefault="00DA1A02" w:rsidP="001C1ED2">
      <w:pPr>
        <w:tabs>
          <w:tab w:val="left" w:pos="5565"/>
        </w:tabs>
        <w:adjustRightInd w:val="0"/>
        <w:snapToGrid w:val="0"/>
        <w:spacing w:line="360" w:lineRule="auto"/>
        <w:rPr>
          <w:rFonts w:ascii="Book Antiqua" w:hAnsi="Book Antiqua" w:cs="Book Antiqua"/>
          <w:sz w:val="24"/>
          <w:szCs w:val="24"/>
        </w:rPr>
      </w:pPr>
      <w:r w:rsidRPr="001C1ED2">
        <w:rPr>
          <w:rFonts w:ascii="Book Antiqua" w:hAnsi="Book Antiqua" w:cs="Book Antiqua"/>
          <w:b/>
          <w:bCs/>
          <w:sz w:val="24"/>
          <w:szCs w:val="24"/>
        </w:rPr>
        <w:t>Telephone:</w:t>
      </w:r>
      <w:r w:rsidRPr="001C1ED2">
        <w:rPr>
          <w:rFonts w:ascii="Book Antiqua" w:hAnsi="Book Antiqua" w:cs="Book Antiqua"/>
          <w:sz w:val="24"/>
          <w:szCs w:val="24"/>
        </w:rPr>
        <w:t xml:space="preserve"> +86-10-83997129 </w:t>
      </w:r>
      <w:r>
        <w:rPr>
          <w:rFonts w:ascii="Book Antiqua" w:hAnsi="Book Antiqua" w:cs="Book Antiqua"/>
          <w:sz w:val="24"/>
          <w:szCs w:val="24"/>
        </w:rPr>
        <w:t xml:space="preserve">              </w:t>
      </w:r>
      <w:r w:rsidRPr="001C1ED2">
        <w:rPr>
          <w:rFonts w:ascii="Book Antiqua" w:hAnsi="Book Antiqua" w:cs="Book Antiqua"/>
          <w:sz w:val="24"/>
          <w:szCs w:val="24"/>
        </w:rPr>
        <w:t xml:space="preserve"> </w:t>
      </w:r>
      <w:r w:rsidRPr="001C1ED2">
        <w:rPr>
          <w:rFonts w:ascii="Book Antiqua" w:hAnsi="Book Antiqua" w:cs="Book Antiqua"/>
          <w:b/>
          <w:bCs/>
          <w:sz w:val="24"/>
          <w:szCs w:val="24"/>
        </w:rPr>
        <w:t xml:space="preserve">Fax: </w:t>
      </w:r>
      <w:r w:rsidRPr="001C1ED2">
        <w:rPr>
          <w:rFonts w:ascii="Book Antiqua" w:hAnsi="Book Antiqua" w:cs="Book Antiqua"/>
          <w:sz w:val="24"/>
          <w:szCs w:val="24"/>
        </w:rPr>
        <w:t>+86-10-63296483</w:t>
      </w:r>
    </w:p>
    <w:p w:rsidR="00DA1A02" w:rsidRPr="001C1ED2" w:rsidRDefault="00DA1A02" w:rsidP="001C1ED2">
      <w:pPr>
        <w:tabs>
          <w:tab w:val="left" w:pos="5565"/>
        </w:tabs>
        <w:adjustRightInd w:val="0"/>
        <w:snapToGrid w:val="0"/>
        <w:spacing w:line="360" w:lineRule="auto"/>
        <w:rPr>
          <w:rFonts w:ascii="Book Antiqua" w:hAnsi="Book Antiqua" w:cs="Book Antiqua"/>
          <w:sz w:val="24"/>
          <w:szCs w:val="24"/>
        </w:rPr>
      </w:pPr>
    </w:p>
    <w:p w:rsidR="00DA1A02" w:rsidRDefault="00DA1A02" w:rsidP="001C1ED2">
      <w:pPr>
        <w:tabs>
          <w:tab w:val="left" w:pos="5565"/>
        </w:tabs>
        <w:adjustRightInd w:val="0"/>
        <w:snapToGrid w:val="0"/>
        <w:spacing w:line="360" w:lineRule="auto"/>
        <w:rPr>
          <w:rFonts w:ascii="Book Antiqua" w:hAnsi="Book Antiqua" w:cs="Book Antiqua"/>
          <w:b/>
          <w:bCs/>
          <w:sz w:val="24"/>
          <w:szCs w:val="24"/>
        </w:rPr>
      </w:pPr>
      <w:r w:rsidRPr="001C1ED2">
        <w:rPr>
          <w:rFonts w:ascii="Book Antiqua" w:hAnsi="Book Antiqua" w:cs="Book Antiqua"/>
          <w:b/>
          <w:bCs/>
          <w:sz w:val="24"/>
          <w:szCs w:val="24"/>
        </w:rPr>
        <w:t xml:space="preserve">Received: </w:t>
      </w:r>
      <w:r w:rsidRPr="003D2019">
        <w:rPr>
          <w:rFonts w:ascii="Book Antiqua" w:hAnsi="Book Antiqua" w:cs="Book Antiqua"/>
          <w:sz w:val="24"/>
          <w:szCs w:val="24"/>
        </w:rPr>
        <w:t xml:space="preserve">August 24, 2012 </w:t>
      </w:r>
      <w:r>
        <w:rPr>
          <w:rFonts w:ascii="Book Antiqua" w:hAnsi="Book Antiqua" w:cs="Book Antiqua"/>
          <w:b/>
          <w:bCs/>
          <w:sz w:val="24"/>
          <w:szCs w:val="24"/>
        </w:rPr>
        <w:t xml:space="preserve">     </w:t>
      </w:r>
      <w:r w:rsidRPr="001C1ED2">
        <w:rPr>
          <w:rFonts w:ascii="Book Antiqua" w:hAnsi="Book Antiqua" w:cs="Book Antiqua"/>
          <w:b/>
          <w:bCs/>
          <w:sz w:val="24"/>
          <w:szCs w:val="24"/>
        </w:rPr>
        <w:t xml:space="preserve"> Revised: </w:t>
      </w:r>
      <w:r w:rsidRPr="008D1645">
        <w:rPr>
          <w:rFonts w:ascii="Book Antiqua" w:hAnsi="Book Antiqua" w:cs="Book Antiqua"/>
          <w:sz w:val="24"/>
          <w:szCs w:val="24"/>
        </w:rPr>
        <w:t xml:space="preserve">November 16, 2012 </w:t>
      </w:r>
    </w:p>
    <w:p w:rsidR="00DA1A02" w:rsidRPr="001C1ED2" w:rsidRDefault="00DA1A02" w:rsidP="001C1ED2">
      <w:pPr>
        <w:tabs>
          <w:tab w:val="left" w:pos="5565"/>
        </w:tabs>
        <w:adjustRightInd w:val="0"/>
        <w:snapToGrid w:val="0"/>
        <w:spacing w:line="360" w:lineRule="auto"/>
        <w:rPr>
          <w:rFonts w:ascii="Book Antiqua" w:hAnsi="Book Antiqua" w:cs="Book Antiqua"/>
          <w:b/>
          <w:bCs/>
          <w:sz w:val="24"/>
          <w:szCs w:val="24"/>
        </w:rPr>
      </w:pPr>
      <w:r w:rsidRPr="001C1ED2">
        <w:rPr>
          <w:rFonts w:ascii="Book Antiqua" w:hAnsi="Book Antiqua" w:cs="Book Antiqua"/>
          <w:b/>
          <w:bCs/>
          <w:sz w:val="24"/>
          <w:szCs w:val="24"/>
        </w:rPr>
        <w:t xml:space="preserve">Accepted:   </w:t>
      </w:r>
      <w:r>
        <w:rPr>
          <w:rFonts w:ascii="Book Antiqua" w:hAnsi="Book Antiqua" w:cs="Book Antiqua"/>
          <w:b/>
          <w:bCs/>
          <w:sz w:val="24"/>
          <w:szCs w:val="24"/>
        </w:rPr>
        <w:t xml:space="preserve">                 </w:t>
      </w:r>
      <w:r w:rsidRPr="001C1ED2">
        <w:rPr>
          <w:rFonts w:ascii="Book Antiqua" w:hAnsi="Book Antiqua" w:cs="Book Antiqua"/>
          <w:b/>
          <w:bCs/>
          <w:sz w:val="24"/>
          <w:szCs w:val="24"/>
        </w:rPr>
        <w:t xml:space="preserve">Published online: </w:t>
      </w:r>
    </w:p>
    <w:p w:rsidR="00DA1A02" w:rsidRPr="001C1ED2" w:rsidRDefault="00DA1A02" w:rsidP="001C1ED2">
      <w:pPr>
        <w:spacing w:line="360" w:lineRule="auto"/>
        <w:rPr>
          <w:rFonts w:ascii="Book Antiqua" w:hAnsi="Book Antiqua" w:cs="Book Antiqua"/>
          <w:b/>
          <w:bCs/>
          <w:sz w:val="24"/>
          <w:szCs w:val="24"/>
        </w:rPr>
      </w:pPr>
    </w:p>
    <w:p w:rsidR="00DA1A02" w:rsidRDefault="00DA1A02" w:rsidP="001C1ED2">
      <w:pPr>
        <w:tabs>
          <w:tab w:val="left" w:pos="5565"/>
        </w:tabs>
        <w:adjustRightInd w:val="0"/>
        <w:snapToGrid w:val="0"/>
        <w:spacing w:line="360" w:lineRule="auto"/>
        <w:rPr>
          <w:rFonts w:ascii="Book Antiqua" w:hAnsi="Book Antiqua" w:cs="Book Antiqua"/>
          <w:b/>
          <w:bCs/>
          <w:kern w:val="0"/>
          <w:sz w:val="24"/>
          <w:szCs w:val="24"/>
        </w:rPr>
      </w:pPr>
    </w:p>
    <w:p w:rsidR="00DA1A02" w:rsidRDefault="00DA1A02" w:rsidP="001C1ED2">
      <w:pPr>
        <w:tabs>
          <w:tab w:val="left" w:pos="5565"/>
        </w:tabs>
        <w:adjustRightInd w:val="0"/>
        <w:snapToGrid w:val="0"/>
        <w:spacing w:line="360" w:lineRule="auto"/>
        <w:rPr>
          <w:rFonts w:ascii="Book Antiqua" w:hAnsi="Book Antiqua" w:cs="Book Antiqua"/>
          <w:b/>
          <w:bCs/>
          <w:kern w:val="0"/>
          <w:sz w:val="24"/>
          <w:szCs w:val="24"/>
        </w:rPr>
      </w:pPr>
    </w:p>
    <w:p w:rsidR="00DA1A02" w:rsidRDefault="00DA1A02">
      <w:pPr>
        <w:widowControl/>
        <w:jc w:val="left"/>
        <w:rPr>
          <w:rFonts w:ascii="Book Antiqua" w:hAnsi="Book Antiqua" w:cs="Book Antiqua"/>
          <w:b/>
          <w:bCs/>
          <w:kern w:val="0"/>
          <w:sz w:val="24"/>
          <w:szCs w:val="24"/>
        </w:rPr>
      </w:pPr>
      <w:r>
        <w:rPr>
          <w:rFonts w:ascii="Book Antiqua" w:hAnsi="Book Antiqua" w:cs="Book Antiqua"/>
          <w:b/>
          <w:bCs/>
          <w:kern w:val="0"/>
          <w:sz w:val="24"/>
          <w:szCs w:val="24"/>
        </w:rPr>
        <w:br w:type="page"/>
      </w:r>
    </w:p>
    <w:p w:rsidR="00DA1A02" w:rsidRPr="001C1ED2" w:rsidRDefault="00DA1A02" w:rsidP="001C1ED2">
      <w:pPr>
        <w:tabs>
          <w:tab w:val="left" w:pos="5565"/>
        </w:tabs>
        <w:adjustRightInd w:val="0"/>
        <w:snapToGrid w:val="0"/>
        <w:spacing w:line="360" w:lineRule="auto"/>
        <w:rPr>
          <w:rFonts w:ascii="Book Antiqua" w:hAnsi="Book Antiqua" w:cs="Book Antiqua"/>
          <w:b/>
          <w:bCs/>
          <w:kern w:val="0"/>
          <w:sz w:val="24"/>
          <w:szCs w:val="24"/>
        </w:rPr>
      </w:pPr>
      <w:r w:rsidRPr="001C1ED2">
        <w:rPr>
          <w:rFonts w:ascii="Book Antiqua" w:hAnsi="Book Antiqua" w:cs="Book Antiqua"/>
          <w:b/>
          <w:bCs/>
          <w:kern w:val="0"/>
          <w:sz w:val="24"/>
          <w:szCs w:val="24"/>
        </w:rPr>
        <w:t>Abstract</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b/>
          <w:bCs/>
          <w:sz w:val="24"/>
          <w:szCs w:val="24"/>
        </w:rPr>
        <w:t>AIM:</w:t>
      </w:r>
      <w:r w:rsidRPr="001C1ED2">
        <w:rPr>
          <w:rFonts w:ascii="Book Antiqua" w:hAnsi="Book Antiqua" w:cs="Book Antiqua"/>
          <w:sz w:val="24"/>
          <w:szCs w:val="24"/>
        </w:rPr>
        <w:t xml:space="preserve"> </w:t>
      </w:r>
      <w:r w:rsidRPr="001C1ED2">
        <w:rPr>
          <w:rFonts w:ascii="Book Antiqua" w:hAnsi="Book Antiqua" w:cs="Book Antiqua"/>
          <w:kern w:val="0"/>
          <w:sz w:val="24"/>
          <w:szCs w:val="24"/>
        </w:rPr>
        <w:t>To compares the clinical features of patients infected with hepatitis E virus (HEV) with or without severe jaundice. In addition, the risk factors for HEV infection with severe jaundice were investigated.</w:t>
      </w:r>
    </w:p>
    <w:p w:rsidR="00DA1A0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b/>
          <w:bCs/>
          <w:sz w:val="24"/>
          <w:szCs w:val="24"/>
        </w:rPr>
        <w:t xml:space="preserve">METHODS: </w:t>
      </w:r>
      <w:r w:rsidRPr="001C1ED2">
        <w:rPr>
          <w:rFonts w:ascii="Book Antiqua" w:hAnsi="Book Antiqua" w:cs="Book Antiqua"/>
          <w:kern w:val="0"/>
          <w:sz w:val="24"/>
          <w:szCs w:val="24"/>
        </w:rPr>
        <w:t>We enrolled 235 patients with HEV into a cross-sectional study using multi-stage sampling to select the study group. Patients with possible acute hepatitis E showing elevated liver enzyme levels were screened for HEV infection using serologic and molecular tools.</w:t>
      </w:r>
      <w:r>
        <w:rPr>
          <w:rFonts w:ascii="Book Antiqua" w:hAnsi="Book Antiqua" w:cs="Book Antiqua"/>
          <w:kern w:val="0"/>
          <w:sz w:val="24"/>
          <w:szCs w:val="24"/>
        </w:rPr>
        <w:t xml:space="preserve"> </w:t>
      </w:r>
      <w:r w:rsidRPr="001C1ED2">
        <w:rPr>
          <w:rFonts w:ascii="Book Antiqua" w:hAnsi="Book Antiqua" w:cs="Book Antiqua"/>
          <w:kern w:val="0"/>
          <w:sz w:val="24"/>
          <w:szCs w:val="24"/>
        </w:rPr>
        <w:t xml:space="preserve">HEV infection was documented by HEV antibodies and by the detection of HEV-RNA in serum. We used </w:t>
      </w:r>
      <w:r w:rsidRPr="003D2019">
        <w:rPr>
          <w:rFonts w:ascii="Book Antiqua" w:hAnsi="Book Antiqua" w:cs="Book Antiqua"/>
          <w:i/>
          <w:iCs/>
          <w:kern w:val="0"/>
          <w:sz w:val="24"/>
          <w:szCs w:val="24"/>
        </w:rPr>
        <w:t>χ</w:t>
      </w:r>
      <w:r w:rsidRPr="003D2019">
        <w:rPr>
          <w:rFonts w:ascii="Book Antiqua" w:hAnsi="Book Antiqua" w:cs="Book Antiqua"/>
          <w:kern w:val="0"/>
          <w:sz w:val="24"/>
          <w:szCs w:val="24"/>
          <w:vertAlign w:val="superscript"/>
        </w:rPr>
        <w:t>2</w:t>
      </w:r>
      <w:r w:rsidRPr="001C1ED2">
        <w:rPr>
          <w:rFonts w:ascii="Book Antiqua" w:hAnsi="Book Antiqua" w:cs="Book Antiqua"/>
          <w:kern w:val="0"/>
          <w:sz w:val="24"/>
          <w:szCs w:val="24"/>
        </w:rPr>
        <w:t xml:space="preserve"> analysis, Fisher’s exact test, and Student’s </w:t>
      </w:r>
      <w:r w:rsidRPr="003D2019">
        <w:rPr>
          <w:rFonts w:ascii="Book Antiqua" w:hAnsi="Book Antiqua" w:cs="Book Antiqua"/>
          <w:i/>
          <w:iCs/>
          <w:kern w:val="0"/>
          <w:sz w:val="24"/>
          <w:szCs w:val="24"/>
        </w:rPr>
        <w:t>t</w:t>
      </w:r>
      <w:r w:rsidRPr="001C1ED2">
        <w:rPr>
          <w:rFonts w:ascii="Book Antiqua" w:hAnsi="Book Antiqua" w:cs="Book Antiqua"/>
          <w:kern w:val="0"/>
          <w:sz w:val="24"/>
          <w:szCs w:val="24"/>
        </w:rPr>
        <w:t xml:space="preserve"> test where appropriate in this study. Significant predictors in the univariate analysis were then included in a forward, stepwise multiple logistic regression model.</w:t>
      </w:r>
    </w:p>
    <w:p w:rsidR="00DA1A0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b/>
          <w:bCs/>
          <w:sz w:val="24"/>
          <w:szCs w:val="24"/>
        </w:rPr>
        <w:t xml:space="preserve">RESULTS: </w:t>
      </w:r>
      <w:r w:rsidRPr="001C1ED2">
        <w:rPr>
          <w:rFonts w:ascii="Book Antiqua" w:hAnsi="Book Antiqua" w:cs="Book Antiqua"/>
          <w:kern w:val="0"/>
          <w:sz w:val="24"/>
          <w:szCs w:val="24"/>
        </w:rPr>
        <w:t>No significant differences in symptoms, alanine aminotransferase, aspartate ami</w:t>
      </w:r>
      <w:r>
        <w:rPr>
          <w:rFonts w:ascii="Book Antiqua" w:hAnsi="Book Antiqua" w:cs="Book Antiqua"/>
          <w:kern w:val="0"/>
          <w:sz w:val="24"/>
          <w:szCs w:val="24"/>
        </w:rPr>
        <w:t>notransferase</w:t>
      </w:r>
      <w:r w:rsidRPr="001C1ED2">
        <w:rPr>
          <w:rFonts w:ascii="Book Antiqua" w:hAnsi="Book Antiqua" w:cs="Book Antiqua"/>
          <w:kern w:val="0"/>
          <w:sz w:val="24"/>
          <w:szCs w:val="24"/>
        </w:rPr>
        <w:t>, alkaline phosphatase, or hepatitis B virus surface antigen between th</w:t>
      </w:r>
      <w:r>
        <w:rPr>
          <w:rFonts w:ascii="Book Antiqua" w:hAnsi="Book Antiqua" w:cs="Book Antiqua"/>
          <w:kern w:val="0"/>
          <w:sz w:val="24"/>
          <w:szCs w:val="24"/>
        </w:rPr>
        <w:t>e two groups were observed. HEV</w:t>
      </w:r>
      <w:r w:rsidRPr="001C1ED2">
        <w:rPr>
          <w:rFonts w:ascii="Book Antiqua" w:hAnsi="Book Antiqua" w:cs="Book Antiqua"/>
          <w:kern w:val="0"/>
          <w:sz w:val="24"/>
          <w:szCs w:val="24"/>
        </w:rPr>
        <w:t xml:space="preserve"> infected patients with severe jaundice had significantly lower peak serum levels of</w:t>
      </w:r>
      <w:r>
        <w:rPr>
          <w:rFonts w:ascii="Book Antiqua" w:hAnsi="Book Antiqua" w:cs="Book Antiqua"/>
          <w:kern w:val="0"/>
          <w:sz w:val="24"/>
          <w:szCs w:val="24"/>
        </w:rPr>
        <w:t xml:space="preserve"> γ-glutamyl</w:t>
      </w:r>
      <w:r w:rsidRPr="001C1ED2">
        <w:rPr>
          <w:rFonts w:ascii="Book Antiqua" w:hAnsi="Book Antiqua" w:cs="Book Antiqua"/>
          <w:kern w:val="0"/>
          <w:sz w:val="24"/>
          <w:szCs w:val="24"/>
        </w:rPr>
        <w:t>-</w:t>
      </w:r>
      <w:r>
        <w:rPr>
          <w:rFonts w:ascii="Book Antiqua" w:hAnsi="Book Antiqua" w:cs="Book Antiqua"/>
          <w:kern w:val="0"/>
          <w:sz w:val="24"/>
          <w:szCs w:val="24"/>
        </w:rPr>
        <w:t xml:space="preserve"> </w:t>
      </w:r>
      <w:r w:rsidRPr="001C1ED2">
        <w:rPr>
          <w:rFonts w:ascii="Book Antiqua" w:hAnsi="Book Antiqua" w:cs="Book Antiqua"/>
          <w:kern w:val="0"/>
          <w:sz w:val="24"/>
          <w:szCs w:val="24"/>
        </w:rPr>
        <w:t>transpeptidase</w:t>
      </w:r>
      <w:r>
        <w:rPr>
          <w:rFonts w:ascii="Book Antiqua" w:hAnsi="Book Antiqua" w:cs="Book Antiqua"/>
          <w:kern w:val="0"/>
          <w:sz w:val="24"/>
          <w:szCs w:val="24"/>
        </w:rPr>
        <w:t xml:space="preserve"> (GGT)</w:t>
      </w:r>
      <w:r w:rsidRPr="001C1ED2">
        <w:rPr>
          <w:rFonts w:ascii="Book Antiqua" w:hAnsi="Book Antiqua" w:cs="Book Antiqua"/>
          <w:kern w:val="0"/>
          <w:sz w:val="24"/>
          <w:szCs w:val="24"/>
        </w:rPr>
        <w:t xml:space="preserve"> (median: 170.31 U/L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237.96 U/L,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0.007), significantly lower ALB levels (33.84 g/L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36.89 g/L</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significantly lower acetylcholine esterase</w:t>
      </w:r>
      <w:r>
        <w:rPr>
          <w:rFonts w:ascii="Book Antiqua" w:hAnsi="Book Antiqua" w:cs="Book Antiqua"/>
          <w:kern w:val="0"/>
          <w:sz w:val="24"/>
          <w:szCs w:val="24"/>
        </w:rPr>
        <w:t xml:space="preserve"> (CHE)</w:t>
      </w:r>
      <w:r w:rsidRPr="001C1ED2">
        <w:rPr>
          <w:rFonts w:ascii="Book Antiqua" w:hAnsi="Book Antiqua" w:cs="Book Antiqua"/>
          <w:kern w:val="0"/>
          <w:sz w:val="24"/>
          <w:szCs w:val="24"/>
        </w:rPr>
        <w:t xml:space="preserve"> levels (4500.93 U/L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5815.28 U/L</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and significantly higher TBA levels (275.56 μmol/L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147.03 μmol/L</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than those without severe jaundice. </w:t>
      </w:r>
      <w:bookmarkStart w:id="0" w:name="OLE_LINK361"/>
      <w:bookmarkStart w:id="1" w:name="OLE_LINK362"/>
      <w:bookmarkStart w:id="2" w:name="OLE_LINK363"/>
      <w:r w:rsidRPr="001C1ED2">
        <w:rPr>
          <w:rFonts w:ascii="Book Antiqua" w:hAnsi="Book Antiqua" w:cs="Book Antiqua"/>
          <w:kern w:val="0"/>
          <w:sz w:val="24"/>
          <w:szCs w:val="24"/>
        </w:rPr>
        <w:t xml:space="preserve">The median of the lowest </w:t>
      </w:r>
      <w:r>
        <w:rPr>
          <w:rFonts w:ascii="Book Antiqua" w:hAnsi="Book Antiqua" w:cs="Book Antiqua"/>
          <w:kern w:val="0"/>
          <w:sz w:val="24"/>
          <w:szCs w:val="24"/>
        </w:rPr>
        <w:t>point time</w:t>
      </w:r>
      <w:r w:rsidRPr="001C1ED2">
        <w:rPr>
          <w:rFonts w:ascii="Book Antiqua" w:hAnsi="Book Antiqua" w:cs="Book Antiqua"/>
          <w:kern w:val="0"/>
          <w:sz w:val="24"/>
          <w:szCs w:val="24"/>
        </w:rPr>
        <w:t xml:space="preserve"> tended to be lower</w:t>
      </w:r>
      <w:bookmarkEnd w:id="0"/>
      <w:bookmarkEnd w:id="1"/>
      <w:bookmarkEnd w:id="2"/>
      <w:r w:rsidRPr="001C1ED2">
        <w:rPr>
          <w:rFonts w:ascii="Book Antiqua" w:hAnsi="Book Antiqua" w:cs="Book Antiqua"/>
          <w:kern w:val="0"/>
          <w:sz w:val="24"/>
          <w:szCs w:val="24"/>
        </w:rPr>
        <w:t xml:space="preserve"> in patients with severe jaundice (81.64%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96.12%</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HEV infected patients with severe jaundice had a significantly higher viral load (median: 134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112,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0.025) than those without severe jaundice. HEV infected patients with severe jaundice showed a trend toward longer median hospital stay (38.17 d </w:t>
      </w:r>
      <w:r w:rsidRPr="003D2019">
        <w:rPr>
          <w:rFonts w:ascii="Book Antiqua" w:hAnsi="Book Antiqua" w:cs="Book Antiqua"/>
          <w:i/>
          <w:iCs/>
          <w:kern w:val="0"/>
          <w:sz w:val="24"/>
          <w:szCs w:val="24"/>
        </w:rPr>
        <w:t>vs</w:t>
      </w:r>
      <w:r w:rsidRPr="001C1ED2">
        <w:rPr>
          <w:rFonts w:ascii="Book Antiqua" w:hAnsi="Book Antiqua" w:cs="Book Antiqua"/>
          <w:kern w:val="0"/>
          <w:sz w:val="24"/>
          <w:szCs w:val="24"/>
        </w:rPr>
        <w:t xml:space="preserve"> 18.36 d</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0.073). Multivariate logistic regression indicated that there were significant differences in age, sex, viral load, GGT, albumin, total bile acid, CHE, prothrombin index, alcohol overconsumption, and duration of admission between patients infected with acute hepatitis E with and without severe jaundice. </w:t>
      </w:r>
    </w:p>
    <w:p w:rsidR="00DA1A02" w:rsidRDefault="00DA1A02" w:rsidP="003D2019">
      <w:pPr>
        <w:autoSpaceDE w:val="0"/>
        <w:autoSpaceDN w:val="0"/>
        <w:adjustRightInd w:val="0"/>
        <w:spacing w:line="360" w:lineRule="auto"/>
        <w:rPr>
          <w:rFonts w:ascii="Book Antiqua" w:hAnsi="Book Antiqua" w:cs="Book Antiqua"/>
          <w:b/>
          <w:bCs/>
          <w:sz w:val="24"/>
          <w:szCs w:val="24"/>
        </w:rPr>
      </w:pPr>
    </w:p>
    <w:p w:rsidR="00DA1A02" w:rsidRPr="001C1ED2" w:rsidRDefault="00DA1A02" w:rsidP="003D2019">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b/>
          <w:bCs/>
          <w:sz w:val="24"/>
          <w:szCs w:val="24"/>
        </w:rPr>
        <w:t xml:space="preserve">CONCLUSION: </w:t>
      </w:r>
      <w:r w:rsidRPr="003D2019">
        <w:rPr>
          <w:rFonts w:ascii="Book Antiqua" w:hAnsi="Book Antiqua" w:cs="Book Antiqua"/>
          <w:sz w:val="24"/>
          <w:szCs w:val="24"/>
        </w:rPr>
        <w:t>A</w:t>
      </w:r>
      <w:r w:rsidRPr="001C1ED2">
        <w:rPr>
          <w:rFonts w:ascii="Book Antiqua" w:hAnsi="Book Antiqua" w:cs="Book Antiqua"/>
          <w:kern w:val="0"/>
          <w:sz w:val="24"/>
          <w:szCs w:val="24"/>
        </w:rPr>
        <w:t xml:space="preserve">cute hepatitis E patients may naturally present with severe jaundice. </w:t>
      </w:r>
    </w:p>
    <w:p w:rsidR="00DA1A02" w:rsidRPr="001C1ED2" w:rsidRDefault="00DA1A02" w:rsidP="00457068">
      <w:pPr>
        <w:autoSpaceDE w:val="0"/>
        <w:autoSpaceDN w:val="0"/>
        <w:adjustRightInd w:val="0"/>
        <w:spacing w:line="360" w:lineRule="auto"/>
        <w:ind w:firstLineChars="200" w:firstLine="31680"/>
        <w:rPr>
          <w:rFonts w:ascii="Book Antiqua" w:hAnsi="Book Antiqua" w:cs="Book Antiqua"/>
          <w:kern w:val="0"/>
          <w:sz w:val="24"/>
          <w:szCs w:val="24"/>
        </w:rPr>
      </w:pPr>
    </w:p>
    <w:p w:rsidR="00DA1A02" w:rsidRPr="00406426" w:rsidRDefault="00DA1A02" w:rsidP="003D2019">
      <w:pPr>
        <w:spacing w:line="360" w:lineRule="auto"/>
        <w:rPr>
          <w:rFonts w:ascii="Book Antiqua" w:hAnsi="Book Antiqua" w:cs="Book Antiqua"/>
          <w:sz w:val="24"/>
          <w:szCs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r w:rsidRPr="00406426">
        <w:rPr>
          <w:rFonts w:ascii="Book Antiqua" w:hAnsi="Book Antiqua" w:cs="Book Antiqua"/>
          <w:sz w:val="24"/>
          <w:szCs w:val="24"/>
        </w:rPr>
        <w:t>© 201</w:t>
      </w:r>
      <w:r>
        <w:rPr>
          <w:rFonts w:ascii="Book Antiqua" w:hAnsi="Book Antiqua" w:cs="Book Antiqua"/>
          <w:sz w:val="24"/>
          <w:szCs w:val="24"/>
        </w:rPr>
        <w:t>2</w:t>
      </w:r>
      <w:r w:rsidRPr="00406426">
        <w:rPr>
          <w:rFonts w:ascii="Book Antiqua" w:hAnsi="Book Antiqua" w:cs="Book Antiqua"/>
          <w:sz w:val="24"/>
          <w:szCs w:val="24"/>
        </w:rPr>
        <w:t xml:space="preserve"> Baishideng. All rights reserved.  </w:t>
      </w:r>
    </w:p>
    <w:bookmarkEnd w:id="3"/>
    <w:bookmarkEnd w:id="4"/>
    <w:bookmarkEnd w:id="5"/>
    <w:bookmarkEnd w:id="6"/>
    <w:bookmarkEnd w:id="7"/>
    <w:bookmarkEnd w:id="8"/>
    <w:bookmarkEnd w:id="9"/>
    <w:bookmarkEnd w:id="10"/>
    <w:bookmarkEnd w:id="11"/>
    <w:bookmarkEnd w:id="12"/>
    <w:p w:rsidR="00DA1A02" w:rsidRPr="001C1ED2" w:rsidRDefault="00DA1A02" w:rsidP="00457068">
      <w:pPr>
        <w:spacing w:line="360" w:lineRule="auto"/>
        <w:ind w:firstLineChars="650" w:firstLine="31680"/>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b/>
          <w:bCs/>
          <w:kern w:val="0"/>
          <w:sz w:val="24"/>
          <w:szCs w:val="24"/>
        </w:rPr>
        <w:t>Key</w:t>
      </w:r>
      <w:r>
        <w:rPr>
          <w:rFonts w:ascii="Book Antiqua" w:hAnsi="Book Antiqua" w:cs="Book Antiqua"/>
          <w:b/>
          <w:bCs/>
          <w:kern w:val="0"/>
          <w:sz w:val="24"/>
          <w:szCs w:val="24"/>
        </w:rPr>
        <w:t xml:space="preserve"> </w:t>
      </w:r>
      <w:r w:rsidRPr="001C1ED2">
        <w:rPr>
          <w:rFonts w:ascii="Book Antiqua" w:hAnsi="Book Antiqua" w:cs="Book Antiqua"/>
          <w:b/>
          <w:bCs/>
          <w:kern w:val="0"/>
          <w:sz w:val="24"/>
          <w:szCs w:val="24"/>
        </w:rPr>
        <w:t xml:space="preserve">words: </w:t>
      </w:r>
      <w:r w:rsidRPr="001C1ED2">
        <w:rPr>
          <w:rFonts w:ascii="Book Antiqua" w:hAnsi="Book Antiqua" w:cs="Book Antiqua"/>
          <w:kern w:val="0"/>
          <w:sz w:val="24"/>
          <w:szCs w:val="24"/>
        </w:rPr>
        <w:t>Hepatitis E virus; Acute hepatitis E; Clinical features; Severe jaundice; R</w:t>
      </w:r>
      <w:r>
        <w:rPr>
          <w:rFonts w:ascii="Book Antiqua" w:hAnsi="Book Antiqua" w:cs="Book Antiqua"/>
          <w:kern w:val="0"/>
          <w:sz w:val="24"/>
          <w:szCs w:val="24"/>
        </w:rPr>
        <w:t>isk factor</w:t>
      </w:r>
    </w:p>
    <w:p w:rsidR="00DA1A02" w:rsidRPr="001C1ED2" w:rsidRDefault="00DA1A02" w:rsidP="001C1ED2">
      <w:pPr>
        <w:spacing w:line="360" w:lineRule="auto"/>
        <w:rPr>
          <w:rFonts w:ascii="Book Antiqua" w:hAnsi="Book Antiqua" w:cs="Book Antiqua"/>
          <w:sz w:val="24"/>
          <w:szCs w:val="24"/>
        </w:rPr>
      </w:pPr>
    </w:p>
    <w:p w:rsidR="00DA1A02" w:rsidRPr="003D2019" w:rsidRDefault="00DA1A02" w:rsidP="003D2019">
      <w:pPr>
        <w:tabs>
          <w:tab w:val="left" w:pos="5565"/>
        </w:tabs>
        <w:adjustRightInd w:val="0"/>
        <w:snapToGrid w:val="0"/>
        <w:spacing w:line="360" w:lineRule="auto"/>
        <w:rPr>
          <w:rFonts w:ascii="Book Antiqua" w:hAnsi="Book Antiqua" w:cs="Book Antiqua"/>
          <w:kern w:val="0"/>
          <w:sz w:val="24"/>
          <w:szCs w:val="24"/>
          <w:lang w:val="da-DK"/>
        </w:rPr>
      </w:pPr>
      <w:r>
        <w:rPr>
          <w:rFonts w:ascii="Book Antiqua" w:hAnsi="Book Antiqua" w:cs="Book Antiqua"/>
          <w:kern w:val="0"/>
          <w:sz w:val="24"/>
          <w:szCs w:val="24"/>
          <w:lang w:val="da-DK"/>
        </w:rPr>
        <w:t>Xu</w:t>
      </w:r>
      <w:r w:rsidRPr="003D2019">
        <w:rPr>
          <w:rFonts w:ascii="Book Antiqua" w:hAnsi="Book Antiqua" w:cs="Book Antiqua"/>
          <w:kern w:val="0"/>
          <w:sz w:val="24"/>
          <w:szCs w:val="24"/>
          <w:lang w:val="da-DK"/>
        </w:rPr>
        <w:t xml:space="preserve"> </w:t>
      </w:r>
      <w:r>
        <w:rPr>
          <w:rFonts w:ascii="Book Antiqua" w:hAnsi="Book Antiqua" w:cs="Book Antiqua"/>
          <w:kern w:val="0"/>
          <w:sz w:val="24"/>
          <w:szCs w:val="24"/>
          <w:lang w:val="da-DK"/>
        </w:rPr>
        <w:t>B</w:t>
      </w:r>
      <w:r w:rsidRPr="001C1ED2">
        <w:rPr>
          <w:rFonts w:ascii="Book Antiqua" w:hAnsi="Book Antiqua" w:cs="Book Antiqua"/>
          <w:kern w:val="0"/>
          <w:sz w:val="24"/>
          <w:szCs w:val="24"/>
          <w:lang w:val="da-DK"/>
        </w:rPr>
        <w:t>,</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Yu</w:t>
      </w:r>
      <w:r w:rsidRPr="003D2019">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H</w:t>
      </w:r>
      <w:r>
        <w:rPr>
          <w:rFonts w:ascii="Book Antiqua" w:hAnsi="Book Antiqua" w:cs="Book Antiqua"/>
          <w:kern w:val="0"/>
          <w:sz w:val="24"/>
          <w:szCs w:val="24"/>
          <w:lang w:val="da-DK"/>
        </w:rPr>
        <w:t>B</w:t>
      </w:r>
      <w:r w:rsidRPr="001C1ED2">
        <w:rPr>
          <w:rFonts w:ascii="Book Antiqua" w:hAnsi="Book Antiqua" w:cs="Book Antiqua"/>
          <w:kern w:val="0"/>
          <w:sz w:val="24"/>
          <w:szCs w:val="24"/>
          <w:lang w:val="da-DK"/>
        </w:rPr>
        <w:t>, Hui</w:t>
      </w:r>
      <w:r w:rsidRPr="003D2019">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W, He</w:t>
      </w:r>
      <w:r w:rsidRPr="003D2019">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J</w:t>
      </w:r>
      <w:r>
        <w:rPr>
          <w:rFonts w:ascii="Book Antiqua" w:hAnsi="Book Antiqua" w:cs="Book Antiqua"/>
          <w:kern w:val="0"/>
          <w:sz w:val="24"/>
          <w:szCs w:val="24"/>
          <w:lang w:val="da-DK"/>
        </w:rPr>
        <w:t>L</w:t>
      </w:r>
      <w:r w:rsidRPr="001C1ED2">
        <w:rPr>
          <w:rFonts w:ascii="Book Antiqua" w:hAnsi="Book Antiqua" w:cs="Book Antiqua"/>
          <w:kern w:val="0"/>
          <w:sz w:val="24"/>
          <w:szCs w:val="24"/>
          <w:lang w:val="da-DK"/>
        </w:rPr>
        <w:t>, Wei L</w:t>
      </w:r>
      <w:r>
        <w:rPr>
          <w:rFonts w:ascii="Book Antiqua" w:hAnsi="Book Antiqua" w:cs="Book Antiqua"/>
          <w:kern w:val="0"/>
          <w:sz w:val="24"/>
          <w:szCs w:val="24"/>
          <w:lang w:val="da-DK"/>
        </w:rPr>
        <w:t>L</w:t>
      </w:r>
      <w:r w:rsidRPr="001C1ED2">
        <w:rPr>
          <w:rFonts w:ascii="Book Antiqua" w:hAnsi="Book Antiqua" w:cs="Book Antiqua"/>
          <w:kern w:val="0"/>
          <w:sz w:val="24"/>
          <w:szCs w:val="24"/>
          <w:lang w:val="da-DK"/>
        </w:rPr>
        <w:t>, Wang</w:t>
      </w:r>
      <w:r w:rsidRPr="003D2019">
        <w:rPr>
          <w:rFonts w:ascii="Book Antiqua" w:hAnsi="Book Antiqua" w:cs="Book Antiqua"/>
          <w:kern w:val="0"/>
          <w:sz w:val="24"/>
          <w:szCs w:val="24"/>
          <w:lang w:val="da-DK"/>
        </w:rPr>
        <w:t xml:space="preserve"> </w:t>
      </w:r>
      <w:r>
        <w:rPr>
          <w:rFonts w:ascii="Book Antiqua" w:hAnsi="Book Antiqua" w:cs="Book Antiqua"/>
          <w:kern w:val="0"/>
          <w:sz w:val="24"/>
          <w:szCs w:val="24"/>
          <w:lang w:val="da-DK"/>
        </w:rPr>
        <w:t>Z</w:t>
      </w:r>
      <w:r w:rsidRPr="001C1ED2">
        <w:rPr>
          <w:rFonts w:ascii="Book Antiqua" w:hAnsi="Book Antiqua" w:cs="Book Antiqua"/>
          <w:kern w:val="0"/>
          <w:sz w:val="24"/>
          <w:szCs w:val="24"/>
          <w:lang w:val="da-DK"/>
        </w:rPr>
        <w:t>, Guo X</w:t>
      </w:r>
      <w:r>
        <w:rPr>
          <w:rFonts w:ascii="Book Antiqua" w:hAnsi="Book Antiqua" w:cs="Book Antiqua"/>
          <w:kern w:val="0"/>
          <w:sz w:val="24"/>
          <w:szCs w:val="24"/>
          <w:lang w:val="da-DK"/>
        </w:rPr>
        <w:t xml:space="preserve">H. </w:t>
      </w:r>
      <w:r w:rsidRPr="003D2019">
        <w:rPr>
          <w:rFonts w:ascii="Book Antiqua" w:hAnsi="Book Antiqua" w:cs="Book Antiqua"/>
          <w:kern w:val="0"/>
          <w:sz w:val="24"/>
          <w:szCs w:val="24"/>
        </w:rPr>
        <w:t>Clinical features and risk factors of acute hepatitis E with severe jaundice</w:t>
      </w:r>
      <w:r>
        <w:rPr>
          <w:rFonts w:ascii="Book Antiqua" w:hAnsi="Book Antiqua" w:cs="Book Antiqua"/>
          <w:kern w:val="0"/>
          <w:sz w:val="24"/>
          <w:szCs w:val="24"/>
        </w:rPr>
        <w:t>.</w:t>
      </w:r>
    </w:p>
    <w:p w:rsidR="00DA1A02" w:rsidRPr="001C1ED2" w:rsidRDefault="00DA1A02" w:rsidP="001C1ED2">
      <w:pPr>
        <w:spacing w:line="360" w:lineRule="auto"/>
        <w:rPr>
          <w:rFonts w:ascii="Book Antiqua" w:hAnsi="Book Antiqua" w:cs="Book Antiqua"/>
          <w:sz w:val="24"/>
          <w:szCs w:val="24"/>
        </w:rPr>
      </w:pPr>
      <w:r w:rsidRPr="001C1ED2">
        <w:rPr>
          <w:rFonts w:ascii="Book Antiqua" w:hAnsi="Book Antiqua" w:cs="Book Antiqua"/>
          <w:b/>
          <w:bCs/>
          <w:sz w:val="24"/>
          <w:szCs w:val="24"/>
        </w:rPr>
        <w:t>Available from:</w:t>
      </w:r>
      <w:r w:rsidRPr="001C1ED2">
        <w:rPr>
          <w:rFonts w:ascii="Book Antiqua" w:hAnsi="Book Antiqua" w:cs="Book Antiqua"/>
          <w:sz w:val="24"/>
          <w:szCs w:val="24"/>
        </w:rPr>
        <w:t xml:space="preserve"> URL: http://www.wjgnet.com/1007-9327/</w:t>
      </w:r>
    </w:p>
    <w:p w:rsidR="00DA1A02" w:rsidRPr="001C1ED2" w:rsidRDefault="00DA1A02" w:rsidP="001C1ED2">
      <w:pPr>
        <w:spacing w:line="360" w:lineRule="auto"/>
        <w:rPr>
          <w:rFonts w:ascii="Book Antiqua" w:hAnsi="Book Antiqua" w:cs="Book Antiqua"/>
          <w:sz w:val="24"/>
          <w:szCs w:val="24"/>
        </w:rPr>
      </w:pPr>
      <w:r w:rsidRPr="001C1ED2">
        <w:rPr>
          <w:rFonts w:ascii="Book Antiqua" w:hAnsi="Book Antiqua" w:cs="Book Antiqua"/>
          <w:b/>
          <w:bCs/>
          <w:sz w:val="24"/>
          <w:szCs w:val="24"/>
        </w:rPr>
        <w:t xml:space="preserve">DOI: </w:t>
      </w:r>
      <w:r>
        <w:rPr>
          <w:rFonts w:ascii="Book Antiqua" w:hAnsi="Book Antiqua" w:cs="Book Antiqua"/>
          <w:sz w:val="24"/>
          <w:szCs w:val="24"/>
        </w:rPr>
        <w:t>DOI:</w:t>
      </w:r>
      <w:r w:rsidRPr="001C1ED2">
        <w:rPr>
          <w:rFonts w:ascii="Book Antiqua" w:hAnsi="Book Antiqua" w:cs="Book Antiqua"/>
          <w:sz w:val="24"/>
          <w:szCs w:val="24"/>
        </w:rPr>
        <w:t>10.3748/wjg.14.0000</w:t>
      </w:r>
    </w:p>
    <w:p w:rsidR="00DA1A02" w:rsidRPr="001C1ED2" w:rsidRDefault="00DA1A02" w:rsidP="00457068">
      <w:pPr>
        <w:widowControl/>
        <w:jc w:val="left"/>
        <w:rPr>
          <w:rFonts w:ascii="Book Antiqua" w:hAnsi="Book Antiqua" w:cs="Book Antiqua"/>
          <w:kern w:val="0"/>
          <w:sz w:val="24"/>
          <w:szCs w:val="24"/>
        </w:rPr>
      </w:pPr>
      <w:r>
        <w:rPr>
          <w:rFonts w:ascii="Book Antiqua" w:hAnsi="Book Antiqua" w:cs="Book Antiqua"/>
          <w:b/>
          <w:bCs/>
          <w:kern w:val="0"/>
          <w:sz w:val="24"/>
          <w:szCs w:val="24"/>
        </w:rPr>
        <w:br w:type="page"/>
      </w:r>
      <w:r w:rsidRPr="001C1ED2">
        <w:rPr>
          <w:rFonts w:ascii="Book Antiqua" w:hAnsi="Book Antiqua" w:cs="Book Antiqua"/>
          <w:b/>
          <w:bCs/>
          <w:kern w:val="0"/>
          <w:sz w:val="24"/>
          <w:szCs w:val="24"/>
        </w:rPr>
        <w:t>INTRODUCTION</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Although hepatitis E was recognized as a new disease in 1980, the virus was first visualized in 1983 and its genome was cloned and characterized in 1991, however, the disease is probably ancient but was not recognized until modern times</w:t>
      </w:r>
      <w:r w:rsidRPr="003D2019">
        <w:rPr>
          <w:rFonts w:ascii="Book Antiqua" w:hAnsi="Book Antiqua" w:cs="Book Antiqua"/>
          <w:kern w:val="0"/>
          <w:sz w:val="24"/>
          <w:szCs w:val="24"/>
          <w:vertAlign w:val="superscript"/>
        </w:rPr>
        <w:t>[1-6]</w:t>
      </w:r>
      <w:r w:rsidRPr="001C1ED2">
        <w:rPr>
          <w:rFonts w:ascii="Book Antiqua" w:hAnsi="Book Antiqua" w:cs="Book Antiqua"/>
          <w:kern w:val="0"/>
          <w:sz w:val="24"/>
          <w:szCs w:val="24"/>
        </w:rPr>
        <w:t>. Hepatitis E is the most important or the second most important cause of acute clinical hepatitis in adults throughout Asia, the Middle East and Africa</w:t>
      </w:r>
      <w:r w:rsidRPr="003D2019">
        <w:rPr>
          <w:rFonts w:ascii="Book Antiqua" w:hAnsi="Book Antiqua" w:cs="Book Antiqua"/>
          <w:kern w:val="0"/>
          <w:sz w:val="24"/>
          <w:szCs w:val="24"/>
          <w:vertAlign w:val="superscript"/>
        </w:rPr>
        <w:t>[1]</w:t>
      </w:r>
      <w:r w:rsidRPr="001C1ED2">
        <w:rPr>
          <w:rFonts w:ascii="Book Antiqua" w:hAnsi="Book Antiqua" w:cs="Book Antiqua"/>
          <w:kern w:val="0"/>
          <w:sz w:val="24"/>
          <w:szCs w:val="24"/>
        </w:rPr>
        <w:t>. Hepatitis E virus (HEV) is a small round RNA-containing virus that is the only member of the genus Hepevirus in the family Hepeviridae</w:t>
      </w:r>
      <w:r w:rsidRPr="003D2019">
        <w:rPr>
          <w:rFonts w:ascii="Book Antiqua" w:hAnsi="Book Antiqua" w:cs="Book Antiqua"/>
          <w:kern w:val="0"/>
          <w:sz w:val="24"/>
          <w:szCs w:val="24"/>
          <w:vertAlign w:val="superscript"/>
        </w:rPr>
        <w:t xml:space="preserve"> [7]</w:t>
      </w:r>
      <w:r w:rsidRPr="001C1ED2">
        <w:rPr>
          <w:rFonts w:ascii="Book Antiqua" w:hAnsi="Book Antiqua" w:cs="Book Antiqua"/>
          <w:kern w:val="0"/>
          <w:sz w:val="24"/>
          <w:szCs w:val="24"/>
        </w:rPr>
        <w:t>. The clinical course of hepatitis E is usually more severe than hepatitis A, and is frequently complicated by protracted coagulopathy and cholestasis. HEV accounts for more than 50% of acute viral hepatitis in young adults in developing countries</w:t>
      </w:r>
      <w:r w:rsidRPr="003D2019">
        <w:rPr>
          <w:rFonts w:ascii="Book Antiqua" w:hAnsi="Book Antiqua" w:cs="Book Antiqua"/>
          <w:kern w:val="0"/>
          <w:sz w:val="24"/>
          <w:szCs w:val="24"/>
          <w:vertAlign w:val="superscript"/>
        </w:rPr>
        <w:t xml:space="preserve"> [8]</w:t>
      </w:r>
      <w:r w:rsidRPr="001C1ED2">
        <w:rPr>
          <w:rFonts w:ascii="Book Antiqua" w:hAnsi="Book Antiqua" w:cs="Book Antiqua"/>
          <w:kern w:val="0"/>
          <w:sz w:val="24"/>
          <w:szCs w:val="24"/>
        </w:rPr>
        <w:t>. The disease course is benign, and severe jaundice is rarely reported. Severe icteric forms are unusual in patients without cirrhosis and have been documented in immunocompromised patients</w:t>
      </w:r>
      <w:r w:rsidRPr="003D2019">
        <w:rPr>
          <w:rFonts w:ascii="Book Antiqua" w:hAnsi="Book Antiqua" w:cs="Book Antiqua"/>
          <w:kern w:val="0"/>
          <w:sz w:val="24"/>
          <w:szCs w:val="24"/>
          <w:vertAlign w:val="superscript"/>
        </w:rPr>
        <w:t xml:space="preserve"> [9]</w:t>
      </w:r>
      <w:r w:rsidRPr="001C1ED2">
        <w:rPr>
          <w:rFonts w:ascii="Book Antiqua" w:hAnsi="Book Antiqua" w:cs="Book Antiqua"/>
          <w:kern w:val="0"/>
          <w:sz w:val="24"/>
          <w:szCs w:val="24"/>
        </w:rPr>
        <w:t>. These cases did not progress to fulminant hepatitis or severe acute hepatitis. However, the differences in the demography, mode of transmission, and clinical features of patients infected with HEV with and without severe jaundice have not been sufficiently studied. Thus, the present study was designed to determine the clinical features and risk factors of acute hepatitis E with severe jaundice in patients without cirrhosis. Jaundice was very marked in all patients. HEV infection was documented by HEV antibodies and by the detection of HEV-RNA in serum. Here, we studied a well-characterized population of HEV-infected individuals enrolled in a large Chinese cohort study. Acute HEV in our patients was characterized by severe jaundice with serum bilirubin levels above 171 μmol/L.</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D26319" w:rsidRDefault="00DA1A02" w:rsidP="003D2019">
      <w:pPr>
        <w:spacing w:line="360" w:lineRule="auto"/>
        <w:rPr>
          <w:rFonts w:ascii="Book Antiqua" w:hAnsi="Book Antiqua" w:cs="Book Antiqua"/>
          <w:b/>
          <w:bCs/>
          <w:sz w:val="24"/>
          <w:szCs w:val="24"/>
        </w:rPr>
      </w:pPr>
      <w:bookmarkStart w:id="13" w:name="OLE_LINK113"/>
      <w:bookmarkStart w:id="14" w:name="OLE_LINK126"/>
      <w:bookmarkStart w:id="15" w:name="OLE_LINK133"/>
      <w:bookmarkStart w:id="16" w:name="OLE_LINK170"/>
      <w:bookmarkStart w:id="17" w:name="OLE_LINK315"/>
      <w:r w:rsidRPr="00D26319">
        <w:rPr>
          <w:rFonts w:ascii="Book Antiqua" w:hAnsi="Book Antiqua" w:cs="Book Antiqua"/>
          <w:b/>
          <w:bCs/>
          <w:sz w:val="24"/>
          <w:szCs w:val="24"/>
        </w:rPr>
        <w:t>MATERIALS AND METHODS</w:t>
      </w:r>
    </w:p>
    <w:bookmarkEnd w:id="13"/>
    <w:bookmarkEnd w:id="14"/>
    <w:bookmarkEnd w:id="15"/>
    <w:bookmarkEnd w:id="16"/>
    <w:bookmarkEnd w:id="17"/>
    <w:p w:rsidR="00DA1A02" w:rsidRPr="001C1ED2" w:rsidRDefault="00DA1A02" w:rsidP="001C1ED2">
      <w:pPr>
        <w:autoSpaceDE w:val="0"/>
        <w:autoSpaceDN w:val="0"/>
        <w:adjustRightInd w:val="0"/>
        <w:spacing w:line="360" w:lineRule="auto"/>
        <w:rPr>
          <w:rFonts w:ascii="Book Antiqua" w:hAnsi="Book Antiqua" w:cs="Book Antiqua"/>
          <w:b/>
          <w:bCs/>
          <w:i/>
          <w:iCs/>
          <w:kern w:val="0"/>
          <w:sz w:val="24"/>
          <w:szCs w:val="24"/>
        </w:rPr>
      </w:pPr>
      <w:r w:rsidRPr="001C1ED2">
        <w:rPr>
          <w:rFonts w:ascii="Book Antiqua" w:hAnsi="Book Antiqua" w:cs="Book Antiqua"/>
          <w:b/>
          <w:bCs/>
          <w:i/>
          <w:iCs/>
          <w:kern w:val="0"/>
          <w:sz w:val="24"/>
          <w:szCs w:val="24"/>
        </w:rPr>
        <w:t>Patients</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Between December 2005 and December 2010, we diagnosed 235 cases of acute hepatitis E at Beijing YouAn Hospital affiliated to Capital Medical University in Beijing. Patients with possible acute hepatitis E showing elevated liver enzyme levels were screened for HEV infection using serologic and molecular tools. Biliary tract complications were ruled out by abdominal ultrasonography. Toxin- and drug-related causes of abnormal liver function tests were ruled out by patient history. 235 patients tested positive for serum HEV RNA. Serum samples which had been stored frozen (or below −20</w:t>
      </w:r>
      <w:bookmarkStart w:id="18" w:name="OLE_LINK263"/>
      <w:bookmarkStart w:id="19" w:name="OLE_LINK333"/>
      <w:r w:rsidRPr="00EF2B67">
        <w:rPr>
          <w:rFonts w:ascii="Book Antiqua" w:hAnsi="Book Antiqua" w:cs="Book Antiqua"/>
          <w:sz w:val="24"/>
          <w:szCs w:val="24"/>
          <w:lang w:val="en-GB"/>
        </w:rPr>
        <w:sym w:font="Symbol" w:char="F0B0"/>
      </w:r>
      <w:r w:rsidRPr="00EF2B67">
        <w:rPr>
          <w:rFonts w:ascii="Book Antiqua" w:hAnsi="Book Antiqua" w:cs="Book Antiqua"/>
          <w:sz w:val="24"/>
          <w:szCs w:val="24"/>
          <w:lang w:val="en-GB"/>
        </w:rPr>
        <w:t>C</w:t>
      </w:r>
      <w:bookmarkEnd w:id="18"/>
      <w:bookmarkEnd w:id="19"/>
      <w:r w:rsidRPr="001C1ED2">
        <w:rPr>
          <w:rFonts w:ascii="Book Antiqua" w:hAnsi="Book Antiqua" w:cs="Book Antiqua"/>
          <w:kern w:val="0"/>
          <w:sz w:val="24"/>
          <w:szCs w:val="24"/>
        </w:rPr>
        <w:t xml:space="preserve">) were thawed prior to analysis. The samples were screened for immunoglobulin M (IgM) antibody to hepatitis A virus (IgM HAV) (Axsym System, Abbott), hepatitis B virus surface antigen (HBsAg), IgM antibody to hepatitis B core antigen (Axsym System, Abbott), </w:t>
      </w:r>
      <w:r w:rsidRPr="00A81976">
        <w:rPr>
          <w:rFonts w:ascii="Book Antiqua" w:hAnsi="Book Antiqua" w:cs="Book Antiqua"/>
          <w:kern w:val="0"/>
          <w:sz w:val="24"/>
          <w:szCs w:val="24"/>
        </w:rPr>
        <w:t>polymerase chain reaction</w:t>
      </w:r>
      <w:r w:rsidRPr="001C1ED2">
        <w:rPr>
          <w:rFonts w:ascii="Book Antiqua" w:hAnsi="Book Antiqua" w:cs="Book Antiqua"/>
          <w:kern w:val="0"/>
          <w:sz w:val="24"/>
          <w:szCs w:val="24"/>
        </w:rPr>
        <w:t xml:space="preserve"> for HBV DNA and antibody to hepatitis C virus (Axsym System, Abbott). Subsequently, the serum was also tested for IgM anti-Epstein-Barr virus antibody (</w:t>
      </w:r>
      <w:r w:rsidRPr="00A81976">
        <w:rPr>
          <w:rFonts w:ascii="Book Antiqua" w:hAnsi="Book Antiqua" w:cs="Book Antiqua"/>
          <w:kern w:val="0"/>
          <w:sz w:val="24"/>
          <w:szCs w:val="24"/>
        </w:rPr>
        <w:t>anti-HEV IgM,</w:t>
      </w:r>
      <w:r>
        <w:rPr>
          <w:rFonts w:ascii="Book Antiqua" w:hAnsi="Book Antiqua" w:cs="Book Antiqua"/>
          <w:kern w:val="0"/>
          <w:sz w:val="24"/>
          <w:szCs w:val="24"/>
        </w:rPr>
        <w:t xml:space="preserve"> </w:t>
      </w:r>
      <w:r w:rsidRPr="001C1ED2">
        <w:rPr>
          <w:rFonts w:ascii="Book Antiqua" w:hAnsi="Book Antiqua" w:cs="Book Antiqua"/>
          <w:kern w:val="0"/>
          <w:sz w:val="24"/>
          <w:szCs w:val="24"/>
        </w:rPr>
        <w:t>ELISA, Biotest), and IgM anti-cytomegalovirus antibody (Axsym System, Abbott). Diagnosis of drug-induced hepatitis was based on patient history and clinical course; the lymphocyte stimulation index for drugs was used as an adjunct. Acute hepatitis of unknown etiology was a diagnosis of exclusion. Acute hepatitis E was defined by the presence of HEV RNA in acute-phase sera. Drugs and alcohol were excluded as likely etiological agents by patient history and a review of patient medications. Other causes of liver disease were excluded by testing for serum ceruloplasmin, 24-h urinary copper, antinuclear antibody, antismooth muscle antibody, serum iron and iron-binding capacity and alpha-1 antitrypsin levels.</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   We enrolled 235 patients with HEV. The study protocol conformed to the ethical guidelines of the 1975 Declaration of Helsinki and was approved by the Institutional Review Board at each institution. Informed consent was obtained from each patient.</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i/>
          <w:iCs/>
          <w:kern w:val="0"/>
          <w:sz w:val="24"/>
          <w:szCs w:val="24"/>
        </w:rPr>
      </w:pPr>
      <w:r w:rsidRPr="001C1ED2">
        <w:rPr>
          <w:rFonts w:ascii="Book Antiqua" w:hAnsi="Book Antiqua" w:cs="Book Antiqua"/>
          <w:b/>
          <w:bCs/>
          <w:i/>
          <w:iCs/>
          <w:kern w:val="0"/>
          <w:sz w:val="24"/>
          <w:szCs w:val="24"/>
        </w:rPr>
        <w:t>Epidemiological survey and laboratory examinations</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All patients enrolled in the study provided detailed medical history, including general data such as age, sex, onset of illness, travel history before onset of illness, history of blood transfusion, alcohol intake, medicine use, and disease complications. Acute hepatitis E with severe jaundice was defined as total bilirubin </w:t>
      </w:r>
      <w:r>
        <w:rPr>
          <w:rFonts w:ascii="Book Antiqua" w:hAnsi="Book Antiqua" w:cs="Book Antiqua"/>
          <w:kern w:val="0"/>
          <w:sz w:val="24"/>
          <w:szCs w:val="24"/>
        </w:rPr>
        <w:t>&gt;</w:t>
      </w:r>
      <w:r w:rsidRPr="001C1ED2">
        <w:rPr>
          <w:rFonts w:ascii="Book Antiqua" w:hAnsi="Book Antiqua" w:cs="Book Antiqua"/>
          <w:kern w:val="0"/>
          <w:sz w:val="24"/>
          <w:szCs w:val="24"/>
        </w:rPr>
        <w:t>171 μmol/L. In this study, an underlying disease was defined as an active illness where the patient had received medical care before the onset of hepatitis. Overconsumption of alcohol was defined as daily ethanol ingestion over 50 g for 5 years or longer. To minimize recall bias and/or interview bias, we performed the following: we visited each patient at home twice in 3 months and using an open-ended questionnaire assisted them to recall their daily ingestion and/or alcohol intake during the 2 months preceding the onset of illness, and compared that with their current eating and drinking habits. In the laboratory examinations, total bilirubin, bilirubin direct,  alanine aminotransferase (ALT),  aspartate  ami</w:t>
      </w:r>
      <w:r>
        <w:rPr>
          <w:rFonts w:ascii="Book Antiqua" w:hAnsi="Book Antiqua" w:cs="Book Antiqua"/>
          <w:kern w:val="0"/>
          <w:sz w:val="24"/>
          <w:szCs w:val="24"/>
        </w:rPr>
        <w:t>notransferase (AST), γ-glutamyl</w:t>
      </w:r>
      <w:r w:rsidRPr="001C1ED2">
        <w:rPr>
          <w:rFonts w:ascii="Book Antiqua" w:hAnsi="Book Antiqua" w:cs="Book Antiqua"/>
          <w:kern w:val="0"/>
          <w:sz w:val="24"/>
          <w:szCs w:val="24"/>
        </w:rPr>
        <w:t>-transpeptidase (GGT), alkaline phosphatase (ALP), albumin (ALB), acetylcholine esterase (CHE), total bile acid (TBA) and prothrombin index (PTA)</w:t>
      </w:r>
      <w:r>
        <w:rPr>
          <w:rFonts w:ascii="Book Antiqua" w:hAnsi="Book Antiqua" w:cs="Book Antiqua"/>
          <w:kern w:val="0"/>
          <w:sz w:val="24"/>
          <w:szCs w:val="24"/>
        </w:rPr>
        <w:t xml:space="preserve"> were measured,</w:t>
      </w:r>
      <w:r w:rsidRPr="001C1ED2">
        <w:rPr>
          <w:rFonts w:ascii="Book Antiqua" w:hAnsi="Book Antiqua" w:cs="Book Antiqua"/>
          <w:kern w:val="0"/>
          <w:sz w:val="24"/>
          <w:szCs w:val="24"/>
        </w:rPr>
        <w:t xml:space="preserve"> using a sequential multi-autoanalyzer at each hospital.</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b/>
          <w:bCs/>
          <w:i/>
          <w:iCs/>
          <w:kern w:val="0"/>
          <w:sz w:val="24"/>
          <w:szCs w:val="24"/>
        </w:rPr>
      </w:pPr>
      <w:r w:rsidRPr="001C1ED2">
        <w:rPr>
          <w:rFonts w:ascii="Book Antiqua" w:hAnsi="Book Antiqua" w:cs="Book Antiqua"/>
          <w:b/>
          <w:bCs/>
          <w:i/>
          <w:iCs/>
          <w:kern w:val="0"/>
          <w:sz w:val="24"/>
          <w:szCs w:val="24"/>
        </w:rPr>
        <w:t xml:space="preserve">Detection of </w:t>
      </w:r>
      <w:bookmarkStart w:id="20" w:name="OLE_LINK347"/>
      <w:bookmarkStart w:id="21" w:name="OLE_LINK348"/>
      <w:r w:rsidRPr="001C1ED2">
        <w:rPr>
          <w:rFonts w:ascii="Book Antiqua" w:hAnsi="Book Antiqua" w:cs="Book Antiqua"/>
          <w:b/>
          <w:bCs/>
          <w:i/>
          <w:iCs/>
          <w:kern w:val="0"/>
          <w:sz w:val="24"/>
          <w:szCs w:val="24"/>
        </w:rPr>
        <w:t>anti-HEV IgM</w:t>
      </w:r>
      <w:bookmarkEnd w:id="20"/>
      <w:bookmarkEnd w:id="21"/>
      <w:r w:rsidRPr="001C1ED2">
        <w:rPr>
          <w:rFonts w:ascii="Book Antiqua" w:hAnsi="Book Antiqua" w:cs="Book Antiqua"/>
          <w:b/>
          <w:bCs/>
          <w:i/>
          <w:iCs/>
          <w:kern w:val="0"/>
          <w:sz w:val="24"/>
          <w:szCs w:val="24"/>
        </w:rPr>
        <w:t xml:space="preserve"> </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Serum samples were tested for HEV IgG and IgM using a commercial ELISA kit (Wan Tai Pharmaceutical Co., Beijing, China) produced with two recombinant peptides corresponding to amino acid residues 396-603 of the major structural protein specified by open reading frame 2 of the HEV genome. The sensitivity and specificity of the ELISA kit was demonstrated by Zhang </w:t>
      </w:r>
      <w:r w:rsidRPr="00A81976">
        <w:rPr>
          <w:rFonts w:ascii="Book Antiqua" w:hAnsi="Book Antiqua" w:cs="Book Antiqua"/>
          <w:i/>
          <w:iCs/>
          <w:kern w:val="0"/>
          <w:sz w:val="24"/>
          <w:szCs w:val="24"/>
        </w:rPr>
        <w:t>et al</w:t>
      </w:r>
      <w:r w:rsidRPr="001C1ED2">
        <w:rPr>
          <w:rFonts w:ascii="Book Antiqua" w:hAnsi="Book Antiqua" w:cs="Book Antiqua"/>
          <w:kern w:val="0"/>
          <w:sz w:val="24"/>
          <w:szCs w:val="24"/>
        </w:rPr>
        <w:t xml:space="preserve"> </w:t>
      </w:r>
      <w:r w:rsidRPr="00A81976">
        <w:rPr>
          <w:rFonts w:ascii="Book Antiqua" w:hAnsi="Book Antiqua" w:cs="Book Antiqua"/>
          <w:kern w:val="0"/>
          <w:sz w:val="24"/>
          <w:szCs w:val="24"/>
          <w:vertAlign w:val="superscript"/>
        </w:rPr>
        <w:t>[10]</w:t>
      </w:r>
      <w:r w:rsidRPr="001C1ED2">
        <w:rPr>
          <w:rFonts w:ascii="Book Antiqua" w:hAnsi="Book Antiqua" w:cs="Book Antiqua"/>
          <w:kern w:val="0"/>
          <w:sz w:val="24"/>
          <w:szCs w:val="24"/>
        </w:rPr>
        <w:t>. Serum samples were tested according to the manufacturer’s instructions with three negative and positive control wells included on each plate. The samples with an optical density less than the cutoff value (cutoff value for IgG was equal to the mean optical density for the three negative controls on each plate plus 0.12, and the cutoff value for IgM was equal to the mean optical density for the three negative controls on each plate plus 0.26) were considered negative. Samples with an optical density greater than or equal to the cutoff value were tentatively considered reactive and were retested in duplicate to confirm the result.</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b/>
          <w:bCs/>
          <w:i/>
          <w:iCs/>
          <w:kern w:val="0"/>
          <w:sz w:val="24"/>
          <w:szCs w:val="24"/>
        </w:rPr>
      </w:pPr>
      <w:r w:rsidRPr="001C1ED2">
        <w:rPr>
          <w:rFonts w:ascii="Book Antiqua" w:hAnsi="Book Antiqua" w:cs="Book Antiqua"/>
          <w:b/>
          <w:bCs/>
          <w:i/>
          <w:iCs/>
          <w:kern w:val="0"/>
          <w:sz w:val="24"/>
          <w:szCs w:val="24"/>
        </w:rPr>
        <w:t>Detection of HEV RNA</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Using the QIAamp RNA Blood Mini Kit (QIAGEN, Germany), RNA was reverse transcribed into cDNA with 10 units of AMV Reverse Transcriptase (Promega, Madison, WI, USA) at 42</w:t>
      </w:r>
      <w:r w:rsidRPr="00EF2B67">
        <w:rPr>
          <w:rFonts w:ascii="Book Antiqua" w:hAnsi="Book Antiqua" w:cs="Book Antiqua"/>
          <w:sz w:val="24"/>
          <w:szCs w:val="24"/>
          <w:lang w:val="en-GB"/>
        </w:rPr>
        <w:sym w:font="Symbol" w:char="F0B0"/>
      </w:r>
      <w:r w:rsidRPr="00EF2B67">
        <w:rPr>
          <w:rFonts w:ascii="Book Antiqua" w:hAnsi="Book Antiqua" w:cs="Book Antiqua"/>
          <w:sz w:val="24"/>
          <w:szCs w:val="24"/>
          <w:lang w:val="en-GB"/>
        </w:rPr>
        <w:t>C</w:t>
      </w:r>
      <w:r w:rsidRPr="001C1ED2">
        <w:rPr>
          <w:rFonts w:ascii="Book Antiqua" w:hAnsi="Book Antiqua" w:cs="Book Antiqua"/>
          <w:kern w:val="0"/>
          <w:sz w:val="24"/>
          <w:szCs w:val="24"/>
        </w:rPr>
        <w:t xml:space="preserve"> for 60 min. The primers used in this study were synthesized as previously described</w:t>
      </w:r>
      <w:r w:rsidRPr="00A81976">
        <w:rPr>
          <w:rFonts w:ascii="Book Antiqua" w:hAnsi="Book Antiqua" w:cs="Book Antiqua"/>
          <w:kern w:val="0"/>
          <w:sz w:val="24"/>
          <w:szCs w:val="24"/>
          <w:vertAlign w:val="superscript"/>
        </w:rPr>
        <w:t xml:space="preserve"> [10]</w:t>
      </w:r>
      <w:r w:rsidRPr="001C1ED2">
        <w:rPr>
          <w:rFonts w:ascii="Book Antiqua" w:hAnsi="Book Antiqua" w:cs="Book Antiqua"/>
          <w:kern w:val="0"/>
          <w:sz w:val="24"/>
          <w:szCs w:val="24"/>
        </w:rPr>
        <w:t xml:space="preserve">. The primer positions indicated below are relative to the HEV strain JYI-Chisai01C (GenBank accession number AB 197674): </w:t>
      </w:r>
    </w:p>
    <w:p w:rsidR="00DA1A02" w:rsidRDefault="00DA1A02" w:rsidP="00457068">
      <w:pPr>
        <w:autoSpaceDE w:val="0"/>
        <w:autoSpaceDN w:val="0"/>
        <w:adjustRightInd w:val="0"/>
        <w:spacing w:line="360" w:lineRule="auto"/>
        <w:ind w:firstLineChars="50" w:firstLine="31680"/>
        <w:rPr>
          <w:rFonts w:ascii="Book Antiqua" w:hAnsi="Book Antiqua" w:cs="Book Antiqua"/>
          <w:kern w:val="0"/>
          <w:sz w:val="24"/>
          <w:szCs w:val="24"/>
        </w:rPr>
      </w:pPr>
      <w:r w:rsidRPr="001C1ED2">
        <w:rPr>
          <w:rFonts w:ascii="Book Antiqua" w:hAnsi="Book Antiqua" w:cs="Book Antiqua"/>
          <w:kern w:val="0"/>
          <w:sz w:val="24"/>
          <w:szCs w:val="24"/>
        </w:rPr>
        <w:t>P1: 5’AAC(T)TATGCACAGCCGGGTTG3’ (forward position 5725-5746)  P2:5’CCCTTATCCTGCTGAGCATTCTC3’ (reverse position 6433-6455); P3 :5’GTC(T)ATGC(T)TC(T)TGCATACATGGCT-3’ (forward position 6010-6031) P4:5’AGCCGACGAAATC(T)AATTCTGTC-3’ (reverse position 6336-6357). The first round of PCR was carried out in a 50</w:t>
      </w:r>
      <w:r>
        <w:rPr>
          <w:rFonts w:ascii="Book Antiqua" w:hAnsi="Book Antiqua" w:cs="Book Antiqua"/>
          <w:kern w:val="0"/>
          <w:sz w:val="24"/>
          <w:szCs w:val="24"/>
        </w:rPr>
        <w:t xml:space="preserve"> </w:t>
      </w:r>
      <w:r w:rsidRPr="001C1ED2">
        <w:rPr>
          <w:rFonts w:ascii="Book Antiqua" w:hAnsi="Book Antiqua" w:cs="Book Antiqua"/>
          <w:kern w:val="0"/>
          <w:sz w:val="24"/>
          <w:szCs w:val="24"/>
        </w:rPr>
        <w:t>μL reaction volume with 8</w:t>
      </w:r>
      <w:r>
        <w:rPr>
          <w:rFonts w:ascii="Book Antiqua" w:hAnsi="Book Antiqua" w:cs="Book Antiqua"/>
          <w:kern w:val="0"/>
          <w:sz w:val="24"/>
          <w:szCs w:val="24"/>
        </w:rPr>
        <w:t xml:space="preserve"> </w:t>
      </w:r>
      <w:r w:rsidRPr="001C1ED2">
        <w:rPr>
          <w:rFonts w:ascii="Book Antiqua" w:hAnsi="Book Antiqua" w:cs="Book Antiqua"/>
          <w:kern w:val="0"/>
          <w:sz w:val="24"/>
          <w:szCs w:val="24"/>
        </w:rPr>
        <w:t>μL cDNA, 25 pmol of each primer (P1, P2), 1 μL of 10 m</w:t>
      </w:r>
      <w:r>
        <w:rPr>
          <w:rFonts w:ascii="Book Antiqua" w:hAnsi="Book Antiqua" w:cs="Book Antiqua"/>
          <w:kern w:val="0"/>
          <w:sz w:val="24"/>
          <w:szCs w:val="24"/>
        </w:rPr>
        <w:t>mol/L</w:t>
      </w:r>
      <w:r w:rsidRPr="001C1ED2">
        <w:rPr>
          <w:rFonts w:ascii="Book Antiqua" w:hAnsi="Book Antiqua" w:cs="Book Antiqua"/>
          <w:kern w:val="0"/>
          <w:sz w:val="24"/>
          <w:szCs w:val="24"/>
        </w:rPr>
        <w:t xml:space="preserve"> dNTPs, and 0.5</w:t>
      </w:r>
      <w:r>
        <w:rPr>
          <w:rFonts w:ascii="Book Antiqua" w:hAnsi="Book Antiqua" w:cs="Book Antiqua"/>
          <w:kern w:val="0"/>
          <w:sz w:val="24"/>
          <w:szCs w:val="24"/>
        </w:rPr>
        <w:t xml:space="preserve"> </w:t>
      </w:r>
      <w:r w:rsidRPr="001C1ED2">
        <w:rPr>
          <w:rFonts w:ascii="Book Antiqua" w:hAnsi="Book Antiqua" w:cs="Book Antiqua"/>
          <w:kern w:val="0"/>
          <w:sz w:val="24"/>
          <w:szCs w:val="24"/>
        </w:rPr>
        <w:t>μL TaKaRa Ex Taq polymerase. PCR was conducted for 35 cycles at 94</w:t>
      </w:r>
      <w:r w:rsidRPr="00EF2B67">
        <w:rPr>
          <w:rFonts w:ascii="Book Antiqua" w:hAnsi="Book Antiqua" w:cs="Book Antiqua"/>
          <w:sz w:val="24"/>
          <w:szCs w:val="24"/>
          <w:lang w:val="en-GB"/>
        </w:rPr>
        <w:sym w:font="Symbol" w:char="F0B0"/>
      </w:r>
      <w:r w:rsidRPr="00EF2B67">
        <w:rPr>
          <w:rFonts w:ascii="Book Antiqua" w:hAnsi="Book Antiqua" w:cs="Book Antiqua"/>
          <w:sz w:val="24"/>
          <w:szCs w:val="24"/>
          <w:lang w:val="en-GB"/>
        </w:rPr>
        <w:t>C</w:t>
      </w:r>
      <w:r w:rsidRPr="001C1ED2">
        <w:rPr>
          <w:rFonts w:ascii="Book Antiqua" w:hAnsi="Book Antiqua" w:cs="Book Antiqua"/>
          <w:kern w:val="0"/>
          <w:sz w:val="24"/>
          <w:szCs w:val="24"/>
        </w:rPr>
        <w:t xml:space="preserve"> for 1 min, 55</w:t>
      </w:r>
      <w:r w:rsidRPr="00EF2B67">
        <w:rPr>
          <w:rFonts w:ascii="Book Antiqua" w:hAnsi="Book Antiqua" w:cs="Book Antiqua"/>
          <w:sz w:val="24"/>
          <w:szCs w:val="24"/>
          <w:lang w:val="en-GB"/>
        </w:rPr>
        <w:sym w:font="Symbol" w:char="F0B0"/>
      </w:r>
      <w:r w:rsidRPr="00EF2B67">
        <w:rPr>
          <w:rFonts w:ascii="Book Antiqua" w:hAnsi="Book Antiqua" w:cs="Book Antiqua"/>
          <w:sz w:val="24"/>
          <w:szCs w:val="24"/>
          <w:lang w:val="en-GB"/>
        </w:rPr>
        <w:t>C</w:t>
      </w:r>
      <w:r w:rsidRPr="001C1ED2">
        <w:rPr>
          <w:rFonts w:ascii="Book Antiqua" w:hAnsi="Book Antiqua" w:cs="Book Antiqua"/>
          <w:kern w:val="0"/>
          <w:sz w:val="24"/>
          <w:szCs w:val="24"/>
        </w:rPr>
        <w:t xml:space="preserve"> for 45</w:t>
      </w:r>
      <w:r>
        <w:rPr>
          <w:rFonts w:ascii="Book Antiqua" w:hAnsi="Book Antiqua" w:cs="Book Antiqua"/>
          <w:kern w:val="0"/>
          <w:sz w:val="24"/>
          <w:szCs w:val="24"/>
        </w:rPr>
        <w:t xml:space="preserve"> </w:t>
      </w:r>
      <w:r w:rsidRPr="001C1ED2">
        <w:rPr>
          <w:rFonts w:ascii="Book Antiqua" w:hAnsi="Book Antiqua" w:cs="Book Antiqua"/>
          <w:kern w:val="0"/>
          <w:sz w:val="24"/>
          <w:szCs w:val="24"/>
        </w:rPr>
        <w:t>s and 72</w:t>
      </w:r>
      <w:r w:rsidRPr="00EF2B67">
        <w:rPr>
          <w:rFonts w:ascii="Book Antiqua" w:hAnsi="Book Antiqua" w:cs="Book Antiqua"/>
          <w:sz w:val="24"/>
          <w:szCs w:val="24"/>
          <w:lang w:val="en-GB"/>
        </w:rPr>
        <w:sym w:font="Symbol" w:char="F0B0"/>
      </w:r>
      <w:r w:rsidRPr="00EF2B67">
        <w:rPr>
          <w:rFonts w:ascii="Book Antiqua" w:hAnsi="Book Antiqua" w:cs="Book Antiqua"/>
          <w:sz w:val="24"/>
          <w:szCs w:val="24"/>
          <w:lang w:val="en-GB"/>
        </w:rPr>
        <w:t>C</w:t>
      </w:r>
      <w:r w:rsidRPr="001C1ED2">
        <w:rPr>
          <w:rFonts w:ascii="Book Antiqua" w:hAnsi="Book Antiqua" w:cs="Book Antiqua"/>
          <w:kern w:val="0"/>
          <w:sz w:val="24"/>
          <w:szCs w:val="24"/>
        </w:rPr>
        <w:t xml:space="preserve"> for 1 min with a final extension time of 72</w:t>
      </w:r>
      <w:r w:rsidRPr="00EF2B67">
        <w:rPr>
          <w:rFonts w:ascii="Book Antiqua" w:hAnsi="Book Antiqua" w:cs="Book Antiqua"/>
          <w:sz w:val="24"/>
          <w:szCs w:val="24"/>
          <w:lang w:val="en-GB"/>
        </w:rPr>
        <w:sym w:font="Symbol" w:char="F0B0"/>
      </w:r>
      <w:r w:rsidRPr="00EF2B67">
        <w:rPr>
          <w:rFonts w:ascii="Book Antiqua" w:hAnsi="Book Antiqua" w:cs="Book Antiqua"/>
          <w:sz w:val="24"/>
          <w:szCs w:val="24"/>
          <w:lang w:val="en-GB"/>
        </w:rPr>
        <w:t>C</w:t>
      </w:r>
      <w:r w:rsidRPr="001C1ED2">
        <w:rPr>
          <w:rFonts w:ascii="Book Antiqua" w:hAnsi="Book Antiqua" w:cs="Book Antiqua"/>
          <w:kern w:val="0"/>
          <w:sz w:val="24"/>
          <w:szCs w:val="24"/>
        </w:rPr>
        <w:t xml:space="preserve"> for 7 min. The second round reaction were carried out in a 50 μL volume with 8 μL of the first-round product, 25 pmol of each primer (P3/P4), and 0.5</w:t>
      </w:r>
      <w:r>
        <w:rPr>
          <w:rFonts w:ascii="Book Antiqua" w:hAnsi="Book Antiqua" w:cs="Book Antiqua"/>
          <w:kern w:val="0"/>
          <w:sz w:val="24"/>
          <w:szCs w:val="24"/>
        </w:rPr>
        <w:t xml:space="preserve"> </w:t>
      </w:r>
      <w:r w:rsidRPr="001C1ED2">
        <w:rPr>
          <w:rFonts w:ascii="Book Antiqua" w:hAnsi="Book Antiqua" w:cs="Book Antiqua"/>
          <w:kern w:val="0"/>
          <w:sz w:val="24"/>
          <w:szCs w:val="24"/>
        </w:rPr>
        <w:t>μL TaKaRa Ex Taq polymerase. The parameters were the same as the first round. The second-round PCR products were separated by 2% agarose gel.</w:t>
      </w:r>
    </w:p>
    <w:p w:rsidR="00DA1A02" w:rsidRPr="001C1ED2" w:rsidRDefault="00DA1A02" w:rsidP="00457068">
      <w:pPr>
        <w:autoSpaceDE w:val="0"/>
        <w:autoSpaceDN w:val="0"/>
        <w:adjustRightInd w:val="0"/>
        <w:spacing w:line="360" w:lineRule="auto"/>
        <w:ind w:firstLineChars="50" w:firstLine="31680"/>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b/>
          <w:bCs/>
          <w:i/>
          <w:iCs/>
          <w:kern w:val="0"/>
          <w:sz w:val="24"/>
          <w:szCs w:val="24"/>
        </w:rPr>
      </w:pPr>
      <w:r w:rsidRPr="001C1ED2">
        <w:rPr>
          <w:rFonts w:ascii="Book Antiqua" w:hAnsi="Book Antiqua" w:cs="Book Antiqua"/>
          <w:b/>
          <w:bCs/>
          <w:i/>
          <w:iCs/>
          <w:kern w:val="0"/>
          <w:sz w:val="24"/>
          <w:szCs w:val="24"/>
        </w:rPr>
        <w:t>Statistical analys</w:t>
      </w:r>
      <w:r>
        <w:rPr>
          <w:rFonts w:ascii="Book Antiqua" w:hAnsi="Book Antiqua" w:cs="Book Antiqua"/>
          <w:b/>
          <w:bCs/>
          <w:i/>
          <w:iCs/>
          <w:kern w:val="0"/>
          <w:sz w:val="24"/>
          <w:szCs w:val="24"/>
        </w:rPr>
        <w:t>i</w:t>
      </w:r>
      <w:r w:rsidRPr="001C1ED2">
        <w:rPr>
          <w:rFonts w:ascii="Book Antiqua" w:hAnsi="Book Antiqua" w:cs="Book Antiqua"/>
          <w:b/>
          <w:bCs/>
          <w:i/>
          <w:iCs/>
          <w:kern w:val="0"/>
          <w:sz w:val="24"/>
          <w:szCs w:val="24"/>
        </w:rPr>
        <w:t>s</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We used </w:t>
      </w:r>
      <w:r>
        <w:rPr>
          <w:rFonts w:ascii="Book Antiqua" w:hAnsi="Book Antiqua" w:cs="Book Antiqua"/>
          <w:kern w:val="0"/>
          <w:sz w:val="24"/>
          <w:szCs w:val="24"/>
        </w:rPr>
        <w:t>χ</w:t>
      </w:r>
      <w:r w:rsidRPr="00A81976">
        <w:rPr>
          <w:rFonts w:ascii="Book Antiqua" w:hAnsi="Book Antiqua" w:cs="Book Antiqua"/>
          <w:kern w:val="0"/>
          <w:sz w:val="24"/>
          <w:szCs w:val="24"/>
          <w:vertAlign w:val="superscript"/>
        </w:rPr>
        <w:t>2</w:t>
      </w:r>
      <w:r w:rsidRPr="001C1ED2">
        <w:rPr>
          <w:rFonts w:ascii="Book Antiqua" w:hAnsi="Book Antiqua" w:cs="Book Antiqua"/>
          <w:kern w:val="0"/>
          <w:sz w:val="24"/>
          <w:szCs w:val="24"/>
        </w:rPr>
        <w:t xml:space="preserve"> analysis, Fisher’s exact test, and Student’s </w:t>
      </w:r>
      <w:r w:rsidRPr="00A81976">
        <w:rPr>
          <w:rFonts w:ascii="Book Antiqua" w:hAnsi="Book Antiqua" w:cs="Book Antiqua"/>
          <w:i/>
          <w:iCs/>
          <w:kern w:val="0"/>
          <w:sz w:val="24"/>
          <w:szCs w:val="24"/>
        </w:rPr>
        <w:t>t</w:t>
      </w:r>
      <w:r w:rsidRPr="001C1ED2">
        <w:rPr>
          <w:rFonts w:ascii="Book Antiqua" w:hAnsi="Book Antiqua" w:cs="Book Antiqua"/>
          <w:kern w:val="0"/>
          <w:sz w:val="24"/>
          <w:szCs w:val="24"/>
        </w:rPr>
        <w:t xml:space="preserve"> test where appropriate in this study. Significant predictors in the univariate analysis were then included in a forward, stepwise multiple logistic regression model. A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value of &lt;0.05 was considered statistically significant; all tests were two-tailed. Data were analyzed using the statistical software StatView for Macintosh (Version 5.0 StatView, SAS Institute Inc., NC, USA).</w:t>
      </w:r>
    </w:p>
    <w:p w:rsidR="00DA1A02" w:rsidRPr="001C1ED2" w:rsidRDefault="00DA1A02" w:rsidP="001C1ED2">
      <w:pPr>
        <w:spacing w:line="360" w:lineRule="auto"/>
        <w:rPr>
          <w:rFonts w:ascii="Book Antiqua" w:hAnsi="Book Antiqua" w:cs="Book Antiqua"/>
          <w:b/>
          <w:bCs/>
          <w:sz w:val="24"/>
          <w:szCs w:val="24"/>
        </w:rPr>
      </w:pPr>
    </w:p>
    <w:p w:rsidR="00DA1A02" w:rsidRPr="001C1ED2" w:rsidRDefault="00DA1A02" w:rsidP="001C1ED2">
      <w:pPr>
        <w:autoSpaceDE w:val="0"/>
        <w:autoSpaceDN w:val="0"/>
        <w:adjustRightInd w:val="0"/>
        <w:spacing w:line="360" w:lineRule="auto"/>
        <w:rPr>
          <w:rFonts w:ascii="Book Antiqua" w:hAnsi="Book Antiqua" w:cs="Book Antiqua"/>
          <w:b/>
          <w:bCs/>
          <w:kern w:val="0"/>
          <w:sz w:val="24"/>
          <w:szCs w:val="24"/>
        </w:rPr>
      </w:pPr>
      <w:r w:rsidRPr="001C1ED2">
        <w:rPr>
          <w:rFonts w:ascii="Book Antiqua" w:hAnsi="Book Antiqua" w:cs="Book Antiqua"/>
          <w:b/>
          <w:bCs/>
          <w:kern w:val="0"/>
          <w:sz w:val="24"/>
          <w:szCs w:val="24"/>
        </w:rPr>
        <w:t>RESULTS</w:t>
      </w:r>
    </w:p>
    <w:p w:rsidR="00DA1A02" w:rsidRPr="00A81976" w:rsidRDefault="00DA1A02" w:rsidP="001C1ED2">
      <w:pPr>
        <w:autoSpaceDE w:val="0"/>
        <w:autoSpaceDN w:val="0"/>
        <w:adjustRightInd w:val="0"/>
        <w:spacing w:line="360" w:lineRule="auto"/>
        <w:rPr>
          <w:rFonts w:ascii="Book Antiqua" w:hAnsi="Book Antiqua" w:cs="Book Antiqua"/>
          <w:b/>
          <w:bCs/>
          <w:i/>
          <w:iCs/>
          <w:kern w:val="0"/>
          <w:sz w:val="24"/>
          <w:szCs w:val="24"/>
        </w:rPr>
      </w:pPr>
      <w:r w:rsidRPr="00A81976">
        <w:rPr>
          <w:rFonts w:ascii="Book Antiqua" w:hAnsi="Book Antiqua" w:cs="Book Antiqua"/>
          <w:b/>
          <w:bCs/>
          <w:i/>
          <w:iCs/>
          <w:kern w:val="0"/>
          <w:sz w:val="24"/>
          <w:szCs w:val="24"/>
        </w:rPr>
        <w:t>Patients infected with HEV: Characteristics, laboratory data and outcome</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Of the 235 patients with acute hepatitis E, 70 were diagnosed with acute hepatitis E and severe jaundice and 165 were diagnosed with acute hepatitis E without severe jaundice. Of the patients with acute hepatitis E and severe jaundice, 64 were male and 6 were female (all non-pregnant) with a median age of 56 years (range</w:t>
      </w:r>
      <w:r>
        <w:rPr>
          <w:rFonts w:ascii="Book Antiqua" w:hAnsi="Book Antiqua" w:cs="Book Antiqua"/>
          <w:kern w:val="0"/>
          <w:sz w:val="24"/>
          <w:szCs w:val="24"/>
        </w:rPr>
        <w:t>:</w:t>
      </w:r>
      <w:r w:rsidRPr="001C1ED2">
        <w:rPr>
          <w:rFonts w:ascii="Book Antiqua" w:hAnsi="Book Antiqua" w:cs="Book Antiqua"/>
          <w:kern w:val="0"/>
          <w:sz w:val="24"/>
          <w:szCs w:val="24"/>
        </w:rPr>
        <w:t xml:space="preserve"> 20–85</w:t>
      </w:r>
      <w:r w:rsidRPr="00A81976">
        <w:rPr>
          <w:rFonts w:ascii="Book Antiqua" w:hAnsi="Book Antiqua" w:cs="Book Antiqua"/>
          <w:kern w:val="0"/>
          <w:sz w:val="24"/>
          <w:szCs w:val="24"/>
        </w:rPr>
        <w:t xml:space="preserve"> </w:t>
      </w:r>
      <w:r w:rsidRPr="001C1ED2">
        <w:rPr>
          <w:rFonts w:ascii="Book Antiqua" w:hAnsi="Book Antiqua" w:cs="Book Antiqua"/>
          <w:kern w:val="0"/>
          <w:sz w:val="24"/>
          <w:szCs w:val="24"/>
        </w:rPr>
        <w:t xml:space="preserve">years). Twenty-seven (39%) of these patients demonstrated alcohol overconsumption. Of the patients with acute hepatitis E without severe jaundice, 125 were male and 40 were female (all non-pregnant) with a median age of 51 years. Sixteen (10%) of these patients demonstrated alcohol overconsumption. </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A81976" w:rsidRDefault="00DA1A02" w:rsidP="001C1ED2">
      <w:pPr>
        <w:autoSpaceDE w:val="0"/>
        <w:autoSpaceDN w:val="0"/>
        <w:adjustRightInd w:val="0"/>
        <w:spacing w:line="360" w:lineRule="auto"/>
        <w:rPr>
          <w:rFonts w:ascii="Book Antiqua" w:hAnsi="Book Antiqua" w:cs="Book Antiqua"/>
          <w:b/>
          <w:bCs/>
          <w:i/>
          <w:iCs/>
          <w:kern w:val="0"/>
          <w:sz w:val="24"/>
          <w:szCs w:val="24"/>
        </w:rPr>
      </w:pPr>
      <w:r w:rsidRPr="00A81976">
        <w:rPr>
          <w:rFonts w:ascii="Book Antiqua" w:hAnsi="Book Antiqua" w:cs="Book Antiqua"/>
          <w:b/>
          <w:bCs/>
          <w:i/>
          <w:iCs/>
          <w:kern w:val="0"/>
          <w:sz w:val="24"/>
          <w:szCs w:val="24"/>
        </w:rPr>
        <w:t>Comparison between patients infected with HEV</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Comparison of baseline characteristics between the two groups. A comparison of characteristics between acute hepatitis E patients with severe jaundice and acute hepatitis E patients without severe jaundice is shown in Table 1. </w:t>
      </w:r>
    </w:p>
    <w:p w:rsidR="00DA1A02" w:rsidRPr="001C1ED2" w:rsidRDefault="00DA1A02" w:rsidP="00457068">
      <w:pPr>
        <w:autoSpaceDE w:val="0"/>
        <w:autoSpaceDN w:val="0"/>
        <w:adjustRightInd w:val="0"/>
        <w:spacing w:line="360" w:lineRule="auto"/>
        <w:ind w:firstLineChars="150" w:firstLine="31680"/>
        <w:rPr>
          <w:rFonts w:ascii="Book Antiqua" w:hAnsi="Book Antiqua" w:cs="Book Antiqua"/>
          <w:kern w:val="0"/>
          <w:sz w:val="24"/>
          <w:szCs w:val="24"/>
        </w:rPr>
      </w:pPr>
      <w:r w:rsidRPr="001C1ED2">
        <w:rPr>
          <w:rFonts w:ascii="Book Antiqua" w:hAnsi="Book Antiqua" w:cs="Book Antiqua"/>
          <w:kern w:val="0"/>
          <w:sz w:val="24"/>
          <w:szCs w:val="24"/>
        </w:rPr>
        <w:t xml:space="preserve">There were significant differences in age and the male-female ratio between the two groups. There were no significant differences in occupation, history of traveling to endemic areas, blood transfusion, or the presence of underlying disease(s) between the two groups. Overconsumption of alcohol was observed in a higher proportion of patients infected with severe jaundice compared with those without severe jaundice (27/70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16/165</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0.003). None of the patients had a history of ingesting raw wild deer, boar, bear or rabbits, or a history of blood transfusion, ingestion of raw pig liver, and/or undercooked pig intestines before the onset of illness. There were no significant differences in the intake of raw fish or shellfish between the two groups.</w:t>
      </w:r>
    </w:p>
    <w:p w:rsidR="00DA1A02" w:rsidRPr="00A81976" w:rsidRDefault="00DA1A02" w:rsidP="00A81976">
      <w:pPr>
        <w:autoSpaceDE w:val="0"/>
        <w:autoSpaceDN w:val="0"/>
        <w:adjustRightInd w:val="0"/>
        <w:spacing w:line="360" w:lineRule="auto"/>
        <w:rPr>
          <w:rFonts w:ascii="Book Antiqua" w:hAnsi="Book Antiqua" w:cs="Book Antiqua"/>
          <w:b/>
          <w:bCs/>
          <w:i/>
          <w:iCs/>
          <w:kern w:val="0"/>
          <w:sz w:val="24"/>
          <w:szCs w:val="24"/>
        </w:rPr>
      </w:pPr>
      <w:r w:rsidRPr="00A81976">
        <w:rPr>
          <w:rFonts w:ascii="Book Antiqua" w:hAnsi="Book Antiqua" w:cs="Book Antiqua"/>
          <w:b/>
          <w:bCs/>
          <w:i/>
          <w:iCs/>
          <w:kern w:val="0"/>
          <w:sz w:val="24"/>
          <w:szCs w:val="24"/>
        </w:rPr>
        <w:t>Comparison of clinical features between the two groups</w:t>
      </w:r>
    </w:p>
    <w:p w:rsidR="00DA1A02" w:rsidRDefault="00DA1A02" w:rsidP="00A81976">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The clinical features of the study population are shown in Table </w:t>
      </w:r>
      <w:r>
        <w:rPr>
          <w:rFonts w:ascii="Book Antiqua" w:hAnsi="Book Antiqua" w:cs="Book Antiqua"/>
          <w:kern w:val="0"/>
          <w:sz w:val="24"/>
          <w:szCs w:val="24"/>
        </w:rPr>
        <w:t>1</w:t>
      </w:r>
      <w:r w:rsidRPr="001C1ED2">
        <w:rPr>
          <w:rFonts w:ascii="Book Antiqua" w:hAnsi="Book Antiqua" w:cs="Book Antiqua"/>
          <w:kern w:val="0"/>
          <w:sz w:val="24"/>
          <w:szCs w:val="24"/>
        </w:rPr>
        <w:t xml:space="preserve">. There were no significant differences in symptoms, ALT, AST, ALP, or HBsAg between the two groups. HEV infected patients with severe jaundice had significantly lower peak serum levels of GGT (median: 170.31 U/L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237.96 U/L,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0.007), significantly lower ALB levels (33.84 g/L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36.89 g/L</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significantly lower CHE levels (4500.93 U/L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5815.28 U/L</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and significantly higher TBA levels (275.56 μmol/L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147.03 μmol/L</w:t>
      </w:r>
      <w:r>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than those without severe jaundice. The lowest median PT tended to be lower in the severe jaundice group (81.64%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96.12%</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0.000). The proportion of patients with PT≤60% was not significantly different in the severe jaundice group (7/60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11/146</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=0.424). HEV infected patients with severe jaundice had a significantly higher viral load (median: 134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112,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0.025) than those without severe jaundice. HEV infected patients with severe jaundice showed a trend toward longer median hospital stay (38.17 d </w:t>
      </w:r>
      <w:r w:rsidRPr="00A81976">
        <w:rPr>
          <w:rFonts w:ascii="Book Antiqua" w:hAnsi="Book Antiqua" w:cs="Book Antiqua"/>
          <w:i/>
          <w:iCs/>
          <w:kern w:val="0"/>
          <w:sz w:val="24"/>
          <w:szCs w:val="24"/>
        </w:rPr>
        <w:t>vs</w:t>
      </w:r>
      <w:r w:rsidRPr="001C1ED2">
        <w:rPr>
          <w:rFonts w:ascii="Book Antiqua" w:hAnsi="Book Antiqua" w:cs="Book Antiqua"/>
          <w:kern w:val="0"/>
          <w:sz w:val="24"/>
          <w:szCs w:val="24"/>
        </w:rPr>
        <w:t xml:space="preserve"> 18.36 d</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sidRPr="003D2019">
        <w:rPr>
          <w:rFonts w:ascii="Book Antiqua" w:hAnsi="Book Antiqua" w:cs="Book Antiqua"/>
          <w:i/>
          <w:iCs/>
          <w:kern w:val="0"/>
          <w:sz w:val="24"/>
          <w:szCs w:val="24"/>
        </w:rPr>
        <w:t>P</w:t>
      </w:r>
      <w:r w:rsidRPr="001C1ED2">
        <w:rPr>
          <w:rFonts w:ascii="Book Antiqua" w:hAnsi="Book Antiqua" w:cs="Book Antiqua"/>
          <w:kern w:val="0"/>
          <w:sz w:val="24"/>
          <w:szCs w:val="24"/>
        </w:rPr>
        <w:t xml:space="preserve"> = 0.073). </w:t>
      </w:r>
    </w:p>
    <w:p w:rsidR="00DA1A02" w:rsidRPr="001C1ED2" w:rsidRDefault="00DA1A02" w:rsidP="00A81976">
      <w:pPr>
        <w:autoSpaceDE w:val="0"/>
        <w:autoSpaceDN w:val="0"/>
        <w:adjustRightInd w:val="0"/>
        <w:spacing w:line="360" w:lineRule="auto"/>
        <w:rPr>
          <w:rFonts w:ascii="Book Antiqua" w:hAnsi="Book Antiqua" w:cs="Book Antiqua"/>
          <w:kern w:val="0"/>
          <w:sz w:val="24"/>
          <w:szCs w:val="24"/>
        </w:rPr>
      </w:pPr>
    </w:p>
    <w:p w:rsidR="00DA1A02" w:rsidRPr="00A70B0E" w:rsidRDefault="00DA1A02" w:rsidP="001C1ED2">
      <w:pPr>
        <w:autoSpaceDE w:val="0"/>
        <w:autoSpaceDN w:val="0"/>
        <w:adjustRightInd w:val="0"/>
        <w:spacing w:line="360" w:lineRule="auto"/>
        <w:rPr>
          <w:rFonts w:ascii="Book Antiqua" w:hAnsi="Book Antiqua" w:cs="Book Antiqua"/>
          <w:b/>
          <w:bCs/>
          <w:i/>
          <w:iCs/>
          <w:kern w:val="0"/>
          <w:sz w:val="24"/>
          <w:szCs w:val="24"/>
        </w:rPr>
      </w:pPr>
      <w:r w:rsidRPr="00A70B0E">
        <w:rPr>
          <w:rFonts w:ascii="Book Antiqua" w:hAnsi="Book Antiqua" w:cs="Book Antiqua"/>
          <w:b/>
          <w:bCs/>
          <w:i/>
          <w:iCs/>
          <w:kern w:val="0"/>
          <w:sz w:val="24"/>
          <w:szCs w:val="24"/>
        </w:rPr>
        <w:t>Relation between acute hepatitis E with severe jaundice and risk factors</w:t>
      </w:r>
    </w:p>
    <w:p w:rsidR="00DA1A0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The multivariate logistic regression analysis indicated that there were significant differences in age, sex, viral load, GGT, ALB, TBA, CHE, PTA, alcohol overconsumption, and duration of admission between acute hepatitis E patients with and without severe jaundice. The relations between acute hepatitis E patients with severe jaundice and risk factors are shown in Table </w:t>
      </w:r>
      <w:r>
        <w:rPr>
          <w:rFonts w:ascii="Book Antiqua" w:hAnsi="Book Antiqua" w:cs="Book Antiqua"/>
          <w:kern w:val="0"/>
          <w:sz w:val="24"/>
          <w:szCs w:val="24"/>
        </w:rPr>
        <w:t>2</w:t>
      </w:r>
      <w:r w:rsidRPr="001C1ED2">
        <w:rPr>
          <w:rFonts w:ascii="Book Antiqua" w:hAnsi="Book Antiqua" w:cs="Book Antiqua"/>
          <w:kern w:val="0"/>
          <w:sz w:val="24"/>
          <w:szCs w:val="24"/>
        </w:rPr>
        <w:t>.</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b/>
          <w:bCs/>
          <w:kern w:val="0"/>
          <w:sz w:val="24"/>
          <w:szCs w:val="24"/>
        </w:rPr>
      </w:pPr>
      <w:r w:rsidRPr="001C1ED2">
        <w:rPr>
          <w:rFonts w:ascii="Book Antiqua" w:hAnsi="Book Antiqua" w:cs="Book Antiqua"/>
          <w:b/>
          <w:bCs/>
          <w:kern w:val="0"/>
          <w:sz w:val="24"/>
          <w:szCs w:val="24"/>
        </w:rPr>
        <w:t>DISCUSSION</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Clinically, HEV usually causes a self-limiting illness, with an average incubation period of 40 d, moderate jaundice, and complete resolution of hyperbilirubinemia and normalization of </w:t>
      </w:r>
      <w:r>
        <w:rPr>
          <w:rFonts w:ascii="Book Antiqua" w:hAnsi="Book Antiqua" w:cs="Book Antiqua"/>
          <w:kern w:val="0"/>
          <w:sz w:val="24"/>
          <w:szCs w:val="24"/>
        </w:rPr>
        <w:t>aminotransferases within 1–6 wk</w:t>
      </w:r>
      <w:r w:rsidRPr="001C1ED2">
        <w:rPr>
          <w:rFonts w:ascii="Book Antiqua" w:hAnsi="Book Antiqua" w:cs="Book Antiqua"/>
          <w:kern w:val="0"/>
          <w:sz w:val="24"/>
          <w:szCs w:val="24"/>
        </w:rPr>
        <w:t>. Laboratory findings in patients with HEV are also similar to other forms of viral hepatitis and include elevated serum bilirubin, alanine aminotransferase, aspartate transaminase, alkaline phosphatase, and gamma-glutamyl-</w:t>
      </w:r>
      <w:r>
        <w:rPr>
          <w:rFonts w:ascii="Book Antiqua" w:hAnsi="Book Antiqua" w:cs="Book Antiqua"/>
          <w:kern w:val="0"/>
          <w:sz w:val="24"/>
          <w:szCs w:val="24"/>
        </w:rPr>
        <w:t xml:space="preserve"> </w:t>
      </w:r>
      <w:r w:rsidRPr="001C1ED2">
        <w:rPr>
          <w:rFonts w:ascii="Book Antiqua" w:hAnsi="Book Antiqua" w:cs="Book Antiqua"/>
          <w:kern w:val="0"/>
          <w:sz w:val="24"/>
          <w:szCs w:val="24"/>
        </w:rPr>
        <w:t>transferase levels</w:t>
      </w:r>
      <w:r w:rsidRPr="00A70B0E">
        <w:rPr>
          <w:rFonts w:ascii="Book Antiqua" w:hAnsi="Book Antiqua" w:cs="Book Antiqua"/>
          <w:kern w:val="0"/>
          <w:sz w:val="24"/>
          <w:szCs w:val="24"/>
          <w:vertAlign w:val="superscript"/>
        </w:rPr>
        <w:t>[11]</w:t>
      </w:r>
      <w:r w:rsidRPr="001C1ED2">
        <w:rPr>
          <w:rFonts w:ascii="Book Antiqua" w:hAnsi="Book Antiqua" w:cs="Book Antiqua"/>
          <w:kern w:val="0"/>
          <w:sz w:val="24"/>
          <w:szCs w:val="24"/>
        </w:rPr>
        <w:t>.  The cases presented here are exceptional in that some patients had severe jaundice. We report 70 cases of acute hepatitis E with severe jaundice, no pruritus, normal serum creatinine levels, and normal PTA. Most cases of acute hepatitis E do not have severe jaundice. In this study, 70 of 235 cases with acute hepatitis E had severe jaundice. Our report is rather unique in that detailed personal interviews were performed to explore patients’ exposures which may not have been recalled when the patient was originally investigated for hepatitis E. We maintained an attitude of strict neutrality during the interview to minimize recall bias and/or interview bias. The characteristics of the patients with hepatitis E and severe jaundice included in our study are summarized as follows: many patients were 40–60 years of age, similar to endemic cases reported in Asia</w:t>
      </w:r>
      <w:r w:rsidRPr="00A70B0E">
        <w:rPr>
          <w:rFonts w:ascii="Book Antiqua" w:hAnsi="Book Antiqua" w:cs="Book Antiqua"/>
          <w:kern w:val="0"/>
          <w:sz w:val="24"/>
          <w:szCs w:val="24"/>
          <w:vertAlign w:val="superscript"/>
        </w:rPr>
        <w:t xml:space="preserve"> [12</w:t>
      </w:r>
      <w:r>
        <w:rPr>
          <w:rFonts w:ascii="Book Antiqua" w:hAnsi="Book Antiqua" w:cs="Book Antiqua"/>
          <w:kern w:val="0"/>
          <w:sz w:val="24"/>
          <w:szCs w:val="24"/>
          <w:vertAlign w:val="superscript"/>
        </w:rPr>
        <w:t>,</w:t>
      </w:r>
      <w:r w:rsidRPr="00A70B0E">
        <w:rPr>
          <w:rFonts w:ascii="Book Antiqua" w:hAnsi="Book Antiqua" w:cs="Book Antiqua"/>
          <w:kern w:val="0"/>
          <w:sz w:val="24"/>
          <w:szCs w:val="24"/>
          <w:vertAlign w:val="superscript"/>
        </w:rPr>
        <w:t>13]</w:t>
      </w:r>
      <w:r w:rsidRPr="001C1ED2">
        <w:rPr>
          <w:rFonts w:ascii="Book Antiqua" w:hAnsi="Book Antiqua" w:cs="Book Antiqua"/>
          <w:kern w:val="0"/>
          <w:sz w:val="24"/>
          <w:szCs w:val="24"/>
        </w:rPr>
        <w:t xml:space="preserve">, 64 patients (90%) were male; none of the patients had a history of ingesting wild animal meat or undercooked intestines. Raw or partially cooked shellfish are a common cause of HEV infection as shellfish filter large volumes of water. Five patients (7%) had a history of ingesting raw fish or shellfish. Four patients seemed to have underlying diseases. Recently, Mizuo </w:t>
      </w:r>
      <w:r w:rsidRPr="00A81976">
        <w:rPr>
          <w:rFonts w:ascii="Book Antiqua" w:hAnsi="Book Antiqua" w:cs="Book Antiqua"/>
          <w:i/>
          <w:iCs/>
          <w:kern w:val="0"/>
          <w:sz w:val="24"/>
          <w:szCs w:val="24"/>
        </w:rPr>
        <w:t>et al</w:t>
      </w:r>
      <w:r w:rsidRPr="001C1ED2">
        <w:rPr>
          <w:rFonts w:ascii="Book Antiqua" w:hAnsi="Book Antiqua" w:cs="Book Antiqua"/>
          <w:kern w:val="0"/>
          <w:sz w:val="24"/>
          <w:szCs w:val="24"/>
        </w:rPr>
        <w:t xml:space="preserve"> </w:t>
      </w:r>
      <w:r w:rsidRPr="00A70B0E">
        <w:rPr>
          <w:rFonts w:ascii="Book Antiqua" w:hAnsi="Book Antiqua" w:cs="Book Antiqua"/>
          <w:kern w:val="0"/>
          <w:sz w:val="24"/>
          <w:szCs w:val="24"/>
          <w:vertAlign w:val="superscript"/>
        </w:rPr>
        <w:t>[14]</w:t>
      </w:r>
      <w:r w:rsidRPr="001C1ED2">
        <w:rPr>
          <w:rFonts w:ascii="Book Antiqua" w:hAnsi="Book Antiqua" w:cs="Book Antiqua"/>
          <w:kern w:val="0"/>
          <w:sz w:val="24"/>
          <w:szCs w:val="24"/>
        </w:rPr>
        <w:t xml:space="preserve"> reported that the presence of underlying disease(s) influence the severity of hepatitis E. The presence of underlying diseases was also significantly different between patients with severe jaundice and patients without severe jaundice. Sixteen patients (10%) demonstrated alcohol overconsumption. In our series, patients with severe jaundice consumed alcohol on a regular basis compared to those without severe jaundice, there were also significant differences in other background characteristics between the two groups. Alcohol overconsumption, however, was not associated with illness severity. Whether overconsumption of alcohol is associated with susceptibility to acute hepatitis E requires further research.  </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   Physical examination revealed 235 icteric subjects, in otherwise good health, with no signs of hepatic failure. Specifically, there was no history of medication or drug use, and the patients denied taking any herbal supplements. Cholelithiasis is an unlikely explanation for jaundice, as there was no evidence of cholecystitis found on repeat imaging studies or during surgery, and there was no evidence of choledocholithiasis. There were no significant differences in symptoms, ALT, AST, ALP, or HBsAg between the two groups. Patients with severe jaundice showed more severe clinical manifestations (including laboratory data such as ALB, CHE and TBA levels, PTA and duration of hospital stay) than those without severe jaundice. Patients with severe jaundice had significantly lower peak serum GGT levels (</w:t>
      </w:r>
      <w:r w:rsidRPr="00A70B0E">
        <w:rPr>
          <w:rFonts w:ascii="Book Antiqua" w:hAnsi="Book Antiqua" w:cs="Book Antiqua"/>
          <w:i/>
          <w:iCs/>
          <w:kern w:val="0"/>
          <w:sz w:val="24"/>
          <w:szCs w:val="24"/>
        </w:rPr>
        <w:t>P</w:t>
      </w:r>
      <w:r w:rsidRPr="001C1ED2">
        <w:rPr>
          <w:rFonts w:ascii="Book Antiqua" w:hAnsi="Book Antiqua" w:cs="Book Antiqua"/>
          <w:kern w:val="0"/>
          <w:sz w:val="24"/>
          <w:szCs w:val="24"/>
        </w:rPr>
        <w:t xml:space="preserve"> = 0.007) which requires further research. The proportion of patients with PT≤60%, however, was not significantly different between the two groups. </w:t>
      </w:r>
      <w:r w:rsidRPr="00A70B0E">
        <w:rPr>
          <w:rFonts w:ascii="Book Antiqua" w:hAnsi="Book Antiqua" w:cs="Book Antiqua"/>
          <w:kern w:val="0"/>
          <w:sz w:val="24"/>
          <w:szCs w:val="24"/>
        </w:rPr>
        <w:t>Bernardin</w:t>
      </w:r>
      <w:r>
        <w:rPr>
          <w:rFonts w:ascii="Book Antiqua" w:hAnsi="Book Antiqua" w:cs="Book Antiqua"/>
          <w:kern w:val="0"/>
          <w:sz w:val="24"/>
          <w:szCs w:val="24"/>
        </w:rPr>
        <w:t xml:space="preserve"> </w:t>
      </w:r>
      <w:r w:rsidRPr="00A70B0E">
        <w:rPr>
          <w:rFonts w:ascii="Book Antiqua" w:hAnsi="Book Antiqua" w:cs="Book Antiqua"/>
          <w:i/>
          <w:iCs/>
          <w:kern w:val="0"/>
          <w:sz w:val="24"/>
          <w:szCs w:val="24"/>
        </w:rPr>
        <w:t>et al</w:t>
      </w:r>
      <w:r w:rsidRPr="00A70B0E">
        <w:rPr>
          <w:rFonts w:ascii="Book Antiqua" w:hAnsi="Book Antiqua" w:cs="Book Antiqua"/>
          <w:kern w:val="0"/>
          <w:sz w:val="24"/>
          <w:szCs w:val="24"/>
          <w:vertAlign w:val="superscript"/>
        </w:rPr>
        <w:t xml:space="preserve"> [15] </w:t>
      </w:r>
      <w:r w:rsidRPr="001C1ED2">
        <w:rPr>
          <w:rFonts w:ascii="Book Antiqua" w:hAnsi="Book Antiqua" w:cs="Book Antiqua"/>
          <w:kern w:val="0"/>
          <w:sz w:val="24"/>
          <w:szCs w:val="24"/>
        </w:rPr>
        <w:t>reported that the severity of hepatitis E was related to dose of the virus. We found that patients with severe jaundice had a significantly higher viral load than those without severe jaundice. The mechanisms underlying the development of severe jaundice during acute hepatitis E are likely to be multifactorial. It is well known that inflammatory liver cell necrosis is a factor in jaundice in the setting of acute viral hepatitis. Other cofactors of hyperbilirubinemia may include concomitant etiologies such as autoimmune cholangitis and accentuation of preoperative jaundice after laparotomy</w:t>
      </w:r>
      <w:r w:rsidRPr="00A70B0E">
        <w:rPr>
          <w:rFonts w:ascii="Book Antiqua" w:hAnsi="Book Antiqua" w:cs="Book Antiqua"/>
          <w:kern w:val="0"/>
          <w:sz w:val="24"/>
          <w:szCs w:val="24"/>
          <w:vertAlign w:val="superscript"/>
        </w:rPr>
        <w:t xml:space="preserve"> [16, 17]</w:t>
      </w:r>
      <w:r w:rsidRPr="001C1ED2">
        <w:rPr>
          <w:rFonts w:ascii="Book Antiqua" w:hAnsi="Book Antiqua" w:cs="Book Antiqua"/>
          <w:kern w:val="0"/>
          <w:sz w:val="24"/>
          <w:szCs w:val="24"/>
        </w:rPr>
        <w:t>. Such cofactors can be ruled out in our patients as none of the patients underwent abdominal surgery, and autoimmune cholangitis is unlikely since serum autoantibodies were absent. It is therefore possible to hypothesize that HE</w:t>
      </w:r>
      <w:r>
        <w:rPr>
          <w:rFonts w:ascii="Book Antiqua" w:hAnsi="Book Antiqua" w:cs="Book Antiqua"/>
          <w:kern w:val="0"/>
          <w:sz w:val="24"/>
          <w:szCs w:val="24"/>
        </w:rPr>
        <w:t>V itself had a direct effect on</w:t>
      </w:r>
      <w:r w:rsidRPr="001C1ED2">
        <w:rPr>
          <w:rFonts w:ascii="Book Antiqua" w:hAnsi="Book Antiqua" w:cs="Book Antiqua"/>
          <w:kern w:val="0"/>
          <w:sz w:val="24"/>
          <w:szCs w:val="24"/>
        </w:rPr>
        <w:t xml:space="preserve"> the development of high-grade hyperbilirubinemia in these patients. Some data indicate that HEV has not only hepatocytic but also biliary tropism, and replicates within bile epithelial cells</w:t>
      </w:r>
      <w:r w:rsidRPr="00A70B0E">
        <w:rPr>
          <w:rFonts w:ascii="Book Antiqua" w:hAnsi="Book Antiqua" w:cs="Book Antiqua"/>
          <w:kern w:val="0"/>
          <w:sz w:val="24"/>
          <w:szCs w:val="24"/>
          <w:vertAlign w:val="superscript"/>
        </w:rPr>
        <w:t>[18-20]</w:t>
      </w:r>
      <w:r w:rsidRPr="001C1ED2">
        <w:rPr>
          <w:rFonts w:ascii="Book Antiqua" w:hAnsi="Book Antiqua" w:cs="Book Antiqua"/>
          <w:kern w:val="0"/>
          <w:sz w:val="24"/>
          <w:szCs w:val="24"/>
        </w:rPr>
        <w:t>. However, the mechanisms underlying high-grade hyperbilirubinemia in HEV infection remain unclear.</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    According to our results, age, sex, GGT, ALB, CHE, TBA, viral load, and alcohol overconsumption seem to be risk factors affecting patients with acute HEV and severe jaundice (OR=1.026, 0.291, 0.997, 0.857, 1.000, 1.006, 1.005, and 2.476, respectively). In multivariate analysis, fever symptoms, ALT, AST, ALP, and HBsAg were not significant risk factors for acute HEV infection with severe jaundice. Taking into account that the majority of HEV infections in endemic areas are caused by genotype 1, a definitive picture of the differences in acute HEV infected patients with severe jaundice according to the genotype need to be obtained from more in-depth studies.</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 xml:space="preserve">    In conclusion, patients with acute hepatitis E may naturally present with severe jaundice. However, further clinical, epidemiological and virological studies are needed to elucidate HEV infection with severe jaundice and the association between HEV genotype and severe jaundice as well as its underlying mechanism.</w:t>
      </w:r>
    </w:p>
    <w:p w:rsidR="00DA1A02" w:rsidRPr="001C1ED2"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1C1ED2">
      <w:pPr>
        <w:autoSpaceDE w:val="0"/>
        <w:autoSpaceDN w:val="0"/>
        <w:adjustRightInd w:val="0"/>
        <w:spacing w:line="360" w:lineRule="auto"/>
        <w:rPr>
          <w:rFonts w:ascii="Book Antiqua" w:hAnsi="Book Antiqua" w:cs="Book Antiqua"/>
          <w:b/>
          <w:bCs/>
          <w:kern w:val="0"/>
          <w:sz w:val="24"/>
          <w:szCs w:val="24"/>
        </w:rPr>
      </w:pPr>
      <w:r w:rsidRPr="001C1ED2">
        <w:rPr>
          <w:rFonts w:ascii="Book Antiqua" w:hAnsi="Book Antiqua" w:cs="Book Antiqua"/>
          <w:b/>
          <w:bCs/>
          <w:kern w:val="0"/>
          <w:sz w:val="24"/>
          <w:szCs w:val="24"/>
        </w:rPr>
        <w:t xml:space="preserve">ACKNOWLEDGMENT </w:t>
      </w:r>
    </w:p>
    <w:p w:rsidR="00DA1A02" w:rsidRPr="001C1ED2" w:rsidRDefault="00DA1A02" w:rsidP="001C1ED2">
      <w:pPr>
        <w:tabs>
          <w:tab w:val="left" w:pos="5565"/>
        </w:tabs>
        <w:adjustRightInd w:val="0"/>
        <w:snapToGrid w:val="0"/>
        <w:spacing w:line="360" w:lineRule="auto"/>
        <w:rPr>
          <w:rFonts w:ascii="Book Antiqua" w:hAnsi="Book Antiqua" w:cs="Book Antiqua"/>
          <w:sz w:val="24"/>
          <w:szCs w:val="24"/>
        </w:rPr>
      </w:pPr>
      <w:r w:rsidRPr="001C1ED2">
        <w:rPr>
          <w:rFonts w:ascii="Book Antiqua" w:hAnsi="Book Antiqua" w:cs="Book Antiqua"/>
          <w:sz w:val="24"/>
          <w:szCs w:val="24"/>
        </w:rPr>
        <w:t>We thank Dr. Zuo Li Melenhorst for reading and editing the manuscript.</w:t>
      </w:r>
      <w:r w:rsidRPr="001C1ED2">
        <w:rPr>
          <w:rFonts w:ascii="Book Antiqua" w:eastAsia="AdvGulliv-R" w:hAnsi="Book Antiqua" w:cs="Book Antiqua"/>
          <w:sz w:val="24"/>
          <w:szCs w:val="24"/>
        </w:rPr>
        <w:t xml:space="preserve"> </w:t>
      </w:r>
    </w:p>
    <w:p w:rsidR="00DA1A02" w:rsidRPr="001C1ED2" w:rsidRDefault="00DA1A02" w:rsidP="001C1ED2">
      <w:pPr>
        <w:spacing w:line="360" w:lineRule="auto"/>
        <w:rPr>
          <w:rFonts w:ascii="Book Antiqua" w:hAnsi="Book Antiqua" w:cs="Book Antiqua"/>
          <w:b/>
          <w:bCs/>
          <w:sz w:val="24"/>
          <w:szCs w:val="24"/>
        </w:rPr>
      </w:pPr>
    </w:p>
    <w:p w:rsidR="00DA1A02" w:rsidRPr="001C1ED2" w:rsidRDefault="00DA1A02" w:rsidP="001C1ED2">
      <w:pPr>
        <w:spacing w:line="360" w:lineRule="auto"/>
        <w:rPr>
          <w:rFonts w:ascii="Book Antiqua" w:hAnsi="Book Antiqua" w:cs="Book Antiqua"/>
          <w:b/>
          <w:bCs/>
          <w:sz w:val="24"/>
          <w:szCs w:val="24"/>
        </w:rPr>
      </w:pPr>
      <w:r w:rsidRPr="001C1ED2">
        <w:rPr>
          <w:rFonts w:ascii="Book Antiqua" w:hAnsi="Book Antiqua" w:cs="Book Antiqua"/>
          <w:b/>
          <w:bCs/>
          <w:sz w:val="24"/>
          <w:szCs w:val="24"/>
        </w:rPr>
        <w:t>COMMENTS</w:t>
      </w:r>
    </w:p>
    <w:p w:rsidR="00DA1A02" w:rsidRPr="001C1ED2" w:rsidRDefault="00DA1A02" w:rsidP="001C1ED2">
      <w:pPr>
        <w:spacing w:line="360" w:lineRule="auto"/>
        <w:rPr>
          <w:rFonts w:ascii="Book Antiqua" w:hAnsi="Book Antiqua" w:cs="Book Antiqua"/>
          <w:b/>
          <w:bCs/>
          <w:i/>
          <w:iCs/>
          <w:sz w:val="24"/>
          <w:szCs w:val="24"/>
        </w:rPr>
      </w:pPr>
      <w:r w:rsidRPr="001C1ED2">
        <w:rPr>
          <w:rFonts w:ascii="Book Antiqua" w:hAnsi="Book Antiqua" w:cs="Book Antiqua"/>
          <w:b/>
          <w:bCs/>
          <w:i/>
          <w:iCs/>
          <w:sz w:val="24"/>
          <w:szCs w:val="24"/>
        </w:rPr>
        <w:t>Background</w:t>
      </w:r>
    </w:p>
    <w:p w:rsidR="00DA1A02" w:rsidRDefault="00DA1A02" w:rsidP="001C1ED2">
      <w:pPr>
        <w:spacing w:line="360" w:lineRule="auto"/>
        <w:rPr>
          <w:rFonts w:ascii="Book Antiqua" w:hAnsi="Book Antiqua" w:cs="Book Antiqua"/>
          <w:kern w:val="0"/>
          <w:sz w:val="24"/>
          <w:szCs w:val="24"/>
          <w:lang w:val="da-DK"/>
        </w:rPr>
      </w:pPr>
      <w:r w:rsidRPr="001C1ED2">
        <w:rPr>
          <w:rFonts w:ascii="Book Antiqua" w:hAnsi="Book Antiqua" w:cs="Book Antiqua"/>
          <w:kern w:val="0"/>
          <w:sz w:val="24"/>
          <w:szCs w:val="24"/>
          <w:lang w:val="da-DK"/>
        </w:rPr>
        <w:t xml:space="preserve">Clinically, </w:t>
      </w:r>
      <w:r w:rsidRPr="001C1ED2">
        <w:rPr>
          <w:rFonts w:ascii="Book Antiqua" w:hAnsi="Book Antiqua" w:cs="Book Antiqua"/>
          <w:kern w:val="0"/>
          <w:sz w:val="24"/>
          <w:szCs w:val="24"/>
        </w:rPr>
        <w:t>hepatitis E virus (HEV)</w:t>
      </w:r>
      <w:r w:rsidRPr="001C1ED2">
        <w:rPr>
          <w:rFonts w:ascii="Book Antiqua" w:hAnsi="Book Antiqua" w:cs="Book Antiqua"/>
          <w:kern w:val="0"/>
          <w:sz w:val="24"/>
          <w:szCs w:val="24"/>
          <w:lang w:val="da-DK"/>
        </w:rPr>
        <w:t xml:space="preserve"> usually causes a self-limiting illness, with an average incubation period of 40 d, moderate jaundice, and complete resolution of hyperbilirubinemia and normalization of </w:t>
      </w:r>
      <w:r>
        <w:rPr>
          <w:rFonts w:ascii="Book Antiqua" w:hAnsi="Book Antiqua" w:cs="Book Antiqua"/>
          <w:kern w:val="0"/>
          <w:sz w:val="24"/>
          <w:szCs w:val="24"/>
          <w:lang w:val="da-DK"/>
        </w:rPr>
        <w:t>aminotransferases within 1–6 wk</w:t>
      </w:r>
      <w:r w:rsidRPr="001C1ED2">
        <w:rPr>
          <w:rFonts w:ascii="Book Antiqua" w:hAnsi="Book Antiqua" w:cs="Book Antiqua"/>
          <w:kern w:val="0"/>
          <w:sz w:val="24"/>
          <w:szCs w:val="24"/>
          <w:lang w:val="da-DK"/>
        </w:rPr>
        <w:t>. Laboratory findings in patients with HEV are also similar to other forms of viral hepatitis and include elevated serum bilirubin, alanine aminotransferase, aspartate transaminase, alkaline phosphatase, and gamma-</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 xml:space="preserve">glutamyl-transferase levels. The clinical course of hepatitis E is usually more severe than hepatitis A, and is frequently complicated by protracted coagulopathy and cholestasis. </w:t>
      </w:r>
    </w:p>
    <w:p w:rsidR="00DA1A02" w:rsidRPr="001C1ED2" w:rsidRDefault="00DA1A02" w:rsidP="001C1ED2">
      <w:pPr>
        <w:spacing w:line="360" w:lineRule="auto"/>
        <w:rPr>
          <w:rFonts w:ascii="Book Antiqua" w:hAnsi="Book Antiqua" w:cs="Book Antiqua"/>
          <w:kern w:val="0"/>
          <w:sz w:val="24"/>
          <w:szCs w:val="24"/>
          <w:lang w:val="da-DK"/>
        </w:rPr>
      </w:pPr>
    </w:p>
    <w:p w:rsidR="00DA1A02" w:rsidRPr="001C1ED2" w:rsidRDefault="00DA1A02" w:rsidP="001C1ED2">
      <w:pPr>
        <w:spacing w:line="360" w:lineRule="auto"/>
        <w:rPr>
          <w:rFonts w:ascii="Book Antiqua" w:hAnsi="Book Antiqua" w:cs="Book Antiqua"/>
          <w:b/>
          <w:bCs/>
          <w:i/>
          <w:iCs/>
          <w:sz w:val="24"/>
          <w:szCs w:val="24"/>
        </w:rPr>
      </w:pPr>
      <w:r w:rsidRPr="001C1ED2">
        <w:rPr>
          <w:rFonts w:ascii="Book Antiqua" w:hAnsi="Book Antiqua" w:cs="Book Antiqua"/>
          <w:b/>
          <w:bCs/>
          <w:i/>
          <w:iCs/>
          <w:sz w:val="24"/>
          <w:szCs w:val="24"/>
        </w:rPr>
        <w:t>Research frontiers</w:t>
      </w:r>
    </w:p>
    <w:p w:rsidR="00DA1A02" w:rsidRDefault="00DA1A02" w:rsidP="001C1ED2">
      <w:pPr>
        <w:spacing w:line="360" w:lineRule="auto"/>
        <w:rPr>
          <w:rFonts w:ascii="Book Antiqua" w:hAnsi="Book Antiqua" w:cs="Book Antiqua"/>
          <w:kern w:val="0"/>
          <w:sz w:val="24"/>
          <w:szCs w:val="24"/>
          <w:lang w:val="da-DK"/>
        </w:rPr>
      </w:pPr>
      <w:r w:rsidRPr="001C1ED2">
        <w:rPr>
          <w:rFonts w:ascii="Book Antiqua" w:hAnsi="Book Antiqua" w:cs="Book Antiqua"/>
          <w:kern w:val="0"/>
          <w:sz w:val="24"/>
          <w:szCs w:val="24"/>
          <w:lang w:val="da-DK"/>
        </w:rPr>
        <w:t>HEV accounts for more than 50% of acute viral hepatitis in young adults in developing countries. Severe icteric forms are unusual in patients without cirrhosis and have been documented in immunocompromised patients. These cases did not progress to fulminant hepatitis or severe acute hepatitis. However, the differences in the demography, mode of transmission, and clinical features of patients infected with HEV with and without severe jaundice have not been sufficiently studied.</w:t>
      </w:r>
    </w:p>
    <w:p w:rsidR="00DA1A02" w:rsidRPr="001C1ED2" w:rsidRDefault="00DA1A02" w:rsidP="001C1ED2">
      <w:pPr>
        <w:spacing w:line="360" w:lineRule="auto"/>
        <w:rPr>
          <w:rFonts w:ascii="Book Antiqua" w:hAnsi="Book Antiqua" w:cs="Book Antiqua"/>
          <w:kern w:val="0"/>
          <w:sz w:val="24"/>
          <w:szCs w:val="24"/>
          <w:lang w:val="da-DK"/>
        </w:rPr>
      </w:pPr>
    </w:p>
    <w:p w:rsidR="00DA1A02" w:rsidRPr="001C1ED2" w:rsidRDefault="00DA1A02" w:rsidP="001C1ED2">
      <w:pPr>
        <w:spacing w:line="360" w:lineRule="auto"/>
        <w:rPr>
          <w:rFonts w:ascii="Book Antiqua" w:hAnsi="Book Antiqua" w:cs="Book Antiqua"/>
          <w:b/>
          <w:bCs/>
          <w:i/>
          <w:iCs/>
          <w:sz w:val="24"/>
          <w:szCs w:val="24"/>
        </w:rPr>
      </w:pPr>
      <w:r w:rsidRPr="001C1ED2">
        <w:rPr>
          <w:rFonts w:ascii="Book Antiqua" w:hAnsi="Book Antiqua" w:cs="Book Antiqua"/>
          <w:b/>
          <w:bCs/>
          <w:i/>
          <w:iCs/>
          <w:sz w:val="24"/>
          <w:szCs w:val="24"/>
        </w:rPr>
        <w:t>Innovations and breakthroughs</w:t>
      </w:r>
    </w:p>
    <w:p w:rsidR="00DA1A02" w:rsidRDefault="00DA1A02" w:rsidP="001C1ED2">
      <w:pPr>
        <w:spacing w:line="360" w:lineRule="auto"/>
        <w:rPr>
          <w:rFonts w:ascii="Book Antiqua" w:hAnsi="Book Antiqua" w:cs="Book Antiqua"/>
          <w:kern w:val="0"/>
          <w:sz w:val="24"/>
          <w:szCs w:val="24"/>
          <w:lang w:val="da-DK"/>
        </w:rPr>
      </w:pPr>
      <w:r w:rsidRPr="001C1ED2">
        <w:rPr>
          <w:rFonts w:ascii="Book Antiqua" w:hAnsi="Book Antiqua" w:cs="Book Antiqua"/>
          <w:kern w:val="0"/>
          <w:sz w:val="24"/>
          <w:szCs w:val="24"/>
          <w:lang w:val="da-DK"/>
        </w:rPr>
        <w:t xml:space="preserve">In this study, 70 of 235 cases with acute hepatitis E had severe jaundice, no pruritus, normal serum creatinine levels, and normal </w:t>
      </w:r>
      <w:r w:rsidRPr="001C1ED2">
        <w:rPr>
          <w:rFonts w:ascii="Book Antiqua" w:hAnsi="Book Antiqua" w:cs="Book Antiqua"/>
          <w:kern w:val="0"/>
          <w:sz w:val="24"/>
          <w:szCs w:val="24"/>
        </w:rPr>
        <w:t>prothrombin index</w:t>
      </w:r>
      <w:r w:rsidRPr="001C1ED2">
        <w:rPr>
          <w:rFonts w:ascii="Book Antiqua" w:hAnsi="Book Antiqua" w:cs="Book Antiqua"/>
          <w:kern w:val="0"/>
          <w:sz w:val="24"/>
          <w:szCs w:val="24"/>
          <w:lang w:val="da-DK"/>
        </w:rPr>
        <w:t xml:space="preserve">. Most cases of acute hepatitis E do not have severe jaundice. </w:t>
      </w:r>
      <w:r>
        <w:rPr>
          <w:rFonts w:ascii="Book Antiqua" w:hAnsi="Book Antiqua" w:cs="Book Antiqua"/>
          <w:kern w:val="0"/>
          <w:sz w:val="24"/>
          <w:szCs w:val="24"/>
          <w:lang w:val="da-DK"/>
        </w:rPr>
        <w:t>The</w:t>
      </w:r>
      <w:r w:rsidRPr="001C1ED2">
        <w:rPr>
          <w:rFonts w:ascii="Book Antiqua" w:hAnsi="Book Antiqua" w:cs="Book Antiqua"/>
          <w:kern w:val="0"/>
          <w:sz w:val="24"/>
          <w:szCs w:val="24"/>
          <w:lang w:val="da-DK"/>
        </w:rPr>
        <w:t xml:space="preserve"> report is rather unique in that detailed personal interviews were performed to explore patients’ exposures which may not have been recalled when the patient was originally investigated for hepatitis E. </w:t>
      </w:r>
      <w:r>
        <w:rPr>
          <w:rFonts w:ascii="Book Antiqua" w:hAnsi="Book Antiqua" w:cs="Book Antiqua"/>
          <w:kern w:val="0"/>
          <w:sz w:val="24"/>
          <w:szCs w:val="24"/>
          <w:lang w:val="da-DK"/>
        </w:rPr>
        <w:t>The authors</w:t>
      </w:r>
      <w:r w:rsidRPr="001C1ED2">
        <w:rPr>
          <w:rFonts w:ascii="Book Antiqua" w:hAnsi="Book Antiqua" w:cs="Book Antiqua"/>
          <w:kern w:val="0"/>
          <w:sz w:val="24"/>
          <w:szCs w:val="24"/>
          <w:lang w:val="da-DK"/>
        </w:rPr>
        <w:t xml:space="preserve"> maintained an attitude of strict neutrality during the interview to minimize recall bias and/or interview bias.</w:t>
      </w:r>
    </w:p>
    <w:p w:rsidR="00DA1A02" w:rsidRPr="001C1ED2" w:rsidRDefault="00DA1A02" w:rsidP="001C1ED2">
      <w:pPr>
        <w:spacing w:line="360" w:lineRule="auto"/>
        <w:rPr>
          <w:rFonts w:ascii="Book Antiqua" w:hAnsi="Book Antiqua" w:cs="Book Antiqua"/>
          <w:kern w:val="0"/>
          <w:sz w:val="24"/>
          <w:szCs w:val="24"/>
          <w:lang w:val="da-DK"/>
        </w:rPr>
      </w:pPr>
    </w:p>
    <w:p w:rsidR="00DA1A02" w:rsidRPr="001C1ED2" w:rsidRDefault="00DA1A02" w:rsidP="001C1ED2">
      <w:pPr>
        <w:spacing w:line="360" w:lineRule="auto"/>
        <w:rPr>
          <w:rFonts w:ascii="Book Antiqua" w:hAnsi="Book Antiqua" w:cs="Book Antiqua"/>
          <w:b/>
          <w:bCs/>
          <w:i/>
          <w:iCs/>
          <w:sz w:val="24"/>
          <w:szCs w:val="24"/>
        </w:rPr>
      </w:pPr>
      <w:r w:rsidRPr="001C1ED2">
        <w:rPr>
          <w:rFonts w:ascii="Book Antiqua" w:hAnsi="Book Antiqua" w:cs="Book Antiqua"/>
          <w:b/>
          <w:bCs/>
          <w:i/>
          <w:iCs/>
          <w:sz w:val="24"/>
          <w:szCs w:val="24"/>
        </w:rPr>
        <w:t xml:space="preserve">Applications </w:t>
      </w:r>
    </w:p>
    <w:p w:rsidR="00DA1A02" w:rsidRDefault="00DA1A02" w:rsidP="001C1ED2">
      <w:pPr>
        <w:spacing w:line="360" w:lineRule="auto"/>
        <w:rPr>
          <w:rFonts w:ascii="Book Antiqua" w:hAnsi="Book Antiqua" w:cs="Book Antiqua"/>
          <w:kern w:val="0"/>
          <w:sz w:val="24"/>
          <w:szCs w:val="24"/>
          <w:lang w:val="da-DK"/>
        </w:rPr>
      </w:pPr>
      <w:r w:rsidRPr="001C1ED2">
        <w:rPr>
          <w:rFonts w:ascii="Book Antiqua" w:hAnsi="Book Antiqua" w:cs="Book Antiqua"/>
          <w:kern w:val="0"/>
          <w:sz w:val="24"/>
          <w:szCs w:val="24"/>
          <w:lang w:val="da-DK"/>
        </w:rPr>
        <w:t xml:space="preserve">The study was designed to determine the clinical features and risk factors of acute hepatitis E with severe jaundice in patients without cirrhosis. Jaundice was very marked in all patients. Acute HEV in </w:t>
      </w:r>
      <w:r>
        <w:rPr>
          <w:rFonts w:ascii="Book Antiqua" w:hAnsi="Book Antiqua" w:cs="Book Antiqua"/>
          <w:kern w:val="0"/>
          <w:sz w:val="24"/>
          <w:szCs w:val="24"/>
          <w:lang w:val="da-DK"/>
        </w:rPr>
        <w:t>the</w:t>
      </w:r>
      <w:r w:rsidRPr="001C1ED2">
        <w:rPr>
          <w:rFonts w:ascii="Book Antiqua" w:hAnsi="Book Antiqua" w:cs="Book Antiqua"/>
          <w:kern w:val="0"/>
          <w:sz w:val="24"/>
          <w:szCs w:val="24"/>
          <w:lang w:val="da-DK"/>
        </w:rPr>
        <w:t xml:space="preserve"> patients was characterized by severe jaundice with serum bilirubin levels above 171 μmol/L. These patients with severe jaundice might represent true cases of acute hepatitis E.</w:t>
      </w:r>
    </w:p>
    <w:p w:rsidR="00DA1A02" w:rsidRPr="001C1ED2" w:rsidRDefault="00DA1A02" w:rsidP="001C1ED2">
      <w:pPr>
        <w:spacing w:line="360" w:lineRule="auto"/>
        <w:rPr>
          <w:rFonts w:ascii="Book Antiqua" w:hAnsi="Book Antiqua" w:cs="Book Antiqua"/>
          <w:kern w:val="0"/>
          <w:sz w:val="24"/>
          <w:szCs w:val="24"/>
          <w:lang w:val="da-DK"/>
        </w:rPr>
      </w:pPr>
    </w:p>
    <w:p w:rsidR="00DA1A02" w:rsidRPr="001C1ED2" w:rsidRDefault="00DA1A02" w:rsidP="001C1ED2">
      <w:pPr>
        <w:spacing w:line="360" w:lineRule="auto"/>
        <w:rPr>
          <w:rFonts w:ascii="Book Antiqua" w:hAnsi="Book Antiqua" w:cs="Book Antiqua"/>
          <w:b/>
          <w:bCs/>
          <w:i/>
          <w:iCs/>
          <w:sz w:val="24"/>
          <w:szCs w:val="24"/>
        </w:rPr>
      </w:pPr>
      <w:r w:rsidRPr="001C1ED2">
        <w:rPr>
          <w:rFonts w:ascii="Book Antiqua" w:hAnsi="Book Antiqua" w:cs="Book Antiqua"/>
          <w:b/>
          <w:bCs/>
          <w:i/>
          <w:iCs/>
          <w:sz w:val="24"/>
          <w:szCs w:val="24"/>
        </w:rPr>
        <w:t>Terminology</w:t>
      </w:r>
    </w:p>
    <w:p w:rsidR="00DA1A02" w:rsidRDefault="00DA1A02" w:rsidP="001C1ED2">
      <w:pPr>
        <w:spacing w:line="360" w:lineRule="auto"/>
        <w:rPr>
          <w:rFonts w:ascii="Book Antiqua" w:hAnsi="Book Antiqua" w:cs="Book Antiqua"/>
          <w:kern w:val="0"/>
          <w:sz w:val="24"/>
          <w:szCs w:val="24"/>
          <w:lang w:val="da-DK"/>
        </w:rPr>
      </w:pPr>
      <w:r w:rsidRPr="001C1ED2">
        <w:rPr>
          <w:rFonts w:ascii="Book Antiqua" w:hAnsi="Book Antiqua" w:cs="Book Antiqua"/>
          <w:kern w:val="0"/>
          <w:sz w:val="24"/>
          <w:szCs w:val="24"/>
          <w:lang w:val="da-DK"/>
        </w:rPr>
        <w:t>The HEV is a small, non-enveloped, icosahedral, positive-sense, single-strand RNA virus. HEV is responsible for the majority of cases of what was</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previously called enterically transmitted non-A, non-B hepatitis. Hepatitis E  is endemic in many subtropical and tropical areas. In these areas, hepatitis E occurs</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both epidemically and sporadically. Hepatitis E is a selflimiting disease of varying severity, presenting as acute, icteric hepatitis, with clinical and morphological findings similar to those of hepatitis A. Recent studies have found immunoglobulin G to HEV in several wild and domestic animal species native to developing and industrialized countries.</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Molecular evidence for natural HEV infection in swine has been reported for HEV-endemic and -nonendemic countries</w:t>
      </w:r>
      <w:r>
        <w:rPr>
          <w:rFonts w:ascii="Book Antiqua" w:hAnsi="Book Antiqua" w:cs="Book Antiqua"/>
          <w:kern w:val="0"/>
          <w:sz w:val="24"/>
          <w:szCs w:val="24"/>
          <w:lang w:val="da-DK"/>
        </w:rPr>
        <w:t xml:space="preserve"> </w:t>
      </w:r>
      <w:r w:rsidRPr="001C1ED2">
        <w:rPr>
          <w:rFonts w:ascii="Book Antiqua" w:hAnsi="Book Antiqua" w:cs="Book Antiqua"/>
          <w:kern w:val="0"/>
          <w:sz w:val="24"/>
          <w:szCs w:val="24"/>
          <w:lang w:val="da-DK"/>
        </w:rPr>
        <w:t>worldwide.</w:t>
      </w:r>
    </w:p>
    <w:p w:rsidR="00DA1A02" w:rsidRPr="001C1ED2" w:rsidRDefault="00DA1A02" w:rsidP="001C1ED2">
      <w:pPr>
        <w:spacing w:line="360" w:lineRule="auto"/>
        <w:rPr>
          <w:rFonts w:ascii="Book Antiqua" w:hAnsi="Book Antiqua" w:cs="Book Antiqua"/>
          <w:kern w:val="0"/>
          <w:sz w:val="24"/>
          <w:szCs w:val="24"/>
          <w:lang w:val="da-DK"/>
        </w:rPr>
      </w:pPr>
    </w:p>
    <w:p w:rsidR="00DA1A02" w:rsidRPr="006776C5" w:rsidRDefault="00DA1A02" w:rsidP="001C1ED2">
      <w:pPr>
        <w:spacing w:line="360" w:lineRule="auto"/>
        <w:rPr>
          <w:rFonts w:ascii="Book Antiqua" w:hAnsi="Book Antiqua" w:cs="Book Antiqua"/>
          <w:b/>
          <w:bCs/>
          <w:i/>
          <w:iCs/>
          <w:sz w:val="24"/>
          <w:szCs w:val="24"/>
        </w:rPr>
      </w:pPr>
      <w:r w:rsidRPr="006776C5">
        <w:rPr>
          <w:rFonts w:ascii="Book Antiqua" w:hAnsi="Book Antiqua" w:cs="Book Antiqua"/>
          <w:b/>
          <w:bCs/>
          <w:i/>
          <w:iCs/>
          <w:sz w:val="24"/>
          <w:szCs w:val="24"/>
        </w:rPr>
        <w:t>Peer reviewer</w:t>
      </w:r>
    </w:p>
    <w:p w:rsidR="00DA1A02" w:rsidRPr="006776C5" w:rsidRDefault="00DA1A02" w:rsidP="00A70B0E">
      <w:pPr>
        <w:autoSpaceDE w:val="0"/>
        <w:autoSpaceDN w:val="0"/>
        <w:adjustRightInd w:val="0"/>
        <w:spacing w:line="360" w:lineRule="auto"/>
        <w:rPr>
          <w:rFonts w:ascii="Book Antiqua" w:hAnsi="Book Antiqua" w:cs="Book Antiqua"/>
          <w:sz w:val="24"/>
          <w:szCs w:val="24"/>
        </w:rPr>
      </w:pPr>
      <w:r w:rsidRPr="006776C5">
        <w:rPr>
          <w:rFonts w:ascii="Book Antiqua" w:hAnsi="Book Antiqua" w:cs="Book Antiqua"/>
          <w:sz w:val="24"/>
          <w:szCs w:val="24"/>
        </w:rPr>
        <w:t xml:space="preserve">The paper describes the characteristics of patients with a more severe jaundice than the remainder of the group. </w:t>
      </w:r>
    </w:p>
    <w:p w:rsidR="00DA1A02" w:rsidRPr="006776C5" w:rsidRDefault="00DA1A02" w:rsidP="00A70B0E">
      <w:pPr>
        <w:autoSpaceDE w:val="0"/>
        <w:autoSpaceDN w:val="0"/>
        <w:adjustRightInd w:val="0"/>
        <w:spacing w:line="360" w:lineRule="auto"/>
        <w:rPr>
          <w:rFonts w:ascii="Book Antiqua" w:hAnsi="Book Antiqua" w:cs="Book Antiqua"/>
          <w:sz w:val="24"/>
          <w:szCs w:val="24"/>
        </w:rPr>
      </w:pPr>
    </w:p>
    <w:p w:rsidR="00DA1A02" w:rsidRPr="006776C5" w:rsidRDefault="00DA1A02" w:rsidP="00457068">
      <w:pPr>
        <w:autoSpaceDE w:val="0"/>
        <w:autoSpaceDN w:val="0"/>
        <w:adjustRightInd w:val="0"/>
        <w:spacing w:line="360" w:lineRule="auto"/>
        <w:ind w:left="31680" w:hangingChars="128" w:firstLine="31680"/>
        <w:rPr>
          <w:rFonts w:ascii="Book Antiqua" w:hAnsi="Book Antiqua" w:cs="Book Antiqua"/>
          <w:sz w:val="24"/>
          <w:szCs w:val="24"/>
        </w:rPr>
      </w:pPr>
      <w:r w:rsidRPr="006776C5">
        <w:rPr>
          <w:rFonts w:ascii="Book Antiqua" w:hAnsi="Book Antiqua" w:cs="Book Antiqua"/>
          <w:b/>
          <w:bCs/>
          <w:kern w:val="0"/>
          <w:sz w:val="24"/>
          <w:szCs w:val="24"/>
        </w:rPr>
        <w:t>REFERENCES</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 </w:t>
      </w:r>
      <w:r w:rsidRPr="006776C5">
        <w:rPr>
          <w:rFonts w:ascii="Book Antiqua" w:hAnsi="Book Antiqua" w:cs="Book Antiqua"/>
          <w:b/>
          <w:bCs/>
          <w:kern w:val="0"/>
          <w:sz w:val="24"/>
          <w:szCs w:val="24"/>
        </w:rPr>
        <w:t>Purcell RH</w:t>
      </w:r>
      <w:r w:rsidRPr="006776C5">
        <w:rPr>
          <w:rFonts w:ascii="Book Antiqua" w:hAnsi="Book Antiqua" w:cs="Book Antiqua"/>
          <w:kern w:val="0"/>
          <w:sz w:val="24"/>
          <w:szCs w:val="24"/>
        </w:rPr>
        <w:t xml:space="preserve">, Emerson SU. Hepatitis E: an emerging awareness of an old disease. </w:t>
      </w:r>
      <w:r w:rsidRPr="006776C5">
        <w:rPr>
          <w:rFonts w:ascii="Book Antiqua" w:hAnsi="Book Antiqua" w:cs="Book Antiqua"/>
          <w:i/>
          <w:iCs/>
          <w:kern w:val="0"/>
          <w:sz w:val="24"/>
          <w:szCs w:val="24"/>
        </w:rPr>
        <w:t>J Hepatol</w:t>
      </w:r>
      <w:r w:rsidRPr="006776C5">
        <w:rPr>
          <w:rFonts w:ascii="Book Antiqua" w:hAnsi="Book Antiqua" w:cs="Book Antiqua"/>
          <w:kern w:val="0"/>
          <w:sz w:val="24"/>
          <w:szCs w:val="24"/>
        </w:rPr>
        <w:t xml:space="preserve"> 2008; </w:t>
      </w:r>
      <w:r w:rsidRPr="006776C5">
        <w:rPr>
          <w:rFonts w:ascii="Book Antiqua" w:hAnsi="Book Antiqua" w:cs="Book Antiqua"/>
          <w:b/>
          <w:bCs/>
          <w:kern w:val="0"/>
          <w:sz w:val="24"/>
          <w:szCs w:val="24"/>
        </w:rPr>
        <w:t>48</w:t>
      </w:r>
      <w:r w:rsidRPr="006776C5">
        <w:rPr>
          <w:rFonts w:ascii="Book Antiqua" w:hAnsi="Book Antiqua" w:cs="Book Antiqua"/>
          <w:kern w:val="0"/>
          <w:sz w:val="24"/>
          <w:szCs w:val="24"/>
        </w:rPr>
        <w:t>: 494-503 [PMID: 18192058 DOI: 10.1016/j.jhep.2007.12.008]</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2 </w:t>
      </w:r>
      <w:r w:rsidRPr="006776C5">
        <w:rPr>
          <w:rFonts w:ascii="Book Antiqua" w:hAnsi="Book Antiqua" w:cs="Book Antiqua"/>
          <w:b/>
          <w:bCs/>
          <w:kern w:val="0"/>
          <w:sz w:val="24"/>
          <w:szCs w:val="24"/>
        </w:rPr>
        <w:t>Khuroo MS</w:t>
      </w:r>
      <w:r w:rsidRPr="006776C5">
        <w:rPr>
          <w:rFonts w:ascii="Book Antiqua" w:hAnsi="Book Antiqua" w:cs="Book Antiqua"/>
          <w:kern w:val="0"/>
          <w:sz w:val="24"/>
          <w:szCs w:val="24"/>
        </w:rPr>
        <w:t xml:space="preserve">. Study of an epidemic of non-A, non-B hepatitis. Possibility of another human hepatitis virus distinct from post-transfusion non-A, non-B type. </w:t>
      </w:r>
      <w:r w:rsidRPr="006776C5">
        <w:rPr>
          <w:rFonts w:ascii="Book Antiqua" w:hAnsi="Book Antiqua" w:cs="Book Antiqua"/>
          <w:i/>
          <w:iCs/>
          <w:kern w:val="0"/>
          <w:sz w:val="24"/>
          <w:szCs w:val="24"/>
        </w:rPr>
        <w:t>Am J Med</w:t>
      </w:r>
      <w:r w:rsidRPr="006776C5">
        <w:rPr>
          <w:rFonts w:ascii="Book Antiqua" w:hAnsi="Book Antiqua" w:cs="Book Antiqua"/>
          <w:kern w:val="0"/>
          <w:sz w:val="24"/>
          <w:szCs w:val="24"/>
        </w:rPr>
        <w:t xml:space="preserve"> 1980; </w:t>
      </w:r>
      <w:r w:rsidRPr="006776C5">
        <w:rPr>
          <w:rFonts w:ascii="Book Antiqua" w:hAnsi="Book Antiqua" w:cs="Book Antiqua"/>
          <w:b/>
          <w:bCs/>
          <w:kern w:val="0"/>
          <w:sz w:val="24"/>
          <w:szCs w:val="24"/>
        </w:rPr>
        <w:t>68</w:t>
      </w:r>
      <w:r w:rsidRPr="006776C5">
        <w:rPr>
          <w:rFonts w:ascii="Book Antiqua" w:hAnsi="Book Antiqua" w:cs="Book Antiqua"/>
          <w:kern w:val="0"/>
          <w:sz w:val="24"/>
          <w:szCs w:val="24"/>
        </w:rPr>
        <w:t>: 818-824 [PMID: 6770682 DOI: 10.1016/0002-9343(80)90200-4]</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3 </w:t>
      </w:r>
      <w:r w:rsidRPr="006776C5">
        <w:rPr>
          <w:rFonts w:ascii="Book Antiqua" w:hAnsi="Book Antiqua" w:cs="Book Antiqua"/>
          <w:b/>
          <w:bCs/>
          <w:kern w:val="0"/>
          <w:sz w:val="24"/>
          <w:szCs w:val="24"/>
        </w:rPr>
        <w:t>Wong DC</w:t>
      </w:r>
      <w:r w:rsidRPr="006776C5">
        <w:rPr>
          <w:rFonts w:ascii="Book Antiqua" w:hAnsi="Book Antiqua" w:cs="Book Antiqua"/>
          <w:kern w:val="0"/>
          <w:sz w:val="24"/>
          <w:szCs w:val="24"/>
        </w:rPr>
        <w:t xml:space="preserve">, Purcell RH, Sreenivasan MA, Prasad SR, Pavri KM. Epidemic and endemic hepatitis in India: evidence for a non-A, non-B hepatitis virus aetiology. </w:t>
      </w:r>
      <w:r w:rsidRPr="006776C5">
        <w:rPr>
          <w:rFonts w:ascii="Book Antiqua" w:hAnsi="Book Antiqua" w:cs="Book Antiqua"/>
          <w:i/>
          <w:iCs/>
          <w:kern w:val="0"/>
          <w:sz w:val="24"/>
          <w:szCs w:val="24"/>
        </w:rPr>
        <w:t>Lancet</w:t>
      </w:r>
      <w:r w:rsidRPr="006776C5">
        <w:rPr>
          <w:rFonts w:ascii="Book Antiqua" w:hAnsi="Book Antiqua" w:cs="Book Antiqua"/>
          <w:kern w:val="0"/>
          <w:sz w:val="24"/>
          <w:szCs w:val="24"/>
        </w:rPr>
        <w:t xml:space="preserve"> 1980; </w:t>
      </w:r>
      <w:r w:rsidRPr="006776C5">
        <w:rPr>
          <w:rFonts w:ascii="Book Antiqua" w:hAnsi="Book Antiqua" w:cs="Book Antiqua"/>
          <w:b/>
          <w:bCs/>
          <w:kern w:val="0"/>
          <w:sz w:val="24"/>
          <w:szCs w:val="24"/>
        </w:rPr>
        <w:t>2</w:t>
      </w:r>
      <w:r w:rsidRPr="006776C5">
        <w:rPr>
          <w:rFonts w:ascii="Book Antiqua" w:hAnsi="Book Antiqua" w:cs="Book Antiqua"/>
          <w:kern w:val="0"/>
          <w:sz w:val="24"/>
          <w:szCs w:val="24"/>
        </w:rPr>
        <w:t>: 876-879 [PMID: 6107544 DOI: 10.1016/S0140-6736(80)92045-0]</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4 </w:t>
      </w:r>
      <w:r w:rsidRPr="006776C5">
        <w:rPr>
          <w:rFonts w:ascii="Book Antiqua" w:hAnsi="Book Antiqua" w:cs="Book Antiqua"/>
          <w:b/>
          <w:bCs/>
          <w:kern w:val="0"/>
          <w:sz w:val="24"/>
          <w:szCs w:val="24"/>
        </w:rPr>
        <w:t>Balayan MS</w:t>
      </w:r>
      <w:r w:rsidRPr="006776C5">
        <w:rPr>
          <w:rFonts w:ascii="Book Antiqua" w:hAnsi="Book Antiqua" w:cs="Book Antiqua"/>
          <w:kern w:val="0"/>
          <w:sz w:val="24"/>
          <w:szCs w:val="24"/>
        </w:rPr>
        <w:t xml:space="preserve">, Andjaparidze AG, Savinskaya SS, Ketiladze ES, Braginsky DM, Savinov AP, Poleschuk VF. Evidence for a virus in non-A, non-B hepatitis transmitted via the fecal-oral route. </w:t>
      </w:r>
      <w:r w:rsidRPr="006776C5">
        <w:rPr>
          <w:rFonts w:ascii="Book Antiqua" w:hAnsi="Book Antiqua" w:cs="Book Antiqua"/>
          <w:i/>
          <w:iCs/>
          <w:kern w:val="0"/>
          <w:sz w:val="24"/>
          <w:szCs w:val="24"/>
        </w:rPr>
        <w:t>Intervirology</w:t>
      </w:r>
      <w:r w:rsidRPr="006776C5">
        <w:rPr>
          <w:rFonts w:ascii="Book Antiqua" w:hAnsi="Book Antiqua" w:cs="Book Antiqua"/>
          <w:kern w:val="0"/>
          <w:sz w:val="24"/>
          <w:szCs w:val="24"/>
        </w:rPr>
        <w:t xml:space="preserve"> 1983; </w:t>
      </w:r>
      <w:r w:rsidRPr="006776C5">
        <w:rPr>
          <w:rFonts w:ascii="Book Antiqua" w:hAnsi="Book Antiqua" w:cs="Book Antiqua"/>
          <w:b/>
          <w:bCs/>
          <w:kern w:val="0"/>
          <w:sz w:val="24"/>
          <w:szCs w:val="24"/>
        </w:rPr>
        <w:t>20</w:t>
      </w:r>
      <w:r w:rsidRPr="006776C5">
        <w:rPr>
          <w:rFonts w:ascii="Book Antiqua" w:hAnsi="Book Antiqua" w:cs="Book Antiqua"/>
          <w:kern w:val="0"/>
          <w:sz w:val="24"/>
          <w:szCs w:val="24"/>
        </w:rPr>
        <w:t>: 23-31 [PMID: 6409836 DOI: 10.1159/000149370]</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5 </w:t>
      </w:r>
      <w:r w:rsidRPr="006776C5">
        <w:rPr>
          <w:rFonts w:ascii="Book Antiqua" w:hAnsi="Book Antiqua" w:cs="Book Antiqua"/>
          <w:b/>
          <w:bCs/>
          <w:kern w:val="0"/>
          <w:sz w:val="24"/>
          <w:szCs w:val="24"/>
        </w:rPr>
        <w:t>Koff RS</w:t>
      </w:r>
      <w:r w:rsidRPr="006776C5">
        <w:rPr>
          <w:rFonts w:ascii="Book Antiqua" w:hAnsi="Book Antiqua" w:cs="Book Antiqua"/>
          <w:kern w:val="0"/>
          <w:sz w:val="24"/>
          <w:szCs w:val="24"/>
        </w:rPr>
        <w:t xml:space="preserve">. Feinstone SM, Kapikian AZ, Purcell RH. Hepatitis A: detection by immune electron microscopy of a virus like antigen associated with acute illness [Science 1973; 182: 1026-1028]. </w:t>
      </w:r>
      <w:r w:rsidRPr="006776C5">
        <w:rPr>
          <w:rFonts w:ascii="Book Antiqua" w:hAnsi="Book Antiqua" w:cs="Book Antiqua"/>
          <w:i/>
          <w:iCs/>
          <w:kern w:val="0"/>
          <w:sz w:val="24"/>
          <w:szCs w:val="24"/>
        </w:rPr>
        <w:t>J Hepatol</w:t>
      </w:r>
      <w:r w:rsidRPr="006776C5">
        <w:rPr>
          <w:rFonts w:ascii="Book Antiqua" w:hAnsi="Book Antiqua" w:cs="Book Antiqua"/>
          <w:kern w:val="0"/>
          <w:sz w:val="24"/>
          <w:szCs w:val="24"/>
        </w:rPr>
        <w:t xml:space="preserve"> 2002; </w:t>
      </w:r>
      <w:r w:rsidRPr="006776C5">
        <w:rPr>
          <w:rFonts w:ascii="Book Antiqua" w:hAnsi="Book Antiqua" w:cs="Book Antiqua"/>
          <w:b/>
          <w:bCs/>
          <w:kern w:val="0"/>
          <w:sz w:val="24"/>
          <w:szCs w:val="24"/>
        </w:rPr>
        <w:t>37</w:t>
      </w:r>
      <w:r w:rsidRPr="006776C5">
        <w:rPr>
          <w:rFonts w:ascii="Book Antiqua" w:hAnsi="Book Antiqua" w:cs="Book Antiqua"/>
          <w:kern w:val="0"/>
          <w:sz w:val="24"/>
          <w:szCs w:val="24"/>
        </w:rPr>
        <w:t>: 2-6 [PMID: 12076855 DOI: 10.1126/science.182.4116.1026]</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6 </w:t>
      </w:r>
      <w:r w:rsidRPr="006776C5">
        <w:rPr>
          <w:rFonts w:ascii="Book Antiqua" w:hAnsi="Book Antiqua" w:cs="Book Antiqua"/>
          <w:b/>
          <w:bCs/>
          <w:kern w:val="0"/>
          <w:sz w:val="24"/>
          <w:szCs w:val="24"/>
        </w:rPr>
        <w:t>Tam AW</w:t>
      </w:r>
      <w:r w:rsidRPr="006776C5">
        <w:rPr>
          <w:rFonts w:ascii="Book Antiqua" w:hAnsi="Book Antiqua" w:cs="Book Antiqua"/>
          <w:kern w:val="0"/>
          <w:sz w:val="24"/>
          <w:szCs w:val="24"/>
        </w:rPr>
        <w:t xml:space="preserve">, Smith MM, Guerra ME, Huang CC, Bradley DW, Fry KE, Reyes GR. Hepatitis E virus (HEV): molecular cloning and sequencing of the full-length viral genome. </w:t>
      </w:r>
      <w:r w:rsidRPr="006776C5">
        <w:rPr>
          <w:rFonts w:ascii="Book Antiqua" w:hAnsi="Book Antiqua" w:cs="Book Antiqua"/>
          <w:i/>
          <w:iCs/>
          <w:kern w:val="0"/>
          <w:sz w:val="24"/>
          <w:szCs w:val="24"/>
        </w:rPr>
        <w:t>Virology</w:t>
      </w:r>
      <w:r w:rsidRPr="006776C5">
        <w:rPr>
          <w:rFonts w:ascii="Book Antiqua" w:hAnsi="Book Antiqua" w:cs="Book Antiqua"/>
          <w:kern w:val="0"/>
          <w:sz w:val="24"/>
          <w:szCs w:val="24"/>
        </w:rPr>
        <w:t xml:space="preserve"> 1991; </w:t>
      </w:r>
      <w:r w:rsidRPr="006776C5">
        <w:rPr>
          <w:rFonts w:ascii="Book Antiqua" w:hAnsi="Book Antiqua" w:cs="Book Antiqua"/>
          <w:b/>
          <w:bCs/>
          <w:kern w:val="0"/>
          <w:sz w:val="24"/>
          <w:szCs w:val="24"/>
        </w:rPr>
        <w:t>185</w:t>
      </w:r>
      <w:r w:rsidRPr="006776C5">
        <w:rPr>
          <w:rFonts w:ascii="Book Antiqua" w:hAnsi="Book Antiqua" w:cs="Book Antiqua"/>
          <w:kern w:val="0"/>
          <w:sz w:val="24"/>
          <w:szCs w:val="24"/>
        </w:rPr>
        <w:t>: 120-131 [PMID: 1926770 DOI: 10.1016/0042-6822(91)90760-9]</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7 </w:t>
      </w:r>
      <w:r w:rsidRPr="006776C5">
        <w:rPr>
          <w:rFonts w:ascii="Book Antiqua" w:hAnsi="Book Antiqua" w:cs="Book Antiqua"/>
          <w:b/>
          <w:bCs/>
          <w:kern w:val="0"/>
          <w:sz w:val="24"/>
          <w:szCs w:val="24"/>
        </w:rPr>
        <w:t>Kamar N</w:t>
      </w:r>
      <w:r w:rsidRPr="006776C5">
        <w:rPr>
          <w:rFonts w:ascii="Book Antiqua" w:hAnsi="Book Antiqua" w:cs="Book Antiqua"/>
          <w:kern w:val="0"/>
          <w:sz w:val="24"/>
          <w:szCs w:val="24"/>
        </w:rPr>
        <w:t xml:space="preserve">, Bendall R, Legrand-Abravanel F, Xia NS, Ijaz S, Izopet J, Dalton HR. Hepatitis E. </w:t>
      </w:r>
      <w:r w:rsidRPr="006776C5">
        <w:rPr>
          <w:rFonts w:ascii="Book Antiqua" w:hAnsi="Book Antiqua" w:cs="Book Antiqua"/>
          <w:i/>
          <w:iCs/>
          <w:kern w:val="0"/>
          <w:sz w:val="24"/>
          <w:szCs w:val="24"/>
        </w:rPr>
        <w:t>Lancet</w:t>
      </w:r>
      <w:r w:rsidRPr="006776C5">
        <w:rPr>
          <w:rFonts w:ascii="Book Antiqua" w:hAnsi="Book Antiqua" w:cs="Book Antiqua"/>
          <w:kern w:val="0"/>
          <w:sz w:val="24"/>
          <w:szCs w:val="24"/>
        </w:rPr>
        <w:t xml:space="preserve"> 2012; </w:t>
      </w:r>
      <w:r w:rsidRPr="006776C5">
        <w:rPr>
          <w:rFonts w:ascii="Book Antiqua" w:hAnsi="Book Antiqua" w:cs="Book Antiqua"/>
          <w:b/>
          <w:bCs/>
          <w:kern w:val="0"/>
          <w:sz w:val="24"/>
          <w:szCs w:val="24"/>
        </w:rPr>
        <w:t>379</w:t>
      </w:r>
      <w:r w:rsidRPr="006776C5">
        <w:rPr>
          <w:rFonts w:ascii="Book Antiqua" w:hAnsi="Book Antiqua" w:cs="Book Antiqua"/>
          <w:kern w:val="0"/>
          <w:sz w:val="24"/>
          <w:szCs w:val="24"/>
        </w:rPr>
        <w:t>: 2477-2488 [PMID: 22549046 DOI: 10.1016/S0140-6736(11)61849-7]</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8 </w:t>
      </w:r>
      <w:r w:rsidRPr="006776C5">
        <w:rPr>
          <w:rFonts w:ascii="Book Antiqua" w:hAnsi="Book Antiqua" w:cs="Book Antiqua"/>
          <w:b/>
          <w:bCs/>
          <w:kern w:val="0"/>
          <w:sz w:val="24"/>
          <w:szCs w:val="24"/>
        </w:rPr>
        <w:t>Wang L</w:t>
      </w:r>
      <w:r w:rsidRPr="006776C5">
        <w:rPr>
          <w:rFonts w:ascii="Book Antiqua" w:hAnsi="Book Antiqua" w:cs="Book Antiqua"/>
          <w:kern w:val="0"/>
          <w:sz w:val="24"/>
          <w:szCs w:val="24"/>
        </w:rPr>
        <w:t xml:space="preserve">, Zhuang H. Hepatitis E: an overview and recent advances in vaccine research. </w:t>
      </w:r>
      <w:r w:rsidRPr="006776C5">
        <w:rPr>
          <w:rFonts w:ascii="Book Antiqua" w:hAnsi="Book Antiqua" w:cs="Book Antiqua"/>
          <w:i/>
          <w:iCs/>
          <w:kern w:val="0"/>
          <w:sz w:val="24"/>
          <w:szCs w:val="24"/>
        </w:rPr>
        <w:t>World J Gastroenterol</w:t>
      </w:r>
      <w:r w:rsidRPr="006776C5">
        <w:rPr>
          <w:rFonts w:ascii="Book Antiqua" w:hAnsi="Book Antiqua" w:cs="Book Antiqua"/>
          <w:kern w:val="0"/>
          <w:sz w:val="24"/>
          <w:szCs w:val="24"/>
        </w:rPr>
        <w:t xml:space="preserve"> 2004; </w:t>
      </w:r>
      <w:r w:rsidRPr="006776C5">
        <w:rPr>
          <w:rFonts w:ascii="Book Antiqua" w:hAnsi="Book Antiqua" w:cs="Book Antiqua"/>
          <w:b/>
          <w:bCs/>
          <w:kern w:val="0"/>
          <w:sz w:val="24"/>
          <w:szCs w:val="24"/>
        </w:rPr>
        <w:t>10</w:t>
      </w:r>
      <w:r w:rsidRPr="006776C5">
        <w:rPr>
          <w:rFonts w:ascii="Book Antiqua" w:hAnsi="Book Antiqua" w:cs="Book Antiqua"/>
          <w:kern w:val="0"/>
          <w:sz w:val="24"/>
          <w:szCs w:val="24"/>
        </w:rPr>
        <w:t>: 2157-2162 [PMID: 15259057]</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9 </w:t>
      </w:r>
      <w:r w:rsidRPr="006776C5">
        <w:rPr>
          <w:rFonts w:ascii="Book Antiqua" w:hAnsi="Book Antiqua" w:cs="Book Antiqua"/>
          <w:b/>
          <w:bCs/>
          <w:kern w:val="0"/>
          <w:sz w:val="24"/>
          <w:szCs w:val="24"/>
        </w:rPr>
        <w:t>Péron JM</w:t>
      </w:r>
      <w:r w:rsidRPr="006776C5">
        <w:rPr>
          <w:rFonts w:ascii="Book Antiqua" w:hAnsi="Book Antiqua" w:cs="Book Antiqua"/>
          <w:kern w:val="0"/>
          <w:sz w:val="24"/>
          <w:szCs w:val="24"/>
        </w:rPr>
        <w:t xml:space="preserve">, Mansuy JM, Récher C, Bureau C, Poirson H, Alric L, Izopet J, Vinel JP. Prolonged hepatitis E in an immunocompromised patient. </w:t>
      </w:r>
      <w:r w:rsidRPr="006776C5">
        <w:rPr>
          <w:rFonts w:ascii="Book Antiqua" w:hAnsi="Book Antiqua" w:cs="Book Antiqua"/>
          <w:i/>
          <w:iCs/>
          <w:kern w:val="0"/>
          <w:sz w:val="24"/>
          <w:szCs w:val="24"/>
        </w:rPr>
        <w:t>J Gastroenterol Hepatol</w:t>
      </w:r>
      <w:r w:rsidRPr="006776C5">
        <w:rPr>
          <w:rFonts w:ascii="Book Antiqua" w:hAnsi="Book Antiqua" w:cs="Book Antiqua"/>
          <w:kern w:val="0"/>
          <w:sz w:val="24"/>
          <w:szCs w:val="24"/>
        </w:rPr>
        <w:t xml:space="preserve"> 2006; </w:t>
      </w:r>
      <w:r w:rsidRPr="006776C5">
        <w:rPr>
          <w:rFonts w:ascii="Book Antiqua" w:hAnsi="Book Antiqua" w:cs="Book Antiqua"/>
          <w:b/>
          <w:bCs/>
          <w:kern w:val="0"/>
          <w:sz w:val="24"/>
          <w:szCs w:val="24"/>
        </w:rPr>
        <w:t>21</w:t>
      </w:r>
      <w:r w:rsidRPr="006776C5">
        <w:rPr>
          <w:rFonts w:ascii="Book Antiqua" w:hAnsi="Book Antiqua" w:cs="Book Antiqua"/>
          <w:kern w:val="0"/>
          <w:sz w:val="24"/>
          <w:szCs w:val="24"/>
        </w:rPr>
        <w:t>: 1223-1224 [PMID: 16824086 DOI: 10.1111/j.1440-1746.2006.04209.x]</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10 </w:t>
      </w:r>
      <w:r w:rsidRPr="006776C5">
        <w:rPr>
          <w:rFonts w:ascii="Book Antiqua" w:hAnsi="Book Antiqua" w:cs="Book Antiqua"/>
          <w:b/>
          <w:bCs/>
          <w:kern w:val="0"/>
          <w:sz w:val="24"/>
          <w:szCs w:val="24"/>
        </w:rPr>
        <w:t>Zhang J</w:t>
      </w:r>
      <w:r w:rsidRPr="006776C5">
        <w:rPr>
          <w:rFonts w:ascii="Book Antiqua" w:hAnsi="Book Antiqua" w:cs="Book Antiqua"/>
          <w:kern w:val="0"/>
          <w:sz w:val="24"/>
          <w:szCs w:val="24"/>
        </w:rPr>
        <w:t xml:space="preserve">, Ge SX, Huang GY, Li SW, He ZQ, Wang YB, Zheng YJ, Gu Y, Ng MH, Xia NS. Evaluation of antibody-based and nucleic acid-based assays for diagnosis of hepatitis E virus infection in a rhesus monkey model. </w:t>
      </w:r>
      <w:r w:rsidRPr="006776C5">
        <w:rPr>
          <w:rFonts w:ascii="Book Antiqua" w:hAnsi="Book Antiqua" w:cs="Book Antiqua"/>
          <w:i/>
          <w:iCs/>
          <w:kern w:val="0"/>
          <w:sz w:val="24"/>
          <w:szCs w:val="24"/>
        </w:rPr>
        <w:t>J Med Virol</w:t>
      </w:r>
      <w:r w:rsidRPr="006776C5">
        <w:rPr>
          <w:rFonts w:ascii="Book Antiqua" w:hAnsi="Book Antiqua" w:cs="Book Antiqua"/>
          <w:kern w:val="0"/>
          <w:sz w:val="24"/>
          <w:szCs w:val="24"/>
        </w:rPr>
        <w:t xml:space="preserve"> 2003; </w:t>
      </w:r>
      <w:r w:rsidRPr="006776C5">
        <w:rPr>
          <w:rFonts w:ascii="Book Antiqua" w:hAnsi="Book Antiqua" w:cs="Book Antiqua"/>
          <w:b/>
          <w:bCs/>
          <w:kern w:val="0"/>
          <w:sz w:val="24"/>
          <w:szCs w:val="24"/>
        </w:rPr>
        <w:t>71</w:t>
      </w:r>
      <w:r w:rsidRPr="006776C5">
        <w:rPr>
          <w:rFonts w:ascii="Book Antiqua" w:hAnsi="Book Antiqua" w:cs="Book Antiqua"/>
          <w:kern w:val="0"/>
          <w:sz w:val="24"/>
          <w:szCs w:val="24"/>
        </w:rPr>
        <w:t>: 518-526 [PMID: 14556264 DOI: 10.1002/jmv.10523]</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11 </w:t>
      </w:r>
      <w:r w:rsidRPr="006776C5">
        <w:rPr>
          <w:rFonts w:ascii="Book Antiqua" w:hAnsi="Book Antiqua" w:cs="Book Antiqua"/>
          <w:b/>
          <w:bCs/>
          <w:kern w:val="0"/>
          <w:sz w:val="24"/>
          <w:szCs w:val="24"/>
        </w:rPr>
        <w:t>Kumar Acharya S</w:t>
      </w:r>
      <w:r w:rsidRPr="006776C5">
        <w:rPr>
          <w:rFonts w:ascii="Book Antiqua" w:hAnsi="Book Antiqua" w:cs="Book Antiqua"/>
          <w:kern w:val="0"/>
          <w:sz w:val="24"/>
          <w:szCs w:val="24"/>
        </w:rPr>
        <w:t xml:space="preserve">, Kumar Sharma P, Singh R, Kumar Mohanty S, Madan K, Kumar Jha J, Kumar Panda S. Hepatitis E virus (HEV) infection in patients with cirrhosis is associated with rapid decompensation and death. </w:t>
      </w:r>
      <w:r w:rsidRPr="006776C5">
        <w:rPr>
          <w:rFonts w:ascii="Book Antiqua" w:hAnsi="Book Antiqua" w:cs="Book Antiqua"/>
          <w:i/>
          <w:iCs/>
          <w:kern w:val="0"/>
          <w:sz w:val="24"/>
          <w:szCs w:val="24"/>
        </w:rPr>
        <w:t>J Hepatol</w:t>
      </w:r>
      <w:r w:rsidRPr="006776C5">
        <w:rPr>
          <w:rFonts w:ascii="Book Antiqua" w:hAnsi="Book Antiqua" w:cs="Book Antiqua"/>
          <w:kern w:val="0"/>
          <w:sz w:val="24"/>
          <w:szCs w:val="24"/>
        </w:rPr>
        <w:t xml:space="preserve"> 2007; </w:t>
      </w:r>
      <w:r w:rsidRPr="006776C5">
        <w:rPr>
          <w:rFonts w:ascii="Book Antiqua" w:hAnsi="Book Antiqua" w:cs="Book Antiqua"/>
          <w:b/>
          <w:bCs/>
          <w:kern w:val="0"/>
          <w:sz w:val="24"/>
          <w:szCs w:val="24"/>
        </w:rPr>
        <w:t>46</w:t>
      </w:r>
      <w:r w:rsidRPr="006776C5">
        <w:rPr>
          <w:rFonts w:ascii="Book Antiqua" w:hAnsi="Book Antiqua" w:cs="Book Antiqua"/>
          <w:kern w:val="0"/>
          <w:sz w:val="24"/>
          <w:szCs w:val="24"/>
        </w:rPr>
        <w:t>: 387-394 [PMID: 17125878 DOI: 10.1016/j.jhep.2006.09.016]</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12 </w:t>
      </w:r>
      <w:r w:rsidRPr="006776C5">
        <w:rPr>
          <w:rFonts w:ascii="Book Antiqua" w:hAnsi="Book Antiqua" w:cs="Book Antiqua"/>
          <w:b/>
          <w:bCs/>
          <w:kern w:val="0"/>
          <w:sz w:val="24"/>
          <w:szCs w:val="24"/>
        </w:rPr>
        <w:t>Wang Y</w:t>
      </w:r>
      <w:r w:rsidRPr="006776C5">
        <w:rPr>
          <w:rFonts w:ascii="Book Antiqua" w:hAnsi="Book Antiqua" w:cs="Book Antiqua"/>
          <w:kern w:val="0"/>
          <w:sz w:val="24"/>
          <w:szCs w:val="24"/>
        </w:rPr>
        <w:t xml:space="preserve">, Ling R, Erker JC, Zhang H, Li H, Desai S, Mushahwar IK, Harrison TJ. A divergent genotype of hepatitis E virus in Chinese patients with acute hepatitis. </w:t>
      </w:r>
      <w:r w:rsidRPr="006776C5">
        <w:rPr>
          <w:rFonts w:ascii="Book Antiqua" w:hAnsi="Book Antiqua" w:cs="Book Antiqua"/>
          <w:i/>
          <w:iCs/>
          <w:kern w:val="0"/>
          <w:sz w:val="24"/>
          <w:szCs w:val="24"/>
        </w:rPr>
        <w:t>J Gen Virol</w:t>
      </w:r>
      <w:r w:rsidRPr="006776C5">
        <w:rPr>
          <w:rFonts w:ascii="Book Antiqua" w:hAnsi="Book Antiqua" w:cs="Book Antiqua"/>
          <w:kern w:val="0"/>
          <w:sz w:val="24"/>
          <w:szCs w:val="24"/>
        </w:rPr>
        <w:t xml:space="preserve"> 1999; </w:t>
      </w:r>
      <w:r w:rsidRPr="006776C5">
        <w:rPr>
          <w:rFonts w:ascii="Book Antiqua" w:hAnsi="Book Antiqua" w:cs="Book Antiqua"/>
          <w:b/>
          <w:bCs/>
          <w:kern w:val="0"/>
          <w:sz w:val="24"/>
          <w:szCs w:val="24"/>
        </w:rPr>
        <w:t>80 ( Pt 1)</w:t>
      </w:r>
      <w:r w:rsidRPr="006776C5">
        <w:rPr>
          <w:rFonts w:ascii="Book Antiqua" w:hAnsi="Book Antiqua" w:cs="Book Antiqua"/>
          <w:kern w:val="0"/>
          <w:sz w:val="24"/>
          <w:szCs w:val="24"/>
        </w:rPr>
        <w:t>: 169-177 [PMID: 9934699]</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13 </w:t>
      </w:r>
      <w:r w:rsidRPr="006776C5">
        <w:rPr>
          <w:rFonts w:ascii="Book Antiqua" w:hAnsi="Book Antiqua" w:cs="Book Antiqua"/>
          <w:b/>
          <w:bCs/>
          <w:kern w:val="0"/>
          <w:sz w:val="24"/>
          <w:szCs w:val="24"/>
        </w:rPr>
        <w:t>Wu JC</w:t>
      </w:r>
      <w:r w:rsidRPr="006776C5">
        <w:rPr>
          <w:rFonts w:ascii="Book Antiqua" w:hAnsi="Book Antiqua" w:cs="Book Antiqua"/>
          <w:kern w:val="0"/>
          <w:sz w:val="24"/>
          <w:szCs w:val="24"/>
        </w:rPr>
        <w:t xml:space="preserve">, Sheen IJ, Chiang TY, Sheng WY, Wang YJ, Chan CY, Lee SD. The impact of traveling to endemic areas on the spread of hepatitis E virus infection: epidemiological and molecular analyses. </w:t>
      </w:r>
      <w:r w:rsidRPr="006776C5">
        <w:rPr>
          <w:rFonts w:ascii="Book Antiqua" w:hAnsi="Book Antiqua" w:cs="Book Antiqua"/>
          <w:i/>
          <w:iCs/>
          <w:kern w:val="0"/>
          <w:sz w:val="24"/>
          <w:szCs w:val="24"/>
        </w:rPr>
        <w:t>Hepatology</w:t>
      </w:r>
      <w:r w:rsidRPr="006776C5">
        <w:rPr>
          <w:rFonts w:ascii="Book Antiqua" w:hAnsi="Book Antiqua" w:cs="Book Antiqua"/>
          <w:kern w:val="0"/>
          <w:sz w:val="24"/>
          <w:szCs w:val="24"/>
        </w:rPr>
        <w:t xml:space="preserve"> 1998; </w:t>
      </w:r>
      <w:r w:rsidRPr="006776C5">
        <w:rPr>
          <w:rFonts w:ascii="Book Antiqua" w:hAnsi="Book Antiqua" w:cs="Book Antiqua"/>
          <w:b/>
          <w:bCs/>
          <w:kern w:val="0"/>
          <w:sz w:val="24"/>
          <w:szCs w:val="24"/>
        </w:rPr>
        <w:t>27</w:t>
      </w:r>
      <w:r w:rsidRPr="006776C5">
        <w:rPr>
          <w:rFonts w:ascii="Book Antiqua" w:hAnsi="Book Antiqua" w:cs="Book Antiqua"/>
          <w:kern w:val="0"/>
          <w:sz w:val="24"/>
          <w:szCs w:val="24"/>
        </w:rPr>
        <w:t>: 1415-1420 [PMID: 9581700 DOI: 10.1002/hep.510270532]</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14 </w:t>
      </w:r>
      <w:r w:rsidRPr="006776C5">
        <w:rPr>
          <w:rFonts w:ascii="Book Antiqua" w:hAnsi="Book Antiqua" w:cs="Book Antiqua"/>
          <w:b/>
          <w:bCs/>
          <w:kern w:val="0"/>
          <w:sz w:val="24"/>
          <w:szCs w:val="24"/>
        </w:rPr>
        <w:t>Mizuo H</w:t>
      </w:r>
      <w:r w:rsidRPr="006776C5">
        <w:rPr>
          <w:rFonts w:ascii="Book Antiqua" w:hAnsi="Book Antiqua" w:cs="Book Antiqua"/>
          <w:kern w:val="0"/>
          <w:sz w:val="24"/>
          <w:szCs w:val="24"/>
        </w:rPr>
        <w:t xml:space="preserve">, Yazaki Y, Sugawara K, Tsuda F, Takahashi M, Nishizawa T, Okamoto H. Possible risk factors for the transmission of hepatitis E virus and for the severe form of hepatitis E acquired locally in Hokkaido, Japan. </w:t>
      </w:r>
      <w:r w:rsidRPr="006776C5">
        <w:rPr>
          <w:rFonts w:ascii="Book Antiqua" w:hAnsi="Book Antiqua" w:cs="Book Antiqua"/>
          <w:i/>
          <w:iCs/>
          <w:kern w:val="0"/>
          <w:sz w:val="24"/>
          <w:szCs w:val="24"/>
        </w:rPr>
        <w:t>J Med Virol</w:t>
      </w:r>
      <w:r w:rsidRPr="006776C5">
        <w:rPr>
          <w:rFonts w:ascii="Book Antiqua" w:hAnsi="Book Antiqua" w:cs="Book Antiqua"/>
          <w:kern w:val="0"/>
          <w:sz w:val="24"/>
          <w:szCs w:val="24"/>
        </w:rPr>
        <w:t xml:space="preserve"> 2005; </w:t>
      </w:r>
      <w:r w:rsidRPr="006776C5">
        <w:rPr>
          <w:rFonts w:ascii="Book Antiqua" w:hAnsi="Book Antiqua" w:cs="Book Antiqua"/>
          <w:b/>
          <w:bCs/>
          <w:kern w:val="0"/>
          <w:sz w:val="24"/>
          <w:szCs w:val="24"/>
        </w:rPr>
        <w:t>76</w:t>
      </w:r>
      <w:r w:rsidRPr="006776C5">
        <w:rPr>
          <w:rFonts w:ascii="Book Antiqua" w:hAnsi="Book Antiqua" w:cs="Book Antiqua"/>
          <w:kern w:val="0"/>
          <w:sz w:val="24"/>
          <w:szCs w:val="24"/>
        </w:rPr>
        <w:t>: 341-349 [PMID: 15902701 DOI: 10.1002/jmv.20364]</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15 </w:t>
      </w:r>
      <w:r w:rsidRPr="006776C5">
        <w:rPr>
          <w:rFonts w:ascii="Book Antiqua" w:hAnsi="Book Antiqua" w:cs="Book Antiqua"/>
          <w:b/>
          <w:bCs/>
          <w:kern w:val="0"/>
          <w:sz w:val="24"/>
          <w:szCs w:val="24"/>
        </w:rPr>
        <w:t>Bernardin F</w:t>
      </w:r>
      <w:r w:rsidRPr="006776C5">
        <w:rPr>
          <w:rFonts w:ascii="Book Antiqua" w:hAnsi="Book Antiqua" w:cs="Book Antiqua"/>
          <w:kern w:val="0"/>
          <w:sz w:val="24"/>
          <w:szCs w:val="24"/>
        </w:rPr>
        <w:t xml:space="preserve">, Operskalski E, Busch M, Delwart E. Transfusion transmission of highly prevalent commensal human viruses. </w:t>
      </w:r>
      <w:r w:rsidRPr="006776C5">
        <w:rPr>
          <w:rFonts w:ascii="Book Antiqua" w:hAnsi="Book Antiqua" w:cs="Book Antiqua"/>
          <w:i/>
          <w:iCs/>
          <w:kern w:val="0"/>
          <w:sz w:val="24"/>
          <w:szCs w:val="24"/>
        </w:rPr>
        <w:t>Transfusion</w:t>
      </w:r>
      <w:r w:rsidRPr="006776C5">
        <w:rPr>
          <w:rFonts w:ascii="Book Antiqua" w:hAnsi="Book Antiqua" w:cs="Book Antiqua"/>
          <w:kern w:val="0"/>
          <w:sz w:val="24"/>
          <w:szCs w:val="24"/>
        </w:rPr>
        <w:t xml:space="preserve"> 2010; </w:t>
      </w:r>
      <w:r w:rsidRPr="006776C5">
        <w:rPr>
          <w:rFonts w:ascii="Book Antiqua" w:hAnsi="Book Antiqua" w:cs="Book Antiqua"/>
          <w:b/>
          <w:bCs/>
          <w:kern w:val="0"/>
          <w:sz w:val="24"/>
          <w:szCs w:val="24"/>
        </w:rPr>
        <w:t>50</w:t>
      </w:r>
      <w:r w:rsidRPr="006776C5">
        <w:rPr>
          <w:rFonts w:ascii="Book Antiqua" w:hAnsi="Book Antiqua" w:cs="Book Antiqua"/>
          <w:kern w:val="0"/>
          <w:sz w:val="24"/>
          <w:szCs w:val="24"/>
        </w:rPr>
        <w:t>: 2474-2483 [PMID: 20497515 DOI: 10.1111/j.1537-2995.2010.02699.x.]</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16 </w:t>
      </w:r>
      <w:r w:rsidRPr="006776C5">
        <w:rPr>
          <w:rFonts w:ascii="Book Antiqua" w:hAnsi="Book Antiqua" w:cs="Book Antiqua"/>
          <w:b/>
          <w:bCs/>
          <w:kern w:val="0"/>
          <w:sz w:val="24"/>
          <w:szCs w:val="24"/>
        </w:rPr>
        <w:t>Wendum D</w:t>
      </w:r>
      <w:r w:rsidRPr="006776C5">
        <w:rPr>
          <w:rFonts w:ascii="Book Antiqua" w:hAnsi="Book Antiqua" w:cs="Book Antiqua"/>
          <w:kern w:val="0"/>
          <w:sz w:val="24"/>
          <w:szCs w:val="24"/>
        </w:rPr>
        <w:t xml:space="preserve">, Nachury M, Yver M, Lemann M, Fléjou JF, Janin A, Bertheau P. Acute hepatitis E: a cause of lymphocytic destructive cholangitis. </w:t>
      </w:r>
      <w:r w:rsidRPr="006776C5">
        <w:rPr>
          <w:rFonts w:ascii="Book Antiqua" w:hAnsi="Book Antiqua" w:cs="Book Antiqua"/>
          <w:i/>
          <w:iCs/>
          <w:kern w:val="0"/>
          <w:sz w:val="24"/>
          <w:szCs w:val="24"/>
        </w:rPr>
        <w:t>Hum Pathol</w:t>
      </w:r>
      <w:r w:rsidRPr="006776C5">
        <w:rPr>
          <w:rFonts w:ascii="Book Antiqua" w:hAnsi="Book Antiqua" w:cs="Book Antiqua"/>
          <w:kern w:val="0"/>
          <w:sz w:val="24"/>
          <w:szCs w:val="24"/>
        </w:rPr>
        <w:t xml:space="preserve"> 2005; </w:t>
      </w:r>
      <w:r w:rsidRPr="006776C5">
        <w:rPr>
          <w:rFonts w:ascii="Book Antiqua" w:hAnsi="Book Antiqua" w:cs="Book Antiqua"/>
          <w:b/>
          <w:bCs/>
          <w:kern w:val="0"/>
          <w:sz w:val="24"/>
          <w:szCs w:val="24"/>
        </w:rPr>
        <w:t>36</w:t>
      </w:r>
      <w:r w:rsidRPr="006776C5">
        <w:rPr>
          <w:rFonts w:ascii="Book Antiqua" w:hAnsi="Book Antiqua" w:cs="Book Antiqua"/>
          <w:kern w:val="0"/>
          <w:sz w:val="24"/>
          <w:szCs w:val="24"/>
        </w:rPr>
        <w:t>: 436-438 [PMID: 15892007 DOI: 10.1016/j.humpath.2005.01.006]</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17 </w:t>
      </w:r>
      <w:r w:rsidRPr="006776C5">
        <w:rPr>
          <w:rFonts w:ascii="Book Antiqua" w:hAnsi="Book Antiqua" w:cs="Book Antiqua"/>
          <w:b/>
          <w:bCs/>
          <w:kern w:val="0"/>
          <w:sz w:val="24"/>
          <w:szCs w:val="24"/>
        </w:rPr>
        <w:t>Mechnik L</w:t>
      </w:r>
      <w:r w:rsidRPr="006776C5">
        <w:rPr>
          <w:rFonts w:ascii="Book Antiqua" w:hAnsi="Book Antiqua" w:cs="Book Antiqua"/>
          <w:kern w:val="0"/>
          <w:sz w:val="24"/>
          <w:szCs w:val="24"/>
        </w:rPr>
        <w:t xml:space="preserve">, Bergman N, Attali M, Beergabel M, Mosenkis B, Sokolowski N, Malnick S. Acute hepatitis E virus infection presenting as a prolonged cholestatic jaundice. </w:t>
      </w:r>
      <w:r w:rsidRPr="006776C5">
        <w:rPr>
          <w:rFonts w:ascii="Book Antiqua" w:hAnsi="Book Antiqua" w:cs="Book Antiqua"/>
          <w:i/>
          <w:iCs/>
          <w:kern w:val="0"/>
          <w:sz w:val="24"/>
          <w:szCs w:val="24"/>
        </w:rPr>
        <w:t>J Clin Gastroenterol</w:t>
      </w:r>
      <w:r w:rsidRPr="006776C5">
        <w:rPr>
          <w:rFonts w:ascii="Book Antiqua" w:hAnsi="Book Antiqua" w:cs="Book Antiqua"/>
          <w:kern w:val="0"/>
          <w:sz w:val="24"/>
          <w:szCs w:val="24"/>
        </w:rPr>
        <w:t xml:space="preserve"> </w:t>
      </w:r>
      <w:r>
        <w:rPr>
          <w:rFonts w:ascii="Book Antiqua" w:hAnsi="Book Antiqua" w:cs="Book Antiqua"/>
          <w:kern w:val="0"/>
          <w:sz w:val="24"/>
          <w:szCs w:val="24"/>
        </w:rPr>
        <w:t>2001</w:t>
      </w:r>
      <w:r w:rsidRPr="006776C5">
        <w:rPr>
          <w:rFonts w:ascii="Book Antiqua" w:hAnsi="Book Antiqua" w:cs="Book Antiqua"/>
          <w:kern w:val="0"/>
          <w:sz w:val="24"/>
          <w:szCs w:val="24"/>
        </w:rPr>
        <w:t xml:space="preserve">; </w:t>
      </w:r>
      <w:r w:rsidRPr="006776C5">
        <w:rPr>
          <w:rFonts w:ascii="Book Antiqua" w:hAnsi="Book Antiqua" w:cs="Book Antiqua"/>
          <w:b/>
          <w:bCs/>
          <w:kern w:val="0"/>
          <w:sz w:val="24"/>
          <w:szCs w:val="24"/>
        </w:rPr>
        <w:t>33</w:t>
      </w:r>
      <w:r w:rsidRPr="006776C5">
        <w:rPr>
          <w:rFonts w:ascii="Book Antiqua" w:hAnsi="Book Antiqua" w:cs="Book Antiqua"/>
          <w:kern w:val="0"/>
          <w:sz w:val="24"/>
          <w:szCs w:val="24"/>
        </w:rPr>
        <w:t>: 421-422 [PMID: 11606863 DOI: 10.1097/00004836-200111000-00017]</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18 </w:t>
      </w:r>
      <w:r w:rsidRPr="006776C5">
        <w:rPr>
          <w:rFonts w:ascii="Book Antiqua" w:hAnsi="Book Antiqua" w:cs="Book Antiqua"/>
          <w:b/>
          <w:bCs/>
          <w:kern w:val="0"/>
          <w:sz w:val="24"/>
          <w:szCs w:val="24"/>
        </w:rPr>
        <w:t>Asher LV</w:t>
      </w:r>
      <w:r w:rsidRPr="006776C5">
        <w:rPr>
          <w:rFonts w:ascii="Book Antiqua" w:hAnsi="Book Antiqua" w:cs="Book Antiqua"/>
          <w:kern w:val="0"/>
          <w:sz w:val="24"/>
          <w:szCs w:val="24"/>
        </w:rPr>
        <w:t xml:space="preserve">, Innis BL, Shrestha MP, Ticehurst J, Baze WB. Virus-like particles in the liver of a patient with fulminant hepatitis and antibody to hepatitis E virus. </w:t>
      </w:r>
      <w:r w:rsidRPr="006776C5">
        <w:rPr>
          <w:rFonts w:ascii="Book Antiqua" w:hAnsi="Book Antiqua" w:cs="Book Antiqua"/>
          <w:i/>
          <w:iCs/>
          <w:kern w:val="0"/>
          <w:sz w:val="24"/>
          <w:szCs w:val="24"/>
        </w:rPr>
        <w:t>J Med Virol</w:t>
      </w:r>
      <w:r w:rsidRPr="006776C5">
        <w:rPr>
          <w:rFonts w:ascii="Book Antiqua" w:hAnsi="Book Antiqua" w:cs="Book Antiqua"/>
          <w:kern w:val="0"/>
          <w:sz w:val="24"/>
          <w:szCs w:val="24"/>
        </w:rPr>
        <w:t xml:space="preserve"> 1990; </w:t>
      </w:r>
      <w:r w:rsidRPr="006776C5">
        <w:rPr>
          <w:rFonts w:ascii="Book Antiqua" w:hAnsi="Book Antiqua" w:cs="Book Antiqua"/>
          <w:b/>
          <w:bCs/>
          <w:kern w:val="0"/>
          <w:sz w:val="24"/>
          <w:szCs w:val="24"/>
        </w:rPr>
        <w:t>31</w:t>
      </w:r>
      <w:r w:rsidRPr="006776C5">
        <w:rPr>
          <w:rFonts w:ascii="Book Antiqua" w:hAnsi="Book Antiqua" w:cs="Book Antiqua"/>
          <w:kern w:val="0"/>
          <w:sz w:val="24"/>
          <w:szCs w:val="24"/>
        </w:rPr>
        <w:t>: 229-233 [PMID: 2391510 DOI: 10.1002/jmv.1890310310]</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19 </w:t>
      </w:r>
      <w:r w:rsidRPr="006776C5">
        <w:rPr>
          <w:rFonts w:ascii="Book Antiqua" w:hAnsi="Book Antiqua" w:cs="Book Antiqua"/>
          <w:b/>
          <w:bCs/>
          <w:kern w:val="0"/>
          <w:sz w:val="24"/>
          <w:szCs w:val="24"/>
        </w:rPr>
        <w:t>Kawai HF</w:t>
      </w:r>
      <w:r w:rsidRPr="006776C5">
        <w:rPr>
          <w:rFonts w:ascii="Book Antiqua" w:hAnsi="Book Antiqua" w:cs="Book Antiqua"/>
          <w:kern w:val="0"/>
          <w:sz w:val="24"/>
          <w:szCs w:val="24"/>
        </w:rPr>
        <w:t xml:space="preserve">, Koji T, Iida F, Kaneko S, Kobayashi K, Nakane PK. Shift of hepatitis E virus RNA from hepatocytes to biliary epithelial cells during acute infection of rhesus monkey. </w:t>
      </w:r>
      <w:r w:rsidRPr="006776C5">
        <w:rPr>
          <w:rFonts w:ascii="Book Antiqua" w:hAnsi="Book Antiqua" w:cs="Book Antiqua"/>
          <w:i/>
          <w:iCs/>
          <w:kern w:val="0"/>
          <w:sz w:val="24"/>
          <w:szCs w:val="24"/>
        </w:rPr>
        <w:t>J Viral Hepat</w:t>
      </w:r>
      <w:r w:rsidRPr="006776C5">
        <w:rPr>
          <w:rFonts w:ascii="Book Antiqua" w:hAnsi="Book Antiqua" w:cs="Book Antiqua"/>
          <w:kern w:val="0"/>
          <w:sz w:val="24"/>
          <w:szCs w:val="24"/>
        </w:rPr>
        <w:t xml:space="preserve"> 1999; </w:t>
      </w:r>
      <w:r w:rsidRPr="006776C5">
        <w:rPr>
          <w:rFonts w:ascii="Book Antiqua" w:hAnsi="Book Antiqua" w:cs="Book Antiqua"/>
          <w:b/>
          <w:bCs/>
          <w:kern w:val="0"/>
          <w:sz w:val="24"/>
          <w:szCs w:val="24"/>
        </w:rPr>
        <w:t>6</w:t>
      </w:r>
      <w:r w:rsidRPr="006776C5">
        <w:rPr>
          <w:rFonts w:ascii="Book Antiqua" w:hAnsi="Book Antiqua" w:cs="Book Antiqua"/>
          <w:kern w:val="0"/>
          <w:sz w:val="24"/>
          <w:szCs w:val="24"/>
        </w:rPr>
        <w:t>: 287-297 [PMID: 10607243 DOI: 10.1046/j.1365-2893.1999.00164.x]</w:t>
      </w:r>
    </w:p>
    <w:p w:rsidR="00DA1A02" w:rsidRPr="006776C5" w:rsidRDefault="00DA1A02" w:rsidP="006776C5">
      <w:pPr>
        <w:widowControl/>
        <w:jc w:val="left"/>
        <w:rPr>
          <w:rFonts w:ascii="Book Antiqua" w:hAnsi="Book Antiqua" w:cs="Book Antiqua"/>
          <w:kern w:val="0"/>
          <w:sz w:val="24"/>
          <w:szCs w:val="24"/>
        </w:rPr>
      </w:pPr>
      <w:r w:rsidRPr="006776C5">
        <w:rPr>
          <w:rFonts w:ascii="Book Antiqua" w:hAnsi="Book Antiqua" w:cs="Book Antiqua"/>
          <w:kern w:val="0"/>
          <w:sz w:val="24"/>
          <w:szCs w:val="24"/>
        </w:rPr>
        <w:t xml:space="preserve">20 </w:t>
      </w:r>
      <w:r w:rsidRPr="006776C5">
        <w:rPr>
          <w:rFonts w:ascii="Book Antiqua" w:hAnsi="Book Antiqua" w:cs="Book Antiqua"/>
          <w:b/>
          <w:bCs/>
          <w:kern w:val="0"/>
          <w:sz w:val="24"/>
          <w:szCs w:val="24"/>
        </w:rPr>
        <w:t>Choi C</w:t>
      </w:r>
      <w:r w:rsidRPr="006776C5">
        <w:rPr>
          <w:rFonts w:ascii="Book Antiqua" w:hAnsi="Book Antiqua" w:cs="Book Antiqua"/>
          <w:kern w:val="0"/>
          <w:sz w:val="24"/>
          <w:szCs w:val="24"/>
        </w:rPr>
        <w:t xml:space="preserve">, Chae C. Localization of swine hepatitis E virus in liver and extrahepatic tissues from naturally infected pigs by in situ hybridization. </w:t>
      </w:r>
      <w:r w:rsidRPr="006776C5">
        <w:rPr>
          <w:rFonts w:ascii="Book Antiqua" w:hAnsi="Book Antiqua" w:cs="Book Antiqua"/>
          <w:i/>
          <w:iCs/>
          <w:kern w:val="0"/>
          <w:sz w:val="24"/>
          <w:szCs w:val="24"/>
        </w:rPr>
        <w:t>J Hepatol</w:t>
      </w:r>
      <w:r w:rsidRPr="006776C5">
        <w:rPr>
          <w:rFonts w:ascii="Book Antiqua" w:hAnsi="Book Antiqua" w:cs="Book Antiqua"/>
          <w:kern w:val="0"/>
          <w:sz w:val="24"/>
          <w:szCs w:val="24"/>
        </w:rPr>
        <w:t xml:space="preserve"> 2003; </w:t>
      </w:r>
      <w:r w:rsidRPr="006776C5">
        <w:rPr>
          <w:rFonts w:ascii="Book Antiqua" w:hAnsi="Book Antiqua" w:cs="Book Antiqua"/>
          <w:b/>
          <w:bCs/>
          <w:kern w:val="0"/>
          <w:sz w:val="24"/>
          <w:szCs w:val="24"/>
        </w:rPr>
        <w:t>38</w:t>
      </w:r>
      <w:r w:rsidRPr="006776C5">
        <w:rPr>
          <w:rFonts w:ascii="Book Antiqua" w:hAnsi="Book Antiqua" w:cs="Book Antiqua"/>
          <w:kern w:val="0"/>
          <w:sz w:val="24"/>
          <w:szCs w:val="24"/>
        </w:rPr>
        <w:t>: 827-832 [PMID: 12763377 DOI: 10.1016/S0168-8278(03)00115-6]</w:t>
      </w:r>
    </w:p>
    <w:p w:rsidR="00DA1A02" w:rsidRPr="00406426" w:rsidRDefault="00DA1A02" w:rsidP="006776C5">
      <w:pPr>
        <w:tabs>
          <w:tab w:val="left" w:pos="180"/>
          <w:tab w:val="left" w:pos="360"/>
        </w:tabs>
        <w:wordWrap w:val="0"/>
        <w:spacing w:line="360" w:lineRule="auto"/>
        <w:jc w:val="right"/>
        <w:rPr>
          <w:rFonts w:ascii="Book Antiqua" w:hAnsi="Book Antiqua" w:cs="Book Antiqua"/>
          <w:b/>
          <w:bCs/>
          <w:color w:val="000000"/>
          <w:sz w:val="24"/>
          <w:szCs w:val="24"/>
        </w:rPr>
      </w:pPr>
      <w:bookmarkStart w:id="22" w:name="OLE_LINK141"/>
      <w:bookmarkStart w:id="23" w:name="OLE_LINK164"/>
      <w:bookmarkStart w:id="24" w:name="OLE_LINK177"/>
      <w:bookmarkStart w:id="25" w:name="OLE_LINK180"/>
      <w:bookmarkStart w:id="26" w:name="OLE_LINK172"/>
      <w:bookmarkStart w:id="27" w:name="OLE_LINK187"/>
      <w:bookmarkStart w:id="28" w:name="OLE_LINK192"/>
      <w:bookmarkStart w:id="29" w:name="OLE_LINK193"/>
      <w:bookmarkStart w:id="30" w:name="OLE_LINK214"/>
      <w:bookmarkStart w:id="31" w:name="OLE_LINK213"/>
      <w:bookmarkStart w:id="32" w:name="OLE_LINK239"/>
      <w:bookmarkStart w:id="33" w:name="OLE_LINK249"/>
      <w:bookmarkStart w:id="34" w:name="OLE_LINK281"/>
      <w:bookmarkStart w:id="35" w:name="OLE_LINK268"/>
      <w:bookmarkStart w:id="36" w:name="OLE_LINK314"/>
      <w:bookmarkStart w:id="37" w:name="OLE_LINK320"/>
      <w:bookmarkStart w:id="38" w:name="OLE_LINK322"/>
      <w:bookmarkStart w:id="39" w:name="OLE_LINK340"/>
      <w:bookmarkStart w:id="40" w:name="OLE_LINK323"/>
      <w:bookmarkStart w:id="41" w:name="OLE_LINK387"/>
      <w:bookmarkStart w:id="42" w:name="OLE_LINK416"/>
      <w:bookmarkStart w:id="43" w:name="OLE_LINK332"/>
      <w:bookmarkStart w:id="44" w:name="OLE_LINK344"/>
      <w:bookmarkStart w:id="45" w:name="OLE_LINK345"/>
      <w:r>
        <w:rPr>
          <w:rFonts w:ascii="Book Antiqua" w:hAnsi="Book Antiqua" w:cs="Book Antiqua"/>
          <w:b/>
          <w:bCs/>
          <w:color w:val="000000"/>
          <w:sz w:val="24"/>
          <w:szCs w:val="24"/>
        </w:rPr>
        <w:t xml:space="preserve">P-Reviewer </w:t>
      </w:r>
      <w:r w:rsidRPr="006776C5">
        <w:rPr>
          <w:rFonts w:ascii="Book Antiqua" w:hAnsi="Book Antiqua" w:cs="Book Antiqua"/>
          <w:color w:val="000000"/>
          <w:sz w:val="24"/>
          <w:szCs w:val="24"/>
        </w:rPr>
        <w:t>Malnick S</w:t>
      </w:r>
      <w:r w:rsidRPr="006776C5">
        <w:rPr>
          <w:rFonts w:ascii="Book Antiqua" w:hAnsi="Book Antiqua" w:cs="Book Antiqua"/>
          <w:b/>
          <w:bCs/>
          <w:color w:val="000000"/>
          <w:sz w:val="24"/>
          <w:szCs w:val="24"/>
        </w:rPr>
        <w:t xml:space="preserve"> </w:t>
      </w:r>
      <w:r>
        <w:rPr>
          <w:rFonts w:ascii="Book Antiqua" w:hAnsi="Book Antiqua" w:cs="Book Antiqua"/>
          <w:b/>
          <w:bCs/>
          <w:color w:val="000000"/>
          <w:sz w:val="24"/>
          <w:szCs w:val="24"/>
        </w:rPr>
        <w:t>S-</w:t>
      </w:r>
      <w:r w:rsidRPr="00406426">
        <w:rPr>
          <w:rFonts w:ascii="Book Antiqua" w:hAnsi="Book Antiqua" w:cs="Book Antiqua"/>
          <w:b/>
          <w:bCs/>
          <w:color w:val="000000"/>
          <w:sz w:val="24"/>
          <w:szCs w:val="24"/>
        </w:rPr>
        <w:t xml:space="preserve">Editor </w:t>
      </w:r>
      <w:r>
        <w:rPr>
          <w:rFonts w:ascii="Book Antiqua" w:hAnsi="Book Antiqua" w:cs="Book Antiqua"/>
          <w:color w:val="000000"/>
          <w:sz w:val="24"/>
          <w:szCs w:val="24"/>
        </w:rPr>
        <w:t xml:space="preserve">Gou </w:t>
      </w:r>
      <w:r w:rsidRPr="00406426">
        <w:rPr>
          <w:rFonts w:ascii="Book Antiqua" w:hAnsi="Book Antiqua" w:cs="Book Antiqua"/>
          <w:color w:val="000000"/>
          <w:sz w:val="24"/>
          <w:szCs w:val="24"/>
        </w:rPr>
        <w:t>S</w:t>
      </w:r>
      <w:r>
        <w:rPr>
          <w:rFonts w:ascii="Book Antiqua" w:hAnsi="Book Antiqua" w:cs="Book Antiqua"/>
          <w:color w:val="000000"/>
          <w:sz w:val="24"/>
          <w:szCs w:val="24"/>
        </w:rPr>
        <w:t>X</w:t>
      </w:r>
      <w:r w:rsidRPr="00406426">
        <w:rPr>
          <w:rFonts w:ascii="Book Antiqua" w:hAnsi="Book Antiqua" w:cs="Book Antiqua"/>
          <w:color w:val="000000"/>
          <w:sz w:val="24"/>
          <w:szCs w:val="24"/>
        </w:rPr>
        <w:t xml:space="preserve"> </w:t>
      </w:r>
      <w:r>
        <w:rPr>
          <w:rFonts w:ascii="Book Antiqua" w:hAnsi="Book Antiqua" w:cs="Book Antiqua"/>
          <w:b/>
          <w:bCs/>
          <w:color w:val="000000"/>
          <w:sz w:val="24"/>
          <w:szCs w:val="24"/>
        </w:rPr>
        <w:t xml:space="preserve">  L-Editor    E-</w:t>
      </w:r>
      <w:r w:rsidRPr="00406426">
        <w:rPr>
          <w:rFonts w:ascii="Book Antiqua" w:hAnsi="Book Antiqua" w:cs="Book Antiqua"/>
          <w:b/>
          <w:bCs/>
          <w:color w:val="000000"/>
          <w:sz w:val="24"/>
          <w:szCs w:val="24"/>
        </w:rPr>
        <w:t>Editor</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DA1A02" w:rsidRPr="00EF059D" w:rsidRDefault="00DA1A02" w:rsidP="001C1ED2">
      <w:pPr>
        <w:autoSpaceDE w:val="0"/>
        <w:autoSpaceDN w:val="0"/>
        <w:adjustRightInd w:val="0"/>
        <w:spacing w:line="360" w:lineRule="auto"/>
        <w:rPr>
          <w:rFonts w:ascii="Book Antiqua" w:hAnsi="Book Antiqua" w:cs="Book Antiqua"/>
          <w:b/>
          <w:bCs/>
          <w:kern w:val="0"/>
          <w:sz w:val="24"/>
          <w:szCs w:val="24"/>
        </w:rPr>
      </w:pPr>
      <w:r w:rsidRPr="006776C5">
        <w:rPr>
          <w:rFonts w:ascii="Book Antiqua" w:hAnsi="Book Antiqua" w:cs="Book Antiqua"/>
          <w:b/>
          <w:bCs/>
          <w:kern w:val="0"/>
          <w:sz w:val="24"/>
          <w:szCs w:val="24"/>
        </w:rPr>
        <w:t>Table 1 Comparison of background characteristics</w:t>
      </w:r>
      <w:r>
        <w:rPr>
          <w:rFonts w:ascii="Book Antiqua" w:hAnsi="Book Antiqua" w:cs="Book Antiqua"/>
          <w:b/>
          <w:bCs/>
          <w:kern w:val="0"/>
          <w:sz w:val="24"/>
          <w:szCs w:val="24"/>
        </w:rPr>
        <w:t xml:space="preserve"> and </w:t>
      </w:r>
      <w:r w:rsidRPr="00EF059D">
        <w:rPr>
          <w:rFonts w:ascii="Book Antiqua" w:hAnsi="Book Antiqua" w:cs="Book Antiqua"/>
          <w:b/>
          <w:bCs/>
          <w:kern w:val="0"/>
          <w:sz w:val="24"/>
          <w:szCs w:val="24"/>
        </w:rPr>
        <w:t>clinical manifesta</w:t>
      </w:r>
      <w:r>
        <w:rPr>
          <w:rFonts w:ascii="Book Antiqua" w:hAnsi="Book Antiqua" w:cs="Book Antiqua"/>
          <w:b/>
          <w:bCs/>
          <w:kern w:val="0"/>
          <w:sz w:val="24"/>
          <w:szCs w:val="24"/>
        </w:rPr>
        <w:t xml:space="preserve">- </w:t>
      </w:r>
      <w:r w:rsidRPr="00EF059D">
        <w:rPr>
          <w:rFonts w:ascii="Book Antiqua" w:hAnsi="Book Antiqua" w:cs="Book Antiqua"/>
          <w:b/>
          <w:bCs/>
          <w:kern w:val="0"/>
          <w:sz w:val="24"/>
          <w:szCs w:val="24"/>
        </w:rPr>
        <w:t>tions, laboratory data and outcome</w:t>
      </w:r>
    </w:p>
    <w:tbl>
      <w:tblPr>
        <w:tblW w:w="0" w:type="auto"/>
        <w:tblInd w:w="2" w:type="dxa"/>
        <w:tblBorders>
          <w:top w:val="single" w:sz="4" w:space="0" w:color="auto"/>
          <w:bottom w:val="single" w:sz="4" w:space="0" w:color="auto"/>
        </w:tblBorders>
        <w:tblLayout w:type="fixed"/>
        <w:tblLook w:val="0000"/>
      </w:tblPr>
      <w:tblGrid>
        <w:gridCol w:w="3627"/>
        <w:gridCol w:w="2160"/>
        <w:gridCol w:w="1980"/>
        <w:gridCol w:w="1214"/>
      </w:tblGrid>
      <w:tr w:rsidR="00DA1A02" w:rsidRPr="006776C5">
        <w:tc>
          <w:tcPr>
            <w:tcW w:w="3627" w:type="dxa"/>
            <w:tcBorders>
              <w:top w:val="single" w:sz="4" w:space="0" w:color="auto"/>
              <w:bottom w:val="single" w:sz="4" w:space="0" w:color="auto"/>
            </w:tcBorders>
          </w:tcPr>
          <w:p w:rsidR="00DA1A02" w:rsidRPr="006776C5" w:rsidRDefault="00DA1A02" w:rsidP="006776C5">
            <w:pPr>
              <w:autoSpaceDE w:val="0"/>
              <w:autoSpaceDN w:val="0"/>
              <w:adjustRightInd w:val="0"/>
              <w:spacing w:line="360" w:lineRule="auto"/>
              <w:jc w:val="left"/>
              <w:rPr>
                <w:rFonts w:ascii="Book Antiqua" w:hAnsi="Book Antiqua" w:cs="Book Antiqua"/>
                <w:b/>
                <w:bCs/>
                <w:kern w:val="0"/>
                <w:sz w:val="24"/>
                <w:szCs w:val="24"/>
              </w:rPr>
            </w:pPr>
          </w:p>
        </w:tc>
        <w:tc>
          <w:tcPr>
            <w:tcW w:w="2160" w:type="dxa"/>
            <w:tcBorders>
              <w:top w:val="single" w:sz="4" w:space="0" w:color="auto"/>
              <w:bottom w:val="single" w:sz="4" w:space="0" w:color="auto"/>
            </w:tcBorders>
          </w:tcPr>
          <w:p w:rsidR="00DA1A02" w:rsidRPr="006776C5" w:rsidRDefault="00DA1A02" w:rsidP="006776C5">
            <w:pPr>
              <w:autoSpaceDE w:val="0"/>
              <w:autoSpaceDN w:val="0"/>
              <w:adjustRightInd w:val="0"/>
              <w:spacing w:line="360" w:lineRule="auto"/>
              <w:jc w:val="center"/>
              <w:rPr>
                <w:rFonts w:ascii="Book Antiqua" w:hAnsi="Book Antiqua" w:cs="Book Antiqua"/>
                <w:b/>
                <w:bCs/>
                <w:kern w:val="0"/>
                <w:sz w:val="24"/>
                <w:szCs w:val="24"/>
              </w:rPr>
            </w:pPr>
            <w:r w:rsidRPr="006776C5">
              <w:rPr>
                <w:rFonts w:ascii="Book Antiqua" w:hAnsi="Book Antiqua" w:cs="Book Antiqua"/>
                <w:b/>
                <w:bCs/>
                <w:kern w:val="0"/>
                <w:sz w:val="24"/>
                <w:szCs w:val="24"/>
              </w:rPr>
              <w:t>Acute hepatitis E with severe jaundice</w:t>
            </w:r>
          </w:p>
        </w:tc>
        <w:tc>
          <w:tcPr>
            <w:tcW w:w="1980" w:type="dxa"/>
            <w:tcBorders>
              <w:top w:val="single" w:sz="4" w:space="0" w:color="auto"/>
              <w:bottom w:val="single" w:sz="4" w:space="0" w:color="auto"/>
            </w:tcBorders>
          </w:tcPr>
          <w:p w:rsidR="00DA1A02" w:rsidRPr="006776C5" w:rsidRDefault="00DA1A02" w:rsidP="006776C5">
            <w:pPr>
              <w:autoSpaceDE w:val="0"/>
              <w:autoSpaceDN w:val="0"/>
              <w:adjustRightInd w:val="0"/>
              <w:spacing w:line="360" w:lineRule="auto"/>
              <w:jc w:val="center"/>
              <w:rPr>
                <w:rFonts w:ascii="Book Antiqua" w:hAnsi="Book Antiqua" w:cs="Book Antiqua"/>
                <w:b/>
                <w:bCs/>
                <w:kern w:val="0"/>
                <w:sz w:val="24"/>
                <w:szCs w:val="24"/>
              </w:rPr>
            </w:pPr>
            <w:r w:rsidRPr="006776C5">
              <w:rPr>
                <w:rFonts w:ascii="Book Antiqua" w:hAnsi="Book Antiqua" w:cs="Book Antiqua"/>
                <w:b/>
                <w:bCs/>
                <w:kern w:val="0"/>
                <w:sz w:val="24"/>
                <w:szCs w:val="24"/>
              </w:rPr>
              <w:t>Acute hepatitis E without severe jaundice</w:t>
            </w:r>
          </w:p>
        </w:tc>
        <w:tc>
          <w:tcPr>
            <w:tcW w:w="1214" w:type="dxa"/>
            <w:tcBorders>
              <w:top w:val="single" w:sz="4" w:space="0" w:color="auto"/>
              <w:bottom w:val="single" w:sz="4" w:space="0" w:color="auto"/>
            </w:tcBorders>
          </w:tcPr>
          <w:p w:rsidR="00DA1A02" w:rsidRPr="006776C5" w:rsidRDefault="00DA1A02" w:rsidP="006776C5">
            <w:pPr>
              <w:autoSpaceDE w:val="0"/>
              <w:autoSpaceDN w:val="0"/>
              <w:adjustRightInd w:val="0"/>
              <w:spacing w:line="360" w:lineRule="auto"/>
              <w:jc w:val="center"/>
              <w:rPr>
                <w:rFonts w:ascii="Book Antiqua" w:hAnsi="Book Antiqua" w:cs="Book Antiqua"/>
                <w:b/>
                <w:bCs/>
                <w:kern w:val="0"/>
                <w:sz w:val="24"/>
                <w:szCs w:val="24"/>
              </w:rPr>
            </w:pPr>
            <w:r w:rsidRPr="006776C5">
              <w:rPr>
                <w:rFonts w:ascii="Book Antiqua" w:hAnsi="Book Antiqua" w:cs="Book Antiqua"/>
                <w:b/>
                <w:bCs/>
                <w:i/>
                <w:iCs/>
                <w:kern w:val="0"/>
                <w:sz w:val="24"/>
                <w:szCs w:val="24"/>
              </w:rPr>
              <w:t>P</w:t>
            </w:r>
            <w:r w:rsidRPr="006776C5">
              <w:rPr>
                <w:rFonts w:ascii="Book Antiqua" w:hAnsi="Book Antiqua" w:cs="Book Antiqua"/>
                <w:b/>
                <w:bCs/>
                <w:kern w:val="0"/>
                <w:sz w:val="24"/>
                <w:szCs w:val="24"/>
              </w:rPr>
              <w:t>-value</w:t>
            </w:r>
          </w:p>
        </w:tc>
      </w:tr>
      <w:tr w:rsidR="00DA1A02" w:rsidRPr="001C1ED2">
        <w:tc>
          <w:tcPr>
            <w:tcW w:w="3627" w:type="dxa"/>
            <w:tcBorders>
              <w:top w:val="single" w:sz="4" w:space="0" w:color="auto"/>
              <w:bottom w:val="nil"/>
            </w:tcBorders>
          </w:tcPr>
          <w:p w:rsidR="00DA1A02" w:rsidRDefault="00DA1A02" w:rsidP="006776C5">
            <w:pPr>
              <w:autoSpaceDE w:val="0"/>
              <w:autoSpaceDN w:val="0"/>
              <w:adjustRightInd w:val="0"/>
              <w:spacing w:line="360" w:lineRule="auto"/>
              <w:jc w:val="left"/>
              <w:rPr>
                <w:rFonts w:ascii="Book Antiqua" w:hAnsi="Book Antiqua" w:cs="Book Antiqua"/>
                <w:kern w:val="0"/>
                <w:sz w:val="24"/>
                <w:szCs w:val="24"/>
              </w:rPr>
            </w:pPr>
            <w:r w:rsidRPr="006776C5">
              <w:rPr>
                <w:rFonts w:ascii="Book Antiqua" w:hAnsi="Book Antiqua" w:cs="Book Antiqua"/>
                <w:b/>
                <w:bCs/>
                <w:kern w:val="0"/>
                <w:sz w:val="24"/>
                <w:szCs w:val="24"/>
              </w:rPr>
              <w:t>Characteristic</w:t>
            </w:r>
          </w:p>
        </w:tc>
        <w:tc>
          <w:tcPr>
            <w:tcW w:w="2160" w:type="dxa"/>
            <w:tcBorders>
              <w:top w:val="single" w:sz="4" w:space="0" w:color="auto"/>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tc>
        <w:tc>
          <w:tcPr>
            <w:tcW w:w="1980" w:type="dxa"/>
            <w:tcBorders>
              <w:top w:val="single" w:sz="4" w:space="0" w:color="auto"/>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tc>
        <w:tc>
          <w:tcPr>
            <w:tcW w:w="1214" w:type="dxa"/>
            <w:tcBorders>
              <w:top w:val="single" w:sz="4" w:space="0" w:color="auto"/>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tc>
      </w:tr>
      <w:tr w:rsidR="00DA1A02" w:rsidRPr="001C1ED2">
        <w:tc>
          <w:tcPr>
            <w:tcW w:w="3627" w:type="dxa"/>
            <w:tcBorders>
              <w:top w:val="nil"/>
              <w:bottom w:val="nil"/>
            </w:tcBorders>
          </w:tcPr>
          <w:p w:rsidR="00DA1A02" w:rsidRPr="001C1ED2" w:rsidRDefault="00DA1A02" w:rsidP="00DA1A02">
            <w:pPr>
              <w:autoSpaceDE w:val="0"/>
              <w:autoSpaceDN w:val="0"/>
              <w:adjustRightInd w:val="0"/>
              <w:spacing w:line="360" w:lineRule="auto"/>
              <w:ind w:leftChars="67" w:left="31680"/>
              <w:jc w:val="left"/>
              <w:rPr>
                <w:rFonts w:ascii="Book Antiqua" w:hAnsi="Book Antiqua" w:cs="Book Antiqua"/>
                <w:kern w:val="0"/>
                <w:sz w:val="24"/>
                <w:szCs w:val="24"/>
              </w:rPr>
            </w:pPr>
            <w:r>
              <w:rPr>
                <w:rFonts w:ascii="Book Antiqua" w:hAnsi="Book Antiqua" w:cs="Book Antiqua"/>
                <w:kern w:val="0"/>
                <w:sz w:val="24"/>
                <w:szCs w:val="24"/>
              </w:rPr>
              <w:t>Age, yr</w:t>
            </w:r>
          </w:p>
          <w:p w:rsidR="00DA1A02" w:rsidRPr="001C1ED2" w:rsidRDefault="00DA1A02" w:rsidP="00DA1A02">
            <w:pPr>
              <w:autoSpaceDE w:val="0"/>
              <w:autoSpaceDN w:val="0"/>
              <w:adjustRightInd w:val="0"/>
              <w:spacing w:line="360" w:lineRule="auto"/>
              <w:ind w:leftChars="67" w:left="31680"/>
              <w:jc w:val="left"/>
              <w:rPr>
                <w:rFonts w:ascii="Book Antiqua" w:hAnsi="Book Antiqua" w:cs="Book Antiqua"/>
                <w:kern w:val="0"/>
                <w:sz w:val="24"/>
                <w:szCs w:val="24"/>
              </w:rPr>
            </w:pPr>
            <w:r>
              <w:rPr>
                <w:rFonts w:ascii="Book Antiqua" w:hAnsi="Book Antiqua" w:cs="Book Antiqua"/>
                <w:kern w:val="0"/>
                <w:sz w:val="24"/>
                <w:szCs w:val="24"/>
              </w:rPr>
              <w:t>mean</w:t>
            </w:r>
            <w:r w:rsidRPr="001C1ED2">
              <w:rPr>
                <w:rFonts w:ascii="Book Antiqua" w:hAnsi="Book Antiqua" w:cs="Book Antiqua"/>
                <w:kern w:val="0"/>
                <w:sz w:val="24"/>
                <w:szCs w:val="24"/>
              </w:rPr>
              <w:t xml:space="preserve"> (range)</w:t>
            </w:r>
          </w:p>
          <w:p w:rsidR="00DA1A02" w:rsidRPr="001C1ED2" w:rsidRDefault="00DA1A02" w:rsidP="00DA1A02">
            <w:pPr>
              <w:autoSpaceDE w:val="0"/>
              <w:autoSpaceDN w:val="0"/>
              <w:adjustRightInd w:val="0"/>
              <w:spacing w:line="360" w:lineRule="auto"/>
              <w:ind w:leftChars="67" w:left="31680"/>
              <w:jc w:val="left"/>
              <w:rPr>
                <w:rFonts w:ascii="Book Antiqua" w:hAnsi="Book Antiqua" w:cs="Book Antiqua"/>
                <w:kern w:val="0"/>
                <w:sz w:val="24"/>
                <w:szCs w:val="24"/>
              </w:rPr>
            </w:pPr>
            <w:r w:rsidRPr="001C1ED2">
              <w:rPr>
                <w:rFonts w:ascii="Book Antiqua" w:hAnsi="Book Antiqua" w:cs="Book Antiqua"/>
                <w:kern w:val="0"/>
                <w:sz w:val="24"/>
                <w:szCs w:val="24"/>
              </w:rPr>
              <w:t xml:space="preserve">Sex, </w:t>
            </w:r>
            <w:r w:rsidRPr="006776C5">
              <w:rPr>
                <w:rFonts w:ascii="Book Antiqua" w:hAnsi="Book Antiqua" w:cs="Book Antiqua"/>
                <w:i/>
                <w:iCs/>
                <w:kern w:val="0"/>
                <w:sz w:val="24"/>
                <w:szCs w:val="24"/>
              </w:rPr>
              <w:t>n</w:t>
            </w:r>
            <w:r w:rsidRPr="001C1ED2">
              <w:rPr>
                <w:rFonts w:ascii="Book Antiqua" w:hAnsi="Book Antiqua" w:cs="Book Antiqua"/>
                <w:kern w:val="0"/>
                <w:sz w:val="24"/>
                <w:szCs w:val="24"/>
              </w:rPr>
              <w:t xml:space="preserve"> (%)</w:t>
            </w:r>
          </w:p>
          <w:p w:rsidR="00DA1A02" w:rsidRPr="001C1ED2" w:rsidRDefault="00DA1A02" w:rsidP="00DA1A02">
            <w:pPr>
              <w:autoSpaceDE w:val="0"/>
              <w:autoSpaceDN w:val="0"/>
              <w:adjustRightInd w:val="0"/>
              <w:spacing w:line="360" w:lineRule="auto"/>
              <w:ind w:leftChars="67" w:left="31680"/>
              <w:jc w:val="left"/>
              <w:rPr>
                <w:rFonts w:ascii="Book Antiqua" w:hAnsi="Book Antiqua" w:cs="Book Antiqua"/>
                <w:kern w:val="0"/>
                <w:sz w:val="24"/>
                <w:szCs w:val="24"/>
              </w:rPr>
            </w:pPr>
            <w:r w:rsidRPr="001C1ED2">
              <w:rPr>
                <w:rFonts w:ascii="Book Antiqua" w:hAnsi="Book Antiqua" w:cs="Book Antiqua"/>
                <w:kern w:val="0"/>
                <w:sz w:val="24"/>
                <w:szCs w:val="24"/>
              </w:rPr>
              <w:t>Men</w:t>
            </w:r>
          </w:p>
          <w:p w:rsidR="00DA1A02" w:rsidRPr="001C1ED2" w:rsidRDefault="00DA1A02" w:rsidP="00DA1A02">
            <w:pPr>
              <w:autoSpaceDE w:val="0"/>
              <w:autoSpaceDN w:val="0"/>
              <w:adjustRightInd w:val="0"/>
              <w:spacing w:line="360" w:lineRule="auto"/>
              <w:ind w:leftChars="67" w:left="31680"/>
              <w:jc w:val="left"/>
              <w:rPr>
                <w:rFonts w:ascii="Book Antiqua" w:hAnsi="Book Antiqua" w:cs="Book Antiqua"/>
                <w:kern w:val="0"/>
                <w:sz w:val="24"/>
                <w:szCs w:val="24"/>
              </w:rPr>
            </w:pPr>
            <w:r w:rsidRPr="001C1ED2">
              <w:rPr>
                <w:rFonts w:ascii="Book Antiqua" w:hAnsi="Book Antiqua" w:cs="Book Antiqua"/>
                <w:color w:val="000000"/>
                <w:kern w:val="0"/>
                <w:sz w:val="24"/>
                <w:szCs w:val="24"/>
              </w:rPr>
              <w:t>Occupation</w:t>
            </w:r>
            <w:r w:rsidRPr="006776C5">
              <w:rPr>
                <w:rFonts w:ascii="Book Antiqua" w:hAnsi="Book Antiqua" w:cs="Book Antiqua"/>
                <w:i/>
                <w:iCs/>
                <w:kern w:val="0"/>
                <w:sz w:val="24"/>
                <w:szCs w:val="24"/>
              </w:rPr>
              <w:t xml:space="preserve"> n</w:t>
            </w:r>
            <w:r w:rsidRPr="001C1ED2">
              <w:rPr>
                <w:rFonts w:ascii="Book Antiqua" w:hAnsi="Book Antiqua" w:cs="Book Antiqua"/>
                <w:kern w:val="0"/>
                <w:sz w:val="24"/>
                <w:szCs w:val="24"/>
              </w:rPr>
              <w:t xml:space="preserve"> (%)</w:t>
            </w:r>
          </w:p>
          <w:p w:rsidR="00DA1A02" w:rsidRPr="001C1ED2" w:rsidRDefault="00DA1A02" w:rsidP="00DA1A02">
            <w:pPr>
              <w:autoSpaceDE w:val="0"/>
              <w:autoSpaceDN w:val="0"/>
              <w:adjustRightInd w:val="0"/>
              <w:spacing w:line="360" w:lineRule="auto"/>
              <w:ind w:leftChars="150" w:left="31680" w:firstLineChars="14" w:firstLine="31680"/>
              <w:jc w:val="left"/>
              <w:rPr>
                <w:rFonts w:ascii="Book Antiqua" w:hAnsi="Book Antiqua" w:cs="Book Antiqua"/>
                <w:color w:val="000066"/>
                <w:kern w:val="0"/>
                <w:sz w:val="24"/>
                <w:szCs w:val="24"/>
              </w:rPr>
            </w:pPr>
            <w:r w:rsidRPr="001C1ED2">
              <w:rPr>
                <w:rFonts w:ascii="Book Antiqua" w:hAnsi="Book Antiqua" w:cs="Book Antiqua"/>
                <w:color w:val="000000"/>
                <w:kern w:val="0"/>
                <w:sz w:val="24"/>
                <w:szCs w:val="24"/>
              </w:rPr>
              <w:t>Handling with animals</w:t>
            </w:r>
          </w:p>
          <w:p w:rsidR="00DA1A02" w:rsidRPr="001C1ED2" w:rsidRDefault="00DA1A02" w:rsidP="00DA1A02">
            <w:pPr>
              <w:autoSpaceDE w:val="0"/>
              <w:autoSpaceDN w:val="0"/>
              <w:adjustRightInd w:val="0"/>
              <w:spacing w:line="360" w:lineRule="auto"/>
              <w:ind w:leftChars="150" w:left="31680" w:firstLineChars="14" w:firstLine="31680"/>
              <w:jc w:val="left"/>
              <w:rPr>
                <w:rFonts w:ascii="Book Antiqua" w:hAnsi="Book Antiqua" w:cs="Book Antiqua"/>
                <w:color w:val="000000"/>
                <w:kern w:val="0"/>
                <w:sz w:val="24"/>
                <w:szCs w:val="24"/>
              </w:rPr>
            </w:pPr>
            <w:r w:rsidRPr="001C1ED2">
              <w:rPr>
                <w:rFonts w:ascii="Book Antiqua" w:hAnsi="Book Antiqua" w:cs="Book Antiqua"/>
                <w:color w:val="000000"/>
                <w:kern w:val="0"/>
                <w:sz w:val="24"/>
                <w:szCs w:val="24"/>
              </w:rPr>
              <w:t>Handling with raw food</w:t>
            </w:r>
          </w:p>
          <w:p w:rsidR="00DA1A02" w:rsidRPr="001C1ED2" w:rsidRDefault="00DA1A02" w:rsidP="00DA1A02">
            <w:pPr>
              <w:autoSpaceDE w:val="0"/>
              <w:autoSpaceDN w:val="0"/>
              <w:adjustRightInd w:val="0"/>
              <w:spacing w:line="360" w:lineRule="auto"/>
              <w:ind w:leftChars="150" w:left="31680" w:firstLineChars="14" w:firstLine="31680"/>
              <w:jc w:val="left"/>
              <w:rPr>
                <w:rFonts w:ascii="Book Antiqua" w:hAnsi="Book Antiqua" w:cs="Book Antiqua"/>
                <w:kern w:val="0"/>
                <w:sz w:val="24"/>
                <w:szCs w:val="24"/>
              </w:rPr>
            </w:pPr>
            <w:r w:rsidRPr="001C1ED2">
              <w:rPr>
                <w:rFonts w:ascii="Book Antiqua" w:hAnsi="Book Antiqua" w:cs="Book Antiqua"/>
                <w:kern w:val="0"/>
                <w:sz w:val="24"/>
                <w:szCs w:val="24"/>
              </w:rPr>
              <w:t>Underlying disease</w:t>
            </w:r>
          </w:p>
          <w:p w:rsidR="00DA1A02" w:rsidRPr="001C1ED2" w:rsidRDefault="00DA1A02" w:rsidP="00DA1A02">
            <w:pPr>
              <w:autoSpaceDE w:val="0"/>
              <w:autoSpaceDN w:val="0"/>
              <w:adjustRightInd w:val="0"/>
              <w:spacing w:line="360" w:lineRule="auto"/>
              <w:ind w:leftChars="67" w:left="31680"/>
              <w:jc w:val="left"/>
              <w:rPr>
                <w:rFonts w:ascii="Book Antiqua" w:hAnsi="Book Antiqua" w:cs="Book Antiqua"/>
                <w:kern w:val="0"/>
                <w:sz w:val="24"/>
                <w:szCs w:val="24"/>
              </w:rPr>
            </w:pPr>
            <w:r w:rsidRPr="001C1ED2">
              <w:rPr>
                <w:rFonts w:ascii="Book Antiqua" w:hAnsi="Book Antiqua" w:cs="Book Antiqua"/>
                <w:kern w:val="0"/>
                <w:sz w:val="24"/>
                <w:szCs w:val="24"/>
              </w:rPr>
              <w:t xml:space="preserve">History of </w:t>
            </w:r>
            <w:r w:rsidRPr="006776C5">
              <w:rPr>
                <w:rFonts w:ascii="Book Antiqua" w:hAnsi="Book Antiqua" w:cs="Book Antiqua"/>
                <w:i/>
                <w:iCs/>
                <w:kern w:val="0"/>
                <w:sz w:val="24"/>
                <w:szCs w:val="24"/>
              </w:rPr>
              <w:t>n</w:t>
            </w:r>
            <w:r w:rsidRPr="001C1ED2">
              <w:rPr>
                <w:rFonts w:ascii="Book Antiqua" w:hAnsi="Book Antiqua" w:cs="Book Antiqua"/>
                <w:kern w:val="0"/>
                <w:sz w:val="24"/>
                <w:szCs w:val="24"/>
              </w:rPr>
              <w:t xml:space="preserve"> (%)</w:t>
            </w:r>
          </w:p>
          <w:p w:rsidR="00DA1A02" w:rsidRPr="001C1ED2" w:rsidRDefault="00DA1A02" w:rsidP="00DA1A02">
            <w:pPr>
              <w:autoSpaceDE w:val="0"/>
              <w:autoSpaceDN w:val="0"/>
              <w:adjustRightInd w:val="0"/>
              <w:spacing w:line="360" w:lineRule="auto"/>
              <w:ind w:leftChars="150" w:left="31680" w:hanging="2"/>
              <w:jc w:val="left"/>
              <w:rPr>
                <w:rFonts w:ascii="Book Antiqua" w:hAnsi="Book Antiqua" w:cs="Book Antiqua"/>
                <w:color w:val="000000"/>
                <w:kern w:val="0"/>
                <w:sz w:val="24"/>
                <w:szCs w:val="24"/>
              </w:rPr>
            </w:pPr>
            <w:r w:rsidRPr="001C1ED2">
              <w:rPr>
                <w:rFonts w:ascii="Book Antiqua" w:hAnsi="Book Antiqua" w:cs="Book Antiqua"/>
                <w:color w:val="000000"/>
                <w:kern w:val="0"/>
                <w:sz w:val="24"/>
                <w:szCs w:val="24"/>
              </w:rPr>
              <w:t>Blood transfusion</w:t>
            </w:r>
          </w:p>
          <w:p w:rsidR="00DA1A02" w:rsidRPr="001C1ED2" w:rsidRDefault="00DA1A02" w:rsidP="00DA1A02">
            <w:pPr>
              <w:autoSpaceDE w:val="0"/>
              <w:autoSpaceDN w:val="0"/>
              <w:adjustRightInd w:val="0"/>
              <w:spacing w:line="360" w:lineRule="auto"/>
              <w:ind w:leftChars="150" w:left="31680" w:hanging="2"/>
              <w:jc w:val="left"/>
              <w:rPr>
                <w:rFonts w:ascii="Book Antiqua" w:hAnsi="Book Antiqua" w:cs="Book Antiqua"/>
                <w:color w:val="000000"/>
                <w:kern w:val="0"/>
                <w:sz w:val="24"/>
                <w:szCs w:val="24"/>
              </w:rPr>
            </w:pPr>
            <w:r w:rsidRPr="001C1ED2">
              <w:rPr>
                <w:rFonts w:ascii="Book Antiqua" w:hAnsi="Book Antiqua" w:cs="Book Antiqua"/>
                <w:color w:val="000000"/>
                <w:kern w:val="0"/>
                <w:sz w:val="24"/>
                <w:szCs w:val="24"/>
              </w:rPr>
              <w:t>Intake wild animals</w:t>
            </w:r>
          </w:p>
          <w:p w:rsidR="00DA1A02" w:rsidRPr="001C1ED2" w:rsidRDefault="00DA1A02" w:rsidP="00DA1A02">
            <w:pPr>
              <w:autoSpaceDE w:val="0"/>
              <w:autoSpaceDN w:val="0"/>
              <w:adjustRightInd w:val="0"/>
              <w:spacing w:line="360" w:lineRule="auto"/>
              <w:ind w:leftChars="150" w:left="31680" w:hanging="2"/>
              <w:jc w:val="left"/>
              <w:rPr>
                <w:rFonts w:ascii="Book Antiqua" w:hAnsi="Book Antiqua" w:cs="Book Antiqua"/>
                <w:color w:val="000000"/>
                <w:kern w:val="0"/>
                <w:sz w:val="24"/>
                <w:szCs w:val="24"/>
              </w:rPr>
            </w:pPr>
            <w:r w:rsidRPr="001C1ED2">
              <w:rPr>
                <w:rFonts w:ascii="Book Antiqua" w:hAnsi="Book Antiqua" w:cs="Book Antiqua"/>
                <w:color w:val="000000"/>
                <w:kern w:val="0"/>
                <w:sz w:val="24"/>
                <w:szCs w:val="24"/>
              </w:rPr>
              <w:t>Intake raw pig liver or intestine</w:t>
            </w:r>
          </w:p>
          <w:p w:rsidR="00DA1A02" w:rsidRPr="001C1ED2" w:rsidRDefault="00DA1A02" w:rsidP="00DA1A02">
            <w:pPr>
              <w:autoSpaceDE w:val="0"/>
              <w:autoSpaceDN w:val="0"/>
              <w:adjustRightInd w:val="0"/>
              <w:spacing w:line="360" w:lineRule="auto"/>
              <w:ind w:leftChars="150" w:left="31680" w:hanging="2"/>
              <w:jc w:val="left"/>
              <w:rPr>
                <w:rFonts w:ascii="Book Antiqua" w:hAnsi="Book Antiqua" w:cs="Book Antiqua"/>
                <w:kern w:val="0"/>
                <w:sz w:val="24"/>
                <w:szCs w:val="24"/>
              </w:rPr>
            </w:pPr>
            <w:r w:rsidRPr="001C1ED2">
              <w:rPr>
                <w:rFonts w:ascii="Book Antiqua" w:hAnsi="Book Antiqua" w:cs="Book Antiqua"/>
                <w:color w:val="000000"/>
                <w:kern w:val="0"/>
                <w:sz w:val="24"/>
                <w:szCs w:val="24"/>
              </w:rPr>
              <w:t>Intake</w:t>
            </w:r>
            <w:r w:rsidRPr="001C1ED2">
              <w:rPr>
                <w:rFonts w:ascii="Book Antiqua" w:hAnsi="Book Antiqua" w:cs="Book Antiqua"/>
                <w:kern w:val="0"/>
                <w:sz w:val="24"/>
                <w:szCs w:val="24"/>
              </w:rPr>
              <w:t xml:space="preserve"> raw fish or shellfish</w:t>
            </w:r>
          </w:p>
          <w:p w:rsidR="00DA1A02" w:rsidRPr="001C1ED2" w:rsidRDefault="00DA1A02" w:rsidP="00DA1A02">
            <w:pPr>
              <w:autoSpaceDE w:val="0"/>
              <w:autoSpaceDN w:val="0"/>
              <w:adjustRightInd w:val="0"/>
              <w:spacing w:line="360" w:lineRule="auto"/>
              <w:ind w:leftChars="150" w:left="31680" w:hanging="2"/>
              <w:jc w:val="left"/>
              <w:rPr>
                <w:rFonts w:ascii="Book Antiqua" w:hAnsi="Book Antiqua" w:cs="Book Antiqua"/>
                <w:kern w:val="0"/>
                <w:sz w:val="24"/>
                <w:szCs w:val="24"/>
              </w:rPr>
            </w:pPr>
            <w:r w:rsidRPr="001C1ED2">
              <w:rPr>
                <w:rFonts w:ascii="Book Antiqua" w:hAnsi="Book Antiqua" w:cs="Book Antiqua"/>
                <w:kern w:val="0"/>
                <w:sz w:val="24"/>
                <w:szCs w:val="24"/>
              </w:rPr>
              <w:t>Alcohol overconsumption</w:t>
            </w:r>
          </w:p>
        </w:tc>
        <w:tc>
          <w:tcPr>
            <w:tcW w:w="2160" w:type="dxa"/>
            <w:tcBorders>
              <w:top w:val="nil"/>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56(20-85)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64(70)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0(70)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4(70)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0(70)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27(70)</w:t>
            </w:r>
          </w:p>
        </w:tc>
        <w:tc>
          <w:tcPr>
            <w:tcW w:w="1980" w:type="dxa"/>
            <w:tcBorders>
              <w:top w:val="nil"/>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51 (18-85)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125(165)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5(165)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32(165)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w:t>
            </w:r>
          </w:p>
          <w:p w:rsidR="00DA1A0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5(165)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16(165)</w:t>
            </w:r>
          </w:p>
        </w:tc>
        <w:tc>
          <w:tcPr>
            <w:tcW w:w="1214" w:type="dxa"/>
            <w:tcBorders>
              <w:top w:val="nil"/>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0.015</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0.003</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0.580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0.008</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Default="00DA1A02" w:rsidP="006776C5">
            <w:pPr>
              <w:autoSpaceDE w:val="0"/>
              <w:autoSpaceDN w:val="0"/>
              <w:adjustRightInd w:val="0"/>
              <w:spacing w:line="360" w:lineRule="auto"/>
              <w:jc w:val="center"/>
              <w:rPr>
                <w:rFonts w:ascii="Book Antiqua" w:hAnsi="Book Antiqua" w:cs="Book Antiqua"/>
                <w:kern w:val="0"/>
                <w:sz w:val="24"/>
                <w:szCs w:val="24"/>
              </w:rPr>
            </w:pP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0.580</w:t>
            </w:r>
          </w:p>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0.003</w:t>
            </w:r>
          </w:p>
        </w:tc>
      </w:tr>
      <w:tr w:rsidR="00DA1A02" w:rsidRPr="001C1ED2">
        <w:tc>
          <w:tcPr>
            <w:tcW w:w="3627" w:type="dxa"/>
            <w:tcBorders>
              <w:top w:val="nil"/>
              <w:bottom w:val="nil"/>
            </w:tcBorders>
          </w:tcPr>
          <w:p w:rsidR="00DA1A02" w:rsidRDefault="00DA1A02" w:rsidP="006776C5">
            <w:pPr>
              <w:autoSpaceDE w:val="0"/>
              <w:autoSpaceDN w:val="0"/>
              <w:adjustRightInd w:val="0"/>
              <w:spacing w:line="360" w:lineRule="auto"/>
              <w:jc w:val="left"/>
              <w:rPr>
                <w:rFonts w:ascii="Book Antiqua" w:hAnsi="Book Antiqua" w:cs="Book Antiqua"/>
                <w:kern w:val="0"/>
                <w:sz w:val="24"/>
                <w:szCs w:val="24"/>
              </w:rPr>
            </w:pPr>
            <w:r w:rsidRPr="00EF059D">
              <w:rPr>
                <w:rFonts w:ascii="Book Antiqua" w:hAnsi="Book Antiqua" w:cs="Book Antiqua"/>
                <w:b/>
                <w:bCs/>
                <w:kern w:val="0"/>
                <w:sz w:val="24"/>
                <w:szCs w:val="24"/>
              </w:rPr>
              <w:t>Clinical features</w:t>
            </w:r>
          </w:p>
        </w:tc>
        <w:tc>
          <w:tcPr>
            <w:tcW w:w="2160" w:type="dxa"/>
            <w:tcBorders>
              <w:top w:val="nil"/>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tc>
        <w:tc>
          <w:tcPr>
            <w:tcW w:w="1980" w:type="dxa"/>
            <w:tcBorders>
              <w:top w:val="nil"/>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tc>
        <w:tc>
          <w:tcPr>
            <w:tcW w:w="1214" w:type="dxa"/>
            <w:tcBorders>
              <w:top w:val="nil"/>
              <w:bottom w:val="nil"/>
            </w:tcBorders>
          </w:tcPr>
          <w:p w:rsidR="00DA1A02" w:rsidRPr="001C1ED2" w:rsidRDefault="00DA1A02" w:rsidP="006776C5">
            <w:pPr>
              <w:autoSpaceDE w:val="0"/>
              <w:autoSpaceDN w:val="0"/>
              <w:adjustRightInd w:val="0"/>
              <w:spacing w:line="360" w:lineRule="auto"/>
              <w:jc w:val="center"/>
              <w:rPr>
                <w:rFonts w:ascii="Book Antiqua" w:hAnsi="Book Antiqua" w:cs="Book Antiqua"/>
                <w:kern w:val="0"/>
                <w:sz w:val="24"/>
                <w:szCs w:val="24"/>
              </w:rPr>
            </w:pPr>
          </w:p>
        </w:tc>
      </w:tr>
      <w:tr w:rsidR="00DA1A02" w:rsidRPr="00EF059D">
        <w:tc>
          <w:tcPr>
            <w:tcW w:w="3627" w:type="dxa"/>
            <w:tcBorders>
              <w:top w:val="nil"/>
              <w:bottom w:val="single" w:sz="4" w:space="0" w:color="auto"/>
            </w:tcBorders>
          </w:tcPr>
          <w:p w:rsidR="00DA1A02" w:rsidRPr="00EF059D" w:rsidRDefault="00DA1A02" w:rsidP="00EF059D">
            <w:pPr>
              <w:autoSpaceDE w:val="0"/>
              <w:autoSpaceDN w:val="0"/>
              <w:adjustRightInd w:val="0"/>
              <w:spacing w:line="360" w:lineRule="auto"/>
              <w:jc w:val="left"/>
              <w:rPr>
                <w:rFonts w:ascii="Book Antiqua" w:hAnsi="Book Antiqua" w:cs="Book Antiqua"/>
                <w:kern w:val="0"/>
                <w:sz w:val="24"/>
                <w:szCs w:val="24"/>
              </w:rPr>
            </w:pPr>
            <w:r w:rsidRPr="00EF059D">
              <w:rPr>
                <w:rFonts w:ascii="Book Antiqua" w:hAnsi="Book Antiqua" w:cs="Book Antiqua"/>
                <w:kern w:val="0"/>
                <w:sz w:val="24"/>
                <w:szCs w:val="24"/>
              </w:rPr>
              <w:t>Symptoms (%)</w:t>
            </w:r>
          </w:p>
          <w:p w:rsidR="00DA1A02" w:rsidRPr="00EF059D" w:rsidRDefault="00DA1A02" w:rsidP="00EF059D">
            <w:pPr>
              <w:autoSpaceDE w:val="0"/>
              <w:autoSpaceDN w:val="0"/>
              <w:adjustRightInd w:val="0"/>
              <w:spacing w:line="360" w:lineRule="auto"/>
              <w:jc w:val="left"/>
              <w:rPr>
                <w:rFonts w:ascii="Book Antiqua" w:hAnsi="Book Antiqua" w:cs="Book Antiqua"/>
                <w:kern w:val="0"/>
                <w:sz w:val="24"/>
                <w:szCs w:val="24"/>
              </w:rPr>
            </w:pPr>
            <w:r w:rsidRPr="00EF059D">
              <w:rPr>
                <w:rFonts w:ascii="Book Antiqua" w:hAnsi="Book Antiqua" w:cs="Book Antiqua"/>
                <w:kern w:val="0"/>
                <w:sz w:val="24"/>
                <w:szCs w:val="24"/>
              </w:rPr>
              <w:t xml:space="preserve">   Fever</w:t>
            </w:r>
          </w:p>
          <w:p w:rsidR="00DA1A02" w:rsidRPr="00EF059D" w:rsidRDefault="00DA1A02" w:rsidP="00EF059D">
            <w:pPr>
              <w:autoSpaceDE w:val="0"/>
              <w:autoSpaceDN w:val="0"/>
              <w:adjustRightInd w:val="0"/>
              <w:spacing w:line="360" w:lineRule="auto"/>
              <w:jc w:val="left"/>
              <w:rPr>
                <w:rFonts w:ascii="Book Antiqua" w:hAnsi="Book Antiqua" w:cs="Book Antiqua"/>
                <w:kern w:val="0"/>
                <w:sz w:val="24"/>
                <w:szCs w:val="24"/>
              </w:rPr>
            </w:pPr>
            <w:r w:rsidRPr="00EF059D">
              <w:rPr>
                <w:rFonts w:ascii="Book Antiqua" w:hAnsi="Book Antiqua" w:cs="Book Antiqua"/>
                <w:kern w:val="0"/>
                <w:sz w:val="24"/>
                <w:szCs w:val="24"/>
              </w:rPr>
              <w:t xml:space="preserve">   Jaundice</w:t>
            </w:r>
          </w:p>
          <w:p w:rsidR="00DA1A02" w:rsidRPr="00EF059D" w:rsidRDefault="00DA1A02" w:rsidP="00EF059D">
            <w:pPr>
              <w:autoSpaceDE w:val="0"/>
              <w:autoSpaceDN w:val="0"/>
              <w:adjustRightInd w:val="0"/>
              <w:spacing w:line="360" w:lineRule="auto"/>
              <w:jc w:val="left"/>
              <w:rPr>
                <w:rFonts w:ascii="Book Antiqua" w:hAnsi="Book Antiqua" w:cs="Book Antiqua"/>
                <w:kern w:val="0"/>
                <w:sz w:val="24"/>
                <w:szCs w:val="24"/>
              </w:rPr>
            </w:pPr>
            <w:r w:rsidRPr="00EF059D">
              <w:rPr>
                <w:rFonts w:ascii="Book Antiqua" w:hAnsi="Book Antiqua" w:cs="Book Antiqua"/>
                <w:kern w:val="0"/>
                <w:sz w:val="24"/>
                <w:szCs w:val="24"/>
              </w:rPr>
              <w:t xml:space="preserve">Laboratory data </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ALT (U/L)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AST (U/L)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TBil (umol/ 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DBil(umol/ 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Lowest ALB (g/ 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GGT (U/L)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ALP (U/L)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CHE(U/L)</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Peak TBA</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HBsAg</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Lowest PTA (%)</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 xml:space="preserve">PT≤60% </w:t>
            </w:r>
            <w:r w:rsidRPr="006776C5">
              <w:rPr>
                <w:rFonts w:ascii="Book Antiqua" w:hAnsi="Book Antiqua" w:cs="Book Antiqua"/>
                <w:i/>
                <w:iCs/>
                <w:kern w:val="0"/>
                <w:sz w:val="24"/>
                <w:szCs w:val="24"/>
              </w:rPr>
              <w:t>n</w:t>
            </w:r>
            <w:r w:rsidRPr="001C1ED2">
              <w:rPr>
                <w:rFonts w:ascii="Book Antiqua" w:hAnsi="Book Antiqua" w:cs="Book Antiqua"/>
                <w:kern w:val="0"/>
                <w:sz w:val="24"/>
                <w:szCs w:val="24"/>
              </w:rPr>
              <w:t xml:space="preserve"> (%)</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Viral load</w:t>
            </w:r>
          </w:p>
          <w:p w:rsidR="00DA1A02" w:rsidRPr="00EF059D" w:rsidRDefault="00DA1A02" w:rsidP="00DA1A02">
            <w:pPr>
              <w:autoSpaceDE w:val="0"/>
              <w:autoSpaceDN w:val="0"/>
              <w:adjustRightInd w:val="0"/>
              <w:spacing w:line="360" w:lineRule="auto"/>
              <w:ind w:leftChars="150" w:left="31680"/>
              <w:jc w:val="left"/>
              <w:rPr>
                <w:rFonts w:ascii="Book Antiqua" w:hAnsi="Book Antiqua" w:cs="Book Antiqua"/>
                <w:kern w:val="0"/>
                <w:sz w:val="24"/>
                <w:szCs w:val="24"/>
              </w:rPr>
            </w:pPr>
            <w:r w:rsidRPr="00EF059D">
              <w:rPr>
                <w:rFonts w:ascii="Book Antiqua" w:hAnsi="Book Antiqua" w:cs="Book Antiqua"/>
                <w:kern w:val="0"/>
                <w:sz w:val="24"/>
                <w:szCs w:val="24"/>
              </w:rPr>
              <w:t>Duration for admission(d)</w:t>
            </w:r>
          </w:p>
        </w:tc>
        <w:tc>
          <w:tcPr>
            <w:tcW w:w="2160" w:type="dxa"/>
            <w:tcBorders>
              <w:top w:val="nil"/>
              <w:bottom w:val="single" w:sz="4" w:space="0" w:color="auto"/>
            </w:tcBorders>
          </w:tcPr>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1.47</w:t>
            </w:r>
            <w:r>
              <w:rPr>
                <w:rFonts w:ascii="Book Antiqua" w:hAnsi="Book Antiqua" w:cs="Book Antiqua"/>
                <w:kern w:val="0"/>
                <w:sz w:val="24"/>
                <w:szCs w:val="24"/>
              </w:rPr>
              <w:t xml:space="preserve"> ± </w:t>
            </w:r>
            <w:r w:rsidRPr="00EF059D">
              <w:rPr>
                <w:rFonts w:ascii="Book Antiqua" w:hAnsi="Book Antiqua" w:cs="Book Antiqua"/>
                <w:kern w:val="0"/>
                <w:sz w:val="24"/>
                <w:szCs w:val="24"/>
              </w:rPr>
              <w:t>0.737</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1.00</w:t>
            </w:r>
            <w:r>
              <w:rPr>
                <w:rFonts w:ascii="Book Antiqua" w:hAnsi="Book Antiqua" w:cs="Book Antiqua"/>
                <w:kern w:val="0"/>
                <w:sz w:val="24"/>
                <w:szCs w:val="24"/>
              </w:rPr>
              <w:t xml:space="preserve"> ± </w:t>
            </w: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1089.23</w:t>
            </w:r>
            <w:r>
              <w:rPr>
                <w:rFonts w:ascii="Book Antiqua" w:hAnsi="Book Antiqua" w:cs="Book Antiqua"/>
                <w:kern w:val="0"/>
                <w:sz w:val="24"/>
                <w:szCs w:val="24"/>
              </w:rPr>
              <w:t xml:space="preserve"> ± </w:t>
            </w:r>
            <w:r w:rsidRPr="00EF059D">
              <w:rPr>
                <w:rFonts w:ascii="Book Antiqua" w:hAnsi="Book Antiqua" w:cs="Book Antiqua"/>
                <w:kern w:val="0"/>
                <w:sz w:val="24"/>
                <w:szCs w:val="24"/>
              </w:rPr>
              <w:t>1607.77</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660.83</w:t>
            </w:r>
            <w:r>
              <w:rPr>
                <w:rFonts w:ascii="Book Antiqua" w:hAnsi="Book Antiqua" w:cs="Book Antiqua"/>
                <w:kern w:val="0"/>
                <w:sz w:val="24"/>
                <w:szCs w:val="24"/>
              </w:rPr>
              <w:t xml:space="preserve"> ± </w:t>
            </w:r>
            <w:r w:rsidRPr="00EF059D">
              <w:rPr>
                <w:rFonts w:ascii="Book Antiqua" w:hAnsi="Book Antiqua" w:cs="Book Antiqua"/>
                <w:kern w:val="0"/>
                <w:sz w:val="24"/>
                <w:szCs w:val="24"/>
              </w:rPr>
              <w:t>675.99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276.31</w:t>
            </w:r>
            <w:r>
              <w:rPr>
                <w:rFonts w:ascii="Book Antiqua" w:hAnsi="Book Antiqua" w:cs="Book Antiqua"/>
                <w:kern w:val="0"/>
                <w:sz w:val="24"/>
                <w:szCs w:val="24"/>
              </w:rPr>
              <w:t xml:space="preserve"> ± </w:t>
            </w:r>
            <w:r w:rsidRPr="00EF059D">
              <w:rPr>
                <w:rFonts w:ascii="Book Antiqua" w:hAnsi="Book Antiqua" w:cs="Book Antiqua"/>
                <w:kern w:val="0"/>
                <w:sz w:val="24"/>
                <w:szCs w:val="24"/>
              </w:rPr>
              <w:t>91.63</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185.06</w:t>
            </w:r>
            <w:r>
              <w:rPr>
                <w:rFonts w:ascii="Book Antiqua" w:hAnsi="Book Antiqua" w:cs="Book Antiqua"/>
                <w:kern w:val="0"/>
                <w:sz w:val="24"/>
                <w:szCs w:val="24"/>
              </w:rPr>
              <w:t xml:space="preserve"> ± </w:t>
            </w:r>
            <w:r w:rsidRPr="00EF059D">
              <w:rPr>
                <w:rFonts w:ascii="Book Antiqua" w:hAnsi="Book Antiqua" w:cs="Book Antiqua"/>
                <w:kern w:val="0"/>
                <w:sz w:val="24"/>
                <w:szCs w:val="24"/>
              </w:rPr>
              <w:t>64.64</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33.84</w:t>
            </w:r>
            <w:r>
              <w:rPr>
                <w:rFonts w:ascii="Book Antiqua" w:hAnsi="Book Antiqua" w:cs="Book Antiqua"/>
                <w:kern w:val="0"/>
                <w:sz w:val="24"/>
                <w:szCs w:val="24"/>
              </w:rPr>
              <w:t xml:space="preserve"> ± </w:t>
            </w:r>
            <w:r w:rsidRPr="00EF059D">
              <w:rPr>
                <w:rFonts w:ascii="Book Antiqua" w:hAnsi="Book Antiqua" w:cs="Book Antiqua"/>
                <w:kern w:val="0"/>
                <w:sz w:val="24"/>
                <w:szCs w:val="24"/>
              </w:rPr>
              <w:t>3.72</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170.31</w:t>
            </w:r>
            <w:r>
              <w:rPr>
                <w:rFonts w:ascii="Book Antiqua" w:hAnsi="Book Antiqua" w:cs="Book Antiqua"/>
                <w:kern w:val="0"/>
                <w:sz w:val="24"/>
                <w:szCs w:val="24"/>
              </w:rPr>
              <w:t xml:space="preserve"> ± </w:t>
            </w:r>
            <w:r w:rsidRPr="00EF059D">
              <w:rPr>
                <w:rFonts w:ascii="Book Antiqua" w:hAnsi="Book Antiqua" w:cs="Book Antiqua"/>
                <w:kern w:val="0"/>
                <w:sz w:val="24"/>
                <w:szCs w:val="24"/>
              </w:rPr>
              <w:t>117.55</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184.96</w:t>
            </w:r>
            <w:r>
              <w:rPr>
                <w:rFonts w:ascii="Book Antiqua" w:hAnsi="Book Antiqua" w:cs="Book Antiqua"/>
                <w:kern w:val="0"/>
                <w:sz w:val="24"/>
                <w:szCs w:val="24"/>
              </w:rPr>
              <w:t xml:space="preserve"> ± </w:t>
            </w:r>
            <w:r w:rsidRPr="00EF059D">
              <w:rPr>
                <w:rFonts w:ascii="Book Antiqua" w:hAnsi="Book Antiqua" w:cs="Book Antiqua"/>
                <w:kern w:val="0"/>
                <w:sz w:val="24"/>
                <w:szCs w:val="24"/>
              </w:rPr>
              <w:t>67.22</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4500.93</w:t>
            </w:r>
            <w:r>
              <w:rPr>
                <w:rFonts w:ascii="Book Antiqua" w:hAnsi="Book Antiqua" w:cs="Book Antiqua"/>
                <w:kern w:val="0"/>
                <w:sz w:val="24"/>
                <w:szCs w:val="24"/>
              </w:rPr>
              <w:t xml:space="preserve"> ± </w:t>
            </w:r>
            <w:r w:rsidRPr="00EF059D">
              <w:rPr>
                <w:rFonts w:ascii="Book Antiqua" w:hAnsi="Book Antiqua" w:cs="Book Antiqua"/>
                <w:kern w:val="0"/>
                <w:sz w:val="24"/>
                <w:szCs w:val="24"/>
              </w:rPr>
              <w:t>175.32</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275.56</w:t>
            </w:r>
            <w:r>
              <w:rPr>
                <w:rFonts w:ascii="Book Antiqua" w:hAnsi="Book Antiqua" w:cs="Book Antiqua"/>
                <w:kern w:val="0"/>
                <w:sz w:val="24"/>
                <w:szCs w:val="24"/>
              </w:rPr>
              <w:t xml:space="preserve"> ± </w:t>
            </w:r>
            <w:r w:rsidRPr="00EF059D">
              <w:rPr>
                <w:rFonts w:ascii="Book Antiqua" w:hAnsi="Book Antiqua" w:cs="Book Antiqua"/>
                <w:kern w:val="0"/>
                <w:sz w:val="24"/>
                <w:szCs w:val="24"/>
              </w:rPr>
              <w:t>28.81</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8(69)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81.64</w:t>
            </w:r>
            <w:r>
              <w:rPr>
                <w:rFonts w:ascii="Book Antiqua" w:hAnsi="Book Antiqua" w:cs="Book Antiqua"/>
                <w:kern w:val="0"/>
                <w:sz w:val="24"/>
                <w:szCs w:val="24"/>
              </w:rPr>
              <w:t xml:space="preserve"> ± </w:t>
            </w:r>
            <w:r w:rsidRPr="00EF059D">
              <w:rPr>
                <w:rFonts w:ascii="Book Antiqua" w:hAnsi="Book Antiqua" w:cs="Book Antiqua"/>
                <w:kern w:val="0"/>
                <w:sz w:val="24"/>
                <w:szCs w:val="24"/>
              </w:rPr>
              <w:t>22.69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7(60)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134</w:t>
            </w:r>
            <w:r>
              <w:rPr>
                <w:rFonts w:ascii="Book Antiqua" w:hAnsi="Book Antiqua" w:cs="Book Antiqua"/>
                <w:kern w:val="0"/>
                <w:sz w:val="24"/>
                <w:szCs w:val="24"/>
              </w:rPr>
              <w:t xml:space="preserve"> ± </w:t>
            </w:r>
            <w:r w:rsidRPr="00EF059D">
              <w:rPr>
                <w:rFonts w:ascii="Book Antiqua" w:hAnsi="Book Antiqua" w:cs="Book Antiqua"/>
                <w:kern w:val="0"/>
                <w:sz w:val="24"/>
                <w:szCs w:val="24"/>
              </w:rPr>
              <w:t>68</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38.17</w:t>
            </w:r>
            <w:r>
              <w:rPr>
                <w:rFonts w:ascii="Book Antiqua" w:hAnsi="Book Antiqua" w:cs="Book Antiqua"/>
                <w:kern w:val="0"/>
                <w:sz w:val="24"/>
                <w:szCs w:val="24"/>
              </w:rPr>
              <w:t xml:space="preserve"> ± </w:t>
            </w:r>
            <w:r w:rsidRPr="00EF059D">
              <w:rPr>
                <w:rFonts w:ascii="Book Antiqua" w:hAnsi="Book Antiqua" w:cs="Book Antiqua"/>
                <w:kern w:val="0"/>
                <w:sz w:val="24"/>
                <w:szCs w:val="24"/>
              </w:rPr>
              <w:t>17.13</w:t>
            </w:r>
          </w:p>
        </w:tc>
        <w:tc>
          <w:tcPr>
            <w:tcW w:w="1980" w:type="dxa"/>
            <w:tcBorders>
              <w:top w:val="nil"/>
              <w:bottom w:val="single" w:sz="4" w:space="0" w:color="auto"/>
            </w:tcBorders>
          </w:tcPr>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1.35</w:t>
            </w:r>
            <w:r>
              <w:rPr>
                <w:rFonts w:ascii="Book Antiqua" w:hAnsi="Book Antiqua" w:cs="Book Antiqua"/>
                <w:kern w:val="0"/>
                <w:sz w:val="24"/>
                <w:szCs w:val="24"/>
              </w:rPr>
              <w:t xml:space="preserve"> ± </w:t>
            </w:r>
            <w:r w:rsidRPr="00EF059D">
              <w:rPr>
                <w:rFonts w:ascii="Book Antiqua" w:hAnsi="Book Antiqua" w:cs="Book Antiqua"/>
                <w:kern w:val="0"/>
                <w:sz w:val="24"/>
                <w:szCs w:val="24"/>
              </w:rPr>
              <w:t>0.725</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1.01</w:t>
            </w:r>
            <w:r>
              <w:rPr>
                <w:rFonts w:ascii="Book Antiqua" w:hAnsi="Book Antiqua" w:cs="Book Antiqua"/>
                <w:kern w:val="0"/>
                <w:sz w:val="24"/>
                <w:szCs w:val="24"/>
              </w:rPr>
              <w:t xml:space="preserve"> ± </w:t>
            </w:r>
            <w:r w:rsidRPr="00EF059D">
              <w:rPr>
                <w:rFonts w:ascii="Book Antiqua" w:hAnsi="Book Antiqua" w:cs="Book Antiqua"/>
                <w:kern w:val="0"/>
                <w:sz w:val="24"/>
                <w:szCs w:val="24"/>
              </w:rPr>
              <w:t>0.029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1035.53</w:t>
            </w:r>
            <w:r>
              <w:rPr>
                <w:rFonts w:ascii="Book Antiqua" w:hAnsi="Book Antiqua" w:cs="Book Antiqua"/>
                <w:kern w:val="0"/>
                <w:sz w:val="24"/>
                <w:szCs w:val="24"/>
              </w:rPr>
              <w:t xml:space="preserve"> ± </w:t>
            </w:r>
            <w:r w:rsidRPr="00EF059D">
              <w:rPr>
                <w:rFonts w:ascii="Book Antiqua" w:hAnsi="Book Antiqua" w:cs="Book Antiqua"/>
                <w:kern w:val="0"/>
                <w:sz w:val="24"/>
                <w:szCs w:val="24"/>
              </w:rPr>
              <w:t>869.49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604.34</w:t>
            </w:r>
            <w:r>
              <w:rPr>
                <w:rFonts w:ascii="Book Antiqua" w:hAnsi="Book Antiqua" w:cs="Book Antiqua"/>
                <w:kern w:val="0"/>
                <w:sz w:val="24"/>
                <w:szCs w:val="24"/>
              </w:rPr>
              <w:t xml:space="preserve"> ± </w:t>
            </w:r>
            <w:r w:rsidRPr="00EF059D">
              <w:rPr>
                <w:rFonts w:ascii="Book Antiqua" w:hAnsi="Book Antiqua" w:cs="Book Antiqua"/>
                <w:kern w:val="0"/>
                <w:sz w:val="24"/>
                <w:szCs w:val="24"/>
              </w:rPr>
              <w:t>715.72</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78.70</w:t>
            </w:r>
            <w:r>
              <w:rPr>
                <w:rFonts w:ascii="Book Antiqua" w:hAnsi="Book Antiqua" w:cs="Book Antiqua"/>
                <w:kern w:val="0"/>
                <w:sz w:val="24"/>
                <w:szCs w:val="24"/>
              </w:rPr>
              <w:t xml:space="preserve"> ± </w:t>
            </w:r>
            <w:r w:rsidRPr="00EF059D">
              <w:rPr>
                <w:rFonts w:ascii="Book Antiqua" w:hAnsi="Book Antiqua" w:cs="Book Antiqua"/>
                <w:kern w:val="0"/>
                <w:sz w:val="24"/>
                <w:szCs w:val="24"/>
              </w:rPr>
              <w:t>48.06</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48.52</w:t>
            </w:r>
            <w:r>
              <w:rPr>
                <w:rFonts w:ascii="Book Antiqua" w:hAnsi="Book Antiqua" w:cs="Book Antiqua"/>
                <w:kern w:val="0"/>
                <w:sz w:val="24"/>
                <w:szCs w:val="24"/>
              </w:rPr>
              <w:t xml:space="preserve"> ± </w:t>
            </w:r>
            <w:r w:rsidRPr="00EF059D">
              <w:rPr>
                <w:rFonts w:ascii="Book Antiqua" w:hAnsi="Book Antiqua" w:cs="Book Antiqua"/>
                <w:kern w:val="0"/>
                <w:sz w:val="24"/>
                <w:szCs w:val="24"/>
              </w:rPr>
              <w:t>35.16</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36.89</w:t>
            </w:r>
            <w:r>
              <w:rPr>
                <w:rFonts w:ascii="Book Antiqua" w:hAnsi="Book Antiqua" w:cs="Book Antiqua"/>
                <w:kern w:val="0"/>
                <w:sz w:val="24"/>
                <w:szCs w:val="24"/>
              </w:rPr>
              <w:t xml:space="preserve"> ± </w:t>
            </w:r>
            <w:r w:rsidRPr="00EF059D">
              <w:rPr>
                <w:rFonts w:ascii="Book Antiqua" w:hAnsi="Book Antiqua" w:cs="Book Antiqua"/>
                <w:kern w:val="0"/>
                <w:sz w:val="24"/>
                <w:szCs w:val="24"/>
              </w:rPr>
              <w:t>4.76</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237.96</w:t>
            </w:r>
            <w:r>
              <w:rPr>
                <w:rFonts w:ascii="Book Antiqua" w:hAnsi="Book Antiqua" w:cs="Book Antiqua"/>
                <w:kern w:val="0"/>
                <w:sz w:val="24"/>
                <w:szCs w:val="24"/>
              </w:rPr>
              <w:t xml:space="preserve"> ± </w:t>
            </w:r>
            <w:r w:rsidRPr="00EF059D">
              <w:rPr>
                <w:rFonts w:ascii="Book Antiqua" w:hAnsi="Book Antiqua" w:cs="Book Antiqua"/>
                <w:kern w:val="0"/>
                <w:sz w:val="24"/>
                <w:szCs w:val="24"/>
              </w:rPr>
              <w:t>181.18</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187.76</w:t>
            </w:r>
            <w:r>
              <w:rPr>
                <w:rFonts w:ascii="Book Antiqua" w:hAnsi="Book Antiqua" w:cs="Book Antiqua"/>
                <w:kern w:val="0"/>
                <w:sz w:val="24"/>
                <w:szCs w:val="24"/>
              </w:rPr>
              <w:t xml:space="preserve"> ± </w:t>
            </w:r>
            <w:r w:rsidRPr="00EF059D">
              <w:rPr>
                <w:rFonts w:ascii="Book Antiqua" w:hAnsi="Book Antiqua" w:cs="Book Antiqua"/>
                <w:kern w:val="0"/>
                <w:sz w:val="24"/>
                <w:szCs w:val="24"/>
              </w:rPr>
              <w:t>89.82</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5815.28</w:t>
            </w:r>
            <w:r>
              <w:rPr>
                <w:rFonts w:ascii="Book Antiqua" w:hAnsi="Book Antiqua" w:cs="Book Antiqua"/>
                <w:kern w:val="0"/>
                <w:sz w:val="24"/>
                <w:szCs w:val="24"/>
              </w:rPr>
              <w:t xml:space="preserve"> ± </w:t>
            </w:r>
            <w:r w:rsidRPr="00EF059D">
              <w:rPr>
                <w:rFonts w:ascii="Book Antiqua" w:hAnsi="Book Antiqua" w:cs="Book Antiqua"/>
                <w:kern w:val="0"/>
                <w:sz w:val="24"/>
                <w:szCs w:val="24"/>
              </w:rPr>
              <w:t>151.04</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147.03</w:t>
            </w:r>
            <w:r>
              <w:rPr>
                <w:rFonts w:ascii="Book Antiqua" w:hAnsi="Book Antiqua" w:cs="Book Antiqua"/>
                <w:kern w:val="0"/>
                <w:sz w:val="24"/>
                <w:szCs w:val="24"/>
              </w:rPr>
              <w:t xml:space="preserve"> ± </w:t>
            </w:r>
            <w:r w:rsidRPr="00EF059D">
              <w:rPr>
                <w:rFonts w:ascii="Book Antiqua" w:hAnsi="Book Antiqua" w:cs="Book Antiqua"/>
                <w:kern w:val="0"/>
                <w:sz w:val="24"/>
                <w:szCs w:val="24"/>
              </w:rPr>
              <w:t>10.53</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27(159)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96.12</w:t>
            </w:r>
            <w:r>
              <w:rPr>
                <w:rFonts w:ascii="Book Antiqua" w:hAnsi="Book Antiqua" w:cs="Book Antiqua"/>
                <w:kern w:val="0"/>
                <w:sz w:val="24"/>
                <w:szCs w:val="24"/>
              </w:rPr>
              <w:t xml:space="preserve"> ± </w:t>
            </w:r>
            <w:r w:rsidRPr="00EF059D">
              <w:rPr>
                <w:rFonts w:ascii="Book Antiqua" w:hAnsi="Book Antiqua" w:cs="Book Antiqua"/>
                <w:kern w:val="0"/>
                <w:sz w:val="24"/>
                <w:szCs w:val="24"/>
              </w:rPr>
              <w:t>24.63</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11(146)</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112</w:t>
            </w:r>
            <w:r>
              <w:rPr>
                <w:rFonts w:ascii="Book Antiqua" w:hAnsi="Book Antiqua" w:cs="Book Antiqua"/>
                <w:kern w:val="0"/>
                <w:sz w:val="24"/>
                <w:szCs w:val="24"/>
              </w:rPr>
              <w:t xml:space="preserve"> ± </w:t>
            </w:r>
            <w:r w:rsidRPr="00EF059D">
              <w:rPr>
                <w:rFonts w:ascii="Book Antiqua" w:hAnsi="Book Antiqua" w:cs="Book Antiqua"/>
                <w:kern w:val="0"/>
                <w:sz w:val="24"/>
                <w:szCs w:val="24"/>
              </w:rPr>
              <w:t>69</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18.36</w:t>
            </w:r>
            <w:r>
              <w:rPr>
                <w:rFonts w:ascii="Book Antiqua" w:hAnsi="Book Antiqua" w:cs="Book Antiqua"/>
                <w:kern w:val="0"/>
                <w:sz w:val="24"/>
                <w:szCs w:val="24"/>
              </w:rPr>
              <w:t xml:space="preserve"> ± </w:t>
            </w:r>
            <w:r w:rsidRPr="00EF059D">
              <w:rPr>
                <w:rFonts w:ascii="Book Antiqua" w:hAnsi="Book Antiqua" w:cs="Book Antiqua"/>
                <w:kern w:val="0"/>
                <w:sz w:val="24"/>
                <w:szCs w:val="24"/>
              </w:rPr>
              <w:t>91.35</w:t>
            </w:r>
          </w:p>
        </w:tc>
        <w:tc>
          <w:tcPr>
            <w:tcW w:w="1214" w:type="dxa"/>
            <w:tcBorders>
              <w:top w:val="nil"/>
              <w:bottom w:val="single" w:sz="4" w:space="0" w:color="auto"/>
            </w:tcBorders>
          </w:tcPr>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0.243</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0.892</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0.741</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0.574</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0.007</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0.826</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0.203</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0.000</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0.424</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0.025</w:t>
            </w:r>
          </w:p>
          <w:p w:rsidR="00DA1A02" w:rsidRPr="00EF059D" w:rsidRDefault="00DA1A02" w:rsidP="00EF059D">
            <w:pPr>
              <w:autoSpaceDE w:val="0"/>
              <w:autoSpaceDN w:val="0"/>
              <w:adjustRightInd w:val="0"/>
              <w:spacing w:line="360" w:lineRule="auto"/>
              <w:jc w:val="center"/>
              <w:rPr>
                <w:rFonts w:ascii="Book Antiqua" w:hAnsi="Book Antiqua" w:cs="Book Antiqua"/>
                <w:kern w:val="0"/>
                <w:sz w:val="24"/>
                <w:szCs w:val="24"/>
              </w:rPr>
            </w:pPr>
            <w:r w:rsidRPr="00EF059D">
              <w:rPr>
                <w:rFonts w:ascii="Book Antiqua" w:hAnsi="Book Antiqua" w:cs="Book Antiqua"/>
                <w:kern w:val="0"/>
                <w:sz w:val="24"/>
                <w:szCs w:val="24"/>
              </w:rPr>
              <w:t>0.073</w:t>
            </w:r>
          </w:p>
        </w:tc>
      </w:tr>
    </w:tbl>
    <w:p w:rsidR="00DA1A02" w:rsidRPr="001C1ED2" w:rsidRDefault="00DA1A02" w:rsidP="00EF059D">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TBil</w:t>
      </w:r>
      <w:r>
        <w:rPr>
          <w:rFonts w:ascii="Book Antiqua" w:hAnsi="Book Antiqua" w:cs="Book Antiqua"/>
          <w:kern w:val="0"/>
          <w:sz w:val="24"/>
          <w:szCs w:val="24"/>
        </w:rPr>
        <w:t xml:space="preserve">: </w:t>
      </w:r>
      <w:r w:rsidRPr="001C1ED2">
        <w:rPr>
          <w:rFonts w:ascii="Book Antiqua" w:hAnsi="Book Antiqua" w:cs="Book Antiqua"/>
          <w:kern w:val="0"/>
          <w:sz w:val="24"/>
          <w:szCs w:val="24"/>
        </w:rPr>
        <w:t>Total bilirubin</w:t>
      </w:r>
      <w:r>
        <w:rPr>
          <w:rFonts w:ascii="Book Antiqua" w:hAnsi="Book Antiqua" w:cs="Book Antiqua"/>
          <w:kern w:val="0"/>
          <w:sz w:val="24"/>
          <w:szCs w:val="24"/>
        </w:rPr>
        <w:t xml:space="preserve">; </w:t>
      </w:r>
      <w:r w:rsidRPr="001C1ED2">
        <w:rPr>
          <w:rFonts w:ascii="Book Antiqua" w:hAnsi="Book Antiqua" w:cs="Book Antiqua"/>
          <w:kern w:val="0"/>
          <w:sz w:val="24"/>
          <w:szCs w:val="24"/>
        </w:rPr>
        <w:t>DBiL</w:t>
      </w:r>
      <w:r>
        <w:rPr>
          <w:rFonts w:ascii="Book Antiqua" w:hAnsi="Book Antiqua" w:cs="Book Antiqua"/>
          <w:kern w:val="0"/>
          <w:sz w:val="24"/>
          <w:szCs w:val="24"/>
        </w:rPr>
        <w:t xml:space="preserve">: </w:t>
      </w:r>
      <w:r w:rsidRPr="001C1ED2">
        <w:rPr>
          <w:rFonts w:ascii="Book Antiqua" w:hAnsi="Book Antiqua" w:cs="Book Antiqua"/>
          <w:kern w:val="0"/>
          <w:sz w:val="24"/>
          <w:szCs w:val="24"/>
        </w:rPr>
        <w:t>Bilirubin direct</w:t>
      </w:r>
      <w:r>
        <w:rPr>
          <w:rFonts w:ascii="Book Antiqua" w:hAnsi="Book Antiqua" w:cs="Book Antiqua"/>
          <w:kern w:val="0"/>
          <w:sz w:val="24"/>
          <w:szCs w:val="24"/>
        </w:rPr>
        <w:t>;</w:t>
      </w:r>
      <w:r w:rsidRPr="001C1ED2">
        <w:rPr>
          <w:rFonts w:ascii="Book Antiqua" w:hAnsi="Book Antiqua" w:cs="Book Antiqua"/>
          <w:kern w:val="0"/>
          <w:sz w:val="24"/>
          <w:szCs w:val="24"/>
        </w:rPr>
        <w:t xml:space="preserve"> ALT</w:t>
      </w:r>
      <w:r>
        <w:rPr>
          <w:rFonts w:ascii="Book Antiqua" w:hAnsi="Book Antiqua" w:cs="Book Antiqua"/>
          <w:kern w:val="0"/>
          <w:sz w:val="24"/>
          <w:szCs w:val="24"/>
        </w:rPr>
        <w:t>:</w:t>
      </w:r>
      <w:r w:rsidRPr="001C1ED2">
        <w:rPr>
          <w:rFonts w:ascii="Book Antiqua" w:hAnsi="Book Antiqua" w:cs="Book Antiqua"/>
          <w:kern w:val="0"/>
          <w:sz w:val="24"/>
          <w:szCs w:val="24"/>
        </w:rPr>
        <w:t xml:space="preserve"> Alanine aminotransferase</w:t>
      </w:r>
      <w:r>
        <w:rPr>
          <w:rFonts w:ascii="Book Antiqua" w:hAnsi="Book Antiqua" w:cs="Book Antiqua"/>
          <w:kern w:val="0"/>
          <w:sz w:val="24"/>
          <w:szCs w:val="24"/>
        </w:rPr>
        <w:t>;</w:t>
      </w:r>
      <w:r w:rsidRPr="001C1ED2">
        <w:rPr>
          <w:rFonts w:ascii="Book Antiqua" w:hAnsi="Book Antiqua" w:cs="Book Antiqua"/>
          <w:kern w:val="0"/>
          <w:sz w:val="24"/>
          <w:szCs w:val="24"/>
        </w:rPr>
        <w:t xml:space="preserve"> </w:t>
      </w:r>
      <w:r>
        <w:rPr>
          <w:rFonts w:ascii="Book Antiqua" w:hAnsi="Book Antiqua" w:cs="Book Antiqua"/>
          <w:kern w:val="0"/>
          <w:sz w:val="24"/>
          <w:szCs w:val="24"/>
        </w:rPr>
        <w:t xml:space="preserve">AST: </w:t>
      </w:r>
      <w:r w:rsidRPr="001C1ED2">
        <w:rPr>
          <w:rFonts w:ascii="Book Antiqua" w:hAnsi="Book Antiqua" w:cs="Book Antiqua"/>
          <w:kern w:val="0"/>
          <w:sz w:val="24"/>
          <w:szCs w:val="24"/>
        </w:rPr>
        <w:t>Aspartate ami</w:t>
      </w:r>
      <w:r>
        <w:rPr>
          <w:rFonts w:ascii="Book Antiqua" w:hAnsi="Book Antiqua" w:cs="Book Antiqua"/>
          <w:kern w:val="0"/>
          <w:sz w:val="24"/>
          <w:szCs w:val="24"/>
        </w:rPr>
        <w:t xml:space="preserve">notransferase; </w:t>
      </w:r>
      <w:r w:rsidRPr="001C1ED2">
        <w:rPr>
          <w:rFonts w:ascii="Book Antiqua" w:hAnsi="Book Antiqua" w:cs="Book Antiqua"/>
          <w:kern w:val="0"/>
          <w:sz w:val="24"/>
          <w:szCs w:val="24"/>
        </w:rPr>
        <w:t>GGT</w:t>
      </w:r>
      <w:r>
        <w:rPr>
          <w:rFonts w:ascii="Book Antiqua" w:hAnsi="Book Antiqua" w:cs="Book Antiqua"/>
          <w:kern w:val="0"/>
          <w:sz w:val="24"/>
          <w:szCs w:val="24"/>
        </w:rPr>
        <w:t>: γ-glutamyl</w:t>
      </w:r>
      <w:r w:rsidRPr="001C1ED2">
        <w:rPr>
          <w:rFonts w:ascii="Book Antiqua" w:hAnsi="Book Antiqua" w:cs="Book Antiqua"/>
          <w:kern w:val="0"/>
          <w:sz w:val="24"/>
          <w:szCs w:val="24"/>
        </w:rPr>
        <w:t>-transpeptidase</w:t>
      </w:r>
      <w:r>
        <w:rPr>
          <w:rFonts w:ascii="Book Antiqua" w:hAnsi="Book Antiqua" w:cs="Book Antiqua"/>
          <w:kern w:val="0"/>
          <w:sz w:val="24"/>
          <w:szCs w:val="24"/>
        </w:rPr>
        <w:t>;</w:t>
      </w:r>
      <w:r w:rsidRPr="001C1ED2">
        <w:rPr>
          <w:rFonts w:ascii="Book Antiqua" w:hAnsi="Book Antiqua" w:cs="Book Antiqua"/>
          <w:kern w:val="0"/>
          <w:sz w:val="24"/>
          <w:szCs w:val="24"/>
        </w:rPr>
        <w:t xml:space="preserve"> ALP</w:t>
      </w:r>
      <w:r>
        <w:rPr>
          <w:rFonts w:ascii="Book Antiqua" w:hAnsi="Book Antiqua" w:cs="Book Antiqua"/>
          <w:kern w:val="0"/>
          <w:sz w:val="24"/>
          <w:szCs w:val="24"/>
        </w:rPr>
        <w:t>:</w:t>
      </w:r>
      <w:r w:rsidRPr="001C1ED2">
        <w:rPr>
          <w:rFonts w:ascii="Book Antiqua" w:hAnsi="Book Antiqua" w:cs="Book Antiqua"/>
          <w:kern w:val="0"/>
          <w:sz w:val="24"/>
          <w:szCs w:val="24"/>
        </w:rPr>
        <w:t xml:space="preserve"> Alkaline phosphatase</w:t>
      </w:r>
      <w:r>
        <w:rPr>
          <w:rFonts w:ascii="Book Antiqua" w:hAnsi="Book Antiqua" w:cs="Book Antiqua"/>
          <w:kern w:val="0"/>
          <w:sz w:val="24"/>
          <w:szCs w:val="24"/>
        </w:rPr>
        <w:t>;</w:t>
      </w:r>
      <w:r w:rsidRPr="001C1ED2">
        <w:rPr>
          <w:rFonts w:ascii="Book Antiqua" w:hAnsi="Book Antiqua" w:cs="Book Antiqua"/>
          <w:kern w:val="0"/>
          <w:sz w:val="24"/>
          <w:szCs w:val="24"/>
        </w:rPr>
        <w:t xml:space="preserve"> ALB</w:t>
      </w:r>
      <w:r>
        <w:rPr>
          <w:rFonts w:ascii="Book Antiqua" w:hAnsi="Book Antiqua" w:cs="Book Antiqua"/>
          <w:kern w:val="0"/>
          <w:sz w:val="24"/>
          <w:szCs w:val="24"/>
        </w:rPr>
        <w:t xml:space="preserve">: </w:t>
      </w:r>
      <w:r w:rsidRPr="001C1ED2">
        <w:rPr>
          <w:rFonts w:ascii="Book Antiqua" w:hAnsi="Book Antiqua" w:cs="Book Antiqua"/>
          <w:kern w:val="0"/>
          <w:sz w:val="24"/>
          <w:szCs w:val="24"/>
        </w:rPr>
        <w:t>Albumin</w:t>
      </w:r>
      <w:r>
        <w:rPr>
          <w:rFonts w:ascii="Book Antiqua" w:hAnsi="Book Antiqua" w:cs="Book Antiqua"/>
          <w:kern w:val="0"/>
          <w:sz w:val="24"/>
          <w:szCs w:val="24"/>
        </w:rPr>
        <w:t>;</w:t>
      </w:r>
      <w:r w:rsidRPr="001C1ED2">
        <w:rPr>
          <w:rFonts w:ascii="Book Antiqua" w:hAnsi="Book Antiqua" w:cs="Book Antiqua"/>
          <w:kern w:val="0"/>
          <w:sz w:val="24"/>
          <w:szCs w:val="24"/>
        </w:rPr>
        <w:t xml:space="preserve"> CHE</w:t>
      </w:r>
      <w:r>
        <w:rPr>
          <w:rFonts w:ascii="Book Antiqua" w:hAnsi="Book Antiqua" w:cs="Book Antiqua"/>
          <w:kern w:val="0"/>
          <w:sz w:val="24"/>
          <w:szCs w:val="24"/>
        </w:rPr>
        <w:t xml:space="preserve">: </w:t>
      </w:r>
      <w:r w:rsidRPr="001C1ED2">
        <w:rPr>
          <w:rFonts w:ascii="Book Antiqua" w:hAnsi="Book Antiqua" w:cs="Book Antiqua"/>
          <w:kern w:val="0"/>
          <w:sz w:val="24"/>
          <w:szCs w:val="24"/>
        </w:rPr>
        <w:t>Acetylcholine esterase</w:t>
      </w:r>
      <w:r>
        <w:rPr>
          <w:rFonts w:ascii="Book Antiqua" w:hAnsi="Book Antiqua" w:cs="Book Antiqua"/>
          <w:kern w:val="0"/>
          <w:sz w:val="24"/>
          <w:szCs w:val="24"/>
        </w:rPr>
        <w:t xml:space="preserve">; </w:t>
      </w:r>
      <w:r w:rsidRPr="001C1ED2">
        <w:rPr>
          <w:rFonts w:ascii="Book Antiqua" w:hAnsi="Book Antiqua" w:cs="Book Antiqua"/>
          <w:kern w:val="0"/>
          <w:sz w:val="24"/>
          <w:szCs w:val="24"/>
        </w:rPr>
        <w:t>TBA</w:t>
      </w:r>
      <w:r>
        <w:rPr>
          <w:rFonts w:ascii="Book Antiqua" w:hAnsi="Book Antiqua" w:cs="Book Antiqua"/>
          <w:kern w:val="0"/>
          <w:sz w:val="24"/>
          <w:szCs w:val="24"/>
        </w:rPr>
        <w:t xml:space="preserve">: </w:t>
      </w:r>
      <w:r w:rsidRPr="001C1ED2">
        <w:rPr>
          <w:rFonts w:ascii="Book Antiqua" w:hAnsi="Book Antiqua" w:cs="Book Antiqua"/>
          <w:kern w:val="0"/>
          <w:sz w:val="24"/>
          <w:szCs w:val="24"/>
        </w:rPr>
        <w:t>Total bile acid</w:t>
      </w:r>
      <w:bookmarkStart w:id="46" w:name="OLE_LINK349"/>
      <w:bookmarkStart w:id="47" w:name="OLE_LINK350"/>
      <w:r>
        <w:rPr>
          <w:rFonts w:ascii="Book Antiqua" w:hAnsi="Book Antiqua" w:cs="Book Antiqua"/>
          <w:kern w:val="0"/>
          <w:sz w:val="24"/>
          <w:szCs w:val="24"/>
        </w:rPr>
        <w:t>;</w:t>
      </w:r>
      <w:r w:rsidRPr="00EF059D">
        <w:rPr>
          <w:rFonts w:ascii="Book Antiqua" w:hAnsi="Book Antiqua" w:cs="Book Antiqua"/>
          <w:kern w:val="0"/>
          <w:sz w:val="24"/>
          <w:szCs w:val="24"/>
        </w:rPr>
        <w:t xml:space="preserve"> </w:t>
      </w:r>
      <w:r w:rsidRPr="001C1ED2">
        <w:rPr>
          <w:rFonts w:ascii="Book Antiqua" w:hAnsi="Book Antiqua" w:cs="Book Antiqua"/>
          <w:kern w:val="0"/>
          <w:sz w:val="24"/>
          <w:szCs w:val="24"/>
        </w:rPr>
        <w:t>PTA</w:t>
      </w:r>
      <w:r>
        <w:rPr>
          <w:rFonts w:ascii="Book Antiqua" w:hAnsi="Book Antiqua" w:cs="Book Antiqua"/>
          <w:kern w:val="0"/>
          <w:sz w:val="24"/>
          <w:szCs w:val="24"/>
        </w:rPr>
        <w:t xml:space="preserve">: </w:t>
      </w:r>
      <w:r w:rsidRPr="001C1ED2">
        <w:rPr>
          <w:rFonts w:ascii="Book Antiqua" w:hAnsi="Book Antiqua" w:cs="Book Antiqua"/>
          <w:kern w:val="0"/>
          <w:sz w:val="24"/>
          <w:szCs w:val="24"/>
        </w:rPr>
        <w:t>Prothrombin index</w:t>
      </w:r>
      <w:bookmarkEnd w:id="46"/>
      <w:bookmarkEnd w:id="47"/>
      <w:r>
        <w:rPr>
          <w:rFonts w:ascii="Book Antiqua" w:hAnsi="Book Antiqua" w:cs="Book Antiqua"/>
          <w:kern w:val="0"/>
          <w:sz w:val="24"/>
          <w:szCs w:val="24"/>
        </w:rPr>
        <w:t>; PT:</w:t>
      </w:r>
      <w:r w:rsidRPr="00EF059D">
        <w:rPr>
          <w:rFonts w:ascii="Book Antiqua" w:hAnsi="Book Antiqua" w:cs="Book Antiqua"/>
          <w:kern w:val="0"/>
          <w:sz w:val="24"/>
          <w:szCs w:val="24"/>
        </w:rPr>
        <w:t xml:space="preserve"> </w:t>
      </w:r>
      <w:r>
        <w:rPr>
          <w:rFonts w:ascii="Book Antiqua" w:hAnsi="Book Antiqua" w:cs="Book Antiqua"/>
          <w:kern w:val="0"/>
          <w:sz w:val="24"/>
          <w:szCs w:val="24"/>
        </w:rPr>
        <w:t>Point time.</w:t>
      </w:r>
    </w:p>
    <w:p w:rsidR="00DA1A02" w:rsidRPr="00EF059D" w:rsidRDefault="00DA1A02" w:rsidP="001C1ED2">
      <w:pPr>
        <w:autoSpaceDE w:val="0"/>
        <w:autoSpaceDN w:val="0"/>
        <w:adjustRightInd w:val="0"/>
        <w:spacing w:line="360" w:lineRule="auto"/>
        <w:rPr>
          <w:rFonts w:ascii="Book Antiqua" w:hAnsi="Book Antiqua" w:cs="Book Antiqua"/>
          <w:kern w:val="0"/>
          <w:sz w:val="24"/>
          <w:szCs w:val="24"/>
        </w:rPr>
      </w:pPr>
    </w:p>
    <w:p w:rsidR="00DA1A02" w:rsidRPr="001C1ED2" w:rsidRDefault="00DA1A02" w:rsidP="00457068">
      <w:pPr>
        <w:autoSpaceDE w:val="0"/>
        <w:autoSpaceDN w:val="0"/>
        <w:adjustRightInd w:val="0"/>
        <w:spacing w:line="360" w:lineRule="auto"/>
        <w:ind w:left="31680" w:hangingChars="128" w:firstLine="31680"/>
        <w:rPr>
          <w:rFonts w:ascii="Book Antiqua" w:hAnsi="Book Antiqua" w:cs="Book Antiqua"/>
          <w:sz w:val="24"/>
          <w:szCs w:val="24"/>
        </w:rPr>
      </w:pPr>
    </w:p>
    <w:p w:rsidR="00DA1A02" w:rsidRPr="001C1ED2" w:rsidRDefault="00DA1A02" w:rsidP="00457068">
      <w:pPr>
        <w:autoSpaceDE w:val="0"/>
        <w:autoSpaceDN w:val="0"/>
        <w:adjustRightInd w:val="0"/>
        <w:spacing w:line="360" w:lineRule="auto"/>
        <w:ind w:left="31680" w:hangingChars="128" w:firstLine="31680"/>
        <w:rPr>
          <w:rFonts w:ascii="Book Antiqua" w:hAnsi="Book Antiqua" w:cs="Book Antiqua"/>
          <w:sz w:val="24"/>
          <w:szCs w:val="24"/>
        </w:rPr>
      </w:pPr>
      <w:r w:rsidRPr="001C1ED2">
        <w:rPr>
          <w:rFonts w:ascii="Book Antiqua" w:hAnsi="Book Antiqua" w:cs="Book Antiqua"/>
          <w:sz w:val="24"/>
          <w:szCs w:val="24"/>
        </w:rPr>
        <w:br w:type="page"/>
      </w:r>
    </w:p>
    <w:p w:rsidR="00DA1A02" w:rsidRPr="00EF059D" w:rsidRDefault="00DA1A02" w:rsidP="001C1ED2">
      <w:pPr>
        <w:autoSpaceDE w:val="0"/>
        <w:autoSpaceDN w:val="0"/>
        <w:adjustRightInd w:val="0"/>
        <w:spacing w:line="360" w:lineRule="auto"/>
        <w:rPr>
          <w:rFonts w:ascii="Book Antiqua" w:hAnsi="Book Antiqua" w:cs="Book Antiqua"/>
          <w:b/>
          <w:bCs/>
          <w:kern w:val="0"/>
          <w:sz w:val="24"/>
          <w:szCs w:val="24"/>
        </w:rPr>
      </w:pPr>
      <w:r w:rsidRPr="00EF059D">
        <w:rPr>
          <w:rFonts w:ascii="Book Antiqua" w:hAnsi="Book Antiqua" w:cs="Book Antiqua"/>
          <w:b/>
          <w:bCs/>
          <w:kern w:val="0"/>
          <w:sz w:val="24"/>
          <w:szCs w:val="24"/>
        </w:rPr>
        <w:t>Table 2 Relation between acute hepatitis E with severe jaundice and risk factors</w:t>
      </w:r>
    </w:p>
    <w:tbl>
      <w:tblPr>
        <w:tblW w:w="0" w:type="auto"/>
        <w:tblInd w:w="2" w:type="dxa"/>
        <w:tblBorders>
          <w:top w:val="single" w:sz="4" w:space="0" w:color="000000"/>
          <w:bottom w:val="single" w:sz="4" w:space="0" w:color="000000"/>
        </w:tblBorders>
        <w:tblLayout w:type="fixed"/>
        <w:tblLook w:val="0000"/>
      </w:tblPr>
      <w:tblGrid>
        <w:gridCol w:w="2869"/>
        <w:gridCol w:w="1620"/>
        <w:gridCol w:w="1620"/>
        <w:gridCol w:w="1440"/>
        <w:gridCol w:w="1574"/>
      </w:tblGrid>
      <w:tr w:rsidR="00DA1A02" w:rsidRPr="0094348D">
        <w:tc>
          <w:tcPr>
            <w:tcW w:w="2869" w:type="dxa"/>
            <w:tcBorders>
              <w:top w:val="single" w:sz="4" w:space="0" w:color="000000"/>
              <w:bottom w:val="single" w:sz="4" w:space="0" w:color="000000"/>
            </w:tcBorders>
          </w:tcPr>
          <w:p w:rsidR="00DA1A02" w:rsidRPr="0094348D" w:rsidRDefault="00DA1A02" w:rsidP="00DA1A02">
            <w:pPr>
              <w:autoSpaceDE w:val="0"/>
              <w:autoSpaceDN w:val="0"/>
              <w:adjustRightInd w:val="0"/>
              <w:spacing w:line="360" w:lineRule="auto"/>
              <w:ind w:firstLineChars="300" w:firstLine="31680"/>
              <w:rPr>
                <w:rFonts w:ascii="Book Antiqua" w:hAnsi="Book Antiqua" w:cs="Book Antiqua"/>
                <w:b/>
                <w:bCs/>
                <w:sz w:val="24"/>
                <w:szCs w:val="24"/>
              </w:rPr>
            </w:pPr>
            <w:r w:rsidRPr="0094348D">
              <w:rPr>
                <w:rFonts w:ascii="Book Antiqua" w:hAnsi="Book Antiqua" w:cs="Book Antiqua"/>
                <w:b/>
                <w:bCs/>
                <w:kern w:val="0"/>
                <w:sz w:val="24"/>
                <w:szCs w:val="24"/>
              </w:rPr>
              <w:t>Risk factors</w:t>
            </w:r>
          </w:p>
        </w:tc>
        <w:tc>
          <w:tcPr>
            <w:tcW w:w="1620" w:type="dxa"/>
            <w:tcBorders>
              <w:top w:val="single" w:sz="4" w:space="0" w:color="000000"/>
              <w:bottom w:val="single" w:sz="4" w:space="0" w:color="000000"/>
            </w:tcBorders>
          </w:tcPr>
          <w:p w:rsidR="00DA1A02" w:rsidRPr="0094348D" w:rsidRDefault="00DA1A02" w:rsidP="00DA1A02">
            <w:pPr>
              <w:autoSpaceDE w:val="0"/>
              <w:autoSpaceDN w:val="0"/>
              <w:adjustRightInd w:val="0"/>
              <w:spacing w:line="360" w:lineRule="auto"/>
              <w:ind w:firstLineChars="250" w:firstLine="31680"/>
              <w:rPr>
                <w:rFonts w:ascii="Book Antiqua" w:hAnsi="Book Antiqua" w:cs="Book Antiqua"/>
                <w:b/>
                <w:bCs/>
                <w:sz w:val="24"/>
                <w:szCs w:val="24"/>
              </w:rPr>
            </w:pPr>
            <w:r w:rsidRPr="0094348D">
              <w:rPr>
                <w:rFonts w:ascii="Book Antiqua" w:hAnsi="Book Antiqua" w:cs="Book Antiqua"/>
                <w:b/>
                <w:bCs/>
                <w:kern w:val="0"/>
                <w:sz w:val="24"/>
                <w:szCs w:val="24"/>
              </w:rPr>
              <w:t>SE</w:t>
            </w:r>
          </w:p>
        </w:tc>
        <w:tc>
          <w:tcPr>
            <w:tcW w:w="1620" w:type="dxa"/>
            <w:tcBorders>
              <w:top w:val="single" w:sz="4" w:space="0" w:color="000000"/>
              <w:bottom w:val="single" w:sz="4" w:space="0" w:color="000000"/>
            </w:tcBorders>
          </w:tcPr>
          <w:p w:rsidR="00DA1A02" w:rsidRPr="0094348D" w:rsidRDefault="00DA1A02" w:rsidP="00DA1A02">
            <w:pPr>
              <w:autoSpaceDE w:val="0"/>
              <w:autoSpaceDN w:val="0"/>
              <w:adjustRightInd w:val="0"/>
              <w:spacing w:line="360" w:lineRule="auto"/>
              <w:ind w:firstLineChars="150" w:firstLine="31680"/>
              <w:rPr>
                <w:rFonts w:ascii="Book Antiqua" w:hAnsi="Book Antiqua" w:cs="Book Antiqua"/>
                <w:b/>
                <w:bCs/>
                <w:sz w:val="24"/>
                <w:szCs w:val="24"/>
              </w:rPr>
            </w:pPr>
            <w:r w:rsidRPr="0094348D">
              <w:rPr>
                <w:rFonts w:ascii="Book Antiqua" w:hAnsi="Book Antiqua" w:cs="Book Antiqua"/>
                <w:b/>
                <w:bCs/>
                <w:i/>
                <w:iCs/>
                <w:kern w:val="0"/>
                <w:sz w:val="24"/>
                <w:szCs w:val="24"/>
              </w:rPr>
              <w:t xml:space="preserve">P </w:t>
            </w:r>
            <w:r w:rsidRPr="0094348D">
              <w:rPr>
                <w:rFonts w:ascii="Book Antiqua" w:hAnsi="Book Antiqua" w:cs="Book Antiqua"/>
                <w:b/>
                <w:bCs/>
                <w:kern w:val="0"/>
                <w:sz w:val="24"/>
                <w:szCs w:val="24"/>
              </w:rPr>
              <w:t>value</w:t>
            </w:r>
          </w:p>
        </w:tc>
        <w:tc>
          <w:tcPr>
            <w:tcW w:w="1440" w:type="dxa"/>
            <w:tcBorders>
              <w:top w:val="single" w:sz="4" w:space="0" w:color="000000"/>
              <w:bottom w:val="single" w:sz="4" w:space="0" w:color="000000"/>
            </w:tcBorders>
          </w:tcPr>
          <w:p w:rsidR="00DA1A02" w:rsidRPr="0094348D" w:rsidRDefault="00DA1A02" w:rsidP="00DA1A02">
            <w:pPr>
              <w:autoSpaceDE w:val="0"/>
              <w:autoSpaceDN w:val="0"/>
              <w:adjustRightInd w:val="0"/>
              <w:spacing w:line="360" w:lineRule="auto"/>
              <w:ind w:firstLineChars="300" w:firstLine="31680"/>
              <w:rPr>
                <w:rFonts w:ascii="Book Antiqua" w:hAnsi="Book Antiqua" w:cs="Book Antiqua"/>
                <w:b/>
                <w:bCs/>
                <w:sz w:val="24"/>
                <w:szCs w:val="24"/>
              </w:rPr>
            </w:pPr>
            <w:r w:rsidRPr="0094348D">
              <w:rPr>
                <w:rFonts w:ascii="Book Antiqua" w:hAnsi="Book Antiqua" w:cs="Book Antiqua"/>
                <w:b/>
                <w:bCs/>
                <w:kern w:val="0"/>
                <w:sz w:val="24"/>
                <w:szCs w:val="24"/>
              </w:rPr>
              <w:t>OR</w:t>
            </w:r>
          </w:p>
        </w:tc>
        <w:tc>
          <w:tcPr>
            <w:tcW w:w="1574" w:type="dxa"/>
            <w:tcBorders>
              <w:top w:val="single" w:sz="4" w:space="0" w:color="000000"/>
              <w:bottom w:val="single" w:sz="4" w:space="0" w:color="000000"/>
            </w:tcBorders>
          </w:tcPr>
          <w:p w:rsidR="00DA1A02" w:rsidRPr="0094348D" w:rsidRDefault="00DA1A02" w:rsidP="00DA1A02">
            <w:pPr>
              <w:autoSpaceDE w:val="0"/>
              <w:autoSpaceDN w:val="0"/>
              <w:adjustRightInd w:val="0"/>
              <w:spacing w:line="360" w:lineRule="auto"/>
              <w:ind w:firstLineChars="200" w:firstLine="31680"/>
              <w:rPr>
                <w:rFonts w:ascii="Book Antiqua" w:hAnsi="Book Antiqua" w:cs="Book Antiqua"/>
                <w:b/>
                <w:bCs/>
                <w:sz w:val="24"/>
                <w:szCs w:val="24"/>
              </w:rPr>
            </w:pPr>
            <w:r w:rsidRPr="0094348D">
              <w:rPr>
                <w:rFonts w:ascii="Book Antiqua" w:hAnsi="Book Antiqua" w:cs="Book Antiqua"/>
                <w:b/>
                <w:bCs/>
                <w:kern w:val="0"/>
                <w:sz w:val="24"/>
                <w:szCs w:val="24"/>
              </w:rPr>
              <w:t>95% CI</w:t>
            </w:r>
          </w:p>
        </w:tc>
      </w:tr>
      <w:tr w:rsidR="00DA1A02" w:rsidRPr="001C1ED2">
        <w:tc>
          <w:tcPr>
            <w:tcW w:w="2869" w:type="dxa"/>
            <w:tcBorders>
              <w:top w:val="single" w:sz="4" w:space="0" w:color="000000"/>
              <w:bottom w:val="single" w:sz="4" w:space="0" w:color="000000"/>
            </w:tcBorders>
          </w:tcPr>
          <w:p w:rsidR="00DA1A02" w:rsidRPr="001C1ED2" w:rsidRDefault="00DA1A02" w:rsidP="00EF059D">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Viral load</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Age</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Sex</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Fever</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ALT</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lang w:val="de-DE"/>
              </w:rPr>
            </w:pPr>
            <w:r w:rsidRPr="001C1ED2">
              <w:rPr>
                <w:rFonts w:ascii="Book Antiqua" w:hAnsi="Book Antiqua" w:cs="Book Antiqua"/>
                <w:sz w:val="24"/>
                <w:szCs w:val="24"/>
                <w:lang w:val="de-DE"/>
              </w:rPr>
              <w:t>AST</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lang w:val="de-DE"/>
              </w:rPr>
            </w:pPr>
            <w:r w:rsidRPr="001C1ED2">
              <w:rPr>
                <w:rFonts w:ascii="Book Antiqua" w:hAnsi="Book Antiqua" w:cs="Book Antiqua"/>
                <w:sz w:val="24"/>
                <w:szCs w:val="24"/>
                <w:lang w:val="de-DE"/>
              </w:rPr>
              <w:t>GGT</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lang w:val="de-DE"/>
              </w:rPr>
            </w:pPr>
            <w:r w:rsidRPr="001C1ED2">
              <w:rPr>
                <w:rFonts w:ascii="Book Antiqua" w:hAnsi="Book Antiqua" w:cs="Book Antiqua"/>
                <w:sz w:val="24"/>
                <w:szCs w:val="24"/>
                <w:lang w:val="de-DE"/>
              </w:rPr>
              <w:t>ALP</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lang w:val="de-DE"/>
              </w:rPr>
            </w:pPr>
            <w:r w:rsidRPr="001C1ED2">
              <w:rPr>
                <w:rFonts w:ascii="Book Antiqua" w:hAnsi="Book Antiqua" w:cs="Book Antiqua"/>
                <w:sz w:val="24"/>
                <w:szCs w:val="24"/>
                <w:lang w:val="de-DE"/>
              </w:rPr>
              <w:t>ALB</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lang w:val="de-DE"/>
              </w:rPr>
            </w:pPr>
            <w:r w:rsidRPr="001C1ED2">
              <w:rPr>
                <w:rFonts w:ascii="Book Antiqua" w:hAnsi="Book Antiqua" w:cs="Book Antiqua"/>
                <w:sz w:val="24"/>
                <w:szCs w:val="24"/>
                <w:lang w:val="de-DE"/>
              </w:rPr>
              <w:t>TBA</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lang w:val="de-DE"/>
              </w:rPr>
            </w:pPr>
            <w:r w:rsidRPr="001C1ED2">
              <w:rPr>
                <w:rFonts w:ascii="Book Antiqua" w:hAnsi="Book Antiqua" w:cs="Book Antiqua"/>
                <w:sz w:val="24"/>
                <w:szCs w:val="24"/>
                <w:lang w:val="de-DE"/>
              </w:rPr>
              <w:t>CHE</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PTA</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HBsAg</w:t>
            </w:r>
          </w:p>
          <w:p w:rsidR="00DA1A02" w:rsidRPr="001C1ED2" w:rsidRDefault="00DA1A02" w:rsidP="00EF059D">
            <w:pPr>
              <w:autoSpaceDE w:val="0"/>
              <w:autoSpaceDN w:val="0"/>
              <w:adjustRightInd w:val="0"/>
              <w:spacing w:line="360" w:lineRule="auto"/>
              <w:jc w:val="center"/>
              <w:rPr>
                <w:rFonts w:ascii="Book Antiqua" w:hAnsi="Book Antiqua" w:cs="Book Antiqua"/>
                <w:kern w:val="0"/>
                <w:sz w:val="24"/>
                <w:szCs w:val="24"/>
              </w:rPr>
            </w:pPr>
            <w:r w:rsidRPr="001C1ED2">
              <w:rPr>
                <w:rFonts w:ascii="Book Antiqua" w:hAnsi="Book Antiqua" w:cs="Book Antiqua"/>
                <w:kern w:val="0"/>
                <w:sz w:val="24"/>
                <w:szCs w:val="24"/>
              </w:rPr>
              <w:t>Alcohol overconsumption</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kern w:val="0"/>
                <w:sz w:val="24"/>
                <w:szCs w:val="24"/>
              </w:rPr>
              <w:t>Duration for admission</w:t>
            </w:r>
          </w:p>
        </w:tc>
        <w:tc>
          <w:tcPr>
            <w:tcW w:w="1620" w:type="dxa"/>
            <w:tcBorders>
              <w:top w:val="single" w:sz="4" w:space="0" w:color="000000"/>
              <w:bottom w:val="single" w:sz="4" w:space="0" w:color="000000"/>
            </w:tcBorders>
          </w:tcPr>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0.002</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0.011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0.464</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0.203</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0.002</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0.036</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0.007</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0.431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0.309</w:t>
            </w:r>
          </w:p>
          <w:p w:rsidR="00DA1A02" w:rsidRDefault="00DA1A02" w:rsidP="00EF059D">
            <w:pPr>
              <w:autoSpaceDE w:val="0"/>
              <w:autoSpaceDN w:val="0"/>
              <w:adjustRightInd w:val="0"/>
              <w:spacing w:line="360" w:lineRule="auto"/>
              <w:jc w:val="center"/>
              <w:rPr>
                <w:rFonts w:ascii="Book Antiqua" w:hAnsi="Book Antiqua" w:cs="Book Antiqua"/>
                <w:sz w:val="24"/>
                <w:szCs w:val="24"/>
              </w:rPr>
            </w:pP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0.009</w:t>
            </w:r>
          </w:p>
        </w:tc>
        <w:tc>
          <w:tcPr>
            <w:tcW w:w="1620" w:type="dxa"/>
            <w:tcBorders>
              <w:top w:val="single" w:sz="4" w:space="0" w:color="000000"/>
              <w:bottom w:val="single" w:sz="4" w:space="0" w:color="000000"/>
            </w:tcBorders>
          </w:tcPr>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0.026</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0.016</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0.008</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0.243</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0.741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0.573</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0.009</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0.825</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0.303</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0.003</w:t>
            </w:r>
          </w:p>
          <w:p w:rsidR="00DA1A02" w:rsidRDefault="00DA1A02" w:rsidP="00EF059D">
            <w:pPr>
              <w:autoSpaceDE w:val="0"/>
              <w:autoSpaceDN w:val="0"/>
              <w:adjustRightInd w:val="0"/>
              <w:spacing w:line="360" w:lineRule="auto"/>
              <w:jc w:val="center"/>
              <w:rPr>
                <w:rFonts w:ascii="Book Antiqua" w:hAnsi="Book Antiqua" w:cs="Book Antiqua"/>
                <w:sz w:val="24"/>
                <w:szCs w:val="24"/>
              </w:rPr>
            </w:pP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0.000</w:t>
            </w:r>
          </w:p>
        </w:tc>
        <w:tc>
          <w:tcPr>
            <w:tcW w:w="1440" w:type="dxa"/>
            <w:tcBorders>
              <w:top w:val="single" w:sz="4" w:space="0" w:color="000000"/>
              <w:bottom w:val="single" w:sz="4" w:space="0" w:color="000000"/>
            </w:tcBorders>
          </w:tcPr>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1.005</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1.026</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0.291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1.268</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0.997</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0.857</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1.006</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0.975</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1.560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2.476</w:t>
            </w:r>
          </w:p>
          <w:p w:rsidR="00DA1A02" w:rsidRDefault="00DA1A02" w:rsidP="00EF059D">
            <w:pPr>
              <w:autoSpaceDE w:val="0"/>
              <w:autoSpaceDN w:val="0"/>
              <w:adjustRightInd w:val="0"/>
              <w:spacing w:line="360" w:lineRule="auto"/>
              <w:jc w:val="center"/>
              <w:rPr>
                <w:rFonts w:ascii="Book Antiqua" w:hAnsi="Book Antiqua" w:cs="Book Antiqua"/>
                <w:sz w:val="24"/>
                <w:szCs w:val="24"/>
              </w:rPr>
            </w:pP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1.038</w:t>
            </w:r>
          </w:p>
        </w:tc>
        <w:tc>
          <w:tcPr>
            <w:tcW w:w="1574" w:type="dxa"/>
            <w:tcBorders>
              <w:top w:val="single" w:sz="4" w:space="0" w:color="000000"/>
              <w:bottom w:val="single" w:sz="4" w:space="0" w:color="000000"/>
            </w:tcBorders>
          </w:tcPr>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1.001</w:t>
            </w:r>
            <w:r>
              <w:rPr>
                <w:rFonts w:ascii="Book Antiqua" w:hAnsi="Book Antiqua" w:cs="Book Antiqua"/>
                <w:sz w:val="24"/>
                <w:szCs w:val="24"/>
              </w:rPr>
              <w:t xml:space="preserve"> - </w:t>
            </w:r>
            <w:r w:rsidRPr="001C1ED2">
              <w:rPr>
                <w:rFonts w:ascii="Book Antiqua" w:hAnsi="Book Antiqua" w:cs="Book Antiqua"/>
                <w:sz w:val="24"/>
                <w:szCs w:val="24"/>
              </w:rPr>
              <w:t>1.009</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1.005</w:t>
            </w:r>
            <w:r>
              <w:rPr>
                <w:rFonts w:ascii="Book Antiqua" w:hAnsi="Book Antiqua" w:cs="Book Antiqua"/>
                <w:sz w:val="24"/>
                <w:szCs w:val="24"/>
              </w:rPr>
              <w:t xml:space="preserve"> - </w:t>
            </w:r>
            <w:r w:rsidRPr="001C1ED2">
              <w:rPr>
                <w:rFonts w:ascii="Book Antiqua" w:hAnsi="Book Antiqua" w:cs="Book Antiqua"/>
                <w:sz w:val="24"/>
                <w:szCs w:val="24"/>
              </w:rPr>
              <w:t>1.048</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0.117</w:t>
            </w:r>
            <w:r>
              <w:rPr>
                <w:rFonts w:ascii="Book Antiqua" w:hAnsi="Book Antiqua" w:cs="Book Antiqua"/>
                <w:sz w:val="24"/>
                <w:szCs w:val="24"/>
              </w:rPr>
              <w:t xml:space="preserve"> - </w:t>
            </w:r>
            <w:r w:rsidRPr="001C1ED2">
              <w:rPr>
                <w:rFonts w:ascii="Book Antiqua" w:hAnsi="Book Antiqua" w:cs="Book Antiqua"/>
                <w:sz w:val="24"/>
                <w:szCs w:val="24"/>
              </w:rPr>
              <w:t>0.772</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0.851</w:t>
            </w:r>
            <w:r>
              <w:rPr>
                <w:rFonts w:ascii="Book Antiqua" w:hAnsi="Book Antiqua" w:cs="Book Antiqua"/>
                <w:sz w:val="24"/>
                <w:szCs w:val="24"/>
              </w:rPr>
              <w:t xml:space="preserve"> - </w:t>
            </w:r>
            <w:r w:rsidRPr="001C1ED2">
              <w:rPr>
                <w:rFonts w:ascii="Book Antiqua" w:hAnsi="Book Antiqua" w:cs="Book Antiqua"/>
                <w:sz w:val="24"/>
                <w:szCs w:val="24"/>
              </w:rPr>
              <w:t>1.888</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1.000</w:t>
            </w:r>
            <w:r>
              <w:rPr>
                <w:rFonts w:ascii="Book Antiqua" w:hAnsi="Book Antiqua" w:cs="Book Antiqua"/>
                <w:sz w:val="24"/>
                <w:szCs w:val="24"/>
              </w:rPr>
              <w:t xml:space="preserve"> - </w:t>
            </w:r>
            <w:r w:rsidRPr="001C1ED2">
              <w:rPr>
                <w:rFonts w:ascii="Book Antiqua" w:hAnsi="Book Antiqua" w:cs="Book Antiqua"/>
                <w:sz w:val="24"/>
                <w:szCs w:val="24"/>
              </w:rPr>
              <w:t>1.000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1.000</w:t>
            </w:r>
            <w:r>
              <w:rPr>
                <w:rFonts w:ascii="Book Antiqua" w:hAnsi="Book Antiqua" w:cs="Book Antiqua"/>
                <w:sz w:val="24"/>
                <w:szCs w:val="24"/>
              </w:rPr>
              <w:t xml:space="preserve"> - </w:t>
            </w:r>
            <w:r w:rsidRPr="001C1ED2">
              <w:rPr>
                <w:rFonts w:ascii="Book Antiqua" w:hAnsi="Book Antiqua" w:cs="Book Antiqua"/>
                <w:sz w:val="24"/>
                <w:szCs w:val="24"/>
              </w:rPr>
              <w:t>1.001</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0.995</w:t>
            </w:r>
            <w:r>
              <w:rPr>
                <w:rFonts w:ascii="Book Antiqua" w:hAnsi="Book Antiqua" w:cs="Book Antiqua"/>
                <w:sz w:val="24"/>
                <w:szCs w:val="24"/>
              </w:rPr>
              <w:t xml:space="preserve"> - </w:t>
            </w:r>
            <w:r w:rsidRPr="001C1ED2">
              <w:rPr>
                <w:rFonts w:ascii="Book Antiqua" w:hAnsi="Book Antiqua" w:cs="Book Antiqua"/>
                <w:sz w:val="24"/>
                <w:szCs w:val="24"/>
              </w:rPr>
              <w:t>0.999</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0.996</w:t>
            </w:r>
            <w:r>
              <w:rPr>
                <w:rFonts w:ascii="Book Antiqua" w:hAnsi="Book Antiqua" w:cs="Book Antiqua"/>
                <w:sz w:val="24"/>
                <w:szCs w:val="24"/>
              </w:rPr>
              <w:t xml:space="preserve"> - </w:t>
            </w:r>
            <w:r w:rsidRPr="001C1ED2">
              <w:rPr>
                <w:rFonts w:ascii="Book Antiqua" w:hAnsi="Book Antiqua" w:cs="Book Antiqua"/>
                <w:sz w:val="24"/>
                <w:szCs w:val="24"/>
              </w:rPr>
              <w:t>1.003</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0.799</w:t>
            </w:r>
            <w:r>
              <w:rPr>
                <w:rFonts w:ascii="Book Antiqua" w:hAnsi="Book Antiqua" w:cs="Book Antiqua"/>
                <w:sz w:val="24"/>
                <w:szCs w:val="24"/>
              </w:rPr>
              <w:t xml:space="preserve"> - </w:t>
            </w:r>
            <w:r w:rsidRPr="001C1ED2">
              <w:rPr>
                <w:rFonts w:ascii="Book Antiqua" w:hAnsi="Book Antiqua" w:cs="Book Antiqua"/>
                <w:sz w:val="24"/>
                <w:szCs w:val="24"/>
              </w:rPr>
              <w:t>0.919</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1.004</w:t>
            </w:r>
            <w:r>
              <w:rPr>
                <w:rFonts w:ascii="Book Antiqua" w:hAnsi="Book Antiqua" w:cs="Book Antiqua"/>
                <w:sz w:val="24"/>
                <w:szCs w:val="24"/>
              </w:rPr>
              <w:t xml:space="preserve"> - </w:t>
            </w:r>
            <w:r w:rsidRPr="001C1ED2">
              <w:rPr>
                <w:rFonts w:ascii="Book Antiqua" w:hAnsi="Book Antiqua" w:cs="Book Antiqua"/>
                <w:sz w:val="24"/>
                <w:szCs w:val="24"/>
              </w:rPr>
              <w:t>1.009</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0.999</w:t>
            </w:r>
            <w:r>
              <w:rPr>
                <w:rFonts w:ascii="Book Antiqua" w:hAnsi="Book Antiqua" w:cs="Book Antiqua"/>
                <w:sz w:val="24"/>
                <w:szCs w:val="24"/>
              </w:rPr>
              <w:t xml:space="preserve"> - </w:t>
            </w:r>
            <w:r w:rsidRPr="001C1ED2">
              <w:rPr>
                <w:rFonts w:ascii="Book Antiqua" w:hAnsi="Book Antiqua" w:cs="Book Antiqua"/>
                <w:sz w:val="24"/>
                <w:szCs w:val="24"/>
              </w:rPr>
              <w:t>1.000</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0.963</w:t>
            </w:r>
            <w:r>
              <w:rPr>
                <w:rFonts w:ascii="Book Antiqua" w:hAnsi="Book Antiqua" w:cs="Book Antiqua"/>
                <w:sz w:val="24"/>
                <w:szCs w:val="24"/>
              </w:rPr>
              <w:t xml:space="preserve"> - </w:t>
            </w:r>
            <w:r w:rsidRPr="001C1ED2">
              <w:rPr>
                <w:rFonts w:ascii="Book Antiqua" w:hAnsi="Book Antiqua" w:cs="Book Antiqua"/>
                <w:sz w:val="24"/>
                <w:szCs w:val="24"/>
              </w:rPr>
              <w:t>0.988</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0.670</w:t>
            </w:r>
            <w:r>
              <w:rPr>
                <w:rFonts w:ascii="Book Antiqua" w:hAnsi="Book Antiqua" w:cs="Book Antiqua"/>
                <w:sz w:val="24"/>
                <w:szCs w:val="24"/>
              </w:rPr>
              <w:t xml:space="preserve"> - </w:t>
            </w:r>
            <w:r w:rsidRPr="001C1ED2">
              <w:rPr>
                <w:rFonts w:ascii="Book Antiqua" w:hAnsi="Book Antiqua" w:cs="Book Antiqua"/>
                <w:sz w:val="24"/>
                <w:szCs w:val="24"/>
              </w:rPr>
              <w:t>3.632</w:t>
            </w: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1.350</w:t>
            </w:r>
            <w:r>
              <w:rPr>
                <w:rFonts w:ascii="Book Antiqua" w:hAnsi="Book Antiqua" w:cs="Book Antiqua"/>
                <w:sz w:val="24"/>
                <w:szCs w:val="24"/>
              </w:rPr>
              <w:t xml:space="preserve"> - </w:t>
            </w:r>
            <w:r w:rsidRPr="001C1ED2">
              <w:rPr>
                <w:rFonts w:ascii="Book Antiqua" w:hAnsi="Book Antiqua" w:cs="Book Antiqua"/>
                <w:sz w:val="24"/>
                <w:szCs w:val="24"/>
              </w:rPr>
              <w:t>4.542</w:t>
            </w:r>
          </w:p>
          <w:p w:rsidR="00DA1A02" w:rsidRDefault="00DA1A02" w:rsidP="00EF059D">
            <w:pPr>
              <w:autoSpaceDE w:val="0"/>
              <w:autoSpaceDN w:val="0"/>
              <w:adjustRightInd w:val="0"/>
              <w:spacing w:line="360" w:lineRule="auto"/>
              <w:jc w:val="center"/>
              <w:rPr>
                <w:rFonts w:ascii="Book Antiqua" w:hAnsi="Book Antiqua" w:cs="Book Antiqua"/>
                <w:sz w:val="24"/>
                <w:szCs w:val="24"/>
              </w:rPr>
            </w:pPr>
          </w:p>
          <w:p w:rsidR="00DA1A02" w:rsidRPr="001C1ED2" w:rsidRDefault="00DA1A02" w:rsidP="00EF059D">
            <w:pPr>
              <w:autoSpaceDE w:val="0"/>
              <w:autoSpaceDN w:val="0"/>
              <w:adjustRightInd w:val="0"/>
              <w:spacing w:line="360" w:lineRule="auto"/>
              <w:jc w:val="center"/>
              <w:rPr>
                <w:rFonts w:ascii="Book Antiqua" w:hAnsi="Book Antiqua" w:cs="Book Antiqua"/>
                <w:sz w:val="24"/>
                <w:szCs w:val="24"/>
              </w:rPr>
            </w:pPr>
            <w:r w:rsidRPr="001C1ED2">
              <w:rPr>
                <w:rFonts w:ascii="Book Antiqua" w:hAnsi="Book Antiqua" w:cs="Book Antiqua"/>
                <w:sz w:val="24"/>
                <w:szCs w:val="24"/>
              </w:rPr>
              <w:t>1.020</w:t>
            </w:r>
            <w:r>
              <w:rPr>
                <w:rFonts w:ascii="Book Antiqua" w:hAnsi="Book Antiqua" w:cs="Book Antiqua"/>
                <w:sz w:val="24"/>
                <w:szCs w:val="24"/>
              </w:rPr>
              <w:t xml:space="preserve"> - </w:t>
            </w:r>
            <w:r w:rsidRPr="001C1ED2">
              <w:rPr>
                <w:rFonts w:ascii="Book Antiqua" w:hAnsi="Book Antiqua" w:cs="Book Antiqua"/>
                <w:sz w:val="24"/>
                <w:szCs w:val="24"/>
              </w:rPr>
              <w:t>1.056</w:t>
            </w:r>
          </w:p>
        </w:tc>
      </w:tr>
    </w:tbl>
    <w:p w:rsidR="00DA1A02" w:rsidRPr="001C1ED2" w:rsidRDefault="00DA1A02" w:rsidP="0094348D">
      <w:pPr>
        <w:autoSpaceDE w:val="0"/>
        <w:autoSpaceDN w:val="0"/>
        <w:adjustRightInd w:val="0"/>
        <w:spacing w:line="360" w:lineRule="auto"/>
        <w:rPr>
          <w:rFonts w:ascii="Book Antiqua" w:hAnsi="Book Antiqua" w:cs="Book Antiqua"/>
          <w:kern w:val="0"/>
          <w:sz w:val="24"/>
          <w:szCs w:val="24"/>
        </w:rPr>
      </w:pPr>
      <w:r w:rsidRPr="001C1ED2">
        <w:rPr>
          <w:rFonts w:ascii="Book Antiqua" w:hAnsi="Book Antiqua" w:cs="Book Antiqua"/>
          <w:kern w:val="0"/>
          <w:sz w:val="24"/>
          <w:szCs w:val="24"/>
        </w:rPr>
        <w:t>ALT</w:t>
      </w:r>
      <w:r>
        <w:rPr>
          <w:rFonts w:ascii="Book Antiqua" w:hAnsi="Book Antiqua" w:cs="Book Antiqua"/>
          <w:kern w:val="0"/>
          <w:sz w:val="24"/>
          <w:szCs w:val="24"/>
        </w:rPr>
        <w:t>:</w:t>
      </w:r>
      <w:r w:rsidRPr="001C1ED2">
        <w:rPr>
          <w:rFonts w:ascii="Book Antiqua" w:hAnsi="Book Antiqua" w:cs="Book Antiqua"/>
          <w:kern w:val="0"/>
          <w:sz w:val="24"/>
          <w:szCs w:val="24"/>
        </w:rPr>
        <w:t xml:space="preserve"> Alanine aminotransferase</w:t>
      </w:r>
      <w:r>
        <w:rPr>
          <w:rFonts w:ascii="Book Antiqua" w:hAnsi="Book Antiqua" w:cs="Book Antiqua"/>
          <w:kern w:val="0"/>
          <w:sz w:val="24"/>
          <w:szCs w:val="24"/>
        </w:rPr>
        <w:t xml:space="preserve">; AST: </w:t>
      </w:r>
      <w:r w:rsidRPr="001C1ED2">
        <w:rPr>
          <w:rFonts w:ascii="Book Antiqua" w:hAnsi="Book Antiqua" w:cs="Book Antiqua"/>
          <w:kern w:val="0"/>
          <w:sz w:val="24"/>
          <w:szCs w:val="24"/>
        </w:rPr>
        <w:t>Aspartate ami</w:t>
      </w:r>
      <w:r>
        <w:rPr>
          <w:rFonts w:ascii="Book Antiqua" w:hAnsi="Book Antiqua" w:cs="Book Antiqua"/>
          <w:kern w:val="0"/>
          <w:sz w:val="24"/>
          <w:szCs w:val="24"/>
        </w:rPr>
        <w:t xml:space="preserve">notransferase; </w:t>
      </w:r>
      <w:r w:rsidRPr="001C1ED2">
        <w:rPr>
          <w:rFonts w:ascii="Book Antiqua" w:hAnsi="Book Antiqua" w:cs="Book Antiqua"/>
          <w:kern w:val="0"/>
          <w:sz w:val="24"/>
          <w:szCs w:val="24"/>
        </w:rPr>
        <w:t>GGT</w:t>
      </w:r>
      <w:r>
        <w:rPr>
          <w:rFonts w:ascii="Book Antiqua" w:hAnsi="Book Antiqua" w:cs="Book Antiqua"/>
          <w:kern w:val="0"/>
          <w:sz w:val="24"/>
          <w:szCs w:val="24"/>
        </w:rPr>
        <w:t xml:space="preserve">: γ - glutamyl - </w:t>
      </w:r>
      <w:r w:rsidRPr="001C1ED2">
        <w:rPr>
          <w:rFonts w:ascii="Book Antiqua" w:hAnsi="Book Antiqua" w:cs="Book Antiqua"/>
          <w:kern w:val="0"/>
          <w:sz w:val="24"/>
          <w:szCs w:val="24"/>
        </w:rPr>
        <w:t>transpeptidase</w:t>
      </w:r>
      <w:r>
        <w:rPr>
          <w:rFonts w:ascii="Book Antiqua" w:hAnsi="Book Antiqua" w:cs="Book Antiqua"/>
          <w:kern w:val="0"/>
          <w:sz w:val="24"/>
          <w:szCs w:val="24"/>
        </w:rPr>
        <w:t>;</w:t>
      </w:r>
      <w:r w:rsidRPr="001C1ED2">
        <w:rPr>
          <w:rFonts w:ascii="Book Antiqua" w:hAnsi="Book Antiqua" w:cs="Book Antiqua"/>
          <w:kern w:val="0"/>
          <w:sz w:val="24"/>
          <w:szCs w:val="24"/>
        </w:rPr>
        <w:t xml:space="preserve"> ALP</w:t>
      </w:r>
      <w:r>
        <w:rPr>
          <w:rFonts w:ascii="Book Antiqua" w:hAnsi="Book Antiqua" w:cs="Book Antiqua"/>
          <w:kern w:val="0"/>
          <w:sz w:val="24"/>
          <w:szCs w:val="24"/>
        </w:rPr>
        <w:t>:</w:t>
      </w:r>
      <w:r w:rsidRPr="001C1ED2">
        <w:rPr>
          <w:rFonts w:ascii="Book Antiqua" w:hAnsi="Book Antiqua" w:cs="Book Antiqua"/>
          <w:kern w:val="0"/>
          <w:sz w:val="24"/>
          <w:szCs w:val="24"/>
        </w:rPr>
        <w:t xml:space="preserve"> Alkaline phosphatase</w:t>
      </w:r>
      <w:r>
        <w:rPr>
          <w:rFonts w:ascii="Book Antiqua" w:hAnsi="Book Antiqua" w:cs="Book Antiqua"/>
          <w:kern w:val="0"/>
          <w:sz w:val="24"/>
          <w:szCs w:val="24"/>
        </w:rPr>
        <w:t>;</w:t>
      </w:r>
      <w:r w:rsidRPr="001C1ED2">
        <w:rPr>
          <w:rFonts w:ascii="Book Antiqua" w:hAnsi="Book Antiqua" w:cs="Book Antiqua"/>
          <w:kern w:val="0"/>
          <w:sz w:val="24"/>
          <w:szCs w:val="24"/>
        </w:rPr>
        <w:t xml:space="preserve"> ALB</w:t>
      </w:r>
      <w:r>
        <w:rPr>
          <w:rFonts w:ascii="Book Antiqua" w:hAnsi="Book Antiqua" w:cs="Book Antiqua"/>
          <w:kern w:val="0"/>
          <w:sz w:val="24"/>
          <w:szCs w:val="24"/>
        </w:rPr>
        <w:t xml:space="preserve">: </w:t>
      </w:r>
      <w:r w:rsidRPr="001C1ED2">
        <w:rPr>
          <w:rFonts w:ascii="Book Antiqua" w:hAnsi="Book Antiqua" w:cs="Book Antiqua"/>
          <w:kern w:val="0"/>
          <w:sz w:val="24"/>
          <w:szCs w:val="24"/>
        </w:rPr>
        <w:t>Albumin</w:t>
      </w:r>
      <w:r>
        <w:rPr>
          <w:rFonts w:ascii="Book Antiqua" w:hAnsi="Book Antiqua" w:cs="Book Antiqua"/>
          <w:kern w:val="0"/>
          <w:sz w:val="24"/>
          <w:szCs w:val="24"/>
        </w:rPr>
        <w:t>;</w:t>
      </w:r>
      <w:r w:rsidRPr="001C1ED2">
        <w:rPr>
          <w:rFonts w:ascii="Book Antiqua" w:hAnsi="Book Antiqua" w:cs="Book Antiqua"/>
          <w:kern w:val="0"/>
          <w:sz w:val="24"/>
          <w:szCs w:val="24"/>
        </w:rPr>
        <w:t xml:space="preserve"> CHE</w:t>
      </w:r>
      <w:r>
        <w:rPr>
          <w:rFonts w:ascii="Book Antiqua" w:hAnsi="Book Antiqua" w:cs="Book Antiqua"/>
          <w:kern w:val="0"/>
          <w:sz w:val="24"/>
          <w:szCs w:val="24"/>
        </w:rPr>
        <w:t xml:space="preserve">: </w:t>
      </w:r>
      <w:r w:rsidRPr="001C1ED2">
        <w:rPr>
          <w:rFonts w:ascii="Book Antiqua" w:hAnsi="Book Antiqua" w:cs="Book Antiqua"/>
          <w:kern w:val="0"/>
          <w:sz w:val="24"/>
          <w:szCs w:val="24"/>
        </w:rPr>
        <w:t>Acetylcholine esterase</w:t>
      </w:r>
      <w:r>
        <w:rPr>
          <w:rFonts w:ascii="Book Antiqua" w:hAnsi="Book Antiqua" w:cs="Book Antiqua"/>
          <w:kern w:val="0"/>
          <w:sz w:val="24"/>
          <w:szCs w:val="24"/>
        </w:rPr>
        <w:t xml:space="preserve">; </w:t>
      </w:r>
      <w:r w:rsidRPr="001C1ED2">
        <w:rPr>
          <w:rFonts w:ascii="Book Antiqua" w:hAnsi="Book Antiqua" w:cs="Book Antiqua"/>
          <w:kern w:val="0"/>
          <w:sz w:val="24"/>
          <w:szCs w:val="24"/>
        </w:rPr>
        <w:t>TBA</w:t>
      </w:r>
      <w:r>
        <w:rPr>
          <w:rFonts w:ascii="Book Antiqua" w:hAnsi="Book Antiqua" w:cs="Book Antiqua"/>
          <w:kern w:val="0"/>
          <w:sz w:val="24"/>
          <w:szCs w:val="24"/>
        </w:rPr>
        <w:t xml:space="preserve">: </w:t>
      </w:r>
      <w:r w:rsidRPr="001C1ED2">
        <w:rPr>
          <w:rFonts w:ascii="Book Antiqua" w:hAnsi="Book Antiqua" w:cs="Book Antiqua"/>
          <w:kern w:val="0"/>
          <w:sz w:val="24"/>
          <w:szCs w:val="24"/>
        </w:rPr>
        <w:t>Total bile acid</w:t>
      </w:r>
      <w:r>
        <w:rPr>
          <w:rFonts w:ascii="Book Antiqua" w:hAnsi="Book Antiqua" w:cs="Book Antiqua"/>
          <w:kern w:val="0"/>
          <w:sz w:val="24"/>
          <w:szCs w:val="24"/>
        </w:rPr>
        <w:t>;</w:t>
      </w:r>
      <w:r w:rsidRPr="00EF059D">
        <w:rPr>
          <w:rFonts w:ascii="Book Antiqua" w:hAnsi="Book Antiqua" w:cs="Book Antiqua"/>
          <w:kern w:val="0"/>
          <w:sz w:val="24"/>
          <w:szCs w:val="24"/>
        </w:rPr>
        <w:t xml:space="preserve"> </w:t>
      </w:r>
      <w:r w:rsidRPr="001C1ED2">
        <w:rPr>
          <w:rFonts w:ascii="Book Antiqua" w:hAnsi="Book Antiqua" w:cs="Book Antiqua"/>
          <w:kern w:val="0"/>
          <w:sz w:val="24"/>
          <w:szCs w:val="24"/>
        </w:rPr>
        <w:t>PTA</w:t>
      </w:r>
      <w:r>
        <w:rPr>
          <w:rFonts w:ascii="Book Antiqua" w:hAnsi="Book Antiqua" w:cs="Book Antiqua"/>
          <w:kern w:val="0"/>
          <w:sz w:val="24"/>
          <w:szCs w:val="24"/>
        </w:rPr>
        <w:t xml:space="preserve">: </w:t>
      </w:r>
      <w:r w:rsidRPr="001C1ED2">
        <w:rPr>
          <w:rFonts w:ascii="Book Antiqua" w:hAnsi="Book Antiqua" w:cs="Book Antiqua"/>
          <w:kern w:val="0"/>
          <w:sz w:val="24"/>
          <w:szCs w:val="24"/>
        </w:rPr>
        <w:t>Prothrombin index</w:t>
      </w:r>
      <w:r>
        <w:rPr>
          <w:rFonts w:ascii="Book Antiqua" w:hAnsi="Book Antiqua" w:cs="Book Antiqua"/>
          <w:kern w:val="0"/>
          <w:sz w:val="24"/>
          <w:szCs w:val="24"/>
        </w:rPr>
        <w:t>;</w:t>
      </w:r>
      <w:r w:rsidRPr="0094348D">
        <w:rPr>
          <w:rFonts w:ascii="Book Antiqua" w:hAnsi="Book Antiqua" w:cs="Book Antiqua"/>
          <w:sz w:val="24"/>
          <w:szCs w:val="24"/>
        </w:rPr>
        <w:t xml:space="preserve"> </w:t>
      </w:r>
      <w:r w:rsidRPr="001C1ED2">
        <w:rPr>
          <w:rFonts w:ascii="Book Antiqua" w:hAnsi="Book Antiqua" w:cs="Book Antiqua"/>
          <w:sz w:val="24"/>
          <w:szCs w:val="24"/>
        </w:rPr>
        <w:t>HBsAg</w:t>
      </w:r>
      <w:r>
        <w:rPr>
          <w:rFonts w:ascii="Book Antiqua" w:hAnsi="Book Antiqua" w:cs="Book Antiqua"/>
          <w:sz w:val="24"/>
          <w:szCs w:val="24"/>
        </w:rPr>
        <w:t>:</w:t>
      </w:r>
      <w:r w:rsidRPr="0094348D">
        <w:rPr>
          <w:rFonts w:ascii="Book Antiqua" w:hAnsi="Book Antiqua" w:cs="Book Antiqua"/>
          <w:kern w:val="0"/>
          <w:sz w:val="24"/>
          <w:szCs w:val="24"/>
        </w:rPr>
        <w:t xml:space="preserve"> </w:t>
      </w:r>
      <w:r w:rsidRPr="001C1ED2">
        <w:rPr>
          <w:rFonts w:ascii="Book Antiqua" w:hAnsi="Book Antiqua" w:cs="Book Antiqua"/>
          <w:kern w:val="0"/>
          <w:sz w:val="24"/>
          <w:szCs w:val="24"/>
        </w:rPr>
        <w:t>Hepatitis B virus surface antigen</w:t>
      </w:r>
      <w:r>
        <w:rPr>
          <w:rFonts w:ascii="Book Antiqua" w:hAnsi="Book Antiqua" w:cs="Book Antiqua"/>
          <w:kern w:val="0"/>
          <w:sz w:val="24"/>
          <w:szCs w:val="24"/>
        </w:rPr>
        <w:t>.</w:t>
      </w:r>
    </w:p>
    <w:p w:rsidR="00DA1A02" w:rsidRPr="0094348D" w:rsidRDefault="00DA1A02" w:rsidP="001C1ED2">
      <w:pPr>
        <w:shd w:val="clear" w:color="auto" w:fill="F5F5F5"/>
        <w:spacing w:line="360" w:lineRule="auto"/>
        <w:textAlignment w:val="top"/>
        <w:rPr>
          <w:rFonts w:ascii="Book Antiqua" w:hAnsi="Book Antiqua" w:cs="Book Antiqua"/>
          <w:sz w:val="24"/>
          <w:szCs w:val="24"/>
        </w:rPr>
      </w:pPr>
    </w:p>
    <w:sectPr w:rsidR="00DA1A02" w:rsidRPr="0094348D" w:rsidSect="005673E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02" w:rsidRDefault="00DA1A02" w:rsidP="003B69BD">
      <w:r>
        <w:separator/>
      </w:r>
    </w:p>
  </w:endnote>
  <w:endnote w:type="continuationSeparator" w:id="1">
    <w:p w:rsidR="00DA1A02" w:rsidRDefault="00DA1A02" w:rsidP="003B6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Gulliv-R">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02" w:rsidRDefault="00DA1A02" w:rsidP="003B69BD">
      <w:r>
        <w:separator/>
      </w:r>
    </w:p>
  </w:footnote>
  <w:footnote w:type="continuationSeparator" w:id="1">
    <w:p w:rsidR="00DA1A02" w:rsidRDefault="00DA1A02" w:rsidP="003B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02" w:rsidRDefault="00DA1A02" w:rsidP="008065C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0B4"/>
    <w:multiLevelType w:val="hybridMultilevel"/>
    <w:tmpl w:val="904E72F8"/>
    <w:lvl w:ilvl="0" w:tplc="C688DD3A">
      <w:start w:val="1"/>
      <w:numFmt w:val="decimal"/>
      <w:lvlText w:val="%1."/>
      <w:lvlJc w:val="left"/>
      <w:pPr>
        <w:ind w:left="360" w:hanging="360"/>
      </w:pPr>
      <w:rPr>
        <w:rFonts w:hint="default"/>
        <w:color w:val="auto"/>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237"/>
    <w:rsid w:val="00036862"/>
    <w:rsid w:val="001B3C0A"/>
    <w:rsid w:val="001C1ED2"/>
    <w:rsid w:val="00231EE5"/>
    <w:rsid w:val="00274A18"/>
    <w:rsid w:val="00276553"/>
    <w:rsid w:val="003044C9"/>
    <w:rsid w:val="003B6412"/>
    <w:rsid w:val="003B69BD"/>
    <w:rsid w:val="003D2019"/>
    <w:rsid w:val="00406426"/>
    <w:rsid w:val="004416D4"/>
    <w:rsid w:val="004426CB"/>
    <w:rsid w:val="00457068"/>
    <w:rsid w:val="004C54AA"/>
    <w:rsid w:val="004E22E9"/>
    <w:rsid w:val="004E2ED6"/>
    <w:rsid w:val="004F48A1"/>
    <w:rsid w:val="00503C81"/>
    <w:rsid w:val="00555B6E"/>
    <w:rsid w:val="005673E7"/>
    <w:rsid w:val="005B51CD"/>
    <w:rsid w:val="006776C5"/>
    <w:rsid w:val="006E2235"/>
    <w:rsid w:val="00724A43"/>
    <w:rsid w:val="00732C56"/>
    <w:rsid w:val="00733384"/>
    <w:rsid w:val="00751D02"/>
    <w:rsid w:val="0077167E"/>
    <w:rsid w:val="007876AD"/>
    <w:rsid w:val="008065C7"/>
    <w:rsid w:val="00850339"/>
    <w:rsid w:val="008741C4"/>
    <w:rsid w:val="008A74D7"/>
    <w:rsid w:val="008D1645"/>
    <w:rsid w:val="0094348D"/>
    <w:rsid w:val="00953D2A"/>
    <w:rsid w:val="00962F8E"/>
    <w:rsid w:val="00A05A75"/>
    <w:rsid w:val="00A44B56"/>
    <w:rsid w:val="00A70B0E"/>
    <w:rsid w:val="00A81976"/>
    <w:rsid w:val="00B831E5"/>
    <w:rsid w:val="00BF2237"/>
    <w:rsid w:val="00C23A36"/>
    <w:rsid w:val="00CF41A8"/>
    <w:rsid w:val="00D26319"/>
    <w:rsid w:val="00D4252C"/>
    <w:rsid w:val="00DA1A02"/>
    <w:rsid w:val="00DE2F6D"/>
    <w:rsid w:val="00EF059D"/>
    <w:rsid w:val="00EF2B67"/>
    <w:rsid w:val="00FC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Simple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uiPriority w:val="99"/>
    <w:rsid w:val="00B831E5"/>
  </w:style>
  <w:style w:type="character" w:customStyle="1" w:styleId="hps">
    <w:name w:val="hps"/>
    <w:basedOn w:val="DefaultParagraphFont"/>
    <w:uiPriority w:val="99"/>
    <w:rsid w:val="00B831E5"/>
  </w:style>
  <w:style w:type="character" w:styleId="Hyperlink">
    <w:name w:val="Hyperlink"/>
    <w:basedOn w:val="DefaultParagraphFont"/>
    <w:uiPriority w:val="99"/>
    <w:rsid w:val="00036862"/>
    <w:rPr>
      <w:color w:val="0000FF"/>
      <w:u w:val="single"/>
    </w:rPr>
  </w:style>
  <w:style w:type="paragraph" w:styleId="Header">
    <w:name w:val="header"/>
    <w:basedOn w:val="Normal"/>
    <w:link w:val="HeaderChar"/>
    <w:uiPriority w:val="99"/>
    <w:semiHidden/>
    <w:rsid w:val="003B69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B69BD"/>
    <w:rPr>
      <w:rFonts w:ascii="Times New Roman" w:eastAsia="宋体" w:hAnsi="Times New Roman" w:cs="Times New Roman"/>
      <w:sz w:val="18"/>
      <w:szCs w:val="18"/>
    </w:rPr>
  </w:style>
  <w:style w:type="paragraph" w:styleId="Footer">
    <w:name w:val="footer"/>
    <w:basedOn w:val="Normal"/>
    <w:link w:val="FooterChar"/>
    <w:uiPriority w:val="99"/>
    <w:semiHidden/>
    <w:rsid w:val="003B69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B69BD"/>
    <w:rPr>
      <w:rFonts w:ascii="Times New Roman" w:eastAsia="宋体" w:hAnsi="Times New Roman" w:cs="Times New Roman"/>
      <w:sz w:val="18"/>
      <w:szCs w:val="18"/>
    </w:rPr>
  </w:style>
  <w:style w:type="paragraph" w:customStyle="1" w:styleId="Default">
    <w:name w:val="Default"/>
    <w:uiPriority w:val="99"/>
    <w:rsid w:val="003B69BD"/>
    <w:pPr>
      <w:widowControl w:val="0"/>
      <w:autoSpaceDE w:val="0"/>
      <w:autoSpaceDN w:val="0"/>
      <w:adjustRightInd w:val="0"/>
    </w:pPr>
    <w:rPr>
      <w:rFonts w:ascii="Times New Roman" w:hAnsi="Times New Roman"/>
      <w:color w:val="000000"/>
      <w:kern w:val="0"/>
      <w:sz w:val="24"/>
      <w:szCs w:val="24"/>
    </w:rPr>
  </w:style>
  <w:style w:type="table" w:styleId="TableSimple1">
    <w:name w:val="Table Simple 1"/>
    <w:basedOn w:val="TableNormal"/>
    <w:uiPriority w:val="99"/>
    <w:rsid w:val="00274A18"/>
    <w:pPr>
      <w:widowControl w:val="0"/>
      <w:jc w:val="both"/>
    </w:pPr>
    <w:rPr>
      <w:rFonts w:ascii="Times New Roman" w:hAnsi="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tails">
    <w:name w:val="details"/>
    <w:basedOn w:val="Normal"/>
    <w:uiPriority w:val="99"/>
    <w:rsid w:val="00274A1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4807705">
      <w:marLeft w:val="0"/>
      <w:marRight w:val="0"/>
      <w:marTop w:val="0"/>
      <w:marBottom w:val="0"/>
      <w:divBdr>
        <w:top w:val="none" w:sz="0" w:space="0" w:color="auto"/>
        <w:left w:val="none" w:sz="0" w:space="0" w:color="auto"/>
        <w:bottom w:val="none" w:sz="0" w:space="0" w:color="auto"/>
        <w:right w:val="none" w:sz="0" w:space="0" w:color="auto"/>
      </w:divBdr>
      <w:divsChild>
        <w:div w:id="784807746">
          <w:marLeft w:val="0"/>
          <w:marRight w:val="0"/>
          <w:marTop w:val="0"/>
          <w:marBottom w:val="0"/>
          <w:divBdr>
            <w:top w:val="none" w:sz="0" w:space="0" w:color="auto"/>
            <w:left w:val="none" w:sz="0" w:space="0" w:color="auto"/>
            <w:bottom w:val="none" w:sz="0" w:space="0" w:color="auto"/>
            <w:right w:val="none" w:sz="0" w:space="0" w:color="auto"/>
          </w:divBdr>
          <w:divsChild>
            <w:div w:id="784807693">
              <w:marLeft w:val="0"/>
              <w:marRight w:val="0"/>
              <w:marTop w:val="0"/>
              <w:marBottom w:val="0"/>
              <w:divBdr>
                <w:top w:val="none" w:sz="0" w:space="0" w:color="auto"/>
                <w:left w:val="none" w:sz="0" w:space="0" w:color="auto"/>
                <w:bottom w:val="none" w:sz="0" w:space="0" w:color="auto"/>
                <w:right w:val="none" w:sz="0" w:space="0" w:color="auto"/>
              </w:divBdr>
              <w:divsChild>
                <w:div w:id="784807724">
                  <w:marLeft w:val="0"/>
                  <w:marRight w:val="0"/>
                  <w:marTop w:val="0"/>
                  <w:marBottom w:val="0"/>
                  <w:divBdr>
                    <w:top w:val="none" w:sz="0" w:space="0" w:color="auto"/>
                    <w:left w:val="none" w:sz="0" w:space="0" w:color="auto"/>
                    <w:bottom w:val="none" w:sz="0" w:space="0" w:color="auto"/>
                    <w:right w:val="none" w:sz="0" w:space="0" w:color="auto"/>
                  </w:divBdr>
                  <w:divsChild>
                    <w:div w:id="784807727">
                      <w:marLeft w:val="0"/>
                      <w:marRight w:val="0"/>
                      <w:marTop w:val="0"/>
                      <w:marBottom w:val="0"/>
                      <w:divBdr>
                        <w:top w:val="none" w:sz="0" w:space="0" w:color="auto"/>
                        <w:left w:val="none" w:sz="0" w:space="0" w:color="auto"/>
                        <w:bottom w:val="none" w:sz="0" w:space="0" w:color="auto"/>
                        <w:right w:val="none" w:sz="0" w:space="0" w:color="auto"/>
                      </w:divBdr>
                      <w:divsChild>
                        <w:div w:id="784807717">
                          <w:marLeft w:val="0"/>
                          <w:marRight w:val="0"/>
                          <w:marTop w:val="0"/>
                          <w:marBottom w:val="0"/>
                          <w:divBdr>
                            <w:top w:val="none" w:sz="0" w:space="0" w:color="auto"/>
                            <w:left w:val="none" w:sz="0" w:space="0" w:color="auto"/>
                            <w:bottom w:val="none" w:sz="0" w:space="0" w:color="auto"/>
                            <w:right w:val="none" w:sz="0" w:space="0" w:color="auto"/>
                          </w:divBdr>
                          <w:divsChild>
                            <w:div w:id="784807741">
                              <w:marLeft w:val="0"/>
                              <w:marRight w:val="0"/>
                              <w:marTop w:val="0"/>
                              <w:marBottom w:val="0"/>
                              <w:divBdr>
                                <w:top w:val="none" w:sz="0" w:space="0" w:color="auto"/>
                                <w:left w:val="none" w:sz="0" w:space="0" w:color="auto"/>
                                <w:bottom w:val="none" w:sz="0" w:space="0" w:color="auto"/>
                                <w:right w:val="none" w:sz="0" w:space="0" w:color="auto"/>
                              </w:divBdr>
                              <w:divsChild>
                                <w:div w:id="784807698">
                                  <w:marLeft w:val="0"/>
                                  <w:marRight w:val="0"/>
                                  <w:marTop w:val="0"/>
                                  <w:marBottom w:val="0"/>
                                  <w:divBdr>
                                    <w:top w:val="none" w:sz="0" w:space="0" w:color="auto"/>
                                    <w:left w:val="none" w:sz="0" w:space="0" w:color="auto"/>
                                    <w:bottom w:val="none" w:sz="0" w:space="0" w:color="auto"/>
                                    <w:right w:val="none" w:sz="0" w:space="0" w:color="auto"/>
                                  </w:divBdr>
                                  <w:divsChild>
                                    <w:div w:id="784807752">
                                      <w:marLeft w:val="0"/>
                                      <w:marRight w:val="0"/>
                                      <w:marTop w:val="0"/>
                                      <w:marBottom w:val="0"/>
                                      <w:divBdr>
                                        <w:top w:val="single" w:sz="6" w:space="0" w:color="F5F5F5"/>
                                        <w:left w:val="single" w:sz="6" w:space="0" w:color="F5F5F5"/>
                                        <w:bottom w:val="single" w:sz="6" w:space="0" w:color="F5F5F5"/>
                                        <w:right w:val="single" w:sz="6" w:space="0" w:color="F5F5F5"/>
                                      </w:divBdr>
                                      <w:divsChild>
                                        <w:div w:id="784807733">
                                          <w:marLeft w:val="0"/>
                                          <w:marRight w:val="0"/>
                                          <w:marTop w:val="0"/>
                                          <w:marBottom w:val="0"/>
                                          <w:divBdr>
                                            <w:top w:val="none" w:sz="0" w:space="0" w:color="auto"/>
                                            <w:left w:val="none" w:sz="0" w:space="0" w:color="auto"/>
                                            <w:bottom w:val="none" w:sz="0" w:space="0" w:color="auto"/>
                                            <w:right w:val="none" w:sz="0" w:space="0" w:color="auto"/>
                                          </w:divBdr>
                                          <w:divsChild>
                                            <w:div w:id="7848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807706">
      <w:marLeft w:val="0"/>
      <w:marRight w:val="0"/>
      <w:marTop w:val="0"/>
      <w:marBottom w:val="0"/>
      <w:divBdr>
        <w:top w:val="none" w:sz="0" w:space="0" w:color="auto"/>
        <w:left w:val="none" w:sz="0" w:space="0" w:color="auto"/>
        <w:bottom w:val="none" w:sz="0" w:space="0" w:color="auto"/>
        <w:right w:val="none" w:sz="0" w:space="0" w:color="auto"/>
      </w:divBdr>
      <w:divsChild>
        <w:div w:id="784807719">
          <w:marLeft w:val="0"/>
          <w:marRight w:val="0"/>
          <w:marTop w:val="0"/>
          <w:marBottom w:val="0"/>
          <w:divBdr>
            <w:top w:val="none" w:sz="0" w:space="0" w:color="auto"/>
            <w:left w:val="none" w:sz="0" w:space="0" w:color="auto"/>
            <w:bottom w:val="none" w:sz="0" w:space="0" w:color="auto"/>
            <w:right w:val="none" w:sz="0" w:space="0" w:color="auto"/>
          </w:divBdr>
          <w:divsChild>
            <w:div w:id="784807700">
              <w:marLeft w:val="0"/>
              <w:marRight w:val="0"/>
              <w:marTop w:val="0"/>
              <w:marBottom w:val="0"/>
              <w:divBdr>
                <w:top w:val="none" w:sz="0" w:space="0" w:color="auto"/>
                <w:left w:val="none" w:sz="0" w:space="0" w:color="auto"/>
                <w:bottom w:val="none" w:sz="0" w:space="0" w:color="auto"/>
                <w:right w:val="none" w:sz="0" w:space="0" w:color="auto"/>
              </w:divBdr>
              <w:divsChild>
                <w:div w:id="784807712">
                  <w:marLeft w:val="0"/>
                  <w:marRight w:val="0"/>
                  <w:marTop w:val="0"/>
                  <w:marBottom w:val="0"/>
                  <w:divBdr>
                    <w:top w:val="none" w:sz="0" w:space="0" w:color="auto"/>
                    <w:left w:val="none" w:sz="0" w:space="0" w:color="auto"/>
                    <w:bottom w:val="none" w:sz="0" w:space="0" w:color="auto"/>
                    <w:right w:val="none" w:sz="0" w:space="0" w:color="auto"/>
                  </w:divBdr>
                  <w:divsChild>
                    <w:div w:id="784807695">
                      <w:marLeft w:val="0"/>
                      <w:marRight w:val="0"/>
                      <w:marTop w:val="0"/>
                      <w:marBottom w:val="0"/>
                      <w:divBdr>
                        <w:top w:val="none" w:sz="0" w:space="0" w:color="auto"/>
                        <w:left w:val="none" w:sz="0" w:space="0" w:color="auto"/>
                        <w:bottom w:val="none" w:sz="0" w:space="0" w:color="auto"/>
                        <w:right w:val="none" w:sz="0" w:space="0" w:color="auto"/>
                      </w:divBdr>
                      <w:divsChild>
                        <w:div w:id="784807703">
                          <w:marLeft w:val="0"/>
                          <w:marRight w:val="0"/>
                          <w:marTop w:val="0"/>
                          <w:marBottom w:val="0"/>
                          <w:divBdr>
                            <w:top w:val="none" w:sz="0" w:space="0" w:color="auto"/>
                            <w:left w:val="none" w:sz="0" w:space="0" w:color="auto"/>
                            <w:bottom w:val="none" w:sz="0" w:space="0" w:color="auto"/>
                            <w:right w:val="none" w:sz="0" w:space="0" w:color="auto"/>
                          </w:divBdr>
                          <w:divsChild>
                            <w:div w:id="784807755">
                              <w:marLeft w:val="0"/>
                              <w:marRight w:val="0"/>
                              <w:marTop w:val="0"/>
                              <w:marBottom w:val="0"/>
                              <w:divBdr>
                                <w:top w:val="none" w:sz="0" w:space="0" w:color="auto"/>
                                <w:left w:val="none" w:sz="0" w:space="0" w:color="auto"/>
                                <w:bottom w:val="none" w:sz="0" w:space="0" w:color="auto"/>
                                <w:right w:val="none" w:sz="0" w:space="0" w:color="auto"/>
                              </w:divBdr>
                              <w:divsChild>
                                <w:div w:id="784807751">
                                  <w:marLeft w:val="0"/>
                                  <w:marRight w:val="0"/>
                                  <w:marTop w:val="0"/>
                                  <w:marBottom w:val="0"/>
                                  <w:divBdr>
                                    <w:top w:val="none" w:sz="0" w:space="0" w:color="auto"/>
                                    <w:left w:val="none" w:sz="0" w:space="0" w:color="auto"/>
                                    <w:bottom w:val="none" w:sz="0" w:space="0" w:color="auto"/>
                                    <w:right w:val="none" w:sz="0" w:space="0" w:color="auto"/>
                                  </w:divBdr>
                                  <w:divsChild>
                                    <w:div w:id="784807728">
                                      <w:marLeft w:val="0"/>
                                      <w:marRight w:val="0"/>
                                      <w:marTop w:val="0"/>
                                      <w:marBottom w:val="0"/>
                                      <w:divBdr>
                                        <w:top w:val="single" w:sz="6" w:space="0" w:color="F5F5F5"/>
                                        <w:left w:val="single" w:sz="6" w:space="0" w:color="F5F5F5"/>
                                        <w:bottom w:val="single" w:sz="6" w:space="0" w:color="F5F5F5"/>
                                        <w:right w:val="single" w:sz="6" w:space="0" w:color="F5F5F5"/>
                                      </w:divBdr>
                                      <w:divsChild>
                                        <w:div w:id="784807729">
                                          <w:marLeft w:val="0"/>
                                          <w:marRight w:val="0"/>
                                          <w:marTop w:val="0"/>
                                          <w:marBottom w:val="0"/>
                                          <w:divBdr>
                                            <w:top w:val="none" w:sz="0" w:space="0" w:color="auto"/>
                                            <w:left w:val="none" w:sz="0" w:space="0" w:color="auto"/>
                                            <w:bottom w:val="none" w:sz="0" w:space="0" w:color="auto"/>
                                            <w:right w:val="none" w:sz="0" w:space="0" w:color="auto"/>
                                          </w:divBdr>
                                          <w:divsChild>
                                            <w:div w:id="784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807715">
      <w:marLeft w:val="0"/>
      <w:marRight w:val="0"/>
      <w:marTop w:val="0"/>
      <w:marBottom w:val="0"/>
      <w:divBdr>
        <w:top w:val="none" w:sz="0" w:space="0" w:color="auto"/>
        <w:left w:val="none" w:sz="0" w:space="0" w:color="auto"/>
        <w:bottom w:val="none" w:sz="0" w:space="0" w:color="auto"/>
        <w:right w:val="none" w:sz="0" w:space="0" w:color="auto"/>
      </w:divBdr>
      <w:divsChild>
        <w:div w:id="784807747">
          <w:marLeft w:val="0"/>
          <w:marRight w:val="0"/>
          <w:marTop w:val="0"/>
          <w:marBottom w:val="0"/>
          <w:divBdr>
            <w:top w:val="none" w:sz="0" w:space="0" w:color="auto"/>
            <w:left w:val="none" w:sz="0" w:space="0" w:color="auto"/>
            <w:bottom w:val="none" w:sz="0" w:space="0" w:color="auto"/>
            <w:right w:val="none" w:sz="0" w:space="0" w:color="auto"/>
          </w:divBdr>
          <w:divsChild>
            <w:div w:id="784807740">
              <w:marLeft w:val="0"/>
              <w:marRight w:val="0"/>
              <w:marTop w:val="0"/>
              <w:marBottom w:val="0"/>
              <w:divBdr>
                <w:top w:val="none" w:sz="0" w:space="0" w:color="auto"/>
                <w:left w:val="none" w:sz="0" w:space="0" w:color="auto"/>
                <w:bottom w:val="none" w:sz="0" w:space="0" w:color="auto"/>
                <w:right w:val="none" w:sz="0" w:space="0" w:color="auto"/>
              </w:divBdr>
              <w:divsChild>
                <w:div w:id="784807718">
                  <w:marLeft w:val="0"/>
                  <w:marRight w:val="0"/>
                  <w:marTop w:val="0"/>
                  <w:marBottom w:val="0"/>
                  <w:divBdr>
                    <w:top w:val="none" w:sz="0" w:space="0" w:color="auto"/>
                    <w:left w:val="none" w:sz="0" w:space="0" w:color="auto"/>
                    <w:bottom w:val="none" w:sz="0" w:space="0" w:color="auto"/>
                    <w:right w:val="none" w:sz="0" w:space="0" w:color="auto"/>
                  </w:divBdr>
                  <w:divsChild>
                    <w:div w:id="784807734">
                      <w:marLeft w:val="0"/>
                      <w:marRight w:val="0"/>
                      <w:marTop w:val="0"/>
                      <w:marBottom w:val="0"/>
                      <w:divBdr>
                        <w:top w:val="none" w:sz="0" w:space="0" w:color="auto"/>
                        <w:left w:val="none" w:sz="0" w:space="0" w:color="auto"/>
                        <w:bottom w:val="none" w:sz="0" w:space="0" w:color="auto"/>
                        <w:right w:val="none" w:sz="0" w:space="0" w:color="auto"/>
                      </w:divBdr>
                      <w:divsChild>
                        <w:div w:id="784807748">
                          <w:marLeft w:val="0"/>
                          <w:marRight w:val="0"/>
                          <w:marTop w:val="0"/>
                          <w:marBottom w:val="0"/>
                          <w:divBdr>
                            <w:top w:val="none" w:sz="0" w:space="0" w:color="auto"/>
                            <w:left w:val="none" w:sz="0" w:space="0" w:color="auto"/>
                            <w:bottom w:val="none" w:sz="0" w:space="0" w:color="auto"/>
                            <w:right w:val="none" w:sz="0" w:space="0" w:color="auto"/>
                          </w:divBdr>
                          <w:divsChild>
                            <w:div w:id="784807716">
                              <w:marLeft w:val="0"/>
                              <w:marRight w:val="0"/>
                              <w:marTop w:val="0"/>
                              <w:marBottom w:val="0"/>
                              <w:divBdr>
                                <w:top w:val="none" w:sz="0" w:space="0" w:color="auto"/>
                                <w:left w:val="none" w:sz="0" w:space="0" w:color="auto"/>
                                <w:bottom w:val="none" w:sz="0" w:space="0" w:color="auto"/>
                                <w:right w:val="none" w:sz="0" w:space="0" w:color="auto"/>
                              </w:divBdr>
                              <w:divsChild>
                                <w:div w:id="784807745">
                                  <w:marLeft w:val="0"/>
                                  <w:marRight w:val="0"/>
                                  <w:marTop w:val="0"/>
                                  <w:marBottom w:val="0"/>
                                  <w:divBdr>
                                    <w:top w:val="none" w:sz="0" w:space="0" w:color="auto"/>
                                    <w:left w:val="none" w:sz="0" w:space="0" w:color="auto"/>
                                    <w:bottom w:val="none" w:sz="0" w:space="0" w:color="auto"/>
                                    <w:right w:val="none" w:sz="0" w:space="0" w:color="auto"/>
                                  </w:divBdr>
                                  <w:divsChild>
                                    <w:div w:id="784807713">
                                      <w:marLeft w:val="0"/>
                                      <w:marRight w:val="0"/>
                                      <w:marTop w:val="0"/>
                                      <w:marBottom w:val="0"/>
                                      <w:divBdr>
                                        <w:top w:val="single" w:sz="6" w:space="0" w:color="F5F5F5"/>
                                        <w:left w:val="single" w:sz="6" w:space="0" w:color="F5F5F5"/>
                                        <w:bottom w:val="single" w:sz="6" w:space="0" w:color="F5F5F5"/>
                                        <w:right w:val="single" w:sz="6" w:space="0" w:color="F5F5F5"/>
                                      </w:divBdr>
                                      <w:divsChild>
                                        <w:div w:id="784807735">
                                          <w:marLeft w:val="0"/>
                                          <w:marRight w:val="0"/>
                                          <w:marTop w:val="0"/>
                                          <w:marBottom w:val="0"/>
                                          <w:divBdr>
                                            <w:top w:val="none" w:sz="0" w:space="0" w:color="auto"/>
                                            <w:left w:val="none" w:sz="0" w:space="0" w:color="auto"/>
                                            <w:bottom w:val="none" w:sz="0" w:space="0" w:color="auto"/>
                                            <w:right w:val="none" w:sz="0" w:space="0" w:color="auto"/>
                                          </w:divBdr>
                                          <w:divsChild>
                                            <w:div w:id="7848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807738">
      <w:marLeft w:val="0"/>
      <w:marRight w:val="0"/>
      <w:marTop w:val="0"/>
      <w:marBottom w:val="0"/>
      <w:divBdr>
        <w:top w:val="none" w:sz="0" w:space="0" w:color="auto"/>
        <w:left w:val="none" w:sz="0" w:space="0" w:color="auto"/>
        <w:bottom w:val="none" w:sz="0" w:space="0" w:color="auto"/>
        <w:right w:val="none" w:sz="0" w:space="0" w:color="auto"/>
      </w:divBdr>
      <w:divsChild>
        <w:div w:id="784807697">
          <w:marLeft w:val="0"/>
          <w:marRight w:val="0"/>
          <w:marTop w:val="0"/>
          <w:marBottom w:val="0"/>
          <w:divBdr>
            <w:top w:val="none" w:sz="0" w:space="0" w:color="auto"/>
            <w:left w:val="none" w:sz="0" w:space="0" w:color="auto"/>
            <w:bottom w:val="none" w:sz="0" w:space="0" w:color="auto"/>
            <w:right w:val="none" w:sz="0" w:space="0" w:color="auto"/>
          </w:divBdr>
          <w:divsChild>
            <w:div w:id="784807744">
              <w:marLeft w:val="0"/>
              <w:marRight w:val="0"/>
              <w:marTop w:val="0"/>
              <w:marBottom w:val="0"/>
              <w:divBdr>
                <w:top w:val="none" w:sz="0" w:space="0" w:color="auto"/>
                <w:left w:val="none" w:sz="0" w:space="0" w:color="auto"/>
                <w:bottom w:val="none" w:sz="0" w:space="0" w:color="auto"/>
                <w:right w:val="none" w:sz="0" w:space="0" w:color="auto"/>
              </w:divBdr>
              <w:divsChild>
                <w:div w:id="784807756">
                  <w:marLeft w:val="0"/>
                  <w:marRight w:val="0"/>
                  <w:marTop w:val="0"/>
                  <w:marBottom w:val="0"/>
                  <w:divBdr>
                    <w:top w:val="none" w:sz="0" w:space="0" w:color="auto"/>
                    <w:left w:val="none" w:sz="0" w:space="0" w:color="auto"/>
                    <w:bottom w:val="none" w:sz="0" w:space="0" w:color="auto"/>
                    <w:right w:val="none" w:sz="0" w:space="0" w:color="auto"/>
                  </w:divBdr>
                  <w:divsChild>
                    <w:div w:id="784807714">
                      <w:marLeft w:val="0"/>
                      <w:marRight w:val="0"/>
                      <w:marTop w:val="0"/>
                      <w:marBottom w:val="0"/>
                      <w:divBdr>
                        <w:top w:val="none" w:sz="0" w:space="0" w:color="auto"/>
                        <w:left w:val="none" w:sz="0" w:space="0" w:color="auto"/>
                        <w:bottom w:val="none" w:sz="0" w:space="0" w:color="auto"/>
                        <w:right w:val="none" w:sz="0" w:space="0" w:color="auto"/>
                      </w:divBdr>
                      <w:divsChild>
                        <w:div w:id="784807704">
                          <w:marLeft w:val="0"/>
                          <w:marRight w:val="0"/>
                          <w:marTop w:val="0"/>
                          <w:marBottom w:val="0"/>
                          <w:divBdr>
                            <w:top w:val="none" w:sz="0" w:space="0" w:color="auto"/>
                            <w:left w:val="none" w:sz="0" w:space="0" w:color="auto"/>
                            <w:bottom w:val="none" w:sz="0" w:space="0" w:color="auto"/>
                            <w:right w:val="none" w:sz="0" w:space="0" w:color="auto"/>
                          </w:divBdr>
                          <w:divsChild>
                            <w:div w:id="784807732">
                              <w:marLeft w:val="0"/>
                              <w:marRight w:val="0"/>
                              <w:marTop w:val="0"/>
                              <w:marBottom w:val="0"/>
                              <w:divBdr>
                                <w:top w:val="none" w:sz="0" w:space="0" w:color="auto"/>
                                <w:left w:val="none" w:sz="0" w:space="0" w:color="auto"/>
                                <w:bottom w:val="none" w:sz="0" w:space="0" w:color="auto"/>
                                <w:right w:val="none" w:sz="0" w:space="0" w:color="auto"/>
                              </w:divBdr>
                              <w:divsChild>
                                <w:div w:id="784807754">
                                  <w:marLeft w:val="0"/>
                                  <w:marRight w:val="0"/>
                                  <w:marTop w:val="0"/>
                                  <w:marBottom w:val="0"/>
                                  <w:divBdr>
                                    <w:top w:val="none" w:sz="0" w:space="0" w:color="auto"/>
                                    <w:left w:val="none" w:sz="0" w:space="0" w:color="auto"/>
                                    <w:bottom w:val="none" w:sz="0" w:space="0" w:color="auto"/>
                                    <w:right w:val="none" w:sz="0" w:space="0" w:color="auto"/>
                                  </w:divBdr>
                                  <w:divsChild>
                                    <w:div w:id="784807725">
                                      <w:marLeft w:val="0"/>
                                      <w:marRight w:val="0"/>
                                      <w:marTop w:val="0"/>
                                      <w:marBottom w:val="0"/>
                                      <w:divBdr>
                                        <w:top w:val="single" w:sz="6" w:space="0" w:color="F5F5F5"/>
                                        <w:left w:val="single" w:sz="6" w:space="0" w:color="F5F5F5"/>
                                        <w:bottom w:val="single" w:sz="6" w:space="0" w:color="F5F5F5"/>
                                        <w:right w:val="single" w:sz="6" w:space="0" w:color="F5F5F5"/>
                                      </w:divBdr>
                                      <w:divsChild>
                                        <w:div w:id="784807708">
                                          <w:marLeft w:val="0"/>
                                          <w:marRight w:val="0"/>
                                          <w:marTop w:val="0"/>
                                          <w:marBottom w:val="0"/>
                                          <w:divBdr>
                                            <w:top w:val="none" w:sz="0" w:space="0" w:color="auto"/>
                                            <w:left w:val="none" w:sz="0" w:space="0" w:color="auto"/>
                                            <w:bottom w:val="none" w:sz="0" w:space="0" w:color="auto"/>
                                            <w:right w:val="none" w:sz="0" w:space="0" w:color="auto"/>
                                          </w:divBdr>
                                          <w:divsChild>
                                            <w:div w:id="7848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807753">
      <w:marLeft w:val="0"/>
      <w:marRight w:val="0"/>
      <w:marTop w:val="0"/>
      <w:marBottom w:val="0"/>
      <w:divBdr>
        <w:top w:val="none" w:sz="0" w:space="0" w:color="auto"/>
        <w:left w:val="none" w:sz="0" w:space="0" w:color="auto"/>
        <w:bottom w:val="none" w:sz="0" w:space="0" w:color="auto"/>
        <w:right w:val="none" w:sz="0" w:space="0" w:color="auto"/>
      </w:divBdr>
      <w:divsChild>
        <w:div w:id="784807692">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784807694">
              <w:marLeft w:val="0"/>
              <w:marRight w:val="0"/>
              <w:marTop w:val="0"/>
              <w:marBottom w:val="0"/>
              <w:divBdr>
                <w:top w:val="none" w:sz="0" w:space="0" w:color="auto"/>
                <w:left w:val="none" w:sz="0" w:space="0" w:color="auto"/>
                <w:bottom w:val="none" w:sz="0" w:space="0" w:color="auto"/>
                <w:right w:val="none" w:sz="0" w:space="0" w:color="auto"/>
              </w:divBdr>
            </w:div>
            <w:div w:id="784807696">
              <w:marLeft w:val="0"/>
              <w:marRight w:val="0"/>
              <w:marTop w:val="0"/>
              <w:marBottom w:val="0"/>
              <w:divBdr>
                <w:top w:val="none" w:sz="0" w:space="0" w:color="auto"/>
                <w:left w:val="none" w:sz="0" w:space="0" w:color="auto"/>
                <w:bottom w:val="none" w:sz="0" w:space="0" w:color="auto"/>
                <w:right w:val="none" w:sz="0" w:space="0" w:color="auto"/>
              </w:divBdr>
            </w:div>
            <w:div w:id="784807699">
              <w:marLeft w:val="0"/>
              <w:marRight w:val="0"/>
              <w:marTop w:val="0"/>
              <w:marBottom w:val="0"/>
              <w:divBdr>
                <w:top w:val="none" w:sz="0" w:space="0" w:color="auto"/>
                <w:left w:val="none" w:sz="0" w:space="0" w:color="auto"/>
                <w:bottom w:val="none" w:sz="0" w:space="0" w:color="auto"/>
                <w:right w:val="none" w:sz="0" w:space="0" w:color="auto"/>
              </w:divBdr>
            </w:div>
            <w:div w:id="784807701">
              <w:marLeft w:val="0"/>
              <w:marRight w:val="0"/>
              <w:marTop w:val="0"/>
              <w:marBottom w:val="0"/>
              <w:divBdr>
                <w:top w:val="none" w:sz="0" w:space="0" w:color="auto"/>
                <w:left w:val="none" w:sz="0" w:space="0" w:color="auto"/>
                <w:bottom w:val="none" w:sz="0" w:space="0" w:color="auto"/>
                <w:right w:val="none" w:sz="0" w:space="0" w:color="auto"/>
              </w:divBdr>
            </w:div>
            <w:div w:id="784807707">
              <w:marLeft w:val="0"/>
              <w:marRight w:val="0"/>
              <w:marTop w:val="0"/>
              <w:marBottom w:val="0"/>
              <w:divBdr>
                <w:top w:val="none" w:sz="0" w:space="0" w:color="auto"/>
                <w:left w:val="none" w:sz="0" w:space="0" w:color="auto"/>
                <w:bottom w:val="none" w:sz="0" w:space="0" w:color="auto"/>
                <w:right w:val="none" w:sz="0" w:space="0" w:color="auto"/>
              </w:divBdr>
            </w:div>
            <w:div w:id="784807709">
              <w:marLeft w:val="0"/>
              <w:marRight w:val="0"/>
              <w:marTop w:val="0"/>
              <w:marBottom w:val="0"/>
              <w:divBdr>
                <w:top w:val="none" w:sz="0" w:space="0" w:color="auto"/>
                <w:left w:val="none" w:sz="0" w:space="0" w:color="auto"/>
                <w:bottom w:val="none" w:sz="0" w:space="0" w:color="auto"/>
                <w:right w:val="none" w:sz="0" w:space="0" w:color="auto"/>
              </w:divBdr>
            </w:div>
            <w:div w:id="784807710">
              <w:marLeft w:val="0"/>
              <w:marRight w:val="0"/>
              <w:marTop w:val="0"/>
              <w:marBottom w:val="0"/>
              <w:divBdr>
                <w:top w:val="none" w:sz="0" w:space="0" w:color="auto"/>
                <w:left w:val="none" w:sz="0" w:space="0" w:color="auto"/>
                <w:bottom w:val="none" w:sz="0" w:space="0" w:color="auto"/>
                <w:right w:val="none" w:sz="0" w:space="0" w:color="auto"/>
              </w:divBdr>
            </w:div>
            <w:div w:id="784807720">
              <w:marLeft w:val="0"/>
              <w:marRight w:val="0"/>
              <w:marTop w:val="0"/>
              <w:marBottom w:val="0"/>
              <w:divBdr>
                <w:top w:val="none" w:sz="0" w:space="0" w:color="auto"/>
                <w:left w:val="none" w:sz="0" w:space="0" w:color="auto"/>
                <w:bottom w:val="none" w:sz="0" w:space="0" w:color="auto"/>
                <w:right w:val="none" w:sz="0" w:space="0" w:color="auto"/>
              </w:divBdr>
            </w:div>
            <w:div w:id="784807721">
              <w:marLeft w:val="0"/>
              <w:marRight w:val="0"/>
              <w:marTop w:val="0"/>
              <w:marBottom w:val="0"/>
              <w:divBdr>
                <w:top w:val="none" w:sz="0" w:space="0" w:color="auto"/>
                <w:left w:val="none" w:sz="0" w:space="0" w:color="auto"/>
                <w:bottom w:val="none" w:sz="0" w:space="0" w:color="auto"/>
                <w:right w:val="none" w:sz="0" w:space="0" w:color="auto"/>
              </w:divBdr>
            </w:div>
            <w:div w:id="784807722">
              <w:marLeft w:val="0"/>
              <w:marRight w:val="0"/>
              <w:marTop w:val="0"/>
              <w:marBottom w:val="0"/>
              <w:divBdr>
                <w:top w:val="none" w:sz="0" w:space="0" w:color="auto"/>
                <w:left w:val="none" w:sz="0" w:space="0" w:color="auto"/>
                <w:bottom w:val="none" w:sz="0" w:space="0" w:color="auto"/>
                <w:right w:val="none" w:sz="0" w:space="0" w:color="auto"/>
              </w:divBdr>
            </w:div>
            <w:div w:id="784807726">
              <w:marLeft w:val="0"/>
              <w:marRight w:val="0"/>
              <w:marTop w:val="0"/>
              <w:marBottom w:val="0"/>
              <w:divBdr>
                <w:top w:val="none" w:sz="0" w:space="0" w:color="auto"/>
                <w:left w:val="none" w:sz="0" w:space="0" w:color="auto"/>
                <w:bottom w:val="none" w:sz="0" w:space="0" w:color="auto"/>
                <w:right w:val="none" w:sz="0" w:space="0" w:color="auto"/>
              </w:divBdr>
            </w:div>
            <w:div w:id="784807731">
              <w:marLeft w:val="0"/>
              <w:marRight w:val="0"/>
              <w:marTop w:val="0"/>
              <w:marBottom w:val="0"/>
              <w:divBdr>
                <w:top w:val="none" w:sz="0" w:space="0" w:color="auto"/>
                <w:left w:val="none" w:sz="0" w:space="0" w:color="auto"/>
                <w:bottom w:val="none" w:sz="0" w:space="0" w:color="auto"/>
                <w:right w:val="none" w:sz="0" w:space="0" w:color="auto"/>
              </w:divBdr>
            </w:div>
            <w:div w:id="784807736">
              <w:marLeft w:val="0"/>
              <w:marRight w:val="0"/>
              <w:marTop w:val="0"/>
              <w:marBottom w:val="0"/>
              <w:divBdr>
                <w:top w:val="none" w:sz="0" w:space="0" w:color="auto"/>
                <w:left w:val="none" w:sz="0" w:space="0" w:color="auto"/>
                <w:bottom w:val="none" w:sz="0" w:space="0" w:color="auto"/>
                <w:right w:val="none" w:sz="0" w:space="0" w:color="auto"/>
              </w:divBdr>
            </w:div>
            <w:div w:id="784807737">
              <w:marLeft w:val="0"/>
              <w:marRight w:val="0"/>
              <w:marTop w:val="0"/>
              <w:marBottom w:val="0"/>
              <w:divBdr>
                <w:top w:val="none" w:sz="0" w:space="0" w:color="auto"/>
                <w:left w:val="none" w:sz="0" w:space="0" w:color="auto"/>
                <w:bottom w:val="none" w:sz="0" w:space="0" w:color="auto"/>
                <w:right w:val="none" w:sz="0" w:space="0" w:color="auto"/>
              </w:divBdr>
            </w:div>
            <w:div w:id="784807739">
              <w:marLeft w:val="0"/>
              <w:marRight w:val="0"/>
              <w:marTop w:val="0"/>
              <w:marBottom w:val="0"/>
              <w:divBdr>
                <w:top w:val="none" w:sz="0" w:space="0" w:color="auto"/>
                <w:left w:val="none" w:sz="0" w:space="0" w:color="auto"/>
                <w:bottom w:val="none" w:sz="0" w:space="0" w:color="auto"/>
                <w:right w:val="none" w:sz="0" w:space="0" w:color="auto"/>
              </w:divBdr>
            </w:div>
            <w:div w:id="784807742">
              <w:marLeft w:val="0"/>
              <w:marRight w:val="0"/>
              <w:marTop w:val="0"/>
              <w:marBottom w:val="0"/>
              <w:divBdr>
                <w:top w:val="none" w:sz="0" w:space="0" w:color="auto"/>
                <w:left w:val="none" w:sz="0" w:space="0" w:color="auto"/>
                <w:bottom w:val="none" w:sz="0" w:space="0" w:color="auto"/>
                <w:right w:val="none" w:sz="0" w:space="0" w:color="auto"/>
              </w:divBdr>
            </w:div>
            <w:div w:id="784807743">
              <w:marLeft w:val="0"/>
              <w:marRight w:val="0"/>
              <w:marTop w:val="0"/>
              <w:marBottom w:val="0"/>
              <w:divBdr>
                <w:top w:val="none" w:sz="0" w:space="0" w:color="auto"/>
                <w:left w:val="none" w:sz="0" w:space="0" w:color="auto"/>
                <w:bottom w:val="none" w:sz="0" w:space="0" w:color="auto"/>
                <w:right w:val="none" w:sz="0" w:space="0" w:color="auto"/>
              </w:divBdr>
            </w:div>
            <w:div w:id="784807749">
              <w:marLeft w:val="0"/>
              <w:marRight w:val="0"/>
              <w:marTop w:val="0"/>
              <w:marBottom w:val="0"/>
              <w:divBdr>
                <w:top w:val="none" w:sz="0" w:space="0" w:color="auto"/>
                <w:left w:val="none" w:sz="0" w:space="0" w:color="auto"/>
                <w:bottom w:val="none" w:sz="0" w:space="0" w:color="auto"/>
                <w:right w:val="none" w:sz="0" w:space="0" w:color="auto"/>
              </w:divBdr>
            </w:div>
            <w:div w:id="784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157</TotalTime>
  <Pages>19</Pages>
  <Words>4670</Words>
  <Characters>26621</Characters>
  <Application>Microsoft Office Outlook</Application>
  <DocSecurity>0</DocSecurity>
  <Lines>0</Lines>
  <Paragraphs>0</Paragraphs>
  <ScaleCrop>false</ScaleCrop>
  <Company>supervisor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Chengjianxia</cp:lastModifiedBy>
  <cp:revision>5</cp:revision>
  <dcterms:created xsi:type="dcterms:W3CDTF">2012-09-20T06:45:00Z</dcterms:created>
  <dcterms:modified xsi:type="dcterms:W3CDTF">2012-11-21T09:18:00Z</dcterms:modified>
</cp:coreProperties>
</file>