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34AB9" w14:textId="77777777" w:rsidR="006B156B" w:rsidRPr="009F60AB" w:rsidRDefault="006B156B" w:rsidP="00CB144B">
      <w:pPr>
        <w:adjustRightInd w:val="0"/>
        <w:snapToGrid w:val="0"/>
        <w:spacing w:after="0" w:line="360" w:lineRule="auto"/>
        <w:jc w:val="both"/>
        <w:rPr>
          <w:rFonts w:ascii="Book Antiqua" w:eastAsia="Times New Roman" w:hAnsi="Book Antiqua" w:cs="SimSun"/>
          <w:b/>
          <w:i/>
          <w:color w:val="000000"/>
          <w:sz w:val="24"/>
        </w:rPr>
      </w:pPr>
      <w:bookmarkStart w:id="0" w:name="OLE_LINK545"/>
      <w:bookmarkStart w:id="1" w:name="OLE_LINK546"/>
      <w:bookmarkStart w:id="2" w:name="OLE_LINK592"/>
      <w:r w:rsidRPr="009F60AB">
        <w:rPr>
          <w:rFonts w:ascii="Book Antiqua" w:eastAsia="Times New Roman" w:hAnsi="Book Antiqua" w:cs="SimSun"/>
          <w:b/>
          <w:color w:val="000000"/>
          <w:sz w:val="24"/>
        </w:rPr>
        <w:t xml:space="preserve">Name of journal: </w:t>
      </w:r>
      <w:bookmarkStart w:id="3" w:name="OLE_LINK718"/>
      <w:bookmarkStart w:id="4" w:name="OLE_LINK719"/>
      <w:bookmarkStart w:id="5" w:name="OLE_LINK645"/>
      <w:bookmarkStart w:id="6" w:name="OLE_LINK661"/>
      <w:bookmarkStart w:id="7" w:name="OLE_LINK1068"/>
      <w:r w:rsidRPr="009F60AB">
        <w:rPr>
          <w:rFonts w:ascii="Book Antiqua" w:eastAsia="Times New Roman" w:hAnsi="Book Antiqua" w:cs="SimSun"/>
          <w:b/>
          <w:i/>
          <w:color w:val="000000"/>
          <w:sz w:val="24"/>
        </w:rPr>
        <w:t xml:space="preserve">World Journal of </w:t>
      </w:r>
      <w:bookmarkStart w:id="8" w:name="OLE_LINK1222"/>
      <w:bookmarkStart w:id="9" w:name="OLE_LINK1223"/>
      <w:r w:rsidRPr="009F60AB">
        <w:rPr>
          <w:rFonts w:ascii="Book Antiqua" w:eastAsia="Times New Roman" w:hAnsi="Book Antiqua" w:cs="SimSun"/>
          <w:b/>
          <w:i/>
          <w:color w:val="000000"/>
          <w:sz w:val="24"/>
        </w:rPr>
        <w:t>Gastroenterology</w:t>
      </w:r>
      <w:bookmarkEnd w:id="3"/>
      <w:bookmarkEnd w:id="4"/>
      <w:bookmarkEnd w:id="5"/>
      <w:bookmarkEnd w:id="6"/>
      <w:bookmarkEnd w:id="7"/>
      <w:bookmarkEnd w:id="8"/>
      <w:bookmarkEnd w:id="9"/>
    </w:p>
    <w:p w14:paraId="43966E61" w14:textId="77777777" w:rsidR="006B156B" w:rsidRPr="009F60AB" w:rsidRDefault="006B156B" w:rsidP="00CB144B">
      <w:pPr>
        <w:adjustRightInd w:val="0"/>
        <w:snapToGrid w:val="0"/>
        <w:spacing w:after="0" w:line="360" w:lineRule="auto"/>
        <w:jc w:val="both"/>
        <w:rPr>
          <w:rFonts w:ascii="Book Antiqua" w:hAnsi="Book Antiqua" w:cs="Arial"/>
          <w:color w:val="000000"/>
          <w:sz w:val="24"/>
          <w:lang w:val="en" w:eastAsia="zh-CN"/>
        </w:rPr>
      </w:pPr>
      <w:r w:rsidRPr="009F60AB">
        <w:rPr>
          <w:rFonts w:ascii="Book Antiqua" w:hAnsi="Book Antiqua" w:cs="Arial"/>
          <w:b/>
          <w:color w:val="000000"/>
          <w:sz w:val="24"/>
          <w:lang w:val="en"/>
        </w:rPr>
        <w:t xml:space="preserve">ESPS Manuscript NO: </w:t>
      </w:r>
      <w:r w:rsidRPr="009F60AB">
        <w:rPr>
          <w:rFonts w:ascii="Book Antiqua" w:hAnsi="Book Antiqua" w:cs="Arial" w:hint="eastAsia"/>
          <w:b/>
          <w:color w:val="000000"/>
          <w:sz w:val="24"/>
          <w:lang w:val="en" w:eastAsia="zh-CN"/>
        </w:rPr>
        <w:t>29420</w:t>
      </w:r>
    </w:p>
    <w:p w14:paraId="7D154A8A" w14:textId="77777777" w:rsidR="006B156B" w:rsidRPr="009F60AB" w:rsidRDefault="006B156B" w:rsidP="00CB144B">
      <w:pPr>
        <w:spacing w:after="0" w:line="360" w:lineRule="auto"/>
        <w:jc w:val="both"/>
        <w:rPr>
          <w:rFonts w:ascii="Book Antiqua" w:hAnsi="Book Antiqua"/>
          <w:b/>
          <w:sz w:val="24"/>
        </w:rPr>
      </w:pPr>
      <w:r w:rsidRPr="009F60AB">
        <w:rPr>
          <w:rFonts w:ascii="Book Antiqua" w:hAnsi="Book Antiqua"/>
          <w:b/>
          <w:sz w:val="24"/>
        </w:rPr>
        <w:t>Manuscript Type</w:t>
      </w:r>
      <w:r w:rsidRPr="009F60AB">
        <w:rPr>
          <w:rFonts w:ascii="Book Antiqua" w:hAnsi="Book Antiqua" w:hint="eastAsia"/>
          <w:b/>
          <w:sz w:val="24"/>
        </w:rPr>
        <w:t xml:space="preserve">: </w:t>
      </w:r>
      <w:r w:rsidRPr="009F60AB">
        <w:rPr>
          <w:rFonts w:ascii="Book Antiqua" w:hAnsi="Book Antiqua"/>
          <w:b/>
          <w:sz w:val="24"/>
        </w:rPr>
        <w:t>ORİGİNAL ARTİCLE</w:t>
      </w:r>
    </w:p>
    <w:bookmarkEnd w:id="0"/>
    <w:bookmarkEnd w:id="1"/>
    <w:bookmarkEnd w:id="2"/>
    <w:p w14:paraId="34D97F07" w14:textId="77777777" w:rsidR="006B156B" w:rsidRPr="009F60AB" w:rsidRDefault="006B156B" w:rsidP="00CB144B">
      <w:pPr>
        <w:spacing w:after="0" w:line="360" w:lineRule="auto"/>
        <w:jc w:val="both"/>
        <w:rPr>
          <w:rFonts w:ascii="Book Antiqua" w:hAnsi="Book Antiqua" w:cs="Times New Roman"/>
          <w:b/>
          <w:sz w:val="24"/>
          <w:szCs w:val="24"/>
          <w:lang w:eastAsia="zh-CN"/>
        </w:rPr>
      </w:pPr>
    </w:p>
    <w:p w14:paraId="16EB02CB" w14:textId="77777777" w:rsidR="00461277" w:rsidRPr="005506CC" w:rsidRDefault="006B156B" w:rsidP="00CB144B">
      <w:pPr>
        <w:spacing w:after="0" w:line="360" w:lineRule="auto"/>
        <w:jc w:val="both"/>
        <w:rPr>
          <w:rFonts w:ascii="Book Antiqua" w:hAnsi="Book Antiqua" w:cs="Times New Roman"/>
          <w:b/>
          <w:i/>
          <w:sz w:val="24"/>
          <w:szCs w:val="24"/>
          <w:lang w:eastAsia="zh-CN"/>
        </w:rPr>
      </w:pPr>
      <w:r w:rsidRPr="005506CC">
        <w:rPr>
          <w:rFonts w:ascii="Book Antiqua" w:hAnsi="Book Antiqua" w:cs="Times New Roman"/>
          <w:b/>
          <w:i/>
          <w:sz w:val="24"/>
          <w:szCs w:val="24"/>
        </w:rPr>
        <w:t>Clinical Trials Study</w:t>
      </w:r>
    </w:p>
    <w:p w14:paraId="5C35DE70" w14:textId="77777777" w:rsidR="00A34E4B" w:rsidRPr="009F60AB" w:rsidRDefault="002F541A" w:rsidP="00CB144B">
      <w:pPr>
        <w:spacing w:after="0" w:line="360" w:lineRule="auto"/>
        <w:jc w:val="both"/>
        <w:rPr>
          <w:rFonts w:ascii="Book Antiqua" w:hAnsi="Book Antiqua" w:cs="Times New Roman"/>
          <w:b/>
          <w:color w:val="000000" w:themeColor="text1"/>
          <w:sz w:val="24"/>
          <w:szCs w:val="24"/>
        </w:rPr>
      </w:pPr>
      <w:hyperlink r:id="rId7" w:history="1">
        <w:r w:rsidR="00AB6B54" w:rsidRPr="009F60AB">
          <w:rPr>
            <w:rStyle w:val="Hyperlink"/>
            <w:rFonts w:ascii="Book Antiqua" w:hAnsi="Book Antiqua" w:cs="Times New Roman"/>
            <w:b/>
            <w:color w:val="000000" w:themeColor="text1"/>
            <w:sz w:val="24"/>
            <w:szCs w:val="24"/>
            <w:u w:val="none"/>
          </w:rPr>
          <w:t>Comparison of multichannel intraluminal impedance-pH</w:t>
        </w:r>
        <w:r w:rsidR="00EB4F7B" w:rsidRPr="009F60AB">
          <w:rPr>
            <w:rStyle w:val="Hyperlink"/>
            <w:rFonts w:ascii="Book Antiqua" w:hAnsi="Book Antiqua" w:cs="Times New Roman"/>
            <w:b/>
            <w:color w:val="000000" w:themeColor="text1"/>
            <w:sz w:val="24"/>
            <w:szCs w:val="24"/>
            <w:u w:val="none"/>
          </w:rPr>
          <w:t xml:space="preserve"> monitoring</w:t>
        </w:r>
        <w:r w:rsidR="00AB6B54" w:rsidRPr="009F60AB">
          <w:rPr>
            <w:rStyle w:val="Hyperlink"/>
            <w:rFonts w:ascii="Book Antiqua" w:hAnsi="Book Antiqua" w:cs="Times New Roman"/>
            <w:b/>
            <w:color w:val="000000" w:themeColor="text1"/>
            <w:sz w:val="24"/>
            <w:szCs w:val="24"/>
            <w:u w:val="none"/>
          </w:rPr>
          <w:t xml:space="preserve"> and reflux scintigraphy in pediatric patients with suspected gastroesophageal reflux</w:t>
        </w:r>
      </w:hyperlink>
      <w:r w:rsidR="00AB6B54" w:rsidRPr="009F60AB">
        <w:rPr>
          <w:rFonts w:ascii="Book Antiqua" w:hAnsi="Book Antiqua" w:cs="Times New Roman"/>
          <w:b/>
          <w:color w:val="000000" w:themeColor="text1"/>
          <w:sz w:val="24"/>
          <w:szCs w:val="24"/>
        </w:rPr>
        <w:t xml:space="preserve"> </w:t>
      </w:r>
    </w:p>
    <w:p w14:paraId="19A368AC" w14:textId="77777777" w:rsidR="00461277" w:rsidRPr="009F60AB" w:rsidRDefault="00461277" w:rsidP="00CB144B">
      <w:pPr>
        <w:spacing w:after="0" w:line="360" w:lineRule="auto"/>
        <w:jc w:val="both"/>
        <w:rPr>
          <w:rFonts w:ascii="Book Antiqua" w:hAnsi="Book Antiqua" w:cs="Times New Roman"/>
          <w:sz w:val="24"/>
          <w:szCs w:val="24"/>
        </w:rPr>
      </w:pPr>
    </w:p>
    <w:p w14:paraId="2CF35D3C" w14:textId="77777777" w:rsidR="00A42A05" w:rsidRPr="009F60AB" w:rsidRDefault="006A38BE" w:rsidP="00CB144B">
      <w:pPr>
        <w:spacing w:after="0" w:line="360" w:lineRule="auto"/>
        <w:jc w:val="both"/>
        <w:rPr>
          <w:rFonts w:ascii="Book Antiqua" w:hAnsi="Book Antiqua" w:cs="Times New Roman"/>
          <w:sz w:val="24"/>
          <w:szCs w:val="24"/>
        </w:rPr>
      </w:pPr>
      <w:r w:rsidRPr="009F60AB">
        <w:rPr>
          <w:rFonts w:ascii="Book Antiqua" w:hAnsi="Book Antiqua" w:cs="Times New Roman"/>
          <w:sz w:val="24"/>
          <w:szCs w:val="24"/>
        </w:rPr>
        <w:t>Uslu-K</w:t>
      </w:r>
      <w:r w:rsidR="00FF78BE" w:rsidRPr="009F60AB">
        <w:rPr>
          <w:rFonts w:ascii="Book Antiqua" w:hAnsi="Book Antiqua" w:cs="Times New Roman"/>
          <w:sz w:val="24"/>
          <w:szCs w:val="24"/>
        </w:rPr>
        <w:t>ı</w:t>
      </w:r>
      <w:r w:rsidRPr="009F60AB">
        <w:rPr>
          <w:rFonts w:ascii="Book Antiqua" w:hAnsi="Book Antiqua" w:cs="Times New Roman"/>
          <w:sz w:val="24"/>
          <w:szCs w:val="24"/>
        </w:rPr>
        <w:t>z</w:t>
      </w:r>
      <w:r w:rsidR="00FF78BE" w:rsidRPr="009F60AB">
        <w:rPr>
          <w:rFonts w:ascii="Book Antiqua" w:hAnsi="Book Antiqua" w:cs="Times New Roman"/>
          <w:sz w:val="24"/>
          <w:szCs w:val="24"/>
        </w:rPr>
        <w:t>ı</w:t>
      </w:r>
      <w:r w:rsidRPr="009F60AB">
        <w:rPr>
          <w:rFonts w:ascii="Book Antiqua" w:hAnsi="Book Antiqua" w:cs="Times New Roman"/>
          <w:sz w:val="24"/>
          <w:szCs w:val="24"/>
        </w:rPr>
        <w:t xml:space="preserve">lkan N </w:t>
      </w:r>
      <w:r w:rsidRPr="009F60AB">
        <w:rPr>
          <w:rFonts w:ascii="Book Antiqua" w:hAnsi="Book Antiqua" w:cs="Times New Roman"/>
          <w:i/>
          <w:sz w:val="24"/>
          <w:szCs w:val="24"/>
        </w:rPr>
        <w:t>et al.</w:t>
      </w:r>
      <w:r w:rsidRPr="009F60AB">
        <w:rPr>
          <w:rFonts w:ascii="Book Antiqua" w:hAnsi="Book Antiqua" w:cs="Times New Roman"/>
          <w:sz w:val="24"/>
          <w:szCs w:val="24"/>
        </w:rPr>
        <w:t xml:space="preserve"> </w:t>
      </w:r>
      <w:r w:rsidR="00D91785" w:rsidRPr="009F60AB">
        <w:rPr>
          <w:rFonts w:ascii="Book Antiqua" w:hAnsi="Book Antiqua" w:cs="Times New Roman"/>
          <w:sz w:val="24"/>
          <w:szCs w:val="24"/>
        </w:rPr>
        <w:t>MII-</w:t>
      </w:r>
      <w:r w:rsidR="00D91785" w:rsidRPr="009F60AB" w:rsidDel="00D91785">
        <w:rPr>
          <w:rFonts w:ascii="Book Antiqua" w:hAnsi="Book Antiqua" w:cs="Times New Roman"/>
          <w:sz w:val="24"/>
          <w:szCs w:val="24"/>
        </w:rPr>
        <w:t xml:space="preserve"> </w:t>
      </w:r>
      <w:r w:rsidR="00A42A05" w:rsidRPr="009F60AB">
        <w:rPr>
          <w:rFonts w:ascii="Book Antiqua" w:hAnsi="Book Antiqua" w:cs="Times New Roman"/>
          <w:sz w:val="24"/>
          <w:szCs w:val="24"/>
        </w:rPr>
        <w:t>pH</w:t>
      </w:r>
      <w:r w:rsidR="00EB4F7B" w:rsidRPr="009F60AB">
        <w:rPr>
          <w:rFonts w:ascii="Book Antiqua" w:hAnsi="Book Antiqua" w:cs="Times New Roman"/>
          <w:sz w:val="24"/>
          <w:szCs w:val="24"/>
        </w:rPr>
        <w:t xml:space="preserve"> monitoring</w:t>
      </w:r>
      <w:r w:rsidR="00A42A05" w:rsidRPr="009F60AB">
        <w:rPr>
          <w:rFonts w:ascii="Book Antiqua" w:hAnsi="Book Antiqua" w:cs="Times New Roman"/>
          <w:sz w:val="24"/>
          <w:szCs w:val="24"/>
        </w:rPr>
        <w:t xml:space="preserve"> </w:t>
      </w:r>
      <w:r w:rsidR="00A42A05" w:rsidRPr="009F60AB">
        <w:rPr>
          <w:rFonts w:ascii="Book Antiqua" w:hAnsi="Book Antiqua" w:cs="Times New Roman"/>
          <w:i/>
          <w:sz w:val="24"/>
          <w:szCs w:val="24"/>
        </w:rPr>
        <w:t>v</w:t>
      </w:r>
      <w:r w:rsidR="006B156B" w:rsidRPr="009F60AB">
        <w:rPr>
          <w:rFonts w:ascii="Book Antiqua" w:hAnsi="Book Antiqua" w:cs="Times New Roman"/>
          <w:i/>
          <w:sz w:val="24"/>
          <w:szCs w:val="24"/>
        </w:rPr>
        <w:t>s</w:t>
      </w:r>
      <w:r w:rsidR="00A42A05" w:rsidRPr="009F60AB">
        <w:rPr>
          <w:rFonts w:ascii="Book Antiqua" w:hAnsi="Book Antiqua" w:cs="Times New Roman"/>
          <w:sz w:val="24"/>
          <w:szCs w:val="24"/>
        </w:rPr>
        <w:t xml:space="preserve"> reflux scintigraphy</w:t>
      </w:r>
    </w:p>
    <w:p w14:paraId="0F4C9CF8" w14:textId="77777777" w:rsidR="00FF78BE" w:rsidRPr="009F60AB" w:rsidRDefault="00FF78BE" w:rsidP="00CB144B">
      <w:pPr>
        <w:pStyle w:val="HTMLPreformatted"/>
        <w:spacing w:line="360" w:lineRule="auto"/>
        <w:jc w:val="both"/>
        <w:rPr>
          <w:rFonts w:ascii="Book Antiqua" w:hAnsi="Book Antiqua" w:cs="Times New Roman"/>
          <w:color w:val="000000" w:themeColor="text1"/>
          <w:sz w:val="24"/>
          <w:szCs w:val="24"/>
        </w:rPr>
      </w:pPr>
    </w:p>
    <w:p w14:paraId="092E853A" w14:textId="77777777" w:rsidR="00D91785" w:rsidRPr="009F60AB" w:rsidRDefault="00A34E4B" w:rsidP="00CB144B">
      <w:pPr>
        <w:pStyle w:val="HTMLPreformatted"/>
        <w:spacing w:line="360" w:lineRule="auto"/>
        <w:jc w:val="both"/>
        <w:rPr>
          <w:rFonts w:ascii="Book Antiqua" w:hAnsi="Book Antiqua" w:cs="Times New Roman"/>
          <w:color w:val="000000" w:themeColor="text1"/>
          <w:sz w:val="24"/>
          <w:szCs w:val="24"/>
        </w:rPr>
      </w:pPr>
      <w:r w:rsidRPr="009F60AB">
        <w:rPr>
          <w:rFonts w:ascii="Book Antiqua" w:hAnsi="Book Antiqua" w:cs="Times New Roman"/>
          <w:color w:val="000000" w:themeColor="text1"/>
          <w:sz w:val="24"/>
          <w:szCs w:val="24"/>
        </w:rPr>
        <w:t>Nuray Uslu</w:t>
      </w:r>
      <w:r w:rsidR="00A42A05" w:rsidRPr="009F60AB">
        <w:rPr>
          <w:rFonts w:ascii="Book Antiqua" w:hAnsi="Book Antiqua" w:cs="Times New Roman"/>
          <w:color w:val="000000" w:themeColor="text1"/>
          <w:sz w:val="24"/>
          <w:szCs w:val="24"/>
        </w:rPr>
        <w:t xml:space="preserve"> K</w:t>
      </w:r>
      <w:r w:rsidR="00FF78BE" w:rsidRPr="009F60AB">
        <w:rPr>
          <w:rFonts w:ascii="Book Antiqua" w:hAnsi="Book Antiqua" w:cs="Times New Roman"/>
          <w:color w:val="000000" w:themeColor="text1"/>
          <w:sz w:val="24"/>
          <w:szCs w:val="24"/>
        </w:rPr>
        <w:t>ı</w:t>
      </w:r>
      <w:r w:rsidR="00A42A05" w:rsidRPr="009F60AB">
        <w:rPr>
          <w:rFonts w:ascii="Book Antiqua" w:hAnsi="Book Antiqua" w:cs="Times New Roman"/>
          <w:color w:val="000000" w:themeColor="text1"/>
          <w:sz w:val="24"/>
          <w:szCs w:val="24"/>
        </w:rPr>
        <w:t>z</w:t>
      </w:r>
      <w:r w:rsidR="00FF78BE" w:rsidRPr="009F60AB">
        <w:rPr>
          <w:rFonts w:ascii="Book Antiqua" w:hAnsi="Book Antiqua" w:cs="Times New Roman"/>
          <w:color w:val="000000" w:themeColor="text1"/>
          <w:sz w:val="24"/>
          <w:szCs w:val="24"/>
        </w:rPr>
        <w:t>ı</w:t>
      </w:r>
      <w:r w:rsidR="00A42A05" w:rsidRPr="009F60AB">
        <w:rPr>
          <w:rFonts w:ascii="Book Antiqua" w:hAnsi="Book Antiqua" w:cs="Times New Roman"/>
          <w:color w:val="000000" w:themeColor="text1"/>
          <w:sz w:val="24"/>
          <w:szCs w:val="24"/>
        </w:rPr>
        <w:t>lkan</w:t>
      </w:r>
      <w:r w:rsidRPr="009F60AB">
        <w:rPr>
          <w:rFonts w:ascii="Book Antiqua" w:hAnsi="Book Antiqua" w:cs="Times New Roman"/>
          <w:color w:val="000000" w:themeColor="text1"/>
          <w:sz w:val="24"/>
          <w:szCs w:val="24"/>
        </w:rPr>
        <w:t xml:space="preserve">, </w:t>
      </w:r>
      <w:r w:rsidR="00D91785" w:rsidRPr="009F60AB">
        <w:rPr>
          <w:rFonts w:ascii="Book Antiqua" w:hAnsi="Book Antiqua" w:cs="Times New Roman"/>
          <w:color w:val="000000" w:themeColor="text1"/>
          <w:sz w:val="24"/>
          <w:szCs w:val="24"/>
        </w:rPr>
        <w:t>Murat Fani Bozkurt, Inci Nur Salt</w:t>
      </w:r>
      <w:r w:rsidR="00FF78BE" w:rsidRPr="009F60AB">
        <w:rPr>
          <w:rFonts w:ascii="Book Antiqua" w:hAnsi="Book Antiqua" w:cs="Times New Roman"/>
          <w:color w:val="000000" w:themeColor="text1"/>
          <w:sz w:val="24"/>
          <w:szCs w:val="24"/>
        </w:rPr>
        <w:t>ı</w:t>
      </w:r>
      <w:r w:rsidR="00D91785" w:rsidRPr="009F60AB">
        <w:rPr>
          <w:rFonts w:ascii="Book Antiqua" w:hAnsi="Book Antiqua" w:cs="Times New Roman"/>
          <w:color w:val="000000" w:themeColor="text1"/>
          <w:sz w:val="24"/>
          <w:szCs w:val="24"/>
        </w:rPr>
        <w:t>k Temizel, Hülya Demir, Aysel Yüce, Biray Caner, Hasan Özen</w:t>
      </w:r>
    </w:p>
    <w:p w14:paraId="58B9BF36" w14:textId="77777777" w:rsidR="00D91785" w:rsidRPr="009F60AB" w:rsidRDefault="00D91785" w:rsidP="00CB144B">
      <w:pPr>
        <w:pStyle w:val="HTMLPreformatted"/>
        <w:spacing w:line="360" w:lineRule="auto"/>
        <w:jc w:val="both"/>
        <w:rPr>
          <w:rFonts w:ascii="Book Antiqua" w:hAnsi="Book Antiqua" w:cs="Times New Roman"/>
          <w:color w:val="000000" w:themeColor="text1"/>
          <w:sz w:val="24"/>
          <w:szCs w:val="24"/>
        </w:rPr>
      </w:pPr>
    </w:p>
    <w:p w14:paraId="68E95CD9" w14:textId="28FFE19E" w:rsidR="00CD2D6A" w:rsidRPr="009F60AB" w:rsidRDefault="00FF78BE" w:rsidP="00CB144B">
      <w:pPr>
        <w:pStyle w:val="HTMLPreformatted"/>
        <w:spacing w:line="360" w:lineRule="auto"/>
        <w:jc w:val="both"/>
        <w:rPr>
          <w:rFonts w:ascii="Book Antiqua" w:eastAsiaTheme="minorEastAsia" w:hAnsi="Book Antiqua" w:cs="Times New Roman"/>
          <w:color w:val="000000" w:themeColor="text1"/>
          <w:sz w:val="24"/>
          <w:szCs w:val="24"/>
          <w:lang w:eastAsia="zh-CN"/>
        </w:rPr>
      </w:pPr>
      <w:r w:rsidRPr="009F60AB">
        <w:rPr>
          <w:rFonts w:ascii="Book Antiqua" w:hAnsi="Book Antiqua" w:cs="Times New Roman"/>
          <w:b/>
          <w:color w:val="000000" w:themeColor="text1"/>
          <w:sz w:val="24"/>
          <w:szCs w:val="24"/>
        </w:rPr>
        <w:t xml:space="preserve">Nuray Uslu </w:t>
      </w:r>
      <w:r w:rsidR="003015E4" w:rsidRPr="009F60AB">
        <w:rPr>
          <w:rFonts w:ascii="Book Antiqua" w:hAnsi="Book Antiqua" w:cs="Times New Roman"/>
          <w:b/>
          <w:color w:val="000000" w:themeColor="text1"/>
          <w:sz w:val="24"/>
          <w:szCs w:val="24"/>
        </w:rPr>
        <w:t>K</w:t>
      </w:r>
      <w:r w:rsidRPr="009F60AB">
        <w:rPr>
          <w:rFonts w:ascii="Book Antiqua" w:hAnsi="Book Antiqua" w:cs="Times New Roman"/>
          <w:b/>
          <w:color w:val="000000" w:themeColor="text1"/>
          <w:sz w:val="24"/>
          <w:szCs w:val="24"/>
        </w:rPr>
        <w:t xml:space="preserve">ızılkan, </w:t>
      </w:r>
      <w:r w:rsidR="006B156B" w:rsidRPr="009F60AB">
        <w:rPr>
          <w:rFonts w:ascii="Book Antiqua" w:hAnsi="Book Antiqua" w:cs="Times New Roman"/>
          <w:color w:val="000000" w:themeColor="text1"/>
          <w:sz w:val="24"/>
          <w:szCs w:val="24"/>
        </w:rPr>
        <w:t>Division of Pediatric</w:t>
      </w:r>
      <w:r w:rsidR="006B156B" w:rsidRPr="009F60AB">
        <w:rPr>
          <w:rFonts w:ascii="Book Antiqua" w:eastAsiaTheme="minorEastAsia" w:hAnsi="Book Antiqua" w:cs="Times New Roman" w:hint="eastAsia"/>
          <w:color w:val="000000" w:themeColor="text1"/>
          <w:sz w:val="24"/>
          <w:szCs w:val="24"/>
          <w:lang w:eastAsia="zh-CN"/>
        </w:rPr>
        <w:t xml:space="preserve"> </w:t>
      </w:r>
      <w:r w:rsidR="00CD2D6A" w:rsidRPr="009F60AB">
        <w:rPr>
          <w:rFonts w:ascii="Book Antiqua" w:hAnsi="Book Antiqua" w:cs="Times New Roman"/>
          <w:color w:val="000000" w:themeColor="text1"/>
          <w:sz w:val="24"/>
          <w:szCs w:val="24"/>
        </w:rPr>
        <w:t xml:space="preserve">Gastroenterology, </w:t>
      </w:r>
      <w:r w:rsidR="009F60AB" w:rsidRPr="009F60AB">
        <w:rPr>
          <w:rFonts w:ascii="Book Antiqua" w:hAnsi="Book Antiqua" w:cs="Times New Roman"/>
          <w:color w:val="000000" w:themeColor="text1"/>
          <w:sz w:val="24"/>
          <w:szCs w:val="24"/>
        </w:rPr>
        <w:t xml:space="preserve">Koc University Hospital, </w:t>
      </w:r>
      <w:r w:rsidR="00602676" w:rsidRPr="009F60AB">
        <w:rPr>
          <w:rFonts w:ascii="Book Antiqua" w:hAnsi="Book Antiqua" w:cs="Times New Roman"/>
          <w:color w:val="000000" w:themeColor="text1"/>
          <w:sz w:val="24"/>
          <w:szCs w:val="24"/>
        </w:rPr>
        <w:t>Topkap</w:t>
      </w:r>
      <w:r w:rsidR="003015E4" w:rsidRPr="009F60AB">
        <w:rPr>
          <w:rFonts w:ascii="Book Antiqua" w:hAnsi="Book Antiqua" w:cs="Times New Roman"/>
          <w:color w:val="000000" w:themeColor="text1"/>
          <w:sz w:val="24"/>
          <w:szCs w:val="24"/>
        </w:rPr>
        <w:t>ı</w:t>
      </w:r>
      <w:r w:rsidR="006B156B" w:rsidRPr="009F60AB">
        <w:rPr>
          <w:rFonts w:ascii="Book Antiqua" w:eastAsiaTheme="minorEastAsia" w:hAnsi="Book Antiqua" w:cs="Times New Roman" w:hint="eastAsia"/>
          <w:color w:val="000000" w:themeColor="text1"/>
          <w:sz w:val="24"/>
          <w:szCs w:val="24"/>
          <w:lang w:eastAsia="zh-CN"/>
        </w:rPr>
        <w:t xml:space="preserve">, </w:t>
      </w:r>
      <w:r w:rsidR="006B156B" w:rsidRPr="009F60AB">
        <w:rPr>
          <w:rFonts w:ascii="Book Antiqua" w:hAnsi="Book Antiqua" w:cs="Times New Roman"/>
          <w:color w:val="000000" w:themeColor="text1"/>
          <w:sz w:val="24"/>
          <w:szCs w:val="24"/>
        </w:rPr>
        <w:t>Istanbul</w:t>
      </w:r>
      <w:r w:rsidR="009F60AB" w:rsidRPr="009F60AB">
        <w:t xml:space="preserve"> </w:t>
      </w:r>
      <w:r w:rsidR="009F60AB" w:rsidRPr="009F60AB">
        <w:rPr>
          <w:rFonts w:ascii="Book Antiqua" w:hAnsi="Book Antiqua" w:cs="Times New Roman"/>
          <w:color w:val="000000" w:themeColor="text1"/>
          <w:sz w:val="24"/>
          <w:szCs w:val="24"/>
        </w:rPr>
        <w:t>34010</w:t>
      </w:r>
      <w:r w:rsidR="006B156B" w:rsidRPr="009F60AB">
        <w:rPr>
          <w:rFonts w:ascii="Book Antiqua" w:hAnsi="Book Antiqua" w:cs="Times New Roman"/>
          <w:color w:val="000000" w:themeColor="text1"/>
          <w:sz w:val="24"/>
          <w:szCs w:val="24"/>
        </w:rPr>
        <w:t>, Turkey</w:t>
      </w:r>
    </w:p>
    <w:p w14:paraId="5B9BCFB1" w14:textId="77777777" w:rsidR="003015E4" w:rsidRPr="009F60AB" w:rsidRDefault="003015E4" w:rsidP="00CB144B">
      <w:pPr>
        <w:pStyle w:val="HTMLPreformatted"/>
        <w:spacing w:line="360" w:lineRule="auto"/>
        <w:jc w:val="both"/>
        <w:rPr>
          <w:rFonts w:ascii="Book Antiqua" w:hAnsi="Book Antiqua" w:cs="Times New Roman"/>
          <w:color w:val="000000" w:themeColor="text1"/>
          <w:sz w:val="24"/>
          <w:szCs w:val="24"/>
        </w:rPr>
      </w:pPr>
    </w:p>
    <w:p w14:paraId="037B917F" w14:textId="77777777" w:rsidR="00D91785" w:rsidRPr="009F60AB" w:rsidRDefault="00FF78BE" w:rsidP="00CB144B">
      <w:pPr>
        <w:spacing w:after="0" w:line="360" w:lineRule="auto"/>
        <w:jc w:val="both"/>
        <w:rPr>
          <w:rFonts w:ascii="Book Antiqua" w:hAnsi="Book Antiqua" w:cs="Times New Roman"/>
          <w:sz w:val="24"/>
          <w:szCs w:val="24"/>
        </w:rPr>
      </w:pPr>
      <w:r w:rsidRPr="009F60AB">
        <w:rPr>
          <w:rFonts w:ascii="Book Antiqua" w:hAnsi="Book Antiqua" w:cs="Times New Roman"/>
          <w:b/>
          <w:sz w:val="24"/>
          <w:szCs w:val="24"/>
        </w:rPr>
        <w:t>Murat Fani Bozkurt, Biray Caner</w:t>
      </w:r>
      <w:r w:rsidRPr="009F60AB">
        <w:rPr>
          <w:rFonts w:ascii="Book Antiqua" w:hAnsi="Book Antiqua" w:cs="Times New Roman"/>
          <w:sz w:val="24"/>
          <w:szCs w:val="24"/>
        </w:rPr>
        <w:t>, Hacettepe University Faculty of Medicine,</w:t>
      </w:r>
      <w:r w:rsidR="003015E4" w:rsidRPr="009F60AB">
        <w:rPr>
          <w:rFonts w:ascii="Book Antiqua" w:hAnsi="Book Antiqua" w:cs="Times New Roman"/>
          <w:sz w:val="24"/>
          <w:szCs w:val="24"/>
        </w:rPr>
        <w:t xml:space="preserve"> </w:t>
      </w:r>
      <w:r w:rsidR="00D91785" w:rsidRPr="009F60AB">
        <w:rPr>
          <w:rFonts w:ascii="Book Antiqua" w:hAnsi="Book Antiqua" w:cs="Times New Roman"/>
          <w:sz w:val="24"/>
          <w:szCs w:val="24"/>
        </w:rPr>
        <w:t>Department of Nuclear Medicine, Ankara 06100, Turkey</w:t>
      </w:r>
    </w:p>
    <w:p w14:paraId="36896099" w14:textId="77777777" w:rsidR="003015E4" w:rsidRPr="009F60AB" w:rsidRDefault="003015E4" w:rsidP="00CB144B">
      <w:pPr>
        <w:spacing w:after="0" w:line="360" w:lineRule="auto"/>
        <w:jc w:val="both"/>
        <w:rPr>
          <w:rFonts w:ascii="Book Antiqua" w:hAnsi="Book Antiqua" w:cs="Times New Roman"/>
          <w:b/>
          <w:color w:val="000000" w:themeColor="text1"/>
          <w:sz w:val="24"/>
          <w:szCs w:val="24"/>
        </w:rPr>
      </w:pPr>
    </w:p>
    <w:p w14:paraId="4F4B8E8B" w14:textId="77777777" w:rsidR="00602676" w:rsidRPr="009F60AB" w:rsidRDefault="003015E4" w:rsidP="00CB144B">
      <w:pPr>
        <w:spacing w:after="0" w:line="360" w:lineRule="auto"/>
        <w:jc w:val="both"/>
        <w:rPr>
          <w:rFonts w:ascii="Book Antiqua" w:hAnsi="Book Antiqua" w:cs="Times New Roman"/>
          <w:sz w:val="24"/>
          <w:szCs w:val="24"/>
        </w:rPr>
      </w:pPr>
      <w:r w:rsidRPr="009F60AB">
        <w:rPr>
          <w:rFonts w:ascii="Book Antiqua" w:hAnsi="Book Antiqua" w:cs="Times New Roman"/>
          <w:b/>
          <w:color w:val="000000" w:themeColor="text1"/>
          <w:sz w:val="24"/>
          <w:szCs w:val="24"/>
        </w:rPr>
        <w:t>Inci Nur Saltık Temizel, Hülya Demir, Aysel Yüce, Hasan Özen</w:t>
      </w:r>
      <w:r w:rsidRPr="009F60AB">
        <w:rPr>
          <w:rFonts w:ascii="Book Antiqua" w:hAnsi="Book Antiqua" w:cs="Times New Roman"/>
          <w:color w:val="000000" w:themeColor="text1"/>
          <w:sz w:val="24"/>
          <w:szCs w:val="24"/>
        </w:rPr>
        <w:t xml:space="preserve">, Hacettepe University Faculty of Medicine, </w:t>
      </w:r>
      <w:r w:rsidR="00602676" w:rsidRPr="009F60AB">
        <w:rPr>
          <w:rFonts w:ascii="Book Antiqua" w:hAnsi="Book Antiqua" w:cs="Times New Roman"/>
          <w:color w:val="000000" w:themeColor="text1"/>
          <w:sz w:val="24"/>
          <w:szCs w:val="24"/>
        </w:rPr>
        <w:t>Department of Pediatrics, Gastroenterology, Hepatology and Nutrition</w:t>
      </w:r>
      <w:r w:rsidR="00602676" w:rsidRPr="009F60AB">
        <w:rPr>
          <w:rFonts w:ascii="Book Antiqua" w:hAnsi="Book Antiqua" w:cs="Times New Roman"/>
          <w:sz w:val="24"/>
          <w:szCs w:val="24"/>
        </w:rPr>
        <w:t xml:space="preserve"> Unit, Ankara 06100, Turkey</w:t>
      </w:r>
    </w:p>
    <w:p w14:paraId="20A856D8" w14:textId="77777777" w:rsidR="00461277" w:rsidRPr="009F60AB" w:rsidRDefault="00461277" w:rsidP="00CB144B">
      <w:pPr>
        <w:autoSpaceDE w:val="0"/>
        <w:autoSpaceDN w:val="0"/>
        <w:adjustRightInd w:val="0"/>
        <w:spacing w:after="0" w:line="360" w:lineRule="auto"/>
        <w:jc w:val="both"/>
        <w:rPr>
          <w:rFonts w:ascii="Book Antiqua" w:hAnsi="Book Antiqua" w:cs="Times New Roman"/>
          <w:sz w:val="24"/>
          <w:szCs w:val="24"/>
        </w:rPr>
      </w:pPr>
    </w:p>
    <w:p w14:paraId="751868F8" w14:textId="77777777" w:rsidR="00AB6B54" w:rsidRPr="009F60AB" w:rsidRDefault="00A42A05" w:rsidP="00CB144B">
      <w:pPr>
        <w:autoSpaceDE w:val="0"/>
        <w:autoSpaceDN w:val="0"/>
        <w:adjustRightInd w:val="0"/>
        <w:spacing w:after="0" w:line="360" w:lineRule="auto"/>
        <w:jc w:val="both"/>
        <w:rPr>
          <w:rFonts w:ascii="Book Antiqua" w:hAnsi="Book Antiqua" w:cs="Times New Roman"/>
          <w:sz w:val="24"/>
          <w:szCs w:val="24"/>
          <w:lang w:eastAsia="zh-CN"/>
        </w:rPr>
      </w:pPr>
      <w:r w:rsidRPr="009F60AB">
        <w:rPr>
          <w:rFonts w:ascii="Book Antiqua" w:hAnsi="Book Antiqua" w:cs="Times New Roman"/>
          <w:b/>
          <w:sz w:val="24"/>
          <w:szCs w:val="24"/>
        </w:rPr>
        <w:t>Author contributions:</w:t>
      </w:r>
      <w:r w:rsidRPr="009F60AB">
        <w:rPr>
          <w:rFonts w:ascii="Book Antiqua" w:hAnsi="Book Antiqua" w:cs="Times New Roman"/>
          <w:sz w:val="24"/>
          <w:szCs w:val="24"/>
        </w:rPr>
        <w:t xml:space="preserve"> Uslu N </w:t>
      </w:r>
      <w:r w:rsidR="006A38BE" w:rsidRPr="009F60AB">
        <w:rPr>
          <w:rFonts w:ascii="Book Antiqua" w:hAnsi="Book Antiqua" w:cs="Times New Roman"/>
          <w:sz w:val="24"/>
          <w:szCs w:val="24"/>
          <w:lang w:val="en-US"/>
        </w:rPr>
        <w:t xml:space="preserve">acquired the data, conducted the pH and impedance studies, </w:t>
      </w:r>
      <w:r w:rsidRPr="009F60AB">
        <w:rPr>
          <w:rFonts w:ascii="Book Antiqua" w:hAnsi="Book Antiqua" w:cs="Times New Roman"/>
          <w:sz w:val="24"/>
          <w:szCs w:val="24"/>
          <w:lang w:val="en-US"/>
        </w:rPr>
        <w:t>contributed to the data analysis</w:t>
      </w:r>
      <w:r w:rsidR="00D91785" w:rsidRPr="009F60AB">
        <w:rPr>
          <w:rFonts w:ascii="Book Antiqua" w:hAnsi="Book Antiqua" w:cs="Times New Roman"/>
          <w:sz w:val="24"/>
          <w:szCs w:val="24"/>
          <w:lang w:val="en-US"/>
        </w:rPr>
        <w:t xml:space="preserve">, </w:t>
      </w:r>
      <w:r w:rsidR="00EB4F7B" w:rsidRPr="009F60AB">
        <w:rPr>
          <w:rFonts w:ascii="Book Antiqua" w:hAnsi="Book Antiqua" w:cs="Times New Roman"/>
          <w:sz w:val="24"/>
          <w:szCs w:val="24"/>
          <w:lang w:val="en-US"/>
        </w:rPr>
        <w:t>and</w:t>
      </w:r>
      <w:r w:rsidR="007C1F9B" w:rsidRPr="009F60AB">
        <w:rPr>
          <w:rFonts w:ascii="Book Antiqua" w:hAnsi="Book Antiqua" w:cs="Times New Roman"/>
          <w:sz w:val="24"/>
          <w:szCs w:val="24"/>
          <w:lang w:val="en-US"/>
        </w:rPr>
        <w:t xml:space="preserve"> </w:t>
      </w:r>
      <w:r w:rsidRPr="009F60AB">
        <w:rPr>
          <w:rFonts w:ascii="Book Antiqua" w:hAnsi="Book Antiqua" w:cs="Times New Roman"/>
          <w:sz w:val="24"/>
          <w:szCs w:val="24"/>
          <w:lang w:val="en-US"/>
        </w:rPr>
        <w:t>draft</w:t>
      </w:r>
      <w:r w:rsidR="00D91785" w:rsidRPr="009F60AB">
        <w:rPr>
          <w:rFonts w:ascii="Book Antiqua" w:hAnsi="Book Antiqua" w:cs="Times New Roman"/>
          <w:sz w:val="24"/>
          <w:szCs w:val="24"/>
          <w:lang w:val="en-US"/>
        </w:rPr>
        <w:t>ed the</w:t>
      </w:r>
      <w:r w:rsidRPr="009F60AB">
        <w:rPr>
          <w:rFonts w:ascii="Book Antiqua" w:hAnsi="Book Antiqua" w:cs="Times New Roman"/>
          <w:sz w:val="24"/>
          <w:szCs w:val="24"/>
          <w:lang w:val="en-US"/>
        </w:rPr>
        <w:t xml:space="preserve"> manuscript; </w:t>
      </w:r>
      <w:r w:rsidR="00D91785" w:rsidRPr="009F60AB">
        <w:rPr>
          <w:rFonts w:ascii="Book Antiqua" w:hAnsi="Book Antiqua" w:cs="Times New Roman"/>
          <w:sz w:val="24"/>
          <w:szCs w:val="24"/>
          <w:lang w:val="en-US"/>
        </w:rPr>
        <w:t xml:space="preserve">Bozkurt MF and Caner B </w:t>
      </w:r>
      <w:r w:rsidR="006A38BE" w:rsidRPr="009F60AB">
        <w:rPr>
          <w:rFonts w:ascii="Book Antiqua" w:hAnsi="Book Antiqua" w:cs="Times New Roman"/>
          <w:sz w:val="24"/>
          <w:szCs w:val="24"/>
          <w:lang w:val="en-US"/>
        </w:rPr>
        <w:t>conducted the scintigrap</w:t>
      </w:r>
      <w:r w:rsidR="006A56BD" w:rsidRPr="009F60AB">
        <w:rPr>
          <w:rFonts w:ascii="Book Antiqua" w:hAnsi="Book Antiqua" w:cs="Times New Roman"/>
          <w:sz w:val="24"/>
          <w:szCs w:val="24"/>
          <w:lang w:val="en-US"/>
        </w:rPr>
        <w:t>h</w:t>
      </w:r>
      <w:r w:rsidR="00525A62" w:rsidRPr="009F60AB">
        <w:rPr>
          <w:rFonts w:ascii="Book Antiqua" w:hAnsi="Book Antiqua" w:cs="Times New Roman"/>
          <w:sz w:val="24"/>
          <w:szCs w:val="24"/>
          <w:lang w:val="en-US"/>
        </w:rPr>
        <w:t>ic</w:t>
      </w:r>
      <w:r w:rsidR="006A38BE" w:rsidRPr="009F60AB">
        <w:rPr>
          <w:rFonts w:ascii="Book Antiqua" w:hAnsi="Book Antiqua" w:cs="Times New Roman"/>
          <w:sz w:val="24"/>
          <w:szCs w:val="24"/>
          <w:lang w:val="en-US"/>
        </w:rPr>
        <w:t xml:space="preserve"> studies and </w:t>
      </w:r>
      <w:r w:rsidR="00D91785" w:rsidRPr="009F60AB">
        <w:rPr>
          <w:rFonts w:ascii="Book Antiqua" w:hAnsi="Book Antiqua" w:cs="Times New Roman"/>
          <w:sz w:val="24"/>
          <w:szCs w:val="24"/>
          <w:lang w:val="en-US"/>
        </w:rPr>
        <w:t>analysis; Salt</w:t>
      </w:r>
      <w:r w:rsidR="003015E4" w:rsidRPr="009F60AB">
        <w:rPr>
          <w:rFonts w:ascii="Book Antiqua" w:hAnsi="Book Antiqua" w:cs="Times New Roman"/>
          <w:sz w:val="24"/>
          <w:szCs w:val="24"/>
          <w:lang w:val="en-US"/>
        </w:rPr>
        <w:t>ı</w:t>
      </w:r>
      <w:r w:rsidR="00D91785" w:rsidRPr="009F60AB">
        <w:rPr>
          <w:rFonts w:ascii="Book Antiqua" w:hAnsi="Book Antiqua" w:cs="Times New Roman"/>
          <w:sz w:val="24"/>
          <w:szCs w:val="24"/>
          <w:lang w:val="en-US"/>
        </w:rPr>
        <w:t>k-Temizel IN, Demir H, Y</w:t>
      </w:r>
      <w:r w:rsidR="003015E4" w:rsidRPr="009F60AB">
        <w:rPr>
          <w:rFonts w:ascii="Book Antiqua" w:hAnsi="Book Antiqua" w:cs="Times New Roman"/>
          <w:sz w:val="24"/>
          <w:szCs w:val="24"/>
          <w:lang w:val="en-US"/>
        </w:rPr>
        <w:t>ü</w:t>
      </w:r>
      <w:r w:rsidR="00D91785" w:rsidRPr="009F60AB">
        <w:rPr>
          <w:rFonts w:ascii="Book Antiqua" w:hAnsi="Book Antiqua" w:cs="Times New Roman"/>
          <w:sz w:val="24"/>
          <w:szCs w:val="24"/>
          <w:lang w:val="en-US"/>
        </w:rPr>
        <w:t xml:space="preserve">ce A acquired the data; </w:t>
      </w:r>
      <w:r w:rsidR="003015E4" w:rsidRPr="009F60AB">
        <w:rPr>
          <w:rFonts w:ascii="Book Antiqua" w:hAnsi="Book Antiqua" w:cs="Times New Roman"/>
          <w:sz w:val="24"/>
          <w:szCs w:val="24"/>
          <w:lang w:val="en-US"/>
        </w:rPr>
        <w:t>Ö</w:t>
      </w:r>
      <w:r w:rsidR="007C1F9B" w:rsidRPr="009F60AB">
        <w:rPr>
          <w:rFonts w:ascii="Book Antiqua" w:hAnsi="Book Antiqua" w:cs="Times New Roman"/>
          <w:sz w:val="24"/>
          <w:szCs w:val="24"/>
          <w:lang w:val="en-US"/>
        </w:rPr>
        <w:t>zen H conceived and designed project</w:t>
      </w:r>
      <w:r w:rsidR="006A38BE" w:rsidRPr="009F60AB">
        <w:rPr>
          <w:rFonts w:ascii="Book Antiqua" w:hAnsi="Book Antiqua" w:cs="Times New Roman"/>
          <w:sz w:val="24"/>
          <w:szCs w:val="24"/>
          <w:lang w:val="en-US"/>
        </w:rPr>
        <w:t>, conducted the pH and impedance studies</w:t>
      </w:r>
      <w:r w:rsidR="00F14167" w:rsidRPr="009F60AB">
        <w:rPr>
          <w:rFonts w:ascii="Book Antiqua" w:hAnsi="Book Antiqua" w:cs="Times New Roman"/>
          <w:sz w:val="24"/>
          <w:szCs w:val="24"/>
          <w:lang w:val="en-US"/>
        </w:rPr>
        <w:t>, analyzed the data,</w:t>
      </w:r>
      <w:r w:rsidR="006A38BE" w:rsidRPr="009F60AB">
        <w:rPr>
          <w:rFonts w:ascii="Book Antiqua" w:hAnsi="Book Antiqua" w:cs="Times New Roman"/>
          <w:sz w:val="24"/>
          <w:szCs w:val="24"/>
          <w:lang w:val="en-US"/>
        </w:rPr>
        <w:t xml:space="preserve"> </w:t>
      </w:r>
      <w:r w:rsidR="007C1F9B" w:rsidRPr="009F60AB">
        <w:rPr>
          <w:rFonts w:ascii="Book Antiqua" w:hAnsi="Book Antiqua" w:cs="Times New Roman"/>
          <w:sz w:val="24"/>
          <w:szCs w:val="24"/>
          <w:lang w:val="en-US"/>
        </w:rPr>
        <w:t>and edit</w:t>
      </w:r>
      <w:r w:rsidR="00EB4F7B" w:rsidRPr="009F60AB">
        <w:rPr>
          <w:rFonts w:ascii="Book Antiqua" w:hAnsi="Book Antiqua" w:cs="Times New Roman"/>
          <w:sz w:val="24"/>
          <w:szCs w:val="24"/>
          <w:lang w:val="en-US"/>
        </w:rPr>
        <w:t>ed the</w:t>
      </w:r>
      <w:r w:rsidR="006B156B" w:rsidRPr="009F60AB">
        <w:rPr>
          <w:rFonts w:ascii="Book Antiqua" w:hAnsi="Book Antiqua" w:cs="Times New Roman"/>
          <w:sz w:val="24"/>
          <w:szCs w:val="24"/>
          <w:lang w:val="en-US"/>
        </w:rPr>
        <w:t xml:space="preserve"> manuscript</w:t>
      </w:r>
      <w:r w:rsidR="006B156B" w:rsidRPr="009F60AB">
        <w:rPr>
          <w:rFonts w:ascii="Book Antiqua" w:hAnsi="Book Antiqua" w:cs="Times New Roman" w:hint="eastAsia"/>
          <w:sz w:val="24"/>
          <w:szCs w:val="24"/>
          <w:lang w:val="en-US" w:eastAsia="zh-CN"/>
        </w:rPr>
        <w:t>.</w:t>
      </w:r>
    </w:p>
    <w:p w14:paraId="447FDD64" w14:textId="77777777" w:rsidR="00A34E4B" w:rsidRPr="009F60AB" w:rsidRDefault="00A34E4B" w:rsidP="00CB144B">
      <w:pPr>
        <w:spacing w:after="0" w:line="360" w:lineRule="auto"/>
        <w:jc w:val="both"/>
        <w:rPr>
          <w:rFonts w:ascii="Book Antiqua" w:hAnsi="Book Antiqua" w:cs="Times New Roman"/>
          <w:sz w:val="24"/>
          <w:szCs w:val="24"/>
        </w:rPr>
      </w:pPr>
    </w:p>
    <w:p w14:paraId="785D235C" w14:textId="4ED878E5" w:rsidR="00D91785" w:rsidRPr="009F60AB" w:rsidRDefault="006B156B" w:rsidP="00CB144B">
      <w:pPr>
        <w:spacing w:after="0" w:line="360" w:lineRule="auto"/>
        <w:jc w:val="both"/>
        <w:rPr>
          <w:rFonts w:ascii="Book Antiqua" w:hAnsi="Book Antiqua" w:cs="Times New Roman"/>
          <w:sz w:val="24"/>
          <w:szCs w:val="24"/>
          <w:lang w:eastAsia="zh-CN"/>
        </w:rPr>
      </w:pPr>
      <w:r w:rsidRPr="009F60AB">
        <w:rPr>
          <w:rFonts w:ascii="Book Antiqua" w:hAnsi="Book Antiqua" w:cs="Times New Roman"/>
          <w:b/>
          <w:sz w:val="24"/>
          <w:szCs w:val="24"/>
        </w:rPr>
        <w:lastRenderedPageBreak/>
        <w:t xml:space="preserve">Supported </w:t>
      </w:r>
      <w:r w:rsidR="007C1F9B" w:rsidRPr="009F60AB">
        <w:rPr>
          <w:rFonts w:ascii="Book Antiqua" w:hAnsi="Book Antiqua" w:cs="Times New Roman"/>
          <w:b/>
          <w:sz w:val="24"/>
          <w:szCs w:val="24"/>
        </w:rPr>
        <w:t>by</w:t>
      </w:r>
      <w:r w:rsidR="007C1F9B" w:rsidRPr="009F60AB">
        <w:rPr>
          <w:rFonts w:ascii="Book Antiqua" w:hAnsi="Book Antiqua" w:cs="Times New Roman"/>
          <w:sz w:val="24"/>
          <w:szCs w:val="24"/>
        </w:rPr>
        <w:t xml:space="preserve"> Scientific and Technological Research Council of Turkey</w:t>
      </w:r>
      <w:r w:rsidRPr="009F60AB">
        <w:rPr>
          <w:rFonts w:ascii="Book Antiqua" w:hAnsi="Book Antiqua" w:cs="Times New Roman" w:hint="eastAsia"/>
          <w:sz w:val="24"/>
          <w:szCs w:val="24"/>
          <w:lang w:eastAsia="zh-CN"/>
        </w:rPr>
        <w:t xml:space="preserve">, </w:t>
      </w:r>
      <w:r w:rsidR="00BA3698" w:rsidRPr="009F60AB">
        <w:rPr>
          <w:rFonts w:ascii="Book Antiqua" w:hAnsi="Book Antiqua" w:cs="Times New Roman"/>
          <w:sz w:val="24"/>
          <w:szCs w:val="24"/>
        </w:rPr>
        <w:t>N</w:t>
      </w:r>
      <w:r w:rsidR="00F14167" w:rsidRPr="009F60AB">
        <w:rPr>
          <w:rFonts w:ascii="Book Antiqua" w:hAnsi="Book Antiqua" w:cs="Times New Roman"/>
          <w:sz w:val="24"/>
          <w:szCs w:val="24"/>
        </w:rPr>
        <w:t>o</w:t>
      </w:r>
      <w:r w:rsidR="009F60AB">
        <w:rPr>
          <w:rFonts w:ascii="Book Antiqua" w:hAnsi="Book Antiqua" w:cs="Times New Roman" w:hint="eastAsia"/>
          <w:sz w:val="24"/>
          <w:szCs w:val="24"/>
          <w:lang w:eastAsia="zh-CN"/>
        </w:rPr>
        <w:t>.</w:t>
      </w:r>
      <w:r w:rsidR="007C1F9B" w:rsidRPr="009F60AB">
        <w:rPr>
          <w:rFonts w:ascii="Book Antiqua" w:hAnsi="Book Antiqua" w:cs="Times New Roman"/>
          <w:sz w:val="24"/>
          <w:szCs w:val="24"/>
        </w:rPr>
        <w:t>106S191</w:t>
      </w:r>
      <w:r w:rsidR="00BA3698" w:rsidRPr="009F60AB">
        <w:rPr>
          <w:rFonts w:ascii="Book Antiqua" w:hAnsi="Book Antiqua" w:cs="Times New Roman"/>
          <w:sz w:val="24"/>
          <w:szCs w:val="24"/>
        </w:rPr>
        <w:t>-</w:t>
      </w:r>
      <w:r w:rsidRPr="009F60AB">
        <w:rPr>
          <w:rFonts w:ascii="Book Antiqua" w:hAnsi="Book Antiqua" w:cs="Times New Roman"/>
          <w:sz w:val="24"/>
          <w:szCs w:val="24"/>
        </w:rPr>
        <w:t xml:space="preserve"> SBAG-3439</w:t>
      </w:r>
      <w:r w:rsidR="009F60AB">
        <w:rPr>
          <w:rFonts w:ascii="Book Antiqua" w:hAnsi="Book Antiqua" w:cs="Times New Roman" w:hint="eastAsia"/>
          <w:sz w:val="24"/>
          <w:szCs w:val="24"/>
          <w:lang w:eastAsia="zh-CN"/>
        </w:rPr>
        <w:t>.</w:t>
      </w:r>
    </w:p>
    <w:p w14:paraId="28227F0D" w14:textId="77777777" w:rsidR="00161F5F" w:rsidRPr="009F60AB" w:rsidRDefault="00161F5F" w:rsidP="00CB144B">
      <w:pPr>
        <w:pStyle w:val="NormalWeb"/>
        <w:spacing w:before="0" w:beforeAutospacing="0" w:after="0" w:afterAutospacing="0" w:line="360" w:lineRule="auto"/>
        <w:contextualSpacing/>
        <w:jc w:val="both"/>
        <w:rPr>
          <w:rFonts w:ascii="Book Antiqua" w:hAnsi="Book Antiqua" w:cs="Times New Roman"/>
          <w:b/>
        </w:rPr>
      </w:pPr>
    </w:p>
    <w:p w14:paraId="4E70EEA9" w14:textId="77777777" w:rsidR="006A56BD" w:rsidRPr="009F60AB" w:rsidRDefault="00D91785" w:rsidP="00CB144B">
      <w:pPr>
        <w:pStyle w:val="NormalWeb"/>
        <w:spacing w:before="0" w:beforeAutospacing="0" w:after="0" w:afterAutospacing="0" w:line="360" w:lineRule="auto"/>
        <w:contextualSpacing/>
        <w:jc w:val="both"/>
        <w:rPr>
          <w:rFonts w:ascii="Book Antiqua" w:hAnsi="Book Antiqua" w:cs="Times New Roman"/>
          <w:color w:val="131413"/>
        </w:rPr>
      </w:pPr>
      <w:r w:rsidRPr="009F60AB">
        <w:rPr>
          <w:rFonts w:ascii="Book Antiqua" w:hAnsi="Book Antiqua" w:cs="Times New Roman"/>
          <w:b/>
        </w:rPr>
        <w:t xml:space="preserve">Institutional review board statement: </w:t>
      </w:r>
      <w:r w:rsidRPr="009F60AB">
        <w:rPr>
          <w:rFonts w:ascii="Book Antiqua" w:hAnsi="Book Antiqua" w:cs="Times New Roman"/>
        </w:rPr>
        <w:t xml:space="preserve">This clinical study was reviewed and approved by Hacettepe University </w:t>
      </w:r>
      <w:r w:rsidR="00461277" w:rsidRPr="009F60AB">
        <w:rPr>
          <w:rFonts w:ascii="Book Antiqua" w:hAnsi="Book Antiqua" w:cs="Times New Roman"/>
        </w:rPr>
        <w:t>Clinical Researches Ethics Board</w:t>
      </w:r>
      <w:r w:rsidRPr="009F60AB">
        <w:rPr>
          <w:rFonts w:ascii="Book Antiqua" w:hAnsi="Book Antiqua" w:cs="Times New Roman"/>
        </w:rPr>
        <w:t xml:space="preserve"> (</w:t>
      </w:r>
      <w:r w:rsidR="00DE1D94" w:rsidRPr="009F60AB">
        <w:rPr>
          <w:rFonts w:ascii="Book Antiqua" w:hAnsi="Book Antiqua" w:cs="Times New Roman"/>
        </w:rPr>
        <w:t>03.03.2006; B.30.2.HAC.0.01.00.05/222</w:t>
      </w:r>
      <w:r w:rsidRPr="009F60AB">
        <w:rPr>
          <w:rFonts w:ascii="Book Antiqua" w:hAnsi="Book Antiqua" w:cs="Times New Roman"/>
        </w:rPr>
        <w:t>).</w:t>
      </w:r>
      <w:r w:rsidR="006A56BD" w:rsidRPr="009F60AB">
        <w:rPr>
          <w:rFonts w:ascii="Book Antiqua" w:hAnsi="Book Antiqua" w:cs="Times New Roman"/>
          <w:color w:val="131413"/>
        </w:rPr>
        <w:t xml:space="preserve"> </w:t>
      </w:r>
    </w:p>
    <w:p w14:paraId="5D80BA89" w14:textId="77777777" w:rsidR="00F14167" w:rsidRPr="009F60AB" w:rsidRDefault="00F14167" w:rsidP="00CB144B">
      <w:pPr>
        <w:pStyle w:val="NormalWeb"/>
        <w:spacing w:before="0" w:beforeAutospacing="0" w:after="0" w:afterAutospacing="0" w:line="360" w:lineRule="auto"/>
        <w:contextualSpacing/>
        <w:jc w:val="both"/>
        <w:rPr>
          <w:rFonts w:ascii="Book Antiqua" w:hAnsi="Book Antiqua" w:cs="Times New Roman"/>
          <w:color w:val="131413"/>
        </w:rPr>
      </w:pPr>
    </w:p>
    <w:p w14:paraId="2E80FE40" w14:textId="77777777" w:rsidR="00F14167" w:rsidRPr="009F60AB" w:rsidRDefault="00F14167" w:rsidP="00CB144B">
      <w:pPr>
        <w:autoSpaceDE w:val="0"/>
        <w:autoSpaceDN w:val="0"/>
        <w:adjustRightInd w:val="0"/>
        <w:spacing w:after="0" w:line="360" w:lineRule="auto"/>
        <w:jc w:val="both"/>
        <w:rPr>
          <w:rFonts w:ascii="Book Antiqua" w:hAnsi="Book Antiqua" w:cs="Times New Roman"/>
          <w:color w:val="131413"/>
          <w:sz w:val="28"/>
          <w:szCs w:val="24"/>
        </w:rPr>
      </w:pPr>
      <w:r w:rsidRPr="009F60AB">
        <w:rPr>
          <w:rFonts w:ascii="Book Antiqua" w:hAnsi="Book Antiqua" w:cs="Book Antiqua"/>
          <w:b/>
          <w:sz w:val="24"/>
          <w:szCs w:val="23"/>
        </w:rPr>
        <w:t>Clinical trial registration statement:</w:t>
      </w:r>
      <w:r w:rsidRPr="009F60AB">
        <w:rPr>
          <w:rFonts w:ascii="Book Antiqua" w:hAnsi="Book Antiqua" w:cs="Book Antiqua"/>
          <w:sz w:val="24"/>
          <w:szCs w:val="23"/>
        </w:rPr>
        <w:t xml:space="preserve"> This registration policy applies to prospective, randomized, controlled trials only.</w:t>
      </w:r>
    </w:p>
    <w:p w14:paraId="25A6A6FB" w14:textId="77777777" w:rsidR="00F14167" w:rsidRPr="009F60AB" w:rsidRDefault="00F14167" w:rsidP="00CB144B">
      <w:pPr>
        <w:pStyle w:val="NormalWeb"/>
        <w:spacing w:before="0" w:beforeAutospacing="0" w:after="0" w:afterAutospacing="0" w:line="360" w:lineRule="auto"/>
        <w:contextualSpacing/>
        <w:jc w:val="both"/>
        <w:rPr>
          <w:rFonts w:ascii="Book Antiqua" w:hAnsi="Book Antiqua" w:cs="Times New Roman"/>
          <w:color w:val="131413"/>
        </w:rPr>
      </w:pPr>
    </w:p>
    <w:p w14:paraId="0560BAD6" w14:textId="77777777" w:rsidR="00F14167" w:rsidRPr="009F60AB" w:rsidRDefault="00F14167" w:rsidP="00CB144B">
      <w:pPr>
        <w:autoSpaceDE w:val="0"/>
        <w:autoSpaceDN w:val="0"/>
        <w:adjustRightInd w:val="0"/>
        <w:spacing w:after="0" w:line="360" w:lineRule="auto"/>
        <w:jc w:val="both"/>
        <w:rPr>
          <w:rFonts w:ascii="Book Antiqua" w:hAnsi="Book Antiqua" w:cs="Times New Roman"/>
          <w:color w:val="131413"/>
          <w:sz w:val="24"/>
          <w:szCs w:val="24"/>
        </w:rPr>
      </w:pPr>
      <w:r w:rsidRPr="009F60AB">
        <w:rPr>
          <w:rFonts w:ascii="Book Antiqua" w:hAnsi="Book Antiqua" w:cs="Times New Roman"/>
          <w:b/>
          <w:sz w:val="24"/>
          <w:szCs w:val="24"/>
        </w:rPr>
        <w:t>Informed consent statement:</w:t>
      </w:r>
      <w:r w:rsidRPr="009F60AB">
        <w:rPr>
          <w:rFonts w:ascii="Book Antiqua" w:hAnsi="Book Antiqua" w:cs="Times New Roman"/>
          <w:sz w:val="24"/>
          <w:szCs w:val="24"/>
        </w:rPr>
        <w:t xml:space="preserve"> Informed written consent was acquired from all participants or their legal guardian prior to study enrollment. </w:t>
      </w:r>
    </w:p>
    <w:p w14:paraId="6AEC5A70" w14:textId="77777777" w:rsidR="00F14167" w:rsidRPr="009F60AB" w:rsidRDefault="00F14167" w:rsidP="00CB144B">
      <w:pPr>
        <w:pStyle w:val="NormalWeb"/>
        <w:spacing w:before="0" w:beforeAutospacing="0" w:after="0" w:afterAutospacing="0" w:line="360" w:lineRule="auto"/>
        <w:contextualSpacing/>
        <w:jc w:val="both"/>
        <w:rPr>
          <w:rFonts w:ascii="Book Antiqua" w:hAnsi="Book Antiqua" w:cs="Times New Roman"/>
          <w:color w:val="131413"/>
        </w:rPr>
      </w:pPr>
    </w:p>
    <w:p w14:paraId="08566B75" w14:textId="77777777" w:rsidR="00F14167" w:rsidRPr="009F60AB" w:rsidRDefault="00F14167" w:rsidP="00CB144B">
      <w:pPr>
        <w:pStyle w:val="NormalWeb"/>
        <w:spacing w:before="0" w:beforeAutospacing="0" w:after="0" w:afterAutospacing="0" w:line="360" w:lineRule="auto"/>
        <w:contextualSpacing/>
        <w:jc w:val="both"/>
        <w:rPr>
          <w:rFonts w:ascii="Book Antiqua" w:hAnsi="Book Antiqua" w:cs="Times New Roman"/>
        </w:rPr>
      </w:pPr>
      <w:r w:rsidRPr="009F60AB">
        <w:rPr>
          <w:rFonts w:ascii="Book Antiqua" w:hAnsi="Book Antiqua" w:cs="Times New Roman"/>
          <w:b/>
        </w:rPr>
        <w:t xml:space="preserve">Conflict-of-interest statement: </w:t>
      </w:r>
      <w:r w:rsidRPr="009F60AB">
        <w:rPr>
          <w:rFonts w:ascii="Book Antiqua" w:hAnsi="Book Antiqua" w:cs="Times New Roman"/>
        </w:rPr>
        <w:t>There are no potential conflicts of interest for any of the authors.</w:t>
      </w:r>
    </w:p>
    <w:p w14:paraId="76652937" w14:textId="77777777" w:rsidR="00F14167" w:rsidRPr="009F60AB" w:rsidRDefault="00F14167" w:rsidP="00CB144B">
      <w:pPr>
        <w:pStyle w:val="NormalWeb"/>
        <w:spacing w:before="0" w:beforeAutospacing="0" w:after="0" w:afterAutospacing="0" w:line="360" w:lineRule="auto"/>
        <w:contextualSpacing/>
        <w:jc w:val="both"/>
        <w:rPr>
          <w:rFonts w:ascii="Book Antiqua" w:hAnsi="Book Antiqua" w:cs="Times New Roman"/>
          <w:color w:val="131413"/>
        </w:rPr>
      </w:pPr>
    </w:p>
    <w:p w14:paraId="21EB0849" w14:textId="77777777" w:rsidR="00F14167" w:rsidRPr="009F60AB" w:rsidRDefault="00F14167" w:rsidP="00CB144B">
      <w:pPr>
        <w:pStyle w:val="NormalWeb"/>
        <w:spacing w:before="0" w:beforeAutospacing="0" w:after="0" w:afterAutospacing="0" w:line="360" w:lineRule="auto"/>
        <w:contextualSpacing/>
        <w:jc w:val="both"/>
        <w:rPr>
          <w:rFonts w:ascii="Book Antiqua" w:hAnsi="Book Antiqua" w:cs="Times New Roman"/>
        </w:rPr>
      </w:pPr>
      <w:r w:rsidRPr="009F60AB">
        <w:rPr>
          <w:rFonts w:ascii="Book Antiqua" w:hAnsi="Book Antiqua" w:cs="Times New Roman"/>
          <w:b/>
        </w:rPr>
        <w:t xml:space="preserve">Data sharing statement: </w:t>
      </w:r>
      <w:r w:rsidRPr="009F60AB">
        <w:rPr>
          <w:rFonts w:ascii="Book Antiqua" w:hAnsi="Book Antiqua" w:cs="Times New Roman"/>
        </w:rPr>
        <w:t>No additional data are available.</w:t>
      </w:r>
    </w:p>
    <w:p w14:paraId="50A9A22C" w14:textId="77777777" w:rsidR="00772454" w:rsidRPr="009F60AB" w:rsidRDefault="00772454" w:rsidP="00CB144B">
      <w:pPr>
        <w:autoSpaceDE w:val="0"/>
        <w:autoSpaceDN w:val="0"/>
        <w:adjustRightInd w:val="0"/>
        <w:spacing w:after="0" w:line="360" w:lineRule="auto"/>
        <w:jc w:val="both"/>
        <w:rPr>
          <w:rFonts w:ascii="Book Antiqua" w:hAnsi="Book Antiqua" w:cs="Book Antiqua"/>
          <w:sz w:val="24"/>
          <w:szCs w:val="23"/>
        </w:rPr>
      </w:pPr>
    </w:p>
    <w:p w14:paraId="46FA2ABA" w14:textId="393D2EA4" w:rsidR="00F14167" w:rsidRPr="009F60AB" w:rsidRDefault="00F14167" w:rsidP="00CB144B">
      <w:pPr>
        <w:autoSpaceDE w:val="0"/>
        <w:autoSpaceDN w:val="0"/>
        <w:adjustRightInd w:val="0"/>
        <w:spacing w:after="0" w:line="360" w:lineRule="auto"/>
        <w:jc w:val="both"/>
        <w:rPr>
          <w:rFonts w:ascii="Book Antiqua" w:hAnsi="Book Antiqua" w:cs="Book Antiqua"/>
          <w:sz w:val="24"/>
          <w:szCs w:val="23"/>
        </w:rPr>
      </w:pPr>
      <w:r w:rsidRPr="009F60AB">
        <w:rPr>
          <w:rFonts w:ascii="Book Antiqua" w:hAnsi="Book Antiqua" w:cs="Book Antiqua"/>
          <w:b/>
          <w:sz w:val="24"/>
          <w:szCs w:val="23"/>
        </w:rPr>
        <w:t>Open-Access:</w:t>
      </w:r>
      <w:r w:rsidRPr="009F60AB">
        <w:rPr>
          <w:rFonts w:ascii="Book Antiqua" w:hAnsi="Book Antiqua" w:cs="Book Antiqua"/>
          <w:sz w:val="24"/>
          <w:szCs w:val="23"/>
        </w:rPr>
        <w:t xml:space="preserve"> This article is an open-access article which selected by an inhouse</w:t>
      </w:r>
      <w:r w:rsidR="00CB144B">
        <w:rPr>
          <w:rFonts w:ascii="Book Antiqua" w:hAnsi="Book Antiqua" w:cs="Book Antiqua" w:hint="eastAsia"/>
          <w:sz w:val="24"/>
          <w:szCs w:val="23"/>
          <w:lang w:eastAsia="zh-CN"/>
        </w:rPr>
        <w:t xml:space="preserve"> </w:t>
      </w:r>
      <w:r w:rsidRPr="009F60AB">
        <w:rPr>
          <w:rFonts w:ascii="Book Antiqua" w:hAnsi="Book Antiqua" w:cs="Book Antiqua"/>
          <w:sz w:val="24"/>
          <w:szCs w:val="23"/>
        </w:rPr>
        <w:t>editor and fully peer-reviewed by external reviewers. It</w:t>
      </w:r>
      <w:r w:rsidR="008F6C0E" w:rsidRPr="009F60AB">
        <w:rPr>
          <w:rFonts w:ascii="Book Antiqua" w:hAnsi="Book Antiqua" w:cs="Book Antiqua"/>
          <w:sz w:val="24"/>
          <w:szCs w:val="23"/>
        </w:rPr>
        <w:t xml:space="preserve"> </w:t>
      </w:r>
      <w:r w:rsidRPr="009F60AB">
        <w:rPr>
          <w:rFonts w:ascii="Book Antiqua" w:hAnsi="Book Antiqua" w:cs="Book Antiqua"/>
          <w:sz w:val="24"/>
          <w:szCs w:val="23"/>
        </w:rPr>
        <w:t>distributed in accordance with the Creative Commons Attribution Non</w:t>
      </w:r>
      <w:r w:rsidR="008F6C0E" w:rsidRPr="009F60AB">
        <w:rPr>
          <w:rFonts w:ascii="Book Antiqua" w:hAnsi="Book Antiqua" w:cs="Book Antiqua"/>
          <w:sz w:val="24"/>
          <w:szCs w:val="23"/>
        </w:rPr>
        <w:t xml:space="preserve"> </w:t>
      </w:r>
      <w:r w:rsidRPr="009F60AB">
        <w:rPr>
          <w:rFonts w:ascii="Book Antiqua" w:hAnsi="Book Antiqua" w:cs="Book Antiqua"/>
          <w:sz w:val="24"/>
          <w:szCs w:val="23"/>
        </w:rPr>
        <w:t>Commercial (CC BY-NC 4.0) license, which permits others to distribute,</w:t>
      </w:r>
      <w:r w:rsidR="008F6C0E" w:rsidRPr="009F60AB">
        <w:rPr>
          <w:rFonts w:ascii="Book Antiqua" w:hAnsi="Book Antiqua" w:cs="Book Antiqua"/>
          <w:sz w:val="24"/>
          <w:szCs w:val="23"/>
        </w:rPr>
        <w:t xml:space="preserve"> </w:t>
      </w:r>
      <w:r w:rsidRPr="009F60AB">
        <w:rPr>
          <w:rFonts w:ascii="Book Antiqua" w:hAnsi="Book Antiqua" w:cs="Book Antiqua"/>
          <w:sz w:val="24"/>
          <w:szCs w:val="23"/>
        </w:rPr>
        <w:t>remix, adapt, build upon this work non-commercially, and license their</w:t>
      </w:r>
      <w:r w:rsidR="008F6C0E" w:rsidRPr="009F60AB">
        <w:rPr>
          <w:rFonts w:ascii="Book Antiqua" w:hAnsi="Book Antiqua" w:cs="Book Antiqua"/>
          <w:sz w:val="24"/>
          <w:szCs w:val="23"/>
        </w:rPr>
        <w:t xml:space="preserve"> </w:t>
      </w:r>
      <w:r w:rsidRPr="009F60AB">
        <w:rPr>
          <w:rFonts w:ascii="Book Antiqua" w:hAnsi="Book Antiqua" w:cs="Book Antiqua"/>
          <w:sz w:val="24"/>
          <w:szCs w:val="23"/>
        </w:rPr>
        <w:t>derivative works on different terms, provided the original work is properly</w:t>
      </w:r>
      <w:r w:rsidR="008F6C0E" w:rsidRPr="009F60AB">
        <w:rPr>
          <w:rFonts w:ascii="Book Antiqua" w:hAnsi="Book Antiqua" w:cs="Book Antiqua"/>
          <w:sz w:val="24"/>
          <w:szCs w:val="23"/>
        </w:rPr>
        <w:t xml:space="preserve"> </w:t>
      </w:r>
      <w:r w:rsidRPr="009F60AB">
        <w:rPr>
          <w:rFonts w:ascii="Book Antiqua" w:hAnsi="Book Antiqua" w:cs="Book Antiqua"/>
          <w:sz w:val="24"/>
          <w:szCs w:val="23"/>
        </w:rPr>
        <w:t>cited and the use is non-commercial. See:</w:t>
      </w:r>
    </w:p>
    <w:p w14:paraId="0645EB9A" w14:textId="77777777" w:rsidR="00F14167" w:rsidRPr="009F60AB" w:rsidRDefault="002F541A" w:rsidP="00CB144B">
      <w:pPr>
        <w:autoSpaceDE w:val="0"/>
        <w:autoSpaceDN w:val="0"/>
        <w:adjustRightInd w:val="0"/>
        <w:spacing w:after="0" w:line="360" w:lineRule="auto"/>
        <w:jc w:val="both"/>
        <w:rPr>
          <w:rFonts w:ascii="Book Antiqua" w:hAnsi="Book Antiqua" w:cs="Book Antiqua"/>
          <w:sz w:val="24"/>
          <w:szCs w:val="23"/>
          <w:lang w:eastAsia="zh-CN"/>
        </w:rPr>
      </w:pPr>
      <w:hyperlink r:id="rId8" w:history="1">
        <w:r w:rsidR="006B156B" w:rsidRPr="009F60AB">
          <w:rPr>
            <w:rStyle w:val="Hyperlink"/>
            <w:rFonts w:ascii="Book Antiqua" w:hAnsi="Book Antiqua" w:cs="Book Antiqua"/>
            <w:sz w:val="24"/>
            <w:szCs w:val="23"/>
          </w:rPr>
          <w:t>http://creativecommons.org/licenses/by-nc/4.0/</w:t>
        </w:r>
      </w:hyperlink>
    </w:p>
    <w:p w14:paraId="436C381B" w14:textId="77777777" w:rsidR="006B156B" w:rsidRPr="009F60AB" w:rsidRDefault="006B156B" w:rsidP="00CB144B">
      <w:pPr>
        <w:autoSpaceDE w:val="0"/>
        <w:autoSpaceDN w:val="0"/>
        <w:adjustRightInd w:val="0"/>
        <w:spacing w:after="0" w:line="360" w:lineRule="auto"/>
        <w:jc w:val="both"/>
        <w:rPr>
          <w:rFonts w:ascii="Book Antiqua" w:hAnsi="Book Antiqua" w:cs="Book Antiqua"/>
          <w:sz w:val="24"/>
          <w:szCs w:val="23"/>
          <w:lang w:eastAsia="zh-CN"/>
        </w:rPr>
      </w:pPr>
    </w:p>
    <w:p w14:paraId="29B13063" w14:textId="77777777" w:rsidR="006B156B" w:rsidRPr="009F60AB" w:rsidRDefault="006B156B" w:rsidP="00CB144B">
      <w:pPr>
        <w:spacing w:after="0" w:line="360" w:lineRule="auto"/>
        <w:jc w:val="both"/>
        <w:rPr>
          <w:rFonts w:ascii="Book Antiqua" w:hAnsi="Book Antiqua" w:cs="Arial Unicode MS"/>
          <w:color w:val="000000"/>
          <w:sz w:val="24"/>
        </w:rPr>
      </w:pPr>
      <w:r w:rsidRPr="009F60AB">
        <w:rPr>
          <w:rFonts w:ascii="Book Antiqua" w:hAnsi="Book Antiqua" w:cs="Arial Unicode MS"/>
          <w:b/>
          <w:color w:val="000000"/>
          <w:sz w:val="24"/>
        </w:rPr>
        <w:t>Manuscript source:</w:t>
      </w:r>
      <w:r w:rsidRPr="009F60AB">
        <w:rPr>
          <w:rFonts w:ascii="Book Antiqua" w:hAnsi="Book Antiqua" w:cs="Arial Unicode MS"/>
          <w:color w:val="000000"/>
          <w:sz w:val="24"/>
        </w:rPr>
        <w:t xml:space="preserve"> Invited manuscript</w:t>
      </w:r>
    </w:p>
    <w:p w14:paraId="0D9A11DF" w14:textId="77777777" w:rsidR="00842540" w:rsidRPr="009F60AB" w:rsidRDefault="00842540" w:rsidP="00CB144B">
      <w:pPr>
        <w:pStyle w:val="NormalWeb"/>
        <w:spacing w:before="0" w:beforeAutospacing="0" w:after="0" w:afterAutospacing="0" w:line="360" w:lineRule="auto"/>
        <w:contextualSpacing/>
        <w:jc w:val="both"/>
        <w:rPr>
          <w:rFonts w:ascii="Book Antiqua" w:hAnsi="Book Antiqua" w:cs="Times New Roman"/>
          <w:lang w:val="tr-TR"/>
        </w:rPr>
      </w:pPr>
    </w:p>
    <w:p w14:paraId="6AAC4B8F" w14:textId="0E43F947" w:rsidR="00BA3698" w:rsidRPr="009F60AB" w:rsidRDefault="00BA3698" w:rsidP="00CB144B">
      <w:pPr>
        <w:spacing w:after="0" w:line="360" w:lineRule="auto"/>
        <w:jc w:val="both"/>
        <w:rPr>
          <w:rFonts w:ascii="Book Antiqua" w:hAnsi="Book Antiqua" w:cs="Times New Roman"/>
          <w:sz w:val="24"/>
          <w:szCs w:val="24"/>
        </w:rPr>
      </w:pPr>
      <w:r w:rsidRPr="009F60AB">
        <w:rPr>
          <w:rFonts w:ascii="Book Antiqua" w:hAnsi="Book Antiqua" w:cs="Times New Roman"/>
          <w:b/>
          <w:sz w:val="24"/>
          <w:szCs w:val="24"/>
        </w:rPr>
        <w:t>Correspondence to:</w:t>
      </w:r>
      <w:r w:rsidRPr="009F60AB">
        <w:rPr>
          <w:rFonts w:ascii="Book Antiqua" w:hAnsi="Book Antiqua" w:cs="Times New Roman"/>
          <w:sz w:val="24"/>
          <w:szCs w:val="24"/>
        </w:rPr>
        <w:t xml:space="preserve"> </w:t>
      </w:r>
      <w:r w:rsidRPr="009F60AB">
        <w:rPr>
          <w:rFonts w:ascii="Book Antiqua" w:hAnsi="Book Antiqua" w:cs="Times New Roman"/>
          <w:b/>
          <w:sz w:val="24"/>
          <w:szCs w:val="24"/>
        </w:rPr>
        <w:t>Hasan Özen, MD</w:t>
      </w:r>
      <w:r w:rsidRPr="009F60AB">
        <w:rPr>
          <w:rFonts w:ascii="Book Antiqua" w:hAnsi="Book Antiqua" w:cs="Times New Roman"/>
          <w:sz w:val="24"/>
          <w:szCs w:val="24"/>
        </w:rPr>
        <w:t xml:space="preserve">, Division of Gastroenterology, Hepatology and Nutrition, </w:t>
      </w:r>
      <w:r w:rsidR="009F60AB" w:rsidRPr="009F60AB">
        <w:rPr>
          <w:rFonts w:ascii="Book Antiqua" w:hAnsi="Book Antiqua" w:cs="Times New Roman"/>
          <w:sz w:val="24"/>
          <w:szCs w:val="24"/>
        </w:rPr>
        <w:t xml:space="preserve">Department of Pediatrics, Hacettepe University Faculty of Medicine, Hacettepe, </w:t>
      </w:r>
      <w:r w:rsidRPr="009F60AB">
        <w:rPr>
          <w:rFonts w:ascii="Book Antiqua" w:hAnsi="Book Antiqua" w:cs="Times New Roman"/>
          <w:sz w:val="24"/>
          <w:szCs w:val="24"/>
        </w:rPr>
        <w:t xml:space="preserve">Ankara 06100, </w:t>
      </w:r>
      <w:r w:rsidR="009F60AB" w:rsidRPr="009F60AB">
        <w:rPr>
          <w:rFonts w:ascii="Book Antiqua" w:hAnsi="Book Antiqua" w:cs="Times New Roman"/>
          <w:sz w:val="24"/>
          <w:szCs w:val="24"/>
        </w:rPr>
        <w:t>Turkey</w:t>
      </w:r>
      <w:r w:rsidR="009F60AB">
        <w:rPr>
          <w:rFonts w:hint="eastAsia"/>
          <w:lang w:eastAsia="zh-CN"/>
        </w:rPr>
        <w:t xml:space="preserve">. </w:t>
      </w:r>
      <w:hyperlink r:id="rId9" w:history="1">
        <w:r w:rsidRPr="009F60AB">
          <w:rPr>
            <w:rStyle w:val="Hyperlink"/>
            <w:rFonts w:ascii="Book Antiqua" w:hAnsi="Book Antiqua" w:cs="Times New Roman"/>
            <w:sz w:val="24"/>
            <w:szCs w:val="24"/>
          </w:rPr>
          <w:t>haozen@hacettepe.edu.tr</w:t>
        </w:r>
      </w:hyperlink>
    </w:p>
    <w:p w14:paraId="6EDBABF3" w14:textId="77777777" w:rsidR="00BA3698" w:rsidRPr="009F60AB" w:rsidRDefault="00BA3698" w:rsidP="00CB144B">
      <w:pPr>
        <w:spacing w:after="0" w:line="360" w:lineRule="auto"/>
        <w:jc w:val="both"/>
        <w:rPr>
          <w:rFonts w:ascii="Book Antiqua" w:hAnsi="Book Antiqua" w:cs="Times New Roman"/>
          <w:sz w:val="24"/>
          <w:szCs w:val="24"/>
        </w:rPr>
      </w:pPr>
      <w:r w:rsidRPr="009F60AB">
        <w:rPr>
          <w:rFonts w:ascii="Book Antiqua" w:hAnsi="Book Antiqua" w:cs="Times New Roman"/>
          <w:b/>
          <w:sz w:val="24"/>
          <w:szCs w:val="24"/>
        </w:rPr>
        <w:lastRenderedPageBreak/>
        <w:t>Telephone :</w:t>
      </w:r>
      <w:r w:rsidRPr="009F60AB">
        <w:rPr>
          <w:rFonts w:ascii="Book Antiqua" w:hAnsi="Book Antiqua" w:cs="Times New Roman"/>
          <w:sz w:val="24"/>
          <w:szCs w:val="24"/>
        </w:rPr>
        <w:t xml:space="preserve"> +90</w:t>
      </w:r>
      <w:r w:rsidR="006B156B" w:rsidRPr="009F60AB">
        <w:rPr>
          <w:rFonts w:ascii="Book Antiqua" w:hAnsi="Book Antiqua" w:cs="Times New Roman" w:hint="eastAsia"/>
          <w:sz w:val="24"/>
          <w:szCs w:val="24"/>
          <w:lang w:eastAsia="zh-CN"/>
        </w:rPr>
        <w:t>-</w:t>
      </w:r>
      <w:r w:rsidRPr="009F60AB">
        <w:rPr>
          <w:rFonts w:ascii="Book Antiqua" w:hAnsi="Book Antiqua" w:cs="Times New Roman"/>
          <w:sz w:val="24"/>
          <w:szCs w:val="24"/>
        </w:rPr>
        <w:t>312</w:t>
      </w:r>
      <w:r w:rsidR="006B156B" w:rsidRPr="009F60AB">
        <w:rPr>
          <w:rFonts w:ascii="Book Antiqua" w:hAnsi="Book Antiqua" w:cs="Times New Roman" w:hint="eastAsia"/>
          <w:sz w:val="24"/>
          <w:szCs w:val="24"/>
          <w:lang w:eastAsia="zh-CN"/>
        </w:rPr>
        <w:t>-</w:t>
      </w:r>
      <w:r w:rsidR="006B156B" w:rsidRPr="009F60AB">
        <w:rPr>
          <w:rFonts w:ascii="Book Antiqua" w:hAnsi="Book Antiqua" w:cs="Times New Roman"/>
          <w:sz w:val="24"/>
          <w:szCs w:val="24"/>
        </w:rPr>
        <w:t>305</w:t>
      </w:r>
      <w:r w:rsidRPr="009F60AB">
        <w:rPr>
          <w:rFonts w:ascii="Book Antiqua" w:hAnsi="Book Antiqua" w:cs="Times New Roman"/>
          <w:sz w:val="24"/>
          <w:szCs w:val="24"/>
        </w:rPr>
        <w:t>1</w:t>
      </w:r>
      <w:r w:rsidR="00461277" w:rsidRPr="009F60AB">
        <w:rPr>
          <w:rFonts w:ascii="Book Antiqua" w:hAnsi="Book Antiqua" w:cs="Times New Roman"/>
          <w:sz w:val="24"/>
          <w:szCs w:val="24"/>
        </w:rPr>
        <w:t>993</w:t>
      </w:r>
    </w:p>
    <w:p w14:paraId="7C6084E8" w14:textId="77777777" w:rsidR="008F6C0E" w:rsidRPr="009F60AB" w:rsidRDefault="00BA3698" w:rsidP="00CB144B">
      <w:pPr>
        <w:spacing w:after="0" w:line="360" w:lineRule="auto"/>
        <w:jc w:val="both"/>
        <w:rPr>
          <w:rFonts w:ascii="Book Antiqua" w:hAnsi="Book Antiqua" w:cs="Times New Roman"/>
          <w:sz w:val="24"/>
          <w:szCs w:val="24"/>
        </w:rPr>
      </w:pPr>
      <w:r w:rsidRPr="009F60AB">
        <w:rPr>
          <w:rFonts w:ascii="Book Antiqua" w:hAnsi="Book Antiqua" w:cs="Times New Roman"/>
          <w:b/>
          <w:sz w:val="24"/>
          <w:szCs w:val="24"/>
        </w:rPr>
        <w:t>Fax:</w:t>
      </w:r>
      <w:r w:rsidRPr="009F60AB">
        <w:rPr>
          <w:rFonts w:ascii="Book Antiqua" w:hAnsi="Book Antiqua" w:cs="Times New Roman"/>
          <w:sz w:val="24"/>
          <w:szCs w:val="24"/>
        </w:rPr>
        <w:t xml:space="preserve"> +90</w:t>
      </w:r>
      <w:r w:rsidR="006B156B" w:rsidRPr="009F60AB">
        <w:rPr>
          <w:rFonts w:ascii="Book Antiqua" w:hAnsi="Book Antiqua" w:cs="Times New Roman" w:hint="eastAsia"/>
          <w:sz w:val="24"/>
          <w:szCs w:val="24"/>
          <w:lang w:eastAsia="zh-CN"/>
        </w:rPr>
        <w:t>-</w:t>
      </w:r>
      <w:r w:rsidRPr="009F60AB">
        <w:rPr>
          <w:rFonts w:ascii="Book Antiqua" w:hAnsi="Book Antiqua" w:cs="Times New Roman"/>
          <w:sz w:val="24"/>
          <w:szCs w:val="24"/>
        </w:rPr>
        <w:t>312</w:t>
      </w:r>
      <w:r w:rsidR="006B156B" w:rsidRPr="009F60AB">
        <w:rPr>
          <w:rFonts w:ascii="Book Antiqua" w:hAnsi="Book Antiqua" w:cs="Times New Roman" w:hint="eastAsia"/>
          <w:sz w:val="24"/>
          <w:szCs w:val="24"/>
          <w:lang w:eastAsia="zh-CN"/>
        </w:rPr>
        <w:t>-</w:t>
      </w:r>
      <w:r w:rsidR="006B156B" w:rsidRPr="009F60AB">
        <w:rPr>
          <w:rFonts w:ascii="Book Antiqua" w:hAnsi="Book Antiqua" w:cs="Times New Roman"/>
          <w:sz w:val="24"/>
          <w:szCs w:val="24"/>
        </w:rPr>
        <w:t>311</w:t>
      </w:r>
      <w:r w:rsidRPr="009F60AB">
        <w:rPr>
          <w:rFonts w:ascii="Book Antiqua" w:hAnsi="Book Antiqua" w:cs="Times New Roman"/>
          <w:sz w:val="24"/>
          <w:szCs w:val="24"/>
        </w:rPr>
        <w:t xml:space="preserve">8226 </w:t>
      </w:r>
    </w:p>
    <w:p w14:paraId="1DD7AD66" w14:textId="77777777" w:rsidR="008F6C0E" w:rsidRPr="009F60AB" w:rsidRDefault="008F6C0E" w:rsidP="00CB144B">
      <w:pPr>
        <w:spacing w:after="0" w:line="360" w:lineRule="auto"/>
        <w:jc w:val="both"/>
        <w:rPr>
          <w:rFonts w:ascii="Book Antiqua" w:hAnsi="Book Antiqua" w:cs="Times New Roman"/>
          <w:sz w:val="24"/>
          <w:szCs w:val="24"/>
        </w:rPr>
      </w:pPr>
    </w:p>
    <w:p w14:paraId="7623D1EE" w14:textId="77777777" w:rsidR="008F6C0E" w:rsidRPr="009F60AB" w:rsidRDefault="008F6C0E" w:rsidP="00CB144B">
      <w:pPr>
        <w:autoSpaceDE w:val="0"/>
        <w:autoSpaceDN w:val="0"/>
        <w:adjustRightInd w:val="0"/>
        <w:spacing w:after="0" w:line="360" w:lineRule="auto"/>
        <w:jc w:val="both"/>
        <w:rPr>
          <w:rFonts w:ascii="Book Antiqua" w:hAnsi="Book Antiqua" w:cs="Book Antiqua"/>
          <w:sz w:val="24"/>
          <w:szCs w:val="23"/>
        </w:rPr>
      </w:pPr>
      <w:r w:rsidRPr="009F60AB">
        <w:rPr>
          <w:rFonts w:ascii="Book Antiqua" w:hAnsi="Book Antiqua" w:cs="Book Antiqua"/>
          <w:b/>
          <w:sz w:val="24"/>
          <w:szCs w:val="23"/>
        </w:rPr>
        <w:t>Received:</w:t>
      </w:r>
      <w:r w:rsidRPr="009F60AB">
        <w:rPr>
          <w:rFonts w:ascii="Book Antiqua" w:hAnsi="Book Antiqua" w:cs="Book Antiqua"/>
          <w:sz w:val="24"/>
          <w:szCs w:val="23"/>
        </w:rPr>
        <w:t xml:space="preserve"> August 12, 2016</w:t>
      </w:r>
    </w:p>
    <w:p w14:paraId="57399A49" w14:textId="77777777" w:rsidR="008F6C0E" w:rsidRPr="009F60AB" w:rsidRDefault="008F6C0E" w:rsidP="00CB144B">
      <w:pPr>
        <w:autoSpaceDE w:val="0"/>
        <w:autoSpaceDN w:val="0"/>
        <w:adjustRightInd w:val="0"/>
        <w:spacing w:after="0" w:line="360" w:lineRule="auto"/>
        <w:jc w:val="both"/>
        <w:rPr>
          <w:rFonts w:ascii="Book Antiqua" w:hAnsi="Book Antiqua" w:cs="Book Antiqua"/>
          <w:sz w:val="24"/>
          <w:szCs w:val="23"/>
        </w:rPr>
      </w:pPr>
      <w:r w:rsidRPr="009F60AB">
        <w:rPr>
          <w:rFonts w:ascii="Book Antiqua" w:hAnsi="Book Antiqua" w:cs="Book Antiqua"/>
          <w:b/>
          <w:sz w:val="24"/>
          <w:szCs w:val="23"/>
        </w:rPr>
        <w:t>Peer-review started:</w:t>
      </w:r>
      <w:r w:rsidRPr="009F60AB">
        <w:rPr>
          <w:rFonts w:ascii="Book Antiqua" w:hAnsi="Book Antiqua" w:cs="Book Antiqua"/>
          <w:sz w:val="24"/>
          <w:szCs w:val="23"/>
        </w:rPr>
        <w:t xml:space="preserve"> </w:t>
      </w:r>
      <w:r w:rsidR="0053325F" w:rsidRPr="009F60AB">
        <w:rPr>
          <w:rFonts w:ascii="Book Antiqua" w:hAnsi="Book Antiqua" w:cs="Book Antiqua"/>
          <w:sz w:val="24"/>
          <w:szCs w:val="23"/>
        </w:rPr>
        <w:t>August 19, 2016</w:t>
      </w:r>
    </w:p>
    <w:p w14:paraId="57E0C20D" w14:textId="77777777" w:rsidR="008F6C0E" w:rsidRPr="009F60AB" w:rsidRDefault="008F6C0E" w:rsidP="00CB144B">
      <w:pPr>
        <w:autoSpaceDE w:val="0"/>
        <w:autoSpaceDN w:val="0"/>
        <w:adjustRightInd w:val="0"/>
        <w:spacing w:after="0" w:line="360" w:lineRule="auto"/>
        <w:jc w:val="both"/>
        <w:rPr>
          <w:rFonts w:ascii="Book Antiqua" w:hAnsi="Book Antiqua" w:cs="Book Antiqua"/>
          <w:sz w:val="24"/>
          <w:szCs w:val="23"/>
        </w:rPr>
      </w:pPr>
      <w:r w:rsidRPr="009F60AB">
        <w:rPr>
          <w:rFonts w:ascii="Book Antiqua" w:hAnsi="Book Antiqua" w:cs="Book Antiqua"/>
          <w:b/>
          <w:sz w:val="24"/>
          <w:szCs w:val="23"/>
        </w:rPr>
        <w:t>First decision:</w:t>
      </w:r>
      <w:r w:rsidRPr="009F60AB">
        <w:rPr>
          <w:rFonts w:ascii="Book Antiqua" w:hAnsi="Book Antiqua" w:cs="Book Antiqua"/>
          <w:sz w:val="24"/>
          <w:szCs w:val="23"/>
        </w:rPr>
        <w:t xml:space="preserve"> </w:t>
      </w:r>
      <w:r w:rsidR="0053325F" w:rsidRPr="009F60AB">
        <w:rPr>
          <w:rFonts w:ascii="Book Antiqua" w:hAnsi="Book Antiqua" w:cs="Book Antiqua"/>
          <w:sz w:val="24"/>
          <w:szCs w:val="23"/>
        </w:rPr>
        <w:t>September 14</w:t>
      </w:r>
      <w:r w:rsidRPr="009F60AB">
        <w:rPr>
          <w:rFonts w:ascii="Book Antiqua" w:hAnsi="Book Antiqua" w:cs="Book Antiqua"/>
          <w:sz w:val="24"/>
          <w:szCs w:val="23"/>
        </w:rPr>
        <w:t>, 201</w:t>
      </w:r>
      <w:r w:rsidR="0053325F" w:rsidRPr="009F60AB">
        <w:rPr>
          <w:rFonts w:ascii="Book Antiqua" w:hAnsi="Book Antiqua" w:cs="Book Antiqua"/>
          <w:sz w:val="24"/>
          <w:szCs w:val="23"/>
        </w:rPr>
        <w:t>6</w:t>
      </w:r>
    </w:p>
    <w:p w14:paraId="64815D43" w14:textId="77777777" w:rsidR="008F6C0E" w:rsidRPr="009F60AB" w:rsidRDefault="008F6C0E" w:rsidP="00CB144B">
      <w:pPr>
        <w:autoSpaceDE w:val="0"/>
        <w:autoSpaceDN w:val="0"/>
        <w:adjustRightInd w:val="0"/>
        <w:spacing w:after="0" w:line="360" w:lineRule="auto"/>
        <w:jc w:val="both"/>
        <w:rPr>
          <w:rFonts w:ascii="Book Antiqua" w:hAnsi="Book Antiqua" w:cs="Book Antiqua"/>
          <w:sz w:val="24"/>
          <w:szCs w:val="23"/>
        </w:rPr>
      </w:pPr>
      <w:r w:rsidRPr="009F60AB">
        <w:rPr>
          <w:rFonts w:ascii="Book Antiqua" w:hAnsi="Book Antiqua" w:cs="Book Antiqua"/>
          <w:b/>
          <w:sz w:val="24"/>
          <w:szCs w:val="23"/>
        </w:rPr>
        <w:t xml:space="preserve">Revised: </w:t>
      </w:r>
      <w:r w:rsidR="00B246B7" w:rsidRPr="009F60AB">
        <w:rPr>
          <w:rFonts w:ascii="Book Antiqua" w:hAnsi="Book Antiqua" w:cs="Book Antiqua"/>
          <w:sz w:val="24"/>
          <w:szCs w:val="23"/>
        </w:rPr>
        <w:t>September 27, 2016</w:t>
      </w:r>
    </w:p>
    <w:p w14:paraId="51E3CCCC" w14:textId="36BF801E" w:rsidR="0053325F" w:rsidRPr="00130628" w:rsidRDefault="008F6C0E" w:rsidP="00130628">
      <w:pPr>
        <w:spacing w:line="360" w:lineRule="auto"/>
        <w:rPr>
          <w:rFonts w:ascii="Book Antiqua" w:hAnsi="Book Antiqua"/>
          <w:color w:val="000000"/>
          <w:sz w:val="24"/>
        </w:rPr>
      </w:pPr>
      <w:r w:rsidRPr="009F60AB">
        <w:rPr>
          <w:rFonts w:ascii="Book Antiqua" w:hAnsi="Book Antiqua" w:cs="Book Antiqua"/>
          <w:b/>
          <w:sz w:val="24"/>
          <w:szCs w:val="23"/>
        </w:rPr>
        <w:t>Accepted:</w:t>
      </w:r>
      <w:r w:rsidR="00130628" w:rsidRPr="00130628">
        <w:rPr>
          <w:rFonts w:ascii="Book Antiqua" w:hAnsi="Book Antiqua"/>
          <w:color w:val="000000"/>
          <w:sz w:val="24"/>
        </w:rPr>
        <w:t xml:space="preserve"> </w:t>
      </w:r>
      <w:r w:rsidR="00130628">
        <w:rPr>
          <w:rFonts w:ascii="Book Antiqua" w:hAnsi="Book Antiqua"/>
          <w:color w:val="000000"/>
          <w:sz w:val="24"/>
        </w:rPr>
        <w:t>October 19, 2016</w:t>
      </w:r>
      <w:bookmarkStart w:id="10" w:name="_GoBack"/>
      <w:bookmarkEnd w:id="10"/>
      <w:r w:rsidRPr="009F60AB">
        <w:rPr>
          <w:rFonts w:ascii="Book Antiqua" w:hAnsi="Book Antiqua" w:cs="Book Antiqua"/>
          <w:b/>
          <w:sz w:val="24"/>
          <w:szCs w:val="23"/>
        </w:rPr>
        <w:t xml:space="preserve"> </w:t>
      </w:r>
    </w:p>
    <w:p w14:paraId="2B3498CF" w14:textId="77777777" w:rsidR="008F6C0E" w:rsidRPr="009F60AB" w:rsidRDefault="008F6C0E" w:rsidP="00CB144B">
      <w:pPr>
        <w:autoSpaceDE w:val="0"/>
        <w:autoSpaceDN w:val="0"/>
        <w:adjustRightInd w:val="0"/>
        <w:spacing w:after="0" w:line="360" w:lineRule="auto"/>
        <w:jc w:val="both"/>
        <w:rPr>
          <w:rFonts w:ascii="Book Antiqua" w:hAnsi="Book Antiqua" w:cs="Book Antiqua"/>
          <w:b/>
          <w:sz w:val="24"/>
          <w:szCs w:val="23"/>
        </w:rPr>
      </w:pPr>
      <w:r w:rsidRPr="009F60AB">
        <w:rPr>
          <w:rFonts w:ascii="Book Antiqua" w:hAnsi="Book Antiqua" w:cs="Book Antiqua"/>
          <w:b/>
          <w:sz w:val="24"/>
          <w:szCs w:val="23"/>
        </w:rPr>
        <w:t>Article in press:</w:t>
      </w:r>
    </w:p>
    <w:p w14:paraId="1BD709DA" w14:textId="77777777" w:rsidR="00A34E4B" w:rsidRPr="009F60AB" w:rsidRDefault="008F6C0E" w:rsidP="00CB144B">
      <w:pPr>
        <w:spacing w:after="0" w:line="360" w:lineRule="auto"/>
        <w:jc w:val="both"/>
        <w:rPr>
          <w:rFonts w:ascii="Book Antiqua" w:hAnsi="Book Antiqua" w:cs="Times New Roman"/>
          <w:b/>
          <w:sz w:val="24"/>
          <w:szCs w:val="24"/>
        </w:rPr>
      </w:pPr>
      <w:r w:rsidRPr="009F60AB">
        <w:rPr>
          <w:rFonts w:ascii="Book Antiqua" w:hAnsi="Book Antiqua" w:cs="Book Antiqua"/>
          <w:b/>
          <w:sz w:val="24"/>
          <w:szCs w:val="23"/>
        </w:rPr>
        <w:t>Published online:</w:t>
      </w:r>
      <w:r w:rsidR="00A34E4B" w:rsidRPr="009F60AB">
        <w:rPr>
          <w:rFonts w:ascii="Book Antiqua" w:hAnsi="Book Antiqua" w:cs="Times New Roman"/>
          <w:b/>
          <w:sz w:val="24"/>
          <w:szCs w:val="24"/>
        </w:rPr>
        <w:br w:type="page"/>
      </w:r>
    </w:p>
    <w:p w14:paraId="23A1C311" w14:textId="77777777" w:rsidR="00A34E4B" w:rsidRPr="009F60AB" w:rsidRDefault="006A38BE" w:rsidP="00CB144B">
      <w:pPr>
        <w:spacing w:after="0" w:line="360" w:lineRule="auto"/>
        <w:jc w:val="both"/>
        <w:rPr>
          <w:rFonts w:ascii="Book Antiqua" w:hAnsi="Book Antiqua" w:cs="Times New Roman"/>
          <w:b/>
          <w:sz w:val="24"/>
          <w:szCs w:val="24"/>
        </w:rPr>
      </w:pPr>
      <w:r w:rsidRPr="009F60AB">
        <w:rPr>
          <w:rFonts w:ascii="Book Antiqua" w:hAnsi="Book Antiqua" w:cs="Times New Roman"/>
          <w:b/>
          <w:sz w:val="24"/>
          <w:szCs w:val="24"/>
        </w:rPr>
        <w:lastRenderedPageBreak/>
        <w:t>Abstract</w:t>
      </w:r>
    </w:p>
    <w:p w14:paraId="0FC538F9" w14:textId="77777777" w:rsidR="006B156B" w:rsidRPr="009F60AB" w:rsidRDefault="00BA3698" w:rsidP="00CB144B">
      <w:pPr>
        <w:spacing w:after="0" w:line="360" w:lineRule="auto"/>
        <w:jc w:val="both"/>
        <w:rPr>
          <w:rFonts w:ascii="Book Antiqua" w:hAnsi="Book Antiqua" w:cs="Times New Roman"/>
          <w:b/>
          <w:i/>
          <w:sz w:val="24"/>
          <w:szCs w:val="24"/>
          <w:lang w:eastAsia="zh-CN"/>
        </w:rPr>
      </w:pPr>
      <w:r w:rsidRPr="009F60AB">
        <w:rPr>
          <w:rFonts w:ascii="Book Antiqua" w:hAnsi="Book Antiqua" w:cs="Times New Roman"/>
          <w:b/>
          <w:i/>
          <w:sz w:val="24"/>
          <w:szCs w:val="24"/>
        </w:rPr>
        <w:t>AIM</w:t>
      </w:r>
    </w:p>
    <w:p w14:paraId="1C275B1C" w14:textId="77777777" w:rsidR="00A34E4B" w:rsidRPr="009F60AB" w:rsidRDefault="00BA3698" w:rsidP="00CB144B">
      <w:pPr>
        <w:spacing w:after="0" w:line="360" w:lineRule="auto"/>
        <w:jc w:val="both"/>
        <w:rPr>
          <w:rFonts w:ascii="Book Antiqua" w:hAnsi="Book Antiqua" w:cs="Times New Roman"/>
          <w:bCs/>
          <w:sz w:val="24"/>
          <w:szCs w:val="24"/>
        </w:rPr>
      </w:pPr>
      <w:r w:rsidRPr="009F60AB">
        <w:rPr>
          <w:rFonts w:ascii="Book Antiqua" w:hAnsi="Book Antiqua" w:cs="Times New Roman"/>
          <w:sz w:val="24"/>
          <w:szCs w:val="24"/>
        </w:rPr>
        <w:t>To</w:t>
      </w:r>
      <w:r w:rsidR="00A34E4B" w:rsidRPr="009F60AB">
        <w:rPr>
          <w:rFonts w:ascii="Book Antiqua" w:hAnsi="Book Antiqua" w:cs="Times New Roman"/>
          <w:bCs/>
          <w:sz w:val="24"/>
          <w:szCs w:val="24"/>
        </w:rPr>
        <w:t xml:space="preserve"> evaluate the agreement of multichannel intraluminal impedance-pH monitoring </w:t>
      </w:r>
      <w:r w:rsidR="007E4F7B" w:rsidRPr="009F60AB">
        <w:rPr>
          <w:rFonts w:ascii="Book Antiqua" w:hAnsi="Book Antiqua" w:cs="Times New Roman"/>
          <w:bCs/>
          <w:sz w:val="24"/>
          <w:szCs w:val="24"/>
        </w:rPr>
        <w:t xml:space="preserve">(MII-pHM) </w:t>
      </w:r>
      <w:r w:rsidR="00A34E4B" w:rsidRPr="009F60AB">
        <w:rPr>
          <w:rFonts w:ascii="Book Antiqua" w:hAnsi="Book Antiqua" w:cs="Times New Roman"/>
          <w:bCs/>
          <w:sz w:val="24"/>
          <w:szCs w:val="24"/>
        </w:rPr>
        <w:t xml:space="preserve">and gastroesophageal reflux scintigraphy </w:t>
      </w:r>
      <w:r w:rsidR="007E4F7B" w:rsidRPr="009F60AB">
        <w:rPr>
          <w:rFonts w:ascii="Book Antiqua" w:hAnsi="Book Antiqua" w:cs="Times New Roman"/>
          <w:bCs/>
          <w:sz w:val="24"/>
          <w:szCs w:val="24"/>
        </w:rPr>
        <w:t xml:space="preserve">(GES) </w:t>
      </w:r>
      <w:r w:rsidR="00A34E4B" w:rsidRPr="009F60AB">
        <w:rPr>
          <w:rFonts w:ascii="Book Antiqua" w:hAnsi="Book Antiqua" w:cs="Times New Roman"/>
          <w:bCs/>
          <w:sz w:val="24"/>
          <w:szCs w:val="24"/>
        </w:rPr>
        <w:t xml:space="preserve">for diagnosis of gastroesophageal reflux disease. </w:t>
      </w:r>
    </w:p>
    <w:p w14:paraId="2CDF12EC" w14:textId="77777777" w:rsidR="0053325F" w:rsidRPr="009F60AB" w:rsidRDefault="0053325F" w:rsidP="00CB144B">
      <w:pPr>
        <w:spacing w:after="0" w:line="360" w:lineRule="auto"/>
        <w:jc w:val="both"/>
        <w:rPr>
          <w:rFonts w:ascii="Book Antiqua" w:hAnsi="Book Antiqua" w:cs="Times New Roman"/>
          <w:b/>
          <w:bCs/>
          <w:sz w:val="24"/>
          <w:szCs w:val="24"/>
        </w:rPr>
      </w:pPr>
    </w:p>
    <w:p w14:paraId="04E5A1BC" w14:textId="77777777" w:rsidR="006B156B" w:rsidRPr="009F60AB" w:rsidRDefault="00A34E4B" w:rsidP="00CB144B">
      <w:pPr>
        <w:spacing w:after="0" w:line="360" w:lineRule="auto"/>
        <w:jc w:val="both"/>
        <w:rPr>
          <w:rFonts w:ascii="Book Antiqua" w:hAnsi="Book Antiqua" w:cs="Times New Roman"/>
          <w:b/>
          <w:bCs/>
          <w:i/>
          <w:sz w:val="24"/>
          <w:szCs w:val="24"/>
          <w:lang w:eastAsia="zh-CN"/>
        </w:rPr>
      </w:pPr>
      <w:r w:rsidRPr="009F60AB">
        <w:rPr>
          <w:rFonts w:ascii="Book Antiqua" w:hAnsi="Book Antiqua" w:cs="Times New Roman"/>
          <w:b/>
          <w:bCs/>
          <w:i/>
          <w:sz w:val="24"/>
          <w:szCs w:val="24"/>
        </w:rPr>
        <w:t>M</w:t>
      </w:r>
      <w:r w:rsidR="00BA3698" w:rsidRPr="009F60AB">
        <w:rPr>
          <w:rFonts w:ascii="Book Antiqua" w:hAnsi="Book Antiqua" w:cs="Times New Roman"/>
          <w:b/>
          <w:bCs/>
          <w:i/>
          <w:sz w:val="24"/>
          <w:szCs w:val="24"/>
        </w:rPr>
        <w:t>ETHODS</w:t>
      </w:r>
    </w:p>
    <w:p w14:paraId="787A4D09" w14:textId="625B0EC7" w:rsidR="006142E2" w:rsidRPr="009F60AB" w:rsidRDefault="006142E2" w:rsidP="00CB144B">
      <w:pPr>
        <w:spacing w:after="0" w:line="360" w:lineRule="auto"/>
        <w:jc w:val="both"/>
        <w:rPr>
          <w:rFonts w:ascii="Book Antiqua" w:hAnsi="Book Antiqua" w:cs="Times New Roman"/>
          <w:sz w:val="24"/>
          <w:szCs w:val="24"/>
        </w:rPr>
      </w:pPr>
      <w:r w:rsidRPr="009F60AB">
        <w:rPr>
          <w:rFonts w:ascii="Book Antiqua" w:hAnsi="Book Antiqua" w:cs="Times New Roman"/>
          <w:sz w:val="24"/>
          <w:szCs w:val="24"/>
        </w:rPr>
        <w:t xml:space="preserve">Seventyfive consecutive patients with suspected </w:t>
      </w:r>
      <w:r w:rsidR="00EB4F7B" w:rsidRPr="009F60AB">
        <w:rPr>
          <w:rFonts w:ascii="Book Antiqua" w:hAnsi="Book Antiqua" w:cs="Times New Roman"/>
          <w:sz w:val="24"/>
          <w:szCs w:val="24"/>
        </w:rPr>
        <w:t>gastroesophageal reflux disease (</w:t>
      </w:r>
      <w:r w:rsidRPr="009F60AB">
        <w:rPr>
          <w:rFonts w:ascii="Book Antiqua" w:hAnsi="Book Antiqua" w:cs="Times New Roman"/>
          <w:sz w:val="24"/>
          <w:szCs w:val="24"/>
        </w:rPr>
        <w:t>GERD</w:t>
      </w:r>
      <w:r w:rsidR="00EB4F7B" w:rsidRPr="009F60AB">
        <w:rPr>
          <w:rFonts w:ascii="Book Antiqua" w:hAnsi="Book Antiqua" w:cs="Times New Roman"/>
          <w:sz w:val="24"/>
          <w:szCs w:val="24"/>
        </w:rPr>
        <w:t>)</w:t>
      </w:r>
      <w:r w:rsidRPr="009F60AB">
        <w:rPr>
          <w:rFonts w:ascii="Book Antiqua" w:hAnsi="Book Antiqua" w:cs="Times New Roman"/>
          <w:sz w:val="24"/>
          <w:szCs w:val="24"/>
        </w:rPr>
        <w:t xml:space="preserve"> underwent 24-hour combined MII-pHM recording and one hour radionuclide scintigraphy during the course of MII-pH</w:t>
      </w:r>
      <w:r w:rsidR="00D5694D" w:rsidRPr="009F60AB">
        <w:rPr>
          <w:rFonts w:ascii="Book Antiqua" w:hAnsi="Book Antiqua" w:cs="Times New Roman"/>
          <w:sz w:val="24"/>
          <w:szCs w:val="24"/>
        </w:rPr>
        <w:t>M</w:t>
      </w:r>
      <w:r w:rsidRPr="009F60AB">
        <w:rPr>
          <w:rFonts w:ascii="Book Antiqua" w:hAnsi="Book Antiqua" w:cs="Times New Roman"/>
          <w:sz w:val="24"/>
          <w:szCs w:val="24"/>
        </w:rPr>
        <w:t xml:space="preserve"> study. Catheters with 6 impedance channels</w:t>
      </w:r>
      <w:r w:rsidR="00EB4F7B" w:rsidRPr="009F60AB">
        <w:rPr>
          <w:rFonts w:ascii="Book Antiqua" w:hAnsi="Book Antiqua" w:cs="Times New Roman"/>
          <w:sz w:val="24"/>
          <w:szCs w:val="24"/>
        </w:rPr>
        <w:t xml:space="preserve"> </w:t>
      </w:r>
      <w:r w:rsidRPr="009F60AB">
        <w:rPr>
          <w:rFonts w:ascii="Book Antiqua" w:hAnsi="Book Antiqua" w:cs="Times New Roman"/>
          <w:sz w:val="24"/>
          <w:szCs w:val="24"/>
        </w:rPr>
        <w:t>and 1 pH sensor</w:t>
      </w:r>
      <w:r w:rsidR="00EB4F7B" w:rsidRPr="009F60AB">
        <w:rPr>
          <w:rFonts w:ascii="Book Antiqua" w:hAnsi="Book Antiqua" w:cs="Times New Roman"/>
          <w:sz w:val="24"/>
          <w:szCs w:val="24"/>
        </w:rPr>
        <w:t xml:space="preserve"> </w:t>
      </w:r>
      <w:r w:rsidRPr="009F60AB">
        <w:rPr>
          <w:rFonts w:ascii="Book Antiqua" w:hAnsi="Book Antiqua" w:cs="Times New Roman"/>
          <w:sz w:val="24"/>
          <w:szCs w:val="24"/>
        </w:rPr>
        <w:t xml:space="preserve">were placed transnasally. Impedance and pH data analysis were performed automatically and also manually. For impedance monitoring reflux was defined as a retrograde 50% drop in impedance, starting distally and propagating retrogradely to at least next two more proximal measuring channels. Reflux index (RI, </w:t>
      </w:r>
      <w:r w:rsidRPr="009F60AB">
        <w:rPr>
          <w:rFonts w:ascii="Book Antiqua" w:hAnsi="Book Antiqua" w:cs="Times New Roman"/>
          <w:sz w:val="24"/>
          <w:szCs w:val="24"/>
          <w:lang w:val="en-US"/>
        </w:rPr>
        <w:t>percentage of the entire record that esophageal pH is &lt;</w:t>
      </w:r>
      <w:r w:rsidR="006B156B" w:rsidRPr="009F60AB">
        <w:rPr>
          <w:rFonts w:ascii="Book Antiqua" w:hAnsi="Book Antiqua" w:cs="Times New Roman" w:hint="eastAsia"/>
          <w:sz w:val="24"/>
          <w:szCs w:val="24"/>
          <w:lang w:val="en-US" w:eastAsia="zh-CN"/>
        </w:rPr>
        <w:t xml:space="preserve"> </w:t>
      </w:r>
      <w:r w:rsidRPr="009F60AB">
        <w:rPr>
          <w:rFonts w:ascii="Book Antiqua" w:hAnsi="Book Antiqua" w:cs="Times New Roman"/>
          <w:sz w:val="24"/>
          <w:szCs w:val="24"/>
          <w:lang w:val="en-US"/>
        </w:rPr>
        <w:t>4.0</w:t>
      </w:r>
      <w:r w:rsidRPr="009F60AB">
        <w:rPr>
          <w:rFonts w:ascii="Book Antiqua" w:hAnsi="Book Antiqua" w:cs="Times New Roman"/>
          <w:sz w:val="24"/>
          <w:szCs w:val="24"/>
        </w:rPr>
        <w:t>) greater than 4</w:t>
      </w:r>
      <w:r w:rsidR="00166C7F" w:rsidRPr="009F60AB">
        <w:rPr>
          <w:rFonts w:ascii="Book Antiqua" w:hAnsi="Book Antiqua" w:cs="Times New Roman"/>
          <w:sz w:val="24"/>
          <w:szCs w:val="24"/>
        </w:rPr>
        <w:t>.2</w:t>
      </w:r>
      <w:r w:rsidRPr="009F60AB">
        <w:rPr>
          <w:rFonts w:ascii="Book Antiqua" w:hAnsi="Book Antiqua" w:cs="Times New Roman"/>
          <w:sz w:val="24"/>
          <w:szCs w:val="24"/>
        </w:rPr>
        <w:t xml:space="preserve">% for pHM, number of refluxes for 24 </w:t>
      </w:r>
      <w:r w:rsidR="006B156B" w:rsidRPr="009F60AB">
        <w:rPr>
          <w:rFonts w:ascii="Book Antiqua" w:hAnsi="Book Antiqua" w:cs="Times New Roman" w:hint="eastAsia"/>
          <w:sz w:val="24"/>
          <w:szCs w:val="24"/>
          <w:lang w:eastAsia="zh-CN"/>
        </w:rPr>
        <w:t>h</w:t>
      </w:r>
      <w:r w:rsidRPr="009F60AB">
        <w:rPr>
          <w:rFonts w:ascii="Book Antiqua" w:hAnsi="Book Antiqua" w:cs="Times New Roman"/>
          <w:sz w:val="24"/>
          <w:szCs w:val="24"/>
        </w:rPr>
        <w:t xml:space="preserve"> more than 50 for MII were accepted as positive test results. At scintigraphy, 240 frames of 15 </w:t>
      </w:r>
      <w:r w:rsidR="009F60AB" w:rsidRPr="009F60AB">
        <w:rPr>
          <w:rFonts w:ascii="Book Antiqua" w:hAnsi="Book Antiqua" w:cs="Times New Roman" w:hint="eastAsia"/>
          <w:sz w:val="24"/>
          <w:szCs w:val="24"/>
          <w:lang w:eastAsia="zh-CN"/>
        </w:rPr>
        <w:t>s</w:t>
      </w:r>
      <w:r w:rsidR="009F60AB" w:rsidRPr="009F60AB">
        <w:rPr>
          <w:rFonts w:ascii="Book Antiqua" w:hAnsi="Book Antiqua" w:cs="Times New Roman"/>
          <w:sz w:val="24"/>
          <w:szCs w:val="24"/>
        </w:rPr>
        <w:t xml:space="preserve"> </w:t>
      </w:r>
      <w:r w:rsidRPr="009F60AB">
        <w:rPr>
          <w:rFonts w:ascii="Book Antiqua" w:hAnsi="Book Antiqua" w:cs="Times New Roman"/>
          <w:sz w:val="24"/>
          <w:szCs w:val="24"/>
        </w:rPr>
        <w:t>duration were acquired in supine position. Gastroesopahgeal reflux was defined as at least one reflux episode in the esophagus. After scintigraphic evaluation, impedance-pH recordings and scintigraphic images were evaluated together and agreement between tests were evaluated with Cohen’s kappa.</w:t>
      </w:r>
    </w:p>
    <w:p w14:paraId="06EA44C4" w14:textId="77777777" w:rsidR="0053325F" w:rsidRPr="009F60AB" w:rsidRDefault="0053325F" w:rsidP="00CB144B">
      <w:pPr>
        <w:autoSpaceDE w:val="0"/>
        <w:autoSpaceDN w:val="0"/>
        <w:adjustRightInd w:val="0"/>
        <w:spacing w:after="0" w:line="360" w:lineRule="auto"/>
        <w:jc w:val="both"/>
        <w:rPr>
          <w:rFonts w:ascii="Book Antiqua" w:hAnsi="Book Antiqua" w:cs="Times New Roman"/>
          <w:b/>
          <w:sz w:val="24"/>
          <w:szCs w:val="24"/>
        </w:rPr>
      </w:pPr>
    </w:p>
    <w:p w14:paraId="645CB54B" w14:textId="77777777" w:rsidR="006B156B" w:rsidRPr="009F60AB" w:rsidRDefault="006B156B" w:rsidP="00CB144B">
      <w:pPr>
        <w:autoSpaceDE w:val="0"/>
        <w:autoSpaceDN w:val="0"/>
        <w:adjustRightInd w:val="0"/>
        <w:spacing w:after="0" w:line="360" w:lineRule="auto"/>
        <w:jc w:val="both"/>
        <w:rPr>
          <w:rFonts w:ascii="Book Antiqua" w:hAnsi="Book Antiqua" w:cs="Times New Roman"/>
          <w:b/>
          <w:i/>
          <w:sz w:val="24"/>
          <w:szCs w:val="24"/>
          <w:lang w:eastAsia="zh-CN"/>
        </w:rPr>
      </w:pPr>
      <w:r w:rsidRPr="009F60AB">
        <w:rPr>
          <w:rFonts w:ascii="Book Antiqua" w:hAnsi="Book Antiqua" w:cs="Times New Roman"/>
          <w:b/>
          <w:i/>
          <w:sz w:val="24"/>
          <w:szCs w:val="24"/>
        </w:rPr>
        <w:t>RESULTS</w:t>
      </w:r>
    </w:p>
    <w:p w14:paraId="33765DF5" w14:textId="4112E73E" w:rsidR="00370249" w:rsidRPr="009F60AB" w:rsidRDefault="00370249" w:rsidP="00CB144B">
      <w:pPr>
        <w:autoSpaceDE w:val="0"/>
        <w:autoSpaceDN w:val="0"/>
        <w:adjustRightInd w:val="0"/>
        <w:spacing w:after="0" w:line="360" w:lineRule="auto"/>
        <w:jc w:val="both"/>
        <w:rPr>
          <w:rFonts w:ascii="Book Antiqua" w:hAnsi="Book Antiqua"/>
          <w:sz w:val="24"/>
          <w:szCs w:val="24"/>
        </w:rPr>
      </w:pPr>
      <w:r w:rsidRPr="009F60AB">
        <w:rPr>
          <w:rFonts w:ascii="Book Antiqua" w:hAnsi="Book Antiqua" w:cs="Times New Roman"/>
          <w:sz w:val="24"/>
          <w:szCs w:val="24"/>
        </w:rPr>
        <w:t>Sufficient data was obtained from 60 (80%) patients (34 male, 56.7%) with a mean age of 8.7</w:t>
      </w:r>
      <w:r w:rsidR="006B156B" w:rsidRPr="009F60AB">
        <w:rPr>
          <w:rFonts w:ascii="Book Antiqua" w:hAnsi="Book Antiqua" w:cs="Times New Roman" w:hint="eastAsia"/>
          <w:sz w:val="24"/>
          <w:szCs w:val="24"/>
          <w:lang w:eastAsia="zh-CN"/>
        </w:rPr>
        <w:t xml:space="preserve"> </w:t>
      </w:r>
      <w:r w:rsidRPr="009F60AB">
        <w:rPr>
          <w:rFonts w:ascii="Book Antiqua" w:hAnsi="Book Antiqua" w:cs="Times New Roman"/>
          <w:sz w:val="24"/>
          <w:szCs w:val="24"/>
        </w:rPr>
        <w:t>±</w:t>
      </w:r>
      <w:r w:rsidR="006B156B" w:rsidRPr="009F60AB">
        <w:rPr>
          <w:rFonts w:ascii="Book Antiqua" w:hAnsi="Book Antiqua" w:cs="Times New Roman" w:hint="eastAsia"/>
          <w:sz w:val="24"/>
          <w:szCs w:val="24"/>
          <w:lang w:eastAsia="zh-CN"/>
        </w:rPr>
        <w:t xml:space="preserve"> </w:t>
      </w:r>
      <w:r w:rsidRPr="009F60AB">
        <w:rPr>
          <w:rFonts w:ascii="Book Antiqua" w:hAnsi="Book Antiqua" w:cs="Times New Roman"/>
          <w:sz w:val="24"/>
          <w:szCs w:val="24"/>
        </w:rPr>
        <w:t xml:space="preserve">3.7 years (range: 2.5-17.3 years; median: 8.5 years). </w:t>
      </w:r>
      <w:r w:rsidRPr="009F60AB">
        <w:rPr>
          <w:rFonts w:ascii="Book Antiqua" w:hAnsi="Book Antiqua" w:cs="Times New Roman"/>
          <w:bCs/>
          <w:sz w:val="24"/>
          <w:szCs w:val="24"/>
        </w:rPr>
        <w:t>Chronic cough, nausea, regurgitation and vomiting were the most frequent symptoms. The mean time for recording of MII-pHM was 22.8</w:t>
      </w:r>
      <w:r w:rsidR="006B156B" w:rsidRPr="009F60AB">
        <w:rPr>
          <w:rFonts w:ascii="Book Antiqua" w:hAnsi="Book Antiqua" w:cs="Times New Roman" w:hint="eastAsia"/>
          <w:bCs/>
          <w:sz w:val="24"/>
          <w:szCs w:val="24"/>
          <w:lang w:eastAsia="zh-CN"/>
        </w:rPr>
        <w:t xml:space="preserve"> </w:t>
      </w:r>
      <w:r w:rsidRPr="009F60AB">
        <w:rPr>
          <w:rFonts w:ascii="Book Antiqua" w:hAnsi="Book Antiqua" w:cs="Times New Roman"/>
          <w:bCs/>
          <w:sz w:val="24"/>
          <w:szCs w:val="24"/>
        </w:rPr>
        <w:t>±</w:t>
      </w:r>
      <w:r w:rsidR="006B156B" w:rsidRPr="009F60AB">
        <w:rPr>
          <w:rFonts w:ascii="Book Antiqua" w:hAnsi="Book Antiqua" w:cs="Times New Roman" w:hint="eastAsia"/>
          <w:bCs/>
          <w:sz w:val="24"/>
          <w:szCs w:val="24"/>
          <w:lang w:eastAsia="zh-CN"/>
        </w:rPr>
        <w:t xml:space="preserve"> </w:t>
      </w:r>
      <w:r w:rsidRPr="009F60AB">
        <w:rPr>
          <w:rFonts w:ascii="Book Antiqua" w:hAnsi="Book Antiqua" w:cs="Times New Roman"/>
          <w:bCs/>
          <w:sz w:val="24"/>
          <w:szCs w:val="24"/>
        </w:rPr>
        <w:t xml:space="preserve">2.4 </w:t>
      </w:r>
      <w:r w:rsidR="006B156B" w:rsidRPr="009F60AB">
        <w:rPr>
          <w:rFonts w:ascii="Book Antiqua" w:hAnsi="Book Antiqua" w:cs="Times New Roman" w:hint="eastAsia"/>
          <w:bCs/>
          <w:sz w:val="24"/>
          <w:szCs w:val="24"/>
          <w:lang w:eastAsia="zh-CN"/>
        </w:rPr>
        <w:t>h</w:t>
      </w:r>
      <w:r w:rsidRPr="009F60AB">
        <w:rPr>
          <w:rFonts w:ascii="Book Antiqua" w:hAnsi="Book Antiqua" w:cs="Times New Roman"/>
          <w:bCs/>
          <w:sz w:val="24"/>
          <w:szCs w:val="24"/>
        </w:rPr>
        <w:t xml:space="preserve"> (range: 16-30 </w:t>
      </w:r>
      <w:r w:rsidR="009F60AB" w:rsidRPr="009F60AB">
        <w:rPr>
          <w:rFonts w:ascii="Book Antiqua" w:hAnsi="Book Antiqua" w:cs="Times New Roman" w:hint="eastAsia"/>
          <w:bCs/>
          <w:sz w:val="24"/>
          <w:szCs w:val="24"/>
          <w:lang w:eastAsia="zh-CN"/>
        </w:rPr>
        <w:t>h</w:t>
      </w:r>
      <w:r w:rsidRPr="009F60AB">
        <w:rPr>
          <w:rFonts w:ascii="Book Antiqua" w:hAnsi="Book Antiqua" w:cs="Times New Roman"/>
          <w:bCs/>
          <w:sz w:val="24"/>
          <w:szCs w:val="24"/>
        </w:rPr>
        <w:t xml:space="preserve">; median: 22.7 </w:t>
      </w:r>
      <w:r w:rsidR="006B156B" w:rsidRPr="009F60AB">
        <w:rPr>
          <w:rFonts w:ascii="Book Antiqua" w:hAnsi="Book Antiqua" w:cs="Times New Roman" w:hint="eastAsia"/>
          <w:bCs/>
          <w:sz w:val="24"/>
          <w:szCs w:val="24"/>
          <w:lang w:eastAsia="zh-CN"/>
        </w:rPr>
        <w:t>h</w:t>
      </w:r>
      <w:r w:rsidRPr="009F60AB">
        <w:rPr>
          <w:rFonts w:ascii="Book Antiqua" w:hAnsi="Book Antiqua" w:cs="Times New Roman"/>
          <w:bCs/>
          <w:sz w:val="24"/>
          <w:szCs w:val="24"/>
        </w:rPr>
        <w:t>). At least one test was positive in 57 (95%) patients</w:t>
      </w:r>
      <w:r w:rsidR="003A6AA3" w:rsidRPr="009F60AB">
        <w:rPr>
          <w:rFonts w:ascii="Book Antiqua" w:hAnsi="Book Antiqua" w:cs="Times New Roman"/>
          <w:bCs/>
          <w:sz w:val="24"/>
          <w:szCs w:val="24"/>
        </w:rPr>
        <w:t>.</w:t>
      </w:r>
      <w:r w:rsidRPr="009F60AB">
        <w:rPr>
          <w:rFonts w:ascii="Book Antiqua" w:hAnsi="Book Antiqua" w:cs="Times New Roman"/>
          <w:bCs/>
          <w:sz w:val="24"/>
          <w:szCs w:val="24"/>
        </w:rPr>
        <w:t xml:space="preserve"> According to diagnostic criteria, GERD was diagnosed in 34 (57.7%), 44 (73.3%), 47 (78.3%) and 51 (85%) patients by means of pHM, MII, GES and MII-pHM,</w:t>
      </w:r>
      <w:r w:rsidRPr="009F60AB" w:rsidDel="007B6E48">
        <w:rPr>
          <w:rFonts w:ascii="Book Antiqua" w:hAnsi="Book Antiqua" w:cs="Times New Roman"/>
          <w:bCs/>
          <w:sz w:val="24"/>
          <w:szCs w:val="24"/>
        </w:rPr>
        <w:t xml:space="preserve"> </w:t>
      </w:r>
      <w:r w:rsidRPr="009F60AB">
        <w:rPr>
          <w:rFonts w:ascii="Book Antiqua" w:hAnsi="Book Antiqua" w:cs="Times New Roman"/>
          <w:bCs/>
          <w:sz w:val="24"/>
          <w:szCs w:val="24"/>
        </w:rPr>
        <w:t xml:space="preserve">respectively. </w:t>
      </w:r>
      <w:r w:rsidR="00182120" w:rsidRPr="009F60AB">
        <w:rPr>
          <w:rFonts w:ascii="Book Antiqua" w:hAnsi="Book Antiqua"/>
          <w:sz w:val="24"/>
          <w:szCs w:val="24"/>
        </w:rPr>
        <w:t>The observed percentage agreements/κ values for GES and pHM, GES and MII, GES and MII-pHM</w:t>
      </w:r>
      <w:r w:rsidR="00072296" w:rsidRPr="009F60AB">
        <w:rPr>
          <w:rFonts w:ascii="Book Antiqua" w:hAnsi="Book Antiqua"/>
          <w:sz w:val="24"/>
          <w:szCs w:val="24"/>
        </w:rPr>
        <w:t xml:space="preserve">, and MII and pHM </w:t>
      </w:r>
      <w:r w:rsidR="00182120" w:rsidRPr="009F60AB">
        <w:rPr>
          <w:rFonts w:ascii="Book Antiqua" w:hAnsi="Book Antiqua"/>
          <w:sz w:val="24"/>
          <w:szCs w:val="24"/>
        </w:rPr>
        <w:t xml:space="preserve">are </w:t>
      </w:r>
      <w:r w:rsidR="00182120" w:rsidRPr="009F60AB">
        <w:rPr>
          <w:rStyle w:val="apple-converted-space"/>
          <w:rFonts w:ascii="Book Antiqua" w:hAnsi="Book Antiqua"/>
          <w:color w:val="000000"/>
          <w:sz w:val="24"/>
          <w:szCs w:val="24"/>
        </w:rPr>
        <w:lastRenderedPageBreak/>
        <w:t xml:space="preserve">48.3%/-0.118; </w:t>
      </w:r>
      <w:r w:rsidR="00182120" w:rsidRPr="009F60AB">
        <w:rPr>
          <w:rFonts w:ascii="Book Antiqua" w:hAnsi="Book Antiqua"/>
          <w:color w:val="000000"/>
          <w:sz w:val="24"/>
          <w:szCs w:val="24"/>
        </w:rPr>
        <w:t>61.7%/-0.042; 73.3%/0.116</w:t>
      </w:r>
      <w:r w:rsidR="00072296" w:rsidRPr="009F60AB">
        <w:rPr>
          <w:rFonts w:ascii="Book Antiqua" w:hAnsi="Book Antiqua"/>
          <w:color w:val="000000"/>
          <w:sz w:val="24"/>
          <w:szCs w:val="24"/>
        </w:rPr>
        <w:t xml:space="preserve"> and </w:t>
      </w:r>
      <w:r w:rsidR="00072296" w:rsidRPr="009F60AB">
        <w:rPr>
          <w:rStyle w:val="apple-converted-space"/>
          <w:rFonts w:ascii="Book Antiqua" w:hAnsi="Book Antiqua"/>
          <w:color w:val="000000"/>
          <w:sz w:val="24"/>
          <w:szCs w:val="24"/>
        </w:rPr>
        <w:t>60%/0.147,</w:t>
      </w:r>
      <w:r w:rsidR="00182120" w:rsidRPr="009F60AB">
        <w:rPr>
          <w:rFonts w:ascii="Book Antiqua" w:hAnsi="Book Antiqua"/>
          <w:color w:val="000000"/>
          <w:sz w:val="24"/>
          <w:szCs w:val="24"/>
        </w:rPr>
        <w:t xml:space="preserve"> respectively. </w:t>
      </w:r>
      <w:r w:rsidRPr="009F60AB">
        <w:rPr>
          <w:rFonts w:ascii="Book Antiqua" w:hAnsi="Book Antiqua"/>
          <w:sz w:val="24"/>
          <w:szCs w:val="24"/>
        </w:rPr>
        <w:t>There was no or slight agreement between GES and pHM alone</w:t>
      </w:r>
      <w:r w:rsidR="00891074" w:rsidRPr="009F60AB">
        <w:rPr>
          <w:rFonts w:ascii="Book Antiqua" w:hAnsi="Book Antiqua"/>
          <w:sz w:val="24"/>
          <w:szCs w:val="24"/>
        </w:rPr>
        <w:t xml:space="preserve">, </w:t>
      </w:r>
      <w:r w:rsidRPr="009F60AB">
        <w:rPr>
          <w:rFonts w:ascii="Book Antiqua" w:hAnsi="Book Antiqua"/>
          <w:sz w:val="24"/>
          <w:szCs w:val="24"/>
        </w:rPr>
        <w:t xml:space="preserve">MII alone or MII-pHM. </w:t>
      </w:r>
      <w:r w:rsidR="0000564B" w:rsidRPr="009F60AB">
        <w:rPr>
          <w:rFonts w:ascii="Book Antiqua" w:hAnsi="Book Antiqua"/>
          <w:color w:val="000000"/>
          <w:sz w:val="24"/>
          <w:szCs w:val="24"/>
        </w:rPr>
        <w:t xml:space="preserve">pH monitoring alone missed 17 patients compared to combined MII-pHM. </w:t>
      </w:r>
      <w:r w:rsidRPr="009F60AB">
        <w:rPr>
          <w:rFonts w:ascii="Book Antiqua" w:hAnsi="Book Antiqua"/>
          <w:sz w:val="24"/>
          <w:szCs w:val="24"/>
        </w:rPr>
        <w:t>A</w:t>
      </w:r>
      <w:r w:rsidRPr="009F60AB">
        <w:rPr>
          <w:rFonts w:ascii="Book Antiqua" w:hAnsi="Book Antiqua"/>
          <w:color w:val="000000"/>
          <w:sz w:val="24"/>
          <w:szCs w:val="24"/>
        </w:rPr>
        <w:t>ddition of MII to pH monitoring increased the diagnosis rate by 50%.</w:t>
      </w:r>
    </w:p>
    <w:p w14:paraId="5EFF5725" w14:textId="77777777" w:rsidR="0053325F" w:rsidRPr="009F60AB" w:rsidRDefault="0053325F" w:rsidP="00CB144B">
      <w:pPr>
        <w:spacing w:after="0" w:line="360" w:lineRule="auto"/>
        <w:jc w:val="both"/>
        <w:rPr>
          <w:rFonts w:ascii="Book Antiqua" w:hAnsi="Book Antiqua" w:cs="Times New Roman"/>
          <w:b/>
          <w:sz w:val="24"/>
          <w:szCs w:val="24"/>
        </w:rPr>
      </w:pPr>
    </w:p>
    <w:p w14:paraId="04BF09CD" w14:textId="77777777" w:rsidR="006B156B" w:rsidRPr="009F60AB" w:rsidRDefault="00A34E4B" w:rsidP="00CB144B">
      <w:pPr>
        <w:spacing w:after="0" w:line="360" w:lineRule="auto"/>
        <w:jc w:val="both"/>
        <w:rPr>
          <w:rFonts w:ascii="Book Antiqua" w:hAnsi="Book Antiqua" w:cs="Times New Roman"/>
          <w:b/>
          <w:i/>
          <w:sz w:val="24"/>
          <w:szCs w:val="24"/>
          <w:lang w:eastAsia="zh-CN"/>
        </w:rPr>
      </w:pPr>
      <w:r w:rsidRPr="009F60AB">
        <w:rPr>
          <w:rFonts w:ascii="Book Antiqua" w:hAnsi="Book Antiqua" w:cs="Times New Roman"/>
          <w:b/>
          <w:i/>
          <w:sz w:val="24"/>
          <w:szCs w:val="24"/>
        </w:rPr>
        <w:t>C</w:t>
      </w:r>
      <w:r w:rsidR="006142E2" w:rsidRPr="009F60AB">
        <w:rPr>
          <w:rFonts w:ascii="Book Antiqua" w:hAnsi="Book Antiqua" w:cs="Times New Roman"/>
          <w:b/>
          <w:i/>
          <w:sz w:val="24"/>
          <w:szCs w:val="24"/>
        </w:rPr>
        <w:t>ONCLUSION</w:t>
      </w:r>
    </w:p>
    <w:p w14:paraId="2FE7AB68" w14:textId="77777777" w:rsidR="00CD2D6A" w:rsidRPr="009F60AB" w:rsidRDefault="00A34E4B" w:rsidP="00CB144B">
      <w:pPr>
        <w:spacing w:after="0" w:line="360" w:lineRule="auto"/>
        <w:jc w:val="both"/>
        <w:rPr>
          <w:rFonts w:ascii="Book Antiqua" w:hAnsi="Book Antiqua" w:cs="Times New Roman"/>
          <w:sz w:val="24"/>
          <w:szCs w:val="24"/>
        </w:rPr>
      </w:pPr>
      <w:r w:rsidRPr="009F60AB">
        <w:rPr>
          <w:rFonts w:ascii="Book Antiqua" w:hAnsi="Book Antiqua" w:cs="Times New Roman"/>
          <w:sz w:val="24"/>
          <w:szCs w:val="24"/>
        </w:rPr>
        <w:t xml:space="preserve">No </w:t>
      </w:r>
      <w:r w:rsidR="00370249" w:rsidRPr="009F60AB">
        <w:rPr>
          <w:rFonts w:ascii="Book Antiqua" w:hAnsi="Book Antiqua" w:cs="Times New Roman"/>
          <w:sz w:val="24"/>
          <w:szCs w:val="24"/>
        </w:rPr>
        <w:t xml:space="preserve">or slight </w:t>
      </w:r>
      <w:r w:rsidRPr="009F60AB">
        <w:rPr>
          <w:rFonts w:ascii="Book Antiqua" w:hAnsi="Book Antiqua" w:cs="Times New Roman"/>
          <w:sz w:val="24"/>
          <w:szCs w:val="24"/>
        </w:rPr>
        <w:t xml:space="preserve">agreement was found </w:t>
      </w:r>
      <w:r w:rsidR="00EB4F7B" w:rsidRPr="009F60AB">
        <w:rPr>
          <w:rFonts w:ascii="Book Antiqua" w:hAnsi="Book Antiqua" w:cs="Times New Roman"/>
          <w:sz w:val="24"/>
          <w:szCs w:val="24"/>
        </w:rPr>
        <w:t xml:space="preserve">among </w:t>
      </w:r>
      <w:r w:rsidRPr="009F60AB">
        <w:rPr>
          <w:rFonts w:ascii="Book Antiqua" w:hAnsi="Book Antiqua" w:cs="Times New Roman"/>
          <w:sz w:val="24"/>
          <w:szCs w:val="24"/>
        </w:rPr>
        <w:t xml:space="preserve">pH monitoring, MII monitoring, MII-pH monitoring and </w:t>
      </w:r>
      <w:r w:rsidR="00370249" w:rsidRPr="009F60AB">
        <w:rPr>
          <w:rFonts w:ascii="Book Antiqua" w:hAnsi="Book Antiqua" w:cs="Times New Roman"/>
          <w:sz w:val="24"/>
          <w:szCs w:val="24"/>
        </w:rPr>
        <w:t>GES</w:t>
      </w:r>
      <w:r w:rsidRPr="009F60AB">
        <w:rPr>
          <w:rFonts w:ascii="Book Antiqua" w:hAnsi="Book Antiqua" w:cs="Times New Roman"/>
          <w:sz w:val="24"/>
          <w:szCs w:val="24"/>
        </w:rPr>
        <w:t xml:space="preserve"> for diagnosis of gastroesophageal reflux disease. </w:t>
      </w:r>
    </w:p>
    <w:p w14:paraId="65A77584" w14:textId="77777777" w:rsidR="0053325F" w:rsidRPr="009F60AB" w:rsidRDefault="0053325F" w:rsidP="00CB144B">
      <w:pPr>
        <w:spacing w:after="0" w:line="360" w:lineRule="auto"/>
        <w:jc w:val="both"/>
        <w:rPr>
          <w:rFonts w:ascii="Book Antiqua" w:hAnsi="Book Antiqua" w:cs="Times New Roman"/>
          <w:b/>
          <w:sz w:val="24"/>
          <w:szCs w:val="24"/>
        </w:rPr>
      </w:pPr>
    </w:p>
    <w:p w14:paraId="645446C1" w14:textId="77777777" w:rsidR="0037330B" w:rsidRPr="009F60AB" w:rsidRDefault="004525AD" w:rsidP="00CB144B">
      <w:pPr>
        <w:spacing w:after="0" w:line="360" w:lineRule="auto"/>
        <w:jc w:val="both"/>
        <w:rPr>
          <w:rFonts w:ascii="Book Antiqua" w:hAnsi="Book Antiqua" w:cs="Times New Roman"/>
          <w:sz w:val="24"/>
          <w:szCs w:val="24"/>
        </w:rPr>
      </w:pPr>
      <w:r w:rsidRPr="009F60AB">
        <w:rPr>
          <w:rFonts w:ascii="Book Antiqua" w:hAnsi="Book Antiqua" w:cs="Times New Roman"/>
          <w:b/>
          <w:sz w:val="24"/>
          <w:szCs w:val="24"/>
        </w:rPr>
        <w:t>K</w:t>
      </w:r>
      <w:r w:rsidR="006142E2" w:rsidRPr="009F60AB">
        <w:rPr>
          <w:rFonts w:ascii="Book Antiqua" w:hAnsi="Book Antiqua" w:cs="Times New Roman"/>
          <w:b/>
          <w:sz w:val="24"/>
          <w:szCs w:val="24"/>
        </w:rPr>
        <w:t>ey words</w:t>
      </w:r>
      <w:r w:rsidR="00E8279E" w:rsidRPr="009F60AB">
        <w:rPr>
          <w:rFonts w:ascii="Book Antiqua" w:hAnsi="Book Antiqua" w:cs="Times New Roman"/>
          <w:b/>
          <w:sz w:val="24"/>
          <w:szCs w:val="24"/>
        </w:rPr>
        <w:t>:</w:t>
      </w:r>
      <w:r w:rsidR="00E8279E" w:rsidRPr="009F60AB">
        <w:rPr>
          <w:rFonts w:ascii="Book Antiqua" w:hAnsi="Book Antiqua" w:cs="Times New Roman"/>
          <w:sz w:val="24"/>
          <w:szCs w:val="24"/>
        </w:rPr>
        <w:t xml:space="preserve"> </w:t>
      </w:r>
      <w:r w:rsidR="0053325F" w:rsidRPr="009F60AB">
        <w:rPr>
          <w:rFonts w:ascii="Book Antiqua" w:hAnsi="Book Antiqua" w:cs="Times New Roman"/>
          <w:sz w:val="24"/>
          <w:szCs w:val="24"/>
        </w:rPr>
        <w:t>G</w:t>
      </w:r>
      <w:r w:rsidR="00E8279E" w:rsidRPr="009F60AB">
        <w:rPr>
          <w:rFonts w:ascii="Book Antiqua" w:hAnsi="Book Antiqua" w:cs="Times New Roman"/>
          <w:sz w:val="24"/>
          <w:szCs w:val="24"/>
        </w:rPr>
        <w:t>astroesophageal reflux</w:t>
      </w:r>
      <w:r w:rsidR="00370249" w:rsidRPr="009F60AB">
        <w:rPr>
          <w:rFonts w:ascii="Book Antiqua" w:hAnsi="Book Antiqua" w:cs="Times New Roman"/>
          <w:sz w:val="24"/>
          <w:szCs w:val="24"/>
        </w:rPr>
        <w:t xml:space="preserve"> </w:t>
      </w:r>
      <w:r w:rsidR="006142E2" w:rsidRPr="009F60AB">
        <w:rPr>
          <w:rFonts w:ascii="Book Antiqua" w:hAnsi="Book Antiqua" w:cs="Times New Roman"/>
          <w:sz w:val="24"/>
          <w:szCs w:val="24"/>
        </w:rPr>
        <w:t>disease</w:t>
      </w:r>
      <w:r w:rsidR="0053325F" w:rsidRPr="009F60AB">
        <w:rPr>
          <w:rFonts w:ascii="Book Antiqua" w:hAnsi="Book Antiqua" w:cs="Times New Roman"/>
          <w:sz w:val="24"/>
          <w:szCs w:val="24"/>
        </w:rPr>
        <w:t>;</w:t>
      </w:r>
      <w:r w:rsidR="00E8279E" w:rsidRPr="009F60AB">
        <w:rPr>
          <w:rFonts w:ascii="Book Antiqua" w:hAnsi="Book Antiqua" w:cs="Times New Roman"/>
          <w:sz w:val="24"/>
          <w:szCs w:val="24"/>
        </w:rPr>
        <w:t xml:space="preserve"> </w:t>
      </w:r>
      <w:r w:rsidR="0053325F" w:rsidRPr="009F60AB">
        <w:rPr>
          <w:rFonts w:ascii="Book Antiqua" w:hAnsi="Book Antiqua" w:cs="Times New Roman"/>
          <w:sz w:val="24"/>
          <w:szCs w:val="24"/>
        </w:rPr>
        <w:t>C</w:t>
      </w:r>
      <w:r w:rsidR="00E8279E" w:rsidRPr="009F60AB">
        <w:rPr>
          <w:rFonts w:ascii="Book Antiqua" w:hAnsi="Book Antiqua" w:cs="Times New Roman"/>
          <w:sz w:val="24"/>
          <w:szCs w:val="24"/>
        </w:rPr>
        <w:t>hildren</w:t>
      </w:r>
      <w:r w:rsidR="0053325F" w:rsidRPr="009F60AB">
        <w:rPr>
          <w:rFonts w:ascii="Book Antiqua" w:hAnsi="Book Antiqua" w:cs="Times New Roman"/>
          <w:sz w:val="24"/>
          <w:szCs w:val="24"/>
        </w:rPr>
        <w:t>;</w:t>
      </w:r>
      <w:r w:rsidR="00E8279E" w:rsidRPr="009F60AB">
        <w:rPr>
          <w:rFonts w:ascii="Book Antiqua" w:hAnsi="Book Antiqua" w:cs="Times New Roman"/>
          <w:sz w:val="24"/>
          <w:szCs w:val="24"/>
        </w:rPr>
        <w:t xml:space="preserve"> </w:t>
      </w:r>
      <w:r w:rsidR="0053325F" w:rsidRPr="009F60AB">
        <w:rPr>
          <w:rFonts w:ascii="Book Antiqua" w:hAnsi="Book Antiqua" w:cs="Times New Roman"/>
          <w:sz w:val="24"/>
          <w:szCs w:val="24"/>
        </w:rPr>
        <w:t>M</w:t>
      </w:r>
      <w:r w:rsidR="006142E2" w:rsidRPr="009F60AB">
        <w:rPr>
          <w:rFonts w:ascii="Book Antiqua" w:hAnsi="Book Antiqua" w:cs="Times New Roman"/>
          <w:sz w:val="24"/>
          <w:szCs w:val="24"/>
        </w:rPr>
        <w:t>ultichannel intralumina</w:t>
      </w:r>
      <w:r w:rsidRPr="009F60AB">
        <w:rPr>
          <w:rFonts w:ascii="Book Antiqua" w:hAnsi="Book Antiqua" w:cs="Times New Roman"/>
          <w:sz w:val="24"/>
          <w:szCs w:val="24"/>
        </w:rPr>
        <w:t>l impedance</w:t>
      </w:r>
      <w:r w:rsidR="0053325F" w:rsidRPr="009F60AB">
        <w:rPr>
          <w:rFonts w:ascii="Book Antiqua" w:hAnsi="Book Antiqua" w:cs="Times New Roman"/>
          <w:sz w:val="24"/>
          <w:szCs w:val="24"/>
        </w:rPr>
        <w:t>;</w:t>
      </w:r>
      <w:r w:rsidRPr="009F60AB">
        <w:rPr>
          <w:rFonts w:ascii="Book Antiqua" w:hAnsi="Book Antiqua" w:cs="Times New Roman"/>
          <w:sz w:val="24"/>
          <w:szCs w:val="24"/>
        </w:rPr>
        <w:t xml:space="preserve"> </w:t>
      </w:r>
      <w:r w:rsidR="0053325F" w:rsidRPr="009F60AB">
        <w:rPr>
          <w:rFonts w:ascii="Book Antiqua" w:hAnsi="Book Antiqua" w:cs="Times New Roman"/>
          <w:sz w:val="24"/>
          <w:szCs w:val="24"/>
        </w:rPr>
        <w:t>E</w:t>
      </w:r>
      <w:r w:rsidRPr="009F60AB">
        <w:rPr>
          <w:rFonts w:ascii="Book Antiqua" w:hAnsi="Book Antiqua" w:cs="Times New Roman"/>
          <w:sz w:val="24"/>
          <w:szCs w:val="24"/>
        </w:rPr>
        <w:t xml:space="preserve">sophageal </w:t>
      </w:r>
      <w:r w:rsidR="00E8279E" w:rsidRPr="009F60AB">
        <w:rPr>
          <w:rFonts w:ascii="Book Antiqua" w:hAnsi="Book Antiqua" w:cs="Times New Roman"/>
          <w:sz w:val="24"/>
          <w:szCs w:val="24"/>
        </w:rPr>
        <w:t>pH monitoring</w:t>
      </w:r>
      <w:r w:rsidR="0053325F" w:rsidRPr="009F60AB">
        <w:rPr>
          <w:rFonts w:ascii="Book Antiqua" w:hAnsi="Book Antiqua" w:cs="Times New Roman"/>
          <w:sz w:val="24"/>
          <w:szCs w:val="24"/>
        </w:rPr>
        <w:t>;</w:t>
      </w:r>
      <w:r w:rsidR="00E8279E" w:rsidRPr="009F60AB">
        <w:rPr>
          <w:rFonts w:ascii="Book Antiqua" w:hAnsi="Book Antiqua" w:cs="Times New Roman"/>
          <w:sz w:val="24"/>
          <w:szCs w:val="24"/>
        </w:rPr>
        <w:t xml:space="preserve"> </w:t>
      </w:r>
      <w:r w:rsidR="0053325F" w:rsidRPr="009F60AB">
        <w:rPr>
          <w:rFonts w:ascii="Book Antiqua" w:hAnsi="Book Antiqua" w:cs="Times New Roman"/>
          <w:sz w:val="24"/>
          <w:szCs w:val="24"/>
        </w:rPr>
        <w:t>S</w:t>
      </w:r>
      <w:r w:rsidR="00E8279E" w:rsidRPr="009F60AB">
        <w:rPr>
          <w:rFonts w:ascii="Book Antiqua" w:hAnsi="Book Antiqua" w:cs="Times New Roman"/>
          <w:sz w:val="24"/>
          <w:szCs w:val="24"/>
        </w:rPr>
        <w:t>cintigraphy</w:t>
      </w:r>
    </w:p>
    <w:p w14:paraId="102B5958" w14:textId="77777777" w:rsidR="0053325F" w:rsidRPr="009F60AB" w:rsidRDefault="0053325F" w:rsidP="00CB144B">
      <w:pPr>
        <w:spacing w:after="0" w:line="360" w:lineRule="auto"/>
        <w:jc w:val="both"/>
        <w:rPr>
          <w:rFonts w:ascii="Book Antiqua" w:hAnsi="Book Antiqua" w:cs="Times New Roman"/>
          <w:sz w:val="24"/>
          <w:szCs w:val="24"/>
        </w:rPr>
      </w:pPr>
    </w:p>
    <w:p w14:paraId="6A0F48C7" w14:textId="77777777" w:rsidR="0053325F" w:rsidRPr="009F60AB" w:rsidRDefault="0053325F" w:rsidP="00CB144B">
      <w:pPr>
        <w:autoSpaceDE w:val="0"/>
        <w:autoSpaceDN w:val="0"/>
        <w:adjustRightInd w:val="0"/>
        <w:spacing w:after="0" w:line="360" w:lineRule="auto"/>
        <w:jc w:val="both"/>
        <w:rPr>
          <w:rFonts w:ascii="Book Antiqua" w:hAnsi="Book Antiqua" w:cs="Book Antiqua"/>
          <w:sz w:val="24"/>
          <w:szCs w:val="23"/>
        </w:rPr>
      </w:pPr>
      <w:r w:rsidRPr="009F60AB">
        <w:rPr>
          <w:rFonts w:ascii="Book Antiqua" w:hAnsi="Book Antiqua" w:cs="Book Antiqua"/>
          <w:b/>
          <w:sz w:val="24"/>
          <w:szCs w:val="23"/>
        </w:rPr>
        <w:t>© The Author(s) 201</w:t>
      </w:r>
      <w:r w:rsidR="00B246B7" w:rsidRPr="009F60AB">
        <w:rPr>
          <w:rFonts w:ascii="Book Antiqua" w:hAnsi="Book Antiqua" w:cs="Book Antiqua"/>
          <w:b/>
          <w:sz w:val="24"/>
          <w:szCs w:val="23"/>
        </w:rPr>
        <w:t>6</w:t>
      </w:r>
      <w:r w:rsidRPr="009F60AB">
        <w:rPr>
          <w:rFonts w:ascii="Book Antiqua" w:hAnsi="Book Antiqua" w:cs="Book Antiqua"/>
          <w:b/>
          <w:sz w:val="24"/>
          <w:szCs w:val="23"/>
        </w:rPr>
        <w:t>.</w:t>
      </w:r>
      <w:r w:rsidRPr="009F60AB">
        <w:rPr>
          <w:rFonts w:ascii="Book Antiqua" w:hAnsi="Book Antiqua" w:cs="Book Antiqua"/>
          <w:sz w:val="24"/>
          <w:szCs w:val="23"/>
        </w:rPr>
        <w:t xml:space="preserve"> Published by Baishideng Publishing Group Inc. All</w:t>
      </w:r>
      <w:r w:rsidR="006B156B" w:rsidRPr="009F60AB">
        <w:rPr>
          <w:rFonts w:ascii="Book Antiqua" w:hAnsi="Book Antiqua" w:cs="Book Antiqua" w:hint="eastAsia"/>
          <w:sz w:val="24"/>
          <w:szCs w:val="23"/>
          <w:lang w:eastAsia="zh-CN"/>
        </w:rPr>
        <w:t xml:space="preserve"> </w:t>
      </w:r>
      <w:r w:rsidRPr="009F60AB">
        <w:rPr>
          <w:rFonts w:ascii="Book Antiqua" w:hAnsi="Book Antiqua" w:cs="Book Antiqua"/>
          <w:sz w:val="24"/>
          <w:szCs w:val="23"/>
        </w:rPr>
        <w:t>rights reserved.</w:t>
      </w:r>
    </w:p>
    <w:p w14:paraId="6767E2E4" w14:textId="77777777" w:rsidR="00370249" w:rsidRPr="009F60AB" w:rsidRDefault="00370249" w:rsidP="00CB144B">
      <w:pPr>
        <w:spacing w:after="0" w:line="360" w:lineRule="auto"/>
        <w:jc w:val="both"/>
        <w:rPr>
          <w:rFonts w:ascii="Book Antiqua" w:hAnsi="Book Antiqua" w:cs="Times New Roman"/>
          <w:sz w:val="24"/>
          <w:szCs w:val="24"/>
        </w:rPr>
      </w:pPr>
    </w:p>
    <w:p w14:paraId="1778348D" w14:textId="77777777" w:rsidR="00EC61D8" w:rsidRPr="009F60AB" w:rsidRDefault="00370249" w:rsidP="00CB144B">
      <w:pPr>
        <w:autoSpaceDE w:val="0"/>
        <w:autoSpaceDN w:val="0"/>
        <w:adjustRightInd w:val="0"/>
        <w:spacing w:after="0" w:line="360" w:lineRule="auto"/>
        <w:jc w:val="both"/>
        <w:rPr>
          <w:rFonts w:ascii="Book Antiqua" w:hAnsi="Book Antiqua" w:cs="Times New Roman"/>
          <w:sz w:val="24"/>
          <w:szCs w:val="24"/>
        </w:rPr>
      </w:pPr>
      <w:r w:rsidRPr="009F60AB">
        <w:rPr>
          <w:rFonts w:ascii="Book Antiqua" w:hAnsi="Book Antiqua" w:cs="Times New Roman"/>
          <w:b/>
          <w:sz w:val="24"/>
          <w:szCs w:val="24"/>
        </w:rPr>
        <w:t>Core tip:</w:t>
      </w:r>
      <w:r w:rsidRPr="009F60AB">
        <w:rPr>
          <w:rFonts w:ascii="Book Antiqua" w:hAnsi="Book Antiqua" w:cs="Times New Roman"/>
          <w:sz w:val="24"/>
          <w:szCs w:val="24"/>
        </w:rPr>
        <w:t xml:space="preserve"> Gastroesophageal reflux (GER) is usually physiologic and common in childhood, and is defined as GER dise</w:t>
      </w:r>
      <w:r w:rsidR="00D5694D" w:rsidRPr="009F60AB">
        <w:rPr>
          <w:rFonts w:ascii="Book Antiqua" w:hAnsi="Book Antiqua" w:cs="Times New Roman"/>
          <w:sz w:val="24"/>
          <w:szCs w:val="24"/>
        </w:rPr>
        <w:t>a</w:t>
      </w:r>
      <w:r w:rsidRPr="009F60AB">
        <w:rPr>
          <w:rFonts w:ascii="Book Antiqua" w:hAnsi="Book Antiqua" w:cs="Times New Roman"/>
          <w:sz w:val="24"/>
          <w:szCs w:val="24"/>
        </w:rPr>
        <w:t>se (GERD) when it causes troublesome symptoms and/or complications. Unfortunately, the ideal diagnostic method for GERD has not been identified yet. Each method has its own advantages and disadvantages. The study aimed to evaluate the agreement of multichannel intraluminal impedance-pH monitoring</w:t>
      </w:r>
      <w:r w:rsidR="006B156B" w:rsidRPr="009F60AB">
        <w:rPr>
          <w:rFonts w:ascii="Book Antiqua" w:hAnsi="Book Antiqua" w:cs="Times New Roman" w:hint="eastAsia"/>
          <w:sz w:val="24"/>
          <w:szCs w:val="24"/>
          <w:lang w:eastAsia="zh-CN"/>
        </w:rPr>
        <w:t xml:space="preserve"> </w:t>
      </w:r>
      <w:r w:rsidRPr="009F60AB">
        <w:rPr>
          <w:rFonts w:ascii="Book Antiqua" w:hAnsi="Book Antiqua" w:cs="Times New Roman"/>
          <w:sz w:val="24"/>
          <w:szCs w:val="24"/>
        </w:rPr>
        <w:t>and gastroesophageal reflux scintigraphy</w:t>
      </w:r>
      <w:r w:rsidR="00F35A37" w:rsidRPr="009F60AB">
        <w:rPr>
          <w:rFonts w:ascii="Book Antiqua" w:hAnsi="Book Antiqua" w:cs="Times New Roman"/>
          <w:sz w:val="24"/>
          <w:szCs w:val="24"/>
        </w:rPr>
        <w:t>,</w:t>
      </w:r>
      <w:r w:rsidRPr="009F60AB">
        <w:rPr>
          <w:rFonts w:ascii="Book Antiqua" w:hAnsi="Book Antiqua" w:cs="Times New Roman"/>
          <w:sz w:val="24"/>
          <w:szCs w:val="24"/>
        </w:rPr>
        <w:t xml:space="preserve"> which is used frequently all over the world for the diagnosis of GERD.</w:t>
      </w:r>
      <w:r w:rsidR="00F35A37" w:rsidRPr="009F60AB">
        <w:rPr>
          <w:rFonts w:ascii="Book Antiqua" w:hAnsi="Book Antiqua" w:cs="Times New Roman"/>
          <w:sz w:val="24"/>
          <w:szCs w:val="24"/>
        </w:rPr>
        <w:t xml:space="preserve"> No or slight agreement between tests was found. </w:t>
      </w:r>
      <w:r w:rsidR="00891074" w:rsidRPr="009F60AB">
        <w:rPr>
          <w:rFonts w:ascii="Book Antiqua" w:hAnsi="Book Antiqua" w:cs="Times New Roman"/>
          <w:sz w:val="24"/>
          <w:szCs w:val="24"/>
        </w:rPr>
        <w:t xml:space="preserve">New diagnostic </w:t>
      </w:r>
      <w:r w:rsidR="00913B87" w:rsidRPr="009F60AB">
        <w:rPr>
          <w:rFonts w:ascii="Book Antiqua" w:hAnsi="Book Antiqua" w:cs="Times New Roman"/>
          <w:sz w:val="24"/>
          <w:szCs w:val="24"/>
        </w:rPr>
        <w:t>standard</w:t>
      </w:r>
      <w:r w:rsidR="00891074" w:rsidRPr="009F60AB">
        <w:rPr>
          <w:rFonts w:ascii="Book Antiqua" w:hAnsi="Book Antiqua" w:cs="Times New Roman"/>
          <w:sz w:val="24"/>
          <w:szCs w:val="24"/>
        </w:rPr>
        <w:t>s for scintigraphy in GERD should be defined</w:t>
      </w:r>
      <w:r w:rsidR="00EC61D8" w:rsidRPr="009F60AB">
        <w:rPr>
          <w:rFonts w:ascii="Book Antiqua" w:hAnsi="Book Antiqua" w:cs="Times New Roman"/>
          <w:sz w:val="24"/>
          <w:szCs w:val="24"/>
        </w:rPr>
        <w:t>.</w:t>
      </w:r>
    </w:p>
    <w:p w14:paraId="7984B207" w14:textId="77777777" w:rsidR="00370249" w:rsidRPr="009F60AB" w:rsidRDefault="00370249" w:rsidP="00CB144B">
      <w:pPr>
        <w:autoSpaceDE w:val="0"/>
        <w:autoSpaceDN w:val="0"/>
        <w:adjustRightInd w:val="0"/>
        <w:spacing w:after="0" w:line="360" w:lineRule="auto"/>
        <w:jc w:val="both"/>
        <w:rPr>
          <w:rFonts w:ascii="Book Antiqua" w:hAnsi="Book Antiqua" w:cs="Times New Roman"/>
          <w:sz w:val="24"/>
          <w:szCs w:val="24"/>
        </w:rPr>
      </w:pPr>
    </w:p>
    <w:p w14:paraId="72AEA835" w14:textId="77777777" w:rsidR="00F435E3" w:rsidRPr="009F60AB" w:rsidRDefault="00F435E3" w:rsidP="00CB144B">
      <w:pPr>
        <w:pStyle w:val="HTMLPreformatted"/>
        <w:spacing w:line="360" w:lineRule="auto"/>
        <w:jc w:val="both"/>
        <w:rPr>
          <w:rFonts w:ascii="Book Antiqua" w:eastAsia="Arial Unicode MS" w:hAnsi="Book Antiqua" w:cs="Arial Unicode MS"/>
          <w:color w:val="000000" w:themeColor="text1"/>
          <w:sz w:val="24"/>
          <w:szCs w:val="24"/>
        </w:rPr>
      </w:pPr>
      <w:r w:rsidRPr="009F60AB">
        <w:rPr>
          <w:rFonts w:ascii="Book Antiqua" w:eastAsia="Arial Unicode MS" w:hAnsi="Book Antiqua" w:cs="Arial Unicode MS"/>
          <w:color w:val="000000" w:themeColor="text1"/>
          <w:sz w:val="24"/>
          <w:szCs w:val="24"/>
        </w:rPr>
        <w:t xml:space="preserve">Uslu Kızılkan N, Bozkurt MF, Saltık Temizel IN, Demir H, Yüce A, Caner B, Özen H. </w:t>
      </w:r>
    </w:p>
    <w:p w14:paraId="3177E839" w14:textId="77777777" w:rsidR="00F435E3" w:rsidRPr="009F60AB" w:rsidRDefault="002F541A" w:rsidP="00CB144B">
      <w:pPr>
        <w:spacing w:after="0" w:line="360" w:lineRule="auto"/>
        <w:jc w:val="both"/>
        <w:rPr>
          <w:rFonts w:ascii="Book Antiqua" w:eastAsia="Arial Unicode MS" w:hAnsi="Book Antiqua" w:cs="Arial Unicode MS"/>
          <w:color w:val="000000" w:themeColor="text1"/>
          <w:sz w:val="24"/>
          <w:szCs w:val="24"/>
          <w:lang w:eastAsia="zh-CN"/>
        </w:rPr>
      </w:pPr>
      <w:hyperlink r:id="rId10" w:history="1">
        <w:r w:rsidR="00F435E3" w:rsidRPr="009F60AB">
          <w:rPr>
            <w:rStyle w:val="Hyperlink"/>
            <w:rFonts w:ascii="Book Antiqua" w:eastAsia="Arial Unicode MS" w:hAnsi="Book Antiqua" w:cs="Arial Unicode MS"/>
            <w:color w:val="000000" w:themeColor="text1"/>
            <w:sz w:val="24"/>
            <w:szCs w:val="24"/>
            <w:u w:val="none"/>
          </w:rPr>
          <w:t>Comparison of multichannel intraluminal impedance-pH monitoring and reflux scintigraphy in pediatric patients with suspected gastroesophageal reflux.</w:t>
        </w:r>
      </w:hyperlink>
      <w:r w:rsidR="00F435E3" w:rsidRPr="009F60AB">
        <w:rPr>
          <w:rFonts w:ascii="Book Antiqua" w:eastAsia="Arial Unicode MS" w:hAnsi="Book Antiqua" w:cs="Arial Unicode MS"/>
          <w:color w:val="000000" w:themeColor="text1"/>
          <w:sz w:val="24"/>
          <w:szCs w:val="24"/>
        </w:rPr>
        <w:t xml:space="preserve"> </w:t>
      </w:r>
      <w:r w:rsidR="00F435E3" w:rsidRPr="009F60AB">
        <w:rPr>
          <w:rFonts w:ascii="Book Antiqua" w:eastAsia="Arial Unicode MS" w:hAnsi="Book Antiqua" w:cs="Arial Unicode MS"/>
          <w:i/>
          <w:color w:val="000000" w:themeColor="text1"/>
          <w:sz w:val="24"/>
          <w:szCs w:val="24"/>
        </w:rPr>
        <w:t xml:space="preserve">World J Gastroenterol </w:t>
      </w:r>
      <w:r w:rsidR="00F435E3" w:rsidRPr="009F60AB">
        <w:rPr>
          <w:rFonts w:ascii="Book Antiqua" w:eastAsia="Arial Unicode MS" w:hAnsi="Book Antiqua" w:cs="Arial Unicode MS"/>
          <w:color w:val="000000" w:themeColor="text1"/>
          <w:sz w:val="24"/>
          <w:szCs w:val="24"/>
        </w:rPr>
        <w:t>2016</w:t>
      </w:r>
      <w:r w:rsidR="00F435E3" w:rsidRPr="009F60AB">
        <w:rPr>
          <w:rFonts w:ascii="Book Antiqua" w:eastAsia="Arial Unicode MS" w:hAnsi="Book Antiqua" w:cs="Arial Unicode MS"/>
          <w:i/>
          <w:color w:val="000000" w:themeColor="text1"/>
          <w:sz w:val="24"/>
          <w:szCs w:val="24"/>
        </w:rPr>
        <w:t>;</w:t>
      </w:r>
      <w:r w:rsidR="006B156B" w:rsidRPr="009F60AB">
        <w:rPr>
          <w:rFonts w:ascii="Book Antiqua" w:eastAsia="Arial Unicode MS" w:hAnsi="Book Antiqua" w:cs="Arial Unicode MS" w:hint="eastAsia"/>
          <w:i/>
          <w:color w:val="000000" w:themeColor="text1"/>
          <w:sz w:val="24"/>
          <w:szCs w:val="24"/>
          <w:lang w:eastAsia="zh-CN"/>
        </w:rPr>
        <w:t xml:space="preserve"> </w:t>
      </w:r>
      <w:r w:rsidR="006B156B" w:rsidRPr="009F60AB">
        <w:rPr>
          <w:rFonts w:ascii="Book Antiqua" w:eastAsia="Arial Unicode MS" w:hAnsi="Book Antiqua" w:cs="Arial Unicode MS" w:hint="eastAsia"/>
          <w:color w:val="000000" w:themeColor="text1"/>
          <w:sz w:val="24"/>
          <w:szCs w:val="24"/>
          <w:lang w:eastAsia="zh-CN"/>
        </w:rPr>
        <w:t>In press</w:t>
      </w:r>
    </w:p>
    <w:p w14:paraId="6014ACFE" w14:textId="77777777" w:rsidR="00166C7F" w:rsidRPr="009F60AB" w:rsidRDefault="00166C7F" w:rsidP="00CB144B">
      <w:pPr>
        <w:spacing w:after="0" w:line="360" w:lineRule="auto"/>
        <w:jc w:val="both"/>
        <w:rPr>
          <w:rFonts w:ascii="Book Antiqua" w:hAnsi="Book Antiqua" w:cs="Times New Roman"/>
          <w:b/>
          <w:sz w:val="24"/>
          <w:szCs w:val="24"/>
        </w:rPr>
      </w:pPr>
      <w:r w:rsidRPr="009F60AB">
        <w:rPr>
          <w:rFonts w:ascii="Book Antiqua" w:hAnsi="Book Antiqua" w:cs="Times New Roman"/>
          <w:b/>
          <w:sz w:val="24"/>
          <w:szCs w:val="24"/>
        </w:rPr>
        <w:br w:type="page"/>
      </w:r>
    </w:p>
    <w:p w14:paraId="143D87C2" w14:textId="77777777" w:rsidR="0037330B" w:rsidRPr="009F60AB" w:rsidRDefault="00E8279E" w:rsidP="00CB144B">
      <w:pPr>
        <w:spacing w:after="0" w:line="360" w:lineRule="auto"/>
        <w:jc w:val="both"/>
        <w:rPr>
          <w:rFonts w:ascii="Book Antiqua" w:hAnsi="Book Antiqua" w:cs="Times New Roman"/>
          <w:b/>
          <w:sz w:val="24"/>
          <w:szCs w:val="24"/>
        </w:rPr>
      </w:pPr>
      <w:r w:rsidRPr="009F60AB">
        <w:rPr>
          <w:rFonts w:ascii="Book Antiqua" w:hAnsi="Book Antiqua" w:cs="Times New Roman"/>
          <w:b/>
          <w:sz w:val="24"/>
          <w:szCs w:val="24"/>
        </w:rPr>
        <w:lastRenderedPageBreak/>
        <w:t>INTRODUCTION</w:t>
      </w:r>
    </w:p>
    <w:p w14:paraId="178DDE24" w14:textId="77777777" w:rsidR="00302293" w:rsidRPr="009F60AB" w:rsidRDefault="00C05134" w:rsidP="00CB144B">
      <w:pPr>
        <w:autoSpaceDE w:val="0"/>
        <w:autoSpaceDN w:val="0"/>
        <w:adjustRightInd w:val="0"/>
        <w:spacing w:after="0" w:line="360" w:lineRule="auto"/>
        <w:jc w:val="both"/>
        <w:rPr>
          <w:rFonts w:ascii="Book Antiqua" w:hAnsi="Book Antiqua" w:cs="Times New Roman"/>
          <w:color w:val="231F20"/>
          <w:sz w:val="24"/>
          <w:szCs w:val="24"/>
        </w:rPr>
      </w:pPr>
      <w:r w:rsidRPr="009F60AB">
        <w:rPr>
          <w:rFonts w:ascii="Book Antiqua" w:hAnsi="Book Antiqua" w:cs="Times New Roman"/>
          <w:sz w:val="24"/>
          <w:szCs w:val="24"/>
        </w:rPr>
        <w:t>Gastroesophageal reflux (G</w:t>
      </w:r>
      <w:r w:rsidR="00880979" w:rsidRPr="009F60AB">
        <w:rPr>
          <w:rFonts w:ascii="Book Antiqua" w:hAnsi="Book Antiqua" w:cs="Times New Roman"/>
          <w:sz w:val="24"/>
          <w:szCs w:val="24"/>
        </w:rPr>
        <w:t>E</w:t>
      </w:r>
      <w:r w:rsidRPr="009F60AB">
        <w:rPr>
          <w:rFonts w:ascii="Book Antiqua" w:hAnsi="Book Antiqua" w:cs="Times New Roman"/>
          <w:sz w:val="24"/>
          <w:szCs w:val="24"/>
        </w:rPr>
        <w:t>R) is defined as passage of gastric contents into the esophagus which is usually physiologic and common in childhood</w:t>
      </w:r>
      <w:r w:rsidR="00880979" w:rsidRPr="009F60AB">
        <w:rPr>
          <w:rFonts w:ascii="Book Antiqua" w:hAnsi="Book Antiqua" w:cs="Times New Roman"/>
          <w:sz w:val="24"/>
          <w:szCs w:val="24"/>
          <w:vertAlign w:val="superscript"/>
        </w:rPr>
        <w:t>[1]</w:t>
      </w:r>
      <w:r w:rsidR="00880979" w:rsidRPr="009F60AB">
        <w:rPr>
          <w:rFonts w:ascii="Book Antiqua" w:hAnsi="Book Antiqua" w:cs="Times New Roman"/>
          <w:sz w:val="24"/>
          <w:szCs w:val="24"/>
        </w:rPr>
        <w:t>.</w:t>
      </w:r>
      <w:r w:rsidRPr="009F60AB">
        <w:rPr>
          <w:rFonts w:ascii="Book Antiqua" w:hAnsi="Book Antiqua" w:cs="Times New Roman"/>
          <w:color w:val="000000"/>
          <w:sz w:val="24"/>
          <w:szCs w:val="24"/>
        </w:rPr>
        <w:t xml:space="preserve"> </w:t>
      </w:r>
      <w:r w:rsidRPr="009F60AB">
        <w:rPr>
          <w:rFonts w:ascii="Book Antiqua" w:hAnsi="Book Antiqua" w:cs="Times New Roman"/>
          <w:sz w:val="24"/>
          <w:szCs w:val="24"/>
        </w:rPr>
        <w:t>It is defined as gastroesophageal reflux disease (G</w:t>
      </w:r>
      <w:r w:rsidR="00880979" w:rsidRPr="009F60AB">
        <w:rPr>
          <w:rFonts w:ascii="Book Antiqua" w:hAnsi="Book Antiqua" w:cs="Times New Roman"/>
          <w:sz w:val="24"/>
          <w:szCs w:val="24"/>
        </w:rPr>
        <w:t>E</w:t>
      </w:r>
      <w:r w:rsidRPr="009F60AB">
        <w:rPr>
          <w:rFonts w:ascii="Book Antiqua" w:hAnsi="Book Antiqua" w:cs="Times New Roman"/>
          <w:sz w:val="24"/>
          <w:szCs w:val="24"/>
        </w:rPr>
        <w:t xml:space="preserve">RD) when </w:t>
      </w:r>
      <w:r w:rsidR="00EB4F7B" w:rsidRPr="009F60AB">
        <w:rPr>
          <w:rFonts w:ascii="Book Antiqua" w:hAnsi="Book Antiqua" w:cs="Times New Roman"/>
          <w:sz w:val="24"/>
          <w:szCs w:val="24"/>
        </w:rPr>
        <w:t xml:space="preserve">it </w:t>
      </w:r>
      <w:r w:rsidRPr="009F60AB">
        <w:rPr>
          <w:rFonts w:ascii="Book Antiqua" w:hAnsi="Book Antiqua" w:cs="Times New Roman"/>
          <w:sz w:val="24"/>
          <w:szCs w:val="24"/>
        </w:rPr>
        <w:t>causes troublesome symptoms and</w:t>
      </w:r>
      <w:r w:rsidR="003E41B5" w:rsidRPr="009F60AB">
        <w:rPr>
          <w:rFonts w:ascii="Book Antiqua" w:hAnsi="Book Antiqua" w:cs="Times New Roman"/>
          <w:sz w:val="24"/>
          <w:szCs w:val="24"/>
        </w:rPr>
        <w:t>/or</w:t>
      </w:r>
      <w:r w:rsidRPr="009F60AB">
        <w:rPr>
          <w:rFonts w:ascii="Book Antiqua" w:hAnsi="Book Antiqua" w:cs="Times New Roman"/>
          <w:sz w:val="24"/>
          <w:szCs w:val="24"/>
        </w:rPr>
        <w:t xml:space="preserve"> complications</w:t>
      </w:r>
      <w:r w:rsidR="00880979" w:rsidRPr="009F60AB">
        <w:rPr>
          <w:rFonts w:ascii="Book Antiqua" w:hAnsi="Book Antiqua" w:cs="Times New Roman"/>
          <w:sz w:val="24"/>
          <w:szCs w:val="24"/>
        </w:rPr>
        <w:t>.</w:t>
      </w:r>
      <w:r w:rsidRPr="009F60AB">
        <w:rPr>
          <w:rFonts w:ascii="Book Antiqua" w:hAnsi="Book Antiqua" w:cs="Times New Roman"/>
          <w:sz w:val="24"/>
          <w:szCs w:val="24"/>
        </w:rPr>
        <w:t xml:space="preserve"> </w:t>
      </w:r>
      <w:r w:rsidR="00302293" w:rsidRPr="009F60AB">
        <w:rPr>
          <w:rFonts w:ascii="Book Antiqua" w:hAnsi="Book Antiqua" w:cs="Times New Roman"/>
          <w:sz w:val="24"/>
          <w:szCs w:val="24"/>
        </w:rPr>
        <w:t>It is important</w:t>
      </w:r>
      <w:r w:rsidR="00302293" w:rsidRPr="009F60AB">
        <w:rPr>
          <w:rFonts w:ascii="Book Antiqua" w:hAnsi="Book Antiqua" w:cs="Times New Roman"/>
          <w:sz w:val="24"/>
          <w:szCs w:val="24"/>
          <w:lang w:val="en-US"/>
        </w:rPr>
        <w:t xml:space="preserve"> to distinguish physiologic GER events from GERD. </w:t>
      </w:r>
      <w:r w:rsidR="00302293" w:rsidRPr="009F60AB">
        <w:rPr>
          <w:rFonts w:ascii="Book Antiqua" w:hAnsi="Book Antiqua" w:cs="Times New Roman"/>
          <w:color w:val="231F20"/>
          <w:sz w:val="24"/>
          <w:szCs w:val="24"/>
        </w:rPr>
        <w:t>A variety of tests for the diagnosis of GERD are available; 24-hour esophageal pH monitoring (pHM), multichannel esophageal intralum</w:t>
      </w:r>
      <w:r w:rsidR="00C641E5" w:rsidRPr="009F60AB">
        <w:rPr>
          <w:rFonts w:ascii="Book Antiqua" w:hAnsi="Book Antiqua" w:cs="Times New Roman"/>
          <w:color w:val="231F20"/>
          <w:sz w:val="24"/>
          <w:szCs w:val="24"/>
        </w:rPr>
        <w:t>i</w:t>
      </w:r>
      <w:r w:rsidR="00302293" w:rsidRPr="009F60AB">
        <w:rPr>
          <w:rFonts w:ascii="Book Antiqua" w:hAnsi="Book Antiqua" w:cs="Times New Roman"/>
          <w:color w:val="231F20"/>
          <w:sz w:val="24"/>
          <w:szCs w:val="24"/>
        </w:rPr>
        <w:t>nal impedance testing (MII), combin</w:t>
      </w:r>
      <w:r w:rsidR="0040638D" w:rsidRPr="009F60AB">
        <w:rPr>
          <w:rFonts w:ascii="Book Antiqua" w:hAnsi="Book Antiqua" w:cs="Times New Roman"/>
          <w:color w:val="231F20"/>
          <w:sz w:val="24"/>
          <w:szCs w:val="24"/>
        </w:rPr>
        <w:t xml:space="preserve">ed MII and pHM </w:t>
      </w:r>
      <w:r w:rsidR="00302293" w:rsidRPr="009F60AB">
        <w:rPr>
          <w:rFonts w:ascii="Book Antiqua" w:hAnsi="Book Antiqua" w:cs="Times New Roman"/>
          <w:color w:val="231F20"/>
          <w:sz w:val="24"/>
          <w:szCs w:val="24"/>
        </w:rPr>
        <w:t xml:space="preserve">(MII-pHM),  </w:t>
      </w:r>
      <w:r w:rsidR="005F4DAB" w:rsidRPr="009F60AB">
        <w:rPr>
          <w:rFonts w:ascii="Book Antiqua" w:hAnsi="Book Antiqua" w:cs="Times New Roman"/>
          <w:color w:val="231F20"/>
          <w:sz w:val="24"/>
          <w:szCs w:val="24"/>
        </w:rPr>
        <w:t xml:space="preserve">gastroesophageal reflux scintigraphy (GES), </w:t>
      </w:r>
      <w:r w:rsidR="00302293" w:rsidRPr="009F60AB">
        <w:rPr>
          <w:rFonts w:ascii="Book Antiqua" w:hAnsi="Book Antiqua" w:cs="Times New Roman"/>
          <w:color w:val="231F20"/>
          <w:sz w:val="24"/>
          <w:szCs w:val="24"/>
        </w:rPr>
        <w:t xml:space="preserve">upper gastrointestinal barium </w:t>
      </w:r>
      <w:r w:rsidR="0040638D" w:rsidRPr="009F60AB">
        <w:rPr>
          <w:rFonts w:ascii="Book Antiqua" w:hAnsi="Book Antiqua" w:cs="Times New Roman"/>
          <w:color w:val="231F20"/>
          <w:sz w:val="24"/>
          <w:szCs w:val="24"/>
        </w:rPr>
        <w:t>contrast radiography</w:t>
      </w:r>
      <w:r w:rsidR="00302293" w:rsidRPr="009F60AB">
        <w:rPr>
          <w:rFonts w:ascii="Book Antiqua" w:hAnsi="Book Antiqua" w:cs="Times New Roman"/>
          <w:color w:val="231F20"/>
          <w:sz w:val="24"/>
          <w:szCs w:val="24"/>
        </w:rPr>
        <w:t xml:space="preserve">, esophagoscopy and biopsy, </w:t>
      </w:r>
      <w:r w:rsidR="0040638D" w:rsidRPr="009F60AB">
        <w:rPr>
          <w:rFonts w:ascii="Book Antiqua" w:hAnsi="Book Antiqua" w:cs="Times New Roman"/>
          <w:color w:val="231F20"/>
          <w:sz w:val="24"/>
          <w:szCs w:val="24"/>
        </w:rPr>
        <w:t>motil</w:t>
      </w:r>
      <w:r w:rsidR="005F4DAB" w:rsidRPr="009F60AB">
        <w:rPr>
          <w:rFonts w:ascii="Book Antiqua" w:hAnsi="Book Antiqua" w:cs="Times New Roman"/>
          <w:color w:val="231F20"/>
          <w:sz w:val="24"/>
          <w:szCs w:val="24"/>
        </w:rPr>
        <w:t>i</w:t>
      </w:r>
      <w:r w:rsidR="0040638D" w:rsidRPr="009F60AB">
        <w:rPr>
          <w:rFonts w:ascii="Book Antiqua" w:hAnsi="Book Antiqua" w:cs="Times New Roman"/>
          <w:color w:val="231F20"/>
          <w:sz w:val="24"/>
          <w:szCs w:val="24"/>
        </w:rPr>
        <w:t xml:space="preserve">ty studies and </w:t>
      </w:r>
      <w:r w:rsidR="00302293" w:rsidRPr="009F60AB">
        <w:rPr>
          <w:rFonts w:ascii="Book Antiqua" w:hAnsi="Book Antiqua" w:cs="Times New Roman"/>
          <w:color w:val="231F20"/>
          <w:sz w:val="24"/>
          <w:szCs w:val="24"/>
        </w:rPr>
        <w:t>ultrasonography</w:t>
      </w:r>
      <w:r w:rsidR="006B156B" w:rsidRPr="009F60AB">
        <w:rPr>
          <w:rFonts w:ascii="Book Antiqua" w:hAnsi="Book Antiqua" w:cs="Times New Roman"/>
          <w:color w:val="231F20"/>
          <w:sz w:val="24"/>
          <w:szCs w:val="24"/>
          <w:vertAlign w:val="superscript"/>
        </w:rPr>
        <w:t>[</w:t>
      </w:r>
      <w:r w:rsidR="0040638D" w:rsidRPr="009F60AB">
        <w:rPr>
          <w:rFonts w:ascii="Book Antiqua" w:hAnsi="Book Antiqua" w:cs="Times New Roman"/>
          <w:color w:val="231F20"/>
          <w:sz w:val="24"/>
          <w:szCs w:val="24"/>
          <w:vertAlign w:val="superscript"/>
        </w:rPr>
        <w:t>1,2]</w:t>
      </w:r>
      <w:r w:rsidR="00302293" w:rsidRPr="009F60AB">
        <w:rPr>
          <w:rFonts w:ascii="Book Antiqua" w:hAnsi="Book Antiqua" w:cs="Times New Roman"/>
          <w:color w:val="231F20"/>
          <w:sz w:val="24"/>
          <w:szCs w:val="24"/>
        </w:rPr>
        <w:t>. Each of these tests</w:t>
      </w:r>
      <w:r w:rsidR="0040638D" w:rsidRPr="009F60AB">
        <w:rPr>
          <w:rFonts w:ascii="Book Antiqua" w:hAnsi="Book Antiqua" w:cs="Times New Roman"/>
          <w:color w:val="231F20"/>
          <w:sz w:val="24"/>
          <w:szCs w:val="24"/>
        </w:rPr>
        <w:t xml:space="preserve"> </w:t>
      </w:r>
      <w:r w:rsidR="00302293" w:rsidRPr="009F60AB">
        <w:rPr>
          <w:rFonts w:ascii="Book Antiqua" w:hAnsi="Book Antiqua" w:cs="Times New Roman"/>
          <w:color w:val="231F20"/>
          <w:sz w:val="24"/>
          <w:szCs w:val="24"/>
        </w:rPr>
        <w:t>for diagnosis of GERD in the pediatric population has</w:t>
      </w:r>
      <w:r w:rsidR="0040638D" w:rsidRPr="009F60AB">
        <w:rPr>
          <w:rFonts w:ascii="Book Antiqua" w:hAnsi="Book Antiqua" w:cs="Times New Roman"/>
          <w:color w:val="231F20"/>
          <w:sz w:val="24"/>
          <w:szCs w:val="24"/>
        </w:rPr>
        <w:t xml:space="preserve"> </w:t>
      </w:r>
      <w:r w:rsidR="00302293" w:rsidRPr="009F60AB">
        <w:rPr>
          <w:rFonts w:ascii="Book Antiqua" w:hAnsi="Book Antiqua" w:cs="Times New Roman"/>
          <w:color w:val="231F20"/>
          <w:sz w:val="24"/>
          <w:szCs w:val="24"/>
        </w:rPr>
        <w:t xml:space="preserve">advantages and limitations, and none of them </w:t>
      </w:r>
      <w:r w:rsidR="00EB4F7B" w:rsidRPr="009F60AB">
        <w:rPr>
          <w:rFonts w:ascii="Book Antiqua" w:hAnsi="Book Antiqua" w:cs="Times New Roman"/>
          <w:color w:val="231F20"/>
          <w:sz w:val="24"/>
          <w:szCs w:val="24"/>
        </w:rPr>
        <w:t xml:space="preserve">is </w:t>
      </w:r>
      <w:r w:rsidR="00302293" w:rsidRPr="009F60AB">
        <w:rPr>
          <w:rFonts w:ascii="Book Antiqua" w:hAnsi="Book Antiqua" w:cs="Times New Roman"/>
          <w:color w:val="231F20"/>
          <w:sz w:val="24"/>
          <w:szCs w:val="24"/>
        </w:rPr>
        <w:t>ideal</w:t>
      </w:r>
      <w:r w:rsidR="0040638D" w:rsidRPr="009F60AB">
        <w:rPr>
          <w:rFonts w:ascii="Book Antiqua" w:hAnsi="Book Antiqua" w:cs="Times New Roman"/>
          <w:color w:val="231F20"/>
          <w:sz w:val="24"/>
          <w:szCs w:val="24"/>
        </w:rPr>
        <w:t xml:space="preserve">. </w:t>
      </w:r>
      <w:r w:rsidR="006D7ACA" w:rsidRPr="009F60AB">
        <w:rPr>
          <w:rFonts w:ascii="Book Antiqua" w:hAnsi="Book Antiqua"/>
          <w:sz w:val="24"/>
          <w:szCs w:val="24"/>
        </w:rPr>
        <w:t>In children old enough to describe their symptoms reliably, the diagnosis of GERD can be made clinically and it is generally not necessary to perform diagnostic tests.</w:t>
      </w:r>
    </w:p>
    <w:p w14:paraId="388FDB8D" w14:textId="77777777" w:rsidR="00C52358" w:rsidRPr="009F60AB" w:rsidRDefault="0040638D" w:rsidP="00CB144B">
      <w:pPr>
        <w:autoSpaceDE w:val="0"/>
        <w:autoSpaceDN w:val="0"/>
        <w:adjustRightInd w:val="0"/>
        <w:spacing w:after="0" w:line="360" w:lineRule="auto"/>
        <w:ind w:firstLine="708"/>
        <w:jc w:val="both"/>
        <w:rPr>
          <w:rFonts w:ascii="Book Antiqua" w:hAnsi="Book Antiqua" w:cs="Times New Roman"/>
          <w:sz w:val="24"/>
          <w:szCs w:val="24"/>
        </w:rPr>
      </w:pPr>
      <w:r w:rsidRPr="009F60AB">
        <w:rPr>
          <w:rFonts w:ascii="Book Antiqua" w:hAnsi="Book Antiqua" w:cs="Times New Roman"/>
          <w:sz w:val="24"/>
          <w:szCs w:val="24"/>
          <w:lang w:val="en-US"/>
        </w:rPr>
        <w:t>MII-pHM detects acid, weakly acid, and nonacid reflux episodes</w:t>
      </w:r>
      <w:r w:rsidR="00034634" w:rsidRPr="009F60AB">
        <w:rPr>
          <w:rFonts w:ascii="Book Antiqua" w:hAnsi="Book Antiqua" w:cs="Times New Roman"/>
          <w:sz w:val="24"/>
          <w:szCs w:val="24"/>
          <w:lang w:val="en-US"/>
        </w:rPr>
        <w:t xml:space="preserve">, can detect accurately the height of the refluxate, is able to determine whether the refluxate is liquid, gas, or mixed (both liquid and gas), can still measure symptom association with GER even while the patient is taking acid-suppression medications </w:t>
      </w:r>
      <w:r w:rsidRPr="009F60AB">
        <w:rPr>
          <w:rFonts w:ascii="Book Antiqua" w:hAnsi="Book Antiqua" w:cs="Times New Roman"/>
          <w:sz w:val="24"/>
          <w:szCs w:val="24"/>
          <w:lang w:val="en-US"/>
        </w:rPr>
        <w:t>and is superior to pH monitoring alone for</w:t>
      </w:r>
      <w:r w:rsidR="004D4096" w:rsidRPr="009F60AB">
        <w:rPr>
          <w:rFonts w:ascii="Book Antiqua" w:hAnsi="Book Antiqua" w:cs="Times New Roman"/>
          <w:sz w:val="24"/>
          <w:szCs w:val="24"/>
          <w:lang w:val="en-US"/>
        </w:rPr>
        <w:t xml:space="preserve"> </w:t>
      </w:r>
      <w:r w:rsidRPr="009F60AB">
        <w:rPr>
          <w:rFonts w:ascii="Book Antiqua" w:hAnsi="Book Antiqua" w:cs="Times New Roman"/>
          <w:sz w:val="24"/>
          <w:szCs w:val="24"/>
          <w:lang w:val="en-US"/>
        </w:rPr>
        <w:t xml:space="preserve">evaluation of the temporal relation between symptoms and GER. </w:t>
      </w:r>
      <w:r w:rsidRPr="009F60AB">
        <w:rPr>
          <w:rFonts w:ascii="Book Antiqua" w:hAnsi="Book Antiqua" w:cs="Times New Roman"/>
          <w:color w:val="231F20"/>
          <w:sz w:val="24"/>
          <w:szCs w:val="24"/>
        </w:rPr>
        <w:t>However, MII/pH</w:t>
      </w:r>
      <w:r w:rsidR="00034634" w:rsidRPr="009F60AB">
        <w:rPr>
          <w:rFonts w:ascii="Book Antiqua" w:hAnsi="Book Antiqua" w:cs="Times New Roman"/>
          <w:color w:val="231F20"/>
          <w:sz w:val="24"/>
          <w:szCs w:val="24"/>
        </w:rPr>
        <w:t>M</w:t>
      </w:r>
      <w:r w:rsidRPr="009F60AB">
        <w:rPr>
          <w:rFonts w:ascii="Book Antiqua" w:hAnsi="Book Antiqua" w:cs="Times New Roman"/>
          <w:color w:val="231F20"/>
          <w:sz w:val="24"/>
          <w:szCs w:val="24"/>
        </w:rPr>
        <w:t xml:space="preserve"> is expensive and time consuming</w:t>
      </w:r>
      <w:r w:rsidRPr="009F60AB">
        <w:rPr>
          <w:rFonts w:ascii="Book Antiqua" w:hAnsi="Book Antiqua" w:cs="Times New Roman"/>
          <w:color w:val="231F20"/>
          <w:sz w:val="24"/>
          <w:szCs w:val="24"/>
          <w:vertAlign w:val="superscript"/>
        </w:rPr>
        <w:t>[1,3</w:t>
      </w:r>
      <w:r w:rsidR="00941822" w:rsidRPr="009F60AB">
        <w:rPr>
          <w:rFonts w:ascii="Book Antiqua" w:hAnsi="Book Antiqua" w:cs="Times New Roman"/>
          <w:color w:val="231F20"/>
          <w:sz w:val="24"/>
          <w:szCs w:val="24"/>
          <w:vertAlign w:val="superscript"/>
        </w:rPr>
        <w:t>10</w:t>
      </w:r>
      <w:r w:rsidRPr="009F60AB">
        <w:rPr>
          <w:rFonts w:ascii="Book Antiqua" w:hAnsi="Book Antiqua" w:cs="Times New Roman"/>
          <w:color w:val="231F20"/>
          <w:sz w:val="24"/>
          <w:szCs w:val="24"/>
          <w:vertAlign w:val="superscript"/>
        </w:rPr>
        <w:t>]</w:t>
      </w:r>
      <w:r w:rsidRPr="009F60AB">
        <w:rPr>
          <w:rFonts w:ascii="Book Antiqua" w:hAnsi="Book Antiqua" w:cs="Times New Roman"/>
          <w:color w:val="231F20"/>
          <w:sz w:val="24"/>
          <w:szCs w:val="24"/>
        </w:rPr>
        <w:t xml:space="preserve">. Additionally, the specificity of automated analysis </w:t>
      </w:r>
      <w:r w:rsidR="004D4096" w:rsidRPr="009F60AB">
        <w:rPr>
          <w:rFonts w:ascii="Book Antiqua" w:hAnsi="Book Antiqua" w:cs="Times New Roman"/>
          <w:color w:val="231F20"/>
          <w:sz w:val="24"/>
          <w:szCs w:val="24"/>
        </w:rPr>
        <w:t xml:space="preserve">(AA) is </w:t>
      </w:r>
      <w:r w:rsidRPr="009F60AB">
        <w:rPr>
          <w:rFonts w:ascii="Book Antiqua" w:hAnsi="Book Antiqua" w:cs="Times New Roman"/>
          <w:color w:val="231F20"/>
          <w:sz w:val="24"/>
          <w:szCs w:val="24"/>
        </w:rPr>
        <w:t>low and i</w:t>
      </w:r>
      <w:r w:rsidRPr="009F60AB">
        <w:rPr>
          <w:rFonts w:ascii="Book Antiqua" w:hAnsi="Book Antiqua" w:cs="Times New Roman"/>
          <w:sz w:val="24"/>
          <w:szCs w:val="24"/>
        </w:rPr>
        <w:t>nter</w:t>
      </w:r>
      <w:r w:rsidR="002075DF" w:rsidRPr="009F60AB">
        <w:rPr>
          <w:rFonts w:ascii="Book Antiqua" w:hAnsi="Book Antiqua" w:cs="Times New Roman"/>
          <w:sz w:val="24"/>
          <w:szCs w:val="24"/>
        </w:rPr>
        <w:t>- and intraobserver variability is large and agreement with automated analysis is poor</w:t>
      </w:r>
      <w:r w:rsidR="006B156B" w:rsidRPr="009F60AB">
        <w:rPr>
          <w:rFonts w:ascii="Book Antiqua" w:hAnsi="Book Antiqua" w:cs="Times New Roman"/>
          <w:sz w:val="24"/>
          <w:szCs w:val="24"/>
          <w:vertAlign w:val="superscript"/>
        </w:rPr>
        <w:t>[</w:t>
      </w:r>
      <w:r w:rsidR="00941822" w:rsidRPr="009F60AB">
        <w:rPr>
          <w:rFonts w:ascii="Book Antiqua" w:hAnsi="Book Antiqua" w:cs="Times New Roman"/>
          <w:sz w:val="24"/>
          <w:szCs w:val="24"/>
          <w:vertAlign w:val="superscript"/>
        </w:rPr>
        <w:t>11-13</w:t>
      </w:r>
      <w:r w:rsidR="00F910D6" w:rsidRPr="009F60AB">
        <w:rPr>
          <w:rFonts w:ascii="Book Antiqua" w:hAnsi="Book Antiqua" w:cs="Times New Roman"/>
          <w:sz w:val="24"/>
          <w:szCs w:val="24"/>
          <w:vertAlign w:val="superscript"/>
        </w:rPr>
        <w:t>]</w:t>
      </w:r>
      <w:r w:rsidR="00F910D6" w:rsidRPr="009F60AB">
        <w:rPr>
          <w:rFonts w:ascii="Book Antiqua" w:hAnsi="Book Antiqua" w:cs="Times New Roman"/>
          <w:sz w:val="24"/>
          <w:szCs w:val="24"/>
        </w:rPr>
        <w:t xml:space="preserve">. </w:t>
      </w:r>
      <w:r w:rsidR="003A6AA3" w:rsidRPr="009F60AB">
        <w:rPr>
          <w:rFonts w:ascii="Book Antiqua" w:hAnsi="Book Antiqua" w:cs="Times New Roman"/>
          <w:sz w:val="24"/>
          <w:szCs w:val="24"/>
        </w:rPr>
        <w:t xml:space="preserve">Manual analysis may take 3 </w:t>
      </w:r>
      <w:r w:rsidR="006B156B" w:rsidRPr="009F60AB">
        <w:rPr>
          <w:rFonts w:ascii="Book Antiqua" w:hAnsi="Book Antiqua" w:cs="Times New Roman" w:hint="eastAsia"/>
          <w:sz w:val="24"/>
          <w:szCs w:val="24"/>
          <w:lang w:eastAsia="zh-CN"/>
        </w:rPr>
        <w:t>h</w:t>
      </w:r>
      <w:r w:rsidR="003A6AA3" w:rsidRPr="009F60AB">
        <w:rPr>
          <w:rFonts w:ascii="Book Antiqua" w:hAnsi="Book Antiqua" w:cs="Times New Roman"/>
          <w:sz w:val="24"/>
          <w:szCs w:val="24"/>
        </w:rPr>
        <w:t xml:space="preserve"> </w:t>
      </w:r>
      <w:r w:rsidR="003A6AA3" w:rsidRPr="009F60AB">
        <w:rPr>
          <w:rFonts w:ascii="Book Antiqua" w:hAnsi="Book Antiqua" w:cs="Times New Roman"/>
          <w:sz w:val="24"/>
          <w:szCs w:val="24"/>
          <w:lang w:val="en-US"/>
        </w:rPr>
        <w:t>depending on the experience of the investigator and the number of reflux episodes to be analyzed.</w:t>
      </w:r>
      <w:r w:rsidR="003A6AA3" w:rsidRPr="009F60AB">
        <w:rPr>
          <w:rFonts w:ascii="Book Antiqua" w:hAnsi="Book Antiqua" w:cs="Times New Roman"/>
          <w:sz w:val="24"/>
          <w:szCs w:val="24"/>
        </w:rPr>
        <w:t xml:space="preserve"> </w:t>
      </w:r>
      <w:r w:rsidR="004D4096" w:rsidRPr="009F60AB">
        <w:rPr>
          <w:rFonts w:ascii="Book Antiqua" w:hAnsi="Book Antiqua" w:cs="Times New Roman"/>
          <w:sz w:val="24"/>
          <w:szCs w:val="24"/>
        </w:rPr>
        <w:t>Another limitation of MII-pHM use is that it is not commonly available</w:t>
      </w:r>
      <w:r w:rsidR="004A70CB" w:rsidRPr="009F60AB">
        <w:rPr>
          <w:rFonts w:ascii="Book Antiqua" w:hAnsi="Book Antiqua" w:cs="Times New Roman"/>
          <w:sz w:val="24"/>
          <w:szCs w:val="24"/>
        </w:rPr>
        <w:t xml:space="preserve"> and normal values for all of the age groups have not yet been established</w:t>
      </w:r>
      <w:r w:rsidR="004A70CB" w:rsidRPr="009F60AB">
        <w:rPr>
          <w:rFonts w:ascii="Book Antiqua" w:hAnsi="Book Antiqua" w:cs="Times New Roman"/>
          <w:sz w:val="24"/>
          <w:szCs w:val="24"/>
          <w:vertAlign w:val="superscript"/>
        </w:rPr>
        <w:t>[</w:t>
      </w:r>
      <w:r w:rsidR="00941822" w:rsidRPr="009F60AB">
        <w:rPr>
          <w:rFonts w:ascii="Book Antiqua" w:hAnsi="Book Antiqua" w:cs="Times New Roman"/>
          <w:sz w:val="24"/>
          <w:szCs w:val="24"/>
          <w:vertAlign w:val="superscript"/>
        </w:rPr>
        <w:t>5-9</w:t>
      </w:r>
      <w:r w:rsidR="004A70CB" w:rsidRPr="009F60AB">
        <w:rPr>
          <w:rFonts w:ascii="Book Antiqua" w:hAnsi="Book Antiqua" w:cs="Times New Roman"/>
          <w:sz w:val="24"/>
          <w:szCs w:val="24"/>
          <w:vertAlign w:val="superscript"/>
        </w:rPr>
        <w:t>]</w:t>
      </w:r>
      <w:r w:rsidR="004A70CB" w:rsidRPr="009F60AB">
        <w:rPr>
          <w:rFonts w:ascii="Book Antiqua" w:hAnsi="Book Antiqua" w:cs="Times New Roman"/>
          <w:sz w:val="24"/>
          <w:szCs w:val="24"/>
        </w:rPr>
        <w:t>.</w:t>
      </w:r>
      <w:r w:rsidR="004D4096" w:rsidRPr="009F60AB">
        <w:rPr>
          <w:rFonts w:ascii="Book Antiqua" w:hAnsi="Book Antiqua" w:cs="Times New Roman"/>
          <w:sz w:val="24"/>
          <w:szCs w:val="24"/>
        </w:rPr>
        <w:t xml:space="preserve"> </w:t>
      </w:r>
      <w:r w:rsidR="00C52358" w:rsidRPr="009F60AB">
        <w:rPr>
          <w:rFonts w:ascii="Book Antiqua" w:hAnsi="Book Antiqua" w:cs="Times New Roman"/>
          <w:sz w:val="24"/>
          <w:szCs w:val="24"/>
        </w:rPr>
        <w:t>Despite these limitations studies in the last decade revealed that this method can be the golden diagnostic method for GER detection</w:t>
      </w:r>
      <w:r w:rsidR="00C52358" w:rsidRPr="009F60AB">
        <w:rPr>
          <w:rFonts w:ascii="Book Antiqua" w:hAnsi="Book Antiqua" w:cs="Times New Roman"/>
          <w:sz w:val="24"/>
          <w:szCs w:val="24"/>
          <w:vertAlign w:val="superscript"/>
        </w:rPr>
        <w:t>[</w:t>
      </w:r>
      <w:r w:rsidR="00941822" w:rsidRPr="009F60AB">
        <w:rPr>
          <w:rFonts w:ascii="Book Antiqua" w:hAnsi="Book Antiqua" w:cs="Times New Roman"/>
          <w:sz w:val="24"/>
          <w:szCs w:val="24"/>
          <w:vertAlign w:val="superscript"/>
        </w:rPr>
        <w:t>14</w:t>
      </w:r>
      <w:r w:rsidR="00C52358" w:rsidRPr="009F60AB">
        <w:rPr>
          <w:rFonts w:ascii="Book Antiqua" w:hAnsi="Book Antiqua" w:cs="Times New Roman"/>
          <w:sz w:val="24"/>
          <w:szCs w:val="24"/>
          <w:vertAlign w:val="superscript"/>
        </w:rPr>
        <w:t>]</w:t>
      </w:r>
      <w:r w:rsidR="00C52358" w:rsidRPr="009F60AB">
        <w:rPr>
          <w:rFonts w:ascii="Book Antiqua" w:hAnsi="Book Antiqua" w:cs="Times New Roman"/>
          <w:sz w:val="24"/>
          <w:szCs w:val="24"/>
        </w:rPr>
        <w:t xml:space="preserve">. </w:t>
      </w:r>
    </w:p>
    <w:p w14:paraId="01E68D36" w14:textId="77777777" w:rsidR="0019217E" w:rsidRPr="009F60AB" w:rsidRDefault="0019217E" w:rsidP="00CB144B">
      <w:pPr>
        <w:autoSpaceDE w:val="0"/>
        <w:autoSpaceDN w:val="0"/>
        <w:adjustRightInd w:val="0"/>
        <w:spacing w:after="0" w:line="360" w:lineRule="auto"/>
        <w:ind w:firstLine="708"/>
        <w:jc w:val="both"/>
        <w:rPr>
          <w:rFonts w:ascii="Book Antiqua" w:hAnsi="Book Antiqua" w:cs="Times New Roman"/>
          <w:sz w:val="24"/>
          <w:szCs w:val="24"/>
          <w:lang w:val="en-US"/>
        </w:rPr>
      </w:pPr>
      <w:r w:rsidRPr="009F60AB">
        <w:rPr>
          <w:rFonts w:ascii="Book Antiqua" w:hAnsi="Book Antiqua" w:cs="Times New Roman"/>
          <w:sz w:val="24"/>
          <w:szCs w:val="24"/>
          <w:lang w:val="en-US"/>
        </w:rPr>
        <w:t xml:space="preserve">Nuclear </w:t>
      </w:r>
      <w:r w:rsidR="006A56BD" w:rsidRPr="009F60AB">
        <w:rPr>
          <w:rFonts w:ascii="Book Antiqua" w:hAnsi="Book Antiqua" w:cs="Times New Roman"/>
          <w:sz w:val="24"/>
          <w:szCs w:val="24"/>
          <w:lang w:val="en-US"/>
        </w:rPr>
        <w:t xml:space="preserve">imaging </w:t>
      </w:r>
      <w:r w:rsidRPr="009F60AB">
        <w:rPr>
          <w:rFonts w:ascii="Book Antiqua" w:hAnsi="Book Antiqua" w:cs="Times New Roman"/>
          <w:sz w:val="24"/>
          <w:szCs w:val="24"/>
          <w:lang w:val="en-US"/>
        </w:rPr>
        <w:t xml:space="preserve">scintigraphy is </w:t>
      </w:r>
      <w:r w:rsidR="00E1277B" w:rsidRPr="009F60AB">
        <w:rPr>
          <w:rFonts w:ascii="Book Antiqua" w:hAnsi="Book Antiqua" w:cs="Times New Roman"/>
          <w:sz w:val="24"/>
          <w:szCs w:val="24"/>
          <w:lang w:val="en-US"/>
        </w:rPr>
        <w:t xml:space="preserve">more </w:t>
      </w:r>
      <w:r w:rsidR="00E1277B" w:rsidRPr="009F60AB">
        <w:rPr>
          <w:rFonts w:ascii="Book Antiqua" w:eastAsia="Times New Roman" w:hAnsi="Book Antiqua" w:cs="Times New Roman"/>
          <w:color w:val="000000"/>
          <w:sz w:val="24"/>
          <w:szCs w:val="24"/>
        </w:rPr>
        <w:t>widely available worldwide than pHM and/or MII-pHM. It is simple, noninvasive</w:t>
      </w:r>
      <w:r w:rsidR="004E65F6" w:rsidRPr="009F60AB">
        <w:rPr>
          <w:rFonts w:ascii="Book Antiqua" w:eastAsia="Times New Roman" w:hAnsi="Book Antiqua" w:cs="Times New Roman"/>
          <w:color w:val="000000"/>
          <w:sz w:val="24"/>
          <w:szCs w:val="24"/>
        </w:rPr>
        <w:t>,</w:t>
      </w:r>
      <w:r w:rsidR="00CA5A48" w:rsidRPr="009F60AB">
        <w:rPr>
          <w:rFonts w:ascii="Book Antiqua" w:eastAsia="Times New Roman" w:hAnsi="Book Antiqua" w:cs="Times New Roman"/>
          <w:color w:val="000000"/>
          <w:sz w:val="24"/>
          <w:szCs w:val="24"/>
        </w:rPr>
        <w:t xml:space="preserve"> </w:t>
      </w:r>
      <w:r w:rsidR="004E65F6" w:rsidRPr="009F60AB">
        <w:rPr>
          <w:rFonts w:ascii="Book Antiqua" w:hAnsi="Book Antiqua" w:cs="Times New Roman"/>
          <w:sz w:val="24"/>
          <w:szCs w:val="24"/>
        </w:rPr>
        <w:t>can detect not only reflux event but also aspiration</w:t>
      </w:r>
      <w:r w:rsidR="00034634" w:rsidRPr="009F60AB">
        <w:rPr>
          <w:rFonts w:ascii="Book Antiqua" w:hAnsi="Book Antiqua" w:cs="Times New Roman"/>
          <w:sz w:val="24"/>
          <w:szCs w:val="24"/>
        </w:rPr>
        <w:t>, abnormal esophageal contractions</w:t>
      </w:r>
      <w:r w:rsidR="004E65F6" w:rsidRPr="009F60AB">
        <w:rPr>
          <w:rFonts w:ascii="Book Antiqua" w:hAnsi="Book Antiqua" w:cs="Times New Roman"/>
          <w:sz w:val="24"/>
          <w:szCs w:val="24"/>
        </w:rPr>
        <w:t xml:space="preserve"> and delayed gastric emptying, and takes </w:t>
      </w:r>
      <w:r w:rsidR="006A56BD" w:rsidRPr="009F60AB">
        <w:rPr>
          <w:rFonts w:ascii="Book Antiqua" w:hAnsi="Book Antiqua" w:cs="Times New Roman"/>
          <w:sz w:val="24"/>
          <w:szCs w:val="24"/>
        </w:rPr>
        <w:t xml:space="preserve">mostly </w:t>
      </w:r>
      <w:r w:rsidR="004E65F6" w:rsidRPr="009F60AB">
        <w:rPr>
          <w:rFonts w:ascii="Book Antiqua" w:hAnsi="Book Antiqua" w:cs="Times New Roman"/>
          <w:sz w:val="24"/>
          <w:szCs w:val="24"/>
        </w:rPr>
        <w:t xml:space="preserve">one hour to perform the procedure </w:t>
      </w:r>
      <w:r w:rsidR="00CA5A48" w:rsidRPr="009F60AB">
        <w:rPr>
          <w:rFonts w:ascii="Book Antiqua" w:eastAsia="Times New Roman" w:hAnsi="Book Antiqua" w:cs="Times New Roman"/>
          <w:color w:val="000000"/>
          <w:sz w:val="24"/>
          <w:szCs w:val="24"/>
        </w:rPr>
        <w:t xml:space="preserve">and </w:t>
      </w:r>
      <w:r w:rsidR="00CA5A48" w:rsidRPr="009F60AB">
        <w:rPr>
          <w:rFonts w:ascii="Book Antiqua" w:hAnsi="Book Antiqua" w:cs="Times New Roman"/>
          <w:sz w:val="24"/>
          <w:szCs w:val="24"/>
        </w:rPr>
        <w:t xml:space="preserve">accepted by many pediatricians </w:t>
      </w:r>
      <w:r w:rsidR="00CA5A48" w:rsidRPr="009F60AB">
        <w:rPr>
          <w:rFonts w:ascii="Book Antiqua" w:hAnsi="Book Antiqua" w:cs="Times New Roman"/>
          <w:sz w:val="24"/>
          <w:szCs w:val="24"/>
        </w:rPr>
        <w:lastRenderedPageBreak/>
        <w:t>as an</w:t>
      </w:r>
      <w:r w:rsidR="004E65F6" w:rsidRPr="009F60AB">
        <w:rPr>
          <w:rFonts w:ascii="Book Antiqua" w:hAnsi="Book Antiqua" w:cs="Times New Roman"/>
          <w:sz w:val="24"/>
          <w:szCs w:val="24"/>
        </w:rPr>
        <w:t xml:space="preserve"> </w:t>
      </w:r>
      <w:r w:rsidR="00CA5A48" w:rsidRPr="009F60AB">
        <w:rPr>
          <w:rFonts w:ascii="Book Antiqua" w:hAnsi="Book Antiqua" w:cs="Times New Roman"/>
          <w:sz w:val="24"/>
          <w:szCs w:val="24"/>
        </w:rPr>
        <w:t xml:space="preserve">additional diagnostic test for the diagnosis and follow-up of GER in infants and children. It also </w:t>
      </w:r>
      <w:r w:rsidR="00071DE9" w:rsidRPr="009F60AB">
        <w:rPr>
          <w:rFonts w:ascii="Book Antiqua" w:hAnsi="Book Antiqua" w:cs="Times New Roman"/>
          <w:sz w:val="24"/>
          <w:szCs w:val="24"/>
        </w:rPr>
        <w:t xml:space="preserve">allows to </w:t>
      </w:r>
      <w:r w:rsidR="00752534" w:rsidRPr="009F60AB">
        <w:rPr>
          <w:rFonts w:ascii="Book Antiqua" w:hAnsi="Book Antiqua" w:cs="Times New Roman"/>
          <w:sz w:val="24"/>
          <w:szCs w:val="24"/>
        </w:rPr>
        <w:t xml:space="preserve">quantify </w:t>
      </w:r>
      <w:r w:rsidR="00071DE9" w:rsidRPr="009F60AB">
        <w:rPr>
          <w:rFonts w:ascii="Book Antiqua" w:hAnsi="Book Antiqua" w:cs="Times New Roman"/>
          <w:sz w:val="24"/>
          <w:szCs w:val="24"/>
        </w:rPr>
        <w:t>gastric emptying</w:t>
      </w:r>
      <w:r w:rsidR="00752534" w:rsidRPr="009F60AB">
        <w:rPr>
          <w:rFonts w:ascii="Book Antiqua" w:hAnsi="Book Antiqua" w:cs="Times New Roman"/>
          <w:sz w:val="24"/>
          <w:szCs w:val="24"/>
        </w:rPr>
        <w:t xml:space="preserve"> and to detect reflux aspiration into bronchial system</w:t>
      </w:r>
      <w:r w:rsidR="00034634" w:rsidRPr="009F60AB">
        <w:rPr>
          <w:rFonts w:ascii="Book Antiqua" w:hAnsi="Book Antiqua" w:cs="Times New Roman"/>
          <w:sz w:val="24"/>
          <w:szCs w:val="24"/>
        </w:rPr>
        <w:t>.</w:t>
      </w:r>
      <w:r w:rsidR="00034634" w:rsidRPr="009F60AB" w:rsidDel="00034634">
        <w:rPr>
          <w:rFonts w:ascii="Book Antiqua" w:hAnsi="Book Antiqua" w:cs="Times New Roman"/>
          <w:sz w:val="24"/>
          <w:szCs w:val="24"/>
          <w:vertAlign w:val="superscript"/>
        </w:rPr>
        <w:t xml:space="preserve"> </w:t>
      </w:r>
      <w:r w:rsidR="002A3AF7" w:rsidRPr="009F60AB">
        <w:rPr>
          <w:rFonts w:ascii="Book Antiqua" w:hAnsi="Book Antiqua" w:cs="Times New Roman"/>
          <w:sz w:val="24"/>
          <w:szCs w:val="24"/>
        </w:rPr>
        <w:t xml:space="preserve"> </w:t>
      </w:r>
      <w:r w:rsidR="00034634" w:rsidRPr="009F60AB">
        <w:rPr>
          <w:rFonts w:ascii="Book Antiqua" w:hAnsi="Book Antiqua" w:cs="Times New Roman"/>
          <w:sz w:val="24"/>
          <w:szCs w:val="24"/>
        </w:rPr>
        <w:t xml:space="preserve">Also it has some disadvantages as performance and interpretation of the test can show some variations between centres as the </w:t>
      </w:r>
      <w:r w:rsidR="00913B87" w:rsidRPr="009F60AB">
        <w:rPr>
          <w:rFonts w:ascii="Book Antiqua" w:hAnsi="Book Antiqua" w:cs="Times New Roman"/>
          <w:sz w:val="24"/>
          <w:szCs w:val="24"/>
        </w:rPr>
        <w:t>standard</w:t>
      </w:r>
      <w:r w:rsidR="00034634" w:rsidRPr="009F60AB">
        <w:rPr>
          <w:rFonts w:ascii="Book Antiqua" w:hAnsi="Book Antiqua" w:cs="Times New Roman"/>
          <w:sz w:val="24"/>
          <w:szCs w:val="24"/>
        </w:rPr>
        <w:t xml:space="preserve">s of the test is poorly established. Showing </w:t>
      </w:r>
      <w:r w:rsidR="0040291E" w:rsidRPr="009F60AB">
        <w:rPr>
          <w:rFonts w:ascii="Book Antiqua" w:hAnsi="Book Antiqua" w:cs="Times New Roman"/>
          <w:sz w:val="24"/>
          <w:szCs w:val="24"/>
        </w:rPr>
        <w:t xml:space="preserve">only </w:t>
      </w:r>
      <w:r w:rsidR="00034634" w:rsidRPr="009F60AB">
        <w:rPr>
          <w:rFonts w:ascii="Book Antiqua" w:hAnsi="Book Antiqua" w:cs="Times New Roman"/>
          <w:sz w:val="24"/>
          <w:szCs w:val="24"/>
        </w:rPr>
        <w:t xml:space="preserve">postprandial refluxes independent of pH lowers </w:t>
      </w:r>
      <w:r w:rsidR="0040291E" w:rsidRPr="009F60AB">
        <w:rPr>
          <w:rFonts w:ascii="Book Antiqua" w:hAnsi="Book Antiqua" w:cs="Times New Roman"/>
          <w:sz w:val="24"/>
          <w:szCs w:val="24"/>
        </w:rPr>
        <w:t>its</w:t>
      </w:r>
      <w:r w:rsidR="00034634" w:rsidRPr="009F60AB">
        <w:rPr>
          <w:rFonts w:ascii="Book Antiqua" w:hAnsi="Book Antiqua" w:cs="Times New Roman"/>
          <w:sz w:val="24"/>
          <w:szCs w:val="24"/>
        </w:rPr>
        <w:t xml:space="preserve"> diagnostic value as it is already known that GER occurs mostly in postprandial period</w:t>
      </w:r>
      <w:r w:rsidR="00034634" w:rsidRPr="009F60AB">
        <w:rPr>
          <w:rFonts w:ascii="Book Antiqua" w:hAnsi="Book Antiqua" w:cs="Times New Roman"/>
          <w:sz w:val="24"/>
          <w:szCs w:val="24"/>
          <w:vertAlign w:val="superscript"/>
        </w:rPr>
        <w:t>[</w:t>
      </w:r>
      <w:r w:rsidR="00FB3B0A" w:rsidRPr="009F60AB">
        <w:rPr>
          <w:rFonts w:ascii="Book Antiqua" w:hAnsi="Book Antiqua" w:cs="Times New Roman"/>
          <w:sz w:val="24"/>
          <w:szCs w:val="24"/>
          <w:vertAlign w:val="superscript"/>
        </w:rPr>
        <w:t>1</w:t>
      </w:r>
      <w:r w:rsidR="00034634" w:rsidRPr="009F60AB">
        <w:rPr>
          <w:rFonts w:ascii="Book Antiqua" w:hAnsi="Book Antiqua" w:cs="Times New Roman"/>
          <w:sz w:val="24"/>
          <w:szCs w:val="24"/>
          <w:vertAlign w:val="superscript"/>
        </w:rPr>
        <w:t>5-</w:t>
      </w:r>
      <w:r w:rsidR="00FB3B0A" w:rsidRPr="009F60AB">
        <w:rPr>
          <w:rFonts w:ascii="Book Antiqua" w:hAnsi="Book Antiqua" w:cs="Times New Roman"/>
          <w:sz w:val="24"/>
          <w:szCs w:val="24"/>
          <w:vertAlign w:val="superscript"/>
        </w:rPr>
        <w:t>22</w:t>
      </w:r>
      <w:r w:rsidR="00034634" w:rsidRPr="009F60AB">
        <w:rPr>
          <w:rFonts w:ascii="Book Antiqua" w:hAnsi="Book Antiqua" w:cs="Times New Roman"/>
          <w:sz w:val="24"/>
          <w:szCs w:val="24"/>
          <w:vertAlign w:val="superscript"/>
        </w:rPr>
        <w:t>]</w:t>
      </w:r>
      <w:r w:rsidR="00034634" w:rsidRPr="009F60AB">
        <w:rPr>
          <w:rFonts w:ascii="Book Antiqua" w:hAnsi="Book Antiqua" w:cs="Times New Roman"/>
          <w:sz w:val="24"/>
          <w:szCs w:val="24"/>
        </w:rPr>
        <w:t>.</w:t>
      </w:r>
      <w:r w:rsidR="00CA5A48" w:rsidRPr="009F60AB">
        <w:rPr>
          <w:rFonts w:ascii="Book Antiqua" w:hAnsi="Book Antiqua" w:cs="Times New Roman"/>
          <w:sz w:val="24"/>
          <w:szCs w:val="24"/>
        </w:rPr>
        <w:t xml:space="preserve"> </w:t>
      </w:r>
      <w:r w:rsidR="0040291E" w:rsidRPr="009F60AB">
        <w:rPr>
          <w:rFonts w:ascii="Book Antiqua" w:hAnsi="Book Antiqua" w:cs="Times New Roman"/>
          <w:sz w:val="24"/>
          <w:szCs w:val="24"/>
        </w:rPr>
        <w:t>T</w:t>
      </w:r>
      <w:r w:rsidR="00CA5A48" w:rsidRPr="009F60AB">
        <w:rPr>
          <w:rFonts w:ascii="Book Antiqua" w:hAnsi="Book Antiqua" w:cs="Times New Roman"/>
          <w:sz w:val="24"/>
          <w:szCs w:val="24"/>
        </w:rPr>
        <w:t>he European (ESPGHAN) and North American (NASPGHAN) Societies for Pediatric Gastroenterology, Hepatology, and Nutrition do not recommend GES in the</w:t>
      </w:r>
      <w:r w:rsidR="002A3AF7" w:rsidRPr="009F60AB">
        <w:rPr>
          <w:rFonts w:ascii="Book Antiqua" w:hAnsi="Book Antiqua" w:cs="Times New Roman"/>
          <w:sz w:val="24"/>
          <w:szCs w:val="24"/>
        </w:rPr>
        <w:t xml:space="preserve"> </w:t>
      </w:r>
      <w:r w:rsidR="00CA5A48" w:rsidRPr="009F60AB">
        <w:rPr>
          <w:rFonts w:ascii="Book Antiqua" w:hAnsi="Book Antiqua" w:cs="Times New Roman"/>
          <w:sz w:val="24"/>
          <w:szCs w:val="24"/>
        </w:rPr>
        <w:t>routine diagnosis and management of GER in infants and children because of the low sensitivity of the test</w:t>
      </w:r>
      <w:r w:rsidR="006B156B" w:rsidRPr="009F60AB">
        <w:rPr>
          <w:rFonts w:ascii="Book Antiqua" w:hAnsi="Book Antiqua" w:cs="Times New Roman"/>
          <w:sz w:val="24"/>
          <w:szCs w:val="24"/>
          <w:vertAlign w:val="superscript"/>
          <w:lang w:val="en-US"/>
        </w:rPr>
        <w:t>[</w:t>
      </w:r>
      <w:r w:rsidRPr="009F60AB">
        <w:rPr>
          <w:rFonts w:ascii="Book Antiqua" w:hAnsi="Book Antiqua" w:cs="Times New Roman"/>
          <w:sz w:val="24"/>
          <w:szCs w:val="24"/>
          <w:vertAlign w:val="superscript"/>
          <w:lang w:val="en-US"/>
        </w:rPr>
        <w:t>1]</w:t>
      </w:r>
      <w:r w:rsidRPr="009F60AB">
        <w:rPr>
          <w:rFonts w:ascii="Book Antiqua" w:hAnsi="Book Antiqua" w:cs="Times New Roman"/>
          <w:sz w:val="24"/>
          <w:szCs w:val="24"/>
          <w:lang w:val="en-US"/>
        </w:rPr>
        <w:t>.</w:t>
      </w:r>
      <w:r w:rsidR="00BA0F2E" w:rsidRPr="009F60AB">
        <w:rPr>
          <w:rFonts w:ascii="Book Antiqua" w:hAnsi="Book Antiqua" w:cs="Times New Roman"/>
          <w:sz w:val="24"/>
          <w:szCs w:val="24"/>
          <w:lang w:val="en-US"/>
        </w:rPr>
        <w:t xml:space="preserve"> </w:t>
      </w:r>
    </w:p>
    <w:p w14:paraId="04C4140E" w14:textId="77777777" w:rsidR="00443F78" w:rsidRPr="009F60AB" w:rsidRDefault="00C05134" w:rsidP="00CB144B">
      <w:pPr>
        <w:autoSpaceDE w:val="0"/>
        <w:autoSpaceDN w:val="0"/>
        <w:adjustRightInd w:val="0"/>
        <w:spacing w:after="0" w:line="360" w:lineRule="auto"/>
        <w:ind w:firstLine="708"/>
        <w:jc w:val="both"/>
        <w:rPr>
          <w:rFonts w:ascii="Book Antiqua" w:hAnsi="Book Antiqua" w:cs="Times New Roman"/>
          <w:sz w:val="24"/>
          <w:szCs w:val="24"/>
        </w:rPr>
      </w:pPr>
      <w:r w:rsidRPr="009F60AB">
        <w:rPr>
          <w:rFonts w:ascii="Book Antiqua" w:hAnsi="Book Antiqua" w:cs="Times New Roman"/>
          <w:sz w:val="24"/>
          <w:szCs w:val="24"/>
        </w:rPr>
        <w:t xml:space="preserve">The </w:t>
      </w:r>
      <w:r w:rsidR="00B0141E" w:rsidRPr="009F60AB">
        <w:rPr>
          <w:rFonts w:ascii="Book Antiqua" w:hAnsi="Book Antiqua" w:cs="Times New Roman"/>
          <w:sz w:val="24"/>
          <w:szCs w:val="24"/>
        </w:rPr>
        <w:t xml:space="preserve">primary </w:t>
      </w:r>
      <w:r w:rsidRPr="009F60AB">
        <w:rPr>
          <w:rFonts w:ascii="Book Antiqua" w:hAnsi="Book Antiqua" w:cs="Times New Roman"/>
          <w:sz w:val="24"/>
          <w:szCs w:val="24"/>
        </w:rPr>
        <w:t xml:space="preserve">aim of the study </w:t>
      </w:r>
      <w:r w:rsidR="002A3AF7" w:rsidRPr="009F60AB">
        <w:rPr>
          <w:rFonts w:ascii="Book Antiqua" w:hAnsi="Book Antiqua" w:cs="Times New Roman"/>
          <w:sz w:val="24"/>
          <w:szCs w:val="24"/>
        </w:rPr>
        <w:t>is</w:t>
      </w:r>
      <w:r w:rsidRPr="009F60AB">
        <w:rPr>
          <w:rFonts w:ascii="Book Antiqua" w:hAnsi="Book Antiqua" w:cs="Times New Roman"/>
          <w:sz w:val="24"/>
          <w:szCs w:val="24"/>
        </w:rPr>
        <w:t xml:space="preserve"> to evaluate the agreement of </w:t>
      </w:r>
      <w:r w:rsidR="004D0832" w:rsidRPr="009F60AB">
        <w:rPr>
          <w:rFonts w:ascii="Book Antiqua" w:hAnsi="Book Antiqua" w:cs="Times New Roman"/>
          <w:sz w:val="24"/>
          <w:szCs w:val="24"/>
        </w:rPr>
        <w:t xml:space="preserve">GES, which is used frequently all over the world for the diagnosis of GERD and </w:t>
      </w:r>
      <w:r w:rsidRPr="009F60AB">
        <w:rPr>
          <w:rFonts w:ascii="Book Antiqua" w:hAnsi="Book Antiqua" w:cs="Times New Roman"/>
          <w:sz w:val="24"/>
          <w:szCs w:val="24"/>
        </w:rPr>
        <w:t>MII-pH monitoring.</w:t>
      </w:r>
      <w:r w:rsidR="00B0141E" w:rsidRPr="009F60AB">
        <w:rPr>
          <w:rFonts w:ascii="Book Antiqua" w:hAnsi="Book Antiqua" w:cs="Times New Roman"/>
          <w:sz w:val="24"/>
          <w:szCs w:val="24"/>
        </w:rPr>
        <w:t xml:space="preserve"> We also aimed to investigate the sensitivity and specificity of pHM alone</w:t>
      </w:r>
      <w:r w:rsidR="008274BC" w:rsidRPr="009F60AB">
        <w:rPr>
          <w:rFonts w:ascii="Book Antiqua" w:hAnsi="Book Antiqua" w:cs="Times New Roman"/>
          <w:sz w:val="24"/>
          <w:szCs w:val="24"/>
        </w:rPr>
        <w:t xml:space="preserve"> and GES</w:t>
      </w:r>
      <w:r w:rsidR="00B0141E" w:rsidRPr="009F60AB">
        <w:rPr>
          <w:rFonts w:ascii="Book Antiqua" w:hAnsi="Book Antiqua" w:cs="Times New Roman"/>
          <w:sz w:val="24"/>
          <w:szCs w:val="24"/>
        </w:rPr>
        <w:t xml:space="preserve"> compared to MII-pHM</w:t>
      </w:r>
      <w:r w:rsidR="008274BC" w:rsidRPr="009F60AB">
        <w:rPr>
          <w:rFonts w:ascii="Book Antiqua" w:hAnsi="Book Antiqua" w:cs="Times New Roman"/>
          <w:sz w:val="24"/>
          <w:szCs w:val="24"/>
        </w:rPr>
        <w:t xml:space="preserve"> and vice versa</w:t>
      </w:r>
      <w:r w:rsidR="00B0141E" w:rsidRPr="009F60AB">
        <w:rPr>
          <w:rFonts w:ascii="Book Antiqua" w:hAnsi="Book Antiqua" w:cs="Times New Roman"/>
          <w:sz w:val="24"/>
          <w:szCs w:val="24"/>
        </w:rPr>
        <w:t>.</w:t>
      </w:r>
    </w:p>
    <w:p w14:paraId="714222D8" w14:textId="77777777" w:rsidR="00443F78" w:rsidRPr="009F60AB" w:rsidRDefault="00443F78" w:rsidP="00CB144B">
      <w:pPr>
        <w:autoSpaceDE w:val="0"/>
        <w:autoSpaceDN w:val="0"/>
        <w:adjustRightInd w:val="0"/>
        <w:spacing w:after="0" w:line="360" w:lineRule="auto"/>
        <w:jc w:val="both"/>
        <w:rPr>
          <w:rFonts w:ascii="Book Antiqua" w:hAnsi="Book Antiqua" w:cs="Times New Roman"/>
          <w:sz w:val="24"/>
          <w:szCs w:val="24"/>
        </w:rPr>
      </w:pPr>
    </w:p>
    <w:p w14:paraId="113FAD6D" w14:textId="77777777" w:rsidR="0037330B" w:rsidRPr="009F60AB" w:rsidRDefault="00443F78" w:rsidP="00CB144B">
      <w:pPr>
        <w:autoSpaceDE w:val="0"/>
        <w:autoSpaceDN w:val="0"/>
        <w:adjustRightInd w:val="0"/>
        <w:spacing w:after="0" w:line="360" w:lineRule="auto"/>
        <w:jc w:val="both"/>
        <w:rPr>
          <w:rFonts w:ascii="Book Antiqua" w:hAnsi="Book Antiqua" w:cs="Times New Roman"/>
          <w:b/>
          <w:sz w:val="24"/>
          <w:szCs w:val="24"/>
        </w:rPr>
      </w:pPr>
      <w:r w:rsidRPr="009F60AB">
        <w:rPr>
          <w:rFonts w:ascii="Book Antiqua" w:hAnsi="Book Antiqua" w:cs="Times New Roman"/>
          <w:b/>
          <w:sz w:val="24"/>
          <w:szCs w:val="24"/>
        </w:rPr>
        <w:t xml:space="preserve">MATERIALS AND </w:t>
      </w:r>
      <w:r w:rsidR="00E8279E" w:rsidRPr="009F60AB">
        <w:rPr>
          <w:rFonts w:ascii="Book Antiqua" w:hAnsi="Book Antiqua" w:cs="Times New Roman"/>
          <w:b/>
          <w:sz w:val="24"/>
          <w:szCs w:val="24"/>
        </w:rPr>
        <w:t>METHODS</w:t>
      </w:r>
    </w:p>
    <w:p w14:paraId="52ECE79E" w14:textId="77777777" w:rsidR="0037330B" w:rsidRPr="009F60AB" w:rsidRDefault="00E8279E" w:rsidP="00CB144B">
      <w:pPr>
        <w:spacing w:after="0" w:line="360" w:lineRule="auto"/>
        <w:jc w:val="both"/>
        <w:rPr>
          <w:rFonts w:ascii="Book Antiqua" w:hAnsi="Book Antiqua" w:cs="Times New Roman"/>
          <w:b/>
          <w:i/>
          <w:sz w:val="24"/>
          <w:szCs w:val="24"/>
        </w:rPr>
      </w:pPr>
      <w:r w:rsidRPr="009F60AB">
        <w:rPr>
          <w:rFonts w:ascii="Book Antiqua" w:hAnsi="Book Antiqua" w:cs="Times New Roman"/>
          <w:b/>
          <w:i/>
          <w:sz w:val="24"/>
          <w:szCs w:val="24"/>
        </w:rPr>
        <w:t>Patient</w:t>
      </w:r>
      <w:r w:rsidR="00443F78" w:rsidRPr="009F60AB">
        <w:rPr>
          <w:rFonts w:ascii="Book Antiqua" w:hAnsi="Book Antiqua" w:cs="Times New Roman"/>
          <w:b/>
          <w:i/>
          <w:sz w:val="24"/>
          <w:szCs w:val="24"/>
        </w:rPr>
        <w:t xml:space="preserve"> population</w:t>
      </w:r>
    </w:p>
    <w:p w14:paraId="657E7B01" w14:textId="77777777" w:rsidR="0037330B" w:rsidRPr="009F60AB" w:rsidRDefault="009E3F2F" w:rsidP="00CB144B">
      <w:pPr>
        <w:spacing w:after="0" w:line="360" w:lineRule="auto"/>
        <w:jc w:val="both"/>
        <w:rPr>
          <w:rFonts w:ascii="Book Antiqua" w:hAnsi="Book Antiqua" w:cs="Times New Roman"/>
          <w:sz w:val="24"/>
          <w:szCs w:val="24"/>
        </w:rPr>
      </w:pPr>
      <w:r w:rsidRPr="009F60AB">
        <w:rPr>
          <w:rFonts w:ascii="Book Antiqua" w:hAnsi="Book Antiqua" w:cs="Times New Roman"/>
          <w:sz w:val="24"/>
          <w:szCs w:val="24"/>
        </w:rPr>
        <w:t>Seventyfive</w:t>
      </w:r>
      <w:r w:rsidR="00E8279E" w:rsidRPr="009F60AB">
        <w:rPr>
          <w:rFonts w:ascii="Book Antiqua" w:hAnsi="Book Antiqua" w:cs="Times New Roman"/>
          <w:sz w:val="24"/>
          <w:szCs w:val="24"/>
        </w:rPr>
        <w:t xml:space="preserve"> consecutive patients referred to Hacettepe University Pediatric Gastroenterology</w:t>
      </w:r>
      <w:r w:rsidR="006648E8" w:rsidRPr="009F60AB">
        <w:rPr>
          <w:rFonts w:ascii="Book Antiqua" w:hAnsi="Book Antiqua" w:cs="Times New Roman"/>
          <w:sz w:val="24"/>
          <w:szCs w:val="24"/>
        </w:rPr>
        <w:t>, Hepatology and Nutrition</w:t>
      </w:r>
      <w:r w:rsidR="00E8279E" w:rsidRPr="009F60AB">
        <w:rPr>
          <w:rFonts w:ascii="Book Antiqua" w:hAnsi="Book Antiqua" w:cs="Times New Roman"/>
          <w:sz w:val="24"/>
          <w:szCs w:val="24"/>
        </w:rPr>
        <w:t xml:space="preserve"> Unit for suspected G</w:t>
      </w:r>
      <w:r w:rsidR="00C641E5" w:rsidRPr="009F60AB">
        <w:rPr>
          <w:rFonts w:ascii="Book Antiqua" w:hAnsi="Book Antiqua" w:cs="Times New Roman"/>
          <w:sz w:val="24"/>
          <w:szCs w:val="24"/>
        </w:rPr>
        <w:t>E</w:t>
      </w:r>
      <w:r w:rsidR="00E8279E" w:rsidRPr="009F60AB">
        <w:rPr>
          <w:rFonts w:ascii="Book Antiqua" w:hAnsi="Book Antiqua" w:cs="Times New Roman"/>
          <w:sz w:val="24"/>
          <w:szCs w:val="24"/>
        </w:rPr>
        <w:t xml:space="preserve">RD were enrolled in the study. Patients younger than </w:t>
      </w:r>
      <w:r w:rsidR="008274BC" w:rsidRPr="009F60AB">
        <w:rPr>
          <w:rFonts w:ascii="Book Antiqua" w:hAnsi="Book Antiqua" w:cs="Times New Roman"/>
          <w:sz w:val="24"/>
          <w:szCs w:val="24"/>
        </w:rPr>
        <w:t xml:space="preserve">24 </w:t>
      </w:r>
      <w:r w:rsidR="006B156B" w:rsidRPr="009F60AB">
        <w:rPr>
          <w:rFonts w:ascii="Book Antiqua" w:hAnsi="Book Antiqua" w:cs="Times New Roman" w:hint="eastAsia"/>
          <w:sz w:val="24"/>
          <w:szCs w:val="24"/>
          <w:lang w:eastAsia="zh-CN"/>
        </w:rPr>
        <w:t>mo</w:t>
      </w:r>
      <w:r w:rsidR="00E8279E" w:rsidRPr="009F60AB">
        <w:rPr>
          <w:rFonts w:ascii="Book Antiqua" w:hAnsi="Book Antiqua" w:cs="Times New Roman"/>
          <w:sz w:val="24"/>
          <w:szCs w:val="24"/>
        </w:rPr>
        <w:t xml:space="preserve"> were excluded.</w:t>
      </w:r>
    </w:p>
    <w:p w14:paraId="4041B0B4" w14:textId="77777777" w:rsidR="00B246B7" w:rsidRPr="009F60AB" w:rsidRDefault="00B246B7" w:rsidP="00CB144B">
      <w:pPr>
        <w:spacing w:after="0" w:line="360" w:lineRule="auto"/>
        <w:jc w:val="both"/>
        <w:rPr>
          <w:rFonts w:ascii="Book Antiqua" w:hAnsi="Book Antiqua" w:cs="Times New Roman"/>
          <w:b/>
          <w:i/>
          <w:sz w:val="24"/>
          <w:szCs w:val="24"/>
        </w:rPr>
      </w:pPr>
    </w:p>
    <w:p w14:paraId="3324ACFA" w14:textId="77777777" w:rsidR="00443F78" w:rsidRPr="009F60AB" w:rsidRDefault="00E8279E" w:rsidP="00CB144B">
      <w:pPr>
        <w:spacing w:after="0" w:line="360" w:lineRule="auto"/>
        <w:jc w:val="both"/>
        <w:rPr>
          <w:rFonts w:ascii="Book Antiqua" w:hAnsi="Book Antiqua" w:cs="Times New Roman"/>
          <w:b/>
          <w:i/>
          <w:sz w:val="24"/>
          <w:szCs w:val="24"/>
        </w:rPr>
      </w:pPr>
      <w:r w:rsidRPr="009F60AB">
        <w:rPr>
          <w:rFonts w:ascii="Book Antiqua" w:hAnsi="Book Antiqua" w:cs="Times New Roman"/>
          <w:b/>
          <w:i/>
          <w:sz w:val="24"/>
          <w:szCs w:val="24"/>
        </w:rPr>
        <w:t xml:space="preserve">Multichannel </w:t>
      </w:r>
      <w:r w:rsidR="00C641E5" w:rsidRPr="009F60AB">
        <w:rPr>
          <w:rFonts w:ascii="Book Antiqua" w:hAnsi="Book Antiqua" w:cs="Times New Roman"/>
          <w:b/>
          <w:i/>
          <w:sz w:val="24"/>
          <w:szCs w:val="24"/>
        </w:rPr>
        <w:t>i</w:t>
      </w:r>
      <w:r w:rsidRPr="009F60AB">
        <w:rPr>
          <w:rFonts w:ascii="Book Antiqua" w:hAnsi="Book Antiqua" w:cs="Times New Roman"/>
          <w:b/>
          <w:i/>
          <w:sz w:val="24"/>
          <w:szCs w:val="24"/>
        </w:rPr>
        <w:t xml:space="preserve">ntraluminal </w:t>
      </w:r>
      <w:r w:rsidR="00C641E5" w:rsidRPr="009F60AB">
        <w:rPr>
          <w:rFonts w:ascii="Book Antiqua" w:hAnsi="Book Antiqua" w:cs="Times New Roman"/>
          <w:b/>
          <w:i/>
          <w:sz w:val="24"/>
          <w:szCs w:val="24"/>
        </w:rPr>
        <w:t>i</w:t>
      </w:r>
      <w:r w:rsidRPr="009F60AB">
        <w:rPr>
          <w:rFonts w:ascii="Book Antiqua" w:hAnsi="Book Antiqua" w:cs="Times New Roman"/>
          <w:b/>
          <w:i/>
          <w:sz w:val="24"/>
          <w:szCs w:val="24"/>
        </w:rPr>
        <w:t>mpedance-pH monitoring</w:t>
      </w:r>
    </w:p>
    <w:p w14:paraId="210CC684" w14:textId="77777777" w:rsidR="007E5C3B" w:rsidRPr="009F60AB" w:rsidRDefault="00E8279E" w:rsidP="00CB144B">
      <w:pPr>
        <w:spacing w:after="0" w:line="360" w:lineRule="auto"/>
        <w:jc w:val="both"/>
        <w:rPr>
          <w:rFonts w:ascii="Book Antiqua" w:hAnsi="Book Antiqua" w:cs="Times New Roman"/>
          <w:strike/>
          <w:color w:val="000000"/>
          <w:sz w:val="24"/>
          <w:szCs w:val="24"/>
        </w:rPr>
      </w:pPr>
      <w:r w:rsidRPr="009F60AB">
        <w:rPr>
          <w:rFonts w:ascii="Book Antiqua" w:hAnsi="Book Antiqua" w:cs="Times New Roman"/>
          <w:sz w:val="24"/>
          <w:szCs w:val="24"/>
        </w:rPr>
        <w:t>All patients underwent 24-hour combined MII-pH</w:t>
      </w:r>
      <w:r w:rsidR="00C641E5" w:rsidRPr="009F60AB">
        <w:rPr>
          <w:rFonts w:ascii="Book Antiqua" w:hAnsi="Book Antiqua" w:cs="Times New Roman"/>
          <w:sz w:val="24"/>
          <w:szCs w:val="24"/>
        </w:rPr>
        <w:t>M</w:t>
      </w:r>
      <w:r w:rsidRPr="009F60AB">
        <w:rPr>
          <w:rFonts w:ascii="Book Antiqua" w:hAnsi="Book Antiqua" w:cs="Times New Roman"/>
          <w:sz w:val="24"/>
          <w:szCs w:val="24"/>
        </w:rPr>
        <w:t xml:space="preserve"> recording (MMS Ohmega Ambulatory Impedance and pH Recorder</w:t>
      </w:r>
      <w:r w:rsidR="009E3F2F" w:rsidRPr="009F60AB">
        <w:rPr>
          <w:rFonts w:ascii="Book Antiqua" w:hAnsi="Book Antiqua" w:cs="Times New Roman"/>
          <w:sz w:val="24"/>
          <w:szCs w:val="24"/>
        </w:rPr>
        <w:t>,</w:t>
      </w:r>
      <w:r w:rsidRPr="009F60AB">
        <w:rPr>
          <w:rFonts w:ascii="Book Antiqua" w:hAnsi="Book Antiqua" w:cs="Times New Roman"/>
          <w:sz w:val="24"/>
          <w:szCs w:val="24"/>
        </w:rPr>
        <w:t xml:space="preserve"> </w:t>
      </w:r>
      <w:r w:rsidR="00C641E5" w:rsidRPr="009F60AB">
        <w:rPr>
          <w:rFonts w:ascii="Book Antiqua" w:hAnsi="Book Antiqua" w:cs="Times New Roman"/>
          <w:sz w:val="24"/>
          <w:szCs w:val="24"/>
        </w:rPr>
        <w:t>Netherland</w:t>
      </w:r>
      <w:r w:rsidRPr="009F60AB">
        <w:rPr>
          <w:rFonts w:ascii="Book Antiqua" w:hAnsi="Book Antiqua" w:cs="Times New Roman"/>
          <w:sz w:val="24"/>
          <w:szCs w:val="24"/>
        </w:rPr>
        <w:t xml:space="preserve">). All of the subjects had been taken off proton pump inhibitors, histamine-receptor antagonists and prokinetics at least 72 </w:t>
      </w:r>
      <w:r w:rsidR="006B156B" w:rsidRPr="009F60AB">
        <w:rPr>
          <w:rFonts w:ascii="Book Antiqua" w:hAnsi="Book Antiqua" w:cs="Times New Roman" w:hint="eastAsia"/>
          <w:sz w:val="24"/>
          <w:szCs w:val="24"/>
          <w:lang w:eastAsia="zh-CN"/>
        </w:rPr>
        <w:t>h</w:t>
      </w:r>
      <w:r w:rsidRPr="009F60AB">
        <w:rPr>
          <w:rFonts w:ascii="Book Antiqua" w:hAnsi="Book Antiqua" w:cs="Times New Roman"/>
          <w:sz w:val="24"/>
          <w:szCs w:val="24"/>
        </w:rPr>
        <w:t xml:space="preserve"> before the study. Impedance catheters with </w:t>
      </w:r>
      <w:r w:rsidR="00F54697" w:rsidRPr="009F60AB">
        <w:rPr>
          <w:rFonts w:ascii="Book Antiqua" w:hAnsi="Book Antiqua" w:cs="Times New Roman"/>
          <w:sz w:val="24"/>
          <w:szCs w:val="24"/>
        </w:rPr>
        <w:t>7</w:t>
      </w:r>
      <w:r w:rsidRPr="009F60AB">
        <w:rPr>
          <w:rFonts w:ascii="Book Antiqua" w:hAnsi="Book Antiqua" w:cs="Times New Roman"/>
          <w:sz w:val="24"/>
          <w:szCs w:val="24"/>
        </w:rPr>
        <w:t xml:space="preserve"> impedance </w:t>
      </w:r>
      <w:r w:rsidR="00F54697" w:rsidRPr="009F60AB">
        <w:rPr>
          <w:rFonts w:ascii="Book Antiqua" w:hAnsi="Book Antiqua" w:cs="Times New Roman"/>
          <w:sz w:val="24"/>
          <w:szCs w:val="24"/>
        </w:rPr>
        <w:t xml:space="preserve">(6 channels) </w:t>
      </w:r>
      <w:r w:rsidRPr="009F60AB">
        <w:rPr>
          <w:rFonts w:ascii="Book Antiqua" w:hAnsi="Book Antiqua" w:cs="Times New Roman"/>
          <w:sz w:val="24"/>
          <w:szCs w:val="24"/>
        </w:rPr>
        <w:t xml:space="preserve">and 1 pH sensors </w:t>
      </w:r>
      <w:r w:rsidR="009E3F2F" w:rsidRPr="009F60AB">
        <w:rPr>
          <w:rFonts w:ascii="Book Antiqua" w:hAnsi="Book Antiqua" w:cs="Times New Roman"/>
          <w:sz w:val="24"/>
          <w:szCs w:val="24"/>
        </w:rPr>
        <w:t xml:space="preserve">(Unisensor, </w:t>
      </w:r>
      <w:r w:rsidR="00F14EB1" w:rsidRPr="009F60AB">
        <w:rPr>
          <w:rFonts w:ascii="Book Antiqua" w:hAnsi="Book Antiqua" w:cs="Times New Roman"/>
          <w:sz w:val="24"/>
          <w:szCs w:val="24"/>
        </w:rPr>
        <w:t>Attinkon, Switzerland</w:t>
      </w:r>
      <w:r w:rsidR="00FA37FD" w:rsidRPr="009F60AB">
        <w:rPr>
          <w:rFonts w:ascii="Book Antiqua" w:hAnsi="Book Antiqua" w:cs="Times New Roman"/>
          <w:sz w:val="24"/>
          <w:szCs w:val="24"/>
        </w:rPr>
        <w:t>}</w:t>
      </w:r>
      <w:r w:rsidR="009E3F2F" w:rsidRPr="009F60AB">
        <w:rPr>
          <w:rFonts w:ascii="Book Antiqua" w:hAnsi="Book Antiqua" w:cs="Times New Roman"/>
          <w:sz w:val="24"/>
          <w:szCs w:val="24"/>
        </w:rPr>
        <w:t xml:space="preserve"> </w:t>
      </w:r>
      <w:r w:rsidRPr="009F60AB">
        <w:rPr>
          <w:rFonts w:ascii="Book Antiqua" w:hAnsi="Book Antiqua" w:cs="Times New Roman"/>
          <w:sz w:val="24"/>
          <w:szCs w:val="24"/>
        </w:rPr>
        <w:t>were used. pH sensor was placed at 3</w:t>
      </w:r>
      <w:r w:rsidRPr="009F60AB">
        <w:rPr>
          <w:rFonts w:ascii="Book Antiqua" w:hAnsi="Book Antiqua" w:cs="Times New Roman"/>
          <w:sz w:val="24"/>
          <w:szCs w:val="24"/>
          <w:vertAlign w:val="superscript"/>
        </w:rPr>
        <w:t>rd</w:t>
      </w:r>
      <w:r w:rsidRPr="009F60AB">
        <w:rPr>
          <w:rFonts w:ascii="Book Antiqua" w:hAnsi="Book Antiqua" w:cs="Times New Roman"/>
          <w:sz w:val="24"/>
          <w:szCs w:val="24"/>
        </w:rPr>
        <w:t xml:space="preserve"> cm while impedance sensors were placed at </w:t>
      </w:r>
      <w:r w:rsidR="00F54697" w:rsidRPr="009F60AB">
        <w:rPr>
          <w:rFonts w:ascii="Book Antiqua" w:hAnsi="Book Antiqua" w:cs="Times New Roman"/>
          <w:sz w:val="24"/>
          <w:szCs w:val="24"/>
        </w:rPr>
        <w:t>1-</w:t>
      </w:r>
      <w:r w:rsidRPr="009F60AB">
        <w:rPr>
          <w:rFonts w:ascii="Book Antiqua" w:hAnsi="Book Antiqua" w:cs="Times New Roman"/>
          <w:sz w:val="24"/>
          <w:szCs w:val="24"/>
        </w:rPr>
        <w:t xml:space="preserve">3-5-7-9-11-13 cm. Before the procedure, the </w:t>
      </w:r>
      <w:r w:rsidR="009E3F2F" w:rsidRPr="009F60AB">
        <w:rPr>
          <w:rFonts w:ascii="Book Antiqua" w:hAnsi="Book Antiqua" w:cs="Times New Roman"/>
          <w:sz w:val="24"/>
          <w:szCs w:val="24"/>
        </w:rPr>
        <w:t>pH recorder</w:t>
      </w:r>
      <w:r w:rsidRPr="009F60AB">
        <w:rPr>
          <w:rFonts w:ascii="Book Antiqua" w:hAnsi="Book Antiqua" w:cs="Times New Roman"/>
          <w:sz w:val="24"/>
          <w:szCs w:val="24"/>
        </w:rPr>
        <w:t xml:space="preserve"> was calibrated using buffered solutions of pH 1.0 and pH 7.0 as specified by the manufacturer. The catheter was </w:t>
      </w:r>
      <w:r w:rsidR="009E3F2F" w:rsidRPr="009F60AB">
        <w:rPr>
          <w:rFonts w:ascii="Book Antiqua" w:hAnsi="Book Antiqua" w:cs="Times New Roman"/>
          <w:sz w:val="24"/>
          <w:szCs w:val="24"/>
        </w:rPr>
        <w:t>placed</w:t>
      </w:r>
      <w:r w:rsidRPr="009F60AB">
        <w:rPr>
          <w:rFonts w:ascii="Book Antiqua" w:hAnsi="Book Antiqua" w:cs="Times New Roman"/>
          <w:sz w:val="24"/>
          <w:szCs w:val="24"/>
        </w:rPr>
        <w:t xml:space="preserve"> through the </w:t>
      </w:r>
      <w:r w:rsidR="009E3F2F" w:rsidRPr="009F60AB">
        <w:rPr>
          <w:rFonts w:ascii="Book Antiqua" w:hAnsi="Book Antiqua" w:cs="Times New Roman"/>
          <w:sz w:val="24"/>
          <w:szCs w:val="24"/>
        </w:rPr>
        <w:t>nose</w:t>
      </w:r>
      <w:r w:rsidRPr="009F60AB">
        <w:rPr>
          <w:rFonts w:ascii="Book Antiqua" w:hAnsi="Book Antiqua" w:cs="Times New Roman"/>
          <w:sz w:val="24"/>
          <w:szCs w:val="24"/>
        </w:rPr>
        <w:t xml:space="preserve"> and the pH sensor was placed at 87% of the nares-lower esophageal sphincter distance</w:t>
      </w:r>
      <w:r w:rsidR="005B2587" w:rsidRPr="009F60AB">
        <w:rPr>
          <w:rFonts w:ascii="Book Antiqua" w:hAnsi="Book Antiqua" w:cs="Times New Roman"/>
          <w:sz w:val="24"/>
          <w:szCs w:val="24"/>
          <w:vertAlign w:val="superscript"/>
        </w:rPr>
        <w:t>[</w:t>
      </w:r>
      <w:r w:rsidR="00CD5E8F" w:rsidRPr="009F60AB">
        <w:rPr>
          <w:rFonts w:ascii="Book Antiqua" w:hAnsi="Book Antiqua" w:cs="Times New Roman"/>
          <w:sz w:val="24"/>
          <w:szCs w:val="24"/>
          <w:vertAlign w:val="superscript"/>
        </w:rPr>
        <w:t>23</w:t>
      </w:r>
      <w:r w:rsidR="005B2587" w:rsidRPr="009F60AB">
        <w:rPr>
          <w:rFonts w:ascii="Book Antiqua" w:hAnsi="Book Antiqua" w:cs="Times New Roman"/>
          <w:sz w:val="24"/>
          <w:szCs w:val="24"/>
          <w:vertAlign w:val="superscript"/>
        </w:rPr>
        <w:t>]</w:t>
      </w:r>
      <w:r w:rsidR="005B2587" w:rsidRPr="009F60AB">
        <w:rPr>
          <w:rFonts w:ascii="Book Antiqua" w:hAnsi="Book Antiqua" w:cs="Times New Roman"/>
          <w:sz w:val="24"/>
          <w:szCs w:val="24"/>
        </w:rPr>
        <w:t>.</w:t>
      </w:r>
      <w:r w:rsidRPr="009F60AB">
        <w:rPr>
          <w:rFonts w:ascii="Book Antiqua" w:hAnsi="Book Antiqua" w:cs="Times New Roman"/>
          <w:sz w:val="24"/>
          <w:szCs w:val="24"/>
        </w:rPr>
        <w:t xml:space="preserve"> </w:t>
      </w:r>
      <w:r w:rsidRPr="009F60AB">
        <w:rPr>
          <w:rFonts w:ascii="Book Antiqua" w:hAnsi="Book Antiqua" w:cs="Times New Roman"/>
          <w:sz w:val="24"/>
          <w:szCs w:val="24"/>
        </w:rPr>
        <w:lastRenderedPageBreak/>
        <w:t xml:space="preserve">Placement of pH sensor was confirmed by radiographic evaluation. The catheter was connected to a data logger which stores data from impedance channels with a frequency of 50 Hz and pH sensor of 1 Hz. Children received their regular diets except acidic drinks and were asked to keep </w:t>
      </w:r>
      <w:r w:rsidR="00974A35" w:rsidRPr="009F60AB">
        <w:rPr>
          <w:rFonts w:ascii="Book Antiqua" w:hAnsi="Book Antiqua" w:cs="Times New Roman"/>
          <w:sz w:val="24"/>
          <w:szCs w:val="24"/>
        </w:rPr>
        <w:t xml:space="preserve">at least 4 </w:t>
      </w:r>
      <w:r w:rsidR="006B156B" w:rsidRPr="009F60AB">
        <w:rPr>
          <w:rFonts w:ascii="Book Antiqua" w:hAnsi="Book Antiqua" w:cs="Times New Roman" w:hint="eastAsia"/>
          <w:sz w:val="24"/>
          <w:szCs w:val="24"/>
          <w:lang w:eastAsia="zh-CN"/>
        </w:rPr>
        <w:t>h</w:t>
      </w:r>
      <w:r w:rsidR="00974A35" w:rsidRPr="009F60AB">
        <w:rPr>
          <w:rFonts w:ascii="Book Antiqua" w:hAnsi="Book Antiqua" w:cs="Times New Roman"/>
          <w:sz w:val="24"/>
          <w:szCs w:val="24"/>
        </w:rPr>
        <w:t xml:space="preserve"> </w:t>
      </w:r>
      <w:r w:rsidRPr="009F60AB">
        <w:rPr>
          <w:rFonts w:ascii="Book Antiqua" w:hAnsi="Book Antiqua" w:cs="Times New Roman"/>
          <w:sz w:val="24"/>
          <w:szCs w:val="24"/>
        </w:rPr>
        <w:t xml:space="preserve">intervals between the meals. </w:t>
      </w:r>
    </w:p>
    <w:p w14:paraId="02288BAD" w14:textId="77777777" w:rsidR="0037330B" w:rsidRPr="009F60AB" w:rsidRDefault="00E8279E" w:rsidP="00CB144B">
      <w:pPr>
        <w:autoSpaceDE w:val="0"/>
        <w:autoSpaceDN w:val="0"/>
        <w:adjustRightInd w:val="0"/>
        <w:spacing w:after="0" w:line="360" w:lineRule="auto"/>
        <w:ind w:firstLine="708"/>
        <w:jc w:val="both"/>
        <w:rPr>
          <w:rFonts w:ascii="Book Antiqua" w:hAnsi="Book Antiqua" w:cs="Times New Roman"/>
          <w:strike/>
          <w:color w:val="000000"/>
          <w:sz w:val="24"/>
          <w:szCs w:val="24"/>
        </w:rPr>
      </w:pPr>
      <w:r w:rsidRPr="009F60AB">
        <w:rPr>
          <w:rFonts w:ascii="Book Antiqua" w:hAnsi="Book Antiqua" w:cs="Times New Roman"/>
          <w:sz w:val="24"/>
          <w:szCs w:val="24"/>
        </w:rPr>
        <w:t xml:space="preserve">Impedance and pH data analysis were performed </w:t>
      </w:r>
      <w:r w:rsidR="005B2587" w:rsidRPr="009F60AB">
        <w:rPr>
          <w:rFonts w:ascii="Book Antiqua" w:hAnsi="Book Antiqua" w:cs="Times New Roman"/>
          <w:sz w:val="24"/>
          <w:szCs w:val="24"/>
        </w:rPr>
        <w:t xml:space="preserve">automatically </w:t>
      </w:r>
      <w:r w:rsidRPr="009F60AB">
        <w:rPr>
          <w:rFonts w:ascii="Book Antiqua" w:hAnsi="Book Antiqua" w:cs="Times New Roman"/>
          <w:sz w:val="24"/>
          <w:szCs w:val="24"/>
        </w:rPr>
        <w:t>by using MMS Investigation and Diagnostic Software</w:t>
      </w:r>
      <w:r w:rsidRPr="009F60AB">
        <w:rPr>
          <w:rFonts w:ascii="Book Antiqua" w:hAnsi="Book Antiqua" w:cs="Times New Roman"/>
          <w:sz w:val="24"/>
          <w:szCs w:val="24"/>
          <w:vertAlign w:val="superscript"/>
        </w:rPr>
        <w:t>®</w:t>
      </w:r>
      <w:r w:rsidR="005B2587" w:rsidRPr="009F60AB">
        <w:rPr>
          <w:rFonts w:ascii="Book Antiqua" w:hAnsi="Book Antiqua" w:cs="Times New Roman"/>
          <w:sz w:val="24"/>
          <w:szCs w:val="24"/>
          <w:vertAlign w:val="superscript"/>
        </w:rPr>
        <w:t>,</w:t>
      </w:r>
      <w:r w:rsidR="005B2587" w:rsidRPr="009F60AB">
        <w:rPr>
          <w:rFonts w:ascii="Book Antiqua" w:hAnsi="Book Antiqua" w:cs="Times New Roman"/>
          <w:sz w:val="24"/>
          <w:szCs w:val="24"/>
        </w:rPr>
        <w:t xml:space="preserve"> Netherland</w:t>
      </w:r>
      <w:r w:rsidR="00F14EB1" w:rsidRPr="009F60AB">
        <w:rPr>
          <w:rFonts w:ascii="Book Antiqua" w:hAnsi="Book Antiqua" w:cs="Times New Roman"/>
          <w:sz w:val="24"/>
          <w:szCs w:val="24"/>
        </w:rPr>
        <w:t>s</w:t>
      </w:r>
      <w:r w:rsidRPr="009F60AB">
        <w:rPr>
          <w:rFonts w:ascii="Book Antiqua" w:hAnsi="Book Antiqua" w:cs="Times New Roman"/>
          <w:sz w:val="24"/>
          <w:szCs w:val="24"/>
        </w:rPr>
        <w:t xml:space="preserve">. </w:t>
      </w:r>
      <w:r w:rsidR="00601D96" w:rsidRPr="009F60AB">
        <w:rPr>
          <w:rFonts w:ascii="Book Antiqua" w:hAnsi="Book Antiqua" w:cs="Times New Roman"/>
          <w:sz w:val="24"/>
          <w:szCs w:val="24"/>
        </w:rPr>
        <w:t xml:space="preserve">All tracings were also manually reviewed by investigators (HÖ, NUK) experienced in interpretation of pH-impedance recording. </w:t>
      </w:r>
      <w:r w:rsidRPr="009F60AB">
        <w:rPr>
          <w:rFonts w:ascii="Book Antiqua" w:hAnsi="Book Antiqua" w:cs="Times New Roman"/>
          <w:sz w:val="24"/>
          <w:szCs w:val="24"/>
        </w:rPr>
        <w:t xml:space="preserve">For impedance monitoring reflux was defined as </w:t>
      </w:r>
      <w:r w:rsidR="005B2587" w:rsidRPr="009F60AB">
        <w:rPr>
          <w:rFonts w:ascii="Book Antiqua" w:hAnsi="Book Antiqua" w:cs="Times New Roman"/>
          <w:sz w:val="24"/>
          <w:szCs w:val="24"/>
        </w:rPr>
        <w:t>a retrograde 50% drop in impedance</w:t>
      </w:r>
      <w:r w:rsidR="00923EA6" w:rsidRPr="009F60AB">
        <w:rPr>
          <w:rFonts w:ascii="Book Antiqua" w:hAnsi="Book Antiqua" w:cs="Times New Roman"/>
          <w:sz w:val="24"/>
          <w:szCs w:val="24"/>
        </w:rPr>
        <w:t xml:space="preserve">, starting distally </w:t>
      </w:r>
      <w:r w:rsidRPr="009F60AB">
        <w:rPr>
          <w:rFonts w:ascii="Book Antiqua" w:hAnsi="Book Antiqua" w:cs="Times New Roman"/>
          <w:sz w:val="24"/>
          <w:szCs w:val="24"/>
        </w:rPr>
        <w:t xml:space="preserve">and propagating retrogradely to at least next two more proximal measuring </w:t>
      </w:r>
      <w:r w:rsidR="00923EA6" w:rsidRPr="009F60AB">
        <w:rPr>
          <w:rFonts w:ascii="Book Antiqua" w:hAnsi="Book Antiqua" w:cs="Times New Roman"/>
          <w:sz w:val="24"/>
          <w:szCs w:val="24"/>
        </w:rPr>
        <w:t>channels</w:t>
      </w:r>
      <w:r w:rsidR="00923EA6" w:rsidRPr="009F60AB">
        <w:rPr>
          <w:rFonts w:ascii="Book Antiqua" w:hAnsi="Book Antiqua" w:cs="Times New Roman"/>
          <w:sz w:val="24"/>
          <w:szCs w:val="24"/>
          <w:vertAlign w:val="superscript"/>
        </w:rPr>
        <w:t>[</w:t>
      </w:r>
      <w:r w:rsidR="00CD5E8F" w:rsidRPr="009F60AB">
        <w:rPr>
          <w:rFonts w:ascii="Book Antiqua" w:hAnsi="Book Antiqua" w:cs="Times New Roman"/>
          <w:sz w:val="24"/>
          <w:szCs w:val="24"/>
          <w:vertAlign w:val="superscript"/>
        </w:rPr>
        <w:t>24</w:t>
      </w:r>
      <w:r w:rsidR="00923EA6" w:rsidRPr="009F60AB">
        <w:rPr>
          <w:rFonts w:ascii="Book Antiqua" w:hAnsi="Book Antiqua" w:cs="Times New Roman"/>
          <w:sz w:val="24"/>
          <w:szCs w:val="24"/>
          <w:vertAlign w:val="superscript"/>
        </w:rPr>
        <w:t>]</w:t>
      </w:r>
      <w:r w:rsidRPr="009F60AB">
        <w:rPr>
          <w:rFonts w:ascii="Book Antiqua" w:hAnsi="Book Antiqua" w:cs="Times New Roman"/>
          <w:sz w:val="24"/>
          <w:szCs w:val="24"/>
        </w:rPr>
        <w:t>. A G</w:t>
      </w:r>
      <w:r w:rsidR="00F54697" w:rsidRPr="009F60AB">
        <w:rPr>
          <w:rFonts w:ascii="Book Antiqua" w:hAnsi="Book Antiqua" w:cs="Times New Roman"/>
          <w:sz w:val="24"/>
          <w:szCs w:val="24"/>
        </w:rPr>
        <w:t>E</w:t>
      </w:r>
      <w:r w:rsidRPr="009F60AB">
        <w:rPr>
          <w:rFonts w:ascii="Book Antiqua" w:hAnsi="Book Antiqua" w:cs="Times New Roman"/>
          <w:sz w:val="24"/>
          <w:szCs w:val="24"/>
        </w:rPr>
        <w:t>R episode was then defined as acid</w:t>
      </w:r>
      <w:r w:rsidR="00923EA6" w:rsidRPr="009F60AB">
        <w:rPr>
          <w:rFonts w:ascii="Book Antiqua" w:hAnsi="Book Antiqua" w:cs="Times New Roman"/>
          <w:sz w:val="24"/>
          <w:szCs w:val="24"/>
        </w:rPr>
        <w:t>ic</w:t>
      </w:r>
      <w:r w:rsidR="00F54697" w:rsidRPr="009F60AB">
        <w:rPr>
          <w:rFonts w:ascii="Book Antiqua" w:hAnsi="Book Antiqua" w:cs="Times New Roman"/>
          <w:sz w:val="24"/>
          <w:szCs w:val="24"/>
        </w:rPr>
        <w:t xml:space="preserve"> (pH &lt;</w:t>
      </w:r>
      <w:r w:rsidR="006B156B" w:rsidRPr="009F60AB">
        <w:rPr>
          <w:rFonts w:ascii="Book Antiqua" w:hAnsi="Book Antiqua" w:cs="Times New Roman" w:hint="eastAsia"/>
          <w:sz w:val="24"/>
          <w:szCs w:val="24"/>
          <w:lang w:eastAsia="zh-CN"/>
        </w:rPr>
        <w:t xml:space="preserve"> </w:t>
      </w:r>
      <w:r w:rsidR="00F54697" w:rsidRPr="009F60AB">
        <w:rPr>
          <w:rFonts w:ascii="Book Antiqua" w:hAnsi="Book Antiqua" w:cs="Times New Roman"/>
          <w:sz w:val="24"/>
          <w:szCs w:val="24"/>
        </w:rPr>
        <w:t>4),</w:t>
      </w:r>
      <w:r w:rsidRPr="009F60AB">
        <w:rPr>
          <w:rFonts w:ascii="Book Antiqua" w:hAnsi="Book Antiqua" w:cs="Times New Roman"/>
          <w:sz w:val="24"/>
          <w:szCs w:val="24"/>
        </w:rPr>
        <w:t xml:space="preserve"> weakly acid</w:t>
      </w:r>
      <w:r w:rsidR="00923EA6" w:rsidRPr="009F60AB">
        <w:rPr>
          <w:rFonts w:ascii="Book Antiqua" w:hAnsi="Book Antiqua" w:cs="Times New Roman"/>
          <w:sz w:val="24"/>
          <w:szCs w:val="24"/>
        </w:rPr>
        <w:t>ic</w:t>
      </w:r>
      <w:r w:rsidR="00F54697" w:rsidRPr="009F60AB">
        <w:rPr>
          <w:rFonts w:ascii="Book Antiqua" w:hAnsi="Book Antiqua" w:cs="Times New Roman"/>
          <w:sz w:val="24"/>
          <w:szCs w:val="24"/>
        </w:rPr>
        <w:t xml:space="preserve"> (pH between 4 and 7) </w:t>
      </w:r>
      <w:r w:rsidRPr="009F60AB">
        <w:rPr>
          <w:rFonts w:ascii="Book Antiqua" w:hAnsi="Book Antiqua" w:cs="Times New Roman"/>
          <w:sz w:val="24"/>
          <w:szCs w:val="24"/>
        </w:rPr>
        <w:t xml:space="preserve">or alkaline </w:t>
      </w:r>
      <w:r w:rsidR="00F54697" w:rsidRPr="009F60AB">
        <w:rPr>
          <w:rFonts w:ascii="Book Antiqua" w:hAnsi="Book Antiqua" w:cs="Times New Roman"/>
          <w:sz w:val="24"/>
          <w:szCs w:val="24"/>
        </w:rPr>
        <w:t>(pH</w:t>
      </w:r>
      <w:r w:rsidR="006B156B" w:rsidRPr="009F60AB">
        <w:rPr>
          <w:rFonts w:ascii="Book Antiqua" w:hAnsi="Book Antiqua" w:cs="Times New Roman" w:hint="eastAsia"/>
          <w:sz w:val="24"/>
          <w:szCs w:val="24"/>
          <w:lang w:eastAsia="zh-CN"/>
        </w:rPr>
        <w:t xml:space="preserve"> </w:t>
      </w:r>
      <w:r w:rsidR="00F54697" w:rsidRPr="009F60AB">
        <w:rPr>
          <w:rFonts w:ascii="Book Antiqua" w:hAnsi="Book Antiqua" w:cs="Times New Roman"/>
          <w:sz w:val="24"/>
          <w:szCs w:val="24"/>
        </w:rPr>
        <w:t>&gt;</w:t>
      </w:r>
      <w:r w:rsidR="006B156B" w:rsidRPr="009F60AB">
        <w:rPr>
          <w:rFonts w:ascii="Book Antiqua" w:hAnsi="Book Antiqua" w:cs="Times New Roman" w:hint="eastAsia"/>
          <w:sz w:val="24"/>
          <w:szCs w:val="24"/>
          <w:lang w:eastAsia="zh-CN"/>
        </w:rPr>
        <w:t xml:space="preserve"> </w:t>
      </w:r>
      <w:r w:rsidR="00F54697" w:rsidRPr="009F60AB">
        <w:rPr>
          <w:rFonts w:ascii="Book Antiqua" w:hAnsi="Book Antiqua" w:cs="Times New Roman"/>
          <w:sz w:val="24"/>
          <w:szCs w:val="24"/>
        </w:rPr>
        <w:t xml:space="preserve">7) </w:t>
      </w:r>
      <w:r w:rsidRPr="009F60AB">
        <w:rPr>
          <w:rFonts w:ascii="Book Antiqua" w:hAnsi="Book Antiqua" w:cs="Times New Roman"/>
          <w:sz w:val="24"/>
          <w:szCs w:val="24"/>
        </w:rPr>
        <w:t>according to the associated pH change</w:t>
      </w:r>
      <w:r w:rsidR="00F54697" w:rsidRPr="009F60AB">
        <w:rPr>
          <w:rFonts w:ascii="Book Antiqua" w:hAnsi="Book Antiqua" w:cs="Times New Roman"/>
          <w:sz w:val="24"/>
          <w:szCs w:val="24"/>
        </w:rPr>
        <w:t xml:space="preserve">. </w:t>
      </w:r>
      <w:r w:rsidRPr="009F60AB">
        <w:rPr>
          <w:rFonts w:ascii="Book Antiqua" w:hAnsi="Book Antiqua" w:cs="Times New Roman"/>
          <w:sz w:val="24"/>
          <w:szCs w:val="24"/>
        </w:rPr>
        <w:t>Physical composition of the refluxate was also identified, and MII detected episodes were divided into liquid, and mixed. Reflux index (</w:t>
      </w:r>
      <w:r w:rsidR="00923EA6" w:rsidRPr="009F60AB">
        <w:rPr>
          <w:rFonts w:ascii="Book Antiqua" w:hAnsi="Book Antiqua" w:cs="Times New Roman"/>
          <w:sz w:val="24"/>
          <w:szCs w:val="24"/>
        </w:rPr>
        <w:t xml:space="preserve">RI, </w:t>
      </w:r>
      <w:r w:rsidR="00923EA6" w:rsidRPr="009F60AB">
        <w:rPr>
          <w:rFonts w:ascii="Book Antiqua" w:hAnsi="Book Antiqua" w:cs="Times New Roman"/>
          <w:sz w:val="24"/>
          <w:szCs w:val="24"/>
          <w:lang w:val="en-US"/>
        </w:rPr>
        <w:t>percentage of the entire record that esophageal pH is &lt;</w:t>
      </w:r>
      <w:r w:rsidR="006B156B" w:rsidRPr="009F60AB">
        <w:rPr>
          <w:rFonts w:ascii="Book Antiqua" w:hAnsi="Book Antiqua" w:cs="Times New Roman" w:hint="eastAsia"/>
          <w:sz w:val="24"/>
          <w:szCs w:val="24"/>
          <w:lang w:val="en-US" w:eastAsia="zh-CN"/>
        </w:rPr>
        <w:t xml:space="preserve"> </w:t>
      </w:r>
      <w:r w:rsidR="00923EA6" w:rsidRPr="009F60AB">
        <w:rPr>
          <w:rFonts w:ascii="Book Antiqua" w:hAnsi="Book Antiqua" w:cs="Times New Roman"/>
          <w:sz w:val="24"/>
          <w:szCs w:val="24"/>
          <w:lang w:val="en-US"/>
        </w:rPr>
        <w:t>4.0</w:t>
      </w:r>
      <w:r w:rsidRPr="009F60AB">
        <w:rPr>
          <w:rFonts w:ascii="Book Antiqua" w:hAnsi="Book Antiqua" w:cs="Times New Roman"/>
          <w:sz w:val="24"/>
          <w:szCs w:val="24"/>
        </w:rPr>
        <w:t>) greater than 4</w:t>
      </w:r>
      <w:r w:rsidR="00166C7F" w:rsidRPr="009F60AB">
        <w:rPr>
          <w:rFonts w:ascii="Book Antiqua" w:hAnsi="Book Antiqua" w:cs="Times New Roman"/>
          <w:sz w:val="24"/>
          <w:szCs w:val="24"/>
        </w:rPr>
        <w:t>.2</w:t>
      </w:r>
      <w:r w:rsidRPr="009F60AB">
        <w:rPr>
          <w:rFonts w:ascii="Book Antiqua" w:hAnsi="Book Antiqua" w:cs="Times New Roman"/>
          <w:sz w:val="24"/>
          <w:szCs w:val="24"/>
        </w:rPr>
        <w:t>% for pH</w:t>
      </w:r>
      <w:r w:rsidR="00923EA6" w:rsidRPr="009F60AB">
        <w:rPr>
          <w:rFonts w:ascii="Book Antiqua" w:hAnsi="Book Antiqua" w:cs="Times New Roman"/>
          <w:sz w:val="24"/>
          <w:szCs w:val="24"/>
        </w:rPr>
        <w:t>M</w:t>
      </w:r>
      <w:r w:rsidRPr="009F60AB">
        <w:rPr>
          <w:rFonts w:ascii="Book Antiqua" w:hAnsi="Book Antiqua" w:cs="Times New Roman"/>
          <w:sz w:val="24"/>
          <w:szCs w:val="24"/>
        </w:rPr>
        <w:t xml:space="preserve">, number of refluxes for 24 </w:t>
      </w:r>
      <w:r w:rsidR="006B156B" w:rsidRPr="009F60AB">
        <w:rPr>
          <w:rFonts w:ascii="Book Antiqua" w:hAnsi="Book Antiqua" w:cs="Times New Roman" w:hint="eastAsia"/>
          <w:sz w:val="24"/>
          <w:szCs w:val="24"/>
          <w:lang w:eastAsia="zh-CN"/>
        </w:rPr>
        <w:t>h</w:t>
      </w:r>
      <w:r w:rsidRPr="009F60AB">
        <w:rPr>
          <w:rFonts w:ascii="Book Antiqua" w:hAnsi="Book Antiqua" w:cs="Times New Roman"/>
          <w:sz w:val="24"/>
          <w:szCs w:val="24"/>
        </w:rPr>
        <w:t xml:space="preserve"> </w:t>
      </w:r>
      <w:r w:rsidR="00923EA6" w:rsidRPr="009F60AB">
        <w:rPr>
          <w:rFonts w:ascii="Book Antiqua" w:hAnsi="Book Antiqua" w:cs="Times New Roman"/>
          <w:sz w:val="24"/>
          <w:szCs w:val="24"/>
        </w:rPr>
        <w:t>more</w:t>
      </w:r>
      <w:r w:rsidRPr="009F60AB">
        <w:rPr>
          <w:rFonts w:ascii="Book Antiqua" w:hAnsi="Book Antiqua" w:cs="Times New Roman"/>
          <w:sz w:val="24"/>
          <w:szCs w:val="24"/>
        </w:rPr>
        <w:t xml:space="preserve"> than 50 for MII were accepted as positive test results</w:t>
      </w:r>
      <w:r w:rsidR="00923EA6" w:rsidRPr="009F60AB">
        <w:rPr>
          <w:rFonts w:ascii="Book Antiqua" w:hAnsi="Book Antiqua" w:cs="Times New Roman"/>
          <w:sz w:val="24"/>
          <w:szCs w:val="24"/>
          <w:vertAlign w:val="superscript"/>
        </w:rPr>
        <w:t>[</w:t>
      </w:r>
      <w:r w:rsidR="00CD5E8F" w:rsidRPr="009F60AB">
        <w:rPr>
          <w:rFonts w:ascii="Book Antiqua" w:hAnsi="Book Antiqua" w:cs="Times New Roman"/>
          <w:sz w:val="24"/>
          <w:szCs w:val="24"/>
          <w:vertAlign w:val="superscript"/>
        </w:rPr>
        <w:t>24-28</w:t>
      </w:r>
      <w:r w:rsidR="00923EA6" w:rsidRPr="009F60AB">
        <w:rPr>
          <w:rFonts w:ascii="Book Antiqua" w:hAnsi="Book Antiqua" w:cs="Times New Roman"/>
          <w:sz w:val="24"/>
          <w:szCs w:val="24"/>
          <w:vertAlign w:val="superscript"/>
        </w:rPr>
        <w:t>]</w:t>
      </w:r>
      <w:r w:rsidR="00166C7F" w:rsidRPr="009F60AB" w:rsidDel="00166C7F">
        <w:rPr>
          <w:rFonts w:ascii="Book Antiqua" w:hAnsi="Book Antiqua" w:cs="Times New Roman"/>
          <w:sz w:val="24"/>
          <w:szCs w:val="24"/>
        </w:rPr>
        <w:t xml:space="preserve"> </w:t>
      </w:r>
    </w:p>
    <w:p w14:paraId="68831787" w14:textId="77777777" w:rsidR="00B246B7" w:rsidRPr="009F60AB" w:rsidRDefault="00B246B7" w:rsidP="00CB144B">
      <w:pPr>
        <w:spacing w:after="0" w:line="360" w:lineRule="auto"/>
        <w:jc w:val="both"/>
        <w:rPr>
          <w:rFonts w:ascii="Book Antiqua" w:hAnsi="Book Antiqua" w:cs="Times New Roman"/>
          <w:b/>
          <w:i/>
          <w:sz w:val="24"/>
          <w:szCs w:val="24"/>
        </w:rPr>
      </w:pPr>
    </w:p>
    <w:p w14:paraId="082A9248" w14:textId="77777777" w:rsidR="00443F78" w:rsidRPr="009F60AB" w:rsidRDefault="00E8279E" w:rsidP="00CB144B">
      <w:pPr>
        <w:spacing w:after="0" w:line="360" w:lineRule="auto"/>
        <w:jc w:val="both"/>
        <w:rPr>
          <w:rFonts w:ascii="Book Antiqua" w:hAnsi="Book Antiqua" w:cs="Times New Roman"/>
          <w:b/>
          <w:i/>
          <w:sz w:val="24"/>
          <w:szCs w:val="24"/>
        </w:rPr>
      </w:pPr>
      <w:r w:rsidRPr="009F60AB">
        <w:rPr>
          <w:rFonts w:ascii="Book Antiqua" w:hAnsi="Book Antiqua" w:cs="Times New Roman"/>
          <w:b/>
          <w:i/>
          <w:sz w:val="24"/>
          <w:szCs w:val="24"/>
        </w:rPr>
        <w:t xml:space="preserve">Gastroesophageal </w:t>
      </w:r>
      <w:r w:rsidR="00CD2D6A" w:rsidRPr="009F60AB">
        <w:rPr>
          <w:rFonts w:ascii="Book Antiqua" w:hAnsi="Book Antiqua" w:cs="Times New Roman"/>
          <w:b/>
          <w:i/>
          <w:sz w:val="24"/>
          <w:szCs w:val="24"/>
        </w:rPr>
        <w:t>r</w:t>
      </w:r>
      <w:r w:rsidRPr="009F60AB">
        <w:rPr>
          <w:rFonts w:ascii="Book Antiqua" w:hAnsi="Book Antiqua" w:cs="Times New Roman"/>
          <w:b/>
          <w:i/>
          <w:sz w:val="24"/>
          <w:szCs w:val="24"/>
        </w:rPr>
        <w:t xml:space="preserve">eflux </w:t>
      </w:r>
      <w:r w:rsidR="00CD2D6A" w:rsidRPr="009F60AB">
        <w:rPr>
          <w:rFonts w:ascii="Book Antiqua" w:hAnsi="Book Antiqua" w:cs="Times New Roman"/>
          <w:b/>
          <w:i/>
          <w:sz w:val="24"/>
          <w:szCs w:val="24"/>
        </w:rPr>
        <w:t>s</w:t>
      </w:r>
      <w:r w:rsidRPr="009F60AB">
        <w:rPr>
          <w:rFonts w:ascii="Book Antiqua" w:hAnsi="Book Antiqua" w:cs="Times New Roman"/>
          <w:b/>
          <w:i/>
          <w:sz w:val="24"/>
          <w:szCs w:val="24"/>
        </w:rPr>
        <w:t>cintigraphy</w:t>
      </w:r>
    </w:p>
    <w:p w14:paraId="643A7E6A" w14:textId="77777777" w:rsidR="0037330B" w:rsidRPr="009F60AB" w:rsidRDefault="00E8279E" w:rsidP="00CB144B">
      <w:pPr>
        <w:spacing w:after="0" w:line="360" w:lineRule="auto"/>
        <w:jc w:val="both"/>
        <w:rPr>
          <w:rFonts w:ascii="Book Antiqua" w:hAnsi="Book Antiqua" w:cs="Times New Roman"/>
          <w:sz w:val="24"/>
          <w:szCs w:val="24"/>
        </w:rPr>
      </w:pPr>
      <w:r w:rsidRPr="009F60AB">
        <w:rPr>
          <w:rFonts w:ascii="Book Antiqua" w:hAnsi="Book Antiqua" w:cs="Times New Roman"/>
          <w:sz w:val="24"/>
          <w:szCs w:val="24"/>
        </w:rPr>
        <w:t xml:space="preserve">The scintigraphy was performed during the course of MII-pH study after a fasting of 4 </w:t>
      </w:r>
      <w:r w:rsidR="006B156B" w:rsidRPr="009F60AB">
        <w:rPr>
          <w:rFonts w:ascii="Book Antiqua" w:hAnsi="Book Antiqua" w:cs="Times New Roman" w:hint="eastAsia"/>
          <w:sz w:val="24"/>
          <w:szCs w:val="24"/>
          <w:lang w:eastAsia="zh-CN"/>
        </w:rPr>
        <w:t>h</w:t>
      </w:r>
      <w:r w:rsidRPr="009F60AB">
        <w:rPr>
          <w:rFonts w:ascii="Book Antiqua" w:hAnsi="Book Antiqua" w:cs="Times New Roman"/>
          <w:sz w:val="24"/>
          <w:szCs w:val="24"/>
        </w:rPr>
        <w:t xml:space="preserve"> using technetium-99m tin colloid </w:t>
      </w:r>
      <w:r w:rsidR="00CD2D6A" w:rsidRPr="009F60AB">
        <w:rPr>
          <w:rFonts w:ascii="Book Antiqua" w:hAnsi="Book Antiqua" w:cs="Times New Roman"/>
          <w:sz w:val="24"/>
          <w:szCs w:val="24"/>
        </w:rPr>
        <w:t>(7 microCi/kg</w:t>
      </w:r>
      <w:r w:rsidR="00826C5D" w:rsidRPr="009F60AB">
        <w:rPr>
          <w:rFonts w:ascii="Book Antiqua" w:hAnsi="Book Antiqua" w:cs="Times New Roman"/>
          <w:sz w:val="24"/>
          <w:szCs w:val="24"/>
        </w:rPr>
        <w:t xml:space="preserve"> </w:t>
      </w:r>
      <w:r w:rsidR="00CD5359" w:rsidRPr="009F60AB">
        <w:rPr>
          <w:rFonts w:ascii="Book Antiqua" w:hAnsi="Book Antiqua" w:cs="Times New Roman"/>
          <w:sz w:val="24"/>
          <w:szCs w:val="24"/>
        </w:rPr>
        <w:t xml:space="preserve">body weight </w:t>
      </w:r>
      <w:r w:rsidR="00826C5D" w:rsidRPr="009F60AB">
        <w:rPr>
          <w:rFonts w:ascii="Book Antiqua" w:hAnsi="Book Antiqua" w:cs="Times New Roman"/>
          <w:sz w:val="24"/>
          <w:szCs w:val="24"/>
        </w:rPr>
        <w:t>or 0.74 megabecquerel/kg</w:t>
      </w:r>
      <w:r w:rsidR="00CD5359" w:rsidRPr="009F60AB">
        <w:rPr>
          <w:rFonts w:ascii="Book Antiqua" w:hAnsi="Book Antiqua" w:cs="Times New Roman"/>
          <w:sz w:val="24"/>
          <w:szCs w:val="24"/>
        </w:rPr>
        <w:t xml:space="preserve"> bw</w:t>
      </w:r>
      <w:r w:rsidR="00CD2D6A" w:rsidRPr="009F60AB">
        <w:rPr>
          <w:rFonts w:ascii="Book Antiqua" w:hAnsi="Book Antiqua" w:cs="Times New Roman"/>
          <w:sz w:val="24"/>
          <w:szCs w:val="24"/>
        </w:rPr>
        <w:t>, minimum dosage 200 mi</w:t>
      </w:r>
      <w:r w:rsidR="006A56BD" w:rsidRPr="009F60AB">
        <w:rPr>
          <w:rFonts w:ascii="Book Antiqua" w:hAnsi="Book Antiqua" w:cs="Times New Roman"/>
          <w:sz w:val="24"/>
          <w:szCs w:val="24"/>
        </w:rPr>
        <w:t>c</w:t>
      </w:r>
      <w:r w:rsidR="00CD2D6A" w:rsidRPr="009F60AB">
        <w:rPr>
          <w:rFonts w:ascii="Book Antiqua" w:hAnsi="Book Antiqua" w:cs="Times New Roman"/>
          <w:sz w:val="24"/>
          <w:szCs w:val="24"/>
        </w:rPr>
        <w:t>roCi</w:t>
      </w:r>
      <w:r w:rsidR="006A56BD" w:rsidRPr="009F60AB">
        <w:rPr>
          <w:rFonts w:ascii="Book Antiqua" w:hAnsi="Book Antiqua" w:cs="Times New Roman"/>
          <w:sz w:val="24"/>
          <w:szCs w:val="24"/>
        </w:rPr>
        <w:t xml:space="preserve"> and maximum dosage 500 microCi</w:t>
      </w:r>
      <w:r w:rsidR="00CD2D6A" w:rsidRPr="009F60AB">
        <w:rPr>
          <w:rFonts w:ascii="Book Antiqua" w:hAnsi="Book Antiqua" w:cs="Times New Roman"/>
          <w:sz w:val="24"/>
          <w:szCs w:val="24"/>
        </w:rPr>
        <w:t xml:space="preserve">) </w:t>
      </w:r>
      <w:r w:rsidRPr="009F60AB">
        <w:rPr>
          <w:rFonts w:ascii="Book Antiqua" w:hAnsi="Book Antiqua" w:cs="Times New Roman"/>
          <w:sz w:val="24"/>
          <w:szCs w:val="24"/>
        </w:rPr>
        <w:t xml:space="preserve">administered orally in a mixture of </w:t>
      </w:r>
      <w:r w:rsidR="007B6E48" w:rsidRPr="009F60AB">
        <w:rPr>
          <w:rFonts w:ascii="Book Antiqua" w:hAnsi="Book Antiqua" w:cs="Times New Roman"/>
          <w:sz w:val="24"/>
          <w:szCs w:val="24"/>
        </w:rPr>
        <w:t xml:space="preserve">thick </w:t>
      </w:r>
      <w:r w:rsidRPr="009F60AB">
        <w:rPr>
          <w:rFonts w:ascii="Book Antiqua" w:hAnsi="Book Antiqua" w:cs="Times New Roman"/>
          <w:sz w:val="24"/>
          <w:szCs w:val="24"/>
        </w:rPr>
        <w:t>orange juice</w:t>
      </w:r>
      <w:r w:rsidR="007B6E48" w:rsidRPr="009F60AB">
        <w:rPr>
          <w:rFonts w:ascii="Book Antiqua" w:hAnsi="Book Antiqua" w:cs="Times New Roman"/>
          <w:sz w:val="24"/>
          <w:szCs w:val="24"/>
        </w:rPr>
        <w:t xml:space="preserve"> </w:t>
      </w:r>
      <w:r w:rsidR="006A56BD" w:rsidRPr="009F60AB">
        <w:rPr>
          <w:rFonts w:ascii="Book Antiqua" w:hAnsi="Book Antiqua" w:cs="Times New Roman"/>
          <w:sz w:val="24"/>
          <w:szCs w:val="24"/>
        </w:rPr>
        <w:t xml:space="preserve">for patients older than 3 years and milk or formula </w:t>
      </w:r>
      <w:r w:rsidR="007B6E48" w:rsidRPr="009F60AB">
        <w:rPr>
          <w:rFonts w:ascii="Book Antiqua" w:hAnsi="Book Antiqua" w:cs="Times New Roman"/>
          <w:sz w:val="24"/>
          <w:szCs w:val="24"/>
        </w:rPr>
        <w:t>(20 m</w:t>
      </w:r>
      <w:r w:rsidR="006B156B" w:rsidRPr="009F60AB">
        <w:rPr>
          <w:rFonts w:ascii="Book Antiqua" w:hAnsi="Book Antiqua" w:cs="Times New Roman"/>
          <w:sz w:val="24"/>
          <w:szCs w:val="24"/>
        </w:rPr>
        <w:t>L</w:t>
      </w:r>
      <w:r w:rsidR="007B6E48" w:rsidRPr="009F60AB">
        <w:rPr>
          <w:rFonts w:ascii="Book Antiqua" w:hAnsi="Book Antiqua" w:cs="Times New Roman"/>
          <w:sz w:val="24"/>
          <w:szCs w:val="24"/>
        </w:rPr>
        <w:t>/kg</w:t>
      </w:r>
      <w:r w:rsidR="00164450" w:rsidRPr="009F60AB">
        <w:rPr>
          <w:rFonts w:ascii="Book Antiqua" w:hAnsi="Book Antiqua" w:cs="Times New Roman"/>
          <w:sz w:val="24"/>
          <w:szCs w:val="24"/>
        </w:rPr>
        <w:t xml:space="preserve"> body weight</w:t>
      </w:r>
      <w:r w:rsidR="007B6E48" w:rsidRPr="009F60AB">
        <w:rPr>
          <w:rFonts w:ascii="Book Antiqua" w:hAnsi="Book Antiqua" w:cs="Times New Roman"/>
          <w:sz w:val="24"/>
          <w:szCs w:val="24"/>
        </w:rPr>
        <w:t>, maximum 300 m</w:t>
      </w:r>
      <w:r w:rsidR="006B156B" w:rsidRPr="009F60AB">
        <w:rPr>
          <w:rFonts w:ascii="Book Antiqua" w:hAnsi="Book Antiqua" w:cs="Times New Roman"/>
          <w:sz w:val="24"/>
          <w:szCs w:val="24"/>
        </w:rPr>
        <w:t>L</w:t>
      </w:r>
      <w:r w:rsidR="007B6E48" w:rsidRPr="009F60AB">
        <w:rPr>
          <w:rFonts w:ascii="Book Antiqua" w:hAnsi="Book Antiqua" w:cs="Times New Roman"/>
          <w:sz w:val="24"/>
          <w:szCs w:val="24"/>
        </w:rPr>
        <w:t>)</w:t>
      </w:r>
      <w:r w:rsidRPr="009F60AB">
        <w:rPr>
          <w:rFonts w:ascii="Book Antiqua" w:hAnsi="Book Antiqua" w:cs="Times New Roman"/>
          <w:sz w:val="24"/>
          <w:szCs w:val="24"/>
        </w:rPr>
        <w:t>. After swallowing 30 ml of radiolabeled test liquid, the patient was given the remaining portion of unlabeled orange juice</w:t>
      </w:r>
      <w:r w:rsidR="003570FC" w:rsidRPr="009F60AB">
        <w:rPr>
          <w:rFonts w:ascii="Book Antiqua" w:hAnsi="Book Antiqua" w:cs="Times New Roman"/>
          <w:sz w:val="24"/>
          <w:szCs w:val="24"/>
        </w:rPr>
        <w:t xml:space="preserve"> or milk/formula</w:t>
      </w:r>
      <w:r w:rsidRPr="009F60AB">
        <w:rPr>
          <w:rFonts w:ascii="Book Antiqua" w:hAnsi="Book Antiqua" w:cs="Times New Roman"/>
          <w:sz w:val="24"/>
          <w:szCs w:val="24"/>
        </w:rPr>
        <w:t xml:space="preserve">. Patients lied </w:t>
      </w:r>
      <w:r w:rsidR="00CD2D6A" w:rsidRPr="009F60AB">
        <w:rPr>
          <w:rFonts w:ascii="Book Antiqua" w:hAnsi="Book Antiqua" w:cs="Times New Roman"/>
          <w:sz w:val="24"/>
          <w:szCs w:val="24"/>
        </w:rPr>
        <w:t xml:space="preserve">in supine position </w:t>
      </w:r>
      <w:r w:rsidRPr="009F60AB">
        <w:rPr>
          <w:rFonts w:ascii="Book Antiqua" w:hAnsi="Book Antiqua" w:cs="Times New Roman"/>
          <w:sz w:val="24"/>
          <w:szCs w:val="24"/>
        </w:rPr>
        <w:t xml:space="preserve">under the gamma camera for 1 </w:t>
      </w:r>
      <w:r w:rsidR="006B156B" w:rsidRPr="009F60AB">
        <w:rPr>
          <w:rFonts w:ascii="Book Antiqua" w:hAnsi="Book Antiqua" w:cs="Times New Roman" w:hint="eastAsia"/>
          <w:sz w:val="24"/>
          <w:szCs w:val="24"/>
          <w:lang w:eastAsia="zh-CN"/>
        </w:rPr>
        <w:t>h</w:t>
      </w:r>
      <w:r w:rsidR="003570FC" w:rsidRPr="009F60AB">
        <w:rPr>
          <w:rFonts w:ascii="Book Antiqua" w:hAnsi="Book Antiqua" w:cs="Times New Roman"/>
          <w:sz w:val="24"/>
          <w:szCs w:val="24"/>
        </w:rPr>
        <w:t xml:space="preserve"> and kept immobile with velcro straps</w:t>
      </w:r>
      <w:r w:rsidRPr="009F60AB">
        <w:rPr>
          <w:rFonts w:ascii="Book Antiqua" w:hAnsi="Book Antiqua" w:cs="Times New Roman"/>
          <w:sz w:val="24"/>
          <w:szCs w:val="24"/>
        </w:rPr>
        <w:t xml:space="preserve">. Two hundred and forty frames of 15 </w:t>
      </w:r>
      <w:r w:rsidR="006B156B" w:rsidRPr="009F60AB">
        <w:rPr>
          <w:rFonts w:ascii="Book Antiqua" w:hAnsi="Book Antiqua" w:cs="Times New Roman" w:hint="eastAsia"/>
          <w:sz w:val="24"/>
          <w:szCs w:val="24"/>
          <w:lang w:eastAsia="zh-CN"/>
        </w:rPr>
        <w:t>s</w:t>
      </w:r>
      <w:r w:rsidRPr="009F60AB">
        <w:rPr>
          <w:rFonts w:ascii="Book Antiqua" w:hAnsi="Book Antiqua" w:cs="Times New Roman"/>
          <w:sz w:val="24"/>
          <w:szCs w:val="24"/>
        </w:rPr>
        <w:t xml:space="preserve"> duration were acquired in a 64</w:t>
      </w:r>
      <w:r w:rsidR="006B156B" w:rsidRPr="009F60AB">
        <w:rPr>
          <w:rFonts w:ascii="Book Antiqua" w:hAnsi="Book Antiqua" w:cs="Times New Roman" w:hint="eastAsia"/>
          <w:sz w:val="24"/>
          <w:szCs w:val="24"/>
          <w:lang w:eastAsia="zh-CN"/>
        </w:rPr>
        <w:t xml:space="preserve"> </w:t>
      </w:r>
      <w:r w:rsidR="006B156B" w:rsidRPr="009F60AB">
        <w:rPr>
          <w:rFonts w:ascii="Book Antiqua" w:hAnsi="Book Antiqua" w:cs="Times New Roman"/>
          <w:sz w:val="24"/>
          <w:szCs w:val="24"/>
        </w:rPr>
        <w:sym w:font="Symbol" w:char="F0B4"/>
      </w:r>
      <w:r w:rsidR="006B156B" w:rsidRPr="009F60AB">
        <w:rPr>
          <w:rFonts w:ascii="Book Antiqua" w:hAnsi="Book Antiqua" w:cs="Times New Roman" w:hint="eastAsia"/>
          <w:sz w:val="24"/>
          <w:szCs w:val="24"/>
          <w:lang w:eastAsia="zh-CN"/>
        </w:rPr>
        <w:t xml:space="preserve"> </w:t>
      </w:r>
      <w:r w:rsidRPr="009F60AB">
        <w:rPr>
          <w:rFonts w:ascii="Book Antiqua" w:hAnsi="Book Antiqua" w:cs="Times New Roman"/>
          <w:sz w:val="24"/>
          <w:szCs w:val="24"/>
        </w:rPr>
        <w:t>64 matrix. At the beginning of scintigraphy the time showed by ambulatory impedance-pH recorder was recorded. All results were visually analyzed for the occurrence of reflux by two investigators (M</w:t>
      </w:r>
      <w:r w:rsidR="00CD2D6A" w:rsidRPr="009F60AB">
        <w:rPr>
          <w:rFonts w:ascii="Book Antiqua" w:hAnsi="Book Antiqua" w:cs="Times New Roman"/>
          <w:sz w:val="24"/>
          <w:szCs w:val="24"/>
        </w:rPr>
        <w:t>F</w:t>
      </w:r>
      <w:r w:rsidRPr="009F60AB">
        <w:rPr>
          <w:rFonts w:ascii="Book Antiqua" w:hAnsi="Book Antiqua" w:cs="Times New Roman"/>
          <w:sz w:val="24"/>
          <w:szCs w:val="24"/>
        </w:rPr>
        <w:t xml:space="preserve">B, BC). </w:t>
      </w:r>
      <w:r w:rsidR="003570FC" w:rsidRPr="009F60AB">
        <w:rPr>
          <w:rFonts w:ascii="Book Antiqua" w:hAnsi="Book Antiqua" w:cs="Times New Roman"/>
          <w:sz w:val="24"/>
          <w:szCs w:val="24"/>
        </w:rPr>
        <w:t xml:space="preserve">No quantitative analysis was performed. </w:t>
      </w:r>
      <w:r w:rsidRPr="009F60AB">
        <w:rPr>
          <w:rFonts w:ascii="Book Antiqua" w:hAnsi="Book Antiqua" w:cs="Times New Roman"/>
          <w:sz w:val="24"/>
          <w:szCs w:val="24"/>
        </w:rPr>
        <w:t>Gastroesopahgeal reflux was defined as at least one reflux episode in the esophagus</w:t>
      </w:r>
      <w:r w:rsidR="003570FC" w:rsidRPr="009F60AB">
        <w:rPr>
          <w:rFonts w:ascii="Book Antiqua" w:hAnsi="Book Antiqua" w:cs="Times New Roman"/>
          <w:sz w:val="24"/>
          <w:szCs w:val="24"/>
        </w:rPr>
        <w:t xml:space="preserve"> defined as linear </w:t>
      </w:r>
      <w:r w:rsidR="003570FC" w:rsidRPr="009F60AB">
        <w:rPr>
          <w:rFonts w:ascii="Book Antiqua" w:hAnsi="Book Antiqua" w:cs="Times New Roman"/>
          <w:sz w:val="24"/>
          <w:szCs w:val="24"/>
        </w:rPr>
        <w:lastRenderedPageBreak/>
        <w:t>activity emerging from stomach to esophageal trajectory in dynamic scintigraphic imaging</w:t>
      </w:r>
      <w:r w:rsidR="00631606" w:rsidRPr="009F60AB">
        <w:rPr>
          <w:rFonts w:ascii="Book Antiqua" w:hAnsi="Book Antiqua" w:cs="Times New Roman"/>
          <w:sz w:val="24"/>
          <w:szCs w:val="24"/>
          <w:vertAlign w:val="superscript"/>
        </w:rPr>
        <w:t>[</w:t>
      </w:r>
      <w:r w:rsidR="00B268C7" w:rsidRPr="009F60AB">
        <w:rPr>
          <w:rFonts w:ascii="Book Antiqua" w:hAnsi="Book Antiqua" w:cs="Times New Roman"/>
          <w:sz w:val="24"/>
          <w:szCs w:val="24"/>
          <w:vertAlign w:val="superscript"/>
        </w:rPr>
        <w:t>1</w:t>
      </w:r>
      <w:r w:rsidR="00631606" w:rsidRPr="009F60AB">
        <w:rPr>
          <w:rFonts w:ascii="Book Antiqua" w:hAnsi="Book Antiqua" w:cs="Times New Roman"/>
          <w:sz w:val="24"/>
          <w:szCs w:val="24"/>
          <w:vertAlign w:val="superscript"/>
        </w:rPr>
        <w:t>5]</w:t>
      </w:r>
      <w:r w:rsidRPr="009F60AB">
        <w:rPr>
          <w:rFonts w:ascii="Book Antiqua" w:hAnsi="Book Antiqua" w:cs="Times New Roman"/>
          <w:sz w:val="24"/>
          <w:szCs w:val="24"/>
        </w:rPr>
        <w:t xml:space="preserve">. </w:t>
      </w:r>
    </w:p>
    <w:p w14:paraId="3310936E" w14:textId="77777777" w:rsidR="0037330B" w:rsidRPr="009F60AB" w:rsidRDefault="00E8279E" w:rsidP="00CB144B">
      <w:pPr>
        <w:spacing w:after="0" w:line="360" w:lineRule="auto"/>
        <w:ind w:firstLine="708"/>
        <w:jc w:val="both"/>
        <w:rPr>
          <w:rFonts w:ascii="Book Antiqua" w:hAnsi="Book Antiqua" w:cs="Times New Roman"/>
          <w:sz w:val="24"/>
          <w:szCs w:val="24"/>
        </w:rPr>
      </w:pPr>
      <w:r w:rsidRPr="009F60AB">
        <w:rPr>
          <w:rFonts w:ascii="Book Antiqua" w:hAnsi="Book Antiqua" w:cs="Times New Roman"/>
          <w:sz w:val="24"/>
          <w:szCs w:val="24"/>
        </w:rPr>
        <w:t>After scintigraphic evaluation, impedance-pH recordings and scintigraphic images were evaluated together (NU</w:t>
      </w:r>
      <w:r w:rsidR="00CD2D6A" w:rsidRPr="009F60AB">
        <w:rPr>
          <w:rFonts w:ascii="Book Antiqua" w:hAnsi="Book Antiqua" w:cs="Times New Roman"/>
          <w:sz w:val="24"/>
          <w:szCs w:val="24"/>
        </w:rPr>
        <w:t>K</w:t>
      </w:r>
      <w:r w:rsidRPr="009F60AB">
        <w:rPr>
          <w:rFonts w:ascii="Book Antiqua" w:hAnsi="Book Antiqua" w:cs="Times New Roman"/>
          <w:sz w:val="24"/>
          <w:szCs w:val="24"/>
        </w:rPr>
        <w:t>, HÖ, M</w:t>
      </w:r>
      <w:r w:rsidR="00CD2D6A" w:rsidRPr="009F60AB">
        <w:rPr>
          <w:rFonts w:ascii="Book Antiqua" w:hAnsi="Book Antiqua" w:cs="Times New Roman"/>
          <w:sz w:val="24"/>
          <w:szCs w:val="24"/>
        </w:rPr>
        <w:t>F</w:t>
      </w:r>
      <w:r w:rsidRPr="009F60AB">
        <w:rPr>
          <w:rFonts w:ascii="Book Antiqua" w:hAnsi="Book Antiqua" w:cs="Times New Roman"/>
          <w:sz w:val="24"/>
          <w:szCs w:val="24"/>
        </w:rPr>
        <w:t xml:space="preserve">B, BC) and agreement </w:t>
      </w:r>
      <w:r w:rsidR="00974A35" w:rsidRPr="009F60AB">
        <w:rPr>
          <w:rFonts w:ascii="Book Antiqua" w:hAnsi="Book Antiqua" w:cs="Times New Roman"/>
          <w:sz w:val="24"/>
          <w:szCs w:val="24"/>
        </w:rPr>
        <w:t xml:space="preserve">among </w:t>
      </w:r>
      <w:r w:rsidRPr="009F60AB">
        <w:rPr>
          <w:rFonts w:ascii="Book Antiqua" w:hAnsi="Book Antiqua" w:cs="Times New Roman"/>
          <w:sz w:val="24"/>
          <w:szCs w:val="24"/>
        </w:rPr>
        <w:t>three tests were recorded.</w:t>
      </w:r>
    </w:p>
    <w:p w14:paraId="1DF4C485" w14:textId="77777777" w:rsidR="00211461" w:rsidRPr="009F60AB" w:rsidRDefault="00211461" w:rsidP="00CB144B">
      <w:pPr>
        <w:spacing w:after="0" w:line="360" w:lineRule="auto"/>
        <w:jc w:val="both"/>
        <w:rPr>
          <w:rFonts w:ascii="Book Antiqua" w:hAnsi="Book Antiqua" w:cs="Times New Roman"/>
          <w:sz w:val="24"/>
          <w:szCs w:val="24"/>
        </w:rPr>
      </w:pPr>
    </w:p>
    <w:p w14:paraId="5223E8D3" w14:textId="77777777" w:rsidR="00211461" w:rsidRPr="009F60AB" w:rsidRDefault="00211461" w:rsidP="00CB144B">
      <w:pPr>
        <w:spacing w:after="0" w:line="360" w:lineRule="auto"/>
        <w:jc w:val="both"/>
        <w:rPr>
          <w:rFonts w:ascii="Book Antiqua" w:hAnsi="Book Antiqua" w:cs="Times New Roman"/>
          <w:b/>
          <w:i/>
          <w:sz w:val="24"/>
          <w:szCs w:val="24"/>
        </w:rPr>
      </w:pPr>
      <w:r w:rsidRPr="009F60AB">
        <w:rPr>
          <w:rFonts w:ascii="Book Antiqua" w:hAnsi="Book Antiqua" w:cs="Times New Roman"/>
          <w:b/>
          <w:i/>
          <w:sz w:val="24"/>
          <w:szCs w:val="24"/>
        </w:rPr>
        <w:t>Ethical permission</w:t>
      </w:r>
    </w:p>
    <w:p w14:paraId="46A7BD92" w14:textId="77777777" w:rsidR="00211461" w:rsidRPr="009F60AB" w:rsidRDefault="00211461" w:rsidP="00CB144B">
      <w:pPr>
        <w:spacing w:after="0" w:line="360" w:lineRule="auto"/>
        <w:jc w:val="both"/>
        <w:rPr>
          <w:rFonts w:ascii="Book Antiqua" w:hAnsi="Book Antiqua" w:cs="Times New Roman"/>
          <w:b/>
          <w:i/>
          <w:sz w:val="24"/>
          <w:szCs w:val="24"/>
        </w:rPr>
      </w:pPr>
      <w:r w:rsidRPr="009F60AB">
        <w:rPr>
          <w:rFonts w:ascii="Book Antiqua" w:hAnsi="Book Antiqua" w:cs="Times New Roman"/>
        </w:rPr>
        <w:t xml:space="preserve">Hacettepe University Clinical Researches Ethics Board </w:t>
      </w:r>
      <w:r w:rsidRPr="009F60AB">
        <w:rPr>
          <w:rFonts w:ascii="Book Antiqua" w:hAnsi="Book Antiqua" w:cs="Times New Roman"/>
          <w:sz w:val="24"/>
          <w:szCs w:val="24"/>
        </w:rPr>
        <w:t>approved the study (B.30.2.HAC.0.01.00.05</w:t>
      </w:r>
      <w:r w:rsidRPr="00CB144B">
        <w:rPr>
          <w:rFonts w:ascii="Book Antiqua" w:hAnsi="Book Antiqua" w:cs="Times New Roman"/>
          <w:sz w:val="24"/>
          <w:szCs w:val="24"/>
        </w:rPr>
        <w:t>/222).</w:t>
      </w:r>
      <w:r w:rsidRPr="009F60AB">
        <w:rPr>
          <w:rFonts w:ascii="Book Antiqua" w:hAnsi="Book Antiqua" w:cs="Times New Roman"/>
          <w:sz w:val="24"/>
          <w:szCs w:val="24"/>
        </w:rPr>
        <w:t xml:space="preserve"> Written consent was obtained from all of the parents and patients old enough to understand and sign the informed assent form.</w:t>
      </w:r>
    </w:p>
    <w:p w14:paraId="2C20587E" w14:textId="77777777" w:rsidR="00211461" w:rsidRPr="009F60AB" w:rsidRDefault="00211461" w:rsidP="00CB144B">
      <w:pPr>
        <w:autoSpaceDE w:val="0"/>
        <w:autoSpaceDN w:val="0"/>
        <w:adjustRightInd w:val="0"/>
        <w:spacing w:after="0" w:line="360" w:lineRule="auto"/>
        <w:jc w:val="both"/>
        <w:rPr>
          <w:rFonts w:ascii="Book Antiqua" w:hAnsi="Book Antiqua" w:cs="Times New Roman"/>
          <w:b/>
          <w:i/>
          <w:color w:val="000000" w:themeColor="text1"/>
          <w:sz w:val="24"/>
          <w:szCs w:val="24"/>
        </w:rPr>
      </w:pPr>
    </w:p>
    <w:p w14:paraId="6FEF9411" w14:textId="77777777" w:rsidR="00443F78" w:rsidRPr="009F60AB" w:rsidRDefault="00E8279E" w:rsidP="00CB144B">
      <w:pPr>
        <w:autoSpaceDE w:val="0"/>
        <w:autoSpaceDN w:val="0"/>
        <w:adjustRightInd w:val="0"/>
        <w:spacing w:after="0" w:line="360" w:lineRule="auto"/>
        <w:jc w:val="both"/>
        <w:rPr>
          <w:rFonts w:ascii="Book Antiqua" w:hAnsi="Book Antiqua" w:cs="Times New Roman"/>
          <w:b/>
          <w:i/>
          <w:color w:val="000000" w:themeColor="text1"/>
          <w:sz w:val="24"/>
          <w:szCs w:val="24"/>
        </w:rPr>
      </w:pPr>
      <w:r w:rsidRPr="009F60AB">
        <w:rPr>
          <w:rFonts w:ascii="Book Antiqua" w:hAnsi="Book Antiqua" w:cs="Times New Roman"/>
          <w:b/>
          <w:i/>
          <w:color w:val="000000" w:themeColor="text1"/>
          <w:sz w:val="24"/>
          <w:szCs w:val="24"/>
        </w:rPr>
        <w:t xml:space="preserve">Statistical </w:t>
      </w:r>
      <w:r w:rsidR="00796B9D" w:rsidRPr="009F60AB">
        <w:rPr>
          <w:rFonts w:ascii="Book Antiqua" w:hAnsi="Book Antiqua" w:cs="Times New Roman"/>
          <w:b/>
          <w:i/>
          <w:color w:val="000000" w:themeColor="text1"/>
          <w:sz w:val="24"/>
          <w:szCs w:val="24"/>
        </w:rPr>
        <w:t>a</w:t>
      </w:r>
      <w:r w:rsidRPr="009F60AB">
        <w:rPr>
          <w:rFonts w:ascii="Book Antiqua" w:hAnsi="Book Antiqua" w:cs="Times New Roman"/>
          <w:b/>
          <w:i/>
          <w:color w:val="000000" w:themeColor="text1"/>
          <w:sz w:val="24"/>
          <w:szCs w:val="24"/>
        </w:rPr>
        <w:t>nalysis</w:t>
      </w:r>
    </w:p>
    <w:p w14:paraId="55103627" w14:textId="77777777" w:rsidR="00211461" w:rsidRPr="009F60AB" w:rsidRDefault="00ED4D3B" w:rsidP="00CB144B">
      <w:pPr>
        <w:autoSpaceDE w:val="0"/>
        <w:autoSpaceDN w:val="0"/>
        <w:adjustRightInd w:val="0"/>
        <w:spacing w:after="0" w:line="360" w:lineRule="auto"/>
        <w:jc w:val="both"/>
        <w:rPr>
          <w:rFonts w:ascii="Book Antiqua" w:hAnsi="Book Antiqua" w:cs="Times New Roman"/>
          <w:b/>
          <w:sz w:val="24"/>
          <w:szCs w:val="24"/>
        </w:rPr>
      </w:pPr>
      <w:r w:rsidRPr="009F60AB">
        <w:rPr>
          <w:rFonts w:ascii="Book Antiqua" w:hAnsi="Book Antiqua" w:cs="Times New Roman"/>
          <w:color w:val="000000" w:themeColor="text1"/>
          <w:sz w:val="24"/>
          <w:szCs w:val="24"/>
        </w:rPr>
        <w:t>Parametric d</w:t>
      </w:r>
      <w:r w:rsidRPr="009F60AB">
        <w:rPr>
          <w:rFonts w:ascii="Book Antiqua" w:hAnsi="Book Antiqua" w:cs="Times New Roman"/>
          <w:color w:val="000000" w:themeColor="text1"/>
          <w:sz w:val="24"/>
          <w:szCs w:val="24"/>
          <w:lang w:val="en-US"/>
        </w:rPr>
        <w:t>ata are presented as mean</w:t>
      </w:r>
      <w:r w:rsidR="006B156B" w:rsidRPr="009F60AB">
        <w:rPr>
          <w:rFonts w:ascii="Book Antiqua" w:hAnsi="Book Antiqua" w:cs="Times New Roman" w:hint="eastAsia"/>
          <w:color w:val="000000" w:themeColor="text1"/>
          <w:sz w:val="24"/>
          <w:szCs w:val="24"/>
          <w:lang w:val="en-US" w:eastAsia="zh-CN"/>
        </w:rPr>
        <w:t xml:space="preserve"> </w:t>
      </w:r>
      <w:r w:rsidRPr="009F60AB">
        <w:rPr>
          <w:rFonts w:ascii="Book Antiqua" w:hAnsi="Book Antiqua" w:cs="Times New Roman"/>
          <w:color w:val="000000" w:themeColor="text1"/>
          <w:sz w:val="24"/>
          <w:szCs w:val="24"/>
          <w:lang w:val="en-US"/>
        </w:rPr>
        <w:t>±</w:t>
      </w:r>
      <w:r w:rsidR="006B156B" w:rsidRPr="009F60AB">
        <w:rPr>
          <w:rFonts w:ascii="Book Antiqua" w:hAnsi="Book Antiqua" w:cs="Times New Roman" w:hint="eastAsia"/>
          <w:color w:val="000000" w:themeColor="text1"/>
          <w:sz w:val="24"/>
          <w:szCs w:val="24"/>
          <w:lang w:val="en-US" w:eastAsia="zh-CN"/>
        </w:rPr>
        <w:t xml:space="preserve"> SD</w:t>
      </w:r>
      <w:r w:rsidRPr="009F60AB">
        <w:rPr>
          <w:rFonts w:ascii="Book Antiqua" w:hAnsi="Book Antiqua" w:cs="Times New Roman"/>
          <w:color w:val="000000" w:themeColor="text1"/>
          <w:sz w:val="24"/>
          <w:szCs w:val="24"/>
          <w:lang w:val="en-US"/>
        </w:rPr>
        <w:t xml:space="preserve"> unless otherwise stated. </w:t>
      </w:r>
      <w:r w:rsidR="00E8279E" w:rsidRPr="009F60AB">
        <w:rPr>
          <w:rFonts w:ascii="Book Antiqua" w:hAnsi="Book Antiqua" w:cs="Times New Roman"/>
          <w:color w:val="000000" w:themeColor="text1"/>
          <w:sz w:val="24"/>
          <w:szCs w:val="24"/>
        </w:rPr>
        <w:t>Agreement betwen tests for diagnosis of G</w:t>
      </w:r>
      <w:r w:rsidR="007B6E48" w:rsidRPr="009F60AB">
        <w:rPr>
          <w:rFonts w:ascii="Book Antiqua" w:hAnsi="Book Antiqua" w:cs="Times New Roman"/>
          <w:color w:val="000000" w:themeColor="text1"/>
          <w:sz w:val="24"/>
          <w:szCs w:val="24"/>
        </w:rPr>
        <w:t>E</w:t>
      </w:r>
      <w:r w:rsidR="00E8279E" w:rsidRPr="009F60AB">
        <w:rPr>
          <w:rFonts w:ascii="Book Antiqua" w:hAnsi="Book Antiqua" w:cs="Times New Roman"/>
          <w:color w:val="000000" w:themeColor="text1"/>
          <w:sz w:val="24"/>
          <w:szCs w:val="24"/>
        </w:rPr>
        <w:t xml:space="preserve">RD was </w:t>
      </w:r>
      <w:r w:rsidR="004E2CF0" w:rsidRPr="009F60AB">
        <w:rPr>
          <w:rFonts w:ascii="Book Antiqua" w:hAnsi="Book Antiqua" w:cs="Times New Roman"/>
          <w:color w:val="000000" w:themeColor="text1"/>
          <w:sz w:val="24"/>
          <w:szCs w:val="24"/>
        </w:rPr>
        <w:t>assessed</w:t>
      </w:r>
      <w:r w:rsidR="00E8279E" w:rsidRPr="009F60AB">
        <w:rPr>
          <w:rFonts w:ascii="Book Antiqua" w:hAnsi="Book Antiqua" w:cs="Times New Roman"/>
          <w:color w:val="000000" w:themeColor="text1"/>
          <w:sz w:val="24"/>
          <w:szCs w:val="24"/>
        </w:rPr>
        <w:t xml:space="preserve"> </w:t>
      </w:r>
      <w:r w:rsidR="004E2CF0" w:rsidRPr="009F60AB">
        <w:rPr>
          <w:rFonts w:ascii="Book Antiqua" w:hAnsi="Book Antiqua" w:cs="Times New Roman"/>
          <w:color w:val="000000" w:themeColor="text1"/>
          <w:sz w:val="24"/>
          <w:szCs w:val="24"/>
        </w:rPr>
        <w:t xml:space="preserve">by using Cohen’s </w:t>
      </w:r>
      <w:r w:rsidR="00E8279E" w:rsidRPr="009F60AB">
        <w:rPr>
          <w:rFonts w:ascii="Book Antiqua" w:hAnsi="Book Antiqua" w:cs="Times New Roman"/>
          <w:color w:val="000000" w:themeColor="text1"/>
          <w:sz w:val="24"/>
          <w:szCs w:val="24"/>
        </w:rPr>
        <w:t>kappa</w:t>
      </w:r>
      <w:r w:rsidR="004E2CF0" w:rsidRPr="009F60AB">
        <w:rPr>
          <w:rFonts w:ascii="Book Antiqua" w:hAnsi="Book Antiqua" w:cs="Times New Roman"/>
          <w:color w:val="000000" w:themeColor="text1"/>
          <w:sz w:val="24"/>
          <w:szCs w:val="24"/>
        </w:rPr>
        <w:t xml:space="preserve"> (κ)</w:t>
      </w:r>
      <w:r w:rsidR="006B156B" w:rsidRPr="009F60AB">
        <w:rPr>
          <w:rFonts w:ascii="Book Antiqua" w:hAnsi="Book Antiqua" w:cs="Times New Roman"/>
          <w:color w:val="000000" w:themeColor="text1"/>
          <w:sz w:val="24"/>
          <w:szCs w:val="24"/>
          <w:vertAlign w:val="superscript"/>
        </w:rPr>
        <w:t>[</w:t>
      </w:r>
      <w:r w:rsidR="00B268C7" w:rsidRPr="009F60AB">
        <w:rPr>
          <w:rFonts w:ascii="Book Antiqua" w:hAnsi="Book Antiqua" w:cs="Times New Roman"/>
          <w:color w:val="000000" w:themeColor="text1"/>
          <w:sz w:val="24"/>
          <w:szCs w:val="24"/>
          <w:vertAlign w:val="superscript"/>
        </w:rPr>
        <w:t>29</w:t>
      </w:r>
      <w:r w:rsidR="0076083D" w:rsidRPr="009F60AB">
        <w:rPr>
          <w:rFonts w:ascii="Book Antiqua" w:hAnsi="Book Antiqua" w:cs="Times New Roman"/>
          <w:color w:val="000000" w:themeColor="text1"/>
          <w:sz w:val="24"/>
          <w:szCs w:val="24"/>
          <w:vertAlign w:val="superscript"/>
        </w:rPr>
        <w:t>]</w:t>
      </w:r>
      <w:r w:rsidR="00AB6B54" w:rsidRPr="009F60AB">
        <w:rPr>
          <w:rFonts w:ascii="Book Antiqua" w:hAnsi="Book Antiqua" w:cs="Times New Roman"/>
          <w:color w:val="000000" w:themeColor="text1"/>
          <w:sz w:val="24"/>
          <w:szCs w:val="24"/>
        </w:rPr>
        <w:t>;</w:t>
      </w:r>
      <w:r w:rsidR="0076083D" w:rsidRPr="009F60AB">
        <w:rPr>
          <w:rFonts w:ascii="Book Antiqua" w:hAnsi="Book Antiqua" w:cs="Times New Roman"/>
          <w:color w:val="000000" w:themeColor="text1"/>
          <w:sz w:val="24"/>
          <w:szCs w:val="24"/>
          <w:vertAlign w:val="superscript"/>
        </w:rPr>
        <w:t xml:space="preserve"> </w:t>
      </w:r>
      <w:r w:rsidR="0076083D" w:rsidRPr="009F60AB">
        <w:rPr>
          <w:rFonts w:ascii="Book Antiqua" w:hAnsi="Book Antiqua" w:cs="Times New Roman"/>
          <w:color w:val="000000" w:themeColor="text1"/>
          <w:sz w:val="24"/>
          <w:szCs w:val="24"/>
        </w:rPr>
        <w:t>values </w:t>
      </w:r>
      <w:r w:rsidR="004E2CF0" w:rsidRPr="009F60AB">
        <w:rPr>
          <w:rFonts w:ascii="Book Antiqua" w:hAnsi="Book Antiqua" w:cs="Times New Roman"/>
          <w:color w:val="000000" w:themeColor="text1"/>
          <w:sz w:val="24"/>
          <w:szCs w:val="24"/>
        </w:rPr>
        <w:t>≤</w:t>
      </w:r>
      <w:r w:rsidR="006B156B" w:rsidRPr="009F60AB">
        <w:rPr>
          <w:rFonts w:ascii="Book Antiqua" w:hAnsi="Book Antiqua" w:cs="Times New Roman" w:hint="eastAsia"/>
          <w:color w:val="000000" w:themeColor="text1"/>
          <w:sz w:val="24"/>
          <w:szCs w:val="24"/>
          <w:lang w:eastAsia="zh-CN"/>
        </w:rPr>
        <w:t xml:space="preserve"> </w:t>
      </w:r>
      <w:r w:rsidR="0076083D" w:rsidRPr="009F60AB">
        <w:rPr>
          <w:rFonts w:ascii="Book Antiqua" w:hAnsi="Book Antiqua" w:cs="Times New Roman"/>
          <w:color w:val="000000" w:themeColor="text1"/>
          <w:sz w:val="24"/>
          <w:szCs w:val="24"/>
        </w:rPr>
        <w:t>0 indicates no agreement, 0–0.20 slight agreement, 0.21–0.40 fair agreement, 0.41–0.60 moderate agreement, 0.61–0.80 substantial agreement, and</w:t>
      </w:r>
      <w:r w:rsidR="0076083D" w:rsidRPr="009F60AB">
        <w:rPr>
          <w:rFonts w:ascii="Book Antiqua" w:hAnsi="Book Antiqua" w:cs="Times New Roman"/>
          <w:color w:val="000000"/>
          <w:sz w:val="24"/>
          <w:szCs w:val="24"/>
        </w:rPr>
        <w:t xml:space="preserve"> 0.81–1 almost perfect agreement</w:t>
      </w:r>
      <w:r w:rsidR="00E8279E" w:rsidRPr="009F60AB">
        <w:rPr>
          <w:rFonts w:ascii="Book Antiqua" w:hAnsi="Book Antiqua" w:cs="Times New Roman"/>
          <w:sz w:val="24"/>
          <w:szCs w:val="24"/>
        </w:rPr>
        <w:t xml:space="preserve">. </w:t>
      </w:r>
      <w:r w:rsidR="00A4715D" w:rsidRPr="009F60AB">
        <w:rPr>
          <w:rFonts w:ascii="Book Antiqua" w:hAnsi="Book Antiqua" w:cs="Times New Roman"/>
          <w:sz w:val="24"/>
          <w:szCs w:val="24"/>
        </w:rPr>
        <w:t xml:space="preserve">Overall percent agreement, positive (PPA) and negative (NPA) percent agreements are calculated where they are needed. </w:t>
      </w:r>
      <w:r w:rsidR="008274BC" w:rsidRPr="009F60AB">
        <w:rPr>
          <w:rFonts w:ascii="Book Antiqua" w:hAnsi="Book Antiqua" w:cs="Times New Roman"/>
          <w:sz w:val="24"/>
          <w:szCs w:val="24"/>
        </w:rPr>
        <w:t xml:space="preserve">Sensitivity, specificity, positive and negative predictive values of the tests also calculated </w:t>
      </w:r>
      <w:r w:rsidR="00424ADA" w:rsidRPr="009F60AB">
        <w:rPr>
          <w:rFonts w:ascii="Book Antiqua" w:hAnsi="Book Antiqua" w:cs="Times New Roman"/>
          <w:sz w:val="24"/>
          <w:szCs w:val="24"/>
        </w:rPr>
        <w:t xml:space="preserve">according to the considered gold standard diagnostic method (MII-pHM or GES). </w:t>
      </w:r>
      <w:r w:rsidR="00601D96" w:rsidRPr="009F60AB">
        <w:rPr>
          <w:rFonts w:ascii="Book Antiqua" w:hAnsi="Book Antiqua" w:cs="Times New Roman"/>
          <w:sz w:val="24"/>
          <w:szCs w:val="24"/>
        </w:rPr>
        <w:t xml:space="preserve">Statistical significance was defined as </w:t>
      </w:r>
      <w:r w:rsidR="006B156B" w:rsidRPr="009F60AB">
        <w:rPr>
          <w:rFonts w:ascii="Book Antiqua" w:hAnsi="Book Antiqua" w:cs="Times New Roman"/>
          <w:i/>
          <w:sz w:val="24"/>
          <w:szCs w:val="24"/>
        </w:rPr>
        <w:t>P</w:t>
      </w:r>
      <w:r w:rsidR="006B156B" w:rsidRPr="009F60AB">
        <w:rPr>
          <w:rFonts w:ascii="Book Antiqua" w:hAnsi="Book Antiqua" w:cs="Times New Roman" w:hint="eastAsia"/>
          <w:sz w:val="24"/>
          <w:szCs w:val="24"/>
          <w:lang w:eastAsia="zh-CN"/>
        </w:rPr>
        <w:t xml:space="preserve"> </w:t>
      </w:r>
      <w:r w:rsidR="00601D96" w:rsidRPr="009F60AB">
        <w:rPr>
          <w:rFonts w:ascii="Book Antiqua" w:eastAsia="BSSymbol-Medium" w:hAnsi="Book Antiqua" w:cs="Times New Roman"/>
          <w:sz w:val="24"/>
          <w:szCs w:val="24"/>
        </w:rPr>
        <w:t>&lt;</w:t>
      </w:r>
      <w:r w:rsidR="006B156B" w:rsidRPr="009F60AB">
        <w:rPr>
          <w:rFonts w:ascii="Book Antiqua" w:hAnsi="Book Antiqua" w:cs="Times New Roman" w:hint="eastAsia"/>
          <w:sz w:val="24"/>
          <w:szCs w:val="24"/>
          <w:lang w:eastAsia="zh-CN"/>
        </w:rPr>
        <w:t xml:space="preserve"> </w:t>
      </w:r>
      <w:r w:rsidR="00601D96" w:rsidRPr="009F60AB">
        <w:rPr>
          <w:rFonts w:ascii="Book Antiqua" w:hAnsi="Book Antiqua" w:cs="Times New Roman"/>
          <w:sz w:val="24"/>
          <w:szCs w:val="24"/>
        </w:rPr>
        <w:t xml:space="preserve">0.05. </w:t>
      </w:r>
      <w:r w:rsidR="00E8279E" w:rsidRPr="009F60AB">
        <w:rPr>
          <w:rFonts w:ascii="Book Antiqua" w:hAnsi="Book Antiqua" w:cs="Times New Roman"/>
          <w:sz w:val="24"/>
          <w:szCs w:val="24"/>
        </w:rPr>
        <w:t>SPSS version 16 was used for statistical analysis.</w:t>
      </w:r>
      <w:r w:rsidR="00601D96" w:rsidRPr="009F60AB">
        <w:rPr>
          <w:rFonts w:ascii="Book Antiqua" w:hAnsi="Book Antiqua" w:cs="Times New Roman"/>
          <w:sz w:val="24"/>
          <w:szCs w:val="24"/>
        </w:rPr>
        <w:t xml:space="preserve"> </w:t>
      </w:r>
      <w:r w:rsidR="00E35310" w:rsidRPr="009F60AB">
        <w:rPr>
          <w:rFonts w:ascii="Book Antiqua" w:hAnsi="Book Antiqua" w:cs="Times New Roman"/>
          <w:sz w:val="24"/>
          <w:szCs w:val="24"/>
        </w:rPr>
        <w:t>The statistical methods of this study were reviewed by Prof.Ergun Karaagaoglu from Department of Biostatistics, Hacettepe University Faculty of Medicine</w:t>
      </w:r>
      <w:r w:rsidR="00E35310" w:rsidRPr="009F60AB">
        <w:rPr>
          <w:rFonts w:ascii="Times New Roman" w:hAnsi="Times New Roman" w:cs="Times New Roman"/>
          <w:sz w:val="24"/>
          <w:szCs w:val="24"/>
        </w:rPr>
        <w:t>.</w:t>
      </w:r>
    </w:p>
    <w:p w14:paraId="69FA583F" w14:textId="77777777" w:rsidR="00000E4D" w:rsidRPr="009F60AB" w:rsidRDefault="00000E4D" w:rsidP="00CB144B">
      <w:pPr>
        <w:spacing w:after="0" w:line="360" w:lineRule="auto"/>
        <w:jc w:val="both"/>
        <w:rPr>
          <w:rFonts w:ascii="Book Antiqua" w:hAnsi="Book Antiqua" w:cs="Times New Roman"/>
          <w:b/>
          <w:sz w:val="24"/>
          <w:szCs w:val="24"/>
        </w:rPr>
      </w:pPr>
    </w:p>
    <w:p w14:paraId="4418602C" w14:textId="77777777" w:rsidR="00AB6B54" w:rsidRPr="009F60AB" w:rsidRDefault="004406D8" w:rsidP="00CB144B">
      <w:pPr>
        <w:spacing w:after="0" w:line="360" w:lineRule="auto"/>
        <w:jc w:val="both"/>
        <w:rPr>
          <w:rFonts w:ascii="Book Antiqua" w:hAnsi="Book Antiqua" w:cs="Times New Roman"/>
          <w:b/>
          <w:sz w:val="24"/>
          <w:szCs w:val="24"/>
        </w:rPr>
      </w:pPr>
      <w:r w:rsidRPr="009F60AB">
        <w:rPr>
          <w:rFonts w:ascii="Book Antiqua" w:hAnsi="Book Antiqua" w:cs="Times New Roman"/>
          <w:b/>
          <w:sz w:val="24"/>
          <w:szCs w:val="24"/>
        </w:rPr>
        <w:t>RESULTS</w:t>
      </w:r>
    </w:p>
    <w:p w14:paraId="762E586A" w14:textId="77777777" w:rsidR="00796B9D" w:rsidRPr="009F60AB" w:rsidRDefault="004406D8" w:rsidP="00CB144B">
      <w:pPr>
        <w:autoSpaceDE w:val="0"/>
        <w:autoSpaceDN w:val="0"/>
        <w:adjustRightInd w:val="0"/>
        <w:spacing w:after="0" w:line="360" w:lineRule="auto"/>
        <w:jc w:val="both"/>
        <w:rPr>
          <w:rFonts w:ascii="Book Antiqua" w:hAnsi="Book Antiqua" w:cs="Times New Roman"/>
          <w:bCs/>
          <w:sz w:val="24"/>
          <w:szCs w:val="24"/>
        </w:rPr>
      </w:pPr>
      <w:r w:rsidRPr="009F60AB">
        <w:rPr>
          <w:rFonts w:ascii="Book Antiqua" w:hAnsi="Book Antiqua" w:cs="Times New Roman"/>
          <w:sz w:val="24"/>
          <w:szCs w:val="24"/>
        </w:rPr>
        <w:t>Seventy-five children were enrolled in the study</w:t>
      </w:r>
      <w:r w:rsidR="00796B9D" w:rsidRPr="009F60AB">
        <w:rPr>
          <w:rFonts w:ascii="Book Antiqua" w:hAnsi="Book Antiqua" w:cs="Times New Roman"/>
          <w:sz w:val="24"/>
          <w:szCs w:val="24"/>
        </w:rPr>
        <w:t xml:space="preserve">. </w:t>
      </w:r>
      <w:r w:rsidR="00796B9D" w:rsidRPr="009F60AB">
        <w:rPr>
          <w:rFonts w:ascii="Book Antiqua" w:hAnsi="Book Antiqua" w:cs="Times New Roman"/>
          <w:bCs/>
          <w:sz w:val="24"/>
          <w:szCs w:val="24"/>
        </w:rPr>
        <w:t>The duration of patients’ symptoms regarding GER was 10.8</w:t>
      </w:r>
      <w:r w:rsidR="006B156B" w:rsidRPr="009F60AB">
        <w:rPr>
          <w:rFonts w:ascii="Book Antiqua" w:hAnsi="Book Antiqua" w:cs="Times New Roman" w:hint="eastAsia"/>
          <w:bCs/>
          <w:sz w:val="24"/>
          <w:szCs w:val="24"/>
          <w:lang w:eastAsia="zh-CN"/>
        </w:rPr>
        <w:t xml:space="preserve"> </w:t>
      </w:r>
      <w:r w:rsidR="00796B9D" w:rsidRPr="009F60AB">
        <w:rPr>
          <w:rFonts w:ascii="Book Antiqua" w:hAnsi="Book Antiqua" w:cs="Times New Roman"/>
          <w:bCs/>
          <w:sz w:val="24"/>
          <w:szCs w:val="24"/>
        </w:rPr>
        <w:t>±</w:t>
      </w:r>
      <w:r w:rsidR="006B156B" w:rsidRPr="009F60AB">
        <w:rPr>
          <w:rFonts w:ascii="Book Antiqua" w:hAnsi="Book Antiqua" w:cs="Times New Roman" w:hint="eastAsia"/>
          <w:bCs/>
          <w:sz w:val="24"/>
          <w:szCs w:val="24"/>
          <w:lang w:eastAsia="zh-CN"/>
        </w:rPr>
        <w:t xml:space="preserve"> </w:t>
      </w:r>
      <w:r w:rsidR="00796B9D" w:rsidRPr="009F60AB">
        <w:rPr>
          <w:rFonts w:ascii="Book Antiqua" w:hAnsi="Book Antiqua" w:cs="Times New Roman"/>
          <w:bCs/>
          <w:sz w:val="24"/>
          <w:szCs w:val="24"/>
        </w:rPr>
        <w:t xml:space="preserve">9.9 </w:t>
      </w:r>
      <w:r w:rsidR="006B156B" w:rsidRPr="009F60AB">
        <w:rPr>
          <w:rFonts w:ascii="Book Antiqua" w:hAnsi="Book Antiqua" w:cs="Times New Roman"/>
          <w:bCs/>
          <w:sz w:val="24"/>
          <w:szCs w:val="24"/>
          <w:lang w:eastAsia="zh-CN"/>
        </w:rPr>
        <w:t>mo</w:t>
      </w:r>
      <w:r w:rsidR="00796B9D" w:rsidRPr="009F60AB">
        <w:rPr>
          <w:rFonts w:ascii="Book Antiqua" w:hAnsi="Book Antiqua" w:cs="Times New Roman"/>
          <w:bCs/>
          <w:sz w:val="24"/>
          <w:szCs w:val="24"/>
        </w:rPr>
        <w:t xml:space="preserve"> (range: 1-48 </w:t>
      </w:r>
      <w:r w:rsidR="006B156B" w:rsidRPr="009F60AB">
        <w:rPr>
          <w:rFonts w:ascii="Book Antiqua" w:hAnsi="Book Antiqua" w:cs="Times New Roman"/>
          <w:bCs/>
          <w:sz w:val="24"/>
          <w:szCs w:val="24"/>
          <w:lang w:eastAsia="zh-CN"/>
        </w:rPr>
        <w:t>mo</w:t>
      </w:r>
      <w:r w:rsidR="00796B9D" w:rsidRPr="009F60AB">
        <w:rPr>
          <w:rFonts w:ascii="Book Antiqua" w:hAnsi="Book Antiqua" w:cs="Times New Roman"/>
          <w:bCs/>
          <w:sz w:val="24"/>
          <w:szCs w:val="24"/>
        </w:rPr>
        <w:t xml:space="preserve">; median: 8.0 </w:t>
      </w:r>
      <w:r w:rsidR="006B156B" w:rsidRPr="009F60AB">
        <w:rPr>
          <w:rFonts w:ascii="Book Antiqua" w:hAnsi="Book Antiqua" w:cs="Times New Roman"/>
          <w:bCs/>
          <w:sz w:val="24"/>
          <w:szCs w:val="24"/>
          <w:lang w:eastAsia="zh-CN"/>
        </w:rPr>
        <w:t>mo</w:t>
      </w:r>
      <w:r w:rsidR="00796B9D" w:rsidRPr="009F60AB">
        <w:rPr>
          <w:rFonts w:ascii="Book Antiqua" w:hAnsi="Book Antiqua" w:cs="Times New Roman"/>
          <w:bCs/>
          <w:sz w:val="24"/>
          <w:szCs w:val="24"/>
        </w:rPr>
        <w:t>). Chronic cough, nausea, regurgitation and vomiting were the most frequent symptoms.</w:t>
      </w:r>
    </w:p>
    <w:p w14:paraId="6B02D1F1" w14:textId="77777777" w:rsidR="00601D96" w:rsidRPr="009F60AB" w:rsidRDefault="00796B9D" w:rsidP="00CB144B">
      <w:pPr>
        <w:spacing w:after="0" w:line="360" w:lineRule="auto"/>
        <w:ind w:firstLine="708"/>
        <w:jc w:val="both"/>
        <w:rPr>
          <w:rFonts w:ascii="Book Antiqua" w:hAnsi="Book Antiqua" w:cs="Times New Roman"/>
          <w:bCs/>
          <w:sz w:val="24"/>
          <w:szCs w:val="24"/>
        </w:rPr>
      </w:pPr>
      <w:r w:rsidRPr="009F60AB">
        <w:rPr>
          <w:rFonts w:ascii="Book Antiqua" w:hAnsi="Book Antiqua" w:cs="Times New Roman"/>
          <w:sz w:val="24"/>
          <w:szCs w:val="24"/>
        </w:rPr>
        <w:t>T</w:t>
      </w:r>
      <w:r w:rsidR="004406D8" w:rsidRPr="009F60AB">
        <w:rPr>
          <w:rFonts w:ascii="Book Antiqua" w:hAnsi="Book Antiqua" w:cs="Times New Roman"/>
          <w:sz w:val="24"/>
          <w:szCs w:val="24"/>
        </w:rPr>
        <w:t>he tests were well tolerated by all of them without any complications. F</w:t>
      </w:r>
      <w:r w:rsidR="00467C78" w:rsidRPr="009F60AB">
        <w:rPr>
          <w:rFonts w:ascii="Book Antiqua" w:hAnsi="Book Antiqua" w:cs="Times New Roman"/>
          <w:sz w:val="24"/>
          <w:szCs w:val="24"/>
        </w:rPr>
        <w:t>our</w:t>
      </w:r>
      <w:r w:rsidR="004406D8" w:rsidRPr="009F60AB">
        <w:rPr>
          <w:rFonts w:ascii="Book Antiqua" w:hAnsi="Book Antiqua" w:cs="Times New Roman"/>
          <w:sz w:val="24"/>
          <w:szCs w:val="24"/>
        </w:rPr>
        <w:t>teen patients were excluded for artifacts and technical problems in MII-pH tracings</w:t>
      </w:r>
      <w:r w:rsidR="00467C78" w:rsidRPr="009F60AB">
        <w:rPr>
          <w:rFonts w:ascii="Book Antiqua" w:hAnsi="Book Antiqua" w:cs="Times New Roman"/>
          <w:sz w:val="24"/>
          <w:szCs w:val="24"/>
        </w:rPr>
        <w:t xml:space="preserve"> (eight non-interpretable traces due to artifacts or displacement of the probe; </w:t>
      </w:r>
      <w:r w:rsidR="00467C78" w:rsidRPr="009F60AB">
        <w:rPr>
          <w:rFonts w:ascii="Book Antiqua" w:hAnsi="Book Antiqua" w:cs="Times New Roman"/>
          <w:sz w:val="24"/>
          <w:szCs w:val="24"/>
        </w:rPr>
        <w:lastRenderedPageBreak/>
        <w:t>four for technical reasons; and two premature termination of the recording due to battery problems), and one patient because of unsucces</w:t>
      </w:r>
      <w:r w:rsidR="00601D96" w:rsidRPr="009F60AB">
        <w:rPr>
          <w:rFonts w:ascii="Book Antiqua" w:hAnsi="Book Antiqua" w:cs="Times New Roman"/>
          <w:sz w:val="24"/>
          <w:szCs w:val="24"/>
        </w:rPr>
        <w:t>s</w:t>
      </w:r>
      <w:r w:rsidR="00467C78" w:rsidRPr="009F60AB">
        <w:rPr>
          <w:rFonts w:ascii="Book Antiqua" w:hAnsi="Book Antiqua" w:cs="Times New Roman"/>
          <w:sz w:val="24"/>
          <w:szCs w:val="24"/>
        </w:rPr>
        <w:t>ful scintigraph</w:t>
      </w:r>
      <w:r w:rsidR="00601D96" w:rsidRPr="009F60AB">
        <w:rPr>
          <w:rFonts w:ascii="Book Antiqua" w:hAnsi="Book Antiqua" w:cs="Times New Roman"/>
          <w:sz w:val="24"/>
          <w:szCs w:val="24"/>
        </w:rPr>
        <w:t>ic procedure</w:t>
      </w:r>
      <w:r w:rsidR="00467C78" w:rsidRPr="009F60AB">
        <w:rPr>
          <w:rFonts w:ascii="Book Antiqua" w:hAnsi="Book Antiqua" w:cs="Times New Roman"/>
          <w:sz w:val="24"/>
          <w:szCs w:val="24"/>
        </w:rPr>
        <w:t xml:space="preserve">. </w:t>
      </w:r>
      <w:r w:rsidR="004406D8" w:rsidRPr="009F60AB">
        <w:rPr>
          <w:rFonts w:ascii="Book Antiqua" w:hAnsi="Book Antiqua" w:cs="Times New Roman"/>
          <w:sz w:val="24"/>
          <w:szCs w:val="24"/>
        </w:rPr>
        <w:t xml:space="preserve">Sufficient data was obtained from 60 </w:t>
      </w:r>
      <w:r w:rsidR="00467C78" w:rsidRPr="009F60AB">
        <w:rPr>
          <w:rFonts w:ascii="Book Antiqua" w:hAnsi="Book Antiqua" w:cs="Times New Roman"/>
          <w:sz w:val="24"/>
          <w:szCs w:val="24"/>
        </w:rPr>
        <w:t xml:space="preserve">(80%) </w:t>
      </w:r>
      <w:r w:rsidR="004406D8" w:rsidRPr="009F60AB">
        <w:rPr>
          <w:rFonts w:ascii="Book Antiqua" w:hAnsi="Book Antiqua" w:cs="Times New Roman"/>
          <w:sz w:val="24"/>
          <w:szCs w:val="24"/>
        </w:rPr>
        <w:t xml:space="preserve">patients </w:t>
      </w:r>
      <w:r w:rsidR="00467C78" w:rsidRPr="009F60AB">
        <w:rPr>
          <w:rFonts w:ascii="Book Antiqua" w:hAnsi="Book Antiqua" w:cs="Times New Roman"/>
          <w:sz w:val="24"/>
          <w:szCs w:val="24"/>
        </w:rPr>
        <w:t xml:space="preserve">(34 male, 56.7%) </w:t>
      </w:r>
      <w:r w:rsidR="004406D8" w:rsidRPr="009F60AB">
        <w:rPr>
          <w:rFonts w:ascii="Book Antiqua" w:hAnsi="Book Antiqua" w:cs="Times New Roman"/>
          <w:sz w:val="24"/>
          <w:szCs w:val="24"/>
        </w:rPr>
        <w:t>with a mean age of 8.7</w:t>
      </w:r>
      <w:r w:rsidR="006B156B" w:rsidRPr="009F60AB">
        <w:rPr>
          <w:rFonts w:ascii="Book Antiqua" w:hAnsi="Book Antiqua" w:cs="Times New Roman" w:hint="eastAsia"/>
          <w:sz w:val="24"/>
          <w:szCs w:val="24"/>
          <w:lang w:eastAsia="zh-CN"/>
        </w:rPr>
        <w:t xml:space="preserve"> </w:t>
      </w:r>
      <w:r w:rsidR="004406D8" w:rsidRPr="009F60AB">
        <w:rPr>
          <w:rFonts w:ascii="Book Antiqua" w:hAnsi="Book Antiqua" w:cs="Times New Roman"/>
          <w:sz w:val="24"/>
          <w:szCs w:val="24"/>
        </w:rPr>
        <w:t>±</w:t>
      </w:r>
      <w:r w:rsidR="006B156B" w:rsidRPr="009F60AB">
        <w:rPr>
          <w:rFonts w:ascii="Book Antiqua" w:hAnsi="Book Antiqua" w:cs="Times New Roman" w:hint="eastAsia"/>
          <w:sz w:val="24"/>
          <w:szCs w:val="24"/>
          <w:lang w:eastAsia="zh-CN"/>
        </w:rPr>
        <w:t xml:space="preserve"> </w:t>
      </w:r>
      <w:r w:rsidR="004406D8" w:rsidRPr="009F60AB">
        <w:rPr>
          <w:rFonts w:ascii="Book Antiqua" w:hAnsi="Book Antiqua" w:cs="Times New Roman"/>
          <w:sz w:val="24"/>
          <w:szCs w:val="24"/>
        </w:rPr>
        <w:t>3.7 years (range:</w:t>
      </w:r>
      <w:r w:rsidRPr="009F60AB">
        <w:rPr>
          <w:rFonts w:ascii="Book Antiqua" w:hAnsi="Book Antiqua" w:cs="Times New Roman"/>
          <w:sz w:val="24"/>
          <w:szCs w:val="24"/>
        </w:rPr>
        <w:t xml:space="preserve"> </w:t>
      </w:r>
      <w:r w:rsidR="004406D8" w:rsidRPr="009F60AB">
        <w:rPr>
          <w:rFonts w:ascii="Book Antiqua" w:hAnsi="Book Antiqua" w:cs="Times New Roman"/>
          <w:sz w:val="24"/>
          <w:szCs w:val="24"/>
        </w:rPr>
        <w:t>2.5-17.3 years; median:</w:t>
      </w:r>
      <w:r w:rsidR="007B6E48" w:rsidRPr="009F60AB">
        <w:rPr>
          <w:rFonts w:ascii="Book Antiqua" w:hAnsi="Book Antiqua" w:cs="Times New Roman"/>
          <w:sz w:val="24"/>
          <w:szCs w:val="24"/>
        </w:rPr>
        <w:t xml:space="preserve"> </w:t>
      </w:r>
      <w:r w:rsidR="004406D8" w:rsidRPr="009F60AB">
        <w:rPr>
          <w:rFonts w:ascii="Book Antiqua" w:hAnsi="Book Antiqua" w:cs="Times New Roman"/>
          <w:sz w:val="24"/>
          <w:szCs w:val="24"/>
        </w:rPr>
        <w:t xml:space="preserve">8.5 years). </w:t>
      </w:r>
      <w:r w:rsidR="00601D96" w:rsidRPr="009F60AB">
        <w:rPr>
          <w:rFonts w:ascii="Book Antiqua" w:hAnsi="Book Antiqua" w:cs="Times New Roman"/>
          <w:bCs/>
          <w:sz w:val="24"/>
          <w:szCs w:val="24"/>
        </w:rPr>
        <w:t>The mean time for recording of MII-pHM was 22.8</w:t>
      </w:r>
      <w:r w:rsidR="006B156B" w:rsidRPr="009F60AB">
        <w:rPr>
          <w:rFonts w:ascii="Book Antiqua" w:hAnsi="Book Antiqua" w:cs="Times New Roman" w:hint="eastAsia"/>
          <w:bCs/>
          <w:sz w:val="24"/>
          <w:szCs w:val="24"/>
          <w:lang w:eastAsia="zh-CN"/>
        </w:rPr>
        <w:t xml:space="preserve"> </w:t>
      </w:r>
      <w:r w:rsidR="00601D96" w:rsidRPr="009F60AB">
        <w:rPr>
          <w:rFonts w:ascii="Book Antiqua" w:hAnsi="Book Antiqua" w:cs="Times New Roman"/>
          <w:bCs/>
          <w:sz w:val="24"/>
          <w:szCs w:val="24"/>
        </w:rPr>
        <w:t>±</w:t>
      </w:r>
      <w:r w:rsidR="006B156B" w:rsidRPr="009F60AB">
        <w:rPr>
          <w:rFonts w:ascii="Book Antiqua" w:hAnsi="Book Antiqua" w:cs="Times New Roman" w:hint="eastAsia"/>
          <w:bCs/>
          <w:sz w:val="24"/>
          <w:szCs w:val="24"/>
          <w:lang w:eastAsia="zh-CN"/>
        </w:rPr>
        <w:t xml:space="preserve"> </w:t>
      </w:r>
      <w:r w:rsidR="00601D96" w:rsidRPr="009F60AB">
        <w:rPr>
          <w:rFonts w:ascii="Book Antiqua" w:hAnsi="Book Antiqua" w:cs="Times New Roman"/>
          <w:bCs/>
          <w:sz w:val="24"/>
          <w:szCs w:val="24"/>
        </w:rPr>
        <w:t xml:space="preserve">2.4 </w:t>
      </w:r>
      <w:r w:rsidR="006B156B" w:rsidRPr="009F60AB">
        <w:rPr>
          <w:rFonts w:ascii="Book Antiqua" w:hAnsi="Book Antiqua" w:cs="Times New Roman"/>
          <w:bCs/>
          <w:sz w:val="24"/>
          <w:szCs w:val="24"/>
          <w:lang w:eastAsia="zh-CN"/>
        </w:rPr>
        <w:t>h</w:t>
      </w:r>
      <w:r w:rsidR="00601D96" w:rsidRPr="009F60AB">
        <w:rPr>
          <w:rFonts w:ascii="Book Antiqua" w:hAnsi="Book Antiqua" w:cs="Times New Roman"/>
          <w:bCs/>
          <w:sz w:val="24"/>
          <w:szCs w:val="24"/>
        </w:rPr>
        <w:t xml:space="preserve"> (range: 16-30 </w:t>
      </w:r>
      <w:r w:rsidR="006B156B" w:rsidRPr="009F60AB">
        <w:rPr>
          <w:rFonts w:ascii="Book Antiqua" w:hAnsi="Book Antiqua" w:cs="Times New Roman"/>
          <w:bCs/>
          <w:sz w:val="24"/>
          <w:szCs w:val="24"/>
          <w:lang w:eastAsia="zh-CN"/>
        </w:rPr>
        <w:t>h</w:t>
      </w:r>
      <w:r w:rsidR="00601D96" w:rsidRPr="009F60AB">
        <w:rPr>
          <w:rFonts w:ascii="Book Antiqua" w:hAnsi="Book Antiqua" w:cs="Times New Roman"/>
          <w:bCs/>
          <w:sz w:val="24"/>
          <w:szCs w:val="24"/>
        </w:rPr>
        <w:t xml:space="preserve">; median: 22.7 </w:t>
      </w:r>
      <w:r w:rsidR="006B156B" w:rsidRPr="009F60AB">
        <w:rPr>
          <w:rFonts w:ascii="Book Antiqua" w:hAnsi="Book Antiqua" w:cs="Times New Roman"/>
          <w:bCs/>
          <w:sz w:val="24"/>
          <w:szCs w:val="24"/>
          <w:lang w:eastAsia="zh-CN"/>
        </w:rPr>
        <w:t>h</w:t>
      </w:r>
      <w:r w:rsidR="00601D96" w:rsidRPr="009F60AB">
        <w:rPr>
          <w:rFonts w:ascii="Book Antiqua" w:hAnsi="Book Antiqua" w:cs="Times New Roman"/>
          <w:bCs/>
          <w:sz w:val="24"/>
          <w:szCs w:val="24"/>
        </w:rPr>
        <w:t>).</w:t>
      </w:r>
    </w:p>
    <w:p w14:paraId="663CF911" w14:textId="77777777" w:rsidR="00AB6B54" w:rsidRPr="009F60AB" w:rsidRDefault="00601D96" w:rsidP="00CB144B">
      <w:pPr>
        <w:spacing w:after="0" w:line="360" w:lineRule="auto"/>
        <w:ind w:firstLine="708"/>
        <w:jc w:val="both"/>
        <w:rPr>
          <w:rFonts w:ascii="Book Antiqua" w:hAnsi="Book Antiqua" w:cs="Times New Roman"/>
          <w:bCs/>
          <w:sz w:val="24"/>
          <w:szCs w:val="24"/>
        </w:rPr>
      </w:pPr>
      <w:r w:rsidRPr="009F60AB">
        <w:rPr>
          <w:rFonts w:ascii="Book Antiqua" w:hAnsi="Book Antiqua" w:cs="Times New Roman"/>
          <w:bCs/>
          <w:sz w:val="24"/>
          <w:szCs w:val="24"/>
        </w:rPr>
        <w:t xml:space="preserve">At least one test was positive in </w:t>
      </w:r>
      <w:r w:rsidR="007B6E48" w:rsidRPr="009F60AB">
        <w:rPr>
          <w:rFonts w:ascii="Book Antiqua" w:hAnsi="Book Antiqua" w:cs="Times New Roman"/>
          <w:bCs/>
          <w:sz w:val="24"/>
          <w:szCs w:val="24"/>
        </w:rPr>
        <w:t>57 (95%) patients</w:t>
      </w:r>
      <w:r w:rsidRPr="009F60AB">
        <w:rPr>
          <w:rFonts w:ascii="Book Antiqua" w:hAnsi="Book Antiqua" w:cs="Times New Roman"/>
          <w:bCs/>
          <w:sz w:val="24"/>
          <w:szCs w:val="24"/>
        </w:rPr>
        <w:t>, and three patients had negative results for all of the tests.</w:t>
      </w:r>
      <w:r w:rsidR="007B6E48" w:rsidRPr="009F60AB">
        <w:rPr>
          <w:rFonts w:ascii="Book Antiqua" w:hAnsi="Book Antiqua" w:cs="Times New Roman"/>
          <w:bCs/>
          <w:sz w:val="24"/>
          <w:szCs w:val="24"/>
        </w:rPr>
        <w:t xml:space="preserve"> Eighteen patients (30%) had positive test results for all three tests, while 30 (50%) patients had positive results for 2 of the tests and 9 (15%) had positive results for only 1 test. </w:t>
      </w:r>
      <w:r w:rsidR="00796B9D" w:rsidRPr="009F60AB">
        <w:rPr>
          <w:rFonts w:ascii="Book Antiqua" w:hAnsi="Book Antiqua" w:cs="Times New Roman"/>
          <w:bCs/>
          <w:sz w:val="24"/>
          <w:szCs w:val="24"/>
        </w:rPr>
        <w:t>According to mentioned criteria above, g</w:t>
      </w:r>
      <w:r w:rsidR="004406D8" w:rsidRPr="009F60AB">
        <w:rPr>
          <w:rFonts w:ascii="Book Antiqua" w:hAnsi="Book Antiqua" w:cs="Times New Roman"/>
          <w:bCs/>
          <w:sz w:val="24"/>
          <w:szCs w:val="24"/>
        </w:rPr>
        <w:t xml:space="preserve">astroesophageal reflux disease was diagnosed in 34 (57.7%), 44 (73.3%), 47 (78.3%) and 51 (85%) patients by </w:t>
      </w:r>
      <w:r w:rsidRPr="009F60AB">
        <w:rPr>
          <w:rFonts w:ascii="Book Antiqua" w:hAnsi="Book Antiqua" w:cs="Times New Roman"/>
          <w:bCs/>
          <w:sz w:val="24"/>
          <w:szCs w:val="24"/>
        </w:rPr>
        <w:t xml:space="preserve">means of </w:t>
      </w:r>
      <w:r w:rsidR="004406D8" w:rsidRPr="009F60AB">
        <w:rPr>
          <w:rFonts w:ascii="Book Antiqua" w:hAnsi="Book Antiqua" w:cs="Times New Roman"/>
          <w:bCs/>
          <w:sz w:val="24"/>
          <w:szCs w:val="24"/>
        </w:rPr>
        <w:t>pH</w:t>
      </w:r>
      <w:r w:rsidR="007B6E48" w:rsidRPr="009F60AB">
        <w:rPr>
          <w:rFonts w:ascii="Book Antiqua" w:hAnsi="Book Antiqua" w:cs="Times New Roman"/>
          <w:bCs/>
          <w:sz w:val="24"/>
          <w:szCs w:val="24"/>
        </w:rPr>
        <w:t>M</w:t>
      </w:r>
      <w:r w:rsidR="004406D8" w:rsidRPr="009F60AB">
        <w:rPr>
          <w:rFonts w:ascii="Book Antiqua" w:hAnsi="Book Antiqua" w:cs="Times New Roman"/>
          <w:bCs/>
          <w:sz w:val="24"/>
          <w:szCs w:val="24"/>
        </w:rPr>
        <w:t xml:space="preserve">, MII, </w:t>
      </w:r>
      <w:r w:rsidR="007B6E48" w:rsidRPr="009F60AB">
        <w:rPr>
          <w:rFonts w:ascii="Book Antiqua" w:hAnsi="Book Antiqua" w:cs="Times New Roman"/>
          <w:bCs/>
          <w:sz w:val="24"/>
          <w:szCs w:val="24"/>
        </w:rPr>
        <w:t>GES</w:t>
      </w:r>
      <w:r w:rsidR="004406D8" w:rsidRPr="009F60AB">
        <w:rPr>
          <w:rFonts w:ascii="Book Antiqua" w:hAnsi="Book Antiqua" w:cs="Times New Roman"/>
          <w:bCs/>
          <w:sz w:val="24"/>
          <w:szCs w:val="24"/>
        </w:rPr>
        <w:t xml:space="preserve"> and MII</w:t>
      </w:r>
      <w:r w:rsidR="007B6E48" w:rsidRPr="009F60AB">
        <w:rPr>
          <w:rFonts w:ascii="Book Antiqua" w:hAnsi="Book Antiqua" w:cs="Times New Roman"/>
          <w:bCs/>
          <w:sz w:val="24"/>
          <w:szCs w:val="24"/>
        </w:rPr>
        <w:t>-pHM,</w:t>
      </w:r>
      <w:r w:rsidR="007B6E48" w:rsidRPr="009F60AB" w:rsidDel="007B6E48">
        <w:rPr>
          <w:rFonts w:ascii="Book Antiqua" w:hAnsi="Book Antiqua" w:cs="Times New Roman"/>
          <w:bCs/>
          <w:sz w:val="24"/>
          <w:szCs w:val="24"/>
        </w:rPr>
        <w:t xml:space="preserve"> </w:t>
      </w:r>
      <w:r w:rsidR="004406D8" w:rsidRPr="009F60AB">
        <w:rPr>
          <w:rFonts w:ascii="Book Antiqua" w:hAnsi="Book Antiqua" w:cs="Times New Roman"/>
          <w:bCs/>
          <w:sz w:val="24"/>
          <w:szCs w:val="24"/>
        </w:rPr>
        <w:t xml:space="preserve">respectively. </w:t>
      </w:r>
    </w:p>
    <w:p w14:paraId="4C2BFE61" w14:textId="77777777" w:rsidR="00821FE3" w:rsidRPr="009F60AB" w:rsidRDefault="00AB6B54" w:rsidP="00CB144B">
      <w:pPr>
        <w:autoSpaceDE w:val="0"/>
        <w:autoSpaceDN w:val="0"/>
        <w:adjustRightInd w:val="0"/>
        <w:spacing w:after="0" w:line="360" w:lineRule="auto"/>
        <w:ind w:firstLineChars="150" w:firstLine="360"/>
        <w:jc w:val="both"/>
        <w:rPr>
          <w:rFonts w:ascii="Book Antiqua" w:hAnsi="Book Antiqua" w:cs="Times New Roman"/>
          <w:sz w:val="24"/>
          <w:szCs w:val="24"/>
        </w:rPr>
      </w:pPr>
      <w:r w:rsidRPr="009F60AB">
        <w:rPr>
          <w:rFonts w:ascii="Book Antiqua" w:hAnsi="Book Antiqua" w:cs="Times New Roman"/>
          <w:bCs/>
          <w:sz w:val="24"/>
          <w:szCs w:val="24"/>
        </w:rPr>
        <w:t xml:space="preserve">The mean reflux index was </w:t>
      </w:r>
      <w:r w:rsidRPr="009F60AB">
        <w:rPr>
          <w:rFonts w:ascii="Book Antiqua" w:hAnsi="Book Antiqua" w:cs="Times New Roman"/>
          <w:sz w:val="24"/>
          <w:szCs w:val="24"/>
        </w:rPr>
        <w:t>6.0</w:t>
      </w:r>
      <w:r w:rsidR="00AE2440" w:rsidRPr="009F60AB">
        <w:rPr>
          <w:rFonts w:ascii="Book Antiqua" w:hAnsi="Book Antiqua" w:cs="Times New Roman"/>
          <w:sz w:val="24"/>
          <w:szCs w:val="24"/>
        </w:rPr>
        <w:t>%</w:t>
      </w:r>
      <w:r w:rsidRPr="009F60AB">
        <w:rPr>
          <w:rFonts w:ascii="Book Antiqua" w:hAnsi="Book Antiqua" w:cs="Times New Roman"/>
          <w:sz w:val="24"/>
          <w:szCs w:val="24"/>
        </w:rPr>
        <w:t xml:space="preserve"> ± 6.9</w:t>
      </w:r>
      <w:r w:rsidR="00AE2440" w:rsidRPr="009F60AB">
        <w:rPr>
          <w:rFonts w:ascii="Book Antiqua" w:hAnsi="Book Antiqua" w:cs="Times New Roman"/>
          <w:sz w:val="24"/>
          <w:szCs w:val="24"/>
        </w:rPr>
        <w:t>%</w:t>
      </w:r>
      <w:r w:rsidRPr="009F60AB">
        <w:rPr>
          <w:rFonts w:ascii="Book Antiqua" w:hAnsi="Book Antiqua" w:cs="Times New Roman"/>
          <w:sz w:val="24"/>
          <w:szCs w:val="24"/>
        </w:rPr>
        <w:t xml:space="preserve"> (</w:t>
      </w:r>
      <w:r w:rsidR="00AE2440" w:rsidRPr="009F60AB">
        <w:rPr>
          <w:rFonts w:ascii="Book Antiqua" w:hAnsi="Book Antiqua" w:cs="Times New Roman"/>
          <w:sz w:val="24"/>
          <w:szCs w:val="24"/>
        </w:rPr>
        <w:t xml:space="preserve">range </w:t>
      </w:r>
      <w:r w:rsidRPr="009F60AB">
        <w:rPr>
          <w:rFonts w:ascii="Book Antiqua" w:hAnsi="Book Antiqua" w:cs="Times New Roman"/>
          <w:sz w:val="24"/>
          <w:szCs w:val="24"/>
        </w:rPr>
        <w:t>0.1-38.4)</w:t>
      </w:r>
      <w:r w:rsidR="00AE2440" w:rsidRPr="009F60AB">
        <w:rPr>
          <w:rFonts w:ascii="Book Antiqua" w:hAnsi="Book Antiqua" w:cs="Times New Roman"/>
          <w:sz w:val="24"/>
          <w:szCs w:val="24"/>
        </w:rPr>
        <w:t xml:space="preserve">, and mean reflux number </w:t>
      </w:r>
      <w:r w:rsidRPr="009F60AB">
        <w:rPr>
          <w:rFonts w:ascii="Book Antiqua" w:hAnsi="Book Antiqua" w:cs="Times New Roman"/>
          <w:sz w:val="24"/>
          <w:szCs w:val="24"/>
        </w:rPr>
        <w:t>70.6 ±</w:t>
      </w:r>
      <w:r w:rsidR="00AE2440" w:rsidRPr="009F60AB">
        <w:rPr>
          <w:rFonts w:ascii="Book Antiqua" w:hAnsi="Book Antiqua" w:cs="Times New Roman"/>
          <w:sz w:val="24"/>
          <w:szCs w:val="24"/>
        </w:rPr>
        <w:t xml:space="preserve"> 83.4 (range 6-481) w</w:t>
      </w:r>
      <w:r w:rsidR="006F2328" w:rsidRPr="009F60AB">
        <w:rPr>
          <w:rFonts w:ascii="Book Antiqua" w:hAnsi="Book Antiqua" w:cs="Times New Roman"/>
          <w:sz w:val="24"/>
          <w:szCs w:val="24"/>
        </w:rPr>
        <w:t>i</w:t>
      </w:r>
      <w:r w:rsidR="00AE2440" w:rsidRPr="009F60AB">
        <w:rPr>
          <w:rFonts w:ascii="Book Antiqua" w:hAnsi="Book Antiqua" w:cs="Times New Roman"/>
          <w:sz w:val="24"/>
          <w:szCs w:val="24"/>
        </w:rPr>
        <w:t>th pH monitoring. The mean number of reflux episodes &gt;</w:t>
      </w:r>
      <w:r w:rsidR="006B156B" w:rsidRPr="009F60AB">
        <w:rPr>
          <w:rFonts w:ascii="Book Antiqua" w:hAnsi="Book Antiqua" w:cs="Times New Roman" w:hint="eastAsia"/>
          <w:sz w:val="24"/>
          <w:szCs w:val="24"/>
          <w:lang w:eastAsia="zh-CN"/>
        </w:rPr>
        <w:t xml:space="preserve"> </w:t>
      </w:r>
      <w:r w:rsidR="00AE2440" w:rsidRPr="009F60AB">
        <w:rPr>
          <w:rFonts w:ascii="Book Antiqua" w:hAnsi="Book Antiqua" w:cs="Times New Roman"/>
          <w:sz w:val="24"/>
          <w:szCs w:val="24"/>
        </w:rPr>
        <w:t xml:space="preserve">5 </w:t>
      </w:r>
      <w:r w:rsidR="006B156B" w:rsidRPr="009F60AB">
        <w:rPr>
          <w:rFonts w:ascii="Book Antiqua" w:hAnsi="Book Antiqua" w:cs="Times New Roman" w:hint="eastAsia"/>
          <w:sz w:val="24"/>
          <w:szCs w:val="24"/>
          <w:lang w:eastAsia="zh-CN"/>
        </w:rPr>
        <w:t>min</w:t>
      </w:r>
      <w:r w:rsidR="00AE2440" w:rsidRPr="009F60AB">
        <w:rPr>
          <w:rFonts w:ascii="Book Antiqua" w:hAnsi="Book Antiqua" w:cs="Times New Roman"/>
          <w:sz w:val="24"/>
          <w:szCs w:val="24"/>
        </w:rPr>
        <w:t xml:space="preserve"> was 2.2 ± 3.3 (range, 0-19). </w:t>
      </w:r>
      <w:r w:rsidR="004E2CF0" w:rsidRPr="009F60AB">
        <w:rPr>
          <w:rFonts w:ascii="Book Antiqua" w:hAnsi="Book Antiqua" w:cs="Times New Roman"/>
          <w:sz w:val="24"/>
          <w:szCs w:val="24"/>
        </w:rPr>
        <w:t xml:space="preserve">Overall, 3.879 </w:t>
      </w:r>
      <w:r w:rsidR="00821FE3" w:rsidRPr="009F60AB">
        <w:rPr>
          <w:rFonts w:ascii="Book Antiqua" w:hAnsi="Book Antiqua" w:cs="Times New Roman"/>
          <w:sz w:val="24"/>
          <w:szCs w:val="24"/>
        </w:rPr>
        <w:t>(</w:t>
      </w:r>
      <w:r w:rsidR="00821FE3" w:rsidRPr="009F60AB">
        <w:rPr>
          <w:rFonts w:ascii="Book Antiqua" w:hAnsi="Book Antiqua" w:cs="Times New Roman"/>
          <w:bCs/>
          <w:sz w:val="24"/>
          <w:szCs w:val="24"/>
        </w:rPr>
        <w:t>mean 64.6</w:t>
      </w:r>
      <w:r w:rsidR="006B156B" w:rsidRPr="009F60AB">
        <w:rPr>
          <w:rFonts w:ascii="Book Antiqua" w:hAnsi="Book Antiqua" w:cs="Times New Roman" w:hint="eastAsia"/>
          <w:bCs/>
          <w:sz w:val="24"/>
          <w:szCs w:val="24"/>
          <w:lang w:eastAsia="zh-CN"/>
        </w:rPr>
        <w:t xml:space="preserve"> </w:t>
      </w:r>
      <w:r w:rsidR="00821FE3" w:rsidRPr="009F60AB">
        <w:rPr>
          <w:rFonts w:ascii="Book Antiqua" w:hAnsi="Book Antiqua" w:cs="Times New Roman"/>
          <w:bCs/>
          <w:sz w:val="24"/>
          <w:szCs w:val="24"/>
        </w:rPr>
        <w:t>±</w:t>
      </w:r>
      <w:r w:rsidR="006B156B" w:rsidRPr="009F60AB">
        <w:rPr>
          <w:rFonts w:ascii="Book Antiqua" w:hAnsi="Book Antiqua" w:cs="Times New Roman" w:hint="eastAsia"/>
          <w:bCs/>
          <w:sz w:val="24"/>
          <w:szCs w:val="24"/>
          <w:lang w:eastAsia="zh-CN"/>
        </w:rPr>
        <w:t xml:space="preserve"> </w:t>
      </w:r>
      <w:r w:rsidR="00821FE3" w:rsidRPr="009F60AB">
        <w:rPr>
          <w:rFonts w:ascii="Book Antiqua" w:hAnsi="Book Antiqua" w:cs="Times New Roman"/>
          <w:bCs/>
          <w:sz w:val="24"/>
          <w:szCs w:val="24"/>
        </w:rPr>
        <w:t>29.8, range: 18-146</w:t>
      </w:r>
      <w:r w:rsidR="00AE2440" w:rsidRPr="009F60AB">
        <w:rPr>
          <w:rFonts w:ascii="Book Antiqua" w:hAnsi="Book Antiqua" w:cs="Times New Roman"/>
          <w:bCs/>
          <w:sz w:val="24"/>
          <w:szCs w:val="24"/>
        </w:rPr>
        <w:t>)</w:t>
      </w:r>
      <w:r w:rsidR="00821FE3" w:rsidRPr="009F60AB">
        <w:rPr>
          <w:rFonts w:ascii="Book Antiqua" w:hAnsi="Book Antiqua" w:cs="Times New Roman"/>
          <w:bCs/>
          <w:sz w:val="24"/>
          <w:szCs w:val="24"/>
        </w:rPr>
        <w:t xml:space="preserve"> </w:t>
      </w:r>
      <w:r w:rsidR="00FA37FD" w:rsidRPr="009F60AB">
        <w:rPr>
          <w:rFonts w:ascii="Book Antiqua" w:hAnsi="Book Antiqua" w:cs="Times New Roman"/>
          <w:sz w:val="24"/>
          <w:szCs w:val="24"/>
        </w:rPr>
        <w:t>GER events were detected with MII monitoring (</w:t>
      </w:r>
      <w:r w:rsidR="004E2CF0" w:rsidRPr="009F60AB">
        <w:rPr>
          <w:rFonts w:ascii="Book Antiqua" w:hAnsi="Book Antiqua" w:cs="Times New Roman"/>
          <w:sz w:val="24"/>
          <w:szCs w:val="24"/>
        </w:rPr>
        <w:t>liquid</w:t>
      </w:r>
      <w:r w:rsidR="00FA37FD" w:rsidRPr="009F60AB">
        <w:rPr>
          <w:rFonts w:ascii="Book Antiqua" w:hAnsi="Book Antiqua" w:cs="Times New Roman"/>
          <w:sz w:val="24"/>
          <w:szCs w:val="24"/>
        </w:rPr>
        <w:t xml:space="preserve"> </w:t>
      </w:r>
      <w:r w:rsidR="00821FE3" w:rsidRPr="009F60AB">
        <w:rPr>
          <w:rFonts w:ascii="Book Antiqua" w:hAnsi="Book Antiqua" w:cs="Times New Roman"/>
          <w:bCs/>
          <w:sz w:val="24"/>
          <w:szCs w:val="24"/>
        </w:rPr>
        <w:t xml:space="preserve">1169, 30.1% </w:t>
      </w:r>
      <w:r w:rsidR="004E2CF0" w:rsidRPr="009F60AB">
        <w:rPr>
          <w:rFonts w:ascii="Book Antiqua" w:hAnsi="Book Antiqua" w:cs="Times New Roman"/>
          <w:sz w:val="24"/>
          <w:szCs w:val="24"/>
        </w:rPr>
        <w:t xml:space="preserve">and mixed </w:t>
      </w:r>
      <w:r w:rsidR="00821FE3" w:rsidRPr="009F60AB">
        <w:rPr>
          <w:rFonts w:ascii="Book Antiqua" w:hAnsi="Book Antiqua" w:cs="Times New Roman"/>
          <w:bCs/>
          <w:sz w:val="24"/>
          <w:szCs w:val="24"/>
        </w:rPr>
        <w:t>2710, 69</w:t>
      </w:r>
      <w:r w:rsidR="006B156B" w:rsidRPr="009F60AB">
        <w:rPr>
          <w:rFonts w:ascii="Book Antiqua" w:hAnsi="Book Antiqua" w:cs="Times New Roman" w:hint="eastAsia"/>
          <w:bCs/>
          <w:sz w:val="24"/>
          <w:szCs w:val="24"/>
          <w:lang w:eastAsia="zh-CN"/>
        </w:rPr>
        <w:t>.</w:t>
      </w:r>
      <w:r w:rsidR="00821FE3" w:rsidRPr="009F60AB">
        <w:rPr>
          <w:rFonts w:ascii="Book Antiqua" w:hAnsi="Book Antiqua" w:cs="Times New Roman"/>
          <w:bCs/>
          <w:sz w:val="24"/>
          <w:szCs w:val="24"/>
        </w:rPr>
        <w:t>9</w:t>
      </w:r>
      <w:r w:rsidR="006B156B" w:rsidRPr="009F60AB">
        <w:rPr>
          <w:rFonts w:ascii="Book Antiqua" w:hAnsi="Book Antiqua" w:cs="Times New Roman"/>
          <w:bCs/>
          <w:sz w:val="24"/>
          <w:szCs w:val="24"/>
        </w:rPr>
        <w:t>%</w:t>
      </w:r>
      <w:r w:rsidR="00821FE3" w:rsidRPr="009F60AB">
        <w:rPr>
          <w:rFonts w:ascii="Book Antiqua" w:hAnsi="Book Antiqua" w:cs="Times New Roman"/>
          <w:bCs/>
          <w:sz w:val="24"/>
          <w:szCs w:val="24"/>
        </w:rPr>
        <w:t>)</w:t>
      </w:r>
      <w:r w:rsidR="00AE2440" w:rsidRPr="009F60AB">
        <w:rPr>
          <w:rFonts w:ascii="Book Antiqua" w:hAnsi="Book Antiqua" w:cs="Times New Roman"/>
          <w:sz w:val="24"/>
          <w:szCs w:val="24"/>
        </w:rPr>
        <w:t>, and</w:t>
      </w:r>
      <w:r w:rsidR="00821FE3" w:rsidRPr="009F60AB">
        <w:rPr>
          <w:rFonts w:ascii="Book Antiqua" w:hAnsi="Book Antiqua" w:cs="Times New Roman"/>
          <w:sz w:val="24"/>
          <w:szCs w:val="24"/>
        </w:rPr>
        <w:t xml:space="preserve"> </w:t>
      </w:r>
      <w:r w:rsidR="00821FE3" w:rsidRPr="009F60AB">
        <w:rPr>
          <w:rFonts w:ascii="Book Antiqua" w:hAnsi="Book Antiqua" w:cs="Times New Roman"/>
          <w:bCs/>
          <w:sz w:val="24"/>
          <w:szCs w:val="24"/>
        </w:rPr>
        <w:t xml:space="preserve">1751 (45.1%) of them were characterized as acidic, 1618 (41.7%) as weakly acidic and 510 (13.2%) as alkaline. </w:t>
      </w:r>
      <w:r w:rsidR="00011635" w:rsidRPr="009F60AB">
        <w:rPr>
          <w:rFonts w:ascii="Book Antiqua" w:hAnsi="Book Antiqua" w:cs="Times New Roman"/>
          <w:color w:val="000000"/>
          <w:sz w:val="24"/>
          <w:szCs w:val="24"/>
        </w:rPr>
        <w:t>Also we observed that 32.9% of refluxes reached proximal esophagus and 41.2% of them were nonacidic.</w:t>
      </w:r>
    </w:p>
    <w:p w14:paraId="4ECABD15" w14:textId="77143E3B" w:rsidR="00E33ED0" w:rsidRPr="00CB144B" w:rsidRDefault="00211461" w:rsidP="00CB144B">
      <w:pPr>
        <w:pStyle w:val="HTMLPreformatted"/>
        <w:spacing w:line="360" w:lineRule="auto"/>
        <w:jc w:val="both"/>
        <w:rPr>
          <w:rFonts w:ascii="Book Antiqua" w:eastAsiaTheme="minorEastAsia" w:hAnsi="Book Antiqua" w:cs="Times New Roman"/>
          <w:bCs/>
          <w:sz w:val="24"/>
          <w:szCs w:val="24"/>
          <w:lang w:val="tr-TR" w:eastAsia="zh-CN"/>
        </w:rPr>
      </w:pPr>
      <w:r w:rsidRPr="009F60AB">
        <w:rPr>
          <w:rFonts w:ascii="Book Antiqua" w:hAnsi="Book Antiqua" w:cs="Times New Roman"/>
          <w:color w:val="000000"/>
          <w:sz w:val="24"/>
          <w:szCs w:val="24"/>
        </w:rPr>
        <w:tab/>
      </w:r>
      <w:r w:rsidR="00E33ED0" w:rsidRPr="009F60AB">
        <w:rPr>
          <w:rFonts w:ascii="Book Antiqua" w:hAnsi="Book Antiqua" w:cs="Times New Roman"/>
          <w:color w:val="000000"/>
          <w:sz w:val="24"/>
          <w:szCs w:val="24"/>
        </w:rPr>
        <w:t>During 1 hour simultaneous recording period 880 reflux episodes were detected with GES and</w:t>
      </w:r>
      <w:r w:rsidR="00424ADA" w:rsidRPr="009F60AB">
        <w:rPr>
          <w:rFonts w:ascii="Book Antiqua" w:hAnsi="Book Antiqua" w:cs="Times New Roman"/>
          <w:color w:val="000000"/>
          <w:sz w:val="24"/>
          <w:szCs w:val="24"/>
        </w:rPr>
        <w:t>/or</w:t>
      </w:r>
      <w:r w:rsidR="00E33ED0" w:rsidRPr="009F60AB">
        <w:rPr>
          <w:rFonts w:ascii="Book Antiqua" w:hAnsi="Book Antiqua" w:cs="Times New Roman"/>
          <w:color w:val="000000"/>
          <w:sz w:val="24"/>
          <w:szCs w:val="24"/>
        </w:rPr>
        <w:t xml:space="preserve"> MII-pHM. </w:t>
      </w:r>
      <w:r w:rsidR="004406D8" w:rsidRPr="009F60AB">
        <w:rPr>
          <w:rFonts w:ascii="Book Antiqua" w:hAnsi="Book Antiqua" w:cs="Times New Roman"/>
          <w:bCs/>
          <w:sz w:val="24"/>
          <w:szCs w:val="24"/>
        </w:rPr>
        <w:t>G</w:t>
      </w:r>
      <w:r w:rsidR="00821FE3" w:rsidRPr="009F60AB">
        <w:rPr>
          <w:rFonts w:ascii="Book Antiqua" w:hAnsi="Book Antiqua" w:cs="Times New Roman"/>
          <w:bCs/>
          <w:sz w:val="24"/>
          <w:szCs w:val="24"/>
        </w:rPr>
        <w:t>ES</w:t>
      </w:r>
      <w:r w:rsidR="004406D8" w:rsidRPr="009F60AB">
        <w:rPr>
          <w:rFonts w:ascii="Book Antiqua" w:hAnsi="Book Antiqua" w:cs="Times New Roman"/>
          <w:bCs/>
          <w:sz w:val="24"/>
          <w:szCs w:val="24"/>
        </w:rPr>
        <w:t xml:space="preserve"> showed 770 reflux frames in 47 patients</w:t>
      </w:r>
      <w:r w:rsidR="00E33ED0" w:rsidRPr="009F60AB">
        <w:rPr>
          <w:rFonts w:ascii="Book Antiqua" w:hAnsi="Book Antiqua" w:cs="Times New Roman"/>
          <w:bCs/>
          <w:sz w:val="24"/>
          <w:szCs w:val="24"/>
        </w:rPr>
        <w:t xml:space="preserve">, only 142 of them </w:t>
      </w:r>
      <w:r w:rsidR="00EF3922" w:rsidRPr="009F60AB">
        <w:rPr>
          <w:rFonts w:ascii="Book Antiqua" w:hAnsi="Book Antiqua" w:cs="Times New Roman"/>
          <w:bCs/>
          <w:sz w:val="24"/>
          <w:szCs w:val="24"/>
        </w:rPr>
        <w:t xml:space="preserve">(18.4%) were detected </w:t>
      </w:r>
      <w:r w:rsidR="00EF3922" w:rsidRPr="009F60AB">
        <w:rPr>
          <w:rFonts w:ascii="Book Antiqua" w:hAnsi="Book Antiqua" w:cs="Times New Roman"/>
          <w:color w:val="000000"/>
          <w:sz w:val="24"/>
          <w:szCs w:val="24"/>
        </w:rPr>
        <w:t xml:space="preserve">simultaneously with both techniques. </w:t>
      </w:r>
      <w:r w:rsidR="00E1625F" w:rsidRPr="009F60AB">
        <w:rPr>
          <w:rFonts w:ascii="Book Antiqua" w:hAnsi="Book Antiqua" w:cs="Times New Roman"/>
          <w:color w:val="000000"/>
          <w:sz w:val="24"/>
          <w:szCs w:val="24"/>
        </w:rPr>
        <w:t>Six hundred and twenty-eight</w:t>
      </w:r>
      <w:r w:rsidR="00EF3922" w:rsidRPr="009F60AB">
        <w:rPr>
          <w:rFonts w:ascii="Book Antiqua" w:hAnsi="Book Antiqua" w:cs="Times New Roman"/>
          <w:color w:val="000000"/>
          <w:sz w:val="24"/>
          <w:szCs w:val="24"/>
        </w:rPr>
        <w:t xml:space="preserve"> episodes were detected only with</w:t>
      </w:r>
      <w:r w:rsidR="00CB144B">
        <w:rPr>
          <w:rFonts w:ascii="Book Antiqua" w:hAnsi="Book Antiqua" w:cs="Times New Roman"/>
          <w:color w:val="000000"/>
          <w:sz w:val="24"/>
          <w:szCs w:val="24"/>
        </w:rPr>
        <w:t xml:space="preserve"> GES, and 110 only with MII-pHM</w:t>
      </w:r>
      <w:r w:rsidR="00EF3922" w:rsidRPr="009F60AB">
        <w:rPr>
          <w:rFonts w:ascii="Book Antiqua" w:hAnsi="Book Antiqua" w:cs="Times New Roman"/>
          <w:color w:val="000000"/>
          <w:sz w:val="24"/>
          <w:szCs w:val="24"/>
        </w:rPr>
        <w:t xml:space="preserve"> </w:t>
      </w:r>
      <w:r w:rsidR="00A4715D" w:rsidRPr="009F60AB">
        <w:rPr>
          <w:rFonts w:ascii="Book Antiqua" w:hAnsi="Book Antiqua" w:cs="Times New Roman"/>
          <w:color w:val="000000"/>
          <w:sz w:val="24"/>
          <w:szCs w:val="24"/>
        </w:rPr>
        <w:t xml:space="preserve">(kappa = -0.27, </w:t>
      </w:r>
      <w:r w:rsidR="006B156B" w:rsidRPr="009F60AB">
        <w:rPr>
          <w:rFonts w:ascii="Book Antiqua" w:hAnsi="Book Antiqua" w:cs="Times New Roman"/>
          <w:i/>
          <w:color w:val="000000"/>
          <w:sz w:val="24"/>
          <w:szCs w:val="24"/>
        </w:rPr>
        <w:t>P</w:t>
      </w:r>
      <w:r w:rsidR="006B156B" w:rsidRPr="009F60AB">
        <w:rPr>
          <w:rFonts w:ascii="Book Antiqua" w:eastAsiaTheme="minorEastAsia" w:hAnsi="Book Antiqua" w:cs="Times New Roman" w:hint="eastAsia"/>
          <w:color w:val="000000"/>
          <w:sz w:val="24"/>
          <w:szCs w:val="24"/>
          <w:lang w:eastAsia="zh-CN"/>
        </w:rPr>
        <w:t xml:space="preserve"> </w:t>
      </w:r>
      <w:r w:rsidR="00A4715D" w:rsidRPr="009F60AB">
        <w:rPr>
          <w:rFonts w:ascii="Book Antiqua" w:hAnsi="Book Antiqua" w:cs="Times New Roman"/>
          <w:color w:val="000000"/>
          <w:sz w:val="24"/>
          <w:szCs w:val="24"/>
        </w:rPr>
        <w:t>&lt;</w:t>
      </w:r>
      <w:r w:rsidR="006B156B" w:rsidRPr="009F60AB">
        <w:rPr>
          <w:rFonts w:ascii="Book Antiqua" w:eastAsiaTheme="minorEastAsia" w:hAnsi="Book Antiqua" w:cs="Times New Roman" w:hint="eastAsia"/>
          <w:color w:val="000000"/>
          <w:sz w:val="24"/>
          <w:szCs w:val="24"/>
          <w:lang w:eastAsia="zh-CN"/>
        </w:rPr>
        <w:t xml:space="preserve"> </w:t>
      </w:r>
      <w:r w:rsidR="00CB144B">
        <w:rPr>
          <w:rFonts w:ascii="Book Antiqua" w:hAnsi="Book Antiqua" w:cs="Times New Roman"/>
          <w:color w:val="000000"/>
          <w:sz w:val="24"/>
          <w:szCs w:val="24"/>
        </w:rPr>
        <w:t>0.0001</w:t>
      </w:r>
      <w:r w:rsidR="00A4715D" w:rsidRPr="009F60AB">
        <w:rPr>
          <w:rFonts w:ascii="Book Antiqua" w:hAnsi="Book Antiqua" w:cs="Times New Roman"/>
          <w:color w:val="000000"/>
          <w:sz w:val="24"/>
          <w:szCs w:val="24"/>
        </w:rPr>
        <w:t>)</w:t>
      </w:r>
      <w:r w:rsidR="00CB144B">
        <w:rPr>
          <w:rFonts w:ascii="Book Antiqua" w:eastAsiaTheme="minorEastAsia" w:hAnsi="Book Antiqua" w:cs="Times New Roman" w:hint="eastAsia"/>
          <w:color w:val="000000"/>
          <w:sz w:val="24"/>
          <w:szCs w:val="24"/>
          <w:lang w:eastAsia="zh-CN"/>
        </w:rPr>
        <w:t>.</w:t>
      </w:r>
    </w:p>
    <w:p w14:paraId="52C4B368" w14:textId="77777777" w:rsidR="00AB6B54" w:rsidRPr="009F60AB" w:rsidRDefault="007B5D4B" w:rsidP="00CB144B">
      <w:pPr>
        <w:pStyle w:val="BodyText"/>
        <w:spacing w:line="360" w:lineRule="auto"/>
        <w:ind w:firstLine="708"/>
        <w:rPr>
          <w:rFonts w:ascii="Book Antiqua" w:hAnsi="Book Antiqua"/>
          <w:b w:val="0"/>
          <w:bCs/>
          <w:szCs w:val="24"/>
        </w:rPr>
      </w:pPr>
      <w:r w:rsidRPr="009F60AB">
        <w:rPr>
          <w:rFonts w:ascii="Book Antiqua" w:hAnsi="Book Antiqua"/>
          <w:b w:val="0"/>
          <w:bCs/>
          <w:szCs w:val="24"/>
        </w:rPr>
        <w:t>Table 1, 2, 3, and 4 show c</w:t>
      </w:r>
      <w:r w:rsidR="004406D8" w:rsidRPr="009F60AB">
        <w:rPr>
          <w:rFonts w:ascii="Book Antiqua" w:hAnsi="Book Antiqua"/>
          <w:b w:val="0"/>
          <w:bCs/>
          <w:szCs w:val="24"/>
        </w:rPr>
        <w:t>omparison</w:t>
      </w:r>
      <w:r w:rsidRPr="009F60AB">
        <w:rPr>
          <w:rFonts w:ascii="Book Antiqua" w:hAnsi="Book Antiqua"/>
          <w:b w:val="0"/>
          <w:bCs/>
          <w:szCs w:val="24"/>
        </w:rPr>
        <w:t>s</w:t>
      </w:r>
      <w:r w:rsidR="004406D8" w:rsidRPr="009F60AB">
        <w:rPr>
          <w:rFonts w:ascii="Book Antiqua" w:hAnsi="Book Antiqua"/>
          <w:b w:val="0"/>
          <w:bCs/>
          <w:szCs w:val="24"/>
        </w:rPr>
        <w:t xml:space="preserve"> of </w:t>
      </w:r>
      <w:r w:rsidRPr="009F60AB">
        <w:rPr>
          <w:rFonts w:ascii="Book Antiqua" w:hAnsi="Book Antiqua"/>
          <w:b w:val="0"/>
          <w:bCs/>
          <w:szCs w:val="24"/>
        </w:rPr>
        <w:t xml:space="preserve">GES and pHM, GES and MII, GES and MII-pHM, </w:t>
      </w:r>
      <w:r w:rsidR="00072296" w:rsidRPr="009F60AB">
        <w:rPr>
          <w:rFonts w:ascii="Book Antiqua" w:hAnsi="Book Antiqua"/>
          <w:b w:val="0"/>
          <w:bCs/>
          <w:szCs w:val="24"/>
        </w:rPr>
        <w:t xml:space="preserve">MII and pHM, </w:t>
      </w:r>
      <w:r w:rsidRPr="009F60AB">
        <w:rPr>
          <w:rFonts w:ascii="Book Antiqua" w:hAnsi="Book Antiqua"/>
          <w:b w:val="0"/>
          <w:bCs/>
          <w:szCs w:val="24"/>
        </w:rPr>
        <w:t>resp</w:t>
      </w:r>
      <w:r w:rsidR="00D8137D" w:rsidRPr="009F60AB">
        <w:rPr>
          <w:rFonts w:ascii="Book Antiqua" w:hAnsi="Book Antiqua"/>
          <w:b w:val="0"/>
          <w:bCs/>
          <w:szCs w:val="24"/>
        </w:rPr>
        <w:t>e</w:t>
      </w:r>
      <w:r w:rsidRPr="009F60AB">
        <w:rPr>
          <w:rFonts w:ascii="Book Antiqua" w:hAnsi="Book Antiqua"/>
          <w:b w:val="0"/>
          <w:bCs/>
          <w:szCs w:val="24"/>
        </w:rPr>
        <w:t>ctiv</w:t>
      </w:r>
      <w:r w:rsidR="00D8137D" w:rsidRPr="009F60AB">
        <w:rPr>
          <w:rFonts w:ascii="Book Antiqua" w:hAnsi="Book Antiqua"/>
          <w:b w:val="0"/>
          <w:bCs/>
          <w:szCs w:val="24"/>
        </w:rPr>
        <w:t>e</w:t>
      </w:r>
      <w:r w:rsidRPr="009F60AB">
        <w:rPr>
          <w:rFonts w:ascii="Book Antiqua" w:hAnsi="Book Antiqua"/>
          <w:b w:val="0"/>
          <w:bCs/>
          <w:szCs w:val="24"/>
        </w:rPr>
        <w:t xml:space="preserve">ly. </w:t>
      </w:r>
      <w:r w:rsidR="00435D11" w:rsidRPr="009F60AB">
        <w:rPr>
          <w:rFonts w:ascii="Book Antiqua" w:hAnsi="Book Antiqua"/>
          <w:b w:val="0"/>
          <w:bCs/>
          <w:szCs w:val="24"/>
        </w:rPr>
        <w:t xml:space="preserve">The observed percentage agreements/κ values for above comparisons are </w:t>
      </w:r>
      <w:r w:rsidR="00435D11" w:rsidRPr="009F60AB">
        <w:rPr>
          <w:rStyle w:val="apple-converted-space"/>
          <w:rFonts w:ascii="Book Antiqua" w:hAnsi="Book Antiqua"/>
          <w:b w:val="0"/>
          <w:color w:val="000000"/>
          <w:szCs w:val="24"/>
        </w:rPr>
        <w:t xml:space="preserve">48.3%/-0.118; </w:t>
      </w:r>
      <w:r w:rsidR="00D8137D" w:rsidRPr="009F60AB">
        <w:rPr>
          <w:rFonts w:ascii="Book Antiqua" w:hAnsi="Book Antiqua"/>
          <w:b w:val="0"/>
          <w:color w:val="000000"/>
          <w:szCs w:val="24"/>
        </w:rPr>
        <w:t>61.7%</w:t>
      </w:r>
      <w:r w:rsidR="00435D11" w:rsidRPr="009F60AB">
        <w:rPr>
          <w:rFonts w:ascii="Book Antiqua" w:hAnsi="Book Antiqua"/>
          <w:b w:val="0"/>
          <w:color w:val="000000"/>
          <w:szCs w:val="24"/>
        </w:rPr>
        <w:t xml:space="preserve">/-0.042; </w:t>
      </w:r>
      <w:r w:rsidR="00D8137D" w:rsidRPr="009F60AB">
        <w:rPr>
          <w:rFonts w:ascii="Book Antiqua" w:hAnsi="Book Antiqua"/>
          <w:b w:val="0"/>
          <w:color w:val="000000"/>
          <w:szCs w:val="24"/>
        </w:rPr>
        <w:t>73.3%</w:t>
      </w:r>
      <w:r w:rsidR="00435D11" w:rsidRPr="009F60AB">
        <w:rPr>
          <w:rFonts w:ascii="Book Antiqua" w:hAnsi="Book Antiqua"/>
          <w:b w:val="0"/>
          <w:color w:val="000000"/>
          <w:szCs w:val="24"/>
        </w:rPr>
        <w:t>/0.116</w:t>
      </w:r>
      <w:r w:rsidR="0032063C" w:rsidRPr="009F60AB">
        <w:rPr>
          <w:rFonts w:ascii="Book Antiqua" w:hAnsi="Book Antiqua"/>
          <w:b w:val="0"/>
          <w:color w:val="000000"/>
          <w:szCs w:val="24"/>
        </w:rPr>
        <w:t xml:space="preserve"> and </w:t>
      </w:r>
      <w:r w:rsidR="0032063C" w:rsidRPr="009F60AB">
        <w:rPr>
          <w:rStyle w:val="apple-converted-space"/>
          <w:rFonts w:ascii="Book Antiqua" w:hAnsi="Book Antiqua"/>
          <w:b w:val="0"/>
          <w:color w:val="000000"/>
          <w:szCs w:val="24"/>
        </w:rPr>
        <w:t xml:space="preserve">60%/0.147, </w:t>
      </w:r>
      <w:r w:rsidR="00435D11" w:rsidRPr="009F60AB">
        <w:rPr>
          <w:rFonts w:ascii="Book Antiqua" w:hAnsi="Book Antiqua"/>
          <w:b w:val="0"/>
          <w:color w:val="000000"/>
          <w:szCs w:val="24"/>
        </w:rPr>
        <w:t xml:space="preserve"> respectively</w:t>
      </w:r>
      <w:r w:rsidR="00D8137D" w:rsidRPr="009F60AB">
        <w:rPr>
          <w:rFonts w:ascii="Book Antiqua" w:hAnsi="Book Antiqua"/>
          <w:b w:val="0"/>
          <w:color w:val="000000"/>
          <w:szCs w:val="24"/>
        </w:rPr>
        <w:t>.</w:t>
      </w:r>
      <w:r w:rsidR="006F2328" w:rsidRPr="009F60AB">
        <w:rPr>
          <w:rFonts w:ascii="Book Antiqua" w:hAnsi="Book Antiqua"/>
          <w:b w:val="0"/>
          <w:color w:val="000000"/>
          <w:szCs w:val="24"/>
        </w:rPr>
        <w:t xml:space="preserve"> pH monitoring alone missed 17 patients compar</w:t>
      </w:r>
      <w:r w:rsidR="00974A35" w:rsidRPr="009F60AB">
        <w:rPr>
          <w:rFonts w:ascii="Book Antiqua" w:hAnsi="Book Antiqua"/>
          <w:b w:val="0"/>
          <w:color w:val="000000"/>
          <w:szCs w:val="24"/>
        </w:rPr>
        <w:t>ed</w:t>
      </w:r>
      <w:r w:rsidR="006F2328" w:rsidRPr="009F60AB">
        <w:rPr>
          <w:rFonts w:ascii="Book Antiqua" w:hAnsi="Book Antiqua"/>
          <w:b w:val="0"/>
          <w:color w:val="000000"/>
          <w:szCs w:val="24"/>
        </w:rPr>
        <w:t xml:space="preserve"> to combined MII-pHM. Therefore, addition of MII to pH monitoring increased the diagnosis rate by 50%.</w:t>
      </w:r>
    </w:p>
    <w:p w14:paraId="5F238262" w14:textId="77777777" w:rsidR="00F2007D" w:rsidRPr="009F60AB" w:rsidRDefault="004406D8" w:rsidP="00CB144B">
      <w:pPr>
        <w:spacing w:after="0" w:line="360" w:lineRule="auto"/>
        <w:ind w:firstLine="708"/>
        <w:jc w:val="both"/>
        <w:rPr>
          <w:rFonts w:ascii="Book Antiqua" w:hAnsi="Book Antiqua" w:cs="Times New Roman"/>
          <w:bCs/>
          <w:sz w:val="24"/>
          <w:szCs w:val="24"/>
        </w:rPr>
      </w:pPr>
      <w:r w:rsidRPr="009F60AB">
        <w:rPr>
          <w:rFonts w:ascii="Book Antiqua" w:hAnsi="Book Antiqua" w:cs="Times New Roman"/>
          <w:bCs/>
          <w:sz w:val="24"/>
          <w:szCs w:val="24"/>
        </w:rPr>
        <w:lastRenderedPageBreak/>
        <w:t xml:space="preserve">Assuming MII+pH monitoring </w:t>
      </w:r>
      <w:r w:rsidR="006F2328" w:rsidRPr="009F60AB">
        <w:rPr>
          <w:rFonts w:ascii="Book Antiqua" w:hAnsi="Book Antiqua" w:cs="Times New Roman"/>
          <w:bCs/>
          <w:sz w:val="24"/>
          <w:szCs w:val="24"/>
        </w:rPr>
        <w:t xml:space="preserve">or GES </w:t>
      </w:r>
      <w:r w:rsidRPr="009F60AB">
        <w:rPr>
          <w:rFonts w:ascii="Book Antiqua" w:hAnsi="Book Antiqua" w:cs="Times New Roman"/>
          <w:bCs/>
          <w:sz w:val="24"/>
          <w:szCs w:val="24"/>
        </w:rPr>
        <w:t>as gold standar</w:t>
      </w:r>
      <w:r w:rsidR="00974A35" w:rsidRPr="009F60AB">
        <w:rPr>
          <w:rFonts w:ascii="Book Antiqua" w:hAnsi="Book Antiqua" w:cs="Times New Roman"/>
          <w:bCs/>
          <w:sz w:val="24"/>
          <w:szCs w:val="24"/>
        </w:rPr>
        <w:t>d</w:t>
      </w:r>
      <w:r w:rsidRPr="009F60AB">
        <w:rPr>
          <w:rFonts w:ascii="Book Antiqua" w:hAnsi="Book Antiqua" w:cs="Times New Roman"/>
          <w:bCs/>
          <w:sz w:val="24"/>
          <w:szCs w:val="24"/>
        </w:rPr>
        <w:t xml:space="preserve"> for G</w:t>
      </w:r>
      <w:r w:rsidR="00D8137D" w:rsidRPr="009F60AB">
        <w:rPr>
          <w:rFonts w:ascii="Book Antiqua" w:hAnsi="Book Antiqua" w:cs="Times New Roman"/>
          <w:bCs/>
          <w:sz w:val="24"/>
          <w:szCs w:val="24"/>
        </w:rPr>
        <w:t>E</w:t>
      </w:r>
      <w:r w:rsidRPr="009F60AB">
        <w:rPr>
          <w:rFonts w:ascii="Book Antiqua" w:hAnsi="Book Antiqua" w:cs="Times New Roman"/>
          <w:bCs/>
          <w:sz w:val="24"/>
          <w:szCs w:val="24"/>
        </w:rPr>
        <w:t>R diagnosis sensitivity, specifity, positive and negative predictive value</w:t>
      </w:r>
      <w:r w:rsidR="00826D01" w:rsidRPr="009F60AB">
        <w:rPr>
          <w:rFonts w:ascii="Book Antiqua" w:hAnsi="Book Antiqua" w:cs="Times New Roman"/>
          <w:bCs/>
          <w:sz w:val="24"/>
          <w:szCs w:val="24"/>
        </w:rPr>
        <w:t>s</w:t>
      </w:r>
      <w:r w:rsidRPr="009F60AB">
        <w:rPr>
          <w:rFonts w:ascii="Book Antiqua" w:hAnsi="Book Antiqua" w:cs="Times New Roman"/>
          <w:bCs/>
          <w:sz w:val="24"/>
          <w:szCs w:val="24"/>
        </w:rPr>
        <w:t xml:space="preserve"> for </w:t>
      </w:r>
      <w:r w:rsidR="006F2328" w:rsidRPr="009F60AB">
        <w:rPr>
          <w:rFonts w:ascii="Book Antiqua" w:hAnsi="Book Antiqua" w:cs="Times New Roman"/>
          <w:bCs/>
          <w:sz w:val="24"/>
          <w:szCs w:val="24"/>
        </w:rPr>
        <w:t xml:space="preserve">pHM, MII, MII-pHM, and GES </w:t>
      </w:r>
      <w:r w:rsidRPr="009F60AB">
        <w:rPr>
          <w:rFonts w:ascii="Book Antiqua" w:hAnsi="Book Antiqua" w:cs="Times New Roman"/>
          <w:bCs/>
          <w:sz w:val="24"/>
          <w:szCs w:val="24"/>
        </w:rPr>
        <w:t xml:space="preserve"> </w:t>
      </w:r>
      <w:r w:rsidR="00B7386A" w:rsidRPr="009F60AB">
        <w:rPr>
          <w:rFonts w:ascii="Book Antiqua" w:hAnsi="Book Antiqua" w:cs="Times New Roman"/>
          <w:bCs/>
          <w:sz w:val="24"/>
          <w:szCs w:val="24"/>
        </w:rPr>
        <w:t>are</w:t>
      </w:r>
      <w:r w:rsidRPr="009F60AB">
        <w:rPr>
          <w:rFonts w:ascii="Book Antiqua" w:hAnsi="Book Antiqua" w:cs="Times New Roman"/>
          <w:bCs/>
          <w:sz w:val="24"/>
          <w:szCs w:val="24"/>
        </w:rPr>
        <w:t xml:space="preserve"> </w:t>
      </w:r>
      <w:r w:rsidR="006F2328" w:rsidRPr="009F60AB">
        <w:rPr>
          <w:rFonts w:ascii="Book Antiqua" w:hAnsi="Book Antiqua" w:cs="Times New Roman"/>
          <w:bCs/>
          <w:sz w:val="24"/>
          <w:szCs w:val="24"/>
        </w:rPr>
        <w:t>shown in Tabl</w:t>
      </w:r>
      <w:r w:rsidR="006F7B8F" w:rsidRPr="009F60AB">
        <w:rPr>
          <w:rFonts w:ascii="Book Antiqua" w:hAnsi="Book Antiqua" w:cs="Times New Roman"/>
          <w:bCs/>
          <w:sz w:val="24"/>
          <w:szCs w:val="24"/>
        </w:rPr>
        <w:t>e 5.</w:t>
      </w:r>
    </w:p>
    <w:p w14:paraId="704DCF20" w14:textId="77777777" w:rsidR="00211461" w:rsidRPr="009F60AB" w:rsidRDefault="00211461" w:rsidP="00CB144B">
      <w:pPr>
        <w:spacing w:after="0" w:line="360" w:lineRule="auto"/>
        <w:jc w:val="both"/>
        <w:rPr>
          <w:rFonts w:ascii="Book Antiqua" w:hAnsi="Book Antiqua" w:cs="Times New Roman"/>
          <w:b/>
          <w:sz w:val="24"/>
          <w:szCs w:val="24"/>
        </w:rPr>
      </w:pPr>
    </w:p>
    <w:p w14:paraId="7410038C" w14:textId="77777777" w:rsidR="00F35A37" w:rsidRPr="009F60AB" w:rsidRDefault="00F35A37" w:rsidP="00CB144B">
      <w:pPr>
        <w:spacing w:after="0" w:line="360" w:lineRule="auto"/>
        <w:jc w:val="both"/>
        <w:rPr>
          <w:rFonts w:ascii="Book Antiqua" w:hAnsi="Book Antiqua" w:cs="Times New Roman"/>
          <w:b/>
          <w:sz w:val="24"/>
          <w:szCs w:val="24"/>
        </w:rPr>
      </w:pPr>
      <w:r w:rsidRPr="009F60AB">
        <w:rPr>
          <w:rFonts w:ascii="Book Antiqua" w:hAnsi="Book Antiqua" w:cs="Times New Roman"/>
          <w:b/>
          <w:sz w:val="24"/>
          <w:szCs w:val="24"/>
        </w:rPr>
        <w:t>DISCUSSION</w:t>
      </w:r>
    </w:p>
    <w:p w14:paraId="2564F4B1" w14:textId="20F4538E" w:rsidR="002F164A" w:rsidRPr="009F60AB" w:rsidRDefault="001508E0" w:rsidP="00CB144B">
      <w:pPr>
        <w:autoSpaceDE w:val="0"/>
        <w:autoSpaceDN w:val="0"/>
        <w:adjustRightInd w:val="0"/>
        <w:spacing w:after="0" w:line="360" w:lineRule="auto"/>
        <w:jc w:val="both"/>
        <w:rPr>
          <w:rFonts w:ascii="Book Antiqua" w:hAnsi="Book Antiqua" w:cs="Times New Roman"/>
          <w:sz w:val="24"/>
          <w:szCs w:val="24"/>
        </w:rPr>
      </w:pPr>
      <w:r w:rsidRPr="009F60AB">
        <w:rPr>
          <w:rFonts w:ascii="Book Antiqua" w:hAnsi="Book Antiqua" w:cs="Times New Roman"/>
          <w:sz w:val="24"/>
          <w:szCs w:val="24"/>
        </w:rPr>
        <w:t>G</w:t>
      </w:r>
      <w:r w:rsidR="00D5694D" w:rsidRPr="009F60AB">
        <w:rPr>
          <w:rFonts w:ascii="Book Antiqua" w:hAnsi="Book Antiqua" w:cs="Times New Roman"/>
          <w:sz w:val="24"/>
          <w:szCs w:val="24"/>
        </w:rPr>
        <w:t xml:space="preserve">astroesophageal reflux </w:t>
      </w:r>
      <w:r w:rsidRPr="009F60AB">
        <w:rPr>
          <w:rFonts w:ascii="Book Antiqua" w:hAnsi="Book Antiqua" w:cs="Times New Roman"/>
          <w:sz w:val="24"/>
          <w:szCs w:val="24"/>
        </w:rPr>
        <w:t>is a common, challenging problem for pediatricians. It is important to differentiate physiologic GER from GERD, which may cause severe complications, to decide who needs treatment</w:t>
      </w:r>
      <w:r w:rsidRPr="009F60AB">
        <w:rPr>
          <w:rFonts w:ascii="Book Antiqua" w:hAnsi="Book Antiqua" w:cs="Times New Roman"/>
          <w:sz w:val="24"/>
          <w:szCs w:val="24"/>
          <w:vertAlign w:val="superscript"/>
        </w:rPr>
        <w:t>[1]</w:t>
      </w:r>
      <w:r w:rsidRPr="009F60AB">
        <w:rPr>
          <w:rFonts w:ascii="Book Antiqua" w:hAnsi="Book Antiqua" w:cs="Times New Roman"/>
          <w:sz w:val="24"/>
          <w:szCs w:val="24"/>
        </w:rPr>
        <w:t>. Both pH</w:t>
      </w:r>
      <w:r w:rsidR="00D5694D" w:rsidRPr="009F60AB">
        <w:rPr>
          <w:rFonts w:ascii="Book Antiqua" w:hAnsi="Book Antiqua" w:cs="Times New Roman"/>
          <w:sz w:val="24"/>
          <w:szCs w:val="24"/>
        </w:rPr>
        <w:t>M</w:t>
      </w:r>
      <w:r w:rsidRPr="009F60AB">
        <w:rPr>
          <w:rFonts w:ascii="Book Antiqua" w:hAnsi="Book Antiqua" w:cs="Times New Roman"/>
          <w:sz w:val="24"/>
          <w:szCs w:val="24"/>
          <w:vertAlign w:val="superscript"/>
        </w:rPr>
        <w:t>[</w:t>
      </w:r>
      <w:r w:rsidR="00B268C7" w:rsidRPr="009F60AB">
        <w:rPr>
          <w:rFonts w:ascii="Book Antiqua" w:hAnsi="Book Antiqua" w:cs="Times New Roman"/>
          <w:sz w:val="24"/>
          <w:szCs w:val="24"/>
          <w:vertAlign w:val="superscript"/>
        </w:rPr>
        <w:t>30,31</w:t>
      </w:r>
      <w:r w:rsidRPr="009F60AB">
        <w:rPr>
          <w:rFonts w:ascii="Book Antiqua" w:hAnsi="Book Antiqua" w:cs="Times New Roman"/>
          <w:sz w:val="24"/>
          <w:szCs w:val="24"/>
          <w:vertAlign w:val="superscript"/>
        </w:rPr>
        <w:t>]</w:t>
      </w:r>
      <w:r w:rsidRPr="009F60AB">
        <w:rPr>
          <w:rFonts w:ascii="Book Antiqua" w:hAnsi="Book Antiqua" w:cs="Times New Roman"/>
          <w:sz w:val="24"/>
          <w:szCs w:val="24"/>
        </w:rPr>
        <w:t xml:space="preserve"> and radionuclide</w:t>
      </w:r>
      <w:r w:rsidRPr="009F60AB">
        <w:rPr>
          <w:rFonts w:ascii="Book Antiqua" w:hAnsi="Book Antiqua" w:cs="Times New Roman"/>
          <w:sz w:val="24"/>
          <w:szCs w:val="24"/>
          <w:vertAlign w:val="superscript"/>
        </w:rPr>
        <w:t>[</w:t>
      </w:r>
      <w:r w:rsidR="00B268C7" w:rsidRPr="009F60AB">
        <w:rPr>
          <w:rFonts w:ascii="Book Antiqua" w:hAnsi="Book Antiqua" w:cs="Times New Roman"/>
          <w:sz w:val="24"/>
          <w:szCs w:val="24"/>
          <w:vertAlign w:val="superscript"/>
        </w:rPr>
        <w:t>32</w:t>
      </w:r>
      <w:r w:rsidRPr="009F60AB">
        <w:rPr>
          <w:rFonts w:ascii="Book Antiqua" w:hAnsi="Book Antiqua" w:cs="Times New Roman"/>
          <w:sz w:val="24"/>
          <w:szCs w:val="24"/>
          <w:vertAlign w:val="superscript"/>
        </w:rPr>
        <w:t>]</w:t>
      </w:r>
      <w:r w:rsidRPr="009F60AB">
        <w:rPr>
          <w:rFonts w:ascii="Book Antiqua" w:hAnsi="Book Antiqua" w:cs="Times New Roman"/>
          <w:sz w:val="24"/>
          <w:szCs w:val="24"/>
        </w:rPr>
        <w:t xml:space="preserve"> studies for diagnosis of GERD go back more than 40 years. Esophageal intraluminal pHM became more popular with the development of </w:t>
      </w:r>
      <w:r w:rsidRPr="009F60AB">
        <w:rPr>
          <w:rFonts w:ascii="Book Antiqua" w:hAnsi="Book Antiqua" w:cs="Times New Roman"/>
          <w:color w:val="000000"/>
          <w:sz w:val="24"/>
          <w:szCs w:val="24"/>
        </w:rPr>
        <w:t>computer based system for the recording and automatic analysis of the data</w:t>
      </w:r>
      <w:r w:rsidR="006B156B" w:rsidRPr="009F60AB">
        <w:rPr>
          <w:rFonts w:ascii="Book Antiqua" w:hAnsi="Book Antiqua" w:cs="Times New Roman"/>
          <w:color w:val="000000"/>
          <w:sz w:val="24"/>
          <w:szCs w:val="24"/>
          <w:vertAlign w:val="superscript"/>
        </w:rPr>
        <w:t>[</w:t>
      </w:r>
      <w:r w:rsidR="00B268C7" w:rsidRPr="009F60AB">
        <w:rPr>
          <w:rFonts w:ascii="Book Antiqua" w:hAnsi="Book Antiqua" w:cs="Times New Roman"/>
          <w:color w:val="000000"/>
          <w:sz w:val="24"/>
          <w:szCs w:val="24"/>
          <w:vertAlign w:val="superscript"/>
        </w:rPr>
        <w:t>33</w:t>
      </w:r>
      <w:r w:rsidRPr="009F60AB">
        <w:rPr>
          <w:rFonts w:ascii="Book Antiqua" w:hAnsi="Book Antiqua" w:cs="Times New Roman"/>
          <w:color w:val="000000"/>
          <w:sz w:val="24"/>
          <w:szCs w:val="24"/>
          <w:vertAlign w:val="superscript"/>
        </w:rPr>
        <w:t>]</w:t>
      </w:r>
      <w:r w:rsidRPr="009F60AB">
        <w:rPr>
          <w:rFonts w:ascii="Book Antiqua" w:hAnsi="Book Antiqua" w:cs="Times New Roman"/>
          <w:color w:val="000000"/>
          <w:sz w:val="24"/>
          <w:szCs w:val="24"/>
        </w:rPr>
        <w:t>, and was accepted as gold standard for diagnosis of GERD for years. Later on MII has been developed and posited as the future standard for reflux detection and monitoring</w:t>
      </w:r>
      <w:r w:rsidR="006B156B" w:rsidRPr="009F60AB">
        <w:rPr>
          <w:rFonts w:ascii="Book Antiqua" w:hAnsi="Book Antiqua" w:cs="Times New Roman"/>
          <w:color w:val="000000"/>
          <w:sz w:val="24"/>
          <w:szCs w:val="24"/>
          <w:vertAlign w:val="superscript"/>
        </w:rPr>
        <w:t>[</w:t>
      </w:r>
      <w:r w:rsidR="00967701" w:rsidRPr="009F60AB">
        <w:rPr>
          <w:rFonts w:ascii="Book Antiqua" w:hAnsi="Book Antiqua" w:cs="Times New Roman"/>
          <w:color w:val="000000"/>
          <w:sz w:val="24"/>
          <w:szCs w:val="24"/>
          <w:vertAlign w:val="superscript"/>
        </w:rPr>
        <w:t>34</w:t>
      </w:r>
      <w:r w:rsidRPr="009F60AB">
        <w:rPr>
          <w:rFonts w:ascii="Book Antiqua" w:hAnsi="Book Antiqua" w:cs="Times New Roman"/>
          <w:color w:val="000000"/>
          <w:sz w:val="24"/>
          <w:szCs w:val="24"/>
          <w:vertAlign w:val="superscript"/>
        </w:rPr>
        <w:t>]</w:t>
      </w:r>
      <w:r w:rsidRPr="009F60AB">
        <w:rPr>
          <w:rFonts w:ascii="Book Antiqua" w:hAnsi="Book Antiqua" w:cs="Times New Roman"/>
          <w:color w:val="000000"/>
          <w:sz w:val="24"/>
          <w:szCs w:val="24"/>
        </w:rPr>
        <w:t xml:space="preserve">. </w:t>
      </w:r>
      <w:r w:rsidR="00B879FD" w:rsidRPr="009F60AB">
        <w:rPr>
          <w:rFonts w:ascii="Book Antiqua" w:hAnsi="Book Antiqua" w:cs="Times New Roman"/>
          <w:color w:val="000000"/>
          <w:sz w:val="24"/>
          <w:szCs w:val="24"/>
        </w:rPr>
        <w:t>Although t</w:t>
      </w:r>
      <w:r w:rsidRPr="009F60AB">
        <w:rPr>
          <w:rFonts w:ascii="Book Antiqua" w:hAnsi="Book Antiqua" w:cs="Times New Roman"/>
          <w:color w:val="000000"/>
          <w:sz w:val="24"/>
          <w:szCs w:val="24"/>
        </w:rPr>
        <w:t xml:space="preserve">he combined </w:t>
      </w:r>
      <w:r w:rsidR="00F83E85" w:rsidRPr="009F60AB">
        <w:rPr>
          <w:rFonts w:ascii="Book Antiqua" w:hAnsi="Book Antiqua" w:cs="Times New Roman"/>
          <w:color w:val="000000"/>
          <w:sz w:val="24"/>
          <w:szCs w:val="24"/>
        </w:rPr>
        <w:t>MII-</w:t>
      </w:r>
      <w:r w:rsidRPr="009F60AB">
        <w:rPr>
          <w:rFonts w:ascii="Book Antiqua" w:hAnsi="Book Antiqua" w:cs="Times New Roman"/>
          <w:color w:val="000000"/>
          <w:sz w:val="24"/>
          <w:szCs w:val="24"/>
        </w:rPr>
        <w:t>pH</w:t>
      </w:r>
      <w:r w:rsidR="00F83E85" w:rsidRPr="009F60AB">
        <w:rPr>
          <w:rFonts w:ascii="Book Antiqua" w:hAnsi="Book Antiqua" w:cs="Times New Roman"/>
          <w:color w:val="000000"/>
          <w:sz w:val="24"/>
          <w:szCs w:val="24"/>
        </w:rPr>
        <w:t>M</w:t>
      </w:r>
      <w:r w:rsidRPr="009F60AB">
        <w:rPr>
          <w:rFonts w:ascii="Book Antiqua" w:hAnsi="Book Antiqua" w:cs="Times New Roman"/>
          <w:color w:val="000000"/>
          <w:sz w:val="24"/>
          <w:szCs w:val="24"/>
        </w:rPr>
        <w:t xml:space="preserve"> has advantage over pHM alone</w:t>
      </w:r>
      <w:r w:rsidR="00780A44" w:rsidRPr="009F60AB">
        <w:rPr>
          <w:rFonts w:ascii="Book Antiqua" w:hAnsi="Book Antiqua" w:cs="Times New Roman"/>
          <w:color w:val="000000"/>
          <w:sz w:val="24"/>
          <w:szCs w:val="24"/>
        </w:rPr>
        <w:t>,</w:t>
      </w:r>
      <w:r w:rsidRPr="009F60AB">
        <w:rPr>
          <w:rFonts w:ascii="Book Antiqua" w:hAnsi="Book Antiqua" w:cs="Times New Roman"/>
          <w:color w:val="231F20"/>
          <w:sz w:val="24"/>
          <w:szCs w:val="24"/>
        </w:rPr>
        <w:t xml:space="preserve"> </w:t>
      </w:r>
      <w:r w:rsidR="00B879FD" w:rsidRPr="009F60AB">
        <w:rPr>
          <w:rFonts w:ascii="Book Antiqua" w:hAnsi="Book Antiqua" w:cs="Times New Roman"/>
          <w:sz w:val="24"/>
          <w:szCs w:val="24"/>
          <w:vertAlign w:val="superscript"/>
        </w:rPr>
        <w:t xml:space="preserve"> </w:t>
      </w:r>
      <w:r w:rsidR="00B879FD" w:rsidRPr="009F60AB">
        <w:rPr>
          <w:rFonts w:ascii="Book Antiqua" w:hAnsi="Book Antiqua" w:cs="Times New Roman"/>
          <w:sz w:val="24"/>
          <w:szCs w:val="24"/>
        </w:rPr>
        <w:t>i</w:t>
      </w:r>
      <w:r w:rsidR="00A4715D" w:rsidRPr="009F60AB">
        <w:rPr>
          <w:rFonts w:ascii="Book Antiqua" w:hAnsi="Book Antiqua" w:cs="Times New Roman"/>
          <w:color w:val="231F20"/>
          <w:sz w:val="24"/>
          <w:szCs w:val="24"/>
        </w:rPr>
        <w:t xml:space="preserve">t has </w:t>
      </w:r>
      <w:r w:rsidR="00B879FD" w:rsidRPr="009F60AB">
        <w:rPr>
          <w:rFonts w:ascii="Book Antiqua" w:hAnsi="Book Antiqua" w:cs="Times New Roman"/>
          <w:color w:val="231F20"/>
          <w:sz w:val="24"/>
          <w:szCs w:val="24"/>
        </w:rPr>
        <w:t>some disadvantages mentioned above</w:t>
      </w:r>
      <w:r w:rsidRPr="009F60AB">
        <w:rPr>
          <w:rFonts w:ascii="Book Antiqua" w:hAnsi="Book Antiqua" w:cs="Times New Roman"/>
          <w:sz w:val="24"/>
          <w:szCs w:val="24"/>
          <w:vertAlign w:val="superscript"/>
        </w:rPr>
        <w:t>[</w:t>
      </w:r>
      <w:r w:rsidR="00925921" w:rsidRPr="009F60AB">
        <w:rPr>
          <w:rFonts w:ascii="Book Antiqua" w:hAnsi="Book Antiqua" w:cs="Times New Roman"/>
          <w:sz w:val="24"/>
          <w:szCs w:val="24"/>
          <w:vertAlign w:val="superscript"/>
        </w:rPr>
        <w:t>1,</w:t>
      </w:r>
      <w:r w:rsidR="00B268C7" w:rsidRPr="009F60AB">
        <w:rPr>
          <w:rFonts w:ascii="Book Antiqua" w:hAnsi="Book Antiqua" w:cs="Times New Roman"/>
          <w:sz w:val="24"/>
          <w:szCs w:val="24"/>
          <w:vertAlign w:val="superscript"/>
        </w:rPr>
        <w:t>4,11,</w:t>
      </w:r>
      <w:r w:rsidR="00CC7D8D" w:rsidRPr="009F60AB">
        <w:rPr>
          <w:rFonts w:ascii="Book Antiqua" w:hAnsi="Book Antiqua" w:cs="Times New Roman"/>
          <w:sz w:val="24"/>
          <w:szCs w:val="24"/>
          <w:vertAlign w:val="superscript"/>
        </w:rPr>
        <w:t>14,</w:t>
      </w:r>
      <w:r w:rsidR="00B268C7" w:rsidRPr="009F60AB">
        <w:rPr>
          <w:rFonts w:ascii="Book Antiqua" w:hAnsi="Book Antiqua" w:cs="Times New Roman"/>
          <w:sz w:val="24"/>
          <w:szCs w:val="24"/>
          <w:vertAlign w:val="superscript"/>
        </w:rPr>
        <w:t>3</w:t>
      </w:r>
      <w:r w:rsidR="00967701" w:rsidRPr="009F60AB">
        <w:rPr>
          <w:rFonts w:ascii="Book Antiqua" w:hAnsi="Book Antiqua" w:cs="Times New Roman"/>
          <w:sz w:val="24"/>
          <w:szCs w:val="24"/>
          <w:vertAlign w:val="superscript"/>
        </w:rPr>
        <w:t>5</w:t>
      </w:r>
      <w:r w:rsidRPr="009F60AB">
        <w:rPr>
          <w:rFonts w:ascii="Book Antiqua" w:hAnsi="Book Antiqua" w:cs="Times New Roman"/>
          <w:sz w:val="24"/>
          <w:szCs w:val="24"/>
          <w:vertAlign w:val="superscript"/>
        </w:rPr>
        <w:t>]</w:t>
      </w:r>
      <w:r w:rsidRPr="009F60AB">
        <w:rPr>
          <w:rFonts w:ascii="Book Antiqua" w:hAnsi="Book Antiqua" w:cs="Times New Roman"/>
          <w:sz w:val="24"/>
          <w:szCs w:val="24"/>
        </w:rPr>
        <w:t xml:space="preserve">. </w:t>
      </w:r>
    </w:p>
    <w:p w14:paraId="2D0BF442" w14:textId="312161D6" w:rsidR="00BC64FF" w:rsidRPr="009F60AB" w:rsidRDefault="002F164A" w:rsidP="00CB144B">
      <w:pPr>
        <w:autoSpaceDE w:val="0"/>
        <w:autoSpaceDN w:val="0"/>
        <w:adjustRightInd w:val="0"/>
        <w:spacing w:after="0" w:line="360" w:lineRule="auto"/>
        <w:ind w:firstLine="708"/>
        <w:jc w:val="both"/>
        <w:rPr>
          <w:rFonts w:ascii="Book Antiqua" w:hAnsi="Book Antiqua" w:cs="Times New Roman"/>
          <w:bCs/>
          <w:sz w:val="24"/>
          <w:szCs w:val="24"/>
        </w:rPr>
      </w:pPr>
      <w:r w:rsidRPr="009F60AB">
        <w:rPr>
          <w:rFonts w:ascii="Book Antiqua" w:hAnsi="Book Antiqua" w:cs="Times New Roman"/>
          <w:sz w:val="24"/>
          <w:szCs w:val="24"/>
        </w:rPr>
        <w:t>A</w:t>
      </w:r>
      <w:r w:rsidR="00FA018D" w:rsidRPr="009F60AB">
        <w:rPr>
          <w:rFonts w:ascii="Book Antiqua" w:hAnsi="Book Antiqua" w:cs="Times New Roman"/>
          <w:sz w:val="24"/>
          <w:szCs w:val="24"/>
        </w:rPr>
        <w:t xml:space="preserve">nother problem with </w:t>
      </w:r>
      <w:r w:rsidR="00CB02ED" w:rsidRPr="009F60AB">
        <w:rPr>
          <w:rFonts w:ascii="Book Antiqua" w:hAnsi="Book Antiqua" w:cs="Times New Roman"/>
          <w:sz w:val="24"/>
          <w:szCs w:val="24"/>
        </w:rPr>
        <w:t>pHM and MII</w:t>
      </w:r>
      <w:r w:rsidR="00FA018D" w:rsidRPr="009F60AB">
        <w:rPr>
          <w:rFonts w:ascii="Book Antiqua" w:hAnsi="Book Antiqua" w:cs="Times New Roman"/>
          <w:sz w:val="24"/>
          <w:szCs w:val="24"/>
        </w:rPr>
        <w:t xml:space="preserve"> is the absence of normal values in the pediatric age range. </w:t>
      </w:r>
      <w:r w:rsidR="00CB02ED" w:rsidRPr="009F60AB">
        <w:rPr>
          <w:rFonts w:ascii="Book Antiqua" w:hAnsi="Book Antiqua" w:cs="Times New Roman"/>
          <w:sz w:val="24"/>
          <w:szCs w:val="24"/>
        </w:rPr>
        <w:t>C</w:t>
      </w:r>
      <w:r w:rsidR="00332660" w:rsidRPr="009F60AB">
        <w:rPr>
          <w:rFonts w:ascii="Book Antiqua" w:hAnsi="Book Antiqua" w:cs="Times New Roman"/>
          <w:sz w:val="24"/>
          <w:szCs w:val="24"/>
        </w:rPr>
        <w:t>urrently no evidence based pediatric normal values exist</w:t>
      </w:r>
      <w:r w:rsidR="00CB02ED" w:rsidRPr="009F60AB">
        <w:rPr>
          <w:rFonts w:ascii="Book Antiqua" w:hAnsi="Book Antiqua" w:cs="Times New Roman"/>
          <w:sz w:val="24"/>
          <w:szCs w:val="24"/>
        </w:rPr>
        <w:t xml:space="preserve"> for them</w:t>
      </w:r>
      <w:r w:rsidR="00332660" w:rsidRPr="009F60AB">
        <w:rPr>
          <w:rFonts w:ascii="Book Antiqua" w:hAnsi="Book Antiqua" w:cs="Times New Roman"/>
          <w:sz w:val="24"/>
          <w:szCs w:val="24"/>
        </w:rPr>
        <w:t>. The E</w:t>
      </w:r>
      <w:r w:rsidR="00FA37FD" w:rsidRPr="009F60AB">
        <w:rPr>
          <w:rFonts w:ascii="Book Antiqua" w:hAnsi="Book Antiqua" w:cs="Times New Roman"/>
          <w:sz w:val="24"/>
          <w:szCs w:val="24"/>
        </w:rPr>
        <w:t>SPGHAN and NASPGHAN</w:t>
      </w:r>
      <w:r w:rsidR="00CB02ED" w:rsidRPr="009F60AB">
        <w:rPr>
          <w:rFonts w:ascii="Book Antiqua" w:hAnsi="Book Antiqua" w:cs="Times New Roman"/>
          <w:sz w:val="24"/>
          <w:szCs w:val="24"/>
        </w:rPr>
        <w:t xml:space="preserve"> </w:t>
      </w:r>
      <w:r w:rsidR="00332660" w:rsidRPr="009F60AB">
        <w:rPr>
          <w:rFonts w:ascii="Book Antiqua" w:hAnsi="Book Antiqua" w:cs="Times New Roman"/>
          <w:sz w:val="24"/>
          <w:szCs w:val="24"/>
        </w:rPr>
        <w:t>guidelines consider a RI &gt;</w:t>
      </w:r>
      <w:r w:rsidR="006B156B" w:rsidRPr="009F60AB">
        <w:rPr>
          <w:rFonts w:ascii="Book Antiqua" w:hAnsi="Book Antiqua" w:cs="Times New Roman" w:hint="eastAsia"/>
          <w:sz w:val="24"/>
          <w:szCs w:val="24"/>
          <w:lang w:eastAsia="zh-CN"/>
        </w:rPr>
        <w:t xml:space="preserve"> </w:t>
      </w:r>
      <w:r w:rsidR="00332660" w:rsidRPr="009F60AB">
        <w:rPr>
          <w:rFonts w:ascii="Book Antiqua" w:hAnsi="Book Antiqua" w:cs="Times New Roman"/>
          <w:sz w:val="24"/>
          <w:szCs w:val="24"/>
        </w:rPr>
        <w:t>7% as abnormal, a RI &lt;</w:t>
      </w:r>
      <w:r w:rsidR="006B156B" w:rsidRPr="009F60AB">
        <w:rPr>
          <w:rFonts w:ascii="Book Antiqua" w:hAnsi="Book Antiqua" w:cs="Times New Roman" w:hint="eastAsia"/>
          <w:sz w:val="24"/>
          <w:szCs w:val="24"/>
          <w:lang w:eastAsia="zh-CN"/>
        </w:rPr>
        <w:t xml:space="preserve"> </w:t>
      </w:r>
      <w:r w:rsidR="00332660" w:rsidRPr="009F60AB">
        <w:rPr>
          <w:rFonts w:ascii="Book Antiqua" w:hAnsi="Book Antiqua" w:cs="Times New Roman"/>
          <w:sz w:val="24"/>
          <w:szCs w:val="24"/>
        </w:rPr>
        <w:t>3% as normal, and between 3% and 7% as indeterminate</w:t>
      </w:r>
      <w:r w:rsidR="00CB02ED" w:rsidRPr="009F60AB">
        <w:rPr>
          <w:rFonts w:ascii="Book Antiqua" w:hAnsi="Book Antiqua" w:cs="Times New Roman"/>
          <w:sz w:val="24"/>
          <w:szCs w:val="24"/>
          <w:vertAlign w:val="superscript"/>
        </w:rPr>
        <w:t>[1]</w:t>
      </w:r>
      <w:r w:rsidR="00332660" w:rsidRPr="009F60AB">
        <w:rPr>
          <w:rFonts w:ascii="Book Antiqua" w:hAnsi="Book Antiqua" w:cs="Times New Roman"/>
          <w:sz w:val="24"/>
          <w:szCs w:val="24"/>
        </w:rPr>
        <w:t xml:space="preserve">. In this study a RI value </w:t>
      </w:r>
      <w:r w:rsidR="00FA37FD" w:rsidRPr="009F60AB">
        <w:rPr>
          <w:rFonts w:ascii="Book Antiqua" w:hAnsi="Book Antiqua" w:cs="Times New Roman"/>
          <w:sz w:val="24"/>
          <w:szCs w:val="24"/>
        </w:rPr>
        <w:t>&gt;</w:t>
      </w:r>
      <w:r w:rsidR="006B156B" w:rsidRPr="009F60AB">
        <w:rPr>
          <w:rFonts w:ascii="Book Antiqua" w:hAnsi="Book Antiqua" w:cs="Times New Roman" w:hint="eastAsia"/>
          <w:sz w:val="24"/>
          <w:szCs w:val="24"/>
          <w:lang w:eastAsia="zh-CN"/>
        </w:rPr>
        <w:t xml:space="preserve"> </w:t>
      </w:r>
      <w:r w:rsidR="00332660" w:rsidRPr="009F60AB">
        <w:rPr>
          <w:rFonts w:ascii="Book Antiqua" w:hAnsi="Book Antiqua" w:cs="Times New Roman"/>
          <w:sz w:val="24"/>
          <w:szCs w:val="24"/>
        </w:rPr>
        <w:t>4.2% was accepted as abnormal</w:t>
      </w:r>
      <w:r w:rsidR="00332660" w:rsidRPr="009F60AB">
        <w:rPr>
          <w:rFonts w:ascii="Book Antiqua" w:hAnsi="Book Antiqua" w:cs="Times New Roman"/>
          <w:sz w:val="24"/>
          <w:szCs w:val="24"/>
          <w:vertAlign w:val="superscript"/>
        </w:rPr>
        <w:t>[</w:t>
      </w:r>
      <w:r w:rsidR="00B268C7" w:rsidRPr="009F60AB">
        <w:rPr>
          <w:rFonts w:ascii="Book Antiqua" w:hAnsi="Book Antiqua" w:cs="Times New Roman"/>
          <w:sz w:val="24"/>
          <w:szCs w:val="24"/>
          <w:vertAlign w:val="superscript"/>
        </w:rPr>
        <w:t>27,</w:t>
      </w:r>
      <w:r w:rsidR="00CC7D8D" w:rsidRPr="009F60AB">
        <w:rPr>
          <w:rFonts w:ascii="Book Antiqua" w:hAnsi="Book Antiqua" w:cs="Times New Roman"/>
          <w:sz w:val="24"/>
          <w:szCs w:val="24"/>
          <w:vertAlign w:val="superscript"/>
        </w:rPr>
        <w:t>36</w:t>
      </w:r>
      <w:r w:rsidR="00332660" w:rsidRPr="009F60AB">
        <w:rPr>
          <w:rFonts w:ascii="Book Antiqua" w:hAnsi="Book Antiqua" w:cs="Times New Roman"/>
          <w:sz w:val="24"/>
          <w:szCs w:val="24"/>
          <w:vertAlign w:val="superscript"/>
        </w:rPr>
        <w:t>]</w:t>
      </w:r>
      <w:r w:rsidR="00332660" w:rsidRPr="009F60AB">
        <w:rPr>
          <w:rFonts w:ascii="Book Antiqua" w:hAnsi="Book Antiqua" w:cs="Times New Roman"/>
          <w:sz w:val="24"/>
          <w:szCs w:val="24"/>
        </w:rPr>
        <w:t xml:space="preserve">. </w:t>
      </w:r>
      <w:r w:rsidR="00332660" w:rsidRPr="009F60AB">
        <w:rPr>
          <w:rFonts w:ascii="Book Antiqua" w:hAnsi="Book Antiqua" w:cs="Times New Roman"/>
          <w:color w:val="131413"/>
          <w:sz w:val="24"/>
          <w:szCs w:val="24"/>
        </w:rPr>
        <w:t xml:space="preserve">Presently, the “true” normal ranges for </w:t>
      </w:r>
      <w:r w:rsidR="00F83E85" w:rsidRPr="009F60AB">
        <w:rPr>
          <w:rFonts w:ascii="Book Antiqua" w:hAnsi="Book Antiqua" w:cs="Times New Roman"/>
          <w:color w:val="131413"/>
          <w:sz w:val="24"/>
          <w:szCs w:val="24"/>
        </w:rPr>
        <w:t>MII</w:t>
      </w:r>
      <w:r w:rsidR="00332660" w:rsidRPr="009F60AB">
        <w:rPr>
          <w:rFonts w:ascii="Book Antiqua" w:hAnsi="Book Antiqua" w:cs="Times New Roman"/>
          <w:color w:val="131413"/>
          <w:sz w:val="24"/>
          <w:szCs w:val="24"/>
        </w:rPr>
        <w:t xml:space="preserve"> are not available for infants and children due to the fact that it is not ethical to perform MII-pH</w:t>
      </w:r>
      <w:r w:rsidR="00F83E85" w:rsidRPr="009F60AB">
        <w:rPr>
          <w:rFonts w:ascii="Book Antiqua" w:hAnsi="Book Antiqua" w:cs="Times New Roman"/>
          <w:color w:val="131413"/>
          <w:sz w:val="24"/>
          <w:szCs w:val="24"/>
        </w:rPr>
        <w:t>M</w:t>
      </w:r>
      <w:r w:rsidR="00332660" w:rsidRPr="009F60AB">
        <w:rPr>
          <w:rFonts w:ascii="Book Antiqua" w:hAnsi="Book Antiqua" w:cs="Times New Roman"/>
          <w:color w:val="131413"/>
          <w:sz w:val="24"/>
          <w:szCs w:val="24"/>
        </w:rPr>
        <w:t xml:space="preserve"> on asymptomatic, healthy children. </w:t>
      </w:r>
      <w:r w:rsidR="006C5D7E" w:rsidRPr="009F60AB">
        <w:rPr>
          <w:rFonts w:ascii="Book Antiqua" w:hAnsi="Book Antiqua" w:cs="Times New Roman"/>
          <w:bCs/>
          <w:sz w:val="24"/>
          <w:szCs w:val="24"/>
        </w:rPr>
        <w:t>In children referred for GERD evaluation, the mean retrograde bolus movement numbers were reported as between 31 and 35, respectively</w:t>
      </w:r>
      <w:r w:rsidR="006C5D7E" w:rsidRPr="009F60AB">
        <w:rPr>
          <w:rFonts w:ascii="Book Antiqua" w:hAnsi="Book Antiqua" w:cs="Times New Roman"/>
          <w:bCs/>
          <w:sz w:val="24"/>
          <w:szCs w:val="24"/>
          <w:vertAlign w:val="superscript"/>
        </w:rPr>
        <w:t>[</w:t>
      </w:r>
      <w:r w:rsidR="00B268C7" w:rsidRPr="009F60AB">
        <w:rPr>
          <w:rFonts w:ascii="Book Antiqua" w:hAnsi="Book Antiqua" w:cs="Times New Roman"/>
          <w:bCs/>
          <w:sz w:val="24"/>
          <w:szCs w:val="24"/>
          <w:vertAlign w:val="superscript"/>
        </w:rPr>
        <w:t>27</w:t>
      </w:r>
      <w:r w:rsidR="006C5D7E" w:rsidRPr="009F60AB">
        <w:rPr>
          <w:rFonts w:ascii="Book Antiqua" w:hAnsi="Book Antiqua" w:cs="Times New Roman"/>
          <w:bCs/>
          <w:sz w:val="24"/>
          <w:szCs w:val="24"/>
          <w:vertAlign w:val="superscript"/>
        </w:rPr>
        <w:t>]</w:t>
      </w:r>
      <w:r w:rsidR="006C5D7E" w:rsidRPr="009F60AB">
        <w:rPr>
          <w:rFonts w:ascii="Book Antiqua" w:hAnsi="Book Antiqua" w:cs="Times New Roman"/>
          <w:bCs/>
          <w:sz w:val="24"/>
          <w:szCs w:val="24"/>
        </w:rPr>
        <w:t xml:space="preserve">. But, all were sick children and they do not represent the healthy children. </w:t>
      </w:r>
      <w:r w:rsidR="00332660" w:rsidRPr="009F60AB">
        <w:rPr>
          <w:rFonts w:ascii="Book Antiqua" w:hAnsi="Book Antiqua" w:cs="Times New Roman"/>
          <w:bCs/>
          <w:sz w:val="24"/>
          <w:szCs w:val="24"/>
        </w:rPr>
        <w:t xml:space="preserve">The reported number of reflux events </w:t>
      </w:r>
      <w:r w:rsidR="00334228" w:rsidRPr="009F60AB">
        <w:rPr>
          <w:rFonts w:ascii="Book Antiqua" w:hAnsi="Book Antiqua" w:cs="Times New Roman"/>
          <w:bCs/>
          <w:sz w:val="24"/>
          <w:szCs w:val="24"/>
        </w:rPr>
        <w:t xml:space="preserve">(95th percentile) </w:t>
      </w:r>
      <w:r w:rsidR="006C5D7E" w:rsidRPr="009F60AB">
        <w:rPr>
          <w:rFonts w:ascii="Book Antiqua" w:hAnsi="Book Antiqua" w:cs="Times New Roman"/>
          <w:bCs/>
          <w:sz w:val="24"/>
          <w:szCs w:val="24"/>
        </w:rPr>
        <w:t xml:space="preserve">in healthy adults </w:t>
      </w:r>
      <w:r w:rsidR="00332660" w:rsidRPr="009F60AB">
        <w:rPr>
          <w:rFonts w:ascii="Book Antiqua" w:hAnsi="Book Antiqua" w:cs="Times New Roman"/>
          <w:bCs/>
          <w:sz w:val="24"/>
          <w:szCs w:val="24"/>
        </w:rPr>
        <w:t>range</w:t>
      </w:r>
      <w:r w:rsidR="00334228" w:rsidRPr="009F60AB">
        <w:rPr>
          <w:rFonts w:ascii="Book Antiqua" w:hAnsi="Book Antiqua" w:cs="Times New Roman"/>
          <w:bCs/>
          <w:sz w:val="24"/>
          <w:szCs w:val="24"/>
        </w:rPr>
        <w:t>d</w:t>
      </w:r>
      <w:r w:rsidR="00332660" w:rsidRPr="009F60AB">
        <w:rPr>
          <w:rFonts w:ascii="Book Antiqua" w:hAnsi="Book Antiqua" w:cs="Times New Roman"/>
          <w:bCs/>
          <w:sz w:val="24"/>
          <w:szCs w:val="24"/>
        </w:rPr>
        <w:t xml:space="preserve"> from 48 to 75</w:t>
      </w:r>
      <w:r w:rsidR="006414FA" w:rsidRPr="009F60AB">
        <w:rPr>
          <w:rFonts w:ascii="Book Antiqua" w:hAnsi="Book Antiqua" w:cs="Times New Roman"/>
          <w:bCs/>
          <w:sz w:val="24"/>
          <w:szCs w:val="24"/>
        </w:rPr>
        <w:t xml:space="preserve"> per day</w:t>
      </w:r>
      <w:r w:rsidR="006C5D7E" w:rsidRPr="009F60AB">
        <w:rPr>
          <w:rFonts w:ascii="Book Antiqua" w:hAnsi="Book Antiqua" w:cs="Times New Roman"/>
          <w:bCs/>
          <w:sz w:val="24"/>
          <w:szCs w:val="24"/>
        </w:rPr>
        <w:t xml:space="preserve">, and the age </w:t>
      </w:r>
      <w:r w:rsidR="00913B87" w:rsidRPr="009F60AB">
        <w:rPr>
          <w:rFonts w:ascii="Book Antiqua" w:hAnsi="Book Antiqua" w:cs="Times New Roman"/>
          <w:bCs/>
          <w:sz w:val="24"/>
          <w:szCs w:val="24"/>
        </w:rPr>
        <w:t>did not</w:t>
      </w:r>
      <w:r w:rsidR="006C5D7E" w:rsidRPr="009F60AB">
        <w:rPr>
          <w:rFonts w:ascii="Book Antiqua" w:hAnsi="Book Antiqua" w:cs="Times New Roman"/>
          <w:bCs/>
          <w:sz w:val="24"/>
          <w:szCs w:val="24"/>
        </w:rPr>
        <w:t xml:space="preserve"> affect the number</w:t>
      </w:r>
      <w:r w:rsidR="006B156B" w:rsidRPr="009F60AB">
        <w:rPr>
          <w:rFonts w:ascii="Book Antiqua" w:hAnsi="Book Antiqua" w:cs="Times New Roman"/>
          <w:bCs/>
          <w:sz w:val="24"/>
          <w:szCs w:val="24"/>
          <w:vertAlign w:val="superscript"/>
        </w:rPr>
        <w:t>[</w:t>
      </w:r>
      <w:r w:rsidR="00B268C7" w:rsidRPr="009F60AB">
        <w:rPr>
          <w:rFonts w:ascii="Book Antiqua" w:hAnsi="Book Antiqua" w:cs="Times New Roman"/>
          <w:bCs/>
          <w:sz w:val="24"/>
          <w:szCs w:val="24"/>
          <w:vertAlign w:val="superscript"/>
        </w:rPr>
        <w:t>24,26,28</w:t>
      </w:r>
      <w:r w:rsidR="00332660" w:rsidRPr="009F60AB">
        <w:rPr>
          <w:rFonts w:ascii="Book Antiqua" w:hAnsi="Book Antiqua" w:cs="Times New Roman"/>
          <w:bCs/>
          <w:sz w:val="24"/>
          <w:szCs w:val="24"/>
          <w:vertAlign w:val="superscript"/>
        </w:rPr>
        <w:t>]</w:t>
      </w:r>
      <w:r w:rsidR="00332660" w:rsidRPr="009F60AB">
        <w:rPr>
          <w:rFonts w:ascii="Book Antiqua" w:hAnsi="Book Antiqua" w:cs="Times New Roman"/>
          <w:bCs/>
          <w:sz w:val="24"/>
          <w:szCs w:val="24"/>
        </w:rPr>
        <w:t xml:space="preserve">. </w:t>
      </w:r>
      <w:r w:rsidR="00334228" w:rsidRPr="009F60AB">
        <w:rPr>
          <w:rFonts w:ascii="Book Antiqua" w:hAnsi="Book Antiqua" w:cs="Times New Roman"/>
          <w:bCs/>
          <w:sz w:val="24"/>
          <w:szCs w:val="24"/>
        </w:rPr>
        <w:t>In healthy adults consuming Mediterranean diet the total numbers of reflux events was 48 (95</w:t>
      </w:r>
      <w:r w:rsidR="00334228" w:rsidRPr="009F60AB">
        <w:rPr>
          <w:rFonts w:ascii="Book Antiqua" w:hAnsi="Book Antiqua" w:cs="Times New Roman"/>
          <w:bCs/>
          <w:sz w:val="24"/>
          <w:szCs w:val="24"/>
          <w:vertAlign w:val="superscript"/>
        </w:rPr>
        <w:t>th</w:t>
      </w:r>
      <w:r w:rsidR="00334228" w:rsidRPr="009F60AB">
        <w:rPr>
          <w:rFonts w:ascii="Book Antiqua" w:hAnsi="Book Antiqua" w:cs="Times New Roman"/>
          <w:bCs/>
          <w:sz w:val="24"/>
          <w:szCs w:val="24"/>
        </w:rPr>
        <w:t xml:space="preserve"> percentile)</w:t>
      </w:r>
      <w:r w:rsidR="00334228" w:rsidRPr="009F60AB">
        <w:rPr>
          <w:rFonts w:ascii="Book Antiqua" w:hAnsi="Book Antiqua" w:cs="Times New Roman"/>
          <w:bCs/>
          <w:sz w:val="24"/>
          <w:szCs w:val="24"/>
          <w:vertAlign w:val="superscript"/>
        </w:rPr>
        <w:t>[</w:t>
      </w:r>
      <w:r w:rsidR="00B268C7" w:rsidRPr="009F60AB">
        <w:rPr>
          <w:rFonts w:ascii="Book Antiqua" w:hAnsi="Book Antiqua" w:cs="Times New Roman"/>
          <w:bCs/>
          <w:sz w:val="24"/>
          <w:szCs w:val="24"/>
          <w:vertAlign w:val="superscript"/>
        </w:rPr>
        <w:t>26</w:t>
      </w:r>
      <w:r w:rsidR="00334228" w:rsidRPr="009F60AB">
        <w:rPr>
          <w:rFonts w:ascii="Book Antiqua" w:hAnsi="Book Antiqua" w:cs="Times New Roman"/>
          <w:bCs/>
          <w:sz w:val="24"/>
          <w:szCs w:val="24"/>
          <w:vertAlign w:val="superscript"/>
        </w:rPr>
        <w:t>]</w:t>
      </w:r>
      <w:r w:rsidR="00334228" w:rsidRPr="009F60AB">
        <w:rPr>
          <w:rFonts w:ascii="Book Antiqua" w:hAnsi="Book Antiqua" w:cs="Times New Roman"/>
          <w:bCs/>
          <w:sz w:val="24"/>
          <w:szCs w:val="24"/>
        </w:rPr>
        <w:t xml:space="preserve"> and w</w:t>
      </w:r>
      <w:r w:rsidR="00332660" w:rsidRPr="009F60AB">
        <w:rPr>
          <w:rFonts w:ascii="Book Antiqua" w:hAnsi="Book Antiqua" w:cs="Times New Roman"/>
          <w:bCs/>
          <w:sz w:val="24"/>
          <w:szCs w:val="24"/>
        </w:rPr>
        <w:t>e a</w:t>
      </w:r>
      <w:r w:rsidR="006C5D7E" w:rsidRPr="009F60AB">
        <w:rPr>
          <w:rFonts w:ascii="Book Antiqua" w:hAnsi="Book Antiqua" w:cs="Times New Roman"/>
          <w:bCs/>
          <w:sz w:val="24"/>
          <w:szCs w:val="24"/>
        </w:rPr>
        <w:t>rbitrarily defined</w:t>
      </w:r>
      <w:r w:rsidR="00332660" w:rsidRPr="009F60AB">
        <w:rPr>
          <w:rFonts w:ascii="Book Antiqua" w:hAnsi="Book Antiqua" w:cs="Times New Roman"/>
          <w:bCs/>
          <w:sz w:val="24"/>
          <w:szCs w:val="24"/>
        </w:rPr>
        <w:t xml:space="preserve"> </w:t>
      </w:r>
      <w:r w:rsidR="00334228" w:rsidRPr="009F60AB">
        <w:rPr>
          <w:rFonts w:ascii="Book Antiqua" w:hAnsi="Book Antiqua" w:cs="Times New Roman"/>
          <w:bCs/>
          <w:sz w:val="24"/>
          <w:szCs w:val="24"/>
        </w:rPr>
        <w:t xml:space="preserve">the upper limit as </w:t>
      </w:r>
      <w:r w:rsidR="00332660" w:rsidRPr="009F60AB">
        <w:rPr>
          <w:rFonts w:ascii="Book Antiqua" w:hAnsi="Book Antiqua" w:cs="Times New Roman"/>
          <w:bCs/>
          <w:sz w:val="24"/>
          <w:szCs w:val="24"/>
        </w:rPr>
        <w:t xml:space="preserve">50 </w:t>
      </w:r>
      <w:r w:rsidR="00334228" w:rsidRPr="009F60AB">
        <w:rPr>
          <w:rFonts w:ascii="Book Antiqua" w:hAnsi="Book Antiqua" w:cs="Times New Roman"/>
          <w:bCs/>
          <w:sz w:val="24"/>
          <w:szCs w:val="24"/>
        </w:rPr>
        <w:t>reflux per day</w:t>
      </w:r>
      <w:r w:rsidR="00332660" w:rsidRPr="009F60AB">
        <w:rPr>
          <w:rFonts w:ascii="Book Antiqua" w:hAnsi="Book Antiqua" w:cs="Times New Roman"/>
          <w:bCs/>
          <w:sz w:val="24"/>
          <w:szCs w:val="24"/>
        </w:rPr>
        <w:t xml:space="preserve">. </w:t>
      </w:r>
    </w:p>
    <w:p w14:paraId="3EA6462B" w14:textId="77777777" w:rsidR="00BC64FF" w:rsidRPr="009F60AB" w:rsidRDefault="00BC64FF" w:rsidP="00CB144B">
      <w:pPr>
        <w:autoSpaceDE w:val="0"/>
        <w:autoSpaceDN w:val="0"/>
        <w:adjustRightInd w:val="0"/>
        <w:spacing w:after="0" w:line="360" w:lineRule="auto"/>
        <w:jc w:val="both"/>
        <w:rPr>
          <w:rFonts w:ascii="Book Antiqua" w:hAnsi="Book Antiqua" w:cs="Times New Roman"/>
          <w:sz w:val="24"/>
          <w:szCs w:val="24"/>
        </w:rPr>
      </w:pPr>
      <w:r w:rsidRPr="009F60AB">
        <w:rPr>
          <w:rFonts w:ascii="Book Antiqua" w:hAnsi="Book Antiqua" w:cs="Times New Roman"/>
          <w:sz w:val="24"/>
          <w:szCs w:val="24"/>
        </w:rPr>
        <w:t xml:space="preserve">The literature shows an extremely poor correlation between acid reflux measured with pHM and reflux episodes detected with scintigraphy </w:t>
      </w:r>
      <w:r w:rsidRPr="009F60AB">
        <w:rPr>
          <w:rFonts w:ascii="Book Antiqua" w:hAnsi="Book Antiqua" w:cs="Times New Roman"/>
          <w:color w:val="231F20"/>
          <w:sz w:val="24"/>
          <w:szCs w:val="24"/>
        </w:rPr>
        <w:t xml:space="preserve">Although there are many </w:t>
      </w:r>
      <w:r w:rsidRPr="009F60AB">
        <w:rPr>
          <w:rFonts w:ascii="Book Antiqua" w:hAnsi="Book Antiqua" w:cs="Times New Roman"/>
          <w:color w:val="231F20"/>
          <w:sz w:val="24"/>
          <w:szCs w:val="24"/>
        </w:rPr>
        <w:lastRenderedPageBreak/>
        <w:t xml:space="preserve">studies </w:t>
      </w:r>
      <w:r w:rsidRPr="009F60AB">
        <w:rPr>
          <w:rFonts w:ascii="Book Antiqua" w:hAnsi="Book Antiqua" w:cs="Times New Roman"/>
          <w:color w:val="000000"/>
          <w:sz w:val="24"/>
          <w:szCs w:val="24"/>
        </w:rPr>
        <w:t xml:space="preserve">reviewing the diagnostic methods, </w:t>
      </w:r>
      <w:r w:rsidRPr="009F60AB">
        <w:rPr>
          <w:rFonts w:ascii="Book Antiqua" w:hAnsi="Book Antiqua" w:cs="Times New Roman"/>
          <w:sz w:val="24"/>
          <w:szCs w:val="24"/>
        </w:rPr>
        <w:t xml:space="preserve"> studies comparing GES and pHM, MII or MII-pHM are scarce.</w:t>
      </w:r>
    </w:p>
    <w:p w14:paraId="0BDEB053" w14:textId="6A5A1C03" w:rsidR="00BC64FF" w:rsidRPr="009F60AB" w:rsidRDefault="00BC64FF" w:rsidP="00CB144B">
      <w:pPr>
        <w:spacing w:after="0" w:line="360" w:lineRule="auto"/>
        <w:ind w:firstLine="708"/>
        <w:jc w:val="both"/>
        <w:rPr>
          <w:rFonts w:ascii="Book Antiqua" w:hAnsi="Book Antiqua" w:cs="Times New Roman"/>
          <w:color w:val="131413"/>
          <w:sz w:val="24"/>
          <w:szCs w:val="24"/>
        </w:rPr>
      </w:pPr>
      <w:r w:rsidRPr="009F60AB">
        <w:rPr>
          <w:rFonts w:ascii="Book Antiqua" w:hAnsi="Book Antiqua" w:cs="Times New Roman"/>
          <w:sz w:val="24"/>
          <w:szCs w:val="24"/>
        </w:rPr>
        <w:t>Vandenplas et al compared the information provided by pHM and GES which were performed in 65 children investigated for suspected GERD</w:t>
      </w:r>
      <w:r w:rsidRPr="009F60AB">
        <w:rPr>
          <w:rFonts w:ascii="Book Antiqua" w:hAnsi="Book Antiqua" w:cs="Times New Roman"/>
          <w:sz w:val="24"/>
          <w:szCs w:val="24"/>
          <w:vertAlign w:val="superscript"/>
        </w:rPr>
        <w:t>[</w:t>
      </w:r>
      <w:r w:rsidR="00CC7D8D" w:rsidRPr="009F60AB">
        <w:rPr>
          <w:rFonts w:ascii="Book Antiqua" w:hAnsi="Book Antiqua" w:cs="Times New Roman"/>
          <w:sz w:val="24"/>
          <w:szCs w:val="24"/>
          <w:vertAlign w:val="superscript"/>
        </w:rPr>
        <w:t>37</w:t>
      </w:r>
      <w:r w:rsidRPr="009F60AB">
        <w:rPr>
          <w:rFonts w:ascii="Book Antiqua" w:hAnsi="Book Antiqua" w:cs="Times New Roman"/>
          <w:sz w:val="24"/>
          <w:szCs w:val="24"/>
          <w:vertAlign w:val="superscript"/>
        </w:rPr>
        <w:t>]</w:t>
      </w:r>
      <w:r w:rsidRPr="009F60AB">
        <w:rPr>
          <w:rFonts w:ascii="Book Antiqua" w:hAnsi="Book Antiqua" w:cs="Times New Roman"/>
          <w:sz w:val="24"/>
          <w:szCs w:val="24"/>
        </w:rPr>
        <w:t xml:space="preserve">. During 1 hour simultaneous-recording period 123 reflux episodes were recorded with both techniques, but only six (4.9%) of them occurred simultaneously. </w:t>
      </w:r>
      <w:r w:rsidRPr="009F60AB">
        <w:rPr>
          <w:rFonts w:ascii="Book Antiqua" w:hAnsi="Book Antiqua" w:cs="Times New Roman"/>
          <w:color w:val="000000"/>
          <w:sz w:val="24"/>
          <w:szCs w:val="24"/>
        </w:rPr>
        <w:t>Another study comparing results of scintigraphy and pHM showed that both methods concurrently detected only 42% reflux episodes</w:t>
      </w:r>
      <w:r w:rsidRPr="009F60AB">
        <w:rPr>
          <w:rFonts w:ascii="Book Antiqua" w:hAnsi="Book Antiqua" w:cs="Times New Roman"/>
          <w:color w:val="000000"/>
          <w:sz w:val="24"/>
          <w:szCs w:val="24"/>
          <w:vertAlign w:val="superscript"/>
        </w:rPr>
        <w:t>[</w:t>
      </w:r>
      <w:r w:rsidR="00CC7D8D" w:rsidRPr="009F60AB">
        <w:rPr>
          <w:rFonts w:ascii="Book Antiqua" w:hAnsi="Book Antiqua" w:cs="Times New Roman"/>
          <w:color w:val="000000"/>
          <w:sz w:val="24"/>
          <w:szCs w:val="24"/>
          <w:vertAlign w:val="superscript"/>
        </w:rPr>
        <w:t>38</w:t>
      </w:r>
      <w:r w:rsidRPr="009F60AB">
        <w:rPr>
          <w:rFonts w:ascii="Book Antiqua" w:hAnsi="Book Antiqua" w:cs="Times New Roman"/>
          <w:color w:val="000000"/>
          <w:sz w:val="24"/>
          <w:szCs w:val="24"/>
          <w:vertAlign w:val="superscript"/>
        </w:rPr>
        <w:t>]</w:t>
      </w:r>
      <w:r w:rsidRPr="009F60AB">
        <w:rPr>
          <w:rFonts w:ascii="Book Antiqua" w:hAnsi="Book Antiqua" w:cs="Times New Roman"/>
          <w:color w:val="000000"/>
          <w:sz w:val="24"/>
          <w:szCs w:val="24"/>
        </w:rPr>
        <w:t>. I</w:t>
      </w:r>
      <w:r w:rsidRPr="009F60AB">
        <w:rPr>
          <w:rFonts w:ascii="Book Antiqua" w:hAnsi="Book Antiqua" w:cs="Times New Roman"/>
          <w:bCs/>
          <w:sz w:val="24"/>
          <w:szCs w:val="24"/>
        </w:rPr>
        <w:t>n our study, 142 (1</w:t>
      </w:r>
      <w:r w:rsidR="00535E31" w:rsidRPr="009F60AB">
        <w:rPr>
          <w:rFonts w:ascii="Book Antiqua" w:hAnsi="Book Antiqua" w:cs="Times New Roman"/>
          <w:bCs/>
          <w:sz w:val="24"/>
          <w:szCs w:val="24"/>
        </w:rPr>
        <w:t>6.1</w:t>
      </w:r>
      <w:r w:rsidRPr="009F60AB">
        <w:rPr>
          <w:rFonts w:ascii="Book Antiqua" w:hAnsi="Book Antiqua" w:cs="Times New Roman"/>
          <w:bCs/>
          <w:sz w:val="24"/>
          <w:szCs w:val="24"/>
        </w:rPr>
        <w:t>%) of 880 reflux episodes were observed with both GES and MII/pHM. The reasons for this low concordance can be due to a few factors; 1-</w:t>
      </w:r>
      <w:r w:rsidR="00925921" w:rsidRPr="009F60AB">
        <w:rPr>
          <w:rFonts w:ascii="Book Antiqua" w:hAnsi="Book Antiqua" w:cs="Times New Roman"/>
          <w:bCs/>
          <w:sz w:val="24"/>
          <w:szCs w:val="24"/>
        </w:rPr>
        <w:t>S</w:t>
      </w:r>
      <w:r w:rsidRPr="009F60AB">
        <w:rPr>
          <w:rFonts w:ascii="Book Antiqua" w:hAnsi="Book Antiqua" w:cs="Times New Roman"/>
          <w:bCs/>
          <w:sz w:val="24"/>
          <w:szCs w:val="24"/>
        </w:rPr>
        <w:t>cintigraphy may show inadequate esophageal clearance or remnants or refluxes, that can not be shown with MII-pHM. 2-pH monitoring can not be able to detect non acidic refluxes</w:t>
      </w:r>
      <w:r w:rsidR="00535E31" w:rsidRPr="009F60AB">
        <w:rPr>
          <w:rFonts w:ascii="Book Antiqua" w:hAnsi="Book Antiqua" w:cs="Times New Roman"/>
          <w:bCs/>
          <w:sz w:val="24"/>
          <w:szCs w:val="24"/>
        </w:rPr>
        <w:t xml:space="preserve">. </w:t>
      </w:r>
      <w:r w:rsidRPr="009F60AB">
        <w:rPr>
          <w:rFonts w:ascii="Book Antiqua" w:hAnsi="Book Antiqua" w:cs="Times New Roman"/>
          <w:bCs/>
          <w:sz w:val="24"/>
          <w:szCs w:val="24"/>
        </w:rPr>
        <w:t>3-All reflux episodes may not propagate to at least 2 impedance channels. 4-Additionally, f</w:t>
      </w:r>
      <w:r w:rsidRPr="009F60AB">
        <w:rPr>
          <w:rFonts w:ascii="Book Antiqua" w:hAnsi="Book Antiqua" w:cs="Times New Roman"/>
          <w:color w:val="131413"/>
          <w:sz w:val="24"/>
          <w:szCs w:val="24"/>
        </w:rPr>
        <w:t>rame acquisition technique may also affect the detection rate of GER events</w:t>
      </w:r>
      <w:r w:rsidRPr="009F60AB">
        <w:rPr>
          <w:rFonts w:ascii="Book Antiqua" w:hAnsi="Book Antiqua" w:cs="Times New Roman"/>
          <w:color w:val="131413"/>
          <w:sz w:val="24"/>
          <w:szCs w:val="24"/>
          <w:vertAlign w:val="superscript"/>
        </w:rPr>
        <w:t>[</w:t>
      </w:r>
      <w:r w:rsidR="00CC7D8D" w:rsidRPr="009F60AB">
        <w:rPr>
          <w:rFonts w:ascii="Book Antiqua" w:hAnsi="Book Antiqua" w:cs="Times New Roman"/>
          <w:color w:val="131413"/>
          <w:sz w:val="24"/>
          <w:szCs w:val="24"/>
          <w:vertAlign w:val="superscript"/>
        </w:rPr>
        <w:t>17,37-39</w:t>
      </w:r>
      <w:r w:rsidRPr="009F60AB">
        <w:rPr>
          <w:rFonts w:ascii="Book Antiqua" w:hAnsi="Book Antiqua" w:cs="Times New Roman"/>
          <w:color w:val="131413"/>
          <w:sz w:val="24"/>
          <w:szCs w:val="24"/>
          <w:vertAlign w:val="superscript"/>
        </w:rPr>
        <w:t>]</w:t>
      </w:r>
      <w:r w:rsidRPr="009F60AB">
        <w:rPr>
          <w:rFonts w:ascii="Book Antiqua" w:hAnsi="Book Antiqua" w:cs="Times New Roman"/>
          <w:color w:val="131413"/>
          <w:sz w:val="24"/>
          <w:szCs w:val="24"/>
        </w:rPr>
        <w:t>.</w:t>
      </w:r>
    </w:p>
    <w:p w14:paraId="791F0550" w14:textId="23984B18" w:rsidR="00BC64FF" w:rsidRPr="009F60AB" w:rsidRDefault="00BC64FF" w:rsidP="00CB144B">
      <w:pPr>
        <w:autoSpaceDE w:val="0"/>
        <w:autoSpaceDN w:val="0"/>
        <w:adjustRightInd w:val="0"/>
        <w:spacing w:after="0" w:line="360" w:lineRule="auto"/>
        <w:ind w:firstLine="708"/>
        <w:jc w:val="both"/>
        <w:rPr>
          <w:rFonts w:ascii="Book Antiqua" w:hAnsi="Book Antiqua" w:cs="Times New Roman"/>
          <w:sz w:val="24"/>
          <w:szCs w:val="24"/>
        </w:rPr>
      </w:pPr>
      <w:r w:rsidRPr="009F60AB">
        <w:rPr>
          <w:rFonts w:ascii="Book Antiqua" w:hAnsi="Book Antiqua" w:cs="Times New Roman"/>
          <w:sz w:val="24"/>
          <w:szCs w:val="24"/>
        </w:rPr>
        <w:t>Studies found sensitivity and specificity for GES between 15-59% and 83-100%, respectively,</w:t>
      </w:r>
      <w:r w:rsidRPr="009F60AB">
        <w:rPr>
          <w:rFonts w:ascii="Book Antiqua" w:hAnsi="Book Antiqua" w:cs="Times New Roman"/>
          <w:b/>
          <w:sz w:val="24"/>
          <w:szCs w:val="24"/>
        </w:rPr>
        <w:t xml:space="preserve"> </w:t>
      </w:r>
      <w:r w:rsidRPr="009F60AB">
        <w:rPr>
          <w:rFonts w:ascii="Book Antiqua" w:hAnsi="Book Antiqua" w:cs="Times New Roman"/>
          <w:sz w:val="24"/>
          <w:szCs w:val="24"/>
          <w:lang w:val="en-US"/>
        </w:rPr>
        <w:t>when compared with 24-hour esophageal pHM</w:t>
      </w:r>
      <w:r w:rsidRPr="009F60AB">
        <w:rPr>
          <w:rFonts w:ascii="Book Antiqua" w:hAnsi="Book Antiqua" w:cs="Times New Roman"/>
          <w:sz w:val="24"/>
          <w:szCs w:val="24"/>
          <w:vertAlign w:val="superscript"/>
          <w:lang w:val="en-US"/>
        </w:rPr>
        <w:t>[</w:t>
      </w:r>
      <w:r w:rsidR="00CC7D8D" w:rsidRPr="009F60AB">
        <w:rPr>
          <w:rFonts w:ascii="Book Antiqua" w:hAnsi="Book Antiqua" w:cs="Times New Roman"/>
          <w:sz w:val="24"/>
          <w:szCs w:val="24"/>
          <w:vertAlign w:val="superscript"/>
          <w:lang w:val="en-US"/>
        </w:rPr>
        <w:t>38</w:t>
      </w:r>
      <w:r w:rsidR="00685AF6" w:rsidRPr="009F60AB">
        <w:rPr>
          <w:rFonts w:ascii="Book Antiqua" w:hAnsi="Book Antiqua" w:cs="Times New Roman"/>
          <w:sz w:val="24"/>
          <w:szCs w:val="24"/>
          <w:vertAlign w:val="superscript"/>
          <w:lang w:val="en-US"/>
        </w:rPr>
        <w:t>,</w:t>
      </w:r>
      <w:r w:rsidR="00CC7D8D" w:rsidRPr="009F60AB">
        <w:rPr>
          <w:rFonts w:ascii="Book Antiqua" w:hAnsi="Book Antiqua" w:cs="Times New Roman"/>
          <w:sz w:val="24"/>
          <w:szCs w:val="24"/>
          <w:vertAlign w:val="superscript"/>
          <w:lang w:val="en-US"/>
        </w:rPr>
        <w:t>40-44</w:t>
      </w:r>
      <w:r w:rsidRPr="009F60AB">
        <w:rPr>
          <w:rFonts w:ascii="Book Antiqua" w:hAnsi="Book Antiqua" w:cs="Times New Roman"/>
          <w:sz w:val="24"/>
          <w:szCs w:val="24"/>
          <w:vertAlign w:val="superscript"/>
          <w:lang w:val="en-US"/>
        </w:rPr>
        <w:t>]</w:t>
      </w:r>
      <w:r w:rsidRPr="009F60AB">
        <w:rPr>
          <w:rFonts w:ascii="Book Antiqua" w:hAnsi="Book Antiqua" w:cs="Times New Roman"/>
          <w:sz w:val="24"/>
          <w:szCs w:val="24"/>
          <w:lang w:val="en-US"/>
        </w:rPr>
        <w:t xml:space="preserve">. In our study, the </w:t>
      </w:r>
      <w:r w:rsidRPr="009F60AB">
        <w:rPr>
          <w:rFonts w:ascii="Book Antiqua" w:hAnsi="Book Antiqua" w:cs="Times New Roman"/>
          <w:sz w:val="24"/>
          <w:szCs w:val="24"/>
        </w:rPr>
        <w:t xml:space="preserve">sensitivity of GES was higher than its specificity, different from previous studies, and </w:t>
      </w:r>
      <w:r w:rsidRPr="009F60AB">
        <w:rPr>
          <w:rFonts w:ascii="Book Antiqua" w:hAnsi="Book Antiqua" w:cs="Times New Roman"/>
          <w:color w:val="000000"/>
          <w:sz w:val="24"/>
          <w:szCs w:val="24"/>
        </w:rPr>
        <w:t xml:space="preserve">comparing the results of pHM and GES showed that two tests were in agreement for 29 (48.3%) patients and </w:t>
      </w:r>
      <w:r w:rsidRPr="009F60AB">
        <w:rPr>
          <w:rFonts w:ascii="Book Antiqua" w:hAnsi="Book Antiqua" w:cs="Times New Roman"/>
          <w:sz w:val="24"/>
          <w:szCs w:val="24"/>
        </w:rPr>
        <w:t xml:space="preserve">kappa value is </w:t>
      </w:r>
      <w:r w:rsidR="001549BB" w:rsidRPr="009F60AB">
        <w:rPr>
          <w:rFonts w:ascii="Book Antiqua" w:hAnsi="Book Antiqua" w:cs="Times New Roman"/>
          <w:sz w:val="24"/>
          <w:szCs w:val="24"/>
        </w:rPr>
        <w:t>below zero</w:t>
      </w:r>
      <w:r w:rsidRPr="009F60AB">
        <w:rPr>
          <w:rFonts w:ascii="Book Antiqua" w:hAnsi="Book Antiqua" w:cs="Times New Roman"/>
          <w:sz w:val="24"/>
          <w:szCs w:val="24"/>
        </w:rPr>
        <w:t>.</w:t>
      </w:r>
      <w:r w:rsidRPr="009F60AB">
        <w:rPr>
          <w:rFonts w:ascii="Book Antiqua" w:hAnsi="Book Antiqua" w:cs="Times New Roman"/>
          <w:color w:val="000000"/>
          <w:sz w:val="24"/>
          <w:szCs w:val="24"/>
        </w:rPr>
        <w:t xml:space="preserve"> </w:t>
      </w:r>
      <w:r w:rsidR="001549BB" w:rsidRPr="009F60AB">
        <w:rPr>
          <w:rFonts w:ascii="Book Antiqua" w:hAnsi="Book Antiqua" w:cs="Times New Roman"/>
          <w:color w:val="000000"/>
          <w:sz w:val="24"/>
          <w:szCs w:val="24"/>
        </w:rPr>
        <w:t>If pHM is considered as reference test</w:t>
      </w:r>
      <w:r w:rsidR="00FB33CD" w:rsidRPr="009F60AB">
        <w:rPr>
          <w:rFonts w:ascii="Book Antiqua" w:hAnsi="Book Antiqua" w:cs="Times New Roman"/>
          <w:color w:val="000000"/>
          <w:sz w:val="24"/>
          <w:szCs w:val="24"/>
        </w:rPr>
        <w:t xml:space="preserve">, PPA is 73.5% while NPA is 15.4%. </w:t>
      </w:r>
      <w:r w:rsidRPr="009F60AB">
        <w:rPr>
          <w:rFonts w:ascii="Book Antiqua" w:hAnsi="Book Antiqua" w:cs="Times New Roman"/>
          <w:sz w:val="24"/>
          <w:szCs w:val="24"/>
        </w:rPr>
        <w:t>For MII 61.7% of the patients had positive results for both MII and GES and the results seemed to be more comparable than pHM but kappa value is not still significant. For MII</w:t>
      </w:r>
      <w:r w:rsidR="00FB33CD" w:rsidRPr="009F60AB">
        <w:rPr>
          <w:rFonts w:ascii="Book Antiqua" w:hAnsi="Book Antiqua" w:cs="Times New Roman"/>
          <w:sz w:val="24"/>
          <w:szCs w:val="24"/>
        </w:rPr>
        <w:t>-</w:t>
      </w:r>
      <w:r w:rsidRPr="009F60AB">
        <w:rPr>
          <w:rFonts w:ascii="Book Antiqua" w:hAnsi="Book Antiqua" w:cs="Times New Roman"/>
          <w:sz w:val="24"/>
          <w:szCs w:val="24"/>
        </w:rPr>
        <w:t xml:space="preserve">pHM kappa </w:t>
      </w:r>
      <w:r w:rsidR="00FB33CD" w:rsidRPr="009F60AB">
        <w:rPr>
          <w:rFonts w:ascii="Book Antiqua" w:hAnsi="Book Antiqua" w:cs="Times New Roman"/>
          <w:sz w:val="24"/>
          <w:szCs w:val="24"/>
        </w:rPr>
        <w:t>is close to zero, overall percent fo agreement is 73.3% and, similar to the comparison with pHM and MII, PPA is much higher than NPA</w:t>
      </w:r>
      <w:r w:rsidRPr="009F60AB">
        <w:rPr>
          <w:rFonts w:ascii="Book Antiqua" w:hAnsi="Book Antiqua" w:cs="Times New Roman"/>
          <w:sz w:val="24"/>
          <w:szCs w:val="24"/>
        </w:rPr>
        <w:t xml:space="preserve">. </w:t>
      </w:r>
      <w:r w:rsidR="00FB33CD" w:rsidRPr="009F60AB">
        <w:rPr>
          <w:rFonts w:ascii="Book Antiqua" w:hAnsi="Book Antiqua" w:cs="Times New Roman"/>
          <w:sz w:val="24"/>
          <w:szCs w:val="24"/>
        </w:rPr>
        <w:t xml:space="preserve">These findings may be due to that </w:t>
      </w:r>
      <w:r w:rsidR="002B272B" w:rsidRPr="009F60AB">
        <w:rPr>
          <w:rFonts w:ascii="Book Antiqua" w:hAnsi="Book Antiqua" w:cs="Times New Roman"/>
          <w:sz w:val="24"/>
          <w:szCs w:val="24"/>
        </w:rPr>
        <w:t>GES shows only postprandial reflux events and</w:t>
      </w:r>
      <w:r w:rsidR="00162F3A" w:rsidRPr="009F60AB">
        <w:rPr>
          <w:rFonts w:ascii="Book Antiqua" w:hAnsi="Book Antiqua" w:cs="Times New Roman"/>
          <w:sz w:val="24"/>
          <w:szCs w:val="24"/>
        </w:rPr>
        <w:t xml:space="preserve"> </w:t>
      </w:r>
      <w:r w:rsidR="002B272B" w:rsidRPr="009F60AB">
        <w:rPr>
          <w:rFonts w:ascii="Book Antiqua" w:hAnsi="Book Antiqua" w:cs="Times New Roman"/>
          <w:sz w:val="24"/>
          <w:szCs w:val="24"/>
        </w:rPr>
        <w:t xml:space="preserve">even 1 episode is accepted as a positive result. </w:t>
      </w:r>
      <w:r w:rsidRPr="009F60AB">
        <w:rPr>
          <w:rFonts w:ascii="Book Antiqua" w:hAnsi="Book Antiqua" w:cs="Times New Roman"/>
          <w:sz w:val="24"/>
          <w:szCs w:val="24"/>
        </w:rPr>
        <w:t xml:space="preserve">As there </w:t>
      </w:r>
      <w:r w:rsidR="00925921" w:rsidRPr="009F60AB">
        <w:rPr>
          <w:rFonts w:ascii="Book Antiqua" w:hAnsi="Book Antiqua" w:cs="Times New Roman"/>
          <w:sz w:val="24"/>
          <w:szCs w:val="24"/>
        </w:rPr>
        <w:t>are</w:t>
      </w:r>
      <w:r w:rsidRPr="009F60AB">
        <w:rPr>
          <w:rFonts w:ascii="Book Antiqua" w:hAnsi="Book Antiqua" w:cs="Times New Roman"/>
          <w:sz w:val="24"/>
          <w:szCs w:val="24"/>
        </w:rPr>
        <w:t xml:space="preserve"> not similar studies we c</w:t>
      </w:r>
      <w:r w:rsidR="009F6E66" w:rsidRPr="009F60AB">
        <w:rPr>
          <w:rFonts w:ascii="Book Antiqua" w:hAnsi="Book Antiqua" w:cs="Times New Roman"/>
          <w:sz w:val="24"/>
          <w:szCs w:val="24"/>
        </w:rPr>
        <w:t>ouldn’t</w:t>
      </w:r>
      <w:r w:rsidRPr="009F60AB">
        <w:rPr>
          <w:rFonts w:ascii="Book Antiqua" w:hAnsi="Book Antiqua" w:cs="Times New Roman"/>
          <w:sz w:val="24"/>
          <w:szCs w:val="24"/>
        </w:rPr>
        <w:t xml:space="preserve"> compare our results.</w:t>
      </w:r>
    </w:p>
    <w:p w14:paraId="361BD1DD" w14:textId="381B014E" w:rsidR="00AC410A" w:rsidRPr="009F60AB" w:rsidRDefault="00D35CAB" w:rsidP="00CB144B">
      <w:pPr>
        <w:pStyle w:val="HTMLPreformatted"/>
        <w:spacing w:line="360" w:lineRule="auto"/>
        <w:ind w:firstLineChars="150" w:firstLine="360"/>
        <w:jc w:val="both"/>
        <w:rPr>
          <w:rFonts w:ascii="Book Antiqua" w:hAnsi="Book Antiqua" w:cs="Times New Roman"/>
          <w:color w:val="000000"/>
          <w:sz w:val="24"/>
          <w:szCs w:val="24"/>
        </w:rPr>
      </w:pPr>
      <w:r w:rsidRPr="009F60AB">
        <w:rPr>
          <w:rFonts w:ascii="Book Antiqua" w:hAnsi="Book Antiqua" w:cs="Times New Roman"/>
          <w:color w:val="131413"/>
          <w:sz w:val="24"/>
          <w:szCs w:val="24"/>
        </w:rPr>
        <w:t>In an article evaluating 2178 studies</w:t>
      </w:r>
      <w:r w:rsidRPr="009F60AB">
        <w:rPr>
          <w:rFonts w:ascii="Book Antiqua" w:hAnsi="Book Antiqua" w:cs="Times New Roman"/>
          <w:color w:val="131413"/>
          <w:sz w:val="24"/>
          <w:szCs w:val="24"/>
          <w:vertAlign w:val="superscript"/>
        </w:rPr>
        <w:t>[</w:t>
      </w:r>
      <w:r w:rsidR="00CC7D8D" w:rsidRPr="009F60AB">
        <w:rPr>
          <w:rFonts w:ascii="Book Antiqua" w:hAnsi="Book Antiqua" w:cs="Times New Roman"/>
          <w:color w:val="131413"/>
          <w:sz w:val="24"/>
          <w:szCs w:val="24"/>
          <w:vertAlign w:val="superscript"/>
        </w:rPr>
        <w:t>45</w:t>
      </w:r>
      <w:r w:rsidRPr="009F60AB">
        <w:rPr>
          <w:rFonts w:ascii="Book Antiqua" w:hAnsi="Book Antiqua" w:cs="Times New Roman"/>
          <w:color w:val="131413"/>
          <w:sz w:val="24"/>
          <w:szCs w:val="24"/>
          <w:vertAlign w:val="superscript"/>
        </w:rPr>
        <w:t>]</w:t>
      </w:r>
      <w:r w:rsidRPr="009F60AB">
        <w:rPr>
          <w:rFonts w:ascii="Book Antiqua" w:hAnsi="Book Antiqua" w:cs="Times New Roman"/>
          <w:color w:val="131413"/>
          <w:sz w:val="24"/>
          <w:szCs w:val="24"/>
        </w:rPr>
        <w:t xml:space="preserve">, </w:t>
      </w:r>
      <w:r w:rsidR="00BC64FF" w:rsidRPr="009F60AB">
        <w:rPr>
          <w:rFonts w:ascii="Book Antiqua" w:hAnsi="Book Antiqua" w:cs="Times New Roman"/>
          <w:color w:val="131413"/>
          <w:sz w:val="24"/>
          <w:szCs w:val="24"/>
        </w:rPr>
        <w:t xml:space="preserve">6 of them containing 408 participtants were included, </w:t>
      </w:r>
      <w:r w:rsidRPr="009F60AB">
        <w:rPr>
          <w:rFonts w:ascii="Book Antiqua" w:hAnsi="Book Antiqua" w:cs="Times New Roman"/>
          <w:color w:val="131413"/>
          <w:sz w:val="24"/>
          <w:szCs w:val="24"/>
        </w:rPr>
        <w:t>it was concluded that diagnostic accuracy of tests in children suspected of GERD is unclear. In these studies the sensitivity of pHM ranged f</w:t>
      </w:r>
      <w:r w:rsidR="00CE16AE" w:rsidRPr="009F60AB">
        <w:rPr>
          <w:rFonts w:ascii="Book Antiqua" w:hAnsi="Book Antiqua" w:cs="Times New Roman"/>
          <w:color w:val="131413"/>
          <w:sz w:val="24"/>
          <w:szCs w:val="24"/>
        </w:rPr>
        <w:t>r</w:t>
      </w:r>
      <w:r w:rsidRPr="009F60AB">
        <w:rPr>
          <w:rFonts w:ascii="Book Antiqua" w:hAnsi="Book Antiqua" w:cs="Times New Roman"/>
          <w:color w:val="131413"/>
          <w:sz w:val="24"/>
          <w:szCs w:val="24"/>
        </w:rPr>
        <w:t xml:space="preserve">om 41%-81%. </w:t>
      </w:r>
      <w:r w:rsidR="001A0646" w:rsidRPr="009F60AB">
        <w:rPr>
          <w:rFonts w:ascii="Book Antiqua" w:hAnsi="Book Antiqua" w:cs="Times New Roman"/>
          <w:sz w:val="24"/>
          <w:szCs w:val="24"/>
        </w:rPr>
        <w:t>pH monitoring can only detect acidic (pH</w:t>
      </w:r>
      <w:r w:rsidR="006B156B" w:rsidRPr="009F60AB">
        <w:rPr>
          <w:rFonts w:ascii="Book Antiqua" w:eastAsiaTheme="minorEastAsia" w:hAnsi="Book Antiqua" w:cs="Times New Roman" w:hint="eastAsia"/>
          <w:sz w:val="24"/>
          <w:szCs w:val="24"/>
          <w:lang w:eastAsia="zh-CN"/>
        </w:rPr>
        <w:t xml:space="preserve"> </w:t>
      </w:r>
      <w:r w:rsidR="001A0646" w:rsidRPr="009F60AB">
        <w:rPr>
          <w:rFonts w:ascii="Book Antiqua" w:hAnsi="Book Antiqua" w:cs="Times New Roman"/>
          <w:sz w:val="24"/>
          <w:szCs w:val="24"/>
        </w:rPr>
        <w:t>&lt;</w:t>
      </w:r>
      <w:r w:rsidR="006B156B" w:rsidRPr="009F60AB">
        <w:rPr>
          <w:rFonts w:ascii="Book Antiqua" w:eastAsiaTheme="minorEastAsia" w:hAnsi="Book Antiqua" w:cs="Times New Roman" w:hint="eastAsia"/>
          <w:sz w:val="24"/>
          <w:szCs w:val="24"/>
          <w:lang w:eastAsia="zh-CN"/>
        </w:rPr>
        <w:t xml:space="preserve"> </w:t>
      </w:r>
      <w:r w:rsidR="001A0646" w:rsidRPr="009F60AB">
        <w:rPr>
          <w:rFonts w:ascii="Book Antiqua" w:hAnsi="Book Antiqua" w:cs="Times New Roman"/>
          <w:sz w:val="24"/>
          <w:szCs w:val="24"/>
        </w:rPr>
        <w:t xml:space="preserve">4) episodes and underestimate postprandial refluxes which most GER occurs in postprandial periods particularly in </w:t>
      </w:r>
      <w:r w:rsidR="001A0646" w:rsidRPr="009F60AB">
        <w:rPr>
          <w:rFonts w:ascii="Book Antiqua" w:hAnsi="Book Antiqua" w:cs="Times New Roman"/>
          <w:sz w:val="24"/>
          <w:szCs w:val="24"/>
        </w:rPr>
        <w:lastRenderedPageBreak/>
        <w:t>infants</w:t>
      </w:r>
      <w:r w:rsidR="001A0646" w:rsidRPr="009F60AB">
        <w:rPr>
          <w:rFonts w:ascii="Book Antiqua" w:hAnsi="Book Antiqua" w:cs="Times New Roman"/>
          <w:sz w:val="24"/>
          <w:szCs w:val="24"/>
          <w:vertAlign w:val="superscript"/>
        </w:rPr>
        <w:t>[</w:t>
      </w:r>
      <w:r w:rsidR="00CC7D8D" w:rsidRPr="009F60AB">
        <w:rPr>
          <w:rFonts w:ascii="Book Antiqua" w:hAnsi="Book Antiqua" w:cs="Times New Roman"/>
          <w:sz w:val="24"/>
          <w:szCs w:val="24"/>
          <w:vertAlign w:val="superscript"/>
        </w:rPr>
        <w:t>39</w:t>
      </w:r>
      <w:r w:rsidR="001A0646" w:rsidRPr="009F60AB">
        <w:rPr>
          <w:rFonts w:ascii="Book Antiqua" w:hAnsi="Book Antiqua" w:cs="Times New Roman"/>
          <w:sz w:val="24"/>
          <w:szCs w:val="24"/>
          <w:vertAlign w:val="superscript"/>
        </w:rPr>
        <w:t>]</w:t>
      </w:r>
      <w:r w:rsidR="001A0646" w:rsidRPr="009F60AB">
        <w:rPr>
          <w:rFonts w:ascii="Book Antiqua" w:hAnsi="Book Antiqua" w:cs="Times New Roman"/>
          <w:sz w:val="24"/>
          <w:szCs w:val="24"/>
        </w:rPr>
        <w:t xml:space="preserve">. </w:t>
      </w:r>
      <w:r w:rsidR="004E65F6" w:rsidRPr="009F60AB">
        <w:rPr>
          <w:rFonts w:ascii="Book Antiqua" w:hAnsi="Book Antiqua" w:cs="Times New Roman"/>
          <w:color w:val="000000"/>
          <w:sz w:val="24"/>
          <w:szCs w:val="24"/>
        </w:rPr>
        <w:t>Shay</w:t>
      </w:r>
      <w:r w:rsidR="004E65F6" w:rsidRPr="009F60AB">
        <w:rPr>
          <w:rFonts w:ascii="Book Antiqua" w:hAnsi="Book Antiqua" w:cs="Times New Roman"/>
          <w:i/>
          <w:color w:val="000000"/>
          <w:sz w:val="24"/>
          <w:szCs w:val="24"/>
        </w:rPr>
        <w:t xml:space="preserve"> et al</w:t>
      </w:r>
      <w:r w:rsidR="006B156B" w:rsidRPr="009F60AB">
        <w:rPr>
          <w:rFonts w:ascii="Book Antiqua" w:hAnsi="Book Antiqua" w:cs="Times New Roman"/>
          <w:color w:val="000000"/>
          <w:sz w:val="24"/>
          <w:szCs w:val="24"/>
          <w:vertAlign w:val="superscript"/>
        </w:rPr>
        <w:t>[</w:t>
      </w:r>
      <w:r w:rsidR="00CC7D8D" w:rsidRPr="009F60AB">
        <w:rPr>
          <w:rFonts w:ascii="Book Antiqua" w:hAnsi="Book Antiqua" w:cs="Times New Roman"/>
          <w:color w:val="000000"/>
          <w:sz w:val="24"/>
          <w:szCs w:val="24"/>
          <w:vertAlign w:val="superscript"/>
        </w:rPr>
        <w:t>46</w:t>
      </w:r>
      <w:r w:rsidR="006B156B" w:rsidRPr="009F60AB">
        <w:rPr>
          <w:rFonts w:ascii="Book Antiqua" w:hAnsi="Book Antiqua" w:cs="Times New Roman"/>
          <w:color w:val="000000"/>
          <w:sz w:val="24"/>
          <w:szCs w:val="24"/>
          <w:vertAlign w:val="superscript"/>
        </w:rPr>
        <w:t>]</w:t>
      </w:r>
      <w:r w:rsidR="004E65F6" w:rsidRPr="009F60AB">
        <w:rPr>
          <w:rFonts w:ascii="Book Antiqua" w:hAnsi="Book Antiqua" w:cs="Times New Roman"/>
          <w:color w:val="000000"/>
          <w:sz w:val="24"/>
          <w:szCs w:val="24"/>
        </w:rPr>
        <w:t xml:space="preserve"> evaluated 19 GERD patients with manometry, pH</w:t>
      </w:r>
      <w:r w:rsidR="00F83E85" w:rsidRPr="009F60AB">
        <w:rPr>
          <w:rFonts w:ascii="Book Antiqua" w:hAnsi="Book Antiqua" w:cs="Times New Roman"/>
          <w:color w:val="000000"/>
          <w:sz w:val="24"/>
          <w:szCs w:val="24"/>
        </w:rPr>
        <w:t>M</w:t>
      </w:r>
      <w:r w:rsidR="004E65F6" w:rsidRPr="009F60AB">
        <w:rPr>
          <w:rFonts w:ascii="Book Antiqua" w:hAnsi="Book Antiqua" w:cs="Times New Roman"/>
          <w:color w:val="000000"/>
          <w:sz w:val="24"/>
          <w:szCs w:val="24"/>
        </w:rPr>
        <w:t xml:space="preserve"> and MII simultaneously for 2 </w:t>
      </w:r>
      <w:r w:rsidR="006B156B" w:rsidRPr="009F60AB">
        <w:rPr>
          <w:rFonts w:ascii="Book Antiqua" w:eastAsiaTheme="minorEastAsia" w:hAnsi="Book Antiqua" w:cs="Times New Roman" w:hint="eastAsia"/>
          <w:color w:val="000000"/>
          <w:sz w:val="24"/>
          <w:szCs w:val="24"/>
          <w:lang w:eastAsia="zh-CN"/>
        </w:rPr>
        <w:t>h</w:t>
      </w:r>
      <w:r w:rsidR="004E65F6" w:rsidRPr="009F60AB">
        <w:rPr>
          <w:rFonts w:ascii="Book Antiqua" w:hAnsi="Book Antiqua" w:cs="Times New Roman"/>
          <w:color w:val="000000"/>
          <w:sz w:val="24"/>
          <w:szCs w:val="24"/>
        </w:rPr>
        <w:t xml:space="preserve"> and found that only 19% of the refluxes could be detected by all three methods. By MII </w:t>
      </w:r>
      <w:r w:rsidR="00F83E85" w:rsidRPr="009F60AB">
        <w:rPr>
          <w:rFonts w:ascii="Book Antiqua" w:hAnsi="Book Antiqua" w:cs="Times New Roman"/>
          <w:color w:val="000000"/>
          <w:sz w:val="24"/>
          <w:szCs w:val="24"/>
        </w:rPr>
        <w:t>study</w:t>
      </w:r>
      <w:r w:rsidR="004E65F6" w:rsidRPr="009F60AB">
        <w:rPr>
          <w:rFonts w:ascii="Book Antiqua" w:hAnsi="Book Antiqua" w:cs="Times New Roman"/>
          <w:color w:val="000000"/>
          <w:sz w:val="24"/>
          <w:szCs w:val="24"/>
        </w:rPr>
        <w:t xml:space="preserve"> more refluxes were detected comparing manometry and pH</w:t>
      </w:r>
      <w:r w:rsidR="00F83E85" w:rsidRPr="009F60AB">
        <w:rPr>
          <w:rFonts w:ascii="Book Antiqua" w:hAnsi="Book Antiqua" w:cs="Times New Roman"/>
          <w:color w:val="000000"/>
          <w:sz w:val="24"/>
          <w:szCs w:val="24"/>
        </w:rPr>
        <w:t>M</w:t>
      </w:r>
      <w:r w:rsidR="004E65F6" w:rsidRPr="009F60AB">
        <w:rPr>
          <w:rFonts w:ascii="Book Antiqua" w:hAnsi="Book Antiqua" w:cs="Times New Roman"/>
          <w:color w:val="000000"/>
          <w:sz w:val="24"/>
          <w:szCs w:val="24"/>
        </w:rPr>
        <w:t xml:space="preserve"> (96% </w:t>
      </w:r>
      <w:r w:rsidR="006B156B" w:rsidRPr="009F60AB">
        <w:rPr>
          <w:rFonts w:ascii="Book Antiqua" w:eastAsiaTheme="minorEastAsia" w:hAnsi="Book Antiqua" w:cs="Times New Roman" w:hint="eastAsia"/>
          <w:i/>
          <w:color w:val="000000"/>
          <w:sz w:val="24"/>
          <w:szCs w:val="24"/>
          <w:lang w:eastAsia="zh-CN"/>
        </w:rPr>
        <w:t>vs</w:t>
      </w:r>
      <w:r w:rsidR="004E65F6" w:rsidRPr="009F60AB">
        <w:rPr>
          <w:rFonts w:ascii="Book Antiqua" w:hAnsi="Book Antiqua" w:cs="Times New Roman"/>
          <w:color w:val="000000"/>
          <w:sz w:val="24"/>
          <w:szCs w:val="24"/>
        </w:rPr>
        <w:t xml:space="preserve"> 76% and 28%, respectively) and also 15% of refluxes were detected only by MII monitoring</w:t>
      </w:r>
      <w:r w:rsidR="004E65F6" w:rsidRPr="009F60AB">
        <w:rPr>
          <w:rFonts w:ascii="Book Antiqua" w:hAnsi="Book Antiqua" w:cs="Times New Roman"/>
          <w:sz w:val="24"/>
          <w:szCs w:val="24"/>
        </w:rPr>
        <w:t xml:space="preserve">. </w:t>
      </w:r>
      <w:r w:rsidR="006B156B" w:rsidRPr="009F60AB">
        <w:rPr>
          <w:rFonts w:ascii="Book Antiqua" w:hAnsi="Book Antiqua" w:cs="Times New Roman"/>
          <w:sz w:val="24"/>
          <w:szCs w:val="24"/>
        </w:rPr>
        <w:t>In a study published in 2005</w:t>
      </w:r>
      <w:r w:rsidR="00AC410A" w:rsidRPr="009F60AB">
        <w:rPr>
          <w:rFonts w:ascii="Book Antiqua" w:hAnsi="Book Antiqua" w:cs="Times New Roman"/>
          <w:sz w:val="24"/>
          <w:szCs w:val="24"/>
          <w:vertAlign w:val="superscript"/>
        </w:rPr>
        <w:t>[</w:t>
      </w:r>
      <w:r w:rsidR="00CC7D8D" w:rsidRPr="009F60AB">
        <w:rPr>
          <w:rFonts w:ascii="Book Antiqua" w:hAnsi="Book Antiqua" w:cs="Times New Roman"/>
          <w:sz w:val="24"/>
          <w:szCs w:val="24"/>
          <w:vertAlign w:val="superscript"/>
        </w:rPr>
        <w:t>47</w:t>
      </w:r>
      <w:r w:rsidR="00AC410A" w:rsidRPr="009F60AB">
        <w:rPr>
          <w:rFonts w:ascii="Book Antiqua" w:hAnsi="Book Antiqua" w:cs="Times New Roman"/>
          <w:sz w:val="24"/>
          <w:szCs w:val="24"/>
          <w:vertAlign w:val="superscript"/>
        </w:rPr>
        <w:t>]</w:t>
      </w:r>
      <w:r w:rsidR="006B156B" w:rsidRPr="009F60AB">
        <w:rPr>
          <w:rFonts w:ascii="Book Antiqua" w:eastAsiaTheme="minorEastAsia" w:hAnsi="Book Antiqua" w:cs="Times New Roman" w:hint="eastAsia"/>
          <w:sz w:val="24"/>
          <w:szCs w:val="24"/>
          <w:lang w:eastAsia="zh-CN"/>
        </w:rPr>
        <w:t xml:space="preserve">, </w:t>
      </w:r>
      <w:r w:rsidR="00AC410A" w:rsidRPr="009F60AB">
        <w:rPr>
          <w:rFonts w:ascii="Book Antiqua" w:hAnsi="Book Antiqua" w:cs="Times New Roman"/>
          <w:sz w:val="24"/>
          <w:szCs w:val="24"/>
        </w:rPr>
        <w:t>70 GER patients underwent various tests, including esophagogastroduodenoscopy with biopsy from the lower esophageal mucosa during the first visit, followed by omeprazole challenge test (OCT), radionuclide scintigraphy, barium swallow and finally 24-h esophageal pH</w:t>
      </w:r>
      <w:r w:rsidR="00F83E85" w:rsidRPr="009F60AB">
        <w:rPr>
          <w:rFonts w:ascii="Book Antiqua" w:hAnsi="Book Antiqua" w:cs="Times New Roman"/>
          <w:sz w:val="24"/>
          <w:szCs w:val="24"/>
        </w:rPr>
        <w:t>M</w:t>
      </w:r>
      <w:r w:rsidR="00AC410A" w:rsidRPr="009F60AB">
        <w:rPr>
          <w:rFonts w:ascii="Book Antiqua" w:hAnsi="Book Antiqua" w:cs="Times New Roman"/>
          <w:sz w:val="24"/>
          <w:szCs w:val="24"/>
        </w:rPr>
        <w:t>. A positive concordance of three or more tests was taken as the gold standard.</w:t>
      </w:r>
      <w:r w:rsidR="00AC410A" w:rsidRPr="009F60AB">
        <w:rPr>
          <w:rFonts w:ascii="Book Antiqua" w:hAnsi="Book Antiqua" w:cs="Times New Roman"/>
          <w:color w:val="000000"/>
          <w:sz w:val="24"/>
          <w:szCs w:val="24"/>
        </w:rPr>
        <w:t xml:space="preserve"> </w:t>
      </w:r>
      <w:r w:rsidR="00AC410A" w:rsidRPr="009F60AB">
        <w:rPr>
          <w:rFonts w:ascii="Book Antiqua" w:hAnsi="Book Antiqua" w:cs="Times New Roman"/>
          <w:sz w:val="24"/>
          <w:szCs w:val="24"/>
        </w:rPr>
        <w:t>As a single diagnostic test, pH</w:t>
      </w:r>
      <w:r w:rsidR="00F83E85" w:rsidRPr="009F60AB">
        <w:rPr>
          <w:rFonts w:ascii="Book Antiqua" w:hAnsi="Book Antiqua" w:cs="Times New Roman"/>
          <w:sz w:val="24"/>
          <w:szCs w:val="24"/>
        </w:rPr>
        <w:t>M</w:t>
      </w:r>
      <w:r w:rsidR="00AC410A" w:rsidRPr="009F60AB">
        <w:rPr>
          <w:rFonts w:ascii="Book Antiqua" w:hAnsi="Book Antiqua" w:cs="Times New Roman"/>
          <w:sz w:val="24"/>
          <w:szCs w:val="24"/>
        </w:rPr>
        <w:t xml:space="preserve"> had the best combination of sensitivity and specificity (77.7% and 92%) while the values for scintigraphy were 15.5% and 96%. </w:t>
      </w:r>
    </w:p>
    <w:p w14:paraId="644ED23E" w14:textId="77777777" w:rsidR="00C52358" w:rsidRPr="009F60AB" w:rsidRDefault="00C52358" w:rsidP="00CB144B">
      <w:pPr>
        <w:pStyle w:val="WW-NormalWeb1"/>
        <w:spacing w:before="0" w:after="0" w:line="360" w:lineRule="auto"/>
        <w:ind w:firstLine="708"/>
        <w:jc w:val="both"/>
        <w:rPr>
          <w:rFonts w:ascii="Book Antiqua" w:hAnsi="Book Antiqua"/>
          <w:color w:val="000000"/>
        </w:rPr>
      </w:pPr>
      <w:r w:rsidRPr="009F60AB">
        <w:rPr>
          <w:rFonts w:ascii="Book Antiqua" w:hAnsi="Book Antiqua"/>
          <w:bCs/>
        </w:rPr>
        <w:t>In our study GERD was diagnosed in 34 (57.7%), 44 (73.3%)</w:t>
      </w:r>
      <w:r w:rsidR="00F21B85" w:rsidRPr="009F60AB">
        <w:rPr>
          <w:rFonts w:ascii="Book Antiqua" w:hAnsi="Book Antiqua"/>
          <w:bCs/>
        </w:rPr>
        <w:t>,</w:t>
      </w:r>
      <w:r w:rsidRPr="009F60AB">
        <w:rPr>
          <w:rFonts w:ascii="Book Antiqua" w:hAnsi="Book Antiqua"/>
          <w:bCs/>
        </w:rPr>
        <w:t xml:space="preserve"> 47 (78.3%) and 51 (85%) patients by pH</w:t>
      </w:r>
      <w:r w:rsidR="00F83E85" w:rsidRPr="009F60AB">
        <w:rPr>
          <w:rFonts w:ascii="Book Antiqua" w:hAnsi="Book Antiqua"/>
          <w:bCs/>
        </w:rPr>
        <w:t>M</w:t>
      </w:r>
      <w:r w:rsidRPr="009F60AB">
        <w:rPr>
          <w:rFonts w:ascii="Book Antiqua" w:hAnsi="Book Antiqua"/>
          <w:bCs/>
        </w:rPr>
        <w:t xml:space="preserve">, MII, </w:t>
      </w:r>
      <w:r w:rsidR="002B272B" w:rsidRPr="009F60AB">
        <w:rPr>
          <w:rFonts w:ascii="Book Antiqua" w:hAnsi="Book Antiqua"/>
          <w:bCs/>
        </w:rPr>
        <w:t>GES</w:t>
      </w:r>
      <w:r w:rsidRPr="009F60AB">
        <w:rPr>
          <w:rFonts w:ascii="Book Antiqua" w:hAnsi="Book Antiqua"/>
          <w:bCs/>
        </w:rPr>
        <w:t xml:space="preserve"> and MII/pH</w:t>
      </w:r>
      <w:r w:rsidR="00F83E85" w:rsidRPr="009F60AB">
        <w:rPr>
          <w:rFonts w:ascii="Book Antiqua" w:hAnsi="Book Antiqua"/>
          <w:bCs/>
        </w:rPr>
        <w:t>M</w:t>
      </w:r>
      <w:r w:rsidR="009F6E66" w:rsidRPr="009F60AB">
        <w:rPr>
          <w:rFonts w:ascii="Book Antiqua" w:hAnsi="Book Antiqua"/>
          <w:bCs/>
        </w:rPr>
        <w:t>,</w:t>
      </w:r>
      <w:r w:rsidRPr="009F60AB">
        <w:rPr>
          <w:rFonts w:ascii="Book Antiqua" w:hAnsi="Book Antiqua"/>
          <w:bCs/>
        </w:rPr>
        <w:t xml:space="preserve"> respectively. </w:t>
      </w:r>
      <w:r w:rsidRPr="009F60AB">
        <w:rPr>
          <w:rFonts w:ascii="Book Antiqua" w:hAnsi="Book Antiqua"/>
          <w:color w:val="000000"/>
        </w:rPr>
        <w:t>pH</w:t>
      </w:r>
      <w:r w:rsidR="00F83E85" w:rsidRPr="009F60AB">
        <w:rPr>
          <w:rFonts w:ascii="Book Antiqua" w:hAnsi="Book Antiqua"/>
          <w:color w:val="000000"/>
        </w:rPr>
        <w:t>M</w:t>
      </w:r>
      <w:r w:rsidRPr="009F60AB">
        <w:rPr>
          <w:rFonts w:ascii="Book Antiqua" w:hAnsi="Book Antiqua"/>
          <w:color w:val="000000"/>
        </w:rPr>
        <w:t xml:space="preserve"> shows the lowest positive results and MII-pH</w:t>
      </w:r>
      <w:r w:rsidR="00F83E85" w:rsidRPr="009F60AB">
        <w:rPr>
          <w:rFonts w:ascii="Book Antiqua" w:hAnsi="Book Antiqua"/>
          <w:color w:val="000000"/>
        </w:rPr>
        <w:t>M</w:t>
      </w:r>
      <w:r w:rsidRPr="009F60AB">
        <w:rPr>
          <w:rFonts w:ascii="Book Antiqua" w:hAnsi="Book Antiqua"/>
          <w:color w:val="000000"/>
        </w:rPr>
        <w:t xml:space="preserve"> shows that 54.9% of refluxes were nonacidic so by evaluation only pH</w:t>
      </w:r>
      <w:r w:rsidR="00F83E85" w:rsidRPr="009F60AB">
        <w:rPr>
          <w:rFonts w:ascii="Book Antiqua" w:hAnsi="Book Antiqua"/>
          <w:color w:val="000000"/>
        </w:rPr>
        <w:t>M</w:t>
      </w:r>
      <w:r w:rsidRPr="009F60AB">
        <w:rPr>
          <w:rFonts w:ascii="Book Antiqua" w:hAnsi="Book Antiqua"/>
          <w:color w:val="000000"/>
        </w:rPr>
        <w:t xml:space="preserve"> some patients should not be diagnosed.</w:t>
      </w:r>
      <w:r w:rsidR="00BC64FF" w:rsidRPr="009F60AB">
        <w:rPr>
          <w:rFonts w:ascii="Book Antiqua" w:hAnsi="Book Antiqua"/>
          <w:color w:val="000000"/>
        </w:rPr>
        <w:t xml:space="preserve"> </w:t>
      </w:r>
    </w:p>
    <w:p w14:paraId="3EE46EE3" w14:textId="6F25A612" w:rsidR="00AC410A" w:rsidRPr="009F60AB" w:rsidRDefault="00AC410A" w:rsidP="00CB144B">
      <w:pPr>
        <w:pStyle w:val="WW-NormalWeb1"/>
        <w:spacing w:before="0" w:after="0" w:line="360" w:lineRule="auto"/>
        <w:ind w:firstLine="708"/>
        <w:jc w:val="both"/>
        <w:rPr>
          <w:rFonts w:ascii="Book Antiqua" w:hAnsi="Book Antiqua"/>
          <w:color w:val="000000"/>
        </w:rPr>
      </w:pPr>
      <w:r w:rsidRPr="009F60AB">
        <w:rPr>
          <w:rFonts w:ascii="Book Antiqua" w:hAnsi="Book Antiqua"/>
        </w:rPr>
        <w:t>About 70% of reflux epidodes occur during feeding and the first 2 postprandial hours and the remaining episodes occur during the remaining time until the next feeding</w:t>
      </w:r>
      <w:r w:rsidRPr="009F60AB">
        <w:rPr>
          <w:rFonts w:ascii="Book Antiqua" w:hAnsi="Book Antiqua"/>
          <w:vertAlign w:val="superscript"/>
        </w:rPr>
        <w:t>[</w:t>
      </w:r>
      <w:r w:rsidR="00CC7D8D" w:rsidRPr="009F60AB">
        <w:rPr>
          <w:rFonts w:ascii="Book Antiqua" w:hAnsi="Book Antiqua"/>
          <w:vertAlign w:val="superscript"/>
        </w:rPr>
        <w:t>5</w:t>
      </w:r>
      <w:r w:rsidRPr="009F60AB">
        <w:rPr>
          <w:rFonts w:ascii="Book Antiqua" w:hAnsi="Book Antiqua"/>
          <w:vertAlign w:val="superscript"/>
        </w:rPr>
        <w:t>]</w:t>
      </w:r>
      <w:r w:rsidRPr="009F60AB">
        <w:rPr>
          <w:rFonts w:ascii="Book Antiqua" w:hAnsi="Book Antiqua"/>
        </w:rPr>
        <w:t xml:space="preserve">. </w:t>
      </w:r>
      <w:r w:rsidRPr="009F60AB">
        <w:rPr>
          <w:rFonts w:ascii="Book Antiqua" w:hAnsi="Book Antiqua"/>
          <w:color w:val="000000"/>
        </w:rPr>
        <w:t xml:space="preserve"> This is specially important for patients with pulmonary symptoms as sentenced in some studies</w:t>
      </w:r>
      <w:r w:rsidRPr="009F60AB">
        <w:rPr>
          <w:rFonts w:ascii="Book Antiqua" w:hAnsi="Book Antiqua"/>
          <w:color w:val="000000"/>
          <w:vertAlign w:val="superscript"/>
        </w:rPr>
        <w:t>[</w:t>
      </w:r>
      <w:r w:rsidR="00CC7D8D" w:rsidRPr="009F60AB">
        <w:rPr>
          <w:rFonts w:ascii="Book Antiqua" w:hAnsi="Book Antiqua"/>
          <w:color w:val="000000"/>
          <w:vertAlign w:val="superscript"/>
        </w:rPr>
        <w:t>48</w:t>
      </w:r>
      <w:r w:rsidRPr="009F60AB">
        <w:rPr>
          <w:rFonts w:ascii="Book Antiqua" w:hAnsi="Book Antiqua"/>
          <w:color w:val="000000"/>
          <w:vertAlign w:val="superscript"/>
        </w:rPr>
        <w:t>]</w:t>
      </w:r>
      <w:r w:rsidRPr="009F60AB">
        <w:rPr>
          <w:rFonts w:ascii="Book Antiqua" w:hAnsi="Book Antiqua"/>
          <w:color w:val="000000"/>
        </w:rPr>
        <w:t xml:space="preserve">. </w:t>
      </w:r>
      <w:r w:rsidRPr="009F60AB">
        <w:rPr>
          <w:rFonts w:ascii="Book Antiqua" w:hAnsi="Book Antiqua"/>
        </w:rPr>
        <w:t xml:space="preserve">Dalby </w:t>
      </w:r>
      <w:r w:rsidRPr="009F60AB">
        <w:rPr>
          <w:rFonts w:ascii="Book Antiqua" w:hAnsi="Book Antiqua"/>
          <w:i/>
        </w:rPr>
        <w:t>et al</w:t>
      </w:r>
      <w:r w:rsidR="006B156B" w:rsidRPr="009F60AB">
        <w:rPr>
          <w:rFonts w:ascii="Book Antiqua" w:hAnsi="Book Antiqua"/>
          <w:vertAlign w:val="superscript"/>
        </w:rPr>
        <w:t>[</w:t>
      </w:r>
      <w:r w:rsidR="00CC7D8D" w:rsidRPr="009F60AB">
        <w:rPr>
          <w:rFonts w:ascii="Book Antiqua" w:hAnsi="Book Antiqua"/>
          <w:vertAlign w:val="superscript"/>
        </w:rPr>
        <w:t>49</w:t>
      </w:r>
      <w:r w:rsidR="006B156B" w:rsidRPr="009F60AB">
        <w:rPr>
          <w:rFonts w:ascii="Book Antiqua" w:hAnsi="Book Antiqua"/>
          <w:vertAlign w:val="superscript"/>
        </w:rPr>
        <w:t>]</w:t>
      </w:r>
      <w:r w:rsidRPr="009F60AB">
        <w:rPr>
          <w:rFonts w:ascii="Book Antiqua" w:hAnsi="Book Antiqua"/>
        </w:rPr>
        <w:t xml:space="preserve"> stated that MII/pH</w:t>
      </w:r>
      <w:r w:rsidR="00F83E85" w:rsidRPr="009F60AB">
        <w:rPr>
          <w:rFonts w:ascii="Book Antiqua" w:hAnsi="Book Antiqua"/>
        </w:rPr>
        <w:t>M</w:t>
      </w:r>
      <w:r w:rsidRPr="009F60AB">
        <w:rPr>
          <w:rFonts w:ascii="Book Antiqua" w:hAnsi="Book Antiqua"/>
        </w:rPr>
        <w:t xml:space="preserve"> can detect all refluxes (acidic/nonacidic), content of the refluxes, association of symptoms and reflux episodes with high reproducibility.</w:t>
      </w:r>
      <w:r w:rsidRPr="009F60AB">
        <w:rPr>
          <w:rFonts w:ascii="Book Antiqua" w:hAnsi="Book Antiqua"/>
          <w:color w:val="000000"/>
        </w:rPr>
        <w:t xml:space="preserve"> </w:t>
      </w:r>
      <w:r w:rsidR="002B272B" w:rsidRPr="009F60AB">
        <w:rPr>
          <w:rFonts w:ascii="Book Antiqua" w:hAnsi="Book Antiqua"/>
          <w:color w:val="000000"/>
        </w:rPr>
        <w:t>By the addition of MII in our study, the number patients daignosed as having GERD increased by 50%.</w:t>
      </w:r>
    </w:p>
    <w:p w14:paraId="5C7ED68D" w14:textId="2D88F4A8" w:rsidR="00E04583" w:rsidRPr="009F60AB" w:rsidRDefault="00095F98" w:rsidP="00CB144B">
      <w:pPr>
        <w:spacing w:after="0" w:line="360" w:lineRule="auto"/>
        <w:ind w:firstLine="708"/>
        <w:jc w:val="both"/>
        <w:rPr>
          <w:rFonts w:ascii="Book Antiqua" w:hAnsi="Book Antiqua" w:cs="Times New Roman"/>
          <w:color w:val="000000"/>
          <w:sz w:val="24"/>
          <w:szCs w:val="24"/>
        </w:rPr>
      </w:pPr>
      <w:r w:rsidRPr="009F60AB">
        <w:rPr>
          <w:rFonts w:ascii="Book Antiqua" w:hAnsi="Book Antiqua" w:cs="Times New Roman"/>
          <w:color w:val="000000"/>
          <w:sz w:val="24"/>
          <w:szCs w:val="24"/>
        </w:rPr>
        <w:t xml:space="preserve">Our results </w:t>
      </w:r>
      <w:r w:rsidR="003570FC" w:rsidRPr="009F60AB">
        <w:rPr>
          <w:rFonts w:ascii="Book Antiqua" w:hAnsi="Book Antiqua" w:cs="Times New Roman"/>
          <w:color w:val="000000"/>
          <w:sz w:val="24"/>
          <w:szCs w:val="24"/>
        </w:rPr>
        <w:t>s</w:t>
      </w:r>
      <w:r w:rsidRPr="009F60AB">
        <w:rPr>
          <w:rFonts w:ascii="Book Antiqua" w:hAnsi="Book Antiqua" w:cs="Times New Roman"/>
          <w:color w:val="000000"/>
          <w:sz w:val="24"/>
          <w:szCs w:val="24"/>
        </w:rPr>
        <w:t>how that MII-pHM is more sensitive comparing with GES and pHM. When MII-pHM or GES is considered as gold standard test, sensitivities of GES and MII-pHM are above 80%. But, neg</w:t>
      </w:r>
      <w:r w:rsidR="00925921" w:rsidRPr="009F60AB">
        <w:rPr>
          <w:rFonts w:ascii="Book Antiqua" w:hAnsi="Book Antiqua" w:cs="Times New Roman"/>
          <w:color w:val="000000"/>
          <w:sz w:val="24"/>
          <w:szCs w:val="24"/>
        </w:rPr>
        <w:t>a</w:t>
      </w:r>
      <w:r w:rsidRPr="009F60AB">
        <w:rPr>
          <w:rFonts w:ascii="Book Antiqua" w:hAnsi="Book Antiqua" w:cs="Times New Roman"/>
          <w:color w:val="000000"/>
          <w:sz w:val="24"/>
          <w:szCs w:val="24"/>
        </w:rPr>
        <w:t>tive predictive value and NPA are low, ranging f</w:t>
      </w:r>
      <w:r w:rsidR="00E04583" w:rsidRPr="009F60AB">
        <w:rPr>
          <w:rFonts w:ascii="Book Antiqua" w:hAnsi="Book Antiqua" w:cs="Times New Roman"/>
          <w:color w:val="000000"/>
          <w:sz w:val="24"/>
          <w:szCs w:val="24"/>
        </w:rPr>
        <w:t>r</w:t>
      </w:r>
      <w:r w:rsidRPr="009F60AB">
        <w:rPr>
          <w:rFonts w:ascii="Book Antiqua" w:hAnsi="Book Antiqua" w:cs="Times New Roman"/>
          <w:color w:val="000000"/>
          <w:sz w:val="24"/>
          <w:szCs w:val="24"/>
        </w:rPr>
        <w:t xml:space="preserve">om 23.1% to 33.3%. This may be due to </w:t>
      </w:r>
      <w:r w:rsidR="00E04583" w:rsidRPr="009F60AB">
        <w:rPr>
          <w:rFonts w:ascii="Book Antiqua" w:hAnsi="Book Antiqua" w:cs="Times New Roman"/>
          <w:color w:val="000000"/>
          <w:sz w:val="24"/>
          <w:szCs w:val="24"/>
        </w:rPr>
        <w:t>th</w:t>
      </w:r>
      <w:r w:rsidR="00FA7B91" w:rsidRPr="009F60AB">
        <w:rPr>
          <w:rFonts w:ascii="Book Antiqua" w:hAnsi="Book Antiqua" w:cs="Times New Roman"/>
          <w:color w:val="000000"/>
          <w:sz w:val="24"/>
          <w:szCs w:val="24"/>
        </w:rPr>
        <w:t>a</w:t>
      </w:r>
      <w:r w:rsidR="00E04583" w:rsidRPr="009F60AB">
        <w:rPr>
          <w:rFonts w:ascii="Book Antiqua" w:hAnsi="Book Antiqua" w:cs="Times New Roman"/>
          <w:color w:val="000000"/>
          <w:sz w:val="24"/>
          <w:szCs w:val="24"/>
        </w:rPr>
        <w:t>t r</w:t>
      </w:r>
      <w:r w:rsidR="00E04583" w:rsidRPr="009F60AB">
        <w:rPr>
          <w:rFonts w:ascii="Book Antiqua" w:hAnsi="Book Antiqua" w:cs="Times New Roman"/>
          <w:sz w:val="24"/>
          <w:szCs w:val="24"/>
        </w:rPr>
        <w:t>eflux even in one frame was accepted as a positive result. Clinical significance of number of episodes and intensity of the reflux events has not been clearly documented. In one study it was stated that increasing episode number in GES might be a predictor for reflux-related symptom severity</w:t>
      </w:r>
      <w:r w:rsidR="00E04583" w:rsidRPr="009F60AB">
        <w:rPr>
          <w:rFonts w:ascii="Book Antiqua" w:hAnsi="Book Antiqua" w:cs="Times New Roman"/>
          <w:sz w:val="24"/>
          <w:szCs w:val="24"/>
          <w:vertAlign w:val="superscript"/>
        </w:rPr>
        <w:t>[</w:t>
      </w:r>
      <w:r w:rsidR="00461F82" w:rsidRPr="009F60AB">
        <w:rPr>
          <w:rFonts w:ascii="Book Antiqua" w:hAnsi="Book Antiqua" w:cs="Times New Roman"/>
          <w:sz w:val="24"/>
          <w:szCs w:val="24"/>
          <w:vertAlign w:val="superscript"/>
        </w:rPr>
        <w:t>50</w:t>
      </w:r>
      <w:r w:rsidR="00E04583" w:rsidRPr="009F60AB">
        <w:rPr>
          <w:rFonts w:ascii="Book Antiqua" w:hAnsi="Book Antiqua" w:cs="Times New Roman"/>
          <w:sz w:val="24"/>
          <w:szCs w:val="24"/>
          <w:vertAlign w:val="superscript"/>
        </w:rPr>
        <w:t>]</w:t>
      </w:r>
      <w:r w:rsidR="00E04583" w:rsidRPr="009F60AB">
        <w:rPr>
          <w:rFonts w:ascii="Book Antiqua" w:hAnsi="Book Antiqua" w:cs="Times New Roman"/>
          <w:sz w:val="24"/>
          <w:szCs w:val="24"/>
        </w:rPr>
        <w:t xml:space="preserve">. </w:t>
      </w:r>
    </w:p>
    <w:p w14:paraId="08F9C222" w14:textId="77777777" w:rsidR="001508E0" w:rsidRPr="009F60AB" w:rsidRDefault="001508E0" w:rsidP="00CB144B">
      <w:pPr>
        <w:pStyle w:val="BodyText"/>
        <w:spacing w:line="360" w:lineRule="auto"/>
        <w:ind w:firstLine="708"/>
        <w:rPr>
          <w:rFonts w:ascii="Book Antiqua" w:hAnsi="Book Antiqua"/>
          <w:b w:val="0"/>
          <w:bCs/>
          <w:szCs w:val="24"/>
        </w:rPr>
      </w:pPr>
      <w:r w:rsidRPr="009F60AB">
        <w:rPr>
          <w:rFonts w:ascii="Book Antiqua" w:hAnsi="Book Antiqua"/>
          <w:b w:val="0"/>
          <w:bCs/>
          <w:szCs w:val="24"/>
        </w:rPr>
        <w:t xml:space="preserve">Our results demonstrate that there is </w:t>
      </w:r>
      <w:r w:rsidR="009F6E66" w:rsidRPr="009F60AB">
        <w:rPr>
          <w:rFonts w:ascii="Book Antiqua" w:hAnsi="Book Antiqua"/>
          <w:b w:val="0"/>
          <w:bCs/>
          <w:szCs w:val="24"/>
        </w:rPr>
        <w:t xml:space="preserve">slight or </w:t>
      </w:r>
      <w:r w:rsidRPr="009F60AB">
        <w:rPr>
          <w:rFonts w:ascii="Book Antiqua" w:hAnsi="Book Antiqua"/>
          <w:b w:val="0"/>
          <w:bCs/>
          <w:szCs w:val="24"/>
        </w:rPr>
        <w:t xml:space="preserve">no agreement between MII/pH </w:t>
      </w:r>
      <w:r w:rsidRPr="009F60AB">
        <w:rPr>
          <w:rFonts w:ascii="Book Antiqua" w:hAnsi="Book Antiqua"/>
          <w:b w:val="0"/>
          <w:bCs/>
          <w:szCs w:val="24"/>
        </w:rPr>
        <w:lastRenderedPageBreak/>
        <w:t xml:space="preserve">monitoring and </w:t>
      </w:r>
      <w:r w:rsidR="00E04583" w:rsidRPr="009F60AB">
        <w:rPr>
          <w:rFonts w:ascii="Book Antiqua" w:hAnsi="Book Antiqua"/>
          <w:b w:val="0"/>
          <w:bCs/>
          <w:szCs w:val="24"/>
        </w:rPr>
        <w:t>GES</w:t>
      </w:r>
      <w:r w:rsidRPr="009F60AB">
        <w:rPr>
          <w:rFonts w:ascii="Book Antiqua" w:hAnsi="Book Antiqua"/>
          <w:b w:val="0"/>
          <w:bCs/>
          <w:szCs w:val="24"/>
        </w:rPr>
        <w:t xml:space="preserve"> results. Especially the compatibilitiy is weaker for negative results. MII</w:t>
      </w:r>
      <w:r w:rsidR="009F6E66" w:rsidRPr="009F60AB">
        <w:rPr>
          <w:rFonts w:ascii="Book Antiqua" w:hAnsi="Book Antiqua"/>
          <w:b w:val="0"/>
          <w:bCs/>
          <w:szCs w:val="24"/>
        </w:rPr>
        <w:t>-</w:t>
      </w:r>
      <w:r w:rsidRPr="009F60AB">
        <w:rPr>
          <w:rFonts w:ascii="Book Antiqua" w:hAnsi="Book Antiqua"/>
          <w:b w:val="0"/>
          <w:bCs/>
          <w:szCs w:val="24"/>
        </w:rPr>
        <w:t>pH</w:t>
      </w:r>
      <w:r w:rsidR="00E04583" w:rsidRPr="009F60AB">
        <w:rPr>
          <w:rFonts w:ascii="Book Antiqua" w:hAnsi="Book Antiqua"/>
          <w:b w:val="0"/>
          <w:bCs/>
          <w:szCs w:val="24"/>
        </w:rPr>
        <w:t>M</w:t>
      </w:r>
      <w:r w:rsidRPr="009F60AB">
        <w:rPr>
          <w:rFonts w:ascii="Book Antiqua" w:hAnsi="Book Antiqua"/>
          <w:b w:val="0"/>
          <w:bCs/>
          <w:szCs w:val="24"/>
        </w:rPr>
        <w:t xml:space="preserve"> showed better results than other tests for sensitivity and positive predictivity.</w:t>
      </w:r>
    </w:p>
    <w:p w14:paraId="70993CD5" w14:textId="77777777" w:rsidR="00E04583" w:rsidRPr="009F60AB" w:rsidRDefault="00B61B89" w:rsidP="00CB144B">
      <w:pPr>
        <w:pStyle w:val="BodyText"/>
        <w:spacing w:line="360" w:lineRule="auto"/>
        <w:ind w:firstLine="708"/>
        <w:rPr>
          <w:rFonts w:ascii="Book Antiqua" w:hAnsi="Book Antiqua"/>
          <w:b w:val="0"/>
          <w:color w:val="000000"/>
          <w:szCs w:val="24"/>
        </w:rPr>
      </w:pPr>
      <w:r w:rsidRPr="009F60AB">
        <w:rPr>
          <w:rFonts w:ascii="Book Antiqua" w:hAnsi="Book Antiqua"/>
          <w:b w:val="0"/>
          <w:szCs w:val="24"/>
        </w:rPr>
        <w:t>We recognize that this study has limitations. Absence of asymptomatic control children limits our ability to infer any clinical relevance, but because of ethical reasons we did not obtain a control study group. Also normal values for children for MII-pH monitoring have not been established so the results have been compared with those described in few studies and the results might have changed with different cut-off values. Patient selection may have an impact on the prevalence of GER in patients as we studied a heterogeneous group in age and symptomps including both subjects with and without typical GER symptoms.</w:t>
      </w:r>
      <w:r w:rsidR="00E04583" w:rsidRPr="009F60AB">
        <w:rPr>
          <w:rFonts w:ascii="Book Antiqua" w:hAnsi="Book Antiqua"/>
          <w:b w:val="0"/>
          <w:szCs w:val="24"/>
        </w:rPr>
        <w:t xml:space="preserve"> </w:t>
      </w:r>
      <w:r w:rsidR="00AE05C8" w:rsidRPr="009F60AB">
        <w:rPr>
          <w:rFonts w:ascii="Book Antiqua" w:hAnsi="Book Antiqua"/>
          <w:b w:val="0"/>
          <w:szCs w:val="24"/>
        </w:rPr>
        <w:t>It would be valuable to</w:t>
      </w:r>
      <w:r w:rsidR="002778AB" w:rsidRPr="009F60AB">
        <w:rPr>
          <w:rFonts w:ascii="Book Antiqua" w:hAnsi="Book Antiqua"/>
          <w:b w:val="0"/>
          <w:szCs w:val="24"/>
        </w:rPr>
        <w:t xml:space="preserve"> check if the test results were correlated with different patterns or severity of complaints, but it </w:t>
      </w:r>
      <w:r w:rsidR="00AE05C8" w:rsidRPr="009F60AB">
        <w:rPr>
          <w:rFonts w:ascii="Book Antiqua" w:hAnsi="Book Antiqua"/>
          <w:b w:val="0"/>
          <w:szCs w:val="24"/>
        </w:rPr>
        <w:t>was not the aim of the study.</w:t>
      </w:r>
      <w:r w:rsidR="002778AB" w:rsidRPr="009F60AB">
        <w:rPr>
          <w:rFonts w:ascii="Book Antiqua" w:hAnsi="Book Antiqua"/>
          <w:b w:val="0"/>
          <w:szCs w:val="24"/>
        </w:rPr>
        <w:t xml:space="preserve">  </w:t>
      </w:r>
      <w:r w:rsidR="00E04583" w:rsidRPr="009F60AB">
        <w:rPr>
          <w:rFonts w:ascii="Book Antiqua" w:hAnsi="Book Antiqua"/>
          <w:b w:val="0"/>
          <w:szCs w:val="24"/>
        </w:rPr>
        <w:t xml:space="preserve">Additionally, we </w:t>
      </w:r>
      <w:r w:rsidR="00913B87" w:rsidRPr="009F60AB">
        <w:rPr>
          <w:rFonts w:ascii="Book Antiqua" w:hAnsi="Book Antiqua"/>
          <w:b w:val="0"/>
          <w:szCs w:val="24"/>
        </w:rPr>
        <w:t>did not</w:t>
      </w:r>
      <w:r w:rsidR="00E04583" w:rsidRPr="009F60AB">
        <w:rPr>
          <w:rFonts w:ascii="Book Antiqua" w:hAnsi="Book Antiqua"/>
          <w:b w:val="0"/>
          <w:szCs w:val="24"/>
        </w:rPr>
        <w:t xml:space="preserve"> accept one test as gold standard.</w:t>
      </w:r>
      <w:r w:rsidR="009124ED" w:rsidRPr="009F60AB">
        <w:rPr>
          <w:rFonts w:ascii="Book Antiqua" w:hAnsi="Book Antiqua"/>
          <w:b w:val="0"/>
          <w:szCs w:val="24"/>
        </w:rPr>
        <w:t xml:space="preserve"> </w:t>
      </w:r>
      <w:r w:rsidR="00E04583" w:rsidRPr="009F60AB">
        <w:rPr>
          <w:rFonts w:ascii="Book Antiqua" w:hAnsi="Book Antiqua"/>
          <w:b w:val="0"/>
          <w:szCs w:val="24"/>
        </w:rPr>
        <w:t xml:space="preserve">As far as we know this is the first study to compare MII-pHM and GES.  </w:t>
      </w:r>
    </w:p>
    <w:p w14:paraId="41BFB735" w14:textId="77777777" w:rsidR="001508E0" w:rsidRPr="009F60AB" w:rsidRDefault="00D11318" w:rsidP="00CB144B">
      <w:pPr>
        <w:spacing w:after="0" w:line="360" w:lineRule="auto"/>
        <w:ind w:firstLine="708"/>
        <w:jc w:val="both"/>
        <w:rPr>
          <w:rFonts w:ascii="Book Antiqua" w:hAnsi="Book Antiqua" w:cs="Times New Roman"/>
          <w:sz w:val="24"/>
          <w:szCs w:val="24"/>
        </w:rPr>
      </w:pPr>
      <w:r w:rsidRPr="009F60AB">
        <w:rPr>
          <w:rFonts w:ascii="Book Antiqua" w:hAnsi="Book Antiqua" w:cs="Times New Roman"/>
          <w:sz w:val="24"/>
          <w:szCs w:val="24"/>
        </w:rPr>
        <w:t>In conclusion,</w:t>
      </w:r>
      <w:r w:rsidR="001508E0" w:rsidRPr="009F60AB">
        <w:rPr>
          <w:rFonts w:ascii="Book Antiqua" w:hAnsi="Book Antiqua" w:cs="Times New Roman"/>
          <w:sz w:val="24"/>
          <w:szCs w:val="24"/>
        </w:rPr>
        <w:t xml:space="preserve"> </w:t>
      </w:r>
      <w:r w:rsidRPr="009F60AB">
        <w:rPr>
          <w:rFonts w:ascii="Book Antiqua" w:hAnsi="Book Antiqua" w:cs="Times New Roman"/>
          <w:sz w:val="24"/>
          <w:szCs w:val="24"/>
        </w:rPr>
        <w:t>t</w:t>
      </w:r>
      <w:r w:rsidR="004600B5" w:rsidRPr="009F60AB">
        <w:rPr>
          <w:rFonts w:ascii="Book Antiqua" w:hAnsi="Book Antiqua" w:cs="Times New Roman"/>
          <w:sz w:val="24"/>
          <w:szCs w:val="24"/>
        </w:rPr>
        <w:t xml:space="preserve">he most sensitive test for diagnosing GERD is MII-pHM. </w:t>
      </w:r>
      <w:r w:rsidR="001508E0" w:rsidRPr="009F60AB">
        <w:rPr>
          <w:rFonts w:ascii="Book Antiqua" w:hAnsi="Book Antiqua" w:cs="Times New Roman"/>
          <w:sz w:val="24"/>
          <w:szCs w:val="24"/>
        </w:rPr>
        <w:t xml:space="preserve">No </w:t>
      </w:r>
      <w:r w:rsidRPr="009F60AB">
        <w:rPr>
          <w:rFonts w:ascii="Book Antiqua" w:hAnsi="Book Antiqua" w:cs="Times New Roman"/>
          <w:sz w:val="24"/>
          <w:szCs w:val="24"/>
        </w:rPr>
        <w:t xml:space="preserve">or slight </w:t>
      </w:r>
      <w:r w:rsidR="001508E0" w:rsidRPr="009F60AB">
        <w:rPr>
          <w:rFonts w:ascii="Book Antiqua" w:hAnsi="Book Antiqua" w:cs="Times New Roman"/>
          <w:sz w:val="24"/>
          <w:szCs w:val="24"/>
        </w:rPr>
        <w:t>agreement was found between pH</w:t>
      </w:r>
      <w:r w:rsidR="00A85268" w:rsidRPr="009F60AB">
        <w:rPr>
          <w:rFonts w:ascii="Book Antiqua" w:hAnsi="Book Antiqua" w:cs="Times New Roman"/>
          <w:sz w:val="24"/>
          <w:szCs w:val="24"/>
        </w:rPr>
        <w:t>M</w:t>
      </w:r>
      <w:r w:rsidR="001508E0" w:rsidRPr="009F60AB">
        <w:rPr>
          <w:rFonts w:ascii="Book Antiqua" w:hAnsi="Book Antiqua" w:cs="Times New Roman"/>
          <w:sz w:val="24"/>
          <w:szCs w:val="24"/>
        </w:rPr>
        <w:t>, MII, MII-pH</w:t>
      </w:r>
      <w:r w:rsidR="00A85268" w:rsidRPr="009F60AB">
        <w:rPr>
          <w:rFonts w:ascii="Book Antiqua" w:hAnsi="Book Antiqua" w:cs="Times New Roman"/>
          <w:sz w:val="24"/>
          <w:szCs w:val="24"/>
        </w:rPr>
        <w:t>M</w:t>
      </w:r>
      <w:r w:rsidR="001508E0" w:rsidRPr="009F60AB">
        <w:rPr>
          <w:rFonts w:ascii="Book Antiqua" w:hAnsi="Book Antiqua" w:cs="Times New Roman"/>
          <w:sz w:val="24"/>
          <w:szCs w:val="24"/>
        </w:rPr>
        <w:t xml:space="preserve"> and </w:t>
      </w:r>
      <w:r w:rsidR="00A85268" w:rsidRPr="009F60AB">
        <w:rPr>
          <w:rFonts w:ascii="Book Antiqua" w:hAnsi="Book Antiqua" w:cs="Times New Roman"/>
          <w:sz w:val="24"/>
          <w:szCs w:val="24"/>
        </w:rPr>
        <w:t>GES</w:t>
      </w:r>
      <w:r w:rsidR="001508E0" w:rsidRPr="009F60AB">
        <w:rPr>
          <w:rFonts w:ascii="Book Antiqua" w:hAnsi="Book Antiqua" w:cs="Times New Roman"/>
          <w:sz w:val="24"/>
          <w:szCs w:val="24"/>
        </w:rPr>
        <w:t xml:space="preserve"> for diagnosis of GERD. Scintigraphy should be interpreted carefully and efforts should be aimed to develop new diagnostic </w:t>
      </w:r>
      <w:r w:rsidR="00913B87" w:rsidRPr="009F60AB">
        <w:rPr>
          <w:rFonts w:ascii="Book Antiqua" w:hAnsi="Book Antiqua" w:cs="Times New Roman"/>
          <w:sz w:val="24"/>
          <w:szCs w:val="24"/>
        </w:rPr>
        <w:t>standard</w:t>
      </w:r>
      <w:r w:rsidR="001508E0" w:rsidRPr="009F60AB">
        <w:rPr>
          <w:rFonts w:ascii="Book Antiqua" w:hAnsi="Book Antiqua" w:cs="Times New Roman"/>
          <w:sz w:val="24"/>
          <w:szCs w:val="24"/>
        </w:rPr>
        <w:t>s for scintigraphy in GERD.</w:t>
      </w:r>
      <w:r w:rsidR="004E65F6" w:rsidRPr="009F60AB">
        <w:rPr>
          <w:rFonts w:ascii="Book Antiqua" w:hAnsi="Book Antiqua" w:cs="Times New Roman"/>
          <w:b/>
          <w:sz w:val="24"/>
          <w:szCs w:val="24"/>
        </w:rPr>
        <w:t xml:space="preserve"> </w:t>
      </w:r>
      <w:r w:rsidR="00386C76" w:rsidRPr="009F60AB">
        <w:rPr>
          <w:rFonts w:ascii="Book Antiqua" w:hAnsi="Book Antiqua" w:cs="Times New Roman"/>
          <w:bCs/>
          <w:sz w:val="24"/>
          <w:szCs w:val="24"/>
        </w:rPr>
        <w:t xml:space="preserve">One must keep in mind that negative results donot mean that the patient does not have GERD while one reflux episode may represent a physiologic postprandial reflux. Also standardization and new diagnositic criterias need to be evalutaed for scintigraphy. </w:t>
      </w:r>
      <w:r w:rsidR="004E65F6" w:rsidRPr="009F60AB">
        <w:rPr>
          <w:rFonts w:ascii="Book Antiqua" w:hAnsi="Book Antiqua" w:cs="Times New Roman"/>
          <w:sz w:val="24"/>
          <w:szCs w:val="24"/>
        </w:rPr>
        <w:t>With the use of new techniques for the diagnosis some questions are answered as well as some questions are arising and the ideal diagnostic test for GERD has not been identified yet.</w:t>
      </w:r>
    </w:p>
    <w:p w14:paraId="72E44198" w14:textId="77777777" w:rsidR="00211461" w:rsidRPr="009F60AB" w:rsidRDefault="00211461" w:rsidP="00CB144B">
      <w:pPr>
        <w:spacing w:after="0" w:line="360" w:lineRule="auto"/>
        <w:jc w:val="both"/>
        <w:rPr>
          <w:rFonts w:ascii="Book Antiqua" w:hAnsi="Book Antiqua" w:cs="Times New Roman"/>
          <w:sz w:val="24"/>
          <w:szCs w:val="24"/>
        </w:rPr>
      </w:pPr>
    </w:p>
    <w:p w14:paraId="39B56027" w14:textId="77777777" w:rsidR="00211461" w:rsidRPr="009F60AB" w:rsidRDefault="00211461" w:rsidP="00CB144B">
      <w:pPr>
        <w:spacing w:after="0" w:line="360" w:lineRule="auto"/>
        <w:jc w:val="both"/>
        <w:rPr>
          <w:rFonts w:ascii="Book Antiqua" w:hAnsi="Book Antiqua" w:cs="Times New Roman"/>
          <w:b/>
          <w:sz w:val="24"/>
          <w:szCs w:val="24"/>
        </w:rPr>
      </w:pPr>
      <w:r w:rsidRPr="009F60AB">
        <w:rPr>
          <w:rFonts w:ascii="Book Antiqua" w:hAnsi="Book Antiqua" w:cs="Times New Roman"/>
          <w:b/>
          <w:sz w:val="24"/>
          <w:szCs w:val="24"/>
        </w:rPr>
        <w:t>COMMENTS</w:t>
      </w:r>
    </w:p>
    <w:p w14:paraId="7E367C6D" w14:textId="77777777" w:rsidR="00E075A0" w:rsidRPr="009F60AB" w:rsidRDefault="00E075A0" w:rsidP="00CB144B">
      <w:pPr>
        <w:spacing w:after="0" w:line="360" w:lineRule="auto"/>
        <w:jc w:val="both"/>
        <w:rPr>
          <w:rFonts w:ascii="Book Antiqua" w:hAnsi="Book Antiqua" w:cs="Times New Roman"/>
          <w:b/>
          <w:i/>
          <w:sz w:val="24"/>
          <w:szCs w:val="24"/>
        </w:rPr>
      </w:pPr>
      <w:r w:rsidRPr="009F60AB">
        <w:rPr>
          <w:rFonts w:ascii="Book Antiqua" w:hAnsi="Book Antiqua" w:cs="Times New Roman"/>
          <w:b/>
          <w:i/>
          <w:sz w:val="24"/>
          <w:szCs w:val="24"/>
        </w:rPr>
        <w:t>Background</w:t>
      </w:r>
    </w:p>
    <w:p w14:paraId="0B504DA6" w14:textId="77777777" w:rsidR="00E075A0" w:rsidRPr="00CB144B" w:rsidRDefault="00E075A0" w:rsidP="00CB144B">
      <w:pPr>
        <w:autoSpaceDE w:val="0"/>
        <w:autoSpaceDN w:val="0"/>
        <w:adjustRightInd w:val="0"/>
        <w:spacing w:after="0" w:line="360" w:lineRule="auto"/>
        <w:jc w:val="both"/>
        <w:rPr>
          <w:rFonts w:ascii="Book Antiqua" w:hAnsi="Book Antiqua" w:cs="Times New Roman"/>
          <w:sz w:val="24"/>
          <w:szCs w:val="24"/>
          <w:lang w:eastAsia="zh-CN"/>
        </w:rPr>
      </w:pPr>
      <w:r w:rsidRPr="00CB144B">
        <w:rPr>
          <w:rFonts w:ascii="Book Antiqua" w:hAnsi="Book Antiqua" w:cs="Times New Roman"/>
          <w:sz w:val="24"/>
          <w:szCs w:val="24"/>
        </w:rPr>
        <w:t>It is important</w:t>
      </w:r>
      <w:r w:rsidRPr="00CB144B">
        <w:rPr>
          <w:rFonts w:ascii="Book Antiqua" w:hAnsi="Book Antiqua" w:cs="Times New Roman"/>
          <w:sz w:val="24"/>
          <w:szCs w:val="24"/>
          <w:lang w:val="en-US"/>
        </w:rPr>
        <w:t xml:space="preserve"> to distinguish physiologic gastroesophageal reflux (GER) events from GER disease (GERD). </w:t>
      </w:r>
      <w:r w:rsidRPr="00CB144B">
        <w:rPr>
          <w:rFonts w:ascii="Book Antiqua" w:hAnsi="Book Antiqua" w:cs="Times New Roman"/>
          <w:color w:val="000000"/>
          <w:sz w:val="24"/>
          <w:szCs w:val="24"/>
        </w:rPr>
        <w:t>Currently, m</w:t>
      </w:r>
      <w:r w:rsidRPr="00CB144B">
        <w:rPr>
          <w:rFonts w:ascii="Book Antiqua" w:hAnsi="Book Antiqua" w:cs="Times New Roman"/>
          <w:bCs/>
          <w:sz w:val="24"/>
          <w:szCs w:val="24"/>
        </w:rPr>
        <w:t>ultichannel intraluminal impedance-pH monitoring</w:t>
      </w:r>
      <w:r w:rsidRPr="00CB144B">
        <w:rPr>
          <w:rFonts w:ascii="Book Antiqua" w:hAnsi="Book Antiqua" w:cs="Times New Roman"/>
          <w:color w:val="000000"/>
          <w:sz w:val="24"/>
          <w:szCs w:val="24"/>
        </w:rPr>
        <w:t xml:space="preserve"> (MII-pHM) is accepted as gold standard for diagnosis of GERD, but it </w:t>
      </w:r>
      <w:r w:rsidRPr="00CB144B">
        <w:rPr>
          <w:rFonts w:ascii="Book Antiqua" w:hAnsi="Book Antiqua" w:cs="Times New Roman"/>
          <w:color w:val="231F20"/>
          <w:sz w:val="24"/>
          <w:szCs w:val="24"/>
        </w:rPr>
        <w:t xml:space="preserve">is </w:t>
      </w:r>
      <w:r w:rsidRPr="00CB144B">
        <w:rPr>
          <w:rFonts w:ascii="Book Antiqua" w:hAnsi="Book Antiqua" w:cs="Times New Roman"/>
          <w:color w:val="231F20"/>
          <w:sz w:val="24"/>
          <w:szCs w:val="24"/>
        </w:rPr>
        <w:lastRenderedPageBreak/>
        <w:t xml:space="preserve">expensive and </w:t>
      </w:r>
      <w:r w:rsidRPr="00CB144B">
        <w:rPr>
          <w:rFonts w:ascii="Book Antiqua" w:hAnsi="Book Antiqua" w:cs="Times New Roman"/>
          <w:sz w:val="24"/>
          <w:szCs w:val="24"/>
        </w:rPr>
        <w:t xml:space="preserve">is not commonly available and normal values for all of the age groups have not yet been established. </w:t>
      </w:r>
    </w:p>
    <w:p w14:paraId="22BF8A16" w14:textId="77777777" w:rsidR="006B156B" w:rsidRPr="009F60AB" w:rsidRDefault="006B156B" w:rsidP="00CB144B">
      <w:pPr>
        <w:autoSpaceDE w:val="0"/>
        <w:autoSpaceDN w:val="0"/>
        <w:adjustRightInd w:val="0"/>
        <w:spacing w:after="0" w:line="360" w:lineRule="auto"/>
        <w:jc w:val="both"/>
        <w:rPr>
          <w:rFonts w:ascii="Book Antiqua" w:eastAsia="Times New Roman" w:hAnsi="Book Antiqua" w:cs="Times New Roman"/>
          <w:color w:val="000000"/>
          <w:sz w:val="24"/>
          <w:szCs w:val="24"/>
          <w:lang w:eastAsia="zh-CN"/>
        </w:rPr>
      </w:pPr>
    </w:p>
    <w:p w14:paraId="29212AFC" w14:textId="77777777" w:rsidR="00E075A0" w:rsidRPr="009F60AB" w:rsidRDefault="00E075A0" w:rsidP="00CB144B">
      <w:pPr>
        <w:autoSpaceDE w:val="0"/>
        <w:autoSpaceDN w:val="0"/>
        <w:adjustRightInd w:val="0"/>
        <w:spacing w:after="0" w:line="360" w:lineRule="auto"/>
        <w:jc w:val="both"/>
        <w:rPr>
          <w:rFonts w:ascii="Book Antiqua" w:eastAsia="Times New Roman" w:hAnsi="Book Antiqua" w:cs="Times New Roman"/>
          <w:b/>
          <w:i/>
          <w:color w:val="000000"/>
          <w:sz w:val="24"/>
          <w:szCs w:val="24"/>
        </w:rPr>
      </w:pPr>
      <w:r w:rsidRPr="009F60AB">
        <w:rPr>
          <w:rFonts w:ascii="Book Antiqua" w:eastAsia="Times New Roman" w:hAnsi="Book Antiqua" w:cs="Times New Roman"/>
          <w:b/>
          <w:i/>
          <w:color w:val="000000"/>
          <w:sz w:val="24"/>
          <w:szCs w:val="24"/>
        </w:rPr>
        <w:t>Research frontiers</w:t>
      </w:r>
    </w:p>
    <w:p w14:paraId="787AD9D7" w14:textId="77777777" w:rsidR="00E075A0" w:rsidRPr="009F60AB" w:rsidRDefault="00E075A0" w:rsidP="00CB144B">
      <w:pPr>
        <w:autoSpaceDE w:val="0"/>
        <w:autoSpaceDN w:val="0"/>
        <w:adjustRightInd w:val="0"/>
        <w:spacing w:after="0" w:line="360" w:lineRule="auto"/>
        <w:jc w:val="both"/>
        <w:rPr>
          <w:rFonts w:ascii="Book Antiqua" w:hAnsi="Book Antiqua" w:cs="Times New Roman"/>
          <w:sz w:val="24"/>
          <w:szCs w:val="24"/>
        </w:rPr>
      </w:pPr>
      <w:r w:rsidRPr="009F60AB">
        <w:rPr>
          <w:rFonts w:ascii="Book Antiqua" w:hAnsi="Book Antiqua" w:cs="Times New Roman"/>
          <w:sz w:val="24"/>
          <w:szCs w:val="24"/>
          <w:lang w:val="en-US"/>
        </w:rPr>
        <w:t xml:space="preserve">Gastroesophageal reflux scintigraphy (GES) is </w:t>
      </w:r>
      <w:r w:rsidRPr="009F60AB">
        <w:rPr>
          <w:rFonts w:ascii="Book Antiqua" w:eastAsia="Times New Roman" w:hAnsi="Book Antiqua" w:cs="Times New Roman"/>
          <w:color w:val="000000"/>
          <w:sz w:val="24"/>
          <w:szCs w:val="24"/>
        </w:rPr>
        <w:t>easy to perform and</w:t>
      </w:r>
      <w:r w:rsidRPr="009F60AB">
        <w:rPr>
          <w:rFonts w:ascii="Book Antiqua" w:hAnsi="Book Antiqua" w:cs="Times New Roman"/>
          <w:sz w:val="24"/>
          <w:szCs w:val="24"/>
          <w:lang w:val="en-US"/>
        </w:rPr>
        <w:t xml:space="preserve"> more </w:t>
      </w:r>
      <w:r w:rsidRPr="009F60AB">
        <w:rPr>
          <w:rFonts w:ascii="Book Antiqua" w:eastAsia="Times New Roman" w:hAnsi="Book Antiqua" w:cs="Times New Roman"/>
          <w:color w:val="000000"/>
          <w:sz w:val="24"/>
          <w:szCs w:val="24"/>
        </w:rPr>
        <w:t xml:space="preserve">widely available worldwide than MII-pHM. </w:t>
      </w:r>
      <w:r w:rsidRPr="009F60AB">
        <w:rPr>
          <w:rFonts w:ascii="Book Antiqua" w:hAnsi="Book Antiqua" w:cs="Times New Roman"/>
          <w:color w:val="231F20"/>
          <w:sz w:val="24"/>
          <w:szCs w:val="24"/>
        </w:rPr>
        <w:t xml:space="preserve">Although there are many studies </w:t>
      </w:r>
      <w:r w:rsidRPr="009F60AB">
        <w:rPr>
          <w:rFonts w:ascii="Book Antiqua" w:hAnsi="Book Antiqua" w:cs="Times New Roman"/>
          <w:color w:val="000000"/>
          <w:sz w:val="24"/>
          <w:szCs w:val="24"/>
        </w:rPr>
        <w:t xml:space="preserve">reviewing the diagnostic methods, </w:t>
      </w:r>
      <w:r w:rsidRPr="009F60AB">
        <w:rPr>
          <w:rFonts w:ascii="Book Antiqua" w:hAnsi="Book Antiqua" w:cs="Times New Roman"/>
          <w:sz w:val="24"/>
          <w:szCs w:val="24"/>
        </w:rPr>
        <w:t xml:space="preserve"> studies comparing GES and pHM, MII or MII-pHM are scarce.</w:t>
      </w:r>
    </w:p>
    <w:p w14:paraId="1C03F436" w14:textId="77777777" w:rsidR="003571D0" w:rsidRPr="009F60AB" w:rsidRDefault="003571D0" w:rsidP="00CB144B">
      <w:pPr>
        <w:autoSpaceDE w:val="0"/>
        <w:autoSpaceDN w:val="0"/>
        <w:adjustRightInd w:val="0"/>
        <w:spacing w:after="0" w:line="360" w:lineRule="auto"/>
        <w:jc w:val="both"/>
        <w:rPr>
          <w:rFonts w:ascii="Book Antiqua" w:hAnsi="Book Antiqua" w:cs="Times New Roman"/>
          <w:b/>
          <w:i/>
          <w:sz w:val="24"/>
          <w:szCs w:val="24"/>
        </w:rPr>
      </w:pPr>
    </w:p>
    <w:p w14:paraId="5EBC6CB2" w14:textId="77777777" w:rsidR="00E075A0" w:rsidRPr="009F60AB" w:rsidRDefault="00E075A0" w:rsidP="00CB144B">
      <w:pPr>
        <w:autoSpaceDE w:val="0"/>
        <w:autoSpaceDN w:val="0"/>
        <w:adjustRightInd w:val="0"/>
        <w:spacing w:after="0" w:line="360" w:lineRule="auto"/>
        <w:jc w:val="both"/>
        <w:rPr>
          <w:rFonts w:ascii="Book Antiqua" w:hAnsi="Book Antiqua" w:cs="Times New Roman"/>
          <w:b/>
          <w:i/>
          <w:sz w:val="24"/>
          <w:szCs w:val="24"/>
        </w:rPr>
      </w:pPr>
      <w:r w:rsidRPr="009F60AB">
        <w:rPr>
          <w:rFonts w:ascii="Book Antiqua" w:hAnsi="Book Antiqua" w:cs="Times New Roman"/>
          <w:b/>
          <w:i/>
          <w:sz w:val="24"/>
          <w:szCs w:val="24"/>
        </w:rPr>
        <w:t>Innovations and breakthroughs</w:t>
      </w:r>
    </w:p>
    <w:p w14:paraId="7DA2C187" w14:textId="77777777" w:rsidR="00E075A0" w:rsidRPr="009F60AB" w:rsidRDefault="00E075A0" w:rsidP="00CB144B">
      <w:pPr>
        <w:autoSpaceDE w:val="0"/>
        <w:autoSpaceDN w:val="0"/>
        <w:adjustRightInd w:val="0"/>
        <w:spacing w:after="0" w:line="360" w:lineRule="auto"/>
        <w:jc w:val="both"/>
        <w:rPr>
          <w:rFonts w:ascii="Book Antiqua" w:hAnsi="Book Antiqua" w:cs="Times New Roman"/>
          <w:sz w:val="24"/>
          <w:szCs w:val="24"/>
        </w:rPr>
      </w:pPr>
      <w:r w:rsidRPr="009F60AB">
        <w:rPr>
          <w:rFonts w:ascii="Book Antiqua" w:hAnsi="Book Antiqua" w:cs="Times New Roman"/>
          <w:sz w:val="24"/>
          <w:szCs w:val="24"/>
        </w:rPr>
        <w:t>This study evaluated the agreement of GES and MII-pH monitoring and showed a slight or no agreement between reflux measured with MII-pHM and reflux episodes detected with scintigraphy.</w:t>
      </w:r>
    </w:p>
    <w:p w14:paraId="67E74237" w14:textId="77777777" w:rsidR="003571D0" w:rsidRPr="009F60AB" w:rsidRDefault="003571D0" w:rsidP="00CB144B">
      <w:pPr>
        <w:autoSpaceDE w:val="0"/>
        <w:autoSpaceDN w:val="0"/>
        <w:adjustRightInd w:val="0"/>
        <w:spacing w:after="0" w:line="360" w:lineRule="auto"/>
        <w:jc w:val="both"/>
        <w:rPr>
          <w:rFonts w:ascii="Book Antiqua" w:hAnsi="Book Antiqua" w:cs="Times New Roman"/>
          <w:b/>
          <w:i/>
          <w:sz w:val="24"/>
          <w:szCs w:val="24"/>
        </w:rPr>
      </w:pPr>
    </w:p>
    <w:p w14:paraId="2DE420A8" w14:textId="77777777" w:rsidR="00E075A0" w:rsidRPr="009F60AB" w:rsidRDefault="00E075A0" w:rsidP="00CB144B">
      <w:pPr>
        <w:autoSpaceDE w:val="0"/>
        <w:autoSpaceDN w:val="0"/>
        <w:adjustRightInd w:val="0"/>
        <w:spacing w:after="0" w:line="360" w:lineRule="auto"/>
        <w:jc w:val="both"/>
        <w:rPr>
          <w:rFonts w:ascii="Book Antiqua" w:hAnsi="Book Antiqua" w:cs="Times New Roman"/>
          <w:b/>
          <w:i/>
          <w:sz w:val="24"/>
          <w:szCs w:val="24"/>
        </w:rPr>
      </w:pPr>
      <w:r w:rsidRPr="009F60AB">
        <w:rPr>
          <w:rFonts w:ascii="Book Antiqua" w:hAnsi="Book Antiqua" w:cs="Times New Roman"/>
          <w:b/>
          <w:i/>
          <w:sz w:val="24"/>
          <w:szCs w:val="24"/>
        </w:rPr>
        <w:t>Applications</w:t>
      </w:r>
    </w:p>
    <w:p w14:paraId="23C59D5B" w14:textId="68073187" w:rsidR="00E075A0" w:rsidRPr="009F60AB" w:rsidRDefault="00CB144B" w:rsidP="00CB144B">
      <w:pPr>
        <w:autoSpaceDE w:val="0"/>
        <w:autoSpaceDN w:val="0"/>
        <w:adjustRightInd w:val="0"/>
        <w:spacing w:after="0" w:line="360" w:lineRule="auto"/>
        <w:jc w:val="both"/>
        <w:rPr>
          <w:rFonts w:ascii="Book Antiqua" w:hAnsi="Book Antiqua" w:cs="Times New Roman"/>
          <w:b/>
          <w:sz w:val="24"/>
          <w:szCs w:val="24"/>
        </w:rPr>
      </w:pPr>
      <w:r>
        <w:rPr>
          <w:rFonts w:ascii="Book Antiqua" w:hAnsi="Book Antiqua" w:cs="Times New Roman"/>
          <w:color w:val="000000"/>
          <w:sz w:val="24"/>
          <w:szCs w:val="24"/>
          <w:lang w:eastAsia="zh-CN"/>
        </w:rPr>
        <w:t>These</w:t>
      </w:r>
      <w:r w:rsidRPr="009F60AB">
        <w:rPr>
          <w:rFonts w:ascii="Book Antiqua" w:hAnsi="Book Antiqua" w:cs="Times New Roman"/>
          <w:color w:val="000000"/>
          <w:sz w:val="24"/>
          <w:szCs w:val="24"/>
        </w:rPr>
        <w:t xml:space="preserve"> </w:t>
      </w:r>
      <w:r w:rsidR="00E075A0" w:rsidRPr="009F60AB">
        <w:rPr>
          <w:rFonts w:ascii="Book Antiqua" w:hAnsi="Book Antiqua" w:cs="Times New Roman"/>
          <w:color w:val="000000"/>
          <w:sz w:val="24"/>
          <w:szCs w:val="24"/>
        </w:rPr>
        <w:t xml:space="preserve">results show that MII-pHM is more sensitive comparing with GES. </w:t>
      </w:r>
      <w:r w:rsidR="00E075A0" w:rsidRPr="009F60AB">
        <w:rPr>
          <w:rFonts w:ascii="Book Antiqua" w:hAnsi="Book Antiqua" w:cs="Times New Roman"/>
          <w:sz w:val="24"/>
          <w:szCs w:val="24"/>
        </w:rPr>
        <w:t xml:space="preserve">Scintigraphy should be interpreted carefully and efforts should be aimed to develop new diagnostic </w:t>
      </w:r>
      <w:r w:rsidR="00913B87" w:rsidRPr="009F60AB">
        <w:rPr>
          <w:rFonts w:ascii="Book Antiqua" w:hAnsi="Book Antiqua" w:cs="Times New Roman"/>
          <w:sz w:val="24"/>
          <w:szCs w:val="24"/>
        </w:rPr>
        <w:t>standard</w:t>
      </w:r>
      <w:r w:rsidR="00E075A0" w:rsidRPr="009F60AB">
        <w:rPr>
          <w:rFonts w:ascii="Book Antiqua" w:hAnsi="Book Antiqua" w:cs="Times New Roman"/>
          <w:sz w:val="24"/>
          <w:szCs w:val="24"/>
        </w:rPr>
        <w:t>s for scintigraphy in GERD.</w:t>
      </w:r>
      <w:r w:rsidR="00E075A0" w:rsidRPr="009F60AB">
        <w:rPr>
          <w:rFonts w:ascii="Book Antiqua" w:hAnsi="Book Antiqua" w:cs="Times New Roman"/>
          <w:b/>
          <w:sz w:val="24"/>
          <w:szCs w:val="24"/>
        </w:rPr>
        <w:t xml:space="preserve"> </w:t>
      </w:r>
    </w:p>
    <w:p w14:paraId="6F327B1B" w14:textId="77777777" w:rsidR="003571D0" w:rsidRPr="009F60AB" w:rsidRDefault="003571D0" w:rsidP="00CB144B">
      <w:pPr>
        <w:spacing w:after="0" w:line="360" w:lineRule="auto"/>
        <w:jc w:val="both"/>
        <w:rPr>
          <w:rFonts w:ascii="Book Antiqua" w:hAnsi="Book Antiqua"/>
          <w:b/>
          <w:i/>
          <w:sz w:val="24"/>
          <w:szCs w:val="24"/>
        </w:rPr>
      </w:pPr>
    </w:p>
    <w:p w14:paraId="7EA9ACD9" w14:textId="77777777" w:rsidR="00E075A0" w:rsidRPr="009F60AB" w:rsidRDefault="00E075A0" w:rsidP="00CB144B">
      <w:pPr>
        <w:spacing w:after="0" w:line="360" w:lineRule="auto"/>
        <w:jc w:val="both"/>
        <w:rPr>
          <w:rFonts w:ascii="Book Antiqua" w:hAnsi="Book Antiqua"/>
          <w:b/>
          <w:i/>
          <w:sz w:val="24"/>
          <w:szCs w:val="24"/>
        </w:rPr>
      </w:pPr>
      <w:r w:rsidRPr="009F60AB">
        <w:rPr>
          <w:rFonts w:ascii="Book Antiqua" w:hAnsi="Book Antiqua"/>
          <w:b/>
          <w:i/>
          <w:sz w:val="24"/>
          <w:szCs w:val="24"/>
        </w:rPr>
        <w:t>Terminology</w:t>
      </w:r>
    </w:p>
    <w:p w14:paraId="4E58EC5B" w14:textId="77777777" w:rsidR="00E075A0" w:rsidRPr="009F60AB" w:rsidRDefault="00E075A0" w:rsidP="00CB144B">
      <w:pPr>
        <w:spacing w:after="0" w:line="360" w:lineRule="auto"/>
        <w:jc w:val="both"/>
        <w:rPr>
          <w:rFonts w:ascii="Book Antiqua" w:hAnsi="Book Antiqua"/>
          <w:sz w:val="24"/>
          <w:szCs w:val="24"/>
        </w:rPr>
      </w:pPr>
      <w:r w:rsidRPr="009F60AB">
        <w:rPr>
          <w:rFonts w:ascii="Book Antiqua" w:hAnsi="Book Antiqua" w:cs="Times New Roman"/>
          <w:sz w:val="24"/>
          <w:szCs w:val="24"/>
          <w:lang w:val="en-US"/>
        </w:rPr>
        <w:t>Impedance testing is based on changes in electrical resistance between two rings produced by the presence of bolus inside the esophageal lumen. Decrease in resistance indicates the presence of a liquid bolus. I</w:t>
      </w:r>
      <w:r w:rsidRPr="009F60AB">
        <w:rPr>
          <w:rFonts w:ascii="Book Antiqua" w:hAnsi="Book Antiqua"/>
          <w:sz w:val="24"/>
          <w:szCs w:val="24"/>
        </w:rPr>
        <w:t>mpedance catheters have multiple sets of impedance-measuring rings and can assess bolus movement and direction.</w:t>
      </w:r>
      <w:r w:rsidRPr="009F60AB">
        <w:rPr>
          <w:rFonts w:ascii="Book Antiqua" w:hAnsi="Book Antiqua" w:cs="Times New Roman"/>
          <w:bCs/>
          <w:sz w:val="24"/>
          <w:szCs w:val="24"/>
        </w:rPr>
        <w:t xml:space="preserve"> GES </w:t>
      </w:r>
      <w:r w:rsidRPr="009F60AB">
        <w:rPr>
          <w:rFonts w:ascii="Book Antiqua" w:hAnsi="Book Antiqua"/>
          <w:sz w:val="24"/>
          <w:szCs w:val="24"/>
        </w:rPr>
        <w:t xml:space="preserve">involves the oral administration of a radiopharmaceutical </w:t>
      </w:r>
      <w:r w:rsidRPr="009F60AB">
        <w:rPr>
          <w:rFonts w:ascii="Book Antiqua" w:hAnsi="Book Antiqua" w:cs="Arial"/>
          <w:color w:val="333333"/>
          <w:sz w:val="24"/>
          <w:szCs w:val="24"/>
        </w:rPr>
        <w:t xml:space="preserve">followed by scintiscanning of the stomach and esophagus to detect reflux events </w:t>
      </w:r>
      <w:r w:rsidRPr="009F60AB">
        <w:rPr>
          <w:rFonts w:ascii="Book Antiqua" w:hAnsi="Book Antiqua"/>
          <w:sz w:val="24"/>
          <w:szCs w:val="24"/>
        </w:rPr>
        <w:t>during the recording session.</w:t>
      </w:r>
    </w:p>
    <w:p w14:paraId="44702BB6" w14:textId="77777777" w:rsidR="003571D0" w:rsidRPr="009F60AB" w:rsidRDefault="003571D0" w:rsidP="00CB144B">
      <w:pPr>
        <w:spacing w:after="0" w:line="360" w:lineRule="auto"/>
        <w:jc w:val="both"/>
        <w:rPr>
          <w:rFonts w:ascii="Book Antiqua" w:hAnsi="Book Antiqua"/>
          <w:b/>
          <w:i/>
          <w:sz w:val="24"/>
          <w:szCs w:val="24"/>
        </w:rPr>
      </w:pPr>
    </w:p>
    <w:p w14:paraId="1E49B7FE" w14:textId="77777777" w:rsidR="00E075A0" w:rsidRPr="009F60AB" w:rsidRDefault="00E075A0" w:rsidP="00CB144B">
      <w:pPr>
        <w:spacing w:after="0" w:line="360" w:lineRule="auto"/>
        <w:jc w:val="both"/>
        <w:rPr>
          <w:rFonts w:ascii="Book Antiqua" w:hAnsi="Book Antiqua"/>
          <w:b/>
          <w:i/>
          <w:sz w:val="24"/>
          <w:szCs w:val="24"/>
        </w:rPr>
      </w:pPr>
      <w:r w:rsidRPr="009F60AB">
        <w:rPr>
          <w:rFonts w:ascii="Book Antiqua" w:hAnsi="Book Antiqua"/>
          <w:b/>
          <w:i/>
          <w:sz w:val="24"/>
          <w:szCs w:val="24"/>
        </w:rPr>
        <w:t>Peer-review</w:t>
      </w:r>
    </w:p>
    <w:p w14:paraId="0D243AB5" w14:textId="21950A85" w:rsidR="00E075A0" w:rsidRPr="009F60AB" w:rsidRDefault="00E075A0" w:rsidP="00CB144B">
      <w:pPr>
        <w:spacing w:after="0" w:line="360" w:lineRule="auto"/>
        <w:jc w:val="both"/>
        <w:rPr>
          <w:rFonts w:ascii="Book Antiqua" w:hAnsi="Book Antiqua"/>
          <w:sz w:val="24"/>
          <w:szCs w:val="24"/>
        </w:rPr>
      </w:pPr>
      <w:r w:rsidRPr="009F60AB">
        <w:rPr>
          <w:rFonts w:ascii="Book Antiqua" w:hAnsi="Book Antiqua"/>
          <w:sz w:val="24"/>
          <w:szCs w:val="24"/>
        </w:rPr>
        <w:t>In the paper “Comparison of multichannel intraluminal impedance-pH monitoring and reflux scintigraphy in pediatric patients with suspected gastroeso</w:t>
      </w:r>
      <w:r w:rsidR="00477B69" w:rsidRPr="009F60AB">
        <w:rPr>
          <w:rFonts w:ascii="Book Antiqua" w:hAnsi="Book Antiqua"/>
          <w:sz w:val="24"/>
          <w:szCs w:val="24"/>
        </w:rPr>
        <w:t xml:space="preserve">phageal reflux”,  Uslu-Kizilkan </w:t>
      </w:r>
      <w:r w:rsidRPr="009F60AB">
        <w:rPr>
          <w:rFonts w:ascii="Book Antiqua" w:hAnsi="Book Antiqua"/>
          <w:i/>
          <w:sz w:val="24"/>
          <w:szCs w:val="24"/>
        </w:rPr>
        <w:t xml:space="preserve">et al </w:t>
      </w:r>
      <w:r w:rsidRPr="009F60AB">
        <w:rPr>
          <w:rFonts w:ascii="Book Antiqua" w:hAnsi="Book Antiqua"/>
          <w:sz w:val="24"/>
          <w:szCs w:val="24"/>
        </w:rPr>
        <w:t xml:space="preserve">present a very interesting and diligently performed study </w:t>
      </w:r>
      <w:r w:rsidRPr="009F60AB">
        <w:rPr>
          <w:rFonts w:ascii="Book Antiqua" w:hAnsi="Book Antiqua"/>
          <w:sz w:val="24"/>
          <w:szCs w:val="24"/>
        </w:rPr>
        <w:lastRenderedPageBreak/>
        <w:t xml:space="preserve">on gastroesophageal reflux, primarily comparing a pH- and impedance-detection dependant with a scintigraphic method in a prospective, comparative way, analysing patients with both methods, and comparing the results. </w:t>
      </w:r>
    </w:p>
    <w:p w14:paraId="41ECE468" w14:textId="77777777" w:rsidR="00E075A0" w:rsidRPr="009F60AB" w:rsidRDefault="00E075A0" w:rsidP="00CB144B">
      <w:pPr>
        <w:spacing w:after="0" w:line="360" w:lineRule="auto"/>
        <w:jc w:val="both"/>
        <w:rPr>
          <w:rFonts w:ascii="Book Antiqua" w:hAnsi="Book Antiqua"/>
          <w:sz w:val="24"/>
          <w:szCs w:val="24"/>
        </w:rPr>
      </w:pPr>
    </w:p>
    <w:p w14:paraId="38033B87" w14:textId="77777777" w:rsidR="00161F5F" w:rsidRPr="009F60AB" w:rsidRDefault="00161F5F" w:rsidP="00CB144B">
      <w:pPr>
        <w:spacing w:after="0" w:line="360" w:lineRule="auto"/>
        <w:jc w:val="both"/>
        <w:rPr>
          <w:rFonts w:ascii="Book Antiqua" w:hAnsi="Book Antiqua" w:cs="Times New Roman"/>
          <w:sz w:val="24"/>
          <w:szCs w:val="24"/>
        </w:rPr>
      </w:pPr>
      <w:r w:rsidRPr="009F60AB">
        <w:rPr>
          <w:rFonts w:ascii="Book Antiqua" w:hAnsi="Book Antiqua" w:cs="Times New Roman"/>
          <w:sz w:val="24"/>
          <w:szCs w:val="24"/>
        </w:rPr>
        <w:br w:type="page"/>
      </w:r>
    </w:p>
    <w:p w14:paraId="6F0F8A66" w14:textId="77777777" w:rsidR="002075DF" w:rsidRPr="009F60AB" w:rsidRDefault="002075DF" w:rsidP="00CB144B">
      <w:pPr>
        <w:spacing w:after="0" w:line="360" w:lineRule="auto"/>
        <w:jc w:val="both"/>
        <w:rPr>
          <w:rFonts w:ascii="Book Antiqua" w:hAnsi="Book Antiqua" w:cs="Times New Roman"/>
          <w:sz w:val="24"/>
          <w:szCs w:val="24"/>
          <w:lang w:eastAsia="zh-CN"/>
        </w:rPr>
      </w:pPr>
      <w:r w:rsidRPr="009F60AB">
        <w:rPr>
          <w:rFonts w:ascii="Book Antiqua" w:hAnsi="Book Antiqua" w:cs="Times New Roman"/>
          <w:b/>
          <w:sz w:val="24"/>
          <w:szCs w:val="24"/>
        </w:rPr>
        <w:lastRenderedPageBreak/>
        <w:t>REFERENCES</w:t>
      </w:r>
    </w:p>
    <w:p w14:paraId="423D5B86"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1 </w:t>
      </w:r>
      <w:r w:rsidRPr="009F60AB">
        <w:rPr>
          <w:rFonts w:ascii="Book Antiqua" w:eastAsia="SimSun" w:hAnsi="Book Antiqua" w:cs="SimSun"/>
          <w:b/>
          <w:bCs/>
          <w:sz w:val="24"/>
          <w:szCs w:val="24"/>
        </w:rPr>
        <w:t>Vandenplas Y</w:t>
      </w:r>
      <w:r w:rsidRPr="009F60AB">
        <w:rPr>
          <w:rFonts w:ascii="Book Antiqua" w:eastAsia="SimSun" w:hAnsi="Book Antiqua" w:cs="SimSun"/>
          <w:sz w:val="24"/>
          <w:szCs w:val="24"/>
        </w:rPr>
        <w:t>, Rudolph CD, Di Lorenzo C, Hassall E, Liptak G, Mazur L, Sondheimer J, Staiano A, Thomson M, Veereman-Wauters G, Wenzl TG. Pediatric gastroesophageal reflux clinical practice guidelines: joint recommendations of the North American Society for Pediatric Gastroenterology, Hepatology, and Nutrition (NASPGHAN) and the European Society for Pediatric Gastroenterology, Hepatology, and Nutrition (ESPGHAN). </w:t>
      </w:r>
      <w:r w:rsidRPr="009F60AB">
        <w:rPr>
          <w:rFonts w:ascii="Book Antiqua" w:eastAsia="SimSun" w:hAnsi="Book Antiqua" w:cs="SimSun"/>
          <w:i/>
          <w:iCs/>
          <w:sz w:val="24"/>
          <w:szCs w:val="24"/>
        </w:rPr>
        <w:t>J Pediatr Gastroenterol Nutr</w:t>
      </w:r>
      <w:r w:rsidRPr="009F60AB">
        <w:rPr>
          <w:rFonts w:ascii="Book Antiqua" w:eastAsia="SimSun" w:hAnsi="Book Antiqua" w:cs="SimSun"/>
          <w:sz w:val="24"/>
          <w:szCs w:val="24"/>
        </w:rPr>
        <w:t> 2009; </w:t>
      </w:r>
      <w:r w:rsidRPr="009F60AB">
        <w:rPr>
          <w:rFonts w:ascii="Book Antiqua" w:eastAsia="SimSun" w:hAnsi="Book Antiqua" w:cs="SimSun"/>
          <w:b/>
          <w:bCs/>
          <w:sz w:val="24"/>
          <w:szCs w:val="24"/>
        </w:rPr>
        <w:t>49</w:t>
      </w:r>
      <w:r w:rsidRPr="009F60AB">
        <w:rPr>
          <w:rFonts w:ascii="Book Antiqua" w:eastAsia="SimSun" w:hAnsi="Book Antiqua" w:cs="SimSun"/>
          <w:sz w:val="24"/>
          <w:szCs w:val="24"/>
        </w:rPr>
        <w:t>: 498-547 [PMID: 19745761 DOI: 10.1097/MPG.0b013e3181b7f563]</w:t>
      </w:r>
    </w:p>
    <w:p w14:paraId="46ECEFE2"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2 </w:t>
      </w:r>
      <w:r w:rsidRPr="009F60AB">
        <w:rPr>
          <w:rFonts w:ascii="Book Antiqua" w:eastAsia="SimSun" w:hAnsi="Book Antiqua" w:cs="SimSun"/>
          <w:b/>
          <w:bCs/>
          <w:sz w:val="24"/>
          <w:szCs w:val="24"/>
        </w:rPr>
        <w:t>Yellon RF</w:t>
      </w:r>
      <w:r w:rsidRPr="009F60AB">
        <w:rPr>
          <w:rFonts w:ascii="Book Antiqua" w:eastAsia="SimSun" w:hAnsi="Book Antiqua" w:cs="SimSun"/>
          <w:sz w:val="24"/>
          <w:szCs w:val="24"/>
        </w:rPr>
        <w:t>, Goyal A. What is the best test for pediatric gastroesophageal reflux disease? </w:t>
      </w:r>
      <w:r w:rsidRPr="009F60AB">
        <w:rPr>
          <w:rFonts w:ascii="Book Antiqua" w:eastAsia="SimSun" w:hAnsi="Book Antiqua" w:cs="SimSun"/>
          <w:i/>
          <w:iCs/>
          <w:sz w:val="24"/>
          <w:szCs w:val="24"/>
        </w:rPr>
        <w:t>Laryngoscope</w:t>
      </w:r>
      <w:r w:rsidRPr="009F60AB">
        <w:rPr>
          <w:rFonts w:ascii="Book Antiqua" w:eastAsia="SimSun" w:hAnsi="Book Antiqua" w:cs="SimSun"/>
          <w:sz w:val="24"/>
          <w:szCs w:val="24"/>
        </w:rPr>
        <w:t> 2013; </w:t>
      </w:r>
      <w:r w:rsidRPr="009F60AB">
        <w:rPr>
          <w:rFonts w:ascii="Book Antiqua" w:eastAsia="SimSun" w:hAnsi="Book Antiqua" w:cs="SimSun"/>
          <w:b/>
          <w:bCs/>
          <w:sz w:val="24"/>
          <w:szCs w:val="24"/>
        </w:rPr>
        <w:t>123</w:t>
      </w:r>
      <w:r w:rsidRPr="009F60AB">
        <w:rPr>
          <w:rFonts w:ascii="Book Antiqua" w:eastAsia="SimSun" w:hAnsi="Book Antiqua" w:cs="SimSun"/>
          <w:sz w:val="24"/>
          <w:szCs w:val="24"/>
        </w:rPr>
        <w:t>: 2925-2927 [PMID: 24114940 DOI: 10.1002/lary.23656]</w:t>
      </w:r>
    </w:p>
    <w:p w14:paraId="0ABB8087"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3 </w:t>
      </w:r>
      <w:r w:rsidRPr="009F60AB">
        <w:rPr>
          <w:rFonts w:ascii="Book Antiqua" w:eastAsia="SimSun" w:hAnsi="Book Antiqua" w:cs="SimSun"/>
          <w:b/>
          <w:bCs/>
          <w:sz w:val="24"/>
          <w:szCs w:val="24"/>
        </w:rPr>
        <w:t>Vandenplas Y</w:t>
      </w:r>
      <w:r w:rsidRPr="009F60AB">
        <w:rPr>
          <w:rFonts w:ascii="Book Antiqua" w:eastAsia="SimSun" w:hAnsi="Book Antiqua" w:cs="SimSun"/>
          <w:sz w:val="24"/>
          <w:szCs w:val="24"/>
        </w:rPr>
        <w:t>. Challenges in the diagnosis of gastroesophageal reflux disease in infants and children. </w:t>
      </w:r>
      <w:r w:rsidRPr="009F60AB">
        <w:rPr>
          <w:rFonts w:ascii="Book Antiqua" w:eastAsia="SimSun" w:hAnsi="Book Antiqua" w:cs="SimSun"/>
          <w:i/>
          <w:iCs/>
          <w:sz w:val="24"/>
          <w:szCs w:val="24"/>
        </w:rPr>
        <w:t>Expert Opin Med Diagn</w:t>
      </w:r>
      <w:r w:rsidRPr="009F60AB">
        <w:rPr>
          <w:rFonts w:ascii="Book Antiqua" w:eastAsia="SimSun" w:hAnsi="Book Antiqua" w:cs="SimSun"/>
          <w:sz w:val="24"/>
          <w:szCs w:val="24"/>
        </w:rPr>
        <w:t> 2013; </w:t>
      </w:r>
      <w:r w:rsidRPr="009F60AB">
        <w:rPr>
          <w:rFonts w:ascii="Book Antiqua" w:eastAsia="SimSun" w:hAnsi="Book Antiqua" w:cs="SimSun"/>
          <w:b/>
          <w:bCs/>
          <w:sz w:val="24"/>
          <w:szCs w:val="24"/>
        </w:rPr>
        <w:t>7</w:t>
      </w:r>
      <w:r w:rsidRPr="009F60AB">
        <w:rPr>
          <w:rFonts w:ascii="Book Antiqua" w:eastAsia="SimSun" w:hAnsi="Book Antiqua" w:cs="SimSun"/>
          <w:sz w:val="24"/>
          <w:szCs w:val="24"/>
        </w:rPr>
        <w:t>: 289-298 [PMID: 23581607 DOI: 10.1517/17530059.2013.789857.]</w:t>
      </w:r>
    </w:p>
    <w:p w14:paraId="563E8333"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4 </w:t>
      </w:r>
      <w:r w:rsidRPr="009F60AB">
        <w:rPr>
          <w:rFonts w:ascii="Book Antiqua" w:eastAsia="SimSun" w:hAnsi="Book Antiqua" w:cs="SimSun"/>
          <w:b/>
          <w:bCs/>
          <w:sz w:val="24"/>
          <w:szCs w:val="24"/>
        </w:rPr>
        <w:t>Mousa HM</w:t>
      </w:r>
      <w:r w:rsidRPr="009F60AB">
        <w:rPr>
          <w:rFonts w:ascii="Book Antiqua" w:eastAsia="SimSun" w:hAnsi="Book Antiqua" w:cs="SimSun"/>
          <w:sz w:val="24"/>
          <w:szCs w:val="24"/>
        </w:rPr>
        <w:t>, Rosen R, Woodley FW, Orsi M, Armas D, Faure C, Fortunato J, O'connor J, Skaggs B, Nurko S. Esophageal impedance monitoring for gastroesophageal reflux. </w:t>
      </w:r>
      <w:r w:rsidRPr="009F60AB">
        <w:rPr>
          <w:rFonts w:ascii="Book Antiqua" w:eastAsia="SimSun" w:hAnsi="Book Antiqua" w:cs="SimSun"/>
          <w:i/>
          <w:iCs/>
          <w:sz w:val="24"/>
          <w:szCs w:val="24"/>
        </w:rPr>
        <w:t>J Pediatr Gastroenterol Nutr</w:t>
      </w:r>
      <w:r w:rsidRPr="009F60AB">
        <w:rPr>
          <w:rFonts w:ascii="Book Antiqua" w:eastAsia="SimSun" w:hAnsi="Book Antiqua" w:cs="SimSun"/>
          <w:sz w:val="24"/>
          <w:szCs w:val="24"/>
        </w:rPr>
        <w:t> 2011; </w:t>
      </w:r>
      <w:r w:rsidRPr="009F60AB">
        <w:rPr>
          <w:rFonts w:ascii="Book Antiqua" w:eastAsia="SimSun" w:hAnsi="Book Antiqua" w:cs="SimSun"/>
          <w:b/>
          <w:bCs/>
          <w:sz w:val="24"/>
          <w:szCs w:val="24"/>
        </w:rPr>
        <w:t>52</w:t>
      </w:r>
      <w:r w:rsidRPr="009F60AB">
        <w:rPr>
          <w:rFonts w:ascii="Book Antiqua" w:eastAsia="SimSun" w:hAnsi="Book Antiqua" w:cs="SimSun"/>
          <w:sz w:val="24"/>
          <w:szCs w:val="24"/>
        </w:rPr>
        <w:t>: 129-139 [PMID: 21240010 DOI: 10.1097/MPG.0b013e3181ffde67]</w:t>
      </w:r>
    </w:p>
    <w:p w14:paraId="373C124C"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5 </w:t>
      </w:r>
      <w:r w:rsidRPr="009F60AB">
        <w:rPr>
          <w:rFonts w:ascii="Book Antiqua" w:eastAsia="SimSun" w:hAnsi="Book Antiqua" w:cs="SimSun"/>
          <w:b/>
          <w:bCs/>
          <w:sz w:val="24"/>
          <w:szCs w:val="24"/>
        </w:rPr>
        <w:t>Skopnik H</w:t>
      </w:r>
      <w:r w:rsidRPr="009F60AB">
        <w:rPr>
          <w:rFonts w:ascii="Book Antiqua" w:eastAsia="SimSun" w:hAnsi="Book Antiqua" w:cs="SimSun"/>
          <w:sz w:val="24"/>
          <w:szCs w:val="24"/>
        </w:rPr>
        <w:t>, Silny J, Heiber O, Schulz J, Rau G, Heimann G. Gastroesophageal reflux in infants: evaluation of a new intraluminal impedance technique. </w:t>
      </w:r>
      <w:r w:rsidRPr="009F60AB">
        <w:rPr>
          <w:rFonts w:ascii="Book Antiqua" w:eastAsia="SimSun" w:hAnsi="Book Antiqua" w:cs="SimSun"/>
          <w:i/>
          <w:iCs/>
          <w:sz w:val="24"/>
          <w:szCs w:val="24"/>
        </w:rPr>
        <w:t>J Pediatr Gastroenterol Nutr</w:t>
      </w:r>
      <w:r w:rsidRPr="009F60AB">
        <w:rPr>
          <w:rFonts w:ascii="Book Antiqua" w:eastAsia="SimSun" w:hAnsi="Book Antiqua" w:cs="SimSun"/>
          <w:sz w:val="24"/>
          <w:szCs w:val="24"/>
        </w:rPr>
        <w:t> 1996; </w:t>
      </w:r>
      <w:r w:rsidRPr="009F60AB">
        <w:rPr>
          <w:rFonts w:ascii="Book Antiqua" w:eastAsia="SimSun" w:hAnsi="Book Antiqua" w:cs="SimSun"/>
          <w:b/>
          <w:bCs/>
          <w:sz w:val="24"/>
          <w:szCs w:val="24"/>
        </w:rPr>
        <w:t>23</w:t>
      </w:r>
      <w:r w:rsidRPr="009F60AB">
        <w:rPr>
          <w:rFonts w:ascii="Book Antiqua" w:eastAsia="SimSun" w:hAnsi="Book Antiqua" w:cs="SimSun"/>
          <w:sz w:val="24"/>
          <w:szCs w:val="24"/>
        </w:rPr>
        <w:t>: 591-598 [PMID: 8985851]</w:t>
      </w:r>
    </w:p>
    <w:p w14:paraId="1696AE20"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6 </w:t>
      </w:r>
      <w:r w:rsidRPr="009F60AB">
        <w:rPr>
          <w:rFonts w:ascii="Book Antiqua" w:eastAsia="SimSun" w:hAnsi="Book Antiqua" w:cs="SimSun"/>
          <w:b/>
          <w:bCs/>
          <w:sz w:val="24"/>
          <w:szCs w:val="24"/>
        </w:rPr>
        <w:t>Wenzl TG</w:t>
      </w:r>
      <w:r w:rsidRPr="009F60AB">
        <w:rPr>
          <w:rFonts w:ascii="Book Antiqua" w:eastAsia="SimSun" w:hAnsi="Book Antiqua" w:cs="SimSun"/>
          <w:sz w:val="24"/>
          <w:szCs w:val="24"/>
        </w:rPr>
        <w:t>, Moroder C, Trachterna M, Thomson M, Silny J, Heimann G, Skopnik H. Esophageal pH monitoring and impedance measurement: a comparison of two diagnostic tests for gastroesophageal reflux. </w:t>
      </w:r>
      <w:r w:rsidRPr="009F60AB">
        <w:rPr>
          <w:rFonts w:ascii="Book Antiqua" w:eastAsia="SimSun" w:hAnsi="Book Antiqua" w:cs="SimSun"/>
          <w:i/>
          <w:iCs/>
          <w:sz w:val="24"/>
          <w:szCs w:val="24"/>
        </w:rPr>
        <w:t>J Pediatr Gastroenterol Nutr</w:t>
      </w:r>
      <w:r w:rsidRPr="009F60AB">
        <w:rPr>
          <w:rFonts w:ascii="Book Antiqua" w:eastAsia="SimSun" w:hAnsi="Book Antiqua" w:cs="SimSun"/>
          <w:sz w:val="24"/>
          <w:szCs w:val="24"/>
        </w:rPr>
        <w:t> 2002; </w:t>
      </w:r>
      <w:r w:rsidRPr="009F60AB">
        <w:rPr>
          <w:rFonts w:ascii="Book Antiqua" w:eastAsia="SimSun" w:hAnsi="Book Antiqua" w:cs="SimSun"/>
          <w:b/>
          <w:bCs/>
          <w:sz w:val="24"/>
          <w:szCs w:val="24"/>
        </w:rPr>
        <w:t>34</w:t>
      </w:r>
      <w:r w:rsidRPr="009F60AB">
        <w:rPr>
          <w:rFonts w:ascii="Book Antiqua" w:eastAsia="SimSun" w:hAnsi="Book Antiqua" w:cs="SimSun"/>
          <w:sz w:val="24"/>
          <w:szCs w:val="24"/>
        </w:rPr>
        <w:t>: 519-523 [PMID: 12050578]</w:t>
      </w:r>
    </w:p>
    <w:p w14:paraId="2DA2C42A"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7 </w:t>
      </w:r>
      <w:r w:rsidRPr="009F60AB">
        <w:rPr>
          <w:rFonts w:ascii="Book Antiqua" w:eastAsia="SimSun" w:hAnsi="Book Antiqua" w:cs="SimSun"/>
          <w:b/>
          <w:bCs/>
          <w:sz w:val="24"/>
          <w:szCs w:val="24"/>
        </w:rPr>
        <w:t>Rosen R</w:t>
      </w:r>
      <w:r w:rsidRPr="009F60AB">
        <w:rPr>
          <w:rFonts w:ascii="Book Antiqua" w:eastAsia="SimSun" w:hAnsi="Book Antiqua" w:cs="SimSun"/>
          <w:sz w:val="24"/>
          <w:szCs w:val="24"/>
        </w:rPr>
        <w:t>, Lord C, Nurko S. The sensitivity of multichannel intraluminal impedance and the pH probe in the evaluation of gastroesophageal reflux in children. </w:t>
      </w:r>
      <w:r w:rsidRPr="009F60AB">
        <w:rPr>
          <w:rFonts w:ascii="Book Antiqua" w:eastAsia="SimSun" w:hAnsi="Book Antiqua" w:cs="SimSun"/>
          <w:i/>
          <w:iCs/>
          <w:sz w:val="24"/>
          <w:szCs w:val="24"/>
        </w:rPr>
        <w:t>Clin Gastroenterol Hepatol</w:t>
      </w:r>
      <w:r w:rsidRPr="009F60AB">
        <w:rPr>
          <w:rFonts w:ascii="Book Antiqua" w:eastAsia="SimSun" w:hAnsi="Book Antiqua" w:cs="SimSun"/>
          <w:sz w:val="24"/>
          <w:szCs w:val="24"/>
        </w:rPr>
        <w:t> 2006; </w:t>
      </w:r>
      <w:r w:rsidRPr="009F60AB">
        <w:rPr>
          <w:rFonts w:ascii="Book Antiqua" w:eastAsia="SimSun" w:hAnsi="Book Antiqua" w:cs="SimSun"/>
          <w:b/>
          <w:bCs/>
          <w:sz w:val="24"/>
          <w:szCs w:val="24"/>
        </w:rPr>
        <w:t>4</w:t>
      </w:r>
      <w:r w:rsidRPr="009F60AB">
        <w:rPr>
          <w:rFonts w:ascii="Book Antiqua" w:eastAsia="SimSun" w:hAnsi="Book Antiqua" w:cs="SimSun"/>
          <w:sz w:val="24"/>
          <w:szCs w:val="24"/>
        </w:rPr>
        <w:t>: 167-172 [PMID: 16469676]</w:t>
      </w:r>
    </w:p>
    <w:p w14:paraId="584C3E1F"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8 </w:t>
      </w:r>
      <w:r w:rsidRPr="009F60AB">
        <w:rPr>
          <w:rFonts w:ascii="Book Antiqua" w:eastAsia="SimSun" w:hAnsi="Book Antiqua" w:cs="SimSun"/>
          <w:b/>
          <w:bCs/>
          <w:sz w:val="24"/>
          <w:szCs w:val="24"/>
        </w:rPr>
        <w:t>Woodley FW</w:t>
      </w:r>
      <w:r w:rsidRPr="009F60AB">
        <w:rPr>
          <w:rFonts w:ascii="Book Antiqua" w:eastAsia="SimSun" w:hAnsi="Book Antiqua" w:cs="SimSun"/>
          <w:sz w:val="24"/>
          <w:szCs w:val="24"/>
        </w:rPr>
        <w:t>, Mousa H. Acid gastroesophageal reflux reports in infants: a comparison of esophageal pH monitoring and multichannel intraluminal impedance measurements. </w:t>
      </w:r>
      <w:r w:rsidRPr="009F60AB">
        <w:rPr>
          <w:rFonts w:ascii="Book Antiqua" w:eastAsia="SimSun" w:hAnsi="Book Antiqua" w:cs="SimSun"/>
          <w:i/>
          <w:iCs/>
          <w:sz w:val="24"/>
          <w:szCs w:val="24"/>
        </w:rPr>
        <w:t>Dig Dis Sci</w:t>
      </w:r>
      <w:r w:rsidRPr="009F60AB">
        <w:rPr>
          <w:rFonts w:ascii="Book Antiqua" w:eastAsia="SimSun" w:hAnsi="Book Antiqua" w:cs="SimSun"/>
          <w:sz w:val="24"/>
          <w:szCs w:val="24"/>
        </w:rPr>
        <w:t> 2006; </w:t>
      </w:r>
      <w:r w:rsidRPr="009F60AB">
        <w:rPr>
          <w:rFonts w:ascii="Book Antiqua" w:eastAsia="SimSun" w:hAnsi="Book Antiqua" w:cs="SimSun"/>
          <w:b/>
          <w:bCs/>
          <w:sz w:val="24"/>
          <w:szCs w:val="24"/>
        </w:rPr>
        <w:t>51</w:t>
      </w:r>
      <w:r w:rsidRPr="009F60AB">
        <w:rPr>
          <w:rFonts w:ascii="Book Antiqua" w:eastAsia="SimSun" w:hAnsi="Book Antiqua" w:cs="SimSun"/>
          <w:sz w:val="24"/>
          <w:szCs w:val="24"/>
        </w:rPr>
        <w:t>: 1910-1916 [PMID: 17053958 DOI: 10.1007/s10620-006-9179-0]</w:t>
      </w:r>
    </w:p>
    <w:p w14:paraId="7FF8144F"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lastRenderedPageBreak/>
        <w:t>9 </w:t>
      </w:r>
      <w:r w:rsidRPr="009F60AB">
        <w:rPr>
          <w:rFonts w:ascii="Book Antiqua" w:eastAsia="SimSun" w:hAnsi="Book Antiqua" w:cs="SimSun"/>
          <w:b/>
          <w:bCs/>
          <w:sz w:val="24"/>
          <w:szCs w:val="24"/>
        </w:rPr>
        <w:t>Vandenplas Y</w:t>
      </w:r>
      <w:r w:rsidRPr="009F60AB">
        <w:rPr>
          <w:rFonts w:ascii="Book Antiqua" w:eastAsia="SimSun" w:hAnsi="Book Antiqua" w:cs="SimSun"/>
          <w:sz w:val="24"/>
          <w:szCs w:val="24"/>
        </w:rPr>
        <w:t>, Salvatore S, Devreker T, Hauser B. Gastro-oesophageal reflux disease: oesophageal impedance versus pH monitoring. </w:t>
      </w:r>
      <w:r w:rsidRPr="009F60AB">
        <w:rPr>
          <w:rFonts w:ascii="Book Antiqua" w:eastAsia="SimSun" w:hAnsi="Book Antiqua" w:cs="SimSun"/>
          <w:i/>
          <w:iCs/>
          <w:sz w:val="24"/>
          <w:szCs w:val="24"/>
        </w:rPr>
        <w:t>Acta Paediatr</w:t>
      </w:r>
      <w:r w:rsidRPr="009F60AB">
        <w:rPr>
          <w:rFonts w:ascii="Book Antiqua" w:eastAsia="SimSun" w:hAnsi="Book Antiqua" w:cs="SimSun"/>
          <w:sz w:val="24"/>
          <w:szCs w:val="24"/>
        </w:rPr>
        <w:t> 2007; </w:t>
      </w:r>
      <w:r w:rsidRPr="009F60AB">
        <w:rPr>
          <w:rFonts w:ascii="Book Antiqua" w:eastAsia="SimSun" w:hAnsi="Book Antiqua" w:cs="SimSun"/>
          <w:b/>
          <w:bCs/>
          <w:sz w:val="24"/>
          <w:szCs w:val="24"/>
        </w:rPr>
        <w:t>96</w:t>
      </w:r>
      <w:r w:rsidRPr="009F60AB">
        <w:rPr>
          <w:rFonts w:ascii="Book Antiqua" w:eastAsia="SimSun" w:hAnsi="Book Antiqua" w:cs="SimSun"/>
          <w:sz w:val="24"/>
          <w:szCs w:val="24"/>
        </w:rPr>
        <w:t>: 956-962 [PMID: 17498193 DOI: 10.1111/j.1651-2227.2007.00306.x]</w:t>
      </w:r>
    </w:p>
    <w:p w14:paraId="6B300DDD"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10 </w:t>
      </w:r>
      <w:r w:rsidRPr="009F60AB">
        <w:rPr>
          <w:rFonts w:ascii="Book Antiqua" w:eastAsia="SimSun" w:hAnsi="Book Antiqua" w:cs="SimSun"/>
          <w:b/>
          <w:bCs/>
          <w:sz w:val="24"/>
          <w:szCs w:val="24"/>
        </w:rPr>
        <w:t>Francavilla R</w:t>
      </w:r>
      <w:r w:rsidRPr="009F60AB">
        <w:rPr>
          <w:rFonts w:ascii="Book Antiqua" w:eastAsia="SimSun" w:hAnsi="Book Antiqua" w:cs="SimSun"/>
          <w:sz w:val="24"/>
          <w:szCs w:val="24"/>
        </w:rPr>
        <w:t>, Magistà AM, Bucci N, Villirillo A, Boscarelli G, Mappa L, Leone G, Fico S, Castellaneta S, Indrio F, Lionetti E, Moramarco F, Cavallo L. Comparison of esophageal pH and multichannel intraluminal impedance testing in pediatric patients with suspected gastroesophageal reflux. </w:t>
      </w:r>
      <w:r w:rsidRPr="009F60AB">
        <w:rPr>
          <w:rFonts w:ascii="Book Antiqua" w:eastAsia="SimSun" w:hAnsi="Book Antiqua" w:cs="SimSun"/>
          <w:i/>
          <w:iCs/>
          <w:sz w:val="24"/>
          <w:szCs w:val="24"/>
        </w:rPr>
        <w:t>J Pediatr Gastroenterol Nutr</w:t>
      </w:r>
      <w:r w:rsidRPr="009F60AB">
        <w:rPr>
          <w:rFonts w:ascii="Book Antiqua" w:eastAsia="SimSun" w:hAnsi="Book Antiqua" w:cs="SimSun"/>
          <w:sz w:val="24"/>
          <w:szCs w:val="24"/>
        </w:rPr>
        <w:t> 2010; </w:t>
      </w:r>
      <w:r w:rsidRPr="009F60AB">
        <w:rPr>
          <w:rFonts w:ascii="Book Antiqua" w:eastAsia="SimSun" w:hAnsi="Book Antiqua" w:cs="SimSun"/>
          <w:b/>
          <w:bCs/>
          <w:sz w:val="24"/>
          <w:szCs w:val="24"/>
        </w:rPr>
        <w:t>50</w:t>
      </w:r>
      <w:r w:rsidRPr="009F60AB">
        <w:rPr>
          <w:rFonts w:ascii="Book Antiqua" w:eastAsia="SimSun" w:hAnsi="Book Antiqua" w:cs="SimSun"/>
          <w:sz w:val="24"/>
          <w:szCs w:val="24"/>
        </w:rPr>
        <w:t>: 154-160 [PMID: 19680154 DOI: 10.1097/MPG.0b013e3181a4c1d8]</w:t>
      </w:r>
    </w:p>
    <w:p w14:paraId="2D90B82B"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11 </w:t>
      </w:r>
      <w:r w:rsidRPr="009F60AB">
        <w:rPr>
          <w:rFonts w:ascii="Book Antiqua" w:eastAsia="SimSun" w:hAnsi="Book Antiqua" w:cs="SimSun"/>
          <w:b/>
          <w:bCs/>
          <w:sz w:val="24"/>
          <w:szCs w:val="24"/>
        </w:rPr>
        <w:t>Loots CM</w:t>
      </w:r>
      <w:r w:rsidRPr="009F60AB">
        <w:rPr>
          <w:rFonts w:ascii="Book Antiqua" w:eastAsia="SimSun" w:hAnsi="Book Antiqua" w:cs="SimSun"/>
          <w:sz w:val="24"/>
          <w:szCs w:val="24"/>
        </w:rPr>
        <w:t>, van Wijk MP, Blondeau K, Dalby K, Peeters L, Rosen R, Salvatore S, Wenzl TG, Vandenplas Y, Benninga MA, Omari TI. Interobserver and intraobserver variability in pH-impedance analysis between 10 experts and automated analysis. </w:t>
      </w:r>
      <w:r w:rsidRPr="009F60AB">
        <w:rPr>
          <w:rFonts w:ascii="Book Antiqua" w:eastAsia="SimSun" w:hAnsi="Book Antiqua" w:cs="SimSun"/>
          <w:i/>
          <w:iCs/>
          <w:sz w:val="24"/>
          <w:szCs w:val="24"/>
        </w:rPr>
        <w:t>J Pediatr</w:t>
      </w:r>
      <w:r w:rsidRPr="009F60AB">
        <w:rPr>
          <w:rFonts w:ascii="Book Antiqua" w:eastAsia="SimSun" w:hAnsi="Book Antiqua" w:cs="SimSun"/>
          <w:sz w:val="24"/>
          <w:szCs w:val="24"/>
        </w:rPr>
        <w:t> 2012; </w:t>
      </w:r>
      <w:r w:rsidRPr="009F60AB">
        <w:rPr>
          <w:rFonts w:ascii="Book Antiqua" w:eastAsia="SimSun" w:hAnsi="Book Antiqua" w:cs="SimSun"/>
          <w:b/>
          <w:bCs/>
          <w:sz w:val="24"/>
          <w:szCs w:val="24"/>
        </w:rPr>
        <w:t>160</w:t>
      </w:r>
      <w:r w:rsidRPr="009F60AB">
        <w:rPr>
          <w:rFonts w:ascii="Book Antiqua" w:eastAsia="SimSun" w:hAnsi="Book Antiqua" w:cs="SimSun"/>
          <w:sz w:val="24"/>
          <w:szCs w:val="24"/>
        </w:rPr>
        <w:t>: 441-446.e1 [PMID: 21924738 DOI: 10.1016/j.jpeds.2011.08.017]</w:t>
      </w:r>
    </w:p>
    <w:p w14:paraId="23F61E38"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12 </w:t>
      </w:r>
      <w:r w:rsidRPr="009F60AB">
        <w:rPr>
          <w:rFonts w:ascii="Book Antiqua" w:eastAsia="SimSun" w:hAnsi="Book Antiqua" w:cs="SimSun"/>
          <w:b/>
          <w:bCs/>
          <w:sz w:val="24"/>
          <w:szCs w:val="24"/>
        </w:rPr>
        <w:t>Smits MJ</w:t>
      </w:r>
      <w:r w:rsidRPr="009F60AB">
        <w:rPr>
          <w:rFonts w:ascii="Book Antiqua" w:eastAsia="SimSun" w:hAnsi="Book Antiqua" w:cs="SimSun"/>
          <w:sz w:val="24"/>
          <w:szCs w:val="24"/>
        </w:rPr>
        <w:t>, Loots CM, van Wijk MP, Bredenoord AJ, Benninga MA, Smout AJ. An expert panel-based study on recognition of gastro-esophageal reflux in difficult esophageal pH-impedance tracings. </w:t>
      </w:r>
      <w:r w:rsidRPr="009F60AB">
        <w:rPr>
          <w:rFonts w:ascii="Book Antiqua" w:eastAsia="SimSun" w:hAnsi="Book Antiqua" w:cs="SimSun"/>
          <w:i/>
          <w:iCs/>
          <w:sz w:val="24"/>
          <w:szCs w:val="24"/>
        </w:rPr>
        <w:t>Neurogastroenterol Motil</w:t>
      </w:r>
      <w:r w:rsidRPr="009F60AB">
        <w:rPr>
          <w:rFonts w:ascii="Book Antiqua" w:eastAsia="SimSun" w:hAnsi="Book Antiqua" w:cs="SimSun"/>
          <w:sz w:val="24"/>
          <w:szCs w:val="24"/>
        </w:rPr>
        <w:t> 2015; </w:t>
      </w:r>
      <w:r w:rsidRPr="009F60AB">
        <w:rPr>
          <w:rFonts w:ascii="Book Antiqua" w:eastAsia="SimSun" w:hAnsi="Book Antiqua" w:cs="SimSun"/>
          <w:b/>
          <w:bCs/>
          <w:sz w:val="24"/>
          <w:szCs w:val="24"/>
        </w:rPr>
        <w:t>27</w:t>
      </w:r>
      <w:r w:rsidRPr="009F60AB">
        <w:rPr>
          <w:rFonts w:ascii="Book Antiqua" w:eastAsia="SimSun" w:hAnsi="Book Antiqua" w:cs="SimSun"/>
          <w:sz w:val="24"/>
          <w:szCs w:val="24"/>
        </w:rPr>
        <w:t>: 637-645 [PMID: 25756933 DOI: 10.1111/nmo.12536]</w:t>
      </w:r>
    </w:p>
    <w:p w14:paraId="33F20098"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13 </w:t>
      </w:r>
      <w:r w:rsidRPr="009F60AB">
        <w:rPr>
          <w:rFonts w:ascii="Book Antiqua" w:eastAsia="SimSun" w:hAnsi="Book Antiqua" w:cs="SimSun"/>
          <w:b/>
          <w:bCs/>
          <w:sz w:val="24"/>
          <w:szCs w:val="24"/>
        </w:rPr>
        <w:t>Ciecierega T</w:t>
      </w:r>
      <w:r w:rsidRPr="009F60AB">
        <w:rPr>
          <w:rFonts w:ascii="Book Antiqua" w:eastAsia="SimSun" w:hAnsi="Book Antiqua" w:cs="SimSun"/>
          <w:sz w:val="24"/>
          <w:szCs w:val="24"/>
        </w:rPr>
        <w:t>, Gordon BL, Aronova A, Crawford CV, Zarnegar R. More art than science: impedance analysis prone to interpretation error. </w:t>
      </w:r>
      <w:r w:rsidRPr="009F60AB">
        <w:rPr>
          <w:rFonts w:ascii="Book Antiqua" w:eastAsia="SimSun" w:hAnsi="Book Antiqua" w:cs="SimSun"/>
          <w:i/>
          <w:iCs/>
          <w:sz w:val="24"/>
          <w:szCs w:val="24"/>
        </w:rPr>
        <w:t>J Gastrointest Surg</w:t>
      </w:r>
      <w:r w:rsidRPr="009F60AB">
        <w:rPr>
          <w:rFonts w:ascii="Book Antiqua" w:eastAsia="SimSun" w:hAnsi="Book Antiqua" w:cs="SimSun"/>
          <w:sz w:val="24"/>
          <w:szCs w:val="24"/>
        </w:rPr>
        <w:t> 2015; </w:t>
      </w:r>
      <w:r w:rsidRPr="009F60AB">
        <w:rPr>
          <w:rFonts w:ascii="Book Antiqua" w:eastAsia="SimSun" w:hAnsi="Book Antiqua" w:cs="SimSun"/>
          <w:b/>
          <w:bCs/>
          <w:sz w:val="24"/>
          <w:szCs w:val="24"/>
        </w:rPr>
        <w:t>19</w:t>
      </w:r>
      <w:r w:rsidRPr="009F60AB">
        <w:rPr>
          <w:rFonts w:ascii="Book Antiqua" w:eastAsia="SimSun" w:hAnsi="Book Antiqua" w:cs="SimSun"/>
          <w:sz w:val="24"/>
          <w:szCs w:val="24"/>
        </w:rPr>
        <w:t>: 987-992 [PMID: 25876531 DOI: 10.1007/s11605-015-2809-0]</w:t>
      </w:r>
    </w:p>
    <w:p w14:paraId="660D8E2D"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14 </w:t>
      </w:r>
      <w:r w:rsidRPr="009F60AB">
        <w:rPr>
          <w:rFonts w:ascii="Book Antiqua" w:eastAsia="SimSun" w:hAnsi="Book Antiqua" w:cs="SimSun"/>
          <w:b/>
          <w:bCs/>
          <w:sz w:val="24"/>
          <w:szCs w:val="24"/>
        </w:rPr>
        <w:t>Wenzl TG</w:t>
      </w:r>
      <w:r w:rsidRPr="009F60AB">
        <w:rPr>
          <w:rFonts w:ascii="Book Antiqua" w:eastAsia="SimSun" w:hAnsi="Book Antiqua" w:cs="SimSun"/>
          <w:sz w:val="24"/>
          <w:szCs w:val="24"/>
        </w:rPr>
        <w:t>, Benninga MA, Loots CM, Salvatore S, Vandenplas Y. Indications, methodology, and interpretation of combined esophageal impedance-pH monitoring in children: ESPGHAN EURO-PIG standard protocol. </w:t>
      </w:r>
      <w:r w:rsidRPr="009F60AB">
        <w:rPr>
          <w:rFonts w:ascii="Book Antiqua" w:eastAsia="SimSun" w:hAnsi="Book Antiqua" w:cs="SimSun"/>
          <w:i/>
          <w:iCs/>
          <w:sz w:val="24"/>
          <w:szCs w:val="24"/>
        </w:rPr>
        <w:t>J Pediatr Gastroenterol Nutr</w:t>
      </w:r>
      <w:r w:rsidRPr="009F60AB">
        <w:rPr>
          <w:rFonts w:ascii="Book Antiqua" w:eastAsia="SimSun" w:hAnsi="Book Antiqua" w:cs="SimSun"/>
          <w:sz w:val="24"/>
          <w:szCs w:val="24"/>
        </w:rPr>
        <w:t> 2012; </w:t>
      </w:r>
      <w:r w:rsidRPr="009F60AB">
        <w:rPr>
          <w:rFonts w:ascii="Book Antiqua" w:eastAsia="SimSun" w:hAnsi="Book Antiqua" w:cs="SimSun"/>
          <w:b/>
          <w:bCs/>
          <w:sz w:val="24"/>
          <w:szCs w:val="24"/>
        </w:rPr>
        <w:t>55</w:t>
      </w:r>
      <w:r w:rsidRPr="009F60AB">
        <w:rPr>
          <w:rFonts w:ascii="Book Antiqua" w:eastAsia="SimSun" w:hAnsi="Book Antiqua" w:cs="SimSun"/>
          <w:sz w:val="24"/>
          <w:szCs w:val="24"/>
        </w:rPr>
        <w:t>: 230-234 [PMID: 22711055 DOI: 10.1097/MPG.0b013e3182592b65]</w:t>
      </w:r>
    </w:p>
    <w:p w14:paraId="31142EB6"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15 </w:t>
      </w:r>
      <w:r w:rsidRPr="009F60AB">
        <w:rPr>
          <w:rFonts w:ascii="Book Antiqua" w:eastAsia="SimSun" w:hAnsi="Book Antiqua" w:cs="SimSun"/>
          <w:b/>
          <w:bCs/>
          <w:sz w:val="24"/>
          <w:szCs w:val="24"/>
        </w:rPr>
        <w:t>Tuncel M</w:t>
      </w:r>
      <w:r w:rsidRPr="009F60AB">
        <w:rPr>
          <w:rFonts w:ascii="Book Antiqua" w:eastAsia="SimSun" w:hAnsi="Book Antiqua" w:cs="SimSun"/>
          <w:sz w:val="24"/>
          <w:szCs w:val="24"/>
        </w:rPr>
        <w:t>, K</w:t>
      </w:r>
      <w:r w:rsidRPr="009F60AB">
        <w:rPr>
          <w:rFonts w:ascii="Book Antiqua" w:eastAsia="MS Mincho" w:hAnsi="Book Antiqua" w:cs="MS Mincho"/>
          <w:sz w:val="24"/>
          <w:szCs w:val="24"/>
        </w:rPr>
        <w:t>ı</w:t>
      </w:r>
      <w:r w:rsidRPr="009F60AB">
        <w:rPr>
          <w:rFonts w:ascii="Book Antiqua" w:eastAsia="SimSun" w:hAnsi="Book Antiqua" w:cs="SimSun"/>
          <w:sz w:val="24"/>
          <w:szCs w:val="24"/>
        </w:rPr>
        <w:t>ratl</w:t>
      </w:r>
      <w:r w:rsidRPr="009F60AB">
        <w:rPr>
          <w:rFonts w:ascii="Book Antiqua" w:eastAsia="MS Mincho" w:hAnsi="Book Antiqua" w:cs="MS Mincho"/>
          <w:sz w:val="24"/>
          <w:szCs w:val="24"/>
        </w:rPr>
        <w:t>ı</w:t>
      </w:r>
      <w:r w:rsidRPr="009F60AB">
        <w:rPr>
          <w:rFonts w:ascii="Book Antiqua" w:eastAsia="SimSun" w:hAnsi="Book Antiqua" w:cs="SimSun"/>
          <w:sz w:val="24"/>
          <w:szCs w:val="24"/>
        </w:rPr>
        <w:t xml:space="preserve"> PO, Aksoy T, Bozkurt MF. Gastroesophageal reflux scintigraphy: interpretation methods and inter-reader agreement. </w:t>
      </w:r>
      <w:r w:rsidRPr="009F60AB">
        <w:rPr>
          <w:rFonts w:ascii="Book Antiqua" w:eastAsia="SimSun" w:hAnsi="Book Antiqua" w:cs="SimSun"/>
          <w:i/>
          <w:iCs/>
          <w:sz w:val="24"/>
          <w:szCs w:val="24"/>
        </w:rPr>
        <w:t>World J Pediatr</w:t>
      </w:r>
      <w:r w:rsidRPr="009F60AB">
        <w:rPr>
          <w:rFonts w:ascii="Book Antiqua" w:eastAsia="SimSun" w:hAnsi="Book Antiqua" w:cs="SimSun"/>
          <w:sz w:val="24"/>
          <w:szCs w:val="24"/>
        </w:rPr>
        <w:t> 2011; </w:t>
      </w:r>
      <w:r w:rsidRPr="009F60AB">
        <w:rPr>
          <w:rFonts w:ascii="Book Antiqua" w:eastAsia="SimSun" w:hAnsi="Book Antiqua" w:cs="SimSun"/>
          <w:b/>
          <w:bCs/>
          <w:sz w:val="24"/>
          <w:szCs w:val="24"/>
        </w:rPr>
        <w:t>7</w:t>
      </w:r>
      <w:r w:rsidRPr="009F60AB">
        <w:rPr>
          <w:rFonts w:ascii="Book Antiqua" w:eastAsia="SimSun" w:hAnsi="Book Antiqua" w:cs="SimSun"/>
          <w:sz w:val="24"/>
          <w:szCs w:val="24"/>
        </w:rPr>
        <w:t>: 245-249 [PMID: 21822991 DOI: 10.1007/s12519-011-0322-4]</w:t>
      </w:r>
    </w:p>
    <w:p w14:paraId="6E50D834"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16 </w:t>
      </w:r>
      <w:r w:rsidRPr="009F60AB">
        <w:rPr>
          <w:rFonts w:ascii="Book Antiqua" w:eastAsia="SimSun" w:hAnsi="Book Antiqua" w:cs="SimSun"/>
          <w:b/>
          <w:bCs/>
          <w:sz w:val="24"/>
          <w:szCs w:val="24"/>
        </w:rPr>
        <w:t>Patra S</w:t>
      </w:r>
      <w:r w:rsidRPr="009F60AB">
        <w:rPr>
          <w:rFonts w:ascii="Book Antiqua" w:eastAsia="SimSun" w:hAnsi="Book Antiqua" w:cs="SimSun"/>
          <w:sz w:val="24"/>
          <w:szCs w:val="24"/>
        </w:rPr>
        <w:t>, Singh V, Chandra J, Kumar P, Tripathi M. Diagnostic modalities for gastro-esophageal reflux in infantile wheezers. </w:t>
      </w:r>
      <w:r w:rsidRPr="009F60AB">
        <w:rPr>
          <w:rFonts w:ascii="Book Antiqua" w:eastAsia="SimSun" w:hAnsi="Book Antiqua" w:cs="SimSun"/>
          <w:i/>
          <w:iCs/>
          <w:sz w:val="24"/>
          <w:szCs w:val="24"/>
        </w:rPr>
        <w:t>J Trop Pediatr</w:t>
      </w:r>
      <w:r w:rsidRPr="009F60AB">
        <w:rPr>
          <w:rFonts w:ascii="Book Antiqua" w:eastAsia="SimSun" w:hAnsi="Book Antiqua" w:cs="SimSun"/>
          <w:sz w:val="24"/>
          <w:szCs w:val="24"/>
        </w:rPr>
        <w:t> 2011; </w:t>
      </w:r>
      <w:r w:rsidRPr="009F60AB">
        <w:rPr>
          <w:rFonts w:ascii="Book Antiqua" w:eastAsia="SimSun" w:hAnsi="Book Antiqua" w:cs="SimSun"/>
          <w:b/>
          <w:bCs/>
          <w:sz w:val="24"/>
          <w:szCs w:val="24"/>
        </w:rPr>
        <w:t>57</w:t>
      </w:r>
      <w:r w:rsidRPr="009F60AB">
        <w:rPr>
          <w:rFonts w:ascii="Book Antiqua" w:eastAsia="SimSun" w:hAnsi="Book Antiqua" w:cs="SimSun"/>
          <w:sz w:val="24"/>
          <w:szCs w:val="24"/>
        </w:rPr>
        <w:t>: 99-103 [PMID: 20595328 DOI: 10.1093/tropej/fmq056]</w:t>
      </w:r>
    </w:p>
    <w:p w14:paraId="2E8325CC"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lastRenderedPageBreak/>
        <w:t>17 </w:t>
      </w:r>
      <w:r w:rsidRPr="009F60AB">
        <w:rPr>
          <w:rFonts w:ascii="Book Antiqua" w:eastAsia="SimSun" w:hAnsi="Book Antiqua" w:cs="SimSun"/>
          <w:b/>
          <w:bCs/>
          <w:sz w:val="24"/>
          <w:szCs w:val="24"/>
        </w:rPr>
        <w:t>Codreanu I</w:t>
      </w:r>
      <w:r w:rsidRPr="009F60AB">
        <w:rPr>
          <w:rFonts w:ascii="Book Antiqua" w:eastAsia="SimSun" w:hAnsi="Book Antiqua" w:cs="SimSun"/>
          <w:sz w:val="24"/>
          <w:szCs w:val="24"/>
        </w:rPr>
        <w:t>, Chamroonrat W, Edwards K, Zhuang H. Effects of the frame acquisition rate on the sensitivity of gastro-oesophageal reflux scintigraphy. </w:t>
      </w:r>
      <w:r w:rsidRPr="009F60AB">
        <w:rPr>
          <w:rFonts w:ascii="Book Antiqua" w:eastAsia="SimSun" w:hAnsi="Book Antiqua" w:cs="SimSun"/>
          <w:i/>
          <w:iCs/>
          <w:sz w:val="24"/>
          <w:szCs w:val="24"/>
        </w:rPr>
        <w:t>Br J Radiol</w:t>
      </w:r>
      <w:r w:rsidRPr="009F60AB">
        <w:rPr>
          <w:rFonts w:ascii="Book Antiqua" w:eastAsia="SimSun" w:hAnsi="Book Antiqua" w:cs="SimSun"/>
          <w:sz w:val="24"/>
          <w:szCs w:val="24"/>
        </w:rPr>
        <w:t> 2013; </w:t>
      </w:r>
      <w:r w:rsidRPr="009F60AB">
        <w:rPr>
          <w:rFonts w:ascii="Book Antiqua" w:eastAsia="SimSun" w:hAnsi="Book Antiqua" w:cs="SimSun"/>
          <w:b/>
          <w:bCs/>
          <w:sz w:val="24"/>
          <w:szCs w:val="24"/>
        </w:rPr>
        <w:t>86</w:t>
      </w:r>
      <w:r w:rsidRPr="009F60AB">
        <w:rPr>
          <w:rFonts w:ascii="Book Antiqua" w:eastAsia="SimSun" w:hAnsi="Book Antiqua" w:cs="SimSun"/>
          <w:sz w:val="24"/>
          <w:szCs w:val="24"/>
        </w:rPr>
        <w:t>: 20130084 [PMID: 23520226 DOI: 10.1259/bjr.20130084]</w:t>
      </w:r>
    </w:p>
    <w:p w14:paraId="784DD3F4"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18 </w:t>
      </w:r>
      <w:r w:rsidRPr="009F60AB">
        <w:rPr>
          <w:rFonts w:ascii="Book Antiqua" w:eastAsia="SimSun" w:hAnsi="Book Antiqua" w:cs="SimSun"/>
          <w:b/>
          <w:bCs/>
          <w:sz w:val="24"/>
          <w:szCs w:val="24"/>
        </w:rPr>
        <w:t>Elbl B</w:t>
      </w:r>
      <w:r w:rsidRPr="009F60AB">
        <w:rPr>
          <w:rFonts w:ascii="Book Antiqua" w:eastAsia="SimSun" w:hAnsi="Book Antiqua" w:cs="SimSun"/>
          <w:sz w:val="24"/>
          <w:szCs w:val="24"/>
        </w:rPr>
        <w:t>, Birkenfeld B, Walecka A, Szymanowicz J, Listewnik M, Gwardy</w:t>
      </w:r>
      <w:r w:rsidRPr="009F60AB">
        <w:rPr>
          <w:rFonts w:ascii="Book Antiqua" w:eastAsia="MS Mincho" w:hAnsi="Book Antiqua" w:cs="MS Mincho"/>
          <w:sz w:val="24"/>
          <w:szCs w:val="24"/>
        </w:rPr>
        <w:t>ś</w:t>
      </w:r>
      <w:r w:rsidRPr="009F60AB">
        <w:rPr>
          <w:rFonts w:ascii="Book Antiqua" w:eastAsia="SimSun" w:hAnsi="Book Antiqua" w:cs="SimSun"/>
          <w:sz w:val="24"/>
          <w:szCs w:val="24"/>
        </w:rPr>
        <w:t xml:space="preserve"> A, Urasiński T. Upper gastrointestinal tract scintigraphy and ultrasonography in diagnosis of gastroesophageal reflux in children. </w:t>
      </w:r>
      <w:r w:rsidRPr="009F60AB">
        <w:rPr>
          <w:rFonts w:ascii="Book Antiqua" w:eastAsia="SimSun" w:hAnsi="Book Antiqua" w:cs="SimSun"/>
          <w:i/>
          <w:iCs/>
          <w:sz w:val="24"/>
          <w:szCs w:val="24"/>
        </w:rPr>
        <w:t>Pol J Radiol</w:t>
      </w:r>
      <w:r w:rsidRPr="009F60AB">
        <w:rPr>
          <w:rFonts w:ascii="Book Antiqua" w:eastAsia="SimSun" w:hAnsi="Book Antiqua" w:cs="SimSun"/>
          <w:sz w:val="24"/>
          <w:szCs w:val="24"/>
        </w:rPr>
        <w:t> 2011; </w:t>
      </w:r>
      <w:r w:rsidRPr="009F60AB">
        <w:rPr>
          <w:rFonts w:ascii="Book Antiqua" w:eastAsia="SimSun" w:hAnsi="Book Antiqua" w:cs="SimSun"/>
          <w:b/>
          <w:bCs/>
          <w:sz w:val="24"/>
          <w:szCs w:val="24"/>
        </w:rPr>
        <w:t>76</w:t>
      </w:r>
      <w:r w:rsidRPr="009F60AB">
        <w:rPr>
          <w:rFonts w:ascii="Book Antiqua" w:eastAsia="SimSun" w:hAnsi="Book Antiqua" w:cs="SimSun"/>
          <w:sz w:val="24"/>
          <w:szCs w:val="24"/>
        </w:rPr>
        <w:t>: 63-67 [PMID: 22802818]</w:t>
      </w:r>
    </w:p>
    <w:p w14:paraId="5CC93778"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19 </w:t>
      </w:r>
      <w:r w:rsidRPr="009F60AB">
        <w:rPr>
          <w:rFonts w:ascii="Book Antiqua" w:eastAsia="SimSun" w:hAnsi="Book Antiqua" w:cs="SimSun"/>
          <w:b/>
          <w:bCs/>
          <w:sz w:val="24"/>
          <w:szCs w:val="24"/>
        </w:rPr>
        <w:t>Waseem S</w:t>
      </w:r>
      <w:r w:rsidRPr="009F60AB">
        <w:rPr>
          <w:rFonts w:ascii="Book Antiqua" w:eastAsia="SimSun" w:hAnsi="Book Antiqua" w:cs="SimSun"/>
          <w:sz w:val="24"/>
          <w:szCs w:val="24"/>
        </w:rPr>
        <w:t>, Islam S, Kahn G, Moshiree B, Talley NJ. Spectrum of gastroparesis in children. </w:t>
      </w:r>
      <w:r w:rsidRPr="009F60AB">
        <w:rPr>
          <w:rFonts w:ascii="Book Antiqua" w:eastAsia="SimSun" w:hAnsi="Book Antiqua" w:cs="SimSun"/>
          <w:i/>
          <w:iCs/>
          <w:sz w:val="24"/>
          <w:szCs w:val="24"/>
        </w:rPr>
        <w:t>J Pediatr Gastroenterol Nutr</w:t>
      </w:r>
      <w:r w:rsidRPr="009F60AB">
        <w:rPr>
          <w:rFonts w:ascii="Book Antiqua" w:eastAsia="SimSun" w:hAnsi="Book Antiqua" w:cs="SimSun"/>
          <w:sz w:val="24"/>
          <w:szCs w:val="24"/>
        </w:rPr>
        <w:t> 2012; </w:t>
      </w:r>
      <w:r w:rsidRPr="009F60AB">
        <w:rPr>
          <w:rFonts w:ascii="Book Antiqua" w:eastAsia="SimSun" w:hAnsi="Book Antiqua" w:cs="SimSun"/>
          <w:b/>
          <w:bCs/>
          <w:sz w:val="24"/>
          <w:szCs w:val="24"/>
        </w:rPr>
        <w:t>55</w:t>
      </w:r>
      <w:r w:rsidRPr="009F60AB">
        <w:rPr>
          <w:rFonts w:ascii="Book Antiqua" w:eastAsia="SimSun" w:hAnsi="Book Antiqua" w:cs="SimSun"/>
          <w:sz w:val="24"/>
          <w:szCs w:val="24"/>
        </w:rPr>
        <w:t>: 166-172 [PMID: 22314391 DOI: 10.1097/MPG.0b013e31824cf06e]</w:t>
      </w:r>
    </w:p>
    <w:p w14:paraId="2E61CBF0"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20 </w:t>
      </w:r>
      <w:r w:rsidRPr="009F60AB">
        <w:rPr>
          <w:rFonts w:ascii="Book Antiqua" w:eastAsia="SimSun" w:hAnsi="Book Antiqua" w:cs="SimSun"/>
          <w:b/>
          <w:bCs/>
          <w:sz w:val="24"/>
          <w:szCs w:val="24"/>
        </w:rPr>
        <w:t>Ravelli AM</w:t>
      </w:r>
      <w:r w:rsidRPr="009F60AB">
        <w:rPr>
          <w:rFonts w:ascii="Book Antiqua" w:eastAsia="SimSun" w:hAnsi="Book Antiqua" w:cs="SimSun"/>
          <w:sz w:val="24"/>
          <w:szCs w:val="24"/>
        </w:rPr>
        <w:t>, Panarotto MB, Verdoni L, Consolati V, Bolognini S. Pulmonary aspiration shown by scintigraphy in gastroesophageal reflux-related respiratory disease. </w:t>
      </w:r>
      <w:r w:rsidRPr="009F60AB">
        <w:rPr>
          <w:rFonts w:ascii="Book Antiqua" w:eastAsia="SimSun" w:hAnsi="Book Antiqua" w:cs="SimSun"/>
          <w:i/>
          <w:iCs/>
          <w:sz w:val="24"/>
          <w:szCs w:val="24"/>
        </w:rPr>
        <w:t>Chest</w:t>
      </w:r>
      <w:r w:rsidRPr="009F60AB">
        <w:rPr>
          <w:rFonts w:ascii="Book Antiqua" w:eastAsia="SimSun" w:hAnsi="Book Antiqua" w:cs="SimSun"/>
          <w:sz w:val="24"/>
          <w:szCs w:val="24"/>
        </w:rPr>
        <w:t> 2006; </w:t>
      </w:r>
      <w:r w:rsidRPr="009F60AB">
        <w:rPr>
          <w:rFonts w:ascii="Book Antiqua" w:eastAsia="SimSun" w:hAnsi="Book Antiqua" w:cs="SimSun"/>
          <w:b/>
          <w:bCs/>
          <w:sz w:val="24"/>
          <w:szCs w:val="24"/>
        </w:rPr>
        <w:t>130</w:t>
      </w:r>
      <w:r w:rsidRPr="009F60AB">
        <w:rPr>
          <w:rFonts w:ascii="Book Antiqua" w:eastAsia="SimSun" w:hAnsi="Book Antiqua" w:cs="SimSun"/>
          <w:sz w:val="24"/>
          <w:szCs w:val="24"/>
        </w:rPr>
        <w:t>: 1520-1526 [PMID: 17099032 DOI: 10.1378/chest.130.5.1520]</w:t>
      </w:r>
    </w:p>
    <w:p w14:paraId="78D98BC1"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21 </w:t>
      </w:r>
      <w:r w:rsidRPr="009F60AB">
        <w:rPr>
          <w:rFonts w:ascii="Book Antiqua" w:eastAsia="SimSun" w:hAnsi="Book Antiqua" w:cs="SimSun"/>
          <w:b/>
          <w:bCs/>
          <w:sz w:val="24"/>
          <w:szCs w:val="24"/>
        </w:rPr>
        <w:t>Argon M</w:t>
      </w:r>
      <w:r w:rsidRPr="009F60AB">
        <w:rPr>
          <w:rFonts w:ascii="Book Antiqua" w:eastAsia="SimSun" w:hAnsi="Book Antiqua" w:cs="SimSun"/>
          <w:sz w:val="24"/>
          <w:szCs w:val="24"/>
        </w:rPr>
        <w:t>, Duygun U, Daglioz G, Omür O, Demir E, Aydogdu S. Relationship between gastric emptying and gastroesophageal reflux in infants and children. </w:t>
      </w:r>
      <w:r w:rsidRPr="009F60AB">
        <w:rPr>
          <w:rFonts w:ascii="Book Antiqua" w:eastAsia="SimSun" w:hAnsi="Book Antiqua" w:cs="SimSun"/>
          <w:i/>
          <w:iCs/>
          <w:sz w:val="24"/>
          <w:szCs w:val="24"/>
        </w:rPr>
        <w:t>Clin Nucl Med</w:t>
      </w:r>
      <w:r w:rsidRPr="009F60AB">
        <w:rPr>
          <w:rFonts w:ascii="Book Antiqua" w:eastAsia="SimSun" w:hAnsi="Book Antiqua" w:cs="SimSun"/>
          <w:sz w:val="24"/>
          <w:szCs w:val="24"/>
        </w:rPr>
        <w:t> 2006; </w:t>
      </w:r>
      <w:r w:rsidRPr="009F60AB">
        <w:rPr>
          <w:rFonts w:ascii="Book Antiqua" w:eastAsia="SimSun" w:hAnsi="Book Antiqua" w:cs="SimSun"/>
          <w:b/>
          <w:bCs/>
          <w:sz w:val="24"/>
          <w:szCs w:val="24"/>
        </w:rPr>
        <w:t>31</w:t>
      </w:r>
      <w:r w:rsidRPr="009F60AB">
        <w:rPr>
          <w:rFonts w:ascii="Book Antiqua" w:eastAsia="SimSun" w:hAnsi="Book Antiqua" w:cs="SimSun"/>
          <w:sz w:val="24"/>
          <w:szCs w:val="24"/>
        </w:rPr>
        <w:t>: 262-265 [PMID: 16622332 DOI: 10.1097/01.rlu.0000210500.64440.76]</w:t>
      </w:r>
    </w:p>
    <w:p w14:paraId="4CD35596"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22 </w:t>
      </w:r>
      <w:r w:rsidRPr="009F60AB">
        <w:rPr>
          <w:rFonts w:ascii="Book Antiqua" w:eastAsia="SimSun" w:hAnsi="Book Antiqua" w:cs="SimSun"/>
          <w:b/>
          <w:bCs/>
          <w:sz w:val="24"/>
          <w:szCs w:val="24"/>
        </w:rPr>
        <w:t>Falk GL</w:t>
      </w:r>
      <w:r w:rsidRPr="009F60AB">
        <w:rPr>
          <w:rFonts w:ascii="Book Antiqua" w:eastAsia="SimSun" w:hAnsi="Book Antiqua" w:cs="SimSun"/>
          <w:sz w:val="24"/>
          <w:szCs w:val="24"/>
        </w:rPr>
        <w:t>, Beattie J, Ing A, Falk SE, Magee M, Burton L, Van der Wall H. Scintigraphy in laryngopharyngeal and gastroesophageal reflux disease: a definitive diagnostic test? </w:t>
      </w:r>
      <w:r w:rsidRPr="009F60AB">
        <w:rPr>
          <w:rFonts w:ascii="Book Antiqua" w:eastAsia="SimSun" w:hAnsi="Book Antiqua" w:cs="SimSun"/>
          <w:i/>
          <w:iCs/>
          <w:sz w:val="24"/>
          <w:szCs w:val="24"/>
        </w:rPr>
        <w:t>World J Gastroenterol</w:t>
      </w:r>
      <w:r w:rsidRPr="009F60AB">
        <w:rPr>
          <w:rFonts w:ascii="Book Antiqua" w:eastAsia="SimSun" w:hAnsi="Book Antiqua" w:cs="SimSun"/>
          <w:sz w:val="24"/>
          <w:szCs w:val="24"/>
        </w:rPr>
        <w:t> 2015; </w:t>
      </w:r>
      <w:r w:rsidRPr="009F60AB">
        <w:rPr>
          <w:rFonts w:ascii="Book Antiqua" w:eastAsia="SimSun" w:hAnsi="Book Antiqua" w:cs="SimSun"/>
          <w:b/>
          <w:bCs/>
          <w:sz w:val="24"/>
          <w:szCs w:val="24"/>
        </w:rPr>
        <w:t>21</w:t>
      </w:r>
      <w:r w:rsidRPr="009F60AB">
        <w:rPr>
          <w:rFonts w:ascii="Book Antiqua" w:eastAsia="SimSun" w:hAnsi="Book Antiqua" w:cs="SimSun"/>
          <w:sz w:val="24"/>
          <w:szCs w:val="24"/>
        </w:rPr>
        <w:t>: 3619-3627 [PMID: 25834329 DOI: 10.3748/wjg.v21.i12.3619.]</w:t>
      </w:r>
    </w:p>
    <w:p w14:paraId="628739AD"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23 </w:t>
      </w:r>
      <w:r w:rsidRPr="009F60AB">
        <w:rPr>
          <w:rFonts w:ascii="Book Antiqua" w:eastAsia="SimSun" w:hAnsi="Book Antiqua" w:cs="SimSun"/>
          <w:b/>
          <w:bCs/>
          <w:sz w:val="24"/>
          <w:szCs w:val="24"/>
        </w:rPr>
        <w:t>Strobel CT</w:t>
      </w:r>
      <w:r w:rsidRPr="009F60AB">
        <w:rPr>
          <w:rFonts w:ascii="Book Antiqua" w:eastAsia="SimSun" w:hAnsi="Book Antiqua" w:cs="SimSun"/>
          <w:sz w:val="24"/>
          <w:szCs w:val="24"/>
        </w:rPr>
        <w:t>, Byrne WJ, Ament ME, Euler AR. Correlation of esophageal lengths in children with height: application to the Tuttle test without prior esophageal manometry. </w:t>
      </w:r>
      <w:r w:rsidRPr="009F60AB">
        <w:rPr>
          <w:rFonts w:ascii="Book Antiqua" w:eastAsia="SimSun" w:hAnsi="Book Antiqua" w:cs="SimSun"/>
          <w:i/>
          <w:iCs/>
          <w:sz w:val="24"/>
          <w:szCs w:val="24"/>
        </w:rPr>
        <w:t>J Pediatr</w:t>
      </w:r>
      <w:r w:rsidRPr="009F60AB">
        <w:rPr>
          <w:rFonts w:ascii="Book Antiqua" w:eastAsia="SimSun" w:hAnsi="Book Antiqua" w:cs="SimSun"/>
          <w:sz w:val="24"/>
          <w:szCs w:val="24"/>
        </w:rPr>
        <w:t> 1979; </w:t>
      </w:r>
      <w:r w:rsidRPr="009F60AB">
        <w:rPr>
          <w:rFonts w:ascii="Book Antiqua" w:eastAsia="SimSun" w:hAnsi="Book Antiqua" w:cs="SimSun"/>
          <w:b/>
          <w:bCs/>
          <w:sz w:val="24"/>
          <w:szCs w:val="24"/>
        </w:rPr>
        <w:t>94</w:t>
      </w:r>
      <w:r w:rsidRPr="009F60AB">
        <w:rPr>
          <w:rFonts w:ascii="Book Antiqua" w:eastAsia="SimSun" w:hAnsi="Book Antiqua" w:cs="SimSun"/>
          <w:sz w:val="24"/>
          <w:szCs w:val="24"/>
        </w:rPr>
        <w:t>: 81-84 [PMID: 758430 DOI: 10.1016/S0022-3476(79)80361-3]</w:t>
      </w:r>
    </w:p>
    <w:p w14:paraId="78BC880C"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24 </w:t>
      </w:r>
      <w:r w:rsidRPr="009F60AB">
        <w:rPr>
          <w:rFonts w:ascii="Book Antiqua" w:eastAsia="SimSun" w:hAnsi="Book Antiqua" w:cs="SimSun"/>
          <w:b/>
          <w:bCs/>
          <w:sz w:val="24"/>
          <w:szCs w:val="24"/>
        </w:rPr>
        <w:t>Zerbib F</w:t>
      </w:r>
      <w:r w:rsidRPr="009F60AB">
        <w:rPr>
          <w:rFonts w:ascii="Book Antiqua" w:eastAsia="SimSun" w:hAnsi="Book Antiqua" w:cs="SimSun"/>
          <w:sz w:val="24"/>
          <w:szCs w:val="24"/>
        </w:rPr>
        <w:t>, des Varannes SB, Roman S, Pouderoux P, Artigue F, Chaput U, Mion F, Caillol F, Verin E, Bommelaer G, Ducrotté P, Galmiche JP, Sifrim D. Normal values and day-to-day variability of 24-h ambulatory oesophageal impedance-pH monitoring in a Belgian-French cohort of healthy subjects. </w:t>
      </w:r>
      <w:r w:rsidRPr="009F60AB">
        <w:rPr>
          <w:rFonts w:ascii="Book Antiqua" w:eastAsia="SimSun" w:hAnsi="Book Antiqua" w:cs="SimSun"/>
          <w:i/>
          <w:iCs/>
          <w:sz w:val="24"/>
          <w:szCs w:val="24"/>
        </w:rPr>
        <w:t>Aliment Pharmacol Ther</w:t>
      </w:r>
      <w:r w:rsidRPr="009F60AB">
        <w:rPr>
          <w:rFonts w:ascii="Book Antiqua" w:eastAsia="SimSun" w:hAnsi="Book Antiqua" w:cs="SimSun"/>
          <w:sz w:val="24"/>
          <w:szCs w:val="24"/>
        </w:rPr>
        <w:t> 2005; </w:t>
      </w:r>
      <w:r w:rsidRPr="009F60AB">
        <w:rPr>
          <w:rFonts w:ascii="Book Antiqua" w:eastAsia="SimSun" w:hAnsi="Book Antiqua" w:cs="SimSun"/>
          <w:b/>
          <w:bCs/>
          <w:sz w:val="24"/>
          <w:szCs w:val="24"/>
        </w:rPr>
        <w:t>22</w:t>
      </w:r>
      <w:r w:rsidRPr="009F60AB">
        <w:rPr>
          <w:rFonts w:ascii="Book Antiqua" w:eastAsia="SimSun" w:hAnsi="Book Antiqua" w:cs="SimSun"/>
          <w:sz w:val="24"/>
          <w:szCs w:val="24"/>
        </w:rPr>
        <w:t>: 1011-1021 [PMID: 16268977 DOI: 10.1111/j.1365-2036.2005.02677.x]</w:t>
      </w:r>
    </w:p>
    <w:p w14:paraId="73BC2B45"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lastRenderedPageBreak/>
        <w:t>25 </w:t>
      </w:r>
      <w:r w:rsidRPr="009F60AB">
        <w:rPr>
          <w:rFonts w:ascii="Book Antiqua" w:eastAsia="SimSun" w:hAnsi="Book Antiqua" w:cs="SimSun"/>
          <w:b/>
          <w:bCs/>
          <w:sz w:val="24"/>
          <w:szCs w:val="24"/>
        </w:rPr>
        <w:t>Zerbib F</w:t>
      </w:r>
      <w:r w:rsidRPr="009F60AB">
        <w:rPr>
          <w:rFonts w:ascii="Book Antiqua" w:eastAsia="SimSun" w:hAnsi="Book Antiqua" w:cs="SimSun"/>
          <w:sz w:val="24"/>
          <w:szCs w:val="24"/>
        </w:rPr>
        <w:t>, Roman S, Bruley Des Varannes S, Gourcerol G, Coffin B, Ropert A, Lepicard P, Mion F. Normal values of pharyngeal and esophageal 24-hour pH impedance in individuals on and off therapy and interobserver reproducibility. </w:t>
      </w:r>
      <w:r w:rsidRPr="009F60AB">
        <w:rPr>
          <w:rFonts w:ascii="Book Antiqua" w:eastAsia="SimSun" w:hAnsi="Book Antiqua" w:cs="SimSun"/>
          <w:i/>
          <w:iCs/>
          <w:sz w:val="24"/>
          <w:szCs w:val="24"/>
        </w:rPr>
        <w:t>Clin Gastroenterol Hepatol</w:t>
      </w:r>
      <w:r w:rsidRPr="009F60AB">
        <w:rPr>
          <w:rFonts w:ascii="Book Antiqua" w:eastAsia="SimSun" w:hAnsi="Book Antiqua" w:cs="SimSun"/>
          <w:sz w:val="24"/>
          <w:szCs w:val="24"/>
        </w:rPr>
        <w:t> 2013; </w:t>
      </w:r>
      <w:r w:rsidRPr="009F60AB">
        <w:rPr>
          <w:rFonts w:ascii="Book Antiqua" w:eastAsia="SimSun" w:hAnsi="Book Antiqua" w:cs="SimSun"/>
          <w:b/>
          <w:bCs/>
          <w:sz w:val="24"/>
          <w:szCs w:val="24"/>
        </w:rPr>
        <w:t>11</w:t>
      </w:r>
      <w:r w:rsidRPr="009F60AB">
        <w:rPr>
          <w:rFonts w:ascii="Book Antiqua" w:eastAsia="SimSun" w:hAnsi="Book Antiqua" w:cs="SimSun"/>
          <w:sz w:val="24"/>
          <w:szCs w:val="24"/>
        </w:rPr>
        <w:t>: 366-372 [PMID: 23142603 DOI: 10.1016/j.cgh.2012.10.041.]</w:t>
      </w:r>
    </w:p>
    <w:p w14:paraId="14D4DA19"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26 </w:t>
      </w:r>
      <w:r w:rsidRPr="009F60AB">
        <w:rPr>
          <w:rFonts w:ascii="Book Antiqua" w:eastAsia="SimSun" w:hAnsi="Book Antiqua" w:cs="SimSun"/>
          <w:b/>
          <w:bCs/>
          <w:sz w:val="24"/>
          <w:szCs w:val="24"/>
        </w:rPr>
        <w:t>Zentilin P</w:t>
      </w:r>
      <w:r w:rsidRPr="009F60AB">
        <w:rPr>
          <w:rFonts w:ascii="Book Antiqua" w:eastAsia="SimSun" w:hAnsi="Book Antiqua" w:cs="SimSun"/>
          <w:sz w:val="24"/>
          <w:szCs w:val="24"/>
        </w:rPr>
        <w:t>, Iiritano E, Dulbecco P, Bilardi C, Savarino E, De Conca S, Parodi A, Reglioni S, Vigneri S, Savarino V. Normal values of 24-h ambulatory intraluminal impedance combined with pH-metry in subjects eating a Mediterranean diet. </w:t>
      </w:r>
      <w:r w:rsidRPr="009F60AB">
        <w:rPr>
          <w:rFonts w:ascii="Book Antiqua" w:eastAsia="SimSun" w:hAnsi="Book Antiqua" w:cs="SimSun"/>
          <w:i/>
          <w:iCs/>
          <w:sz w:val="24"/>
          <w:szCs w:val="24"/>
        </w:rPr>
        <w:t>Dig Liver Dis</w:t>
      </w:r>
      <w:r w:rsidRPr="009F60AB">
        <w:rPr>
          <w:rFonts w:ascii="Book Antiqua" w:eastAsia="SimSun" w:hAnsi="Book Antiqua" w:cs="SimSun"/>
          <w:sz w:val="24"/>
          <w:szCs w:val="24"/>
        </w:rPr>
        <w:t> 2006; </w:t>
      </w:r>
      <w:r w:rsidRPr="009F60AB">
        <w:rPr>
          <w:rFonts w:ascii="Book Antiqua" w:eastAsia="SimSun" w:hAnsi="Book Antiqua" w:cs="SimSun"/>
          <w:b/>
          <w:bCs/>
          <w:sz w:val="24"/>
          <w:szCs w:val="24"/>
        </w:rPr>
        <w:t>38</w:t>
      </w:r>
      <w:r w:rsidRPr="009F60AB">
        <w:rPr>
          <w:rFonts w:ascii="Book Antiqua" w:eastAsia="SimSun" w:hAnsi="Book Antiqua" w:cs="SimSun"/>
          <w:sz w:val="24"/>
          <w:szCs w:val="24"/>
        </w:rPr>
        <w:t>: 226-232 [PMID: 16480938 DOI: 10.1016/j.dld.2005.12.011]</w:t>
      </w:r>
    </w:p>
    <w:p w14:paraId="44BFB771"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27 </w:t>
      </w:r>
      <w:r w:rsidRPr="009F60AB">
        <w:rPr>
          <w:rFonts w:ascii="Book Antiqua" w:eastAsia="SimSun" w:hAnsi="Book Antiqua" w:cs="SimSun"/>
          <w:b/>
          <w:bCs/>
          <w:sz w:val="24"/>
          <w:szCs w:val="24"/>
        </w:rPr>
        <w:t>Pilic D</w:t>
      </w:r>
      <w:r w:rsidRPr="009F60AB">
        <w:rPr>
          <w:rFonts w:ascii="Book Antiqua" w:eastAsia="SimSun" w:hAnsi="Book Antiqua" w:cs="SimSun"/>
          <w:sz w:val="24"/>
          <w:szCs w:val="24"/>
        </w:rPr>
        <w:t>, Fröhlich T, Nöh F, Pappas A, Schmidt-Choudhury A, Köhler H, Skopnik H, Wenzl TG. Detection of gastroesophageal reflux in children using combined multichannel intraluminal impedance and pH measurement: data from the German Pediatric Impedance Group. </w:t>
      </w:r>
      <w:r w:rsidRPr="009F60AB">
        <w:rPr>
          <w:rFonts w:ascii="Book Antiqua" w:eastAsia="SimSun" w:hAnsi="Book Antiqua" w:cs="SimSun"/>
          <w:i/>
          <w:iCs/>
          <w:sz w:val="24"/>
          <w:szCs w:val="24"/>
        </w:rPr>
        <w:t>J Pediatr</w:t>
      </w:r>
      <w:r w:rsidRPr="009F60AB">
        <w:rPr>
          <w:rFonts w:ascii="Book Antiqua" w:eastAsia="SimSun" w:hAnsi="Book Antiqua" w:cs="SimSun"/>
          <w:sz w:val="24"/>
          <w:szCs w:val="24"/>
        </w:rPr>
        <w:t> 2011; </w:t>
      </w:r>
      <w:r w:rsidRPr="009F60AB">
        <w:rPr>
          <w:rFonts w:ascii="Book Antiqua" w:eastAsia="SimSun" w:hAnsi="Book Antiqua" w:cs="SimSun"/>
          <w:b/>
          <w:bCs/>
          <w:sz w:val="24"/>
          <w:szCs w:val="24"/>
        </w:rPr>
        <w:t>158</w:t>
      </w:r>
      <w:r w:rsidRPr="009F60AB">
        <w:rPr>
          <w:rFonts w:ascii="Book Antiqua" w:eastAsia="SimSun" w:hAnsi="Book Antiqua" w:cs="SimSun"/>
          <w:sz w:val="24"/>
          <w:szCs w:val="24"/>
        </w:rPr>
        <w:t>: 650-654.e1 [PMID: 21035128 DOI: 10.1016/j.jpeds.2010.09.033.]</w:t>
      </w:r>
    </w:p>
    <w:p w14:paraId="09ED3309"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28 </w:t>
      </w:r>
      <w:r w:rsidRPr="009F60AB">
        <w:rPr>
          <w:rFonts w:ascii="Book Antiqua" w:eastAsia="SimSun" w:hAnsi="Book Antiqua" w:cs="SimSun"/>
          <w:b/>
          <w:bCs/>
          <w:sz w:val="24"/>
          <w:szCs w:val="24"/>
        </w:rPr>
        <w:t>Shay S</w:t>
      </w:r>
      <w:r w:rsidRPr="009F60AB">
        <w:rPr>
          <w:rFonts w:ascii="Book Antiqua" w:eastAsia="SimSun" w:hAnsi="Book Antiqua" w:cs="SimSun"/>
          <w:sz w:val="24"/>
          <w:szCs w:val="24"/>
        </w:rPr>
        <w:t>, Tutuian R, Sifrim D, Vela M, Wise J, Balaji N, Zhang X, Adhami T, Murray J, Peters J, Castell D. Twenty-four hour ambulatory simultaneous impedance and pH monitoring: a multicenter report of normal values from 60 healthy volunteers. </w:t>
      </w:r>
      <w:r w:rsidRPr="009F60AB">
        <w:rPr>
          <w:rFonts w:ascii="Book Antiqua" w:eastAsia="SimSun" w:hAnsi="Book Antiqua" w:cs="SimSun"/>
          <w:i/>
          <w:iCs/>
          <w:sz w:val="24"/>
          <w:szCs w:val="24"/>
        </w:rPr>
        <w:t>Am J Gastroenterol</w:t>
      </w:r>
      <w:r w:rsidRPr="009F60AB">
        <w:rPr>
          <w:rFonts w:ascii="Book Antiqua" w:eastAsia="SimSun" w:hAnsi="Book Antiqua" w:cs="SimSun"/>
          <w:sz w:val="24"/>
          <w:szCs w:val="24"/>
        </w:rPr>
        <w:t> 2004; </w:t>
      </w:r>
      <w:r w:rsidRPr="009F60AB">
        <w:rPr>
          <w:rFonts w:ascii="Book Antiqua" w:eastAsia="SimSun" w:hAnsi="Book Antiqua" w:cs="SimSun"/>
          <w:b/>
          <w:bCs/>
          <w:sz w:val="24"/>
          <w:szCs w:val="24"/>
        </w:rPr>
        <w:t>99</w:t>
      </w:r>
      <w:r w:rsidRPr="009F60AB">
        <w:rPr>
          <w:rFonts w:ascii="Book Antiqua" w:eastAsia="SimSun" w:hAnsi="Book Antiqua" w:cs="SimSun"/>
          <w:sz w:val="24"/>
          <w:szCs w:val="24"/>
        </w:rPr>
        <w:t>: 1037-1043 [PMID: 15180722 DOI: 10.1111/j.1572-0241.04172.x]</w:t>
      </w:r>
    </w:p>
    <w:p w14:paraId="6BCB9099"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29</w:t>
      </w:r>
      <w:r w:rsidRPr="009F60AB">
        <w:rPr>
          <w:rFonts w:ascii="Book Antiqua" w:eastAsia="SimSun" w:hAnsi="Book Antiqua" w:cs="SimSun"/>
          <w:b/>
          <w:sz w:val="24"/>
          <w:szCs w:val="24"/>
        </w:rPr>
        <w:t xml:space="preserve"> Peat J,</w:t>
      </w:r>
      <w:r w:rsidRPr="009F60AB">
        <w:rPr>
          <w:rFonts w:ascii="Book Antiqua" w:eastAsia="SimSun" w:hAnsi="Book Antiqua" w:cs="SimSun"/>
          <w:sz w:val="24"/>
          <w:szCs w:val="24"/>
        </w:rPr>
        <w:t xml:space="preserve"> Barton B. Medical Statistics. Massachusetts: Blackwell Sci Pub, 2007: 267-277</w:t>
      </w:r>
    </w:p>
    <w:p w14:paraId="7B771D7D"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30 </w:t>
      </w:r>
      <w:r w:rsidRPr="009F60AB">
        <w:rPr>
          <w:rFonts w:ascii="Book Antiqua" w:eastAsia="SimSun" w:hAnsi="Book Antiqua" w:cs="SimSun"/>
          <w:b/>
          <w:bCs/>
          <w:sz w:val="24"/>
          <w:szCs w:val="24"/>
        </w:rPr>
        <w:t>Morgan EH</w:t>
      </w:r>
      <w:r w:rsidRPr="009F60AB">
        <w:rPr>
          <w:rFonts w:ascii="Book Antiqua" w:eastAsia="SimSun" w:hAnsi="Book Antiqua" w:cs="SimSun"/>
          <w:sz w:val="24"/>
          <w:szCs w:val="24"/>
        </w:rPr>
        <w:t>, Hill LD, Siemson JK, Chapman KW, Botseas D. Studies of intraluminal esophageal and gastric pressure and pH. </w:t>
      </w:r>
      <w:r w:rsidRPr="009F60AB">
        <w:rPr>
          <w:rFonts w:ascii="Book Antiqua" w:eastAsia="SimSun" w:hAnsi="Book Antiqua" w:cs="SimSun"/>
          <w:i/>
          <w:iCs/>
          <w:sz w:val="24"/>
          <w:szCs w:val="24"/>
        </w:rPr>
        <w:t>Bull Mason Clin</w:t>
      </w:r>
      <w:r w:rsidRPr="009F60AB">
        <w:rPr>
          <w:rFonts w:ascii="Book Antiqua" w:eastAsia="SimSun" w:hAnsi="Book Antiqua" w:cs="SimSun"/>
          <w:sz w:val="24"/>
          <w:szCs w:val="24"/>
        </w:rPr>
        <w:t> 1960; </w:t>
      </w:r>
      <w:r w:rsidRPr="009F60AB">
        <w:rPr>
          <w:rFonts w:ascii="Book Antiqua" w:eastAsia="SimSun" w:hAnsi="Book Antiqua" w:cs="SimSun"/>
          <w:b/>
          <w:bCs/>
          <w:sz w:val="24"/>
          <w:szCs w:val="24"/>
        </w:rPr>
        <w:t>14</w:t>
      </w:r>
      <w:r w:rsidRPr="009F60AB">
        <w:rPr>
          <w:rFonts w:ascii="Book Antiqua" w:eastAsia="SimSun" w:hAnsi="Book Antiqua" w:cs="SimSun"/>
          <w:sz w:val="24"/>
          <w:szCs w:val="24"/>
        </w:rPr>
        <w:t>: 53-89 [PMID: 13772569]</w:t>
      </w:r>
    </w:p>
    <w:p w14:paraId="23B3316F"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31 </w:t>
      </w:r>
      <w:r w:rsidRPr="009F60AB">
        <w:rPr>
          <w:rFonts w:ascii="Book Antiqua" w:eastAsia="SimSun" w:hAnsi="Book Antiqua" w:cs="SimSun"/>
          <w:b/>
          <w:bCs/>
          <w:sz w:val="24"/>
          <w:szCs w:val="24"/>
        </w:rPr>
        <w:t>Demeester TR</w:t>
      </w:r>
      <w:r w:rsidRPr="009F60AB">
        <w:rPr>
          <w:rFonts w:ascii="Book Antiqua" w:eastAsia="SimSun" w:hAnsi="Book Antiqua" w:cs="SimSun"/>
          <w:sz w:val="24"/>
          <w:szCs w:val="24"/>
        </w:rPr>
        <w:t>, Johnson LF, Kent AH. Evaluation of current operations for the prevention of gastroesophageal reflux. </w:t>
      </w:r>
      <w:r w:rsidRPr="009F60AB">
        <w:rPr>
          <w:rFonts w:ascii="Book Antiqua" w:eastAsia="SimSun" w:hAnsi="Book Antiqua" w:cs="SimSun"/>
          <w:i/>
          <w:iCs/>
          <w:sz w:val="24"/>
          <w:szCs w:val="24"/>
        </w:rPr>
        <w:t>Ann Surg</w:t>
      </w:r>
      <w:r w:rsidRPr="009F60AB">
        <w:rPr>
          <w:rFonts w:ascii="Book Antiqua" w:eastAsia="SimSun" w:hAnsi="Book Antiqua" w:cs="SimSun"/>
          <w:sz w:val="24"/>
          <w:szCs w:val="24"/>
        </w:rPr>
        <w:t> 1974; </w:t>
      </w:r>
      <w:r w:rsidRPr="009F60AB">
        <w:rPr>
          <w:rFonts w:ascii="Book Antiqua" w:eastAsia="SimSun" w:hAnsi="Book Antiqua" w:cs="SimSun"/>
          <w:b/>
          <w:bCs/>
          <w:sz w:val="24"/>
          <w:szCs w:val="24"/>
        </w:rPr>
        <w:t>180</w:t>
      </w:r>
      <w:r w:rsidRPr="009F60AB">
        <w:rPr>
          <w:rFonts w:ascii="Book Antiqua" w:eastAsia="SimSun" w:hAnsi="Book Antiqua" w:cs="SimSun"/>
          <w:sz w:val="24"/>
          <w:szCs w:val="24"/>
        </w:rPr>
        <w:t>: 511-525 [PMID: 4413307 DOI: 10.1097/00000658-197410000-00016]</w:t>
      </w:r>
    </w:p>
    <w:p w14:paraId="2C7C2DE4"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32 </w:t>
      </w:r>
      <w:r w:rsidRPr="009F60AB">
        <w:rPr>
          <w:rFonts w:ascii="Book Antiqua" w:eastAsia="SimSun" w:hAnsi="Book Antiqua" w:cs="SimSun"/>
          <w:b/>
          <w:bCs/>
          <w:sz w:val="24"/>
          <w:szCs w:val="24"/>
        </w:rPr>
        <w:t>Faust H</w:t>
      </w:r>
      <w:r w:rsidRPr="009F60AB">
        <w:rPr>
          <w:rFonts w:ascii="Book Antiqua" w:eastAsia="SimSun" w:hAnsi="Book Antiqua" w:cs="SimSun"/>
          <w:sz w:val="24"/>
          <w:szCs w:val="24"/>
        </w:rPr>
        <w:t>, Kapp F, Fridrich R. [Clarification of cardial insufficiency. A clinical, radiological, endoscopic and nuclear medicine study]. </w:t>
      </w:r>
      <w:r w:rsidRPr="009F60AB">
        <w:rPr>
          <w:rFonts w:ascii="Book Antiqua" w:eastAsia="SimSun" w:hAnsi="Book Antiqua" w:cs="SimSun"/>
          <w:i/>
          <w:iCs/>
          <w:sz w:val="24"/>
          <w:szCs w:val="24"/>
        </w:rPr>
        <w:t>Schweiz Med Wochenschr</w:t>
      </w:r>
      <w:r w:rsidRPr="009F60AB">
        <w:rPr>
          <w:rFonts w:ascii="Book Antiqua" w:eastAsia="SimSun" w:hAnsi="Book Antiqua" w:cs="SimSun"/>
          <w:sz w:val="24"/>
          <w:szCs w:val="24"/>
        </w:rPr>
        <w:t> 1973; </w:t>
      </w:r>
      <w:r w:rsidRPr="009F60AB">
        <w:rPr>
          <w:rFonts w:ascii="Book Antiqua" w:eastAsia="SimSun" w:hAnsi="Book Antiqua" w:cs="SimSun"/>
          <w:b/>
          <w:bCs/>
          <w:sz w:val="24"/>
          <w:szCs w:val="24"/>
        </w:rPr>
        <w:t>103</w:t>
      </w:r>
      <w:r w:rsidRPr="009F60AB">
        <w:rPr>
          <w:rFonts w:ascii="Book Antiqua" w:eastAsia="SimSun" w:hAnsi="Book Antiqua" w:cs="SimSun"/>
          <w:sz w:val="24"/>
          <w:szCs w:val="24"/>
        </w:rPr>
        <w:t>: 1750-1752 [PMID: 4752578]</w:t>
      </w:r>
    </w:p>
    <w:p w14:paraId="32F95101"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lastRenderedPageBreak/>
        <w:t>33 </w:t>
      </w:r>
      <w:r w:rsidRPr="009F60AB">
        <w:rPr>
          <w:rFonts w:ascii="Book Antiqua" w:eastAsia="SimSun" w:hAnsi="Book Antiqua" w:cs="SimSun"/>
          <w:b/>
          <w:bCs/>
          <w:sz w:val="24"/>
          <w:szCs w:val="24"/>
        </w:rPr>
        <w:t>Pezzuoli G</w:t>
      </w:r>
      <w:r w:rsidRPr="009F60AB">
        <w:rPr>
          <w:rFonts w:ascii="Book Antiqua" w:eastAsia="SimSun" w:hAnsi="Book Antiqua" w:cs="SimSun"/>
          <w:sz w:val="24"/>
          <w:szCs w:val="24"/>
        </w:rPr>
        <w:t>, Zannini P, Maruotti RA, Voci C, Negri G, Baisi A. A microcomputer based interactive system for the recording and automatic analysis of esophageal pH-studies. </w:t>
      </w:r>
      <w:r w:rsidRPr="009F60AB">
        <w:rPr>
          <w:rFonts w:ascii="Book Antiqua" w:eastAsia="SimSun" w:hAnsi="Book Antiqua" w:cs="SimSun"/>
          <w:i/>
          <w:iCs/>
          <w:sz w:val="24"/>
          <w:szCs w:val="24"/>
        </w:rPr>
        <w:t>Int Surg</w:t>
      </w:r>
      <w:r w:rsidRPr="009F60AB">
        <w:rPr>
          <w:rFonts w:ascii="Book Antiqua" w:eastAsia="SimSun" w:hAnsi="Book Antiqua" w:cs="SimSun"/>
          <w:sz w:val="24"/>
          <w:szCs w:val="24"/>
        </w:rPr>
        <w:t> </w:t>
      </w:r>
      <w:r w:rsidRPr="009F60AB">
        <w:rPr>
          <w:rFonts w:ascii="Book Antiqua" w:eastAsia="SimSun" w:hAnsi="Book Antiqua" w:cs="SimSun" w:hint="eastAsia"/>
          <w:sz w:val="24"/>
          <w:szCs w:val="24"/>
        </w:rPr>
        <w:t>1983</w:t>
      </w:r>
      <w:r w:rsidRPr="009F60AB">
        <w:rPr>
          <w:rFonts w:ascii="Book Antiqua" w:eastAsia="SimSun" w:hAnsi="Book Antiqua" w:cs="SimSun"/>
          <w:sz w:val="24"/>
          <w:szCs w:val="24"/>
        </w:rPr>
        <w:t>; </w:t>
      </w:r>
      <w:r w:rsidRPr="009F60AB">
        <w:rPr>
          <w:rFonts w:ascii="Book Antiqua" w:eastAsia="SimSun" w:hAnsi="Book Antiqua" w:cs="SimSun"/>
          <w:b/>
          <w:bCs/>
          <w:sz w:val="24"/>
          <w:szCs w:val="24"/>
        </w:rPr>
        <w:t>68</w:t>
      </w:r>
      <w:r w:rsidRPr="009F60AB">
        <w:rPr>
          <w:rFonts w:ascii="Book Antiqua" w:eastAsia="SimSun" w:hAnsi="Book Antiqua" w:cs="SimSun"/>
          <w:sz w:val="24"/>
          <w:szCs w:val="24"/>
        </w:rPr>
        <w:t>: 223-226 [PMID: 6689317]</w:t>
      </w:r>
    </w:p>
    <w:p w14:paraId="21A570A7"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34 </w:t>
      </w:r>
      <w:r w:rsidRPr="009F60AB">
        <w:rPr>
          <w:rFonts w:ascii="Book Antiqua" w:eastAsia="SimSun" w:hAnsi="Book Antiqua" w:cs="SimSun"/>
          <w:b/>
          <w:bCs/>
          <w:sz w:val="24"/>
          <w:szCs w:val="24"/>
        </w:rPr>
        <w:t>Gawron AJ</w:t>
      </w:r>
      <w:r w:rsidRPr="009F60AB">
        <w:rPr>
          <w:rFonts w:ascii="Book Antiqua" w:eastAsia="SimSun" w:hAnsi="Book Antiqua" w:cs="SimSun"/>
          <w:sz w:val="24"/>
          <w:szCs w:val="24"/>
        </w:rPr>
        <w:t>, Hirano I. Advances in diagnostic testing for gastroesophageal reflux disease. </w:t>
      </w:r>
      <w:r w:rsidRPr="009F60AB">
        <w:rPr>
          <w:rFonts w:ascii="Book Antiqua" w:eastAsia="SimSun" w:hAnsi="Book Antiqua" w:cs="SimSun"/>
          <w:i/>
          <w:iCs/>
          <w:sz w:val="24"/>
          <w:szCs w:val="24"/>
        </w:rPr>
        <w:t>World J Gastroenterol</w:t>
      </w:r>
      <w:r w:rsidRPr="009F60AB">
        <w:rPr>
          <w:rFonts w:ascii="Book Antiqua" w:eastAsia="SimSun" w:hAnsi="Book Antiqua" w:cs="SimSun"/>
          <w:sz w:val="24"/>
          <w:szCs w:val="24"/>
        </w:rPr>
        <w:t> 2010; </w:t>
      </w:r>
      <w:r w:rsidRPr="009F60AB">
        <w:rPr>
          <w:rFonts w:ascii="Book Antiqua" w:eastAsia="SimSun" w:hAnsi="Book Antiqua" w:cs="SimSun"/>
          <w:b/>
          <w:bCs/>
          <w:sz w:val="24"/>
          <w:szCs w:val="24"/>
        </w:rPr>
        <w:t>16</w:t>
      </w:r>
      <w:r w:rsidRPr="009F60AB">
        <w:rPr>
          <w:rFonts w:ascii="Book Antiqua" w:eastAsia="SimSun" w:hAnsi="Book Antiqua" w:cs="SimSun"/>
          <w:sz w:val="24"/>
          <w:szCs w:val="24"/>
        </w:rPr>
        <w:t>: 3750-3756 [PMID: 20698036 DOI: 10.3748/wjg.v16.i30.3750]</w:t>
      </w:r>
    </w:p>
    <w:p w14:paraId="62DF6F9D" w14:textId="77777777"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35 </w:t>
      </w:r>
      <w:r w:rsidRPr="009F60AB">
        <w:rPr>
          <w:rFonts w:ascii="Book Antiqua" w:eastAsia="SimSun" w:hAnsi="Book Antiqua" w:cs="SimSun"/>
          <w:b/>
          <w:bCs/>
          <w:sz w:val="24"/>
          <w:szCs w:val="24"/>
        </w:rPr>
        <w:t>Pilic D</w:t>
      </w:r>
      <w:r w:rsidRPr="009F60AB">
        <w:rPr>
          <w:rFonts w:ascii="Book Antiqua" w:eastAsia="SimSun" w:hAnsi="Book Antiqua" w:cs="SimSun"/>
          <w:sz w:val="24"/>
          <w:szCs w:val="24"/>
        </w:rPr>
        <w:t>, Höfs C, Weitmann S, Nöh F, Fröhlich T, Skopnik H, Köhler H, Wenzl TG, Schmidt-Choudhury A. Inter- and intraobserver agreement in 24-hour combined multiple intraluminal impedance and pH measurement in children. </w:t>
      </w:r>
      <w:r w:rsidRPr="009F60AB">
        <w:rPr>
          <w:rFonts w:ascii="Book Antiqua" w:eastAsia="SimSun" w:hAnsi="Book Antiqua" w:cs="SimSun"/>
          <w:i/>
          <w:iCs/>
          <w:sz w:val="24"/>
          <w:szCs w:val="24"/>
        </w:rPr>
        <w:t>J Pediatr Gastroenterol Nutr</w:t>
      </w:r>
      <w:r w:rsidRPr="009F60AB">
        <w:rPr>
          <w:rFonts w:ascii="Book Antiqua" w:eastAsia="SimSun" w:hAnsi="Book Antiqua" w:cs="SimSun"/>
          <w:sz w:val="24"/>
          <w:szCs w:val="24"/>
        </w:rPr>
        <w:t> 2011; </w:t>
      </w:r>
      <w:r w:rsidRPr="009F60AB">
        <w:rPr>
          <w:rFonts w:ascii="Book Antiqua" w:eastAsia="SimSun" w:hAnsi="Book Antiqua" w:cs="SimSun"/>
          <w:b/>
          <w:bCs/>
          <w:sz w:val="24"/>
          <w:szCs w:val="24"/>
        </w:rPr>
        <w:t>53</w:t>
      </w:r>
      <w:r w:rsidRPr="009F60AB">
        <w:rPr>
          <w:rFonts w:ascii="Book Antiqua" w:eastAsia="SimSun" w:hAnsi="Book Antiqua" w:cs="SimSun"/>
          <w:sz w:val="24"/>
          <w:szCs w:val="24"/>
        </w:rPr>
        <w:t>: 255-259 [PMID: 21865970 DOI: 10.1097/MPG.0b013e318216940e]</w:t>
      </w:r>
    </w:p>
    <w:p w14:paraId="454B66F1" w14:textId="6A557C45" w:rsidR="00477B69" w:rsidRPr="009F60AB" w:rsidRDefault="00461F82"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36</w:t>
      </w:r>
      <w:r w:rsidR="00477B69" w:rsidRPr="009F60AB">
        <w:rPr>
          <w:rFonts w:ascii="Book Antiqua" w:eastAsia="SimSun" w:hAnsi="Book Antiqua" w:cs="SimSun"/>
          <w:sz w:val="24"/>
          <w:szCs w:val="24"/>
        </w:rPr>
        <w:t> </w:t>
      </w:r>
      <w:r w:rsidR="00477B69" w:rsidRPr="009F60AB">
        <w:rPr>
          <w:rFonts w:ascii="Book Antiqua" w:eastAsia="SimSun" w:hAnsi="Book Antiqua" w:cs="SimSun"/>
          <w:b/>
          <w:bCs/>
          <w:sz w:val="24"/>
          <w:szCs w:val="24"/>
        </w:rPr>
        <w:t>Johnson LF</w:t>
      </w:r>
      <w:r w:rsidR="00477B69" w:rsidRPr="009F60AB">
        <w:rPr>
          <w:rFonts w:ascii="Book Antiqua" w:eastAsia="SimSun" w:hAnsi="Book Antiqua" w:cs="SimSun"/>
          <w:sz w:val="24"/>
          <w:szCs w:val="24"/>
        </w:rPr>
        <w:t>, Demeester TR. Twenty-four-hour pH monitoring of the distal esophagus. A quantitative measure of gastroesophageal reflux. </w:t>
      </w:r>
      <w:r w:rsidR="00477B69" w:rsidRPr="009F60AB">
        <w:rPr>
          <w:rFonts w:ascii="Book Antiqua" w:eastAsia="SimSun" w:hAnsi="Book Antiqua" w:cs="SimSun"/>
          <w:i/>
          <w:iCs/>
          <w:sz w:val="24"/>
          <w:szCs w:val="24"/>
        </w:rPr>
        <w:t>Am J Gastroenterol</w:t>
      </w:r>
      <w:r w:rsidR="00477B69" w:rsidRPr="009F60AB">
        <w:rPr>
          <w:rFonts w:ascii="Book Antiqua" w:eastAsia="SimSun" w:hAnsi="Book Antiqua" w:cs="SimSun"/>
          <w:sz w:val="24"/>
          <w:szCs w:val="24"/>
        </w:rPr>
        <w:t> 1974; </w:t>
      </w:r>
      <w:r w:rsidR="00477B69" w:rsidRPr="009F60AB">
        <w:rPr>
          <w:rFonts w:ascii="Book Antiqua" w:eastAsia="SimSun" w:hAnsi="Book Antiqua" w:cs="SimSun"/>
          <w:b/>
          <w:bCs/>
          <w:sz w:val="24"/>
          <w:szCs w:val="24"/>
        </w:rPr>
        <w:t>62</w:t>
      </w:r>
      <w:r w:rsidR="00477B69" w:rsidRPr="009F60AB">
        <w:rPr>
          <w:rFonts w:ascii="Book Antiqua" w:eastAsia="SimSun" w:hAnsi="Book Antiqua" w:cs="SimSun"/>
          <w:sz w:val="24"/>
          <w:szCs w:val="24"/>
        </w:rPr>
        <w:t>: 325-332 [PMID: 4432845]</w:t>
      </w:r>
    </w:p>
    <w:p w14:paraId="78B9151F" w14:textId="6C8D5FE5"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3</w:t>
      </w:r>
      <w:r w:rsidR="00461F82" w:rsidRPr="009F60AB">
        <w:rPr>
          <w:rFonts w:ascii="Book Antiqua" w:eastAsia="SimSun" w:hAnsi="Book Antiqua" w:cs="SimSun"/>
          <w:sz w:val="24"/>
          <w:szCs w:val="24"/>
        </w:rPr>
        <w:t>7</w:t>
      </w:r>
      <w:r w:rsidRPr="009F60AB">
        <w:rPr>
          <w:rFonts w:ascii="Book Antiqua" w:eastAsia="SimSun" w:hAnsi="Book Antiqua" w:cs="SimSun"/>
          <w:sz w:val="24"/>
          <w:szCs w:val="24"/>
        </w:rPr>
        <w:t> </w:t>
      </w:r>
      <w:r w:rsidRPr="009F60AB">
        <w:rPr>
          <w:rFonts w:ascii="Book Antiqua" w:eastAsia="SimSun" w:hAnsi="Book Antiqua" w:cs="SimSun"/>
          <w:b/>
          <w:bCs/>
          <w:sz w:val="24"/>
          <w:szCs w:val="24"/>
        </w:rPr>
        <w:t>Vandenplas Y</w:t>
      </w:r>
      <w:r w:rsidRPr="009F60AB">
        <w:rPr>
          <w:rFonts w:ascii="Book Antiqua" w:eastAsia="SimSun" w:hAnsi="Book Antiqua" w:cs="SimSun"/>
          <w:sz w:val="24"/>
          <w:szCs w:val="24"/>
        </w:rPr>
        <w:t>, Derde MP, Piepsz A. Evaluation of reflux episodes during simultaneous esophageal pH monitoring and gastroesophageal reflux scintigraphy in children. </w:t>
      </w:r>
      <w:r w:rsidRPr="009F60AB">
        <w:rPr>
          <w:rFonts w:ascii="Book Antiqua" w:eastAsia="SimSun" w:hAnsi="Book Antiqua" w:cs="SimSun"/>
          <w:i/>
          <w:iCs/>
          <w:sz w:val="24"/>
          <w:szCs w:val="24"/>
        </w:rPr>
        <w:t>J Pediatr Gastroenterol Nutr</w:t>
      </w:r>
      <w:r w:rsidRPr="009F60AB">
        <w:rPr>
          <w:rFonts w:ascii="Book Antiqua" w:eastAsia="SimSun" w:hAnsi="Book Antiqua" w:cs="SimSun"/>
          <w:sz w:val="24"/>
          <w:szCs w:val="24"/>
        </w:rPr>
        <w:t> 1992; </w:t>
      </w:r>
      <w:r w:rsidRPr="009F60AB">
        <w:rPr>
          <w:rFonts w:ascii="Book Antiqua" w:eastAsia="SimSun" w:hAnsi="Book Antiqua" w:cs="SimSun"/>
          <w:b/>
          <w:bCs/>
          <w:sz w:val="24"/>
          <w:szCs w:val="24"/>
        </w:rPr>
        <w:t>14</w:t>
      </w:r>
      <w:r w:rsidRPr="009F60AB">
        <w:rPr>
          <w:rFonts w:ascii="Book Antiqua" w:eastAsia="SimSun" w:hAnsi="Book Antiqua" w:cs="SimSun"/>
          <w:sz w:val="24"/>
          <w:szCs w:val="24"/>
        </w:rPr>
        <w:t>: 256-260 [PMID: 1619528]</w:t>
      </w:r>
    </w:p>
    <w:p w14:paraId="6F6C43D7" w14:textId="06A4C590"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3</w:t>
      </w:r>
      <w:r w:rsidR="00461F82" w:rsidRPr="009F60AB">
        <w:rPr>
          <w:rFonts w:ascii="Book Antiqua" w:eastAsia="SimSun" w:hAnsi="Book Antiqua" w:cs="SimSun"/>
          <w:sz w:val="24"/>
          <w:szCs w:val="24"/>
        </w:rPr>
        <w:t>8</w:t>
      </w:r>
      <w:r w:rsidRPr="009F60AB">
        <w:rPr>
          <w:rFonts w:ascii="Book Antiqua" w:eastAsia="SimSun" w:hAnsi="Book Antiqua" w:cs="SimSun"/>
          <w:sz w:val="24"/>
          <w:szCs w:val="24"/>
        </w:rPr>
        <w:t> </w:t>
      </w:r>
      <w:r w:rsidRPr="009F60AB">
        <w:rPr>
          <w:rFonts w:ascii="Book Antiqua" w:eastAsia="SimSun" w:hAnsi="Book Antiqua" w:cs="SimSun"/>
          <w:b/>
          <w:bCs/>
          <w:sz w:val="24"/>
          <w:szCs w:val="24"/>
        </w:rPr>
        <w:t>Orenstein SR</w:t>
      </w:r>
      <w:r w:rsidRPr="009F60AB">
        <w:rPr>
          <w:rFonts w:ascii="Book Antiqua" w:eastAsia="SimSun" w:hAnsi="Book Antiqua" w:cs="SimSun"/>
          <w:sz w:val="24"/>
          <w:szCs w:val="24"/>
        </w:rPr>
        <w:t>, Klein HA, Rosenthal MS. Scintigraphy versus pH probe for quantification of pediatric gastroesophageal reflux: a study using concurrent multiplexed data and acid feedings. </w:t>
      </w:r>
      <w:r w:rsidRPr="009F60AB">
        <w:rPr>
          <w:rFonts w:ascii="Book Antiqua" w:eastAsia="SimSun" w:hAnsi="Book Antiqua" w:cs="SimSun"/>
          <w:i/>
          <w:iCs/>
          <w:sz w:val="24"/>
          <w:szCs w:val="24"/>
        </w:rPr>
        <w:t>J Nucl Med</w:t>
      </w:r>
      <w:r w:rsidRPr="009F60AB">
        <w:rPr>
          <w:rFonts w:ascii="Book Antiqua" w:eastAsia="SimSun" w:hAnsi="Book Antiqua" w:cs="SimSun"/>
          <w:sz w:val="24"/>
          <w:szCs w:val="24"/>
        </w:rPr>
        <w:t> 1993; </w:t>
      </w:r>
      <w:r w:rsidRPr="009F60AB">
        <w:rPr>
          <w:rFonts w:ascii="Book Antiqua" w:eastAsia="SimSun" w:hAnsi="Book Antiqua" w:cs="SimSun"/>
          <w:b/>
          <w:bCs/>
          <w:sz w:val="24"/>
          <w:szCs w:val="24"/>
        </w:rPr>
        <w:t>34</w:t>
      </w:r>
      <w:r w:rsidRPr="009F60AB">
        <w:rPr>
          <w:rFonts w:ascii="Book Antiqua" w:eastAsia="SimSun" w:hAnsi="Book Antiqua" w:cs="SimSun"/>
          <w:sz w:val="24"/>
          <w:szCs w:val="24"/>
        </w:rPr>
        <w:t>: 1228-1234 [PMID: 8326376]</w:t>
      </w:r>
    </w:p>
    <w:p w14:paraId="2773796E" w14:textId="7A3BD20B" w:rsidR="00477B69" w:rsidRPr="009F60AB" w:rsidRDefault="00461F82" w:rsidP="00CB144B">
      <w:pPr>
        <w:spacing w:after="0" w:line="360" w:lineRule="auto"/>
        <w:rPr>
          <w:rFonts w:ascii="Book Antiqua" w:eastAsia="SimSun" w:hAnsi="Book Antiqua" w:cs="SimSun"/>
          <w:sz w:val="24"/>
          <w:szCs w:val="24"/>
        </w:rPr>
      </w:pPr>
      <w:r w:rsidRPr="009F60AB">
        <w:rPr>
          <w:rFonts w:ascii="Book Antiqua" w:eastAsia="SimSun" w:hAnsi="Book Antiqua" w:cs="SimSun"/>
          <w:sz w:val="24"/>
          <w:szCs w:val="24"/>
        </w:rPr>
        <w:t>39</w:t>
      </w:r>
      <w:r w:rsidR="00477B69" w:rsidRPr="009F60AB">
        <w:rPr>
          <w:rFonts w:ascii="Book Antiqua" w:eastAsia="SimSun" w:hAnsi="Book Antiqua" w:cs="SimSun"/>
          <w:sz w:val="24"/>
          <w:szCs w:val="24"/>
        </w:rPr>
        <w:t> </w:t>
      </w:r>
      <w:r w:rsidR="00477B69" w:rsidRPr="009F60AB">
        <w:rPr>
          <w:rFonts w:ascii="Book Antiqua" w:eastAsia="SimSun" w:hAnsi="Book Antiqua" w:cs="SimSun"/>
          <w:b/>
          <w:bCs/>
          <w:sz w:val="24"/>
          <w:szCs w:val="24"/>
        </w:rPr>
        <w:t>Demir H</w:t>
      </w:r>
      <w:r w:rsidR="00477B69" w:rsidRPr="009F60AB">
        <w:rPr>
          <w:rFonts w:ascii="Book Antiqua" w:eastAsia="SimSun" w:hAnsi="Book Antiqua" w:cs="SimSun"/>
          <w:sz w:val="24"/>
          <w:szCs w:val="24"/>
        </w:rPr>
        <w:t>, Ozen H, Koçak N, Saltik-Temizel IN, Gürakan F. Does simultaneous gastric and esophageal pH monitoring increase the diagnosis of gastroesophageal reflux disease? </w:t>
      </w:r>
      <w:r w:rsidR="00477B69" w:rsidRPr="009F60AB">
        <w:rPr>
          <w:rFonts w:ascii="Book Antiqua" w:eastAsia="SimSun" w:hAnsi="Book Antiqua" w:cs="SimSun"/>
          <w:i/>
          <w:iCs/>
          <w:sz w:val="24"/>
          <w:szCs w:val="24"/>
        </w:rPr>
        <w:t>Turk J Pediatr</w:t>
      </w:r>
      <w:r w:rsidR="00477B69" w:rsidRPr="009F60AB">
        <w:rPr>
          <w:rFonts w:ascii="Book Antiqua" w:eastAsia="SimSun" w:hAnsi="Book Antiqua" w:cs="SimSun"/>
          <w:sz w:val="24"/>
          <w:szCs w:val="24"/>
        </w:rPr>
        <w:t> </w:t>
      </w:r>
      <w:r w:rsidR="00477B69" w:rsidRPr="009F60AB">
        <w:rPr>
          <w:rFonts w:ascii="Book Antiqua" w:eastAsia="SimSun" w:hAnsi="Book Antiqua" w:cs="SimSun" w:hint="eastAsia"/>
          <w:sz w:val="24"/>
          <w:szCs w:val="24"/>
        </w:rPr>
        <w:t>2005</w:t>
      </w:r>
      <w:r w:rsidR="00477B69" w:rsidRPr="009F60AB">
        <w:rPr>
          <w:rFonts w:ascii="Book Antiqua" w:eastAsia="SimSun" w:hAnsi="Book Antiqua" w:cs="SimSun"/>
          <w:sz w:val="24"/>
          <w:szCs w:val="24"/>
        </w:rPr>
        <w:t>; </w:t>
      </w:r>
      <w:r w:rsidR="00477B69" w:rsidRPr="009F60AB">
        <w:rPr>
          <w:rFonts w:ascii="Book Antiqua" w:eastAsia="SimSun" w:hAnsi="Book Antiqua" w:cs="SimSun"/>
          <w:b/>
          <w:bCs/>
          <w:sz w:val="24"/>
          <w:szCs w:val="24"/>
        </w:rPr>
        <w:t>47</w:t>
      </w:r>
      <w:r w:rsidR="00477B69" w:rsidRPr="009F60AB">
        <w:rPr>
          <w:rFonts w:ascii="Book Antiqua" w:eastAsia="SimSun" w:hAnsi="Book Antiqua" w:cs="SimSun"/>
          <w:sz w:val="24"/>
          <w:szCs w:val="24"/>
        </w:rPr>
        <w:t>: 14-16 [PMID: 15884623]</w:t>
      </w:r>
    </w:p>
    <w:p w14:paraId="4F007CB3" w14:textId="6C3FEC0A"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4</w:t>
      </w:r>
      <w:r w:rsidR="00461F82" w:rsidRPr="009F60AB">
        <w:rPr>
          <w:rFonts w:ascii="Book Antiqua" w:eastAsia="SimSun" w:hAnsi="Book Antiqua" w:cs="SimSun"/>
          <w:sz w:val="24"/>
          <w:szCs w:val="24"/>
        </w:rPr>
        <w:t>0</w:t>
      </w:r>
      <w:r w:rsidRPr="009F60AB">
        <w:rPr>
          <w:rFonts w:ascii="Book Antiqua" w:eastAsia="SimSun" w:hAnsi="Book Antiqua" w:cs="SimSun"/>
          <w:sz w:val="24"/>
          <w:szCs w:val="24"/>
        </w:rPr>
        <w:t> </w:t>
      </w:r>
      <w:r w:rsidRPr="009F60AB">
        <w:rPr>
          <w:rFonts w:ascii="Book Antiqua" w:eastAsia="SimSun" w:hAnsi="Book Antiqua" w:cs="SimSun"/>
          <w:b/>
          <w:bCs/>
          <w:sz w:val="24"/>
          <w:szCs w:val="24"/>
        </w:rPr>
        <w:t>Seibert JJ</w:t>
      </w:r>
      <w:r w:rsidRPr="009F60AB">
        <w:rPr>
          <w:rFonts w:ascii="Book Antiqua" w:eastAsia="SimSun" w:hAnsi="Book Antiqua" w:cs="SimSun"/>
          <w:sz w:val="24"/>
          <w:szCs w:val="24"/>
        </w:rPr>
        <w:t>, Byrne WJ, Euler AR, Latture T, Leach M, Campbell M. Gastroesophageal reflux--the acid test: scintigraphy or the pH probe? </w:t>
      </w:r>
      <w:r w:rsidRPr="009F60AB">
        <w:rPr>
          <w:rFonts w:ascii="Book Antiqua" w:eastAsia="SimSun" w:hAnsi="Book Antiqua" w:cs="SimSun"/>
          <w:i/>
          <w:iCs/>
          <w:sz w:val="24"/>
          <w:szCs w:val="24"/>
        </w:rPr>
        <w:t>AJR Am J Roentgenol</w:t>
      </w:r>
      <w:r w:rsidRPr="009F60AB">
        <w:rPr>
          <w:rFonts w:ascii="Book Antiqua" w:eastAsia="SimSun" w:hAnsi="Book Antiqua" w:cs="SimSun"/>
          <w:sz w:val="24"/>
          <w:szCs w:val="24"/>
        </w:rPr>
        <w:t> 1983; </w:t>
      </w:r>
      <w:r w:rsidRPr="009F60AB">
        <w:rPr>
          <w:rFonts w:ascii="Book Antiqua" w:eastAsia="SimSun" w:hAnsi="Book Antiqua" w:cs="SimSun"/>
          <w:b/>
          <w:bCs/>
          <w:sz w:val="24"/>
          <w:szCs w:val="24"/>
        </w:rPr>
        <w:t>140</w:t>
      </w:r>
      <w:r w:rsidRPr="009F60AB">
        <w:rPr>
          <w:rFonts w:ascii="Book Antiqua" w:eastAsia="SimSun" w:hAnsi="Book Antiqua" w:cs="SimSun"/>
          <w:sz w:val="24"/>
          <w:szCs w:val="24"/>
        </w:rPr>
        <w:t>: 1087-1090 [PMID: 6602471 DOI: 10.2214/ajr.140.6.1087].]</w:t>
      </w:r>
    </w:p>
    <w:p w14:paraId="60BCAED3" w14:textId="6B4F3025"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4</w:t>
      </w:r>
      <w:r w:rsidR="00461F82" w:rsidRPr="009F60AB">
        <w:rPr>
          <w:rFonts w:ascii="Book Antiqua" w:eastAsia="SimSun" w:hAnsi="Book Antiqua" w:cs="SimSun"/>
          <w:sz w:val="24"/>
          <w:szCs w:val="24"/>
        </w:rPr>
        <w:t>1</w:t>
      </w:r>
      <w:r w:rsidRPr="009F60AB">
        <w:rPr>
          <w:rFonts w:ascii="Book Antiqua" w:eastAsia="SimSun" w:hAnsi="Book Antiqua" w:cs="SimSun"/>
          <w:sz w:val="24"/>
          <w:szCs w:val="24"/>
        </w:rPr>
        <w:t> </w:t>
      </w:r>
      <w:r w:rsidRPr="009F60AB">
        <w:rPr>
          <w:rFonts w:ascii="Book Antiqua" w:eastAsia="SimSun" w:hAnsi="Book Antiqua" w:cs="SimSun"/>
          <w:b/>
          <w:bCs/>
          <w:sz w:val="24"/>
          <w:szCs w:val="24"/>
        </w:rPr>
        <w:t>Balson BM</w:t>
      </w:r>
      <w:r w:rsidRPr="009F60AB">
        <w:rPr>
          <w:rFonts w:ascii="Book Antiqua" w:eastAsia="SimSun" w:hAnsi="Book Antiqua" w:cs="SimSun"/>
          <w:sz w:val="24"/>
          <w:szCs w:val="24"/>
        </w:rPr>
        <w:t>, Kravitz EK, McGeady SJ. Diagnosis and treatment of gastroesophageal reflux in children and adolescents with severe asthma. </w:t>
      </w:r>
      <w:r w:rsidRPr="009F60AB">
        <w:rPr>
          <w:rFonts w:ascii="Book Antiqua" w:eastAsia="SimSun" w:hAnsi="Book Antiqua" w:cs="SimSun"/>
          <w:i/>
          <w:iCs/>
          <w:sz w:val="24"/>
          <w:szCs w:val="24"/>
        </w:rPr>
        <w:t>Ann Allergy Asthma Immunol</w:t>
      </w:r>
      <w:r w:rsidRPr="009F60AB">
        <w:rPr>
          <w:rFonts w:ascii="Book Antiqua" w:eastAsia="SimSun" w:hAnsi="Book Antiqua" w:cs="SimSun"/>
          <w:sz w:val="24"/>
          <w:szCs w:val="24"/>
        </w:rPr>
        <w:t> 1998; </w:t>
      </w:r>
      <w:r w:rsidRPr="009F60AB">
        <w:rPr>
          <w:rFonts w:ascii="Book Antiqua" w:eastAsia="SimSun" w:hAnsi="Book Antiqua" w:cs="SimSun"/>
          <w:b/>
          <w:bCs/>
          <w:sz w:val="24"/>
          <w:szCs w:val="24"/>
        </w:rPr>
        <w:t>81</w:t>
      </w:r>
      <w:r w:rsidRPr="009F60AB">
        <w:rPr>
          <w:rFonts w:ascii="Book Antiqua" w:eastAsia="SimSun" w:hAnsi="Book Antiqua" w:cs="SimSun"/>
          <w:sz w:val="24"/>
          <w:szCs w:val="24"/>
        </w:rPr>
        <w:t>: 159-164 [PMID: 9723562 DOI: 10.1016/S1081-1206(10)62803-7]</w:t>
      </w:r>
    </w:p>
    <w:p w14:paraId="418BBFA6" w14:textId="57F6E6AA"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lastRenderedPageBreak/>
        <w:t>4</w:t>
      </w:r>
      <w:r w:rsidR="00461F82" w:rsidRPr="009F60AB">
        <w:rPr>
          <w:rFonts w:ascii="Book Antiqua" w:eastAsia="SimSun" w:hAnsi="Book Antiqua" w:cs="SimSun"/>
          <w:sz w:val="24"/>
          <w:szCs w:val="24"/>
        </w:rPr>
        <w:t>2</w:t>
      </w:r>
      <w:r w:rsidRPr="009F60AB">
        <w:rPr>
          <w:rFonts w:ascii="Book Antiqua" w:eastAsia="SimSun" w:hAnsi="Book Antiqua" w:cs="SimSun"/>
          <w:sz w:val="24"/>
          <w:szCs w:val="24"/>
        </w:rPr>
        <w:t> </w:t>
      </w:r>
      <w:r w:rsidRPr="009F60AB">
        <w:rPr>
          <w:rFonts w:ascii="Book Antiqua" w:eastAsia="SimSun" w:hAnsi="Book Antiqua" w:cs="SimSun"/>
          <w:b/>
          <w:bCs/>
          <w:sz w:val="24"/>
          <w:szCs w:val="24"/>
        </w:rPr>
        <w:t>Arasu TS</w:t>
      </w:r>
      <w:r w:rsidRPr="009F60AB">
        <w:rPr>
          <w:rFonts w:ascii="Book Antiqua" w:eastAsia="SimSun" w:hAnsi="Book Antiqua" w:cs="SimSun"/>
          <w:sz w:val="24"/>
          <w:szCs w:val="24"/>
        </w:rPr>
        <w:t>, Wyllie R, Fitzgerald JF, Franken EA, Siddiqui AR, Lehman GA, Eigen H, Grosfeld JL. Gastroesophageal reflux in infants and children comparative accuracy of diagnostic methods. </w:t>
      </w:r>
      <w:r w:rsidRPr="009F60AB">
        <w:rPr>
          <w:rFonts w:ascii="Book Antiqua" w:eastAsia="SimSun" w:hAnsi="Book Antiqua" w:cs="SimSun"/>
          <w:i/>
          <w:iCs/>
          <w:sz w:val="24"/>
          <w:szCs w:val="24"/>
        </w:rPr>
        <w:t>J Pediatr</w:t>
      </w:r>
      <w:r w:rsidRPr="009F60AB">
        <w:rPr>
          <w:rFonts w:ascii="Book Antiqua" w:eastAsia="SimSun" w:hAnsi="Book Antiqua" w:cs="SimSun"/>
          <w:sz w:val="24"/>
          <w:szCs w:val="24"/>
        </w:rPr>
        <w:t> 1980; </w:t>
      </w:r>
      <w:r w:rsidRPr="009F60AB">
        <w:rPr>
          <w:rFonts w:ascii="Book Antiqua" w:eastAsia="SimSun" w:hAnsi="Book Antiqua" w:cs="SimSun"/>
          <w:b/>
          <w:bCs/>
          <w:sz w:val="24"/>
          <w:szCs w:val="24"/>
        </w:rPr>
        <w:t>96</w:t>
      </w:r>
      <w:r w:rsidRPr="009F60AB">
        <w:rPr>
          <w:rFonts w:ascii="Book Antiqua" w:eastAsia="SimSun" w:hAnsi="Book Antiqua" w:cs="SimSun"/>
          <w:sz w:val="24"/>
          <w:szCs w:val="24"/>
        </w:rPr>
        <w:t>: 798-803 [PMID: 7365577]</w:t>
      </w:r>
    </w:p>
    <w:p w14:paraId="29442BD5" w14:textId="35FBDEE6"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4</w:t>
      </w:r>
      <w:r w:rsidR="00461F82" w:rsidRPr="009F60AB">
        <w:rPr>
          <w:rFonts w:ascii="Book Antiqua" w:eastAsia="SimSun" w:hAnsi="Book Antiqua" w:cs="SimSun"/>
          <w:sz w:val="24"/>
          <w:szCs w:val="24"/>
        </w:rPr>
        <w:t>3</w:t>
      </w:r>
      <w:r w:rsidRPr="009F60AB">
        <w:rPr>
          <w:rFonts w:ascii="Book Antiqua" w:eastAsia="SimSun" w:hAnsi="Book Antiqua" w:cs="SimSun"/>
          <w:sz w:val="24"/>
          <w:szCs w:val="24"/>
        </w:rPr>
        <w:t> </w:t>
      </w:r>
      <w:r w:rsidRPr="009F60AB">
        <w:rPr>
          <w:rFonts w:ascii="Book Antiqua" w:eastAsia="SimSun" w:hAnsi="Book Antiqua" w:cs="SimSun"/>
          <w:b/>
          <w:bCs/>
          <w:sz w:val="24"/>
          <w:szCs w:val="24"/>
        </w:rPr>
        <w:t>Tolia V</w:t>
      </w:r>
      <w:r w:rsidRPr="009F60AB">
        <w:rPr>
          <w:rFonts w:ascii="Book Antiqua" w:eastAsia="SimSun" w:hAnsi="Book Antiqua" w:cs="SimSun"/>
          <w:sz w:val="24"/>
          <w:szCs w:val="24"/>
        </w:rPr>
        <w:t>, Kauffman RE. Comparison of evaluation of gastroesophageal reflux in infants using different feedings during intraesophageal pH monitoring. </w:t>
      </w:r>
      <w:r w:rsidRPr="009F60AB">
        <w:rPr>
          <w:rFonts w:ascii="Book Antiqua" w:eastAsia="SimSun" w:hAnsi="Book Antiqua" w:cs="SimSun"/>
          <w:i/>
          <w:iCs/>
          <w:sz w:val="24"/>
          <w:szCs w:val="24"/>
        </w:rPr>
        <w:t>J Pediatr Gastroenterol Nutr</w:t>
      </w:r>
      <w:r w:rsidRPr="009F60AB">
        <w:rPr>
          <w:rFonts w:ascii="Book Antiqua" w:eastAsia="SimSun" w:hAnsi="Book Antiqua" w:cs="SimSun"/>
          <w:sz w:val="24"/>
          <w:szCs w:val="24"/>
        </w:rPr>
        <w:t> 1990; </w:t>
      </w:r>
      <w:r w:rsidRPr="009F60AB">
        <w:rPr>
          <w:rFonts w:ascii="Book Antiqua" w:eastAsia="SimSun" w:hAnsi="Book Antiqua" w:cs="SimSun"/>
          <w:b/>
          <w:bCs/>
          <w:sz w:val="24"/>
          <w:szCs w:val="24"/>
        </w:rPr>
        <w:t>10</w:t>
      </w:r>
      <w:r w:rsidRPr="009F60AB">
        <w:rPr>
          <w:rFonts w:ascii="Book Antiqua" w:eastAsia="SimSun" w:hAnsi="Book Antiqua" w:cs="SimSun"/>
          <w:sz w:val="24"/>
          <w:szCs w:val="24"/>
        </w:rPr>
        <w:t>: 426-429 [PMID: 2358973]</w:t>
      </w:r>
    </w:p>
    <w:p w14:paraId="37524CC4" w14:textId="1AA300EA"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4</w:t>
      </w:r>
      <w:r w:rsidR="00461F82" w:rsidRPr="009F60AB">
        <w:rPr>
          <w:rFonts w:ascii="Book Antiqua" w:eastAsia="SimSun" w:hAnsi="Book Antiqua" w:cs="SimSun"/>
          <w:sz w:val="24"/>
          <w:szCs w:val="24"/>
        </w:rPr>
        <w:t>4</w:t>
      </w:r>
      <w:r w:rsidRPr="009F60AB">
        <w:rPr>
          <w:rFonts w:ascii="Book Antiqua" w:eastAsia="SimSun" w:hAnsi="Book Antiqua" w:cs="SimSun"/>
          <w:sz w:val="24"/>
          <w:szCs w:val="24"/>
        </w:rPr>
        <w:t> </w:t>
      </w:r>
      <w:r w:rsidRPr="009F60AB">
        <w:rPr>
          <w:rFonts w:ascii="Book Antiqua" w:eastAsia="SimSun" w:hAnsi="Book Antiqua" w:cs="SimSun"/>
          <w:b/>
          <w:bCs/>
          <w:sz w:val="24"/>
          <w:szCs w:val="24"/>
        </w:rPr>
        <w:t>Peter CS</w:t>
      </w:r>
      <w:r w:rsidRPr="009F60AB">
        <w:rPr>
          <w:rFonts w:ascii="Book Antiqua" w:eastAsia="SimSun" w:hAnsi="Book Antiqua" w:cs="SimSun"/>
          <w:sz w:val="24"/>
          <w:szCs w:val="24"/>
        </w:rPr>
        <w:t>, Sprodowski N, Bohnhorst B, Silny J, Poets CF. Gastroesophageal reflux and apnea of prematurity: no temporal relationship. </w:t>
      </w:r>
      <w:r w:rsidRPr="009F60AB">
        <w:rPr>
          <w:rFonts w:ascii="Book Antiqua" w:eastAsia="SimSun" w:hAnsi="Book Antiqua" w:cs="SimSun"/>
          <w:i/>
          <w:iCs/>
          <w:sz w:val="24"/>
          <w:szCs w:val="24"/>
        </w:rPr>
        <w:t>Pediatrics</w:t>
      </w:r>
      <w:r w:rsidRPr="009F60AB">
        <w:rPr>
          <w:rFonts w:ascii="Book Antiqua" w:eastAsia="SimSun" w:hAnsi="Book Antiqua" w:cs="SimSun"/>
          <w:sz w:val="24"/>
          <w:szCs w:val="24"/>
        </w:rPr>
        <w:t> 2002; </w:t>
      </w:r>
      <w:r w:rsidRPr="009F60AB">
        <w:rPr>
          <w:rFonts w:ascii="Book Antiqua" w:eastAsia="SimSun" w:hAnsi="Book Antiqua" w:cs="SimSun"/>
          <w:b/>
          <w:bCs/>
          <w:sz w:val="24"/>
          <w:szCs w:val="24"/>
        </w:rPr>
        <w:t>109</w:t>
      </w:r>
      <w:r w:rsidRPr="009F60AB">
        <w:rPr>
          <w:rFonts w:ascii="Book Antiqua" w:eastAsia="SimSun" w:hAnsi="Book Antiqua" w:cs="SimSun"/>
          <w:sz w:val="24"/>
          <w:szCs w:val="24"/>
        </w:rPr>
        <w:t>: 8-11 [PMID: 11773535]</w:t>
      </w:r>
    </w:p>
    <w:p w14:paraId="23331D11" w14:textId="03C0CA0C"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4</w:t>
      </w:r>
      <w:r w:rsidR="00461F82" w:rsidRPr="009F60AB">
        <w:rPr>
          <w:rFonts w:ascii="Book Antiqua" w:eastAsia="SimSun" w:hAnsi="Book Antiqua" w:cs="SimSun"/>
          <w:sz w:val="24"/>
          <w:szCs w:val="24"/>
        </w:rPr>
        <w:t>5</w:t>
      </w:r>
      <w:r w:rsidRPr="009F60AB">
        <w:rPr>
          <w:rFonts w:ascii="Book Antiqua" w:eastAsia="SimSun" w:hAnsi="Book Antiqua" w:cs="SimSun"/>
          <w:sz w:val="24"/>
          <w:szCs w:val="24"/>
        </w:rPr>
        <w:t> </w:t>
      </w:r>
      <w:r w:rsidRPr="009F60AB">
        <w:rPr>
          <w:rFonts w:ascii="Book Antiqua" w:eastAsia="SimSun" w:hAnsi="Book Antiqua" w:cs="SimSun"/>
          <w:b/>
          <w:bCs/>
          <w:sz w:val="24"/>
          <w:szCs w:val="24"/>
        </w:rPr>
        <w:t>van der Pol RJ</w:t>
      </w:r>
      <w:r w:rsidRPr="009F60AB">
        <w:rPr>
          <w:rFonts w:ascii="Book Antiqua" w:eastAsia="SimSun" w:hAnsi="Book Antiqua" w:cs="SimSun"/>
          <w:sz w:val="24"/>
          <w:szCs w:val="24"/>
        </w:rPr>
        <w:t>, Smits MJ, Venmans L, Boluyt N, Benninga MA, Tabbers MM. Diagnostic accuracy of tests in pediatric gastroesophageal reflux disease. </w:t>
      </w:r>
      <w:r w:rsidRPr="009F60AB">
        <w:rPr>
          <w:rFonts w:ascii="Book Antiqua" w:eastAsia="SimSun" w:hAnsi="Book Antiqua" w:cs="SimSun"/>
          <w:i/>
          <w:iCs/>
          <w:sz w:val="24"/>
          <w:szCs w:val="24"/>
        </w:rPr>
        <w:t>J Pediatr</w:t>
      </w:r>
      <w:r w:rsidRPr="009F60AB">
        <w:rPr>
          <w:rFonts w:ascii="Book Antiqua" w:eastAsia="SimSun" w:hAnsi="Book Antiqua" w:cs="SimSun"/>
          <w:sz w:val="24"/>
          <w:szCs w:val="24"/>
        </w:rPr>
        <w:t> 2013; </w:t>
      </w:r>
      <w:r w:rsidRPr="009F60AB">
        <w:rPr>
          <w:rFonts w:ascii="Book Antiqua" w:eastAsia="SimSun" w:hAnsi="Book Antiqua" w:cs="SimSun"/>
          <w:b/>
          <w:bCs/>
          <w:sz w:val="24"/>
          <w:szCs w:val="24"/>
        </w:rPr>
        <w:t>162</w:t>
      </w:r>
      <w:r w:rsidRPr="009F60AB">
        <w:rPr>
          <w:rFonts w:ascii="Book Antiqua" w:eastAsia="SimSun" w:hAnsi="Book Antiqua" w:cs="SimSun"/>
          <w:sz w:val="24"/>
          <w:szCs w:val="24"/>
        </w:rPr>
        <w:t>: 983-7.e1-983-7.e4 [PMID: 23219449 DOI: 10.1016/j.jpeds.2012.10.041.]</w:t>
      </w:r>
    </w:p>
    <w:p w14:paraId="7AEEE13A" w14:textId="1613F23F" w:rsidR="00477B69" w:rsidRPr="009F60AB" w:rsidRDefault="00477B69"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4</w:t>
      </w:r>
      <w:r w:rsidR="00461F82" w:rsidRPr="009F60AB">
        <w:rPr>
          <w:rFonts w:ascii="Book Antiqua" w:eastAsia="SimSun" w:hAnsi="Book Antiqua" w:cs="SimSun"/>
          <w:sz w:val="24"/>
          <w:szCs w:val="24"/>
        </w:rPr>
        <w:t>6</w:t>
      </w:r>
      <w:r w:rsidRPr="009F60AB">
        <w:rPr>
          <w:rFonts w:ascii="Book Antiqua" w:eastAsia="SimSun" w:hAnsi="Book Antiqua" w:cs="SimSun"/>
          <w:sz w:val="24"/>
          <w:szCs w:val="24"/>
        </w:rPr>
        <w:t> </w:t>
      </w:r>
      <w:r w:rsidRPr="009F60AB">
        <w:rPr>
          <w:rFonts w:ascii="Book Antiqua" w:eastAsia="SimSun" w:hAnsi="Book Antiqua" w:cs="SimSun"/>
          <w:b/>
          <w:bCs/>
          <w:sz w:val="24"/>
          <w:szCs w:val="24"/>
        </w:rPr>
        <w:t>Shay S</w:t>
      </w:r>
      <w:r w:rsidRPr="009F60AB">
        <w:rPr>
          <w:rFonts w:ascii="Book Antiqua" w:eastAsia="SimSun" w:hAnsi="Book Antiqua" w:cs="SimSun"/>
          <w:sz w:val="24"/>
          <w:szCs w:val="24"/>
        </w:rPr>
        <w:t>, Richter J. Direct comparison of impedance, manometry, and pH Probe in detecting reflux before and after a meal. </w:t>
      </w:r>
      <w:r w:rsidRPr="009F60AB">
        <w:rPr>
          <w:rFonts w:ascii="Book Antiqua" w:eastAsia="SimSun" w:hAnsi="Book Antiqua" w:cs="SimSun"/>
          <w:i/>
          <w:iCs/>
          <w:sz w:val="24"/>
          <w:szCs w:val="24"/>
        </w:rPr>
        <w:t>Dig Dis Sci</w:t>
      </w:r>
      <w:r w:rsidRPr="009F60AB">
        <w:rPr>
          <w:rFonts w:ascii="Book Antiqua" w:eastAsia="SimSun" w:hAnsi="Book Antiqua" w:cs="SimSun"/>
          <w:sz w:val="24"/>
          <w:szCs w:val="24"/>
        </w:rPr>
        <w:t> 2005; </w:t>
      </w:r>
      <w:r w:rsidRPr="009F60AB">
        <w:rPr>
          <w:rFonts w:ascii="Book Antiqua" w:eastAsia="SimSun" w:hAnsi="Book Antiqua" w:cs="SimSun"/>
          <w:b/>
          <w:bCs/>
          <w:sz w:val="24"/>
          <w:szCs w:val="24"/>
        </w:rPr>
        <w:t>50</w:t>
      </w:r>
      <w:r w:rsidRPr="009F60AB">
        <w:rPr>
          <w:rFonts w:ascii="Book Antiqua" w:eastAsia="SimSun" w:hAnsi="Book Antiqua" w:cs="SimSun"/>
          <w:sz w:val="24"/>
          <w:szCs w:val="24"/>
        </w:rPr>
        <w:t>: 1584-1590 [PMID: 16133955 DOI: 10.1007/s10620-005-2901-5]</w:t>
      </w:r>
    </w:p>
    <w:p w14:paraId="394355EC" w14:textId="16412418" w:rsidR="00477B69" w:rsidRPr="009F60AB" w:rsidRDefault="00461F82" w:rsidP="00CB144B">
      <w:pPr>
        <w:spacing w:after="0" w:line="360" w:lineRule="auto"/>
        <w:rPr>
          <w:rFonts w:ascii="Book Antiqua" w:eastAsia="SimSun" w:hAnsi="Book Antiqua" w:cs="SimSun"/>
          <w:sz w:val="24"/>
          <w:szCs w:val="24"/>
        </w:rPr>
      </w:pPr>
      <w:r w:rsidRPr="009F60AB">
        <w:rPr>
          <w:rFonts w:ascii="Book Antiqua" w:eastAsia="SimSun" w:hAnsi="Book Antiqua" w:cs="SimSun"/>
          <w:sz w:val="24"/>
          <w:szCs w:val="24"/>
        </w:rPr>
        <w:t>47</w:t>
      </w:r>
      <w:r w:rsidR="00477B69" w:rsidRPr="009F60AB">
        <w:rPr>
          <w:rFonts w:ascii="Book Antiqua" w:eastAsia="SimSun" w:hAnsi="Book Antiqua" w:cs="SimSun"/>
          <w:sz w:val="24"/>
          <w:szCs w:val="24"/>
        </w:rPr>
        <w:t> </w:t>
      </w:r>
      <w:r w:rsidR="00477B69" w:rsidRPr="009F60AB">
        <w:rPr>
          <w:rFonts w:ascii="Book Antiqua" w:eastAsia="SimSun" w:hAnsi="Book Antiqua" w:cs="SimSun"/>
          <w:b/>
          <w:bCs/>
          <w:sz w:val="24"/>
          <w:szCs w:val="24"/>
        </w:rPr>
        <w:t>Madan K</w:t>
      </w:r>
      <w:r w:rsidR="00477B69" w:rsidRPr="009F60AB">
        <w:rPr>
          <w:rFonts w:ascii="Book Antiqua" w:eastAsia="SimSun" w:hAnsi="Book Antiqua" w:cs="SimSun"/>
          <w:sz w:val="24"/>
          <w:szCs w:val="24"/>
        </w:rPr>
        <w:t>, Ahuja V, Gupta SD, Bal C, Kapoor A, Sharma MP. Impact of 24-h esophageal pH monitoring on the diagnosis of gastroesophageal reflux disease: defining the gold standard. </w:t>
      </w:r>
      <w:r w:rsidR="00477B69" w:rsidRPr="009F60AB">
        <w:rPr>
          <w:rFonts w:ascii="Book Antiqua" w:eastAsia="SimSun" w:hAnsi="Book Antiqua" w:cs="SimSun"/>
          <w:i/>
          <w:iCs/>
          <w:sz w:val="24"/>
          <w:szCs w:val="24"/>
        </w:rPr>
        <w:t>J Gastroenterol Hepatol</w:t>
      </w:r>
      <w:r w:rsidR="00477B69" w:rsidRPr="009F60AB">
        <w:rPr>
          <w:rFonts w:ascii="Book Antiqua" w:eastAsia="SimSun" w:hAnsi="Book Antiqua" w:cs="SimSun"/>
          <w:sz w:val="24"/>
          <w:szCs w:val="24"/>
        </w:rPr>
        <w:t> 2005; </w:t>
      </w:r>
      <w:r w:rsidR="00477B69" w:rsidRPr="009F60AB">
        <w:rPr>
          <w:rFonts w:ascii="Book Antiqua" w:eastAsia="SimSun" w:hAnsi="Book Antiqua" w:cs="SimSun"/>
          <w:b/>
          <w:bCs/>
          <w:sz w:val="24"/>
          <w:szCs w:val="24"/>
        </w:rPr>
        <w:t>20</w:t>
      </w:r>
      <w:r w:rsidR="00477B69" w:rsidRPr="009F60AB">
        <w:rPr>
          <w:rFonts w:ascii="Book Antiqua" w:eastAsia="SimSun" w:hAnsi="Book Antiqua" w:cs="SimSun"/>
          <w:sz w:val="24"/>
          <w:szCs w:val="24"/>
        </w:rPr>
        <w:t>: 30-37 [PMID: 15610443 DOI: 10.1111/j.1440-1746.2004.03530.x]</w:t>
      </w:r>
    </w:p>
    <w:p w14:paraId="390B211D" w14:textId="285749C4" w:rsidR="00477B69" w:rsidRPr="009F60AB" w:rsidRDefault="00461F82"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48</w:t>
      </w:r>
      <w:r w:rsidR="00477B69" w:rsidRPr="009F60AB">
        <w:rPr>
          <w:rFonts w:ascii="Book Antiqua" w:eastAsia="SimSun" w:hAnsi="Book Antiqua" w:cs="SimSun"/>
          <w:sz w:val="24"/>
          <w:szCs w:val="24"/>
        </w:rPr>
        <w:t> </w:t>
      </w:r>
      <w:r w:rsidR="00477B69" w:rsidRPr="009F60AB">
        <w:rPr>
          <w:rFonts w:ascii="Book Antiqua" w:eastAsia="SimSun" w:hAnsi="Book Antiqua" w:cs="SimSun"/>
          <w:b/>
          <w:bCs/>
          <w:sz w:val="24"/>
          <w:szCs w:val="24"/>
        </w:rPr>
        <w:t>Rosen R</w:t>
      </w:r>
      <w:r w:rsidR="00477B69" w:rsidRPr="009F60AB">
        <w:rPr>
          <w:rFonts w:ascii="Book Antiqua" w:eastAsia="SimSun" w:hAnsi="Book Antiqua" w:cs="SimSun"/>
          <w:sz w:val="24"/>
          <w:szCs w:val="24"/>
        </w:rPr>
        <w:t>, Nurko S. The importance of multichannel intraluminal impedance in the evaluation of children with persistent respiratory symptoms. </w:t>
      </w:r>
      <w:r w:rsidR="00477B69" w:rsidRPr="009F60AB">
        <w:rPr>
          <w:rFonts w:ascii="Book Antiqua" w:eastAsia="SimSun" w:hAnsi="Book Antiqua" w:cs="SimSun"/>
          <w:i/>
          <w:iCs/>
          <w:sz w:val="24"/>
          <w:szCs w:val="24"/>
        </w:rPr>
        <w:t>Am J Gastroenterol</w:t>
      </w:r>
      <w:r w:rsidR="00477B69" w:rsidRPr="009F60AB">
        <w:rPr>
          <w:rFonts w:ascii="Book Antiqua" w:eastAsia="SimSun" w:hAnsi="Book Antiqua" w:cs="SimSun"/>
          <w:sz w:val="24"/>
          <w:szCs w:val="24"/>
        </w:rPr>
        <w:t> 2004; </w:t>
      </w:r>
      <w:r w:rsidR="00477B69" w:rsidRPr="009F60AB">
        <w:rPr>
          <w:rFonts w:ascii="Book Antiqua" w:eastAsia="SimSun" w:hAnsi="Book Antiqua" w:cs="SimSun"/>
          <w:b/>
          <w:bCs/>
          <w:sz w:val="24"/>
          <w:szCs w:val="24"/>
        </w:rPr>
        <w:t>99</w:t>
      </w:r>
      <w:r w:rsidR="00477B69" w:rsidRPr="009F60AB">
        <w:rPr>
          <w:rFonts w:ascii="Book Antiqua" w:eastAsia="SimSun" w:hAnsi="Book Antiqua" w:cs="SimSun"/>
          <w:sz w:val="24"/>
          <w:szCs w:val="24"/>
        </w:rPr>
        <w:t>: 2452-2458 [PMID: 15571595 DOI: 10.1111/j.1572-0241.2004.40268.x]</w:t>
      </w:r>
    </w:p>
    <w:p w14:paraId="7B0214D9" w14:textId="37B59BCD" w:rsidR="00477B69" w:rsidRPr="009F60AB" w:rsidRDefault="00461F82"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sz w:val="24"/>
          <w:szCs w:val="24"/>
        </w:rPr>
        <w:t>49</w:t>
      </w:r>
      <w:r w:rsidR="00477B69" w:rsidRPr="009F60AB">
        <w:rPr>
          <w:rFonts w:ascii="Book Antiqua" w:eastAsia="SimSun" w:hAnsi="Book Antiqua" w:cs="SimSun"/>
          <w:sz w:val="24"/>
          <w:szCs w:val="24"/>
        </w:rPr>
        <w:t> </w:t>
      </w:r>
      <w:r w:rsidR="00477B69" w:rsidRPr="009F60AB">
        <w:rPr>
          <w:rFonts w:ascii="Book Antiqua" w:eastAsia="SimSun" w:hAnsi="Book Antiqua" w:cs="SimSun"/>
          <w:b/>
          <w:bCs/>
          <w:sz w:val="24"/>
          <w:szCs w:val="24"/>
        </w:rPr>
        <w:t>Dalby K</w:t>
      </w:r>
      <w:r w:rsidR="00477B69" w:rsidRPr="009F60AB">
        <w:rPr>
          <w:rFonts w:ascii="Book Antiqua" w:eastAsia="SimSun" w:hAnsi="Book Antiqua" w:cs="SimSun"/>
          <w:sz w:val="24"/>
          <w:szCs w:val="24"/>
        </w:rPr>
        <w:t>, Nielsen RG, Markoew S, Kruse-Andersen S, Husby S. Reproducibility of 24-hour combined multiple intraluminal impedance (MII) and pH measurements in infants and children. Evaluation of a diagnostic procedure for gastroesophageal reflux disease. </w:t>
      </w:r>
      <w:r w:rsidR="00477B69" w:rsidRPr="009F60AB">
        <w:rPr>
          <w:rFonts w:ascii="Book Antiqua" w:eastAsia="SimSun" w:hAnsi="Book Antiqua" w:cs="SimSun"/>
          <w:i/>
          <w:iCs/>
          <w:sz w:val="24"/>
          <w:szCs w:val="24"/>
        </w:rPr>
        <w:t>Dig Dis Sci</w:t>
      </w:r>
      <w:r w:rsidR="00477B69" w:rsidRPr="009F60AB">
        <w:rPr>
          <w:rFonts w:ascii="Book Antiqua" w:eastAsia="SimSun" w:hAnsi="Book Antiqua" w:cs="SimSun"/>
          <w:sz w:val="24"/>
          <w:szCs w:val="24"/>
        </w:rPr>
        <w:t> 2007; </w:t>
      </w:r>
      <w:r w:rsidR="00477B69" w:rsidRPr="009F60AB">
        <w:rPr>
          <w:rFonts w:ascii="Book Antiqua" w:eastAsia="SimSun" w:hAnsi="Book Antiqua" w:cs="SimSun"/>
          <w:b/>
          <w:bCs/>
          <w:sz w:val="24"/>
          <w:szCs w:val="24"/>
        </w:rPr>
        <w:t>52</w:t>
      </w:r>
      <w:r w:rsidR="00477B69" w:rsidRPr="009F60AB">
        <w:rPr>
          <w:rFonts w:ascii="Book Antiqua" w:eastAsia="SimSun" w:hAnsi="Book Antiqua" w:cs="SimSun"/>
          <w:sz w:val="24"/>
          <w:szCs w:val="24"/>
        </w:rPr>
        <w:t>: 2159-2165 [PMID: 17436090 DOI: 10.1007/s10620-006-9731-y]</w:t>
      </w:r>
    </w:p>
    <w:p w14:paraId="19E6B555" w14:textId="4D26D8C5" w:rsidR="00477B69" w:rsidRPr="009F60AB" w:rsidRDefault="009F60AB" w:rsidP="00CB144B">
      <w:pPr>
        <w:spacing w:after="0" w:line="360" w:lineRule="auto"/>
        <w:jc w:val="both"/>
        <w:rPr>
          <w:rFonts w:ascii="Book Antiqua" w:eastAsia="SimSun" w:hAnsi="Book Antiqua" w:cs="SimSun"/>
          <w:sz w:val="24"/>
          <w:szCs w:val="24"/>
        </w:rPr>
      </w:pPr>
      <w:r w:rsidRPr="009F60AB">
        <w:rPr>
          <w:rFonts w:ascii="Book Antiqua" w:eastAsia="SimSun" w:hAnsi="Book Antiqua" w:cs="SimSun" w:hint="eastAsia"/>
          <w:sz w:val="24"/>
          <w:szCs w:val="24"/>
          <w:lang w:eastAsia="zh-CN"/>
        </w:rPr>
        <w:t>50</w:t>
      </w:r>
      <w:r w:rsidRPr="009F60AB">
        <w:rPr>
          <w:rFonts w:ascii="Book Antiqua" w:eastAsia="SimSun" w:hAnsi="Book Antiqua" w:cs="SimSun"/>
          <w:sz w:val="24"/>
          <w:szCs w:val="24"/>
        </w:rPr>
        <w:t> </w:t>
      </w:r>
      <w:r w:rsidR="00477B69" w:rsidRPr="009F60AB">
        <w:rPr>
          <w:rFonts w:ascii="Book Antiqua" w:eastAsia="SimSun" w:hAnsi="Book Antiqua" w:cs="SimSun"/>
          <w:b/>
          <w:bCs/>
          <w:sz w:val="24"/>
          <w:szCs w:val="24"/>
        </w:rPr>
        <w:t>Bingol Boz A</w:t>
      </w:r>
      <w:r w:rsidR="00477B69" w:rsidRPr="009F60AB">
        <w:rPr>
          <w:rFonts w:ascii="Book Antiqua" w:eastAsia="SimSun" w:hAnsi="Book Antiqua" w:cs="SimSun"/>
          <w:sz w:val="24"/>
          <w:szCs w:val="24"/>
        </w:rPr>
        <w:t xml:space="preserve">, Aydn F, Celmeli F, Boz A, Artan R, Gungor F. Does gastroesophageal reflux scintigraphy correlate with clinical findings in children with </w:t>
      </w:r>
      <w:r w:rsidR="00477B69" w:rsidRPr="009F60AB">
        <w:rPr>
          <w:rFonts w:ascii="Book Antiqua" w:eastAsia="SimSun" w:hAnsi="Book Antiqua" w:cs="SimSun"/>
          <w:sz w:val="24"/>
          <w:szCs w:val="24"/>
        </w:rPr>
        <w:lastRenderedPageBreak/>
        <w:t>chronic cough? </w:t>
      </w:r>
      <w:r w:rsidR="00477B69" w:rsidRPr="009F60AB">
        <w:rPr>
          <w:rFonts w:ascii="Book Antiqua" w:eastAsia="SimSun" w:hAnsi="Book Antiqua" w:cs="SimSun"/>
          <w:i/>
          <w:iCs/>
          <w:sz w:val="24"/>
          <w:szCs w:val="24"/>
        </w:rPr>
        <w:t>Nucl Med Commun</w:t>
      </w:r>
      <w:r w:rsidR="00477B69" w:rsidRPr="009F60AB">
        <w:rPr>
          <w:rFonts w:ascii="Book Antiqua" w:eastAsia="SimSun" w:hAnsi="Book Antiqua" w:cs="SimSun"/>
          <w:sz w:val="24"/>
          <w:szCs w:val="24"/>
        </w:rPr>
        <w:t> 2009; </w:t>
      </w:r>
      <w:r w:rsidR="00477B69" w:rsidRPr="009F60AB">
        <w:rPr>
          <w:rFonts w:ascii="Book Antiqua" w:eastAsia="SimSun" w:hAnsi="Book Antiqua" w:cs="SimSun"/>
          <w:b/>
          <w:bCs/>
          <w:sz w:val="24"/>
          <w:szCs w:val="24"/>
        </w:rPr>
        <w:t>30</w:t>
      </w:r>
      <w:r w:rsidR="00477B69" w:rsidRPr="009F60AB">
        <w:rPr>
          <w:rFonts w:ascii="Book Antiqua" w:eastAsia="SimSun" w:hAnsi="Book Antiqua" w:cs="SimSun"/>
          <w:sz w:val="24"/>
          <w:szCs w:val="24"/>
        </w:rPr>
        <w:t>: 802-806 [PMID: 19654561 DOI: 10.1097/MNM.0b013e32832fa27e]</w:t>
      </w:r>
    </w:p>
    <w:p w14:paraId="42C731F4" w14:textId="77777777" w:rsidR="002075DF" w:rsidRPr="009F60AB" w:rsidRDefault="002075DF" w:rsidP="00CB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eastAsia="zh-CN"/>
        </w:rPr>
      </w:pPr>
    </w:p>
    <w:p w14:paraId="6ED440B1" w14:textId="77777777" w:rsidR="008B5265" w:rsidRPr="009F60AB" w:rsidRDefault="008B5265" w:rsidP="00CB144B">
      <w:pPr>
        <w:pStyle w:val="ListParagraph"/>
        <w:spacing w:line="360" w:lineRule="auto"/>
        <w:ind w:right="120" w:firstLineChars="0" w:firstLine="0"/>
        <w:rPr>
          <w:rFonts w:ascii="Book Antiqua" w:eastAsia="SimSun" w:hAnsi="Book Antiqua"/>
          <w:b/>
          <w:bCs/>
          <w:color w:val="000000"/>
          <w:lang w:eastAsia="zh-CN"/>
        </w:rPr>
      </w:pPr>
      <w:r w:rsidRPr="009F60AB">
        <w:rPr>
          <w:rStyle w:val="Strong"/>
          <w:rFonts w:ascii="Book Antiqua" w:hAnsi="Book Antiqua" w:cs="Arial"/>
          <w:bCs w:val="0"/>
          <w:noProof/>
          <w:color w:val="000000"/>
        </w:rPr>
        <w:t>P-Reviewer</w:t>
      </w:r>
      <w:r w:rsidRPr="009F60AB">
        <w:rPr>
          <w:rStyle w:val="Strong"/>
          <w:rFonts w:ascii="Book Antiqua" w:eastAsia="SimSun" w:hAnsi="Book Antiqua" w:cs="Arial"/>
          <w:bCs w:val="0"/>
          <w:noProof/>
          <w:color w:val="000000"/>
          <w:lang w:eastAsia="zh-CN"/>
        </w:rPr>
        <w:t>:</w:t>
      </w:r>
      <w:r w:rsidRPr="009F60AB">
        <w:rPr>
          <w:rFonts w:ascii="Book Antiqua" w:hAnsi="Book Antiqua"/>
          <w:bCs/>
          <w:color w:val="000000"/>
        </w:rPr>
        <w:t xml:space="preserve">  </w:t>
      </w:r>
      <w:r w:rsidR="00477B69" w:rsidRPr="009F60AB">
        <w:rPr>
          <w:rFonts w:ascii="Book Antiqua" w:hAnsi="Book Antiqua"/>
          <w:bCs/>
          <w:color w:val="000000"/>
        </w:rPr>
        <w:t>Classen</w:t>
      </w:r>
      <w:r w:rsidR="00477B69" w:rsidRPr="009F60AB">
        <w:rPr>
          <w:rFonts w:ascii="Book Antiqua" w:eastAsiaTheme="minorEastAsia" w:hAnsi="Book Antiqua" w:hint="eastAsia"/>
          <w:bCs/>
          <w:color w:val="000000"/>
          <w:lang w:eastAsia="zh-CN"/>
        </w:rPr>
        <w:t xml:space="preserve"> CF</w:t>
      </w:r>
      <w:r w:rsidRPr="009F60AB">
        <w:rPr>
          <w:rFonts w:ascii="Book Antiqua" w:hAnsi="Book Antiqua"/>
          <w:bCs/>
          <w:color w:val="000000"/>
        </w:rPr>
        <w:t xml:space="preserve">  </w:t>
      </w:r>
      <w:r w:rsidRPr="009F60AB">
        <w:rPr>
          <w:rFonts w:ascii="Book Antiqua" w:hAnsi="Book Antiqua"/>
          <w:b/>
          <w:bCs/>
          <w:color w:val="000000"/>
        </w:rPr>
        <w:t>S-Editor</w:t>
      </w:r>
      <w:r w:rsidRPr="009F60AB">
        <w:rPr>
          <w:rFonts w:ascii="Book Antiqua" w:eastAsia="SimSun" w:hAnsi="Book Antiqua"/>
          <w:b/>
          <w:bCs/>
          <w:color w:val="000000"/>
          <w:lang w:eastAsia="zh-CN"/>
        </w:rPr>
        <w:t>:</w:t>
      </w:r>
      <w:r w:rsidRPr="009F60AB">
        <w:rPr>
          <w:rFonts w:ascii="Book Antiqua" w:hAnsi="Book Antiqua"/>
          <w:bCs/>
          <w:color w:val="000000"/>
        </w:rPr>
        <w:t xml:space="preserve"> </w:t>
      </w:r>
      <w:r w:rsidRPr="009F60AB">
        <w:rPr>
          <w:rFonts w:ascii="Book Antiqua" w:eastAsia="SimSun" w:hAnsi="Book Antiqua"/>
          <w:bCs/>
          <w:color w:val="000000"/>
          <w:lang w:eastAsia="zh-CN"/>
        </w:rPr>
        <w:t>Qi Y</w:t>
      </w:r>
      <w:r w:rsidRPr="009F60AB">
        <w:rPr>
          <w:rFonts w:ascii="Book Antiqua" w:hAnsi="Book Antiqua"/>
          <w:b/>
          <w:bCs/>
          <w:color w:val="000000"/>
        </w:rPr>
        <w:t xml:space="preserve">   L-Editor</w:t>
      </w:r>
      <w:r w:rsidRPr="009F60AB">
        <w:rPr>
          <w:rFonts w:ascii="Book Antiqua" w:eastAsia="SimSun" w:hAnsi="Book Antiqua"/>
          <w:b/>
          <w:bCs/>
          <w:color w:val="000000"/>
          <w:lang w:eastAsia="zh-CN"/>
        </w:rPr>
        <w:t>:</w:t>
      </w:r>
      <w:r w:rsidRPr="009F60AB">
        <w:rPr>
          <w:rFonts w:ascii="Book Antiqua" w:hAnsi="Book Antiqua"/>
          <w:b/>
          <w:bCs/>
          <w:color w:val="000000"/>
        </w:rPr>
        <w:t xml:space="preserve">   E-Editor</w:t>
      </w:r>
      <w:r w:rsidRPr="009F60AB">
        <w:rPr>
          <w:rFonts w:ascii="Book Antiqua" w:eastAsia="SimSun" w:hAnsi="Book Antiqua"/>
          <w:b/>
          <w:bCs/>
          <w:color w:val="000000"/>
          <w:lang w:eastAsia="zh-CN"/>
        </w:rPr>
        <w:t>:</w:t>
      </w:r>
    </w:p>
    <w:p w14:paraId="5FC2CB72" w14:textId="77777777" w:rsidR="008B5265" w:rsidRPr="009F60AB" w:rsidRDefault="008B5265" w:rsidP="00CB144B">
      <w:pPr>
        <w:shd w:val="clear" w:color="auto" w:fill="FFFFFF"/>
        <w:snapToGrid w:val="0"/>
        <w:spacing w:after="0" w:line="360" w:lineRule="auto"/>
        <w:rPr>
          <w:rFonts w:ascii="Book Antiqua" w:hAnsi="Book Antiqua" w:cs="Helvetica"/>
          <w:b/>
          <w:sz w:val="24"/>
        </w:rPr>
      </w:pPr>
      <w:r w:rsidRPr="009F60AB">
        <w:rPr>
          <w:rFonts w:ascii="Book Antiqua" w:hAnsi="Book Antiqua" w:cs="Helvetica"/>
          <w:b/>
          <w:sz w:val="24"/>
        </w:rPr>
        <w:t xml:space="preserve">Specialty type: </w:t>
      </w:r>
      <w:r w:rsidRPr="009F60AB">
        <w:rPr>
          <w:rFonts w:ascii="Book Antiqua" w:hAnsi="Book Antiqua" w:cs="Helvetica"/>
          <w:sz w:val="24"/>
        </w:rPr>
        <w:t>Gastroenterology and</w:t>
      </w:r>
      <w:r w:rsidRPr="009F60AB">
        <w:rPr>
          <w:rFonts w:ascii="Book Antiqua" w:hAnsi="Book Antiqua" w:cs="Helvetica" w:hint="eastAsia"/>
          <w:sz w:val="24"/>
        </w:rPr>
        <w:t xml:space="preserve"> </w:t>
      </w:r>
      <w:r w:rsidRPr="009F60AB">
        <w:rPr>
          <w:rFonts w:ascii="Book Antiqua" w:hAnsi="Book Antiqua" w:cs="Helvetica"/>
          <w:sz w:val="24"/>
        </w:rPr>
        <w:t>hepatology</w:t>
      </w:r>
    </w:p>
    <w:p w14:paraId="4F03CC13" w14:textId="77777777" w:rsidR="008B5265" w:rsidRPr="009F60AB" w:rsidRDefault="008B5265" w:rsidP="00CB144B">
      <w:pPr>
        <w:shd w:val="clear" w:color="auto" w:fill="FFFFFF"/>
        <w:snapToGrid w:val="0"/>
        <w:spacing w:after="0" w:line="360" w:lineRule="auto"/>
        <w:rPr>
          <w:rFonts w:ascii="Book Antiqua" w:hAnsi="Book Antiqua" w:cs="Helvetica"/>
          <w:b/>
          <w:sz w:val="24"/>
        </w:rPr>
      </w:pPr>
      <w:r w:rsidRPr="009F60AB">
        <w:rPr>
          <w:rFonts w:ascii="Book Antiqua" w:hAnsi="Book Antiqua" w:cs="Helvetica"/>
          <w:b/>
          <w:sz w:val="24"/>
        </w:rPr>
        <w:t xml:space="preserve">Country of origin: </w:t>
      </w:r>
      <w:r w:rsidR="00477B69" w:rsidRPr="009F60AB">
        <w:rPr>
          <w:rFonts w:ascii="Book Antiqua" w:hAnsi="Book Antiqua" w:cs="Helvetica"/>
          <w:sz w:val="24"/>
        </w:rPr>
        <w:t>Turkey</w:t>
      </w:r>
    </w:p>
    <w:p w14:paraId="5FB8D1D0" w14:textId="77777777" w:rsidR="008B5265" w:rsidRPr="009F60AB" w:rsidRDefault="008B5265" w:rsidP="00CB144B">
      <w:pPr>
        <w:shd w:val="clear" w:color="auto" w:fill="FFFFFF"/>
        <w:snapToGrid w:val="0"/>
        <w:spacing w:after="0" w:line="360" w:lineRule="auto"/>
        <w:rPr>
          <w:rFonts w:ascii="Book Antiqua" w:hAnsi="Book Antiqua" w:cs="Helvetica"/>
          <w:b/>
          <w:sz w:val="24"/>
        </w:rPr>
      </w:pPr>
      <w:r w:rsidRPr="009F60AB">
        <w:rPr>
          <w:rFonts w:ascii="Book Antiqua" w:hAnsi="Book Antiqua" w:cs="Helvetica"/>
          <w:b/>
          <w:sz w:val="24"/>
        </w:rPr>
        <w:t>Peer-review report classification</w:t>
      </w:r>
    </w:p>
    <w:p w14:paraId="5055FB64" w14:textId="77777777" w:rsidR="008B5265" w:rsidRPr="009F60AB" w:rsidRDefault="008B5265" w:rsidP="00CB144B">
      <w:pPr>
        <w:shd w:val="clear" w:color="auto" w:fill="FFFFFF"/>
        <w:snapToGrid w:val="0"/>
        <w:spacing w:after="0" w:line="360" w:lineRule="auto"/>
        <w:rPr>
          <w:rFonts w:ascii="Book Antiqua" w:hAnsi="Book Antiqua" w:cs="Helvetica"/>
          <w:sz w:val="24"/>
        </w:rPr>
      </w:pPr>
      <w:r w:rsidRPr="009F60AB">
        <w:rPr>
          <w:rFonts w:ascii="Book Antiqua" w:hAnsi="Book Antiqua" w:cs="Helvetica"/>
          <w:sz w:val="24"/>
        </w:rPr>
        <w:t xml:space="preserve">Grade A (Excellent): </w:t>
      </w:r>
      <w:r w:rsidRPr="009F60AB">
        <w:rPr>
          <w:rFonts w:ascii="Book Antiqua" w:hAnsi="Book Antiqua" w:cs="Helvetica" w:hint="eastAsia"/>
          <w:sz w:val="24"/>
        </w:rPr>
        <w:t>0</w:t>
      </w:r>
    </w:p>
    <w:p w14:paraId="0D9A1B93" w14:textId="77777777" w:rsidR="008B5265" w:rsidRPr="009F60AB" w:rsidRDefault="008B5265" w:rsidP="00CB144B">
      <w:pPr>
        <w:shd w:val="clear" w:color="auto" w:fill="FFFFFF"/>
        <w:snapToGrid w:val="0"/>
        <w:spacing w:after="0" w:line="360" w:lineRule="auto"/>
        <w:rPr>
          <w:rFonts w:ascii="Book Antiqua" w:hAnsi="Book Antiqua" w:cs="Helvetica"/>
          <w:sz w:val="24"/>
          <w:lang w:eastAsia="zh-CN"/>
        </w:rPr>
      </w:pPr>
      <w:r w:rsidRPr="009F60AB">
        <w:rPr>
          <w:rFonts w:ascii="Book Antiqua" w:hAnsi="Book Antiqua" w:cs="Helvetica"/>
          <w:sz w:val="24"/>
        </w:rPr>
        <w:t xml:space="preserve">Grade B (Very good): </w:t>
      </w:r>
      <w:r w:rsidR="00477B69" w:rsidRPr="009F60AB">
        <w:rPr>
          <w:rFonts w:ascii="Book Antiqua" w:hAnsi="Book Antiqua" w:cs="Helvetica" w:hint="eastAsia"/>
          <w:sz w:val="24"/>
          <w:lang w:eastAsia="zh-CN"/>
        </w:rPr>
        <w:t>B</w:t>
      </w:r>
    </w:p>
    <w:p w14:paraId="6C208D9F" w14:textId="77777777" w:rsidR="008B5265" w:rsidRPr="009F60AB" w:rsidRDefault="008B5265" w:rsidP="00CB144B">
      <w:pPr>
        <w:shd w:val="clear" w:color="auto" w:fill="FFFFFF"/>
        <w:snapToGrid w:val="0"/>
        <w:spacing w:after="0" w:line="360" w:lineRule="auto"/>
        <w:rPr>
          <w:rFonts w:ascii="Book Antiqua" w:hAnsi="Book Antiqua" w:cs="Helvetica"/>
          <w:sz w:val="24"/>
        </w:rPr>
      </w:pPr>
      <w:r w:rsidRPr="009F60AB">
        <w:rPr>
          <w:rFonts w:ascii="Book Antiqua" w:hAnsi="Book Antiqua" w:cs="Helvetica"/>
          <w:sz w:val="24"/>
        </w:rPr>
        <w:t xml:space="preserve">Grade C (Good): </w:t>
      </w:r>
      <w:r w:rsidRPr="009F60AB">
        <w:rPr>
          <w:rFonts w:ascii="Book Antiqua" w:hAnsi="Book Antiqua" w:cs="Helvetica" w:hint="eastAsia"/>
          <w:sz w:val="24"/>
        </w:rPr>
        <w:t>0</w:t>
      </w:r>
    </w:p>
    <w:p w14:paraId="37E607F2" w14:textId="77777777" w:rsidR="008B5265" w:rsidRPr="009F60AB" w:rsidRDefault="008B5265" w:rsidP="00CB144B">
      <w:pPr>
        <w:shd w:val="clear" w:color="auto" w:fill="FFFFFF"/>
        <w:snapToGrid w:val="0"/>
        <w:spacing w:after="0" w:line="360" w:lineRule="auto"/>
        <w:rPr>
          <w:rFonts w:ascii="Book Antiqua" w:hAnsi="Book Antiqua" w:cs="Helvetica"/>
          <w:sz w:val="24"/>
        </w:rPr>
      </w:pPr>
      <w:r w:rsidRPr="009F60AB">
        <w:rPr>
          <w:rFonts w:ascii="Book Antiqua" w:hAnsi="Book Antiqua" w:cs="Helvetica"/>
          <w:sz w:val="24"/>
        </w:rPr>
        <w:t xml:space="preserve">Grade D (Fair): </w:t>
      </w:r>
      <w:r w:rsidRPr="009F60AB">
        <w:rPr>
          <w:rFonts w:ascii="Book Antiqua" w:hAnsi="Book Antiqua" w:cs="Helvetica" w:hint="eastAsia"/>
          <w:sz w:val="24"/>
        </w:rPr>
        <w:t>0</w:t>
      </w:r>
    </w:p>
    <w:p w14:paraId="0ECB9A12" w14:textId="77777777" w:rsidR="008B5265" w:rsidRPr="009F60AB" w:rsidRDefault="008B5265" w:rsidP="00CB144B">
      <w:pPr>
        <w:shd w:val="clear" w:color="auto" w:fill="FFFFFF"/>
        <w:snapToGrid w:val="0"/>
        <w:spacing w:after="0" w:line="360" w:lineRule="auto"/>
        <w:rPr>
          <w:rFonts w:ascii="Book Antiqua" w:hAnsi="Book Antiqua" w:cs="Helvetica"/>
          <w:sz w:val="24"/>
        </w:rPr>
      </w:pPr>
      <w:r w:rsidRPr="009F60AB">
        <w:rPr>
          <w:rFonts w:ascii="Book Antiqua" w:hAnsi="Book Antiqua" w:cs="Helvetica"/>
          <w:sz w:val="24"/>
        </w:rPr>
        <w:t xml:space="preserve">Grade E (Poor): </w:t>
      </w:r>
      <w:r w:rsidRPr="009F60AB">
        <w:rPr>
          <w:rFonts w:ascii="Book Antiqua" w:hAnsi="Book Antiqua" w:cs="Helvetica" w:hint="eastAsia"/>
          <w:sz w:val="24"/>
        </w:rPr>
        <w:t>0</w:t>
      </w:r>
    </w:p>
    <w:p w14:paraId="33E25F22" w14:textId="77777777" w:rsidR="00110CEB" w:rsidRPr="009F60AB" w:rsidRDefault="00110CEB" w:rsidP="00CB144B">
      <w:pPr>
        <w:spacing w:after="0"/>
        <w:jc w:val="both"/>
        <w:rPr>
          <w:rFonts w:ascii="Book Antiqua" w:hAnsi="Book Antiqua" w:cs="Times New Roman"/>
          <w:b/>
          <w:bCs/>
          <w:sz w:val="24"/>
          <w:szCs w:val="24"/>
        </w:rPr>
      </w:pPr>
      <w:r w:rsidRPr="009F60AB">
        <w:rPr>
          <w:rFonts w:ascii="Book Antiqua" w:hAnsi="Book Antiqua" w:cs="Times New Roman"/>
          <w:b/>
          <w:bCs/>
          <w:sz w:val="24"/>
          <w:szCs w:val="24"/>
        </w:rPr>
        <w:br w:type="page"/>
      </w:r>
    </w:p>
    <w:p w14:paraId="0E6876D8" w14:textId="77777777" w:rsidR="00BA0F2E" w:rsidRPr="009F60AB" w:rsidRDefault="00BA0F2E" w:rsidP="00CB144B">
      <w:pPr>
        <w:spacing w:after="0" w:line="360" w:lineRule="auto"/>
        <w:jc w:val="both"/>
        <w:rPr>
          <w:rFonts w:ascii="Book Antiqua" w:hAnsi="Book Antiqua" w:cs="Times New Roman"/>
          <w:b/>
          <w:bCs/>
          <w:sz w:val="24"/>
          <w:szCs w:val="24"/>
        </w:rPr>
      </w:pPr>
      <w:r w:rsidRPr="009F60AB">
        <w:rPr>
          <w:rFonts w:ascii="Book Antiqua" w:hAnsi="Book Antiqua" w:cs="Times New Roman"/>
          <w:b/>
          <w:bCs/>
          <w:sz w:val="24"/>
          <w:szCs w:val="24"/>
        </w:rPr>
        <w:lastRenderedPageBreak/>
        <w:t xml:space="preserve">Table </w:t>
      </w:r>
      <w:r w:rsidR="00072296" w:rsidRPr="009F60AB">
        <w:rPr>
          <w:rFonts w:ascii="Book Antiqua" w:hAnsi="Book Antiqua" w:cs="Times New Roman"/>
          <w:b/>
          <w:bCs/>
          <w:sz w:val="24"/>
          <w:szCs w:val="24"/>
        </w:rPr>
        <w:t>1</w:t>
      </w:r>
      <w:r w:rsidRPr="009F60AB">
        <w:rPr>
          <w:rFonts w:ascii="Book Antiqua" w:hAnsi="Book Antiqua" w:cs="Times New Roman"/>
          <w:b/>
          <w:bCs/>
          <w:sz w:val="24"/>
          <w:szCs w:val="24"/>
        </w:rPr>
        <w:t xml:space="preserve"> Comparison of pH </w:t>
      </w:r>
      <w:r w:rsidR="00072296" w:rsidRPr="009F60AB">
        <w:rPr>
          <w:rFonts w:ascii="Book Antiqua" w:hAnsi="Book Antiqua" w:cs="Times New Roman"/>
          <w:b/>
          <w:bCs/>
          <w:sz w:val="24"/>
          <w:szCs w:val="24"/>
        </w:rPr>
        <w:t>m</w:t>
      </w:r>
      <w:r w:rsidRPr="009F60AB">
        <w:rPr>
          <w:rFonts w:ascii="Book Antiqua" w:hAnsi="Book Antiqua" w:cs="Times New Roman"/>
          <w:b/>
          <w:bCs/>
          <w:sz w:val="24"/>
          <w:szCs w:val="24"/>
        </w:rPr>
        <w:t>onitoring and gastroesophageal reflux scintigraphy</w:t>
      </w:r>
    </w:p>
    <w:tbl>
      <w:tblPr>
        <w:tblStyle w:val="LightShading1"/>
        <w:tblW w:w="0" w:type="auto"/>
        <w:tblInd w:w="-459" w:type="dxa"/>
        <w:shd w:val="clear" w:color="auto" w:fill="FFFFFF" w:themeFill="background1"/>
        <w:tblLook w:val="04A0" w:firstRow="1" w:lastRow="0" w:firstColumn="1" w:lastColumn="0" w:noHBand="0" w:noVBand="1"/>
      </w:tblPr>
      <w:tblGrid>
        <w:gridCol w:w="2760"/>
        <w:gridCol w:w="2373"/>
        <w:gridCol w:w="2373"/>
        <w:gridCol w:w="2241"/>
      </w:tblGrid>
      <w:tr w:rsidR="00BA0F2E" w:rsidRPr="009F60AB" w14:paraId="3B382F4F" w14:textId="77777777" w:rsidTr="00F85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shd w:val="clear" w:color="auto" w:fill="FFFFFF" w:themeFill="background1"/>
          </w:tcPr>
          <w:p w14:paraId="58A3E7A0" w14:textId="77777777" w:rsidR="00BA0F2E" w:rsidRPr="009F60AB" w:rsidRDefault="00BA0F2E" w:rsidP="00CB144B">
            <w:pPr>
              <w:spacing w:line="360" w:lineRule="auto"/>
              <w:jc w:val="both"/>
              <w:rPr>
                <w:rFonts w:ascii="Book Antiqua" w:hAnsi="Book Antiqua" w:cs="Times New Roman"/>
                <w:color w:val="auto"/>
                <w:sz w:val="24"/>
                <w:szCs w:val="24"/>
                <w:lang w:val="tr-TR"/>
              </w:rPr>
            </w:pPr>
          </w:p>
        </w:tc>
        <w:tc>
          <w:tcPr>
            <w:tcW w:w="2373" w:type="dxa"/>
            <w:shd w:val="clear" w:color="auto" w:fill="FFFFFF" w:themeFill="background1"/>
          </w:tcPr>
          <w:p w14:paraId="22F9D6F1" w14:textId="77777777" w:rsidR="00BA0F2E" w:rsidRPr="009F60AB" w:rsidRDefault="00BA0F2E"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Gastroesophageal scintigraphy positive</w:t>
            </w:r>
          </w:p>
        </w:tc>
        <w:tc>
          <w:tcPr>
            <w:tcW w:w="2373" w:type="dxa"/>
            <w:shd w:val="clear" w:color="auto" w:fill="FFFFFF" w:themeFill="background1"/>
          </w:tcPr>
          <w:p w14:paraId="65B7B204" w14:textId="77777777" w:rsidR="00BA0F2E" w:rsidRPr="009F60AB" w:rsidRDefault="00BA0F2E"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Gastroesophageal scintigraphy negative</w:t>
            </w:r>
          </w:p>
        </w:tc>
        <w:tc>
          <w:tcPr>
            <w:tcW w:w="2241" w:type="dxa"/>
            <w:shd w:val="clear" w:color="auto" w:fill="FFFFFF" w:themeFill="background1"/>
          </w:tcPr>
          <w:p w14:paraId="533534D2" w14:textId="77777777" w:rsidR="00BA0F2E" w:rsidRPr="009F60AB" w:rsidRDefault="00BA0F2E"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 xml:space="preserve">Total </w:t>
            </w:r>
          </w:p>
        </w:tc>
      </w:tr>
      <w:tr w:rsidR="00BA0F2E" w:rsidRPr="009F60AB" w14:paraId="43C758DA" w14:textId="77777777" w:rsidTr="00F8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shd w:val="clear" w:color="auto" w:fill="FFFFFF" w:themeFill="background1"/>
          </w:tcPr>
          <w:p w14:paraId="757BCD6D" w14:textId="77777777" w:rsidR="00BA0F2E" w:rsidRPr="009F60AB" w:rsidRDefault="00BA0F2E"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pH monitoring positive</w:t>
            </w:r>
          </w:p>
        </w:tc>
        <w:tc>
          <w:tcPr>
            <w:tcW w:w="2373" w:type="dxa"/>
            <w:shd w:val="clear" w:color="auto" w:fill="FFFFFF" w:themeFill="background1"/>
          </w:tcPr>
          <w:p w14:paraId="2984C5BC"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25</w:t>
            </w:r>
          </w:p>
        </w:tc>
        <w:tc>
          <w:tcPr>
            <w:tcW w:w="2373" w:type="dxa"/>
            <w:shd w:val="clear" w:color="auto" w:fill="FFFFFF" w:themeFill="background1"/>
          </w:tcPr>
          <w:p w14:paraId="65A28FF1"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9</w:t>
            </w:r>
          </w:p>
        </w:tc>
        <w:tc>
          <w:tcPr>
            <w:tcW w:w="2241" w:type="dxa"/>
            <w:shd w:val="clear" w:color="auto" w:fill="FFFFFF" w:themeFill="background1"/>
          </w:tcPr>
          <w:p w14:paraId="2878F7CE"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34</w:t>
            </w:r>
          </w:p>
        </w:tc>
      </w:tr>
      <w:tr w:rsidR="00BA0F2E" w:rsidRPr="009F60AB" w14:paraId="638987A8" w14:textId="77777777" w:rsidTr="00F859E1">
        <w:tc>
          <w:tcPr>
            <w:cnfStyle w:val="001000000000" w:firstRow="0" w:lastRow="0" w:firstColumn="1" w:lastColumn="0" w:oddVBand="0" w:evenVBand="0" w:oddHBand="0" w:evenHBand="0" w:firstRowFirstColumn="0" w:firstRowLastColumn="0" w:lastRowFirstColumn="0" w:lastRowLastColumn="0"/>
            <w:tcW w:w="2760" w:type="dxa"/>
            <w:shd w:val="clear" w:color="auto" w:fill="FFFFFF" w:themeFill="background1"/>
          </w:tcPr>
          <w:p w14:paraId="51A873D1" w14:textId="77777777" w:rsidR="00BA0F2E" w:rsidRPr="009F60AB" w:rsidRDefault="00BA0F2E"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pH monitoring negative</w:t>
            </w:r>
          </w:p>
        </w:tc>
        <w:tc>
          <w:tcPr>
            <w:tcW w:w="2373" w:type="dxa"/>
            <w:shd w:val="clear" w:color="auto" w:fill="FFFFFF" w:themeFill="background1"/>
          </w:tcPr>
          <w:p w14:paraId="467003D9"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22</w:t>
            </w:r>
          </w:p>
        </w:tc>
        <w:tc>
          <w:tcPr>
            <w:tcW w:w="2373" w:type="dxa"/>
            <w:shd w:val="clear" w:color="auto" w:fill="FFFFFF" w:themeFill="background1"/>
          </w:tcPr>
          <w:p w14:paraId="52507D63"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4</w:t>
            </w:r>
          </w:p>
        </w:tc>
        <w:tc>
          <w:tcPr>
            <w:tcW w:w="2241" w:type="dxa"/>
            <w:shd w:val="clear" w:color="auto" w:fill="FFFFFF" w:themeFill="background1"/>
          </w:tcPr>
          <w:p w14:paraId="74E72BD5"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26</w:t>
            </w:r>
          </w:p>
        </w:tc>
      </w:tr>
      <w:tr w:rsidR="00BA0F2E" w:rsidRPr="009F60AB" w14:paraId="04287B99" w14:textId="77777777" w:rsidTr="00F8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0" w:type="dxa"/>
            <w:shd w:val="clear" w:color="auto" w:fill="FFFFFF" w:themeFill="background1"/>
          </w:tcPr>
          <w:p w14:paraId="2E262CD9" w14:textId="77777777" w:rsidR="00BA0F2E" w:rsidRPr="009F60AB" w:rsidRDefault="00BA0F2E"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Total</w:t>
            </w:r>
          </w:p>
        </w:tc>
        <w:tc>
          <w:tcPr>
            <w:tcW w:w="2373" w:type="dxa"/>
            <w:shd w:val="clear" w:color="auto" w:fill="FFFFFF" w:themeFill="background1"/>
          </w:tcPr>
          <w:p w14:paraId="09933B21"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47</w:t>
            </w:r>
          </w:p>
        </w:tc>
        <w:tc>
          <w:tcPr>
            <w:tcW w:w="2373" w:type="dxa"/>
            <w:shd w:val="clear" w:color="auto" w:fill="FFFFFF" w:themeFill="background1"/>
          </w:tcPr>
          <w:p w14:paraId="7050209A"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13</w:t>
            </w:r>
          </w:p>
        </w:tc>
        <w:tc>
          <w:tcPr>
            <w:tcW w:w="2241" w:type="dxa"/>
            <w:shd w:val="clear" w:color="auto" w:fill="FFFFFF" w:themeFill="background1"/>
          </w:tcPr>
          <w:p w14:paraId="4CFF95F3"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60</w:t>
            </w:r>
          </w:p>
        </w:tc>
      </w:tr>
    </w:tbl>
    <w:p w14:paraId="201A5AC6" w14:textId="77777777" w:rsidR="00F10F31" w:rsidRPr="009F60AB" w:rsidRDefault="00BA0F2E" w:rsidP="00CB144B">
      <w:pPr>
        <w:spacing w:after="0" w:line="360" w:lineRule="auto"/>
        <w:jc w:val="both"/>
        <w:rPr>
          <w:rFonts w:ascii="Book Antiqua" w:hAnsi="Book Antiqua" w:cs="Times New Roman"/>
          <w:bCs/>
          <w:sz w:val="24"/>
          <w:szCs w:val="24"/>
          <w:lang w:eastAsia="zh-CN"/>
        </w:rPr>
      </w:pPr>
      <w:r w:rsidRPr="009F60AB">
        <w:rPr>
          <w:rFonts w:ascii="Book Antiqua" w:hAnsi="Book Antiqua" w:cs="Times New Roman"/>
          <w:bCs/>
          <w:sz w:val="24"/>
          <w:szCs w:val="24"/>
        </w:rPr>
        <w:t xml:space="preserve">Kappa value= -0.118 </w:t>
      </w:r>
      <w:r w:rsidR="00F859E1" w:rsidRPr="009F60AB">
        <w:rPr>
          <w:rFonts w:ascii="Book Antiqua" w:hAnsi="Book Antiqua" w:cs="Times New Roman" w:hint="eastAsia"/>
          <w:bCs/>
          <w:sz w:val="24"/>
          <w:szCs w:val="24"/>
          <w:lang w:eastAsia="zh-CN"/>
        </w:rPr>
        <w:t>[</w:t>
      </w:r>
      <w:r w:rsidR="00F859E1" w:rsidRPr="009F60AB">
        <w:rPr>
          <w:rFonts w:ascii="Book Antiqua" w:hAnsi="Book Antiqua" w:cs="Times New Roman"/>
          <w:bCs/>
          <w:i/>
          <w:sz w:val="24"/>
          <w:szCs w:val="24"/>
        </w:rPr>
        <w:t>P</w:t>
      </w:r>
      <w:r w:rsidR="00F859E1" w:rsidRPr="009F60AB">
        <w:rPr>
          <w:rFonts w:ascii="Book Antiqua" w:hAnsi="Book Antiqua" w:cs="Times New Roman" w:hint="eastAsia"/>
          <w:bCs/>
          <w:sz w:val="24"/>
          <w:szCs w:val="24"/>
          <w:lang w:eastAsia="zh-CN"/>
        </w:rPr>
        <w:t xml:space="preserve"> </w:t>
      </w:r>
      <w:r w:rsidRPr="009F60AB">
        <w:rPr>
          <w:rFonts w:ascii="Book Antiqua" w:hAnsi="Book Antiqua" w:cs="Times New Roman"/>
          <w:bCs/>
          <w:sz w:val="24"/>
          <w:szCs w:val="24"/>
        </w:rPr>
        <w:t>=</w:t>
      </w:r>
      <w:r w:rsidR="00F859E1" w:rsidRPr="009F60AB">
        <w:rPr>
          <w:rFonts w:ascii="Book Antiqua" w:hAnsi="Book Antiqua" w:cs="Times New Roman" w:hint="eastAsia"/>
          <w:bCs/>
          <w:sz w:val="24"/>
          <w:szCs w:val="24"/>
          <w:lang w:eastAsia="zh-CN"/>
        </w:rPr>
        <w:t xml:space="preserve"> </w:t>
      </w:r>
      <w:r w:rsidRPr="009F60AB">
        <w:rPr>
          <w:rFonts w:ascii="Book Antiqua" w:hAnsi="Book Antiqua" w:cs="Times New Roman"/>
          <w:bCs/>
          <w:sz w:val="24"/>
          <w:szCs w:val="24"/>
        </w:rPr>
        <w:t>0</w:t>
      </w:r>
      <w:r w:rsidR="00F859E1" w:rsidRPr="009F60AB">
        <w:rPr>
          <w:rFonts w:ascii="Book Antiqua" w:hAnsi="Book Antiqua" w:cs="Times New Roman" w:hint="eastAsia"/>
          <w:bCs/>
          <w:sz w:val="24"/>
          <w:szCs w:val="24"/>
          <w:lang w:eastAsia="zh-CN"/>
        </w:rPr>
        <w:t>.</w:t>
      </w:r>
      <w:r w:rsidRPr="009F60AB">
        <w:rPr>
          <w:rFonts w:ascii="Book Antiqua" w:hAnsi="Book Antiqua" w:cs="Times New Roman"/>
          <w:bCs/>
          <w:sz w:val="24"/>
          <w:szCs w:val="24"/>
        </w:rPr>
        <w:t>302</w:t>
      </w:r>
      <w:r w:rsidR="00F83388" w:rsidRPr="009F60AB">
        <w:rPr>
          <w:rFonts w:ascii="Book Antiqua" w:hAnsi="Book Antiqua" w:cs="Times New Roman"/>
          <w:bCs/>
          <w:sz w:val="24"/>
          <w:szCs w:val="24"/>
        </w:rPr>
        <w:t>, 95%</w:t>
      </w:r>
      <w:r w:rsidR="00F859E1" w:rsidRPr="009F60AB">
        <w:rPr>
          <w:rFonts w:ascii="Book Antiqua" w:hAnsi="Book Antiqua" w:cs="Times New Roman" w:hint="eastAsia"/>
          <w:bCs/>
          <w:sz w:val="24"/>
          <w:szCs w:val="24"/>
          <w:lang w:eastAsia="zh-CN"/>
        </w:rPr>
        <w:t xml:space="preserve">CI: </w:t>
      </w:r>
      <w:r w:rsidR="00F83388" w:rsidRPr="009F60AB">
        <w:rPr>
          <w:rFonts w:ascii="Book Antiqua" w:hAnsi="Book Antiqua" w:cs="Times New Roman"/>
          <w:bCs/>
          <w:sz w:val="24"/>
          <w:szCs w:val="24"/>
        </w:rPr>
        <w:t>-0.232-</w:t>
      </w:r>
      <w:r w:rsidR="00F859E1" w:rsidRPr="009F60AB">
        <w:rPr>
          <w:rFonts w:ascii="Book Antiqua" w:hAnsi="Book Antiqua" w:cs="Times New Roman" w:hint="eastAsia"/>
          <w:bCs/>
          <w:sz w:val="24"/>
          <w:szCs w:val="24"/>
          <w:vertAlign w:val="superscript"/>
          <w:lang w:eastAsia="zh-CN"/>
        </w:rPr>
        <w:t xml:space="preserve"> </w:t>
      </w:r>
      <w:r w:rsidR="00F859E1" w:rsidRPr="009F60AB">
        <w:rPr>
          <w:rFonts w:ascii="Book Antiqua" w:hAnsi="Book Antiqua" w:cs="Times New Roman" w:hint="eastAsia"/>
          <w:bCs/>
          <w:sz w:val="24"/>
          <w:szCs w:val="24"/>
          <w:lang w:eastAsia="zh-CN"/>
        </w:rPr>
        <w:t>(</w:t>
      </w:r>
      <w:r w:rsidR="00F83388" w:rsidRPr="009F60AB">
        <w:rPr>
          <w:rFonts w:ascii="Book Antiqua" w:hAnsi="Book Antiqua" w:cs="Times New Roman"/>
          <w:bCs/>
          <w:sz w:val="24"/>
          <w:szCs w:val="24"/>
        </w:rPr>
        <w:t>-0.004</w:t>
      </w:r>
      <w:r w:rsidRPr="009F60AB">
        <w:rPr>
          <w:rFonts w:ascii="Book Antiqua" w:hAnsi="Book Antiqua" w:cs="Times New Roman"/>
          <w:bCs/>
          <w:sz w:val="24"/>
          <w:szCs w:val="24"/>
        </w:rPr>
        <w:t>)</w:t>
      </w:r>
      <w:r w:rsidR="00F859E1" w:rsidRPr="009F60AB">
        <w:rPr>
          <w:rFonts w:ascii="Book Antiqua" w:hAnsi="Book Antiqua" w:cs="Times New Roman" w:hint="eastAsia"/>
          <w:bCs/>
          <w:sz w:val="24"/>
          <w:szCs w:val="24"/>
          <w:lang w:eastAsia="zh-CN"/>
        </w:rPr>
        <w:t xml:space="preserve">]; </w:t>
      </w:r>
      <w:r w:rsidR="0032063C" w:rsidRPr="009F60AB">
        <w:rPr>
          <w:rFonts w:ascii="Book Antiqua" w:hAnsi="Book Antiqua" w:cs="Times New Roman"/>
          <w:bCs/>
          <w:sz w:val="24"/>
          <w:szCs w:val="24"/>
        </w:rPr>
        <w:t>Overall percent agreement = 48.3%</w:t>
      </w:r>
      <w:r w:rsidR="00F859E1" w:rsidRPr="009F60AB">
        <w:rPr>
          <w:rFonts w:ascii="Book Antiqua" w:hAnsi="Book Antiqua" w:cs="Times New Roman" w:hint="eastAsia"/>
          <w:bCs/>
          <w:sz w:val="24"/>
          <w:szCs w:val="24"/>
          <w:lang w:eastAsia="zh-CN"/>
        </w:rPr>
        <w:t xml:space="preserve">; </w:t>
      </w:r>
      <w:r w:rsidR="00F10F31" w:rsidRPr="009F60AB">
        <w:rPr>
          <w:rFonts w:ascii="Book Antiqua" w:hAnsi="Book Antiqua" w:cs="Times New Roman"/>
          <w:bCs/>
          <w:sz w:val="24"/>
          <w:szCs w:val="24"/>
        </w:rPr>
        <w:t>When pH</w:t>
      </w:r>
      <w:r w:rsidR="00B90DA0" w:rsidRPr="009F60AB">
        <w:rPr>
          <w:rFonts w:ascii="Book Antiqua" w:hAnsi="Book Antiqua" w:cs="Times New Roman"/>
          <w:bCs/>
          <w:sz w:val="24"/>
          <w:szCs w:val="24"/>
        </w:rPr>
        <w:t xml:space="preserve"> monitoring</w:t>
      </w:r>
      <w:r w:rsidR="00F10F31" w:rsidRPr="009F60AB">
        <w:rPr>
          <w:rFonts w:ascii="Book Antiqua" w:hAnsi="Book Antiqua" w:cs="Times New Roman"/>
          <w:bCs/>
          <w:sz w:val="24"/>
          <w:szCs w:val="24"/>
        </w:rPr>
        <w:t xml:space="preserve"> is considered as reference test; positive percent agreement = 73.5% and negative percent agreement = 15.4%</w:t>
      </w:r>
      <w:r w:rsidR="00F859E1" w:rsidRPr="009F60AB">
        <w:rPr>
          <w:rFonts w:ascii="Book Antiqua" w:hAnsi="Book Antiqua" w:cs="Times New Roman" w:hint="eastAsia"/>
          <w:bCs/>
          <w:sz w:val="24"/>
          <w:szCs w:val="24"/>
          <w:lang w:eastAsia="zh-CN"/>
        </w:rPr>
        <w:t>.</w:t>
      </w:r>
    </w:p>
    <w:p w14:paraId="2E192EA1" w14:textId="77777777" w:rsidR="00BA0F2E" w:rsidRPr="009F60AB" w:rsidRDefault="00BA0F2E" w:rsidP="00CB144B">
      <w:pPr>
        <w:spacing w:after="0" w:line="360" w:lineRule="auto"/>
        <w:jc w:val="both"/>
        <w:rPr>
          <w:rFonts w:ascii="Book Antiqua" w:hAnsi="Book Antiqua" w:cs="Times New Roman"/>
          <w:bCs/>
          <w:sz w:val="24"/>
          <w:szCs w:val="24"/>
        </w:rPr>
      </w:pPr>
    </w:p>
    <w:p w14:paraId="171EA205" w14:textId="77777777" w:rsidR="002075DF" w:rsidRPr="009F60AB" w:rsidRDefault="002075DF" w:rsidP="00CB144B">
      <w:pPr>
        <w:spacing w:after="0" w:line="360" w:lineRule="auto"/>
        <w:jc w:val="both"/>
        <w:rPr>
          <w:rFonts w:ascii="Book Antiqua" w:hAnsi="Book Antiqua" w:cs="Times New Roman"/>
          <w:bCs/>
          <w:sz w:val="24"/>
          <w:szCs w:val="24"/>
        </w:rPr>
      </w:pPr>
      <w:r w:rsidRPr="009F60AB">
        <w:rPr>
          <w:rFonts w:ascii="Book Antiqua" w:hAnsi="Book Antiqua" w:cs="Times New Roman"/>
          <w:bCs/>
          <w:sz w:val="24"/>
          <w:szCs w:val="24"/>
        </w:rPr>
        <w:br w:type="page"/>
      </w:r>
    </w:p>
    <w:p w14:paraId="0D3A50E4" w14:textId="77777777" w:rsidR="00BA0F2E" w:rsidRPr="009F60AB" w:rsidRDefault="00BA0F2E" w:rsidP="00CB144B">
      <w:pPr>
        <w:spacing w:after="0" w:line="360" w:lineRule="auto"/>
        <w:jc w:val="both"/>
        <w:rPr>
          <w:rFonts w:ascii="Book Antiqua" w:hAnsi="Book Antiqua" w:cs="Times New Roman"/>
          <w:b/>
          <w:bCs/>
          <w:sz w:val="24"/>
          <w:szCs w:val="24"/>
        </w:rPr>
      </w:pPr>
      <w:r w:rsidRPr="009F60AB">
        <w:rPr>
          <w:rFonts w:ascii="Book Antiqua" w:hAnsi="Book Antiqua" w:cs="Times New Roman"/>
          <w:b/>
          <w:bCs/>
          <w:sz w:val="24"/>
          <w:szCs w:val="24"/>
        </w:rPr>
        <w:lastRenderedPageBreak/>
        <w:t xml:space="preserve">Table </w:t>
      </w:r>
      <w:r w:rsidR="00072296" w:rsidRPr="009F60AB">
        <w:rPr>
          <w:rFonts w:ascii="Book Antiqua" w:hAnsi="Book Antiqua" w:cs="Times New Roman"/>
          <w:b/>
          <w:bCs/>
          <w:sz w:val="24"/>
          <w:szCs w:val="24"/>
        </w:rPr>
        <w:t>2</w:t>
      </w:r>
      <w:r w:rsidRPr="009F60AB">
        <w:rPr>
          <w:rFonts w:ascii="Book Antiqua" w:hAnsi="Book Antiqua" w:cs="Times New Roman"/>
          <w:b/>
          <w:bCs/>
          <w:sz w:val="24"/>
          <w:szCs w:val="24"/>
        </w:rPr>
        <w:t xml:space="preserve"> Comparison of </w:t>
      </w:r>
      <w:r w:rsidR="00F859E1" w:rsidRPr="009F60AB">
        <w:rPr>
          <w:rFonts w:ascii="Book Antiqua" w:hAnsi="Book Antiqua" w:cs="Times New Roman"/>
          <w:b/>
          <w:bCs/>
          <w:sz w:val="24"/>
          <w:szCs w:val="24"/>
        </w:rPr>
        <w:t xml:space="preserve">multichannel intraluminal impedance </w:t>
      </w:r>
      <w:r w:rsidRPr="009F60AB">
        <w:rPr>
          <w:rFonts w:ascii="Book Antiqua" w:hAnsi="Book Antiqua" w:cs="Times New Roman"/>
          <w:b/>
          <w:bCs/>
          <w:sz w:val="24"/>
          <w:szCs w:val="24"/>
        </w:rPr>
        <w:t>monitoring and gastroesophageal reflux scintigraphy</w:t>
      </w:r>
    </w:p>
    <w:tbl>
      <w:tblPr>
        <w:tblStyle w:val="LightShading1"/>
        <w:tblW w:w="0" w:type="auto"/>
        <w:tblInd w:w="-743" w:type="dxa"/>
        <w:shd w:val="clear" w:color="auto" w:fill="FFFFFF" w:themeFill="background1"/>
        <w:tblLook w:val="04A0" w:firstRow="1" w:lastRow="0" w:firstColumn="1" w:lastColumn="0" w:noHBand="0" w:noVBand="1"/>
      </w:tblPr>
      <w:tblGrid>
        <w:gridCol w:w="3046"/>
        <w:gridCol w:w="2373"/>
        <w:gridCol w:w="2373"/>
        <w:gridCol w:w="2239"/>
      </w:tblGrid>
      <w:tr w:rsidR="00BA0F2E" w:rsidRPr="009F60AB" w14:paraId="143F2306" w14:textId="77777777" w:rsidTr="00F85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14:paraId="113E01B7" w14:textId="77777777" w:rsidR="00BA0F2E" w:rsidRPr="009F60AB" w:rsidRDefault="00BA0F2E" w:rsidP="00CB144B">
            <w:pPr>
              <w:spacing w:line="360" w:lineRule="auto"/>
              <w:jc w:val="both"/>
              <w:rPr>
                <w:rFonts w:ascii="Book Antiqua" w:hAnsi="Book Antiqua" w:cs="Times New Roman"/>
                <w:color w:val="auto"/>
                <w:sz w:val="24"/>
                <w:szCs w:val="24"/>
                <w:lang w:val="tr-TR"/>
              </w:rPr>
            </w:pPr>
          </w:p>
        </w:tc>
        <w:tc>
          <w:tcPr>
            <w:tcW w:w="2373" w:type="dxa"/>
            <w:shd w:val="clear" w:color="auto" w:fill="FFFFFF" w:themeFill="background1"/>
          </w:tcPr>
          <w:p w14:paraId="12D47684" w14:textId="77777777" w:rsidR="00BA0F2E" w:rsidRPr="009F60AB" w:rsidRDefault="00BA0F2E"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Gastroesophageal scintigraphy positive</w:t>
            </w:r>
          </w:p>
        </w:tc>
        <w:tc>
          <w:tcPr>
            <w:tcW w:w="2373" w:type="dxa"/>
            <w:shd w:val="clear" w:color="auto" w:fill="FFFFFF" w:themeFill="background1"/>
          </w:tcPr>
          <w:p w14:paraId="7BD35FCB" w14:textId="77777777" w:rsidR="00BA0F2E" w:rsidRPr="009F60AB" w:rsidRDefault="00BA0F2E"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Gastroesophageal scintigraphy negative</w:t>
            </w:r>
          </w:p>
        </w:tc>
        <w:tc>
          <w:tcPr>
            <w:tcW w:w="2239" w:type="dxa"/>
            <w:shd w:val="clear" w:color="auto" w:fill="FFFFFF" w:themeFill="background1"/>
          </w:tcPr>
          <w:p w14:paraId="770EF7A3" w14:textId="77777777" w:rsidR="00BA0F2E" w:rsidRPr="009F60AB" w:rsidRDefault="00BA0F2E"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 xml:space="preserve">Total </w:t>
            </w:r>
          </w:p>
        </w:tc>
      </w:tr>
      <w:tr w:rsidR="00BA0F2E" w:rsidRPr="009F60AB" w14:paraId="4B1AFA2B" w14:textId="77777777" w:rsidTr="00F8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14:paraId="552F6BEE" w14:textId="77777777" w:rsidR="00BA0F2E" w:rsidRPr="009F60AB" w:rsidRDefault="00BA0F2E"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MII monitoring positive</w:t>
            </w:r>
          </w:p>
        </w:tc>
        <w:tc>
          <w:tcPr>
            <w:tcW w:w="2373" w:type="dxa"/>
            <w:shd w:val="clear" w:color="auto" w:fill="FFFFFF" w:themeFill="background1"/>
          </w:tcPr>
          <w:p w14:paraId="174C5FA2"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34</w:t>
            </w:r>
          </w:p>
        </w:tc>
        <w:tc>
          <w:tcPr>
            <w:tcW w:w="2373" w:type="dxa"/>
            <w:shd w:val="clear" w:color="auto" w:fill="FFFFFF" w:themeFill="background1"/>
          </w:tcPr>
          <w:p w14:paraId="67FD78FB"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10</w:t>
            </w:r>
          </w:p>
        </w:tc>
        <w:tc>
          <w:tcPr>
            <w:tcW w:w="2239" w:type="dxa"/>
            <w:shd w:val="clear" w:color="auto" w:fill="FFFFFF" w:themeFill="background1"/>
          </w:tcPr>
          <w:p w14:paraId="021718B1"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44</w:t>
            </w:r>
          </w:p>
        </w:tc>
      </w:tr>
      <w:tr w:rsidR="00BA0F2E" w:rsidRPr="009F60AB" w14:paraId="2C5F6202" w14:textId="77777777" w:rsidTr="00F859E1">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14:paraId="64FC227B" w14:textId="77777777" w:rsidR="00BA0F2E" w:rsidRPr="009F60AB" w:rsidRDefault="00BA0F2E"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MII monitoring negative</w:t>
            </w:r>
          </w:p>
        </w:tc>
        <w:tc>
          <w:tcPr>
            <w:tcW w:w="2373" w:type="dxa"/>
            <w:shd w:val="clear" w:color="auto" w:fill="FFFFFF" w:themeFill="background1"/>
          </w:tcPr>
          <w:p w14:paraId="37C3B7E1"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13</w:t>
            </w:r>
          </w:p>
        </w:tc>
        <w:tc>
          <w:tcPr>
            <w:tcW w:w="2373" w:type="dxa"/>
            <w:shd w:val="clear" w:color="auto" w:fill="FFFFFF" w:themeFill="background1"/>
          </w:tcPr>
          <w:p w14:paraId="6A71FB7E"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3</w:t>
            </w:r>
          </w:p>
        </w:tc>
        <w:tc>
          <w:tcPr>
            <w:tcW w:w="2239" w:type="dxa"/>
            <w:shd w:val="clear" w:color="auto" w:fill="FFFFFF" w:themeFill="background1"/>
          </w:tcPr>
          <w:p w14:paraId="31C9F8ED"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16</w:t>
            </w:r>
          </w:p>
        </w:tc>
      </w:tr>
      <w:tr w:rsidR="00BA0F2E" w:rsidRPr="009F60AB" w14:paraId="6B36DF14" w14:textId="77777777" w:rsidTr="00F8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6" w:type="dxa"/>
            <w:shd w:val="clear" w:color="auto" w:fill="FFFFFF" w:themeFill="background1"/>
          </w:tcPr>
          <w:p w14:paraId="623FAC42" w14:textId="77777777" w:rsidR="00BA0F2E" w:rsidRPr="009F60AB" w:rsidRDefault="00BA0F2E"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Total</w:t>
            </w:r>
          </w:p>
        </w:tc>
        <w:tc>
          <w:tcPr>
            <w:tcW w:w="2373" w:type="dxa"/>
            <w:shd w:val="clear" w:color="auto" w:fill="FFFFFF" w:themeFill="background1"/>
          </w:tcPr>
          <w:p w14:paraId="3FC04F65"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47</w:t>
            </w:r>
          </w:p>
        </w:tc>
        <w:tc>
          <w:tcPr>
            <w:tcW w:w="2373" w:type="dxa"/>
            <w:shd w:val="clear" w:color="auto" w:fill="FFFFFF" w:themeFill="background1"/>
          </w:tcPr>
          <w:p w14:paraId="4FB2B35A"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13</w:t>
            </w:r>
          </w:p>
        </w:tc>
        <w:tc>
          <w:tcPr>
            <w:tcW w:w="2239" w:type="dxa"/>
            <w:shd w:val="clear" w:color="auto" w:fill="FFFFFF" w:themeFill="background1"/>
          </w:tcPr>
          <w:p w14:paraId="15975F7C"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60</w:t>
            </w:r>
          </w:p>
        </w:tc>
      </w:tr>
    </w:tbl>
    <w:p w14:paraId="3318E399" w14:textId="77777777" w:rsidR="00D21FFD" w:rsidRPr="009F60AB" w:rsidRDefault="00BA0F2E" w:rsidP="00CB144B">
      <w:pPr>
        <w:spacing w:after="0" w:line="360" w:lineRule="auto"/>
        <w:jc w:val="both"/>
        <w:rPr>
          <w:rFonts w:ascii="Book Antiqua" w:hAnsi="Book Antiqua" w:cs="Times New Roman"/>
          <w:sz w:val="24"/>
          <w:szCs w:val="24"/>
          <w:lang w:eastAsia="zh-CN"/>
        </w:rPr>
      </w:pPr>
      <w:r w:rsidRPr="009F60AB">
        <w:rPr>
          <w:rFonts w:ascii="Book Antiqua" w:hAnsi="Book Antiqua" w:cs="Times New Roman"/>
          <w:sz w:val="24"/>
          <w:szCs w:val="24"/>
        </w:rPr>
        <w:t>Kappa value</w:t>
      </w:r>
      <w:r w:rsidR="00F859E1" w:rsidRPr="009F60AB">
        <w:rPr>
          <w:rFonts w:ascii="Book Antiqua" w:hAnsi="Book Antiqua" w:cs="Times New Roman" w:hint="eastAsia"/>
          <w:sz w:val="24"/>
          <w:szCs w:val="24"/>
          <w:lang w:eastAsia="zh-CN"/>
        </w:rPr>
        <w:t xml:space="preserve"> </w:t>
      </w:r>
      <w:r w:rsidRPr="009F60AB">
        <w:rPr>
          <w:rFonts w:ascii="Book Antiqua" w:hAnsi="Book Antiqua" w:cs="Times New Roman"/>
          <w:sz w:val="24"/>
          <w:szCs w:val="24"/>
        </w:rPr>
        <w:t>= -0.042 (</w:t>
      </w:r>
      <w:r w:rsidR="00F859E1" w:rsidRPr="009F60AB">
        <w:rPr>
          <w:rFonts w:ascii="Book Antiqua" w:hAnsi="Book Antiqua" w:cs="Times New Roman"/>
          <w:i/>
          <w:sz w:val="24"/>
          <w:szCs w:val="24"/>
        </w:rPr>
        <w:t>P</w:t>
      </w:r>
      <w:r w:rsidR="00F859E1" w:rsidRPr="009F60AB">
        <w:rPr>
          <w:rFonts w:ascii="Book Antiqua" w:hAnsi="Book Antiqua" w:cs="Times New Roman"/>
          <w:i/>
          <w:sz w:val="24"/>
          <w:szCs w:val="24"/>
          <w:lang w:eastAsia="zh-CN"/>
        </w:rPr>
        <w:t xml:space="preserve"> </w:t>
      </w:r>
      <w:r w:rsidRPr="009F60AB">
        <w:rPr>
          <w:rFonts w:ascii="Book Antiqua" w:hAnsi="Book Antiqua" w:cs="Times New Roman"/>
          <w:sz w:val="24"/>
          <w:szCs w:val="24"/>
        </w:rPr>
        <w:t>=</w:t>
      </w:r>
      <w:r w:rsidR="00F859E1" w:rsidRPr="009F60AB">
        <w:rPr>
          <w:rFonts w:ascii="Book Antiqua" w:hAnsi="Book Antiqua" w:cs="Times New Roman" w:hint="eastAsia"/>
          <w:sz w:val="24"/>
          <w:szCs w:val="24"/>
          <w:lang w:eastAsia="zh-CN"/>
        </w:rPr>
        <w:t xml:space="preserve"> </w:t>
      </w:r>
      <w:r w:rsidRPr="009F60AB">
        <w:rPr>
          <w:rFonts w:ascii="Book Antiqua" w:hAnsi="Book Antiqua" w:cs="Times New Roman"/>
          <w:sz w:val="24"/>
          <w:szCs w:val="24"/>
        </w:rPr>
        <w:t>0.741</w:t>
      </w:r>
      <w:r w:rsidR="004D2A00" w:rsidRPr="009F60AB">
        <w:rPr>
          <w:rFonts w:ascii="Book Antiqua" w:hAnsi="Book Antiqua" w:cs="Times New Roman"/>
          <w:sz w:val="24"/>
          <w:szCs w:val="24"/>
        </w:rPr>
        <w:t xml:space="preserve">, </w:t>
      </w:r>
      <w:r w:rsidR="004D2A00" w:rsidRPr="009F60AB">
        <w:rPr>
          <w:rFonts w:ascii="Book Antiqua" w:hAnsi="Book Antiqua" w:cs="Times New Roman"/>
          <w:bCs/>
          <w:sz w:val="24"/>
          <w:szCs w:val="24"/>
        </w:rPr>
        <w:t>95%</w:t>
      </w:r>
      <w:r w:rsidR="00F859E1" w:rsidRPr="009F60AB">
        <w:rPr>
          <w:rFonts w:ascii="Book Antiqua" w:hAnsi="Book Antiqua" w:cs="Times New Roman" w:hint="eastAsia"/>
          <w:bCs/>
          <w:sz w:val="24"/>
          <w:szCs w:val="24"/>
          <w:lang w:eastAsia="zh-CN"/>
        </w:rPr>
        <w:t xml:space="preserve">CI: </w:t>
      </w:r>
      <w:r w:rsidR="004D2A00" w:rsidRPr="009F60AB">
        <w:rPr>
          <w:rFonts w:ascii="Book Antiqua" w:hAnsi="Book Antiqua" w:cs="Times New Roman"/>
          <w:bCs/>
          <w:sz w:val="24"/>
          <w:szCs w:val="24"/>
        </w:rPr>
        <w:t>-0.17-0.086</w:t>
      </w:r>
      <w:r w:rsidR="00F859E1" w:rsidRPr="009F60AB">
        <w:rPr>
          <w:rFonts w:ascii="Book Antiqua" w:hAnsi="Book Antiqua" w:cs="Times New Roman"/>
          <w:sz w:val="24"/>
          <w:szCs w:val="24"/>
        </w:rPr>
        <w:t>)</w:t>
      </w:r>
      <w:r w:rsidR="00F859E1" w:rsidRPr="009F60AB">
        <w:rPr>
          <w:rFonts w:ascii="Book Antiqua" w:hAnsi="Book Antiqua" w:cs="Times New Roman" w:hint="eastAsia"/>
          <w:sz w:val="24"/>
          <w:szCs w:val="24"/>
          <w:lang w:eastAsia="zh-CN"/>
        </w:rPr>
        <w:t xml:space="preserve">; </w:t>
      </w:r>
      <w:r w:rsidR="0032063C" w:rsidRPr="009F60AB">
        <w:rPr>
          <w:rFonts w:ascii="Book Antiqua" w:hAnsi="Book Antiqua" w:cs="Times New Roman"/>
          <w:bCs/>
          <w:sz w:val="24"/>
          <w:szCs w:val="24"/>
        </w:rPr>
        <w:t>Overall percent agreement = 61.7%</w:t>
      </w:r>
      <w:r w:rsidR="00F859E1" w:rsidRPr="009F60AB">
        <w:rPr>
          <w:rFonts w:ascii="Book Antiqua" w:hAnsi="Book Antiqua" w:cs="Times New Roman" w:hint="eastAsia"/>
          <w:bCs/>
          <w:sz w:val="24"/>
          <w:szCs w:val="24"/>
          <w:lang w:eastAsia="zh-CN"/>
        </w:rPr>
        <w:t>;</w:t>
      </w:r>
      <w:r w:rsidR="00F859E1" w:rsidRPr="009F60AB">
        <w:rPr>
          <w:rFonts w:ascii="Book Antiqua" w:hAnsi="Book Antiqua" w:cs="Times New Roman" w:hint="eastAsia"/>
          <w:sz w:val="24"/>
          <w:szCs w:val="24"/>
          <w:lang w:eastAsia="zh-CN"/>
        </w:rPr>
        <w:t xml:space="preserve"> </w:t>
      </w:r>
      <w:r w:rsidR="00F10F31" w:rsidRPr="009F60AB">
        <w:rPr>
          <w:rFonts w:ascii="Book Antiqua" w:hAnsi="Book Antiqua" w:cs="Times New Roman"/>
          <w:bCs/>
          <w:sz w:val="24"/>
          <w:szCs w:val="24"/>
        </w:rPr>
        <w:t>When MII monitoring is considered as reference test; positive percent agreement = 77.3% and negative percent agreement = 18.8%</w:t>
      </w:r>
      <w:r w:rsidR="00F859E1" w:rsidRPr="009F60AB">
        <w:rPr>
          <w:rFonts w:ascii="Book Antiqua" w:hAnsi="Book Antiqua" w:cs="Times New Roman" w:hint="eastAsia"/>
          <w:bCs/>
          <w:sz w:val="24"/>
          <w:szCs w:val="24"/>
          <w:lang w:eastAsia="zh-CN"/>
        </w:rPr>
        <w:t xml:space="preserve">. </w:t>
      </w:r>
      <w:r w:rsidR="00D21FFD" w:rsidRPr="009F60AB">
        <w:rPr>
          <w:rFonts w:ascii="Book Antiqua" w:hAnsi="Book Antiqua" w:cs="Times New Roman"/>
          <w:bCs/>
          <w:sz w:val="24"/>
          <w:szCs w:val="24"/>
        </w:rPr>
        <w:t xml:space="preserve">MII: Multichannel intraluminal impedance. </w:t>
      </w:r>
    </w:p>
    <w:p w14:paraId="5CE03C9F" w14:textId="77777777" w:rsidR="00BA0F2E" w:rsidRPr="009F60AB" w:rsidRDefault="00BA0F2E" w:rsidP="00CB144B">
      <w:pPr>
        <w:spacing w:after="0" w:line="360" w:lineRule="auto"/>
        <w:jc w:val="both"/>
        <w:rPr>
          <w:rFonts w:ascii="Book Antiqua" w:hAnsi="Book Antiqua" w:cs="Times New Roman"/>
          <w:bCs/>
          <w:sz w:val="24"/>
          <w:szCs w:val="24"/>
        </w:rPr>
      </w:pPr>
      <w:r w:rsidRPr="009F60AB">
        <w:rPr>
          <w:rFonts w:ascii="Book Antiqua" w:hAnsi="Book Antiqua" w:cs="Times New Roman"/>
          <w:bCs/>
          <w:sz w:val="24"/>
          <w:szCs w:val="24"/>
        </w:rPr>
        <w:br w:type="page"/>
      </w:r>
    </w:p>
    <w:p w14:paraId="21828A03" w14:textId="77777777" w:rsidR="00BA0F2E" w:rsidRPr="009F60AB" w:rsidRDefault="00BA0F2E" w:rsidP="00CB144B">
      <w:pPr>
        <w:spacing w:after="0" w:line="360" w:lineRule="auto"/>
        <w:jc w:val="both"/>
        <w:rPr>
          <w:rFonts w:ascii="Book Antiqua" w:hAnsi="Book Antiqua" w:cs="Times New Roman"/>
          <w:b/>
          <w:bCs/>
          <w:sz w:val="24"/>
          <w:szCs w:val="24"/>
        </w:rPr>
      </w:pPr>
      <w:r w:rsidRPr="009F60AB">
        <w:rPr>
          <w:rFonts w:ascii="Book Antiqua" w:hAnsi="Book Antiqua" w:cs="Times New Roman"/>
          <w:b/>
          <w:bCs/>
          <w:sz w:val="24"/>
          <w:szCs w:val="24"/>
        </w:rPr>
        <w:lastRenderedPageBreak/>
        <w:t xml:space="preserve">Table </w:t>
      </w:r>
      <w:r w:rsidR="00072296" w:rsidRPr="009F60AB">
        <w:rPr>
          <w:rFonts w:ascii="Book Antiqua" w:hAnsi="Book Antiqua" w:cs="Times New Roman"/>
          <w:b/>
          <w:bCs/>
          <w:sz w:val="24"/>
          <w:szCs w:val="24"/>
        </w:rPr>
        <w:t>3</w:t>
      </w:r>
      <w:r w:rsidRPr="009F60AB">
        <w:rPr>
          <w:rFonts w:ascii="Book Antiqua" w:hAnsi="Book Antiqua" w:cs="Times New Roman"/>
          <w:b/>
          <w:bCs/>
          <w:sz w:val="24"/>
          <w:szCs w:val="24"/>
        </w:rPr>
        <w:t xml:space="preserve"> Comparison of </w:t>
      </w:r>
      <w:r w:rsidR="00F859E1" w:rsidRPr="009F60AB">
        <w:rPr>
          <w:rFonts w:ascii="Book Antiqua" w:hAnsi="Book Antiqua" w:cs="Times New Roman"/>
          <w:b/>
          <w:bCs/>
          <w:sz w:val="24"/>
          <w:szCs w:val="24"/>
        </w:rPr>
        <w:t>multichannel intraluminal impedance</w:t>
      </w:r>
      <w:r w:rsidRPr="009F60AB">
        <w:rPr>
          <w:rFonts w:ascii="Book Antiqua" w:hAnsi="Book Antiqua" w:cs="Times New Roman"/>
          <w:b/>
          <w:bCs/>
          <w:sz w:val="24"/>
          <w:szCs w:val="24"/>
        </w:rPr>
        <w:t>/</w:t>
      </w:r>
      <w:r w:rsidR="00F859E1" w:rsidRPr="009F60AB">
        <w:t xml:space="preserve"> </w:t>
      </w:r>
      <w:r w:rsidR="00F859E1" w:rsidRPr="009F60AB">
        <w:rPr>
          <w:rFonts w:ascii="Book Antiqua" w:hAnsi="Book Antiqua" w:cs="Times New Roman"/>
          <w:b/>
          <w:bCs/>
          <w:sz w:val="24"/>
          <w:szCs w:val="24"/>
        </w:rPr>
        <w:t xml:space="preserve">pH monitoring </w:t>
      </w:r>
      <w:r w:rsidRPr="009F60AB">
        <w:rPr>
          <w:rFonts w:ascii="Book Antiqua" w:hAnsi="Book Antiqua" w:cs="Times New Roman"/>
          <w:b/>
          <w:bCs/>
          <w:sz w:val="24"/>
          <w:szCs w:val="24"/>
        </w:rPr>
        <w:t>and gastroesophageal reflux scintigraphy</w:t>
      </w:r>
    </w:p>
    <w:tbl>
      <w:tblPr>
        <w:tblStyle w:val="LightShading1"/>
        <w:tblW w:w="0" w:type="auto"/>
        <w:tblInd w:w="-318" w:type="dxa"/>
        <w:shd w:val="clear" w:color="auto" w:fill="FFFFFF" w:themeFill="background1"/>
        <w:tblLook w:val="04A0" w:firstRow="1" w:lastRow="0" w:firstColumn="1" w:lastColumn="0" w:noHBand="0" w:noVBand="1"/>
      </w:tblPr>
      <w:tblGrid>
        <w:gridCol w:w="2602"/>
        <w:gridCol w:w="2375"/>
        <w:gridCol w:w="2375"/>
        <w:gridCol w:w="2254"/>
      </w:tblGrid>
      <w:tr w:rsidR="00BA0F2E" w:rsidRPr="009F60AB" w14:paraId="649ADD15" w14:textId="77777777" w:rsidTr="00F85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shd w:val="clear" w:color="auto" w:fill="FFFFFF" w:themeFill="background1"/>
          </w:tcPr>
          <w:p w14:paraId="27F55E4C" w14:textId="77777777" w:rsidR="00BA0F2E" w:rsidRPr="009F60AB" w:rsidRDefault="00BA0F2E" w:rsidP="00CB144B">
            <w:pPr>
              <w:spacing w:line="360" w:lineRule="auto"/>
              <w:jc w:val="both"/>
              <w:rPr>
                <w:rFonts w:ascii="Book Antiqua" w:hAnsi="Book Antiqua" w:cs="Times New Roman"/>
                <w:color w:val="auto"/>
                <w:sz w:val="24"/>
                <w:szCs w:val="24"/>
                <w:lang w:val="tr-TR"/>
              </w:rPr>
            </w:pPr>
          </w:p>
        </w:tc>
        <w:tc>
          <w:tcPr>
            <w:tcW w:w="2375" w:type="dxa"/>
            <w:shd w:val="clear" w:color="auto" w:fill="FFFFFF" w:themeFill="background1"/>
          </w:tcPr>
          <w:p w14:paraId="0B2F4ED9" w14:textId="77777777" w:rsidR="00BA0F2E" w:rsidRPr="009F60AB" w:rsidRDefault="00BA0F2E"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Gastroesophageal scintigraphy positive</w:t>
            </w:r>
          </w:p>
        </w:tc>
        <w:tc>
          <w:tcPr>
            <w:tcW w:w="2375" w:type="dxa"/>
            <w:shd w:val="clear" w:color="auto" w:fill="FFFFFF" w:themeFill="background1"/>
          </w:tcPr>
          <w:p w14:paraId="30F08804" w14:textId="77777777" w:rsidR="00BA0F2E" w:rsidRPr="009F60AB" w:rsidRDefault="00BA0F2E"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Gastroesophageal scintigraphy negative</w:t>
            </w:r>
          </w:p>
        </w:tc>
        <w:tc>
          <w:tcPr>
            <w:tcW w:w="2254" w:type="dxa"/>
            <w:shd w:val="clear" w:color="auto" w:fill="FFFFFF" w:themeFill="background1"/>
          </w:tcPr>
          <w:p w14:paraId="169EC93D" w14:textId="77777777" w:rsidR="00BA0F2E" w:rsidRPr="009F60AB" w:rsidRDefault="00BA0F2E"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 xml:space="preserve">Total </w:t>
            </w:r>
          </w:p>
        </w:tc>
      </w:tr>
      <w:tr w:rsidR="00BA0F2E" w:rsidRPr="009F60AB" w14:paraId="46F17D58" w14:textId="77777777" w:rsidTr="00F8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shd w:val="clear" w:color="auto" w:fill="FFFFFF" w:themeFill="background1"/>
          </w:tcPr>
          <w:p w14:paraId="24206A1D" w14:textId="77777777" w:rsidR="00BA0F2E" w:rsidRPr="009F60AB" w:rsidRDefault="00BA0F2E"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MII-pHM positive</w:t>
            </w:r>
          </w:p>
        </w:tc>
        <w:tc>
          <w:tcPr>
            <w:tcW w:w="2375" w:type="dxa"/>
            <w:shd w:val="clear" w:color="auto" w:fill="FFFFFF" w:themeFill="background1"/>
          </w:tcPr>
          <w:p w14:paraId="0A939B34"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41</w:t>
            </w:r>
          </w:p>
        </w:tc>
        <w:tc>
          <w:tcPr>
            <w:tcW w:w="2375" w:type="dxa"/>
            <w:shd w:val="clear" w:color="auto" w:fill="FFFFFF" w:themeFill="background1"/>
          </w:tcPr>
          <w:p w14:paraId="5BB5C400"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10</w:t>
            </w:r>
          </w:p>
        </w:tc>
        <w:tc>
          <w:tcPr>
            <w:tcW w:w="2254" w:type="dxa"/>
            <w:shd w:val="clear" w:color="auto" w:fill="FFFFFF" w:themeFill="background1"/>
          </w:tcPr>
          <w:p w14:paraId="672D10FC"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51</w:t>
            </w:r>
          </w:p>
        </w:tc>
      </w:tr>
      <w:tr w:rsidR="00BA0F2E" w:rsidRPr="009F60AB" w14:paraId="109298BB" w14:textId="77777777" w:rsidTr="00F859E1">
        <w:tc>
          <w:tcPr>
            <w:cnfStyle w:val="001000000000" w:firstRow="0" w:lastRow="0" w:firstColumn="1" w:lastColumn="0" w:oddVBand="0" w:evenVBand="0" w:oddHBand="0" w:evenHBand="0" w:firstRowFirstColumn="0" w:firstRowLastColumn="0" w:lastRowFirstColumn="0" w:lastRowLastColumn="0"/>
            <w:tcW w:w="2602" w:type="dxa"/>
            <w:shd w:val="clear" w:color="auto" w:fill="FFFFFF" w:themeFill="background1"/>
          </w:tcPr>
          <w:p w14:paraId="39628517" w14:textId="77777777" w:rsidR="00BA0F2E" w:rsidRPr="009F60AB" w:rsidRDefault="00BA0F2E"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MII-pH</w:t>
            </w:r>
            <w:r w:rsidR="00D6313D" w:rsidRPr="009F60AB">
              <w:rPr>
                <w:rFonts w:ascii="Book Antiqua" w:hAnsi="Book Antiqua" w:cs="Times New Roman"/>
                <w:b w:val="0"/>
                <w:sz w:val="24"/>
                <w:szCs w:val="24"/>
              </w:rPr>
              <w:t>M</w:t>
            </w:r>
            <w:r w:rsidRPr="009F60AB">
              <w:rPr>
                <w:rFonts w:ascii="Book Antiqua" w:hAnsi="Book Antiqua" w:cs="Times New Roman"/>
                <w:b w:val="0"/>
                <w:sz w:val="24"/>
                <w:szCs w:val="24"/>
              </w:rPr>
              <w:t xml:space="preserve"> negative</w:t>
            </w:r>
          </w:p>
        </w:tc>
        <w:tc>
          <w:tcPr>
            <w:tcW w:w="2375" w:type="dxa"/>
            <w:shd w:val="clear" w:color="auto" w:fill="FFFFFF" w:themeFill="background1"/>
          </w:tcPr>
          <w:p w14:paraId="1398A152"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6</w:t>
            </w:r>
          </w:p>
        </w:tc>
        <w:tc>
          <w:tcPr>
            <w:tcW w:w="2375" w:type="dxa"/>
            <w:shd w:val="clear" w:color="auto" w:fill="FFFFFF" w:themeFill="background1"/>
          </w:tcPr>
          <w:p w14:paraId="617171B9"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3</w:t>
            </w:r>
          </w:p>
        </w:tc>
        <w:tc>
          <w:tcPr>
            <w:tcW w:w="2254" w:type="dxa"/>
            <w:shd w:val="clear" w:color="auto" w:fill="FFFFFF" w:themeFill="background1"/>
          </w:tcPr>
          <w:p w14:paraId="5824A31E"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9</w:t>
            </w:r>
          </w:p>
        </w:tc>
      </w:tr>
      <w:tr w:rsidR="00BA0F2E" w:rsidRPr="009F60AB" w14:paraId="75FF2FBF" w14:textId="77777777" w:rsidTr="00F8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shd w:val="clear" w:color="auto" w:fill="FFFFFF" w:themeFill="background1"/>
          </w:tcPr>
          <w:p w14:paraId="62FA07D0" w14:textId="77777777" w:rsidR="00BA0F2E" w:rsidRPr="009F60AB" w:rsidRDefault="00BA0F2E"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Total</w:t>
            </w:r>
          </w:p>
        </w:tc>
        <w:tc>
          <w:tcPr>
            <w:tcW w:w="2375" w:type="dxa"/>
            <w:shd w:val="clear" w:color="auto" w:fill="FFFFFF" w:themeFill="background1"/>
          </w:tcPr>
          <w:p w14:paraId="2D0A9426"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47</w:t>
            </w:r>
          </w:p>
        </w:tc>
        <w:tc>
          <w:tcPr>
            <w:tcW w:w="2375" w:type="dxa"/>
            <w:shd w:val="clear" w:color="auto" w:fill="FFFFFF" w:themeFill="background1"/>
          </w:tcPr>
          <w:p w14:paraId="09E24AA1"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13</w:t>
            </w:r>
          </w:p>
        </w:tc>
        <w:tc>
          <w:tcPr>
            <w:tcW w:w="2254" w:type="dxa"/>
            <w:shd w:val="clear" w:color="auto" w:fill="FFFFFF" w:themeFill="background1"/>
          </w:tcPr>
          <w:p w14:paraId="4955A747"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60</w:t>
            </w:r>
          </w:p>
        </w:tc>
      </w:tr>
    </w:tbl>
    <w:p w14:paraId="59D7B43C" w14:textId="77777777" w:rsidR="0032063C" w:rsidRPr="009F60AB" w:rsidRDefault="00BA0F2E" w:rsidP="00CB144B">
      <w:pPr>
        <w:spacing w:after="0" w:line="360" w:lineRule="auto"/>
        <w:jc w:val="both"/>
        <w:rPr>
          <w:rFonts w:ascii="Book Antiqua" w:hAnsi="Book Antiqua" w:cs="Times New Roman"/>
          <w:bCs/>
          <w:sz w:val="24"/>
          <w:szCs w:val="24"/>
          <w:lang w:eastAsia="zh-CN"/>
        </w:rPr>
      </w:pPr>
      <w:r w:rsidRPr="009F60AB">
        <w:rPr>
          <w:rFonts w:ascii="Book Antiqua" w:hAnsi="Book Antiqua" w:cs="Times New Roman"/>
          <w:bCs/>
          <w:sz w:val="24"/>
          <w:szCs w:val="24"/>
        </w:rPr>
        <w:t>Kappa value 0.116 (</w:t>
      </w:r>
      <w:r w:rsidR="00F859E1" w:rsidRPr="009F60AB">
        <w:rPr>
          <w:rFonts w:ascii="Book Antiqua" w:hAnsi="Book Antiqua" w:cs="Times New Roman"/>
          <w:bCs/>
          <w:i/>
          <w:sz w:val="24"/>
          <w:szCs w:val="24"/>
        </w:rPr>
        <w:t>P</w:t>
      </w:r>
      <w:r w:rsidR="00F859E1" w:rsidRPr="009F60AB">
        <w:rPr>
          <w:rFonts w:ascii="Book Antiqua" w:hAnsi="Book Antiqua" w:cs="Times New Roman" w:hint="eastAsia"/>
          <w:bCs/>
          <w:sz w:val="24"/>
          <w:szCs w:val="24"/>
          <w:lang w:eastAsia="zh-CN"/>
        </w:rPr>
        <w:t xml:space="preserve"> </w:t>
      </w:r>
      <w:r w:rsidRPr="009F60AB">
        <w:rPr>
          <w:rFonts w:ascii="Book Antiqua" w:hAnsi="Book Antiqua" w:cs="Times New Roman"/>
          <w:bCs/>
          <w:sz w:val="24"/>
          <w:szCs w:val="24"/>
        </w:rPr>
        <w:t>=</w:t>
      </w:r>
      <w:r w:rsidR="00F859E1" w:rsidRPr="009F60AB">
        <w:rPr>
          <w:rFonts w:ascii="Book Antiqua" w:hAnsi="Book Antiqua" w:cs="Times New Roman" w:hint="eastAsia"/>
          <w:bCs/>
          <w:sz w:val="24"/>
          <w:szCs w:val="24"/>
          <w:lang w:eastAsia="zh-CN"/>
        </w:rPr>
        <w:t xml:space="preserve"> </w:t>
      </w:r>
      <w:r w:rsidRPr="009F60AB">
        <w:rPr>
          <w:rFonts w:ascii="Book Antiqua" w:hAnsi="Book Antiqua" w:cs="Times New Roman"/>
          <w:bCs/>
          <w:sz w:val="24"/>
          <w:szCs w:val="24"/>
        </w:rPr>
        <w:t>0.357</w:t>
      </w:r>
      <w:r w:rsidR="004D2A00" w:rsidRPr="009F60AB">
        <w:rPr>
          <w:rFonts w:ascii="Book Antiqua" w:hAnsi="Book Antiqua" w:cs="Times New Roman"/>
          <w:bCs/>
          <w:sz w:val="24"/>
          <w:szCs w:val="24"/>
        </w:rPr>
        <w:t>, 95%</w:t>
      </w:r>
      <w:r w:rsidR="00F859E1" w:rsidRPr="009F60AB">
        <w:rPr>
          <w:rFonts w:ascii="Book Antiqua" w:hAnsi="Book Antiqua" w:cs="Times New Roman" w:hint="eastAsia"/>
          <w:bCs/>
          <w:sz w:val="24"/>
          <w:szCs w:val="24"/>
          <w:lang w:eastAsia="zh-CN"/>
        </w:rPr>
        <w:t xml:space="preserve">CI: </w:t>
      </w:r>
      <w:r w:rsidR="00F859E1" w:rsidRPr="009F60AB">
        <w:rPr>
          <w:rFonts w:ascii="Book Antiqua" w:hAnsi="Book Antiqua" w:cs="Times New Roman"/>
          <w:bCs/>
          <w:sz w:val="24"/>
          <w:szCs w:val="24"/>
        </w:rPr>
        <w:t>-0.01</w:t>
      </w:r>
      <w:r w:rsidR="00F859E1" w:rsidRPr="009F60AB">
        <w:rPr>
          <w:rFonts w:ascii="Book Antiqua" w:hAnsi="Book Antiqua" w:cs="Times New Roman" w:hint="eastAsia"/>
          <w:bCs/>
          <w:sz w:val="24"/>
          <w:szCs w:val="24"/>
          <w:lang w:eastAsia="zh-CN"/>
        </w:rPr>
        <w:t xml:space="preserve"> </w:t>
      </w:r>
      <w:r w:rsidR="004D2A00" w:rsidRPr="009F60AB">
        <w:rPr>
          <w:rFonts w:ascii="Book Antiqua" w:hAnsi="Book Antiqua" w:cs="Times New Roman"/>
          <w:bCs/>
          <w:sz w:val="24"/>
          <w:szCs w:val="24"/>
        </w:rPr>
        <w:t>-</w:t>
      </w:r>
      <w:r w:rsidR="00F859E1" w:rsidRPr="009F60AB">
        <w:rPr>
          <w:rFonts w:ascii="Book Antiqua" w:hAnsi="Book Antiqua" w:cs="Times New Roman" w:hint="eastAsia"/>
          <w:bCs/>
          <w:sz w:val="24"/>
          <w:szCs w:val="24"/>
          <w:lang w:eastAsia="zh-CN"/>
        </w:rPr>
        <w:t xml:space="preserve"> </w:t>
      </w:r>
      <w:r w:rsidR="004D2A00" w:rsidRPr="009F60AB">
        <w:rPr>
          <w:rFonts w:ascii="Book Antiqua" w:hAnsi="Book Antiqua" w:cs="Times New Roman"/>
          <w:bCs/>
          <w:sz w:val="24"/>
          <w:szCs w:val="24"/>
        </w:rPr>
        <w:t>0.24</w:t>
      </w:r>
      <w:r w:rsidR="00F859E1" w:rsidRPr="009F60AB">
        <w:rPr>
          <w:rFonts w:ascii="Book Antiqua" w:hAnsi="Book Antiqua" w:cs="Times New Roman"/>
          <w:bCs/>
          <w:sz w:val="24"/>
          <w:szCs w:val="24"/>
        </w:rPr>
        <w:t>)</w:t>
      </w:r>
      <w:r w:rsidR="00F859E1" w:rsidRPr="009F60AB">
        <w:rPr>
          <w:rFonts w:ascii="Book Antiqua" w:hAnsi="Book Antiqua" w:cs="Times New Roman" w:hint="eastAsia"/>
          <w:bCs/>
          <w:sz w:val="24"/>
          <w:szCs w:val="24"/>
          <w:lang w:eastAsia="zh-CN"/>
        </w:rPr>
        <w:t xml:space="preserve">; </w:t>
      </w:r>
      <w:r w:rsidR="0032063C" w:rsidRPr="009F60AB">
        <w:rPr>
          <w:rFonts w:ascii="Book Antiqua" w:hAnsi="Book Antiqua" w:cs="Times New Roman"/>
          <w:bCs/>
          <w:sz w:val="24"/>
          <w:szCs w:val="24"/>
        </w:rPr>
        <w:t>Overall percent agreement = 73.3%</w:t>
      </w:r>
      <w:r w:rsidR="00F859E1" w:rsidRPr="009F60AB">
        <w:rPr>
          <w:rFonts w:ascii="Book Antiqua" w:hAnsi="Book Antiqua" w:cs="Times New Roman" w:hint="eastAsia"/>
          <w:bCs/>
          <w:sz w:val="24"/>
          <w:szCs w:val="24"/>
          <w:lang w:eastAsia="zh-CN"/>
        </w:rPr>
        <w:t>;</w:t>
      </w:r>
    </w:p>
    <w:p w14:paraId="432A59C2" w14:textId="77777777" w:rsidR="00D21FFD" w:rsidRPr="009F60AB" w:rsidRDefault="0032063C" w:rsidP="00CB144B">
      <w:pPr>
        <w:spacing w:after="0" w:line="360" w:lineRule="auto"/>
        <w:jc w:val="both"/>
        <w:rPr>
          <w:rFonts w:ascii="Book Antiqua" w:hAnsi="Book Antiqua" w:cs="Times New Roman"/>
          <w:bCs/>
          <w:sz w:val="24"/>
          <w:szCs w:val="24"/>
          <w:lang w:eastAsia="zh-CN"/>
        </w:rPr>
      </w:pPr>
      <w:r w:rsidRPr="009F60AB">
        <w:rPr>
          <w:rFonts w:ascii="Book Antiqua" w:hAnsi="Book Antiqua" w:cs="Times New Roman"/>
          <w:bCs/>
          <w:sz w:val="24"/>
          <w:szCs w:val="24"/>
        </w:rPr>
        <w:t xml:space="preserve">When MII-pHM is considered as reference test; positive percent agreement = </w:t>
      </w:r>
      <w:r w:rsidR="00F10F31" w:rsidRPr="009F60AB">
        <w:rPr>
          <w:rFonts w:ascii="Book Antiqua" w:hAnsi="Book Antiqua" w:cs="Times New Roman"/>
          <w:bCs/>
          <w:sz w:val="24"/>
          <w:szCs w:val="24"/>
        </w:rPr>
        <w:t>80.4% and negative percent agreement = 33.3%</w:t>
      </w:r>
      <w:r w:rsidR="00F859E1" w:rsidRPr="009F60AB">
        <w:rPr>
          <w:rFonts w:ascii="Book Antiqua" w:hAnsi="Book Antiqua" w:cs="Times New Roman" w:hint="eastAsia"/>
          <w:bCs/>
          <w:sz w:val="24"/>
          <w:szCs w:val="24"/>
          <w:lang w:eastAsia="zh-CN"/>
        </w:rPr>
        <w:t xml:space="preserve">. </w:t>
      </w:r>
      <w:r w:rsidR="00D21FFD" w:rsidRPr="009F60AB">
        <w:rPr>
          <w:rFonts w:ascii="Book Antiqua" w:hAnsi="Book Antiqua" w:cs="Times New Roman"/>
          <w:bCs/>
          <w:sz w:val="24"/>
          <w:szCs w:val="24"/>
        </w:rPr>
        <w:t>MII-pHM: Multichannel intraluminal impedance-pH monitoring</w:t>
      </w:r>
      <w:r w:rsidR="00FC044F" w:rsidRPr="009F60AB">
        <w:rPr>
          <w:rFonts w:ascii="Book Antiqua" w:hAnsi="Book Antiqua" w:cs="Times New Roman"/>
          <w:bCs/>
          <w:sz w:val="24"/>
          <w:szCs w:val="24"/>
        </w:rPr>
        <w:t>.</w:t>
      </w:r>
    </w:p>
    <w:p w14:paraId="4AC239E6" w14:textId="77777777" w:rsidR="00BA0F2E" w:rsidRPr="009F60AB" w:rsidRDefault="00BA0F2E" w:rsidP="00CB144B">
      <w:pPr>
        <w:spacing w:after="0" w:line="360" w:lineRule="auto"/>
        <w:jc w:val="both"/>
        <w:rPr>
          <w:rFonts w:ascii="Book Antiqua" w:hAnsi="Book Antiqua" w:cs="Times New Roman"/>
          <w:bCs/>
          <w:sz w:val="24"/>
          <w:szCs w:val="24"/>
        </w:rPr>
      </w:pPr>
      <w:r w:rsidRPr="009F60AB">
        <w:rPr>
          <w:rFonts w:ascii="Book Antiqua" w:hAnsi="Book Antiqua" w:cs="Times New Roman"/>
          <w:bCs/>
          <w:sz w:val="24"/>
          <w:szCs w:val="24"/>
        </w:rPr>
        <w:br w:type="page"/>
      </w:r>
    </w:p>
    <w:p w14:paraId="1833FEE7" w14:textId="77777777" w:rsidR="00072296" w:rsidRPr="009F60AB" w:rsidRDefault="00072296" w:rsidP="00CB144B">
      <w:pPr>
        <w:spacing w:after="0" w:line="360" w:lineRule="auto"/>
        <w:jc w:val="both"/>
        <w:rPr>
          <w:rFonts w:ascii="Book Antiqua" w:hAnsi="Book Antiqua" w:cs="Times New Roman"/>
          <w:b/>
          <w:bCs/>
          <w:sz w:val="24"/>
          <w:szCs w:val="24"/>
        </w:rPr>
      </w:pPr>
      <w:r w:rsidRPr="009F60AB">
        <w:rPr>
          <w:rFonts w:ascii="Book Antiqua" w:hAnsi="Book Antiqua" w:cs="Times New Roman"/>
          <w:b/>
          <w:bCs/>
          <w:sz w:val="24"/>
          <w:szCs w:val="24"/>
        </w:rPr>
        <w:lastRenderedPageBreak/>
        <w:t xml:space="preserve">Table 4 Comparison of </w:t>
      </w:r>
      <w:r w:rsidR="00F859E1" w:rsidRPr="009F60AB">
        <w:rPr>
          <w:rFonts w:ascii="Book Antiqua" w:hAnsi="Book Antiqua" w:cs="Times New Roman"/>
          <w:b/>
          <w:bCs/>
          <w:sz w:val="24"/>
          <w:szCs w:val="24"/>
        </w:rPr>
        <w:t xml:space="preserve">multichannel intraluminal impedance </w:t>
      </w:r>
      <w:r w:rsidRPr="009F60AB">
        <w:rPr>
          <w:rFonts w:ascii="Book Antiqua" w:hAnsi="Book Antiqua" w:cs="Times New Roman"/>
          <w:b/>
          <w:bCs/>
          <w:sz w:val="24"/>
          <w:szCs w:val="24"/>
        </w:rPr>
        <w:t>and pH monitoring</w:t>
      </w:r>
    </w:p>
    <w:tbl>
      <w:tblPr>
        <w:tblStyle w:val="LightShading1"/>
        <w:tblW w:w="0" w:type="auto"/>
        <w:tblInd w:w="-459" w:type="dxa"/>
        <w:shd w:val="clear" w:color="auto" w:fill="FFFFFF" w:themeFill="background1"/>
        <w:tblLook w:val="04A0" w:firstRow="1" w:lastRow="0" w:firstColumn="1" w:lastColumn="0" w:noHBand="0" w:noVBand="1"/>
      </w:tblPr>
      <w:tblGrid>
        <w:gridCol w:w="2791"/>
        <w:gridCol w:w="2333"/>
        <w:gridCol w:w="2333"/>
        <w:gridCol w:w="2290"/>
      </w:tblGrid>
      <w:tr w:rsidR="00072296" w:rsidRPr="009F60AB" w14:paraId="2FEBE9DE" w14:textId="77777777" w:rsidTr="00CB1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1" w:type="dxa"/>
            <w:shd w:val="clear" w:color="auto" w:fill="FFFFFF" w:themeFill="background1"/>
          </w:tcPr>
          <w:p w14:paraId="1DC6AF4C" w14:textId="77777777" w:rsidR="00072296" w:rsidRPr="009F60AB" w:rsidRDefault="00072296" w:rsidP="00CB144B">
            <w:pPr>
              <w:spacing w:line="360" w:lineRule="auto"/>
              <w:jc w:val="both"/>
              <w:rPr>
                <w:rFonts w:ascii="Book Antiqua" w:hAnsi="Book Antiqua" w:cs="Times New Roman"/>
                <w:color w:val="auto"/>
                <w:sz w:val="24"/>
                <w:szCs w:val="24"/>
                <w:lang w:val="tr-TR"/>
              </w:rPr>
            </w:pPr>
          </w:p>
        </w:tc>
        <w:tc>
          <w:tcPr>
            <w:tcW w:w="2333" w:type="dxa"/>
            <w:shd w:val="clear" w:color="auto" w:fill="FFFFFF" w:themeFill="background1"/>
          </w:tcPr>
          <w:p w14:paraId="6A3FC61B" w14:textId="77777777" w:rsidR="00072296" w:rsidRPr="009F60AB" w:rsidRDefault="00072296"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pH monitoring positive</w:t>
            </w:r>
          </w:p>
        </w:tc>
        <w:tc>
          <w:tcPr>
            <w:tcW w:w="2333" w:type="dxa"/>
            <w:shd w:val="clear" w:color="auto" w:fill="FFFFFF" w:themeFill="background1"/>
          </w:tcPr>
          <w:p w14:paraId="2B9FEF4C" w14:textId="77777777" w:rsidR="00072296" w:rsidRPr="009F60AB" w:rsidRDefault="00072296"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pH monitoring negative</w:t>
            </w:r>
          </w:p>
        </w:tc>
        <w:tc>
          <w:tcPr>
            <w:tcW w:w="2290" w:type="dxa"/>
            <w:shd w:val="clear" w:color="auto" w:fill="FFFFFF" w:themeFill="background1"/>
          </w:tcPr>
          <w:p w14:paraId="31AC0942" w14:textId="77777777" w:rsidR="00072296" w:rsidRPr="009F60AB" w:rsidRDefault="00072296"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 xml:space="preserve">Total </w:t>
            </w:r>
          </w:p>
        </w:tc>
      </w:tr>
      <w:tr w:rsidR="00072296" w:rsidRPr="009F60AB" w14:paraId="5AF7E498" w14:textId="77777777" w:rsidTr="00CB1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1" w:type="dxa"/>
            <w:shd w:val="clear" w:color="auto" w:fill="FFFFFF" w:themeFill="background1"/>
          </w:tcPr>
          <w:p w14:paraId="0877A8AB" w14:textId="77777777" w:rsidR="00072296" w:rsidRPr="009F60AB" w:rsidRDefault="00072296"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MII monitoring positive</w:t>
            </w:r>
          </w:p>
        </w:tc>
        <w:tc>
          <w:tcPr>
            <w:tcW w:w="2333" w:type="dxa"/>
            <w:shd w:val="clear" w:color="auto" w:fill="FFFFFF" w:themeFill="background1"/>
          </w:tcPr>
          <w:p w14:paraId="718E5261" w14:textId="77777777" w:rsidR="00072296" w:rsidRPr="009F60AB" w:rsidRDefault="00072296"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27</w:t>
            </w:r>
          </w:p>
        </w:tc>
        <w:tc>
          <w:tcPr>
            <w:tcW w:w="2333" w:type="dxa"/>
            <w:shd w:val="clear" w:color="auto" w:fill="FFFFFF" w:themeFill="background1"/>
          </w:tcPr>
          <w:p w14:paraId="7BFB3E28" w14:textId="77777777" w:rsidR="00072296" w:rsidRPr="009F60AB" w:rsidRDefault="00072296"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17</w:t>
            </w:r>
          </w:p>
        </w:tc>
        <w:tc>
          <w:tcPr>
            <w:tcW w:w="2290" w:type="dxa"/>
            <w:shd w:val="clear" w:color="auto" w:fill="FFFFFF" w:themeFill="background1"/>
          </w:tcPr>
          <w:p w14:paraId="708C8C86" w14:textId="77777777" w:rsidR="00072296" w:rsidRPr="009F60AB" w:rsidRDefault="00072296"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44</w:t>
            </w:r>
          </w:p>
        </w:tc>
      </w:tr>
      <w:tr w:rsidR="00072296" w:rsidRPr="009F60AB" w14:paraId="4712BCBA" w14:textId="77777777" w:rsidTr="00CB144B">
        <w:tc>
          <w:tcPr>
            <w:cnfStyle w:val="001000000000" w:firstRow="0" w:lastRow="0" w:firstColumn="1" w:lastColumn="0" w:oddVBand="0" w:evenVBand="0" w:oddHBand="0" w:evenHBand="0" w:firstRowFirstColumn="0" w:firstRowLastColumn="0" w:lastRowFirstColumn="0" w:lastRowLastColumn="0"/>
            <w:tcW w:w="2791" w:type="dxa"/>
            <w:shd w:val="clear" w:color="auto" w:fill="FFFFFF" w:themeFill="background1"/>
          </w:tcPr>
          <w:p w14:paraId="7309750E" w14:textId="77777777" w:rsidR="00072296" w:rsidRPr="009F60AB" w:rsidRDefault="00072296"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MII monitoring negative</w:t>
            </w:r>
          </w:p>
        </w:tc>
        <w:tc>
          <w:tcPr>
            <w:tcW w:w="2333" w:type="dxa"/>
            <w:shd w:val="clear" w:color="auto" w:fill="FFFFFF" w:themeFill="background1"/>
          </w:tcPr>
          <w:p w14:paraId="4CDC921F" w14:textId="77777777" w:rsidR="00072296" w:rsidRPr="009F60AB" w:rsidRDefault="00072296"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7</w:t>
            </w:r>
          </w:p>
        </w:tc>
        <w:tc>
          <w:tcPr>
            <w:tcW w:w="2333" w:type="dxa"/>
            <w:shd w:val="clear" w:color="auto" w:fill="FFFFFF" w:themeFill="background1"/>
          </w:tcPr>
          <w:p w14:paraId="44DE88CD" w14:textId="77777777" w:rsidR="00072296" w:rsidRPr="009F60AB" w:rsidRDefault="00072296"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9</w:t>
            </w:r>
          </w:p>
        </w:tc>
        <w:tc>
          <w:tcPr>
            <w:tcW w:w="2290" w:type="dxa"/>
            <w:shd w:val="clear" w:color="auto" w:fill="FFFFFF" w:themeFill="background1"/>
          </w:tcPr>
          <w:p w14:paraId="2832FCA3" w14:textId="77777777" w:rsidR="00072296" w:rsidRPr="009F60AB" w:rsidRDefault="00072296"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16</w:t>
            </w:r>
          </w:p>
        </w:tc>
      </w:tr>
      <w:tr w:rsidR="00072296" w:rsidRPr="009F60AB" w14:paraId="3741BED9" w14:textId="77777777" w:rsidTr="00CB1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1" w:type="dxa"/>
            <w:shd w:val="clear" w:color="auto" w:fill="FFFFFF" w:themeFill="background1"/>
          </w:tcPr>
          <w:p w14:paraId="34DEF84C" w14:textId="77777777" w:rsidR="00072296" w:rsidRPr="009F60AB" w:rsidRDefault="00072296" w:rsidP="00CB144B">
            <w:pPr>
              <w:spacing w:line="360" w:lineRule="auto"/>
              <w:jc w:val="both"/>
              <w:rPr>
                <w:rFonts w:ascii="Book Antiqua" w:hAnsi="Book Antiqua" w:cs="Times New Roman"/>
                <w:b w:val="0"/>
                <w:color w:val="auto"/>
                <w:sz w:val="24"/>
                <w:szCs w:val="24"/>
                <w:lang w:val="tr-TR"/>
              </w:rPr>
            </w:pPr>
            <w:r w:rsidRPr="009F60AB">
              <w:rPr>
                <w:rFonts w:ascii="Book Antiqua" w:hAnsi="Book Antiqua" w:cs="Times New Roman"/>
                <w:b w:val="0"/>
                <w:sz w:val="24"/>
                <w:szCs w:val="24"/>
              </w:rPr>
              <w:t>Total</w:t>
            </w:r>
          </w:p>
        </w:tc>
        <w:tc>
          <w:tcPr>
            <w:tcW w:w="2333" w:type="dxa"/>
            <w:shd w:val="clear" w:color="auto" w:fill="FFFFFF" w:themeFill="background1"/>
          </w:tcPr>
          <w:p w14:paraId="68E85572" w14:textId="77777777" w:rsidR="00072296" w:rsidRPr="009F60AB" w:rsidRDefault="00072296"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34</w:t>
            </w:r>
          </w:p>
        </w:tc>
        <w:tc>
          <w:tcPr>
            <w:tcW w:w="2333" w:type="dxa"/>
            <w:shd w:val="clear" w:color="auto" w:fill="FFFFFF" w:themeFill="background1"/>
          </w:tcPr>
          <w:p w14:paraId="3422EE73" w14:textId="77777777" w:rsidR="00072296" w:rsidRPr="009F60AB" w:rsidRDefault="00072296"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26</w:t>
            </w:r>
          </w:p>
        </w:tc>
        <w:tc>
          <w:tcPr>
            <w:tcW w:w="2290" w:type="dxa"/>
            <w:shd w:val="clear" w:color="auto" w:fill="FFFFFF" w:themeFill="background1"/>
          </w:tcPr>
          <w:p w14:paraId="3B228B2B" w14:textId="77777777" w:rsidR="00072296" w:rsidRPr="009F60AB" w:rsidRDefault="00072296"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lang w:val="tr-TR"/>
              </w:rPr>
            </w:pPr>
            <w:r w:rsidRPr="009F60AB">
              <w:rPr>
                <w:rFonts w:ascii="Book Antiqua" w:hAnsi="Book Antiqua" w:cs="Times New Roman"/>
                <w:sz w:val="24"/>
                <w:szCs w:val="24"/>
              </w:rPr>
              <w:t>60</w:t>
            </w:r>
          </w:p>
        </w:tc>
      </w:tr>
    </w:tbl>
    <w:p w14:paraId="70435695" w14:textId="77777777" w:rsidR="00FC044F" w:rsidRPr="009F60AB" w:rsidRDefault="00072296" w:rsidP="00CB144B">
      <w:pPr>
        <w:spacing w:after="0" w:line="360" w:lineRule="auto"/>
        <w:jc w:val="both"/>
        <w:rPr>
          <w:rFonts w:ascii="Book Antiqua" w:hAnsi="Book Antiqua" w:cs="Times New Roman"/>
          <w:bCs/>
          <w:sz w:val="24"/>
          <w:szCs w:val="24"/>
          <w:lang w:eastAsia="zh-CN"/>
        </w:rPr>
      </w:pPr>
      <w:r w:rsidRPr="009F60AB">
        <w:rPr>
          <w:rFonts w:ascii="Book Antiqua" w:hAnsi="Book Antiqua" w:cs="Times New Roman"/>
          <w:bCs/>
          <w:sz w:val="24"/>
          <w:szCs w:val="24"/>
        </w:rPr>
        <w:t>Kappa = 0.147 (</w:t>
      </w:r>
      <w:r w:rsidR="00F859E1" w:rsidRPr="009F60AB">
        <w:rPr>
          <w:rFonts w:ascii="Book Antiqua" w:hAnsi="Book Antiqua" w:cs="Times New Roman"/>
          <w:bCs/>
          <w:i/>
          <w:sz w:val="24"/>
          <w:szCs w:val="24"/>
        </w:rPr>
        <w:t>P</w:t>
      </w:r>
      <w:r w:rsidR="00F859E1" w:rsidRPr="009F60AB">
        <w:rPr>
          <w:rFonts w:ascii="Book Antiqua" w:hAnsi="Book Antiqua" w:cs="Times New Roman"/>
          <w:bCs/>
          <w:sz w:val="24"/>
          <w:szCs w:val="24"/>
          <w:lang w:eastAsia="zh-CN"/>
        </w:rPr>
        <w:t xml:space="preserve"> </w:t>
      </w:r>
      <w:r w:rsidRPr="009F60AB">
        <w:rPr>
          <w:rFonts w:ascii="Book Antiqua" w:hAnsi="Book Antiqua" w:cs="Times New Roman"/>
          <w:bCs/>
          <w:sz w:val="24"/>
          <w:szCs w:val="24"/>
        </w:rPr>
        <w:t>=</w:t>
      </w:r>
      <w:r w:rsidR="00F859E1" w:rsidRPr="009F60AB">
        <w:rPr>
          <w:rFonts w:ascii="Book Antiqua" w:hAnsi="Book Antiqua" w:cs="Times New Roman" w:hint="eastAsia"/>
          <w:bCs/>
          <w:sz w:val="24"/>
          <w:szCs w:val="24"/>
          <w:lang w:eastAsia="zh-CN"/>
        </w:rPr>
        <w:t xml:space="preserve"> </w:t>
      </w:r>
      <w:r w:rsidRPr="009F60AB">
        <w:rPr>
          <w:rFonts w:ascii="Book Antiqua" w:hAnsi="Book Antiqua" w:cs="Times New Roman"/>
          <w:bCs/>
          <w:sz w:val="24"/>
          <w:szCs w:val="24"/>
        </w:rPr>
        <w:t>0.223</w:t>
      </w:r>
      <w:r w:rsidR="00270174" w:rsidRPr="009F60AB">
        <w:rPr>
          <w:rFonts w:ascii="Book Antiqua" w:hAnsi="Book Antiqua" w:cs="Times New Roman"/>
          <w:bCs/>
          <w:sz w:val="24"/>
          <w:szCs w:val="24"/>
        </w:rPr>
        <w:t>, 95%</w:t>
      </w:r>
      <w:r w:rsidR="00F859E1" w:rsidRPr="009F60AB">
        <w:rPr>
          <w:rFonts w:ascii="Book Antiqua" w:hAnsi="Book Antiqua" w:cs="Times New Roman" w:hint="eastAsia"/>
          <w:bCs/>
          <w:sz w:val="24"/>
          <w:szCs w:val="24"/>
          <w:lang w:eastAsia="zh-CN"/>
        </w:rPr>
        <w:t xml:space="preserve">CI: </w:t>
      </w:r>
      <w:r w:rsidR="00270174" w:rsidRPr="009F60AB">
        <w:rPr>
          <w:rFonts w:ascii="Book Antiqua" w:hAnsi="Book Antiqua" w:cs="Times New Roman"/>
          <w:bCs/>
          <w:sz w:val="24"/>
          <w:szCs w:val="24"/>
        </w:rPr>
        <w:t>0.026-0.268</w:t>
      </w:r>
      <w:r w:rsidRPr="009F60AB">
        <w:rPr>
          <w:rFonts w:ascii="Book Antiqua" w:hAnsi="Book Antiqua" w:cs="Times New Roman"/>
          <w:bCs/>
          <w:sz w:val="24"/>
          <w:szCs w:val="24"/>
        </w:rPr>
        <w:t>)</w:t>
      </w:r>
      <w:r w:rsidR="00F859E1" w:rsidRPr="009F60AB">
        <w:rPr>
          <w:rFonts w:ascii="Book Antiqua" w:hAnsi="Book Antiqua" w:cs="Times New Roman" w:hint="eastAsia"/>
          <w:bCs/>
          <w:sz w:val="24"/>
          <w:szCs w:val="24"/>
          <w:lang w:eastAsia="zh-CN"/>
        </w:rPr>
        <w:t xml:space="preserve">. </w:t>
      </w:r>
      <w:r w:rsidRPr="009F60AB">
        <w:rPr>
          <w:rFonts w:ascii="Book Antiqua" w:hAnsi="Book Antiqua" w:cs="Times New Roman"/>
          <w:bCs/>
          <w:sz w:val="24"/>
          <w:szCs w:val="24"/>
        </w:rPr>
        <w:t xml:space="preserve"> </w:t>
      </w:r>
      <w:r w:rsidR="00F10F31" w:rsidRPr="009F60AB">
        <w:rPr>
          <w:rFonts w:ascii="Book Antiqua" w:hAnsi="Book Antiqua" w:cs="Times New Roman"/>
          <w:bCs/>
          <w:sz w:val="24"/>
          <w:szCs w:val="24"/>
        </w:rPr>
        <w:t>Overall percent agreement =  60%</w:t>
      </w:r>
      <w:r w:rsidR="00F859E1" w:rsidRPr="009F60AB">
        <w:rPr>
          <w:rFonts w:ascii="Book Antiqua" w:hAnsi="Book Antiqua" w:cs="Times New Roman" w:hint="eastAsia"/>
          <w:bCs/>
          <w:sz w:val="24"/>
          <w:szCs w:val="24"/>
          <w:lang w:eastAsia="zh-CN"/>
        </w:rPr>
        <w:t xml:space="preserve">; </w:t>
      </w:r>
      <w:r w:rsidR="00FC044F" w:rsidRPr="009F60AB">
        <w:rPr>
          <w:rFonts w:ascii="Book Antiqua" w:hAnsi="Book Antiqua" w:cs="Times New Roman"/>
          <w:bCs/>
          <w:sz w:val="24"/>
          <w:szCs w:val="24"/>
        </w:rPr>
        <w:t xml:space="preserve">MII: Multichannel intraluminal impedance. </w:t>
      </w:r>
    </w:p>
    <w:p w14:paraId="625D8478" w14:textId="77777777" w:rsidR="00F859E1" w:rsidRPr="009F60AB" w:rsidRDefault="00F859E1" w:rsidP="00CB144B">
      <w:pPr>
        <w:spacing w:after="0" w:line="360" w:lineRule="auto"/>
        <w:jc w:val="both"/>
        <w:rPr>
          <w:rFonts w:ascii="Book Antiqua" w:hAnsi="Book Antiqua" w:cs="Times New Roman"/>
          <w:bCs/>
          <w:sz w:val="24"/>
          <w:szCs w:val="24"/>
          <w:lang w:eastAsia="zh-CN"/>
        </w:rPr>
        <w:sectPr w:rsidR="00F859E1" w:rsidRPr="009F60AB" w:rsidSect="00210826">
          <w:pgSz w:w="11906" w:h="16838"/>
          <w:pgMar w:top="1417" w:right="1417" w:bottom="1417" w:left="1417" w:header="708" w:footer="708" w:gutter="0"/>
          <w:pgBorders w:offsetFrom="page">
            <w:top w:val="single" w:sz="8" w:space="24" w:color="FFFFFF"/>
            <w:left w:val="single" w:sz="8" w:space="24" w:color="FFFFFF"/>
            <w:bottom w:val="single" w:sz="8" w:space="24" w:color="FFFFFF"/>
            <w:right w:val="single" w:sz="8" w:space="24" w:color="FFFFFF"/>
          </w:pgBorders>
          <w:cols w:space="708"/>
          <w:docGrid w:linePitch="360"/>
        </w:sectPr>
      </w:pPr>
    </w:p>
    <w:p w14:paraId="38AFD0A0" w14:textId="77777777" w:rsidR="007E5C3B" w:rsidRPr="009F60AB" w:rsidRDefault="00BA0F2E" w:rsidP="00CB144B">
      <w:pPr>
        <w:spacing w:after="0" w:line="360" w:lineRule="auto"/>
        <w:jc w:val="both"/>
        <w:rPr>
          <w:rFonts w:ascii="Book Antiqua" w:hAnsi="Book Antiqua" w:cs="Times New Roman"/>
          <w:b/>
          <w:bCs/>
          <w:sz w:val="24"/>
          <w:szCs w:val="24"/>
          <w:lang w:eastAsia="zh-CN"/>
        </w:rPr>
      </w:pPr>
      <w:r w:rsidRPr="009F60AB">
        <w:rPr>
          <w:rFonts w:ascii="Book Antiqua" w:hAnsi="Book Antiqua" w:cs="Times New Roman"/>
          <w:b/>
          <w:bCs/>
          <w:sz w:val="24"/>
          <w:szCs w:val="24"/>
        </w:rPr>
        <w:lastRenderedPageBreak/>
        <w:t>Table 5 Sensitivity, specificity, positive and negative predictive values of diagnostic tests according to assumed (considered) gold</w:t>
      </w:r>
      <w:r w:rsidRPr="009F60AB">
        <w:rPr>
          <w:rFonts w:ascii="Book Antiqua" w:hAnsi="Book Antiqua" w:cs="Times New Roman"/>
          <w:bCs/>
          <w:sz w:val="24"/>
          <w:szCs w:val="24"/>
        </w:rPr>
        <w:t xml:space="preserve"> </w:t>
      </w:r>
      <w:r w:rsidRPr="009F60AB">
        <w:rPr>
          <w:rFonts w:ascii="Book Antiqua" w:hAnsi="Book Antiqua" w:cs="Times New Roman"/>
          <w:b/>
          <w:bCs/>
          <w:sz w:val="24"/>
          <w:szCs w:val="24"/>
        </w:rPr>
        <w:t>standar</w:t>
      </w:r>
      <w:r w:rsidR="00974A35" w:rsidRPr="009F60AB">
        <w:rPr>
          <w:rFonts w:ascii="Book Antiqua" w:hAnsi="Book Antiqua" w:cs="Times New Roman"/>
          <w:b/>
          <w:bCs/>
          <w:sz w:val="24"/>
          <w:szCs w:val="24"/>
        </w:rPr>
        <w:t>d</w:t>
      </w:r>
      <w:r w:rsidR="00F859E1" w:rsidRPr="009F60AB">
        <w:rPr>
          <w:rFonts w:ascii="Book Antiqua" w:hAnsi="Book Antiqua" w:cs="Times New Roman"/>
          <w:b/>
          <w:bCs/>
          <w:sz w:val="24"/>
          <w:szCs w:val="24"/>
        </w:rPr>
        <w:t xml:space="preserve"> test</w:t>
      </w:r>
    </w:p>
    <w:tbl>
      <w:tblPr>
        <w:tblStyle w:val="LightShading1"/>
        <w:tblW w:w="0" w:type="auto"/>
        <w:shd w:val="clear" w:color="auto" w:fill="FFFFFF" w:themeFill="background1"/>
        <w:tblLook w:val="04A0" w:firstRow="1" w:lastRow="0" w:firstColumn="1" w:lastColumn="0" w:noHBand="0" w:noVBand="1"/>
      </w:tblPr>
      <w:tblGrid>
        <w:gridCol w:w="1493"/>
        <w:gridCol w:w="1616"/>
        <w:gridCol w:w="1603"/>
        <w:gridCol w:w="1411"/>
        <w:gridCol w:w="1328"/>
        <w:gridCol w:w="1616"/>
        <w:gridCol w:w="1615"/>
        <w:gridCol w:w="1411"/>
        <w:gridCol w:w="1328"/>
      </w:tblGrid>
      <w:tr w:rsidR="00BA0F2E" w:rsidRPr="009F60AB" w14:paraId="3E15F63C" w14:textId="77777777" w:rsidTr="00F859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Borders>
              <w:bottom w:val="single" w:sz="4" w:space="0" w:color="auto"/>
            </w:tcBorders>
            <w:shd w:val="clear" w:color="auto" w:fill="FFFFFF" w:themeFill="background1"/>
          </w:tcPr>
          <w:p w14:paraId="4BE36C95" w14:textId="77777777" w:rsidR="00BA0F2E" w:rsidRPr="009F60AB" w:rsidRDefault="00BA0F2E" w:rsidP="00CB144B">
            <w:pPr>
              <w:spacing w:line="360" w:lineRule="auto"/>
              <w:jc w:val="both"/>
              <w:rPr>
                <w:rFonts w:ascii="Book Antiqua" w:hAnsi="Book Antiqua" w:cs="Times New Roman"/>
                <w:bCs w:val="0"/>
                <w:sz w:val="24"/>
                <w:szCs w:val="24"/>
              </w:rPr>
            </w:pPr>
          </w:p>
        </w:tc>
        <w:tc>
          <w:tcPr>
            <w:tcW w:w="11683" w:type="dxa"/>
            <w:gridSpan w:val="8"/>
            <w:tcBorders>
              <w:bottom w:val="single" w:sz="4" w:space="0" w:color="auto"/>
            </w:tcBorders>
            <w:shd w:val="clear" w:color="auto" w:fill="FFFFFF" w:themeFill="background1"/>
          </w:tcPr>
          <w:p w14:paraId="6EC95D87" w14:textId="77777777" w:rsidR="00BA0F2E" w:rsidRPr="009F60AB" w:rsidRDefault="00BA0F2E" w:rsidP="00CB144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sz w:val="24"/>
                <w:szCs w:val="24"/>
              </w:rPr>
            </w:pPr>
            <w:r w:rsidRPr="009F60AB">
              <w:rPr>
                <w:rFonts w:ascii="Book Antiqua" w:hAnsi="Book Antiqua" w:cs="Times New Roman"/>
                <w:sz w:val="24"/>
                <w:szCs w:val="24"/>
              </w:rPr>
              <w:t>Gold standar</w:t>
            </w:r>
            <w:r w:rsidR="00974A35" w:rsidRPr="009F60AB">
              <w:rPr>
                <w:rFonts w:ascii="Book Antiqua" w:hAnsi="Book Antiqua" w:cs="Times New Roman"/>
                <w:sz w:val="24"/>
                <w:szCs w:val="24"/>
              </w:rPr>
              <w:t>d</w:t>
            </w:r>
          </w:p>
        </w:tc>
      </w:tr>
      <w:tr w:rsidR="00BA0F2E" w:rsidRPr="009F60AB" w14:paraId="5E881B9B" w14:textId="77777777" w:rsidTr="00F8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vMerge w:val="restart"/>
            <w:tcBorders>
              <w:top w:val="single" w:sz="4" w:space="0" w:color="auto"/>
              <w:bottom w:val="nil"/>
            </w:tcBorders>
            <w:shd w:val="clear" w:color="auto" w:fill="FFFFFF" w:themeFill="background1"/>
          </w:tcPr>
          <w:p w14:paraId="6B942EBD" w14:textId="77777777" w:rsidR="00BA0F2E" w:rsidRPr="009F60AB" w:rsidRDefault="00BA0F2E" w:rsidP="00CB144B">
            <w:pPr>
              <w:spacing w:line="360" w:lineRule="auto"/>
              <w:jc w:val="both"/>
              <w:rPr>
                <w:rFonts w:ascii="Book Antiqua" w:hAnsi="Book Antiqua" w:cs="Times New Roman"/>
                <w:bCs w:val="0"/>
                <w:sz w:val="24"/>
                <w:szCs w:val="24"/>
              </w:rPr>
            </w:pPr>
          </w:p>
          <w:p w14:paraId="2ED20BC9" w14:textId="77777777" w:rsidR="00BA0F2E" w:rsidRPr="009F60AB" w:rsidRDefault="00BA0F2E" w:rsidP="00CB144B">
            <w:pPr>
              <w:spacing w:line="360" w:lineRule="auto"/>
              <w:jc w:val="both"/>
              <w:rPr>
                <w:rFonts w:ascii="Book Antiqua" w:hAnsi="Book Antiqua" w:cs="Times New Roman"/>
                <w:bCs w:val="0"/>
                <w:sz w:val="24"/>
                <w:szCs w:val="24"/>
              </w:rPr>
            </w:pPr>
            <w:r w:rsidRPr="009F60AB">
              <w:rPr>
                <w:rFonts w:ascii="Book Antiqua" w:hAnsi="Book Antiqua" w:cs="Times New Roman"/>
                <w:sz w:val="24"/>
                <w:szCs w:val="24"/>
              </w:rPr>
              <w:t>Test</w:t>
            </w:r>
          </w:p>
        </w:tc>
        <w:tc>
          <w:tcPr>
            <w:tcW w:w="5793" w:type="dxa"/>
            <w:gridSpan w:val="4"/>
            <w:tcBorders>
              <w:top w:val="single" w:sz="4" w:space="0" w:color="auto"/>
              <w:bottom w:val="nil"/>
            </w:tcBorders>
            <w:shd w:val="clear" w:color="auto" w:fill="FFFFFF" w:themeFill="background1"/>
          </w:tcPr>
          <w:p w14:paraId="4B1AF310"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MII-pH monitoring</w:t>
            </w:r>
          </w:p>
        </w:tc>
        <w:tc>
          <w:tcPr>
            <w:tcW w:w="5890" w:type="dxa"/>
            <w:gridSpan w:val="4"/>
            <w:tcBorders>
              <w:top w:val="single" w:sz="4" w:space="0" w:color="auto"/>
              <w:bottom w:val="nil"/>
            </w:tcBorders>
            <w:shd w:val="clear" w:color="auto" w:fill="FFFFFF" w:themeFill="background1"/>
          </w:tcPr>
          <w:p w14:paraId="63EB8CDE"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GES</w:t>
            </w:r>
          </w:p>
        </w:tc>
      </w:tr>
      <w:tr w:rsidR="00F859E1" w:rsidRPr="009F60AB" w14:paraId="6C6DCA7B" w14:textId="77777777" w:rsidTr="00F859E1">
        <w:tc>
          <w:tcPr>
            <w:cnfStyle w:val="001000000000" w:firstRow="0" w:lastRow="0" w:firstColumn="1" w:lastColumn="0" w:oddVBand="0" w:evenVBand="0" w:oddHBand="0" w:evenHBand="0" w:firstRowFirstColumn="0" w:firstRowLastColumn="0" w:lastRowFirstColumn="0" w:lastRowLastColumn="0"/>
            <w:tcW w:w="1493" w:type="dxa"/>
            <w:vMerge/>
            <w:tcBorders>
              <w:top w:val="nil"/>
              <w:bottom w:val="single" w:sz="4" w:space="0" w:color="auto"/>
            </w:tcBorders>
            <w:shd w:val="clear" w:color="auto" w:fill="FFFFFF" w:themeFill="background1"/>
          </w:tcPr>
          <w:p w14:paraId="2697E5EC" w14:textId="77777777" w:rsidR="00BA0F2E" w:rsidRPr="009F60AB" w:rsidRDefault="00BA0F2E" w:rsidP="00CB144B">
            <w:pPr>
              <w:spacing w:line="360" w:lineRule="auto"/>
              <w:jc w:val="both"/>
              <w:rPr>
                <w:rFonts w:ascii="Book Antiqua" w:hAnsi="Book Antiqua" w:cs="Times New Roman"/>
                <w:bCs w:val="0"/>
                <w:sz w:val="24"/>
                <w:szCs w:val="24"/>
              </w:rPr>
            </w:pPr>
          </w:p>
        </w:tc>
        <w:tc>
          <w:tcPr>
            <w:tcW w:w="1536" w:type="dxa"/>
            <w:tcBorders>
              <w:top w:val="nil"/>
              <w:bottom w:val="single" w:sz="4" w:space="0" w:color="auto"/>
            </w:tcBorders>
            <w:shd w:val="clear" w:color="auto" w:fill="FFFFFF" w:themeFill="background1"/>
          </w:tcPr>
          <w:p w14:paraId="2C5C55B1"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Sensitivity%</w:t>
            </w:r>
          </w:p>
          <w:p w14:paraId="6D5041A9" w14:textId="77777777" w:rsidR="00BA0F2E" w:rsidRPr="009F60AB" w:rsidRDefault="00F859E1"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(95%</w:t>
            </w:r>
            <w:r w:rsidR="00BA0F2E" w:rsidRPr="009F60AB">
              <w:rPr>
                <w:rFonts w:ascii="Book Antiqua" w:hAnsi="Book Antiqua" w:cs="Times New Roman"/>
                <w:b/>
                <w:bCs/>
                <w:sz w:val="24"/>
                <w:szCs w:val="24"/>
              </w:rPr>
              <w:t>CI)</w:t>
            </w:r>
          </w:p>
        </w:tc>
        <w:tc>
          <w:tcPr>
            <w:tcW w:w="1518" w:type="dxa"/>
            <w:tcBorders>
              <w:top w:val="nil"/>
              <w:bottom w:val="single" w:sz="4" w:space="0" w:color="auto"/>
            </w:tcBorders>
            <w:shd w:val="clear" w:color="auto" w:fill="FFFFFF" w:themeFill="background1"/>
          </w:tcPr>
          <w:p w14:paraId="3AF3F2D8"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Specificity%</w:t>
            </w:r>
          </w:p>
          <w:p w14:paraId="3BB82B73" w14:textId="77777777" w:rsidR="00BA0F2E" w:rsidRPr="009F60AB" w:rsidRDefault="00F859E1"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(95%</w:t>
            </w:r>
            <w:r w:rsidR="00BA0F2E" w:rsidRPr="009F60AB">
              <w:rPr>
                <w:rFonts w:ascii="Book Antiqua" w:hAnsi="Book Antiqua" w:cs="Times New Roman"/>
                <w:b/>
                <w:bCs/>
                <w:sz w:val="24"/>
                <w:szCs w:val="24"/>
              </w:rPr>
              <w:t>CI)</w:t>
            </w:r>
          </w:p>
        </w:tc>
        <w:tc>
          <w:tcPr>
            <w:tcW w:w="1411" w:type="dxa"/>
            <w:tcBorders>
              <w:top w:val="nil"/>
              <w:bottom w:val="single" w:sz="4" w:space="0" w:color="auto"/>
            </w:tcBorders>
            <w:shd w:val="clear" w:color="auto" w:fill="FFFFFF" w:themeFill="background1"/>
          </w:tcPr>
          <w:p w14:paraId="2367B298"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PPV%</w:t>
            </w:r>
          </w:p>
          <w:p w14:paraId="5C3B4690" w14:textId="77777777" w:rsidR="00BA0F2E" w:rsidRPr="009F60AB" w:rsidRDefault="00F859E1"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(95%</w:t>
            </w:r>
            <w:r w:rsidR="00BA0F2E" w:rsidRPr="009F60AB">
              <w:rPr>
                <w:rFonts w:ascii="Book Antiqua" w:hAnsi="Book Antiqua" w:cs="Times New Roman"/>
                <w:b/>
                <w:bCs/>
                <w:sz w:val="24"/>
                <w:szCs w:val="24"/>
              </w:rPr>
              <w:t>CI)</w:t>
            </w:r>
          </w:p>
        </w:tc>
        <w:tc>
          <w:tcPr>
            <w:tcW w:w="1328" w:type="dxa"/>
            <w:tcBorders>
              <w:top w:val="nil"/>
              <w:bottom w:val="single" w:sz="4" w:space="0" w:color="auto"/>
            </w:tcBorders>
            <w:shd w:val="clear" w:color="auto" w:fill="FFFFFF" w:themeFill="background1"/>
          </w:tcPr>
          <w:p w14:paraId="690ED7E1"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NPV%</w:t>
            </w:r>
          </w:p>
          <w:p w14:paraId="797CBD35" w14:textId="77777777" w:rsidR="00BA0F2E" w:rsidRPr="009F60AB" w:rsidRDefault="00F859E1"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(95%</w:t>
            </w:r>
            <w:r w:rsidR="00BA0F2E" w:rsidRPr="009F60AB">
              <w:rPr>
                <w:rFonts w:ascii="Book Antiqua" w:hAnsi="Book Antiqua" w:cs="Times New Roman"/>
                <w:b/>
                <w:bCs/>
                <w:sz w:val="24"/>
                <w:szCs w:val="24"/>
              </w:rPr>
              <w:t>CI)</w:t>
            </w:r>
          </w:p>
        </w:tc>
        <w:tc>
          <w:tcPr>
            <w:tcW w:w="1536" w:type="dxa"/>
            <w:tcBorders>
              <w:top w:val="nil"/>
              <w:bottom w:val="single" w:sz="4" w:space="0" w:color="auto"/>
            </w:tcBorders>
            <w:shd w:val="clear" w:color="auto" w:fill="FFFFFF" w:themeFill="background1"/>
          </w:tcPr>
          <w:p w14:paraId="41739EBA"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Sensitivity%</w:t>
            </w:r>
          </w:p>
          <w:p w14:paraId="0B9D24CF" w14:textId="77777777" w:rsidR="00BA0F2E" w:rsidRPr="009F60AB" w:rsidRDefault="00F859E1"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(95%</w:t>
            </w:r>
            <w:r w:rsidR="00BA0F2E" w:rsidRPr="009F60AB">
              <w:rPr>
                <w:rFonts w:ascii="Book Antiqua" w:hAnsi="Book Antiqua" w:cs="Times New Roman"/>
                <w:b/>
                <w:bCs/>
                <w:sz w:val="24"/>
                <w:szCs w:val="24"/>
              </w:rPr>
              <w:t>CI)</w:t>
            </w:r>
          </w:p>
        </w:tc>
        <w:tc>
          <w:tcPr>
            <w:tcW w:w="1615" w:type="dxa"/>
            <w:tcBorders>
              <w:top w:val="nil"/>
              <w:bottom w:val="single" w:sz="4" w:space="0" w:color="auto"/>
            </w:tcBorders>
            <w:shd w:val="clear" w:color="auto" w:fill="FFFFFF" w:themeFill="background1"/>
          </w:tcPr>
          <w:p w14:paraId="2699C782"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Specificity%</w:t>
            </w:r>
          </w:p>
          <w:p w14:paraId="74878371" w14:textId="77777777" w:rsidR="00BA0F2E" w:rsidRPr="009F60AB" w:rsidRDefault="00F859E1"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(95%</w:t>
            </w:r>
            <w:r w:rsidR="00BA0F2E" w:rsidRPr="009F60AB">
              <w:rPr>
                <w:rFonts w:ascii="Book Antiqua" w:hAnsi="Book Antiqua" w:cs="Times New Roman"/>
                <w:b/>
                <w:bCs/>
                <w:sz w:val="24"/>
                <w:szCs w:val="24"/>
              </w:rPr>
              <w:t>CI)</w:t>
            </w:r>
          </w:p>
        </w:tc>
        <w:tc>
          <w:tcPr>
            <w:tcW w:w="1411" w:type="dxa"/>
            <w:tcBorders>
              <w:top w:val="nil"/>
              <w:bottom w:val="single" w:sz="4" w:space="0" w:color="auto"/>
            </w:tcBorders>
            <w:shd w:val="clear" w:color="auto" w:fill="FFFFFF" w:themeFill="background1"/>
          </w:tcPr>
          <w:p w14:paraId="0DCA6F41"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PPV%</w:t>
            </w:r>
          </w:p>
          <w:p w14:paraId="2A1AC4FD" w14:textId="77777777" w:rsidR="00BA0F2E" w:rsidRPr="009F60AB" w:rsidRDefault="00F859E1"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(95%</w:t>
            </w:r>
            <w:r w:rsidR="00BA0F2E" w:rsidRPr="009F60AB">
              <w:rPr>
                <w:rFonts w:ascii="Book Antiqua" w:hAnsi="Book Antiqua" w:cs="Times New Roman"/>
                <w:b/>
                <w:bCs/>
                <w:sz w:val="24"/>
                <w:szCs w:val="24"/>
              </w:rPr>
              <w:t>CI)</w:t>
            </w:r>
          </w:p>
        </w:tc>
        <w:tc>
          <w:tcPr>
            <w:tcW w:w="1328" w:type="dxa"/>
            <w:tcBorders>
              <w:top w:val="nil"/>
              <w:bottom w:val="single" w:sz="4" w:space="0" w:color="auto"/>
            </w:tcBorders>
            <w:shd w:val="clear" w:color="auto" w:fill="FFFFFF" w:themeFill="background1"/>
          </w:tcPr>
          <w:p w14:paraId="6003F679"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NPV%</w:t>
            </w:r>
          </w:p>
          <w:p w14:paraId="131374A0"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bCs/>
                <w:sz w:val="24"/>
                <w:szCs w:val="24"/>
              </w:rPr>
            </w:pPr>
            <w:r w:rsidRPr="009F60AB">
              <w:rPr>
                <w:rFonts w:ascii="Book Antiqua" w:hAnsi="Book Antiqua" w:cs="Times New Roman"/>
                <w:b/>
                <w:bCs/>
                <w:sz w:val="24"/>
                <w:szCs w:val="24"/>
              </w:rPr>
              <w:t>(95%CI)</w:t>
            </w:r>
          </w:p>
        </w:tc>
      </w:tr>
      <w:tr w:rsidR="00BA0F2E" w:rsidRPr="009F60AB" w14:paraId="45670BF7" w14:textId="77777777" w:rsidTr="00F859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Borders>
              <w:top w:val="single" w:sz="4" w:space="0" w:color="auto"/>
            </w:tcBorders>
            <w:shd w:val="clear" w:color="auto" w:fill="FFFFFF" w:themeFill="background1"/>
          </w:tcPr>
          <w:p w14:paraId="4AFDBEE7" w14:textId="77777777" w:rsidR="00BA0F2E" w:rsidRPr="009F60AB" w:rsidRDefault="00BA0F2E" w:rsidP="00CB144B">
            <w:pPr>
              <w:spacing w:line="360" w:lineRule="auto"/>
              <w:jc w:val="both"/>
              <w:rPr>
                <w:rFonts w:ascii="Book Antiqua" w:hAnsi="Book Antiqua" w:cs="Times New Roman"/>
                <w:b w:val="0"/>
                <w:bCs w:val="0"/>
                <w:sz w:val="24"/>
                <w:szCs w:val="24"/>
              </w:rPr>
            </w:pPr>
            <w:r w:rsidRPr="009F60AB">
              <w:rPr>
                <w:rFonts w:ascii="Book Antiqua" w:hAnsi="Book Antiqua" w:cs="Times New Roman"/>
                <w:b w:val="0"/>
                <w:sz w:val="24"/>
                <w:szCs w:val="24"/>
              </w:rPr>
              <w:t>MII-pHM</w:t>
            </w:r>
          </w:p>
        </w:tc>
        <w:tc>
          <w:tcPr>
            <w:tcW w:w="1536" w:type="dxa"/>
            <w:tcBorders>
              <w:top w:val="single" w:sz="4" w:space="0" w:color="auto"/>
            </w:tcBorders>
            <w:shd w:val="clear" w:color="auto" w:fill="FFFFFF" w:themeFill="background1"/>
          </w:tcPr>
          <w:p w14:paraId="03918541"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w:t>
            </w:r>
          </w:p>
        </w:tc>
        <w:tc>
          <w:tcPr>
            <w:tcW w:w="1518" w:type="dxa"/>
            <w:tcBorders>
              <w:top w:val="single" w:sz="4" w:space="0" w:color="auto"/>
            </w:tcBorders>
            <w:shd w:val="clear" w:color="auto" w:fill="FFFFFF" w:themeFill="background1"/>
          </w:tcPr>
          <w:p w14:paraId="00B1C038"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w:t>
            </w:r>
          </w:p>
        </w:tc>
        <w:tc>
          <w:tcPr>
            <w:tcW w:w="1411" w:type="dxa"/>
            <w:tcBorders>
              <w:top w:val="single" w:sz="4" w:space="0" w:color="auto"/>
            </w:tcBorders>
            <w:shd w:val="clear" w:color="auto" w:fill="FFFFFF" w:themeFill="background1"/>
          </w:tcPr>
          <w:p w14:paraId="3E27E143"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w:t>
            </w:r>
          </w:p>
        </w:tc>
        <w:tc>
          <w:tcPr>
            <w:tcW w:w="1328" w:type="dxa"/>
            <w:tcBorders>
              <w:top w:val="single" w:sz="4" w:space="0" w:color="auto"/>
            </w:tcBorders>
            <w:shd w:val="clear" w:color="auto" w:fill="FFFFFF" w:themeFill="background1"/>
          </w:tcPr>
          <w:p w14:paraId="1AF994AB"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w:t>
            </w:r>
          </w:p>
        </w:tc>
        <w:tc>
          <w:tcPr>
            <w:tcW w:w="1536" w:type="dxa"/>
            <w:tcBorders>
              <w:top w:val="single" w:sz="4" w:space="0" w:color="auto"/>
            </w:tcBorders>
            <w:shd w:val="clear" w:color="auto" w:fill="FFFFFF" w:themeFill="background1"/>
          </w:tcPr>
          <w:p w14:paraId="73C93471"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87.2</w:t>
            </w:r>
          </w:p>
          <w:p w14:paraId="08EDC878"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(73.6-94.7)</w:t>
            </w:r>
          </w:p>
        </w:tc>
        <w:tc>
          <w:tcPr>
            <w:tcW w:w="1615" w:type="dxa"/>
            <w:tcBorders>
              <w:top w:val="single" w:sz="4" w:space="0" w:color="auto"/>
            </w:tcBorders>
            <w:shd w:val="clear" w:color="auto" w:fill="FFFFFF" w:themeFill="background1"/>
          </w:tcPr>
          <w:p w14:paraId="253048FC"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23.1</w:t>
            </w:r>
          </w:p>
          <w:p w14:paraId="486CB786"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(6.2-54.0)</w:t>
            </w:r>
          </w:p>
        </w:tc>
        <w:tc>
          <w:tcPr>
            <w:tcW w:w="1411" w:type="dxa"/>
            <w:tcBorders>
              <w:top w:val="single" w:sz="4" w:space="0" w:color="auto"/>
            </w:tcBorders>
            <w:shd w:val="clear" w:color="auto" w:fill="FFFFFF" w:themeFill="background1"/>
          </w:tcPr>
          <w:p w14:paraId="0DC97091"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80.4</w:t>
            </w:r>
          </w:p>
          <w:p w14:paraId="03F018D6"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(66.5-89.7)</w:t>
            </w:r>
          </w:p>
        </w:tc>
        <w:tc>
          <w:tcPr>
            <w:tcW w:w="1328" w:type="dxa"/>
            <w:tcBorders>
              <w:top w:val="single" w:sz="4" w:space="0" w:color="auto"/>
            </w:tcBorders>
            <w:shd w:val="clear" w:color="auto" w:fill="FFFFFF" w:themeFill="background1"/>
          </w:tcPr>
          <w:p w14:paraId="2CF57906"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33.3</w:t>
            </w:r>
          </w:p>
          <w:p w14:paraId="6030A642"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(9.0-69.1)</w:t>
            </w:r>
          </w:p>
        </w:tc>
      </w:tr>
      <w:tr w:rsidR="00BA0F2E" w:rsidRPr="009F60AB" w14:paraId="6CDD49D3" w14:textId="77777777" w:rsidTr="00BA0F2E">
        <w:tc>
          <w:tcPr>
            <w:cnfStyle w:val="001000000000" w:firstRow="0" w:lastRow="0" w:firstColumn="1" w:lastColumn="0" w:oddVBand="0" w:evenVBand="0" w:oddHBand="0" w:evenHBand="0" w:firstRowFirstColumn="0" w:firstRowLastColumn="0" w:lastRowFirstColumn="0" w:lastRowLastColumn="0"/>
            <w:tcW w:w="1493" w:type="dxa"/>
            <w:shd w:val="clear" w:color="auto" w:fill="FFFFFF" w:themeFill="background1"/>
          </w:tcPr>
          <w:p w14:paraId="1D42E257" w14:textId="77777777" w:rsidR="00BA0F2E" w:rsidRPr="009F60AB" w:rsidRDefault="00BA0F2E" w:rsidP="00CB144B">
            <w:pPr>
              <w:spacing w:line="360" w:lineRule="auto"/>
              <w:jc w:val="both"/>
              <w:rPr>
                <w:rFonts w:ascii="Book Antiqua" w:hAnsi="Book Antiqua" w:cs="Times New Roman"/>
                <w:b w:val="0"/>
                <w:bCs w:val="0"/>
                <w:sz w:val="24"/>
                <w:szCs w:val="24"/>
              </w:rPr>
            </w:pPr>
            <w:r w:rsidRPr="009F60AB">
              <w:rPr>
                <w:rFonts w:ascii="Book Antiqua" w:hAnsi="Book Antiqua" w:cs="Times New Roman"/>
                <w:b w:val="0"/>
                <w:sz w:val="24"/>
                <w:szCs w:val="24"/>
              </w:rPr>
              <w:t>pHM alone</w:t>
            </w:r>
          </w:p>
        </w:tc>
        <w:tc>
          <w:tcPr>
            <w:tcW w:w="1536" w:type="dxa"/>
            <w:shd w:val="clear" w:color="auto" w:fill="FFFFFF" w:themeFill="background1"/>
          </w:tcPr>
          <w:p w14:paraId="29F1F4C1"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66.7</w:t>
            </w:r>
          </w:p>
          <w:p w14:paraId="42475F16"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(52.0-78.9)</w:t>
            </w:r>
          </w:p>
        </w:tc>
        <w:tc>
          <w:tcPr>
            <w:tcW w:w="1518" w:type="dxa"/>
            <w:shd w:val="clear" w:color="auto" w:fill="FFFFFF" w:themeFill="background1"/>
          </w:tcPr>
          <w:p w14:paraId="4717BA11"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1</w:t>
            </w:r>
            <w:r w:rsidR="003D2438" w:rsidRPr="009F60AB">
              <w:rPr>
                <w:rFonts w:ascii="Book Antiqua" w:hAnsi="Book Antiqua" w:cs="Times New Roman"/>
                <w:bCs/>
                <w:sz w:val="24"/>
                <w:szCs w:val="24"/>
              </w:rPr>
              <w:t>00</w:t>
            </w:r>
            <w:r w:rsidRPr="009F60AB">
              <w:rPr>
                <w:rFonts w:ascii="Book Antiqua" w:hAnsi="Book Antiqua" w:cs="Times New Roman"/>
                <w:bCs/>
                <w:sz w:val="24"/>
                <w:szCs w:val="24"/>
              </w:rPr>
              <w:t>.0</w:t>
            </w:r>
          </w:p>
          <w:p w14:paraId="7449E74E"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(62.9-1</w:t>
            </w:r>
            <w:r w:rsidR="003D2438" w:rsidRPr="009F60AB">
              <w:rPr>
                <w:rFonts w:ascii="Book Antiqua" w:hAnsi="Book Antiqua" w:cs="Times New Roman"/>
                <w:bCs/>
                <w:sz w:val="24"/>
                <w:szCs w:val="24"/>
              </w:rPr>
              <w:t>00</w:t>
            </w:r>
            <w:r w:rsidRPr="009F60AB">
              <w:rPr>
                <w:rFonts w:ascii="Book Antiqua" w:hAnsi="Book Antiqua" w:cs="Times New Roman"/>
                <w:bCs/>
                <w:sz w:val="24"/>
                <w:szCs w:val="24"/>
              </w:rPr>
              <w:t>.0)</w:t>
            </w:r>
          </w:p>
        </w:tc>
        <w:tc>
          <w:tcPr>
            <w:tcW w:w="1411" w:type="dxa"/>
            <w:shd w:val="clear" w:color="auto" w:fill="FFFFFF" w:themeFill="background1"/>
          </w:tcPr>
          <w:p w14:paraId="523B7FF7"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1</w:t>
            </w:r>
            <w:r w:rsidR="003D2438" w:rsidRPr="009F60AB">
              <w:rPr>
                <w:rFonts w:ascii="Book Antiqua" w:hAnsi="Book Antiqua" w:cs="Times New Roman"/>
                <w:bCs/>
                <w:sz w:val="24"/>
                <w:szCs w:val="24"/>
              </w:rPr>
              <w:t>00</w:t>
            </w:r>
            <w:r w:rsidRPr="009F60AB">
              <w:rPr>
                <w:rFonts w:ascii="Book Antiqua" w:hAnsi="Book Antiqua" w:cs="Times New Roman"/>
                <w:bCs/>
                <w:sz w:val="24"/>
                <w:szCs w:val="24"/>
              </w:rPr>
              <w:t>.0</w:t>
            </w:r>
          </w:p>
          <w:p w14:paraId="4FA8FE79"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(87.4-1</w:t>
            </w:r>
            <w:r w:rsidR="003D2438" w:rsidRPr="009F60AB">
              <w:rPr>
                <w:rFonts w:ascii="Book Antiqua" w:hAnsi="Book Antiqua" w:cs="Times New Roman"/>
                <w:bCs/>
                <w:sz w:val="24"/>
                <w:szCs w:val="24"/>
              </w:rPr>
              <w:t>00</w:t>
            </w:r>
            <w:r w:rsidRPr="009F60AB">
              <w:rPr>
                <w:rFonts w:ascii="Book Antiqua" w:hAnsi="Book Antiqua" w:cs="Times New Roman"/>
                <w:bCs/>
                <w:sz w:val="24"/>
                <w:szCs w:val="24"/>
              </w:rPr>
              <w:t>.0)</w:t>
            </w:r>
          </w:p>
        </w:tc>
        <w:tc>
          <w:tcPr>
            <w:tcW w:w="1328" w:type="dxa"/>
            <w:shd w:val="clear" w:color="auto" w:fill="FFFFFF" w:themeFill="background1"/>
          </w:tcPr>
          <w:p w14:paraId="21373656"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34.6</w:t>
            </w:r>
          </w:p>
          <w:p w14:paraId="5E2C3491"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(17.9-55.6)</w:t>
            </w:r>
          </w:p>
        </w:tc>
        <w:tc>
          <w:tcPr>
            <w:tcW w:w="1536" w:type="dxa"/>
            <w:shd w:val="clear" w:color="auto" w:fill="FFFFFF" w:themeFill="background1"/>
          </w:tcPr>
          <w:p w14:paraId="60E988C6"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53.2</w:t>
            </w:r>
          </w:p>
          <w:p w14:paraId="7A30F58F"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(38.2-67.6)</w:t>
            </w:r>
          </w:p>
        </w:tc>
        <w:tc>
          <w:tcPr>
            <w:tcW w:w="1615" w:type="dxa"/>
            <w:shd w:val="clear" w:color="auto" w:fill="FFFFFF" w:themeFill="background1"/>
          </w:tcPr>
          <w:p w14:paraId="434962CA"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30.8</w:t>
            </w:r>
          </w:p>
          <w:p w14:paraId="715FB253"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(10.4-61.1)</w:t>
            </w:r>
          </w:p>
        </w:tc>
        <w:tc>
          <w:tcPr>
            <w:tcW w:w="1411" w:type="dxa"/>
            <w:shd w:val="clear" w:color="auto" w:fill="FFFFFF" w:themeFill="background1"/>
          </w:tcPr>
          <w:p w14:paraId="7F491D46"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73.5</w:t>
            </w:r>
          </w:p>
          <w:p w14:paraId="32F501D6"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(55.3-86.5)</w:t>
            </w:r>
          </w:p>
        </w:tc>
        <w:tc>
          <w:tcPr>
            <w:tcW w:w="1328" w:type="dxa"/>
            <w:shd w:val="clear" w:color="auto" w:fill="FFFFFF" w:themeFill="background1"/>
          </w:tcPr>
          <w:p w14:paraId="7C544EDF"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15.4</w:t>
            </w:r>
          </w:p>
          <w:p w14:paraId="4962C2F0"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(5.0-35.7)</w:t>
            </w:r>
          </w:p>
        </w:tc>
      </w:tr>
      <w:tr w:rsidR="00BA0F2E" w:rsidRPr="009F60AB" w14:paraId="38F07172" w14:textId="77777777" w:rsidTr="00BA0F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shd w:val="clear" w:color="auto" w:fill="FFFFFF" w:themeFill="background1"/>
          </w:tcPr>
          <w:p w14:paraId="00661F4A" w14:textId="77777777" w:rsidR="00BA0F2E" w:rsidRPr="009F60AB" w:rsidRDefault="00BA0F2E" w:rsidP="00CB144B">
            <w:pPr>
              <w:spacing w:line="360" w:lineRule="auto"/>
              <w:jc w:val="both"/>
              <w:rPr>
                <w:rFonts w:ascii="Book Antiqua" w:hAnsi="Book Antiqua" w:cs="Times New Roman"/>
                <w:b w:val="0"/>
                <w:bCs w:val="0"/>
                <w:sz w:val="24"/>
                <w:szCs w:val="24"/>
              </w:rPr>
            </w:pPr>
            <w:r w:rsidRPr="009F60AB">
              <w:rPr>
                <w:rFonts w:ascii="Book Antiqua" w:hAnsi="Book Antiqua" w:cs="Times New Roman"/>
                <w:b w:val="0"/>
                <w:sz w:val="24"/>
                <w:szCs w:val="24"/>
              </w:rPr>
              <w:t>MII alone</w:t>
            </w:r>
          </w:p>
        </w:tc>
        <w:tc>
          <w:tcPr>
            <w:tcW w:w="1536" w:type="dxa"/>
            <w:shd w:val="clear" w:color="auto" w:fill="FFFFFF" w:themeFill="background1"/>
          </w:tcPr>
          <w:p w14:paraId="68CB0244"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73.3</w:t>
            </w:r>
          </w:p>
          <w:p w14:paraId="4F22E73C"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(73.1-93.8)</w:t>
            </w:r>
          </w:p>
        </w:tc>
        <w:tc>
          <w:tcPr>
            <w:tcW w:w="1518" w:type="dxa"/>
            <w:shd w:val="clear" w:color="auto" w:fill="FFFFFF" w:themeFill="background1"/>
          </w:tcPr>
          <w:p w14:paraId="090DCCAE"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1</w:t>
            </w:r>
            <w:r w:rsidR="003D2438" w:rsidRPr="009F60AB">
              <w:rPr>
                <w:rFonts w:ascii="Book Antiqua" w:hAnsi="Book Antiqua" w:cs="Times New Roman"/>
                <w:bCs/>
                <w:sz w:val="24"/>
                <w:szCs w:val="24"/>
              </w:rPr>
              <w:t>00</w:t>
            </w:r>
            <w:r w:rsidRPr="009F60AB">
              <w:rPr>
                <w:rFonts w:ascii="Book Antiqua" w:hAnsi="Book Antiqua" w:cs="Times New Roman"/>
                <w:bCs/>
                <w:sz w:val="24"/>
                <w:szCs w:val="24"/>
              </w:rPr>
              <w:t>.0</w:t>
            </w:r>
          </w:p>
          <w:p w14:paraId="7171E78E"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(62.9-1</w:t>
            </w:r>
            <w:r w:rsidR="003D2438" w:rsidRPr="009F60AB">
              <w:rPr>
                <w:rFonts w:ascii="Book Antiqua" w:hAnsi="Book Antiqua" w:cs="Times New Roman"/>
                <w:bCs/>
                <w:sz w:val="24"/>
                <w:szCs w:val="24"/>
              </w:rPr>
              <w:t>00</w:t>
            </w:r>
            <w:r w:rsidRPr="009F60AB">
              <w:rPr>
                <w:rFonts w:ascii="Book Antiqua" w:hAnsi="Book Antiqua" w:cs="Times New Roman"/>
                <w:bCs/>
                <w:sz w:val="24"/>
                <w:szCs w:val="24"/>
              </w:rPr>
              <w:t>.0)</w:t>
            </w:r>
          </w:p>
        </w:tc>
        <w:tc>
          <w:tcPr>
            <w:tcW w:w="1411" w:type="dxa"/>
            <w:shd w:val="clear" w:color="auto" w:fill="FFFFFF" w:themeFill="background1"/>
          </w:tcPr>
          <w:p w14:paraId="39CD2334"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1</w:t>
            </w:r>
            <w:r w:rsidR="003D2438" w:rsidRPr="009F60AB">
              <w:rPr>
                <w:rFonts w:ascii="Book Antiqua" w:hAnsi="Book Antiqua" w:cs="Times New Roman"/>
                <w:bCs/>
                <w:sz w:val="24"/>
                <w:szCs w:val="24"/>
              </w:rPr>
              <w:t>00</w:t>
            </w:r>
            <w:r w:rsidRPr="009F60AB">
              <w:rPr>
                <w:rFonts w:ascii="Book Antiqua" w:hAnsi="Book Antiqua" w:cs="Times New Roman"/>
                <w:bCs/>
                <w:sz w:val="24"/>
                <w:szCs w:val="24"/>
              </w:rPr>
              <w:t>.0</w:t>
            </w:r>
          </w:p>
          <w:p w14:paraId="0DCC5C08"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(90.0-1</w:t>
            </w:r>
            <w:r w:rsidR="003D2438" w:rsidRPr="009F60AB">
              <w:rPr>
                <w:rFonts w:ascii="Book Antiqua" w:hAnsi="Book Antiqua" w:cs="Times New Roman"/>
                <w:bCs/>
                <w:sz w:val="24"/>
                <w:szCs w:val="24"/>
              </w:rPr>
              <w:t>00</w:t>
            </w:r>
            <w:r w:rsidRPr="009F60AB">
              <w:rPr>
                <w:rFonts w:ascii="Book Antiqua" w:hAnsi="Book Antiqua" w:cs="Times New Roman"/>
                <w:bCs/>
                <w:sz w:val="24"/>
                <w:szCs w:val="24"/>
              </w:rPr>
              <w:t>.0)</w:t>
            </w:r>
          </w:p>
        </w:tc>
        <w:tc>
          <w:tcPr>
            <w:tcW w:w="1328" w:type="dxa"/>
            <w:shd w:val="clear" w:color="auto" w:fill="FFFFFF" w:themeFill="background1"/>
          </w:tcPr>
          <w:p w14:paraId="73F36616"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56.3</w:t>
            </w:r>
          </w:p>
          <w:p w14:paraId="5BA04942"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(30.6-79.2)</w:t>
            </w:r>
          </w:p>
        </w:tc>
        <w:tc>
          <w:tcPr>
            <w:tcW w:w="1536" w:type="dxa"/>
            <w:shd w:val="clear" w:color="auto" w:fill="FFFFFF" w:themeFill="background1"/>
          </w:tcPr>
          <w:p w14:paraId="2F275F24"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72.3</w:t>
            </w:r>
          </w:p>
          <w:p w14:paraId="1479ACB7"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(57.1-83.9)</w:t>
            </w:r>
          </w:p>
        </w:tc>
        <w:tc>
          <w:tcPr>
            <w:tcW w:w="1615" w:type="dxa"/>
            <w:shd w:val="clear" w:color="auto" w:fill="FFFFFF" w:themeFill="background1"/>
          </w:tcPr>
          <w:p w14:paraId="1AE3AAA5"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23.1</w:t>
            </w:r>
          </w:p>
          <w:p w14:paraId="2B163E54"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(6.0-54.0)</w:t>
            </w:r>
          </w:p>
        </w:tc>
        <w:tc>
          <w:tcPr>
            <w:tcW w:w="1411" w:type="dxa"/>
            <w:shd w:val="clear" w:color="auto" w:fill="FFFFFF" w:themeFill="background1"/>
          </w:tcPr>
          <w:p w14:paraId="0F61F3CF"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77.3</w:t>
            </w:r>
          </w:p>
          <w:p w14:paraId="3BD31721"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(61.8-88.0)</w:t>
            </w:r>
          </w:p>
        </w:tc>
        <w:tc>
          <w:tcPr>
            <w:tcW w:w="1328" w:type="dxa"/>
            <w:shd w:val="clear" w:color="auto" w:fill="FFFFFF" w:themeFill="background1"/>
          </w:tcPr>
          <w:p w14:paraId="2C2B190B"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18.6</w:t>
            </w:r>
          </w:p>
          <w:p w14:paraId="0C6C7C7D" w14:textId="77777777" w:rsidR="00BA0F2E" w:rsidRPr="009F60AB" w:rsidRDefault="00BA0F2E" w:rsidP="00CB144B">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(5.0-46.3)</w:t>
            </w:r>
          </w:p>
        </w:tc>
      </w:tr>
      <w:tr w:rsidR="00BA0F2E" w:rsidRPr="009F60AB" w14:paraId="7FFC1FE3" w14:textId="77777777" w:rsidTr="00BA0F2E">
        <w:tc>
          <w:tcPr>
            <w:cnfStyle w:val="001000000000" w:firstRow="0" w:lastRow="0" w:firstColumn="1" w:lastColumn="0" w:oddVBand="0" w:evenVBand="0" w:oddHBand="0" w:evenHBand="0" w:firstRowFirstColumn="0" w:firstRowLastColumn="0" w:lastRowFirstColumn="0" w:lastRowLastColumn="0"/>
            <w:tcW w:w="1493" w:type="dxa"/>
            <w:shd w:val="clear" w:color="auto" w:fill="FFFFFF" w:themeFill="background1"/>
          </w:tcPr>
          <w:p w14:paraId="7B3CF86E" w14:textId="77777777" w:rsidR="00BA0F2E" w:rsidRPr="009F60AB" w:rsidRDefault="00BA0F2E" w:rsidP="00CB144B">
            <w:pPr>
              <w:spacing w:line="360" w:lineRule="auto"/>
              <w:jc w:val="both"/>
              <w:rPr>
                <w:rFonts w:ascii="Book Antiqua" w:hAnsi="Book Antiqua" w:cs="Times New Roman"/>
                <w:b w:val="0"/>
                <w:bCs w:val="0"/>
                <w:sz w:val="24"/>
                <w:szCs w:val="24"/>
              </w:rPr>
            </w:pPr>
            <w:r w:rsidRPr="009F60AB">
              <w:rPr>
                <w:rFonts w:ascii="Book Antiqua" w:hAnsi="Book Antiqua" w:cs="Times New Roman"/>
                <w:b w:val="0"/>
                <w:sz w:val="24"/>
                <w:szCs w:val="24"/>
              </w:rPr>
              <w:t>GES</w:t>
            </w:r>
          </w:p>
        </w:tc>
        <w:tc>
          <w:tcPr>
            <w:tcW w:w="1536" w:type="dxa"/>
            <w:shd w:val="clear" w:color="auto" w:fill="FFFFFF" w:themeFill="background1"/>
          </w:tcPr>
          <w:p w14:paraId="6D1381E1"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80.4</w:t>
            </w:r>
          </w:p>
          <w:p w14:paraId="206A8090"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(66.5-89.7)</w:t>
            </w:r>
          </w:p>
        </w:tc>
        <w:tc>
          <w:tcPr>
            <w:tcW w:w="1518" w:type="dxa"/>
            <w:shd w:val="clear" w:color="auto" w:fill="FFFFFF" w:themeFill="background1"/>
          </w:tcPr>
          <w:p w14:paraId="30D2D67A"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 xml:space="preserve">33.3 </w:t>
            </w:r>
          </w:p>
          <w:p w14:paraId="237AC8B5"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(9.0-69.1)</w:t>
            </w:r>
          </w:p>
        </w:tc>
        <w:tc>
          <w:tcPr>
            <w:tcW w:w="1411" w:type="dxa"/>
            <w:shd w:val="clear" w:color="auto" w:fill="FFFFFF" w:themeFill="background1"/>
          </w:tcPr>
          <w:p w14:paraId="38729F0C"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87.2</w:t>
            </w:r>
          </w:p>
          <w:p w14:paraId="204C5A4A"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(73.6-94.7)</w:t>
            </w:r>
          </w:p>
        </w:tc>
        <w:tc>
          <w:tcPr>
            <w:tcW w:w="1328" w:type="dxa"/>
            <w:shd w:val="clear" w:color="auto" w:fill="FFFFFF" w:themeFill="background1"/>
          </w:tcPr>
          <w:p w14:paraId="2C3094F0"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23.1</w:t>
            </w:r>
          </w:p>
          <w:p w14:paraId="5ECE7CAC"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(6.1-54.0)</w:t>
            </w:r>
          </w:p>
        </w:tc>
        <w:tc>
          <w:tcPr>
            <w:tcW w:w="1536" w:type="dxa"/>
            <w:shd w:val="clear" w:color="auto" w:fill="FFFFFF" w:themeFill="background1"/>
          </w:tcPr>
          <w:p w14:paraId="3291C93F"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w:t>
            </w:r>
          </w:p>
        </w:tc>
        <w:tc>
          <w:tcPr>
            <w:tcW w:w="1615" w:type="dxa"/>
            <w:shd w:val="clear" w:color="auto" w:fill="FFFFFF" w:themeFill="background1"/>
          </w:tcPr>
          <w:p w14:paraId="1DE24BE8"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w:t>
            </w:r>
          </w:p>
        </w:tc>
        <w:tc>
          <w:tcPr>
            <w:tcW w:w="1411" w:type="dxa"/>
            <w:shd w:val="clear" w:color="auto" w:fill="FFFFFF" w:themeFill="background1"/>
          </w:tcPr>
          <w:p w14:paraId="0D86CAD7"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w:t>
            </w:r>
          </w:p>
        </w:tc>
        <w:tc>
          <w:tcPr>
            <w:tcW w:w="1328" w:type="dxa"/>
            <w:shd w:val="clear" w:color="auto" w:fill="FFFFFF" w:themeFill="background1"/>
          </w:tcPr>
          <w:p w14:paraId="07205F7E" w14:textId="77777777" w:rsidR="00BA0F2E" w:rsidRPr="009F60AB" w:rsidRDefault="00BA0F2E" w:rsidP="00CB144B">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z w:val="24"/>
                <w:szCs w:val="24"/>
              </w:rPr>
            </w:pPr>
            <w:r w:rsidRPr="009F60AB">
              <w:rPr>
                <w:rFonts w:ascii="Book Antiqua" w:hAnsi="Book Antiqua" w:cs="Times New Roman"/>
                <w:bCs/>
                <w:sz w:val="24"/>
                <w:szCs w:val="24"/>
              </w:rPr>
              <w:t>-</w:t>
            </w:r>
          </w:p>
        </w:tc>
      </w:tr>
    </w:tbl>
    <w:p w14:paraId="066053BC" w14:textId="296AA275" w:rsidR="008D5661" w:rsidRPr="00E60101" w:rsidRDefault="00BA0F2E" w:rsidP="00CB144B">
      <w:pPr>
        <w:spacing w:after="0" w:line="360" w:lineRule="auto"/>
        <w:jc w:val="both"/>
        <w:rPr>
          <w:rFonts w:ascii="Book Antiqua" w:hAnsi="Book Antiqua" w:cs="Times New Roman"/>
          <w:sz w:val="24"/>
          <w:szCs w:val="24"/>
        </w:rPr>
      </w:pPr>
      <w:r w:rsidRPr="009F60AB">
        <w:rPr>
          <w:rFonts w:ascii="Book Antiqua" w:hAnsi="Book Antiqua" w:cs="Times New Roman"/>
          <w:bCs/>
          <w:sz w:val="24"/>
          <w:szCs w:val="24"/>
        </w:rPr>
        <w:t xml:space="preserve">GES: Gastroesophageal scintigraphy; MII-pHM: Multichannel intraluminal impedance-pH monitoring; pHM: </w:t>
      </w:r>
      <w:r w:rsidR="00CB144B" w:rsidRPr="009F60AB">
        <w:rPr>
          <w:rFonts w:ascii="Book Antiqua" w:hAnsi="Book Antiqua" w:cs="Times New Roman"/>
          <w:bCs/>
          <w:sz w:val="24"/>
          <w:szCs w:val="24"/>
        </w:rPr>
        <w:t xml:space="preserve">Esophageal </w:t>
      </w:r>
      <w:r w:rsidRPr="009F60AB">
        <w:rPr>
          <w:rFonts w:ascii="Book Antiqua" w:hAnsi="Book Antiqua" w:cs="Times New Roman"/>
          <w:bCs/>
          <w:sz w:val="24"/>
          <w:szCs w:val="24"/>
        </w:rPr>
        <w:t>pH monitoring; MII: Multichannel intraluminal impedance monitoring; 95% CI: 95% confidence interval; PPV: Positive predictive value; NPV: Negative predictive value</w:t>
      </w:r>
      <w:r w:rsidR="00D21FFD" w:rsidRPr="009F60AB">
        <w:rPr>
          <w:rFonts w:ascii="Book Antiqua" w:hAnsi="Book Antiqua" w:cs="Times New Roman"/>
          <w:bCs/>
          <w:sz w:val="24"/>
          <w:szCs w:val="24"/>
        </w:rPr>
        <w:t>.</w:t>
      </w:r>
    </w:p>
    <w:sectPr w:rsidR="008D5661" w:rsidRPr="00E60101" w:rsidSect="00602676">
      <w:pgSz w:w="16838" w:h="11906" w:orient="landscape" w:code="9"/>
      <w:pgMar w:top="1411" w:right="1411" w:bottom="1411" w:left="1411" w:header="706" w:footer="706" w:gutter="0"/>
      <w:pgBorders w:offsetFrom="page">
        <w:top w:val="single" w:sz="8" w:space="24" w:color="FFFFFF"/>
        <w:left w:val="single" w:sz="8" w:space="24" w:color="FFFFFF"/>
        <w:bottom w:val="single" w:sz="8" w:space="24" w:color="FFFFFF"/>
        <w:right w:val="single" w:sz="8"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0FED3" w14:textId="77777777" w:rsidR="002F541A" w:rsidRDefault="002F541A" w:rsidP="006B156B">
      <w:pPr>
        <w:spacing w:after="0" w:line="240" w:lineRule="auto"/>
      </w:pPr>
      <w:r>
        <w:separator/>
      </w:r>
    </w:p>
  </w:endnote>
  <w:endnote w:type="continuationSeparator" w:id="0">
    <w:p w14:paraId="3A1AA4B3" w14:textId="77777777" w:rsidR="002F541A" w:rsidRDefault="002F541A" w:rsidP="006B1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SSymbol-Medium">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B57C8" w14:textId="77777777" w:rsidR="002F541A" w:rsidRDefault="002F541A" w:rsidP="006B156B">
      <w:pPr>
        <w:spacing w:after="0" w:line="240" w:lineRule="auto"/>
      </w:pPr>
      <w:r>
        <w:separator/>
      </w:r>
    </w:p>
  </w:footnote>
  <w:footnote w:type="continuationSeparator" w:id="0">
    <w:p w14:paraId="70B38253" w14:textId="77777777" w:rsidR="002F541A" w:rsidRDefault="002F541A" w:rsidP="006B1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0"/>
    <w:rsid w:val="00000E4D"/>
    <w:rsid w:val="0000564B"/>
    <w:rsid w:val="00011635"/>
    <w:rsid w:val="00014722"/>
    <w:rsid w:val="00014BB0"/>
    <w:rsid w:val="0001786F"/>
    <w:rsid w:val="000253FE"/>
    <w:rsid w:val="00030B75"/>
    <w:rsid w:val="00034634"/>
    <w:rsid w:val="000354E2"/>
    <w:rsid w:val="000641C8"/>
    <w:rsid w:val="00067353"/>
    <w:rsid w:val="00071DE9"/>
    <w:rsid w:val="00072296"/>
    <w:rsid w:val="0007501C"/>
    <w:rsid w:val="00075672"/>
    <w:rsid w:val="0007725F"/>
    <w:rsid w:val="00083BF2"/>
    <w:rsid w:val="00095BDB"/>
    <w:rsid w:val="00095F98"/>
    <w:rsid w:val="000974FE"/>
    <w:rsid w:val="00097A84"/>
    <w:rsid w:val="000A54E0"/>
    <w:rsid w:val="000B0CEF"/>
    <w:rsid w:val="000B32AB"/>
    <w:rsid w:val="000C0BB8"/>
    <w:rsid w:val="000D52B9"/>
    <w:rsid w:val="0010702C"/>
    <w:rsid w:val="00110349"/>
    <w:rsid w:val="00110CEB"/>
    <w:rsid w:val="00120728"/>
    <w:rsid w:val="00121D4F"/>
    <w:rsid w:val="00130628"/>
    <w:rsid w:val="00135996"/>
    <w:rsid w:val="00146DE6"/>
    <w:rsid w:val="001508E0"/>
    <w:rsid w:val="001549BB"/>
    <w:rsid w:val="00161F5F"/>
    <w:rsid w:val="00162F3A"/>
    <w:rsid w:val="00164450"/>
    <w:rsid w:val="00166C7F"/>
    <w:rsid w:val="00182120"/>
    <w:rsid w:val="0019217E"/>
    <w:rsid w:val="001955E5"/>
    <w:rsid w:val="00197124"/>
    <w:rsid w:val="001A0646"/>
    <w:rsid w:val="001A1730"/>
    <w:rsid w:val="001A7B58"/>
    <w:rsid w:val="001B28AB"/>
    <w:rsid w:val="001B31EA"/>
    <w:rsid w:val="001B6575"/>
    <w:rsid w:val="001C2ABD"/>
    <w:rsid w:val="001D50A1"/>
    <w:rsid w:val="001E07A6"/>
    <w:rsid w:val="001E3D81"/>
    <w:rsid w:val="001E4847"/>
    <w:rsid w:val="001F671E"/>
    <w:rsid w:val="001F7BE3"/>
    <w:rsid w:val="002075DF"/>
    <w:rsid w:val="00210826"/>
    <w:rsid w:val="00211461"/>
    <w:rsid w:val="00215C87"/>
    <w:rsid w:val="00215DDB"/>
    <w:rsid w:val="002176A0"/>
    <w:rsid w:val="002252B3"/>
    <w:rsid w:val="002440F5"/>
    <w:rsid w:val="00247C5F"/>
    <w:rsid w:val="0025395E"/>
    <w:rsid w:val="00260BB7"/>
    <w:rsid w:val="00270174"/>
    <w:rsid w:val="002778AB"/>
    <w:rsid w:val="002A3AF7"/>
    <w:rsid w:val="002A3D2D"/>
    <w:rsid w:val="002B272B"/>
    <w:rsid w:val="002B4399"/>
    <w:rsid w:val="002B623E"/>
    <w:rsid w:val="002C1E69"/>
    <w:rsid w:val="002C656A"/>
    <w:rsid w:val="002D1999"/>
    <w:rsid w:val="002E4F19"/>
    <w:rsid w:val="002F164A"/>
    <w:rsid w:val="002F541A"/>
    <w:rsid w:val="002F7C78"/>
    <w:rsid w:val="00300CB8"/>
    <w:rsid w:val="003015E4"/>
    <w:rsid w:val="00302293"/>
    <w:rsid w:val="00306BF5"/>
    <w:rsid w:val="00315221"/>
    <w:rsid w:val="00317D0C"/>
    <w:rsid w:val="0032063C"/>
    <w:rsid w:val="00332660"/>
    <w:rsid w:val="00333306"/>
    <w:rsid w:val="00334228"/>
    <w:rsid w:val="00335932"/>
    <w:rsid w:val="00347607"/>
    <w:rsid w:val="00347FA5"/>
    <w:rsid w:val="003570FC"/>
    <w:rsid w:val="003571D0"/>
    <w:rsid w:val="003605C8"/>
    <w:rsid w:val="003608C3"/>
    <w:rsid w:val="0036780B"/>
    <w:rsid w:val="00370249"/>
    <w:rsid w:val="003704FD"/>
    <w:rsid w:val="0037330B"/>
    <w:rsid w:val="00386C76"/>
    <w:rsid w:val="003A6AA3"/>
    <w:rsid w:val="003D2438"/>
    <w:rsid w:val="003D6AD7"/>
    <w:rsid w:val="003E36A3"/>
    <w:rsid w:val="003E4088"/>
    <w:rsid w:val="003E41B5"/>
    <w:rsid w:val="003E5D17"/>
    <w:rsid w:val="0040291E"/>
    <w:rsid w:val="00402938"/>
    <w:rsid w:val="004060D0"/>
    <w:rsid w:val="0040638D"/>
    <w:rsid w:val="00422F3E"/>
    <w:rsid w:val="00423B94"/>
    <w:rsid w:val="00423C3E"/>
    <w:rsid w:val="00424ADA"/>
    <w:rsid w:val="00435D11"/>
    <w:rsid w:val="004405F3"/>
    <w:rsid w:val="00440637"/>
    <w:rsid w:val="004406D8"/>
    <w:rsid w:val="00443F78"/>
    <w:rsid w:val="004469AE"/>
    <w:rsid w:val="004515E9"/>
    <w:rsid w:val="004525AD"/>
    <w:rsid w:val="00457C60"/>
    <w:rsid w:val="004600B5"/>
    <w:rsid w:val="00461277"/>
    <w:rsid w:val="00461C12"/>
    <w:rsid w:val="00461F82"/>
    <w:rsid w:val="0046367C"/>
    <w:rsid w:val="00467C78"/>
    <w:rsid w:val="00477B69"/>
    <w:rsid w:val="004930C6"/>
    <w:rsid w:val="004A30AB"/>
    <w:rsid w:val="004A6338"/>
    <w:rsid w:val="004A66E0"/>
    <w:rsid w:val="004A70CB"/>
    <w:rsid w:val="004D0832"/>
    <w:rsid w:val="004D2A00"/>
    <w:rsid w:val="004D4096"/>
    <w:rsid w:val="004E11C7"/>
    <w:rsid w:val="004E2CF0"/>
    <w:rsid w:val="004E6211"/>
    <w:rsid w:val="004E65F6"/>
    <w:rsid w:val="005030B5"/>
    <w:rsid w:val="00521DEC"/>
    <w:rsid w:val="005235AB"/>
    <w:rsid w:val="005245B5"/>
    <w:rsid w:val="00525A62"/>
    <w:rsid w:val="0053325F"/>
    <w:rsid w:val="00534A5B"/>
    <w:rsid w:val="00535E31"/>
    <w:rsid w:val="005506CC"/>
    <w:rsid w:val="00550A2A"/>
    <w:rsid w:val="00560FC0"/>
    <w:rsid w:val="0056219C"/>
    <w:rsid w:val="0056464E"/>
    <w:rsid w:val="00570C79"/>
    <w:rsid w:val="005977B8"/>
    <w:rsid w:val="005A6466"/>
    <w:rsid w:val="005B2587"/>
    <w:rsid w:val="005B7562"/>
    <w:rsid w:val="005B7C6F"/>
    <w:rsid w:val="005D1EB9"/>
    <w:rsid w:val="005F2030"/>
    <w:rsid w:val="005F4DAB"/>
    <w:rsid w:val="00601D96"/>
    <w:rsid w:val="00602676"/>
    <w:rsid w:val="006142E2"/>
    <w:rsid w:val="00623D82"/>
    <w:rsid w:val="00631059"/>
    <w:rsid w:val="00631606"/>
    <w:rsid w:val="006347EF"/>
    <w:rsid w:val="006414FA"/>
    <w:rsid w:val="00644632"/>
    <w:rsid w:val="0064649A"/>
    <w:rsid w:val="00656184"/>
    <w:rsid w:val="0065734D"/>
    <w:rsid w:val="00661F80"/>
    <w:rsid w:val="006648E8"/>
    <w:rsid w:val="006770B0"/>
    <w:rsid w:val="006817A0"/>
    <w:rsid w:val="00685AF6"/>
    <w:rsid w:val="00697752"/>
    <w:rsid w:val="006A38BE"/>
    <w:rsid w:val="006A56BD"/>
    <w:rsid w:val="006B156B"/>
    <w:rsid w:val="006C16D5"/>
    <w:rsid w:val="006C2372"/>
    <w:rsid w:val="006C39C6"/>
    <w:rsid w:val="006C5D7E"/>
    <w:rsid w:val="006D101B"/>
    <w:rsid w:val="006D7ACA"/>
    <w:rsid w:val="006E0B70"/>
    <w:rsid w:val="006E5D44"/>
    <w:rsid w:val="006F12C5"/>
    <w:rsid w:val="006F2328"/>
    <w:rsid w:val="006F3AF3"/>
    <w:rsid w:val="006F4454"/>
    <w:rsid w:val="006F6B90"/>
    <w:rsid w:val="006F7B8F"/>
    <w:rsid w:val="0070077A"/>
    <w:rsid w:val="00701D4E"/>
    <w:rsid w:val="00703846"/>
    <w:rsid w:val="0073169E"/>
    <w:rsid w:val="007337F8"/>
    <w:rsid w:val="00737225"/>
    <w:rsid w:val="00752534"/>
    <w:rsid w:val="0076083D"/>
    <w:rsid w:val="00760AD5"/>
    <w:rsid w:val="00760C80"/>
    <w:rsid w:val="00765A31"/>
    <w:rsid w:val="00770007"/>
    <w:rsid w:val="00772454"/>
    <w:rsid w:val="00773BA5"/>
    <w:rsid w:val="0077498B"/>
    <w:rsid w:val="00780A44"/>
    <w:rsid w:val="007925D5"/>
    <w:rsid w:val="00795EDF"/>
    <w:rsid w:val="00796B9D"/>
    <w:rsid w:val="007B5D4B"/>
    <w:rsid w:val="007B6E48"/>
    <w:rsid w:val="007C1F9B"/>
    <w:rsid w:val="007C4EB0"/>
    <w:rsid w:val="007E4F7B"/>
    <w:rsid w:val="007E5C3B"/>
    <w:rsid w:val="007E5FE5"/>
    <w:rsid w:val="007F58E6"/>
    <w:rsid w:val="0080142D"/>
    <w:rsid w:val="00812586"/>
    <w:rsid w:val="0082072A"/>
    <w:rsid w:val="00821FE3"/>
    <w:rsid w:val="00826C5D"/>
    <w:rsid w:val="00826D01"/>
    <w:rsid w:val="008274BC"/>
    <w:rsid w:val="00832634"/>
    <w:rsid w:val="00832CB8"/>
    <w:rsid w:val="008377A4"/>
    <w:rsid w:val="00842540"/>
    <w:rsid w:val="0085714B"/>
    <w:rsid w:val="008805B0"/>
    <w:rsid w:val="00880979"/>
    <w:rsid w:val="00880D80"/>
    <w:rsid w:val="00891074"/>
    <w:rsid w:val="00892508"/>
    <w:rsid w:val="008B5265"/>
    <w:rsid w:val="008D3436"/>
    <w:rsid w:val="008D36B2"/>
    <w:rsid w:val="008D5661"/>
    <w:rsid w:val="008E1767"/>
    <w:rsid w:val="008E2624"/>
    <w:rsid w:val="008F6C0E"/>
    <w:rsid w:val="00907765"/>
    <w:rsid w:val="009124ED"/>
    <w:rsid w:val="00913B87"/>
    <w:rsid w:val="009217E8"/>
    <w:rsid w:val="00923EA6"/>
    <w:rsid w:val="009258A1"/>
    <w:rsid w:val="00925921"/>
    <w:rsid w:val="00926E7E"/>
    <w:rsid w:val="00941822"/>
    <w:rsid w:val="00945304"/>
    <w:rsid w:val="00945320"/>
    <w:rsid w:val="00967701"/>
    <w:rsid w:val="009717D6"/>
    <w:rsid w:val="00974A35"/>
    <w:rsid w:val="00990198"/>
    <w:rsid w:val="009A1830"/>
    <w:rsid w:val="009E3F2F"/>
    <w:rsid w:val="009E7431"/>
    <w:rsid w:val="009F60AB"/>
    <w:rsid w:val="009F6E66"/>
    <w:rsid w:val="00A14B6D"/>
    <w:rsid w:val="00A32787"/>
    <w:rsid w:val="00A32A9C"/>
    <w:rsid w:val="00A34E4B"/>
    <w:rsid w:val="00A41077"/>
    <w:rsid w:val="00A42A05"/>
    <w:rsid w:val="00A42A56"/>
    <w:rsid w:val="00A46549"/>
    <w:rsid w:val="00A4715D"/>
    <w:rsid w:val="00A549DB"/>
    <w:rsid w:val="00A72F34"/>
    <w:rsid w:val="00A73A7C"/>
    <w:rsid w:val="00A85268"/>
    <w:rsid w:val="00A933F3"/>
    <w:rsid w:val="00A949EE"/>
    <w:rsid w:val="00A9741F"/>
    <w:rsid w:val="00A97C00"/>
    <w:rsid w:val="00AA3695"/>
    <w:rsid w:val="00AB542C"/>
    <w:rsid w:val="00AB6B54"/>
    <w:rsid w:val="00AC410A"/>
    <w:rsid w:val="00AE05C8"/>
    <w:rsid w:val="00AE2440"/>
    <w:rsid w:val="00AE570C"/>
    <w:rsid w:val="00B0141E"/>
    <w:rsid w:val="00B12F33"/>
    <w:rsid w:val="00B246B7"/>
    <w:rsid w:val="00B268C7"/>
    <w:rsid w:val="00B417AE"/>
    <w:rsid w:val="00B43D74"/>
    <w:rsid w:val="00B46635"/>
    <w:rsid w:val="00B52ACE"/>
    <w:rsid w:val="00B560D5"/>
    <w:rsid w:val="00B56CD7"/>
    <w:rsid w:val="00B61A6C"/>
    <w:rsid w:val="00B61B89"/>
    <w:rsid w:val="00B7386A"/>
    <w:rsid w:val="00B800B4"/>
    <w:rsid w:val="00B879FD"/>
    <w:rsid w:val="00B90DA0"/>
    <w:rsid w:val="00BA0F2E"/>
    <w:rsid w:val="00BA3698"/>
    <w:rsid w:val="00BA5FC8"/>
    <w:rsid w:val="00BB6E3D"/>
    <w:rsid w:val="00BC51E0"/>
    <w:rsid w:val="00BC64FF"/>
    <w:rsid w:val="00BC7897"/>
    <w:rsid w:val="00BD0783"/>
    <w:rsid w:val="00BD12B1"/>
    <w:rsid w:val="00BD3EB0"/>
    <w:rsid w:val="00BD65A4"/>
    <w:rsid w:val="00BE2318"/>
    <w:rsid w:val="00BE7A5A"/>
    <w:rsid w:val="00C00D37"/>
    <w:rsid w:val="00C01878"/>
    <w:rsid w:val="00C05134"/>
    <w:rsid w:val="00C056B3"/>
    <w:rsid w:val="00C05853"/>
    <w:rsid w:val="00C05DCA"/>
    <w:rsid w:val="00C2065E"/>
    <w:rsid w:val="00C375BD"/>
    <w:rsid w:val="00C4055D"/>
    <w:rsid w:val="00C52358"/>
    <w:rsid w:val="00C52DA0"/>
    <w:rsid w:val="00C5521E"/>
    <w:rsid w:val="00C624BE"/>
    <w:rsid w:val="00C641E5"/>
    <w:rsid w:val="00CA4DD4"/>
    <w:rsid w:val="00CA5A48"/>
    <w:rsid w:val="00CB02ED"/>
    <w:rsid w:val="00CB144B"/>
    <w:rsid w:val="00CB396F"/>
    <w:rsid w:val="00CC7D8D"/>
    <w:rsid w:val="00CD2D6A"/>
    <w:rsid w:val="00CD4FD7"/>
    <w:rsid w:val="00CD5359"/>
    <w:rsid w:val="00CD591A"/>
    <w:rsid w:val="00CD5E8F"/>
    <w:rsid w:val="00CE110D"/>
    <w:rsid w:val="00CE16AE"/>
    <w:rsid w:val="00CF15F7"/>
    <w:rsid w:val="00D02A72"/>
    <w:rsid w:val="00D04F41"/>
    <w:rsid w:val="00D05B3B"/>
    <w:rsid w:val="00D11318"/>
    <w:rsid w:val="00D21FFD"/>
    <w:rsid w:val="00D23A3C"/>
    <w:rsid w:val="00D35CAB"/>
    <w:rsid w:val="00D46A0F"/>
    <w:rsid w:val="00D50454"/>
    <w:rsid w:val="00D5694D"/>
    <w:rsid w:val="00D62701"/>
    <w:rsid w:val="00D6313D"/>
    <w:rsid w:val="00D64F41"/>
    <w:rsid w:val="00D8137D"/>
    <w:rsid w:val="00D91785"/>
    <w:rsid w:val="00DB0DD3"/>
    <w:rsid w:val="00DB580A"/>
    <w:rsid w:val="00DB6830"/>
    <w:rsid w:val="00DE1D94"/>
    <w:rsid w:val="00DF30E1"/>
    <w:rsid w:val="00DF52EB"/>
    <w:rsid w:val="00E04583"/>
    <w:rsid w:val="00E075A0"/>
    <w:rsid w:val="00E078DA"/>
    <w:rsid w:val="00E1277B"/>
    <w:rsid w:val="00E12DDF"/>
    <w:rsid w:val="00E1460F"/>
    <w:rsid w:val="00E1625F"/>
    <w:rsid w:val="00E25E69"/>
    <w:rsid w:val="00E33ED0"/>
    <w:rsid w:val="00E35310"/>
    <w:rsid w:val="00E60101"/>
    <w:rsid w:val="00E7380B"/>
    <w:rsid w:val="00E77ACF"/>
    <w:rsid w:val="00E8279E"/>
    <w:rsid w:val="00E97495"/>
    <w:rsid w:val="00EA0CF9"/>
    <w:rsid w:val="00EB4F7B"/>
    <w:rsid w:val="00EC57C9"/>
    <w:rsid w:val="00EC61D8"/>
    <w:rsid w:val="00EC68A4"/>
    <w:rsid w:val="00ED4D3B"/>
    <w:rsid w:val="00ED7D69"/>
    <w:rsid w:val="00EF3922"/>
    <w:rsid w:val="00EF6537"/>
    <w:rsid w:val="00F1010A"/>
    <w:rsid w:val="00F10F31"/>
    <w:rsid w:val="00F14167"/>
    <w:rsid w:val="00F14EB1"/>
    <w:rsid w:val="00F2007D"/>
    <w:rsid w:val="00F21650"/>
    <w:rsid w:val="00F21B85"/>
    <w:rsid w:val="00F2448C"/>
    <w:rsid w:val="00F35A37"/>
    <w:rsid w:val="00F37252"/>
    <w:rsid w:val="00F435E3"/>
    <w:rsid w:val="00F54697"/>
    <w:rsid w:val="00F67BB1"/>
    <w:rsid w:val="00F72AFD"/>
    <w:rsid w:val="00F732AE"/>
    <w:rsid w:val="00F83388"/>
    <w:rsid w:val="00F83E85"/>
    <w:rsid w:val="00F859E1"/>
    <w:rsid w:val="00F910D6"/>
    <w:rsid w:val="00FA018D"/>
    <w:rsid w:val="00FA37FD"/>
    <w:rsid w:val="00FA7B91"/>
    <w:rsid w:val="00FB33CD"/>
    <w:rsid w:val="00FB3B0A"/>
    <w:rsid w:val="00FC044F"/>
    <w:rsid w:val="00FC785B"/>
    <w:rsid w:val="00FD1C8A"/>
    <w:rsid w:val="00FD1F45"/>
    <w:rsid w:val="00FD491A"/>
    <w:rsid w:val="00FE16EA"/>
    <w:rsid w:val="00FF78BE"/>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D245F"/>
  <w15:docId w15:val="{33FCC75A-D96B-4A09-AC13-4173CAF6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B6575"/>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BodyTextChar">
    <w:name w:val="Body Text Char"/>
    <w:basedOn w:val="DefaultParagraphFont"/>
    <w:link w:val="BodyText"/>
    <w:rsid w:val="001B6575"/>
    <w:rPr>
      <w:rFonts w:ascii="Arial" w:eastAsia="Times New Roman" w:hAnsi="Arial" w:cs="Times New Roman"/>
      <w:b/>
      <w:sz w:val="24"/>
      <w:szCs w:val="20"/>
      <w:lang w:eastAsia="ar-SA"/>
    </w:rPr>
  </w:style>
  <w:style w:type="table" w:styleId="MediumGrid3-Accent1">
    <w:name w:val="Medium Grid 3 Accent 1"/>
    <w:basedOn w:val="TableNormal"/>
    <w:uiPriority w:val="69"/>
    <w:rsid w:val="001F671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WW-NormalWeb1">
    <w:name w:val="WW-Normal (Web)1"/>
    <w:basedOn w:val="Normal"/>
    <w:rsid w:val="00461C12"/>
    <w:pPr>
      <w:spacing w:before="280" w:after="119"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6E0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70"/>
    <w:rPr>
      <w:rFonts w:ascii="Tahoma" w:hAnsi="Tahoma" w:cs="Tahoma"/>
      <w:sz w:val="16"/>
      <w:szCs w:val="16"/>
    </w:rPr>
  </w:style>
  <w:style w:type="character" w:styleId="Hyperlink">
    <w:name w:val="Hyperlink"/>
    <w:basedOn w:val="DefaultParagraphFont"/>
    <w:uiPriority w:val="99"/>
    <w:rsid w:val="00A34E4B"/>
    <w:rPr>
      <w:color w:val="0000FF"/>
      <w:u w:val="single"/>
    </w:rPr>
  </w:style>
  <w:style w:type="paragraph" w:styleId="HTMLPreformatted">
    <w:name w:val="HTML Preformatted"/>
    <w:basedOn w:val="Normal"/>
    <w:link w:val="HTMLPreformattedChar"/>
    <w:uiPriority w:val="99"/>
    <w:unhideWhenUsed/>
    <w:rsid w:val="00CD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2D6A"/>
    <w:rPr>
      <w:rFonts w:ascii="Courier New" w:eastAsia="Times New Roman" w:hAnsi="Courier New" w:cs="Courier New"/>
      <w:sz w:val="20"/>
      <w:szCs w:val="20"/>
      <w:lang w:val="en-US"/>
    </w:rPr>
  </w:style>
  <w:style w:type="paragraph" w:styleId="Revision">
    <w:name w:val="Revision"/>
    <w:hidden/>
    <w:uiPriority w:val="99"/>
    <w:semiHidden/>
    <w:rsid w:val="00AE2440"/>
    <w:pPr>
      <w:spacing w:after="0" w:line="240" w:lineRule="auto"/>
    </w:pPr>
  </w:style>
  <w:style w:type="character" w:customStyle="1" w:styleId="apple-converted-space">
    <w:name w:val="apple-converted-space"/>
    <w:basedOn w:val="DefaultParagraphFont"/>
    <w:rsid w:val="007B5D4B"/>
  </w:style>
  <w:style w:type="table" w:customStyle="1" w:styleId="LightShading1">
    <w:name w:val="Light Shading1"/>
    <w:basedOn w:val="TableNormal"/>
    <w:uiPriority w:val="60"/>
    <w:rsid w:val="00BA0F2E"/>
    <w:pPr>
      <w:spacing w:after="0" w:line="240" w:lineRule="auto"/>
    </w:pPr>
    <w:rPr>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D91785"/>
    <w:pPr>
      <w:spacing w:before="100" w:beforeAutospacing="1" w:after="100" w:afterAutospacing="1" w:line="240" w:lineRule="auto"/>
    </w:pPr>
    <w:rPr>
      <w:rFonts w:ascii="Arial Unicode MS" w:eastAsia="Arial Unicode MS" w:hAnsi="Arial Unicode MS" w:cs="Arial Unicode MS"/>
      <w:color w:val="000000"/>
      <w:sz w:val="24"/>
      <w:szCs w:val="24"/>
      <w:lang w:val="en-US" w:eastAsia="ko-KR"/>
    </w:rPr>
  </w:style>
  <w:style w:type="character" w:customStyle="1" w:styleId="highlight">
    <w:name w:val="highlight"/>
    <w:basedOn w:val="DefaultParagraphFont"/>
    <w:rsid w:val="002075DF"/>
  </w:style>
  <w:style w:type="paragraph" w:styleId="Header">
    <w:name w:val="header"/>
    <w:basedOn w:val="Normal"/>
    <w:link w:val="HeaderChar"/>
    <w:uiPriority w:val="99"/>
    <w:unhideWhenUsed/>
    <w:rsid w:val="006B156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B156B"/>
    <w:rPr>
      <w:sz w:val="18"/>
      <w:szCs w:val="18"/>
    </w:rPr>
  </w:style>
  <w:style w:type="paragraph" w:styleId="Footer">
    <w:name w:val="footer"/>
    <w:basedOn w:val="Normal"/>
    <w:link w:val="FooterChar"/>
    <w:uiPriority w:val="99"/>
    <w:unhideWhenUsed/>
    <w:rsid w:val="006B156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B156B"/>
    <w:rPr>
      <w:sz w:val="18"/>
      <w:szCs w:val="18"/>
    </w:rPr>
  </w:style>
  <w:style w:type="character" w:styleId="Strong">
    <w:name w:val="Strong"/>
    <w:uiPriority w:val="22"/>
    <w:qFormat/>
    <w:rsid w:val="008B5265"/>
    <w:rPr>
      <w:b/>
      <w:bCs/>
    </w:rPr>
  </w:style>
  <w:style w:type="paragraph" w:styleId="ListParagraph">
    <w:name w:val="List Paragraph"/>
    <w:basedOn w:val="Normal"/>
    <w:uiPriority w:val="34"/>
    <w:qFormat/>
    <w:rsid w:val="008B5265"/>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CommentReference">
    <w:name w:val="annotation reference"/>
    <w:basedOn w:val="DefaultParagraphFont"/>
    <w:uiPriority w:val="99"/>
    <w:semiHidden/>
    <w:unhideWhenUsed/>
    <w:rsid w:val="00477B69"/>
    <w:rPr>
      <w:sz w:val="21"/>
      <w:szCs w:val="21"/>
    </w:rPr>
  </w:style>
  <w:style w:type="paragraph" w:styleId="CommentText">
    <w:name w:val="annotation text"/>
    <w:basedOn w:val="Normal"/>
    <w:link w:val="CommentTextChar"/>
    <w:uiPriority w:val="99"/>
    <w:semiHidden/>
    <w:unhideWhenUsed/>
    <w:rsid w:val="00477B69"/>
    <w:pPr>
      <w:widowControl w:val="0"/>
      <w:spacing w:after="0" w:line="240" w:lineRule="auto"/>
    </w:pPr>
    <w:rPr>
      <w:kern w:val="2"/>
      <w:sz w:val="21"/>
      <w:lang w:val="en-US" w:eastAsia="zh-CN"/>
    </w:rPr>
  </w:style>
  <w:style w:type="character" w:customStyle="1" w:styleId="CommentTextChar">
    <w:name w:val="Comment Text Char"/>
    <w:basedOn w:val="DefaultParagraphFont"/>
    <w:link w:val="CommentText"/>
    <w:uiPriority w:val="99"/>
    <w:semiHidden/>
    <w:rsid w:val="00477B69"/>
    <w:rPr>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1210">
      <w:bodyDiv w:val="1"/>
      <w:marLeft w:val="0"/>
      <w:marRight w:val="0"/>
      <w:marTop w:val="0"/>
      <w:marBottom w:val="0"/>
      <w:divBdr>
        <w:top w:val="none" w:sz="0" w:space="0" w:color="auto"/>
        <w:left w:val="none" w:sz="0" w:space="0" w:color="auto"/>
        <w:bottom w:val="none" w:sz="0" w:space="0" w:color="auto"/>
        <w:right w:val="none" w:sz="0" w:space="0" w:color="auto"/>
      </w:divBdr>
    </w:div>
    <w:div w:id="818770029">
      <w:bodyDiv w:val="1"/>
      <w:marLeft w:val="0"/>
      <w:marRight w:val="0"/>
      <w:marTop w:val="0"/>
      <w:marBottom w:val="0"/>
      <w:divBdr>
        <w:top w:val="none" w:sz="0" w:space="0" w:color="auto"/>
        <w:left w:val="none" w:sz="0" w:space="0" w:color="auto"/>
        <w:bottom w:val="none" w:sz="0" w:space="0" w:color="auto"/>
        <w:right w:val="none" w:sz="0" w:space="0" w:color="auto"/>
      </w:divBdr>
    </w:div>
    <w:div w:id="157347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www.ncbi.nlm.nih.gov/pubmed/19680154?itool=EntrezSystem2.PEntrez.Pubmed.Pubmed_ResultsPanel.Pubmed_RVDocSum&amp;ordinalpos=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cbi.nlm.nih.gov/pubmed/19680154?itool=EntrezSystem2.PEntrez.Pubmed.Pubmed_ResultsPanel.Pubmed_RVDocSum&amp;ordinalpos=2" TargetMode="External"/><Relationship Id="rId4" Type="http://schemas.openxmlformats.org/officeDocument/2006/relationships/webSettings" Target="webSettings.xml"/><Relationship Id="rId9" Type="http://schemas.openxmlformats.org/officeDocument/2006/relationships/hyperlink" Target="mailto:haozen@hacettep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DA3D-068C-4B84-8E64-01D7D96F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6634</Words>
  <Characters>37819</Characters>
  <Application>Microsoft Office Word</Application>
  <DocSecurity>0</DocSecurity>
  <Lines>315</Lines>
  <Paragraphs>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cetın</dc:creator>
  <cp:lastModifiedBy>LS Ma</cp:lastModifiedBy>
  <cp:revision>2</cp:revision>
  <cp:lastPrinted>2016-09-30T10:32:00Z</cp:lastPrinted>
  <dcterms:created xsi:type="dcterms:W3CDTF">2016-10-18T18:13:00Z</dcterms:created>
  <dcterms:modified xsi:type="dcterms:W3CDTF">2016-10-18T18:13:00Z</dcterms:modified>
</cp:coreProperties>
</file>