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605F8" w14:textId="77777777" w:rsidR="00E97630" w:rsidRPr="00E36E97" w:rsidRDefault="00E97630" w:rsidP="00FE780C">
      <w:pPr>
        <w:tabs>
          <w:tab w:val="left" w:pos="6810"/>
        </w:tabs>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t xml:space="preserve">Name of Journal: </w:t>
      </w:r>
      <w:r w:rsidRPr="00E36E97">
        <w:rPr>
          <w:rFonts w:ascii="Book Antiqua" w:hAnsi="Book Antiqua" w:cs="Times New Roman"/>
          <w:b/>
          <w:i/>
          <w:sz w:val="24"/>
          <w:szCs w:val="24"/>
        </w:rPr>
        <w:t>World Journal of Gastroenterology</w:t>
      </w:r>
    </w:p>
    <w:p w14:paraId="438395F8" w14:textId="02D1BBB2" w:rsidR="002B5B78" w:rsidRPr="00E36E97" w:rsidRDefault="00115BDB" w:rsidP="00FE780C">
      <w:pPr>
        <w:tabs>
          <w:tab w:val="left" w:pos="6810"/>
        </w:tabs>
        <w:wordWrap/>
        <w:snapToGrid w:val="0"/>
        <w:spacing w:after="0" w:line="360" w:lineRule="auto"/>
        <w:rPr>
          <w:rFonts w:ascii="Book Antiqua" w:hAnsi="Book Antiqua" w:cs="Times New Roman"/>
          <w:b/>
          <w:sz w:val="24"/>
          <w:szCs w:val="24"/>
        </w:rPr>
      </w:pPr>
      <w:bookmarkStart w:id="0" w:name="OLE_LINK485"/>
      <w:bookmarkStart w:id="1" w:name="OLE_LINK486"/>
      <w:bookmarkStart w:id="2" w:name="OLE_LINK661"/>
      <w:bookmarkStart w:id="3" w:name="OLE_LINK768"/>
      <w:r w:rsidRPr="00E36E97">
        <w:rPr>
          <w:rFonts w:ascii="Book Antiqua" w:hAnsi="Book Antiqua" w:cs="Times New Roman"/>
          <w:b/>
          <w:sz w:val="24"/>
          <w:highlight w:val="white"/>
          <w:lang w:eastAsia="zh-CN"/>
        </w:rPr>
        <w:t>ESPS Manuscript NO:</w:t>
      </w:r>
      <w:bookmarkEnd w:id="0"/>
      <w:bookmarkEnd w:id="1"/>
      <w:bookmarkEnd w:id="2"/>
      <w:bookmarkEnd w:id="3"/>
      <w:r w:rsidR="00E36E97" w:rsidRPr="00E36E97">
        <w:rPr>
          <w:rFonts w:eastAsia="SimSun" w:hint="eastAsia"/>
          <w:lang w:eastAsia="zh-CN"/>
        </w:rPr>
        <w:t xml:space="preserve"> </w:t>
      </w:r>
      <w:r w:rsidR="00165DF7" w:rsidRPr="00E36E97">
        <w:rPr>
          <w:rFonts w:ascii="Book Antiqua" w:hAnsi="Book Antiqua" w:cs="Times New Roman"/>
          <w:b/>
          <w:sz w:val="24"/>
          <w:lang w:eastAsia="zh-CN"/>
        </w:rPr>
        <w:t>29596</w:t>
      </w:r>
    </w:p>
    <w:p w14:paraId="32392166" w14:textId="134C3E23" w:rsidR="00E36E97" w:rsidRPr="00E36E97" w:rsidRDefault="00E97630" w:rsidP="00FE780C">
      <w:pPr>
        <w:tabs>
          <w:tab w:val="left" w:pos="6810"/>
        </w:tabs>
        <w:wordWrap/>
        <w:snapToGrid w:val="0"/>
        <w:spacing w:after="0" w:line="360" w:lineRule="auto"/>
        <w:rPr>
          <w:rFonts w:ascii="Book Antiqua" w:eastAsia="SimSun" w:hAnsi="Book Antiqua" w:cs="Times New Roman"/>
          <w:b/>
          <w:sz w:val="24"/>
          <w:szCs w:val="24"/>
          <w:lang w:eastAsia="zh-CN"/>
        </w:rPr>
      </w:pPr>
      <w:r w:rsidRPr="00E36E97">
        <w:rPr>
          <w:rFonts w:ascii="Book Antiqua" w:hAnsi="Book Antiqua" w:cs="Times New Roman"/>
          <w:b/>
          <w:sz w:val="24"/>
          <w:szCs w:val="24"/>
        </w:rPr>
        <w:t xml:space="preserve">Manuscript Type: </w:t>
      </w:r>
      <w:r w:rsidR="00E36E97" w:rsidRPr="00E36E97">
        <w:rPr>
          <w:rFonts w:ascii="Book Antiqua" w:hAnsi="Book Antiqua" w:cs="Times New Roman"/>
          <w:b/>
          <w:sz w:val="24"/>
          <w:szCs w:val="24"/>
        </w:rPr>
        <w:t>ORIGINAL ARTICLE</w:t>
      </w:r>
    </w:p>
    <w:p w14:paraId="58DA11D5" w14:textId="77777777" w:rsidR="00E36E97" w:rsidRDefault="00E36E97" w:rsidP="00FE780C">
      <w:pPr>
        <w:tabs>
          <w:tab w:val="left" w:pos="6810"/>
        </w:tabs>
        <w:wordWrap/>
        <w:snapToGrid w:val="0"/>
        <w:spacing w:after="0" w:line="360" w:lineRule="auto"/>
        <w:rPr>
          <w:rFonts w:ascii="Book Antiqua" w:eastAsia="SimSun" w:hAnsi="Book Antiqua" w:cs="Times New Roman"/>
          <w:b/>
          <w:sz w:val="24"/>
          <w:szCs w:val="24"/>
          <w:lang w:eastAsia="zh-CN"/>
        </w:rPr>
      </w:pPr>
    </w:p>
    <w:p w14:paraId="2E14E93B" w14:textId="40EB05D9" w:rsidR="00E43BEA" w:rsidRPr="00E36E97" w:rsidRDefault="006C6D03" w:rsidP="00FE780C">
      <w:pPr>
        <w:tabs>
          <w:tab w:val="left" w:pos="6810"/>
        </w:tabs>
        <w:wordWrap/>
        <w:snapToGrid w:val="0"/>
        <w:spacing w:after="0" w:line="360" w:lineRule="auto"/>
        <w:rPr>
          <w:rFonts w:ascii="Book Antiqua" w:eastAsia="SimSun" w:hAnsi="Book Antiqua" w:cs="Times New Roman"/>
          <w:b/>
          <w:i/>
          <w:sz w:val="24"/>
          <w:szCs w:val="24"/>
          <w:lang w:eastAsia="zh-CN"/>
        </w:rPr>
      </w:pPr>
      <w:r w:rsidRPr="00E36E97">
        <w:rPr>
          <w:rFonts w:ascii="Book Antiqua" w:hAnsi="Book Antiqua" w:cs="Times New Roman"/>
          <w:b/>
          <w:i/>
          <w:sz w:val="24"/>
          <w:szCs w:val="24"/>
        </w:rPr>
        <w:t>R</w:t>
      </w:r>
      <w:r w:rsidR="00115BDB" w:rsidRPr="00E36E97">
        <w:rPr>
          <w:rFonts w:ascii="Book Antiqua" w:hAnsi="Book Antiqua" w:cs="Times New Roman"/>
          <w:b/>
          <w:i/>
          <w:sz w:val="24"/>
          <w:szCs w:val="24"/>
        </w:rPr>
        <w:t xml:space="preserve">etrospective </w:t>
      </w:r>
      <w:r w:rsidR="00E97630" w:rsidRPr="00E36E97">
        <w:rPr>
          <w:rFonts w:ascii="Book Antiqua" w:hAnsi="Book Antiqua" w:cs="Times New Roman"/>
          <w:b/>
          <w:i/>
          <w:sz w:val="24"/>
          <w:szCs w:val="24"/>
        </w:rPr>
        <w:t>S</w:t>
      </w:r>
      <w:r w:rsidR="00115BDB" w:rsidRPr="00E36E97">
        <w:rPr>
          <w:rFonts w:ascii="Book Antiqua" w:hAnsi="Book Antiqua" w:cs="Times New Roman"/>
          <w:b/>
          <w:i/>
          <w:sz w:val="24"/>
          <w:szCs w:val="24"/>
        </w:rPr>
        <w:t>tudy</w:t>
      </w:r>
    </w:p>
    <w:p w14:paraId="55B672D7" w14:textId="77777777" w:rsidR="00E97630" w:rsidRPr="00E36E97" w:rsidRDefault="00E97630" w:rsidP="00FE780C">
      <w:pPr>
        <w:tabs>
          <w:tab w:val="left" w:pos="6810"/>
        </w:tabs>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t xml:space="preserve">Prognostic implications of </w:t>
      </w:r>
      <w:r w:rsidRPr="00E36E97">
        <w:rPr>
          <w:rFonts w:ascii="Book Antiqua" w:hAnsi="Book Antiqua" w:cs="Times New Roman"/>
          <w:b/>
          <w:i/>
          <w:sz w:val="24"/>
          <w:szCs w:val="24"/>
        </w:rPr>
        <w:t>FGFR1</w:t>
      </w:r>
      <w:r w:rsidRPr="00E36E97">
        <w:rPr>
          <w:rFonts w:ascii="Book Antiqua" w:hAnsi="Book Antiqua" w:cs="Times New Roman"/>
          <w:b/>
          <w:sz w:val="24"/>
          <w:szCs w:val="24"/>
        </w:rPr>
        <w:t xml:space="preserve"> and </w:t>
      </w:r>
      <w:r w:rsidRPr="00E36E97">
        <w:rPr>
          <w:rFonts w:ascii="Book Antiqua" w:hAnsi="Book Antiqua" w:cs="Times New Roman"/>
          <w:b/>
          <w:i/>
          <w:sz w:val="24"/>
          <w:szCs w:val="24"/>
        </w:rPr>
        <w:t>MYC</w:t>
      </w:r>
      <w:r w:rsidRPr="00E36E97">
        <w:rPr>
          <w:rFonts w:ascii="Book Antiqua" w:hAnsi="Book Antiqua" w:cs="Times New Roman"/>
          <w:b/>
          <w:sz w:val="24"/>
          <w:szCs w:val="24"/>
        </w:rPr>
        <w:t xml:space="preserve"> status in esophageal squamous cell carcinoma</w:t>
      </w:r>
    </w:p>
    <w:p w14:paraId="38A7D744" w14:textId="77777777" w:rsidR="00E97630" w:rsidRPr="00E36E97" w:rsidRDefault="00E97630" w:rsidP="00FE780C">
      <w:pPr>
        <w:tabs>
          <w:tab w:val="left" w:pos="6810"/>
        </w:tabs>
        <w:wordWrap/>
        <w:snapToGrid w:val="0"/>
        <w:spacing w:after="0" w:line="360" w:lineRule="auto"/>
        <w:rPr>
          <w:rFonts w:ascii="Book Antiqua" w:hAnsi="Book Antiqua" w:cs="Times New Roman"/>
          <w:b/>
          <w:sz w:val="24"/>
          <w:szCs w:val="24"/>
        </w:rPr>
      </w:pPr>
    </w:p>
    <w:p w14:paraId="19FA229F" w14:textId="0E27CFA5" w:rsidR="00E97630" w:rsidRPr="00E36E97" w:rsidRDefault="00155184" w:rsidP="00FE780C">
      <w:pPr>
        <w:wordWrap/>
        <w:snapToGrid w:val="0"/>
        <w:spacing w:after="0" w:line="360" w:lineRule="auto"/>
        <w:rPr>
          <w:rFonts w:ascii="Book Antiqua" w:hAnsi="Book Antiqua" w:cs="Times New Roman"/>
          <w:b/>
          <w:sz w:val="24"/>
          <w:szCs w:val="24"/>
        </w:rPr>
      </w:pPr>
      <w:r w:rsidRPr="00E36E97">
        <w:rPr>
          <w:rFonts w:ascii="Book Antiqua" w:hAnsi="Book Antiqua" w:cs="Times New Roman"/>
          <w:sz w:val="24"/>
          <w:szCs w:val="24"/>
        </w:rPr>
        <w:t xml:space="preserve">Kwon D </w:t>
      </w:r>
      <w:r w:rsidRPr="00E36E97">
        <w:rPr>
          <w:rFonts w:ascii="Book Antiqua" w:hAnsi="Book Antiqua" w:cs="Times New Roman"/>
          <w:i/>
          <w:sz w:val="24"/>
          <w:szCs w:val="24"/>
        </w:rPr>
        <w:t>et al</w:t>
      </w:r>
      <w:r w:rsidRPr="00E36E97">
        <w:rPr>
          <w:rFonts w:ascii="Book Antiqua" w:hAnsi="Book Antiqua" w:cs="Times New Roman"/>
          <w:sz w:val="24"/>
          <w:szCs w:val="24"/>
        </w:rPr>
        <w:t xml:space="preserve">. </w:t>
      </w:r>
      <w:r w:rsidR="00E97630" w:rsidRPr="00E36E97">
        <w:rPr>
          <w:rFonts w:ascii="Book Antiqua" w:hAnsi="Book Antiqua" w:cs="Times New Roman"/>
          <w:i/>
          <w:sz w:val="24"/>
          <w:szCs w:val="24"/>
        </w:rPr>
        <w:t>FGFR1</w:t>
      </w:r>
      <w:r w:rsidR="00E97630" w:rsidRPr="00E36E97">
        <w:rPr>
          <w:rFonts w:ascii="Book Antiqua" w:hAnsi="Book Antiqua" w:cs="Times New Roman"/>
          <w:sz w:val="24"/>
          <w:szCs w:val="24"/>
        </w:rPr>
        <w:t xml:space="preserve"> and </w:t>
      </w:r>
      <w:r w:rsidR="00E97630" w:rsidRPr="00E36E97">
        <w:rPr>
          <w:rFonts w:ascii="Book Antiqua" w:hAnsi="Book Antiqua" w:cs="Times New Roman"/>
          <w:i/>
          <w:sz w:val="24"/>
          <w:szCs w:val="24"/>
        </w:rPr>
        <w:t>MYC</w:t>
      </w:r>
      <w:r w:rsidR="00E97630" w:rsidRPr="00E36E97">
        <w:rPr>
          <w:rFonts w:ascii="Book Antiqua" w:hAnsi="Book Antiqua" w:cs="Times New Roman"/>
          <w:sz w:val="24"/>
          <w:szCs w:val="24"/>
        </w:rPr>
        <w:t xml:space="preserve"> in esophageal cancer</w:t>
      </w:r>
    </w:p>
    <w:p w14:paraId="2C0EFC37" w14:textId="77777777" w:rsidR="00E97630" w:rsidRPr="00E36E97" w:rsidRDefault="00E97630" w:rsidP="00FE780C">
      <w:pPr>
        <w:wordWrap/>
        <w:snapToGrid w:val="0"/>
        <w:spacing w:after="0" w:line="360" w:lineRule="auto"/>
        <w:rPr>
          <w:rFonts w:ascii="Book Antiqua" w:hAnsi="Book Antiqua" w:cs="Times New Roman"/>
          <w:sz w:val="24"/>
          <w:szCs w:val="24"/>
        </w:rPr>
      </w:pPr>
    </w:p>
    <w:p w14:paraId="55EE8446" w14:textId="77777777" w:rsidR="00E97630" w:rsidRPr="00E36E97" w:rsidRDefault="00E97630" w:rsidP="00FE780C">
      <w:pPr>
        <w:wordWrap/>
        <w:snapToGrid w:val="0"/>
        <w:spacing w:after="0" w:line="360" w:lineRule="auto"/>
        <w:rPr>
          <w:rFonts w:ascii="Book Antiqua" w:hAnsi="Book Antiqua" w:cs="Times New Roman"/>
          <w:b/>
          <w:sz w:val="24"/>
          <w:szCs w:val="24"/>
          <w:vertAlign w:val="superscript"/>
        </w:rPr>
      </w:pPr>
      <w:r w:rsidRPr="00E36E97">
        <w:rPr>
          <w:rFonts w:ascii="Book Antiqua" w:hAnsi="Book Antiqua" w:cs="Times New Roman"/>
          <w:b/>
          <w:sz w:val="24"/>
          <w:szCs w:val="24"/>
        </w:rPr>
        <w:t xml:space="preserve">Dohee Kwon, </w:t>
      </w:r>
      <w:r w:rsidRPr="00E36E97">
        <w:rPr>
          <w:rFonts w:ascii="Book Antiqua" w:eastAsia="MyriadPro-Regular" w:hAnsi="Book Antiqua" w:cs="Times New Roman"/>
          <w:b/>
          <w:kern w:val="0"/>
          <w:sz w:val="24"/>
          <w:szCs w:val="24"/>
        </w:rPr>
        <w:t>Ji Yun Y</w:t>
      </w:r>
      <w:r w:rsidRPr="00E36E97">
        <w:rPr>
          <w:rFonts w:ascii="Book Antiqua" w:eastAsia="Batang" w:hAnsi="Book Antiqua" w:cs="Times New Roman"/>
          <w:b/>
          <w:kern w:val="0"/>
          <w:sz w:val="24"/>
          <w:szCs w:val="24"/>
        </w:rPr>
        <w:t>u</w:t>
      </w:r>
      <w:r w:rsidRPr="00E36E97">
        <w:rPr>
          <w:rFonts w:ascii="Book Antiqua" w:eastAsia="MyriadPro-Regular" w:hAnsi="Book Antiqua" w:cs="Times New Roman"/>
          <w:b/>
          <w:kern w:val="0"/>
          <w:sz w:val="24"/>
          <w:szCs w:val="24"/>
        </w:rPr>
        <w:t xml:space="preserve">n, </w:t>
      </w:r>
      <w:r w:rsidRPr="00E36E97">
        <w:rPr>
          <w:rFonts w:ascii="Book Antiqua" w:hAnsi="Book Antiqua" w:cs="Times New Roman"/>
          <w:b/>
          <w:sz w:val="24"/>
          <w:szCs w:val="24"/>
        </w:rPr>
        <w:t>Bhumsuk Keam, Young Tae Kim,</w:t>
      </w:r>
      <w:r w:rsidRPr="00E36E97">
        <w:rPr>
          <w:rFonts w:ascii="Book Antiqua" w:hAnsi="Book Antiqua" w:cs="Times New Roman"/>
          <w:b/>
          <w:sz w:val="24"/>
          <w:szCs w:val="24"/>
          <w:vertAlign w:val="superscript"/>
        </w:rPr>
        <w:t xml:space="preserve"> </w:t>
      </w:r>
      <w:r w:rsidRPr="00E36E97">
        <w:rPr>
          <w:rFonts w:ascii="Book Antiqua" w:hAnsi="Book Antiqua" w:cs="Times New Roman"/>
          <w:b/>
          <w:sz w:val="24"/>
          <w:szCs w:val="24"/>
        </w:rPr>
        <w:t>Yoon Kyung Jeon</w:t>
      </w:r>
    </w:p>
    <w:p w14:paraId="3A555768" w14:textId="77777777" w:rsidR="00E97630" w:rsidRPr="00E36E97" w:rsidRDefault="00E97630" w:rsidP="00FE780C">
      <w:pPr>
        <w:wordWrap/>
        <w:snapToGrid w:val="0"/>
        <w:spacing w:after="0" w:line="360" w:lineRule="auto"/>
        <w:rPr>
          <w:rFonts w:ascii="Book Antiqua" w:hAnsi="Book Antiqua" w:cs="Times New Roman"/>
          <w:sz w:val="24"/>
          <w:szCs w:val="24"/>
          <w:vertAlign w:val="superscript"/>
        </w:rPr>
      </w:pPr>
    </w:p>
    <w:p w14:paraId="770712C9" w14:textId="4C41CBD1"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 xml:space="preserve">Dohee Kwon, </w:t>
      </w:r>
      <w:r w:rsidRPr="00E36E97">
        <w:rPr>
          <w:rFonts w:ascii="Book Antiqua" w:eastAsia="MyriadPro-Regular" w:hAnsi="Book Antiqua" w:cs="Times New Roman"/>
          <w:b/>
          <w:kern w:val="0"/>
          <w:sz w:val="24"/>
          <w:szCs w:val="24"/>
        </w:rPr>
        <w:t>Ji Yun Y</w:t>
      </w:r>
      <w:r w:rsidRPr="00E36E97">
        <w:rPr>
          <w:rFonts w:ascii="Book Antiqua" w:eastAsia="Batang" w:hAnsi="Book Antiqua" w:cs="Times New Roman"/>
          <w:b/>
          <w:kern w:val="0"/>
          <w:sz w:val="24"/>
          <w:szCs w:val="24"/>
        </w:rPr>
        <w:t>u</w:t>
      </w:r>
      <w:r w:rsidRPr="00E36E97">
        <w:rPr>
          <w:rFonts w:ascii="Book Antiqua" w:eastAsia="MyriadPro-Regular" w:hAnsi="Book Antiqua" w:cs="Times New Roman"/>
          <w:b/>
          <w:kern w:val="0"/>
          <w:sz w:val="24"/>
          <w:szCs w:val="24"/>
        </w:rPr>
        <w:t>n,</w:t>
      </w:r>
      <w:r w:rsidR="00E36E97">
        <w:rPr>
          <w:rFonts w:ascii="Book Antiqua" w:eastAsia="SimSun" w:hAnsi="Book Antiqua" w:cs="Times New Roman" w:hint="eastAsia"/>
          <w:b/>
          <w:kern w:val="0"/>
          <w:sz w:val="24"/>
          <w:szCs w:val="24"/>
          <w:lang w:eastAsia="zh-CN"/>
        </w:rPr>
        <w:t xml:space="preserve"> </w:t>
      </w:r>
      <w:r w:rsidR="00155184" w:rsidRPr="00E36E97">
        <w:rPr>
          <w:rFonts w:ascii="Book Antiqua" w:eastAsia="MyriadPro-Regular" w:hAnsi="Book Antiqua" w:cs="Times New Roman"/>
          <w:b/>
          <w:kern w:val="0"/>
          <w:sz w:val="24"/>
          <w:szCs w:val="24"/>
        </w:rPr>
        <w:t>Yoon Kyung Jeon,</w:t>
      </w:r>
      <w:r w:rsidR="00155184" w:rsidRPr="00E36E97">
        <w:rPr>
          <w:rFonts w:ascii="Book Antiqua" w:eastAsia="MyriadPro-Regular" w:hAnsi="Book Antiqua" w:cs="Times New Roman"/>
          <w:kern w:val="0"/>
          <w:sz w:val="24"/>
          <w:szCs w:val="24"/>
        </w:rPr>
        <w:t xml:space="preserve"> </w:t>
      </w:r>
      <w:r w:rsidRPr="00E36E97">
        <w:rPr>
          <w:rFonts w:ascii="Book Antiqua" w:hAnsi="Book Antiqua" w:cs="Times New Roman"/>
          <w:sz w:val="24"/>
          <w:szCs w:val="24"/>
        </w:rPr>
        <w:t xml:space="preserve">Department of Pathology, Seoul National University Hospital, Seoul National University College of Medicine, Seoul </w:t>
      </w:r>
      <w:r w:rsidR="00165DF7" w:rsidRPr="00E36E97">
        <w:rPr>
          <w:rFonts w:ascii="Book Antiqua" w:hAnsi="Book Antiqua" w:cs="Times New Roman"/>
          <w:sz w:val="24"/>
          <w:szCs w:val="24"/>
        </w:rPr>
        <w:t xml:space="preserve">03080, </w:t>
      </w:r>
      <w:r w:rsidR="0051145C" w:rsidRPr="00E36E97">
        <w:rPr>
          <w:rFonts w:ascii="Book Antiqua" w:eastAsia="SimSun" w:hAnsi="Book Antiqua" w:cs="Times New Roman" w:hint="eastAsia"/>
          <w:sz w:val="24"/>
          <w:szCs w:val="24"/>
          <w:lang w:eastAsia="zh-CN"/>
        </w:rPr>
        <w:t>South</w:t>
      </w:r>
      <w:r w:rsidR="00155184" w:rsidRPr="00E36E97">
        <w:rPr>
          <w:rFonts w:ascii="Book Antiqua" w:hAnsi="Book Antiqua" w:cs="Times New Roman"/>
          <w:sz w:val="24"/>
          <w:szCs w:val="24"/>
        </w:rPr>
        <w:t xml:space="preserve"> </w:t>
      </w:r>
      <w:r w:rsidRPr="00E36E97">
        <w:rPr>
          <w:rFonts w:ascii="Book Antiqua" w:hAnsi="Book Antiqua" w:cs="Times New Roman"/>
          <w:sz w:val="24"/>
          <w:szCs w:val="24"/>
        </w:rPr>
        <w:t>Korea</w:t>
      </w:r>
    </w:p>
    <w:p w14:paraId="5A40EFAE" w14:textId="77777777" w:rsidR="00115BDB" w:rsidRPr="00E36E97" w:rsidRDefault="00115BDB" w:rsidP="00FE780C">
      <w:pPr>
        <w:wordWrap/>
        <w:adjustRightInd w:val="0"/>
        <w:snapToGrid w:val="0"/>
        <w:spacing w:after="0" w:line="360" w:lineRule="auto"/>
        <w:rPr>
          <w:rFonts w:ascii="Book Antiqua" w:eastAsia="SimSun" w:hAnsi="Book Antiqua" w:cs="Times New Roman"/>
          <w:b/>
          <w:sz w:val="24"/>
          <w:szCs w:val="24"/>
          <w:lang w:eastAsia="zh-CN"/>
        </w:rPr>
      </w:pPr>
    </w:p>
    <w:p w14:paraId="65689956" w14:textId="737D8C13" w:rsidR="00E97630" w:rsidRPr="00E36E97" w:rsidRDefault="00E97630" w:rsidP="00FE780C">
      <w:pPr>
        <w:wordWrap/>
        <w:adjustRightInd w:val="0"/>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Bhumsuk Keam,</w:t>
      </w:r>
      <w:r w:rsidRPr="00E36E97">
        <w:rPr>
          <w:rFonts w:ascii="Book Antiqua" w:hAnsi="Book Antiqua" w:cs="Times New Roman"/>
          <w:sz w:val="24"/>
          <w:szCs w:val="24"/>
        </w:rPr>
        <w:t xml:space="preserve"> Department of Internal Medicine, Seoul National University Hospital, Seoul National University</w:t>
      </w:r>
      <w:r w:rsidRPr="00E36E97">
        <w:rPr>
          <w:rFonts w:ascii="Book Antiqua" w:eastAsia="Dotum" w:hAnsi="Book Antiqua" w:cs="Times New Roman"/>
          <w:sz w:val="24"/>
          <w:szCs w:val="24"/>
        </w:rPr>
        <w:t xml:space="preserve"> College of Medicine, </w:t>
      </w:r>
      <w:r w:rsidRPr="00E36E97">
        <w:rPr>
          <w:rFonts w:ascii="Book Antiqua" w:hAnsi="Book Antiqua" w:cs="Times New Roman"/>
          <w:sz w:val="24"/>
          <w:szCs w:val="24"/>
        </w:rPr>
        <w:t>Seoul</w:t>
      </w:r>
      <w:r w:rsidR="00E36E97">
        <w:rPr>
          <w:rFonts w:ascii="Book Antiqua" w:eastAsia="SimSun" w:hAnsi="Book Antiqua" w:cs="Times New Roman" w:hint="eastAsia"/>
          <w:sz w:val="24"/>
          <w:szCs w:val="24"/>
          <w:lang w:eastAsia="zh-CN"/>
        </w:rPr>
        <w:t xml:space="preserve"> </w:t>
      </w:r>
      <w:r w:rsidR="00165DF7" w:rsidRPr="00E36E97">
        <w:rPr>
          <w:rFonts w:ascii="Book Antiqua" w:hAnsi="Book Antiqua" w:cs="Times New Roman"/>
          <w:sz w:val="24"/>
          <w:szCs w:val="24"/>
        </w:rPr>
        <w:t xml:space="preserve">03080, </w:t>
      </w:r>
      <w:r w:rsidR="0051145C" w:rsidRPr="00E36E97">
        <w:rPr>
          <w:rFonts w:ascii="Book Antiqua" w:eastAsia="SimSun" w:hAnsi="Book Antiqua" w:cs="Times New Roman" w:hint="eastAsia"/>
          <w:sz w:val="24"/>
          <w:szCs w:val="24"/>
          <w:lang w:eastAsia="zh-CN"/>
        </w:rPr>
        <w:t>South</w:t>
      </w:r>
      <w:r w:rsidR="00155184" w:rsidRPr="00E36E97">
        <w:rPr>
          <w:rFonts w:ascii="Book Antiqua" w:hAnsi="Book Antiqua" w:cs="Times New Roman"/>
          <w:sz w:val="24"/>
          <w:szCs w:val="24"/>
        </w:rPr>
        <w:t xml:space="preserve"> </w:t>
      </w:r>
      <w:r w:rsidRPr="00E36E97">
        <w:rPr>
          <w:rFonts w:ascii="Book Antiqua" w:hAnsi="Book Antiqua" w:cs="Times New Roman"/>
          <w:sz w:val="24"/>
          <w:szCs w:val="24"/>
        </w:rPr>
        <w:t>Korea</w:t>
      </w:r>
    </w:p>
    <w:p w14:paraId="0837BF87" w14:textId="77777777" w:rsidR="00115BDB" w:rsidRPr="00E36E97" w:rsidRDefault="00115BDB" w:rsidP="00FE780C">
      <w:pPr>
        <w:wordWrap/>
        <w:adjustRightInd w:val="0"/>
        <w:snapToGrid w:val="0"/>
        <w:spacing w:after="0" w:line="360" w:lineRule="auto"/>
        <w:rPr>
          <w:rFonts w:ascii="Book Antiqua" w:eastAsia="SimSun" w:hAnsi="Book Antiqua" w:cs="Times New Roman"/>
          <w:b/>
          <w:sz w:val="24"/>
          <w:szCs w:val="24"/>
          <w:lang w:eastAsia="zh-CN"/>
        </w:rPr>
      </w:pPr>
    </w:p>
    <w:p w14:paraId="78CF5CDE" w14:textId="32168BAA" w:rsidR="00E97630" w:rsidRPr="00E36E97" w:rsidRDefault="00E97630" w:rsidP="00FE780C">
      <w:pPr>
        <w:wordWrap/>
        <w:adjustRightInd w:val="0"/>
        <w:snapToGrid w:val="0"/>
        <w:spacing w:after="0" w:line="360" w:lineRule="auto"/>
        <w:rPr>
          <w:rFonts w:ascii="Book Antiqua" w:eastAsia="MyriadPro-It" w:hAnsi="Book Antiqua" w:cs="Times New Roman"/>
          <w:iCs/>
          <w:kern w:val="0"/>
          <w:sz w:val="24"/>
          <w:szCs w:val="24"/>
        </w:rPr>
      </w:pPr>
      <w:r w:rsidRPr="00E36E97">
        <w:rPr>
          <w:rFonts w:ascii="Book Antiqua" w:hAnsi="Book Antiqua" w:cs="Times New Roman"/>
          <w:b/>
          <w:sz w:val="24"/>
          <w:szCs w:val="24"/>
        </w:rPr>
        <w:t>Young Tae Kim,</w:t>
      </w:r>
      <w:r w:rsidRPr="00E36E97">
        <w:rPr>
          <w:rFonts w:ascii="Book Antiqua" w:eastAsia="MyriadPro-It" w:hAnsi="Book Antiqua" w:cs="Times New Roman"/>
          <w:iCs/>
          <w:kern w:val="0"/>
          <w:sz w:val="24"/>
          <w:szCs w:val="24"/>
        </w:rPr>
        <w:t xml:space="preserve"> Department of Thoracic Surgery,</w:t>
      </w:r>
      <w:r w:rsidRPr="00E36E97">
        <w:rPr>
          <w:rFonts w:ascii="Book Antiqua" w:hAnsi="Book Antiqua" w:cs="Times New Roman"/>
          <w:sz w:val="24"/>
          <w:szCs w:val="24"/>
        </w:rPr>
        <w:t xml:space="preserve"> </w:t>
      </w:r>
      <w:r w:rsidRPr="00E36E97">
        <w:rPr>
          <w:rFonts w:ascii="Book Antiqua" w:eastAsia="MyriadPro-It" w:hAnsi="Book Antiqua" w:cs="Times New Roman"/>
          <w:iCs/>
          <w:kern w:val="0"/>
          <w:sz w:val="24"/>
          <w:szCs w:val="24"/>
        </w:rPr>
        <w:t xml:space="preserve">Seoul National University Hospital, </w:t>
      </w:r>
      <w:r w:rsidR="007F054D" w:rsidRPr="00E36E97">
        <w:rPr>
          <w:rFonts w:ascii="Book Antiqua" w:eastAsia="MyriadPro-It" w:hAnsi="Book Antiqua" w:cs="Times New Roman"/>
          <w:iCs/>
          <w:kern w:val="0"/>
          <w:sz w:val="24"/>
          <w:szCs w:val="24"/>
        </w:rPr>
        <w:t xml:space="preserve">Cancer Research Institute, Genomic Medicine Institute, Seoul National University College of Medicine, </w:t>
      </w:r>
      <w:r w:rsidRPr="00E36E97">
        <w:rPr>
          <w:rFonts w:ascii="Book Antiqua" w:hAnsi="Book Antiqua" w:cs="Times New Roman"/>
          <w:sz w:val="24"/>
          <w:szCs w:val="24"/>
        </w:rPr>
        <w:t>Seoul National University</w:t>
      </w:r>
      <w:r w:rsidRPr="00E36E97">
        <w:rPr>
          <w:rFonts w:ascii="Book Antiqua" w:eastAsia="Dotum" w:hAnsi="Book Antiqua" w:cs="Times New Roman"/>
          <w:sz w:val="24"/>
          <w:szCs w:val="24"/>
        </w:rPr>
        <w:t xml:space="preserve"> College of Medicine, </w:t>
      </w:r>
      <w:r w:rsidRPr="00E36E97">
        <w:rPr>
          <w:rFonts w:ascii="Book Antiqua" w:eastAsia="MyriadPro-It" w:hAnsi="Book Antiqua" w:cs="Times New Roman"/>
          <w:iCs/>
          <w:kern w:val="0"/>
          <w:sz w:val="24"/>
          <w:szCs w:val="24"/>
        </w:rPr>
        <w:t xml:space="preserve">Seoul </w:t>
      </w:r>
      <w:r w:rsidR="00165DF7" w:rsidRPr="00E36E97">
        <w:rPr>
          <w:rFonts w:ascii="Book Antiqua" w:eastAsia="MyriadPro-It" w:hAnsi="Book Antiqua" w:cs="Times New Roman"/>
          <w:iCs/>
          <w:kern w:val="0"/>
          <w:sz w:val="24"/>
          <w:szCs w:val="24"/>
        </w:rPr>
        <w:t xml:space="preserve">03080, </w:t>
      </w:r>
      <w:r w:rsidR="0051145C" w:rsidRPr="00E36E97">
        <w:rPr>
          <w:rFonts w:ascii="Book Antiqua" w:eastAsia="SimSun" w:hAnsi="Book Antiqua" w:cs="Times New Roman" w:hint="eastAsia"/>
          <w:sz w:val="24"/>
          <w:szCs w:val="24"/>
          <w:lang w:eastAsia="zh-CN"/>
        </w:rPr>
        <w:t>South</w:t>
      </w:r>
      <w:r w:rsidR="00155184" w:rsidRPr="00E36E97">
        <w:rPr>
          <w:rFonts w:ascii="Book Antiqua" w:eastAsia="MyriadPro-It" w:hAnsi="Book Antiqua" w:cs="Times New Roman"/>
          <w:iCs/>
          <w:kern w:val="0"/>
          <w:sz w:val="24"/>
          <w:szCs w:val="24"/>
        </w:rPr>
        <w:t xml:space="preserve"> </w:t>
      </w:r>
      <w:r w:rsidRPr="00E36E97">
        <w:rPr>
          <w:rFonts w:ascii="Book Antiqua" w:eastAsia="MyriadPro-It" w:hAnsi="Book Antiqua" w:cs="Times New Roman"/>
          <w:iCs/>
          <w:kern w:val="0"/>
          <w:sz w:val="24"/>
          <w:szCs w:val="24"/>
        </w:rPr>
        <w:t>Korea</w:t>
      </w:r>
    </w:p>
    <w:p w14:paraId="179E5BE9" w14:textId="77777777" w:rsidR="00155184" w:rsidRPr="00E36E97" w:rsidRDefault="00155184" w:rsidP="00FE780C">
      <w:pPr>
        <w:tabs>
          <w:tab w:val="left" w:pos="6810"/>
        </w:tabs>
        <w:wordWrap/>
        <w:snapToGrid w:val="0"/>
        <w:spacing w:after="0" w:line="360" w:lineRule="auto"/>
        <w:rPr>
          <w:rFonts w:ascii="Book Antiqua" w:hAnsi="Book Antiqua" w:cs="Times New Roman"/>
          <w:b/>
          <w:sz w:val="24"/>
          <w:szCs w:val="24"/>
        </w:rPr>
      </w:pPr>
    </w:p>
    <w:p w14:paraId="6E7C10C4" w14:textId="3B19CF80" w:rsidR="00E97630" w:rsidRPr="00E36E97" w:rsidRDefault="00E97630" w:rsidP="00FE780C">
      <w:pPr>
        <w:tabs>
          <w:tab w:val="left" w:pos="6810"/>
        </w:tabs>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Author contributions</w:t>
      </w:r>
      <w:r w:rsidRPr="00E36E97">
        <w:rPr>
          <w:rFonts w:ascii="Book Antiqua" w:hAnsi="Book Antiqua" w:cs="Times New Roman"/>
          <w:sz w:val="24"/>
          <w:szCs w:val="24"/>
        </w:rPr>
        <w:t xml:space="preserve">: Kwon D and Yun JY contributed equally to this work; Kwon D and Yun JY </w:t>
      </w:r>
      <w:r w:rsidR="00155184" w:rsidRPr="00E36E97">
        <w:rPr>
          <w:rFonts w:ascii="Book Antiqua" w:hAnsi="Book Antiqua" w:cs="Times New Roman"/>
          <w:sz w:val="24"/>
          <w:szCs w:val="24"/>
        </w:rPr>
        <w:t xml:space="preserve">collected and </w:t>
      </w:r>
      <w:r w:rsidRPr="00E36E97">
        <w:rPr>
          <w:rFonts w:ascii="Book Antiqua" w:hAnsi="Book Antiqua" w:cs="Times New Roman"/>
          <w:sz w:val="24"/>
          <w:szCs w:val="24"/>
        </w:rPr>
        <w:t>analyzed the data and wrote the manuscript; Keam B and Kim YT collected the</w:t>
      </w:r>
      <w:r w:rsidR="00155184" w:rsidRPr="00E36E97">
        <w:rPr>
          <w:rFonts w:ascii="Book Antiqua" w:hAnsi="Book Antiqua" w:cs="Times New Roman"/>
          <w:sz w:val="24"/>
          <w:szCs w:val="24"/>
        </w:rPr>
        <w:t xml:space="preserve"> clinical</w:t>
      </w:r>
      <w:r w:rsidRPr="00E36E97">
        <w:rPr>
          <w:rFonts w:ascii="Book Antiqua" w:hAnsi="Book Antiqua" w:cs="Times New Roman"/>
          <w:sz w:val="24"/>
          <w:szCs w:val="24"/>
        </w:rPr>
        <w:t xml:space="preserve"> data; Jeon YK supervised and conducted the study; all authors have read and approved the final version of the manuscript.</w:t>
      </w:r>
    </w:p>
    <w:p w14:paraId="57B720ED" w14:textId="77777777" w:rsidR="00387CB5" w:rsidRPr="00E36E97" w:rsidRDefault="00387CB5" w:rsidP="00FE780C">
      <w:pPr>
        <w:tabs>
          <w:tab w:val="left" w:pos="6810"/>
        </w:tabs>
        <w:wordWrap/>
        <w:snapToGrid w:val="0"/>
        <w:spacing w:after="0" w:line="360" w:lineRule="auto"/>
        <w:rPr>
          <w:rFonts w:ascii="Book Antiqua" w:hAnsi="Book Antiqua" w:cs="Times New Roman"/>
          <w:sz w:val="24"/>
          <w:szCs w:val="24"/>
        </w:rPr>
      </w:pPr>
    </w:p>
    <w:p w14:paraId="289C1AF4" w14:textId="31C596D3" w:rsidR="00E97630" w:rsidRPr="00E36E97" w:rsidRDefault="00E97630" w:rsidP="00FE780C">
      <w:pPr>
        <w:tabs>
          <w:tab w:val="left" w:pos="6810"/>
        </w:tabs>
        <w:wordWrap/>
        <w:snapToGrid w:val="0"/>
        <w:spacing w:after="0" w:line="360" w:lineRule="auto"/>
        <w:rPr>
          <w:rFonts w:ascii="Book Antiqua" w:eastAsia="Batang" w:hAnsi="Book Antiqua" w:cs="Times New Roman"/>
          <w:sz w:val="24"/>
          <w:szCs w:val="24"/>
        </w:rPr>
      </w:pPr>
      <w:r w:rsidRPr="00E36E97">
        <w:rPr>
          <w:rFonts w:ascii="Book Antiqua" w:hAnsi="Book Antiqua" w:cs="Times New Roman"/>
          <w:b/>
          <w:sz w:val="24"/>
          <w:szCs w:val="24"/>
        </w:rPr>
        <w:t>Supported by</w:t>
      </w:r>
      <w:r w:rsidR="00E36E97">
        <w:rPr>
          <w:rFonts w:ascii="Book Antiqua" w:eastAsia="SimSun" w:hAnsi="Book Antiqua" w:cs="Times New Roman" w:hint="eastAsia"/>
          <w:sz w:val="24"/>
          <w:szCs w:val="24"/>
          <w:lang w:eastAsia="zh-CN"/>
        </w:rPr>
        <w:t xml:space="preserve"> </w:t>
      </w:r>
      <w:r w:rsidR="00E43BEA" w:rsidRPr="00E36E97">
        <w:rPr>
          <w:rFonts w:ascii="Book Antiqua" w:hAnsi="Book Antiqua" w:cs="Times New Roman"/>
          <w:sz w:val="24"/>
          <w:szCs w:val="24"/>
        </w:rPr>
        <w:t>the National Research Foundation</w:t>
      </w:r>
      <w:r w:rsidR="00E36E97">
        <w:rPr>
          <w:rFonts w:ascii="Book Antiqua" w:eastAsia="SimSun" w:hAnsi="Book Antiqua" w:cs="Times New Roman" w:hint="eastAsia"/>
          <w:sz w:val="24"/>
          <w:szCs w:val="24"/>
          <w:lang w:eastAsia="zh-CN"/>
        </w:rPr>
        <w:t xml:space="preserve"> </w:t>
      </w:r>
      <w:r w:rsidR="00E43BEA" w:rsidRPr="00E36E97">
        <w:rPr>
          <w:rFonts w:ascii="Book Antiqua" w:hAnsi="Book Antiqua" w:cs="Times New Roman"/>
          <w:sz w:val="24"/>
          <w:szCs w:val="24"/>
        </w:rPr>
        <w:t xml:space="preserve">for the Global Core Research </w:t>
      </w:r>
      <w:r w:rsidR="00E43BEA" w:rsidRPr="00E36E97">
        <w:rPr>
          <w:rFonts w:ascii="Book Antiqua" w:hAnsi="Book Antiqua" w:cs="Times New Roman"/>
          <w:sz w:val="24"/>
          <w:szCs w:val="24"/>
        </w:rPr>
        <w:lastRenderedPageBreak/>
        <w:t>Center</w:t>
      </w:r>
      <w:r w:rsidR="00E36E97">
        <w:rPr>
          <w:rFonts w:ascii="Book Antiqua" w:eastAsia="SimSun" w:hAnsi="Book Antiqua" w:cs="Times New Roman" w:hint="eastAsia"/>
          <w:sz w:val="24"/>
          <w:szCs w:val="24"/>
          <w:lang w:eastAsia="zh-CN"/>
        </w:rPr>
        <w:t xml:space="preserve">, </w:t>
      </w:r>
      <w:r w:rsidR="00E43BEA" w:rsidRPr="00E36E97">
        <w:rPr>
          <w:rFonts w:ascii="Book Antiqua" w:hAnsi="Book Antiqua" w:cs="Times New Roman"/>
          <w:sz w:val="24"/>
          <w:szCs w:val="24"/>
        </w:rPr>
        <w:t>No. 2016005276</w:t>
      </w:r>
      <w:r w:rsidR="00E36E97">
        <w:rPr>
          <w:rFonts w:ascii="Book Antiqua" w:eastAsia="SimSun" w:hAnsi="Book Antiqua" w:cs="Times New Roman" w:hint="eastAsia"/>
          <w:sz w:val="24"/>
          <w:szCs w:val="24"/>
          <w:lang w:eastAsia="zh-CN"/>
        </w:rPr>
        <w:t xml:space="preserve">; </w:t>
      </w:r>
      <w:r w:rsidR="00EA4526" w:rsidRPr="00E36E97">
        <w:rPr>
          <w:rFonts w:ascii="Book Antiqua" w:hAnsi="Book Antiqua" w:cs="Times New Roman"/>
          <w:sz w:val="24"/>
          <w:szCs w:val="24"/>
        </w:rPr>
        <w:t>and</w:t>
      </w:r>
      <w:r w:rsidR="00E36E97">
        <w:rPr>
          <w:rFonts w:ascii="Book Antiqua" w:eastAsia="SimSun" w:hAnsi="Book Antiqua" w:cs="Times New Roman" w:hint="eastAsia"/>
          <w:sz w:val="24"/>
          <w:szCs w:val="24"/>
          <w:lang w:eastAsia="zh-CN"/>
        </w:rPr>
        <w:t xml:space="preserve"> </w:t>
      </w:r>
      <w:r w:rsidR="00EA4526" w:rsidRPr="00E36E97">
        <w:rPr>
          <w:rFonts w:ascii="Book Antiqua" w:hAnsi="Book Antiqua" w:cs="Times New Roman"/>
          <w:sz w:val="24"/>
          <w:szCs w:val="24"/>
        </w:rPr>
        <w:t>the Korea Health Technology R&amp;D Project through the Korea Health Industry Development Institute</w:t>
      </w:r>
      <w:r w:rsidR="00E36E97">
        <w:rPr>
          <w:rFonts w:ascii="Book Antiqua" w:eastAsia="SimSun" w:hAnsi="Book Antiqua" w:cs="Times New Roman" w:hint="eastAsia"/>
          <w:sz w:val="24"/>
          <w:szCs w:val="24"/>
          <w:lang w:eastAsia="zh-CN"/>
        </w:rPr>
        <w:t xml:space="preserve">, </w:t>
      </w:r>
      <w:r w:rsidR="00EA4526" w:rsidRPr="00E36E97">
        <w:rPr>
          <w:rFonts w:ascii="Book Antiqua" w:hAnsi="Book Antiqua" w:cs="Times New Roman"/>
          <w:sz w:val="24"/>
          <w:szCs w:val="24"/>
        </w:rPr>
        <w:t>No. HI14C0069</w:t>
      </w:r>
      <w:r w:rsidR="00E36E97">
        <w:rPr>
          <w:rFonts w:ascii="Book Antiqua" w:eastAsia="SimSun" w:hAnsi="Book Antiqua" w:cs="Times New Roman" w:hint="eastAsia"/>
          <w:sz w:val="24"/>
          <w:szCs w:val="24"/>
          <w:lang w:eastAsia="zh-CN"/>
        </w:rPr>
        <w:t>.</w:t>
      </w:r>
    </w:p>
    <w:p w14:paraId="1E2BED01" w14:textId="77777777" w:rsidR="00387CB5" w:rsidRPr="00E36E97" w:rsidRDefault="00387CB5" w:rsidP="00FE780C">
      <w:pPr>
        <w:tabs>
          <w:tab w:val="left" w:pos="6810"/>
        </w:tabs>
        <w:wordWrap/>
        <w:snapToGrid w:val="0"/>
        <w:spacing w:after="0" w:line="360" w:lineRule="auto"/>
        <w:rPr>
          <w:rFonts w:ascii="Book Antiqua" w:hAnsi="Book Antiqua" w:cs="Times New Roman"/>
          <w:sz w:val="24"/>
          <w:szCs w:val="24"/>
        </w:rPr>
      </w:pPr>
    </w:p>
    <w:p w14:paraId="07C2BDEA" w14:textId="77777777" w:rsidR="00E97630" w:rsidRPr="00E36E97" w:rsidRDefault="00E97630" w:rsidP="00FE780C">
      <w:pPr>
        <w:tabs>
          <w:tab w:val="left" w:pos="6810"/>
        </w:tabs>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Institutional review board statement:</w:t>
      </w:r>
      <w:r w:rsidRPr="00E36E97">
        <w:rPr>
          <w:rFonts w:ascii="Book Antiqua" w:hAnsi="Book Antiqua"/>
          <w:sz w:val="24"/>
          <w:szCs w:val="24"/>
        </w:rPr>
        <w:t xml:space="preserve"> </w:t>
      </w:r>
      <w:r w:rsidRPr="00E36E97">
        <w:rPr>
          <w:rFonts w:ascii="Book Antiqua" w:hAnsi="Book Antiqua" w:cs="Times New Roman"/>
          <w:sz w:val="24"/>
          <w:szCs w:val="24"/>
        </w:rPr>
        <w:t>This study was reviewed and approved by Institutional Review Board of SNUH (H-1405-055-579).</w:t>
      </w:r>
    </w:p>
    <w:p w14:paraId="3D040C2F" w14:textId="77777777" w:rsidR="002B5B78" w:rsidRPr="00E36E97" w:rsidRDefault="002B5B78" w:rsidP="00FE780C">
      <w:pPr>
        <w:tabs>
          <w:tab w:val="left" w:pos="6810"/>
        </w:tabs>
        <w:wordWrap/>
        <w:snapToGrid w:val="0"/>
        <w:spacing w:after="0" w:line="360" w:lineRule="auto"/>
        <w:rPr>
          <w:rFonts w:ascii="Book Antiqua" w:eastAsia="SimSun" w:hAnsi="Book Antiqua" w:cs="Times New Roman"/>
          <w:sz w:val="24"/>
          <w:szCs w:val="24"/>
          <w:lang w:eastAsia="zh-CN"/>
        </w:rPr>
      </w:pPr>
    </w:p>
    <w:p w14:paraId="7126B50E" w14:textId="538B868C" w:rsidR="00E97630" w:rsidRPr="00E36E97" w:rsidRDefault="00E97630" w:rsidP="00FE780C">
      <w:pPr>
        <w:tabs>
          <w:tab w:val="left" w:pos="6810"/>
        </w:tabs>
        <w:wordWrap/>
        <w:snapToGrid w:val="0"/>
        <w:spacing w:after="0" w:line="360" w:lineRule="auto"/>
        <w:rPr>
          <w:rFonts w:ascii="Book Antiqua" w:eastAsia="SimSun" w:hAnsi="Book Antiqua" w:cs="Times New Roman"/>
          <w:sz w:val="24"/>
          <w:szCs w:val="24"/>
          <w:lang w:eastAsia="zh-CN"/>
        </w:rPr>
      </w:pPr>
      <w:r w:rsidRPr="00E36E97">
        <w:rPr>
          <w:rFonts w:ascii="Book Antiqua" w:hAnsi="Book Antiqua" w:cs="Times New Roman"/>
          <w:b/>
          <w:sz w:val="24"/>
          <w:szCs w:val="24"/>
        </w:rPr>
        <w:t>Conflict-of-interest statement:</w:t>
      </w:r>
      <w:r w:rsidRPr="00E36E97">
        <w:rPr>
          <w:rFonts w:ascii="Book Antiqua" w:hAnsi="Book Antiqua" w:cs="Times New Roman"/>
          <w:sz w:val="24"/>
          <w:szCs w:val="24"/>
        </w:rPr>
        <w:t xml:space="preserve"> The authors de</w:t>
      </w:r>
      <w:r w:rsidR="00E36E97">
        <w:rPr>
          <w:rFonts w:ascii="Book Antiqua" w:hAnsi="Book Antiqua" w:cs="Times New Roman"/>
          <w:sz w:val="24"/>
          <w:szCs w:val="24"/>
        </w:rPr>
        <w:t>clare no conflict of interests.</w:t>
      </w:r>
    </w:p>
    <w:p w14:paraId="4FB4F3CC" w14:textId="77777777" w:rsidR="00387CB5" w:rsidRPr="00E36E97" w:rsidRDefault="00387CB5" w:rsidP="00FE780C">
      <w:pPr>
        <w:tabs>
          <w:tab w:val="left" w:pos="6810"/>
        </w:tabs>
        <w:wordWrap/>
        <w:snapToGrid w:val="0"/>
        <w:spacing w:after="0" w:line="360" w:lineRule="auto"/>
        <w:rPr>
          <w:rFonts w:ascii="Book Antiqua" w:hAnsi="Book Antiqua" w:cs="Times New Roman"/>
          <w:sz w:val="24"/>
          <w:szCs w:val="24"/>
        </w:rPr>
      </w:pPr>
    </w:p>
    <w:p w14:paraId="74FCCF45" w14:textId="6FE4495E" w:rsidR="00E97630" w:rsidRPr="00E36E97" w:rsidRDefault="00E97630" w:rsidP="00FE780C">
      <w:pPr>
        <w:tabs>
          <w:tab w:val="left" w:pos="6810"/>
        </w:tabs>
        <w:wordWrap/>
        <w:snapToGrid w:val="0"/>
        <w:spacing w:after="0" w:line="360" w:lineRule="auto"/>
        <w:rPr>
          <w:rFonts w:ascii="Book Antiqua" w:eastAsia="SimSun" w:hAnsi="Book Antiqua" w:cs="Times New Roman"/>
          <w:sz w:val="24"/>
          <w:szCs w:val="24"/>
          <w:lang w:eastAsia="zh-CN"/>
        </w:rPr>
      </w:pPr>
      <w:r w:rsidRPr="00E36E97">
        <w:rPr>
          <w:rFonts w:ascii="Book Antiqua" w:hAnsi="Book Antiqua" w:cs="Times New Roman"/>
          <w:b/>
          <w:sz w:val="24"/>
          <w:szCs w:val="24"/>
        </w:rPr>
        <w:t>Data sharing statement:</w:t>
      </w:r>
      <w:r w:rsidRPr="00E36E97">
        <w:rPr>
          <w:rFonts w:ascii="Book Antiqua" w:hAnsi="Book Antiqua" w:cs="Times New Roman"/>
          <w:sz w:val="24"/>
          <w:szCs w:val="24"/>
        </w:rPr>
        <w:t xml:space="preserve"> </w:t>
      </w:r>
      <w:r w:rsidR="006C6D03" w:rsidRPr="00E36E97">
        <w:rPr>
          <w:rFonts w:ascii="Book Antiqua" w:hAnsi="Book Antiqua" w:cs="Times New Roman"/>
          <w:sz w:val="24"/>
          <w:szCs w:val="24"/>
        </w:rPr>
        <w:t>No additional data are available</w:t>
      </w:r>
      <w:r w:rsidR="00E36E97">
        <w:rPr>
          <w:rFonts w:ascii="Book Antiqua" w:hAnsi="Book Antiqua" w:cs="Times New Roman"/>
          <w:sz w:val="24"/>
          <w:szCs w:val="24"/>
        </w:rPr>
        <w:t>.</w:t>
      </w:r>
    </w:p>
    <w:p w14:paraId="21A88D91" w14:textId="77777777" w:rsidR="00E97630" w:rsidRDefault="00E97630" w:rsidP="00FE780C">
      <w:pPr>
        <w:tabs>
          <w:tab w:val="left" w:pos="6810"/>
        </w:tabs>
        <w:wordWrap/>
        <w:snapToGrid w:val="0"/>
        <w:spacing w:after="0" w:line="360" w:lineRule="auto"/>
        <w:rPr>
          <w:rFonts w:ascii="Book Antiqua" w:eastAsia="SimSun" w:hAnsi="Book Antiqua" w:cs="Times New Roman"/>
          <w:sz w:val="24"/>
          <w:szCs w:val="24"/>
          <w:lang w:eastAsia="zh-CN"/>
        </w:rPr>
      </w:pPr>
    </w:p>
    <w:p w14:paraId="06D5D10E" w14:textId="77777777" w:rsidR="00E36E97" w:rsidRPr="00005305" w:rsidRDefault="00E36E97" w:rsidP="00FE780C">
      <w:pPr>
        <w:pStyle w:val="10"/>
        <w:snapToGrid w:val="0"/>
        <w:spacing w:line="360" w:lineRule="auto"/>
        <w:jc w:val="both"/>
        <w:rPr>
          <w:rFonts w:ascii="Book Antiqua" w:hAnsi="Book Antiqua" w:cs="Times New Roman"/>
          <w:bCs/>
          <w:color w:val="auto"/>
          <w:sz w:val="24"/>
          <w:highlight w:val="white"/>
          <w:lang w:val="en-US"/>
        </w:rPr>
      </w:pPr>
      <w:bookmarkStart w:id="4" w:name="OLE_LINK734"/>
      <w:bookmarkStart w:id="5" w:name="OLE_LINK441"/>
      <w:bookmarkStart w:id="6" w:name="OLE_LINK442"/>
      <w:bookmarkStart w:id="7" w:name="OLE_LINK1032"/>
      <w:bookmarkStart w:id="8" w:name="OLE_LINK1232"/>
      <w:bookmarkStart w:id="9" w:name="OLE_LINK559"/>
      <w:bookmarkStart w:id="10" w:name="OLE_LINK878"/>
      <w:bookmarkStart w:id="11"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2" w:name="OLE_LINK479"/>
      <w:bookmarkStart w:id="13" w:name="OLE_LINK496"/>
      <w:bookmarkStart w:id="14" w:name="OLE_LINK506"/>
      <w:bookmarkStart w:id="15"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4"/>
      <w:bookmarkEnd w:id="12"/>
      <w:bookmarkEnd w:id="13"/>
      <w:bookmarkEnd w:id="14"/>
      <w:bookmarkEnd w:id="15"/>
    </w:p>
    <w:bookmarkEnd w:id="5"/>
    <w:bookmarkEnd w:id="6"/>
    <w:bookmarkEnd w:id="7"/>
    <w:bookmarkEnd w:id="8"/>
    <w:bookmarkEnd w:id="9"/>
    <w:p w14:paraId="53C1BA3C" w14:textId="77777777" w:rsidR="00E36E97" w:rsidRDefault="00E36E97" w:rsidP="00FE780C">
      <w:pPr>
        <w:pStyle w:val="10"/>
        <w:snapToGrid w:val="0"/>
        <w:spacing w:line="360" w:lineRule="auto"/>
        <w:jc w:val="both"/>
        <w:rPr>
          <w:rFonts w:ascii="Book Antiqua" w:hAnsi="Book Antiqua" w:cs="Times New Roman"/>
          <w:b/>
          <w:bCs/>
          <w:color w:val="FF0000"/>
          <w:sz w:val="24"/>
          <w:highlight w:val="white"/>
          <w:lang w:val="en-US" w:eastAsia="zh-CN"/>
        </w:rPr>
      </w:pPr>
    </w:p>
    <w:p w14:paraId="2AB59A4D" w14:textId="41D847F4" w:rsidR="00E36E97" w:rsidRDefault="00E36E97" w:rsidP="00FE780C">
      <w:pPr>
        <w:tabs>
          <w:tab w:val="left" w:pos="6810"/>
        </w:tabs>
        <w:wordWrap/>
        <w:snapToGrid w:val="0"/>
        <w:spacing w:after="0" w:line="360" w:lineRule="auto"/>
        <w:rPr>
          <w:rFonts w:ascii="Book Antiqua" w:eastAsia="SimSun" w:hAnsi="Book Antiqua" w:cs="Times New Roman"/>
          <w:bCs/>
          <w:sz w:val="24"/>
          <w:lang w:eastAsia="zh-CN"/>
        </w:rPr>
      </w:pPr>
      <w:r w:rsidRPr="00A70FD4">
        <w:rPr>
          <w:rFonts w:ascii="Book Antiqua" w:hAnsi="Book Antiqua" w:cs="Times New Roman"/>
          <w:b/>
          <w:bCs/>
          <w:sz w:val="24"/>
          <w:highlight w:val="white"/>
        </w:rPr>
        <w:t>Manuscript source:</w:t>
      </w:r>
      <w:r>
        <w:rPr>
          <w:rFonts w:ascii="Book Antiqua" w:hAnsi="Book Antiqua" w:cs="Times New Roman" w:hint="eastAsia"/>
          <w:b/>
          <w:bCs/>
          <w:sz w:val="24"/>
          <w:highlight w:val="white"/>
          <w:lang w:eastAsia="zh-CN"/>
        </w:rPr>
        <w:t xml:space="preserve"> </w:t>
      </w:r>
      <w:r w:rsidRPr="00A70FD4">
        <w:rPr>
          <w:rFonts w:ascii="Book Antiqua" w:hAnsi="Book Antiqua" w:cs="Times New Roman"/>
          <w:bCs/>
          <w:sz w:val="24"/>
          <w:highlight w:val="white"/>
        </w:rPr>
        <w:t>Unsolicited manuscript</w:t>
      </w:r>
      <w:bookmarkEnd w:id="10"/>
      <w:bookmarkEnd w:id="11"/>
    </w:p>
    <w:p w14:paraId="214D2D3D" w14:textId="77777777" w:rsidR="00E36E97" w:rsidRPr="00E36E97" w:rsidRDefault="00E36E97" w:rsidP="00FE780C">
      <w:pPr>
        <w:tabs>
          <w:tab w:val="left" w:pos="6810"/>
        </w:tabs>
        <w:wordWrap/>
        <w:snapToGrid w:val="0"/>
        <w:spacing w:after="0" w:line="360" w:lineRule="auto"/>
        <w:rPr>
          <w:rFonts w:ascii="Book Antiqua" w:eastAsia="SimSun" w:hAnsi="Book Antiqua" w:cs="Times New Roman"/>
          <w:sz w:val="24"/>
          <w:szCs w:val="24"/>
          <w:lang w:eastAsia="zh-CN"/>
        </w:rPr>
      </w:pPr>
    </w:p>
    <w:p w14:paraId="5A4BC51F" w14:textId="07B9366E"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Correspondence to: Yoon Kyung Jeon, MD, PhD,</w:t>
      </w:r>
      <w:r w:rsidRPr="00E36E97">
        <w:rPr>
          <w:rFonts w:ascii="Book Antiqua" w:hAnsi="Book Antiqua" w:cs="Times New Roman"/>
          <w:sz w:val="24"/>
          <w:szCs w:val="24"/>
        </w:rPr>
        <w:t xml:space="preserve"> Department of Pathology, Seoul National University Hospital, 101 Daehak-ro, Jongno-gu, Seoul 03080, </w:t>
      </w:r>
      <w:r w:rsidR="007F054D" w:rsidRPr="00E36E97">
        <w:rPr>
          <w:rFonts w:ascii="Book Antiqua" w:hAnsi="Book Antiqua" w:cs="Times New Roman"/>
          <w:sz w:val="24"/>
          <w:szCs w:val="24"/>
        </w:rPr>
        <w:t>South</w:t>
      </w:r>
      <w:r w:rsidRPr="00E36E97">
        <w:rPr>
          <w:rFonts w:ascii="Book Antiqua" w:hAnsi="Book Antiqua" w:cs="Times New Roman"/>
          <w:sz w:val="24"/>
          <w:szCs w:val="24"/>
        </w:rPr>
        <w:t xml:space="preserve"> Korea. junarplus@chol.com</w:t>
      </w:r>
    </w:p>
    <w:p w14:paraId="27D6211C" w14:textId="77777777"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Telephone:</w:t>
      </w:r>
      <w:r w:rsidRPr="00E36E97">
        <w:rPr>
          <w:rFonts w:ascii="Book Antiqua" w:hAnsi="Book Antiqua" w:cs="Times New Roman"/>
          <w:sz w:val="24"/>
          <w:szCs w:val="24"/>
        </w:rPr>
        <w:t xml:space="preserve"> +82-2-2072-1347</w:t>
      </w:r>
    </w:p>
    <w:p w14:paraId="1B75FD14" w14:textId="77B83DCA" w:rsidR="00387CB5" w:rsidRDefault="00E97630" w:rsidP="00FE780C">
      <w:pPr>
        <w:wordWrap/>
        <w:snapToGrid w:val="0"/>
        <w:spacing w:after="0" w:line="360" w:lineRule="auto"/>
        <w:rPr>
          <w:rFonts w:ascii="Book Antiqua" w:eastAsia="SimSun" w:hAnsi="Book Antiqua" w:cs="Times New Roman"/>
          <w:sz w:val="24"/>
          <w:szCs w:val="24"/>
          <w:lang w:eastAsia="zh-CN"/>
        </w:rPr>
      </w:pPr>
      <w:r w:rsidRPr="00E36E97">
        <w:rPr>
          <w:rFonts w:ascii="Book Antiqua" w:hAnsi="Book Antiqua" w:cs="Times New Roman"/>
          <w:b/>
          <w:sz w:val="24"/>
          <w:szCs w:val="24"/>
        </w:rPr>
        <w:t>Fax:</w:t>
      </w:r>
      <w:r w:rsidRPr="00E36E97">
        <w:rPr>
          <w:rFonts w:ascii="Book Antiqua" w:hAnsi="Book Antiqua" w:cs="Times New Roman"/>
          <w:sz w:val="24"/>
          <w:szCs w:val="24"/>
        </w:rPr>
        <w:t xml:space="preserve"> +82-2-743-5530</w:t>
      </w:r>
    </w:p>
    <w:p w14:paraId="28CD4F95" w14:textId="77777777" w:rsidR="00E36E97" w:rsidRDefault="00E36E97" w:rsidP="00FE780C">
      <w:pPr>
        <w:wordWrap/>
        <w:snapToGrid w:val="0"/>
        <w:spacing w:after="0" w:line="360" w:lineRule="auto"/>
        <w:rPr>
          <w:rFonts w:ascii="Book Antiqua" w:eastAsia="SimSun" w:hAnsi="Book Antiqua" w:cs="Times New Roman"/>
          <w:sz w:val="24"/>
          <w:szCs w:val="24"/>
          <w:lang w:eastAsia="zh-CN"/>
        </w:rPr>
      </w:pPr>
    </w:p>
    <w:p w14:paraId="5CBD35AB" w14:textId="48462FD4" w:rsidR="00E36E97" w:rsidRPr="00E36E97" w:rsidRDefault="00E36E97" w:rsidP="00FE780C">
      <w:pPr>
        <w:widowControl/>
        <w:wordWrap/>
        <w:autoSpaceDE/>
        <w:autoSpaceDN/>
        <w:snapToGrid w:val="0"/>
        <w:spacing w:after="0" w:line="360" w:lineRule="auto"/>
        <w:rPr>
          <w:rFonts w:ascii="Book Antiqua" w:eastAsia="SimSun" w:hAnsi="Book Antiqua" w:cs="SimSun"/>
          <w:b/>
          <w:kern w:val="0"/>
          <w:sz w:val="24"/>
          <w:szCs w:val="24"/>
          <w:lang w:eastAsia="zh-CN"/>
        </w:rPr>
      </w:pPr>
      <w:r w:rsidRPr="00E36E97">
        <w:rPr>
          <w:rFonts w:ascii="Book Antiqua" w:eastAsia="SimSun" w:hAnsi="Book Antiqua" w:cs="SimSun"/>
          <w:b/>
          <w:kern w:val="0"/>
          <w:sz w:val="24"/>
          <w:szCs w:val="24"/>
          <w:lang w:eastAsia="zh-CN"/>
        </w:rPr>
        <w:t>Received:</w:t>
      </w:r>
      <w:r w:rsidRPr="00E36E97">
        <w:rPr>
          <w:rFonts w:ascii="Book Antiqua" w:eastAsia="SimSun" w:hAnsi="Book Antiqua" w:cs="SimSun" w:hint="eastAsia"/>
          <w:b/>
          <w:kern w:val="0"/>
          <w:sz w:val="24"/>
          <w:szCs w:val="24"/>
          <w:lang w:eastAsia="zh-CN"/>
        </w:rPr>
        <w:t xml:space="preserve"> </w:t>
      </w:r>
      <w:r w:rsidRPr="00E36E97">
        <w:rPr>
          <w:rFonts w:ascii="Book Antiqua" w:eastAsia="SimSun" w:hAnsi="Book Antiqua" w:cs="SimSun" w:hint="eastAsia"/>
          <w:kern w:val="0"/>
          <w:sz w:val="24"/>
          <w:szCs w:val="24"/>
          <w:lang w:eastAsia="zh-CN"/>
        </w:rPr>
        <w:t>August 21, 2016</w:t>
      </w:r>
    </w:p>
    <w:p w14:paraId="61C0BDA8" w14:textId="456FFFF5" w:rsidR="00E36E97" w:rsidRPr="00E36E97" w:rsidRDefault="00E36E97" w:rsidP="00FE780C">
      <w:pPr>
        <w:widowControl/>
        <w:wordWrap/>
        <w:autoSpaceDE/>
        <w:autoSpaceDN/>
        <w:snapToGrid w:val="0"/>
        <w:spacing w:after="0" w:line="360" w:lineRule="auto"/>
        <w:rPr>
          <w:rFonts w:ascii="Book Antiqua" w:eastAsia="SimSun" w:hAnsi="Book Antiqua" w:cs="SimSun"/>
          <w:b/>
          <w:kern w:val="0"/>
          <w:sz w:val="24"/>
          <w:szCs w:val="24"/>
          <w:lang w:eastAsia="zh-CN"/>
        </w:rPr>
      </w:pPr>
      <w:r w:rsidRPr="00E36E97">
        <w:rPr>
          <w:rFonts w:ascii="Book Antiqua" w:eastAsia="SimSun" w:hAnsi="Book Antiqua" w:cs="SimSun"/>
          <w:b/>
          <w:kern w:val="0"/>
          <w:sz w:val="24"/>
          <w:szCs w:val="24"/>
          <w:lang w:eastAsia="zh-CN"/>
        </w:rPr>
        <w:t>Peer-review started:</w:t>
      </w:r>
      <w:r w:rsidRPr="00E36E97">
        <w:rPr>
          <w:rFonts w:ascii="Book Antiqua" w:eastAsia="SimSun" w:hAnsi="Book Antiqua" w:cs="SimSun" w:hint="eastAsia"/>
          <w:b/>
          <w:kern w:val="0"/>
          <w:sz w:val="24"/>
          <w:szCs w:val="24"/>
          <w:lang w:eastAsia="zh-CN"/>
        </w:rPr>
        <w:t xml:space="preserve"> </w:t>
      </w:r>
      <w:r w:rsidRPr="00E36E97">
        <w:rPr>
          <w:rFonts w:ascii="Book Antiqua" w:eastAsia="SimSun" w:hAnsi="Book Antiqua" w:cs="SimSun" w:hint="eastAsia"/>
          <w:kern w:val="0"/>
          <w:sz w:val="24"/>
          <w:szCs w:val="24"/>
          <w:lang w:eastAsia="zh-CN"/>
        </w:rPr>
        <w:t>August 2</w:t>
      </w:r>
      <w:r>
        <w:rPr>
          <w:rFonts w:ascii="Book Antiqua" w:eastAsia="SimSun" w:hAnsi="Book Antiqua" w:cs="SimSun" w:hint="eastAsia"/>
          <w:kern w:val="0"/>
          <w:sz w:val="24"/>
          <w:szCs w:val="24"/>
          <w:lang w:eastAsia="zh-CN"/>
        </w:rPr>
        <w:t>4</w:t>
      </w:r>
      <w:r w:rsidRPr="00E36E97">
        <w:rPr>
          <w:rFonts w:ascii="Book Antiqua" w:eastAsia="SimSun" w:hAnsi="Book Antiqua" w:cs="SimSun" w:hint="eastAsia"/>
          <w:kern w:val="0"/>
          <w:sz w:val="24"/>
          <w:szCs w:val="24"/>
          <w:lang w:eastAsia="zh-CN"/>
        </w:rPr>
        <w:t>, 2016</w:t>
      </w:r>
    </w:p>
    <w:p w14:paraId="3A38BC62" w14:textId="74BB2A53" w:rsidR="00E36E97" w:rsidRPr="00E36E97" w:rsidRDefault="00E36E97" w:rsidP="00FE780C">
      <w:pPr>
        <w:widowControl/>
        <w:wordWrap/>
        <w:autoSpaceDE/>
        <w:autoSpaceDN/>
        <w:snapToGrid w:val="0"/>
        <w:spacing w:after="0" w:line="360" w:lineRule="auto"/>
        <w:rPr>
          <w:rFonts w:ascii="Book Antiqua" w:eastAsia="SimSun" w:hAnsi="Book Antiqua" w:cs="SimSun"/>
          <w:b/>
          <w:kern w:val="0"/>
          <w:sz w:val="24"/>
          <w:szCs w:val="24"/>
          <w:lang w:eastAsia="zh-CN"/>
        </w:rPr>
      </w:pPr>
      <w:r w:rsidRPr="00E36E97">
        <w:rPr>
          <w:rFonts w:ascii="Book Antiqua" w:eastAsia="SimSun" w:hAnsi="Book Antiqua" w:cs="SimSun"/>
          <w:b/>
          <w:kern w:val="0"/>
          <w:sz w:val="24"/>
          <w:szCs w:val="24"/>
          <w:lang w:eastAsia="zh-CN"/>
        </w:rPr>
        <w:t>First decision:</w:t>
      </w:r>
      <w:r w:rsidRPr="00E36E97">
        <w:rPr>
          <w:rFonts w:ascii="Book Antiqua" w:eastAsia="SimSun" w:hAnsi="Book Antiqua" w:cs="SimSun" w:hint="eastAsia"/>
          <w:b/>
          <w:kern w:val="0"/>
          <w:sz w:val="24"/>
          <w:szCs w:val="24"/>
          <w:lang w:eastAsia="zh-CN"/>
        </w:rPr>
        <w:t xml:space="preserve"> </w:t>
      </w:r>
      <w:r w:rsidRPr="00E36E97">
        <w:rPr>
          <w:rFonts w:ascii="Book Antiqua" w:eastAsia="SimSun" w:hAnsi="Book Antiqua" w:cs="SimSun" w:hint="eastAsia"/>
          <w:kern w:val="0"/>
          <w:sz w:val="24"/>
          <w:szCs w:val="24"/>
          <w:lang w:eastAsia="zh-CN"/>
        </w:rPr>
        <w:t>September 5, 2016</w:t>
      </w:r>
    </w:p>
    <w:p w14:paraId="2D9FDA16" w14:textId="32C81C18" w:rsidR="00E36E97" w:rsidRPr="00E36E97" w:rsidRDefault="00E36E97" w:rsidP="00FE780C">
      <w:pPr>
        <w:widowControl/>
        <w:wordWrap/>
        <w:autoSpaceDE/>
        <w:autoSpaceDN/>
        <w:snapToGrid w:val="0"/>
        <w:spacing w:after="0" w:line="360" w:lineRule="auto"/>
        <w:rPr>
          <w:rFonts w:ascii="Book Antiqua" w:eastAsia="SimSun" w:hAnsi="Book Antiqua" w:cs="SimSun"/>
          <w:b/>
          <w:kern w:val="0"/>
          <w:sz w:val="24"/>
          <w:szCs w:val="24"/>
          <w:lang w:eastAsia="zh-CN"/>
        </w:rPr>
      </w:pPr>
      <w:r w:rsidRPr="00E36E97">
        <w:rPr>
          <w:rFonts w:ascii="Book Antiqua" w:eastAsia="SimSun" w:hAnsi="Book Antiqua" w:cs="SimSun"/>
          <w:b/>
          <w:kern w:val="0"/>
          <w:sz w:val="24"/>
          <w:szCs w:val="24"/>
          <w:lang w:eastAsia="zh-CN"/>
        </w:rPr>
        <w:t>Revised:</w:t>
      </w:r>
      <w:r w:rsidRPr="00E36E97">
        <w:rPr>
          <w:rFonts w:ascii="Book Antiqua" w:eastAsia="SimSun" w:hAnsi="Book Antiqua" w:cs="SimSun" w:hint="eastAsia"/>
          <w:b/>
          <w:kern w:val="0"/>
          <w:sz w:val="24"/>
          <w:szCs w:val="24"/>
          <w:lang w:eastAsia="zh-CN"/>
        </w:rPr>
        <w:t xml:space="preserve"> </w:t>
      </w:r>
      <w:r w:rsidRPr="00E36E97">
        <w:rPr>
          <w:rFonts w:ascii="Book Antiqua" w:eastAsia="SimSun" w:hAnsi="Book Antiqua" w:cs="SimSun" w:hint="eastAsia"/>
          <w:kern w:val="0"/>
          <w:sz w:val="24"/>
          <w:szCs w:val="24"/>
          <w:lang w:eastAsia="zh-CN"/>
        </w:rPr>
        <w:t xml:space="preserve">September </w:t>
      </w:r>
      <w:r>
        <w:rPr>
          <w:rFonts w:ascii="Book Antiqua" w:eastAsia="SimSun" w:hAnsi="Book Antiqua" w:cs="SimSun" w:hint="eastAsia"/>
          <w:kern w:val="0"/>
          <w:sz w:val="24"/>
          <w:szCs w:val="24"/>
          <w:lang w:eastAsia="zh-CN"/>
        </w:rPr>
        <w:t>20</w:t>
      </w:r>
      <w:r w:rsidRPr="00E36E97">
        <w:rPr>
          <w:rFonts w:ascii="Book Antiqua" w:eastAsia="SimSun" w:hAnsi="Book Antiqua" w:cs="SimSun" w:hint="eastAsia"/>
          <w:kern w:val="0"/>
          <w:sz w:val="24"/>
          <w:szCs w:val="24"/>
          <w:lang w:eastAsia="zh-CN"/>
        </w:rPr>
        <w:t>, 2016</w:t>
      </w:r>
    </w:p>
    <w:p w14:paraId="687E59B4" w14:textId="4E2A6FE4" w:rsidR="00E36E97" w:rsidRPr="0041126D" w:rsidRDefault="00E36E97" w:rsidP="0041126D">
      <w:pPr>
        <w:spacing w:line="360" w:lineRule="auto"/>
        <w:rPr>
          <w:rFonts w:ascii="Book Antiqua" w:hAnsi="Book Antiqua"/>
          <w:color w:val="000000"/>
          <w:sz w:val="24"/>
        </w:rPr>
      </w:pPr>
      <w:r w:rsidRPr="00E36E97">
        <w:rPr>
          <w:rFonts w:ascii="Book Antiqua" w:eastAsia="SimSun" w:hAnsi="Book Antiqua" w:cs="SimSun"/>
          <w:b/>
          <w:kern w:val="0"/>
          <w:sz w:val="24"/>
          <w:szCs w:val="24"/>
          <w:lang w:eastAsia="zh-CN"/>
        </w:rPr>
        <w:lastRenderedPageBreak/>
        <w:t>Accepted:</w:t>
      </w:r>
      <w:r w:rsidR="0041126D" w:rsidRPr="0041126D">
        <w:rPr>
          <w:rFonts w:ascii="Book Antiqua" w:hAnsi="Book Antiqua"/>
          <w:color w:val="000000"/>
          <w:sz w:val="24"/>
        </w:rPr>
        <w:t xml:space="preserve"> </w:t>
      </w:r>
      <w:r w:rsidR="0041126D">
        <w:rPr>
          <w:rFonts w:ascii="Book Antiqua" w:hAnsi="Book Antiqua"/>
          <w:color w:val="000000"/>
          <w:sz w:val="24"/>
        </w:rPr>
        <w:t>September 28, 2016</w:t>
      </w:r>
      <w:bookmarkStart w:id="16" w:name="_GoBack"/>
      <w:bookmarkEnd w:id="16"/>
    </w:p>
    <w:p w14:paraId="524434D1" w14:textId="77777777" w:rsidR="00E36E97" w:rsidRPr="00E36E97" w:rsidRDefault="00E36E97" w:rsidP="00FE780C">
      <w:pPr>
        <w:widowControl/>
        <w:wordWrap/>
        <w:autoSpaceDE/>
        <w:autoSpaceDN/>
        <w:snapToGrid w:val="0"/>
        <w:spacing w:after="0" w:line="360" w:lineRule="auto"/>
        <w:rPr>
          <w:rFonts w:ascii="Book Antiqua" w:eastAsia="SimSun" w:hAnsi="Book Antiqua" w:cs="SimSun"/>
          <w:b/>
          <w:kern w:val="0"/>
          <w:sz w:val="24"/>
          <w:szCs w:val="24"/>
          <w:lang w:eastAsia="zh-CN"/>
        </w:rPr>
      </w:pPr>
      <w:r w:rsidRPr="00E36E97">
        <w:rPr>
          <w:rFonts w:ascii="Book Antiqua" w:eastAsia="SimSun" w:hAnsi="Book Antiqua" w:cs="SimSun"/>
          <w:b/>
          <w:kern w:val="0"/>
          <w:sz w:val="24"/>
          <w:szCs w:val="24"/>
          <w:lang w:eastAsia="zh-CN"/>
        </w:rPr>
        <w:t>Article in press:</w:t>
      </w:r>
    </w:p>
    <w:p w14:paraId="1DAB1B62" w14:textId="77777777" w:rsidR="00E36E97" w:rsidRPr="00E36E97" w:rsidRDefault="00E36E97" w:rsidP="00FE780C">
      <w:pPr>
        <w:widowControl/>
        <w:wordWrap/>
        <w:autoSpaceDE/>
        <w:autoSpaceDN/>
        <w:snapToGrid w:val="0"/>
        <w:spacing w:after="0" w:line="360" w:lineRule="auto"/>
        <w:rPr>
          <w:rFonts w:ascii="Book Antiqua" w:eastAsia="SimSun" w:hAnsi="Book Antiqua" w:cs="Arial"/>
          <w:b/>
          <w:kern w:val="0"/>
          <w:sz w:val="24"/>
          <w:szCs w:val="24"/>
          <w:lang w:val="pl-PL" w:eastAsia="zh-CN"/>
        </w:rPr>
      </w:pPr>
      <w:r w:rsidRPr="00E36E97">
        <w:rPr>
          <w:rFonts w:ascii="Book Antiqua" w:eastAsia="SimSun" w:hAnsi="Book Antiqua" w:cs="Arial"/>
          <w:b/>
          <w:kern w:val="0"/>
          <w:sz w:val="24"/>
          <w:szCs w:val="24"/>
          <w:lang w:val="pl-PL" w:eastAsia="pl-PL"/>
        </w:rPr>
        <w:t>Published online</w:t>
      </w:r>
      <w:r w:rsidRPr="00E36E97">
        <w:rPr>
          <w:rFonts w:ascii="Book Antiqua" w:eastAsia="SimSun" w:hAnsi="Book Antiqua" w:cs="Arial" w:hint="eastAsia"/>
          <w:b/>
          <w:kern w:val="0"/>
          <w:sz w:val="24"/>
          <w:szCs w:val="24"/>
          <w:lang w:val="pl-PL" w:eastAsia="pl-PL"/>
        </w:rPr>
        <w:t>:</w:t>
      </w:r>
    </w:p>
    <w:p w14:paraId="5B834FB6" w14:textId="32B6C928" w:rsidR="00155184" w:rsidRPr="00B255FB" w:rsidRDefault="00155184" w:rsidP="00FE780C">
      <w:pPr>
        <w:widowControl/>
        <w:wordWrap/>
        <w:autoSpaceDE/>
        <w:autoSpaceDN/>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br w:type="page"/>
      </w:r>
    </w:p>
    <w:p w14:paraId="4408FA23" w14:textId="7F46D5C1" w:rsidR="00E97630" w:rsidRPr="00E36E97" w:rsidRDefault="00E97630" w:rsidP="00FE780C">
      <w:pPr>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lastRenderedPageBreak/>
        <w:t>Abstract</w:t>
      </w:r>
    </w:p>
    <w:p w14:paraId="74CD3B22" w14:textId="77777777" w:rsidR="00B255FB" w:rsidRPr="00B255FB" w:rsidRDefault="00E97630" w:rsidP="00FE780C">
      <w:pPr>
        <w:wordWrap/>
        <w:snapToGrid w:val="0"/>
        <w:spacing w:after="0" w:line="360" w:lineRule="auto"/>
        <w:rPr>
          <w:rFonts w:ascii="Book Antiqua" w:eastAsia="SimSun" w:hAnsi="Book Antiqua" w:cs="Times New Roman"/>
          <w:i/>
          <w:sz w:val="24"/>
          <w:szCs w:val="24"/>
          <w:lang w:eastAsia="zh-CN"/>
        </w:rPr>
      </w:pPr>
      <w:r w:rsidRPr="00B255FB">
        <w:rPr>
          <w:rFonts w:ascii="Book Antiqua" w:hAnsi="Book Antiqua" w:cs="Times New Roman"/>
          <w:b/>
          <w:i/>
          <w:sz w:val="24"/>
          <w:szCs w:val="24"/>
        </w:rPr>
        <w:t>AIM</w:t>
      </w:r>
    </w:p>
    <w:p w14:paraId="2F8E4A23" w14:textId="006281DD" w:rsidR="00387CB5"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sz w:val="24"/>
          <w:szCs w:val="24"/>
        </w:rPr>
        <w:t xml:space="preserve">To </w:t>
      </w:r>
      <w:r w:rsidR="00D64A45" w:rsidRPr="00E36E97">
        <w:rPr>
          <w:rFonts w:ascii="Book Antiqua" w:hAnsi="Book Antiqua" w:cs="Times New Roman"/>
          <w:sz w:val="24"/>
          <w:szCs w:val="24"/>
        </w:rPr>
        <w:t>investigate</w:t>
      </w:r>
      <w:r w:rsidRPr="00E36E97">
        <w:rPr>
          <w:rFonts w:ascii="Book Antiqua" w:hAnsi="Book Antiqua" w:cs="Times New Roman"/>
          <w:sz w:val="24"/>
          <w:szCs w:val="24"/>
        </w:rPr>
        <w:t xml:space="preserve"> </w:t>
      </w:r>
      <w:r w:rsidR="00D64A45" w:rsidRPr="00E36E97">
        <w:rPr>
          <w:rFonts w:ascii="Book Antiqua" w:hAnsi="Book Antiqua" w:cs="Times New Roman"/>
          <w:sz w:val="24"/>
          <w:szCs w:val="24"/>
        </w:rPr>
        <w:t xml:space="preserve">the clinicopathological features and prognostic implications of combined </w:t>
      </w:r>
      <w:r w:rsidRPr="00E36E97">
        <w:rPr>
          <w:rFonts w:ascii="Book Antiqua" w:hAnsi="Book Antiqua" w:cs="Times New Roman"/>
          <w:sz w:val="24"/>
          <w:szCs w:val="24"/>
        </w:rPr>
        <w:t xml:space="preserve">MYC </w:t>
      </w:r>
      <w:r w:rsidR="00D64A45" w:rsidRPr="00E36E97">
        <w:rPr>
          <w:rFonts w:ascii="Book Antiqua" w:hAnsi="Book Antiqua" w:cs="Times New Roman"/>
          <w:sz w:val="24"/>
          <w:szCs w:val="24"/>
        </w:rPr>
        <w:t>and</w:t>
      </w:r>
      <w:r w:rsidRPr="00E36E97">
        <w:rPr>
          <w:rFonts w:ascii="Book Antiqua" w:hAnsi="Book Antiqua" w:cs="Times New Roman"/>
          <w:sz w:val="24"/>
          <w:szCs w:val="24"/>
        </w:rPr>
        <w:t xml:space="preserve">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w:t>
      </w:r>
      <w:r w:rsidR="00D64A45" w:rsidRPr="00E36E97">
        <w:rPr>
          <w:rFonts w:ascii="Book Antiqua" w:hAnsi="Book Antiqua" w:cs="Times New Roman"/>
          <w:sz w:val="24"/>
          <w:szCs w:val="24"/>
        </w:rPr>
        <w:t>status</w:t>
      </w:r>
      <w:r w:rsidRPr="00E36E97">
        <w:rPr>
          <w:rFonts w:ascii="Book Antiqua" w:hAnsi="Book Antiqua" w:cs="Times New Roman"/>
          <w:sz w:val="24"/>
          <w:szCs w:val="24"/>
        </w:rPr>
        <w:t xml:space="preserve"> in esophageal squamous cell carcinomas (ESCCs). </w:t>
      </w:r>
    </w:p>
    <w:p w14:paraId="5DBB654C" w14:textId="77777777" w:rsidR="00115BDB" w:rsidRPr="00E36E97" w:rsidRDefault="00115BDB" w:rsidP="00FE780C">
      <w:pPr>
        <w:wordWrap/>
        <w:snapToGrid w:val="0"/>
        <w:spacing w:after="0" w:line="360" w:lineRule="auto"/>
        <w:rPr>
          <w:rFonts w:ascii="Book Antiqua" w:eastAsia="SimSun" w:hAnsi="Book Antiqua" w:cs="Times New Roman"/>
          <w:b/>
          <w:sz w:val="24"/>
          <w:szCs w:val="24"/>
          <w:lang w:eastAsia="zh-CN"/>
        </w:rPr>
      </w:pPr>
    </w:p>
    <w:p w14:paraId="0D52418D" w14:textId="77777777" w:rsidR="00B255FB" w:rsidRPr="00B255FB" w:rsidRDefault="00E97630" w:rsidP="00FE780C">
      <w:pPr>
        <w:wordWrap/>
        <w:snapToGrid w:val="0"/>
        <w:spacing w:after="0" w:line="360" w:lineRule="auto"/>
        <w:rPr>
          <w:rFonts w:ascii="Book Antiqua" w:eastAsia="SimSun" w:hAnsi="Book Antiqua" w:cs="Times New Roman"/>
          <w:i/>
          <w:sz w:val="24"/>
          <w:szCs w:val="24"/>
          <w:lang w:eastAsia="zh-CN"/>
        </w:rPr>
      </w:pPr>
      <w:r w:rsidRPr="00B255FB">
        <w:rPr>
          <w:rFonts w:ascii="Book Antiqua" w:hAnsi="Book Antiqua" w:cs="Times New Roman"/>
          <w:b/>
          <w:i/>
          <w:sz w:val="24"/>
          <w:szCs w:val="24"/>
        </w:rPr>
        <w:t>METHODS</w:t>
      </w:r>
    </w:p>
    <w:p w14:paraId="00BEF96F" w14:textId="27A97A3E" w:rsidR="00387CB5" w:rsidRPr="00E36E97" w:rsidRDefault="00D64A45"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sz w:val="24"/>
          <w:szCs w:val="24"/>
        </w:rPr>
        <w:t xml:space="preserve">All </w:t>
      </w:r>
      <w:r w:rsidR="0044116A" w:rsidRPr="00E36E97">
        <w:rPr>
          <w:rFonts w:ascii="Book Antiqua" w:hAnsi="Book Antiqua" w:cs="Times New Roman"/>
          <w:sz w:val="24"/>
          <w:szCs w:val="24"/>
        </w:rPr>
        <w:t>patient</w:t>
      </w:r>
      <w:r w:rsidR="00233F7D" w:rsidRPr="00E36E97">
        <w:rPr>
          <w:rFonts w:ascii="Book Antiqua" w:hAnsi="Book Antiqua" w:cs="Times New Roman"/>
          <w:sz w:val="24"/>
          <w:szCs w:val="24"/>
        </w:rPr>
        <w:t>s</w:t>
      </w:r>
      <w:r w:rsidR="0044116A" w:rsidRPr="00E36E97">
        <w:rPr>
          <w:rFonts w:ascii="Book Antiqua" w:hAnsi="Book Antiqua" w:cs="Times New Roman"/>
          <w:sz w:val="24"/>
          <w:szCs w:val="24"/>
        </w:rPr>
        <w:t xml:space="preserve"> with </w:t>
      </w:r>
      <w:r w:rsidRPr="00E36E97">
        <w:rPr>
          <w:rFonts w:ascii="Book Antiqua" w:hAnsi="Book Antiqua" w:cs="Times New Roman"/>
          <w:sz w:val="24"/>
          <w:szCs w:val="24"/>
        </w:rPr>
        <w:t>ESCC (</w:t>
      </w:r>
      <w:r w:rsidRPr="00B255FB">
        <w:rPr>
          <w:rFonts w:ascii="Book Antiqua" w:hAnsi="Book Antiqua" w:cs="Times New Roman"/>
          <w:i/>
          <w:sz w:val="24"/>
          <w:szCs w:val="24"/>
        </w:rPr>
        <w:t>n</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 xml:space="preserve">180) underwent surgical resection at Seoul National University Hospital </w:t>
      </w:r>
      <w:r w:rsidR="00233F7D" w:rsidRPr="00E36E97">
        <w:rPr>
          <w:rFonts w:ascii="Book Antiqua" w:hAnsi="Book Antiqua" w:cs="Times New Roman"/>
          <w:sz w:val="24"/>
          <w:szCs w:val="24"/>
        </w:rPr>
        <w:t>sometime between</w:t>
      </w:r>
      <w:r w:rsidRPr="00E36E97">
        <w:rPr>
          <w:rFonts w:ascii="Book Antiqua" w:hAnsi="Book Antiqua" w:cs="Times New Roman"/>
          <w:sz w:val="24"/>
          <w:szCs w:val="24"/>
        </w:rPr>
        <w:t xml:space="preserve"> 2000 </w:t>
      </w:r>
      <w:r w:rsidR="00233F7D" w:rsidRPr="00E36E97">
        <w:rPr>
          <w:rFonts w:ascii="Book Antiqua" w:hAnsi="Book Antiqua" w:cs="Times New Roman"/>
          <w:sz w:val="24"/>
          <w:szCs w:val="24"/>
        </w:rPr>
        <w:t>and</w:t>
      </w:r>
      <w:r w:rsidRPr="00E36E97">
        <w:rPr>
          <w:rFonts w:ascii="Book Antiqua" w:hAnsi="Book Antiqua" w:cs="Times New Roman"/>
          <w:sz w:val="24"/>
          <w:szCs w:val="24"/>
        </w:rPr>
        <w:t xml:space="preserve"> 2013.</w:t>
      </w:r>
      <w:r w:rsidR="00E97630" w:rsidRPr="00E36E97">
        <w:rPr>
          <w:rFonts w:ascii="Book Antiqua" w:hAnsi="Book Antiqua" w:cs="Times New Roman"/>
          <w:sz w:val="24"/>
          <w:szCs w:val="24"/>
        </w:rPr>
        <w:t xml:space="preserve"> </w:t>
      </w:r>
      <w:r w:rsidR="00316A82" w:rsidRPr="00E36E97">
        <w:rPr>
          <w:rFonts w:ascii="Book Antiqua" w:hAnsi="Book Antiqua" w:cs="Times New Roman"/>
          <w:sz w:val="24"/>
          <w:szCs w:val="24"/>
        </w:rPr>
        <w:t xml:space="preserve">A tissue microarray was constructed </w:t>
      </w:r>
      <w:r w:rsidR="00233F7D" w:rsidRPr="00E36E97">
        <w:rPr>
          <w:rFonts w:ascii="Book Antiqua" w:hAnsi="Book Antiqua" w:cs="Times New Roman"/>
          <w:sz w:val="24"/>
          <w:szCs w:val="24"/>
        </w:rPr>
        <w:t>using</w:t>
      </w:r>
      <w:r w:rsidR="00316A82" w:rsidRPr="00E36E97">
        <w:rPr>
          <w:rFonts w:ascii="Book Antiqua" w:hAnsi="Book Antiqua" w:cs="Times New Roman"/>
          <w:sz w:val="24"/>
          <w:szCs w:val="24"/>
        </w:rPr>
        <w:t xml:space="preserve"> cores obtained from representative tumor areas of formalin-fixed</w:t>
      </w:r>
      <w:r w:rsidR="00233F7D" w:rsidRPr="00E36E97">
        <w:rPr>
          <w:rFonts w:ascii="Book Antiqua" w:hAnsi="Book Antiqua" w:cs="Times New Roman"/>
          <w:sz w:val="24"/>
          <w:szCs w:val="24"/>
        </w:rPr>
        <w:t>,</w:t>
      </w:r>
      <w:r w:rsidR="00316A82" w:rsidRPr="00E36E97">
        <w:rPr>
          <w:rFonts w:ascii="Book Antiqua" w:hAnsi="Book Antiqua" w:cs="Times New Roman"/>
          <w:sz w:val="24"/>
          <w:szCs w:val="24"/>
        </w:rPr>
        <w:t xml:space="preserve"> paraffin-embedded tissue blocks. </w:t>
      </w:r>
      <w:r w:rsidR="00E97630" w:rsidRPr="00E36E97">
        <w:rPr>
          <w:rFonts w:ascii="Book Antiqua" w:hAnsi="Book Antiqua" w:cs="Times New Roman"/>
          <w:i/>
          <w:sz w:val="24"/>
          <w:szCs w:val="24"/>
        </w:rPr>
        <w:t>FGFR1</w:t>
      </w:r>
      <w:r w:rsidR="00E97630" w:rsidRPr="00E36E97">
        <w:rPr>
          <w:rFonts w:ascii="Book Antiqua" w:hAnsi="Book Antiqua" w:cs="Times New Roman"/>
          <w:sz w:val="24"/>
          <w:szCs w:val="24"/>
        </w:rPr>
        <w:t xml:space="preserve"> and </w:t>
      </w:r>
      <w:r w:rsidR="00E97630" w:rsidRPr="00E36E97">
        <w:rPr>
          <w:rFonts w:ascii="Book Antiqua" w:hAnsi="Book Antiqua" w:cs="Times New Roman"/>
          <w:i/>
          <w:sz w:val="24"/>
          <w:szCs w:val="24"/>
        </w:rPr>
        <w:t>MYC</w:t>
      </w:r>
      <w:r w:rsidR="00E97630" w:rsidRPr="00E36E97">
        <w:rPr>
          <w:rFonts w:ascii="Book Antiqua" w:hAnsi="Book Antiqua" w:cs="Times New Roman"/>
          <w:sz w:val="24"/>
          <w:szCs w:val="24"/>
        </w:rPr>
        <w:t xml:space="preserve"> copy numbers </w:t>
      </w:r>
      <w:r w:rsidRPr="00E36E97">
        <w:rPr>
          <w:rFonts w:ascii="Book Antiqua" w:hAnsi="Book Antiqua" w:cs="Times New Roman"/>
          <w:sz w:val="24"/>
          <w:szCs w:val="24"/>
        </w:rPr>
        <w:t xml:space="preserve">were </w:t>
      </w:r>
      <w:r w:rsidR="00233F7D" w:rsidRPr="00E36E97">
        <w:rPr>
          <w:rFonts w:ascii="Book Antiqua" w:hAnsi="Book Antiqua" w:cs="Times New Roman"/>
          <w:sz w:val="24"/>
          <w:szCs w:val="24"/>
        </w:rPr>
        <w:t>quantified</w:t>
      </w:r>
      <w:r w:rsidRPr="00E36E97">
        <w:rPr>
          <w:rFonts w:ascii="Book Antiqua" w:hAnsi="Book Antiqua" w:cs="Times New Roman"/>
          <w:sz w:val="24"/>
          <w:szCs w:val="24"/>
        </w:rPr>
        <w:t xml:space="preserve"> </w:t>
      </w:r>
      <w:r w:rsidR="00E97630" w:rsidRPr="00E36E97">
        <w:rPr>
          <w:rFonts w:ascii="Book Antiqua" w:hAnsi="Book Antiqua" w:cs="Times New Roman"/>
          <w:sz w:val="24"/>
          <w:szCs w:val="24"/>
        </w:rPr>
        <w:t xml:space="preserve">using fluorescence </w:t>
      </w:r>
      <w:r w:rsidR="00E97630" w:rsidRPr="00E36E97">
        <w:rPr>
          <w:rFonts w:ascii="Book Antiqua" w:hAnsi="Book Antiqua" w:cs="Times New Roman"/>
          <w:i/>
          <w:sz w:val="24"/>
          <w:szCs w:val="24"/>
        </w:rPr>
        <w:t>in situ</w:t>
      </w:r>
      <w:r w:rsidR="00E97630" w:rsidRPr="00E36E97">
        <w:rPr>
          <w:rFonts w:ascii="Book Antiqua" w:hAnsi="Book Antiqua" w:cs="Times New Roman"/>
          <w:sz w:val="24"/>
          <w:szCs w:val="24"/>
        </w:rPr>
        <w:t xml:space="preserve"> hybridization</w:t>
      </w:r>
      <w:r w:rsidR="00233F7D" w:rsidRPr="00E36E97">
        <w:rPr>
          <w:rFonts w:ascii="Book Antiqua" w:hAnsi="Book Antiqua" w:cs="Times New Roman"/>
          <w:sz w:val="24"/>
          <w:szCs w:val="24"/>
        </w:rPr>
        <w:t>.</w:t>
      </w:r>
      <w:r w:rsidRPr="00E36E97">
        <w:rPr>
          <w:rFonts w:ascii="Book Antiqua" w:hAnsi="Book Antiqua" w:cs="Times New Roman"/>
          <w:sz w:val="24"/>
          <w:szCs w:val="24"/>
        </w:rPr>
        <w:t xml:space="preserve"> </w:t>
      </w:r>
      <w:r w:rsidR="00233F7D" w:rsidRPr="00E36E97">
        <w:rPr>
          <w:rFonts w:ascii="Book Antiqua" w:hAnsi="Book Antiqua" w:cs="Times New Roman"/>
          <w:sz w:val="24"/>
          <w:szCs w:val="24"/>
        </w:rPr>
        <w:t xml:space="preserve">The level of </w:t>
      </w:r>
      <w:r w:rsidRPr="00E36E97">
        <w:rPr>
          <w:rFonts w:ascii="Book Antiqua" w:hAnsi="Book Antiqua" w:cs="Times New Roman"/>
          <w:sz w:val="24"/>
          <w:szCs w:val="24"/>
        </w:rPr>
        <w:t xml:space="preserve">MYC expression </w:t>
      </w:r>
      <w:r w:rsidR="00233F7D" w:rsidRPr="00E36E97">
        <w:rPr>
          <w:rFonts w:ascii="Book Antiqua" w:hAnsi="Book Antiqua" w:cs="Times New Roman"/>
          <w:sz w:val="24"/>
          <w:szCs w:val="24"/>
        </w:rPr>
        <w:t xml:space="preserve">was determined </w:t>
      </w:r>
      <w:r w:rsidRPr="00E36E97">
        <w:rPr>
          <w:rFonts w:ascii="Book Antiqua" w:hAnsi="Book Antiqua" w:cs="Times New Roman"/>
          <w:sz w:val="24"/>
          <w:szCs w:val="24"/>
        </w:rPr>
        <w:t xml:space="preserve">using </w:t>
      </w:r>
      <w:r w:rsidR="00E97630" w:rsidRPr="00E36E97">
        <w:rPr>
          <w:rFonts w:ascii="Book Antiqua" w:hAnsi="Book Antiqua" w:cs="Times New Roman"/>
          <w:sz w:val="24"/>
          <w:szCs w:val="24"/>
        </w:rPr>
        <w:t xml:space="preserve">immunohistochemistry. </w:t>
      </w:r>
      <w:r w:rsidR="00316A82" w:rsidRPr="00E36E97">
        <w:rPr>
          <w:rFonts w:ascii="Book Antiqua" w:hAnsi="Book Antiqua" w:cs="Times New Roman"/>
          <w:i/>
          <w:sz w:val="24"/>
          <w:szCs w:val="24"/>
        </w:rPr>
        <w:t>FGFR1</w:t>
      </w:r>
      <w:r w:rsidR="00316A82" w:rsidRPr="00E36E97">
        <w:rPr>
          <w:rFonts w:ascii="Book Antiqua" w:hAnsi="Book Antiqua" w:cs="Times New Roman"/>
          <w:sz w:val="24"/>
          <w:szCs w:val="24"/>
        </w:rPr>
        <w:t xml:space="preserve"> </w:t>
      </w:r>
      <w:r w:rsidR="00233F7D" w:rsidRPr="00E36E97">
        <w:rPr>
          <w:rFonts w:ascii="Book Antiqua" w:hAnsi="Book Antiqua" w:cs="Times New Roman"/>
          <w:sz w:val="24"/>
          <w:szCs w:val="24"/>
        </w:rPr>
        <w:t xml:space="preserve">and </w:t>
      </w:r>
      <w:r w:rsidR="00233F7D" w:rsidRPr="00E36E97">
        <w:rPr>
          <w:rFonts w:ascii="Book Antiqua" w:hAnsi="Book Antiqua" w:cs="Times New Roman"/>
          <w:i/>
          <w:sz w:val="24"/>
          <w:szCs w:val="24"/>
        </w:rPr>
        <w:t>MYC</w:t>
      </w:r>
      <w:r w:rsidR="00233F7D" w:rsidRPr="00E36E97">
        <w:rPr>
          <w:rFonts w:ascii="Book Antiqua" w:hAnsi="Book Antiqua" w:cs="Times New Roman"/>
          <w:sz w:val="24"/>
          <w:szCs w:val="24"/>
        </w:rPr>
        <w:t xml:space="preserve"> </w:t>
      </w:r>
      <w:r w:rsidR="00316A82" w:rsidRPr="00E36E97">
        <w:rPr>
          <w:rFonts w:ascii="Book Antiqua" w:hAnsi="Book Antiqua" w:cs="Times New Roman"/>
          <w:sz w:val="24"/>
          <w:szCs w:val="24"/>
        </w:rPr>
        <w:t xml:space="preserve">amplification status was compared between primary and metastatic lymph nodes. Univariate and multivariate survival analyses were performed according to adjuvant therapy status. </w:t>
      </w:r>
    </w:p>
    <w:p w14:paraId="792A0AD8" w14:textId="77777777" w:rsidR="00115BDB" w:rsidRPr="00E36E97" w:rsidRDefault="00115BDB" w:rsidP="00FE780C">
      <w:pPr>
        <w:wordWrap/>
        <w:snapToGrid w:val="0"/>
        <w:spacing w:after="0" w:line="360" w:lineRule="auto"/>
        <w:rPr>
          <w:rFonts w:ascii="Book Antiqua" w:eastAsia="SimSun" w:hAnsi="Book Antiqua" w:cs="Times New Roman"/>
          <w:b/>
          <w:sz w:val="24"/>
          <w:szCs w:val="24"/>
          <w:lang w:eastAsia="zh-CN"/>
        </w:rPr>
      </w:pPr>
    </w:p>
    <w:p w14:paraId="79E90EE6" w14:textId="77777777" w:rsidR="00B255FB" w:rsidRPr="00B255FB" w:rsidRDefault="00E97630" w:rsidP="00FE780C">
      <w:pPr>
        <w:wordWrap/>
        <w:snapToGrid w:val="0"/>
        <w:spacing w:after="0" w:line="360" w:lineRule="auto"/>
        <w:rPr>
          <w:rFonts w:ascii="Book Antiqua" w:eastAsia="SimSun" w:hAnsi="Book Antiqua" w:cs="Times New Roman"/>
          <w:b/>
          <w:i/>
          <w:sz w:val="24"/>
          <w:szCs w:val="24"/>
          <w:lang w:eastAsia="zh-CN"/>
        </w:rPr>
      </w:pPr>
      <w:r w:rsidRPr="00B255FB">
        <w:rPr>
          <w:rFonts w:ascii="Book Antiqua" w:hAnsi="Book Antiqua" w:cs="Times New Roman"/>
          <w:b/>
          <w:i/>
          <w:sz w:val="24"/>
          <w:szCs w:val="24"/>
        </w:rPr>
        <w:t>RESULTS</w:t>
      </w:r>
    </w:p>
    <w:p w14:paraId="794B7040" w14:textId="14DB9BB5"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i/>
          <w:sz w:val="24"/>
          <w:szCs w:val="24"/>
        </w:rPr>
        <w:t xml:space="preserve">FGFR1 </w:t>
      </w:r>
      <w:r w:rsidRPr="00E36E97">
        <w:rPr>
          <w:rFonts w:ascii="Book Antiqua" w:hAnsi="Book Antiqua" w:cs="Times New Roman"/>
          <w:sz w:val="24"/>
          <w:szCs w:val="24"/>
        </w:rPr>
        <w:t xml:space="preserve">and </w:t>
      </w:r>
      <w:r w:rsidRPr="00E36E97">
        <w:rPr>
          <w:rFonts w:ascii="Book Antiqua" w:hAnsi="Book Antiqua" w:cs="Times New Roman"/>
          <w:i/>
          <w:sz w:val="24"/>
          <w:szCs w:val="24"/>
        </w:rPr>
        <w:t>MYC</w:t>
      </w:r>
      <w:r w:rsidRPr="00E36E97">
        <w:rPr>
          <w:rFonts w:ascii="Book Antiqua" w:hAnsi="Book Antiqua" w:cs="Times New Roman"/>
          <w:sz w:val="24"/>
          <w:szCs w:val="24"/>
        </w:rPr>
        <w:t xml:space="preserve"> amplifications were observed in 21.4% (37/173) and 54.2% (91/168) of patients, respectively, while MYC expression was observed in 58.9% (106/180) of patients. </w:t>
      </w:r>
      <w:r w:rsidR="00233F7D" w:rsidRPr="00E36E97">
        <w:rPr>
          <w:rFonts w:ascii="Book Antiqua" w:hAnsi="Book Antiqua" w:cs="Times New Roman"/>
          <w:sz w:val="24"/>
          <w:szCs w:val="24"/>
        </w:rPr>
        <w:t xml:space="preserve">There was a positive correlation between </w:t>
      </w:r>
      <w:r w:rsidRPr="00E36E97">
        <w:rPr>
          <w:rFonts w:ascii="Book Antiqua" w:hAnsi="Book Antiqua" w:cs="Times New Roman"/>
          <w:i/>
          <w:sz w:val="24"/>
          <w:szCs w:val="24"/>
        </w:rPr>
        <w:t>MYC</w:t>
      </w:r>
      <w:r w:rsidRPr="00E36E97">
        <w:rPr>
          <w:rFonts w:ascii="Book Antiqua" w:hAnsi="Book Antiqua" w:cs="Times New Roman"/>
          <w:sz w:val="24"/>
          <w:szCs w:val="24"/>
        </w:rPr>
        <w:t xml:space="preserve"> amplification and overexpression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 xml:space="preserve">0.002). Although </w:t>
      </w:r>
      <w:r w:rsidRPr="00E36E97">
        <w:rPr>
          <w:rFonts w:ascii="Book Antiqua" w:hAnsi="Book Antiqua" w:cs="Times New Roman"/>
          <w:i/>
          <w:sz w:val="24"/>
          <w:szCs w:val="24"/>
        </w:rPr>
        <w:t>FGFR1</w:t>
      </w:r>
      <w:r w:rsidR="002704A6" w:rsidRPr="00E36E97">
        <w:rPr>
          <w:rFonts w:ascii="Book Antiqua" w:hAnsi="Book Antiqua" w:cs="Times New Roman"/>
          <w:sz w:val="24"/>
          <w:szCs w:val="24"/>
        </w:rPr>
        <w:t xml:space="preserve"> </w:t>
      </w:r>
      <w:r w:rsidR="00316A82" w:rsidRPr="00E36E97">
        <w:rPr>
          <w:rFonts w:ascii="Book Antiqua" w:hAnsi="Book Antiqua" w:cs="Times New Roman"/>
          <w:sz w:val="24"/>
          <w:szCs w:val="24"/>
        </w:rPr>
        <w:t xml:space="preserve">amplification </w:t>
      </w:r>
      <w:r w:rsidRPr="00E36E97">
        <w:rPr>
          <w:rFonts w:ascii="Book Antiqua" w:hAnsi="Book Antiqua" w:cs="Times New Roman"/>
          <w:sz w:val="24"/>
          <w:szCs w:val="24"/>
        </w:rPr>
        <w:t xml:space="preserve">was not associated with </w:t>
      </w:r>
      <w:r w:rsidRPr="00E36E97">
        <w:rPr>
          <w:rFonts w:ascii="Book Antiqua" w:hAnsi="Book Antiqua" w:cs="Times New Roman"/>
          <w:i/>
          <w:sz w:val="24"/>
          <w:szCs w:val="24"/>
        </w:rPr>
        <w:t>MYC</w:t>
      </w:r>
      <w:r w:rsidRPr="00E36E97">
        <w:rPr>
          <w:rFonts w:ascii="Book Antiqua" w:hAnsi="Book Antiqua" w:cs="Times New Roman"/>
          <w:sz w:val="24"/>
          <w:szCs w:val="24"/>
        </w:rPr>
        <w:t xml:space="preserve"> amplification or expression, 12.3% (20/163) </w:t>
      </w:r>
      <w:r w:rsidR="00233F7D" w:rsidRPr="00E36E97">
        <w:rPr>
          <w:rFonts w:ascii="Book Antiqua" w:hAnsi="Book Antiqua" w:cs="Times New Roman"/>
          <w:sz w:val="24"/>
          <w:szCs w:val="24"/>
        </w:rPr>
        <w:t xml:space="preserve">of patients </w:t>
      </w:r>
      <w:r w:rsidRPr="00E36E97">
        <w:rPr>
          <w:rFonts w:ascii="Book Antiqua" w:hAnsi="Book Antiqua" w:cs="Times New Roman"/>
          <w:sz w:val="24"/>
          <w:szCs w:val="24"/>
        </w:rPr>
        <w:t xml:space="preserve">exhibited both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w:t>
      </w:r>
      <w:r w:rsidR="00233F7D" w:rsidRPr="00E36E97">
        <w:rPr>
          <w:rFonts w:ascii="Book Antiqua" w:hAnsi="Book Antiqua" w:cs="Times New Roman"/>
          <w:sz w:val="24"/>
          <w:szCs w:val="24"/>
        </w:rPr>
        <w:t xml:space="preserve">There was also a correlation in </w:t>
      </w:r>
      <w:r w:rsidR="0044116A" w:rsidRPr="00E36E97">
        <w:rPr>
          <w:rFonts w:ascii="Book Antiqua" w:hAnsi="Book Antiqua" w:cs="Times New Roman"/>
          <w:i/>
          <w:sz w:val="24"/>
          <w:szCs w:val="24"/>
        </w:rPr>
        <w:t>FGFR1</w:t>
      </w:r>
      <w:r w:rsidR="0044116A" w:rsidRPr="00E36E97">
        <w:rPr>
          <w:rFonts w:ascii="Book Antiqua" w:hAnsi="Book Antiqua" w:cs="Times New Roman"/>
          <w:sz w:val="24"/>
          <w:szCs w:val="24"/>
        </w:rPr>
        <w:t xml:space="preserve"> amplification status between matched primary tumors and metastatic lymph nodes (</w:t>
      </w:r>
      <w:r w:rsidR="0044116A" w:rsidRPr="00E36E97">
        <w:rPr>
          <w:rFonts w:ascii="Book Antiqua" w:hAnsi="Book Antiqua" w:cs="Times New Roman"/>
          <w:i/>
          <w:sz w:val="24"/>
          <w:szCs w:val="24"/>
        </w:rPr>
        <w:t>P</w:t>
      </w:r>
      <w:r w:rsidR="0044116A" w:rsidRPr="00E36E97">
        <w:rPr>
          <w:rFonts w:ascii="Book Antiqua" w:hAnsi="Book Antiqua" w:cs="Times New Roman"/>
          <w:sz w:val="24"/>
          <w:szCs w:val="24"/>
        </w:rPr>
        <w:t xml:space="preserve"> &lt;</w:t>
      </w:r>
      <w:r w:rsidR="00B255FB">
        <w:rPr>
          <w:rFonts w:ascii="Book Antiqua" w:eastAsia="SimSun" w:hAnsi="Book Antiqua" w:cs="Times New Roman" w:hint="eastAsia"/>
          <w:sz w:val="24"/>
          <w:szCs w:val="24"/>
          <w:lang w:eastAsia="zh-CN"/>
        </w:rPr>
        <w:t xml:space="preserve"> </w:t>
      </w:r>
      <w:r w:rsidR="0044116A" w:rsidRPr="00E36E97">
        <w:rPr>
          <w:rFonts w:ascii="Book Antiqua" w:hAnsi="Book Antiqua" w:cs="Times New Roman"/>
          <w:sz w:val="24"/>
          <w:szCs w:val="24"/>
        </w:rPr>
        <w:t xml:space="preserve">0.001). </w:t>
      </w:r>
      <w:r w:rsidRPr="00E36E97">
        <w:rPr>
          <w:rFonts w:ascii="Book Antiqua" w:hAnsi="Book Antiqua" w:cs="Times New Roman"/>
          <w:sz w:val="24"/>
          <w:szCs w:val="24"/>
        </w:rPr>
        <w:t>MYC expression was higher in ESCCs with pT1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i/>
          <w:sz w:val="24"/>
          <w:szCs w:val="24"/>
        </w:rPr>
        <w:t>&lt;</w:t>
      </w:r>
      <w:r w:rsidR="00B255FB">
        <w:rPr>
          <w:rFonts w:ascii="Book Antiqua" w:eastAsia="SimSun" w:hAnsi="Book Antiqua" w:cs="Times New Roman" w:hint="eastAsia"/>
          <w:i/>
          <w:sz w:val="24"/>
          <w:szCs w:val="24"/>
          <w:lang w:eastAsia="zh-CN"/>
        </w:rPr>
        <w:t xml:space="preserve"> </w:t>
      </w:r>
      <w:r w:rsidRPr="00E36E97">
        <w:rPr>
          <w:rFonts w:ascii="Book Antiqua" w:hAnsi="Book Antiqua" w:cs="Times New Roman"/>
          <w:sz w:val="24"/>
          <w:szCs w:val="24"/>
        </w:rPr>
        <w:t>0.001) and in those with no lymph node metastasis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0.023). MYC expression was associated with prolonged disease-free survival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0.036) and overall survival (OS)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0.017) but was not an independent prognostic factor.</w:t>
      </w:r>
      <w:r w:rsidRPr="00E36E97">
        <w:rPr>
          <w:rFonts w:ascii="Book Antiqua" w:hAnsi="Book Antiqua" w:cs="Times New Roman"/>
          <w:i/>
          <w:sz w:val="24"/>
          <w:szCs w:val="24"/>
        </w:rPr>
        <w:t xml:space="preserve"> FGFR1</w:t>
      </w:r>
      <w:r w:rsidRPr="00E36E97">
        <w:rPr>
          <w:rFonts w:ascii="Book Antiqua" w:hAnsi="Book Antiqua" w:cs="Times New Roman"/>
          <w:sz w:val="24"/>
          <w:szCs w:val="24"/>
        </w:rPr>
        <w:t xml:space="preserve"> amplification was an independent predictor for prolonged OS in all patients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0.029) and in those who did not receive adjuvant therapy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t xml:space="preserve">0.013). Combined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predicted better OS in patients who did not receive adjuvant therapy (</w:t>
      </w:r>
      <w:r w:rsidRPr="00E36E97">
        <w:rPr>
          <w:rFonts w:ascii="Book Antiqua" w:hAnsi="Book Antiqua" w:cs="Times New Roman"/>
          <w:i/>
          <w:sz w:val="24"/>
          <w:szCs w:val="24"/>
        </w:rPr>
        <w:t>P</w:t>
      </w:r>
      <w:r w:rsidR="004C1904" w:rsidRPr="00E36E97">
        <w:rPr>
          <w:rFonts w:ascii="Book Antiqua" w:hAnsi="Book Antiqua" w:cs="Times New Roman"/>
          <w:i/>
          <w:sz w:val="24"/>
          <w:szCs w:val="24"/>
        </w:rPr>
        <w:t xml:space="preserve"> </w:t>
      </w:r>
      <w:r w:rsidRPr="00E36E97">
        <w:rPr>
          <w:rFonts w:ascii="Book Antiqua" w:hAnsi="Book Antiqua" w:cs="Times New Roman"/>
          <w:sz w:val="24"/>
          <w:szCs w:val="24"/>
        </w:rPr>
        <w:t>=</w:t>
      </w:r>
      <w:r w:rsidR="004C1904" w:rsidRPr="00E36E97">
        <w:rPr>
          <w:rFonts w:ascii="Book Antiqua" w:hAnsi="Book Antiqua" w:cs="Times New Roman"/>
          <w:sz w:val="24"/>
          <w:szCs w:val="24"/>
        </w:rPr>
        <w:t xml:space="preserve"> </w:t>
      </w:r>
      <w:r w:rsidRPr="00E36E97">
        <w:rPr>
          <w:rFonts w:ascii="Book Antiqua" w:hAnsi="Book Antiqua" w:cs="Times New Roman"/>
          <w:sz w:val="24"/>
          <w:szCs w:val="24"/>
        </w:rPr>
        <w:lastRenderedPageBreak/>
        <w:t>0.034) but not in those who did receive adjuvant therapy</w:t>
      </w:r>
      <w:r w:rsidR="004C1904" w:rsidRPr="00E36E97">
        <w:rPr>
          <w:rFonts w:ascii="Book Antiqua" w:hAnsi="Book Antiqua" w:cs="Times New Roman"/>
          <w:sz w:val="24"/>
          <w:szCs w:val="24"/>
        </w:rPr>
        <w:t>.</w:t>
      </w:r>
    </w:p>
    <w:p w14:paraId="5CEEF26F" w14:textId="77777777" w:rsidR="00115BDB" w:rsidRPr="00E36E97" w:rsidRDefault="00115BDB" w:rsidP="00FE780C">
      <w:pPr>
        <w:wordWrap/>
        <w:snapToGrid w:val="0"/>
        <w:spacing w:after="0" w:line="360" w:lineRule="auto"/>
        <w:rPr>
          <w:rFonts w:ascii="Book Antiqua" w:eastAsia="SimSun" w:hAnsi="Book Antiqua" w:cs="Times New Roman"/>
          <w:b/>
          <w:sz w:val="24"/>
          <w:szCs w:val="24"/>
          <w:lang w:eastAsia="zh-CN"/>
        </w:rPr>
      </w:pPr>
    </w:p>
    <w:p w14:paraId="07A42FA7" w14:textId="77777777" w:rsidR="00B255FB" w:rsidRPr="00B255FB" w:rsidRDefault="00E97630" w:rsidP="00FE780C">
      <w:pPr>
        <w:wordWrap/>
        <w:snapToGrid w:val="0"/>
        <w:spacing w:after="0" w:line="360" w:lineRule="auto"/>
        <w:rPr>
          <w:rFonts w:ascii="Book Antiqua" w:eastAsia="SimSun" w:hAnsi="Book Antiqua" w:cs="Times New Roman"/>
          <w:b/>
          <w:i/>
          <w:sz w:val="24"/>
          <w:szCs w:val="24"/>
          <w:lang w:eastAsia="zh-CN"/>
        </w:rPr>
      </w:pPr>
      <w:r w:rsidRPr="00B255FB">
        <w:rPr>
          <w:rFonts w:ascii="Book Antiqua" w:hAnsi="Book Antiqua" w:cs="Times New Roman"/>
          <w:b/>
          <w:i/>
          <w:sz w:val="24"/>
          <w:szCs w:val="24"/>
        </w:rPr>
        <w:t>CONCLUSION</w:t>
      </w:r>
    </w:p>
    <w:p w14:paraId="5E1E3445" w14:textId="40C4DCCE"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i/>
          <w:iCs/>
          <w:sz w:val="24"/>
          <w:szCs w:val="24"/>
        </w:rPr>
        <w:t>FGFR1</w:t>
      </w:r>
      <w:r w:rsidRPr="00E36E97">
        <w:rPr>
          <w:rFonts w:ascii="Book Antiqua" w:hAnsi="Book Antiqua" w:cs="Times New Roman"/>
          <w:sz w:val="24"/>
          <w:szCs w:val="24"/>
        </w:rPr>
        <w:t xml:space="preserve"> amplification and MYC expression </w:t>
      </w:r>
      <w:r w:rsidR="001F4404" w:rsidRPr="00E36E97">
        <w:rPr>
          <w:rFonts w:ascii="Book Antiqua" w:hAnsi="Book Antiqua" w:cs="Times New Roman"/>
          <w:sz w:val="24"/>
          <w:szCs w:val="24"/>
        </w:rPr>
        <w:t>have</w:t>
      </w:r>
      <w:r w:rsidRPr="00E36E97">
        <w:rPr>
          <w:rFonts w:ascii="Book Antiqua" w:hAnsi="Book Antiqua" w:cs="Times New Roman"/>
          <w:sz w:val="24"/>
          <w:szCs w:val="24"/>
        </w:rPr>
        <w:t xml:space="preserve"> prognostic implications in resected ESCC</w:t>
      </w:r>
      <w:r w:rsidR="004C1904" w:rsidRPr="00E36E97">
        <w:rPr>
          <w:rFonts w:ascii="Book Antiqua" w:hAnsi="Book Antiqua" w:cs="Times New Roman"/>
          <w:sz w:val="24"/>
          <w:szCs w:val="24"/>
        </w:rPr>
        <w:t>s</w:t>
      </w:r>
      <w:r w:rsidRPr="00E36E97">
        <w:rPr>
          <w:rFonts w:ascii="Book Antiqua" w:hAnsi="Book Antiqua" w:cs="Times New Roman"/>
          <w:sz w:val="24"/>
          <w:szCs w:val="24"/>
        </w:rPr>
        <w:t xml:space="preserve"> with respect to adjuvant therapy. </w:t>
      </w:r>
      <w:r w:rsidR="001F4404" w:rsidRPr="00E36E97">
        <w:rPr>
          <w:rFonts w:ascii="Book Antiqua" w:hAnsi="Book Antiqua" w:cs="Times New Roman"/>
          <w:sz w:val="24"/>
          <w:szCs w:val="24"/>
        </w:rPr>
        <w:t>The r</w:t>
      </w:r>
      <w:r w:rsidRPr="00E36E97">
        <w:rPr>
          <w:rFonts w:ascii="Book Antiqua" w:hAnsi="Book Antiqua" w:cs="Times New Roman"/>
          <w:sz w:val="24"/>
          <w:szCs w:val="24"/>
        </w:rPr>
        <w:t xml:space="preserve">ole of </w:t>
      </w:r>
      <w:r w:rsidR="004C1904" w:rsidRPr="00E36E97">
        <w:rPr>
          <w:rFonts w:ascii="Book Antiqua" w:hAnsi="Book Antiqua" w:cs="Times New Roman"/>
          <w:sz w:val="24"/>
          <w:szCs w:val="24"/>
        </w:rPr>
        <w:t>FGFR1-</w:t>
      </w:r>
      <w:r w:rsidRPr="00E36E97">
        <w:rPr>
          <w:rFonts w:ascii="Book Antiqua" w:hAnsi="Book Antiqua" w:cs="Times New Roman"/>
          <w:sz w:val="24"/>
          <w:szCs w:val="24"/>
        </w:rPr>
        <w:t>targeted therapy</w:t>
      </w:r>
      <w:r w:rsidR="002704A6" w:rsidRPr="00E36E97">
        <w:rPr>
          <w:rFonts w:ascii="Book Antiqua" w:hAnsi="Book Antiqua" w:cs="Times New Roman"/>
          <w:sz w:val="24"/>
          <w:szCs w:val="24"/>
        </w:rPr>
        <w:t xml:space="preserve"> </w:t>
      </w:r>
      <w:r w:rsidR="004C1904" w:rsidRPr="00E36E97">
        <w:rPr>
          <w:rFonts w:ascii="Book Antiqua" w:hAnsi="Book Antiqua" w:cs="Times New Roman"/>
          <w:sz w:val="24"/>
          <w:szCs w:val="24"/>
        </w:rPr>
        <w:t>in E</w:t>
      </w:r>
      <w:r w:rsidRPr="00E36E97">
        <w:rPr>
          <w:rFonts w:ascii="Book Antiqua" w:hAnsi="Book Antiqua" w:cs="Times New Roman"/>
          <w:sz w:val="24"/>
          <w:szCs w:val="24"/>
        </w:rPr>
        <w:t>SCC remains to be explored.</w:t>
      </w:r>
    </w:p>
    <w:p w14:paraId="47C81FFF" w14:textId="77777777" w:rsidR="00E97630" w:rsidRPr="00E36E97" w:rsidRDefault="00E97630" w:rsidP="00FE780C">
      <w:pPr>
        <w:wordWrap/>
        <w:snapToGrid w:val="0"/>
        <w:spacing w:after="0" w:line="360" w:lineRule="auto"/>
        <w:rPr>
          <w:rFonts w:ascii="Book Antiqua" w:hAnsi="Book Antiqua" w:cs="Times New Roman"/>
          <w:sz w:val="24"/>
          <w:szCs w:val="24"/>
        </w:rPr>
      </w:pPr>
    </w:p>
    <w:p w14:paraId="638046D0" w14:textId="50B7A389" w:rsidR="00E97630" w:rsidRPr="00E36E97" w:rsidRDefault="00E97630" w:rsidP="00FE780C">
      <w:pPr>
        <w:tabs>
          <w:tab w:val="left" w:pos="6810"/>
        </w:tabs>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Key words</w:t>
      </w:r>
      <w:r w:rsidRPr="00E36E97">
        <w:rPr>
          <w:rFonts w:ascii="Book Antiqua" w:hAnsi="Book Antiqua" w:cs="Times New Roman"/>
          <w:sz w:val="24"/>
          <w:szCs w:val="24"/>
        </w:rPr>
        <w:t>: Fibroblast growth factor receptor 1</w:t>
      </w:r>
      <w:r w:rsidR="00A27CE2" w:rsidRPr="00E36E97">
        <w:rPr>
          <w:rFonts w:ascii="Book Antiqua" w:hAnsi="Book Antiqua" w:cs="Times New Roman"/>
          <w:sz w:val="24"/>
          <w:szCs w:val="24"/>
        </w:rPr>
        <w:t>;</w:t>
      </w:r>
      <w:r w:rsidRPr="00E36E97">
        <w:rPr>
          <w:rFonts w:ascii="Book Antiqua" w:hAnsi="Book Antiqua" w:cs="Times New Roman"/>
          <w:sz w:val="24"/>
          <w:szCs w:val="24"/>
        </w:rPr>
        <w:t xml:space="preserve"> MYC</w:t>
      </w:r>
      <w:r w:rsidR="00A27CE2" w:rsidRPr="00E36E97">
        <w:rPr>
          <w:rFonts w:ascii="Book Antiqua" w:hAnsi="Book Antiqua" w:cs="Times New Roman"/>
          <w:sz w:val="24"/>
          <w:szCs w:val="24"/>
        </w:rPr>
        <w:t>;</w:t>
      </w:r>
      <w:r w:rsidRPr="00E36E97">
        <w:rPr>
          <w:rFonts w:ascii="Book Antiqua" w:hAnsi="Book Antiqua" w:cs="Times New Roman"/>
          <w:sz w:val="24"/>
          <w:szCs w:val="24"/>
        </w:rPr>
        <w:t xml:space="preserve"> Esophageal squamous cell carcinoma</w:t>
      </w:r>
      <w:r w:rsidR="00A27CE2" w:rsidRPr="00E36E97">
        <w:rPr>
          <w:rFonts w:ascii="Book Antiqua" w:hAnsi="Book Antiqua" w:cs="Times New Roman"/>
          <w:sz w:val="24"/>
          <w:szCs w:val="24"/>
        </w:rPr>
        <w:t>;</w:t>
      </w:r>
      <w:r w:rsidRPr="00E36E97">
        <w:rPr>
          <w:rFonts w:ascii="Book Antiqua" w:hAnsi="Book Antiqua" w:cs="Times New Roman"/>
          <w:sz w:val="24"/>
          <w:szCs w:val="24"/>
        </w:rPr>
        <w:t xml:space="preserve"> Gene amplification</w:t>
      </w:r>
      <w:r w:rsidR="00A27CE2" w:rsidRPr="00E36E97">
        <w:rPr>
          <w:rFonts w:ascii="Book Antiqua" w:hAnsi="Book Antiqua" w:cs="Times New Roman"/>
          <w:sz w:val="24"/>
          <w:szCs w:val="24"/>
        </w:rPr>
        <w:t>;</w:t>
      </w:r>
      <w:r w:rsidRPr="00E36E97">
        <w:rPr>
          <w:rFonts w:ascii="Book Antiqua" w:hAnsi="Book Antiqua" w:cs="Times New Roman"/>
          <w:sz w:val="24"/>
          <w:szCs w:val="24"/>
        </w:rPr>
        <w:t xml:space="preserve"> Prognosis</w:t>
      </w:r>
      <w:r w:rsidR="00A27CE2" w:rsidRPr="00E36E97">
        <w:rPr>
          <w:rFonts w:ascii="Book Antiqua" w:hAnsi="Book Antiqua" w:cs="Times New Roman"/>
          <w:sz w:val="24"/>
          <w:szCs w:val="24"/>
        </w:rPr>
        <w:t xml:space="preserve">; </w:t>
      </w:r>
      <w:r w:rsidRPr="00E36E97">
        <w:rPr>
          <w:rFonts w:ascii="Book Antiqua" w:hAnsi="Book Antiqua" w:cs="Times New Roman"/>
          <w:sz w:val="24"/>
          <w:szCs w:val="24"/>
        </w:rPr>
        <w:t>Fluorescent in situ hybridization</w:t>
      </w:r>
      <w:r w:rsidR="00A27CE2" w:rsidRPr="00E36E97">
        <w:rPr>
          <w:rFonts w:ascii="Book Antiqua" w:hAnsi="Book Antiqua" w:cs="Times New Roman"/>
          <w:sz w:val="24"/>
          <w:szCs w:val="24"/>
        </w:rPr>
        <w:t>;</w:t>
      </w:r>
      <w:r w:rsidRPr="00E36E97">
        <w:rPr>
          <w:rFonts w:ascii="Book Antiqua" w:hAnsi="Book Antiqua" w:cs="Times New Roman"/>
          <w:sz w:val="24"/>
          <w:szCs w:val="24"/>
        </w:rPr>
        <w:t xml:space="preserve"> Receptor tyrosine kinase</w:t>
      </w:r>
    </w:p>
    <w:p w14:paraId="5EC8F485" w14:textId="77777777" w:rsidR="00032237" w:rsidRPr="00E36E97" w:rsidRDefault="00032237" w:rsidP="00FE780C">
      <w:pPr>
        <w:wordWrap/>
        <w:adjustRightInd w:val="0"/>
        <w:snapToGrid w:val="0"/>
        <w:spacing w:after="0" w:line="360" w:lineRule="auto"/>
        <w:jc w:val="left"/>
        <w:rPr>
          <w:rFonts w:ascii="Book Antiqua" w:hAnsi="Book Antiqua" w:cs="Book Antiqua"/>
          <w:kern w:val="0"/>
          <w:sz w:val="23"/>
          <w:szCs w:val="23"/>
        </w:rPr>
      </w:pPr>
    </w:p>
    <w:p w14:paraId="4B2976D9" w14:textId="6D8AF78A" w:rsidR="00E97630" w:rsidRPr="00E36E97" w:rsidRDefault="00032237" w:rsidP="00FE780C">
      <w:pPr>
        <w:wordWrap/>
        <w:adjustRightInd w:val="0"/>
        <w:snapToGrid w:val="0"/>
        <w:spacing w:after="0" w:line="360" w:lineRule="auto"/>
        <w:rPr>
          <w:rFonts w:ascii="Book Antiqua" w:hAnsi="Book Antiqua" w:cs="Book Antiqua"/>
          <w:kern w:val="0"/>
          <w:sz w:val="24"/>
          <w:szCs w:val="23"/>
        </w:rPr>
      </w:pPr>
      <w:r w:rsidRPr="00E36E97">
        <w:rPr>
          <w:rFonts w:ascii="Book Antiqua" w:hAnsi="Book Antiqua" w:cs="Book Antiqua"/>
          <w:kern w:val="0"/>
          <w:sz w:val="24"/>
          <w:szCs w:val="23"/>
        </w:rPr>
        <w:t xml:space="preserve">© </w:t>
      </w:r>
      <w:r w:rsidRPr="00E36E97">
        <w:rPr>
          <w:rFonts w:ascii="Book Antiqua" w:hAnsi="Book Antiqua" w:cs="Book Antiqua"/>
          <w:b/>
          <w:kern w:val="0"/>
          <w:sz w:val="24"/>
          <w:szCs w:val="23"/>
        </w:rPr>
        <w:t xml:space="preserve">The Author(s) 2016. </w:t>
      </w:r>
      <w:r w:rsidRPr="00E36E97">
        <w:rPr>
          <w:rFonts w:ascii="Book Antiqua" w:hAnsi="Book Antiqua" w:cs="Book Antiqua"/>
          <w:kern w:val="0"/>
          <w:sz w:val="24"/>
          <w:szCs w:val="23"/>
        </w:rPr>
        <w:t>Published by Baishideng Publishing Group Inc. All rights reserved.</w:t>
      </w:r>
    </w:p>
    <w:p w14:paraId="5E596DF4" w14:textId="77777777" w:rsidR="00032237" w:rsidRPr="00E36E97" w:rsidRDefault="00032237" w:rsidP="00FE780C">
      <w:pPr>
        <w:tabs>
          <w:tab w:val="left" w:pos="6810"/>
        </w:tabs>
        <w:wordWrap/>
        <w:snapToGrid w:val="0"/>
        <w:spacing w:after="0" w:line="360" w:lineRule="auto"/>
        <w:rPr>
          <w:rFonts w:ascii="Book Antiqua" w:hAnsi="Book Antiqua" w:cs="Times New Roman"/>
          <w:sz w:val="28"/>
          <w:szCs w:val="24"/>
        </w:rPr>
      </w:pPr>
    </w:p>
    <w:p w14:paraId="10C14225" w14:textId="4A58FB1C" w:rsidR="00E97630" w:rsidRPr="00E36E97" w:rsidRDefault="00E97630" w:rsidP="00FE780C">
      <w:pPr>
        <w:tabs>
          <w:tab w:val="left" w:pos="6810"/>
        </w:tabs>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t xml:space="preserve">Core tip: </w:t>
      </w:r>
      <w:r w:rsidRPr="00D32CF3">
        <w:rPr>
          <w:rFonts w:ascii="Book Antiqua" w:hAnsi="Book Antiqua" w:cs="Times New Roman"/>
          <w:i/>
          <w:sz w:val="24"/>
          <w:szCs w:val="24"/>
        </w:rPr>
        <w:t>MYC</w:t>
      </w:r>
      <w:r w:rsidRPr="00E36E97">
        <w:rPr>
          <w:rFonts w:ascii="Book Antiqua" w:hAnsi="Book Antiqua" w:cs="Times New Roman"/>
          <w:sz w:val="24"/>
          <w:szCs w:val="24"/>
        </w:rPr>
        <w:t xml:space="preserve"> </w:t>
      </w:r>
      <w:r w:rsidR="001F4404" w:rsidRPr="00E36E97">
        <w:rPr>
          <w:rFonts w:ascii="Book Antiqua" w:hAnsi="Book Antiqua" w:cs="Times New Roman"/>
          <w:sz w:val="24"/>
          <w:szCs w:val="24"/>
        </w:rPr>
        <w:t xml:space="preserve">expression, </w:t>
      </w:r>
      <w:r w:rsidRPr="00E36E97">
        <w:rPr>
          <w:rFonts w:ascii="Book Antiqua" w:hAnsi="Book Antiqua" w:cs="Times New Roman"/>
          <w:sz w:val="24"/>
          <w:szCs w:val="24"/>
        </w:rPr>
        <w:t xml:space="preserve">together with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w:t>
      </w:r>
      <w:r w:rsidR="001F4404" w:rsidRPr="00E36E97">
        <w:rPr>
          <w:rFonts w:ascii="Book Antiqua" w:hAnsi="Book Antiqua" w:cs="Times New Roman"/>
          <w:sz w:val="24"/>
          <w:szCs w:val="24"/>
        </w:rPr>
        <w:t>,</w:t>
      </w:r>
      <w:r w:rsidRPr="00E36E97">
        <w:rPr>
          <w:rFonts w:ascii="Book Antiqua" w:hAnsi="Book Antiqua" w:cs="Times New Roman"/>
          <w:sz w:val="24"/>
          <w:szCs w:val="24"/>
        </w:rPr>
        <w:t xml:space="preserve"> </w:t>
      </w:r>
      <w:r w:rsidR="004C63FB" w:rsidRPr="00E36E97">
        <w:rPr>
          <w:rFonts w:ascii="Book Antiqua" w:hAnsi="Book Antiqua" w:cs="Times New Roman"/>
          <w:sz w:val="24"/>
          <w:szCs w:val="24"/>
        </w:rPr>
        <w:t xml:space="preserve">was reported to </w:t>
      </w:r>
      <w:r w:rsidRPr="00E36E97">
        <w:rPr>
          <w:rFonts w:ascii="Book Antiqua" w:hAnsi="Book Antiqua" w:cs="Times New Roman"/>
          <w:sz w:val="24"/>
          <w:szCs w:val="24"/>
        </w:rPr>
        <w:t xml:space="preserve">modulate oncogenic transformation. We evaluated </w:t>
      </w:r>
      <w:r w:rsidR="001F4404" w:rsidRPr="00E36E97">
        <w:rPr>
          <w:rFonts w:ascii="Book Antiqua" w:hAnsi="Book Antiqua" w:cs="Times New Roman"/>
          <w:sz w:val="24"/>
          <w:szCs w:val="24"/>
        </w:rPr>
        <w:t>both</w:t>
      </w:r>
      <w:r w:rsidRPr="00E36E97">
        <w:rPr>
          <w:rFonts w:ascii="Book Antiqua" w:hAnsi="Book Antiqua" w:cs="Times New Roman"/>
          <w:sz w:val="24"/>
          <w:szCs w:val="24"/>
        </w:rPr>
        <w:t xml:space="preserve">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and MYC status</w:t>
      </w:r>
      <w:r w:rsidR="001F4404" w:rsidRPr="00E36E97">
        <w:rPr>
          <w:rFonts w:ascii="Book Antiqua" w:hAnsi="Book Antiqua" w:cs="Times New Roman"/>
          <w:sz w:val="24"/>
          <w:szCs w:val="24"/>
        </w:rPr>
        <w:t>es</w:t>
      </w:r>
      <w:r w:rsidRPr="00E36E97">
        <w:rPr>
          <w:rFonts w:ascii="Book Antiqua" w:hAnsi="Book Antiqua" w:cs="Times New Roman"/>
          <w:sz w:val="24"/>
          <w:szCs w:val="24"/>
        </w:rPr>
        <w:t xml:space="preserve"> in </w:t>
      </w:r>
      <w:r w:rsidR="001F4404" w:rsidRPr="00E36E97">
        <w:rPr>
          <w:rFonts w:ascii="Book Antiqua" w:hAnsi="Book Antiqua" w:cs="Times New Roman"/>
          <w:sz w:val="24"/>
          <w:szCs w:val="24"/>
        </w:rPr>
        <w:t xml:space="preserve">patients with </w:t>
      </w:r>
      <w:r w:rsidRPr="00E36E97">
        <w:rPr>
          <w:rFonts w:ascii="Book Antiqua" w:hAnsi="Book Antiqua" w:cs="Times New Roman"/>
          <w:sz w:val="24"/>
          <w:szCs w:val="24"/>
        </w:rPr>
        <w:t xml:space="preserve">resected </w:t>
      </w:r>
      <w:r w:rsidR="0044116A" w:rsidRPr="00E36E97">
        <w:rPr>
          <w:rFonts w:ascii="Book Antiqua" w:hAnsi="Book Antiqua" w:cs="Times New Roman"/>
          <w:sz w:val="24"/>
          <w:szCs w:val="24"/>
        </w:rPr>
        <w:t>esophageal squamous cell carcinoma (ESCC)</w:t>
      </w:r>
      <w:r w:rsidRPr="00E36E97">
        <w:rPr>
          <w:rFonts w:ascii="Book Antiqua" w:hAnsi="Book Antiqua" w:cs="Times New Roman"/>
          <w:sz w:val="24"/>
          <w:szCs w:val="24"/>
        </w:rPr>
        <w:t xml:space="preserve">.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and </w:t>
      </w:r>
      <w:r w:rsidRPr="00E36E97">
        <w:rPr>
          <w:rFonts w:ascii="Book Antiqua" w:hAnsi="Book Antiqua" w:cs="Times New Roman"/>
          <w:i/>
          <w:sz w:val="24"/>
          <w:szCs w:val="24"/>
        </w:rPr>
        <w:t>MYC</w:t>
      </w:r>
      <w:r w:rsidRPr="00E36E97">
        <w:rPr>
          <w:rFonts w:ascii="Book Antiqua" w:hAnsi="Book Antiqua" w:cs="Times New Roman"/>
          <w:sz w:val="24"/>
          <w:szCs w:val="24"/>
        </w:rPr>
        <w:t xml:space="preserve"> amplifications were observed in 21.4% and 54.2% of patients</w:t>
      </w:r>
      <w:r w:rsidR="0044116A" w:rsidRPr="00E36E97">
        <w:rPr>
          <w:rFonts w:ascii="Book Antiqua" w:hAnsi="Book Antiqua" w:cs="Times New Roman"/>
          <w:sz w:val="24"/>
          <w:szCs w:val="24"/>
        </w:rPr>
        <w:t xml:space="preserve"> with ESCC</w:t>
      </w:r>
      <w:r w:rsidRPr="00E36E97">
        <w:rPr>
          <w:rFonts w:ascii="Book Antiqua" w:hAnsi="Book Antiqua" w:cs="Times New Roman"/>
          <w:sz w:val="24"/>
          <w:szCs w:val="24"/>
        </w:rPr>
        <w:t xml:space="preserve">, respectively, while </w:t>
      </w:r>
      <w:r w:rsidR="0044116A" w:rsidRPr="00E36E97">
        <w:rPr>
          <w:rFonts w:ascii="Book Antiqua" w:hAnsi="Book Antiqua" w:cs="Times New Roman"/>
          <w:sz w:val="24"/>
          <w:szCs w:val="24"/>
        </w:rPr>
        <w:t xml:space="preserve">12.3% exhibited both </w:t>
      </w:r>
      <w:r w:rsidR="0044116A" w:rsidRPr="00E36E97">
        <w:rPr>
          <w:rFonts w:ascii="Book Antiqua" w:hAnsi="Book Antiqua" w:cs="Times New Roman"/>
          <w:i/>
          <w:sz w:val="24"/>
          <w:szCs w:val="24"/>
        </w:rPr>
        <w:t>FGFR1</w:t>
      </w:r>
      <w:r w:rsidR="0044116A" w:rsidRPr="00E36E97">
        <w:rPr>
          <w:rFonts w:ascii="Book Antiqua" w:hAnsi="Book Antiqua" w:cs="Times New Roman"/>
          <w:sz w:val="24"/>
          <w:szCs w:val="24"/>
        </w:rPr>
        <w:t xml:space="preserve"> amplification and MYC expression</w:t>
      </w:r>
      <w:r w:rsidRPr="00E36E97">
        <w:rPr>
          <w:rFonts w:ascii="Book Antiqua" w:hAnsi="Book Antiqua" w:cs="Times New Roman"/>
          <w:sz w:val="24"/>
          <w:szCs w:val="24"/>
        </w:rPr>
        <w:t xml:space="preserve">. MYC expression and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were </w:t>
      </w:r>
      <w:r w:rsidR="008633E8" w:rsidRPr="00E36E97">
        <w:rPr>
          <w:rFonts w:ascii="Book Antiqua" w:hAnsi="Book Antiqua" w:cs="Times New Roman"/>
          <w:sz w:val="24"/>
          <w:szCs w:val="24"/>
        </w:rPr>
        <w:t xml:space="preserve">significantly </w:t>
      </w:r>
      <w:r w:rsidRPr="00E36E97">
        <w:rPr>
          <w:rFonts w:ascii="Book Antiqua" w:hAnsi="Book Antiqua" w:cs="Times New Roman"/>
          <w:sz w:val="24"/>
          <w:szCs w:val="24"/>
        </w:rPr>
        <w:t xml:space="preserve">associated with prolonged </w:t>
      </w:r>
      <w:r w:rsidR="004C63FB" w:rsidRPr="00E36E97">
        <w:rPr>
          <w:rFonts w:ascii="Book Antiqua" w:hAnsi="Book Antiqua" w:cs="Times New Roman"/>
          <w:sz w:val="24"/>
          <w:szCs w:val="24"/>
        </w:rPr>
        <w:t>survival</w:t>
      </w:r>
      <w:r w:rsidR="008633E8" w:rsidRPr="00E36E97">
        <w:rPr>
          <w:rFonts w:ascii="Book Antiqua" w:hAnsi="Book Antiqua" w:cs="Times New Roman"/>
          <w:sz w:val="24"/>
          <w:szCs w:val="24"/>
        </w:rPr>
        <w:t>. C</w:t>
      </w:r>
      <w:r w:rsidRPr="00E36E97">
        <w:rPr>
          <w:rFonts w:ascii="Book Antiqua" w:hAnsi="Book Antiqua" w:cs="Times New Roman"/>
          <w:sz w:val="24"/>
          <w:szCs w:val="24"/>
        </w:rPr>
        <w:t xml:space="preserve">ombined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w:t>
      </w:r>
      <w:r w:rsidR="001F4404" w:rsidRPr="00E36E97">
        <w:rPr>
          <w:rFonts w:ascii="Book Antiqua" w:hAnsi="Book Antiqua" w:cs="Times New Roman"/>
          <w:sz w:val="24"/>
          <w:szCs w:val="24"/>
        </w:rPr>
        <w:t>was a predictor of</w:t>
      </w:r>
      <w:r w:rsidRPr="00E36E97">
        <w:rPr>
          <w:rFonts w:ascii="Book Antiqua" w:hAnsi="Book Antiqua" w:cs="Times New Roman"/>
          <w:sz w:val="24"/>
          <w:szCs w:val="24"/>
        </w:rPr>
        <w:t xml:space="preserve"> better </w:t>
      </w:r>
      <w:r w:rsidR="004C63FB" w:rsidRPr="00E36E97">
        <w:rPr>
          <w:rFonts w:ascii="Book Antiqua" w:hAnsi="Book Antiqua" w:cs="Times New Roman"/>
          <w:sz w:val="24"/>
          <w:szCs w:val="24"/>
        </w:rPr>
        <w:t xml:space="preserve">survival </w:t>
      </w:r>
      <w:r w:rsidRPr="00E36E97">
        <w:rPr>
          <w:rFonts w:ascii="Book Antiqua" w:hAnsi="Book Antiqua" w:cs="Times New Roman"/>
          <w:sz w:val="24"/>
          <w:szCs w:val="24"/>
        </w:rPr>
        <w:t>in patients who did not receive adjuvant therapy</w:t>
      </w:r>
      <w:r w:rsidR="001F4404" w:rsidRPr="00E36E97">
        <w:rPr>
          <w:rFonts w:ascii="Book Antiqua" w:hAnsi="Book Antiqua" w:cs="Times New Roman"/>
          <w:sz w:val="24"/>
          <w:szCs w:val="24"/>
        </w:rPr>
        <w:t>,</w:t>
      </w:r>
      <w:r w:rsidRPr="00E36E97">
        <w:rPr>
          <w:rFonts w:ascii="Book Antiqua" w:hAnsi="Book Antiqua" w:cs="Times New Roman"/>
          <w:sz w:val="24"/>
          <w:szCs w:val="24"/>
        </w:rPr>
        <w:t xml:space="preserve"> but not in </w:t>
      </w:r>
      <w:r w:rsidR="002753E4" w:rsidRPr="00E36E97">
        <w:rPr>
          <w:rFonts w:ascii="Book Antiqua" w:hAnsi="Book Antiqua" w:cs="Times New Roman"/>
          <w:sz w:val="24"/>
          <w:szCs w:val="24"/>
        </w:rPr>
        <w:t>those who did. As such,</w:t>
      </w:r>
      <w:r w:rsidR="008633E8" w:rsidRPr="00E36E97">
        <w:rPr>
          <w:rFonts w:ascii="Book Antiqua" w:hAnsi="Book Antiqua" w:cs="Times New Roman"/>
          <w:sz w:val="24"/>
          <w:szCs w:val="24"/>
        </w:rPr>
        <w:t xml:space="preserve"> </w:t>
      </w:r>
      <w:r w:rsidR="008633E8" w:rsidRPr="00E36E97">
        <w:rPr>
          <w:rFonts w:ascii="Book Antiqua" w:hAnsi="Book Antiqua" w:cs="Times New Roman"/>
          <w:i/>
          <w:iCs/>
          <w:sz w:val="24"/>
          <w:szCs w:val="24"/>
        </w:rPr>
        <w:t>FGFR1</w:t>
      </w:r>
      <w:r w:rsidR="008633E8" w:rsidRPr="00E36E97">
        <w:rPr>
          <w:rFonts w:ascii="Book Antiqua" w:hAnsi="Book Antiqua" w:cs="Times New Roman"/>
          <w:sz w:val="24"/>
          <w:szCs w:val="24"/>
        </w:rPr>
        <w:t xml:space="preserve"> and MYC </w:t>
      </w:r>
      <w:r w:rsidR="004C63FB" w:rsidRPr="00E36E97">
        <w:rPr>
          <w:rFonts w:ascii="Book Antiqua" w:hAnsi="Book Antiqua" w:cs="Times New Roman"/>
          <w:sz w:val="24"/>
          <w:szCs w:val="24"/>
        </w:rPr>
        <w:t>might have</w:t>
      </w:r>
      <w:r w:rsidR="008633E8" w:rsidRPr="00E36E97">
        <w:rPr>
          <w:rFonts w:ascii="Book Antiqua" w:hAnsi="Book Antiqua" w:cs="Times New Roman"/>
          <w:sz w:val="24"/>
          <w:szCs w:val="24"/>
        </w:rPr>
        <w:t xml:space="preserve"> prognostic implications in resected ESCCs with respect to adjuvant therapy.</w:t>
      </w:r>
    </w:p>
    <w:p w14:paraId="61133AB7" w14:textId="77777777" w:rsidR="00E97630" w:rsidRPr="00E36E97" w:rsidRDefault="00E97630" w:rsidP="00FE780C">
      <w:pPr>
        <w:widowControl/>
        <w:wordWrap/>
        <w:autoSpaceDE/>
        <w:autoSpaceDN/>
        <w:snapToGrid w:val="0"/>
        <w:spacing w:after="0" w:line="360" w:lineRule="auto"/>
        <w:rPr>
          <w:rFonts w:ascii="Book Antiqua" w:hAnsi="Book Antiqua" w:cs="Times New Roman"/>
          <w:sz w:val="24"/>
          <w:szCs w:val="24"/>
        </w:rPr>
      </w:pPr>
    </w:p>
    <w:p w14:paraId="49905804" w14:textId="7CCB060E" w:rsidR="002704A6" w:rsidRPr="00B255FB" w:rsidRDefault="00E97630" w:rsidP="00FE780C">
      <w:pPr>
        <w:tabs>
          <w:tab w:val="left" w:pos="6810"/>
        </w:tabs>
        <w:wordWrap/>
        <w:snapToGrid w:val="0"/>
        <w:spacing w:after="0" w:line="360" w:lineRule="auto"/>
        <w:rPr>
          <w:rFonts w:ascii="Book Antiqua" w:eastAsia="SimSun" w:hAnsi="Book Antiqua" w:cs="Times New Roman"/>
          <w:sz w:val="24"/>
          <w:szCs w:val="24"/>
          <w:lang w:eastAsia="zh-CN"/>
        </w:rPr>
      </w:pPr>
      <w:r w:rsidRPr="00E36E97">
        <w:rPr>
          <w:rFonts w:ascii="Book Antiqua" w:hAnsi="Book Antiqua" w:cs="Times New Roman"/>
          <w:sz w:val="24"/>
          <w:szCs w:val="24"/>
        </w:rPr>
        <w:t xml:space="preserve">Kwon D, </w:t>
      </w:r>
      <w:r w:rsidRPr="00E36E97">
        <w:rPr>
          <w:rFonts w:ascii="Book Antiqua" w:eastAsia="MyriadPro-Regular" w:hAnsi="Book Antiqua" w:cs="Times New Roman"/>
          <w:kern w:val="0"/>
          <w:sz w:val="24"/>
          <w:szCs w:val="24"/>
        </w:rPr>
        <w:t>Y</w:t>
      </w:r>
      <w:r w:rsidRPr="00E36E97">
        <w:rPr>
          <w:rFonts w:ascii="Book Antiqua" w:eastAsia="Batang" w:hAnsi="Book Antiqua" w:cs="Times New Roman"/>
          <w:kern w:val="0"/>
          <w:sz w:val="24"/>
          <w:szCs w:val="24"/>
        </w:rPr>
        <w:t>u</w:t>
      </w:r>
      <w:r w:rsidRPr="00E36E97">
        <w:rPr>
          <w:rFonts w:ascii="Book Antiqua" w:eastAsia="MyriadPro-Regular" w:hAnsi="Book Antiqua" w:cs="Times New Roman"/>
          <w:kern w:val="0"/>
          <w:sz w:val="24"/>
          <w:szCs w:val="24"/>
        </w:rPr>
        <w:t xml:space="preserve">n JY, </w:t>
      </w:r>
      <w:r w:rsidRPr="00E36E97">
        <w:rPr>
          <w:rFonts w:ascii="Book Antiqua" w:hAnsi="Book Antiqua" w:cs="Times New Roman"/>
          <w:sz w:val="24"/>
          <w:szCs w:val="24"/>
        </w:rPr>
        <w:t>Keam B, Kim YT,</w:t>
      </w:r>
      <w:r w:rsidRPr="00E36E97">
        <w:rPr>
          <w:rFonts w:ascii="Book Antiqua" w:hAnsi="Book Antiqua" w:cs="Times New Roman"/>
          <w:sz w:val="24"/>
          <w:szCs w:val="24"/>
          <w:vertAlign w:val="superscript"/>
        </w:rPr>
        <w:t xml:space="preserve"> </w:t>
      </w:r>
      <w:r w:rsidRPr="00E36E97">
        <w:rPr>
          <w:rFonts w:ascii="Book Antiqua" w:hAnsi="Book Antiqua" w:cs="Times New Roman"/>
          <w:sz w:val="24"/>
          <w:szCs w:val="24"/>
        </w:rPr>
        <w:t xml:space="preserve">Jeon YK. Prognostic implications of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and </w:t>
      </w:r>
      <w:r w:rsidRPr="00E36E97">
        <w:rPr>
          <w:rFonts w:ascii="Book Antiqua" w:hAnsi="Book Antiqua" w:cs="Times New Roman"/>
          <w:i/>
          <w:sz w:val="24"/>
          <w:szCs w:val="24"/>
        </w:rPr>
        <w:t>MYC</w:t>
      </w:r>
      <w:r w:rsidRPr="00E36E97">
        <w:rPr>
          <w:rFonts w:ascii="Book Antiqua" w:hAnsi="Book Antiqua" w:cs="Times New Roman"/>
          <w:sz w:val="24"/>
          <w:szCs w:val="24"/>
        </w:rPr>
        <w:t xml:space="preserve"> status in esophageal squamous cell carcinoma</w:t>
      </w:r>
      <w:r w:rsidR="00B255FB">
        <w:rPr>
          <w:rFonts w:ascii="Book Antiqua" w:eastAsia="SimSun" w:hAnsi="Book Antiqua" w:cs="Times New Roman" w:hint="eastAsia"/>
          <w:sz w:val="24"/>
          <w:szCs w:val="24"/>
          <w:lang w:eastAsia="zh-CN"/>
        </w:rPr>
        <w:t xml:space="preserve">. </w:t>
      </w:r>
      <w:r w:rsidR="00B255FB" w:rsidRPr="00B255FB">
        <w:rPr>
          <w:rFonts w:ascii="Book Antiqua" w:eastAsia="SimSun" w:hAnsi="Book Antiqua" w:cs="Times New Roman"/>
          <w:i/>
          <w:sz w:val="24"/>
          <w:szCs w:val="24"/>
          <w:lang w:eastAsia="zh-CN"/>
        </w:rPr>
        <w:t xml:space="preserve">World J Gastroenterol </w:t>
      </w:r>
      <w:r w:rsidR="00B255FB" w:rsidRPr="00B255FB">
        <w:rPr>
          <w:rFonts w:ascii="Book Antiqua" w:eastAsia="SimSun" w:hAnsi="Book Antiqua" w:cs="Times New Roman"/>
          <w:sz w:val="24"/>
          <w:szCs w:val="24"/>
          <w:lang w:eastAsia="zh-CN"/>
        </w:rPr>
        <w:t>201</w:t>
      </w:r>
      <w:r w:rsidR="00B255FB" w:rsidRPr="00B255FB">
        <w:rPr>
          <w:rFonts w:ascii="Book Antiqua" w:eastAsia="SimSun" w:hAnsi="Book Antiqua" w:cs="Times New Roman" w:hint="eastAsia"/>
          <w:sz w:val="24"/>
          <w:szCs w:val="24"/>
          <w:lang w:eastAsia="zh-CN"/>
        </w:rPr>
        <w:t>6</w:t>
      </w:r>
      <w:r w:rsidR="00B255FB" w:rsidRPr="00B255FB">
        <w:rPr>
          <w:rFonts w:ascii="Book Antiqua" w:eastAsia="SimSun" w:hAnsi="Book Antiqua" w:cs="Times New Roman"/>
          <w:sz w:val="24"/>
          <w:szCs w:val="24"/>
          <w:lang w:eastAsia="zh-CN"/>
        </w:rPr>
        <w:t>; In press</w:t>
      </w:r>
    </w:p>
    <w:p w14:paraId="6FC9487B" w14:textId="77777777" w:rsidR="00511D87" w:rsidRPr="00E36E97" w:rsidRDefault="00511D87" w:rsidP="00FE780C">
      <w:pPr>
        <w:widowControl/>
        <w:wordWrap/>
        <w:autoSpaceDE/>
        <w:autoSpaceDN/>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br w:type="page"/>
      </w:r>
    </w:p>
    <w:p w14:paraId="7CDD750E" w14:textId="0690E685" w:rsidR="00E97630" w:rsidRPr="00E36E97" w:rsidRDefault="00E97630" w:rsidP="00FE780C">
      <w:pPr>
        <w:tabs>
          <w:tab w:val="left" w:pos="6810"/>
        </w:tabs>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lastRenderedPageBreak/>
        <w:t>INTRODUCTION</w:t>
      </w:r>
    </w:p>
    <w:p w14:paraId="56E08468" w14:textId="0270872C" w:rsidR="00E97630" w:rsidRPr="00B255FB" w:rsidRDefault="00E97630" w:rsidP="00FE780C">
      <w:pPr>
        <w:wordWrap/>
        <w:snapToGrid w:val="0"/>
        <w:spacing w:after="0" w:line="360" w:lineRule="auto"/>
        <w:rPr>
          <w:rFonts w:ascii="Book Antiqua" w:eastAsia="SimSun" w:hAnsi="Book Antiqua" w:cs="Times New Roman"/>
          <w:sz w:val="24"/>
          <w:szCs w:val="24"/>
          <w:lang w:eastAsia="zh-CN"/>
        </w:rPr>
      </w:pPr>
      <w:r w:rsidRPr="00E36E97">
        <w:rPr>
          <w:rFonts w:ascii="Book Antiqua" w:hAnsi="Book Antiqua" w:cs="Times New Roman"/>
          <w:sz w:val="24"/>
          <w:szCs w:val="24"/>
        </w:rPr>
        <w:t>Esophageal cancer is the eighth most common and the sixth leading cause of can</w:t>
      </w:r>
      <w:r w:rsidR="00B255FB">
        <w:rPr>
          <w:rFonts w:ascii="Book Antiqua" w:hAnsi="Book Antiqua" w:cs="Times New Roman"/>
          <w:sz w:val="24"/>
          <w:szCs w:val="24"/>
        </w:rPr>
        <w:t>cer-related mortality worldwide</w:t>
      </w:r>
      <w:r w:rsidRPr="00E36E97">
        <w:rPr>
          <w:rFonts w:ascii="Book Antiqua" w:hAnsi="Book Antiqua" w:cs="Times New Roman"/>
          <w:noProof/>
          <w:sz w:val="24"/>
          <w:szCs w:val="24"/>
          <w:vertAlign w:val="superscript"/>
        </w:rPr>
        <w:t>[1]</w:t>
      </w:r>
      <w:r w:rsidRPr="00E36E97">
        <w:rPr>
          <w:rFonts w:ascii="Book Antiqua" w:hAnsi="Book Antiqua" w:cs="Times New Roman"/>
          <w:sz w:val="24"/>
          <w:szCs w:val="24"/>
        </w:rPr>
        <w:t>. Esophageal squamous cell carcinoma (ESCC) accounts for the majority of esophageal cancers. Recently, genomic and molecular alterations have been discovered in ESCC, including activation of the receptor tyrosine kinase (RTK) pathway, cell cycle dysregulation, activation of Wnt and Notch signaling pathwa</w:t>
      </w:r>
      <w:r w:rsidR="00B255FB">
        <w:rPr>
          <w:rFonts w:ascii="Book Antiqua" w:hAnsi="Book Antiqua" w:cs="Times New Roman"/>
          <w:sz w:val="24"/>
          <w:szCs w:val="24"/>
        </w:rPr>
        <w:t>ys and epigenetic modifications</w:t>
      </w:r>
      <w:r w:rsidR="00B255FB">
        <w:rPr>
          <w:rFonts w:ascii="Book Antiqua" w:hAnsi="Book Antiqua" w:cs="Times New Roman"/>
          <w:noProof/>
          <w:sz w:val="24"/>
          <w:szCs w:val="24"/>
          <w:vertAlign w:val="superscript"/>
        </w:rPr>
        <w:t>[2,</w:t>
      </w:r>
      <w:r w:rsidRPr="00E36E97">
        <w:rPr>
          <w:rFonts w:ascii="Book Antiqua" w:hAnsi="Book Antiqua" w:cs="Times New Roman"/>
          <w:noProof/>
          <w:sz w:val="24"/>
          <w:szCs w:val="24"/>
          <w:vertAlign w:val="superscript"/>
        </w:rPr>
        <w:t>3]</w:t>
      </w:r>
      <w:r w:rsidRPr="00E36E97">
        <w:rPr>
          <w:rFonts w:ascii="Book Antiqua" w:hAnsi="Book Antiqua" w:cs="Times New Roman"/>
          <w:sz w:val="24"/>
          <w:szCs w:val="24"/>
        </w:rPr>
        <w:t xml:space="preserve">. However, molecular </w:t>
      </w:r>
      <w:r w:rsidR="00210C8C" w:rsidRPr="00E36E97">
        <w:rPr>
          <w:rFonts w:ascii="Book Antiqua" w:hAnsi="Book Antiqua" w:cs="Times New Roman"/>
          <w:sz w:val="24"/>
          <w:szCs w:val="24"/>
        </w:rPr>
        <w:t xml:space="preserve">targeted </w:t>
      </w:r>
      <w:r w:rsidRPr="00E36E97">
        <w:rPr>
          <w:rFonts w:ascii="Book Antiqua" w:hAnsi="Book Antiqua" w:cs="Times New Roman"/>
          <w:sz w:val="24"/>
          <w:szCs w:val="24"/>
        </w:rPr>
        <w:t>therapy for</w:t>
      </w:r>
      <w:r w:rsidR="00B255FB">
        <w:rPr>
          <w:rFonts w:ascii="Book Antiqua" w:hAnsi="Book Antiqua" w:cs="Times New Roman"/>
          <w:sz w:val="24"/>
          <w:szCs w:val="24"/>
        </w:rPr>
        <w:t xml:space="preserve"> ESCC remains to be established</w:t>
      </w:r>
      <w:r w:rsidRPr="00E36E97">
        <w:rPr>
          <w:rFonts w:ascii="Book Antiqua" w:hAnsi="Book Antiqua" w:cs="Times New Roman"/>
          <w:noProof/>
          <w:sz w:val="24"/>
          <w:szCs w:val="24"/>
          <w:vertAlign w:val="superscript"/>
        </w:rPr>
        <w:t>[4]</w:t>
      </w:r>
      <w:r w:rsidR="00B255FB">
        <w:rPr>
          <w:rFonts w:ascii="Book Antiqua" w:hAnsi="Book Antiqua" w:cs="Times New Roman"/>
          <w:sz w:val="24"/>
          <w:szCs w:val="24"/>
        </w:rPr>
        <w:t>.</w:t>
      </w:r>
    </w:p>
    <w:p w14:paraId="7E448064" w14:textId="4EEBCEA8" w:rsidR="00E97630" w:rsidRPr="00E36E97" w:rsidRDefault="00E97630" w:rsidP="00FE780C">
      <w:pPr>
        <w:wordWrap/>
        <w:snapToGrid w:val="0"/>
        <w:spacing w:after="0" w:line="360" w:lineRule="auto"/>
        <w:ind w:firstLineChars="100" w:firstLine="240"/>
        <w:rPr>
          <w:rFonts w:ascii="Book Antiqua" w:hAnsi="Book Antiqua" w:cs="Times New Roman"/>
          <w:kern w:val="0"/>
          <w:sz w:val="24"/>
          <w:szCs w:val="24"/>
        </w:rPr>
      </w:pPr>
      <w:r w:rsidRPr="00E36E97">
        <w:rPr>
          <w:rStyle w:val="textviewtt1"/>
          <w:rFonts w:ascii="Book Antiqua" w:eastAsia="Arial Unicode MS" w:hAnsi="Book Antiqua" w:cs="Times New Roman"/>
          <w:color w:val="auto"/>
          <w:sz w:val="24"/>
          <w:szCs w:val="24"/>
        </w:rPr>
        <w:t xml:space="preserve">Fibroblast growth factor receptors (FGFRs) are RTKs expressed in many different cell types and regulate cell proliferation, differentiation and survival. FGFRs also have </w:t>
      </w:r>
      <w:r w:rsidR="00B255FB">
        <w:rPr>
          <w:rStyle w:val="textviewtt1"/>
          <w:rFonts w:ascii="Book Antiqua" w:eastAsia="Arial Unicode MS" w:hAnsi="Book Antiqua" w:cs="Times New Roman"/>
          <w:color w:val="auto"/>
          <w:sz w:val="24"/>
          <w:szCs w:val="24"/>
        </w:rPr>
        <w:t>oncogenic roles in many cancers</w:t>
      </w:r>
      <w:r w:rsidR="00B255FB">
        <w:rPr>
          <w:rStyle w:val="textviewtt1"/>
          <w:rFonts w:ascii="Book Antiqua" w:eastAsia="Arial Unicode MS" w:hAnsi="Book Antiqua" w:cs="Times New Roman"/>
          <w:noProof/>
          <w:color w:val="auto"/>
          <w:sz w:val="24"/>
          <w:szCs w:val="24"/>
          <w:vertAlign w:val="superscript"/>
        </w:rPr>
        <w:t>[5,</w:t>
      </w:r>
      <w:r w:rsidRPr="00E36E97">
        <w:rPr>
          <w:rStyle w:val="textviewtt1"/>
          <w:rFonts w:ascii="Book Antiqua" w:eastAsia="Arial Unicode MS" w:hAnsi="Book Antiqua" w:cs="Times New Roman"/>
          <w:noProof/>
          <w:color w:val="auto"/>
          <w:sz w:val="24"/>
          <w:szCs w:val="24"/>
          <w:vertAlign w:val="superscript"/>
        </w:rPr>
        <w:t>6]</w:t>
      </w:r>
      <w:r w:rsidRPr="00E36E97">
        <w:rPr>
          <w:rStyle w:val="textviewtt1"/>
          <w:rFonts w:ascii="Book Antiqua" w:eastAsia="Arial Unicode MS" w:hAnsi="Book Antiqua" w:cs="Times New Roman"/>
          <w:color w:val="auto"/>
          <w:sz w:val="24"/>
          <w:szCs w:val="24"/>
        </w:rPr>
        <w:t>.</w:t>
      </w:r>
      <w:r w:rsidRPr="00E36E97">
        <w:rPr>
          <w:rFonts w:ascii="Book Antiqua" w:hAnsi="Book Antiqua" w:cs="Times New Roman"/>
          <w:sz w:val="24"/>
          <w:szCs w:val="24"/>
        </w:rPr>
        <w:t xml:space="preserve"> In</w:t>
      </w:r>
      <w:r w:rsidRPr="00E36E97">
        <w:rPr>
          <w:rStyle w:val="textviewtt1"/>
          <w:rFonts w:ascii="Book Antiqua" w:eastAsia="Arial Unicode MS" w:hAnsi="Book Antiqua" w:cs="Times New Roman"/>
          <w:color w:val="auto"/>
          <w:sz w:val="24"/>
          <w:szCs w:val="24"/>
        </w:rPr>
        <w:t xml:space="preserve"> contrast, the FGFR signaling pathway can act as a tumor suppressor by promoting cell differentiation, regulating other oncogenic pathways, protecting cells from injury, o</w:t>
      </w:r>
      <w:r w:rsidR="00B255FB">
        <w:rPr>
          <w:rStyle w:val="textviewtt1"/>
          <w:rFonts w:ascii="Book Antiqua" w:eastAsia="Arial Unicode MS" w:hAnsi="Book Antiqua" w:cs="Times New Roman"/>
          <w:color w:val="auto"/>
          <w:sz w:val="24"/>
          <w:szCs w:val="24"/>
        </w:rPr>
        <w:t>r mediating immune surveillance</w:t>
      </w:r>
      <w:r w:rsidR="00B255FB">
        <w:rPr>
          <w:rStyle w:val="textviewtt1"/>
          <w:rFonts w:ascii="Book Antiqua" w:eastAsia="Arial Unicode MS" w:hAnsi="Book Antiqua" w:cs="Times New Roman"/>
          <w:noProof/>
          <w:color w:val="auto"/>
          <w:sz w:val="24"/>
          <w:szCs w:val="24"/>
          <w:vertAlign w:val="superscript"/>
        </w:rPr>
        <w:t>[5,</w:t>
      </w:r>
      <w:r w:rsidRPr="00E36E97">
        <w:rPr>
          <w:rStyle w:val="textviewtt1"/>
          <w:rFonts w:ascii="Book Antiqua" w:eastAsia="Arial Unicode MS" w:hAnsi="Book Antiqua" w:cs="Times New Roman"/>
          <w:noProof/>
          <w:color w:val="auto"/>
          <w:sz w:val="24"/>
          <w:szCs w:val="24"/>
          <w:vertAlign w:val="superscript"/>
        </w:rPr>
        <w:t>7]</w:t>
      </w:r>
      <w:r w:rsidRPr="00E36E97">
        <w:rPr>
          <w:rStyle w:val="textviewtt1"/>
          <w:rFonts w:ascii="Book Antiqua" w:eastAsia="Arial Unicode MS" w:hAnsi="Book Antiqua" w:cs="Times New Roman"/>
          <w:color w:val="auto"/>
          <w:sz w:val="24"/>
          <w:szCs w:val="24"/>
        </w:rPr>
        <w:t xml:space="preserve">. </w:t>
      </w:r>
      <w:r w:rsidRPr="00E36E97">
        <w:rPr>
          <w:rFonts w:ascii="Book Antiqua" w:eastAsia="Arial Unicode MS" w:hAnsi="Book Antiqua" w:cs="Times New Roman"/>
          <w:i/>
          <w:sz w:val="24"/>
          <w:szCs w:val="24"/>
        </w:rPr>
        <w:t>FGFR1</w:t>
      </w:r>
      <w:r w:rsidRPr="00E36E97">
        <w:rPr>
          <w:rFonts w:ascii="Book Antiqua" w:eastAsia="Arial Unicode MS" w:hAnsi="Book Antiqua" w:cs="Times New Roman"/>
          <w:sz w:val="24"/>
          <w:szCs w:val="24"/>
        </w:rPr>
        <w:t xml:space="preserve"> is one of the most fre</w:t>
      </w:r>
      <w:r w:rsidR="00B255FB">
        <w:rPr>
          <w:rFonts w:ascii="Book Antiqua" w:eastAsia="Arial Unicode MS" w:hAnsi="Book Antiqua" w:cs="Times New Roman"/>
          <w:sz w:val="24"/>
          <w:szCs w:val="24"/>
        </w:rPr>
        <w:t>quently amplified genes in ESCC</w:t>
      </w:r>
      <w:r w:rsidR="00B255FB">
        <w:rPr>
          <w:rFonts w:ascii="Book Antiqua" w:eastAsia="Arial Unicode MS" w:hAnsi="Book Antiqua" w:cs="Times New Roman"/>
          <w:noProof/>
          <w:sz w:val="24"/>
          <w:szCs w:val="24"/>
          <w:vertAlign w:val="superscript"/>
        </w:rPr>
        <w:t>[2,8,</w:t>
      </w:r>
      <w:r w:rsidRPr="00E36E97">
        <w:rPr>
          <w:rFonts w:ascii="Book Antiqua" w:eastAsia="Arial Unicode MS" w:hAnsi="Book Antiqua" w:cs="Times New Roman"/>
          <w:noProof/>
          <w:sz w:val="24"/>
          <w:szCs w:val="24"/>
          <w:vertAlign w:val="superscript"/>
        </w:rPr>
        <w:t>9]</w:t>
      </w:r>
      <w:r w:rsidRPr="00E36E97">
        <w:rPr>
          <w:rFonts w:ascii="Book Antiqua" w:eastAsia="Arial Unicode MS" w:hAnsi="Book Antiqua" w:cs="Times New Roman"/>
          <w:sz w:val="24"/>
          <w:szCs w:val="24"/>
        </w:rPr>
        <w:t xml:space="preserve">. Additionally, new drugs targeting </w:t>
      </w:r>
      <w:r w:rsidRPr="00E36E97">
        <w:rPr>
          <w:rFonts w:ascii="Book Antiqua" w:eastAsia="Arial Unicode MS" w:hAnsi="Book Antiqua" w:cs="Times New Roman"/>
          <w:i/>
          <w:sz w:val="24"/>
          <w:szCs w:val="24"/>
        </w:rPr>
        <w:t>FGFR</w:t>
      </w:r>
      <w:r w:rsidRPr="00E36E97">
        <w:rPr>
          <w:rFonts w:ascii="Book Antiqua" w:eastAsia="Arial Unicode MS" w:hAnsi="Book Antiqua" w:cs="Times New Roman"/>
          <w:sz w:val="24"/>
          <w:szCs w:val="24"/>
        </w:rPr>
        <w:t xml:space="preserve"> and its related pathways, including multi-kinase inhibitors and selected </w:t>
      </w:r>
      <w:r w:rsidRPr="00E36E97">
        <w:rPr>
          <w:rFonts w:ascii="Book Antiqua" w:eastAsia="Arial Unicode MS" w:hAnsi="Book Antiqua" w:cs="Times New Roman"/>
          <w:i/>
          <w:sz w:val="24"/>
          <w:szCs w:val="24"/>
        </w:rPr>
        <w:t>FGFR</w:t>
      </w:r>
      <w:r w:rsidRPr="00E36E97">
        <w:rPr>
          <w:rFonts w:ascii="Book Antiqua" w:eastAsia="Arial Unicode MS" w:hAnsi="Book Antiqua" w:cs="Times New Roman"/>
          <w:sz w:val="24"/>
          <w:szCs w:val="24"/>
        </w:rPr>
        <w:t xml:space="preserve"> inhibitors, have been </w:t>
      </w:r>
      <w:r w:rsidR="00B255FB">
        <w:rPr>
          <w:rFonts w:ascii="Book Antiqua" w:eastAsia="Arial Unicode MS" w:hAnsi="Book Antiqua" w:cs="Times New Roman"/>
          <w:sz w:val="24"/>
          <w:szCs w:val="24"/>
        </w:rPr>
        <w:t>introduced for cancer treatment</w:t>
      </w:r>
      <w:r w:rsidR="00B255FB">
        <w:rPr>
          <w:rFonts w:ascii="Book Antiqua" w:eastAsia="Arial Unicode MS" w:hAnsi="Book Antiqua" w:cs="Times New Roman"/>
          <w:noProof/>
          <w:sz w:val="24"/>
          <w:szCs w:val="24"/>
          <w:vertAlign w:val="superscript"/>
        </w:rPr>
        <w:t>[5,</w:t>
      </w:r>
      <w:r w:rsidRPr="00E36E97">
        <w:rPr>
          <w:rFonts w:ascii="Book Antiqua" w:eastAsia="Arial Unicode MS" w:hAnsi="Book Antiqua" w:cs="Times New Roman"/>
          <w:noProof/>
          <w:sz w:val="24"/>
          <w:szCs w:val="24"/>
          <w:vertAlign w:val="superscript"/>
        </w:rPr>
        <w:t>10]</w:t>
      </w:r>
      <w:r w:rsidRPr="00E36E97">
        <w:rPr>
          <w:rFonts w:ascii="Book Antiqua" w:eastAsia="Arial Unicode MS" w:hAnsi="Book Antiqua" w:cs="Times New Roman"/>
          <w:sz w:val="24"/>
          <w:szCs w:val="24"/>
        </w:rPr>
        <w:t>.</w:t>
      </w:r>
      <w:r w:rsidRPr="00E36E97">
        <w:rPr>
          <w:rFonts w:ascii="Book Antiqua" w:hAnsi="Book Antiqua" w:cs="Times New Roman"/>
          <w:kern w:val="0"/>
          <w:sz w:val="24"/>
          <w:szCs w:val="24"/>
        </w:rPr>
        <w:t xml:space="preserve"> However, the prognostic significance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in patients </w:t>
      </w:r>
      <w:r w:rsidR="00B255FB">
        <w:rPr>
          <w:rFonts w:ascii="Book Antiqua" w:hAnsi="Book Antiqua" w:cs="Times New Roman"/>
          <w:kern w:val="0"/>
          <w:sz w:val="24"/>
          <w:szCs w:val="24"/>
        </w:rPr>
        <w:t>with ESCC remains controversial</w:t>
      </w:r>
      <w:r w:rsidR="00B255FB">
        <w:rPr>
          <w:rFonts w:ascii="Book Antiqua" w:hAnsi="Book Antiqua" w:cs="Times New Roman"/>
          <w:noProof/>
          <w:kern w:val="0"/>
          <w:sz w:val="24"/>
          <w:szCs w:val="24"/>
          <w:vertAlign w:val="superscript"/>
        </w:rPr>
        <w:t>[11,</w:t>
      </w:r>
      <w:r w:rsidRPr="00E36E97">
        <w:rPr>
          <w:rFonts w:ascii="Book Antiqua" w:hAnsi="Book Antiqua" w:cs="Times New Roman"/>
          <w:noProof/>
          <w:kern w:val="0"/>
          <w:sz w:val="24"/>
          <w:szCs w:val="24"/>
          <w:vertAlign w:val="superscript"/>
        </w:rPr>
        <w:t>12]</w:t>
      </w:r>
      <w:r w:rsidRPr="00E36E97">
        <w:rPr>
          <w:rFonts w:ascii="Book Antiqua" w:hAnsi="Book Antiqua" w:cs="Times New Roman"/>
          <w:kern w:val="0"/>
          <w:sz w:val="24"/>
          <w:szCs w:val="24"/>
        </w:rPr>
        <w:t>.</w:t>
      </w:r>
    </w:p>
    <w:p w14:paraId="24FE6AC6" w14:textId="372B830C" w:rsidR="00E97630" w:rsidRPr="00E36E97" w:rsidRDefault="00E97630" w:rsidP="00FE780C">
      <w:pPr>
        <w:wordWrap/>
        <w:snapToGrid w:val="0"/>
        <w:spacing w:after="0" w:line="360" w:lineRule="auto"/>
        <w:ind w:firstLineChars="100" w:firstLine="240"/>
        <w:rPr>
          <w:rFonts w:ascii="Book Antiqua" w:hAnsi="Book Antiqua" w:cs="Times New Roman"/>
          <w:kern w:val="0"/>
          <w:sz w:val="24"/>
          <w:szCs w:val="24"/>
        </w:rPr>
      </w:pPr>
      <w:r w:rsidRPr="00E36E97">
        <w:rPr>
          <w:rFonts w:ascii="Book Antiqua" w:hAnsi="Book Antiqua" w:cs="Times New Roman"/>
          <w:sz w:val="24"/>
          <w:szCs w:val="24"/>
        </w:rPr>
        <w:t xml:space="preserve">Pulmonary squamous cell carcinoma (SCC) is another cancer frequently showing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Reportedly, </w:t>
      </w:r>
      <w:r w:rsidRPr="00E36E97">
        <w:rPr>
          <w:rFonts w:ascii="Book Antiqua" w:hAnsi="Book Antiqua" w:cs="Times New Roman"/>
          <w:i/>
          <w:sz w:val="24"/>
          <w:szCs w:val="24"/>
        </w:rPr>
        <w:t>MYC</w:t>
      </w:r>
      <w:r w:rsidRPr="00E36E97">
        <w:rPr>
          <w:rFonts w:ascii="Book Antiqua" w:hAnsi="Book Antiqua" w:cs="Times New Roman"/>
          <w:sz w:val="24"/>
          <w:szCs w:val="24"/>
        </w:rPr>
        <w:t xml:space="preserve"> expression together with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regulates oncogenic transformation of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and modulates responses to </w:t>
      </w:r>
      <w:r w:rsidRPr="00E36E97">
        <w:rPr>
          <w:rFonts w:ascii="Book Antiqua" w:hAnsi="Book Antiqua" w:cs="Times New Roman"/>
          <w:i/>
          <w:sz w:val="24"/>
          <w:szCs w:val="24"/>
        </w:rPr>
        <w:t>FGFR</w:t>
      </w:r>
      <w:r w:rsidRPr="00E36E97">
        <w:rPr>
          <w:rFonts w:ascii="Book Antiqua" w:hAnsi="Book Antiqua" w:cs="Times New Roman"/>
          <w:sz w:val="24"/>
          <w:szCs w:val="24"/>
        </w:rPr>
        <w:t xml:space="preserve"> inhibitors in pulmona</w:t>
      </w:r>
      <w:r w:rsidR="00B255FB">
        <w:rPr>
          <w:rFonts w:ascii="Book Antiqua" w:hAnsi="Book Antiqua" w:cs="Times New Roman"/>
          <w:sz w:val="24"/>
          <w:szCs w:val="24"/>
        </w:rPr>
        <w:t>ry SCC</w:t>
      </w:r>
      <w:r w:rsidR="00B255FB">
        <w:rPr>
          <w:rFonts w:ascii="Book Antiqua" w:hAnsi="Book Antiqua" w:cs="Times New Roman"/>
          <w:noProof/>
          <w:sz w:val="24"/>
          <w:szCs w:val="24"/>
          <w:vertAlign w:val="superscript"/>
        </w:rPr>
        <w:t>[13,</w:t>
      </w:r>
      <w:r w:rsidRPr="00E36E97">
        <w:rPr>
          <w:rFonts w:ascii="Book Antiqua" w:hAnsi="Book Antiqua" w:cs="Times New Roman"/>
          <w:noProof/>
          <w:sz w:val="24"/>
          <w:szCs w:val="24"/>
          <w:vertAlign w:val="superscript"/>
        </w:rPr>
        <w:t>14]</w:t>
      </w:r>
      <w:r w:rsidRPr="00E36E97">
        <w:rPr>
          <w:rFonts w:ascii="Book Antiqua" w:hAnsi="Book Antiqua" w:cs="Times New Roman"/>
          <w:sz w:val="24"/>
          <w:szCs w:val="24"/>
        </w:rPr>
        <w:t xml:space="preserve">. Those studies showed that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located at 8p12, and </w:t>
      </w:r>
      <w:r w:rsidRPr="00E36E97">
        <w:rPr>
          <w:rFonts w:ascii="Book Antiqua" w:hAnsi="Book Antiqua" w:cs="Times New Roman"/>
          <w:i/>
          <w:sz w:val="24"/>
          <w:szCs w:val="24"/>
        </w:rPr>
        <w:t>MYC</w:t>
      </w:r>
      <w:r w:rsidRPr="00E36E97">
        <w:rPr>
          <w:rFonts w:ascii="Book Antiqua" w:hAnsi="Book Antiqua" w:cs="Times New Roman"/>
          <w:sz w:val="24"/>
          <w:szCs w:val="24"/>
        </w:rPr>
        <w:t>, located at 8q24, were frequentl</w:t>
      </w:r>
      <w:r w:rsidR="00B255FB">
        <w:rPr>
          <w:rFonts w:ascii="Book Antiqua" w:hAnsi="Book Antiqua" w:cs="Times New Roman"/>
          <w:sz w:val="24"/>
          <w:szCs w:val="24"/>
        </w:rPr>
        <w:t>y co-amplified in pulmonary SCC</w:t>
      </w:r>
      <w:r w:rsidRPr="00E36E97">
        <w:rPr>
          <w:rFonts w:ascii="Book Antiqua" w:hAnsi="Book Antiqua" w:cs="Times New Roman"/>
          <w:noProof/>
          <w:sz w:val="24"/>
          <w:szCs w:val="24"/>
          <w:vertAlign w:val="superscript"/>
        </w:rPr>
        <w:t>[13]</w:t>
      </w:r>
      <w:r w:rsidRPr="00E36E97">
        <w:rPr>
          <w:rFonts w:ascii="Book Antiqua" w:hAnsi="Book Antiqua" w:cs="Times New Roman"/>
          <w:sz w:val="24"/>
          <w:szCs w:val="24"/>
        </w:rPr>
        <w:t>. MYC plays an important role in cell proliferation and carcino</w:t>
      </w:r>
      <w:r w:rsidR="00B255FB">
        <w:rPr>
          <w:rFonts w:ascii="Book Antiqua" w:hAnsi="Book Antiqua" w:cs="Times New Roman"/>
          <w:sz w:val="24"/>
          <w:szCs w:val="24"/>
        </w:rPr>
        <w:t>genesis in many types of cancer</w:t>
      </w:r>
      <w:r w:rsidR="00B255FB">
        <w:rPr>
          <w:rFonts w:ascii="Book Antiqua" w:hAnsi="Book Antiqua" w:cs="Times New Roman"/>
          <w:noProof/>
          <w:sz w:val="24"/>
          <w:szCs w:val="24"/>
          <w:vertAlign w:val="superscript"/>
        </w:rPr>
        <w:t>[15,</w:t>
      </w:r>
      <w:r w:rsidRPr="00E36E97">
        <w:rPr>
          <w:rFonts w:ascii="Book Antiqua" w:hAnsi="Book Antiqua" w:cs="Times New Roman"/>
          <w:noProof/>
          <w:sz w:val="24"/>
          <w:szCs w:val="24"/>
          <w:vertAlign w:val="superscript"/>
        </w:rPr>
        <w:t>16]</w:t>
      </w:r>
      <w:r w:rsidRPr="00E36E97">
        <w:rPr>
          <w:rFonts w:ascii="Book Antiqua" w:hAnsi="Book Antiqua" w:cs="Times New Roman"/>
          <w:sz w:val="24"/>
          <w:szCs w:val="24"/>
        </w:rPr>
        <w:t xml:space="preserve">. Additionally, a potential role of </w:t>
      </w:r>
      <w:r w:rsidRPr="00E36E97">
        <w:rPr>
          <w:rFonts w:ascii="Book Antiqua" w:hAnsi="Book Antiqua" w:cs="Times New Roman"/>
          <w:i/>
          <w:sz w:val="24"/>
          <w:szCs w:val="24"/>
        </w:rPr>
        <w:t>MYC</w:t>
      </w:r>
      <w:r w:rsidRPr="00E36E97">
        <w:rPr>
          <w:rFonts w:ascii="Book Antiqua" w:hAnsi="Book Antiqua" w:cs="Times New Roman"/>
          <w:sz w:val="24"/>
          <w:szCs w:val="24"/>
        </w:rPr>
        <w:t xml:space="preserve"> as a predictor of the sensitivity to </w:t>
      </w:r>
      <w:r w:rsidRPr="00E36E97">
        <w:rPr>
          <w:rFonts w:ascii="Book Antiqua" w:hAnsi="Book Antiqua" w:cs="Times New Roman"/>
          <w:i/>
          <w:sz w:val="24"/>
          <w:szCs w:val="24"/>
        </w:rPr>
        <w:t>FGFR</w:t>
      </w:r>
      <w:r w:rsidRPr="00E36E97">
        <w:rPr>
          <w:rFonts w:ascii="Book Antiqua" w:hAnsi="Book Antiqua" w:cs="Times New Roman"/>
          <w:sz w:val="24"/>
          <w:szCs w:val="24"/>
        </w:rPr>
        <w:t xml:space="preserve"> inhibitors in pulmonary SCC requires further investigation. However, </w:t>
      </w:r>
      <w:r w:rsidRPr="00E36E97">
        <w:rPr>
          <w:rFonts w:ascii="Book Antiqua" w:hAnsi="Book Antiqua" w:cs="Times New Roman"/>
          <w:kern w:val="0"/>
          <w:sz w:val="24"/>
          <w:szCs w:val="24"/>
        </w:rPr>
        <w:t xml:space="preserve">the prevalence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and </w:t>
      </w:r>
      <w:r w:rsidRPr="00E36E97">
        <w:rPr>
          <w:rFonts w:ascii="Book Antiqua" w:hAnsi="Book Antiqua" w:cs="Times New Roman"/>
          <w:i/>
          <w:kern w:val="0"/>
          <w:sz w:val="24"/>
          <w:szCs w:val="24"/>
        </w:rPr>
        <w:t>MYC</w:t>
      </w:r>
      <w:r w:rsidRPr="00E36E97">
        <w:rPr>
          <w:rFonts w:ascii="Book Antiqua" w:hAnsi="Book Antiqua" w:cs="Times New Roman"/>
          <w:kern w:val="0"/>
          <w:sz w:val="24"/>
          <w:szCs w:val="24"/>
        </w:rPr>
        <w:t xml:space="preserve"> alterations and their relationship have not been addressed in patients with ESCC. Thus, we investigated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and </w:t>
      </w:r>
      <w:r w:rsidRPr="00E36E97">
        <w:rPr>
          <w:rFonts w:ascii="Book Antiqua" w:hAnsi="Book Antiqua" w:cs="Times New Roman"/>
          <w:i/>
          <w:kern w:val="0"/>
          <w:sz w:val="24"/>
          <w:szCs w:val="24"/>
        </w:rPr>
        <w:t>MYC</w:t>
      </w:r>
      <w:r w:rsidRPr="00E36E97">
        <w:rPr>
          <w:rFonts w:ascii="Book Antiqua" w:hAnsi="Book Antiqua" w:cs="Times New Roman"/>
          <w:kern w:val="0"/>
          <w:sz w:val="24"/>
          <w:szCs w:val="24"/>
        </w:rPr>
        <w:t xml:space="preserve"> amplification and expression in patients with resected ESCC and analyzed their clinicopathological features and prognostic </w:t>
      </w:r>
      <w:r w:rsidRPr="00E36E97">
        <w:rPr>
          <w:rFonts w:ascii="Book Antiqua" w:hAnsi="Book Antiqua" w:cs="Times New Roman"/>
          <w:kern w:val="0"/>
          <w:sz w:val="24"/>
          <w:szCs w:val="24"/>
        </w:rPr>
        <w:lastRenderedPageBreak/>
        <w:t>significance.</w:t>
      </w:r>
    </w:p>
    <w:p w14:paraId="4F52FDE1" w14:textId="77777777" w:rsidR="00E97630" w:rsidRPr="00E36E97" w:rsidRDefault="00E97630" w:rsidP="00FE780C">
      <w:pPr>
        <w:wordWrap/>
        <w:snapToGrid w:val="0"/>
        <w:spacing w:after="0" w:line="360" w:lineRule="auto"/>
        <w:rPr>
          <w:rFonts w:ascii="Book Antiqua" w:hAnsi="Book Antiqua" w:cs="Times New Roman"/>
          <w:kern w:val="0"/>
          <w:sz w:val="24"/>
          <w:szCs w:val="24"/>
        </w:rPr>
      </w:pPr>
    </w:p>
    <w:p w14:paraId="29AA7050" w14:textId="1B4F32A3" w:rsidR="002B5B78" w:rsidRPr="00B255FB" w:rsidRDefault="00E97630" w:rsidP="00FE780C">
      <w:pPr>
        <w:wordWrap/>
        <w:snapToGrid w:val="0"/>
        <w:spacing w:after="0" w:line="360" w:lineRule="auto"/>
        <w:rPr>
          <w:rFonts w:ascii="Book Antiqua" w:eastAsia="SimSun" w:hAnsi="Book Antiqua" w:cs="Times New Roman"/>
          <w:b/>
          <w:sz w:val="24"/>
          <w:szCs w:val="24"/>
          <w:lang w:eastAsia="zh-CN"/>
        </w:rPr>
      </w:pPr>
      <w:r w:rsidRPr="00E36E97">
        <w:rPr>
          <w:rFonts w:ascii="Book Antiqua" w:hAnsi="Book Antiqua" w:cs="Times New Roman"/>
          <w:b/>
          <w:sz w:val="24"/>
          <w:szCs w:val="24"/>
        </w:rPr>
        <w:t>MATERIALS AND METHODS</w:t>
      </w:r>
    </w:p>
    <w:p w14:paraId="30E3EFAF" w14:textId="77777777" w:rsidR="00E97630" w:rsidRPr="00B255FB" w:rsidRDefault="00E97630" w:rsidP="00FE780C">
      <w:pPr>
        <w:wordWrap/>
        <w:adjustRightInd w:val="0"/>
        <w:snapToGrid w:val="0"/>
        <w:spacing w:after="0" w:line="360" w:lineRule="auto"/>
        <w:rPr>
          <w:rFonts w:ascii="Book Antiqua" w:hAnsi="Book Antiqua" w:cs="Times New Roman"/>
          <w:b/>
          <w:i/>
          <w:kern w:val="0"/>
          <w:sz w:val="24"/>
          <w:szCs w:val="24"/>
        </w:rPr>
      </w:pPr>
      <w:r w:rsidRPr="00B255FB">
        <w:rPr>
          <w:rFonts w:ascii="Book Antiqua" w:hAnsi="Book Antiqua" w:cs="Times New Roman"/>
          <w:b/>
          <w:i/>
          <w:kern w:val="0"/>
          <w:sz w:val="24"/>
          <w:szCs w:val="24"/>
        </w:rPr>
        <w:t>Patients and samples</w:t>
      </w:r>
    </w:p>
    <w:p w14:paraId="336EDCD3" w14:textId="77777777" w:rsidR="00E97630" w:rsidRPr="00E36E97" w:rsidRDefault="00E97630" w:rsidP="00FE780C">
      <w:pPr>
        <w:wordWrap/>
        <w:snapToGrid w:val="0"/>
        <w:spacing w:after="0" w:line="360" w:lineRule="auto"/>
        <w:rPr>
          <w:rFonts w:ascii="Book Antiqua" w:hAnsi="Book Antiqua" w:cs="Times New Roman"/>
          <w:kern w:val="0"/>
          <w:sz w:val="24"/>
          <w:szCs w:val="24"/>
        </w:rPr>
      </w:pPr>
      <w:r w:rsidRPr="00E36E97">
        <w:rPr>
          <w:rFonts w:ascii="Book Antiqua" w:hAnsi="Book Antiqua" w:cs="Times New Roman"/>
          <w:sz w:val="24"/>
          <w:szCs w:val="24"/>
        </w:rPr>
        <w:t xml:space="preserve">Patients </w:t>
      </w:r>
      <w:r w:rsidRPr="00E36E97">
        <w:rPr>
          <w:rFonts w:ascii="Book Antiqua" w:hAnsi="Book Antiqua" w:cs="Times New Roman"/>
          <w:kern w:val="0"/>
          <w:sz w:val="24"/>
          <w:szCs w:val="24"/>
        </w:rPr>
        <w:t xml:space="preserve">who underwent surgical resection for ESCC at Seoul National University Hospital (SNUH) from 2000 to 2013 were reviewed. Patients who </w:t>
      </w:r>
      <w:r w:rsidRPr="00E36E97">
        <w:rPr>
          <w:rFonts w:ascii="Book Antiqua" w:hAnsi="Book Antiqua" w:cs="Times New Roman"/>
          <w:sz w:val="24"/>
          <w:szCs w:val="24"/>
        </w:rPr>
        <w:t>received neoadjuvant chemo- and/or radiotherapy and those who had distant metastasis at the time of surgery were excluded.</w:t>
      </w:r>
      <w:r w:rsidRPr="00E36E97">
        <w:rPr>
          <w:rFonts w:ascii="Book Antiqua" w:hAnsi="Book Antiqua" w:cs="Times New Roman"/>
          <w:i/>
          <w:sz w:val="24"/>
          <w:szCs w:val="24"/>
        </w:rPr>
        <w:t xml:space="preserve"> </w:t>
      </w:r>
      <w:r w:rsidRPr="00E36E97">
        <w:rPr>
          <w:rFonts w:ascii="Book Antiqua" w:hAnsi="Book Antiqua" w:cs="Times New Roman"/>
          <w:sz w:val="24"/>
          <w:szCs w:val="24"/>
        </w:rPr>
        <w:t xml:space="preserve">Finally, 180 total patients participated in this study. </w:t>
      </w:r>
      <w:r w:rsidRPr="00E36E97">
        <w:rPr>
          <w:rFonts w:ascii="Book Antiqua" w:hAnsi="Book Antiqua" w:cs="Times New Roman"/>
          <w:kern w:val="0"/>
          <w:sz w:val="24"/>
          <w:szCs w:val="24"/>
        </w:rPr>
        <w:t xml:space="preserve">Clinical data including demographic features, treatment modalities and outcomes were obtained from medical records by an oncologist (B.K.). </w:t>
      </w:r>
      <w:r w:rsidRPr="00E36E97">
        <w:rPr>
          <w:rFonts w:ascii="Book Antiqua" w:eastAsia="AdvOT1ef757c0" w:hAnsi="Book Antiqua" w:cs="Times New Roman"/>
          <w:kern w:val="0"/>
          <w:sz w:val="24"/>
          <w:szCs w:val="24"/>
        </w:rPr>
        <w:t xml:space="preserve">Overall survival (OS) was calculated from the date of diagnosis to the date of death from any cause or the last follow-up, and disease-free survival (DFS) was calculated from the date of diagnosis to the date of disease recurrence. </w:t>
      </w:r>
      <w:r w:rsidRPr="00E36E97">
        <w:rPr>
          <w:rFonts w:ascii="Book Antiqua" w:hAnsi="Book Antiqua" w:cs="Times New Roman"/>
          <w:kern w:val="0"/>
          <w:sz w:val="24"/>
          <w:szCs w:val="24"/>
        </w:rPr>
        <w:t>Pathological tumor-node-metastasis (TNM) stage was based on the 7</w:t>
      </w:r>
      <w:r w:rsidRPr="00E36E97">
        <w:rPr>
          <w:rFonts w:ascii="Book Antiqua" w:hAnsi="Book Antiqua" w:cs="Times New Roman"/>
          <w:kern w:val="0"/>
          <w:sz w:val="24"/>
          <w:szCs w:val="24"/>
          <w:vertAlign w:val="superscript"/>
        </w:rPr>
        <w:t>th</w:t>
      </w:r>
      <w:r w:rsidRPr="00E36E97">
        <w:rPr>
          <w:rFonts w:ascii="Book Antiqua" w:hAnsi="Book Antiqua" w:cs="Times New Roman"/>
          <w:kern w:val="0"/>
          <w:sz w:val="24"/>
          <w:szCs w:val="24"/>
        </w:rPr>
        <w:t xml:space="preserve"> American Joint Committee on Cancer. A tissue microarray was constructed from 2-mm diameter cores obtained from representative tumor areas of formalin-fixed paraffin-embedded tissue blocks and submitted for </w:t>
      </w:r>
      <w:r w:rsidRPr="00E36E97">
        <w:rPr>
          <w:rFonts w:ascii="Book Antiqua" w:hAnsi="Book Antiqua" w:cs="Times New Roman"/>
          <w:sz w:val="24"/>
          <w:szCs w:val="24"/>
        </w:rPr>
        <w:t xml:space="preserve">fluorescence </w:t>
      </w:r>
      <w:r w:rsidRPr="00E36E97">
        <w:rPr>
          <w:rFonts w:ascii="Book Antiqua" w:hAnsi="Book Antiqua" w:cs="Times New Roman"/>
          <w:i/>
          <w:sz w:val="24"/>
          <w:szCs w:val="24"/>
        </w:rPr>
        <w:t>in situ</w:t>
      </w:r>
      <w:r w:rsidRPr="00E36E97">
        <w:rPr>
          <w:rFonts w:ascii="Book Antiqua" w:hAnsi="Book Antiqua" w:cs="Times New Roman"/>
          <w:sz w:val="24"/>
          <w:szCs w:val="24"/>
        </w:rPr>
        <w:t xml:space="preserve"> hybridization (FISH) and immunohistochemistry (IHC)</w:t>
      </w:r>
      <w:r w:rsidRPr="00E36E97">
        <w:rPr>
          <w:rFonts w:ascii="Book Antiqua" w:hAnsi="Book Antiqua" w:cs="Times New Roman"/>
          <w:kern w:val="0"/>
          <w:sz w:val="24"/>
          <w:szCs w:val="24"/>
        </w:rPr>
        <w:t xml:space="preserve">. </w:t>
      </w:r>
      <w:r w:rsidRPr="00E36E97">
        <w:rPr>
          <w:rFonts w:ascii="Book Antiqua" w:eastAsiaTheme="minorHAnsi" w:hAnsi="Book Antiqua" w:cs="Times New Roman"/>
          <w:sz w:val="24"/>
          <w:szCs w:val="24"/>
        </w:rPr>
        <w:t xml:space="preserve">This study followed the </w:t>
      </w:r>
      <w:r w:rsidRPr="00E36E97">
        <w:rPr>
          <w:rFonts w:ascii="Book Antiqua" w:eastAsiaTheme="minorHAnsi" w:hAnsi="Book Antiqua" w:cs="Times New Roman"/>
          <w:bCs/>
          <w:kern w:val="0"/>
          <w:sz w:val="24"/>
          <w:szCs w:val="24"/>
        </w:rPr>
        <w:t>World Medical Association Declaration of Helsinki</w:t>
      </w:r>
      <w:r w:rsidRPr="00E36E97">
        <w:rPr>
          <w:rFonts w:ascii="Book Antiqua" w:eastAsiaTheme="minorHAnsi" w:hAnsi="Book Antiqua" w:cs="Times New Roman"/>
          <w:sz w:val="24"/>
          <w:szCs w:val="24"/>
        </w:rPr>
        <w:t xml:space="preserve"> recommendations and was approved by the Institutional Review Board of SNUH </w:t>
      </w:r>
      <w:r w:rsidRPr="00E36E97">
        <w:rPr>
          <w:rFonts w:ascii="Book Antiqua" w:hAnsi="Book Antiqua" w:cs="Times New Roman"/>
          <w:sz w:val="24"/>
          <w:szCs w:val="24"/>
        </w:rPr>
        <w:t>(H-1405-055-579)</w:t>
      </w:r>
      <w:r w:rsidRPr="00E36E97">
        <w:rPr>
          <w:rFonts w:ascii="Book Antiqua" w:eastAsiaTheme="minorHAnsi" w:hAnsi="Book Antiqua" w:cs="Times New Roman"/>
          <w:sz w:val="24"/>
          <w:szCs w:val="24"/>
        </w:rPr>
        <w:t>.</w:t>
      </w:r>
    </w:p>
    <w:p w14:paraId="3F1A52BC" w14:textId="77777777" w:rsidR="00E97630" w:rsidRPr="00E36E97" w:rsidRDefault="00E97630" w:rsidP="00FE780C">
      <w:pPr>
        <w:wordWrap/>
        <w:snapToGrid w:val="0"/>
        <w:spacing w:after="0" w:line="360" w:lineRule="auto"/>
        <w:rPr>
          <w:rFonts w:ascii="Book Antiqua" w:hAnsi="Book Antiqua" w:cs="Times New Roman"/>
          <w:sz w:val="24"/>
          <w:szCs w:val="24"/>
        </w:rPr>
      </w:pPr>
    </w:p>
    <w:p w14:paraId="6FE4C618" w14:textId="77777777" w:rsidR="00E97630" w:rsidRPr="0055327E" w:rsidRDefault="00E97630" w:rsidP="00FE780C">
      <w:pPr>
        <w:wordWrap/>
        <w:adjustRightInd w:val="0"/>
        <w:snapToGrid w:val="0"/>
        <w:spacing w:after="0" w:line="360" w:lineRule="auto"/>
        <w:rPr>
          <w:rFonts w:ascii="Book Antiqua" w:hAnsi="Book Antiqua" w:cs="Times New Roman"/>
          <w:b/>
          <w:i/>
          <w:kern w:val="0"/>
          <w:sz w:val="24"/>
          <w:szCs w:val="24"/>
        </w:rPr>
      </w:pPr>
      <w:r w:rsidRPr="0055327E">
        <w:rPr>
          <w:rFonts w:ascii="Book Antiqua" w:hAnsi="Book Antiqua" w:cs="Times New Roman"/>
          <w:b/>
          <w:i/>
          <w:kern w:val="0"/>
          <w:sz w:val="24"/>
          <w:szCs w:val="24"/>
        </w:rPr>
        <w:t>FGFR1 and MYC FISH</w:t>
      </w:r>
    </w:p>
    <w:p w14:paraId="369071B8" w14:textId="0EA8F2F4" w:rsidR="00E97630" w:rsidRPr="00E36E97" w:rsidRDefault="00E97630" w:rsidP="00FE780C">
      <w:pPr>
        <w:wordWrap/>
        <w:snapToGrid w:val="0"/>
        <w:spacing w:after="0" w:line="360" w:lineRule="auto"/>
        <w:rPr>
          <w:rFonts w:ascii="Book Antiqua" w:eastAsia="AdvOT1ef757c0" w:hAnsi="Book Antiqua" w:cs="Times New Roman"/>
          <w:sz w:val="24"/>
          <w:szCs w:val="24"/>
        </w:rPr>
      </w:pPr>
      <w:r w:rsidRPr="00E36E97">
        <w:rPr>
          <w:rFonts w:ascii="Book Antiqua" w:hAnsi="Book Antiqua" w:cs="Times New Roman"/>
          <w:sz w:val="24"/>
          <w:szCs w:val="24"/>
        </w:rPr>
        <w:t xml:space="preserve">To evaluate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and </w:t>
      </w:r>
      <w:r w:rsidRPr="00E36E97">
        <w:rPr>
          <w:rFonts w:ascii="Book Antiqua" w:hAnsi="Book Antiqua" w:cs="Times New Roman"/>
          <w:i/>
          <w:sz w:val="24"/>
          <w:szCs w:val="24"/>
        </w:rPr>
        <w:t>MYC</w:t>
      </w:r>
      <w:r w:rsidRPr="00E36E97">
        <w:rPr>
          <w:rFonts w:ascii="Book Antiqua" w:hAnsi="Book Antiqua" w:cs="Times New Roman"/>
          <w:sz w:val="24"/>
          <w:szCs w:val="24"/>
        </w:rPr>
        <w:t xml:space="preserve"> gene copies, FISH was performed using</w:t>
      </w:r>
      <w:r w:rsidRPr="00E36E97">
        <w:rPr>
          <w:rFonts w:ascii="Book Antiqua" w:eastAsia="AdvOT1ef757c0" w:hAnsi="Book Antiqua" w:cs="Times New Roman"/>
          <w:sz w:val="24"/>
          <w:szCs w:val="24"/>
        </w:rPr>
        <w:t xml:space="preserve"> Vysis LSI </w:t>
      </w:r>
      <w:r w:rsidRPr="00E36E97">
        <w:rPr>
          <w:rFonts w:ascii="Book Antiqua" w:eastAsia="AdvOT1ef757c0" w:hAnsi="Book Antiqua" w:cs="Times New Roman"/>
          <w:i/>
          <w:iCs/>
          <w:sz w:val="24"/>
          <w:szCs w:val="24"/>
        </w:rPr>
        <w:t>FGFR1</w:t>
      </w:r>
      <w:r w:rsidRPr="00E36E97">
        <w:rPr>
          <w:rFonts w:ascii="Book Antiqua" w:eastAsia="AdvOT1ef757c0" w:hAnsi="Book Antiqua" w:cs="Times New Roman"/>
          <w:sz w:val="24"/>
          <w:szCs w:val="24"/>
        </w:rPr>
        <w:t xml:space="preserve"> SpectrumRed probe, Vysis LSI c-MYC (8q24.12-q24.13) SpectrumOrange probe and Vysis CEP8 (D8Z2) SpectrumGreen probe as a chromosome enumeration probe (Abbott Molecular, Abbott Park, IL, </w:t>
      </w:r>
      <w:r w:rsidR="0055327E" w:rsidRPr="0055327E">
        <w:rPr>
          <w:rFonts w:ascii="Book Antiqua" w:eastAsia="AdvOT1ef757c0" w:hAnsi="Book Antiqua" w:cs="Times New Roman"/>
          <w:sz w:val="24"/>
          <w:szCs w:val="24"/>
        </w:rPr>
        <w:t>United States</w:t>
      </w:r>
      <w:r w:rsidRPr="00E36E97">
        <w:rPr>
          <w:rFonts w:ascii="Book Antiqua" w:eastAsia="AdvOT1ef757c0" w:hAnsi="Book Antiqua" w:cs="Times New Roman"/>
          <w:sz w:val="24"/>
          <w:szCs w:val="24"/>
        </w:rPr>
        <w:t>), according to the manufacturer’s protocol and</w:t>
      </w:r>
      <w:r w:rsidR="0055327E">
        <w:rPr>
          <w:rFonts w:ascii="Book Antiqua" w:eastAsia="AdvOT1ef757c0" w:hAnsi="Book Antiqua" w:cs="Times New Roman"/>
          <w:sz w:val="24"/>
          <w:szCs w:val="24"/>
        </w:rPr>
        <w:t xml:space="preserve"> as reported previously</w:t>
      </w:r>
      <w:r w:rsidRPr="00E36E97">
        <w:rPr>
          <w:rFonts w:ascii="Book Antiqua" w:eastAsia="AdvOT1ef757c0" w:hAnsi="Book Antiqua" w:cs="Times New Roman"/>
          <w:noProof/>
          <w:sz w:val="24"/>
          <w:szCs w:val="24"/>
          <w:vertAlign w:val="superscript"/>
        </w:rPr>
        <w:t>[17]</w:t>
      </w:r>
      <w:r w:rsidRPr="00E36E97">
        <w:rPr>
          <w:rFonts w:ascii="Book Antiqua" w:eastAsia="AdvOT1ef757c0" w:hAnsi="Book Antiqua" w:cs="Times New Roman"/>
          <w:sz w:val="24"/>
          <w:szCs w:val="24"/>
        </w:rPr>
        <w:t>.</w:t>
      </w:r>
      <w:r w:rsidRPr="00E36E97">
        <w:rPr>
          <w:rFonts w:ascii="Book Antiqua" w:hAnsi="Book Antiqua" w:cs="Times New Roman"/>
          <w:sz w:val="24"/>
          <w:szCs w:val="24"/>
        </w:rPr>
        <w:t xml:space="preserve"> The entire tumor area was scanned for hot spots representing increased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copy numbers. Random areas were selected for evaluation if the signals were distributed homogeneously. A minimum of 60 non-overlapping tumor nuclei were counted for the number of </w:t>
      </w:r>
      <w:r w:rsidRPr="00E36E97">
        <w:rPr>
          <w:rFonts w:ascii="Book Antiqua" w:hAnsi="Book Antiqua" w:cs="Times New Roman"/>
          <w:i/>
          <w:sz w:val="24"/>
          <w:szCs w:val="24"/>
        </w:rPr>
        <w:lastRenderedPageBreak/>
        <w:t>FGFR1</w:t>
      </w:r>
      <w:r w:rsidRPr="00E36E97">
        <w:rPr>
          <w:rFonts w:ascii="Book Antiqua" w:hAnsi="Book Antiqua" w:cs="Times New Roman"/>
          <w:sz w:val="24"/>
          <w:szCs w:val="24"/>
        </w:rPr>
        <w:t xml:space="preserve"> and CEP8 signals.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gene copy status was classified according to the criter</w:t>
      </w:r>
      <w:r w:rsidR="0055327E">
        <w:rPr>
          <w:rFonts w:ascii="Book Antiqua" w:hAnsi="Book Antiqua" w:cs="Times New Roman"/>
          <w:sz w:val="24"/>
          <w:szCs w:val="24"/>
        </w:rPr>
        <w:t xml:space="preserve">ia proposed by Schildhaus </w:t>
      </w:r>
      <w:r w:rsidR="0055327E" w:rsidRPr="0055327E">
        <w:rPr>
          <w:rFonts w:ascii="Book Antiqua" w:hAnsi="Book Antiqua" w:cs="Times New Roman"/>
          <w:i/>
          <w:sz w:val="24"/>
          <w:szCs w:val="24"/>
        </w:rPr>
        <w:t>et al</w:t>
      </w:r>
      <w:r w:rsidRPr="00E36E97">
        <w:rPr>
          <w:rFonts w:ascii="Book Antiqua" w:hAnsi="Book Antiqua" w:cs="Times New Roman"/>
          <w:noProof/>
          <w:sz w:val="24"/>
          <w:szCs w:val="24"/>
          <w:vertAlign w:val="superscript"/>
        </w:rPr>
        <w:t>[18]</w:t>
      </w:r>
      <w:r w:rsidRPr="00E36E97">
        <w:rPr>
          <w:rFonts w:ascii="Book Antiqua" w:hAnsi="Book Antiqua" w:cs="Times New Roman"/>
          <w:sz w:val="24"/>
          <w:szCs w:val="24"/>
        </w:rPr>
        <w:t xml:space="preserve">. In brief, high-level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was defined as follows: </w:t>
      </w:r>
      <w:r w:rsidR="0055327E">
        <w:rPr>
          <w:rFonts w:ascii="Book Antiqua" w:eastAsia="SimSun" w:hAnsi="Book Antiqua" w:cs="Times New Roman" w:hint="eastAsia"/>
          <w:sz w:val="24"/>
          <w:szCs w:val="24"/>
          <w:lang w:eastAsia="zh-CN"/>
        </w:rPr>
        <w:t>(</w:t>
      </w:r>
      <w:r w:rsidRPr="00E36E97">
        <w:rPr>
          <w:rFonts w:ascii="Book Antiqua" w:hAnsi="Book Antiqua" w:cs="Times New Roman"/>
          <w:sz w:val="24"/>
          <w:szCs w:val="24"/>
        </w:rPr>
        <w:t xml:space="preserve">1) an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/CEP8 ratio </w:t>
      </w:r>
      <w:r w:rsidRPr="00E36E97">
        <w:rPr>
          <w:rFonts w:ascii="Book Antiqua" w:eastAsia="Batang" w:hAnsi="Book Antiqua" w:cs="Times New Roman"/>
          <w:sz w:val="24"/>
          <w:szCs w:val="24"/>
        </w:rPr>
        <w:t>≥</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2; </w:t>
      </w:r>
      <w:r w:rsidR="0055327E">
        <w:rPr>
          <w:rFonts w:ascii="Book Antiqua" w:eastAsia="SimSun" w:hAnsi="Book Antiqua" w:cs="Times New Roman" w:hint="eastAsia"/>
          <w:sz w:val="24"/>
          <w:szCs w:val="24"/>
          <w:lang w:eastAsia="zh-CN"/>
        </w:rPr>
        <w:t>(</w:t>
      </w:r>
      <w:r w:rsidRPr="00E36E97">
        <w:rPr>
          <w:rFonts w:ascii="Book Antiqua" w:hAnsi="Book Antiqua" w:cs="Times New Roman"/>
          <w:sz w:val="24"/>
          <w:szCs w:val="24"/>
        </w:rPr>
        <w:t xml:space="preserve">2) </w:t>
      </w:r>
      <w:r w:rsidRPr="00E36E97">
        <w:rPr>
          <w:rFonts w:ascii="Book Antiqua" w:eastAsia="Batang" w:hAnsi="Book Antiqua" w:cs="Times New Roman"/>
          <w:sz w:val="24"/>
          <w:szCs w:val="24"/>
        </w:rPr>
        <w:t>≥</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15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signals in </w:t>
      </w:r>
      <w:r w:rsidRPr="00E36E97">
        <w:rPr>
          <w:rFonts w:ascii="Book Antiqua" w:eastAsia="Batang" w:hAnsi="Book Antiqua" w:cs="Times New Roman"/>
          <w:sz w:val="24"/>
          <w:szCs w:val="24"/>
        </w:rPr>
        <w:t>≥</w:t>
      </w:r>
      <w:r w:rsidRPr="00E36E97">
        <w:rPr>
          <w:rFonts w:ascii="Book Antiqua" w:hAnsi="Book Antiqua" w:cs="Times New Roman"/>
          <w:sz w:val="24"/>
          <w:szCs w:val="24"/>
        </w:rPr>
        <w:t xml:space="preserve">10% of tumor cells; or </w:t>
      </w:r>
      <w:r w:rsidR="0055327E">
        <w:rPr>
          <w:rFonts w:ascii="Book Antiqua" w:eastAsia="SimSun" w:hAnsi="Book Antiqua" w:cs="Times New Roman" w:hint="eastAsia"/>
          <w:sz w:val="24"/>
          <w:szCs w:val="24"/>
          <w:lang w:eastAsia="zh-CN"/>
        </w:rPr>
        <w:t>(</w:t>
      </w:r>
      <w:r w:rsidRPr="00E36E97">
        <w:rPr>
          <w:rFonts w:ascii="Book Antiqua" w:hAnsi="Book Antiqua" w:cs="Times New Roman"/>
          <w:sz w:val="24"/>
          <w:szCs w:val="24"/>
        </w:rPr>
        <w:t xml:space="preserve">3) average number of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signals/cell </w:t>
      </w:r>
      <w:r w:rsidRPr="00E36E97">
        <w:rPr>
          <w:rFonts w:ascii="Book Antiqua" w:eastAsia="Batang" w:hAnsi="Book Antiqua" w:cs="Times New Roman"/>
          <w:sz w:val="24"/>
          <w:szCs w:val="24"/>
        </w:rPr>
        <w:t>≥</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6. Low-level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was defined as </w:t>
      </w:r>
      <w:r w:rsidRPr="00E36E97">
        <w:rPr>
          <w:rFonts w:ascii="Book Antiqua" w:eastAsia="Batang" w:hAnsi="Book Antiqua" w:cs="Times New Roman"/>
          <w:sz w:val="24"/>
          <w:szCs w:val="24"/>
        </w:rPr>
        <w:t>≥</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5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signals/cell in </w:t>
      </w:r>
      <w:r w:rsidRPr="00E36E97">
        <w:rPr>
          <w:rFonts w:ascii="Book Antiqua" w:eastAsia="Batang" w:hAnsi="Book Antiqua" w:cs="Times New Roman"/>
          <w:sz w:val="24"/>
          <w:szCs w:val="24"/>
        </w:rPr>
        <w:t>≥</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50% of tumor cells. </w:t>
      </w:r>
      <w:r w:rsidRPr="00E36E97">
        <w:rPr>
          <w:rFonts w:ascii="Book Antiqua" w:eastAsia="AdvOT1ef757c0" w:hAnsi="Book Antiqua" w:cs="Times New Roman"/>
          <w:sz w:val="24"/>
          <w:szCs w:val="24"/>
        </w:rPr>
        <w:t xml:space="preserve">The same methods and criteria were applied to evaluate </w:t>
      </w:r>
      <w:r w:rsidRPr="00E36E97">
        <w:rPr>
          <w:rFonts w:ascii="Book Antiqua" w:eastAsia="AdvOT1ef757c0" w:hAnsi="Book Antiqua" w:cs="Times New Roman"/>
          <w:i/>
          <w:sz w:val="24"/>
          <w:szCs w:val="24"/>
        </w:rPr>
        <w:t>MYC</w:t>
      </w:r>
      <w:r w:rsidRPr="00E36E97">
        <w:rPr>
          <w:rFonts w:ascii="Book Antiqua" w:eastAsia="AdvOT1ef757c0" w:hAnsi="Book Antiqua" w:cs="Times New Roman"/>
          <w:sz w:val="24"/>
          <w:szCs w:val="24"/>
        </w:rPr>
        <w:t xml:space="preserve"> gene status. </w:t>
      </w:r>
    </w:p>
    <w:p w14:paraId="5E676201" w14:textId="77777777" w:rsidR="00E97630" w:rsidRPr="00E36E97" w:rsidRDefault="00E97630" w:rsidP="00FE780C">
      <w:pPr>
        <w:wordWrap/>
        <w:snapToGrid w:val="0"/>
        <w:spacing w:after="0" w:line="360" w:lineRule="auto"/>
        <w:rPr>
          <w:rFonts w:ascii="Book Antiqua" w:eastAsia="AdvOT1ef757c0" w:hAnsi="Book Antiqua" w:cs="Times New Roman"/>
          <w:kern w:val="0"/>
          <w:sz w:val="24"/>
          <w:szCs w:val="24"/>
        </w:rPr>
      </w:pPr>
    </w:p>
    <w:p w14:paraId="3F27A91D" w14:textId="77777777" w:rsidR="00E97630" w:rsidRPr="0055327E" w:rsidRDefault="00E97630" w:rsidP="00FE780C">
      <w:pPr>
        <w:wordWrap/>
        <w:adjustRightInd w:val="0"/>
        <w:snapToGrid w:val="0"/>
        <w:spacing w:after="0" w:line="360" w:lineRule="auto"/>
        <w:rPr>
          <w:rFonts w:ascii="Book Antiqua" w:hAnsi="Book Antiqua" w:cs="Times New Roman"/>
          <w:b/>
          <w:i/>
          <w:kern w:val="0"/>
          <w:sz w:val="24"/>
          <w:szCs w:val="24"/>
        </w:rPr>
      </w:pPr>
      <w:r w:rsidRPr="0055327E">
        <w:rPr>
          <w:rFonts w:ascii="Book Antiqua" w:hAnsi="Book Antiqua" w:cs="Times New Roman"/>
          <w:b/>
          <w:i/>
          <w:kern w:val="0"/>
          <w:sz w:val="24"/>
          <w:szCs w:val="24"/>
        </w:rPr>
        <w:t>IHC</w:t>
      </w:r>
    </w:p>
    <w:p w14:paraId="6F8F94D3" w14:textId="03E85C34" w:rsidR="00E97630" w:rsidRPr="00E36E97" w:rsidRDefault="00E97630" w:rsidP="00FE780C">
      <w:pPr>
        <w:wordWrap/>
        <w:adjustRightInd w:val="0"/>
        <w:snapToGrid w:val="0"/>
        <w:spacing w:after="0" w:line="360" w:lineRule="auto"/>
        <w:rPr>
          <w:rFonts w:ascii="Book Antiqua" w:hAnsi="Book Antiqua" w:cs="Times New Roman"/>
          <w:kern w:val="0"/>
          <w:sz w:val="24"/>
          <w:szCs w:val="24"/>
        </w:rPr>
      </w:pPr>
      <w:r w:rsidRPr="00E36E97">
        <w:rPr>
          <w:rFonts w:ascii="Book Antiqua" w:hAnsi="Book Antiqua" w:cs="Times New Roman"/>
          <w:kern w:val="0"/>
          <w:sz w:val="24"/>
          <w:szCs w:val="24"/>
        </w:rPr>
        <w:t>To evaluate MYC expression, IHC was performed using a rabbit monoclonal anti-</w:t>
      </w:r>
      <w:r w:rsidRPr="00E36E97">
        <w:rPr>
          <w:rFonts w:ascii="Book Antiqua" w:hAnsi="Book Antiqua" w:cs="Times New Roman"/>
          <w:i/>
          <w:kern w:val="0"/>
          <w:sz w:val="24"/>
          <w:szCs w:val="24"/>
        </w:rPr>
        <w:t>c-MYC</w:t>
      </w:r>
      <w:r w:rsidRPr="00E36E97">
        <w:rPr>
          <w:rFonts w:ascii="Book Antiqua" w:hAnsi="Book Antiqua" w:cs="Times New Roman"/>
          <w:kern w:val="0"/>
          <w:sz w:val="24"/>
          <w:szCs w:val="24"/>
        </w:rPr>
        <w:t xml:space="preserve"> antibody (EP121, Cell Marque, Rocklin, CA, </w:t>
      </w:r>
      <w:r w:rsidR="0055327E" w:rsidRPr="0055327E">
        <w:rPr>
          <w:rFonts w:ascii="Book Antiqua" w:eastAsia="AdvOT1ef757c0" w:hAnsi="Book Antiqua" w:cs="Times New Roman"/>
          <w:sz w:val="24"/>
          <w:szCs w:val="24"/>
        </w:rPr>
        <w:t>United States</w:t>
      </w:r>
      <w:r w:rsidRPr="00E36E97">
        <w:rPr>
          <w:rFonts w:ascii="Book Antiqua" w:hAnsi="Book Antiqua" w:cs="Times New Roman"/>
          <w:kern w:val="0"/>
          <w:sz w:val="24"/>
          <w:szCs w:val="24"/>
        </w:rPr>
        <w:t>)</w:t>
      </w:r>
      <w:r w:rsidRPr="00E36E97">
        <w:rPr>
          <w:rFonts w:ascii="Book Antiqua" w:hAnsi="Book Antiqua" w:cs="Times New Roman"/>
          <w:sz w:val="24"/>
          <w:szCs w:val="24"/>
        </w:rPr>
        <w:t xml:space="preserve"> and the Benchmark XT autostainer (Ventana Medical Systems, Tucson, AZ, </w:t>
      </w:r>
      <w:r w:rsidR="0055327E" w:rsidRPr="0055327E">
        <w:rPr>
          <w:rFonts w:ascii="Book Antiqua" w:eastAsia="AdvOT1ef757c0" w:hAnsi="Book Antiqua" w:cs="Times New Roman"/>
          <w:sz w:val="24"/>
          <w:szCs w:val="24"/>
        </w:rPr>
        <w:t>United States</w:t>
      </w:r>
      <w:r w:rsidRPr="00E36E97">
        <w:rPr>
          <w:rFonts w:ascii="Book Antiqua" w:hAnsi="Book Antiqua" w:cs="Times New Roman"/>
          <w:sz w:val="24"/>
          <w:szCs w:val="24"/>
        </w:rPr>
        <w:t>).</w:t>
      </w:r>
      <w:r w:rsidRPr="00E36E97">
        <w:rPr>
          <w:rFonts w:ascii="Book Antiqua" w:hAnsi="Book Antiqua" w:cs="Times New Roman"/>
          <w:kern w:val="0"/>
          <w:sz w:val="24"/>
          <w:szCs w:val="24"/>
        </w:rPr>
        <w:t xml:space="preserve"> MYC expression was evaluated using a four-tier scoring system as follows: 0, none</w:t>
      </w:r>
      <w:r w:rsidRPr="00E36E97">
        <w:rPr>
          <w:rFonts w:ascii="Book Antiqua" w:hAnsi="Book Antiqua" w:cs="Times New Roman"/>
          <w:sz w:val="24"/>
          <w:szCs w:val="24"/>
        </w:rPr>
        <w:t xml:space="preserve"> or any staining in </w:t>
      </w:r>
      <w:r w:rsidRPr="00E36E97">
        <w:rPr>
          <w:rFonts w:ascii="Book Antiqua" w:hAnsi="Book Antiqua" w:cs="Times New Roman"/>
          <w:sz w:val="24"/>
          <w:szCs w:val="24"/>
        </w:rPr>
        <w:sym w:font="Symbol" w:char="F03C"/>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10% of cells; 1, </w:t>
      </w:r>
      <w:r w:rsidRPr="00E36E97">
        <w:rPr>
          <w:rFonts w:ascii="Book Antiqua" w:hAnsi="Book Antiqua" w:cs="Times New Roman"/>
          <w:kern w:val="0"/>
          <w:sz w:val="24"/>
          <w:szCs w:val="24"/>
        </w:rPr>
        <w:t xml:space="preserve">weak; 2, moderate; and 3, strong staining </w:t>
      </w:r>
      <w:r w:rsidRPr="00E36E97">
        <w:rPr>
          <w:rFonts w:ascii="Book Antiqua" w:hAnsi="Book Antiqua" w:cs="Times New Roman"/>
          <w:sz w:val="24"/>
          <w:szCs w:val="24"/>
        </w:rPr>
        <w:t xml:space="preserve">in </w:t>
      </w:r>
      <w:r w:rsidRPr="00E36E97">
        <w:rPr>
          <w:rFonts w:ascii="Book Antiqua" w:eastAsia="Batang" w:hAnsi="Book Antiqua" w:cs="Times New Roman"/>
          <w:sz w:val="24"/>
          <w:szCs w:val="24"/>
        </w:rPr>
        <w:t>≥</w:t>
      </w:r>
      <w:r w:rsidR="0055327E">
        <w:rPr>
          <w:rFonts w:ascii="Book Antiqua" w:eastAsia="SimSun" w:hAnsi="Book Antiqua" w:cs="Times New Roman" w:hint="eastAsia"/>
          <w:sz w:val="24"/>
          <w:szCs w:val="24"/>
          <w:lang w:eastAsia="zh-CN"/>
        </w:rPr>
        <w:t xml:space="preserve"> </w:t>
      </w:r>
      <w:r w:rsidRPr="00E36E97">
        <w:rPr>
          <w:rFonts w:ascii="Book Antiqua" w:eastAsia="Batang" w:hAnsi="Book Antiqua" w:cs="Times New Roman"/>
          <w:sz w:val="24"/>
          <w:szCs w:val="24"/>
        </w:rPr>
        <w:t>1</w:t>
      </w:r>
      <w:r w:rsidRPr="00E36E97">
        <w:rPr>
          <w:rFonts w:ascii="Book Antiqua" w:hAnsi="Book Antiqua" w:cs="Times New Roman"/>
          <w:sz w:val="24"/>
          <w:szCs w:val="24"/>
        </w:rPr>
        <w:t>0% of tumor cells</w:t>
      </w:r>
      <w:r w:rsidRPr="00E36E97">
        <w:rPr>
          <w:rFonts w:ascii="Book Antiqua" w:hAnsi="Book Antiqua" w:cs="Times New Roman"/>
          <w:kern w:val="0"/>
          <w:sz w:val="24"/>
          <w:szCs w:val="24"/>
        </w:rPr>
        <w:t xml:space="preserve">. Cases with a score of 1-3 were considered to express MYC. </w:t>
      </w:r>
    </w:p>
    <w:p w14:paraId="724D53F1" w14:textId="77777777" w:rsidR="00E97630" w:rsidRPr="00E36E97" w:rsidRDefault="00E97630" w:rsidP="00FE780C">
      <w:pPr>
        <w:wordWrap/>
        <w:adjustRightInd w:val="0"/>
        <w:snapToGrid w:val="0"/>
        <w:spacing w:after="0" w:line="360" w:lineRule="auto"/>
        <w:rPr>
          <w:rFonts w:ascii="Book Antiqua" w:hAnsi="Book Antiqua" w:cs="Times New Roman"/>
          <w:kern w:val="0"/>
          <w:sz w:val="24"/>
          <w:szCs w:val="24"/>
        </w:rPr>
      </w:pPr>
    </w:p>
    <w:p w14:paraId="1B9A36F8" w14:textId="77777777" w:rsidR="00E97630" w:rsidRPr="0055327E" w:rsidRDefault="00E97630" w:rsidP="00FE780C">
      <w:pPr>
        <w:wordWrap/>
        <w:adjustRightInd w:val="0"/>
        <w:snapToGrid w:val="0"/>
        <w:spacing w:after="0" w:line="360" w:lineRule="auto"/>
        <w:rPr>
          <w:rFonts w:ascii="Book Antiqua" w:hAnsi="Book Antiqua" w:cs="Times New Roman"/>
          <w:b/>
          <w:kern w:val="0"/>
          <w:sz w:val="24"/>
          <w:szCs w:val="24"/>
        </w:rPr>
      </w:pPr>
      <w:r w:rsidRPr="0055327E">
        <w:rPr>
          <w:rFonts w:ascii="Book Antiqua" w:hAnsi="Book Antiqua" w:cs="Times New Roman"/>
          <w:b/>
          <w:i/>
          <w:kern w:val="0"/>
          <w:sz w:val="24"/>
          <w:szCs w:val="24"/>
        </w:rPr>
        <w:t>Statistical analysis</w:t>
      </w:r>
    </w:p>
    <w:p w14:paraId="063B89A9" w14:textId="3279D2A8"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kern w:val="0"/>
          <w:sz w:val="24"/>
          <w:szCs w:val="24"/>
        </w:rPr>
        <w:t>Statistical analysis was performed using</w:t>
      </w:r>
      <w:r w:rsidRPr="00E36E97">
        <w:rPr>
          <w:rFonts w:ascii="Book Antiqua" w:eastAsiaTheme="minorHAnsi" w:hAnsi="Book Antiqua" w:cs="Times New Roman"/>
          <w:bCs/>
          <w:sz w:val="24"/>
          <w:szCs w:val="24"/>
          <w:shd w:val="clear" w:color="auto" w:fill="FFFFFF"/>
        </w:rPr>
        <w:t xml:space="preserve"> </w:t>
      </w:r>
      <w:r w:rsidRPr="00E36E97">
        <w:rPr>
          <w:rFonts w:ascii="Book Antiqua" w:hAnsi="Book Antiqua" w:cs="Times New Roman"/>
          <w:kern w:val="0"/>
          <w:sz w:val="24"/>
          <w:szCs w:val="24"/>
        </w:rPr>
        <w:t xml:space="preserve">SPSS (version 22.0; </w:t>
      </w:r>
      <w:r w:rsidRPr="00E36E97">
        <w:rPr>
          <w:rFonts w:ascii="Book Antiqua" w:hAnsi="Book Antiqua" w:cs="Times New Roman"/>
          <w:sz w:val="24"/>
          <w:szCs w:val="24"/>
        </w:rPr>
        <w:t xml:space="preserve">IBM Corp., Armonk, NY, </w:t>
      </w:r>
      <w:r w:rsidR="0055327E" w:rsidRPr="0055327E">
        <w:rPr>
          <w:rFonts w:ascii="Book Antiqua" w:eastAsia="AdvOT1ef757c0" w:hAnsi="Book Antiqua" w:cs="Times New Roman"/>
          <w:sz w:val="24"/>
          <w:szCs w:val="24"/>
        </w:rPr>
        <w:t>United States</w:t>
      </w:r>
      <w:r w:rsidRPr="00E36E97">
        <w:rPr>
          <w:rFonts w:ascii="Book Antiqua" w:eastAsiaTheme="minorHAnsi" w:hAnsi="Book Antiqua" w:cs="Times New Roman"/>
          <w:sz w:val="24"/>
          <w:szCs w:val="24"/>
        </w:rPr>
        <w:t>)</w:t>
      </w:r>
      <w:r w:rsidRPr="00E36E97">
        <w:rPr>
          <w:rFonts w:ascii="Book Antiqua" w:hAnsi="Book Antiqua" w:cs="Times New Roman"/>
          <w:kern w:val="0"/>
          <w:sz w:val="24"/>
          <w:szCs w:val="24"/>
        </w:rPr>
        <w:t xml:space="preserve">. </w:t>
      </w:r>
      <w:r w:rsidRPr="00E36E97">
        <w:rPr>
          <w:rFonts w:ascii="Book Antiqua" w:eastAsia="AdvOT1ef757c0" w:hAnsi="Book Antiqua" w:cs="Times New Roman"/>
          <w:kern w:val="0"/>
          <w:sz w:val="24"/>
          <w:szCs w:val="24"/>
        </w:rPr>
        <w:t xml:space="preserve">Differences between </w:t>
      </w:r>
      <w:r w:rsidRPr="00E36E97">
        <w:rPr>
          <w:rFonts w:ascii="Book Antiqua" w:eastAsia="AdvOT7d6df7ab.I" w:hAnsi="Book Antiqua" w:cs="Times New Roman"/>
          <w:i/>
          <w:kern w:val="0"/>
          <w:sz w:val="24"/>
          <w:szCs w:val="24"/>
        </w:rPr>
        <w:t>FGFR1</w:t>
      </w:r>
      <w:r w:rsidRPr="00E36E97">
        <w:rPr>
          <w:rFonts w:ascii="Book Antiqua" w:eastAsia="AdvOT7d6df7ab.I" w:hAnsi="Book Antiqua" w:cs="Times New Roman"/>
          <w:kern w:val="0"/>
          <w:sz w:val="24"/>
          <w:szCs w:val="24"/>
        </w:rPr>
        <w:t xml:space="preserve"> or </w:t>
      </w:r>
      <w:r w:rsidRPr="00E36E97">
        <w:rPr>
          <w:rFonts w:ascii="Book Antiqua" w:eastAsia="AdvOT7d6df7ab.I" w:hAnsi="Book Antiqua" w:cs="Times New Roman"/>
          <w:i/>
          <w:kern w:val="0"/>
          <w:sz w:val="24"/>
          <w:szCs w:val="24"/>
        </w:rPr>
        <w:t xml:space="preserve">MYC </w:t>
      </w:r>
      <w:r w:rsidRPr="00E36E97">
        <w:rPr>
          <w:rFonts w:ascii="Book Antiqua" w:eastAsia="AdvOT1ef757c0" w:hAnsi="Book Antiqua" w:cs="Times New Roman"/>
          <w:kern w:val="0"/>
          <w:sz w:val="24"/>
          <w:szCs w:val="24"/>
        </w:rPr>
        <w:t xml:space="preserve">status and clinicopathological variables were determined using Fisher’s exact test or Student’s </w:t>
      </w:r>
      <w:r w:rsidRPr="00E36E97">
        <w:rPr>
          <w:rFonts w:ascii="Book Antiqua" w:eastAsia="AdvOT1ef757c0" w:hAnsi="Book Antiqua" w:cs="Times New Roman"/>
          <w:i/>
          <w:kern w:val="0"/>
          <w:sz w:val="24"/>
          <w:szCs w:val="24"/>
        </w:rPr>
        <w:t>t</w:t>
      </w:r>
      <w:r w:rsidRPr="00E36E97">
        <w:rPr>
          <w:rFonts w:ascii="Book Antiqua" w:eastAsia="AdvOT1ef757c0" w:hAnsi="Book Antiqua" w:cs="Times New Roman"/>
          <w:kern w:val="0"/>
          <w:sz w:val="24"/>
          <w:szCs w:val="24"/>
        </w:rPr>
        <w:t xml:space="preserve">-test. The </w:t>
      </w:r>
      <w:r w:rsidRPr="00E36E97">
        <w:rPr>
          <w:rFonts w:ascii="Book Antiqua" w:eastAsia="Malgun Gothic" w:hAnsi="Book Antiqua" w:cs="Times New Roman"/>
          <w:sz w:val="24"/>
          <w:szCs w:val="24"/>
        </w:rPr>
        <w:t xml:space="preserve">Kaplan-Meier method with the log-rank test and Cox proportional hazards regression analysis were used for survival analyses. </w:t>
      </w:r>
      <w:r w:rsidRPr="00E36E97">
        <w:rPr>
          <w:rFonts w:ascii="Book Antiqua" w:hAnsi="Book Antiqua" w:cs="Times New Roman"/>
          <w:sz w:val="24"/>
          <w:szCs w:val="24"/>
        </w:rPr>
        <w:t xml:space="preserve">Two-sided </w:t>
      </w:r>
      <w:r w:rsidRPr="00E36E97">
        <w:rPr>
          <w:rFonts w:ascii="Book Antiqua" w:hAnsi="Book Antiqua" w:cs="Times New Roman"/>
          <w:i/>
          <w:sz w:val="24"/>
          <w:szCs w:val="24"/>
        </w:rPr>
        <w:t>P-</w:t>
      </w:r>
      <w:r w:rsidRPr="00E36E97">
        <w:rPr>
          <w:rFonts w:ascii="Book Antiqua" w:hAnsi="Book Antiqua" w:cs="Times New Roman"/>
          <w:sz w:val="24"/>
          <w:szCs w:val="24"/>
        </w:rPr>
        <w:t xml:space="preserve">values </w:t>
      </w:r>
      <w:r w:rsidRPr="00E36E97">
        <w:rPr>
          <w:rFonts w:ascii="Book Antiqua" w:hAnsi="Book Antiqua" w:cs="Times New Roman"/>
          <w:sz w:val="24"/>
          <w:szCs w:val="24"/>
        </w:rPr>
        <w:sym w:font="Symbol" w:char="F03C"/>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0.05 were considered to indicate statistical significance.</w:t>
      </w:r>
    </w:p>
    <w:p w14:paraId="351CC966" w14:textId="77777777" w:rsidR="00E97630" w:rsidRPr="00E36E97" w:rsidRDefault="00E97630" w:rsidP="00FE780C">
      <w:pPr>
        <w:wordWrap/>
        <w:snapToGrid w:val="0"/>
        <w:spacing w:after="0" w:line="360" w:lineRule="auto"/>
        <w:rPr>
          <w:rFonts w:ascii="Book Antiqua" w:hAnsi="Book Antiqua" w:cs="Times New Roman"/>
          <w:kern w:val="0"/>
          <w:sz w:val="24"/>
          <w:szCs w:val="24"/>
        </w:rPr>
      </w:pPr>
    </w:p>
    <w:p w14:paraId="0B419B93" w14:textId="61B362FF" w:rsidR="00E97630" w:rsidRPr="00E36E97" w:rsidRDefault="00E97630" w:rsidP="00FE780C">
      <w:pPr>
        <w:wordWrap/>
        <w:snapToGrid w:val="0"/>
        <w:spacing w:after="0" w:line="360" w:lineRule="auto"/>
        <w:rPr>
          <w:rFonts w:ascii="Book Antiqua" w:eastAsia="Malgun Gothic" w:hAnsi="Book Antiqua" w:cs="Times New Roman"/>
          <w:b/>
          <w:sz w:val="24"/>
          <w:szCs w:val="24"/>
        </w:rPr>
      </w:pPr>
      <w:r w:rsidRPr="00E36E97">
        <w:rPr>
          <w:rFonts w:ascii="Book Antiqua" w:eastAsia="Malgun Gothic" w:hAnsi="Book Antiqua" w:cs="Times New Roman"/>
          <w:b/>
          <w:sz w:val="24"/>
          <w:szCs w:val="24"/>
        </w:rPr>
        <w:t>RESULTS</w:t>
      </w:r>
    </w:p>
    <w:p w14:paraId="6EFA1843" w14:textId="77777777" w:rsidR="00E97630" w:rsidRPr="0055327E" w:rsidRDefault="00E97630" w:rsidP="00FE780C">
      <w:pPr>
        <w:wordWrap/>
        <w:snapToGrid w:val="0"/>
        <w:spacing w:after="0" w:line="360" w:lineRule="auto"/>
        <w:rPr>
          <w:rFonts w:ascii="Book Antiqua" w:eastAsia="Malgun Gothic" w:hAnsi="Book Antiqua" w:cs="Times New Roman"/>
          <w:b/>
          <w:i/>
          <w:sz w:val="24"/>
          <w:szCs w:val="24"/>
        </w:rPr>
      </w:pPr>
      <w:r w:rsidRPr="0055327E">
        <w:rPr>
          <w:rFonts w:ascii="Book Antiqua" w:eastAsia="Malgun Gothic" w:hAnsi="Book Antiqua" w:cs="Times New Roman"/>
          <w:b/>
          <w:i/>
          <w:sz w:val="24"/>
          <w:szCs w:val="24"/>
        </w:rPr>
        <w:t>Clinicopathological characteristics of patients with ESCC</w:t>
      </w:r>
    </w:p>
    <w:p w14:paraId="0B81B595" w14:textId="5B0B5E45" w:rsidR="00E97630" w:rsidRPr="00E36E97" w:rsidRDefault="00E97630" w:rsidP="00FE780C">
      <w:pPr>
        <w:wordWrap/>
        <w:snapToGrid w:val="0"/>
        <w:spacing w:after="0" w:line="360" w:lineRule="auto"/>
        <w:rPr>
          <w:rFonts w:ascii="Book Antiqua" w:eastAsia="Malgun Gothic" w:hAnsi="Book Antiqua" w:cs="Times New Roman"/>
          <w:kern w:val="0"/>
          <w:sz w:val="24"/>
          <w:szCs w:val="24"/>
        </w:rPr>
      </w:pPr>
      <w:r w:rsidRPr="00E36E97">
        <w:rPr>
          <w:rFonts w:ascii="Book Antiqua" w:eastAsia="Malgun Gothic" w:hAnsi="Book Antiqua" w:cs="Times New Roman"/>
          <w:sz w:val="24"/>
          <w:szCs w:val="24"/>
        </w:rPr>
        <w:t>The clinicopathological features of 180 patients with resected ESCC are summarized in Table 1. Briefly, the median age of the patients was 64.76 years (range, 41</w:t>
      </w:r>
      <w:r w:rsidR="0055327E">
        <w:rPr>
          <w:rFonts w:ascii="Book Antiqua" w:eastAsia="SimSun" w:hAnsi="Book Antiqua" w:cs="Times New Roman" w:hint="eastAsia"/>
          <w:sz w:val="24"/>
          <w:szCs w:val="24"/>
          <w:lang w:eastAsia="zh-CN"/>
        </w:rPr>
        <w:t>-</w:t>
      </w:r>
      <w:r w:rsidRPr="00E36E97">
        <w:rPr>
          <w:rFonts w:ascii="Book Antiqua" w:eastAsia="Malgun Gothic" w:hAnsi="Book Antiqua" w:cs="Times New Roman"/>
          <w:sz w:val="24"/>
          <w:szCs w:val="24"/>
        </w:rPr>
        <w:t>83 years), and 74.4% were older than 60 years of age. Most patients were m</w:t>
      </w:r>
      <w:r w:rsidRPr="00E36E97">
        <w:rPr>
          <w:rFonts w:ascii="Book Antiqua" w:eastAsia="Malgun Gothic" w:hAnsi="Book Antiqua" w:cs="Times New Roman"/>
          <w:bCs/>
          <w:sz w:val="24"/>
          <w:szCs w:val="24"/>
        </w:rPr>
        <w:t xml:space="preserve">ales (93.9%) and </w:t>
      </w:r>
      <w:r w:rsidRPr="00E36E97">
        <w:rPr>
          <w:rFonts w:ascii="Book Antiqua" w:eastAsia="Malgun Gothic" w:hAnsi="Book Antiqua" w:cs="Times New Roman"/>
          <w:kern w:val="0"/>
          <w:sz w:val="24"/>
          <w:szCs w:val="24"/>
        </w:rPr>
        <w:t>former or current smokers (84.4%)</w:t>
      </w:r>
      <w:r w:rsidRPr="00E36E97">
        <w:rPr>
          <w:rFonts w:ascii="Book Antiqua" w:eastAsia="Malgun Gothic" w:hAnsi="Book Antiqua" w:cs="Times New Roman"/>
          <w:bCs/>
          <w:sz w:val="24"/>
          <w:szCs w:val="24"/>
        </w:rPr>
        <w:t>. pT1b (</w:t>
      </w:r>
      <w:r w:rsidRPr="00E36E97">
        <w:rPr>
          <w:rFonts w:ascii="Book Antiqua" w:eastAsia="Malgun Gothic" w:hAnsi="Book Antiqua" w:cs="Times New Roman"/>
          <w:kern w:val="0"/>
          <w:sz w:val="24"/>
          <w:szCs w:val="24"/>
        </w:rPr>
        <w:t xml:space="preserve">36.1%) and pT3 (43.3%) diseases were common, and lymph node metastasis was observed in 48.9% of patients. Tumors </w:t>
      </w:r>
      <w:r w:rsidRPr="00E36E97">
        <w:rPr>
          <w:rFonts w:ascii="Book Antiqua" w:eastAsia="Malgun Gothic" w:hAnsi="Book Antiqua" w:cs="Times New Roman"/>
          <w:kern w:val="0"/>
          <w:sz w:val="24"/>
          <w:szCs w:val="24"/>
        </w:rPr>
        <w:lastRenderedPageBreak/>
        <w:t xml:space="preserve">were frequently localized in the lower esophagus (65.5%). </w:t>
      </w:r>
    </w:p>
    <w:p w14:paraId="0A1FD6B2" w14:textId="77777777" w:rsidR="00E97630" w:rsidRPr="00E36E97" w:rsidRDefault="00E97630" w:rsidP="00FE780C">
      <w:pPr>
        <w:wordWrap/>
        <w:snapToGrid w:val="0"/>
        <w:spacing w:after="0" w:line="360" w:lineRule="auto"/>
        <w:ind w:firstLineChars="150" w:firstLine="360"/>
        <w:rPr>
          <w:rFonts w:ascii="Book Antiqua" w:eastAsia="Malgun Gothic" w:hAnsi="Book Antiqua" w:cs="Times New Roman"/>
          <w:kern w:val="0"/>
          <w:sz w:val="24"/>
          <w:szCs w:val="24"/>
        </w:rPr>
      </w:pPr>
    </w:p>
    <w:p w14:paraId="027C1BAC" w14:textId="56215334" w:rsidR="00E97630" w:rsidRPr="0055327E" w:rsidRDefault="00E97630" w:rsidP="00FE780C">
      <w:pPr>
        <w:wordWrap/>
        <w:adjustRightInd w:val="0"/>
        <w:snapToGrid w:val="0"/>
        <w:spacing w:after="0" w:line="360" w:lineRule="auto"/>
        <w:rPr>
          <w:rFonts w:ascii="Book Antiqua" w:eastAsia="Malgun Gothic" w:hAnsi="Book Antiqua" w:cs="Times New Roman"/>
          <w:b/>
          <w:i/>
          <w:kern w:val="0"/>
          <w:sz w:val="24"/>
          <w:szCs w:val="24"/>
        </w:rPr>
      </w:pPr>
      <w:r w:rsidRPr="0055327E">
        <w:rPr>
          <w:rFonts w:ascii="Book Antiqua" w:eastAsia="Malgun Gothic" w:hAnsi="Book Antiqua" w:cs="Times New Roman"/>
          <w:b/>
          <w:i/>
          <w:sz w:val="24"/>
          <w:szCs w:val="24"/>
        </w:rPr>
        <w:t>FGFR</w:t>
      </w:r>
      <w:r w:rsidR="002B5B78" w:rsidRPr="0055327E">
        <w:rPr>
          <w:rFonts w:ascii="Book Antiqua" w:eastAsia="Malgun Gothic" w:hAnsi="Book Antiqua" w:cs="Times New Roman" w:hint="eastAsia"/>
          <w:b/>
          <w:i/>
          <w:sz w:val="24"/>
          <w:szCs w:val="24"/>
        </w:rPr>
        <w:t>1</w:t>
      </w:r>
      <w:r w:rsidRPr="0055327E">
        <w:rPr>
          <w:rFonts w:ascii="Book Antiqua" w:eastAsia="Malgun Gothic" w:hAnsi="Book Antiqua" w:cs="Times New Roman"/>
          <w:b/>
          <w:i/>
          <w:sz w:val="24"/>
          <w:szCs w:val="24"/>
        </w:rPr>
        <w:t xml:space="preserve"> and MYC alterations in ESCC and the associated </w:t>
      </w:r>
      <w:r w:rsidRPr="0055327E">
        <w:rPr>
          <w:rFonts w:ascii="Book Antiqua" w:eastAsia="Malgun Gothic" w:hAnsi="Book Antiqua" w:cs="Times New Roman"/>
          <w:b/>
          <w:i/>
          <w:kern w:val="0"/>
          <w:sz w:val="24"/>
          <w:szCs w:val="24"/>
        </w:rPr>
        <w:t>clinicopathological features</w:t>
      </w:r>
    </w:p>
    <w:p w14:paraId="6E3E4104" w14:textId="172198E9" w:rsidR="00E97630" w:rsidRPr="00E36E97" w:rsidRDefault="00E97630" w:rsidP="00FE780C">
      <w:pPr>
        <w:wordWrap/>
        <w:snapToGrid w:val="0"/>
        <w:spacing w:after="0" w:line="360" w:lineRule="auto"/>
        <w:rPr>
          <w:rFonts w:ascii="Book Antiqua" w:eastAsia="Malgun Gothic" w:hAnsi="Book Antiqua" w:cs="Times New Roman"/>
          <w:sz w:val="24"/>
          <w:szCs w:val="24"/>
        </w:rPr>
      </w:pPr>
      <w:r w:rsidRPr="00E36E97">
        <w:rPr>
          <w:rFonts w:ascii="Book Antiqua" w:eastAsia="Malgun Gothic" w:hAnsi="Book Antiqua" w:cs="Times New Roman"/>
          <w:kern w:val="0"/>
          <w:sz w:val="24"/>
          <w:szCs w:val="24"/>
        </w:rPr>
        <w:t xml:space="preserve">In ESCCs, </w:t>
      </w: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amplification was detected in 21.4% (37/173) of patients</w:t>
      </w:r>
      <w:r w:rsidRPr="00E36E97">
        <w:rPr>
          <w:rFonts w:ascii="Book Antiqua" w:hAnsi="Book Antiqua" w:cs="Times New Roman"/>
          <w:sz w:val="24"/>
          <w:szCs w:val="24"/>
        </w:rPr>
        <w:t xml:space="preserve"> (</w:t>
      </w:r>
      <w:r w:rsidRPr="00E36E97">
        <w:rPr>
          <w:rFonts w:ascii="Book Antiqua" w:eastAsia="Malgun Gothic" w:hAnsi="Book Antiqua" w:cs="Times New Roman"/>
          <w:kern w:val="0"/>
          <w:sz w:val="24"/>
          <w:szCs w:val="24"/>
        </w:rPr>
        <w:t xml:space="preserve">high amplification in 19.7 %, </w:t>
      </w:r>
      <w:r w:rsidR="0055327E" w:rsidRPr="0055327E">
        <w:rPr>
          <w:rFonts w:ascii="Book Antiqua" w:eastAsia="Malgun Gothic" w:hAnsi="Book Antiqua" w:cs="Times New Roman"/>
          <w:i/>
          <w:kern w:val="0"/>
          <w:sz w:val="24"/>
          <w:szCs w:val="24"/>
        </w:rPr>
        <w:t>n</w:t>
      </w:r>
      <w:r w:rsidRPr="00E36E97">
        <w:rPr>
          <w:rFonts w:ascii="Book Antiqua" w:eastAsia="Malgun Gothic" w:hAnsi="Book Antiqua" w:cs="Times New Roman"/>
          <w:kern w:val="0"/>
          <w:sz w:val="24"/>
          <w:szCs w:val="24"/>
        </w:rPr>
        <w:t xml:space="preserve"> = 34 and low amplification in 1.7 %, </w:t>
      </w:r>
      <w:bookmarkStart w:id="17" w:name="OLE_LINK1"/>
      <w:r w:rsidRPr="0055327E">
        <w:rPr>
          <w:rFonts w:ascii="Book Antiqua" w:eastAsia="Malgun Gothic" w:hAnsi="Book Antiqua" w:cs="Times New Roman"/>
          <w:i/>
          <w:kern w:val="0"/>
          <w:sz w:val="24"/>
          <w:szCs w:val="24"/>
        </w:rPr>
        <w:t>n</w:t>
      </w:r>
      <w:bookmarkEnd w:id="17"/>
      <w:r w:rsidRPr="00E36E97">
        <w:rPr>
          <w:rFonts w:ascii="Book Antiqua" w:eastAsia="Malgun Gothic" w:hAnsi="Book Antiqua" w:cs="Times New Roman"/>
          <w:kern w:val="0"/>
          <w:sz w:val="24"/>
          <w:szCs w:val="24"/>
        </w:rPr>
        <w:t xml:space="preserve"> = 3; Figure 1A and B). </w:t>
      </w:r>
      <w:r w:rsidRPr="00E36E97">
        <w:rPr>
          <w:rFonts w:ascii="Book Antiqua" w:eastAsia="Malgun Gothic" w:hAnsi="Book Antiqua" w:cs="Times New Roman"/>
          <w:i/>
          <w:sz w:val="24"/>
          <w:szCs w:val="24"/>
        </w:rPr>
        <w:t>MYC</w:t>
      </w:r>
      <w:r w:rsidRPr="00E36E97">
        <w:rPr>
          <w:rFonts w:ascii="Book Antiqua" w:eastAsia="Malgun Gothic" w:hAnsi="Book Antiqua" w:cs="Times New Roman"/>
          <w:kern w:val="0"/>
          <w:sz w:val="24"/>
          <w:szCs w:val="24"/>
        </w:rPr>
        <w:t xml:space="preserve"> amplification was found in </w:t>
      </w:r>
      <w:r w:rsidRPr="00E36E97">
        <w:rPr>
          <w:rFonts w:ascii="Book Antiqua" w:eastAsia="Malgun Gothic" w:hAnsi="Book Antiqua" w:cs="Times New Roman"/>
          <w:sz w:val="24"/>
          <w:szCs w:val="24"/>
        </w:rPr>
        <w:t>54.2% (91/168) of patients (</w:t>
      </w:r>
      <w:r w:rsidRPr="00E36E97">
        <w:rPr>
          <w:rFonts w:ascii="Book Antiqua" w:eastAsia="Malgun Gothic" w:hAnsi="Book Antiqua" w:cs="Times New Roman"/>
          <w:kern w:val="0"/>
          <w:sz w:val="24"/>
          <w:szCs w:val="24"/>
        </w:rPr>
        <w:t>high amplification in</w:t>
      </w:r>
      <w:r w:rsidRPr="00E36E97">
        <w:rPr>
          <w:rFonts w:ascii="Book Antiqua" w:eastAsia="Malgun Gothic" w:hAnsi="Book Antiqua" w:cs="Times New Roman"/>
          <w:sz w:val="24"/>
          <w:szCs w:val="24"/>
        </w:rPr>
        <w:t xml:space="preserve"> 42.3</w:t>
      </w:r>
      <w:r w:rsidRPr="00E36E97">
        <w:rPr>
          <w:rFonts w:ascii="Book Antiqua" w:eastAsia="Malgun Gothic" w:hAnsi="Book Antiqua" w:cs="Times New Roman"/>
          <w:kern w:val="0"/>
          <w:sz w:val="24"/>
          <w:szCs w:val="24"/>
        </w:rPr>
        <w:t xml:space="preserve">%, </w:t>
      </w:r>
      <w:r w:rsidR="0055327E" w:rsidRPr="0055327E">
        <w:rPr>
          <w:rFonts w:ascii="Book Antiqua" w:eastAsia="Malgun Gothic" w:hAnsi="Book Antiqua" w:cs="Times New Roman"/>
          <w:i/>
          <w:kern w:val="0"/>
          <w:sz w:val="24"/>
          <w:szCs w:val="24"/>
        </w:rPr>
        <w:t>n</w:t>
      </w:r>
      <w:r w:rsidRPr="00E36E97">
        <w:rPr>
          <w:rFonts w:ascii="Book Antiqua" w:eastAsia="Malgun Gothic" w:hAnsi="Book Antiqua" w:cs="Times New Roman"/>
          <w:kern w:val="0"/>
          <w:sz w:val="24"/>
          <w:szCs w:val="24"/>
        </w:rPr>
        <w:t xml:space="preserve"> = 71 and low amplification in 11.9%, </w:t>
      </w:r>
      <w:r w:rsidR="0055327E" w:rsidRPr="0055327E">
        <w:rPr>
          <w:rFonts w:ascii="Book Antiqua" w:eastAsia="Malgun Gothic" w:hAnsi="Book Antiqua" w:cs="Times New Roman"/>
          <w:i/>
          <w:kern w:val="0"/>
          <w:sz w:val="24"/>
          <w:szCs w:val="24"/>
        </w:rPr>
        <w:t>n</w:t>
      </w:r>
      <w:r w:rsidRPr="00E36E97">
        <w:rPr>
          <w:rFonts w:ascii="Book Antiqua" w:eastAsia="Malgun Gothic" w:hAnsi="Book Antiqua" w:cs="Times New Roman"/>
          <w:kern w:val="0"/>
          <w:sz w:val="24"/>
          <w:szCs w:val="24"/>
        </w:rPr>
        <w:t xml:space="preserve"> = 20; Figure 1C and D).</w:t>
      </w:r>
      <w:r w:rsidRPr="00E36E97">
        <w:rPr>
          <w:rFonts w:ascii="Book Antiqua" w:eastAsia="Malgun Gothic" w:hAnsi="Book Antiqua" w:cs="Times New Roman"/>
          <w:sz w:val="24"/>
          <w:szCs w:val="24"/>
        </w:rPr>
        <w:t xml:space="preserve"> MYC expression was observed in 58.9% (106/180) of patients (weak expression in 30%, moderate expression in 22.8% and strong expression in 6.1 %; </w:t>
      </w:r>
      <w:r w:rsidRPr="00E36E97">
        <w:rPr>
          <w:rFonts w:ascii="Book Antiqua" w:eastAsia="Malgun Gothic" w:hAnsi="Book Antiqua" w:cs="Times New Roman"/>
          <w:kern w:val="0"/>
          <w:sz w:val="24"/>
          <w:szCs w:val="24"/>
        </w:rPr>
        <w:t xml:space="preserve">Figure 1E and F). </w:t>
      </w:r>
      <w:r w:rsidRPr="00E36E97">
        <w:rPr>
          <w:rFonts w:ascii="Book Antiqua" w:eastAsia="Malgun Gothic" w:hAnsi="Book Antiqua" w:cs="Times New Roman"/>
          <w:i/>
          <w:sz w:val="24"/>
          <w:szCs w:val="24"/>
        </w:rPr>
        <w:t>MYC</w:t>
      </w:r>
      <w:r w:rsidRPr="00E36E97">
        <w:rPr>
          <w:rFonts w:ascii="Book Antiqua" w:eastAsia="Malgun Gothic" w:hAnsi="Book Antiqua" w:cs="Times New Roman"/>
          <w:sz w:val="24"/>
          <w:szCs w:val="24"/>
        </w:rPr>
        <w:t xml:space="preserve"> amplification was positively correlated with MYC expression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xml:space="preserve">= 0.002; data not shown). </w:t>
      </w:r>
      <w:r w:rsidRPr="00E36E97">
        <w:rPr>
          <w:rFonts w:ascii="Book Antiqua" w:eastAsia="Malgun Gothic" w:hAnsi="Book Antiqua" w:cs="Times New Roman"/>
          <w:i/>
          <w:sz w:val="24"/>
          <w:szCs w:val="24"/>
        </w:rPr>
        <w:t>FGFR1</w:t>
      </w:r>
      <w:r w:rsidRPr="00E36E97">
        <w:rPr>
          <w:rFonts w:ascii="Book Antiqua" w:eastAsia="Malgun Gothic" w:hAnsi="Book Antiqua" w:cs="Times New Roman"/>
          <w:sz w:val="24"/>
          <w:szCs w:val="24"/>
        </w:rPr>
        <w:t xml:space="preserve"> amplification status was not associated with </w:t>
      </w:r>
      <w:r w:rsidRPr="00E36E97">
        <w:rPr>
          <w:rFonts w:ascii="Book Antiqua" w:eastAsia="Malgun Gothic" w:hAnsi="Book Antiqua" w:cs="Times New Roman"/>
          <w:i/>
          <w:sz w:val="24"/>
          <w:szCs w:val="24"/>
        </w:rPr>
        <w:t>MYC</w:t>
      </w:r>
      <w:r w:rsidRPr="00E36E97">
        <w:rPr>
          <w:rFonts w:ascii="Book Antiqua" w:eastAsia="Malgun Gothic" w:hAnsi="Book Antiqua" w:cs="Times New Roman"/>
          <w:sz w:val="24"/>
          <w:szCs w:val="24"/>
        </w:rPr>
        <w:t xml:space="preserve"> amplification or protein expression.</w:t>
      </w:r>
    </w:p>
    <w:p w14:paraId="655124BF" w14:textId="33DB8652" w:rsidR="00E97630" w:rsidRPr="00E36E97" w:rsidRDefault="00E97630" w:rsidP="00FE780C">
      <w:pPr>
        <w:wordWrap/>
        <w:snapToGrid w:val="0"/>
        <w:spacing w:after="0" w:line="360" w:lineRule="auto"/>
        <w:ind w:firstLineChars="100" w:firstLine="240"/>
        <w:rPr>
          <w:rFonts w:ascii="Book Antiqua" w:eastAsia="Malgun Gothic" w:hAnsi="Book Antiqua" w:cs="Times New Roman"/>
          <w:kern w:val="0"/>
          <w:sz w:val="24"/>
          <w:szCs w:val="24"/>
        </w:rPr>
      </w:pPr>
      <w:r w:rsidRPr="00E36E97">
        <w:rPr>
          <w:rFonts w:ascii="Book Antiqua" w:eastAsia="Malgun Gothic" w:hAnsi="Book Antiqua" w:cs="Times New Roman"/>
          <w:kern w:val="0"/>
          <w:sz w:val="24"/>
          <w:szCs w:val="24"/>
        </w:rPr>
        <w:t xml:space="preserve">The relationships between </w:t>
      </w: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or MYC status and clinicopathological features are summarized in Table 2. ESCC patients with </w:t>
      </w: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amplification were younger than those without </w:t>
      </w: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amplification (mean</w:t>
      </w:r>
      <w:r w:rsidRPr="00E36E97">
        <w:rPr>
          <w:rFonts w:ascii="Book Antiqua" w:eastAsia="Malgun Gothic" w:hAnsi="Book Antiqua" w:cs="Times New Roman"/>
          <w:kern w:val="0"/>
          <w:sz w:val="24"/>
          <w:szCs w:val="24"/>
        </w:rPr>
        <w:sym w:font="Symbol" w:char="F0B1"/>
      </w:r>
      <w:r w:rsidRPr="00E36E97">
        <w:rPr>
          <w:rFonts w:ascii="Book Antiqua" w:eastAsia="Malgun Gothic" w:hAnsi="Book Antiqua" w:cs="Times New Roman"/>
          <w:kern w:val="0"/>
          <w:sz w:val="24"/>
          <w:szCs w:val="24"/>
        </w:rPr>
        <w:t>SD, 62.3</w:t>
      </w:r>
      <w:r w:rsidR="0055327E">
        <w:rPr>
          <w:rFonts w:ascii="Book Antiqua" w:eastAsia="SimSun" w:hAnsi="Book Antiqua" w:cs="Times New Roman" w:hint="eastAsia"/>
          <w:kern w:val="0"/>
          <w:sz w:val="24"/>
          <w:szCs w:val="24"/>
          <w:lang w:eastAsia="zh-CN"/>
        </w:rPr>
        <w:t xml:space="preserve"> </w:t>
      </w:r>
      <w:r w:rsidRPr="00E36E97">
        <w:rPr>
          <w:rFonts w:ascii="Book Antiqua" w:eastAsia="Malgun Gothic" w:hAnsi="Book Antiqua" w:cs="Times New Roman"/>
          <w:kern w:val="0"/>
          <w:sz w:val="24"/>
          <w:szCs w:val="24"/>
        </w:rPr>
        <w:sym w:font="Symbol" w:char="F0B1"/>
      </w:r>
      <w:r w:rsidR="0055327E">
        <w:rPr>
          <w:rFonts w:ascii="Book Antiqua" w:eastAsia="SimSun" w:hAnsi="Book Antiqua" w:cs="Times New Roman" w:hint="eastAsia"/>
          <w:kern w:val="0"/>
          <w:sz w:val="24"/>
          <w:szCs w:val="24"/>
          <w:lang w:eastAsia="zh-CN"/>
        </w:rPr>
        <w:t xml:space="preserve"> </w:t>
      </w:r>
      <w:r w:rsidRPr="00E36E97">
        <w:rPr>
          <w:rFonts w:ascii="Book Antiqua" w:eastAsia="Malgun Gothic" w:hAnsi="Book Antiqua" w:cs="Times New Roman"/>
          <w:kern w:val="0"/>
          <w:sz w:val="24"/>
          <w:szCs w:val="24"/>
        </w:rPr>
        <w:t>8.4 years versus 65.6</w:t>
      </w:r>
      <w:r w:rsidR="0055327E">
        <w:rPr>
          <w:rFonts w:ascii="Book Antiqua" w:eastAsia="SimSun" w:hAnsi="Book Antiqua" w:cs="Times New Roman" w:hint="eastAsia"/>
          <w:kern w:val="0"/>
          <w:sz w:val="24"/>
          <w:szCs w:val="24"/>
          <w:lang w:eastAsia="zh-CN"/>
        </w:rPr>
        <w:t xml:space="preserve"> </w:t>
      </w:r>
      <w:r w:rsidRPr="00E36E97">
        <w:rPr>
          <w:rFonts w:ascii="Book Antiqua" w:eastAsia="Malgun Gothic" w:hAnsi="Book Antiqua" w:cs="Times New Roman"/>
          <w:kern w:val="0"/>
          <w:sz w:val="24"/>
          <w:szCs w:val="24"/>
        </w:rPr>
        <w:sym w:font="Symbol" w:char="F0B1"/>
      </w:r>
      <w:r w:rsidR="0055327E">
        <w:rPr>
          <w:rFonts w:ascii="Book Antiqua" w:eastAsia="SimSun" w:hAnsi="Book Antiqua" w:cs="Times New Roman" w:hint="eastAsia"/>
          <w:kern w:val="0"/>
          <w:sz w:val="24"/>
          <w:szCs w:val="24"/>
          <w:lang w:eastAsia="zh-CN"/>
        </w:rPr>
        <w:t xml:space="preserve"> </w:t>
      </w:r>
      <w:r w:rsidRPr="00E36E97">
        <w:rPr>
          <w:rFonts w:ascii="Book Antiqua" w:eastAsia="Malgun Gothic" w:hAnsi="Book Antiqua" w:cs="Times New Roman"/>
          <w:kern w:val="0"/>
          <w:sz w:val="24"/>
          <w:szCs w:val="24"/>
        </w:rPr>
        <w:t xml:space="preserve">7.4 years, </w:t>
      </w:r>
      <w:r w:rsidRPr="00E36E97">
        <w:rPr>
          <w:rFonts w:ascii="Book Antiqua" w:eastAsia="Malgun Gothic" w:hAnsi="Book Antiqua" w:cs="Times New Roman"/>
          <w:i/>
          <w:kern w:val="0"/>
          <w:sz w:val="24"/>
          <w:szCs w:val="24"/>
        </w:rPr>
        <w:t xml:space="preserve">P </w:t>
      </w:r>
      <w:r w:rsidRPr="00E36E97">
        <w:rPr>
          <w:rFonts w:ascii="Book Antiqua" w:eastAsia="Malgun Gothic" w:hAnsi="Book Antiqua" w:cs="Times New Roman"/>
          <w:kern w:val="0"/>
          <w:sz w:val="24"/>
          <w:szCs w:val="24"/>
        </w:rPr>
        <w:t xml:space="preserve">= 0.022). Other clinicopathological parameters including sex, histological differentiation, smoking status and TNM stage were not significantly correlated with </w:t>
      </w:r>
      <w:r w:rsidRPr="00E36E97">
        <w:rPr>
          <w:rFonts w:ascii="Book Antiqua" w:eastAsia="Malgun Gothic" w:hAnsi="Book Antiqua" w:cs="Times New Roman"/>
          <w:i/>
          <w:kern w:val="0"/>
          <w:sz w:val="24"/>
          <w:szCs w:val="24"/>
        </w:rPr>
        <w:t xml:space="preserve">FGFR1 </w:t>
      </w:r>
      <w:r w:rsidRPr="00E36E97">
        <w:rPr>
          <w:rFonts w:ascii="Book Antiqua" w:eastAsia="Malgun Gothic" w:hAnsi="Book Antiqua" w:cs="Times New Roman"/>
          <w:kern w:val="0"/>
          <w:sz w:val="24"/>
          <w:szCs w:val="24"/>
        </w:rPr>
        <w:t xml:space="preserve">amplification. In contrast, MYC expression was higher in patients with early pT stage disease </w:t>
      </w:r>
      <w:r w:rsidRPr="00E36E97">
        <w:rPr>
          <w:rFonts w:ascii="Book Antiqua" w:eastAsia="Malgun Gothic" w:hAnsi="Book Antiqua" w:cs="Times New Roman"/>
          <w:sz w:val="24"/>
          <w:szCs w:val="24"/>
        </w:rPr>
        <w:t>(</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&lt;</w:t>
      </w:r>
      <w:r w:rsidR="0055327E">
        <w:rPr>
          <w:rFonts w:ascii="Book Antiqua" w:eastAsia="SimSun" w:hAnsi="Book Antiqua" w:cs="Times New Roman" w:hint="eastAsia"/>
          <w:sz w:val="24"/>
          <w:szCs w:val="24"/>
          <w:lang w:eastAsia="zh-CN"/>
        </w:rPr>
        <w:t xml:space="preserve"> </w:t>
      </w:r>
      <w:r w:rsidRPr="00E36E97">
        <w:rPr>
          <w:rFonts w:ascii="Book Antiqua" w:eastAsia="Malgun Gothic" w:hAnsi="Book Antiqua" w:cs="Times New Roman"/>
          <w:sz w:val="24"/>
          <w:szCs w:val="24"/>
        </w:rPr>
        <w:t>0.001), without lymph node metastasis (</w:t>
      </w:r>
      <w:r w:rsidRPr="00E36E97">
        <w:rPr>
          <w:rFonts w:ascii="Book Antiqua" w:eastAsia="Malgun Gothic" w:hAnsi="Book Antiqua" w:cs="Times New Roman"/>
          <w:i/>
          <w:kern w:val="0"/>
          <w:sz w:val="24"/>
          <w:szCs w:val="24"/>
        </w:rPr>
        <w:t xml:space="preserve">P </w:t>
      </w:r>
      <w:r w:rsidRPr="00E36E97">
        <w:rPr>
          <w:rFonts w:ascii="Book Antiqua" w:eastAsia="Malgun Gothic" w:hAnsi="Book Antiqua" w:cs="Times New Roman"/>
          <w:kern w:val="0"/>
          <w:sz w:val="24"/>
          <w:szCs w:val="24"/>
        </w:rPr>
        <w:t>= 0.023) or with early TNM stage disease (</w:t>
      </w:r>
      <w:r w:rsidRPr="00E36E97">
        <w:rPr>
          <w:rFonts w:ascii="Book Antiqua" w:eastAsia="Malgun Gothic" w:hAnsi="Book Antiqua" w:cs="Times New Roman"/>
          <w:i/>
          <w:kern w:val="0"/>
          <w:sz w:val="24"/>
          <w:szCs w:val="24"/>
        </w:rPr>
        <w:t xml:space="preserve">P </w:t>
      </w:r>
      <w:r w:rsidRPr="00E36E97">
        <w:rPr>
          <w:rFonts w:ascii="Book Antiqua" w:eastAsia="Malgun Gothic" w:hAnsi="Book Antiqua" w:cs="Times New Roman"/>
          <w:kern w:val="0"/>
          <w:sz w:val="24"/>
          <w:szCs w:val="24"/>
        </w:rPr>
        <w:t>&lt;</w:t>
      </w:r>
      <w:r w:rsidR="0055327E">
        <w:rPr>
          <w:rFonts w:ascii="Book Antiqua" w:eastAsia="SimSun" w:hAnsi="Book Antiqua" w:cs="Times New Roman" w:hint="eastAsia"/>
          <w:kern w:val="0"/>
          <w:sz w:val="24"/>
          <w:szCs w:val="24"/>
          <w:lang w:eastAsia="zh-CN"/>
        </w:rPr>
        <w:t xml:space="preserve"> </w:t>
      </w:r>
      <w:r w:rsidRPr="00E36E97">
        <w:rPr>
          <w:rFonts w:ascii="Book Antiqua" w:eastAsia="Malgun Gothic" w:hAnsi="Book Antiqua" w:cs="Times New Roman"/>
          <w:kern w:val="0"/>
          <w:sz w:val="24"/>
          <w:szCs w:val="24"/>
        </w:rPr>
        <w:t>0.001)</w:t>
      </w:r>
      <w:r w:rsidRPr="00E36E97">
        <w:rPr>
          <w:rFonts w:ascii="Book Antiqua" w:eastAsia="Malgun Gothic" w:hAnsi="Book Antiqua" w:cs="Times New Roman"/>
          <w:sz w:val="24"/>
          <w:szCs w:val="24"/>
        </w:rPr>
        <w:t xml:space="preserve">. In contrast, </w:t>
      </w:r>
      <w:r w:rsidRPr="00E36E97">
        <w:rPr>
          <w:rFonts w:ascii="Book Antiqua" w:eastAsia="Malgun Gothic" w:hAnsi="Book Antiqua" w:cs="Times New Roman"/>
          <w:i/>
          <w:sz w:val="24"/>
          <w:szCs w:val="24"/>
        </w:rPr>
        <w:t>MYC</w:t>
      </w:r>
      <w:r w:rsidRPr="00E36E97">
        <w:rPr>
          <w:rFonts w:ascii="Book Antiqua" w:eastAsia="Malgun Gothic" w:hAnsi="Book Antiqua" w:cs="Times New Roman"/>
          <w:sz w:val="24"/>
          <w:szCs w:val="24"/>
        </w:rPr>
        <w:t xml:space="preserve"> amplification was not significantly correlated with clinicopathological features.</w:t>
      </w:r>
    </w:p>
    <w:p w14:paraId="74FBB2B0" w14:textId="77777777" w:rsidR="00E97630" w:rsidRPr="00E36E97" w:rsidRDefault="00E97630" w:rsidP="00FE780C">
      <w:pPr>
        <w:wordWrap/>
        <w:snapToGrid w:val="0"/>
        <w:spacing w:after="0" w:line="360" w:lineRule="auto"/>
        <w:rPr>
          <w:rFonts w:ascii="Book Antiqua" w:eastAsia="Malgun Gothic" w:hAnsi="Book Antiqua" w:cs="Times New Roman"/>
          <w:kern w:val="0"/>
          <w:sz w:val="24"/>
          <w:szCs w:val="24"/>
        </w:rPr>
      </w:pPr>
    </w:p>
    <w:p w14:paraId="7702FB14" w14:textId="77777777" w:rsidR="00E97630" w:rsidRPr="0055327E" w:rsidRDefault="00E97630" w:rsidP="00FE780C">
      <w:pPr>
        <w:wordWrap/>
        <w:snapToGrid w:val="0"/>
        <w:spacing w:after="0" w:line="360" w:lineRule="auto"/>
        <w:rPr>
          <w:rFonts w:ascii="Book Antiqua" w:eastAsia="Malgun Gothic" w:hAnsi="Book Antiqua" w:cs="Times New Roman"/>
          <w:b/>
          <w:i/>
          <w:sz w:val="24"/>
          <w:szCs w:val="24"/>
        </w:rPr>
      </w:pPr>
      <w:r w:rsidRPr="0055327E">
        <w:rPr>
          <w:rFonts w:ascii="Book Antiqua" w:eastAsia="Malgun Gothic" w:hAnsi="Book Antiqua" w:cs="Times New Roman"/>
          <w:b/>
          <w:i/>
          <w:sz w:val="24"/>
          <w:szCs w:val="24"/>
        </w:rPr>
        <w:t>Comparison of FGFR1 amplification status between primary and metastatic lesions in regional lymph nodes</w:t>
      </w:r>
    </w:p>
    <w:p w14:paraId="486712E5" w14:textId="07BCBA2E" w:rsidR="00E97630" w:rsidRPr="00E36E97" w:rsidRDefault="00E97630" w:rsidP="00FE780C">
      <w:pPr>
        <w:wordWrap/>
        <w:adjustRightInd w:val="0"/>
        <w:snapToGrid w:val="0"/>
        <w:spacing w:after="0" w:line="360" w:lineRule="auto"/>
        <w:rPr>
          <w:rFonts w:ascii="Book Antiqua" w:eastAsia="Malgun Gothic" w:hAnsi="Book Antiqua" w:cs="Times New Roman"/>
          <w:kern w:val="0"/>
          <w:sz w:val="24"/>
          <w:szCs w:val="24"/>
        </w:rPr>
      </w:pP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amplification was evaluated in matched primary tumors and metastatic lymph nodes of 56 patients, and a significantly positive correlation was found (</w:t>
      </w:r>
      <w:r w:rsidRPr="00E36E97">
        <w:rPr>
          <w:rFonts w:ascii="Book Antiqua" w:eastAsia="Malgun Gothic" w:hAnsi="Book Antiqua" w:cs="Times New Roman"/>
          <w:i/>
          <w:kern w:val="0"/>
          <w:sz w:val="24"/>
          <w:szCs w:val="24"/>
        </w:rPr>
        <w:t xml:space="preserve">P </w:t>
      </w:r>
      <w:r w:rsidRPr="00E36E97">
        <w:rPr>
          <w:rFonts w:ascii="Book Antiqua" w:eastAsia="Malgun Gothic" w:hAnsi="Book Antiqua" w:cs="Times New Roman"/>
          <w:kern w:val="0"/>
          <w:sz w:val="24"/>
          <w:szCs w:val="24"/>
        </w:rPr>
        <w:t>&lt;</w:t>
      </w:r>
      <w:r w:rsidR="0055327E">
        <w:rPr>
          <w:rFonts w:ascii="Book Antiqua" w:eastAsia="SimSun" w:hAnsi="Book Antiqua" w:cs="Times New Roman" w:hint="eastAsia"/>
          <w:kern w:val="0"/>
          <w:sz w:val="24"/>
          <w:szCs w:val="24"/>
          <w:lang w:eastAsia="zh-CN"/>
        </w:rPr>
        <w:t xml:space="preserve"> </w:t>
      </w:r>
      <w:r w:rsidRPr="00E36E97">
        <w:rPr>
          <w:rFonts w:ascii="Book Antiqua" w:eastAsia="Malgun Gothic" w:hAnsi="Book Antiqua" w:cs="Times New Roman"/>
          <w:kern w:val="0"/>
          <w:sz w:val="24"/>
          <w:szCs w:val="24"/>
        </w:rPr>
        <w:t xml:space="preserve">0.001; Table 3). Briefly, </w:t>
      </w:r>
      <w:r w:rsidRPr="00E36E97">
        <w:rPr>
          <w:rFonts w:ascii="Book Antiqua" w:eastAsia="Malgun Gothic" w:hAnsi="Book Antiqua" w:cs="Times New Roman"/>
          <w:i/>
          <w:kern w:val="0"/>
          <w:sz w:val="24"/>
          <w:szCs w:val="24"/>
        </w:rPr>
        <w:t xml:space="preserve">FGFR1 </w:t>
      </w:r>
      <w:r w:rsidRPr="00E36E97">
        <w:rPr>
          <w:rFonts w:ascii="Book Antiqua" w:eastAsia="Malgun Gothic" w:hAnsi="Book Antiqua" w:cs="Times New Roman"/>
          <w:kern w:val="0"/>
          <w:sz w:val="24"/>
          <w:szCs w:val="24"/>
        </w:rPr>
        <w:t xml:space="preserve">amplification in the primary tumor was observed in 11 of 56 cases, and 7 (63.6%) patients also showed </w:t>
      </w: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amplification in metastatic tumors of the regional lymph nodes. In contrast, only 3 (6.7%) of the 45 cases who </w:t>
      </w:r>
      <w:r w:rsidRPr="00E36E97">
        <w:rPr>
          <w:rFonts w:ascii="Book Antiqua" w:eastAsia="Malgun Gothic" w:hAnsi="Book Antiqua" w:cs="Times New Roman"/>
          <w:kern w:val="0"/>
          <w:sz w:val="24"/>
          <w:szCs w:val="24"/>
        </w:rPr>
        <w:lastRenderedPageBreak/>
        <w:t xml:space="preserve">did not have </w:t>
      </w:r>
      <w:r w:rsidRPr="00E36E97">
        <w:rPr>
          <w:rFonts w:ascii="Book Antiqua" w:eastAsia="Malgun Gothic" w:hAnsi="Book Antiqua" w:cs="Times New Roman"/>
          <w:i/>
          <w:kern w:val="0"/>
          <w:sz w:val="24"/>
          <w:szCs w:val="24"/>
        </w:rPr>
        <w:t>FGFR1</w:t>
      </w:r>
      <w:r w:rsidRPr="00E36E97">
        <w:rPr>
          <w:rFonts w:ascii="Book Antiqua" w:eastAsia="Malgun Gothic" w:hAnsi="Book Antiqua" w:cs="Times New Roman"/>
          <w:kern w:val="0"/>
          <w:sz w:val="24"/>
          <w:szCs w:val="24"/>
        </w:rPr>
        <w:t xml:space="preserve"> amplification in the primary tumor exhibited </w:t>
      </w:r>
      <w:r w:rsidRPr="00E36E97">
        <w:rPr>
          <w:rFonts w:ascii="Book Antiqua" w:eastAsia="Malgun Gothic" w:hAnsi="Book Antiqua" w:cs="Times New Roman"/>
          <w:i/>
          <w:kern w:val="0"/>
          <w:sz w:val="24"/>
          <w:szCs w:val="24"/>
        </w:rPr>
        <w:t>FGFR</w:t>
      </w:r>
      <w:r w:rsidRPr="00E36E97">
        <w:rPr>
          <w:rFonts w:ascii="Book Antiqua" w:eastAsia="Malgun Gothic" w:hAnsi="Book Antiqua" w:cs="Times New Roman"/>
          <w:kern w:val="0"/>
          <w:sz w:val="24"/>
          <w:szCs w:val="24"/>
        </w:rPr>
        <w:t xml:space="preserve">1 amplification in metastatic tumors of the lymph nodes. </w:t>
      </w:r>
      <w:r w:rsidRPr="00E36E97">
        <w:rPr>
          <w:rFonts w:ascii="Book Antiqua" w:eastAsia="Malgun Gothic" w:hAnsi="Book Antiqua" w:cs="Times New Roman"/>
          <w:sz w:val="24"/>
          <w:szCs w:val="24"/>
        </w:rPr>
        <w:t xml:space="preserve">In contrast, </w:t>
      </w:r>
      <w:r w:rsidRPr="00E36E97">
        <w:rPr>
          <w:rFonts w:ascii="Book Antiqua" w:eastAsia="Malgun Gothic" w:hAnsi="Book Antiqua" w:cs="Times New Roman"/>
          <w:i/>
          <w:sz w:val="24"/>
          <w:szCs w:val="24"/>
        </w:rPr>
        <w:t>MYC</w:t>
      </w:r>
      <w:r w:rsidRPr="00E36E97">
        <w:rPr>
          <w:rFonts w:ascii="Book Antiqua" w:eastAsia="Malgun Gothic" w:hAnsi="Book Antiqua" w:cs="Times New Roman"/>
          <w:sz w:val="24"/>
          <w:szCs w:val="24"/>
        </w:rPr>
        <w:t xml:space="preserve"> gene copy status was not correlated with the primary tumors or metastatic tumors of the lymph nodes </w:t>
      </w:r>
      <w:r w:rsidRPr="00E36E97">
        <w:rPr>
          <w:rFonts w:ascii="Book Antiqua" w:eastAsia="Malgun Gothic" w:hAnsi="Book Antiqua" w:cs="Times New Roman"/>
          <w:kern w:val="0"/>
          <w:sz w:val="24"/>
          <w:szCs w:val="24"/>
        </w:rPr>
        <w:t>(Table 3).</w:t>
      </w:r>
    </w:p>
    <w:p w14:paraId="354CB2EF" w14:textId="77777777" w:rsidR="00E97630" w:rsidRPr="0055327E" w:rsidRDefault="00E97630" w:rsidP="00FE780C">
      <w:pPr>
        <w:wordWrap/>
        <w:adjustRightInd w:val="0"/>
        <w:snapToGrid w:val="0"/>
        <w:spacing w:after="0" w:line="360" w:lineRule="auto"/>
        <w:rPr>
          <w:rFonts w:ascii="Book Antiqua" w:eastAsia="Malgun Gothic" w:hAnsi="Book Antiqua" w:cs="Times New Roman"/>
          <w:b/>
          <w:kern w:val="0"/>
          <w:sz w:val="24"/>
          <w:szCs w:val="24"/>
        </w:rPr>
      </w:pPr>
    </w:p>
    <w:p w14:paraId="5A794933" w14:textId="77777777" w:rsidR="00E97630" w:rsidRPr="0055327E" w:rsidRDefault="00E97630" w:rsidP="00FE780C">
      <w:pPr>
        <w:wordWrap/>
        <w:snapToGrid w:val="0"/>
        <w:spacing w:after="0" w:line="360" w:lineRule="auto"/>
        <w:rPr>
          <w:rFonts w:ascii="Book Antiqua" w:eastAsia="Malgun Gothic" w:hAnsi="Book Antiqua" w:cs="Times New Roman"/>
          <w:b/>
          <w:i/>
          <w:sz w:val="24"/>
          <w:szCs w:val="24"/>
        </w:rPr>
      </w:pPr>
      <w:r w:rsidRPr="0055327E">
        <w:rPr>
          <w:rFonts w:ascii="Book Antiqua" w:eastAsia="Malgun Gothic" w:hAnsi="Book Antiqua" w:cs="Times New Roman"/>
          <w:b/>
          <w:i/>
          <w:sz w:val="24"/>
          <w:szCs w:val="24"/>
        </w:rPr>
        <w:t xml:space="preserve">Prognostic significance of FGFR1 and MYC status in patients with ESCC </w:t>
      </w:r>
    </w:p>
    <w:p w14:paraId="79FA0337" w14:textId="1476818E" w:rsidR="00E97630" w:rsidRPr="00E36E97" w:rsidRDefault="00E97630" w:rsidP="00FE780C">
      <w:pPr>
        <w:wordWrap/>
        <w:snapToGrid w:val="0"/>
        <w:spacing w:after="0" w:line="360" w:lineRule="auto"/>
        <w:rPr>
          <w:rFonts w:ascii="Book Antiqua" w:eastAsia="Malgun Gothic" w:hAnsi="Book Antiqua" w:cs="Times New Roman"/>
          <w:sz w:val="24"/>
          <w:szCs w:val="24"/>
        </w:rPr>
      </w:pPr>
      <w:r w:rsidRPr="00E36E97">
        <w:rPr>
          <w:rFonts w:ascii="Book Antiqua" w:eastAsia="Malgun Gothic" w:hAnsi="Book Antiqua" w:cs="Times New Roman"/>
          <w:sz w:val="24"/>
          <w:szCs w:val="24"/>
        </w:rPr>
        <w:t>The mean and median follow-up times of 180 patients were 43.2 and 29.8 mo</w:t>
      </w:r>
      <w:r w:rsidR="0055327E">
        <w:rPr>
          <w:rFonts w:ascii="Book Antiqua" w:eastAsia="SimSun" w:hAnsi="Book Antiqua" w:cs="Times New Roman" w:hint="eastAsia"/>
          <w:sz w:val="24"/>
          <w:szCs w:val="24"/>
          <w:lang w:eastAsia="zh-CN"/>
        </w:rPr>
        <w:t xml:space="preserve"> </w:t>
      </w:r>
      <w:r w:rsidRPr="00E36E97">
        <w:rPr>
          <w:rFonts w:ascii="Book Antiqua" w:eastAsia="Malgun Gothic" w:hAnsi="Book Antiqua" w:cs="Times New Roman"/>
          <w:sz w:val="24"/>
          <w:szCs w:val="24"/>
        </w:rPr>
        <w:t>(range, 0.6</w:t>
      </w:r>
      <w:r w:rsidR="0055327E">
        <w:rPr>
          <w:rFonts w:ascii="Book Antiqua" w:eastAsia="SimSun" w:hAnsi="Book Antiqua" w:cs="Times New Roman" w:hint="eastAsia"/>
          <w:sz w:val="24"/>
          <w:szCs w:val="24"/>
          <w:lang w:eastAsia="zh-CN"/>
        </w:rPr>
        <w:t>-</w:t>
      </w:r>
      <w:r w:rsidRPr="00E36E97">
        <w:rPr>
          <w:rFonts w:ascii="Book Antiqua" w:eastAsia="Malgun Gothic" w:hAnsi="Book Antiqua" w:cs="Times New Roman"/>
          <w:sz w:val="24"/>
          <w:szCs w:val="24"/>
        </w:rPr>
        <w:t xml:space="preserve">169.4 mo). The 5-year DFS and OS rates for all patients were 24% and 26%, respectively, depending on the stage as follows: 40.6% and 44.7% in stage I, 22.9% and 27.6% in stage II and 5.0% and 7.7% in stage III, respectively. Kaplan-Meier analysis revealed that DFS of ESCC patients with </w:t>
      </w:r>
      <w:r w:rsidRPr="00E36E97">
        <w:rPr>
          <w:rFonts w:ascii="Book Antiqua" w:eastAsia="Malgun Gothic" w:hAnsi="Book Antiqua" w:cs="Times New Roman"/>
          <w:i/>
          <w:sz w:val="24"/>
          <w:szCs w:val="24"/>
        </w:rPr>
        <w:t>FGFR1</w:t>
      </w:r>
      <w:r w:rsidRPr="00E36E97">
        <w:rPr>
          <w:rFonts w:ascii="Book Antiqua" w:eastAsia="Malgun Gothic" w:hAnsi="Book Antiqua" w:cs="Times New Roman"/>
          <w:sz w:val="24"/>
          <w:szCs w:val="24"/>
        </w:rPr>
        <w:t xml:space="preserve"> amplification was significantly prolonged compared with those without </w:t>
      </w:r>
      <w:r w:rsidRPr="00E36E97">
        <w:rPr>
          <w:rFonts w:ascii="Book Antiqua" w:eastAsia="Malgun Gothic" w:hAnsi="Book Antiqua" w:cs="Times New Roman"/>
          <w:i/>
          <w:sz w:val="24"/>
          <w:szCs w:val="24"/>
        </w:rPr>
        <w:t xml:space="preserve">FGFR1 </w:t>
      </w:r>
      <w:r w:rsidRPr="00E36E97">
        <w:rPr>
          <w:rFonts w:ascii="Book Antiqua" w:eastAsia="Malgun Gothic" w:hAnsi="Book Antiqua" w:cs="Times New Roman"/>
          <w:sz w:val="24"/>
          <w:szCs w:val="24"/>
        </w:rPr>
        <w:t>amplification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xml:space="preserve">= 0.021; Figure 2A). OS also tended to be longer in patients with </w:t>
      </w:r>
      <w:r w:rsidRPr="00E36E97">
        <w:rPr>
          <w:rFonts w:ascii="Book Antiqua" w:eastAsia="Malgun Gothic" w:hAnsi="Book Antiqua" w:cs="Times New Roman"/>
          <w:i/>
          <w:sz w:val="24"/>
          <w:szCs w:val="24"/>
        </w:rPr>
        <w:t>FGFR1</w:t>
      </w:r>
      <w:r w:rsidRPr="00E36E97">
        <w:rPr>
          <w:rFonts w:ascii="Book Antiqua" w:eastAsia="Malgun Gothic" w:hAnsi="Book Antiqua" w:cs="Times New Roman"/>
          <w:sz w:val="24"/>
          <w:szCs w:val="24"/>
        </w:rPr>
        <w:t xml:space="preserve"> amplification compared with those without </w:t>
      </w:r>
      <w:r w:rsidRPr="00E36E97">
        <w:rPr>
          <w:rFonts w:ascii="Book Antiqua" w:eastAsia="Malgun Gothic" w:hAnsi="Book Antiqua" w:cs="Times New Roman"/>
          <w:i/>
          <w:sz w:val="24"/>
          <w:szCs w:val="24"/>
        </w:rPr>
        <w:t>FGFR1</w:t>
      </w:r>
      <w:r w:rsidRPr="00E36E97">
        <w:rPr>
          <w:rFonts w:ascii="Book Antiqua" w:eastAsia="Malgun Gothic" w:hAnsi="Book Antiqua" w:cs="Times New Roman"/>
          <w:sz w:val="24"/>
          <w:szCs w:val="24"/>
        </w:rPr>
        <w:t xml:space="preserve"> amplification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xml:space="preserve">= 0.081; Figure 2B). ESCC patients with </w:t>
      </w:r>
      <w:r w:rsidRPr="00E36E97">
        <w:rPr>
          <w:rFonts w:ascii="Book Antiqua" w:eastAsia="Malgun Gothic" w:hAnsi="Book Antiqua" w:cs="Times New Roman"/>
          <w:i/>
          <w:sz w:val="24"/>
          <w:szCs w:val="24"/>
        </w:rPr>
        <w:t>MYC</w:t>
      </w:r>
      <w:r w:rsidRPr="00E36E97">
        <w:rPr>
          <w:rFonts w:ascii="Book Antiqua" w:eastAsia="Malgun Gothic" w:hAnsi="Book Antiqua" w:cs="Times New Roman"/>
          <w:sz w:val="24"/>
          <w:szCs w:val="24"/>
        </w:rPr>
        <w:t xml:space="preserve"> amplification tended to have a longer DFS and OS than did those without </w:t>
      </w:r>
      <w:r w:rsidRPr="00E36E97">
        <w:rPr>
          <w:rFonts w:ascii="Book Antiqua" w:eastAsia="Malgun Gothic" w:hAnsi="Book Antiqua" w:cs="Times New Roman"/>
          <w:i/>
          <w:sz w:val="24"/>
          <w:szCs w:val="24"/>
        </w:rPr>
        <w:t>MYC</w:t>
      </w:r>
      <w:r w:rsidRPr="00E36E97">
        <w:rPr>
          <w:rFonts w:ascii="Book Antiqua" w:eastAsia="Malgun Gothic" w:hAnsi="Book Antiqua" w:cs="Times New Roman"/>
          <w:sz w:val="24"/>
          <w:szCs w:val="24"/>
        </w:rPr>
        <w:t xml:space="preserve"> amplification, but statistically insignificant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0.064 and 0.423, respectively; data not shown). However, patients with MYC expression had a significantly longer DFS (</w:t>
      </w:r>
      <w:r w:rsidRPr="00E36E97">
        <w:rPr>
          <w:rFonts w:ascii="Book Antiqua" w:eastAsia="Malgun Gothic" w:hAnsi="Book Antiqua" w:cs="Times New Roman"/>
          <w:i/>
          <w:sz w:val="24"/>
          <w:szCs w:val="24"/>
        </w:rPr>
        <w:t>P</w:t>
      </w:r>
      <w:r w:rsidRPr="00E36E97">
        <w:rPr>
          <w:rFonts w:ascii="Book Antiqua" w:eastAsia="Malgun Gothic" w:hAnsi="Book Antiqua" w:cs="Times New Roman"/>
          <w:sz w:val="24"/>
          <w:szCs w:val="24"/>
        </w:rPr>
        <w:t xml:space="preserve"> = 0.036) and OS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0.017) compared with those without MYC expression (Figure 2C and D).</w:t>
      </w:r>
    </w:p>
    <w:p w14:paraId="075A3F15" w14:textId="77777777" w:rsidR="00E97630" w:rsidRPr="00E36E97" w:rsidRDefault="00E97630" w:rsidP="00FE780C">
      <w:pPr>
        <w:wordWrap/>
        <w:snapToGrid w:val="0"/>
        <w:spacing w:after="0" w:line="360" w:lineRule="auto"/>
        <w:rPr>
          <w:rFonts w:ascii="Book Antiqua" w:eastAsia="Malgun Gothic" w:hAnsi="Book Antiqua" w:cs="Times New Roman"/>
          <w:sz w:val="24"/>
          <w:szCs w:val="24"/>
        </w:rPr>
      </w:pPr>
    </w:p>
    <w:p w14:paraId="2C32C3E6" w14:textId="77777777" w:rsidR="00E97630" w:rsidRPr="0055327E" w:rsidRDefault="00E97630" w:rsidP="00FE780C">
      <w:pPr>
        <w:wordWrap/>
        <w:snapToGrid w:val="0"/>
        <w:spacing w:after="0" w:line="360" w:lineRule="auto"/>
        <w:rPr>
          <w:rFonts w:ascii="Book Antiqua" w:eastAsia="Malgun Gothic" w:hAnsi="Book Antiqua" w:cs="Times New Roman"/>
          <w:b/>
          <w:i/>
          <w:sz w:val="24"/>
          <w:szCs w:val="24"/>
        </w:rPr>
      </w:pPr>
      <w:r w:rsidRPr="0055327E">
        <w:rPr>
          <w:rFonts w:ascii="Book Antiqua" w:eastAsia="Malgun Gothic" w:hAnsi="Book Antiqua" w:cs="Times New Roman"/>
          <w:b/>
          <w:i/>
          <w:sz w:val="24"/>
          <w:szCs w:val="24"/>
        </w:rPr>
        <w:t>Prognostic significance of FGFR1 amplification and MYC expression according to adjuvant chemo- and/or radiotherapy status in patients with ESCC</w:t>
      </w:r>
    </w:p>
    <w:p w14:paraId="32921C08" w14:textId="79AB9938" w:rsidR="00E97630" w:rsidRPr="0055327E" w:rsidRDefault="00E97630" w:rsidP="00FE780C">
      <w:pPr>
        <w:wordWrap/>
        <w:snapToGrid w:val="0"/>
        <w:spacing w:after="0" w:line="360" w:lineRule="auto"/>
        <w:rPr>
          <w:rFonts w:ascii="Book Antiqua" w:eastAsia="SimSun" w:hAnsi="Book Antiqua" w:cs="Times New Roman"/>
          <w:sz w:val="24"/>
          <w:szCs w:val="24"/>
          <w:lang w:eastAsia="zh-CN"/>
        </w:rPr>
      </w:pPr>
      <w:r w:rsidRPr="00E36E97">
        <w:rPr>
          <w:rFonts w:ascii="Book Antiqua" w:eastAsia="Malgun Gothic" w:hAnsi="Book Antiqua" w:cs="Times New Roman"/>
          <w:sz w:val="24"/>
          <w:szCs w:val="24"/>
        </w:rPr>
        <w:t xml:space="preserve">Adjuvant chemo- and/or radiotherapy after surgical tumor resection was performed in 58 (32.2%) patients with ESCC. The mean OS of 112 patients who did not receive adjuvant chemo- and/or radiotherapy was 89.5 months, which was significantly better than the OS of patients who received adjuvant therapy (42.5 mo). The patients who received adjuvant treatment showed a higher pT, nodal metastasis and a higher stage (all </w:t>
      </w:r>
      <w:r w:rsidRPr="00E36E97">
        <w:rPr>
          <w:rFonts w:ascii="Book Antiqua" w:eastAsia="Malgun Gothic" w:hAnsi="Book Antiqua" w:cs="Times New Roman"/>
          <w:i/>
          <w:sz w:val="24"/>
          <w:szCs w:val="24"/>
        </w:rPr>
        <w:t>P</w:t>
      </w:r>
      <w:r w:rsidRPr="00E36E97">
        <w:rPr>
          <w:rFonts w:ascii="Book Antiqua" w:eastAsia="Malgun Gothic" w:hAnsi="Book Antiqua" w:cs="Times New Roman"/>
          <w:sz w:val="24"/>
          <w:szCs w:val="24"/>
        </w:rPr>
        <w:t xml:space="preserve"> &lt;</w:t>
      </w:r>
      <w:r w:rsidR="0055327E">
        <w:rPr>
          <w:rFonts w:ascii="Book Antiqua" w:eastAsia="SimSun" w:hAnsi="Book Antiqua" w:cs="Times New Roman" w:hint="eastAsia"/>
          <w:sz w:val="24"/>
          <w:szCs w:val="24"/>
          <w:lang w:eastAsia="zh-CN"/>
        </w:rPr>
        <w:t xml:space="preserve"> </w:t>
      </w:r>
      <w:r w:rsidRPr="00E36E97">
        <w:rPr>
          <w:rFonts w:ascii="Book Antiqua" w:eastAsia="Malgun Gothic" w:hAnsi="Book Antiqua" w:cs="Times New Roman"/>
          <w:sz w:val="24"/>
          <w:szCs w:val="24"/>
        </w:rPr>
        <w:t xml:space="preserve">0.001). These data suggest that patients given adjuvant therapy have unfavorable clinical features and aggressive biological behavior, leading to adjuvant therapy. Thus, we performed survival analysis in patients with and without </w:t>
      </w:r>
      <w:r w:rsidRPr="00E36E97">
        <w:rPr>
          <w:rFonts w:ascii="Book Antiqua" w:eastAsia="Malgun Gothic" w:hAnsi="Book Antiqua" w:cs="Times New Roman"/>
          <w:sz w:val="24"/>
          <w:szCs w:val="24"/>
        </w:rPr>
        <w:lastRenderedPageBreak/>
        <w:t xml:space="preserve">adjuvant therapy separately. In patients without adjuvant therapy, </w:t>
      </w:r>
      <w:r w:rsidRPr="00E36E97">
        <w:rPr>
          <w:rFonts w:ascii="Book Antiqua" w:eastAsia="Malgun Gothic" w:hAnsi="Book Antiqua" w:cs="Times New Roman"/>
          <w:i/>
          <w:sz w:val="24"/>
          <w:szCs w:val="24"/>
        </w:rPr>
        <w:t>FGFR1</w:t>
      </w:r>
      <w:r w:rsidRPr="00E36E97">
        <w:rPr>
          <w:rFonts w:ascii="Book Antiqua" w:eastAsia="Malgun Gothic" w:hAnsi="Book Antiqua" w:cs="Times New Roman"/>
          <w:sz w:val="24"/>
          <w:szCs w:val="24"/>
        </w:rPr>
        <w:t xml:space="preserve"> amplification and MYC expression were significantly associated with prolonged OS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xml:space="preserve">= 0.024 and 0.031, respectively; Figure 2E and F), but not in </w:t>
      </w:r>
      <w:r w:rsidRPr="00E36E97">
        <w:rPr>
          <w:rFonts w:ascii="Book Antiqua" w:hAnsi="Book Antiqua" w:cs="Times New Roman"/>
          <w:sz w:val="24"/>
          <w:szCs w:val="24"/>
        </w:rPr>
        <w:t>patients who received adjuvant chemo- and/or radiotherapy</w:t>
      </w:r>
      <w:r w:rsidR="0055327E">
        <w:rPr>
          <w:rFonts w:ascii="Book Antiqua" w:eastAsia="Malgun Gothic" w:hAnsi="Book Antiqua" w:cs="Times New Roman"/>
          <w:sz w:val="24"/>
          <w:szCs w:val="24"/>
        </w:rPr>
        <w:t xml:space="preserve"> (Figure 2G and H).</w:t>
      </w:r>
    </w:p>
    <w:p w14:paraId="2A4A31B4" w14:textId="617515D0" w:rsidR="00E97630" w:rsidRPr="00E36E97" w:rsidRDefault="00E97630" w:rsidP="00FE780C">
      <w:pPr>
        <w:wordWrap/>
        <w:snapToGrid w:val="0"/>
        <w:spacing w:after="0" w:line="360" w:lineRule="auto"/>
        <w:ind w:firstLineChars="100" w:firstLine="240"/>
        <w:rPr>
          <w:rFonts w:ascii="Book Antiqua" w:hAnsi="Book Antiqua" w:cs="Times New Roman"/>
          <w:sz w:val="24"/>
          <w:szCs w:val="24"/>
        </w:rPr>
      </w:pPr>
      <w:r w:rsidRPr="00E36E97">
        <w:rPr>
          <w:rFonts w:ascii="Book Antiqua" w:eastAsia="Malgun Gothic" w:hAnsi="Book Antiqua" w:cs="Times New Roman"/>
          <w:sz w:val="24"/>
          <w:szCs w:val="24"/>
        </w:rPr>
        <w:t>M</w:t>
      </w:r>
      <w:r w:rsidRPr="00E36E97">
        <w:rPr>
          <w:rFonts w:ascii="Book Antiqua" w:hAnsi="Book Antiqua" w:cs="Times New Roman"/>
          <w:sz w:val="24"/>
          <w:szCs w:val="24"/>
        </w:rPr>
        <w:t xml:space="preserve">ultivariate Cox analysis for OS incorporating age, T stage, lymph node metastasis,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revealed that age, T and N stage were independent poor prognostic factors in all patients as well as in both groups of patients with and without adjuvant therapy (Table 4). In contrast,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was found to be an independent favorable prognostic factor in al</w:t>
      </w:r>
      <w:r w:rsidR="0055327E">
        <w:rPr>
          <w:rFonts w:ascii="Book Antiqua" w:hAnsi="Book Antiqua" w:cs="Times New Roman"/>
          <w:sz w:val="24"/>
          <w:szCs w:val="24"/>
        </w:rPr>
        <w:t>l patients (HR = 0.532 with 95%</w:t>
      </w:r>
      <w:r w:rsidRPr="00E36E97">
        <w:rPr>
          <w:rFonts w:ascii="Book Antiqua" w:hAnsi="Book Antiqua" w:cs="Times New Roman"/>
          <w:sz w:val="24"/>
          <w:szCs w:val="24"/>
        </w:rPr>
        <w:t>CI</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0.302</w:t>
      </w:r>
      <w:r w:rsidR="0055327E">
        <w:rPr>
          <w:rFonts w:ascii="Book Antiqua" w:eastAsia="SimSun" w:hAnsi="Book Antiqua" w:cs="Times New Roman" w:hint="eastAsia"/>
          <w:sz w:val="24"/>
          <w:szCs w:val="24"/>
          <w:lang w:eastAsia="zh-CN"/>
        </w:rPr>
        <w:t>-</w:t>
      </w:r>
      <w:r w:rsidR="0055327E">
        <w:rPr>
          <w:rFonts w:ascii="Book Antiqua" w:hAnsi="Book Antiqua" w:cs="Times New Roman"/>
          <w:sz w:val="24"/>
          <w:szCs w:val="24"/>
        </w:rPr>
        <w:t>0.937</w:t>
      </w:r>
      <w:r w:rsidRPr="00E36E97">
        <w:rPr>
          <w:rFonts w:ascii="Book Antiqua" w:hAnsi="Book Antiqua" w:cs="Times New Roman"/>
          <w:sz w:val="24"/>
          <w:szCs w:val="24"/>
        </w:rPr>
        <w:t xml:space="preserve">, </w:t>
      </w:r>
      <w:r w:rsidRPr="00E36E97">
        <w:rPr>
          <w:rFonts w:ascii="Book Antiqua" w:hAnsi="Book Antiqua" w:cs="Times New Roman"/>
          <w:i/>
          <w:sz w:val="24"/>
          <w:szCs w:val="24"/>
        </w:rPr>
        <w:t>P</w:t>
      </w:r>
      <w:r w:rsidRPr="00E36E97">
        <w:rPr>
          <w:rFonts w:ascii="Book Antiqua" w:hAnsi="Book Antiqua" w:cs="Times New Roman"/>
          <w:sz w:val="24"/>
          <w:szCs w:val="24"/>
        </w:rPr>
        <w:t xml:space="preserve"> = 0.029) and in patients without adjuva</w:t>
      </w:r>
      <w:r w:rsidR="0055327E">
        <w:rPr>
          <w:rFonts w:ascii="Book Antiqua" w:hAnsi="Book Antiqua" w:cs="Times New Roman"/>
          <w:sz w:val="24"/>
          <w:szCs w:val="24"/>
        </w:rPr>
        <w:t>nt therapy (HR = 0.301 with 95%</w:t>
      </w:r>
      <w:r w:rsidRPr="00E36E97">
        <w:rPr>
          <w:rFonts w:ascii="Book Antiqua" w:hAnsi="Book Antiqua" w:cs="Times New Roman"/>
          <w:sz w:val="24"/>
          <w:szCs w:val="24"/>
        </w:rPr>
        <w:t>CI</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0.117</w:t>
      </w:r>
      <w:r w:rsidR="0055327E">
        <w:rPr>
          <w:rFonts w:ascii="Book Antiqua" w:eastAsia="SimSun" w:hAnsi="Book Antiqua" w:cs="Times New Roman" w:hint="eastAsia"/>
          <w:sz w:val="24"/>
          <w:szCs w:val="24"/>
          <w:lang w:eastAsia="zh-CN"/>
        </w:rPr>
        <w:t>-</w:t>
      </w:r>
      <w:r w:rsidR="0055327E">
        <w:rPr>
          <w:rFonts w:ascii="Book Antiqua" w:hAnsi="Book Antiqua" w:cs="Times New Roman"/>
          <w:sz w:val="24"/>
          <w:szCs w:val="24"/>
        </w:rPr>
        <w:t>0.774</w:t>
      </w:r>
      <w:r w:rsidRPr="00E36E97">
        <w:rPr>
          <w:rFonts w:ascii="Book Antiqua" w:hAnsi="Book Antiqua" w:cs="Times New Roman"/>
          <w:sz w:val="24"/>
          <w:szCs w:val="24"/>
        </w:rPr>
        <w:t xml:space="preserve">, </w:t>
      </w:r>
      <w:r w:rsidRPr="00E36E97">
        <w:rPr>
          <w:rFonts w:ascii="Book Antiqua" w:hAnsi="Book Antiqua" w:cs="Times New Roman"/>
          <w:i/>
          <w:sz w:val="24"/>
          <w:szCs w:val="24"/>
        </w:rPr>
        <w:t>P</w:t>
      </w:r>
      <w:r w:rsidRPr="00E36E97">
        <w:rPr>
          <w:rFonts w:ascii="Book Antiqua" w:hAnsi="Book Antiqua" w:cs="Times New Roman"/>
          <w:sz w:val="24"/>
          <w:szCs w:val="24"/>
        </w:rPr>
        <w:t xml:space="preserve"> = 0.013), but not in patients with adjuvant therapy (Table 4). </w:t>
      </w:r>
      <w:r w:rsidR="002F49F5" w:rsidRPr="00E36E97">
        <w:rPr>
          <w:rFonts w:ascii="Book Antiqua" w:hAnsi="Book Antiqua" w:cs="Times New Roman"/>
          <w:sz w:val="24"/>
          <w:szCs w:val="24"/>
        </w:rPr>
        <w:t>MYC expression lost its prognostic significance in multivariate Cox analysis (Table 4).</w:t>
      </w:r>
    </w:p>
    <w:p w14:paraId="7B619536" w14:textId="77777777" w:rsidR="00E97630" w:rsidRPr="00E36E97" w:rsidRDefault="00E97630" w:rsidP="00FE780C">
      <w:pPr>
        <w:wordWrap/>
        <w:snapToGrid w:val="0"/>
        <w:spacing w:after="0" w:line="360" w:lineRule="auto"/>
        <w:rPr>
          <w:rFonts w:ascii="Book Antiqua" w:hAnsi="Book Antiqua" w:cs="Times New Roman"/>
          <w:sz w:val="24"/>
          <w:szCs w:val="24"/>
        </w:rPr>
      </w:pPr>
    </w:p>
    <w:p w14:paraId="69A63C1D" w14:textId="77777777" w:rsidR="00E97630" w:rsidRPr="0055327E" w:rsidRDefault="00E97630" w:rsidP="00FE780C">
      <w:pPr>
        <w:wordWrap/>
        <w:snapToGrid w:val="0"/>
        <w:spacing w:after="0" w:line="360" w:lineRule="auto"/>
        <w:rPr>
          <w:rFonts w:ascii="Book Antiqua" w:eastAsia="Malgun Gothic" w:hAnsi="Book Antiqua" w:cs="Times New Roman"/>
          <w:b/>
          <w:i/>
          <w:sz w:val="24"/>
          <w:szCs w:val="24"/>
        </w:rPr>
      </w:pPr>
      <w:r w:rsidRPr="0055327E">
        <w:rPr>
          <w:rFonts w:ascii="Book Antiqua" w:eastAsia="Malgun Gothic" w:hAnsi="Book Antiqua" w:cs="Times New Roman"/>
          <w:b/>
          <w:i/>
          <w:sz w:val="24"/>
          <w:szCs w:val="24"/>
        </w:rPr>
        <w:t xml:space="preserve">Prognostic significance of combined FGFR1 amplification and MYC expression status in patients with ESCC </w:t>
      </w:r>
    </w:p>
    <w:p w14:paraId="295D1C59" w14:textId="6570038D"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eastAsia="Malgun Gothic" w:hAnsi="Book Antiqua" w:cs="Times New Roman"/>
          <w:sz w:val="24"/>
          <w:szCs w:val="24"/>
        </w:rPr>
        <w:t xml:space="preserve">ESCC patients (25/173) with both </w:t>
      </w:r>
      <w:r w:rsidRPr="00E36E97">
        <w:rPr>
          <w:rFonts w:ascii="Book Antiqua" w:eastAsia="Malgun Gothic" w:hAnsi="Book Antiqua" w:cs="Times New Roman"/>
          <w:i/>
          <w:sz w:val="24"/>
          <w:szCs w:val="24"/>
        </w:rPr>
        <w:t>FGFR1</w:t>
      </w:r>
      <w:r w:rsidRPr="00E36E97">
        <w:rPr>
          <w:rFonts w:ascii="Book Antiqua" w:eastAsia="Malgun Gothic" w:hAnsi="Book Antiqua" w:cs="Times New Roman"/>
          <w:sz w:val="24"/>
          <w:szCs w:val="24"/>
        </w:rPr>
        <w:t xml:space="preserve"> amplification and MYC expression (hereafter referred to as combined positivity) exhibited prolonged DFS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0.023; data not shown) and OS (</w:t>
      </w:r>
      <w:r w:rsidRPr="00E36E97">
        <w:rPr>
          <w:rFonts w:ascii="Book Antiqua" w:eastAsia="Malgun Gothic" w:hAnsi="Book Antiqua" w:cs="Times New Roman"/>
          <w:i/>
          <w:sz w:val="24"/>
          <w:szCs w:val="24"/>
        </w:rPr>
        <w:t>P</w:t>
      </w:r>
      <w:r w:rsidRPr="00E36E97">
        <w:rPr>
          <w:rFonts w:ascii="Book Antiqua" w:eastAsia="Malgun Gothic" w:hAnsi="Book Antiqua" w:cs="Times New Roman"/>
          <w:sz w:val="24"/>
          <w:szCs w:val="24"/>
        </w:rPr>
        <w:t xml:space="preserve"> = 0.066) in Kaplan-Meier analysis (Figure 2I). Combined positivity was significantly associated with longer OS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0.024) in patients who did not receive adjuvant therapy, but not in patients who received adjuvant therapy (</w:t>
      </w:r>
      <w:r w:rsidRPr="00E36E97">
        <w:rPr>
          <w:rFonts w:ascii="Book Antiqua" w:eastAsia="Malgun Gothic" w:hAnsi="Book Antiqua" w:cs="Times New Roman"/>
          <w:i/>
          <w:sz w:val="24"/>
          <w:szCs w:val="24"/>
        </w:rPr>
        <w:t xml:space="preserve">P </w:t>
      </w:r>
      <w:r w:rsidRPr="00E36E97">
        <w:rPr>
          <w:rFonts w:ascii="Book Antiqua" w:eastAsia="Malgun Gothic" w:hAnsi="Book Antiqua" w:cs="Times New Roman"/>
          <w:sz w:val="24"/>
          <w:szCs w:val="24"/>
        </w:rPr>
        <w:t xml:space="preserve">= 0.712; Figure 2J and K). </w:t>
      </w:r>
      <w:r w:rsidR="00EE6520" w:rsidRPr="00E36E97">
        <w:rPr>
          <w:rFonts w:ascii="Book Antiqua" w:eastAsia="Malgun Gothic" w:hAnsi="Book Antiqua" w:cs="Times New Roman"/>
          <w:sz w:val="24"/>
          <w:szCs w:val="24"/>
        </w:rPr>
        <w:t>C</w:t>
      </w:r>
      <w:r w:rsidRPr="00E36E97">
        <w:rPr>
          <w:rFonts w:ascii="Book Antiqua" w:eastAsia="Malgun Gothic" w:hAnsi="Book Antiqua" w:cs="Times New Roman"/>
          <w:sz w:val="24"/>
          <w:szCs w:val="24"/>
        </w:rPr>
        <w:t xml:space="preserve">ombined positivity was also </w:t>
      </w:r>
      <w:r w:rsidR="00EE6520" w:rsidRPr="00E36E97">
        <w:rPr>
          <w:rFonts w:ascii="Book Antiqua" w:eastAsia="Malgun Gothic" w:hAnsi="Book Antiqua" w:cs="Times New Roman"/>
          <w:sz w:val="24"/>
          <w:szCs w:val="24"/>
        </w:rPr>
        <w:t xml:space="preserve">shown to be </w:t>
      </w:r>
      <w:r w:rsidRPr="00E36E97">
        <w:rPr>
          <w:rFonts w:ascii="Book Antiqua" w:eastAsia="Malgun Gothic" w:hAnsi="Book Antiqua" w:cs="Times New Roman"/>
          <w:sz w:val="24"/>
          <w:szCs w:val="24"/>
        </w:rPr>
        <w:t>an independent favorable prognostic factor among patients who did not receive adjuvant therapy</w:t>
      </w:r>
      <w:r w:rsidR="00EE6520" w:rsidRPr="00E36E97">
        <w:rPr>
          <w:rFonts w:ascii="Book Antiqua" w:eastAsia="Malgun Gothic" w:hAnsi="Book Antiqua" w:cs="Times New Roman"/>
          <w:sz w:val="24"/>
          <w:szCs w:val="24"/>
        </w:rPr>
        <w:t xml:space="preserve">; this was determined when multivariate Cox analysis for OS was performed and incorporated age, T stage, lymph node metastasis, and combined positivity </w:t>
      </w:r>
      <w:r w:rsidRPr="00E36E97">
        <w:rPr>
          <w:rFonts w:ascii="Book Antiqua" w:eastAsia="Malgun Gothic" w:hAnsi="Book Antiqua" w:cs="Times New Roman"/>
          <w:sz w:val="24"/>
          <w:szCs w:val="24"/>
        </w:rPr>
        <w:t xml:space="preserve">(HR = 0.275 </w:t>
      </w:r>
      <w:r w:rsidR="0055327E">
        <w:rPr>
          <w:rFonts w:ascii="Book Antiqua" w:hAnsi="Book Antiqua" w:cs="Times New Roman"/>
          <w:sz w:val="24"/>
          <w:szCs w:val="24"/>
        </w:rPr>
        <w:t>with 95%</w:t>
      </w:r>
      <w:r w:rsidRPr="00E36E97">
        <w:rPr>
          <w:rFonts w:ascii="Book Antiqua" w:hAnsi="Book Antiqua" w:cs="Times New Roman"/>
          <w:sz w:val="24"/>
          <w:szCs w:val="24"/>
        </w:rPr>
        <w:t>CI</w:t>
      </w:r>
      <w:r w:rsidR="0055327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0.083</w:t>
      </w:r>
      <w:r w:rsidR="0055327E">
        <w:rPr>
          <w:rFonts w:ascii="Book Antiqua" w:eastAsia="SimSun" w:hAnsi="Book Antiqua" w:cs="Times New Roman" w:hint="eastAsia"/>
          <w:sz w:val="24"/>
          <w:szCs w:val="24"/>
          <w:lang w:eastAsia="zh-CN"/>
        </w:rPr>
        <w:t>-</w:t>
      </w:r>
      <w:r w:rsidR="0055327E">
        <w:rPr>
          <w:rFonts w:ascii="Book Antiqua" w:hAnsi="Book Antiqua" w:cs="Times New Roman"/>
          <w:sz w:val="24"/>
          <w:szCs w:val="24"/>
        </w:rPr>
        <w:t>0.97</w:t>
      </w:r>
      <w:r w:rsidRPr="00E36E97">
        <w:rPr>
          <w:rFonts w:ascii="Book Antiqua" w:hAnsi="Book Antiqua" w:cs="Times New Roman"/>
          <w:sz w:val="24"/>
          <w:szCs w:val="24"/>
        </w:rPr>
        <w:t xml:space="preserve">, </w:t>
      </w:r>
      <w:r w:rsidRPr="00E36E97">
        <w:rPr>
          <w:rFonts w:ascii="Book Antiqua" w:hAnsi="Book Antiqua" w:cs="Times New Roman"/>
          <w:i/>
          <w:sz w:val="24"/>
          <w:szCs w:val="24"/>
        </w:rPr>
        <w:t>P</w:t>
      </w:r>
      <w:r w:rsidRPr="00E36E97">
        <w:rPr>
          <w:rFonts w:ascii="Book Antiqua" w:hAnsi="Book Antiqua" w:cs="Times New Roman"/>
          <w:sz w:val="24"/>
          <w:szCs w:val="24"/>
        </w:rPr>
        <w:t xml:space="preserve"> = 0.034</w:t>
      </w:r>
      <w:r w:rsidRPr="00E36E97">
        <w:rPr>
          <w:rFonts w:ascii="Book Antiqua" w:eastAsia="Malgun Gothic" w:hAnsi="Book Antiqua" w:cs="Times New Roman"/>
          <w:sz w:val="24"/>
          <w:szCs w:val="24"/>
        </w:rPr>
        <w:t>; data not shown).</w:t>
      </w:r>
    </w:p>
    <w:p w14:paraId="741546D0" w14:textId="77777777" w:rsidR="00E97630" w:rsidRPr="0055327E" w:rsidRDefault="00E97630" w:rsidP="00FE780C">
      <w:pPr>
        <w:wordWrap/>
        <w:snapToGrid w:val="0"/>
        <w:spacing w:after="0" w:line="360" w:lineRule="auto"/>
        <w:rPr>
          <w:rFonts w:ascii="Book Antiqua" w:hAnsi="Book Antiqua" w:cs="Times New Roman"/>
          <w:sz w:val="24"/>
          <w:szCs w:val="24"/>
        </w:rPr>
      </w:pPr>
    </w:p>
    <w:p w14:paraId="1C1684A9" w14:textId="45E5982F" w:rsidR="00E97630" w:rsidRPr="00E36E97" w:rsidRDefault="00E97630" w:rsidP="00FE780C">
      <w:pPr>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t>DISCUSSION</w:t>
      </w:r>
    </w:p>
    <w:p w14:paraId="26EBFE9E" w14:textId="1AFD05FF" w:rsidR="00E97630" w:rsidRPr="0055327E" w:rsidRDefault="00E97630" w:rsidP="00FE780C">
      <w:pPr>
        <w:wordWrap/>
        <w:snapToGrid w:val="0"/>
        <w:spacing w:after="0" w:line="360" w:lineRule="auto"/>
        <w:rPr>
          <w:rFonts w:ascii="Book Antiqua" w:eastAsia="SimSun" w:hAnsi="Book Antiqua" w:cs="Times New Roman"/>
          <w:kern w:val="0"/>
          <w:sz w:val="24"/>
          <w:szCs w:val="24"/>
          <w:lang w:eastAsia="zh-CN"/>
        </w:rPr>
      </w:pPr>
      <w:r w:rsidRPr="00E36E97">
        <w:rPr>
          <w:rFonts w:ascii="Book Antiqua" w:hAnsi="Book Antiqua" w:cs="Times New Roman"/>
          <w:sz w:val="24"/>
          <w:szCs w:val="24"/>
        </w:rPr>
        <w:t>In this study, we</w:t>
      </w:r>
      <w:r w:rsidRPr="00E36E97">
        <w:rPr>
          <w:rFonts w:ascii="Book Antiqua" w:hAnsi="Book Antiqua" w:cs="Times New Roman"/>
          <w:b/>
          <w:sz w:val="24"/>
          <w:szCs w:val="24"/>
        </w:rPr>
        <w:t xml:space="preserve"> </w:t>
      </w:r>
      <w:r w:rsidRPr="00E36E97">
        <w:rPr>
          <w:rFonts w:ascii="Book Antiqua" w:hAnsi="Book Antiqua" w:cs="Times New Roman"/>
          <w:kern w:val="0"/>
          <w:sz w:val="24"/>
          <w:szCs w:val="24"/>
        </w:rPr>
        <w:t xml:space="preserve">comprehensively investigated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and </w:t>
      </w:r>
      <w:r w:rsidRPr="00E36E97">
        <w:rPr>
          <w:rFonts w:ascii="Book Antiqua" w:hAnsi="Book Antiqua" w:cs="Times New Roman"/>
          <w:i/>
          <w:kern w:val="0"/>
          <w:sz w:val="24"/>
          <w:szCs w:val="24"/>
        </w:rPr>
        <w:t>MYC</w:t>
      </w:r>
      <w:r w:rsidRPr="00E36E97">
        <w:rPr>
          <w:rFonts w:ascii="Book Antiqua" w:hAnsi="Book Antiqua" w:cs="Times New Roman"/>
          <w:kern w:val="0"/>
          <w:sz w:val="24"/>
          <w:szCs w:val="24"/>
        </w:rPr>
        <w:t xml:space="preserve"> amplification and expression in ESCC to elucidate the associated clinicopathological </w:t>
      </w:r>
      <w:r w:rsidRPr="00E36E97">
        <w:rPr>
          <w:rFonts w:ascii="Book Antiqua" w:hAnsi="Book Antiqua" w:cs="Times New Roman"/>
          <w:kern w:val="0"/>
          <w:sz w:val="24"/>
          <w:szCs w:val="24"/>
        </w:rPr>
        <w:lastRenderedPageBreak/>
        <w:t>characteristics and explore the potential of FGFR1 and MYC</w:t>
      </w:r>
      <w:r w:rsidR="0055327E">
        <w:rPr>
          <w:rFonts w:ascii="Book Antiqua" w:hAnsi="Book Antiqua" w:cs="Times New Roman"/>
          <w:kern w:val="0"/>
          <w:sz w:val="24"/>
          <w:szCs w:val="24"/>
        </w:rPr>
        <w:t xml:space="preserve"> as targets for cancer therapy.</w:t>
      </w:r>
    </w:p>
    <w:p w14:paraId="4693C838" w14:textId="6FCC93C5" w:rsidR="00E97630" w:rsidRPr="0055327E" w:rsidRDefault="00E97630" w:rsidP="00FE780C">
      <w:pPr>
        <w:widowControl/>
        <w:wordWrap/>
        <w:autoSpaceDE/>
        <w:autoSpaceDN/>
        <w:snapToGrid w:val="0"/>
        <w:spacing w:after="0" w:line="360" w:lineRule="auto"/>
        <w:ind w:firstLineChars="100" w:firstLine="240"/>
        <w:rPr>
          <w:rFonts w:ascii="Book Antiqua" w:eastAsia="SimSun" w:hAnsi="Book Antiqua" w:cs="Times New Roman"/>
          <w:kern w:val="0"/>
          <w:sz w:val="24"/>
          <w:szCs w:val="24"/>
          <w:lang w:eastAsia="zh-CN"/>
        </w:rPr>
      </w:pPr>
      <w:r w:rsidRPr="00E36E97">
        <w:rPr>
          <w:rFonts w:ascii="Book Antiqua" w:hAnsi="Book Antiqua" w:cs="Times New Roman"/>
          <w:kern w:val="0"/>
          <w:sz w:val="24"/>
          <w:szCs w:val="24"/>
        </w:rPr>
        <w:t xml:space="preserve">Several previous studies reported the prognostic implication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in ESCC, but the results were cont</w:t>
      </w:r>
      <w:r w:rsidR="0055327E">
        <w:rPr>
          <w:rFonts w:ascii="Book Antiqua" w:hAnsi="Book Antiqua" w:cs="Times New Roman"/>
          <w:kern w:val="0"/>
          <w:sz w:val="24"/>
          <w:szCs w:val="24"/>
        </w:rPr>
        <w:t>roversial</w:t>
      </w:r>
      <w:r w:rsidR="0055327E">
        <w:rPr>
          <w:rFonts w:ascii="Book Antiqua" w:hAnsi="Book Antiqua" w:cs="Times New Roman"/>
          <w:noProof/>
          <w:kern w:val="0"/>
          <w:sz w:val="24"/>
          <w:szCs w:val="24"/>
          <w:vertAlign w:val="superscript"/>
        </w:rPr>
        <w:t>[11,</w:t>
      </w:r>
      <w:r w:rsidRPr="00E36E97">
        <w:rPr>
          <w:rFonts w:ascii="Book Antiqua" w:hAnsi="Book Antiqua" w:cs="Times New Roman"/>
          <w:noProof/>
          <w:kern w:val="0"/>
          <w:sz w:val="24"/>
          <w:szCs w:val="24"/>
          <w:vertAlign w:val="superscript"/>
        </w:rPr>
        <w:t>12]</w:t>
      </w:r>
      <w:r w:rsidRPr="00E36E97">
        <w:rPr>
          <w:rFonts w:ascii="Book Antiqua" w:hAnsi="Book Antiqua" w:cs="Times New Roman"/>
          <w:kern w:val="0"/>
          <w:sz w:val="24"/>
          <w:szCs w:val="24"/>
        </w:rPr>
        <w:t xml:space="preserve">.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was associated with poor prognosis or had no prognostic significance in ESCC; however, the FISH criteria for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w:t>
      </w:r>
      <w:r w:rsidR="0055327E">
        <w:rPr>
          <w:rFonts w:ascii="Book Antiqua" w:hAnsi="Book Antiqua" w:cs="Times New Roman"/>
          <w:kern w:val="0"/>
          <w:sz w:val="24"/>
          <w:szCs w:val="24"/>
        </w:rPr>
        <w:t>mplification were not identical</w:t>
      </w:r>
      <w:r w:rsidR="0055327E">
        <w:rPr>
          <w:rFonts w:ascii="Book Antiqua" w:hAnsi="Book Antiqua" w:cs="Times New Roman"/>
          <w:noProof/>
          <w:kern w:val="0"/>
          <w:sz w:val="24"/>
          <w:szCs w:val="24"/>
          <w:vertAlign w:val="superscript"/>
        </w:rPr>
        <w:t>[11,</w:t>
      </w:r>
      <w:r w:rsidRPr="00E36E97">
        <w:rPr>
          <w:rFonts w:ascii="Book Antiqua" w:hAnsi="Book Antiqua" w:cs="Times New Roman"/>
          <w:noProof/>
          <w:kern w:val="0"/>
          <w:sz w:val="24"/>
          <w:szCs w:val="24"/>
          <w:vertAlign w:val="superscript"/>
        </w:rPr>
        <w:t>12]</w:t>
      </w:r>
      <w:r w:rsidRPr="00E36E97">
        <w:rPr>
          <w:rFonts w:ascii="Book Antiqua" w:hAnsi="Book Antiqua" w:cs="Times New Roman"/>
          <w:kern w:val="0"/>
          <w:sz w:val="24"/>
          <w:szCs w:val="24"/>
        </w:rPr>
        <w:t xml:space="preserve">. In the present study,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was a favorable prognostic indicator in patients with resected ESCC, which was in conflict with a previous repo</w:t>
      </w:r>
      <w:r w:rsidR="0055327E">
        <w:rPr>
          <w:rFonts w:ascii="Book Antiqua" w:hAnsi="Book Antiqua" w:cs="Times New Roman"/>
          <w:kern w:val="0"/>
          <w:sz w:val="24"/>
          <w:szCs w:val="24"/>
        </w:rPr>
        <w:t>rt using the same FISH criteria</w:t>
      </w:r>
      <w:r w:rsidRPr="00E36E97">
        <w:rPr>
          <w:rFonts w:ascii="Book Antiqua" w:hAnsi="Book Antiqua" w:cs="Times New Roman"/>
          <w:noProof/>
          <w:kern w:val="0"/>
          <w:sz w:val="24"/>
          <w:szCs w:val="24"/>
          <w:vertAlign w:val="superscript"/>
        </w:rPr>
        <w:t>[11]</w:t>
      </w:r>
      <w:r w:rsidRPr="00E36E97">
        <w:rPr>
          <w:rFonts w:ascii="Book Antiqua" w:hAnsi="Book Antiqua" w:cs="Times New Roman"/>
          <w:kern w:val="0"/>
          <w:sz w:val="24"/>
          <w:szCs w:val="24"/>
        </w:rPr>
        <w:t xml:space="preserve">. In a study using FISH and different criteria,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was not associated with clinical outcome</w:t>
      </w:r>
      <w:r w:rsidR="002A112F" w:rsidRPr="00E36E97">
        <w:rPr>
          <w:rFonts w:ascii="Book Antiqua" w:hAnsi="Book Antiqua" w:cs="Times New Roman"/>
          <w:kern w:val="0"/>
          <w:sz w:val="24"/>
          <w:szCs w:val="24"/>
        </w:rPr>
        <w:t>s in patients with</w:t>
      </w:r>
      <w:r w:rsidR="0055327E">
        <w:rPr>
          <w:rFonts w:ascii="Book Antiqua" w:hAnsi="Book Antiqua" w:cs="Times New Roman"/>
          <w:kern w:val="0"/>
          <w:sz w:val="24"/>
          <w:szCs w:val="24"/>
        </w:rPr>
        <w:t xml:space="preserve"> ESCC</w:t>
      </w:r>
      <w:r w:rsidRPr="00E36E97">
        <w:rPr>
          <w:rFonts w:ascii="Book Antiqua" w:hAnsi="Book Antiqua" w:cs="Times New Roman"/>
          <w:noProof/>
          <w:kern w:val="0"/>
          <w:sz w:val="24"/>
          <w:szCs w:val="24"/>
          <w:vertAlign w:val="superscript"/>
        </w:rPr>
        <w:t>[12]</w:t>
      </w:r>
      <w:r w:rsidRPr="00E36E97">
        <w:rPr>
          <w:rFonts w:ascii="Book Antiqua" w:hAnsi="Book Antiqua" w:cs="Times New Roman"/>
          <w:kern w:val="0"/>
          <w:sz w:val="24"/>
          <w:szCs w:val="24"/>
        </w:rPr>
        <w:t xml:space="preserve">. Similarly, in the case of pulmonary SCC, the prognostic implication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w:t>
      </w:r>
      <w:r w:rsidR="0055327E">
        <w:rPr>
          <w:rFonts w:ascii="Book Antiqua" w:hAnsi="Book Antiqua" w:cs="Times New Roman"/>
          <w:kern w:val="0"/>
          <w:sz w:val="24"/>
          <w:szCs w:val="24"/>
        </w:rPr>
        <w:t>amplification was controversial</w:t>
      </w:r>
      <w:r w:rsidRPr="00E36E97">
        <w:rPr>
          <w:rFonts w:ascii="Book Antiqua" w:hAnsi="Book Antiqua" w:cs="Times New Roman"/>
          <w:noProof/>
          <w:kern w:val="0"/>
          <w:sz w:val="24"/>
          <w:szCs w:val="24"/>
          <w:vertAlign w:val="superscript"/>
        </w:rPr>
        <w:t>[19-21]</w:t>
      </w:r>
      <w:r w:rsidRPr="00E36E97">
        <w:rPr>
          <w:rFonts w:ascii="Book Antiqua" w:hAnsi="Book Antiqua" w:cs="Times New Roman"/>
          <w:kern w:val="0"/>
          <w:sz w:val="24"/>
          <w:szCs w:val="24"/>
        </w:rPr>
        <w:t xml:space="preserve">. One study demonstrated that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was an independent favorable prognostic factor in pulmonary SCC and large cel</w:t>
      </w:r>
      <w:r w:rsidR="0055327E">
        <w:rPr>
          <w:rFonts w:ascii="Book Antiqua" w:hAnsi="Book Antiqua" w:cs="Times New Roman"/>
          <w:kern w:val="0"/>
          <w:sz w:val="24"/>
          <w:szCs w:val="24"/>
        </w:rPr>
        <w:t>l carcinoma</w:t>
      </w:r>
      <w:r w:rsidRPr="00E36E97">
        <w:rPr>
          <w:rFonts w:ascii="Book Antiqua" w:hAnsi="Book Antiqua" w:cs="Times New Roman"/>
          <w:noProof/>
          <w:kern w:val="0"/>
          <w:sz w:val="24"/>
          <w:szCs w:val="24"/>
          <w:vertAlign w:val="superscript"/>
        </w:rPr>
        <w:t>[19]</w:t>
      </w:r>
      <w:r w:rsidRPr="00E36E97">
        <w:rPr>
          <w:rFonts w:ascii="Book Antiqua" w:hAnsi="Book Antiqua" w:cs="Times New Roman"/>
          <w:kern w:val="0"/>
          <w:sz w:val="24"/>
          <w:szCs w:val="24"/>
        </w:rPr>
        <w:t xml:space="preserve">, which contrasted with another study showing that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was an independent negative prognostic f</w:t>
      </w:r>
      <w:r w:rsidR="0055327E">
        <w:rPr>
          <w:rFonts w:ascii="Book Antiqua" w:hAnsi="Book Antiqua" w:cs="Times New Roman"/>
          <w:kern w:val="0"/>
          <w:sz w:val="24"/>
          <w:szCs w:val="24"/>
        </w:rPr>
        <w:t>actor in resected pulmonary SCC</w:t>
      </w:r>
      <w:r w:rsidRPr="00E36E97">
        <w:rPr>
          <w:rFonts w:ascii="Book Antiqua" w:hAnsi="Book Antiqua" w:cs="Times New Roman"/>
          <w:noProof/>
          <w:kern w:val="0"/>
          <w:sz w:val="24"/>
          <w:szCs w:val="24"/>
          <w:vertAlign w:val="superscript"/>
        </w:rPr>
        <w:t>[20]</w:t>
      </w:r>
      <w:r w:rsidRPr="00E36E97">
        <w:rPr>
          <w:rFonts w:ascii="Book Antiqua" w:hAnsi="Book Antiqua" w:cs="Times New Roman"/>
          <w:kern w:val="0"/>
          <w:sz w:val="24"/>
          <w:szCs w:val="24"/>
        </w:rPr>
        <w:t xml:space="preserve">. Consequently, a recent meta-analysis concluded that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had no influence on the survival</w:t>
      </w:r>
      <w:r w:rsidR="0055327E">
        <w:rPr>
          <w:rFonts w:ascii="Book Antiqua" w:hAnsi="Book Antiqua" w:cs="Times New Roman"/>
          <w:kern w:val="0"/>
          <w:sz w:val="24"/>
          <w:szCs w:val="24"/>
        </w:rPr>
        <w:t xml:space="preserve"> of patients with pulmonary SCC</w:t>
      </w:r>
      <w:r w:rsidRPr="00E36E97">
        <w:rPr>
          <w:rFonts w:ascii="Book Antiqua" w:hAnsi="Book Antiqua" w:cs="Times New Roman"/>
          <w:noProof/>
          <w:kern w:val="0"/>
          <w:sz w:val="24"/>
          <w:szCs w:val="24"/>
          <w:vertAlign w:val="superscript"/>
        </w:rPr>
        <w:t>[22]</w:t>
      </w:r>
      <w:r w:rsidRPr="00E36E97">
        <w:rPr>
          <w:rFonts w:ascii="Book Antiqua" w:hAnsi="Book Antiqua" w:cs="Times New Roman"/>
          <w:kern w:val="0"/>
          <w:sz w:val="24"/>
          <w:szCs w:val="24"/>
        </w:rPr>
        <w:t xml:space="preserve">. Notably, in this study, the association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with clinical outcome of resected ESCC patients was dependent on the status of adjuvant therapy; </w:t>
      </w:r>
      <w:r w:rsidRPr="00E36E97">
        <w:rPr>
          <w:rFonts w:ascii="Book Antiqua" w:hAnsi="Book Antiqua" w:cs="Times New Roman"/>
          <w:i/>
          <w:kern w:val="0"/>
          <w:sz w:val="24"/>
          <w:szCs w:val="24"/>
        </w:rPr>
        <w:t>i.e</w:t>
      </w:r>
      <w:r w:rsidRPr="00E36E97">
        <w:rPr>
          <w:rFonts w:ascii="Book Antiqua" w:hAnsi="Book Antiqua" w:cs="Times New Roman"/>
          <w:kern w:val="0"/>
          <w:sz w:val="24"/>
          <w:szCs w:val="24"/>
        </w:rPr>
        <w:t xml:space="preserve">.,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was a favorable prognostic factor in patients with ESCC who did not receive adjuvant therapy.</w:t>
      </w:r>
      <w:r w:rsidR="00E35A5E">
        <w:rPr>
          <w:rFonts w:ascii="Book Antiqua" w:eastAsia="SimSun" w:hAnsi="Book Antiqua" w:cs="Times New Roman" w:hint="eastAsia"/>
          <w:kern w:val="0"/>
          <w:sz w:val="24"/>
          <w:szCs w:val="24"/>
          <w:lang w:eastAsia="zh-CN"/>
        </w:rPr>
        <w:t xml:space="preserve"> </w:t>
      </w:r>
      <w:r w:rsidRPr="00E36E97">
        <w:rPr>
          <w:rFonts w:ascii="Book Antiqua" w:hAnsi="Book Antiqua" w:cs="Times New Roman"/>
          <w:kern w:val="0"/>
          <w:sz w:val="24"/>
          <w:szCs w:val="24"/>
        </w:rPr>
        <w:t>Adjuvant therapy after surgery for patients with stage III-IV or lymph node metastasis prolonged survival compared with surgery alone in ESCC</w:t>
      </w:r>
      <w:r w:rsidRPr="00E36E97">
        <w:rPr>
          <w:rFonts w:ascii="Book Antiqua" w:hAnsi="Book Antiqua" w:cs="Times New Roman"/>
          <w:noProof/>
          <w:kern w:val="0"/>
          <w:sz w:val="24"/>
          <w:szCs w:val="24"/>
          <w:vertAlign w:val="superscript"/>
        </w:rPr>
        <w:t>[23]</w:t>
      </w:r>
      <w:r w:rsidRPr="00E36E97">
        <w:rPr>
          <w:rFonts w:ascii="Book Antiqua" w:hAnsi="Book Antiqua" w:cs="Times New Roman"/>
          <w:kern w:val="0"/>
          <w:sz w:val="24"/>
          <w:szCs w:val="24"/>
        </w:rPr>
        <w:t>. Therefore, adjuvant chemotherapy with or without radiotherapy is increasingly used for the treatment of advanced</w:t>
      </w:r>
      <w:r w:rsidR="00E35A5E">
        <w:rPr>
          <w:rFonts w:ascii="Book Antiqua" w:eastAsia="SimSun" w:hAnsi="Book Antiqua" w:cs="Times New Roman" w:hint="eastAsia"/>
          <w:kern w:val="0"/>
          <w:sz w:val="24"/>
          <w:szCs w:val="24"/>
          <w:lang w:eastAsia="zh-CN"/>
        </w:rPr>
        <w:t xml:space="preserve"> </w:t>
      </w:r>
      <w:r w:rsidRPr="00E36E97">
        <w:rPr>
          <w:rFonts w:ascii="Book Antiqua" w:hAnsi="Book Antiqua" w:cs="Times New Roman"/>
          <w:kern w:val="0"/>
          <w:sz w:val="24"/>
          <w:szCs w:val="24"/>
        </w:rPr>
        <w:t xml:space="preserve">ESCC, although no definite criteria or regimen for adjuvant therapy has been established in ESCC. In this study, patients with adjuvant chemo- and/or radiotherapy tended to be in the advanced stage compared with those with no adjuvant therapy. Thus, </w:t>
      </w:r>
      <w:r w:rsidR="00A108B5" w:rsidRPr="00E36E97">
        <w:rPr>
          <w:rFonts w:ascii="Book Antiqua" w:hAnsi="Book Antiqua" w:cs="Times New Roman"/>
          <w:kern w:val="0"/>
          <w:sz w:val="24"/>
          <w:szCs w:val="24"/>
        </w:rPr>
        <w:t xml:space="preserve">FGFR1 might play variable biological roles during the progression of cancer and thereby have different prognostic significance depending on the stage and subsequent adjuvant therapy status of patients. </w:t>
      </w:r>
      <w:r w:rsidRPr="00E36E97">
        <w:rPr>
          <w:rFonts w:ascii="Book Antiqua" w:hAnsi="Book Antiqua" w:cs="Times New Roman"/>
          <w:kern w:val="0"/>
          <w:sz w:val="24"/>
          <w:szCs w:val="24"/>
        </w:rPr>
        <w:t xml:space="preserve"> </w:t>
      </w:r>
      <w:r w:rsidR="00A108B5" w:rsidRPr="00E36E97">
        <w:rPr>
          <w:rFonts w:ascii="Book Antiqua" w:hAnsi="Book Antiqua" w:cs="Times New Roman"/>
          <w:kern w:val="0"/>
          <w:sz w:val="24"/>
          <w:szCs w:val="24"/>
        </w:rPr>
        <w:t xml:space="preserve">Otherwise, it </w:t>
      </w:r>
      <w:r w:rsidR="002A112F" w:rsidRPr="00E36E97">
        <w:rPr>
          <w:rFonts w:ascii="Book Antiqua" w:hAnsi="Book Antiqua" w:cs="Times New Roman"/>
          <w:kern w:val="0"/>
          <w:sz w:val="24"/>
          <w:szCs w:val="24"/>
        </w:rPr>
        <w:t>could</w:t>
      </w:r>
      <w:r w:rsidR="00A108B5" w:rsidRPr="00E36E97">
        <w:rPr>
          <w:rFonts w:ascii="Book Antiqua" w:hAnsi="Book Antiqua" w:cs="Times New Roman"/>
          <w:kern w:val="0"/>
          <w:sz w:val="24"/>
          <w:szCs w:val="24"/>
        </w:rPr>
        <w:t xml:space="preserve"> be possible that ESCC with </w:t>
      </w:r>
      <w:r w:rsidR="00A108B5" w:rsidRPr="00E36E97">
        <w:rPr>
          <w:rFonts w:ascii="Book Antiqua" w:hAnsi="Book Antiqua" w:cs="Times New Roman"/>
          <w:i/>
          <w:kern w:val="0"/>
          <w:sz w:val="24"/>
          <w:szCs w:val="24"/>
        </w:rPr>
        <w:t>FGFR1</w:t>
      </w:r>
      <w:r w:rsidR="00A108B5" w:rsidRPr="00E36E97">
        <w:rPr>
          <w:rFonts w:ascii="Book Antiqua" w:hAnsi="Book Antiqua" w:cs="Times New Roman"/>
          <w:kern w:val="0"/>
          <w:sz w:val="24"/>
          <w:szCs w:val="24"/>
        </w:rPr>
        <w:t xml:space="preserve"> amplification represents a </w:t>
      </w:r>
      <w:r w:rsidR="00A108B5" w:rsidRPr="00E36E97">
        <w:rPr>
          <w:rFonts w:ascii="Book Antiqua" w:hAnsi="Book Antiqua" w:cs="Times New Roman"/>
          <w:kern w:val="0"/>
          <w:sz w:val="24"/>
          <w:szCs w:val="24"/>
        </w:rPr>
        <w:lastRenderedPageBreak/>
        <w:t>biologically less aggressive group among ESCC</w:t>
      </w:r>
      <w:r w:rsidR="002A112F" w:rsidRPr="00E36E97">
        <w:rPr>
          <w:rFonts w:ascii="Book Antiqua" w:hAnsi="Book Antiqua" w:cs="Times New Roman"/>
          <w:kern w:val="0"/>
          <w:sz w:val="24"/>
          <w:szCs w:val="24"/>
        </w:rPr>
        <w:t>s</w:t>
      </w:r>
      <w:r w:rsidR="00A108B5" w:rsidRPr="00E36E97">
        <w:rPr>
          <w:rFonts w:ascii="Book Antiqua" w:hAnsi="Book Antiqua" w:cs="Times New Roman"/>
          <w:kern w:val="0"/>
          <w:sz w:val="24"/>
          <w:szCs w:val="24"/>
        </w:rPr>
        <w:t xml:space="preserve"> having variable genetic alterations</w:t>
      </w:r>
      <w:r w:rsidR="002A112F" w:rsidRPr="00E36E97">
        <w:rPr>
          <w:rFonts w:ascii="Book Antiqua" w:hAnsi="Book Antiqua" w:cs="Times New Roman"/>
          <w:kern w:val="0"/>
          <w:sz w:val="24"/>
          <w:szCs w:val="24"/>
        </w:rPr>
        <w:t>. This could result</w:t>
      </w:r>
      <w:r w:rsidR="00A108B5" w:rsidRPr="00E36E97">
        <w:rPr>
          <w:rFonts w:ascii="Book Antiqua" w:hAnsi="Book Antiqua" w:cs="Times New Roman"/>
          <w:kern w:val="0"/>
          <w:sz w:val="24"/>
          <w:szCs w:val="24"/>
        </w:rPr>
        <w:t xml:space="preserve"> in </w:t>
      </w:r>
      <w:r w:rsidR="002A112F" w:rsidRPr="00E36E97">
        <w:rPr>
          <w:rFonts w:ascii="Book Antiqua" w:hAnsi="Book Antiqua" w:cs="Times New Roman"/>
          <w:kern w:val="0"/>
          <w:sz w:val="24"/>
          <w:szCs w:val="24"/>
        </w:rPr>
        <w:t xml:space="preserve">the </w:t>
      </w:r>
      <w:r w:rsidR="00A108B5" w:rsidRPr="00E36E97">
        <w:rPr>
          <w:rFonts w:ascii="Book Antiqua" w:hAnsi="Book Antiqua" w:cs="Times New Roman"/>
          <w:kern w:val="0"/>
          <w:sz w:val="24"/>
          <w:szCs w:val="24"/>
        </w:rPr>
        <w:t xml:space="preserve">prolonged survival of patients </w:t>
      </w:r>
      <w:r w:rsidR="002A112F" w:rsidRPr="00E36E97">
        <w:rPr>
          <w:rFonts w:ascii="Book Antiqua" w:hAnsi="Book Antiqua" w:cs="Times New Roman"/>
          <w:kern w:val="0"/>
          <w:sz w:val="24"/>
          <w:szCs w:val="24"/>
        </w:rPr>
        <w:t>receiving</w:t>
      </w:r>
      <w:r w:rsidR="00A108B5" w:rsidRPr="00E36E97">
        <w:rPr>
          <w:rFonts w:ascii="Book Antiqua" w:hAnsi="Book Antiqua" w:cs="Times New Roman"/>
          <w:kern w:val="0"/>
          <w:sz w:val="24"/>
          <w:szCs w:val="24"/>
        </w:rPr>
        <w:t xml:space="preserve"> no adjuvant therapy. FGFR1 could </w:t>
      </w:r>
      <w:r w:rsidR="002A112F" w:rsidRPr="00E36E97">
        <w:rPr>
          <w:rFonts w:ascii="Book Antiqua" w:hAnsi="Book Antiqua" w:cs="Times New Roman"/>
          <w:kern w:val="0"/>
          <w:sz w:val="24"/>
          <w:szCs w:val="24"/>
        </w:rPr>
        <w:t>affect</w:t>
      </w:r>
      <w:r w:rsidR="00A108B5" w:rsidRPr="00E36E97">
        <w:rPr>
          <w:rFonts w:ascii="Book Antiqua" w:hAnsi="Book Antiqua" w:cs="Times New Roman"/>
          <w:kern w:val="0"/>
          <w:sz w:val="24"/>
          <w:szCs w:val="24"/>
        </w:rPr>
        <w:t xml:space="preserve"> the </w:t>
      </w:r>
      <w:r w:rsidR="002A112F" w:rsidRPr="00E36E97">
        <w:rPr>
          <w:rFonts w:ascii="Book Antiqua" w:hAnsi="Book Antiqua" w:cs="Times New Roman"/>
          <w:kern w:val="0"/>
          <w:sz w:val="24"/>
          <w:szCs w:val="24"/>
        </w:rPr>
        <w:t>efficacy</w:t>
      </w:r>
      <w:r w:rsidR="00A108B5" w:rsidRPr="00E36E97">
        <w:rPr>
          <w:rFonts w:ascii="Book Antiqua" w:hAnsi="Book Antiqua" w:cs="Times New Roman"/>
          <w:kern w:val="0"/>
          <w:sz w:val="24"/>
          <w:szCs w:val="24"/>
        </w:rPr>
        <w:t xml:space="preserve"> of chemo- or radiotherapy in patients</w:t>
      </w:r>
      <w:r w:rsidR="002A112F" w:rsidRPr="00E36E97">
        <w:rPr>
          <w:rFonts w:ascii="Book Antiqua" w:hAnsi="Book Antiqua" w:cs="Times New Roman"/>
          <w:kern w:val="0"/>
          <w:sz w:val="24"/>
          <w:szCs w:val="24"/>
        </w:rPr>
        <w:t xml:space="preserve"> with ESCC</w:t>
      </w:r>
      <w:r w:rsidR="00A108B5" w:rsidRPr="00E36E97">
        <w:rPr>
          <w:rFonts w:ascii="Book Antiqua" w:hAnsi="Book Antiqua" w:cs="Times New Roman"/>
          <w:kern w:val="0"/>
          <w:sz w:val="24"/>
          <w:szCs w:val="24"/>
        </w:rPr>
        <w:t xml:space="preserve">, </w:t>
      </w:r>
      <w:r w:rsidR="002A112F" w:rsidRPr="00E36E97">
        <w:rPr>
          <w:rFonts w:ascii="Book Antiqua" w:hAnsi="Book Antiqua" w:cs="Times New Roman"/>
          <w:kern w:val="0"/>
          <w:sz w:val="24"/>
          <w:szCs w:val="24"/>
        </w:rPr>
        <w:t xml:space="preserve">and </w:t>
      </w:r>
      <w:r w:rsidR="00A108B5" w:rsidRPr="00E36E97">
        <w:rPr>
          <w:rFonts w:ascii="Book Antiqua" w:hAnsi="Book Antiqua" w:cs="Times New Roman"/>
          <w:kern w:val="0"/>
          <w:sz w:val="24"/>
          <w:szCs w:val="24"/>
        </w:rPr>
        <w:t xml:space="preserve">thus </w:t>
      </w:r>
      <w:r w:rsidR="002A112F" w:rsidRPr="00E36E97">
        <w:rPr>
          <w:rFonts w:ascii="Book Antiqua" w:hAnsi="Book Antiqua" w:cs="Times New Roman"/>
          <w:kern w:val="0"/>
          <w:sz w:val="24"/>
          <w:szCs w:val="24"/>
        </w:rPr>
        <w:t>be</w:t>
      </w:r>
      <w:r w:rsidR="00A108B5" w:rsidRPr="00E36E97">
        <w:rPr>
          <w:rFonts w:ascii="Book Antiqua" w:hAnsi="Book Antiqua" w:cs="Times New Roman"/>
          <w:kern w:val="0"/>
          <w:sz w:val="24"/>
          <w:szCs w:val="24"/>
        </w:rPr>
        <w:t xml:space="preserve"> </w:t>
      </w:r>
      <w:r w:rsidR="002A112F" w:rsidRPr="00E36E97">
        <w:rPr>
          <w:rFonts w:ascii="Book Antiqua" w:hAnsi="Book Antiqua" w:cs="Times New Roman"/>
          <w:kern w:val="0"/>
          <w:sz w:val="24"/>
          <w:szCs w:val="24"/>
        </w:rPr>
        <w:t xml:space="preserve">differently </w:t>
      </w:r>
      <w:r w:rsidR="00A108B5" w:rsidRPr="00E36E97">
        <w:rPr>
          <w:rFonts w:ascii="Book Antiqua" w:hAnsi="Book Antiqua" w:cs="Times New Roman"/>
          <w:kern w:val="0"/>
          <w:sz w:val="24"/>
          <w:szCs w:val="24"/>
        </w:rPr>
        <w:t xml:space="preserve">associated with </w:t>
      </w:r>
      <w:r w:rsidR="002A112F" w:rsidRPr="00E36E97">
        <w:rPr>
          <w:rFonts w:ascii="Book Antiqua" w:hAnsi="Book Antiqua" w:cs="Times New Roman"/>
          <w:kern w:val="0"/>
          <w:sz w:val="24"/>
          <w:szCs w:val="24"/>
        </w:rPr>
        <w:t xml:space="preserve">the </w:t>
      </w:r>
      <w:r w:rsidR="00A108B5" w:rsidRPr="00E36E97">
        <w:rPr>
          <w:rFonts w:ascii="Book Antiqua" w:hAnsi="Book Antiqua" w:cs="Times New Roman"/>
          <w:kern w:val="0"/>
          <w:sz w:val="24"/>
          <w:szCs w:val="24"/>
        </w:rPr>
        <w:t xml:space="preserve">prognosis in </w:t>
      </w:r>
      <w:r w:rsidR="002A112F" w:rsidRPr="00E36E97">
        <w:rPr>
          <w:rFonts w:ascii="Book Antiqua" w:hAnsi="Book Antiqua" w:cs="Times New Roman"/>
          <w:kern w:val="0"/>
          <w:sz w:val="24"/>
          <w:szCs w:val="24"/>
        </w:rPr>
        <w:t>those receiving</w:t>
      </w:r>
      <w:r w:rsidR="0055327E">
        <w:rPr>
          <w:rFonts w:ascii="Book Antiqua" w:hAnsi="Book Antiqua" w:cs="Times New Roman"/>
          <w:kern w:val="0"/>
          <w:sz w:val="24"/>
          <w:szCs w:val="24"/>
        </w:rPr>
        <w:t xml:space="preserve"> adjuvant therapy.</w:t>
      </w:r>
    </w:p>
    <w:p w14:paraId="2E74D780" w14:textId="18DC9634" w:rsidR="00E97630" w:rsidRPr="00E36E97" w:rsidRDefault="00E97630" w:rsidP="00FE780C">
      <w:pPr>
        <w:widowControl/>
        <w:wordWrap/>
        <w:autoSpaceDE/>
        <w:autoSpaceDN/>
        <w:snapToGrid w:val="0"/>
        <w:spacing w:after="0" w:line="360" w:lineRule="auto"/>
        <w:ind w:firstLineChars="100" w:firstLine="240"/>
        <w:rPr>
          <w:rFonts w:ascii="Book Antiqua" w:hAnsi="Book Antiqua" w:cs="Times New Roman"/>
          <w:kern w:val="0"/>
          <w:sz w:val="24"/>
          <w:szCs w:val="24"/>
        </w:rPr>
      </w:pPr>
      <w:r w:rsidRPr="00E36E97">
        <w:rPr>
          <w:rFonts w:ascii="Book Antiqua" w:hAnsi="Book Antiqua" w:cs="Times New Roman"/>
          <w:kern w:val="0"/>
          <w:sz w:val="24"/>
          <w:szCs w:val="24"/>
        </w:rPr>
        <w:t xml:space="preserve">To the best of our knowledge, this is the largest study to evaluate </w:t>
      </w:r>
      <w:r w:rsidRPr="00E36E97">
        <w:rPr>
          <w:rFonts w:ascii="Book Antiqua" w:hAnsi="Book Antiqua" w:cs="Times New Roman"/>
          <w:i/>
          <w:kern w:val="0"/>
          <w:sz w:val="24"/>
          <w:szCs w:val="24"/>
        </w:rPr>
        <w:t>MYC</w:t>
      </w:r>
      <w:r w:rsidRPr="00E36E97">
        <w:rPr>
          <w:rFonts w:ascii="Book Antiqua" w:hAnsi="Book Antiqua" w:cs="Times New Roman"/>
          <w:kern w:val="0"/>
          <w:sz w:val="24"/>
          <w:szCs w:val="24"/>
        </w:rPr>
        <w:t xml:space="preserve"> status using IHC and FISH in ESCC. </w:t>
      </w:r>
      <w:r w:rsidR="002A112F" w:rsidRPr="00E36E97">
        <w:rPr>
          <w:rFonts w:ascii="Book Antiqua" w:hAnsi="Book Antiqua" w:cs="Times New Roman"/>
          <w:kern w:val="0"/>
          <w:sz w:val="24"/>
          <w:szCs w:val="24"/>
        </w:rPr>
        <w:t xml:space="preserve">Kaplan-Meier analysis </w:t>
      </w:r>
      <w:r w:rsidR="006C5EF8" w:rsidRPr="00E36E97">
        <w:rPr>
          <w:rFonts w:ascii="Book Antiqua" w:hAnsi="Book Antiqua" w:cs="Times New Roman"/>
          <w:kern w:val="0"/>
          <w:sz w:val="24"/>
          <w:szCs w:val="24"/>
        </w:rPr>
        <w:t xml:space="preserve">demonstrated that </w:t>
      </w:r>
      <w:r w:rsidR="00E80BD1" w:rsidRPr="00E36E97">
        <w:rPr>
          <w:rFonts w:ascii="Book Antiqua" w:hAnsi="Book Antiqua" w:cs="Times New Roman"/>
          <w:kern w:val="0"/>
          <w:sz w:val="24"/>
          <w:szCs w:val="24"/>
        </w:rPr>
        <w:t>MYC expression</w:t>
      </w:r>
      <w:r w:rsidR="006C5EF8" w:rsidRPr="00E36E97">
        <w:rPr>
          <w:rFonts w:ascii="Book Antiqua" w:hAnsi="Book Antiqua" w:cs="Times New Roman"/>
          <w:kern w:val="0"/>
          <w:sz w:val="24"/>
          <w:szCs w:val="24"/>
        </w:rPr>
        <w:t>,</w:t>
      </w:r>
      <w:r w:rsidR="00E80BD1" w:rsidRPr="00E36E97">
        <w:rPr>
          <w:rFonts w:ascii="Book Antiqua" w:hAnsi="Book Antiqua" w:cs="Times New Roman"/>
          <w:kern w:val="0"/>
          <w:sz w:val="24"/>
          <w:szCs w:val="24"/>
        </w:rPr>
        <w:t xml:space="preserve"> but not amplification</w:t>
      </w:r>
      <w:r w:rsidR="006C5EF8" w:rsidRPr="00E36E97">
        <w:rPr>
          <w:rFonts w:ascii="Book Antiqua" w:hAnsi="Book Antiqua" w:cs="Times New Roman"/>
          <w:kern w:val="0"/>
          <w:sz w:val="24"/>
          <w:szCs w:val="24"/>
        </w:rPr>
        <w:t>,</w:t>
      </w:r>
      <w:r w:rsidR="00E80BD1" w:rsidRPr="00E36E97">
        <w:rPr>
          <w:rFonts w:ascii="Book Antiqua" w:hAnsi="Book Antiqua" w:cs="Times New Roman"/>
          <w:kern w:val="0"/>
          <w:sz w:val="24"/>
          <w:szCs w:val="24"/>
        </w:rPr>
        <w:t xml:space="preserve"> was associated with prolonged survival</w:t>
      </w:r>
      <w:r w:rsidR="006C5EF8" w:rsidRPr="00E36E97">
        <w:rPr>
          <w:rFonts w:ascii="Book Antiqua" w:hAnsi="Book Antiqua" w:cs="Times New Roman"/>
          <w:kern w:val="0"/>
          <w:sz w:val="24"/>
          <w:szCs w:val="24"/>
        </w:rPr>
        <w:t>. This result</w:t>
      </w:r>
      <w:r w:rsidR="00E80BD1" w:rsidRPr="00E36E97">
        <w:rPr>
          <w:rFonts w:ascii="Book Antiqua" w:hAnsi="Book Antiqua" w:cs="Times New Roman"/>
          <w:kern w:val="0"/>
          <w:sz w:val="24"/>
          <w:szCs w:val="24"/>
        </w:rPr>
        <w:t xml:space="preserve"> might be contradictory </w:t>
      </w:r>
      <w:r w:rsidR="006C5EF8" w:rsidRPr="00E36E97">
        <w:rPr>
          <w:rFonts w:ascii="Book Antiqua" w:hAnsi="Book Antiqua" w:cs="Times New Roman"/>
          <w:kern w:val="0"/>
          <w:sz w:val="24"/>
          <w:szCs w:val="24"/>
        </w:rPr>
        <w:t xml:space="preserve">to </w:t>
      </w:r>
      <w:r w:rsidR="00E80BD1" w:rsidRPr="00E36E97">
        <w:rPr>
          <w:rFonts w:ascii="Book Antiqua" w:hAnsi="Book Antiqua" w:cs="Times New Roman"/>
          <w:kern w:val="0"/>
          <w:sz w:val="24"/>
          <w:szCs w:val="24"/>
        </w:rPr>
        <w:t>the role of MYC as an oncogene.</w:t>
      </w:r>
      <w:r w:rsidRPr="00E36E97">
        <w:rPr>
          <w:rFonts w:ascii="Book Antiqua" w:hAnsi="Book Antiqua" w:cs="Times New Roman"/>
          <w:kern w:val="0"/>
          <w:sz w:val="24"/>
          <w:szCs w:val="24"/>
        </w:rPr>
        <w:t xml:space="preserve"> </w:t>
      </w:r>
      <w:r w:rsidR="00E80BD1" w:rsidRPr="00E36E97">
        <w:rPr>
          <w:rFonts w:ascii="Book Antiqua" w:hAnsi="Book Antiqua" w:cs="Times New Roman"/>
          <w:kern w:val="0"/>
          <w:sz w:val="24"/>
          <w:szCs w:val="24"/>
        </w:rPr>
        <w:t xml:space="preserve">In this study, </w:t>
      </w:r>
      <w:r w:rsidRPr="00E36E97">
        <w:rPr>
          <w:rFonts w:ascii="Book Antiqua" w:hAnsi="Book Antiqua" w:cs="Times New Roman"/>
          <w:kern w:val="0"/>
          <w:sz w:val="24"/>
          <w:szCs w:val="24"/>
        </w:rPr>
        <w:t xml:space="preserve">MYC expression was more common in ESCC patients of younger age and in the early TNM stage, and it was not an independent prognostic factor. Thus, the favorable prognosis of patients with ESCC who showed combined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and MYC expression in the group without adjuvant therapy might be due to the association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with prognosis.</w:t>
      </w:r>
      <w:r w:rsidR="00520ACF" w:rsidRPr="00E36E97">
        <w:rPr>
          <w:rFonts w:ascii="Book Antiqua" w:hAnsi="Book Antiqua" w:cs="Times New Roman"/>
          <w:kern w:val="0"/>
          <w:sz w:val="24"/>
          <w:szCs w:val="24"/>
        </w:rPr>
        <w:t xml:space="preserve"> </w:t>
      </w:r>
      <w:r w:rsidR="00E80BD1" w:rsidRPr="00E36E97">
        <w:rPr>
          <w:rFonts w:ascii="Book Antiqua" w:hAnsi="Book Antiqua" w:cs="Times New Roman"/>
          <w:kern w:val="0"/>
          <w:sz w:val="24"/>
          <w:szCs w:val="24"/>
        </w:rPr>
        <w:t>Based on this study, MYC status might have little, if any, prognostic implication in patients with ESCC. However, more studies using a large cohort of patients are needed to validate the prognostic significance of MYC in ESCC.</w:t>
      </w:r>
    </w:p>
    <w:p w14:paraId="2A107AD7" w14:textId="70C9A068" w:rsidR="00F143AF" w:rsidRPr="00E36E97" w:rsidRDefault="00F143AF" w:rsidP="00FE780C">
      <w:pPr>
        <w:widowControl/>
        <w:wordWrap/>
        <w:autoSpaceDE/>
        <w:autoSpaceDN/>
        <w:snapToGrid w:val="0"/>
        <w:spacing w:after="0" w:line="360" w:lineRule="auto"/>
        <w:ind w:firstLineChars="100" w:firstLine="240"/>
        <w:rPr>
          <w:rFonts w:ascii="Book Antiqua" w:hAnsi="Book Antiqua" w:cs="Times New Roman"/>
          <w:kern w:val="0"/>
          <w:sz w:val="24"/>
          <w:szCs w:val="24"/>
        </w:rPr>
      </w:pPr>
      <w:r w:rsidRPr="00E36E97">
        <w:rPr>
          <w:rFonts w:ascii="Book Antiqua" w:hAnsi="Book Antiqua" w:cs="Times New Roman"/>
          <w:kern w:val="0"/>
          <w:sz w:val="24"/>
          <w:szCs w:val="24"/>
        </w:rPr>
        <w:t>However, this study had some limitations. First, it was a retrospective study and</w:t>
      </w:r>
      <w:r w:rsidR="006D0F0F" w:rsidRPr="00E36E97">
        <w:rPr>
          <w:rFonts w:ascii="Book Antiqua" w:hAnsi="Book Antiqua" w:cs="Times New Roman"/>
          <w:kern w:val="0"/>
          <w:sz w:val="24"/>
          <w:szCs w:val="24"/>
        </w:rPr>
        <w:t>, as such,</w:t>
      </w:r>
      <w:r w:rsidRPr="00E36E97">
        <w:rPr>
          <w:rFonts w:ascii="Book Antiqua" w:hAnsi="Book Antiqua" w:cs="Times New Roman"/>
          <w:kern w:val="0"/>
          <w:sz w:val="24"/>
          <w:szCs w:val="24"/>
        </w:rPr>
        <w:t xml:space="preserve"> the specific regimen of adjuvant therapy may not </w:t>
      </w:r>
      <w:r w:rsidR="0094314B" w:rsidRPr="00E36E97">
        <w:rPr>
          <w:rFonts w:ascii="Book Antiqua" w:hAnsi="Book Antiqua" w:cs="Times New Roman"/>
          <w:kern w:val="0"/>
          <w:sz w:val="24"/>
          <w:szCs w:val="24"/>
        </w:rPr>
        <w:t>have been</w:t>
      </w:r>
      <w:r w:rsidRPr="00E36E97">
        <w:rPr>
          <w:rFonts w:ascii="Book Antiqua" w:hAnsi="Book Antiqua" w:cs="Times New Roman"/>
          <w:kern w:val="0"/>
          <w:sz w:val="24"/>
          <w:szCs w:val="24"/>
        </w:rPr>
        <w:t xml:space="preserve"> well-controlled. Second, we used a TMA </w:t>
      </w:r>
      <w:r w:rsidR="0094314B" w:rsidRPr="00E36E97">
        <w:rPr>
          <w:rFonts w:ascii="Book Antiqua" w:hAnsi="Book Antiqua" w:cs="Times New Roman"/>
          <w:kern w:val="0"/>
          <w:sz w:val="24"/>
          <w:szCs w:val="24"/>
        </w:rPr>
        <w:t>of</w:t>
      </w:r>
      <w:r w:rsidRPr="00E36E97">
        <w:rPr>
          <w:rFonts w:ascii="Book Antiqua" w:hAnsi="Book Antiqua" w:cs="Times New Roman"/>
          <w:kern w:val="0"/>
          <w:sz w:val="24"/>
          <w:szCs w:val="24"/>
        </w:rPr>
        <w:t xml:space="preserve"> 2 mm diameter, which may not reflect the intratumoral heterogeneity of FGFR1 and MYC status. However, comparative analysis showed that FGFR1 amplification status was not </w:t>
      </w:r>
      <w:r w:rsidR="0094314B" w:rsidRPr="00E36E97">
        <w:rPr>
          <w:rFonts w:ascii="Book Antiqua" w:hAnsi="Book Antiqua" w:cs="Times New Roman"/>
          <w:kern w:val="0"/>
          <w:sz w:val="24"/>
          <w:szCs w:val="24"/>
        </w:rPr>
        <w:t>significantly</w:t>
      </w:r>
      <w:r w:rsidRPr="00E36E97">
        <w:rPr>
          <w:rFonts w:ascii="Book Antiqua" w:hAnsi="Book Antiqua" w:cs="Times New Roman"/>
          <w:kern w:val="0"/>
          <w:sz w:val="24"/>
          <w:szCs w:val="24"/>
        </w:rPr>
        <w:t xml:space="preserve"> different between primary and nodal metastatic tumors. </w:t>
      </w:r>
      <w:r w:rsidR="0094314B" w:rsidRPr="00E36E97">
        <w:rPr>
          <w:rFonts w:ascii="Book Antiqua" w:hAnsi="Book Antiqua" w:cs="Times New Roman"/>
          <w:kern w:val="0"/>
          <w:sz w:val="24"/>
          <w:szCs w:val="24"/>
        </w:rPr>
        <w:t xml:space="preserve">In contrast, MYC amplification status was significantly different between these two groups. </w:t>
      </w:r>
      <w:r w:rsidRPr="00E36E97">
        <w:rPr>
          <w:rFonts w:ascii="Book Antiqua" w:hAnsi="Book Antiqua" w:cs="Times New Roman"/>
          <w:kern w:val="0"/>
          <w:sz w:val="24"/>
          <w:szCs w:val="24"/>
        </w:rPr>
        <w:t xml:space="preserve">Third, </w:t>
      </w:r>
      <w:r w:rsidR="0094314B" w:rsidRPr="00E36E97">
        <w:rPr>
          <w:rFonts w:ascii="Book Antiqua" w:hAnsi="Book Antiqua" w:cs="Times New Roman"/>
          <w:kern w:val="0"/>
          <w:sz w:val="24"/>
          <w:szCs w:val="24"/>
        </w:rPr>
        <w:t xml:space="preserve">small groups were compared as a result of </w:t>
      </w:r>
      <w:r w:rsidRPr="00E36E97">
        <w:rPr>
          <w:rFonts w:ascii="Book Antiqua" w:hAnsi="Book Antiqua" w:cs="Times New Roman"/>
          <w:kern w:val="0"/>
          <w:sz w:val="24"/>
          <w:szCs w:val="24"/>
        </w:rPr>
        <w:t xml:space="preserve">subgroup analysis according to the </w:t>
      </w:r>
      <w:r w:rsidR="0094314B" w:rsidRPr="00E36E97">
        <w:rPr>
          <w:rFonts w:ascii="Book Antiqua" w:hAnsi="Book Antiqua" w:cs="Times New Roman"/>
          <w:kern w:val="0"/>
          <w:sz w:val="24"/>
          <w:szCs w:val="24"/>
        </w:rPr>
        <w:t xml:space="preserve">different </w:t>
      </w:r>
      <w:r w:rsidRPr="00E36E97">
        <w:rPr>
          <w:rFonts w:ascii="Book Antiqua" w:hAnsi="Book Antiqua" w:cs="Times New Roman"/>
          <w:kern w:val="0"/>
          <w:sz w:val="24"/>
          <w:szCs w:val="24"/>
        </w:rPr>
        <w:t xml:space="preserve">treatment modalities. Thus, </w:t>
      </w:r>
      <w:r w:rsidR="0094314B" w:rsidRPr="00E36E97">
        <w:rPr>
          <w:rFonts w:ascii="Book Antiqua" w:hAnsi="Book Antiqua" w:cs="Times New Roman"/>
          <w:kern w:val="0"/>
          <w:sz w:val="24"/>
          <w:szCs w:val="24"/>
        </w:rPr>
        <w:t>another</w:t>
      </w:r>
      <w:r w:rsidRPr="00E36E97">
        <w:rPr>
          <w:rFonts w:ascii="Book Antiqua" w:hAnsi="Book Antiqua" w:cs="Times New Roman"/>
          <w:kern w:val="0"/>
          <w:sz w:val="24"/>
          <w:szCs w:val="24"/>
        </w:rPr>
        <w:t xml:space="preserve"> study using large prospective cohort</w:t>
      </w:r>
      <w:r w:rsidR="00B524E3" w:rsidRPr="00E36E97">
        <w:rPr>
          <w:rFonts w:ascii="Book Antiqua" w:hAnsi="Book Antiqua" w:cs="Times New Roman"/>
          <w:kern w:val="0"/>
          <w:sz w:val="24"/>
          <w:szCs w:val="24"/>
        </w:rPr>
        <w:t>s</w:t>
      </w:r>
      <w:r w:rsidRPr="00E36E97">
        <w:rPr>
          <w:rFonts w:ascii="Book Antiqua" w:hAnsi="Book Antiqua" w:cs="Times New Roman"/>
          <w:kern w:val="0"/>
          <w:sz w:val="24"/>
          <w:szCs w:val="24"/>
        </w:rPr>
        <w:t xml:space="preserve"> </w:t>
      </w:r>
      <w:r w:rsidR="0094314B" w:rsidRPr="00E36E97">
        <w:rPr>
          <w:rFonts w:ascii="Book Antiqua" w:hAnsi="Book Antiqua" w:cs="Times New Roman"/>
          <w:kern w:val="0"/>
          <w:sz w:val="24"/>
          <w:szCs w:val="24"/>
        </w:rPr>
        <w:t>is required</w:t>
      </w:r>
      <w:r w:rsidRPr="00E36E97">
        <w:rPr>
          <w:rFonts w:ascii="Book Antiqua" w:hAnsi="Book Antiqua" w:cs="Times New Roman"/>
          <w:kern w:val="0"/>
          <w:sz w:val="24"/>
          <w:szCs w:val="24"/>
        </w:rPr>
        <w:t xml:space="preserve"> to validate the prognostic role of FGFR1 amplification in ESCC according to adjuvant therapy status.</w:t>
      </w:r>
    </w:p>
    <w:p w14:paraId="60F7F562" w14:textId="425C631C" w:rsidR="00E80BD1" w:rsidRPr="000D2647" w:rsidRDefault="00E97630" w:rsidP="00FE780C">
      <w:pPr>
        <w:widowControl/>
        <w:wordWrap/>
        <w:autoSpaceDE/>
        <w:autoSpaceDN/>
        <w:snapToGrid w:val="0"/>
        <w:spacing w:after="0" w:line="360" w:lineRule="auto"/>
        <w:ind w:firstLineChars="100" w:firstLine="240"/>
        <w:rPr>
          <w:rFonts w:ascii="Book Antiqua" w:eastAsia="SimSun" w:hAnsi="Book Antiqua" w:cs="Times New Roman"/>
          <w:sz w:val="24"/>
          <w:szCs w:val="24"/>
          <w:lang w:eastAsia="zh-CN"/>
        </w:rPr>
      </w:pPr>
      <w:r w:rsidRPr="00E36E97">
        <w:rPr>
          <w:rFonts w:ascii="Book Antiqua" w:hAnsi="Book Antiqua" w:cs="Times New Roman"/>
          <w:kern w:val="0"/>
          <w:sz w:val="24"/>
          <w:szCs w:val="24"/>
        </w:rPr>
        <w:t>Although ESCC is an aggressive cancer with poor clinical outcomes, treatment approaches remain limited, requiring the development of novel strategies including targeted molecular therapy. This study</w:t>
      </w:r>
      <w:r w:rsidRPr="00E36E97">
        <w:rPr>
          <w:rFonts w:ascii="Book Antiqua" w:hAnsi="Book Antiqua" w:cs="Times New Roman"/>
          <w:sz w:val="24"/>
          <w:szCs w:val="24"/>
        </w:rPr>
        <w:t xml:space="preserve"> demonstrated that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was amplified in </w:t>
      </w:r>
      <w:r w:rsidRPr="00E36E97">
        <w:rPr>
          <w:rFonts w:ascii="Book Antiqua" w:hAnsi="Book Antiqua" w:cs="Times New Roman"/>
          <w:sz w:val="24"/>
          <w:szCs w:val="24"/>
        </w:rPr>
        <w:lastRenderedPageBreak/>
        <w:t>approximately 20% of ESCCs, and moreover,</w:t>
      </w:r>
      <w:r w:rsidRPr="00E36E97">
        <w:rPr>
          <w:rFonts w:ascii="Book Antiqua" w:hAnsi="Book Antiqua" w:cs="Times New Roman"/>
          <w:i/>
          <w:sz w:val="24"/>
          <w:szCs w:val="24"/>
        </w:rPr>
        <w:t xml:space="preserve"> FGFR1 </w:t>
      </w:r>
      <w:r w:rsidRPr="00E36E97">
        <w:rPr>
          <w:rFonts w:ascii="Book Antiqua" w:hAnsi="Book Antiqua" w:cs="Times New Roman"/>
          <w:sz w:val="24"/>
          <w:szCs w:val="24"/>
        </w:rPr>
        <w:t>amplification status was maintained during lymph node metastasis;</w:t>
      </w:r>
      <w:r w:rsidR="00E35A5E">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 xml:space="preserve">hence, this group may benefit from therapeutic inhibition of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 amplification is considered an adequate factor to predict</w:t>
      </w:r>
      <w:r w:rsidR="0055327E">
        <w:rPr>
          <w:rFonts w:ascii="Book Antiqua" w:hAnsi="Book Antiqua" w:cs="Times New Roman"/>
          <w:kern w:val="0"/>
          <w:sz w:val="24"/>
          <w:szCs w:val="24"/>
        </w:rPr>
        <w:t xml:space="preserve"> sensitivity to FGFR inhibitors</w:t>
      </w:r>
      <w:r w:rsidRPr="00E36E97">
        <w:rPr>
          <w:rFonts w:ascii="Book Antiqua" w:hAnsi="Book Antiqua" w:cs="Times New Roman"/>
          <w:noProof/>
          <w:kern w:val="0"/>
          <w:sz w:val="24"/>
          <w:szCs w:val="24"/>
          <w:vertAlign w:val="superscript"/>
        </w:rPr>
        <w:t>[24]</w:t>
      </w:r>
      <w:r w:rsidRPr="00E36E97">
        <w:rPr>
          <w:rFonts w:ascii="Book Antiqua" w:hAnsi="Book Antiqua" w:cs="Times New Roman"/>
          <w:kern w:val="0"/>
          <w:sz w:val="24"/>
          <w:szCs w:val="24"/>
        </w:rPr>
        <w:t xml:space="preserve">. However, FGFR inhibitors resulted in insufficient clinical responses in patients with </w:t>
      </w:r>
      <w:r w:rsidRPr="00E36E97">
        <w:rPr>
          <w:rFonts w:ascii="Book Antiqua" w:hAnsi="Book Antiqua" w:cs="Times New Roman"/>
          <w:i/>
          <w:kern w:val="0"/>
          <w:sz w:val="24"/>
          <w:szCs w:val="24"/>
        </w:rPr>
        <w:t>FGFR1-</w:t>
      </w:r>
      <w:r w:rsidR="0055327E">
        <w:rPr>
          <w:rFonts w:ascii="Book Antiqua" w:hAnsi="Book Antiqua" w:cs="Times New Roman"/>
          <w:kern w:val="0"/>
          <w:sz w:val="24"/>
          <w:szCs w:val="24"/>
        </w:rPr>
        <w:t>amplified lung cancer</w:t>
      </w:r>
      <w:r w:rsidR="0055327E">
        <w:rPr>
          <w:rFonts w:ascii="Book Antiqua" w:hAnsi="Book Antiqua" w:cs="Times New Roman"/>
          <w:noProof/>
          <w:kern w:val="0"/>
          <w:sz w:val="24"/>
          <w:szCs w:val="24"/>
          <w:vertAlign w:val="superscript"/>
        </w:rPr>
        <w:t>[25,</w:t>
      </w:r>
      <w:r w:rsidRPr="00E36E97">
        <w:rPr>
          <w:rFonts w:ascii="Book Antiqua" w:hAnsi="Book Antiqua" w:cs="Times New Roman"/>
          <w:noProof/>
          <w:kern w:val="0"/>
          <w:sz w:val="24"/>
          <w:szCs w:val="24"/>
          <w:vertAlign w:val="superscript"/>
        </w:rPr>
        <w:t>26]</w:t>
      </w:r>
      <w:r w:rsidRPr="00E36E97">
        <w:rPr>
          <w:rFonts w:ascii="Book Antiqua" w:hAnsi="Book Antiqua" w:cs="Times New Roman"/>
          <w:kern w:val="0"/>
          <w:sz w:val="24"/>
          <w:szCs w:val="24"/>
        </w:rPr>
        <w:t xml:space="preserve">. A recent study showed that MYC expression might modulate the sensitivity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amplified pu</w:t>
      </w:r>
      <w:r w:rsidR="0055327E">
        <w:rPr>
          <w:rFonts w:ascii="Book Antiqua" w:hAnsi="Book Antiqua" w:cs="Times New Roman"/>
          <w:kern w:val="0"/>
          <w:sz w:val="24"/>
          <w:szCs w:val="24"/>
        </w:rPr>
        <w:t>lmonary SCC to FGFR1 inhibitors</w:t>
      </w:r>
      <w:r w:rsidRPr="00E36E97">
        <w:rPr>
          <w:rFonts w:ascii="Book Antiqua" w:hAnsi="Book Antiqua" w:cs="Times New Roman"/>
          <w:noProof/>
          <w:kern w:val="0"/>
          <w:sz w:val="24"/>
          <w:szCs w:val="24"/>
          <w:vertAlign w:val="superscript"/>
        </w:rPr>
        <w:t>[13]</w:t>
      </w:r>
      <w:r w:rsidRPr="00E36E97">
        <w:rPr>
          <w:rFonts w:ascii="Book Antiqua" w:hAnsi="Book Antiqua" w:cs="Times New Roman"/>
          <w:kern w:val="0"/>
          <w:sz w:val="24"/>
          <w:szCs w:val="24"/>
        </w:rPr>
        <w:t xml:space="preserve">. In that study, 40%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amplified pulmonary SC</w:t>
      </w:r>
      <w:r w:rsidR="0055327E">
        <w:rPr>
          <w:rFonts w:ascii="Book Antiqua" w:hAnsi="Book Antiqua" w:cs="Times New Roman"/>
          <w:kern w:val="0"/>
          <w:sz w:val="24"/>
          <w:szCs w:val="24"/>
        </w:rPr>
        <w:t>Cs expressed high levels of MYC</w:t>
      </w:r>
      <w:r w:rsidRPr="00E36E97">
        <w:rPr>
          <w:rFonts w:ascii="Book Antiqua" w:hAnsi="Book Antiqua" w:cs="Times New Roman"/>
          <w:noProof/>
          <w:kern w:val="0"/>
          <w:sz w:val="24"/>
          <w:szCs w:val="24"/>
          <w:vertAlign w:val="superscript"/>
        </w:rPr>
        <w:t>[13]</w:t>
      </w:r>
      <w:r w:rsidRPr="00E36E97">
        <w:rPr>
          <w:rFonts w:ascii="Book Antiqua" w:hAnsi="Book Antiqua" w:cs="Times New Roman"/>
          <w:kern w:val="0"/>
          <w:sz w:val="24"/>
          <w:szCs w:val="24"/>
        </w:rPr>
        <w:t xml:space="preserve">, which was similar to our results in that 54.1% (20/37) of </w:t>
      </w:r>
      <w:r w:rsidRPr="00E36E97">
        <w:rPr>
          <w:rFonts w:ascii="Book Antiqua" w:hAnsi="Book Antiqua" w:cs="Times New Roman"/>
          <w:i/>
          <w:kern w:val="0"/>
          <w:sz w:val="24"/>
          <w:szCs w:val="24"/>
        </w:rPr>
        <w:t>FGFR1-</w:t>
      </w:r>
      <w:r w:rsidRPr="00E36E97">
        <w:rPr>
          <w:rFonts w:ascii="Book Antiqua" w:hAnsi="Book Antiqua" w:cs="Times New Roman"/>
          <w:kern w:val="0"/>
          <w:sz w:val="24"/>
          <w:szCs w:val="24"/>
        </w:rPr>
        <w:t xml:space="preserve">amplified ESCCs expressed MYC. Among the all patients with resected ESCC, 12.3% (20/163) exhibited both </w:t>
      </w:r>
      <w:r w:rsidRPr="00E36E97">
        <w:rPr>
          <w:rFonts w:ascii="Book Antiqua" w:hAnsi="Book Antiqua" w:cs="Times New Roman"/>
          <w:i/>
          <w:kern w:val="0"/>
          <w:sz w:val="24"/>
          <w:szCs w:val="24"/>
        </w:rPr>
        <w:t xml:space="preserve">FGFR1 </w:t>
      </w:r>
      <w:r w:rsidRPr="00E36E97">
        <w:rPr>
          <w:rFonts w:ascii="Book Antiqua" w:hAnsi="Book Antiqua" w:cs="Times New Roman"/>
          <w:kern w:val="0"/>
          <w:sz w:val="24"/>
          <w:szCs w:val="24"/>
        </w:rPr>
        <w:t>amplification and MYC expression. Based on the pulmonary SCC study, this population could be a potential candidate for FGFR inhibitor therapy in ESCC patients. The r</w:t>
      </w:r>
      <w:r w:rsidRPr="00E36E97">
        <w:rPr>
          <w:rFonts w:ascii="Book Antiqua" w:hAnsi="Book Antiqua" w:cs="Times New Roman"/>
          <w:sz w:val="24"/>
          <w:szCs w:val="24"/>
        </w:rPr>
        <w:t xml:space="preserve">ole of therapy targeting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or </w:t>
      </w:r>
      <w:r w:rsidRPr="00E36E97">
        <w:rPr>
          <w:rFonts w:ascii="Book Antiqua" w:hAnsi="Book Antiqua" w:cs="Times New Roman"/>
          <w:i/>
          <w:sz w:val="24"/>
          <w:szCs w:val="24"/>
        </w:rPr>
        <w:t>MYC</w:t>
      </w:r>
      <w:r w:rsidRPr="00E36E97">
        <w:rPr>
          <w:rFonts w:ascii="Book Antiqua" w:hAnsi="Book Antiqua" w:cs="Times New Roman"/>
          <w:sz w:val="24"/>
          <w:szCs w:val="24"/>
        </w:rPr>
        <w:t xml:space="preserve"> in ESCC remains to be explored by further </w:t>
      </w:r>
      <w:r w:rsidRPr="00E36E97">
        <w:rPr>
          <w:rFonts w:ascii="Book Antiqua" w:hAnsi="Book Antiqua" w:cs="Times New Roman"/>
          <w:i/>
          <w:kern w:val="0"/>
          <w:sz w:val="24"/>
          <w:szCs w:val="24"/>
        </w:rPr>
        <w:t>in vitro</w:t>
      </w:r>
      <w:r w:rsidRPr="00E36E97">
        <w:rPr>
          <w:rFonts w:ascii="Book Antiqua" w:hAnsi="Book Antiqua" w:cs="Times New Roman"/>
          <w:kern w:val="0"/>
          <w:sz w:val="24"/>
          <w:szCs w:val="24"/>
        </w:rPr>
        <w:t xml:space="preserve"> and clinical studies</w:t>
      </w:r>
      <w:r w:rsidRPr="00E36E97">
        <w:rPr>
          <w:rFonts w:ascii="Book Antiqua" w:hAnsi="Book Antiqua" w:cs="Times New Roman"/>
          <w:sz w:val="24"/>
          <w:szCs w:val="24"/>
        </w:rPr>
        <w:t>.</w:t>
      </w:r>
    </w:p>
    <w:p w14:paraId="57B5E834" w14:textId="7F6C8ED8" w:rsidR="00E97630" w:rsidRPr="00E36E97" w:rsidRDefault="00E97630" w:rsidP="00FE780C">
      <w:pPr>
        <w:widowControl/>
        <w:wordWrap/>
        <w:autoSpaceDE/>
        <w:autoSpaceDN/>
        <w:snapToGrid w:val="0"/>
        <w:spacing w:after="0" w:line="360" w:lineRule="auto"/>
        <w:ind w:firstLineChars="150" w:firstLine="360"/>
        <w:rPr>
          <w:rFonts w:ascii="Book Antiqua" w:hAnsi="Book Antiqua" w:cs="Times New Roman"/>
          <w:sz w:val="24"/>
          <w:szCs w:val="24"/>
        </w:rPr>
      </w:pPr>
      <w:r w:rsidRPr="00E36E97">
        <w:rPr>
          <w:rFonts w:ascii="Book Antiqua" w:hAnsi="Book Antiqua" w:cs="Times New Roman"/>
          <w:sz w:val="24"/>
          <w:szCs w:val="24"/>
        </w:rPr>
        <w:t xml:space="preserve">In conclusion, </w:t>
      </w:r>
      <w:r w:rsidRPr="00E36E97">
        <w:rPr>
          <w:rFonts w:ascii="Book Antiqua" w:hAnsi="Book Antiqua" w:cs="Times New Roman"/>
          <w:i/>
          <w:sz w:val="24"/>
          <w:szCs w:val="24"/>
        </w:rPr>
        <w:t xml:space="preserve">FGFR1 </w:t>
      </w:r>
      <w:r w:rsidRPr="00E36E97">
        <w:rPr>
          <w:rFonts w:ascii="Book Antiqua" w:hAnsi="Book Antiqua" w:cs="Times New Roman"/>
          <w:sz w:val="24"/>
          <w:szCs w:val="24"/>
        </w:rPr>
        <w:t xml:space="preserve">amplifications </w:t>
      </w:r>
      <w:r w:rsidR="0094314B" w:rsidRPr="00E36E97">
        <w:rPr>
          <w:rFonts w:ascii="Book Antiqua" w:hAnsi="Book Antiqua" w:cs="Times New Roman"/>
          <w:sz w:val="24"/>
          <w:szCs w:val="24"/>
        </w:rPr>
        <w:t>were</w:t>
      </w:r>
      <w:r w:rsidRPr="00E36E97">
        <w:rPr>
          <w:rFonts w:ascii="Book Antiqua" w:hAnsi="Book Antiqua" w:cs="Times New Roman"/>
          <w:sz w:val="24"/>
          <w:szCs w:val="24"/>
        </w:rPr>
        <w:t xml:space="preserve"> observed in 21.4% of patients and </w:t>
      </w:r>
      <w:r w:rsidR="0094314B" w:rsidRPr="00E36E97">
        <w:rPr>
          <w:rFonts w:ascii="Book Antiqua" w:hAnsi="Book Antiqua" w:cs="Times New Roman"/>
          <w:sz w:val="24"/>
          <w:szCs w:val="24"/>
        </w:rPr>
        <w:t>combined</w:t>
      </w:r>
      <w:r w:rsidRPr="00E36E97">
        <w:rPr>
          <w:rFonts w:ascii="Book Antiqua" w:hAnsi="Book Antiqua" w:cs="Times New Roman"/>
          <w:sz w:val="24"/>
          <w:szCs w:val="24"/>
        </w:rPr>
        <w:t xml:space="preserve">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was observed in 12.3% of patients with resected ESCC. </w:t>
      </w:r>
      <w:r w:rsidRPr="00E36E97">
        <w:rPr>
          <w:rFonts w:ascii="Book Antiqua" w:hAnsi="Book Antiqua" w:cs="Times New Roman"/>
          <w:i/>
          <w:iCs/>
          <w:sz w:val="24"/>
          <w:szCs w:val="24"/>
        </w:rPr>
        <w:t>FGFR1</w:t>
      </w:r>
      <w:r w:rsidRPr="00E36E97">
        <w:rPr>
          <w:rFonts w:ascii="Book Antiqua" w:hAnsi="Book Antiqua" w:cs="Times New Roman"/>
          <w:sz w:val="24"/>
          <w:szCs w:val="24"/>
        </w:rPr>
        <w:t xml:space="preserve"> amplification had prognostic implications in patients with resected ESCC with respect to adjuvant therapy. The role of targeted therapy against FGFR1 or MYC in ESCC remains to be explored.</w:t>
      </w:r>
    </w:p>
    <w:p w14:paraId="5958D8B5" w14:textId="77777777" w:rsidR="00E97630" w:rsidRPr="00E36E97" w:rsidRDefault="00E97630" w:rsidP="00FE780C">
      <w:pPr>
        <w:wordWrap/>
        <w:snapToGrid w:val="0"/>
        <w:spacing w:after="0" w:line="360" w:lineRule="auto"/>
        <w:rPr>
          <w:rFonts w:ascii="Book Antiqua" w:eastAsia="Gulim" w:hAnsi="Book Antiqua" w:cs="Times New Roman"/>
          <w:b/>
          <w:sz w:val="24"/>
          <w:szCs w:val="24"/>
        </w:rPr>
      </w:pPr>
    </w:p>
    <w:p w14:paraId="36ACF51A" w14:textId="77777777" w:rsidR="0051145C" w:rsidRPr="00E36E97" w:rsidRDefault="0051145C" w:rsidP="00FE780C">
      <w:pPr>
        <w:wordWrap/>
        <w:snapToGrid w:val="0"/>
        <w:spacing w:after="0" w:line="360" w:lineRule="auto"/>
        <w:rPr>
          <w:rFonts w:ascii="Book Antiqua" w:hAnsi="Book Antiqua"/>
          <w:b/>
          <w:sz w:val="24"/>
          <w:szCs w:val="24"/>
        </w:rPr>
      </w:pPr>
      <w:bookmarkStart w:id="18" w:name="OLE_LINK677"/>
      <w:bookmarkStart w:id="19" w:name="OLE_LINK678"/>
      <w:bookmarkStart w:id="20" w:name="OLE_LINK733"/>
      <w:bookmarkStart w:id="21" w:name="OLE_LINK861"/>
      <w:r w:rsidRPr="00E36E97">
        <w:rPr>
          <w:rFonts w:ascii="Book Antiqua" w:hAnsi="Book Antiqua" w:hint="eastAsia"/>
          <w:b/>
          <w:sz w:val="24"/>
          <w:szCs w:val="24"/>
        </w:rPr>
        <w:t>COMMENTS</w:t>
      </w:r>
    </w:p>
    <w:p w14:paraId="2443B173" w14:textId="77777777" w:rsidR="0051145C" w:rsidRPr="00E36E97" w:rsidRDefault="0051145C" w:rsidP="00FE780C">
      <w:pPr>
        <w:wordWrap/>
        <w:adjustRightInd w:val="0"/>
        <w:snapToGrid w:val="0"/>
        <w:spacing w:after="0" w:line="360" w:lineRule="auto"/>
        <w:rPr>
          <w:rFonts w:ascii="Book Antiqua" w:hAnsi="Book Antiqua" w:cs="Book Antiqua"/>
          <w:b/>
          <w:i/>
          <w:iCs/>
          <w:sz w:val="24"/>
          <w:szCs w:val="24"/>
        </w:rPr>
      </w:pPr>
      <w:bookmarkStart w:id="22" w:name="OLE_LINK729"/>
      <w:bookmarkStart w:id="23" w:name="OLE_LINK730"/>
      <w:r w:rsidRPr="00E36E97">
        <w:rPr>
          <w:rFonts w:ascii="Book Antiqua" w:hAnsi="Book Antiqua" w:cs="Book Antiqua"/>
          <w:b/>
          <w:i/>
          <w:iCs/>
          <w:sz w:val="24"/>
          <w:szCs w:val="24"/>
        </w:rPr>
        <w:t>Background</w:t>
      </w:r>
    </w:p>
    <w:p w14:paraId="1C1B2FAA" w14:textId="0F21FC45" w:rsidR="006458A1" w:rsidRPr="00E36E97" w:rsidRDefault="00165DF7" w:rsidP="00FE780C">
      <w:pPr>
        <w:wordWrap/>
        <w:snapToGrid w:val="0"/>
        <w:spacing w:after="0" w:line="360" w:lineRule="auto"/>
        <w:rPr>
          <w:rFonts w:ascii="Book Antiqua" w:hAnsi="Book Antiqua" w:cs="Times New Roman"/>
          <w:kern w:val="0"/>
          <w:sz w:val="24"/>
          <w:szCs w:val="24"/>
        </w:rPr>
      </w:pPr>
      <w:r w:rsidRPr="00E36E97">
        <w:rPr>
          <w:rFonts w:ascii="Book Antiqua" w:eastAsia="Gulim" w:hAnsi="Book Antiqua" w:cs="Gulim"/>
          <w:kern w:val="0"/>
          <w:sz w:val="24"/>
          <w:szCs w:val="24"/>
        </w:rPr>
        <w:t>It has been demonstrated that</w:t>
      </w:r>
      <w:r w:rsidR="000D2647">
        <w:rPr>
          <w:rFonts w:ascii="Book Antiqua" w:eastAsia="SimSun" w:hAnsi="Book Antiqua" w:cs="Gulim" w:hint="eastAsia"/>
          <w:kern w:val="0"/>
          <w:sz w:val="24"/>
          <w:szCs w:val="24"/>
          <w:lang w:eastAsia="zh-CN"/>
        </w:rPr>
        <w:t xml:space="preserve"> </w:t>
      </w:r>
      <w:r w:rsidRPr="00E36E97">
        <w:rPr>
          <w:rFonts w:ascii="Book Antiqua" w:eastAsia="Gulim" w:hAnsi="Book Antiqua" w:cs="Gulim"/>
          <w:i/>
          <w:kern w:val="0"/>
          <w:sz w:val="24"/>
          <w:szCs w:val="24"/>
        </w:rPr>
        <w:t>FGFR1</w:t>
      </w:r>
      <w:r w:rsidRPr="00E36E97">
        <w:rPr>
          <w:rFonts w:ascii="Book Antiqua" w:eastAsia="Gulim" w:hAnsi="Book Antiqua" w:cs="Gulim"/>
          <w:kern w:val="0"/>
          <w:sz w:val="24"/>
          <w:szCs w:val="24"/>
        </w:rPr>
        <w:t xml:space="preserve"> and </w:t>
      </w:r>
      <w:r w:rsidRPr="00E36E97">
        <w:rPr>
          <w:rFonts w:ascii="Book Antiqua" w:eastAsia="Gulim" w:hAnsi="Book Antiqua" w:cs="Gulim"/>
          <w:i/>
          <w:kern w:val="0"/>
          <w:sz w:val="24"/>
          <w:szCs w:val="24"/>
        </w:rPr>
        <w:t>MYC</w:t>
      </w:r>
      <w:r w:rsidRPr="00E36E97">
        <w:rPr>
          <w:rFonts w:ascii="Book Antiqua" w:eastAsia="Gulim" w:hAnsi="Book Antiqua" w:cs="Gulim"/>
          <w:kern w:val="0"/>
          <w:sz w:val="24"/>
          <w:szCs w:val="24"/>
        </w:rPr>
        <w:t xml:space="preserve"> </w:t>
      </w:r>
      <w:r w:rsidR="0094314B" w:rsidRPr="00E36E97">
        <w:rPr>
          <w:rFonts w:ascii="Book Antiqua" w:eastAsia="Gulim" w:hAnsi="Book Antiqua" w:cs="Gulim"/>
          <w:kern w:val="0"/>
          <w:sz w:val="24"/>
          <w:szCs w:val="24"/>
        </w:rPr>
        <w:t>are</w:t>
      </w:r>
      <w:r w:rsidRPr="00E36E97">
        <w:rPr>
          <w:rFonts w:ascii="Book Antiqua" w:eastAsia="Gulim" w:hAnsi="Book Antiqua" w:cs="Gulim"/>
          <w:kern w:val="0"/>
          <w:sz w:val="24"/>
          <w:szCs w:val="24"/>
        </w:rPr>
        <w:t xml:space="preserve"> frequently co-amplified and </w:t>
      </w:r>
      <w:r w:rsidR="0094314B" w:rsidRPr="00E36E97">
        <w:rPr>
          <w:rFonts w:ascii="Book Antiqua" w:eastAsia="Gulim" w:hAnsi="Book Antiqua" w:cs="Gulim"/>
          <w:kern w:val="0"/>
          <w:sz w:val="24"/>
          <w:szCs w:val="24"/>
        </w:rPr>
        <w:t>play</w:t>
      </w:r>
      <w:r w:rsidRPr="00E36E97">
        <w:rPr>
          <w:rFonts w:ascii="Book Antiqua" w:eastAsia="Gulim" w:hAnsi="Book Antiqua" w:cs="Gulim"/>
          <w:kern w:val="0"/>
          <w:sz w:val="24"/>
          <w:szCs w:val="24"/>
        </w:rPr>
        <w:t xml:space="preserve"> a role in neoplastic transformation in pulmonary squamous cell carcinoma</w:t>
      </w:r>
      <w:r w:rsidR="006458A1" w:rsidRPr="00E36E97">
        <w:rPr>
          <w:rFonts w:ascii="Book Antiqua" w:eastAsia="Gulim" w:hAnsi="Book Antiqua" w:cs="Gulim"/>
          <w:kern w:val="0"/>
          <w:sz w:val="24"/>
          <w:szCs w:val="24"/>
        </w:rPr>
        <w:t xml:space="preserve"> (SCC)</w:t>
      </w:r>
      <w:r w:rsidRPr="00E36E97">
        <w:rPr>
          <w:rFonts w:ascii="Book Antiqua" w:eastAsia="Gulim" w:hAnsi="Book Antiqua" w:cs="Gulim"/>
          <w:kern w:val="0"/>
          <w:sz w:val="24"/>
          <w:szCs w:val="24"/>
        </w:rPr>
        <w:t>.</w:t>
      </w:r>
      <w:r w:rsidR="006458A1" w:rsidRPr="00E36E97">
        <w:rPr>
          <w:rFonts w:ascii="Book Antiqua" w:eastAsia="Gulim" w:hAnsi="Book Antiqua" w:cs="Gulim"/>
          <w:kern w:val="0"/>
          <w:sz w:val="24"/>
          <w:szCs w:val="24"/>
        </w:rPr>
        <w:t xml:space="preserve"> Moreover, a potential role of MYC as a predictor of the sensitivity to FGFR inhibitors in pulmonary SCC has been reported.</w:t>
      </w:r>
      <w:r w:rsidRPr="00E36E97">
        <w:rPr>
          <w:rFonts w:ascii="Book Antiqua" w:eastAsia="Gulim" w:hAnsi="Book Antiqua" w:cs="Gulim"/>
          <w:kern w:val="0"/>
          <w:sz w:val="24"/>
          <w:szCs w:val="24"/>
        </w:rPr>
        <w:t xml:space="preserve"> </w:t>
      </w:r>
      <w:r w:rsidR="006458A1" w:rsidRPr="00E36E97">
        <w:rPr>
          <w:rFonts w:ascii="Book Antiqua" w:eastAsia="Gulim" w:hAnsi="Book Antiqua" w:cs="Gulim"/>
          <w:kern w:val="0"/>
          <w:sz w:val="24"/>
          <w:szCs w:val="24"/>
        </w:rPr>
        <w:t xml:space="preserve">Although </w:t>
      </w:r>
      <w:r w:rsidR="006458A1" w:rsidRPr="00E36E97">
        <w:rPr>
          <w:rFonts w:ascii="Book Antiqua" w:hAnsi="Book Antiqua" w:cs="Times New Roman"/>
          <w:i/>
          <w:kern w:val="0"/>
          <w:sz w:val="24"/>
          <w:szCs w:val="24"/>
        </w:rPr>
        <w:t>FGFR1</w:t>
      </w:r>
      <w:r w:rsidR="006458A1" w:rsidRPr="00E36E97">
        <w:rPr>
          <w:rFonts w:ascii="Book Antiqua" w:hAnsi="Book Antiqua" w:cs="Times New Roman"/>
          <w:kern w:val="0"/>
          <w:sz w:val="24"/>
          <w:szCs w:val="24"/>
        </w:rPr>
        <w:t xml:space="preserve"> </w:t>
      </w:r>
      <w:r w:rsidR="00210C8C" w:rsidRPr="00E36E97">
        <w:rPr>
          <w:rFonts w:ascii="Book Antiqua" w:hAnsi="Book Antiqua" w:cs="Times New Roman"/>
          <w:kern w:val="0"/>
          <w:sz w:val="24"/>
          <w:szCs w:val="24"/>
        </w:rPr>
        <w:t xml:space="preserve">and </w:t>
      </w:r>
      <w:r w:rsidR="00210C8C" w:rsidRPr="00E36E97">
        <w:rPr>
          <w:rFonts w:ascii="Book Antiqua" w:hAnsi="Book Antiqua" w:cs="Times New Roman"/>
          <w:i/>
          <w:kern w:val="0"/>
          <w:sz w:val="24"/>
          <w:szCs w:val="24"/>
        </w:rPr>
        <w:t>MYC</w:t>
      </w:r>
      <w:r w:rsidR="00210C8C" w:rsidRPr="00E36E97">
        <w:rPr>
          <w:rFonts w:ascii="Book Antiqua" w:hAnsi="Book Antiqua" w:cs="Times New Roman"/>
          <w:kern w:val="0"/>
          <w:sz w:val="24"/>
          <w:szCs w:val="24"/>
        </w:rPr>
        <w:t xml:space="preserve"> alterations have been reported by genomic studies for esophageal SCC (ESCC), </w:t>
      </w:r>
      <w:r w:rsidR="006458A1" w:rsidRPr="00E36E97">
        <w:rPr>
          <w:rFonts w:ascii="Book Antiqua" w:hAnsi="Book Antiqua" w:cs="Times New Roman"/>
          <w:kern w:val="0"/>
          <w:sz w:val="24"/>
          <w:szCs w:val="24"/>
        </w:rPr>
        <w:t xml:space="preserve">the prevalence of </w:t>
      </w:r>
      <w:r w:rsidR="006458A1" w:rsidRPr="00E36E97">
        <w:rPr>
          <w:rFonts w:ascii="Book Antiqua" w:hAnsi="Book Antiqua" w:cs="Times New Roman"/>
          <w:i/>
          <w:kern w:val="0"/>
          <w:sz w:val="24"/>
          <w:szCs w:val="24"/>
        </w:rPr>
        <w:t>FGFR1</w:t>
      </w:r>
      <w:r w:rsidR="006458A1" w:rsidRPr="00E36E97">
        <w:rPr>
          <w:rFonts w:ascii="Book Antiqua" w:hAnsi="Book Antiqua" w:cs="Times New Roman"/>
          <w:kern w:val="0"/>
          <w:sz w:val="24"/>
          <w:szCs w:val="24"/>
        </w:rPr>
        <w:t xml:space="preserve"> and </w:t>
      </w:r>
      <w:r w:rsidR="006458A1" w:rsidRPr="00E36E97">
        <w:rPr>
          <w:rFonts w:ascii="Book Antiqua" w:hAnsi="Book Antiqua" w:cs="Times New Roman"/>
          <w:i/>
          <w:kern w:val="0"/>
          <w:sz w:val="24"/>
          <w:szCs w:val="24"/>
        </w:rPr>
        <w:t>MYC</w:t>
      </w:r>
      <w:r w:rsidR="006458A1" w:rsidRPr="00E36E97">
        <w:rPr>
          <w:rFonts w:ascii="Book Antiqua" w:hAnsi="Book Antiqua" w:cs="Times New Roman"/>
          <w:kern w:val="0"/>
          <w:sz w:val="24"/>
          <w:szCs w:val="24"/>
        </w:rPr>
        <w:t xml:space="preserve"> alterations and their relationship remains to be clarified in patients with ESCC. Thus, we investigated </w:t>
      </w:r>
      <w:r w:rsidR="006458A1" w:rsidRPr="00E36E97">
        <w:rPr>
          <w:rFonts w:ascii="Book Antiqua" w:hAnsi="Book Antiqua" w:cs="Times New Roman"/>
          <w:i/>
          <w:kern w:val="0"/>
          <w:sz w:val="24"/>
          <w:szCs w:val="24"/>
        </w:rPr>
        <w:t>FGFR1</w:t>
      </w:r>
      <w:r w:rsidR="006458A1" w:rsidRPr="00E36E97">
        <w:rPr>
          <w:rFonts w:ascii="Book Antiqua" w:hAnsi="Book Antiqua" w:cs="Times New Roman"/>
          <w:kern w:val="0"/>
          <w:sz w:val="24"/>
          <w:szCs w:val="24"/>
        </w:rPr>
        <w:t xml:space="preserve"> amplification and </w:t>
      </w:r>
      <w:r w:rsidR="006458A1" w:rsidRPr="00E36E97">
        <w:rPr>
          <w:rFonts w:ascii="Book Antiqua" w:hAnsi="Book Antiqua" w:cs="Times New Roman"/>
          <w:i/>
          <w:kern w:val="0"/>
          <w:sz w:val="24"/>
          <w:szCs w:val="24"/>
        </w:rPr>
        <w:t>MYC</w:t>
      </w:r>
      <w:r w:rsidR="006458A1" w:rsidRPr="00E36E97">
        <w:rPr>
          <w:rFonts w:ascii="Book Antiqua" w:hAnsi="Book Antiqua" w:cs="Times New Roman"/>
          <w:kern w:val="0"/>
          <w:sz w:val="24"/>
          <w:szCs w:val="24"/>
        </w:rPr>
        <w:t xml:space="preserve"> amplification and expression in patients with ESCC and analyzed their clinicopathological features and </w:t>
      </w:r>
      <w:r w:rsidR="006458A1" w:rsidRPr="00E36E97">
        <w:rPr>
          <w:rFonts w:ascii="Book Antiqua" w:hAnsi="Book Antiqua" w:cs="Times New Roman"/>
          <w:kern w:val="0"/>
          <w:sz w:val="24"/>
          <w:szCs w:val="24"/>
        </w:rPr>
        <w:lastRenderedPageBreak/>
        <w:t>prognostic significance.</w:t>
      </w:r>
    </w:p>
    <w:p w14:paraId="2C309129" w14:textId="77777777" w:rsidR="006458A1" w:rsidRPr="00E36E97" w:rsidRDefault="006458A1" w:rsidP="00FE780C">
      <w:pPr>
        <w:wordWrap/>
        <w:adjustRightInd w:val="0"/>
        <w:snapToGrid w:val="0"/>
        <w:spacing w:after="0" w:line="360" w:lineRule="auto"/>
        <w:rPr>
          <w:rFonts w:ascii="Book Antiqua" w:hAnsi="Book Antiqua" w:cs="Book Antiqua"/>
          <w:b/>
          <w:i/>
          <w:iCs/>
          <w:sz w:val="24"/>
          <w:szCs w:val="24"/>
        </w:rPr>
      </w:pPr>
    </w:p>
    <w:p w14:paraId="6CFD84D6" w14:textId="77777777" w:rsidR="0051145C" w:rsidRPr="00E36E97" w:rsidRDefault="0051145C" w:rsidP="00FE780C">
      <w:pPr>
        <w:wordWrap/>
        <w:adjustRightInd w:val="0"/>
        <w:snapToGrid w:val="0"/>
        <w:spacing w:after="0" w:line="360" w:lineRule="auto"/>
        <w:rPr>
          <w:rFonts w:ascii="Book Antiqua" w:hAnsi="Book Antiqua" w:cs="Book Antiqua"/>
          <w:b/>
          <w:i/>
          <w:iCs/>
          <w:sz w:val="24"/>
          <w:szCs w:val="24"/>
        </w:rPr>
      </w:pPr>
      <w:r w:rsidRPr="00E36E97">
        <w:rPr>
          <w:rFonts w:ascii="Book Antiqua" w:hAnsi="Book Antiqua" w:cs="Book Antiqua"/>
          <w:b/>
          <w:i/>
          <w:iCs/>
          <w:sz w:val="24"/>
          <w:szCs w:val="24"/>
        </w:rPr>
        <w:t>Research frontiers</w:t>
      </w:r>
    </w:p>
    <w:p w14:paraId="54DDFCE1" w14:textId="70915966" w:rsidR="0051145C" w:rsidRPr="00E36E97" w:rsidRDefault="00210C8C" w:rsidP="00FE780C">
      <w:pPr>
        <w:widowControl/>
        <w:shd w:val="clear" w:color="auto" w:fill="FFFFFF"/>
        <w:wordWrap/>
        <w:autoSpaceDE/>
        <w:autoSpaceDN/>
        <w:snapToGrid w:val="0"/>
        <w:spacing w:after="0" w:line="360" w:lineRule="auto"/>
        <w:rPr>
          <w:rFonts w:ascii="Book Antiqua" w:eastAsia="Gulim" w:hAnsi="Book Antiqua" w:cs="Gulim"/>
          <w:kern w:val="0"/>
          <w:sz w:val="24"/>
          <w:szCs w:val="24"/>
        </w:rPr>
      </w:pPr>
      <w:r w:rsidRPr="00E36E97">
        <w:rPr>
          <w:rFonts w:ascii="Book Antiqua" w:eastAsia="Gulim" w:hAnsi="Book Antiqua" w:cs="Gulim"/>
          <w:kern w:val="0"/>
          <w:sz w:val="24"/>
          <w:szCs w:val="24"/>
        </w:rPr>
        <w:t>ESCC is one of the leading</w:t>
      </w:r>
      <w:r w:rsidR="000D2647">
        <w:rPr>
          <w:rFonts w:ascii="Book Antiqua" w:eastAsia="SimSun" w:hAnsi="Book Antiqua" w:cs="Gulim" w:hint="eastAsia"/>
          <w:kern w:val="0"/>
          <w:sz w:val="24"/>
          <w:szCs w:val="24"/>
          <w:lang w:eastAsia="zh-CN"/>
        </w:rPr>
        <w:t xml:space="preserve"> </w:t>
      </w:r>
      <w:r w:rsidRPr="00E36E97">
        <w:rPr>
          <w:rFonts w:ascii="Book Antiqua" w:eastAsia="Gulim" w:hAnsi="Book Antiqua" w:cs="Gulim"/>
          <w:kern w:val="0"/>
          <w:sz w:val="24"/>
          <w:szCs w:val="24"/>
        </w:rPr>
        <w:t xml:space="preserve">cause of cancer-related mortality worldwide and novel treatment strategies other than surgery and conventional chemo- and radio-therapy are required to improve clinical outcome. However, molecular targeted therapy for ESCC remains to be established. </w:t>
      </w:r>
      <w:r w:rsidR="00165DF7" w:rsidRPr="00E36E97">
        <w:rPr>
          <w:rFonts w:ascii="Book Antiqua" w:eastAsia="Gulim" w:hAnsi="Book Antiqua" w:cs="Gulim"/>
          <w:kern w:val="0"/>
          <w:sz w:val="24"/>
          <w:szCs w:val="24"/>
        </w:rPr>
        <w:t xml:space="preserve">The </w:t>
      </w:r>
      <w:r w:rsidRPr="00E36E97">
        <w:rPr>
          <w:rFonts w:ascii="Book Antiqua" w:eastAsia="Gulim" w:hAnsi="Book Antiqua" w:cs="Gulim"/>
          <w:kern w:val="0"/>
          <w:sz w:val="24"/>
          <w:szCs w:val="24"/>
        </w:rPr>
        <w:t>results of this study contribute to clarifying the biological role of FGFR1 and MYC,</w:t>
      </w:r>
      <w:r w:rsidR="000D2647">
        <w:rPr>
          <w:rFonts w:ascii="Book Antiqua" w:eastAsia="SimSun" w:hAnsi="Book Antiqua" w:cs="Gulim" w:hint="eastAsia"/>
          <w:kern w:val="0"/>
          <w:sz w:val="24"/>
          <w:szCs w:val="24"/>
          <w:lang w:eastAsia="zh-CN"/>
        </w:rPr>
        <w:t xml:space="preserve"> </w:t>
      </w:r>
      <w:r w:rsidRPr="00E36E97">
        <w:rPr>
          <w:rFonts w:ascii="Book Antiqua" w:eastAsia="Gulim" w:hAnsi="Book Antiqua" w:cs="Gulim"/>
          <w:kern w:val="0"/>
          <w:sz w:val="24"/>
          <w:szCs w:val="24"/>
        </w:rPr>
        <w:t>and therapeutic potential of FGFR targeted therapy in patients with ESCC</w:t>
      </w:r>
      <w:r w:rsidR="00165DF7" w:rsidRPr="00E36E97">
        <w:rPr>
          <w:rFonts w:ascii="Book Antiqua" w:eastAsia="Gulim" w:hAnsi="Book Antiqua" w:cs="Gulim"/>
          <w:kern w:val="0"/>
          <w:sz w:val="24"/>
          <w:szCs w:val="24"/>
        </w:rPr>
        <w:t>.</w:t>
      </w:r>
    </w:p>
    <w:p w14:paraId="093C40B1" w14:textId="77777777" w:rsidR="00210C8C" w:rsidRPr="00E36E97" w:rsidRDefault="00210C8C" w:rsidP="00FE780C">
      <w:pPr>
        <w:widowControl/>
        <w:shd w:val="clear" w:color="auto" w:fill="FFFFFF"/>
        <w:wordWrap/>
        <w:autoSpaceDE/>
        <w:autoSpaceDN/>
        <w:snapToGrid w:val="0"/>
        <w:spacing w:after="0" w:line="360" w:lineRule="auto"/>
        <w:rPr>
          <w:rFonts w:ascii="Book Antiqua" w:eastAsia="Gulim" w:hAnsi="Book Antiqua" w:cs="Gulim"/>
          <w:kern w:val="0"/>
          <w:sz w:val="24"/>
          <w:szCs w:val="24"/>
        </w:rPr>
      </w:pPr>
    </w:p>
    <w:p w14:paraId="633B1662" w14:textId="51CC834F" w:rsidR="0051145C" w:rsidRPr="00E36E97" w:rsidRDefault="0051145C" w:rsidP="00FE780C">
      <w:pPr>
        <w:wordWrap/>
        <w:snapToGrid w:val="0"/>
        <w:spacing w:after="0" w:line="360" w:lineRule="auto"/>
        <w:rPr>
          <w:rFonts w:ascii="Book Antiqua" w:hAnsi="Book Antiqua" w:cs="Book Antiqua"/>
          <w:b/>
          <w:i/>
          <w:iCs/>
          <w:sz w:val="24"/>
          <w:szCs w:val="24"/>
        </w:rPr>
      </w:pPr>
      <w:r w:rsidRPr="00E36E97">
        <w:rPr>
          <w:rFonts w:ascii="Book Antiqua" w:hAnsi="Book Antiqua" w:cs="Book Antiqua"/>
          <w:b/>
          <w:i/>
          <w:iCs/>
          <w:sz w:val="24"/>
          <w:szCs w:val="24"/>
        </w:rPr>
        <w:t>Innovations and breakthrough</w:t>
      </w:r>
      <w:r w:rsidR="000C7CCE" w:rsidRPr="00E36E97">
        <w:rPr>
          <w:rFonts w:ascii="Book Antiqua" w:hAnsi="Book Antiqua" w:cs="Book Antiqua"/>
          <w:b/>
          <w:i/>
          <w:iCs/>
          <w:sz w:val="24"/>
          <w:szCs w:val="24"/>
        </w:rPr>
        <w:t>s</w:t>
      </w:r>
    </w:p>
    <w:p w14:paraId="6CD694DA" w14:textId="4B669611" w:rsidR="0051145C" w:rsidRPr="00E36E97" w:rsidRDefault="000579F3" w:rsidP="00FE780C">
      <w:pPr>
        <w:widowControl/>
        <w:shd w:val="clear" w:color="auto" w:fill="FFFFFF"/>
        <w:wordWrap/>
        <w:autoSpaceDE/>
        <w:autoSpaceDN/>
        <w:snapToGrid w:val="0"/>
        <w:spacing w:after="0" w:line="360" w:lineRule="auto"/>
        <w:rPr>
          <w:rFonts w:ascii="Book Antiqua" w:eastAsia="Gulim" w:hAnsi="Book Antiqua" w:cs="Gulim"/>
          <w:kern w:val="0"/>
          <w:sz w:val="24"/>
          <w:szCs w:val="24"/>
        </w:rPr>
      </w:pPr>
      <w:r w:rsidRPr="00E36E97">
        <w:rPr>
          <w:rFonts w:ascii="Book Antiqua" w:eastAsia="Gulim" w:hAnsi="Book Antiqua" w:cs="Gulim"/>
          <w:kern w:val="0"/>
          <w:sz w:val="24"/>
          <w:szCs w:val="24"/>
        </w:rPr>
        <w:t xml:space="preserve">In this study, </w:t>
      </w:r>
      <w:r w:rsidRPr="00E36E97">
        <w:rPr>
          <w:rFonts w:ascii="Book Antiqua" w:eastAsia="Gulim" w:hAnsi="Book Antiqua" w:cs="Gulim"/>
          <w:i/>
          <w:kern w:val="0"/>
          <w:sz w:val="24"/>
          <w:szCs w:val="24"/>
        </w:rPr>
        <w:t>FGFR1</w:t>
      </w:r>
      <w:r w:rsidRPr="00E36E97">
        <w:rPr>
          <w:rFonts w:ascii="Book Antiqua" w:eastAsia="Gulim" w:hAnsi="Book Antiqua" w:cs="Gulim"/>
          <w:kern w:val="0"/>
          <w:sz w:val="24"/>
          <w:szCs w:val="24"/>
        </w:rPr>
        <w:t xml:space="preserve"> amplifications were observed in 21.4% of patients and combined </w:t>
      </w:r>
      <w:r w:rsidRPr="00E36E97">
        <w:rPr>
          <w:rFonts w:ascii="Book Antiqua" w:eastAsia="Gulim" w:hAnsi="Book Antiqua" w:cs="Gulim"/>
          <w:i/>
          <w:kern w:val="0"/>
          <w:sz w:val="24"/>
          <w:szCs w:val="24"/>
        </w:rPr>
        <w:t>FGFR1</w:t>
      </w:r>
      <w:r w:rsidRPr="00E36E97">
        <w:rPr>
          <w:rFonts w:ascii="Book Antiqua" w:eastAsia="Gulim" w:hAnsi="Book Antiqua" w:cs="Gulim"/>
          <w:kern w:val="0"/>
          <w:sz w:val="24"/>
          <w:szCs w:val="24"/>
        </w:rPr>
        <w:t xml:space="preserve"> amplification and MYC expression was observed in 12.3% of patients with resected ESCC.</w:t>
      </w:r>
      <w:r w:rsidR="000D2647">
        <w:rPr>
          <w:rFonts w:ascii="Book Antiqua" w:eastAsia="SimSun" w:hAnsi="Book Antiqua" w:cs="Gulim" w:hint="eastAsia"/>
          <w:kern w:val="0"/>
          <w:sz w:val="24"/>
          <w:szCs w:val="24"/>
          <w:lang w:eastAsia="zh-CN"/>
        </w:rPr>
        <w:t xml:space="preserve"> </w:t>
      </w:r>
      <w:r w:rsidRPr="00E36E97">
        <w:rPr>
          <w:rFonts w:ascii="Book Antiqua" w:eastAsia="Gulim" w:hAnsi="Book Antiqua" w:cs="Gulim"/>
          <w:i/>
          <w:kern w:val="0"/>
          <w:sz w:val="24"/>
          <w:szCs w:val="24"/>
        </w:rPr>
        <w:t>FGFR1</w:t>
      </w:r>
      <w:r w:rsidRPr="00E36E97">
        <w:rPr>
          <w:rFonts w:ascii="Book Antiqua" w:eastAsia="Gulim" w:hAnsi="Book Antiqua" w:cs="Gulim"/>
          <w:kern w:val="0"/>
          <w:sz w:val="24"/>
          <w:szCs w:val="24"/>
        </w:rPr>
        <w:t xml:space="preserve"> amplification had prognostic implications in patients with resected ESCC with respect to adjuvant therapy.</w:t>
      </w:r>
      <w:r w:rsidR="00E35A5E">
        <w:rPr>
          <w:rFonts w:ascii="Book Antiqua" w:eastAsia="SimSun" w:hAnsi="Book Antiqua" w:cs="Gulim" w:hint="eastAsia"/>
          <w:kern w:val="0"/>
          <w:sz w:val="24"/>
          <w:szCs w:val="24"/>
          <w:lang w:eastAsia="zh-CN"/>
        </w:rPr>
        <w:t xml:space="preserve"> </w:t>
      </w:r>
      <w:r w:rsidRPr="00E36E97">
        <w:rPr>
          <w:rFonts w:ascii="Book Antiqua" w:eastAsia="Gulim" w:hAnsi="Book Antiqua" w:cs="Gulim"/>
          <w:kern w:val="0"/>
          <w:sz w:val="24"/>
          <w:szCs w:val="24"/>
        </w:rPr>
        <w:t>The role of FGFR1-targeted therapy in ESCC remains to be explored.</w:t>
      </w:r>
    </w:p>
    <w:p w14:paraId="07CF9EFA" w14:textId="77777777" w:rsidR="00D5142F" w:rsidRPr="00E36E97" w:rsidRDefault="00D5142F" w:rsidP="00FE780C">
      <w:pPr>
        <w:widowControl/>
        <w:shd w:val="clear" w:color="auto" w:fill="FFFFFF"/>
        <w:wordWrap/>
        <w:autoSpaceDE/>
        <w:autoSpaceDN/>
        <w:snapToGrid w:val="0"/>
        <w:spacing w:after="0" w:line="360" w:lineRule="auto"/>
        <w:rPr>
          <w:rFonts w:ascii="Book Antiqua" w:eastAsia="Gulim" w:hAnsi="Book Antiqua" w:cs="Gulim"/>
          <w:kern w:val="0"/>
          <w:sz w:val="24"/>
          <w:szCs w:val="24"/>
        </w:rPr>
      </w:pPr>
    </w:p>
    <w:p w14:paraId="7F195492" w14:textId="77777777" w:rsidR="0051145C" w:rsidRPr="00E36E97" w:rsidRDefault="0051145C" w:rsidP="00FE780C">
      <w:pPr>
        <w:wordWrap/>
        <w:snapToGrid w:val="0"/>
        <w:spacing w:after="0" w:line="360" w:lineRule="auto"/>
        <w:rPr>
          <w:rFonts w:ascii="Book Antiqua" w:hAnsi="Book Antiqua" w:cs="Book Antiqua"/>
          <w:b/>
          <w:i/>
          <w:iCs/>
          <w:sz w:val="24"/>
          <w:szCs w:val="24"/>
        </w:rPr>
      </w:pPr>
      <w:r w:rsidRPr="00E36E97">
        <w:rPr>
          <w:rFonts w:ascii="Book Antiqua" w:hAnsi="Book Antiqua" w:cs="Book Antiqua"/>
          <w:b/>
          <w:i/>
          <w:iCs/>
          <w:sz w:val="24"/>
          <w:szCs w:val="24"/>
        </w:rPr>
        <w:t>Applications</w:t>
      </w:r>
    </w:p>
    <w:p w14:paraId="09CE5C1B" w14:textId="14EA5E70" w:rsidR="0051145C" w:rsidRPr="00E36E97" w:rsidRDefault="000579F3" w:rsidP="00FE780C">
      <w:pPr>
        <w:wordWrap/>
        <w:snapToGrid w:val="0"/>
        <w:spacing w:after="0" w:line="360" w:lineRule="auto"/>
        <w:rPr>
          <w:rFonts w:ascii="Book Antiqua" w:eastAsia="Gulim" w:hAnsi="Book Antiqua" w:cs="Gulim"/>
          <w:kern w:val="0"/>
          <w:sz w:val="24"/>
          <w:szCs w:val="24"/>
        </w:rPr>
      </w:pPr>
      <w:r w:rsidRPr="00E36E97">
        <w:rPr>
          <w:rFonts w:ascii="Book Antiqua" w:eastAsia="Gulim" w:hAnsi="Book Antiqua" w:cs="Gulim"/>
          <w:kern w:val="0"/>
          <w:sz w:val="24"/>
          <w:szCs w:val="24"/>
        </w:rPr>
        <w:t>This study suggests</w:t>
      </w:r>
      <w:r w:rsidR="00165DF7" w:rsidRPr="00E36E97">
        <w:rPr>
          <w:rFonts w:ascii="Book Antiqua" w:eastAsia="Gulim" w:hAnsi="Book Antiqua" w:cs="Gulim"/>
          <w:kern w:val="0"/>
          <w:sz w:val="24"/>
          <w:szCs w:val="24"/>
        </w:rPr>
        <w:t xml:space="preserve"> that patients </w:t>
      </w:r>
      <w:r w:rsidRPr="00E36E97">
        <w:rPr>
          <w:rFonts w:ascii="Book Antiqua" w:eastAsia="Gulim" w:hAnsi="Book Antiqua" w:cs="Gulim"/>
          <w:kern w:val="0"/>
          <w:sz w:val="24"/>
          <w:szCs w:val="24"/>
        </w:rPr>
        <w:t xml:space="preserve">with ESCC </w:t>
      </w:r>
      <w:r w:rsidR="00165DF7" w:rsidRPr="00E36E97">
        <w:rPr>
          <w:rFonts w:ascii="Book Antiqua" w:eastAsia="Gulim" w:hAnsi="Book Antiqua" w:cs="Gulim"/>
          <w:kern w:val="0"/>
          <w:sz w:val="24"/>
          <w:szCs w:val="24"/>
        </w:rPr>
        <w:t>harboring combined</w:t>
      </w:r>
      <w:r w:rsidR="000D2647">
        <w:rPr>
          <w:rFonts w:ascii="Book Antiqua" w:eastAsia="SimSun" w:hAnsi="Book Antiqua" w:cs="Gulim" w:hint="eastAsia"/>
          <w:kern w:val="0"/>
          <w:sz w:val="24"/>
          <w:szCs w:val="24"/>
          <w:lang w:eastAsia="zh-CN"/>
        </w:rPr>
        <w:t xml:space="preserve"> </w:t>
      </w:r>
      <w:r w:rsidR="00165DF7" w:rsidRPr="00E36E97">
        <w:rPr>
          <w:rFonts w:ascii="Book Antiqua" w:eastAsia="Gulim" w:hAnsi="Book Antiqua" w:cs="Gulim"/>
          <w:i/>
          <w:kern w:val="0"/>
          <w:sz w:val="24"/>
          <w:szCs w:val="24"/>
        </w:rPr>
        <w:t>FGFR1</w:t>
      </w:r>
      <w:r w:rsidR="00165DF7" w:rsidRPr="00E36E97">
        <w:rPr>
          <w:rFonts w:ascii="Book Antiqua" w:eastAsia="Gulim" w:hAnsi="Book Antiqua" w:cs="Gulim"/>
          <w:kern w:val="0"/>
          <w:sz w:val="24"/>
          <w:szCs w:val="24"/>
        </w:rPr>
        <w:t xml:space="preserve"> amplification and MYC expression m</w:t>
      </w:r>
      <w:r w:rsidRPr="00E36E97">
        <w:rPr>
          <w:rFonts w:ascii="Book Antiqua" w:eastAsia="Gulim" w:hAnsi="Book Antiqua" w:cs="Gulim"/>
          <w:kern w:val="0"/>
          <w:sz w:val="24"/>
          <w:szCs w:val="24"/>
        </w:rPr>
        <w:t>ight</w:t>
      </w:r>
      <w:r w:rsidR="00165DF7" w:rsidRPr="00E36E97">
        <w:rPr>
          <w:rFonts w:ascii="Book Antiqua" w:eastAsia="Gulim" w:hAnsi="Book Antiqua" w:cs="Gulim"/>
          <w:kern w:val="0"/>
          <w:sz w:val="24"/>
          <w:szCs w:val="24"/>
        </w:rPr>
        <w:t xml:space="preserve"> benefit from therapies </w:t>
      </w:r>
      <w:r w:rsidRPr="00E36E97">
        <w:rPr>
          <w:rFonts w:ascii="Book Antiqua" w:eastAsia="Gulim" w:hAnsi="Book Antiqua" w:cs="Gulim"/>
          <w:kern w:val="0"/>
          <w:sz w:val="24"/>
          <w:szCs w:val="24"/>
        </w:rPr>
        <w:t>targeting</w:t>
      </w:r>
      <w:r w:rsidR="00165DF7" w:rsidRPr="00E36E97">
        <w:rPr>
          <w:rFonts w:ascii="Book Antiqua" w:eastAsia="Gulim" w:hAnsi="Book Antiqua" w:cs="Gulim"/>
          <w:kern w:val="0"/>
          <w:sz w:val="24"/>
          <w:szCs w:val="24"/>
        </w:rPr>
        <w:t xml:space="preserve"> FGFR1 and</w:t>
      </w:r>
      <w:r w:rsidRPr="00E36E97">
        <w:rPr>
          <w:rFonts w:ascii="Book Antiqua" w:eastAsia="Gulim" w:hAnsi="Book Antiqua" w:cs="Gulim"/>
          <w:kern w:val="0"/>
          <w:sz w:val="24"/>
          <w:szCs w:val="24"/>
        </w:rPr>
        <w:t>/or</w:t>
      </w:r>
      <w:r w:rsidR="00165DF7" w:rsidRPr="00E36E97">
        <w:rPr>
          <w:rFonts w:ascii="Book Antiqua" w:eastAsia="Gulim" w:hAnsi="Book Antiqua" w:cs="Gulim"/>
          <w:kern w:val="0"/>
          <w:sz w:val="24"/>
          <w:szCs w:val="24"/>
        </w:rPr>
        <w:t xml:space="preserve"> MYC, especially </w:t>
      </w:r>
      <w:r w:rsidR="00694C98" w:rsidRPr="00E36E97">
        <w:rPr>
          <w:rFonts w:ascii="Book Antiqua" w:eastAsia="Gulim" w:hAnsi="Book Antiqua" w:cs="Gulim"/>
          <w:kern w:val="0"/>
          <w:sz w:val="24"/>
          <w:szCs w:val="24"/>
        </w:rPr>
        <w:t>those</w:t>
      </w:r>
      <w:r w:rsidR="00165DF7" w:rsidRPr="00E36E97">
        <w:rPr>
          <w:rFonts w:ascii="Book Antiqua" w:eastAsia="Gulim" w:hAnsi="Book Antiqua" w:cs="Gulim"/>
          <w:kern w:val="0"/>
          <w:sz w:val="24"/>
          <w:szCs w:val="24"/>
        </w:rPr>
        <w:t xml:space="preserve"> with advanced disease requiring adjuvant therapies.</w:t>
      </w:r>
    </w:p>
    <w:p w14:paraId="431293E5" w14:textId="77777777" w:rsidR="00D5142F" w:rsidRPr="00E36E97" w:rsidRDefault="00D5142F" w:rsidP="00FE780C">
      <w:pPr>
        <w:wordWrap/>
        <w:snapToGrid w:val="0"/>
        <w:spacing w:after="0" w:line="360" w:lineRule="auto"/>
        <w:rPr>
          <w:rFonts w:ascii="Book Antiqua" w:hAnsi="Book Antiqua" w:cs="Book Antiqua"/>
          <w:b/>
          <w:iCs/>
          <w:sz w:val="24"/>
          <w:szCs w:val="24"/>
        </w:rPr>
      </w:pPr>
    </w:p>
    <w:p w14:paraId="4CB01D0C" w14:textId="77777777" w:rsidR="0051145C" w:rsidRPr="00E36E97" w:rsidRDefault="0051145C" w:rsidP="00FE780C">
      <w:pPr>
        <w:wordWrap/>
        <w:snapToGrid w:val="0"/>
        <w:spacing w:after="0" w:line="360" w:lineRule="auto"/>
        <w:rPr>
          <w:rFonts w:ascii="Book Antiqua" w:hAnsi="Book Antiqua" w:cs="Book Antiqua"/>
          <w:b/>
          <w:i/>
          <w:iCs/>
          <w:sz w:val="24"/>
          <w:szCs w:val="24"/>
        </w:rPr>
      </w:pPr>
      <w:r w:rsidRPr="00E36E97">
        <w:rPr>
          <w:rFonts w:ascii="Book Antiqua" w:hAnsi="Book Antiqua" w:cs="Book Antiqua"/>
          <w:b/>
          <w:i/>
          <w:iCs/>
          <w:sz w:val="24"/>
          <w:szCs w:val="24"/>
        </w:rPr>
        <w:t>Terminology</w:t>
      </w:r>
    </w:p>
    <w:p w14:paraId="3AC07F13" w14:textId="29BC0A76" w:rsidR="00D5142F" w:rsidRPr="00E36E97" w:rsidRDefault="000579F3" w:rsidP="00FE780C">
      <w:pPr>
        <w:wordWrap/>
        <w:snapToGrid w:val="0"/>
        <w:spacing w:after="0" w:line="360" w:lineRule="auto"/>
        <w:rPr>
          <w:rFonts w:ascii="Book Antiqua" w:hAnsi="Book Antiqua" w:cs="Book Antiqua"/>
          <w:iCs/>
          <w:sz w:val="24"/>
          <w:szCs w:val="24"/>
        </w:rPr>
      </w:pPr>
      <w:r w:rsidRPr="00E36E97">
        <w:rPr>
          <w:rFonts w:ascii="Book Antiqua" w:hAnsi="Book Antiqua" w:cs="Book Antiqua" w:hint="eastAsia"/>
          <w:iCs/>
          <w:sz w:val="24"/>
          <w:szCs w:val="24"/>
        </w:rPr>
        <w:t xml:space="preserve">FGFR1 </w:t>
      </w:r>
      <w:r w:rsidRPr="00E36E97">
        <w:rPr>
          <w:rFonts w:ascii="Book Antiqua" w:hAnsi="Book Antiqua" w:cs="Book Antiqua"/>
          <w:iCs/>
          <w:sz w:val="24"/>
          <w:szCs w:val="24"/>
        </w:rPr>
        <w:t>is a receptor tyrosine kinase playing an oncogenic role in many cancers and can be targeted for molecular therapy. MYC is an oncogene and contributes to sensitivity to FGFR inhibitor in pulmonary</w:t>
      </w:r>
      <w:r w:rsidR="00E35A5E">
        <w:rPr>
          <w:rFonts w:ascii="Book Antiqua" w:eastAsia="SimSun" w:hAnsi="Book Antiqua" w:cs="Book Antiqua" w:hint="eastAsia"/>
          <w:iCs/>
          <w:sz w:val="24"/>
          <w:szCs w:val="24"/>
          <w:lang w:eastAsia="zh-CN"/>
        </w:rPr>
        <w:t xml:space="preserve"> </w:t>
      </w:r>
      <w:r w:rsidRPr="00E36E97">
        <w:rPr>
          <w:rFonts w:ascii="Book Antiqua" w:hAnsi="Book Antiqua" w:cs="Book Antiqua"/>
          <w:iCs/>
          <w:sz w:val="24"/>
          <w:szCs w:val="24"/>
        </w:rPr>
        <w:t>SCC.</w:t>
      </w:r>
      <w:r w:rsidR="00E35A5E">
        <w:rPr>
          <w:rFonts w:ascii="Book Antiqua" w:eastAsia="SimSun" w:hAnsi="Book Antiqua" w:cs="Book Antiqua" w:hint="eastAsia"/>
          <w:iCs/>
          <w:sz w:val="24"/>
          <w:szCs w:val="24"/>
          <w:lang w:eastAsia="zh-CN"/>
        </w:rPr>
        <w:t xml:space="preserve"> </w:t>
      </w:r>
      <w:r w:rsidRPr="00E36E97">
        <w:rPr>
          <w:rFonts w:ascii="Book Antiqua" w:hAnsi="Book Antiqua" w:cs="Book Antiqua"/>
          <w:iCs/>
          <w:sz w:val="24"/>
          <w:szCs w:val="24"/>
        </w:rPr>
        <w:t xml:space="preserve">FISH is a tool useful to evaluate the gene amplification using </w:t>
      </w:r>
      <w:r w:rsidR="0020680C" w:rsidRPr="00E36E97">
        <w:rPr>
          <w:rFonts w:ascii="Book Antiqua" w:hAnsi="Book Antiqua" w:cs="Book Antiqua"/>
          <w:iCs/>
          <w:sz w:val="24"/>
          <w:szCs w:val="24"/>
        </w:rPr>
        <w:t>tumor tissues</w:t>
      </w:r>
      <w:r w:rsidRPr="00E36E97">
        <w:rPr>
          <w:rFonts w:ascii="Book Antiqua" w:hAnsi="Book Antiqua" w:cs="Book Antiqua"/>
          <w:iCs/>
          <w:sz w:val="24"/>
          <w:szCs w:val="24"/>
        </w:rPr>
        <w:t xml:space="preserve"> f</w:t>
      </w:r>
      <w:r w:rsidR="0020680C" w:rsidRPr="00E36E97">
        <w:rPr>
          <w:rFonts w:ascii="Book Antiqua" w:hAnsi="Book Antiqua" w:cs="Book Antiqua"/>
          <w:iCs/>
          <w:sz w:val="24"/>
          <w:szCs w:val="24"/>
        </w:rPr>
        <w:t>rom patients with</w:t>
      </w:r>
      <w:r w:rsidRPr="00E36E97">
        <w:rPr>
          <w:rFonts w:ascii="Book Antiqua" w:hAnsi="Book Antiqua" w:cs="Book Antiqua"/>
          <w:iCs/>
          <w:sz w:val="24"/>
          <w:szCs w:val="24"/>
        </w:rPr>
        <w:t xml:space="preserve"> solid tumor.</w:t>
      </w:r>
    </w:p>
    <w:p w14:paraId="6F951C49" w14:textId="77777777" w:rsidR="000579F3" w:rsidRPr="00E36E97" w:rsidRDefault="000579F3" w:rsidP="00FE780C">
      <w:pPr>
        <w:wordWrap/>
        <w:snapToGrid w:val="0"/>
        <w:spacing w:after="0" w:line="360" w:lineRule="auto"/>
        <w:rPr>
          <w:rFonts w:ascii="Book Antiqua" w:hAnsi="Book Antiqua" w:cs="Book Antiqua"/>
          <w:iCs/>
          <w:sz w:val="24"/>
          <w:szCs w:val="24"/>
        </w:rPr>
      </w:pPr>
    </w:p>
    <w:p w14:paraId="73B478B3" w14:textId="7C4FD6F6" w:rsidR="00E97630" w:rsidRPr="00E36E97" w:rsidRDefault="0051145C" w:rsidP="00FE780C">
      <w:pPr>
        <w:wordWrap/>
        <w:snapToGrid w:val="0"/>
        <w:spacing w:after="0" w:line="360" w:lineRule="auto"/>
        <w:rPr>
          <w:rFonts w:ascii="Book Antiqua" w:hAnsi="Book Antiqua" w:cs="Times New Roman"/>
          <w:b/>
          <w:bCs/>
          <w:sz w:val="24"/>
          <w:szCs w:val="24"/>
        </w:rPr>
      </w:pPr>
      <w:r w:rsidRPr="00E36E97">
        <w:rPr>
          <w:rFonts w:ascii="Book Antiqua" w:hAnsi="Book Antiqua" w:cs="Book Antiqua" w:hint="eastAsia"/>
          <w:b/>
          <w:i/>
          <w:iCs/>
          <w:sz w:val="24"/>
          <w:szCs w:val="24"/>
        </w:rPr>
        <w:t>Peer-review</w:t>
      </w:r>
      <w:bookmarkEnd w:id="18"/>
      <w:bookmarkEnd w:id="19"/>
      <w:bookmarkEnd w:id="20"/>
      <w:bookmarkEnd w:id="21"/>
      <w:bookmarkEnd w:id="22"/>
      <w:bookmarkEnd w:id="23"/>
    </w:p>
    <w:p w14:paraId="6D87683B" w14:textId="7EB719BA" w:rsidR="00E97630" w:rsidRPr="00E36E97" w:rsidRDefault="00E35A5E" w:rsidP="00FE780C">
      <w:pPr>
        <w:widowControl/>
        <w:shd w:val="clear" w:color="auto" w:fill="FFFFFF"/>
        <w:wordWrap/>
        <w:autoSpaceDE/>
        <w:autoSpaceDN/>
        <w:snapToGrid w:val="0"/>
        <w:spacing w:after="0" w:line="360" w:lineRule="auto"/>
        <w:rPr>
          <w:rFonts w:ascii="Book Antiqua" w:eastAsia="Gulim" w:hAnsi="Book Antiqua" w:cs="Gulim"/>
          <w:kern w:val="0"/>
          <w:sz w:val="24"/>
          <w:szCs w:val="24"/>
        </w:rPr>
      </w:pPr>
      <w:r w:rsidRPr="00E35A5E">
        <w:rPr>
          <w:rFonts w:ascii="Book Antiqua" w:eastAsia="Gulim" w:hAnsi="Book Antiqua" w:cs="Gulim"/>
          <w:kern w:val="0"/>
          <w:sz w:val="24"/>
          <w:szCs w:val="24"/>
        </w:rPr>
        <w:lastRenderedPageBreak/>
        <w:t xml:space="preserve">It is a very interesting article presenting novel data on role of FGFR1 and MYC status in ESCC. All parts of the manuscript were composed correctly and they contain suitable information. Tables and figures were constructed appropriately. Statistical analysis of data was performed correctly with using the appropriate tests. All references are actual and relevant to the text of article. </w:t>
      </w:r>
      <w:r w:rsidR="00E97630" w:rsidRPr="00E36E97">
        <w:rPr>
          <w:rFonts w:ascii="Book Antiqua" w:hAnsi="Book Antiqua" w:cs="Times New Roman"/>
          <w:sz w:val="24"/>
          <w:szCs w:val="24"/>
        </w:rPr>
        <w:br w:type="page"/>
      </w:r>
    </w:p>
    <w:p w14:paraId="7EB68D5A" w14:textId="77BD93F5" w:rsidR="00E97630" w:rsidRPr="00E36E97" w:rsidRDefault="00E97630" w:rsidP="00FE780C">
      <w:pPr>
        <w:wordWrap/>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lastRenderedPageBreak/>
        <w:t>REFERENCES</w:t>
      </w:r>
    </w:p>
    <w:p w14:paraId="5D0CF8F8"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1 </w:t>
      </w:r>
      <w:r w:rsidRPr="005D1AFE">
        <w:rPr>
          <w:rFonts w:ascii="Book Antiqua" w:eastAsia="SimSun" w:hAnsi="Book Antiqua" w:cs="SimSun"/>
          <w:b/>
          <w:bCs/>
          <w:color w:val="000000"/>
          <w:kern w:val="0"/>
          <w:sz w:val="24"/>
          <w:szCs w:val="24"/>
          <w:lang w:eastAsia="zh-CN"/>
        </w:rPr>
        <w:t>Higuchi K</w:t>
      </w:r>
      <w:r w:rsidRPr="005D1AFE">
        <w:rPr>
          <w:rFonts w:ascii="Book Antiqua" w:eastAsia="SimSun" w:hAnsi="Book Antiqua" w:cs="SimSun"/>
          <w:color w:val="000000"/>
          <w:kern w:val="0"/>
          <w:sz w:val="24"/>
          <w:szCs w:val="24"/>
          <w:lang w:eastAsia="zh-CN"/>
        </w:rPr>
        <w:t>, Koizumi W, Tanabe S, Sasaki T, Katada C, Azuma M, Nakatani K, Ishido K, Naruke A, Ryu T. Current management of esophageal squamous-cell carcinoma in Japan and other countries. </w:t>
      </w:r>
      <w:r w:rsidRPr="005D1AFE">
        <w:rPr>
          <w:rFonts w:ascii="Book Antiqua" w:eastAsia="SimSun" w:hAnsi="Book Antiqua" w:cs="SimSun"/>
          <w:i/>
          <w:iCs/>
          <w:color w:val="000000"/>
          <w:kern w:val="0"/>
          <w:sz w:val="24"/>
          <w:szCs w:val="24"/>
          <w:lang w:eastAsia="zh-CN"/>
        </w:rPr>
        <w:t>Gastrointest Cancer Res</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2009; </w:t>
      </w:r>
      <w:r w:rsidRPr="005D1AFE">
        <w:rPr>
          <w:rFonts w:ascii="Book Antiqua" w:eastAsia="SimSun" w:hAnsi="Book Antiqua" w:cs="SimSun"/>
          <w:b/>
          <w:bCs/>
          <w:color w:val="000000"/>
          <w:kern w:val="0"/>
          <w:sz w:val="24"/>
          <w:szCs w:val="24"/>
          <w:lang w:eastAsia="zh-CN"/>
        </w:rPr>
        <w:t>3</w:t>
      </w:r>
      <w:r w:rsidRPr="005D1AFE">
        <w:rPr>
          <w:rFonts w:ascii="Book Antiqua" w:eastAsia="SimSun" w:hAnsi="Book Antiqua" w:cs="SimSun"/>
          <w:color w:val="000000"/>
          <w:kern w:val="0"/>
          <w:sz w:val="24"/>
          <w:szCs w:val="24"/>
          <w:lang w:eastAsia="zh-CN"/>
        </w:rPr>
        <w:t>: 153-161 [PMID: 19742141]</w:t>
      </w:r>
    </w:p>
    <w:p w14:paraId="55B81B7B"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2 </w:t>
      </w:r>
      <w:r w:rsidRPr="005D1AFE">
        <w:rPr>
          <w:rFonts w:ascii="Book Antiqua" w:eastAsia="SimSun" w:hAnsi="Book Antiqua" w:cs="SimSun"/>
          <w:b/>
          <w:bCs/>
          <w:color w:val="000000"/>
          <w:kern w:val="0"/>
          <w:sz w:val="24"/>
          <w:szCs w:val="24"/>
          <w:lang w:eastAsia="zh-CN"/>
        </w:rPr>
        <w:t>Lin DC</w:t>
      </w:r>
      <w:r w:rsidRPr="005D1AFE">
        <w:rPr>
          <w:rFonts w:ascii="Book Antiqua" w:eastAsia="SimSun" w:hAnsi="Book Antiqua" w:cs="SimSun"/>
          <w:color w:val="000000"/>
          <w:kern w:val="0"/>
          <w:sz w:val="24"/>
          <w:szCs w:val="24"/>
          <w:lang w:eastAsia="zh-CN"/>
        </w:rPr>
        <w:t>, Hao JJ, Nagata Y, Xu L, Shang L, Meng X, Sato Y, Okuno Y, Varela AM, Ding LW, Garg M, Liu LZ, Yang H, Yin D, Shi ZZ, Jiang YY, Gu WY, Gong T, Zhang Y, Xu X, Kalid O, Shacham S, Ogawa S, Wang MR, Koeffler HP. Genomic and molecular characterization of esophageal squamous cell carcinoma.</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Nat Genet</w:t>
      </w:r>
      <w:r w:rsidRPr="005D1AFE">
        <w:rPr>
          <w:rFonts w:ascii="Book Antiqua" w:eastAsia="SimSun" w:hAnsi="Book Antiqua" w:cs="SimSun"/>
          <w:color w:val="000000"/>
          <w:kern w:val="0"/>
          <w:sz w:val="24"/>
          <w:szCs w:val="24"/>
          <w:lang w:eastAsia="zh-CN"/>
        </w:rPr>
        <w:t> 2014; </w:t>
      </w:r>
      <w:r w:rsidRPr="005D1AFE">
        <w:rPr>
          <w:rFonts w:ascii="Book Antiqua" w:eastAsia="SimSun" w:hAnsi="Book Antiqua" w:cs="SimSun"/>
          <w:b/>
          <w:bCs/>
          <w:color w:val="000000"/>
          <w:kern w:val="0"/>
          <w:sz w:val="24"/>
          <w:szCs w:val="24"/>
          <w:lang w:eastAsia="zh-CN"/>
        </w:rPr>
        <w:t>46</w:t>
      </w:r>
      <w:r w:rsidRPr="005D1AFE">
        <w:rPr>
          <w:rFonts w:ascii="Book Antiqua" w:eastAsia="SimSun" w:hAnsi="Book Antiqua" w:cs="SimSun"/>
          <w:color w:val="000000"/>
          <w:kern w:val="0"/>
          <w:sz w:val="24"/>
          <w:szCs w:val="24"/>
          <w:lang w:eastAsia="zh-CN"/>
        </w:rPr>
        <w:t>: 467-473 [PMID: 24686850 DOI: 10.1038/ng.2935]</w:t>
      </w:r>
    </w:p>
    <w:p w14:paraId="13033246"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3 </w:t>
      </w:r>
      <w:r w:rsidRPr="005D1AFE">
        <w:rPr>
          <w:rFonts w:ascii="Book Antiqua" w:eastAsia="SimSun" w:hAnsi="Book Antiqua" w:cs="SimSun"/>
          <w:b/>
          <w:bCs/>
          <w:color w:val="000000"/>
          <w:kern w:val="0"/>
          <w:sz w:val="24"/>
          <w:szCs w:val="24"/>
          <w:lang w:eastAsia="zh-CN"/>
        </w:rPr>
        <w:t>Song Y</w:t>
      </w:r>
      <w:r w:rsidRPr="005D1AFE">
        <w:rPr>
          <w:rFonts w:ascii="Book Antiqua" w:eastAsia="SimSun" w:hAnsi="Book Antiqua" w:cs="SimSun"/>
          <w:color w:val="000000"/>
          <w:kern w:val="0"/>
          <w:sz w:val="24"/>
          <w:szCs w:val="24"/>
          <w:lang w:eastAsia="zh-CN"/>
        </w:rPr>
        <w:t>, Li L, Ou Y, Gao Z, Li E, Li X, Zhang W, Wang J, Xu L, Zhou Y, Ma X, Liu L, Zhao Z, Huang X, Fan J, Dong L, Chen G, Ma L, Yang J, Chen L, He M, Li M, Zhuang X, Huang K, Qiu K, Yin G, Guo G, Feng Q, Chen P, Wu Z, Wu J, Ma L, Zhao J, Luo L, Fu M, Xu B, Chen B, Li Y, Tong T, Wang M, Liu Z, Lin D, Zhang X, Yang H, Wang J, Zhan Q. Identification of genomic alterations in oesophageal squamous cell cancer. </w:t>
      </w:r>
      <w:r w:rsidRPr="005D1AFE">
        <w:rPr>
          <w:rFonts w:ascii="Book Antiqua" w:eastAsia="SimSun" w:hAnsi="Book Antiqua" w:cs="SimSun"/>
          <w:i/>
          <w:iCs/>
          <w:color w:val="000000"/>
          <w:kern w:val="0"/>
          <w:sz w:val="24"/>
          <w:szCs w:val="24"/>
          <w:lang w:eastAsia="zh-CN"/>
        </w:rPr>
        <w:t>Nature</w:t>
      </w:r>
      <w:r w:rsidRPr="005D1AFE">
        <w:rPr>
          <w:rFonts w:ascii="Book Antiqua" w:eastAsia="SimSun" w:hAnsi="Book Antiqua" w:cs="SimSun"/>
          <w:color w:val="000000"/>
          <w:kern w:val="0"/>
          <w:sz w:val="24"/>
          <w:szCs w:val="24"/>
          <w:lang w:eastAsia="zh-CN"/>
        </w:rPr>
        <w:t> 2014; </w:t>
      </w:r>
      <w:r w:rsidRPr="005D1AFE">
        <w:rPr>
          <w:rFonts w:ascii="Book Antiqua" w:eastAsia="SimSun" w:hAnsi="Book Antiqua" w:cs="SimSun"/>
          <w:b/>
          <w:bCs/>
          <w:color w:val="000000"/>
          <w:kern w:val="0"/>
          <w:sz w:val="24"/>
          <w:szCs w:val="24"/>
          <w:lang w:eastAsia="zh-CN"/>
        </w:rPr>
        <w:t>509</w:t>
      </w:r>
      <w:r w:rsidRPr="005D1AFE">
        <w:rPr>
          <w:rFonts w:ascii="Book Antiqua" w:eastAsia="SimSun" w:hAnsi="Book Antiqua" w:cs="SimSun"/>
          <w:color w:val="000000"/>
          <w:kern w:val="0"/>
          <w:sz w:val="24"/>
          <w:szCs w:val="24"/>
          <w:lang w:eastAsia="zh-CN"/>
        </w:rPr>
        <w:t>: 91-95 [PMID: 24670651 DOI: 10.1038/nature13176]</w:t>
      </w:r>
    </w:p>
    <w:p w14:paraId="7CAC732E"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4 </w:t>
      </w:r>
      <w:r w:rsidRPr="005D1AFE">
        <w:rPr>
          <w:rFonts w:ascii="Book Antiqua" w:eastAsia="SimSun" w:hAnsi="Book Antiqua" w:cs="SimSun"/>
          <w:b/>
          <w:bCs/>
          <w:color w:val="000000"/>
          <w:kern w:val="0"/>
          <w:sz w:val="24"/>
          <w:szCs w:val="24"/>
          <w:lang w:eastAsia="zh-CN"/>
        </w:rPr>
        <w:t>Kang X</w:t>
      </w:r>
      <w:r w:rsidRPr="005D1AFE">
        <w:rPr>
          <w:rFonts w:ascii="Book Antiqua" w:eastAsia="SimSun" w:hAnsi="Book Antiqua" w:cs="SimSun"/>
          <w:color w:val="000000"/>
          <w:kern w:val="0"/>
          <w:sz w:val="24"/>
          <w:szCs w:val="24"/>
          <w:lang w:eastAsia="zh-CN"/>
        </w:rPr>
        <w:t>, Chen K, Li Y, Li J, D'Amico TA, Chen X. Personalized targeted therapy for esophageal squamous cell carcinoma. </w:t>
      </w:r>
      <w:r w:rsidRPr="005D1AFE">
        <w:rPr>
          <w:rFonts w:ascii="Book Antiqua" w:eastAsia="SimSun" w:hAnsi="Book Antiqua" w:cs="SimSun"/>
          <w:i/>
          <w:iCs/>
          <w:color w:val="000000"/>
          <w:kern w:val="0"/>
          <w:sz w:val="24"/>
          <w:szCs w:val="24"/>
          <w:lang w:eastAsia="zh-CN"/>
        </w:rPr>
        <w:t>World J Gastroenterol</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2015;</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b/>
          <w:bCs/>
          <w:color w:val="000000"/>
          <w:kern w:val="0"/>
          <w:sz w:val="24"/>
          <w:szCs w:val="24"/>
          <w:lang w:eastAsia="zh-CN"/>
        </w:rPr>
        <w:t>21</w:t>
      </w:r>
      <w:r w:rsidRPr="005D1AFE">
        <w:rPr>
          <w:rFonts w:ascii="Book Antiqua" w:eastAsia="SimSun" w:hAnsi="Book Antiqua" w:cs="SimSun"/>
          <w:color w:val="000000"/>
          <w:kern w:val="0"/>
          <w:sz w:val="24"/>
          <w:szCs w:val="24"/>
          <w:lang w:eastAsia="zh-CN"/>
        </w:rPr>
        <w:t>: 7648-7658 [PMID: 26167067 DOI: 10.3748/wjg.v21.i25.7648]</w:t>
      </w:r>
    </w:p>
    <w:p w14:paraId="7ECB9E0C"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5 </w:t>
      </w:r>
      <w:r w:rsidRPr="005D1AFE">
        <w:rPr>
          <w:rFonts w:ascii="Book Antiqua" w:eastAsia="SimSun" w:hAnsi="Book Antiqua" w:cs="SimSun"/>
          <w:b/>
          <w:bCs/>
          <w:color w:val="000000"/>
          <w:kern w:val="0"/>
          <w:sz w:val="24"/>
          <w:szCs w:val="24"/>
          <w:lang w:eastAsia="zh-CN"/>
        </w:rPr>
        <w:t>Dienstmann R</w:t>
      </w:r>
      <w:r w:rsidRPr="005D1AFE">
        <w:rPr>
          <w:rFonts w:ascii="Book Antiqua" w:eastAsia="SimSun" w:hAnsi="Book Antiqua" w:cs="SimSun"/>
          <w:color w:val="000000"/>
          <w:kern w:val="0"/>
          <w:sz w:val="24"/>
          <w:szCs w:val="24"/>
          <w:lang w:eastAsia="zh-CN"/>
        </w:rPr>
        <w:t>, Rodon J, Prat A, Perez-Garcia J, Adamo B, Felip E, Cortes J, Iafrate AJ, Nuciforo P, Tabernero J. Genomic aberrations in the FGFR pathway: opportunities for targeted therapies in solid tumors. </w:t>
      </w:r>
      <w:r w:rsidRPr="005D1AFE">
        <w:rPr>
          <w:rFonts w:ascii="Book Antiqua" w:eastAsia="SimSun" w:hAnsi="Book Antiqua" w:cs="SimSun"/>
          <w:i/>
          <w:iCs/>
          <w:color w:val="000000"/>
          <w:kern w:val="0"/>
          <w:sz w:val="24"/>
          <w:szCs w:val="24"/>
          <w:lang w:eastAsia="zh-CN"/>
        </w:rPr>
        <w:t>Ann Oncol</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2014; </w:t>
      </w:r>
      <w:r w:rsidRPr="005D1AFE">
        <w:rPr>
          <w:rFonts w:ascii="Book Antiqua" w:eastAsia="SimSun" w:hAnsi="Book Antiqua" w:cs="SimSun"/>
          <w:b/>
          <w:bCs/>
          <w:color w:val="000000"/>
          <w:kern w:val="0"/>
          <w:sz w:val="24"/>
          <w:szCs w:val="24"/>
          <w:lang w:eastAsia="zh-CN"/>
        </w:rPr>
        <w:t>25</w:t>
      </w:r>
      <w:r w:rsidRPr="005D1AFE">
        <w:rPr>
          <w:rFonts w:ascii="Book Antiqua" w:eastAsia="SimSun" w:hAnsi="Book Antiqua" w:cs="SimSun"/>
          <w:color w:val="000000"/>
          <w:kern w:val="0"/>
          <w:sz w:val="24"/>
          <w:szCs w:val="24"/>
          <w:lang w:eastAsia="zh-CN"/>
        </w:rPr>
        <w:t>: 552-563 [PMID: 24265351 DOI: 10.1093/annonc/mdt419]</w:t>
      </w:r>
    </w:p>
    <w:p w14:paraId="647B39C1"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6 </w:t>
      </w:r>
      <w:r w:rsidRPr="005D1AFE">
        <w:rPr>
          <w:rFonts w:ascii="Book Antiqua" w:eastAsia="SimSun" w:hAnsi="Book Antiqua" w:cs="SimSun"/>
          <w:b/>
          <w:bCs/>
          <w:color w:val="000000"/>
          <w:kern w:val="0"/>
          <w:sz w:val="24"/>
          <w:szCs w:val="24"/>
          <w:lang w:eastAsia="zh-CN"/>
        </w:rPr>
        <w:t>Jang M</w:t>
      </w:r>
      <w:r w:rsidRPr="005D1AFE">
        <w:rPr>
          <w:rFonts w:ascii="Book Antiqua" w:eastAsia="SimSun" w:hAnsi="Book Antiqua" w:cs="SimSun"/>
          <w:color w:val="000000"/>
          <w:kern w:val="0"/>
          <w:sz w:val="24"/>
          <w:szCs w:val="24"/>
          <w:lang w:eastAsia="zh-CN"/>
        </w:rPr>
        <w:t>, Kim E, Choi Y, Lee H, Kim Y, Kim J, Kang E, Kim SW, Kim I, Park S. FGFR1 is amplified during the progression of in situ to invasive breast carcinoma. </w:t>
      </w:r>
      <w:r w:rsidRPr="005D1AFE">
        <w:rPr>
          <w:rFonts w:ascii="Book Antiqua" w:eastAsia="SimSun" w:hAnsi="Book Antiqua" w:cs="SimSun"/>
          <w:i/>
          <w:iCs/>
          <w:color w:val="000000"/>
          <w:kern w:val="0"/>
          <w:sz w:val="24"/>
          <w:szCs w:val="24"/>
          <w:lang w:eastAsia="zh-CN"/>
        </w:rPr>
        <w:t>Breast Cancer Res</w:t>
      </w:r>
      <w:r w:rsidRPr="005D1AFE">
        <w:rPr>
          <w:rFonts w:ascii="Book Antiqua" w:eastAsia="SimSun" w:hAnsi="Book Antiqua" w:cs="SimSun"/>
          <w:color w:val="000000"/>
          <w:kern w:val="0"/>
          <w:sz w:val="24"/>
          <w:szCs w:val="24"/>
          <w:lang w:eastAsia="zh-CN"/>
        </w:rPr>
        <w:t> 2012; </w:t>
      </w:r>
      <w:r w:rsidRPr="005D1AFE">
        <w:rPr>
          <w:rFonts w:ascii="Book Antiqua" w:eastAsia="SimSun" w:hAnsi="Book Antiqua" w:cs="SimSun"/>
          <w:b/>
          <w:bCs/>
          <w:color w:val="000000"/>
          <w:kern w:val="0"/>
          <w:sz w:val="24"/>
          <w:szCs w:val="24"/>
          <w:lang w:eastAsia="zh-CN"/>
        </w:rPr>
        <w:t>14</w:t>
      </w:r>
      <w:r w:rsidRPr="005D1AFE">
        <w:rPr>
          <w:rFonts w:ascii="Book Antiqua" w:eastAsia="SimSun" w:hAnsi="Book Antiqua" w:cs="SimSun"/>
          <w:color w:val="000000"/>
          <w:kern w:val="0"/>
          <w:sz w:val="24"/>
          <w:szCs w:val="24"/>
          <w:lang w:eastAsia="zh-CN"/>
        </w:rPr>
        <w:t>: R115 [PMID: 22863309 DOI: 10.1186/bcr3239]</w:t>
      </w:r>
    </w:p>
    <w:p w14:paraId="666383A4"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7 </w:t>
      </w:r>
      <w:r w:rsidRPr="005D1AFE">
        <w:rPr>
          <w:rFonts w:ascii="Book Antiqua" w:eastAsia="SimSun" w:hAnsi="Book Antiqua" w:cs="SimSun"/>
          <w:b/>
          <w:bCs/>
          <w:color w:val="000000"/>
          <w:kern w:val="0"/>
          <w:sz w:val="24"/>
          <w:szCs w:val="24"/>
          <w:lang w:eastAsia="zh-CN"/>
        </w:rPr>
        <w:t>Turner N</w:t>
      </w:r>
      <w:r w:rsidRPr="005D1AFE">
        <w:rPr>
          <w:rFonts w:ascii="Book Antiqua" w:eastAsia="SimSun" w:hAnsi="Book Antiqua" w:cs="SimSun"/>
          <w:color w:val="000000"/>
          <w:kern w:val="0"/>
          <w:sz w:val="24"/>
          <w:szCs w:val="24"/>
          <w:lang w:eastAsia="zh-CN"/>
        </w:rPr>
        <w:t>, Grose R. Fibroblast growth factor signalling: from development to cancer.</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Nat Rev Cancer</w:t>
      </w:r>
      <w:r w:rsidRPr="005D1AFE">
        <w:rPr>
          <w:rFonts w:ascii="Book Antiqua" w:eastAsia="SimSun" w:hAnsi="Book Antiqua" w:cs="SimSun"/>
          <w:color w:val="000000"/>
          <w:kern w:val="0"/>
          <w:sz w:val="24"/>
          <w:szCs w:val="24"/>
          <w:lang w:eastAsia="zh-CN"/>
        </w:rPr>
        <w:t> 2010; </w:t>
      </w:r>
      <w:r w:rsidRPr="005D1AFE">
        <w:rPr>
          <w:rFonts w:ascii="Book Antiqua" w:eastAsia="SimSun" w:hAnsi="Book Antiqua" w:cs="SimSun"/>
          <w:b/>
          <w:bCs/>
          <w:color w:val="000000"/>
          <w:kern w:val="0"/>
          <w:sz w:val="24"/>
          <w:szCs w:val="24"/>
          <w:lang w:eastAsia="zh-CN"/>
        </w:rPr>
        <w:t>10</w:t>
      </w:r>
      <w:r w:rsidRPr="005D1AFE">
        <w:rPr>
          <w:rFonts w:ascii="Book Antiqua" w:eastAsia="SimSun" w:hAnsi="Book Antiqua" w:cs="SimSun"/>
          <w:color w:val="000000"/>
          <w:kern w:val="0"/>
          <w:sz w:val="24"/>
          <w:szCs w:val="24"/>
          <w:lang w:eastAsia="zh-CN"/>
        </w:rPr>
        <w:t>: 116-129 [PMID: 20094046 DOI: 10.1038/nrc2780]</w:t>
      </w:r>
    </w:p>
    <w:p w14:paraId="12BE2550"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8 </w:t>
      </w:r>
      <w:r w:rsidRPr="005D1AFE">
        <w:rPr>
          <w:rFonts w:ascii="Book Antiqua" w:eastAsia="SimSun" w:hAnsi="Book Antiqua" w:cs="SimSun"/>
          <w:b/>
          <w:bCs/>
          <w:color w:val="000000"/>
          <w:kern w:val="0"/>
          <w:sz w:val="24"/>
          <w:szCs w:val="24"/>
          <w:lang w:eastAsia="zh-CN"/>
        </w:rPr>
        <w:t>Lin DC</w:t>
      </w:r>
      <w:r w:rsidRPr="005D1AFE">
        <w:rPr>
          <w:rFonts w:ascii="Book Antiqua" w:eastAsia="SimSun" w:hAnsi="Book Antiqua" w:cs="SimSun"/>
          <w:color w:val="000000"/>
          <w:kern w:val="0"/>
          <w:sz w:val="24"/>
          <w:szCs w:val="24"/>
          <w:lang w:eastAsia="zh-CN"/>
        </w:rPr>
        <w:t>, Wang MR, Koeffler HP. Targeting genetic lesions in esophageal cancer.</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Cell Cycle</w:t>
      </w:r>
      <w:r w:rsidRPr="005D1AFE">
        <w:rPr>
          <w:rFonts w:ascii="Book Antiqua" w:eastAsia="SimSun" w:hAnsi="Book Antiqua" w:cs="SimSun"/>
          <w:color w:val="000000"/>
          <w:kern w:val="0"/>
          <w:sz w:val="24"/>
          <w:szCs w:val="24"/>
          <w:lang w:eastAsia="zh-CN"/>
        </w:rPr>
        <w:t> 2014; </w:t>
      </w:r>
      <w:r w:rsidRPr="005D1AFE">
        <w:rPr>
          <w:rFonts w:ascii="Book Antiqua" w:eastAsia="SimSun" w:hAnsi="Book Antiqua" w:cs="SimSun"/>
          <w:b/>
          <w:bCs/>
          <w:color w:val="000000"/>
          <w:kern w:val="0"/>
          <w:sz w:val="24"/>
          <w:szCs w:val="24"/>
          <w:lang w:eastAsia="zh-CN"/>
        </w:rPr>
        <w:t>13</w:t>
      </w:r>
      <w:r w:rsidRPr="005D1AFE">
        <w:rPr>
          <w:rFonts w:ascii="Book Antiqua" w:eastAsia="SimSun" w:hAnsi="Book Antiqua" w:cs="SimSun"/>
          <w:color w:val="000000"/>
          <w:kern w:val="0"/>
          <w:sz w:val="24"/>
          <w:szCs w:val="24"/>
          <w:lang w:eastAsia="zh-CN"/>
        </w:rPr>
        <w:t>: 2013-2014 [PMID: 24901941 DOI: 10.4161/cc.29458]</w:t>
      </w:r>
    </w:p>
    <w:p w14:paraId="23AA35C5"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lastRenderedPageBreak/>
        <w:t>9 </w:t>
      </w:r>
      <w:r w:rsidRPr="005D1AFE">
        <w:rPr>
          <w:rFonts w:ascii="Book Antiqua" w:eastAsia="SimSun" w:hAnsi="Book Antiqua" w:cs="SimSun"/>
          <w:b/>
          <w:bCs/>
          <w:color w:val="000000"/>
          <w:kern w:val="0"/>
          <w:sz w:val="24"/>
          <w:szCs w:val="24"/>
          <w:lang w:eastAsia="zh-CN"/>
        </w:rPr>
        <w:t>Sugiura K</w:t>
      </w:r>
      <w:r w:rsidRPr="005D1AFE">
        <w:rPr>
          <w:rFonts w:ascii="Book Antiqua" w:eastAsia="SimSun" w:hAnsi="Book Antiqua" w:cs="SimSun"/>
          <w:color w:val="000000"/>
          <w:kern w:val="0"/>
          <w:sz w:val="24"/>
          <w:szCs w:val="24"/>
          <w:lang w:eastAsia="zh-CN"/>
        </w:rPr>
        <w:t>, Ozawa S, Kitagawa Y, Ueda M, Kitajima M. Co-expression of aFGF and FGFR-1 is predictive of a poor prognosis in patients with esophageal squamous cell carcinoma. </w:t>
      </w:r>
      <w:r w:rsidRPr="005D1AFE">
        <w:rPr>
          <w:rFonts w:ascii="Book Antiqua" w:eastAsia="SimSun" w:hAnsi="Book Antiqua" w:cs="SimSun"/>
          <w:i/>
          <w:iCs/>
          <w:color w:val="000000"/>
          <w:kern w:val="0"/>
          <w:sz w:val="24"/>
          <w:szCs w:val="24"/>
          <w:lang w:eastAsia="zh-CN"/>
        </w:rPr>
        <w:t>Oncol Rep</w:t>
      </w:r>
      <w:r w:rsidRPr="005D1AFE">
        <w:rPr>
          <w:rFonts w:ascii="Book Antiqua" w:eastAsia="SimSun" w:hAnsi="Book Antiqua" w:cs="SimSun"/>
          <w:color w:val="000000"/>
          <w:kern w:val="0"/>
          <w:sz w:val="24"/>
          <w:szCs w:val="24"/>
          <w:lang w:eastAsia="zh-CN"/>
        </w:rPr>
        <w:t> 2007; </w:t>
      </w:r>
      <w:r w:rsidRPr="005D1AFE">
        <w:rPr>
          <w:rFonts w:ascii="Book Antiqua" w:eastAsia="SimSun" w:hAnsi="Book Antiqua" w:cs="SimSun"/>
          <w:b/>
          <w:bCs/>
          <w:color w:val="000000"/>
          <w:kern w:val="0"/>
          <w:sz w:val="24"/>
          <w:szCs w:val="24"/>
          <w:lang w:eastAsia="zh-CN"/>
        </w:rPr>
        <w:t>17</w:t>
      </w:r>
      <w:r w:rsidRPr="005D1AFE">
        <w:rPr>
          <w:rFonts w:ascii="Book Antiqua" w:eastAsia="SimSun" w:hAnsi="Book Antiqua" w:cs="SimSun"/>
          <w:color w:val="000000"/>
          <w:kern w:val="0"/>
          <w:sz w:val="24"/>
          <w:szCs w:val="24"/>
          <w:lang w:eastAsia="zh-CN"/>
        </w:rPr>
        <w:t>: 557-564 [PMID: 17273733]</w:t>
      </w:r>
    </w:p>
    <w:p w14:paraId="53DD99E3"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10 </w:t>
      </w:r>
      <w:r w:rsidRPr="005D1AFE">
        <w:rPr>
          <w:rFonts w:ascii="Book Antiqua" w:eastAsia="SimSun" w:hAnsi="Book Antiqua" w:cs="SimSun"/>
          <w:b/>
          <w:bCs/>
          <w:color w:val="000000"/>
          <w:kern w:val="0"/>
          <w:sz w:val="24"/>
          <w:szCs w:val="24"/>
          <w:lang w:eastAsia="zh-CN"/>
        </w:rPr>
        <w:t>Göke F</w:t>
      </w:r>
      <w:r w:rsidRPr="005D1AFE">
        <w:rPr>
          <w:rFonts w:ascii="Book Antiqua" w:eastAsia="SimSun" w:hAnsi="Book Antiqua" w:cs="SimSun"/>
          <w:color w:val="000000"/>
          <w:kern w:val="0"/>
          <w:sz w:val="24"/>
          <w:szCs w:val="24"/>
          <w:lang w:eastAsia="zh-CN"/>
        </w:rPr>
        <w:t>, Franzen A, Hinz TK, Marek LA, Yoon P, Sharma R, Bode M, von Maessenhausen A, Lankat-Buttgereit B, Göke A, Golletz C, Kirsten R, Boehm D, Vogel W, Kleczko EK, Eagles JR, Hirsch FR, Van Bremen T, Bootz F, Schroeck A, Kim J, Tan AC, Jimeno A, Heasley LE, Perner S. FGFR1 Expression Levels Predict BGJ398 Sensitivity of FGFR1-Dependent Head and Neck Squamous Cell Cancers. </w:t>
      </w:r>
      <w:r w:rsidRPr="005D1AFE">
        <w:rPr>
          <w:rFonts w:ascii="Book Antiqua" w:eastAsia="SimSun" w:hAnsi="Book Antiqua" w:cs="SimSun"/>
          <w:i/>
          <w:iCs/>
          <w:color w:val="000000"/>
          <w:kern w:val="0"/>
          <w:sz w:val="24"/>
          <w:szCs w:val="24"/>
          <w:lang w:eastAsia="zh-CN"/>
        </w:rPr>
        <w:t>Clin Cancer Res</w:t>
      </w:r>
      <w:r w:rsidRPr="005D1AFE">
        <w:rPr>
          <w:rFonts w:ascii="Book Antiqua" w:eastAsia="SimSun" w:hAnsi="Book Antiqua" w:cs="SimSun"/>
          <w:color w:val="000000"/>
          <w:kern w:val="0"/>
          <w:sz w:val="24"/>
          <w:szCs w:val="24"/>
          <w:lang w:eastAsia="zh-CN"/>
        </w:rPr>
        <w:t> 2015; </w:t>
      </w:r>
      <w:r w:rsidRPr="005D1AFE">
        <w:rPr>
          <w:rFonts w:ascii="Book Antiqua" w:eastAsia="SimSun" w:hAnsi="Book Antiqua" w:cs="SimSun"/>
          <w:b/>
          <w:bCs/>
          <w:color w:val="000000"/>
          <w:kern w:val="0"/>
          <w:sz w:val="24"/>
          <w:szCs w:val="24"/>
          <w:lang w:eastAsia="zh-CN"/>
        </w:rPr>
        <w:t>21</w:t>
      </w:r>
      <w:r w:rsidRPr="005D1AFE">
        <w:rPr>
          <w:rFonts w:ascii="Book Antiqua" w:eastAsia="SimSun" w:hAnsi="Book Antiqua" w:cs="SimSun"/>
          <w:color w:val="000000"/>
          <w:kern w:val="0"/>
          <w:sz w:val="24"/>
          <w:szCs w:val="24"/>
          <w:lang w:eastAsia="zh-CN"/>
        </w:rPr>
        <w:t>: 4356-4364 [PMID: 26015511 DOI: 10.1158/1078-0432.ccr-14-3357]</w:t>
      </w:r>
    </w:p>
    <w:p w14:paraId="776572B4"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11 </w:t>
      </w:r>
      <w:r w:rsidRPr="005D1AFE">
        <w:rPr>
          <w:rFonts w:ascii="Book Antiqua" w:eastAsia="SimSun" w:hAnsi="Book Antiqua" w:cs="SimSun"/>
          <w:b/>
          <w:bCs/>
          <w:color w:val="000000"/>
          <w:kern w:val="0"/>
          <w:sz w:val="24"/>
          <w:szCs w:val="24"/>
          <w:lang w:eastAsia="zh-CN"/>
        </w:rPr>
        <w:t>Kim HS</w:t>
      </w:r>
      <w:r w:rsidRPr="005D1AFE">
        <w:rPr>
          <w:rFonts w:ascii="Book Antiqua" w:eastAsia="SimSun" w:hAnsi="Book Antiqua" w:cs="SimSun"/>
          <w:color w:val="000000"/>
          <w:kern w:val="0"/>
          <w:sz w:val="24"/>
          <w:szCs w:val="24"/>
          <w:lang w:eastAsia="zh-CN"/>
        </w:rPr>
        <w:t>, Lee SE, Bae YS, Kim DJ, Lee CG, Hur J, Chung H, Park JC, Jung DH, Shin SK, Lee SK, Lee YC, Kim HR, Moon YW, Kim JH, Shim YM, Jewell SS, Kim H, Choi YL, Cho BC. Fibroblast growth factor receptor 1 gene amplification is associated with poor survival in patients with resected esophageal squamous cell carcinoma. </w:t>
      </w:r>
      <w:r w:rsidRPr="005D1AFE">
        <w:rPr>
          <w:rFonts w:ascii="Book Antiqua" w:eastAsia="SimSun" w:hAnsi="Book Antiqua" w:cs="SimSun"/>
          <w:i/>
          <w:iCs/>
          <w:color w:val="000000"/>
          <w:kern w:val="0"/>
          <w:sz w:val="24"/>
          <w:szCs w:val="24"/>
          <w:lang w:eastAsia="zh-CN"/>
        </w:rPr>
        <w:t>Oncotarget</w:t>
      </w:r>
      <w:r w:rsidRPr="005D1AFE">
        <w:rPr>
          <w:rFonts w:ascii="Book Antiqua" w:eastAsia="SimSun" w:hAnsi="Book Antiqua" w:cs="SimSun"/>
          <w:color w:val="000000"/>
          <w:kern w:val="0"/>
          <w:sz w:val="24"/>
          <w:szCs w:val="24"/>
          <w:lang w:eastAsia="zh-CN"/>
        </w:rPr>
        <w:t> 2015; </w:t>
      </w:r>
      <w:r w:rsidRPr="005D1AFE">
        <w:rPr>
          <w:rFonts w:ascii="Book Antiqua" w:eastAsia="SimSun" w:hAnsi="Book Antiqua" w:cs="SimSun"/>
          <w:b/>
          <w:bCs/>
          <w:color w:val="000000"/>
          <w:kern w:val="0"/>
          <w:sz w:val="24"/>
          <w:szCs w:val="24"/>
          <w:lang w:eastAsia="zh-CN"/>
        </w:rPr>
        <w:t>6</w:t>
      </w:r>
      <w:r w:rsidRPr="005D1AFE">
        <w:rPr>
          <w:rFonts w:ascii="Book Antiqua" w:eastAsia="SimSun" w:hAnsi="Book Antiqua" w:cs="SimSun"/>
          <w:color w:val="000000"/>
          <w:kern w:val="0"/>
          <w:sz w:val="24"/>
          <w:szCs w:val="24"/>
          <w:lang w:eastAsia="zh-CN"/>
        </w:rPr>
        <w:t>: 2562-2572 [PMID: 25537505]</w:t>
      </w:r>
    </w:p>
    <w:p w14:paraId="09EE4A0C"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12 </w:t>
      </w:r>
      <w:r w:rsidRPr="005D1AFE">
        <w:rPr>
          <w:rFonts w:ascii="Book Antiqua" w:eastAsia="SimSun" w:hAnsi="Book Antiqua" w:cs="SimSun"/>
          <w:b/>
          <w:bCs/>
          <w:color w:val="000000"/>
          <w:kern w:val="0"/>
          <w:sz w:val="24"/>
          <w:szCs w:val="24"/>
          <w:lang w:eastAsia="zh-CN"/>
        </w:rPr>
        <w:t>von Loga K</w:t>
      </w:r>
      <w:r w:rsidRPr="005D1AFE">
        <w:rPr>
          <w:rFonts w:ascii="Book Antiqua" w:eastAsia="SimSun" w:hAnsi="Book Antiqua" w:cs="SimSun"/>
          <w:color w:val="000000"/>
          <w:kern w:val="0"/>
          <w:sz w:val="24"/>
          <w:szCs w:val="24"/>
          <w:lang w:eastAsia="zh-CN"/>
        </w:rPr>
        <w:t>, Kohlhaussen J, Burkhardt L, Simon R, Steurer S, Burdak-Rothkamm S, Jacobsen F, Sauter G, Krech T. FGFR1 Amplification Is Often Homogeneous and Strongly Linked to the Squamous Cell Carcinoma Subtype in Esophageal Carcinoma. </w:t>
      </w:r>
      <w:r w:rsidRPr="005D1AFE">
        <w:rPr>
          <w:rFonts w:ascii="Book Antiqua" w:eastAsia="SimSun" w:hAnsi="Book Antiqua" w:cs="SimSun"/>
          <w:i/>
          <w:iCs/>
          <w:color w:val="000000"/>
          <w:kern w:val="0"/>
          <w:sz w:val="24"/>
          <w:szCs w:val="24"/>
          <w:lang w:eastAsia="zh-CN"/>
        </w:rPr>
        <w:t>PLoS One</w:t>
      </w:r>
      <w:r w:rsidRPr="005D1AFE">
        <w:rPr>
          <w:rFonts w:ascii="Book Antiqua" w:eastAsia="SimSun" w:hAnsi="Book Antiqua" w:cs="SimSun"/>
          <w:color w:val="000000"/>
          <w:kern w:val="0"/>
          <w:sz w:val="24"/>
          <w:szCs w:val="24"/>
          <w:lang w:eastAsia="zh-CN"/>
        </w:rPr>
        <w:t> 2015; </w:t>
      </w:r>
      <w:r w:rsidRPr="005D1AFE">
        <w:rPr>
          <w:rFonts w:ascii="Book Antiqua" w:eastAsia="SimSun" w:hAnsi="Book Antiqua" w:cs="SimSun"/>
          <w:b/>
          <w:bCs/>
          <w:color w:val="000000"/>
          <w:kern w:val="0"/>
          <w:sz w:val="24"/>
          <w:szCs w:val="24"/>
          <w:lang w:eastAsia="zh-CN"/>
        </w:rPr>
        <w:t>10</w:t>
      </w:r>
      <w:r w:rsidRPr="005D1AFE">
        <w:rPr>
          <w:rFonts w:ascii="Book Antiqua" w:eastAsia="SimSun" w:hAnsi="Book Antiqua" w:cs="SimSun"/>
          <w:color w:val="000000"/>
          <w:kern w:val="0"/>
          <w:sz w:val="24"/>
          <w:szCs w:val="24"/>
          <w:lang w:eastAsia="zh-CN"/>
        </w:rPr>
        <w:t>: e0141867 [PMID: 26555375 DOI: 10.1371/journal.pone.0141867]</w:t>
      </w:r>
    </w:p>
    <w:p w14:paraId="159B5C25"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13 </w:t>
      </w:r>
      <w:r w:rsidRPr="005D1AFE">
        <w:rPr>
          <w:rFonts w:ascii="Book Antiqua" w:eastAsia="SimSun" w:hAnsi="Book Antiqua" w:cs="SimSun"/>
          <w:b/>
          <w:bCs/>
          <w:color w:val="000000"/>
          <w:kern w:val="0"/>
          <w:sz w:val="24"/>
          <w:szCs w:val="24"/>
          <w:lang w:eastAsia="zh-CN"/>
        </w:rPr>
        <w:t>Malchers F</w:t>
      </w:r>
      <w:r w:rsidRPr="005D1AFE">
        <w:rPr>
          <w:rFonts w:ascii="Book Antiqua" w:eastAsia="SimSun" w:hAnsi="Book Antiqua" w:cs="SimSun"/>
          <w:color w:val="000000"/>
          <w:kern w:val="0"/>
          <w:sz w:val="24"/>
          <w:szCs w:val="24"/>
          <w:lang w:eastAsia="zh-CN"/>
        </w:rPr>
        <w:t>, Dietlein F, Schöttle J, Lu X, Nogova L, Albus K, Fernandez-Cuesta L, Heuckmann JM, Gautschi O, Diebold J, Plenker D, Gardizi M, Scheffler M, Bos M, Seidel D, Leenders F, Richters A, Peifer M, Florin A, Mainkar PS, Karre N, Chandrasekhar S, George J, Silling S, Rauh D, Zander T, Ullrich RT, Reinhardt HC, Ringeisen F, Büttner R, Heukamp LC, Wolf J, Thomas RK. Cell-autonomous and non-cell-autonomous mechanisms of transformation by amplified FGFR1 in lung cancer. </w:t>
      </w:r>
      <w:r w:rsidRPr="005D1AFE">
        <w:rPr>
          <w:rFonts w:ascii="Book Antiqua" w:eastAsia="SimSun" w:hAnsi="Book Antiqua" w:cs="SimSun"/>
          <w:i/>
          <w:iCs/>
          <w:color w:val="000000"/>
          <w:kern w:val="0"/>
          <w:sz w:val="24"/>
          <w:szCs w:val="24"/>
          <w:lang w:eastAsia="zh-CN"/>
        </w:rPr>
        <w:t>Cancer Discov</w:t>
      </w:r>
      <w:r w:rsidRPr="005D1AFE">
        <w:rPr>
          <w:rFonts w:ascii="Book Antiqua" w:eastAsia="SimSun" w:hAnsi="Book Antiqua" w:cs="SimSun"/>
          <w:color w:val="000000"/>
          <w:kern w:val="0"/>
          <w:sz w:val="24"/>
          <w:szCs w:val="24"/>
          <w:lang w:eastAsia="zh-CN"/>
        </w:rPr>
        <w:t> 2014; </w:t>
      </w:r>
      <w:r w:rsidRPr="005D1AFE">
        <w:rPr>
          <w:rFonts w:ascii="Book Antiqua" w:eastAsia="SimSun" w:hAnsi="Book Antiqua" w:cs="SimSun"/>
          <w:b/>
          <w:bCs/>
          <w:color w:val="000000"/>
          <w:kern w:val="0"/>
          <w:sz w:val="24"/>
          <w:szCs w:val="24"/>
          <w:lang w:eastAsia="zh-CN"/>
        </w:rPr>
        <w:t>4</w:t>
      </w:r>
      <w:r w:rsidRPr="005D1AFE">
        <w:rPr>
          <w:rFonts w:ascii="Book Antiqua" w:eastAsia="SimSun" w:hAnsi="Book Antiqua" w:cs="SimSun"/>
          <w:color w:val="000000"/>
          <w:kern w:val="0"/>
          <w:sz w:val="24"/>
          <w:szCs w:val="24"/>
          <w:lang w:eastAsia="zh-CN"/>
        </w:rPr>
        <w:t>: 246-257 [PMID: 24302556 DOI: 10.1158/2159-8290.cd-13-0323]</w:t>
      </w:r>
    </w:p>
    <w:p w14:paraId="042AAA3F"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14 </w:t>
      </w:r>
      <w:r w:rsidRPr="005D1AFE">
        <w:rPr>
          <w:rFonts w:ascii="Book Antiqua" w:eastAsia="SimSun" w:hAnsi="Book Antiqua" w:cs="SimSun"/>
          <w:b/>
          <w:bCs/>
          <w:color w:val="000000"/>
          <w:kern w:val="0"/>
          <w:sz w:val="24"/>
          <w:szCs w:val="24"/>
          <w:lang w:eastAsia="zh-CN"/>
        </w:rPr>
        <w:t>Lockwood W</w:t>
      </w:r>
      <w:r w:rsidRPr="005D1AFE">
        <w:rPr>
          <w:rFonts w:ascii="Book Antiqua" w:eastAsia="SimSun" w:hAnsi="Book Antiqua" w:cs="SimSun"/>
          <w:color w:val="000000"/>
          <w:kern w:val="0"/>
          <w:sz w:val="24"/>
          <w:szCs w:val="24"/>
          <w:lang w:eastAsia="zh-CN"/>
        </w:rPr>
        <w:t>, Politi K. MYCxing it up with FGFR1 in squamous cell lung cancer.</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Cancer Discov</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2014; </w:t>
      </w:r>
      <w:r w:rsidRPr="005D1AFE">
        <w:rPr>
          <w:rFonts w:ascii="Book Antiqua" w:eastAsia="SimSun" w:hAnsi="Book Antiqua" w:cs="SimSun"/>
          <w:b/>
          <w:bCs/>
          <w:color w:val="000000"/>
          <w:kern w:val="0"/>
          <w:sz w:val="24"/>
          <w:szCs w:val="24"/>
          <w:lang w:eastAsia="zh-CN"/>
        </w:rPr>
        <w:t>4</w:t>
      </w:r>
      <w:r w:rsidRPr="005D1AFE">
        <w:rPr>
          <w:rFonts w:ascii="Book Antiqua" w:eastAsia="SimSun" w:hAnsi="Book Antiqua" w:cs="SimSun"/>
          <w:color w:val="000000"/>
          <w:kern w:val="0"/>
          <w:sz w:val="24"/>
          <w:szCs w:val="24"/>
          <w:lang w:eastAsia="zh-CN"/>
        </w:rPr>
        <w:t>: 152-154 [PMID: 24501305 DOI: 10.1158/2159-8290.cd-13-1049]</w:t>
      </w:r>
    </w:p>
    <w:p w14:paraId="73D1EC34"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lastRenderedPageBreak/>
        <w:t>15 </w:t>
      </w:r>
      <w:r w:rsidRPr="005D1AFE">
        <w:rPr>
          <w:rFonts w:ascii="Book Antiqua" w:eastAsia="SimSun" w:hAnsi="Book Antiqua" w:cs="SimSun"/>
          <w:b/>
          <w:bCs/>
          <w:color w:val="000000"/>
          <w:kern w:val="0"/>
          <w:sz w:val="24"/>
          <w:szCs w:val="24"/>
          <w:lang w:eastAsia="zh-CN"/>
        </w:rPr>
        <w:t>Li B</w:t>
      </w:r>
      <w:r w:rsidRPr="005D1AFE">
        <w:rPr>
          <w:rFonts w:ascii="Book Antiqua" w:eastAsia="SimSun" w:hAnsi="Book Antiqua" w:cs="SimSun"/>
          <w:color w:val="000000"/>
          <w:kern w:val="0"/>
          <w:sz w:val="24"/>
          <w:szCs w:val="24"/>
          <w:lang w:eastAsia="zh-CN"/>
        </w:rPr>
        <w:t>, Simon MC. Molecular Pathways: Targeting MYC-induced metabolic reprogramming and oncogenic stress in cancer. </w:t>
      </w:r>
      <w:r w:rsidRPr="005D1AFE">
        <w:rPr>
          <w:rFonts w:ascii="Book Antiqua" w:eastAsia="SimSun" w:hAnsi="Book Antiqua" w:cs="SimSun"/>
          <w:i/>
          <w:iCs/>
          <w:color w:val="000000"/>
          <w:kern w:val="0"/>
          <w:sz w:val="24"/>
          <w:szCs w:val="24"/>
          <w:lang w:eastAsia="zh-CN"/>
        </w:rPr>
        <w:t>Clin Cancer Res</w:t>
      </w:r>
      <w:r w:rsidRPr="005D1AFE">
        <w:rPr>
          <w:rFonts w:ascii="Book Antiqua" w:eastAsia="SimSun" w:hAnsi="Book Antiqua" w:cs="SimSun"/>
          <w:color w:val="000000"/>
          <w:kern w:val="0"/>
          <w:sz w:val="24"/>
          <w:szCs w:val="24"/>
          <w:lang w:eastAsia="zh-CN"/>
        </w:rPr>
        <w:t> 2013; </w:t>
      </w:r>
      <w:r w:rsidRPr="005D1AFE">
        <w:rPr>
          <w:rFonts w:ascii="Book Antiqua" w:eastAsia="SimSun" w:hAnsi="Book Antiqua" w:cs="SimSun"/>
          <w:b/>
          <w:bCs/>
          <w:color w:val="000000"/>
          <w:kern w:val="0"/>
          <w:sz w:val="24"/>
          <w:szCs w:val="24"/>
          <w:lang w:eastAsia="zh-CN"/>
        </w:rPr>
        <w:t>19</w:t>
      </w:r>
      <w:r w:rsidRPr="005D1AFE">
        <w:rPr>
          <w:rFonts w:ascii="Book Antiqua" w:eastAsia="SimSun" w:hAnsi="Book Antiqua" w:cs="SimSun"/>
          <w:color w:val="000000"/>
          <w:kern w:val="0"/>
          <w:sz w:val="24"/>
          <w:szCs w:val="24"/>
          <w:lang w:eastAsia="zh-CN"/>
        </w:rPr>
        <w:t>: 5835-5841 [PMID: 23897900 DOI: 10.1158/1078-0432.ccr-12-3629]</w:t>
      </w:r>
    </w:p>
    <w:p w14:paraId="575F855E"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16 </w:t>
      </w:r>
      <w:r w:rsidRPr="005D1AFE">
        <w:rPr>
          <w:rFonts w:ascii="Book Antiqua" w:eastAsia="SimSun" w:hAnsi="Book Antiqua" w:cs="SimSun"/>
          <w:b/>
          <w:bCs/>
          <w:color w:val="000000"/>
          <w:kern w:val="0"/>
          <w:sz w:val="24"/>
          <w:szCs w:val="24"/>
          <w:lang w:eastAsia="zh-CN"/>
        </w:rPr>
        <w:t>Robanus-Maandag EC</w:t>
      </w:r>
      <w:r w:rsidRPr="005D1AFE">
        <w:rPr>
          <w:rFonts w:ascii="Book Antiqua" w:eastAsia="SimSun" w:hAnsi="Book Antiqua" w:cs="SimSun"/>
          <w:color w:val="000000"/>
          <w:kern w:val="0"/>
          <w:sz w:val="24"/>
          <w:szCs w:val="24"/>
          <w:lang w:eastAsia="zh-CN"/>
        </w:rPr>
        <w:t>, Bosch CA, Kristel PM, Hart AA, Faneyte IF, Nederlof PM, Peterse JL, van de Vijver MJ. Association of C-MYC amplification with progression from the in situ to the invasive stage in C-MYC-amplified breast carcinomas. </w:t>
      </w:r>
      <w:r w:rsidRPr="005D1AFE">
        <w:rPr>
          <w:rFonts w:ascii="Book Antiqua" w:eastAsia="SimSun" w:hAnsi="Book Antiqua" w:cs="SimSun"/>
          <w:i/>
          <w:iCs/>
          <w:color w:val="000000"/>
          <w:kern w:val="0"/>
          <w:sz w:val="24"/>
          <w:szCs w:val="24"/>
          <w:lang w:eastAsia="zh-CN"/>
        </w:rPr>
        <w:t>J Pathol</w:t>
      </w:r>
      <w:r w:rsidRPr="005D1AFE">
        <w:rPr>
          <w:rFonts w:ascii="Book Antiqua" w:eastAsia="SimSun" w:hAnsi="Book Antiqua" w:cs="SimSun"/>
          <w:color w:val="000000"/>
          <w:kern w:val="0"/>
          <w:sz w:val="24"/>
          <w:szCs w:val="24"/>
          <w:lang w:eastAsia="zh-CN"/>
        </w:rPr>
        <w:t> 2003; </w:t>
      </w:r>
      <w:r w:rsidRPr="005D1AFE">
        <w:rPr>
          <w:rFonts w:ascii="Book Antiqua" w:eastAsia="SimSun" w:hAnsi="Book Antiqua" w:cs="SimSun"/>
          <w:b/>
          <w:bCs/>
          <w:color w:val="000000"/>
          <w:kern w:val="0"/>
          <w:sz w:val="24"/>
          <w:szCs w:val="24"/>
          <w:lang w:eastAsia="zh-CN"/>
        </w:rPr>
        <w:t>201</w:t>
      </w:r>
      <w:r w:rsidRPr="005D1AFE">
        <w:rPr>
          <w:rFonts w:ascii="Book Antiqua" w:eastAsia="SimSun" w:hAnsi="Book Antiqua" w:cs="SimSun"/>
          <w:color w:val="000000"/>
          <w:kern w:val="0"/>
          <w:sz w:val="24"/>
          <w:szCs w:val="24"/>
          <w:lang w:eastAsia="zh-CN"/>
        </w:rPr>
        <w:t>: 75-82 [PMID: 12950019 DOI: 10.1002/path.1385]</w:t>
      </w:r>
    </w:p>
    <w:p w14:paraId="068C585E"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17 </w:t>
      </w:r>
      <w:r w:rsidRPr="005D1AFE">
        <w:rPr>
          <w:rFonts w:ascii="Book Antiqua" w:eastAsia="SimSun" w:hAnsi="Book Antiqua" w:cs="SimSun"/>
          <w:b/>
          <w:bCs/>
          <w:color w:val="000000"/>
          <w:kern w:val="0"/>
          <w:sz w:val="24"/>
          <w:szCs w:val="24"/>
          <w:lang w:eastAsia="zh-CN"/>
        </w:rPr>
        <w:t>Kim MY</w:t>
      </w:r>
      <w:r w:rsidRPr="005D1AFE">
        <w:rPr>
          <w:rFonts w:ascii="Book Antiqua" w:eastAsia="SimSun" w:hAnsi="Book Antiqua" w:cs="SimSun"/>
          <w:color w:val="000000"/>
          <w:kern w:val="0"/>
          <w:sz w:val="24"/>
          <w:szCs w:val="24"/>
          <w:lang w:eastAsia="zh-CN"/>
        </w:rPr>
        <w:t>, Koh J, Kim S, Go H, Jeon YK, Chung DH. Clinicopathological analysis of PD-L1 and PD-L2 expression in pulmonary squamous cell carcinoma: Comparison with tumor-infiltrating T cells and the status of oncogenic drivers. </w:t>
      </w:r>
      <w:r w:rsidRPr="005D1AFE">
        <w:rPr>
          <w:rFonts w:ascii="Book Antiqua" w:eastAsia="SimSun" w:hAnsi="Book Antiqua" w:cs="SimSun"/>
          <w:i/>
          <w:iCs/>
          <w:color w:val="000000"/>
          <w:kern w:val="0"/>
          <w:sz w:val="24"/>
          <w:szCs w:val="24"/>
          <w:lang w:eastAsia="zh-CN"/>
        </w:rPr>
        <w:t>Lung Cancer</w:t>
      </w:r>
      <w:r w:rsidRPr="005D1AFE">
        <w:rPr>
          <w:rFonts w:ascii="Book Antiqua" w:eastAsia="SimSun" w:hAnsi="Book Antiqua" w:cs="SimSun"/>
          <w:color w:val="000000"/>
          <w:kern w:val="0"/>
          <w:sz w:val="24"/>
          <w:szCs w:val="24"/>
          <w:lang w:eastAsia="zh-CN"/>
        </w:rPr>
        <w:t> 2015; </w:t>
      </w:r>
      <w:r w:rsidRPr="005D1AFE">
        <w:rPr>
          <w:rFonts w:ascii="Book Antiqua" w:eastAsia="SimSun" w:hAnsi="Book Antiqua" w:cs="SimSun"/>
          <w:b/>
          <w:bCs/>
          <w:color w:val="000000"/>
          <w:kern w:val="0"/>
          <w:sz w:val="24"/>
          <w:szCs w:val="24"/>
          <w:lang w:eastAsia="zh-CN"/>
        </w:rPr>
        <w:t>88</w:t>
      </w:r>
      <w:r w:rsidRPr="005D1AFE">
        <w:rPr>
          <w:rFonts w:ascii="Book Antiqua" w:eastAsia="SimSun" w:hAnsi="Book Antiqua" w:cs="SimSun"/>
          <w:color w:val="000000"/>
          <w:kern w:val="0"/>
          <w:sz w:val="24"/>
          <w:szCs w:val="24"/>
          <w:lang w:eastAsia="zh-CN"/>
        </w:rPr>
        <w:t>: 24-33 [PMID: 25662388 DOI: 10.1016/j.lungcan.2015.01.016]</w:t>
      </w:r>
    </w:p>
    <w:p w14:paraId="5126D33B"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18 </w:t>
      </w:r>
      <w:r w:rsidRPr="005D1AFE">
        <w:rPr>
          <w:rFonts w:ascii="Book Antiqua" w:eastAsia="SimSun" w:hAnsi="Book Antiqua" w:cs="SimSun"/>
          <w:b/>
          <w:bCs/>
          <w:color w:val="000000"/>
          <w:kern w:val="0"/>
          <w:sz w:val="24"/>
          <w:szCs w:val="24"/>
          <w:lang w:eastAsia="zh-CN"/>
        </w:rPr>
        <w:t>Schildhaus HU</w:t>
      </w:r>
      <w:r w:rsidRPr="005D1AFE">
        <w:rPr>
          <w:rFonts w:ascii="Book Antiqua" w:eastAsia="SimSun" w:hAnsi="Book Antiqua" w:cs="SimSun"/>
          <w:color w:val="000000"/>
          <w:kern w:val="0"/>
          <w:sz w:val="24"/>
          <w:szCs w:val="24"/>
          <w:lang w:eastAsia="zh-CN"/>
        </w:rPr>
        <w:t>, Heukamp LC, Merkelbach-Bruse S, Riesner K, Schmitz K, Binot E, Paggen E, Albus K, Schulte W, Ko YD, Schlesinger A, Ansén S, Engel-Riedel W, Brockmann M, Serke M, Gerigk U, Huss S, Göke F, Perner S, Hekmat K, Frank KF, Reiser M, Schnell R, Bos M, Mattonet C, Sos M, Stoelben E, Wolf J, Zander T, Buettner R. Definition of a fluorescence in-situ hybridization score identifies high- and low-level FGFR1 amplification types in squamous cell lung cancer. </w:t>
      </w:r>
      <w:r w:rsidRPr="005D1AFE">
        <w:rPr>
          <w:rFonts w:ascii="Book Antiqua" w:eastAsia="SimSun" w:hAnsi="Book Antiqua" w:cs="SimSun"/>
          <w:i/>
          <w:iCs/>
          <w:color w:val="000000"/>
          <w:kern w:val="0"/>
          <w:sz w:val="24"/>
          <w:szCs w:val="24"/>
          <w:lang w:eastAsia="zh-CN"/>
        </w:rPr>
        <w:t>Mod Pathol</w:t>
      </w:r>
      <w:r w:rsidRPr="005D1AFE">
        <w:rPr>
          <w:rFonts w:ascii="Book Antiqua" w:eastAsia="SimSun" w:hAnsi="Book Antiqua" w:cs="SimSun"/>
          <w:color w:val="000000"/>
          <w:kern w:val="0"/>
          <w:sz w:val="24"/>
          <w:szCs w:val="24"/>
          <w:lang w:eastAsia="zh-CN"/>
        </w:rPr>
        <w:t> 2012; </w:t>
      </w:r>
      <w:r w:rsidRPr="005D1AFE">
        <w:rPr>
          <w:rFonts w:ascii="Book Antiqua" w:eastAsia="SimSun" w:hAnsi="Book Antiqua" w:cs="SimSun"/>
          <w:b/>
          <w:bCs/>
          <w:color w:val="000000"/>
          <w:kern w:val="0"/>
          <w:sz w:val="24"/>
          <w:szCs w:val="24"/>
          <w:lang w:eastAsia="zh-CN"/>
        </w:rPr>
        <w:t>25</w:t>
      </w:r>
      <w:r w:rsidRPr="005D1AFE">
        <w:rPr>
          <w:rFonts w:ascii="Book Antiqua" w:eastAsia="SimSun" w:hAnsi="Book Antiqua" w:cs="SimSun"/>
          <w:color w:val="000000"/>
          <w:kern w:val="0"/>
          <w:sz w:val="24"/>
          <w:szCs w:val="24"/>
          <w:lang w:eastAsia="zh-CN"/>
        </w:rPr>
        <w:t>: 1473-1480 [PMID: 22684217 DOI: 10.1038/modpathol.2012.102]</w:t>
      </w:r>
    </w:p>
    <w:p w14:paraId="59826A67"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19 </w:t>
      </w:r>
      <w:r w:rsidRPr="005D1AFE">
        <w:rPr>
          <w:rFonts w:ascii="Book Antiqua" w:eastAsia="SimSun" w:hAnsi="Book Antiqua" w:cs="SimSun"/>
          <w:b/>
          <w:bCs/>
          <w:color w:val="000000"/>
          <w:kern w:val="0"/>
          <w:sz w:val="24"/>
          <w:szCs w:val="24"/>
          <w:lang w:eastAsia="zh-CN"/>
        </w:rPr>
        <w:t>Tran TN</w:t>
      </w:r>
      <w:r w:rsidRPr="005D1AFE">
        <w:rPr>
          <w:rFonts w:ascii="Book Antiqua" w:eastAsia="SimSun" w:hAnsi="Book Antiqua" w:cs="SimSun"/>
          <w:color w:val="000000"/>
          <w:kern w:val="0"/>
          <w:sz w:val="24"/>
          <w:szCs w:val="24"/>
          <w:lang w:eastAsia="zh-CN"/>
        </w:rPr>
        <w:t>, Selinger CI, Kohonen-Corish MR, McCaughan BC, Kennedy CW, O'Toole SA, Cooper WA. Fibroblast growth factor receptor 1 (FGFR1) copy number is an independent prognostic factor in non-small cell lung cancer.</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Lung Cancer</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2013; </w:t>
      </w:r>
      <w:r w:rsidRPr="005D1AFE">
        <w:rPr>
          <w:rFonts w:ascii="Book Antiqua" w:eastAsia="SimSun" w:hAnsi="Book Antiqua" w:cs="SimSun"/>
          <w:b/>
          <w:bCs/>
          <w:color w:val="000000"/>
          <w:kern w:val="0"/>
          <w:sz w:val="24"/>
          <w:szCs w:val="24"/>
          <w:lang w:eastAsia="zh-CN"/>
        </w:rPr>
        <w:t>81</w:t>
      </w:r>
      <w:r w:rsidRPr="005D1AFE">
        <w:rPr>
          <w:rFonts w:ascii="Book Antiqua" w:eastAsia="SimSun" w:hAnsi="Book Antiqua" w:cs="SimSun"/>
          <w:color w:val="000000"/>
          <w:kern w:val="0"/>
          <w:sz w:val="24"/>
          <w:szCs w:val="24"/>
          <w:lang w:eastAsia="zh-CN"/>
        </w:rPr>
        <w:t>: 462-467 [PMID: 23806793 DOI: 10.1016/j.lungcan.2013.05.015]</w:t>
      </w:r>
    </w:p>
    <w:p w14:paraId="7B38E7CD"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20 </w:t>
      </w:r>
      <w:r w:rsidRPr="005D1AFE">
        <w:rPr>
          <w:rFonts w:ascii="Book Antiqua" w:eastAsia="SimSun" w:hAnsi="Book Antiqua" w:cs="SimSun"/>
          <w:b/>
          <w:bCs/>
          <w:color w:val="000000"/>
          <w:kern w:val="0"/>
          <w:sz w:val="24"/>
          <w:szCs w:val="24"/>
          <w:lang w:eastAsia="zh-CN"/>
        </w:rPr>
        <w:t>Kim HR</w:t>
      </w:r>
      <w:r w:rsidRPr="005D1AFE">
        <w:rPr>
          <w:rFonts w:ascii="Book Antiqua" w:eastAsia="SimSun" w:hAnsi="Book Antiqua" w:cs="SimSun"/>
          <w:color w:val="000000"/>
          <w:kern w:val="0"/>
          <w:sz w:val="24"/>
          <w:szCs w:val="24"/>
          <w:lang w:eastAsia="zh-CN"/>
        </w:rPr>
        <w:t>, Kim DJ, Kang DR, Lee JG, Lim SM, Lee CY, Rha SY, Bae MK, Lee YJ, Kim SH, Ha SJ, Soo RA, Chung KY, Kim JH, Lee JH, Shim HS, Cho BC. Fibroblast growth factor receptor 1 gene amplification is associated with poor survival and cigarette smoking dosage in patients with resected squamous cell lung cancer. </w:t>
      </w:r>
      <w:r w:rsidRPr="005D1AFE">
        <w:rPr>
          <w:rFonts w:ascii="Book Antiqua" w:eastAsia="SimSun" w:hAnsi="Book Antiqua" w:cs="SimSun"/>
          <w:i/>
          <w:iCs/>
          <w:color w:val="000000"/>
          <w:kern w:val="0"/>
          <w:sz w:val="24"/>
          <w:szCs w:val="24"/>
          <w:lang w:eastAsia="zh-CN"/>
        </w:rPr>
        <w:t>J Clin Oncol</w:t>
      </w:r>
      <w:r w:rsidRPr="005D1AFE">
        <w:rPr>
          <w:rFonts w:ascii="Book Antiqua" w:eastAsia="SimSun" w:hAnsi="Book Antiqua" w:cs="SimSun"/>
          <w:color w:val="000000"/>
          <w:kern w:val="0"/>
          <w:sz w:val="24"/>
          <w:szCs w:val="24"/>
          <w:lang w:eastAsia="zh-CN"/>
        </w:rPr>
        <w:t> 2013; </w:t>
      </w:r>
      <w:r w:rsidRPr="005D1AFE">
        <w:rPr>
          <w:rFonts w:ascii="Book Antiqua" w:eastAsia="SimSun" w:hAnsi="Book Antiqua" w:cs="SimSun"/>
          <w:b/>
          <w:bCs/>
          <w:color w:val="000000"/>
          <w:kern w:val="0"/>
          <w:sz w:val="24"/>
          <w:szCs w:val="24"/>
          <w:lang w:eastAsia="zh-CN"/>
        </w:rPr>
        <w:t>31</w:t>
      </w:r>
      <w:r w:rsidRPr="005D1AFE">
        <w:rPr>
          <w:rFonts w:ascii="Book Antiqua" w:eastAsia="SimSun" w:hAnsi="Book Antiqua" w:cs="SimSun"/>
          <w:color w:val="000000"/>
          <w:kern w:val="0"/>
          <w:sz w:val="24"/>
          <w:szCs w:val="24"/>
          <w:lang w:eastAsia="zh-CN"/>
        </w:rPr>
        <w:t>: 731-737 [PMID: 23182986 DOI: 10.1200/jco.2012.43.8622]</w:t>
      </w:r>
    </w:p>
    <w:p w14:paraId="5121A360"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21 </w:t>
      </w:r>
      <w:r w:rsidRPr="005D1AFE">
        <w:rPr>
          <w:rFonts w:ascii="Book Antiqua" w:eastAsia="SimSun" w:hAnsi="Book Antiqua" w:cs="SimSun"/>
          <w:b/>
          <w:bCs/>
          <w:color w:val="000000"/>
          <w:kern w:val="0"/>
          <w:sz w:val="24"/>
          <w:szCs w:val="24"/>
          <w:lang w:eastAsia="zh-CN"/>
        </w:rPr>
        <w:t>Russell PA</w:t>
      </w:r>
      <w:r w:rsidRPr="005D1AFE">
        <w:rPr>
          <w:rFonts w:ascii="Book Antiqua" w:eastAsia="SimSun" w:hAnsi="Book Antiqua" w:cs="SimSun"/>
          <w:color w:val="000000"/>
          <w:kern w:val="0"/>
          <w:sz w:val="24"/>
          <w:szCs w:val="24"/>
          <w:lang w:eastAsia="zh-CN"/>
        </w:rPr>
        <w:t xml:space="preserve">, Yu Y, Young RJ, Conron M, Wainer Z, Alam N, Solomon B, Wright GM. Prevalence, morphology, and natural history of FGFR1-amplified lung cancer, </w:t>
      </w:r>
      <w:r w:rsidRPr="005D1AFE">
        <w:rPr>
          <w:rFonts w:ascii="Book Antiqua" w:eastAsia="SimSun" w:hAnsi="Book Antiqua" w:cs="SimSun"/>
          <w:color w:val="000000"/>
          <w:kern w:val="0"/>
          <w:sz w:val="24"/>
          <w:szCs w:val="24"/>
          <w:lang w:eastAsia="zh-CN"/>
        </w:rPr>
        <w:lastRenderedPageBreak/>
        <w:t>including squamous cell carcinoma, detected by FISH and SISH.</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Mod Pathol</w:t>
      </w:r>
      <w:r w:rsidRPr="005D1AFE">
        <w:rPr>
          <w:rFonts w:ascii="Book Antiqua" w:eastAsia="SimSun" w:hAnsi="Book Antiqua" w:cs="SimSun"/>
          <w:color w:val="000000"/>
          <w:kern w:val="0"/>
          <w:sz w:val="24"/>
          <w:szCs w:val="24"/>
          <w:lang w:eastAsia="zh-CN"/>
        </w:rPr>
        <w:t> 2014; </w:t>
      </w:r>
      <w:r w:rsidRPr="005D1AFE">
        <w:rPr>
          <w:rFonts w:ascii="Book Antiqua" w:eastAsia="SimSun" w:hAnsi="Book Antiqua" w:cs="SimSun"/>
          <w:b/>
          <w:bCs/>
          <w:color w:val="000000"/>
          <w:kern w:val="0"/>
          <w:sz w:val="24"/>
          <w:szCs w:val="24"/>
          <w:lang w:eastAsia="zh-CN"/>
        </w:rPr>
        <w:t>27</w:t>
      </w:r>
      <w:r w:rsidRPr="005D1AFE">
        <w:rPr>
          <w:rFonts w:ascii="Book Antiqua" w:eastAsia="SimSun" w:hAnsi="Book Antiqua" w:cs="SimSun"/>
          <w:color w:val="000000"/>
          <w:kern w:val="0"/>
          <w:sz w:val="24"/>
          <w:szCs w:val="24"/>
          <w:lang w:eastAsia="zh-CN"/>
        </w:rPr>
        <w:t>: 1621-1631 [PMID: 24762544 DOI: 10.1038/modpathol.2014.71]</w:t>
      </w:r>
    </w:p>
    <w:p w14:paraId="1285761D"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22 </w:t>
      </w:r>
      <w:r w:rsidRPr="005D1AFE">
        <w:rPr>
          <w:rFonts w:ascii="Book Antiqua" w:eastAsia="SimSun" w:hAnsi="Book Antiqua" w:cs="SimSun"/>
          <w:b/>
          <w:bCs/>
          <w:color w:val="000000"/>
          <w:kern w:val="0"/>
          <w:sz w:val="24"/>
          <w:szCs w:val="24"/>
          <w:lang w:eastAsia="zh-CN"/>
        </w:rPr>
        <w:t>Jiang T</w:t>
      </w:r>
      <w:r w:rsidRPr="005D1AFE">
        <w:rPr>
          <w:rFonts w:ascii="Book Antiqua" w:eastAsia="SimSun" w:hAnsi="Book Antiqua" w:cs="SimSun"/>
          <w:color w:val="000000"/>
          <w:kern w:val="0"/>
          <w:sz w:val="24"/>
          <w:szCs w:val="24"/>
          <w:lang w:eastAsia="zh-CN"/>
        </w:rPr>
        <w:t>, Gao G, Fan G, Li M, Zhou C. FGFR1 amplification in lung squamous cell carcinoma: a systematic review with meta-analysis. </w:t>
      </w:r>
      <w:r w:rsidRPr="005D1AFE">
        <w:rPr>
          <w:rFonts w:ascii="Book Antiqua" w:eastAsia="SimSun" w:hAnsi="Book Antiqua" w:cs="SimSun"/>
          <w:i/>
          <w:iCs/>
          <w:color w:val="000000"/>
          <w:kern w:val="0"/>
          <w:sz w:val="24"/>
          <w:szCs w:val="24"/>
          <w:lang w:eastAsia="zh-CN"/>
        </w:rPr>
        <w:t>Lung Cancer</w:t>
      </w:r>
      <w:r w:rsidRPr="005D1AFE">
        <w:rPr>
          <w:rFonts w:ascii="Book Antiqua" w:eastAsia="SimSun" w:hAnsi="Book Antiqua" w:cs="SimSun"/>
          <w:color w:val="000000"/>
          <w:kern w:val="0"/>
          <w:sz w:val="24"/>
          <w:szCs w:val="24"/>
          <w:lang w:eastAsia="zh-CN"/>
        </w:rPr>
        <w:t> 2015; </w:t>
      </w:r>
      <w:r w:rsidRPr="005D1AFE">
        <w:rPr>
          <w:rFonts w:ascii="Book Antiqua" w:eastAsia="SimSun" w:hAnsi="Book Antiqua" w:cs="SimSun"/>
          <w:b/>
          <w:bCs/>
          <w:color w:val="000000"/>
          <w:kern w:val="0"/>
          <w:sz w:val="24"/>
          <w:szCs w:val="24"/>
          <w:lang w:eastAsia="zh-CN"/>
        </w:rPr>
        <w:t>87</w:t>
      </w:r>
      <w:r w:rsidRPr="005D1AFE">
        <w:rPr>
          <w:rFonts w:ascii="Book Antiqua" w:eastAsia="SimSun" w:hAnsi="Book Antiqua" w:cs="SimSun"/>
          <w:color w:val="000000"/>
          <w:kern w:val="0"/>
          <w:sz w:val="24"/>
          <w:szCs w:val="24"/>
          <w:lang w:eastAsia="zh-CN"/>
        </w:rPr>
        <w:t>: 1-7 [PMID: 25433983 DOI: 10.1016/j.lungcan.2014.11.009]</w:t>
      </w:r>
    </w:p>
    <w:p w14:paraId="25110104"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23 </w:t>
      </w:r>
      <w:r w:rsidRPr="005D1AFE">
        <w:rPr>
          <w:rFonts w:ascii="Book Antiqua" w:eastAsia="SimSun" w:hAnsi="Book Antiqua" w:cs="SimSun"/>
          <w:b/>
          <w:bCs/>
          <w:color w:val="000000"/>
          <w:kern w:val="0"/>
          <w:sz w:val="24"/>
          <w:szCs w:val="24"/>
          <w:lang w:eastAsia="zh-CN"/>
        </w:rPr>
        <w:t>Zhang SS</w:t>
      </w:r>
      <w:r w:rsidRPr="005D1AFE">
        <w:rPr>
          <w:rFonts w:ascii="Book Antiqua" w:eastAsia="SimSun" w:hAnsi="Book Antiqua" w:cs="SimSun"/>
          <w:color w:val="000000"/>
          <w:kern w:val="0"/>
          <w:sz w:val="24"/>
          <w:szCs w:val="24"/>
          <w:lang w:eastAsia="zh-CN"/>
        </w:rPr>
        <w:t>, Yang H, Xie X, Luo KJ, Wen J, Bella AE, Hu Y, Yang F, Fu JH. Adjuvant chemotherapy versus surgery alone for esophageal squamous cell carcinoma: a meta-analysis of randomized controlled trials and nonrandomized</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studies. </w:t>
      </w:r>
      <w:r w:rsidRPr="005D1AFE">
        <w:rPr>
          <w:rFonts w:ascii="Book Antiqua" w:eastAsia="SimSun" w:hAnsi="Book Antiqua" w:cs="SimSun"/>
          <w:i/>
          <w:iCs/>
          <w:color w:val="000000"/>
          <w:kern w:val="0"/>
          <w:sz w:val="24"/>
          <w:szCs w:val="24"/>
          <w:lang w:eastAsia="zh-CN"/>
        </w:rPr>
        <w:t>Dis Esophagus</w:t>
      </w:r>
      <w:r w:rsidRPr="005D1AFE">
        <w:rPr>
          <w:rFonts w:ascii="Book Antiqua" w:eastAsia="SimSun" w:hAnsi="Book Antiqua" w:cs="SimSun"/>
          <w:color w:val="000000"/>
          <w:kern w:val="0"/>
          <w:sz w:val="24"/>
          <w:szCs w:val="24"/>
          <w:lang w:eastAsia="zh-CN"/>
        </w:rPr>
        <w:t> 2014; </w:t>
      </w:r>
      <w:r w:rsidRPr="005D1AFE">
        <w:rPr>
          <w:rFonts w:ascii="Book Antiqua" w:eastAsia="SimSun" w:hAnsi="Book Antiqua" w:cs="SimSun"/>
          <w:b/>
          <w:bCs/>
          <w:color w:val="000000"/>
          <w:kern w:val="0"/>
          <w:sz w:val="24"/>
          <w:szCs w:val="24"/>
          <w:lang w:eastAsia="zh-CN"/>
        </w:rPr>
        <w:t>27</w:t>
      </w:r>
      <w:r w:rsidRPr="005D1AFE">
        <w:rPr>
          <w:rFonts w:ascii="Book Antiqua" w:eastAsia="SimSun" w:hAnsi="Book Antiqua" w:cs="SimSun"/>
          <w:color w:val="000000"/>
          <w:kern w:val="0"/>
          <w:sz w:val="24"/>
          <w:szCs w:val="24"/>
          <w:lang w:eastAsia="zh-CN"/>
        </w:rPr>
        <w:t>: 574-584 [PMID: 23621119 DOI: 10.1111/dote.12073]</w:t>
      </w:r>
    </w:p>
    <w:p w14:paraId="1860BF10"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24 </w:t>
      </w:r>
      <w:r w:rsidRPr="005D1AFE">
        <w:rPr>
          <w:rFonts w:ascii="Book Antiqua" w:eastAsia="SimSun" w:hAnsi="Book Antiqua" w:cs="SimSun"/>
          <w:b/>
          <w:bCs/>
          <w:color w:val="000000"/>
          <w:kern w:val="0"/>
          <w:sz w:val="24"/>
          <w:szCs w:val="24"/>
          <w:lang w:eastAsia="zh-CN"/>
        </w:rPr>
        <w:t>Guagnano V</w:t>
      </w:r>
      <w:r w:rsidRPr="005D1AFE">
        <w:rPr>
          <w:rFonts w:ascii="Book Antiqua" w:eastAsia="SimSun" w:hAnsi="Book Antiqua" w:cs="SimSun"/>
          <w:color w:val="000000"/>
          <w:kern w:val="0"/>
          <w:sz w:val="24"/>
          <w:szCs w:val="24"/>
          <w:lang w:eastAsia="zh-CN"/>
        </w:rPr>
        <w:t>, Kauffmann A, Wöhrle S, Stamm C, Ito M, Barys L, Pornon A, Yao Y, Li F, Zhang Y, Chen Z, Wilson CJ, Bordas V, Le Douget M, Gaither LA, Borawski J, Monahan JE, Venkatesan K, Brümmendorf T, Thomas DM, Garcia-Echeverria C, Hofmann F, Sellers WR, Graus-Porta D. FGFR genetic alterations predict for sensitivity to NVP-BGJ398, a selective pan-FGFR inhibitor.</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Cancer Discov</w:t>
      </w:r>
      <w:r w:rsidRPr="005D1AFE">
        <w:rPr>
          <w:rFonts w:ascii="Book Antiqua" w:eastAsia="SimSun" w:hAnsi="Book Antiqua" w:cs="SimSun"/>
          <w:color w:val="000000"/>
          <w:kern w:val="0"/>
          <w:sz w:val="24"/>
          <w:szCs w:val="24"/>
          <w:lang w:eastAsia="zh-CN"/>
        </w:rPr>
        <w:t> 2012; </w:t>
      </w:r>
      <w:r w:rsidRPr="005D1AFE">
        <w:rPr>
          <w:rFonts w:ascii="Book Antiqua" w:eastAsia="SimSun" w:hAnsi="Book Antiqua" w:cs="SimSun"/>
          <w:b/>
          <w:bCs/>
          <w:color w:val="000000"/>
          <w:kern w:val="0"/>
          <w:sz w:val="24"/>
          <w:szCs w:val="24"/>
          <w:lang w:eastAsia="zh-CN"/>
        </w:rPr>
        <w:t>2</w:t>
      </w:r>
      <w:r w:rsidRPr="005D1AFE">
        <w:rPr>
          <w:rFonts w:ascii="Book Antiqua" w:eastAsia="SimSun" w:hAnsi="Book Antiqua" w:cs="SimSun"/>
          <w:color w:val="000000"/>
          <w:kern w:val="0"/>
          <w:sz w:val="24"/>
          <w:szCs w:val="24"/>
          <w:lang w:eastAsia="zh-CN"/>
        </w:rPr>
        <w:t>: 1118-1133 [PMID: 23002168 DOI: 10.1158/2159-8290.cd-12-0210]</w:t>
      </w:r>
    </w:p>
    <w:p w14:paraId="528E7CA9"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25 </w:t>
      </w:r>
      <w:r w:rsidRPr="005D1AFE">
        <w:rPr>
          <w:rFonts w:ascii="Book Antiqua" w:eastAsia="SimSun" w:hAnsi="Book Antiqua" w:cs="SimSun"/>
          <w:b/>
          <w:bCs/>
          <w:color w:val="000000"/>
          <w:kern w:val="0"/>
          <w:sz w:val="24"/>
          <w:szCs w:val="24"/>
          <w:lang w:eastAsia="zh-CN"/>
        </w:rPr>
        <w:t>Sos ML</w:t>
      </w:r>
      <w:r w:rsidRPr="005D1AFE">
        <w:rPr>
          <w:rFonts w:ascii="Book Antiqua" w:eastAsia="SimSun" w:hAnsi="Book Antiqua" w:cs="SimSun"/>
          <w:color w:val="000000"/>
          <w:kern w:val="0"/>
          <w:sz w:val="24"/>
          <w:szCs w:val="24"/>
          <w:lang w:eastAsia="zh-CN"/>
        </w:rPr>
        <w:t>, Dietlein F, Peifer M, Schöttle J, Balke-Want H, Müller C, Koker M, Richters A, Heynck S, Malchers F, Heuckmann JM, Seidel D, Eyers PA, Ullrich RT, Antonchick AP, Vintonyak VV, Schneider PM, Ninomiya T, Waldmann H, Büttner R, Rauh D, Heukamp LC, Thomas RK. A framework for identification of actionable cancer genome dependencies in small cell lung cancer. </w:t>
      </w:r>
      <w:r w:rsidRPr="005D1AFE">
        <w:rPr>
          <w:rFonts w:ascii="Book Antiqua" w:eastAsia="SimSun" w:hAnsi="Book Antiqua" w:cs="SimSun"/>
          <w:i/>
          <w:iCs/>
          <w:color w:val="000000"/>
          <w:kern w:val="0"/>
          <w:sz w:val="24"/>
          <w:szCs w:val="24"/>
          <w:lang w:eastAsia="zh-CN"/>
        </w:rPr>
        <w:t>Proc Natl Acad Sci USA</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color w:val="000000"/>
          <w:kern w:val="0"/>
          <w:sz w:val="24"/>
          <w:szCs w:val="24"/>
          <w:lang w:eastAsia="zh-CN"/>
        </w:rPr>
        <w:t>2012;</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b/>
          <w:bCs/>
          <w:color w:val="000000"/>
          <w:kern w:val="0"/>
          <w:sz w:val="24"/>
          <w:szCs w:val="24"/>
          <w:lang w:eastAsia="zh-CN"/>
        </w:rPr>
        <w:t>109</w:t>
      </w:r>
      <w:r w:rsidRPr="005D1AFE">
        <w:rPr>
          <w:rFonts w:ascii="Book Antiqua" w:eastAsia="SimSun" w:hAnsi="Book Antiqua" w:cs="SimSun"/>
          <w:color w:val="000000"/>
          <w:kern w:val="0"/>
          <w:sz w:val="24"/>
          <w:szCs w:val="24"/>
          <w:lang w:eastAsia="zh-CN"/>
        </w:rPr>
        <w:t>: 17034-17039 [PMID: 23035247 DOI: 10.1073/pnas.1207310109]</w:t>
      </w:r>
    </w:p>
    <w:p w14:paraId="3F5153E9" w14:textId="77777777" w:rsidR="005D1AFE" w:rsidRPr="005D1AFE" w:rsidRDefault="005D1AFE" w:rsidP="00FE780C">
      <w:pPr>
        <w:widowControl/>
        <w:wordWrap/>
        <w:autoSpaceDE/>
        <w:autoSpaceDN/>
        <w:snapToGrid w:val="0"/>
        <w:spacing w:after="0" w:line="360" w:lineRule="auto"/>
        <w:rPr>
          <w:rFonts w:ascii="Book Antiqua" w:eastAsia="SimSun" w:hAnsi="Book Antiqua" w:cs="SimSun"/>
          <w:color w:val="000000"/>
          <w:kern w:val="0"/>
          <w:sz w:val="24"/>
          <w:szCs w:val="24"/>
          <w:lang w:eastAsia="zh-CN"/>
        </w:rPr>
      </w:pPr>
      <w:r w:rsidRPr="005D1AFE">
        <w:rPr>
          <w:rFonts w:ascii="Book Antiqua" w:eastAsia="SimSun" w:hAnsi="Book Antiqua" w:cs="SimSun"/>
          <w:color w:val="000000"/>
          <w:kern w:val="0"/>
          <w:sz w:val="24"/>
          <w:szCs w:val="24"/>
          <w:lang w:eastAsia="zh-CN"/>
        </w:rPr>
        <w:t>26 </w:t>
      </w:r>
      <w:r w:rsidRPr="005D1AFE">
        <w:rPr>
          <w:rFonts w:ascii="Book Antiqua" w:eastAsia="SimSun" w:hAnsi="Book Antiqua" w:cs="SimSun"/>
          <w:b/>
          <w:bCs/>
          <w:color w:val="000000"/>
          <w:kern w:val="0"/>
          <w:sz w:val="24"/>
          <w:szCs w:val="24"/>
          <w:lang w:eastAsia="zh-CN"/>
        </w:rPr>
        <w:t>Venugopal B</w:t>
      </w:r>
      <w:r w:rsidRPr="005D1AFE">
        <w:rPr>
          <w:rFonts w:ascii="Book Antiqua" w:eastAsia="SimSun" w:hAnsi="Book Antiqua" w:cs="SimSun"/>
          <w:color w:val="000000"/>
          <w:kern w:val="0"/>
          <w:sz w:val="24"/>
          <w:szCs w:val="24"/>
          <w:lang w:eastAsia="zh-CN"/>
        </w:rPr>
        <w:t>, Baird R, Kristeleit RS, Plummer R, Cowan R, Stewart A, Fourneau N, Hellemans P, Elsayed Y, McClue S, Smit JW, Forslund A, Phelps C, Camm J, Evans TR, de Bono JS, Banerji U. A phase I study of quisinostat (JNJ-26481585), an oral hydroxamate histone deacetylase inhibitor with evidence of target modulation and antitumor activity, in patients with advanced solid tumors.</w:t>
      </w:r>
      <w:r w:rsidRPr="005D1AFE">
        <w:rPr>
          <w:rFonts w:ascii="Book Antiqua" w:eastAsia="SimSun" w:hAnsi="Book Antiqua" w:cs="SimSun" w:hint="eastAsia"/>
          <w:color w:val="000000"/>
          <w:kern w:val="0"/>
          <w:sz w:val="24"/>
          <w:szCs w:val="24"/>
          <w:lang w:eastAsia="zh-CN"/>
        </w:rPr>
        <w:t xml:space="preserve"> </w:t>
      </w:r>
      <w:r w:rsidRPr="005D1AFE">
        <w:rPr>
          <w:rFonts w:ascii="Book Antiqua" w:eastAsia="SimSun" w:hAnsi="Book Antiqua" w:cs="SimSun"/>
          <w:i/>
          <w:iCs/>
          <w:color w:val="000000"/>
          <w:kern w:val="0"/>
          <w:sz w:val="24"/>
          <w:szCs w:val="24"/>
          <w:lang w:eastAsia="zh-CN"/>
        </w:rPr>
        <w:t>Clin Cancer Res</w:t>
      </w:r>
      <w:r w:rsidRPr="005D1AFE">
        <w:rPr>
          <w:rFonts w:ascii="Book Antiqua" w:eastAsia="SimSun" w:hAnsi="Book Antiqua" w:cs="SimSun"/>
          <w:color w:val="000000"/>
          <w:kern w:val="0"/>
          <w:sz w:val="24"/>
          <w:szCs w:val="24"/>
          <w:lang w:eastAsia="zh-CN"/>
        </w:rPr>
        <w:t> 2013; </w:t>
      </w:r>
      <w:r w:rsidRPr="005D1AFE">
        <w:rPr>
          <w:rFonts w:ascii="Book Antiqua" w:eastAsia="SimSun" w:hAnsi="Book Antiqua" w:cs="SimSun"/>
          <w:b/>
          <w:bCs/>
          <w:color w:val="000000"/>
          <w:kern w:val="0"/>
          <w:sz w:val="24"/>
          <w:szCs w:val="24"/>
          <w:lang w:eastAsia="zh-CN"/>
        </w:rPr>
        <w:t>19</w:t>
      </w:r>
      <w:r w:rsidRPr="005D1AFE">
        <w:rPr>
          <w:rFonts w:ascii="Book Antiqua" w:eastAsia="SimSun" w:hAnsi="Book Antiqua" w:cs="SimSun"/>
          <w:color w:val="000000"/>
          <w:kern w:val="0"/>
          <w:sz w:val="24"/>
          <w:szCs w:val="24"/>
          <w:lang w:eastAsia="zh-CN"/>
        </w:rPr>
        <w:t>: 4262-4272 [PMID: 23741066 DOI: 10.1158/1078-0432.ccr-13-0312]</w:t>
      </w:r>
    </w:p>
    <w:p w14:paraId="3D8B0A0F" w14:textId="77777777" w:rsidR="005D1AFE" w:rsidRPr="005D1AFE" w:rsidRDefault="005D1AFE" w:rsidP="00FE780C">
      <w:pPr>
        <w:widowControl/>
        <w:wordWrap/>
        <w:autoSpaceDE/>
        <w:autoSpaceDN/>
        <w:snapToGrid w:val="0"/>
        <w:spacing w:after="0" w:line="360" w:lineRule="auto"/>
        <w:jc w:val="right"/>
        <w:rPr>
          <w:rFonts w:ascii="Book Antiqua" w:eastAsia="SimSun" w:hAnsi="Book Antiqua" w:cs="Times New Roman"/>
          <w:b/>
          <w:bCs/>
          <w:kern w:val="0"/>
          <w:sz w:val="24"/>
          <w:szCs w:val="24"/>
          <w:lang w:eastAsia="zh-CN"/>
        </w:rPr>
      </w:pPr>
      <w:bookmarkStart w:id="24" w:name="OLE_LINK51"/>
      <w:bookmarkStart w:id="25" w:name="OLE_LINK52"/>
      <w:bookmarkStart w:id="26" w:name="OLE_LINK120"/>
      <w:bookmarkStart w:id="27" w:name="OLE_LINK148"/>
      <w:bookmarkStart w:id="28" w:name="OLE_LINK72"/>
      <w:bookmarkStart w:id="29" w:name="OLE_LINK112"/>
      <w:bookmarkStart w:id="30" w:name="OLE_LINK320"/>
      <w:bookmarkStart w:id="31" w:name="OLE_LINK387"/>
      <w:bookmarkStart w:id="32" w:name="OLE_LINK183"/>
      <w:bookmarkStart w:id="33" w:name="OLE_LINK254"/>
      <w:bookmarkStart w:id="34" w:name="OLE_LINK149"/>
      <w:bookmarkStart w:id="35" w:name="OLE_LINK225"/>
      <w:bookmarkStart w:id="36" w:name="OLE_LINK207"/>
      <w:bookmarkStart w:id="37" w:name="OLE_LINK226"/>
      <w:bookmarkStart w:id="38" w:name="OLE_LINK212"/>
      <w:bookmarkStart w:id="39" w:name="OLE_LINK250"/>
      <w:bookmarkStart w:id="40" w:name="OLE_LINK281"/>
      <w:bookmarkStart w:id="41" w:name="OLE_LINK282"/>
      <w:bookmarkStart w:id="42" w:name="OLE_LINK313"/>
      <w:bookmarkStart w:id="43" w:name="OLE_LINK304"/>
      <w:bookmarkStart w:id="44" w:name="OLE_LINK321"/>
      <w:bookmarkStart w:id="45" w:name="OLE_LINK385"/>
      <w:bookmarkStart w:id="46" w:name="OLE_LINK400"/>
      <w:bookmarkStart w:id="47" w:name="OLE_LINK346"/>
      <w:bookmarkStart w:id="48" w:name="OLE_LINK371"/>
      <w:bookmarkStart w:id="49" w:name="OLE_LINK334"/>
      <w:bookmarkStart w:id="50" w:name="OLE_LINK1830"/>
      <w:bookmarkStart w:id="51" w:name="OLE_LINK457"/>
      <w:bookmarkStart w:id="52" w:name="OLE_LINK288"/>
      <w:bookmarkStart w:id="53" w:name="OLE_LINK384"/>
      <w:bookmarkStart w:id="54" w:name="OLE_LINK379"/>
      <w:bookmarkStart w:id="55" w:name="OLE_LINK303"/>
      <w:bookmarkStart w:id="56" w:name="OLE_LINK450"/>
      <w:bookmarkStart w:id="57" w:name="OLE_LINK489"/>
      <w:bookmarkStart w:id="58" w:name="OLE_LINK535"/>
      <w:bookmarkStart w:id="59" w:name="OLE_LINK648"/>
      <w:bookmarkStart w:id="60" w:name="OLE_LINK686"/>
      <w:bookmarkStart w:id="61" w:name="OLE_LINK471"/>
      <w:bookmarkStart w:id="62" w:name="OLE_LINK462"/>
      <w:bookmarkStart w:id="63" w:name="OLE_LINK519"/>
      <w:bookmarkStart w:id="64" w:name="OLE_LINK575"/>
      <w:bookmarkStart w:id="65" w:name="OLE_LINK491"/>
      <w:bookmarkStart w:id="66" w:name="OLE_LINK532"/>
      <w:bookmarkStart w:id="67" w:name="OLE_LINK572"/>
      <w:bookmarkStart w:id="68" w:name="OLE_LINK574"/>
      <w:bookmarkStart w:id="69" w:name="OLE_LINK480"/>
      <w:bookmarkStart w:id="70" w:name="OLE_LINK567"/>
      <w:bookmarkStart w:id="71" w:name="OLE_LINK2700"/>
      <w:bookmarkStart w:id="72" w:name="OLE_LINK581"/>
      <w:bookmarkStart w:id="73" w:name="OLE_LINK639"/>
      <w:bookmarkStart w:id="74" w:name="OLE_LINK688"/>
      <w:bookmarkStart w:id="75" w:name="OLE_LINK722"/>
      <w:bookmarkStart w:id="76" w:name="OLE_LINK542"/>
      <w:bookmarkStart w:id="77" w:name="OLE_LINK589"/>
      <w:bookmarkStart w:id="78" w:name="OLE_LINK582"/>
      <w:bookmarkStart w:id="79" w:name="OLE_LINK640"/>
      <w:bookmarkStart w:id="80" w:name="OLE_LINK714"/>
      <w:bookmarkStart w:id="81" w:name="OLE_LINK593"/>
      <w:bookmarkStart w:id="82" w:name="OLE_LINK716"/>
      <w:bookmarkStart w:id="83" w:name="OLE_LINK770"/>
      <w:bookmarkStart w:id="84" w:name="OLE_LINK801"/>
      <w:bookmarkStart w:id="85" w:name="OLE_LINK660"/>
      <w:bookmarkStart w:id="86" w:name="OLE_LINK781"/>
      <w:bookmarkStart w:id="87" w:name="OLE_LINK833"/>
      <w:bookmarkStart w:id="88" w:name="OLE_LINK642"/>
      <w:bookmarkStart w:id="89" w:name="OLE_LINK700"/>
      <w:bookmarkStart w:id="90" w:name="OLE_LINK792"/>
      <w:bookmarkStart w:id="91" w:name="OLE_LINK2882"/>
      <w:bookmarkStart w:id="92" w:name="OLE_LINK836"/>
      <w:bookmarkStart w:id="93" w:name="OLE_LINK889"/>
      <w:bookmarkStart w:id="94" w:name="OLE_LINK782"/>
      <w:bookmarkStart w:id="95" w:name="OLE_LINK826"/>
      <w:bookmarkStart w:id="96" w:name="OLE_LINK865"/>
      <w:bookmarkStart w:id="97" w:name="OLE_LINK856"/>
      <w:bookmarkStart w:id="98" w:name="OLE_LINK908"/>
      <w:bookmarkStart w:id="99" w:name="OLE_LINK980"/>
      <w:bookmarkStart w:id="100" w:name="OLE_LINK1018"/>
      <w:bookmarkStart w:id="101" w:name="OLE_LINK1049"/>
      <w:bookmarkStart w:id="102" w:name="OLE_LINK1076"/>
      <w:bookmarkStart w:id="103" w:name="OLE_LINK1106"/>
      <w:bookmarkStart w:id="104" w:name="OLE_LINK891"/>
      <w:bookmarkStart w:id="105" w:name="OLE_LINK943"/>
      <w:bookmarkStart w:id="106" w:name="OLE_LINK981"/>
      <w:bookmarkStart w:id="107" w:name="OLE_LINK1030"/>
      <w:bookmarkStart w:id="108" w:name="OLE_LINK847"/>
      <w:bookmarkStart w:id="109" w:name="OLE_LINK909"/>
      <w:bookmarkStart w:id="110" w:name="OLE_LINK906"/>
      <w:bookmarkStart w:id="111" w:name="OLE_LINK992"/>
      <w:bookmarkStart w:id="112" w:name="OLE_LINK993"/>
      <w:bookmarkStart w:id="113" w:name="OLE_LINK1052"/>
      <w:bookmarkStart w:id="114" w:name="OLE_LINK946"/>
      <w:bookmarkStart w:id="115" w:name="OLE_LINK911"/>
      <w:bookmarkStart w:id="116" w:name="OLE_LINK930"/>
      <w:bookmarkStart w:id="117" w:name="OLE_LINK1059"/>
      <w:bookmarkStart w:id="118" w:name="OLE_LINK1174"/>
      <w:bookmarkStart w:id="119" w:name="OLE_LINK1137"/>
      <w:bookmarkStart w:id="120" w:name="OLE_LINK1167"/>
      <w:bookmarkStart w:id="121" w:name="OLE_LINK1200"/>
      <w:bookmarkStart w:id="122" w:name="OLE_LINK1241"/>
      <w:bookmarkStart w:id="123" w:name="OLE_LINK1288"/>
      <w:bookmarkStart w:id="124" w:name="OLE_LINK1056"/>
      <w:bookmarkStart w:id="125" w:name="OLE_LINK1158"/>
      <w:bookmarkStart w:id="126" w:name="OLE_LINK1175"/>
      <w:bookmarkStart w:id="127" w:name="OLE_LINK1074"/>
      <w:bookmarkStart w:id="128" w:name="OLE_LINK1169"/>
      <w:r w:rsidRPr="005D1AFE">
        <w:rPr>
          <w:rFonts w:ascii="Book Antiqua" w:eastAsia="SimSun" w:hAnsi="Book Antiqua" w:cs="Times New Roman"/>
          <w:b/>
          <w:bCs/>
          <w:kern w:val="0"/>
          <w:sz w:val="24"/>
          <w:szCs w:val="24"/>
          <w:lang w:eastAsia="zh-CN"/>
        </w:rPr>
        <w:t>P-Reviewer:</w:t>
      </w:r>
      <w:r w:rsidRPr="005D1AFE">
        <w:rPr>
          <w:rFonts w:ascii="Book Antiqua" w:eastAsia="SimSun" w:hAnsi="Book Antiqua" w:cs="Times New Roman" w:hint="eastAsia"/>
          <w:b/>
          <w:bCs/>
          <w:kern w:val="0"/>
          <w:sz w:val="24"/>
          <w:szCs w:val="24"/>
          <w:lang w:eastAsia="zh-CN"/>
        </w:rPr>
        <w:t xml:space="preserve"> </w:t>
      </w:r>
      <w:r w:rsidRPr="005D1AFE">
        <w:rPr>
          <w:rFonts w:ascii="Book Antiqua" w:eastAsia="SimSun" w:hAnsi="Book Antiqua" w:cs="Times New Roman"/>
          <w:bCs/>
          <w:kern w:val="0"/>
          <w:sz w:val="24"/>
          <w:szCs w:val="24"/>
          <w:lang w:eastAsia="zh-CN"/>
        </w:rPr>
        <w:t>Alshehabi</w:t>
      </w:r>
      <w:r w:rsidRPr="005D1AFE">
        <w:rPr>
          <w:rFonts w:ascii="Book Antiqua" w:eastAsia="SimSun" w:hAnsi="Book Antiqua" w:cs="Times New Roman" w:hint="eastAsia"/>
          <w:bCs/>
          <w:kern w:val="0"/>
          <w:sz w:val="24"/>
          <w:szCs w:val="24"/>
          <w:lang w:eastAsia="zh-CN"/>
        </w:rPr>
        <w:t xml:space="preserve"> </w:t>
      </w:r>
      <w:r w:rsidRPr="005D1AFE">
        <w:rPr>
          <w:rFonts w:ascii="Book Antiqua" w:eastAsia="SimSun" w:hAnsi="Book Antiqua" w:cs="Times New Roman"/>
          <w:bCs/>
          <w:kern w:val="0"/>
          <w:sz w:val="24"/>
          <w:szCs w:val="24"/>
          <w:lang w:eastAsia="zh-CN"/>
        </w:rPr>
        <w:t>Z</w:t>
      </w:r>
      <w:r w:rsidRPr="005D1AFE">
        <w:rPr>
          <w:rFonts w:ascii="Book Antiqua" w:eastAsia="SimSun" w:hAnsi="Book Antiqua" w:cs="Times New Roman" w:hint="eastAsia"/>
          <w:bCs/>
          <w:kern w:val="0"/>
          <w:sz w:val="24"/>
          <w:szCs w:val="24"/>
          <w:lang w:eastAsia="zh-CN"/>
        </w:rPr>
        <w:t xml:space="preserve">, </w:t>
      </w:r>
      <w:r w:rsidRPr="005D1AFE">
        <w:rPr>
          <w:rFonts w:ascii="Book Antiqua" w:eastAsia="SimSun" w:hAnsi="Book Antiqua" w:cs="Times New Roman"/>
          <w:bCs/>
          <w:kern w:val="0"/>
          <w:sz w:val="24"/>
          <w:szCs w:val="24"/>
          <w:lang w:eastAsia="zh-CN"/>
        </w:rPr>
        <w:t>Chen</w:t>
      </w:r>
      <w:r w:rsidRPr="005D1AFE">
        <w:rPr>
          <w:rFonts w:ascii="Book Antiqua" w:eastAsia="SimSun" w:hAnsi="Book Antiqua" w:cs="Times New Roman" w:hint="eastAsia"/>
          <w:bCs/>
          <w:kern w:val="0"/>
          <w:sz w:val="24"/>
          <w:szCs w:val="24"/>
          <w:lang w:eastAsia="zh-CN"/>
        </w:rPr>
        <w:t xml:space="preserve"> </w:t>
      </w:r>
      <w:r w:rsidRPr="005D1AFE">
        <w:rPr>
          <w:rFonts w:ascii="Book Antiqua" w:eastAsia="SimSun" w:hAnsi="Book Antiqua" w:cs="Times New Roman"/>
          <w:bCs/>
          <w:kern w:val="0"/>
          <w:sz w:val="24"/>
          <w:szCs w:val="24"/>
          <w:lang w:eastAsia="zh-CN"/>
        </w:rPr>
        <w:t>XL</w:t>
      </w:r>
      <w:r w:rsidRPr="005D1AFE">
        <w:rPr>
          <w:rFonts w:ascii="Book Antiqua" w:eastAsia="SimSun" w:hAnsi="Book Antiqua" w:cs="Times New Roman" w:hint="eastAsia"/>
          <w:bCs/>
          <w:kern w:val="0"/>
          <w:sz w:val="24"/>
          <w:szCs w:val="24"/>
          <w:lang w:eastAsia="zh-CN"/>
        </w:rPr>
        <w:t>,</w:t>
      </w:r>
      <w:r w:rsidRPr="005D1AFE">
        <w:rPr>
          <w:rFonts w:ascii="Book Antiqua" w:eastAsia="SimSun" w:hAnsi="Book Antiqua" w:cs="Times New Roman"/>
          <w:bCs/>
          <w:kern w:val="0"/>
          <w:sz w:val="24"/>
          <w:szCs w:val="24"/>
          <w:lang w:eastAsia="zh-CN"/>
        </w:rPr>
        <w:t xml:space="preserve"> Diakowska</w:t>
      </w:r>
      <w:r w:rsidRPr="005D1AFE">
        <w:rPr>
          <w:rFonts w:ascii="Book Antiqua" w:eastAsia="SimSun" w:hAnsi="Book Antiqua" w:cs="Times New Roman" w:hint="eastAsia"/>
          <w:bCs/>
          <w:kern w:val="0"/>
          <w:sz w:val="24"/>
          <w:szCs w:val="24"/>
          <w:lang w:eastAsia="zh-CN"/>
        </w:rPr>
        <w:t xml:space="preserve"> </w:t>
      </w:r>
      <w:r w:rsidRPr="005D1AFE">
        <w:rPr>
          <w:rFonts w:ascii="Book Antiqua" w:eastAsia="SimSun" w:hAnsi="Book Antiqua" w:cs="Times New Roman"/>
          <w:bCs/>
          <w:kern w:val="0"/>
          <w:sz w:val="24"/>
          <w:szCs w:val="24"/>
          <w:lang w:eastAsia="zh-CN"/>
        </w:rPr>
        <w:t>D</w:t>
      </w:r>
      <w:r w:rsidRPr="005D1AFE">
        <w:rPr>
          <w:rFonts w:ascii="Book Antiqua" w:eastAsia="SimSun" w:hAnsi="Book Antiqua" w:cs="Times New Roman" w:hint="eastAsia"/>
          <w:bCs/>
          <w:kern w:val="0"/>
          <w:sz w:val="24"/>
          <w:szCs w:val="24"/>
          <w:lang w:eastAsia="zh-CN"/>
        </w:rPr>
        <w:t xml:space="preserve">, </w:t>
      </w:r>
      <w:r w:rsidRPr="005D1AFE">
        <w:rPr>
          <w:rFonts w:ascii="Book Antiqua" w:eastAsia="SimSun" w:hAnsi="Book Antiqua" w:cs="Times New Roman"/>
          <w:bCs/>
          <w:kern w:val="0"/>
          <w:sz w:val="24"/>
          <w:szCs w:val="24"/>
          <w:lang w:eastAsia="zh-CN"/>
        </w:rPr>
        <w:t>Ishiguro</w:t>
      </w:r>
      <w:r w:rsidRPr="005D1AFE">
        <w:rPr>
          <w:rFonts w:ascii="Book Antiqua" w:eastAsia="SimSun" w:hAnsi="Book Antiqua" w:cs="Times New Roman" w:hint="eastAsia"/>
          <w:bCs/>
          <w:kern w:val="0"/>
          <w:sz w:val="24"/>
          <w:szCs w:val="24"/>
          <w:lang w:eastAsia="zh-CN"/>
        </w:rPr>
        <w:t xml:space="preserve"> </w:t>
      </w:r>
      <w:r w:rsidRPr="005D1AFE">
        <w:rPr>
          <w:rFonts w:ascii="Book Antiqua" w:eastAsia="SimSun" w:hAnsi="Book Antiqua" w:cs="Times New Roman"/>
          <w:bCs/>
          <w:kern w:val="0"/>
          <w:sz w:val="24"/>
          <w:szCs w:val="24"/>
          <w:lang w:eastAsia="zh-CN"/>
        </w:rPr>
        <w:t>H</w:t>
      </w:r>
    </w:p>
    <w:p w14:paraId="1A0DC1F6" w14:textId="77777777" w:rsidR="005D1AFE" w:rsidRPr="005D1AFE" w:rsidRDefault="005D1AFE" w:rsidP="00FE780C">
      <w:pPr>
        <w:widowControl/>
        <w:wordWrap/>
        <w:autoSpaceDE/>
        <w:autoSpaceDN/>
        <w:snapToGrid w:val="0"/>
        <w:spacing w:after="0" w:line="360" w:lineRule="auto"/>
        <w:jc w:val="right"/>
        <w:rPr>
          <w:rFonts w:ascii="Book Antiqua" w:eastAsia="SimSun" w:hAnsi="Book Antiqua" w:cs="Times New Roman"/>
          <w:kern w:val="0"/>
          <w:sz w:val="24"/>
          <w:szCs w:val="24"/>
          <w:lang w:eastAsia="zh-CN"/>
        </w:rPr>
      </w:pPr>
      <w:r w:rsidRPr="005D1AFE">
        <w:rPr>
          <w:rFonts w:ascii="Book Antiqua" w:eastAsia="SimSun" w:hAnsi="Book Antiqua" w:cs="Times New Roman"/>
          <w:b/>
          <w:bCs/>
          <w:kern w:val="0"/>
          <w:sz w:val="24"/>
          <w:szCs w:val="24"/>
          <w:lang w:eastAsia="zh-CN"/>
        </w:rPr>
        <w:t>S-Editor:</w:t>
      </w:r>
      <w:r w:rsidRPr="005D1AFE">
        <w:rPr>
          <w:rFonts w:ascii="Book Antiqua" w:eastAsia="SimSun" w:hAnsi="Book Antiqua" w:cs="Times New Roman" w:hint="eastAsia"/>
          <w:kern w:val="0"/>
          <w:sz w:val="24"/>
          <w:szCs w:val="24"/>
          <w:lang w:eastAsia="zh-CN"/>
        </w:rPr>
        <w:t xml:space="preserve"> Gong ZM </w:t>
      </w:r>
      <w:r w:rsidRPr="005D1AFE">
        <w:rPr>
          <w:rFonts w:ascii="Book Antiqua" w:eastAsia="SimSun" w:hAnsi="Book Antiqua" w:cs="Times New Roman"/>
          <w:b/>
          <w:bCs/>
          <w:kern w:val="0"/>
          <w:sz w:val="24"/>
          <w:szCs w:val="24"/>
          <w:lang w:eastAsia="zh-CN"/>
        </w:rPr>
        <w:t>L-Editor:</w:t>
      </w:r>
      <w:r w:rsidRPr="005D1AFE">
        <w:rPr>
          <w:rFonts w:ascii="Book Antiqua" w:eastAsia="SimSun" w:hAnsi="Book Antiqua" w:cs="Times New Roman"/>
          <w:kern w:val="0"/>
          <w:sz w:val="24"/>
          <w:szCs w:val="24"/>
          <w:lang w:eastAsia="zh-CN"/>
        </w:rPr>
        <w:t xml:space="preserve"> </w:t>
      </w:r>
      <w:r w:rsidRPr="005D1AFE">
        <w:rPr>
          <w:rFonts w:ascii="Book Antiqua" w:eastAsia="SimSun" w:hAnsi="Book Antiqua" w:cs="Times New Roman"/>
          <w:b/>
          <w:bCs/>
          <w:kern w:val="0"/>
          <w:sz w:val="24"/>
          <w:szCs w:val="24"/>
          <w:lang w:eastAsia="zh-CN"/>
        </w:rPr>
        <w:t>E-Editor:</w:t>
      </w:r>
    </w:p>
    <w:p w14:paraId="1CD6AC0C"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bookmarkStart w:id="129" w:name="OLE_LINK880"/>
      <w:bookmarkStart w:id="130" w:name="OLE_LINK881"/>
      <w:bookmarkStart w:id="131" w:name="OLE_LINK497"/>
      <w:bookmarkStart w:id="132" w:name="OLE_LINK8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5D1AFE">
        <w:rPr>
          <w:rFonts w:ascii="Book Antiqua" w:eastAsia="SimSun" w:hAnsi="Book Antiqua" w:cs="Helvetica"/>
          <w:b/>
          <w:kern w:val="0"/>
          <w:sz w:val="24"/>
          <w:szCs w:val="24"/>
          <w:lang w:eastAsia="zh-CN"/>
        </w:rPr>
        <w:t xml:space="preserve">Specialty type: </w:t>
      </w:r>
      <w:r w:rsidRPr="005D1AFE">
        <w:rPr>
          <w:rFonts w:ascii="Book Antiqua" w:eastAsia="SimSun" w:hAnsi="Book Antiqua" w:cs="Helvetica"/>
          <w:kern w:val="0"/>
          <w:sz w:val="24"/>
          <w:szCs w:val="24"/>
          <w:lang w:eastAsia="zh-CN"/>
        </w:rPr>
        <w:t>Gastroenterology and</w:t>
      </w:r>
      <w:r w:rsidRPr="005D1AFE">
        <w:rPr>
          <w:rFonts w:ascii="Book Antiqua" w:eastAsia="SimSun" w:hAnsi="Book Antiqua" w:cs="Helvetica" w:hint="eastAsia"/>
          <w:kern w:val="0"/>
          <w:sz w:val="24"/>
          <w:szCs w:val="24"/>
          <w:lang w:eastAsia="zh-CN"/>
        </w:rPr>
        <w:t xml:space="preserve"> </w:t>
      </w:r>
      <w:r w:rsidRPr="005D1AFE">
        <w:rPr>
          <w:rFonts w:ascii="Book Antiqua" w:eastAsia="SimSun" w:hAnsi="Book Antiqua" w:cs="Helvetica"/>
          <w:kern w:val="0"/>
          <w:sz w:val="24"/>
          <w:szCs w:val="24"/>
          <w:lang w:eastAsia="zh-CN"/>
        </w:rPr>
        <w:t>hepatology</w:t>
      </w:r>
    </w:p>
    <w:p w14:paraId="72930C3E"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5D1AFE">
        <w:rPr>
          <w:rFonts w:ascii="Book Antiqua" w:eastAsia="SimSun" w:hAnsi="Book Antiqua" w:cs="Helvetica"/>
          <w:b/>
          <w:kern w:val="0"/>
          <w:sz w:val="24"/>
          <w:szCs w:val="24"/>
          <w:lang w:eastAsia="zh-CN"/>
        </w:rPr>
        <w:lastRenderedPageBreak/>
        <w:t>Country of origin:</w:t>
      </w:r>
      <w:r w:rsidRPr="005D1AFE">
        <w:rPr>
          <w:rFonts w:ascii="Book Antiqua" w:eastAsia="SimSun" w:hAnsi="Book Antiqua" w:cs="Helvetica" w:hint="eastAsia"/>
          <w:b/>
          <w:kern w:val="0"/>
          <w:sz w:val="24"/>
          <w:szCs w:val="24"/>
          <w:lang w:eastAsia="zh-CN"/>
        </w:rPr>
        <w:t xml:space="preserve"> </w:t>
      </w:r>
      <w:r w:rsidRPr="005D1AFE">
        <w:rPr>
          <w:rFonts w:ascii="Book Antiqua" w:eastAsia="SimSun" w:hAnsi="Book Antiqua" w:cs="Times New Roman" w:hint="eastAsia"/>
          <w:kern w:val="0"/>
          <w:sz w:val="24"/>
          <w:szCs w:val="24"/>
          <w:lang w:eastAsia="zh-CN"/>
        </w:rPr>
        <w:t>South</w:t>
      </w:r>
      <w:r w:rsidRPr="005D1AFE">
        <w:rPr>
          <w:rFonts w:ascii="Book Antiqua" w:eastAsia="MS Mincho" w:hAnsi="Book Antiqua" w:cs="Times New Roman"/>
          <w:kern w:val="0"/>
          <w:sz w:val="24"/>
          <w:szCs w:val="24"/>
          <w:lang w:eastAsia="de-DE"/>
        </w:rPr>
        <w:t xml:space="preserve"> Korea</w:t>
      </w:r>
    </w:p>
    <w:p w14:paraId="0E499618"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5D1AFE">
        <w:rPr>
          <w:rFonts w:ascii="Book Antiqua" w:eastAsia="SimSun" w:hAnsi="Book Antiqua" w:cs="Helvetica"/>
          <w:b/>
          <w:kern w:val="0"/>
          <w:sz w:val="24"/>
          <w:szCs w:val="24"/>
          <w:lang w:eastAsia="zh-CN"/>
        </w:rPr>
        <w:t>Peer-review report classification</w:t>
      </w:r>
    </w:p>
    <w:p w14:paraId="380FDC07"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1AFE">
        <w:rPr>
          <w:rFonts w:ascii="Book Antiqua" w:eastAsia="SimSun" w:hAnsi="Book Antiqua" w:cs="Helvetica"/>
          <w:kern w:val="0"/>
          <w:sz w:val="24"/>
          <w:szCs w:val="24"/>
          <w:lang w:eastAsia="zh-CN"/>
        </w:rPr>
        <w:t>Grade A</w:t>
      </w:r>
      <w:r w:rsidRPr="005D1AFE">
        <w:rPr>
          <w:rFonts w:ascii="Book Antiqua" w:eastAsia="SimSun" w:hAnsi="Book Antiqua" w:cs="Helvetica" w:hint="eastAsia"/>
          <w:kern w:val="0"/>
          <w:sz w:val="24"/>
          <w:szCs w:val="24"/>
          <w:lang w:eastAsia="zh-CN"/>
        </w:rPr>
        <w:t xml:space="preserve"> </w:t>
      </w:r>
      <w:r w:rsidRPr="005D1AFE">
        <w:rPr>
          <w:rFonts w:ascii="Book Antiqua" w:eastAsia="SimSun" w:hAnsi="Book Antiqua" w:cs="Helvetica"/>
          <w:kern w:val="0"/>
          <w:sz w:val="24"/>
          <w:szCs w:val="24"/>
          <w:lang w:eastAsia="zh-CN"/>
        </w:rPr>
        <w:t xml:space="preserve">(Excellent): </w:t>
      </w:r>
      <w:r w:rsidRPr="005D1AFE">
        <w:rPr>
          <w:rFonts w:ascii="Book Antiqua" w:eastAsia="SimSun" w:hAnsi="Book Antiqua" w:cs="Helvetica" w:hint="eastAsia"/>
          <w:kern w:val="0"/>
          <w:sz w:val="24"/>
          <w:szCs w:val="24"/>
          <w:lang w:eastAsia="zh-CN"/>
        </w:rPr>
        <w:t>A, A</w:t>
      </w:r>
    </w:p>
    <w:p w14:paraId="5378D30E"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1AFE">
        <w:rPr>
          <w:rFonts w:ascii="Book Antiqua" w:eastAsia="SimSun" w:hAnsi="Book Antiqua" w:cs="Helvetica"/>
          <w:kern w:val="0"/>
          <w:sz w:val="24"/>
          <w:szCs w:val="24"/>
          <w:lang w:eastAsia="zh-CN"/>
        </w:rPr>
        <w:t xml:space="preserve">Grade B (Very good): </w:t>
      </w:r>
      <w:r w:rsidRPr="005D1AFE">
        <w:rPr>
          <w:rFonts w:ascii="Book Antiqua" w:eastAsia="SimSun" w:hAnsi="Book Antiqua" w:cs="Helvetica" w:hint="eastAsia"/>
          <w:kern w:val="0"/>
          <w:sz w:val="24"/>
          <w:szCs w:val="24"/>
          <w:lang w:eastAsia="zh-CN"/>
        </w:rPr>
        <w:t>0</w:t>
      </w:r>
    </w:p>
    <w:p w14:paraId="5D45AA1C"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1AFE">
        <w:rPr>
          <w:rFonts w:ascii="Book Antiqua" w:eastAsia="SimSun" w:hAnsi="Book Antiqua" w:cs="Helvetica"/>
          <w:kern w:val="0"/>
          <w:sz w:val="24"/>
          <w:szCs w:val="24"/>
          <w:lang w:eastAsia="zh-CN"/>
        </w:rPr>
        <w:t xml:space="preserve">Grade C (Good): </w:t>
      </w:r>
      <w:r w:rsidRPr="005D1AFE">
        <w:rPr>
          <w:rFonts w:ascii="Book Antiqua" w:eastAsia="SimSun" w:hAnsi="Book Antiqua" w:cs="Helvetica" w:hint="eastAsia"/>
          <w:kern w:val="0"/>
          <w:sz w:val="24"/>
          <w:szCs w:val="24"/>
          <w:lang w:eastAsia="zh-CN"/>
        </w:rPr>
        <w:t>C</w:t>
      </w:r>
    </w:p>
    <w:p w14:paraId="549BCED6"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1AFE">
        <w:rPr>
          <w:rFonts w:ascii="Book Antiqua" w:eastAsia="SimSun" w:hAnsi="Book Antiqua" w:cs="Helvetica"/>
          <w:kern w:val="0"/>
          <w:sz w:val="24"/>
          <w:szCs w:val="24"/>
          <w:lang w:eastAsia="zh-CN"/>
        </w:rPr>
        <w:t xml:space="preserve">Grade D (Fair): </w:t>
      </w:r>
      <w:r w:rsidRPr="005D1AFE">
        <w:rPr>
          <w:rFonts w:ascii="Book Antiqua" w:eastAsia="SimSun" w:hAnsi="Book Antiqua" w:cs="Helvetica" w:hint="eastAsia"/>
          <w:kern w:val="0"/>
          <w:sz w:val="24"/>
          <w:szCs w:val="24"/>
          <w:lang w:eastAsia="zh-CN"/>
        </w:rPr>
        <w:t>D</w:t>
      </w:r>
    </w:p>
    <w:p w14:paraId="785AB956" w14:textId="77777777" w:rsidR="005D1AFE" w:rsidRPr="005D1AFE" w:rsidRDefault="005D1AFE" w:rsidP="00FE780C">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D1AFE">
        <w:rPr>
          <w:rFonts w:ascii="Book Antiqua" w:eastAsia="SimSun" w:hAnsi="Book Antiqua" w:cs="Helvetica"/>
          <w:kern w:val="0"/>
          <w:sz w:val="24"/>
          <w:szCs w:val="24"/>
          <w:lang w:eastAsia="zh-CN"/>
        </w:rPr>
        <w:t xml:space="preserve">Grade E (Poor): </w:t>
      </w:r>
      <w:r w:rsidRPr="005D1AFE">
        <w:rPr>
          <w:rFonts w:ascii="Book Antiqua" w:eastAsia="SimSun" w:hAnsi="Book Antiqua" w:cs="Helvetica" w:hint="eastAsia"/>
          <w:kern w:val="0"/>
          <w:sz w:val="24"/>
          <w:szCs w:val="24"/>
          <w:lang w:eastAsia="zh-CN"/>
        </w:rPr>
        <w:t>0</w:t>
      </w:r>
      <w:bookmarkEnd w:id="129"/>
      <w:bookmarkEnd w:id="130"/>
    </w:p>
    <w:bookmarkEnd w:id="131"/>
    <w:bookmarkEnd w:id="132"/>
    <w:p w14:paraId="4B851107" w14:textId="77777777" w:rsidR="005D1AFE" w:rsidRPr="005D1AFE" w:rsidRDefault="005D1AFE" w:rsidP="00FE780C">
      <w:pPr>
        <w:widowControl/>
        <w:wordWrap/>
        <w:autoSpaceDE/>
        <w:autoSpaceDN/>
        <w:snapToGrid w:val="0"/>
        <w:spacing w:after="0" w:line="360" w:lineRule="auto"/>
        <w:rPr>
          <w:rFonts w:ascii="Book Antiqua" w:eastAsia="MS Mincho" w:hAnsi="Book Antiqua" w:cs="Times New Roman"/>
          <w:kern w:val="0"/>
          <w:sz w:val="24"/>
          <w:szCs w:val="24"/>
          <w:lang w:eastAsia="de-DE"/>
        </w:rPr>
      </w:pPr>
    </w:p>
    <w:p w14:paraId="302A7999" w14:textId="77777777" w:rsidR="00E97630" w:rsidRPr="00E36E97" w:rsidRDefault="00E97630"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sz w:val="24"/>
          <w:szCs w:val="24"/>
        </w:rPr>
        <w:br w:type="page"/>
      </w:r>
    </w:p>
    <w:p w14:paraId="1E7B1800" w14:textId="37909768" w:rsidR="00EF12BE" w:rsidRPr="00E36E97" w:rsidRDefault="000F2062"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noProof/>
          <w:sz w:val="24"/>
          <w:szCs w:val="24"/>
          <w:lang w:eastAsia="zh-CN"/>
        </w:rPr>
        <w:lastRenderedPageBreak/>
        <w:drawing>
          <wp:inline distT="0" distB="0" distL="0" distR="0" wp14:anchorId="410D3651" wp14:editId="3746C0DB">
            <wp:extent cx="4055453" cy="585787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0472" cy="5865125"/>
                    </a:xfrm>
                    <a:prstGeom prst="rect">
                      <a:avLst/>
                    </a:prstGeom>
                  </pic:spPr>
                </pic:pic>
              </a:graphicData>
            </a:graphic>
          </wp:inline>
        </w:drawing>
      </w:r>
    </w:p>
    <w:p w14:paraId="7354828D" w14:textId="7EFF9C50" w:rsidR="00EF12BE" w:rsidRPr="00E36E97" w:rsidRDefault="00EF12BE"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t>Figure 1</w:t>
      </w:r>
      <w:r w:rsidR="003B7E87">
        <w:rPr>
          <w:rFonts w:ascii="Book Antiqua" w:eastAsia="SimSun" w:hAnsi="Book Antiqua" w:cs="Times New Roman" w:hint="eastAsia"/>
          <w:b/>
          <w:sz w:val="24"/>
          <w:szCs w:val="24"/>
          <w:lang w:eastAsia="zh-CN"/>
        </w:rPr>
        <w:t xml:space="preserve"> </w:t>
      </w:r>
      <w:r w:rsidRPr="00E36E97">
        <w:rPr>
          <w:rFonts w:ascii="Book Antiqua" w:hAnsi="Book Antiqua" w:cs="Times New Roman"/>
          <w:b/>
          <w:sz w:val="24"/>
          <w:szCs w:val="24"/>
        </w:rPr>
        <w:t xml:space="preserve">Representative images of </w:t>
      </w:r>
      <w:r w:rsidRPr="00E36E97">
        <w:rPr>
          <w:rFonts w:ascii="Book Antiqua" w:hAnsi="Book Antiqua" w:cs="Times New Roman"/>
          <w:b/>
          <w:i/>
          <w:sz w:val="24"/>
          <w:szCs w:val="24"/>
        </w:rPr>
        <w:t>FISH</w:t>
      </w:r>
      <w:r w:rsidRPr="00E36E97">
        <w:rPr>
          <w:rFonts w:ascii="Book Antiqua" w:hAnsi="Book Antiqua" w:cs="Times New Roman"/>
          <w:b/>
          <w:sz w:val="24"/>
          <w:szCs w:val="24"/>
        </w:rPr>
        <w:t xml:space="preserve"> and immunohistochemistry</w:t>
      </w:r>
      <w:r w:rsidR="003B7E87">
        <w:rPr>
          <w:rFonts w:ascii="Book Antiqua" w:eastAsia="SimSun" w:hAnsi="Book Antiqua" w:cs="Times New Roman" w:hint="eastAsia"/>
          <w:b/>
          <w:sz w:val="24"/>
          <w:szCs w:val="24"/>
          <w:lang w:eastAsia="zh-CN"/>
        </w:rPr>
        <w:t xml:space="preserve"> </w:t>
      </w:r>
      <w:r w:rsidR="003C38A9" w:rsidRPr="00E36E97">
        <w:rPr>
          <w:rFonts w:ascii="Book Antiqua" w:hAnsi="Book Antiqua" w:cs="Times New Roman"/>
          <w:b/>
          <w:sz w:val="24"/>
          <w:szCs w:val="24"/>
        </w:rPr>
        <w:t xml:space="preserve">for </w:t>
      </w:r>
      <w:r w:rsidR="003C38A9" w:rsidRPr="00E36E97">
        <w:rPr>
          <w:rFonts w:ascii="Book Antiqua" w:hAnsi="Book Antiqua" w:cs="Times New Roman"/>
          <w:b/>
          <w:i/>
          <w:sz w:val="24"/>
          <w:szCs w:val="24"/>
        </w:rPr>
        <w:t>FGFR1</w:t>
      </w:r>
      <w:r w:rsidR="003C38A9" w:rsidRPr="00E36E97">
        <w:rPr>
          <w:rFonts w:ascii="Book Antiqua" w:hAnsi="Book Antiqua" w:cs="Times New Roman"/>
          <w:b/>
          <w:sz w:val="24"/>
          <w:szCs w:val="24"/>
        </w:rPr>
        <w:t xml:space="preserve"> and </w:t>
      </w:r>
      <w:r w:rsidR="003C38A9" w:rsidRPr="00E36E97">
        <w:rPr>
          <w:rFonts w:ascii="Book Antiqua" w:hAnsi="Book Antiqua" w:cs="Times New Roman"/>
          <w:b/>
          <w:i/>
          <w:sz w:val="24"/>
          <w:szCs w:val="24"/>
        </w:rPr>
        <w:t>MYC</w:t>
      </w:r>
      <w:r w:rsidR="003C38A9" w:rsidRPr="00E36E97">
        <w:rPr>
          <w:rFonts w:ascii="Book Antiqua" w:hAnsi="Book Antiqua" w:cs="Times New Roman"/>
          <w:b/>
          <w:sz w:val="24"/>
          <w:szCs w:val="24"/>
        </w:rPr>
        <w:t xml:space="preserve"> </w:t>
      </w:r>
      <w:r w:rsidRPr="00E36E97">
        <w:rPr>
          <w:rFonts w:ascii="Book Antiqua" w:hAnsi="Book Antiqua" w:cs="Times New Roman"/>
          <w:b/>
          <w:sz w:val="24"/>
          <w:szCs w:val="24"/>
        </w:rPr>
        <w:t xml:space="preserve">in esophageal squamous cell carcinoma. </w:t>
      </w:r>
      <w:r w:rsidRPr="00E36E97">
        <w:rPr>
          <w:rFonts w:ascii="Book Antiqua" w:hAnsi="Book Antiqua" w:cs="Times New Roman"/>
          <w:sz w:val="24"/>
          <w:szCs w:val="24"/>
        </w:rPr>
        <w:t>A</w:t>
      </w:r>
      <w:r w:rsidR="003B7E87">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 xml:space="preserve">B: </w:t>
      </w:r>
      <w:r w:rsidR="003C38A9" w:rsidRPr="00E36E97">
        <w:rPr>
          <w:rFonts w:ascii="Book Antiqua" w:hAnsi="Book Antiqua" w:cs="Times New Roman"/>
          <w:sz w:val="24"/>
          <w:szCs w:val="24"/>
        </w:rPr>
        <w:t>H</w:t>
      </w:r>
      <w:r w:rsidRPr="00E36E97">
        <w:rPr>
          <w:rFonts w:ascii="Book Antiqua" w:hAnsi="Book Antiqua" w:cs="Times New Roman"/>
          <w:sz w:val="24"/>
          <w:szCs w:val="24"/>
        </w:rPr>
        <w:t>igh amplification</w:t>
      </w:r>
      <w:r w:rsidR="003C38A9" w:rsidRPr="00E36E97">
        <w:rPr>
          <w:rFonts w:ascii="Book Antiqua" w:hAnsi="Book Antiqua" w:cs="Times New Roman"/>
          <w:sz w:val="24"/>
          <w:szCs w:val="24"/>
        </w:rPr>
        <w:t xml:space="preserve"> of</w:t>
      </w:r>
      <w:r w:rsidRPr="00E36E97">
        <w:rPr>
          <w:rFonts w:ascii="Book Antiqua" w:hAnsi="Book Antiqua" w:cs="Times New Roman"/>
          <w:sz w:val="24"/>
          <w:szCs w:val="24"/>
        </w:rPr>
        <w:t xml:space="preserve"> </w:t>
      </w:r>
      <w:r w:rsidR="003C38A9" w:rsidRPr="00E36E97">
        <w:rPr>
          <w:rFonts w:ascii="Book Antiqua" w:hAnsi="Book Antiqua" w:cs="Times New Roman"/>
          <w:i/>
          <w:sz w:val="24"/>
          <w:szCs w:val="24"/>
        </w:rPr>
        <w:t>FGFR1</w:t>
      </w:r>
      <w:r w:rsidR="003C38A9" w:rsidRPr="00E36E97">
        <w:rPr>
          <w:rFonts w:ascii="Book Antiqua" w:hAnsi="Book Antiqua" w:cs="Times New Roman"/>
          <w:sz w:val="24"/>
          <w:szCs w:val="24"/>
        </w:rPr>
        <w:t xml:space="preserve"> </w:t>
      </w:r>
      <w:r w:rsidRPr="00E36E97">
        <w:rPr>
          <w:rFonts w:ascii="Book Antiqua" w:hAnsi="Book Antiqua" w:cs="Times New Roman"/>
          <w:sz w:val="24"/>
          <w:szCs w:val="24"/>
        </w:rPr>
        <w:t>with increased gene cop</w:t>
      </w:r>
      <w:r w:rsidR="003C38A9" w:rsidRPr="00E36E97">
        <w:rPr>
          <w:rFonts w:ascii="Book Antiqua" w:hAnsi="Book Antiqua" w:cs="Times New Roman"/>
          <w:sz w:val="24"/>
          <w:szCs w:val="24"/>
        </w:rPr>
        <w:t>ies</w:t>
      </w:r>
      <w:r w:rsidRPr="00E36E97">
        <w:rPr>
          <w:rFonts w:ascii="Book Antiqua" w:hAnsi="Book Antiqua" w:cs="Times New Roman"/>
          <w:sz w:val="24"/>
          <w:szCs w:val="24"/>
        </w:rPr>
        <w:t xml:space="preserve"> of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(red signal)</w:t>
      </w:r>
      <w:r w:rsidR="003C38A9" w:rsidRPr="00E36E97">
        <w:rPr>
          <w:rFonts w:ascii="Book Antiqua" w:hAnsi="Book Antiqua" w:cs="Times New Roman"/>
          <w:sz w:val="24"/>
          <w:szCs w:val="24"/>
        </w:rPr>
        <w:t>,</w:t>
      </w:r>
      <w:r w:rsidRPr="00E36E97">
        <w:rPr>
          <w:rFonts w:ascii="Book Antiqua" w:hAnsi="Book Antiqua" w:cs="Times New Roman"/>
          <w:sz w:val="24"/>
          <w:szCs w:val="24"/>
        </w:rPr>
        <w:t xml:space="preserve"> compared </w:t>
      </w:r>
      <w:r w:rsidR="003C38A9" w:rsidRPr="00E36E97">
        <w:rPr>
          <w:rFonts w:ascii="Book Antiqua" w:hAnsi="Book Antiqua" w:cs="Times New Roman"/>
          <w:sz w:val="24"/>
          <w:szCs w:val="24"/>
        </w:rPr>
        <w:t>to</w:t>
      </w:r>
      <w:r w:rsidRPr="00E36E97">
        <w:rPr>
          <w:rFonts w:ascii="Book Antiqua" w:hAnsi="Book Antiqua" w:cs="Times New Roman"/>
          <w:sz w:val="24"/>
          <w:szCs w:val="24"/>
        </w:rPr>
        <w:t xml:space="preserve"> chromosome 8 (CEP8, green signal)</w:t>
      </w:r>
      <w:r w:rsidR="003C38A9" w:rsidRPr="00E36E97">
        <w:rPr>
          <w:rFonts w:ascii="Book Antiqua" w:hAnsi="Book Antiqua" w:cs="Times New Roman"/>
          <w:sz w:val="24"/>
          <w:szCs w:val="24"/>
        </w:rPr>
        <w:t>,</w:t>
      </w:r>
      <w:r w:rsidRPr="00E36E97">
        <w:rPr>
          <w:rFonts w:ascii="Book Antiqua" w:hAnsi="Book Antiqua" w:cs="Times New Roman"/>
          <w:sz w:val="24"/>
          <w:szCs w:val="24"/>
        </w:rPr>
        <w:t xml:space="preserve"> was observed. C</w:t>
      </w:r>
      <w:r w:rsidR="003B7E87">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 xml:space="preserve">D: </w:t>
      </w:r>
      <w:r w:rsidR="003C38A9" w:rsidRPr="00E36E97">
        <w:rPr>
          <w:rFonts w:ascii="Book Antiqua" w:hAnsi="Book Antiqua" w:cs="Times New Roman"/>
          <w:sz w:val="24"/>
          <w:szCs w:val="24"/>
        </w:rPr>
        <w:t>H</w:t>
      </w:r>
      <w:r w:rsidRPr="00E36E97">
        <w:rPr>
          <w:rFonts w:ascii="Book Antiqua" w:hAnsi="Book Antiqua" w:cs="Times New Roman"/>
          <w:sz w:val="24"/>
          <w:szCs w:val="24"/>
        </w:rPr>
        <w:t>igh amplification</w:t>
      </w:r>
      <w:r w:rsidR="003C38A9" w:rsidRPr="00E36E97">
        <w:rPr>
          <w:rFonts w:ascii="Book Antiqua" w:hAnsi="Book Antiqua" w:cs="Times New Roman"/>
          <w:sz w:val="24"/>
          <w:szCs w:val="24"/>
        </w:rPr>
        <w:t xml:space="preserve"> of</w:t>
      </w:r>
      <w:r w:rsidRPr="00E36E97">
        <w:rPr>
          <w:rFonts w:ascii="Book Antiqua" w:hAnsi="Book Antiqua" w:cs="Times New Roman"/>
          <w:sz w:val="24"/>
          <w:szCs w:val="24"/>
        </w:rPr>
        <w:t xml:space="preserve"> </w:t>
      </w:r>
      <w:r w:rsidR="003C38A9" w:rsidRPr="00E36E97">
        <w:rPr>
          <w:rFonts w:ascii="Book Antiqua" w:hAnsi="Book Antiqua" w:cs="Times New Roman"/>
          <w:i/>
          <w:sz w:val="24"/>
          <w:szCs w:val="24"/>
        </w:rPr>
        <w:t>MYC</w:t>
      </w:r>
      <w:r w:rsidR="003C38A9" w:rsidRPr="00E36E97">
        <w:rPr>
          <w:rFonts w:ascii="Book Antiqua" w:hAnsi="Book Antiqua" w:cs="Times New Roman"/>
          <w:sz w:val="24"/>
          <w:szCs w:val="24"/>
        </w:rPr>
        <w:t xml:space="preserve"> </w:t>
      </w:r>
      <w:r w:rsidRPr="00E36E97">
        <w:rPr>
          <w:rFonts w:ascii="Book Antiqua" w:hAnsi="Book Antiqua" w:cs="Times New Roman"/>
          <w:sz w:val="24"/>
          <w:szCs w:val="24"/>
        </w:rPr>
        <w:t>with increased gene cop</w:t>
      </w:r>
      <w:r w:rsidR="003C38A9" w:rsidRPr="00E36E97">
        <w:rPr>
          <w:rFonts w:ascii="Book Antiqua" w:hAnsi="Book Antiqua" w:cs="Times New Roman"/>
          <w:sz w:val="24"/>
          <w:szCs w:val="24"/>
        </w:rPr>
        <w:t>ies</w:t>
      </w:r>
      <w:r w:rsidRPr="00E36E97">
        <w:rPr>
          <w:rFonts w:ascii="Book Antiqua" w:hAnsi="Book Antiqua" w:cs="Times New Roman"/>
          <w:sz w:val="24"/>
          <w:szCs w:val="24"/>
        </w:rPr>
        <w:t xml:space="preserve"> of </w:t>
      </w:r>
      <w:r w:rsidRPr="00E36E97">
        <w:rPr>
          <w:rFonts w:ascii="Book Antiqua" w:hAnsi="Book Antiqua" w:cs="Times New Roman"/>
          <w:i/>
          <w:sz w:val="24"/>
          <w:szCs w:val="24"/>
        </w:rPr>
        <w:t>MYC</w:t>
      </w:r>
      <w:r w:rsidRPr="00E36E97">
        <w:rPr>
          <w:rFonts w:ascii="Book Antiqua" w:hAnsi="Book Antiqua" w:cs="Times New Roman"/>
          <w:sz w:val="24"/>
          <w:szCs w:val="24"/>
        </w:rPr>
        <w:t xml:space="preserve"> (orange signal)</w:t>
      </w:r>
      <w:r w:rsidR="003C38A9" w:rsidRPr="00E36E97">
        <w:rPr>
          <w:rFonts w:ascii="Book Antiqua" w:hAnsi="Book Antiqua" w:cs="Times New Roman"/>
          <w:sz w:val="24"/>
          <w:szCs w:val="24"/>
        </w:rPr>
        <w:t>,</w:t>
      </w:r>
      <w:r w:rsidRPr="00E36E97">
        <w:rPr>
          <w:rFonts w:ascii="Book Antiqua" w:hAnsi="Book Antiqua" w:cs="Times New Roman"/>
          <w:sz w:val="24"/>
          <w:szCs w:val="24"/>
        </w:rPr>
        <w:t xml:space="preserve"> compared </w:t>
      </w:r>
      <w:r w:rsidR="003C38A9" w:rsidRPr="00E36E97">
        <w:rPr>
          <w:rFonts w:ascii="Book Antiqua" w:hAnsi="Book Antiqua" w:cs="Times New Roman"/>
          <w:sz w:val="24"/>
          <w:szCs w:val="24"/>
        </w:rPr>
        <w:t>to</w:t>
      </w:r>
      <w:r w:rsidRPr="00E36E97">
        <w:rPr>
          <w:rFonts w:ascii="Book Antiqua" w:hAnsi="Book Antiqua" w:cs="Times New Roman"/>
          <w:sz w:val="24"/>
          <w:szCs w:val="24"/>
        </w:rPr>
        <w:t xml:space="preserve"> CEP8 was observed. E</w:t>
      </w:r>
      <w:r w:rsidR="003B7E87">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 xml:space="preserve">F: MYC </w:t>
      </w:r>
      <w:r w:rsidR="002704A6" w:rsidRPr="00E36E97">
        <w:rPr>
          <w:rFonts w:ascii="Book Antiqua" w:hAnsi="Book Antiqua" w:cs="Times New Roman"/>
          <w:sz w:val="24"/>
          <w:szCs w:val="24"/>
        </w:rPr>
        <w:t>immunohistochemistry</w:t>
      </w:r>
      <w:r w:rsidRPr="00E36E97">
        <w:rPr>
          <w:rFonts w:ascii="Book Antiqua" w:hAnsi="Book Antiqua" w:cs="Times New Roman"/>
          <w:sz w:val="24"/>
          <w:szCs w:val="24"/>
        </w:rPr>
        <w:t xml:space="preserve"> in the nucle</w:t>
      </w:r>
      <w:r w:rsidR="003C38A9" w:rsidRPr="00E36E97">
        <w:rPr>
          <w:rFonts w:ascii="Book Antiqua" w:hAnsi="Book Antiqua" w:cs="Times New Roman"/>
          <w:sz w:val="24"/>
          <w:szCs w:val="24"/>
        </w:rPr>
        <w:t>i</w:t>
      </w:r>
      <w:r w:rsidRPr="00E36E97">
        <w:rPr>
          <w:rFonts w:ascii="Book Antiqua" w:hAnsi="Book Antiqua" w:cs="Times New Roman"/>
          <w:sz w:val="24"/>
          <w:szCs w:val="24"/>
        </w:rPr>
        <w:t xml:space="preserve"> of tumor cells</w:t>
      </w:r>
      <w:r w:rsidR="002704A6" w:rsidRPr="00E36E97">
        <w:rPr>
          <w:rFonts w:ascii="Book Antiqua" w:hAnsi="Book Antiqua" w:cs="Times New Roman"/>
          <w:sz w:val="24"/>
          <w:szCs w:val="24"/>
        </w:rPr>
        <w:t>. E:</w:t>
      </w:r>
      <w:r w:rsidRPr="00E36E97">
        <w:rPr>
          <w:rFonts w:ascii="Book Antiqua" w:hAnsi="Book Antiqua" w:cs="Times New Roman"/>
          <w:sz w:val="24"/>
          <w:szCs w:val="24"/>
        </w:rPr>
        <w:t xml:space="preserve"> </w:t>
      </w:r>
      <w:r w:rsidR="003C38A9" w:rsidRPr="00E36E97">
        <w:rPr>
          <w:rFonts w:ascii="Book Antiqua" w:hAnsi="Book Antiqua" w:cs="Times New Roman"/>
          <w:sz w:val="24"/>
          <w:szCs w:val="24"/>
        </w:rPr>
        <w:t>W</w:t>
      </w:r>
      <w:r w:rsidRPr="00E36E97">
        <w:rPr>
          <w:rFonts w:ascii="Book Antiqua" w:hAnsi="Book Antiqua" w:cs="Times New Roman"/>
          <w:sz w:val="24"/>
          <w:szCs w:val="24"/>
        </w:rPr>
        <w:t>eak</w:t>
      </w:r>
      <w:r w:rsidR="002704A6" w:rsidRPr="00E36E97">
        <w:rPr>
          <w:rFonts w:ascii="Book Antiqua" w:hAnsi="Book Antiqua" w:cs="Times New Roman"/>
          <w:sz w:val="24"/>
          <w:szCs w:val="24"/>
        </w:rPr>
        <w:t xml:space="preserve">, F: </w:t>
      </w:r>
      <w:r w:rsidR="003C38A9" w:rsidRPr="00E36E97">
        <w:rPr>
          <w:rFonts w:ascii="Book Antiqua" w:hAnsi="Book Antiqua" w:cs="Times New Roman"/>
          <w:sz w:val="24"/>
          <w:szCs w:val="24"/>
        </w:rPr>
        <w:t>S</w:t>
      </w:r>
      <w:r w:rsidR="002704A6" w:rsidRPr="00E36E97">
        <w:rPr>
          <w:rFonts w:ascii="Book Antiqua" w:hAnsi="Book Antiqua" w:cs="Times New Roman"/>
          <w:sz w:val="24"/>
          <w:szCs w:val="24"/>
        </w:rPr>
        <w:t xml:space="preserve">trong </w:t>
      </w:r>
      <w:r w:rsidRPr="00E36E97">
        <w:rPr>
          <w:rFonts w:ascii="Book Antiqua" w:hAnsi="Book Antiqua" w:cs="Times New Roman"/>
          <w:sz w:val="24"/>
          <w:szCs w:val="24"/>
        </w:rPr>
        <w:t xml:space="preserve">intensity (original magnification, </w:t>
      </w:r>
      <w:r w:rsidRPr="00E36E97">
        <w:rPr>
          <w:rFonts w:ascii="Book Antiqua" w:hAnsi="Book Antiqua" w:cs="Times New Roman"/>
          <w:sz w:val="24"/>
          <w:szCs w:val="24"/>
        </w:rPr>
        <w:sym w:font="Symbol" w:char="F0B4"/>
      </w:r>
      <w:r w:rsidR="003B7E87">
        <w:rPr>
          <w:rFonts w:ascii="Book Antiqua" w:eastAsia="SimSun" w:hAnsi="Book Antiqua" w:cs="Times New Roman" w:hint="eastAsia"/>
          <w:sz w:val="24"/>
          <w:szCs w:val="24"/>
          <w:lang w:eastAsia="zh-CN"/>
        </w:rPr>
        <w:t xml:space="preserve"> </w:t>
      </w:r>
      <w:r w:rsidRPr="00E36E97">
        <w:rPr>
          <w:rFonts w:ascii="Book Antiqua" w:hAnsi="Book Antiqua" w:cs="Times New Roman"/>
          <w:sz w:val="24"/>
          <w:szCs w:val="24"/>
        </w:rPr>
        <w:t>400).</w:t>
      </w:r>
    </w:p>
    <w:p w14:paraId="6FD379D9" w14:textId="4861219C" w:rsidR="00AA3F10" w:rsidRPr="00E36E97" w:rsidRDefault="00AA3F10" w:rsidP="00FE780C">
      <w:pPr>
        <w:widowControl/>
        <w:wordWrap/>
        <w:autoSpaceDE/>
        <w:autoSpaceDN/>
        <w:snapToGrid w:val="0"/>
        <w:spacing w:after="0" w:line="360" w:lineRule="auto"/>
        <w:rPr>
          <w:rFonts w:ascii="Book Antiqua" w:hAnsi="Book Antiqua" w:cs="Times New Roman"/>
          <w:b/>
          <w:sz w:val="24"/>
          <w:szCs w:val="24"/>
        </w:rPr>
      </w:pPr>
      <w:r w:rsidRPr="00E36E97">
        <w:rPr>
          <w:rFonts w:ascii="Book Antiqua" w:hAnsi="Book Antiqua" w:cs="Times New Roman"/>
          <w:b/>
          <w:sz w:val="24"/>
          <w:szCs w:val="24"/>
        </w:rPr>
        <w:br w:type="page"/>
      </w:r>
    </w:p>
    <w:p w14:paraId="47A1968C" w14:textId="68AC7E63" w:rsidR="00AA3F10" w:rsidRPr="00E36E97" w:rsidRDefault="00512BBA" w:rsidP="00FE780C">
      <w:pPr>
        <w:wordWrap/>
        <w:snapToGrid w:val="0"/>
        <w:spacing w:after="0" w:line="360" w:lineRule="auto"/>
        <w:rPr>
          <w:rFonts w:ascii="Book Antiqua" w:hAnsi="Book Antiqua" w:cs="Times New Roman"/>
          <w:b/>
          <w:sz w:val="24"/>
          <w:szCs w:val="24"/>
        </w:rPr>
      </w:pPr>
      <w:r>
        <w:rPr>
          <w:noProof/>
          <w:lang w:eastAsia="zh-CN"/>
        </w:rPr>
        <w:lastRenderedPageBreak/>
        <w:drawing>
          <wp:inline distT="0" distB="0" distL="0" distR="0" wp14:anchorId="3C7984DD" wp14:editId="02EC7720">
            <wp:extent cx="5018567" cy="53770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23524" cy="5382347"/>
                    </a:xfrm>
                    <a:prstGeom prst="rect">
                      <a:avLst/>
                    </a:prstGeom>
                  </pic:spPr>
                </pic:pic>
              </a:graphicData>
            </a:graphic>
          </wp:inline>
        </w:drawing>
      </w:r>
    </w:p>
    <w:p w14:paraId="4B4F32D7" w14:textId="6FF8A2C1" w:rsidR="00AA3F10" w:rsidRPr="00E36E97" w:rsidRDefault="00512BBA" w:rsidP="00FE780C">
      <w:pPr>
        <w:wordWrap/>
        <w:snapToGrid w:val="0"/>
        <w:spacing w:after="0" w:line="360" w:lineRule="auto"/>
        <w:rPr>
          <w:rFonts w:ascii="Book Antiqua" w:hAnsi="Book Antiqua" w:cs="Times New Roman"/>
          <w:b/>
          <w:sz w:val="24"/>
          <w:szCs w:val="24"/>
        </w:rPr>
      </w:pPr>
      <w:r>
        <w:rPr>
          <w:noProof/>
          <w:lang w:eastAsia="zh-CN"/>
        </w:rPr>
        <w:lastRenderedPageBreak/>
        <w:drawing>
          <wp:inline distT="0" distB="0" distL="0" distR="0" wp14:anchorId="3088B562" wp14:editId="7BB6FCA2">
            <wp:extent cx="5124893" cy="5199631"/>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28077" cy="5202861"/>
                    </a:xfrm>
                    <a:prstGeom prst="rect">
                      <a:avLst/>
                    </a:prstGeom>
                  </pic:spPr>
                </pic:pic>
              </a:graphicData>
            </a:graphic>
          </wp:inline>
        </w:drawing>
      </w:r>
    </w:p>
    <w:p w14:paraId="60B9D831" w14:textId="4B007807" w:rsidR="00AA3F10" w:rsidRPr="00E36E97" w:rsidRDefault="00512BBA" w:rsidP="00FE780C">
      <w:pPr>
        <w:wordWrap/>
        <w:snapToGrid w:val="0"/>
        <w:spacing w:after="0" w:line="360" w:lineRule="auto"/>
        <w:rPr>
          <w:rFonts w:ascii="Book Antiqua" w:hAnsi="Book Antiqua" w:cs="Times New Roman"/>
          <w:b/>
          <w:sz w:val="24"/>
          <w:szCs w:val="24"/>
        </w:rPr>
      </w:pPr>
      <w:r>
        <w:rPr>
          <w:noProof/>
          <w:lang w:eastAsia="zh-CN"/>
        </w:rPr>
        <w:drawing>
          <wp:inline distT="0" distB="0" distL="0" distR="0" wp14:anchorId="6C097025" wp14:editId="67CE1298">
            <wp:extent cx="5878286" cy="289560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78286" cy="2895600"/>
                    </a:xfrm>
                    <a:prstGeom prst="rect">
                      <a:avLst/>
                    </a:prstGeom>
                  </pic:spPr>
                </pic:pic>
              </a:graphicData>
            </a:graphic>
          </wp:inline>
        </w:drawing>
      </w:r>
    </w:p>
    <w:p w14:paraId="3EE1AD3A" w14:textId="3606D082" w:rsidR="00AA3F10" w:rsidRPr="00E36E97" w:rsidRDefault="00AA3F10" w:rsidP="00FE780C">
      <w:pPr>
        <w:wordWrap/>
        <w:snapToGrid w:val="0"/>
        <w:spacing w:after="0" w:line="360" w:lineRule="auto"/>
        <w:rPr>
          <w:rFonts w:ascii="Book Antiqua" w:hAnsi="Book Antiqua" w:cs="Times New Roman"/>
          <w:b/>
          <w:sz w:val="24"/>
          <w:szCs w:val="24"/>
        </w:rPr>
      </w:pPr>
    </w:p>
    <w:p w14:paraId="1B179689" w14:textId="3D8297F0" w:rsidR="00581096" w:rsidRPr="00E36E97" w:rsidRDefault="00EF12BE" w:rsidP="00FE780C">
      <w:pPr>
        <w:wordWrap/>
        <w:snapToGrid w:val="0"/>
        <w:spacing w:after="0" w:line="360" w:lineRule="auto"/>
        <w:rPr>
          <w:rFonts w:ascii="Book Antiqua" w:hAnsi="Book Antiqua" w:cs="Times New Roman"/>
          <w:sz w:val="24"/>
          <w:szCs w:val="24"/>
        </w:rPr>
      </w:pPr>
      <w:r w:rsidRPr="00E36E97">
        <w:rPr>
          <w:rFonts w:ascii="Book Antiqua" w:hAnsi="Book Antiqua" w:cs="Times New Roman"/>
          <w:b/>
          <w:sz w:val="24"/>
          <w:szCs w:val="24"/>
        </w:rPr>
        <w:lastRenderedPageBreak/>
        <w:t xml:space="preserve">Figure 2 Kaplan-Meier plots and log rank test results. </w:t>
      </w:r>
      <w:r w:rsidRPr="00E36E97">
        <w:rPr>
          <w:rFonts w:ascii="Book Antiqua" w:hAnsi="Book Antiqua" w:cs="Times New Roman"/>
          <w:sz w:val="24"/>
          <w:szCs w:val="24"/>
        </w:rPr>
        <w:t>Disease-free survival (DFS) and overall survival (OS) in patients with resected esophageal squamous cell carcinoma (ESCC); A</w:t>
      </w:r>
      <w:r w:rsidR="00512BBA">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 xml:space="preserve">B: </w:t>
      </w:r>
      <w:r w:rsidR="00752DB1" w:rsidRPr="00E36E97">
        <w:rPr>
          <w:rFonts w:ascii="Book Antiqua" w:hAnsi="Book Antiqua" w:cs="Times New Roman"/>
          <w:sz w:val="24"/>
          <w:szCs w:val="24"/>
        </w:rPr>
        <w:t>A</w:t>
      </w:r>
      <w:r w:rsidRPr="00E36E97">
        <w:rPr>
          <w:rFonts w:ascii="Book Antiqua" w:hAnsi="Book Antiqua" w:cs="Times New Roman"/>
          <w:sz w:val="24"/>
          <w:szCs w:val="24"/>
        </w:rPr>
        <w:t xml:space="preserve">ccording to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C</w:t>
      </w:r>
      <w:r w:rsidR="00512BBA">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 xml:space="preserve">D: </w:t>
      </w:r>
      <w:r w:rsidR="00752DB1" w:rsidRPr="00E36E97">
        <w:rPr>
          <w:rFonts w:ascii="Book Antiqua" w:hAnsi="Book Antiqua" w:cs="Times New Roman"/>
          <w:sz w:val="24"/>
          <w:szCs w:val="24"/>
        </w:rPr>
        <w:t>A</w:t>
      </w:r>
      <w:r w:rsidRPr="00E36E97">
        <w:rPr>
          <w:rFonts w:ascii="Book Antiqua" w:hAnsi="Book Antiqua" w:cs="Times New Roman"/>
          <w:sz w:val="24"/>
          <w:szCs w:val="24"/>
        </w:rPr>
        <w:t xml:space="preserve">ccording to MYC expression status; OS was also plotted according to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statuses</w:t>
      </w:r>
      <w:r w:rsidR="00512BBA">
        <w:rPr>
          <w:rFonts w:ascii="Book Antiqua" w:eastAsia="SimSun" w:hAnsi="Book Antiqua" w:cs="Times New Roman" w:hint="eastAsia"/>
          <w:sz w:val="24"/>
          <w:szCs w:val="24"/>
          <w:lang w:eastAsia="zh-CN"/>
        </w:rPr>
        <w:t>;</w:t>
      </w:r>
      <w:r w:rsidRPr="00E36E97" w:rsidDel="00FD5693">
        <w:rPr>
          <w:rFonts w:ascii="Book Antiqua" w:hAnsi="Book Antiqua" w:cs="Times New Roman"/>
          <w:b/>
          <w:sz w:val="24"/>
          <w:szCs w:val="24"/>
        </w:rPr>
        <w:t xml:space="preserve"> </w:t>
      </w:r>
      <w:r w:rsidRPr="00E36E97">
        <w:rPr>
          <w:rFonts w:ascii="Book Antiqua" w:hAnsi="Book Antiqua" w:cs="Times New Roman"/>
          <w:sz w:val="24"/>
          <w:szCs w:val="24"/>
        </w:rPr>
        <w:t>E</w:t>
      </w:r>
      <w:r w:rsidR="00512BBA">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 xml:space="preserve">F: </w:t>
      </w:r>
      <w:r w:rsidR="00752DB1" w:rsidRPr="00E36E97">
        <w:rPr>
          <w:rFonts w:ascii="Book Antiqua" w:hAnsi="Book Antiqua" w:cs="Times New Roman"/>
          <w:sz w:val="24"/>
          <w:szCs w:val="24"/>
        </w:rPr>
        <w:t>I</w:t>
      </w:r>
      <w:r w:rsidRPr="00E36E97">
        <w:rPr>
          <w:rFonts w:ascii="Book Antiqua" w:hAnsi="Book Antiqua" w:cs="Times New Roman"/>
          <w:sz w:val="24"/>
          <w:szCs w:val="24"/>
        </w:rPr>
        <w:t>n patients with ESCC who did not receive adjuvant therapy; G</w:t>
      </w:r>
      <w:r w:rsidR="00512BBA">
        <w:rPr>
          <w:rFonts w:ascii="Book Antiqua" w:eastAsia="SimSun" w:hAnsi="Book Antiqua" w:cs="Times New Roman" w:hint="eastAsia"/>
          <w:sz w:val="24"/>
          <w:szCs w:val="24"/>
          <w:lang w:eastAsia="zh-CN"/>
        </w:rPr>
        <w:t xml:space="preserve"> and </w:t>
      </w:r>
      <w:r w:rsidRPr="00E36E97">
        <w:rPr>
          <w:rFonts w:ascii="Book Antiqua" w:hAnsi="Book Antiqua" w:cs="Times New Roman"/>
          <w:sz w:val="24"/>
          <w:szCs w:val="24"/>
        </w:rPr>
        <w:t>H</w:t>
      </w:r>
      <w:r w:rsidRPr="00E36E97">
        <w:rPr>
          <w:rFonts w:ascii="Book Antiqua" w:hAnsi="Book Antiqua" w:cs="Times New Roman"/>
          <w:b/>
          <w:sz w:val="24"/>
          <w:szCs w:val="24"/>
        </w:rPr>
        <w:t xml:space="preserve">: </w:t>
      </w:r>
      <w:r w:rsidRPr="00E36E97">
        <w:rPr>
          <w:rFonts w:ascii="Book Antiqua" w:hAnsi="Book Antiqua" w:cs="Times New Roman"/>
          <w:sz w:val="24"/>
          <w:szCs w:val="24"/>
        </w:rPr>
        <w:t>in those with ESCC who received adjuvant therapy; I-K</w:t>
      </w:r>
      <w:r w:rsidRPr="00E36E97">
        <w:rPr>
          <w:rFonts w:ascii="Book Antiqua" w:hAnsi="Book Antiqua" w:cs="Times New Roman"/>
          <w:b/>
          <w:sz w:val="24"/>
          <w:szCs w:val="24"/>
        </w:rPr>
        <w:t xml:space="preserve">: </w:t>
      </w:r>
      <w:r w:rsidRPr="00E36E97">
        <w:rPr>
          <w:rFonts w:ascii="Book Antiqua" w:hAnsi="Book Antiqua" w:cs="Times New Roman"/>
          <w:sz w:val="24"/>
          <w:szCs w:val="24"/>
        </w:rPr>
        <w:t xml:space="preserve">OS of patients with ESCC according to combined </w:t>
      </w:r>
      <w:r w:rsidRPr="00E36E97">
        <w:rPr>
          <w:rFonts w:ascii="Book Antiqua" w:hAnsi="Book Antiqua" w:cs="Times New Roman"/>
          <w:i/>
          <w:sz w:val="24"/>
          <w:szCs w:val="24"/>
        </w:rPr>
        <w:t>FGFR1</w:t>
      </w:r>
      <w:r w:rsidRPr="00E36E97">
        <w:rPr>
          <w:rFonts w:ascii="Book Antiqua" w:hAnsi="Book Antiqua" w:cs="Times New Roman"/>
          <w:sz w:val="24"/>
          <w:szCs w:val="24"/>
        </w:rPr>
        <w:t xml:space="preserve"> amplification and MYC expression status was plotted and analyzed in all patients with resected ESCC, as well as in those with and without adjuvant therapy, respectively.</w:t>
      </w:r>
    </w:p>
    <w:p w14:paraId="4E928DF0" w14:textId="77777777" w:rsidR="00581096" w:rsidRPr="00E36E97" w:rsidRDefault="00581096" w:rsidP="00FE780C">
      <w:pPr>
        <w:widowControl/>
        <w:wordWrap/>
        <w:autoSpaceDE/>
        <w:autoSpaceDN/>
        <w:snapToGrid w:val="0"/>
        <w:spacing w:after="0" w:line="360" w:lineRule="auto"/>
        <w:rPr>
          <w:rFonts w:ascii="Book Antiqua" w:hAnsi="Book Antiqua" w:cs="Times New Roman"/>
          <w:sz w:val="24"/>
          <w:szCs w:val="24"/>
        </w:rPr>
      </w:pPr>
      <w:r w:rsidRPr="00E36E97">
        <w:rPr>
          <w:rFonts w:ascii="Book Antiqua" w:hAnsi="Book Antiqua" w:cs="Times New Roman"/>
          <w:sz w:val="24"/>
          <w:szCs w:val="24"/>
        </w:rPr>
        <w:br w:type="page"/>
      </w:r>
    </w:p>
    <w:p w14:paraId="37D6299E" w14:textId="6EB1497A" w:rsidR="00E97630" w:rsidRPr="00E36E97" w:rsidRDefault="00E97630" w:rsidP="00FE780C">
      <w:pPr>
        <w:widowControl/>
        <w:wordWrap/>
        <w:autoSpaceDE/>
        <w:autoSpaceDN/>
        <w:snapToGrid w:val="0"/>
        <w:spacing w:after="0" w:line="360" w:lineRule="auto"/>
        <w:rPr>
          <w:rFonts w:ascii="Book Antiqua" w:hAnsi="Book Antiqua" w:cs="Times New Roman"/>
          <w:b/>
          <w:kern w:val="0"/>
          <w:sz w:val="24"/>
          <w:szCs w:val="24"/>
        </w:rPr>
      </w:pPr>
      <w:r w:rsidRPr="00E36E97">
        <w:rPr>
          <w:rFonts w:ascii="Book Antiqua" w:hAnsi="Book Antiqua" w:cs="Times New Roman"/>
          <w:b/>
          <w:kern w:val="0"/>
          <w:sz w:val="24"/>
          <w:szCs w:val="24"/>
        </w:rPr>
        <w:lastRenderedPageBreak/>
        <w:t>Table 1</w:t>
      </w:r>
      <w:r w:rsidRPr="00E36E97">
        <w:rPr>
          <w:rFonts w:ascii="Book Antiqua" w:hAnsi="Book Antiqua" w:cs="Times New Roman"/>
          <w:kern w:val="0"/>
          <w:sz w:val="24"/>
          <w:szCs w:val="24"/>
        </w:rPr>
        <w:t xml:space="preserve"> </w:t>
      </w:r>
      <w:r w:rsidRPr="00E36E97">
        <w:rPr>
          <w:rFonts w:ascii="Book Antiqua" w:hAnsi="Book Antiqua" w:cs="Times New Roman"/>
          <w:b/>
          <w:kern w:val="0"/>
          <w:sz w:val="24"/>
          <w:szCs w:val="24"/>
        </w:rPr>
        <w:t>Clinicopathological characteristics of patients with esophageal squamous cell carcinoma</w:t>
      </w:r>
    </w:p>
    <w:tbl>
      <w:tblPr>
        <w:tblStyle w:val="TableGrid"/>
        <w:tblW w:w="9364"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157"/>
        <w:gridCol w:w="3453"/>
        <w:gridCol w:w="1754"/>
      </w:tblGrid>
      <w:tr w:rsidR="00E36E97" w:rsidRPr="00E36E97" w14:paraId="37F9D2F4" w14:textId="77777777" w:rsidTr="00AB2C32">
        <w:trPr>
          <w:trHeight w:val="286"/>
        </w:trPr>
        <w:tc>
          <w:tcPr>
            <w:tcW w:w="7610" w:type="dxa"/>
            <w:gridSpan w:val="2"/>
            <w:tcBorders>
              <w:top w:val="single" w:sz="4" w:space="0" w:color="auto"/>
              <w:bottom w:val="single" w:sz="4" w:space="0" w:color="auto"/>
            </w:tcBorders>
          </w:tcPr>
          <w:p w14:paraId="2E0765F2" w14:textId="77777777" w:rsidR="00E97630" w:rsidRPr="00AB2C32" w:rsidRDefault="00E97630" w:rsidP="00FE780C">
            <w:pPr>
              <w:widowControl/>
              <w:wordWrap/>
              <w:autoSpaceDE/>
              <w:autoSpaceDN/>
              <w:snapToGrid w:val="0"/>
              <w:spacing w:after="0" w:line="360" w:lineRule="auto"/>
              <w:rPr>
                <w:rFonts w:ascii="Book Antiqua" w:hAnsi="Book Antiqua" w:cs="Times New Roman"/>
                <w:b/>
              </w:rPr>
            </w:pPr>
            <w:r w:rsidRPr="00AB2C32">
              <w:rPr>
                <w:rFonts w:ascii="Book Antiqua" w:hAnsi="Book Antiqua" w:cs="Times New Roman"/>
                <w:b/>
              </w:rPr>
              <w:t>Variables</w:t>
            </w:r>
          </w:p>
        </w:tc>
        <w:tc>
          <w:tcPr>
            <w:tcW w:w="1754" w:type="dxa"/>
            <w:tcBorders>
              <w:top w:val="single" w:sz="4" w:space="0" w:color="auto"/>
              <w:bottom w:val="single" w:sz="4" w:space="0" w:color="auto"/>
            </w:tcBorders>
          </w:tcPr>
          <w:p w14:paraId="6CDEBCB1"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r w:rsidRPr="00AB2C32">
              <w:rPr>
                <w:rFonts w:ascii="Book Antiqua" w:hAnsi="Book Antiqua" w:cs="Times New Roman"/>
                <w:b/>
                <w:i/>
              </w:rPr>
              <w:t>n</w:t>
            </w:r>
            <w:r w:rsidRPr="00AB2C32">
              <w:rPr>
                <w:rFonts w:ascii="Book Antiqua" w:hAnsi="Book Antiqua" w:cs="Times New Roman"/>
                <w:b/>
              </w:rPr>
              <w:t xml:space="preserve"> (%)</w:t>
            </w:r>
          </w:p>
        </w:tc>
      </w:tr>
      <w:tr w:rsidR="00E36E97" w:rsidRPr="00E36E97" w14:paraId="2AAC6D6F" w14:textId="77777777" w:rsidTr="00AB2C32">
        <w:trPr>
          <w:trHeight w:val="286"/>
        </w:trPr>
        <w:tc>
          <w:tcPr>
            <w:tcW w:w="4157" w:type="dxa"/>
            <w:vMerge w:val="restart"/>
            <w:tcBorders>
              <w:top w:val="single" w:sz="4" w:space="0" w:color="auto"/>
            </w:tcBorders>
          </w:tcPr>
          <w:p w14:paraId="061EAFD7" w14:textId="630EC2C8" w:rsidR="00E97630" w:rsidRPr="00E36E97" w:rsidRDefault="00AB2C32" w:rsidP="00FE780C">
            <w:pPr>
              <w:widowControl/>
              <w:wordWrap/>
              <w:autoSpaceDE/>
              <w:autoSpaceDN/>
              <w:snapToGrid w:val="0"/>
              <w:spacing w:after="0" w:line="360" w:lineRule="auto"/>
              <w:rPr>
                <w:rFonts w:ascii="Book Antiqua" w:hAnsi="Book Antiqua" w:cs="Times New Roman"/>
              </w:rPr>
            </w:pPr>
            <w:r>
              <w:rPr>
                <w:rFonts w:ascii="Book Antiqua" w:hAnsi="Book Antiqua" w:cs="Times New Roman"/>
              </w:rPr>
              <w:t>Age (yr</w:t>
            </w:r>
            <w:r w:rsidR="00E97630" w:rsidRPr="00E36E97">
              <w:rPr>
                <w:rFonts w:ascii="Book Antiqua" w:hAnsi="Book Antiqua" w:cs="Times New Roman"/>
              </w:rPr>
              <w:t>)</w:t>
            </w:r>
          </w:p>
        </w:tc>
        <w:tc>
          <w:tcPr>
            <w:tcW w:w="3452" w:type="dxa"/>
            <w:tcBorders>
              <w:top w:val="single" w:sz="4" w:space="0" w:color="auto"/>
            </w:tcBorders>
          </w:tcPr>
          <w:p w14:paraId="624C6C5F" w14:textId="25286EA6"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sym w:font="Symbol" w:char="F0A3"/>
            </w:r>
            <w:r w:rsidR="00AB2C32">
              <w:rPr>
                <w:rFonts w:ascii="Book Antiqua" w:eastAsia="SimSun" w:hAnsi="Book Antiqua" w:cs="Times New Roman" w:hint="eastAsia"/>
                <w:lang w:eastAsia="zh-CN"/>
              </w:rPr>
              <w:t xml:space="preserve"> </w:t>
            </w:r>
            <w:r w:rsidRPr="00E36E97">
              <w:rPr>
                <w:rFonts w:ascii="Book Antiqua" w:hAnsi="Book Antiqua" w:cs="Times New Roman"/>
              </w:rPr>
              <w:t xml:space="preserve">60 </w:t>
            </w:r>
          </w:p>
        </w:tc>
        <w:tc>
          <w:tcPr>
            <w:tcW w:w="1754" w:type="dxa"/>
            <w:tcBorders>
              <w:top w:val="single" w:sz="4" w:space="0" w:color="auto"/>
            </w:tcBorders>
          </w:tcPr>
          <w:p w14:paraId="28E66B3B"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46 (25.6)</w:t>
            </w:r>
          </w:p>
        </w:tc>
      </w:tr>
      <w:tr w:rsidR="00E36E97" w:rsidRPr="00E36E97" w14:paraId="16DB0F57" w14:textId="77777777" w:rsidTr="00AB2C32">
        <w:trPr>
          <w:trHeight w:val="286"/>
        </w:trPr>
        <w:tc>
          <w:tcPr>
            <w:tcW w:w="4157" w:type="dxa"/>
            <w:vMerge/>
          </w:tcPr>
          <w:p w14:paraId="33EEFB3D"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72292AAC" w14:textId="1B29947F"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sym w:font="Symbol" w:char="F03E"/>
            </w:r>
            <w:r w:rsidR="00AB2C32">
              <w:rPr>
                <w:rFonts w:ascii="Book Antiqua" w:eastAsia="SimSun" w:hAnsi="Book Antiqua" w:cs="Times New Roman" w:hint="eastAsia"/>
                <w:lang w:eastAsia="zh-CN"/>
              </w:rPr>
              <w:t xml:space="preserve"> </w:t>
            </w:r>
            <w:r w:rsidRPr="00E36E97">
              <w:rPr>
                <w:rFonts w:ascii="Book Antiqua" w:hAnsi="Book Antiqua" w:cs="Times New Roman"/>
              </w:rPr>
              <w:t>60</w:t>
            </w:r>
          </w:p>
        </w:tc>
        <w:tc>
          <w:tcPr>
            <w:tcW w:w="1754" w:type="dxa"/>
          </w:tcPr>
          <w:p w14:paraId="30570EA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134 (74.4)</w:t>
            </w:r>
          </w:p>
        </w:tc>
      </w:tr>
      <w:tr w:rsidR="00E36E97" w:rsidRPr="00E36E97" w14:paraId="4688DFB2" w14:textId="77777777" w:rsidTr="00AB2C32">
        <w:trPr>
          <w:trHeight w:val="286"/>
        </w:trPr>
        <w:tc>
          <w:tcPr>
            <w:tcW w:w="4157" w:type="dxa"/>
            <w:vMerge w:val="restart"/>
          </w:tcPr>
          <w:p w14:paraId="6CE8462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Sex</w:t>
            </w:r>
          </w:p>
        </w:tc>
        <w:tc>
          <w:tcPr>
            <w:tcW w:w="3452" w:type="dxa"/>
          </w:tcPr>
          <w:p w14:paraId="25D96127"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Male</w:t>
            </w:r>
          </w:p>
        </w:tc>
        <w:tc>
          <w:tcPr>
            <w:tcW w:w="1754" w:type="dxa"/>
          </w:tcPr>
          <w:p w14:paraId="1F70D42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169 (93.9)</w:t>
            </w:r>
          </w:p>
        </w:tc>
      </w:tr>
      <w:tr w:rsidR="00E36E97" w:rsidRPr="00E36E97" w14:paraId="1EC9215A" w14:textId="77777777" w:rsidTr="00AB2C32">
        <w:trPr>
          <w:trHeight w:val="286"/>
        </w:trPr>
        <w:tc>
          <w:tcPr>
            <w:tcW w:w="4157" w:type="dxa"/>
            <w:vMerge/>
          </w:tcPr>
          <w:p w14:paraId="0BFA9A97"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28094E0D"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Female</w:t>
            </w:r>
          </w:p>
        </w:tc>
        <w:tc>
          <w:tcPr>
            <w:tcW w:w="1754" w:type="dxa"/>
          </w:tcPr>
          <w:p w14:paraId="08040F3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 (6.1)</w:t>
            </w:r>
          </w:p>
        </w:tc>
      </w:tr>
      <w:tr w:rsidR="00E36E97" w:rsidRPr="00E36E97" w14:paraId="69624674" w14:textId="77777777" w:rsidTr="00AB2C32">
        <w:trPr>
          <w:trHeight w:val="286"/>
        </w:trPr>
        <w:tc>
          <w:tcPr>
            <w:tcW w:w="4157" w:type="dxa"/>
            <w:vMerge w:val="restart"/>
          </w:tcPr>
          <w:p w14:paraId="25114826"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Smoking</w:t>
            </w:r>
          </w:p>
        </w:tc>
        <w:tc>
          <w:tcPr>
            <w:tcW w:w="3452" w:type="dxa"/>
          </w:tcPr>
          <w:p w14:paraId="2309941A"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No</w:t>
            </w:r>
          </w:p>
        </w:tc>
        <w:tc>
          <w:tcPr>
            <w:tcW w:w="1754" w:type="dxa"/>
          </w:tcPr>
          <w:p w14:paraId="4183690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28 (15.6)</w:t>
            </w:r>
          </w:p>
        </w:tc>
      </w:tr>
      <w:tr w:rsidR="00E36E97" w:rsidRPr="00E36E97" w14:paraId="615A6226" w14:textId="77777777" w:rsidTr="00AB2C32">
        <w:trPr>
          <w:trHeight w:val="286"/>
        </w:trPr>
        <w:tc>
          <w:tcPr>
            <w:tcW w:w="4157" w:type="dxa"/>
            <w:vMerge/>
          </w:tcPr>
          <w:p w14:paraId="7A35C074"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7B252D0E"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Yes</w:t>
            </w:r>
          </w:p>
        </w:tc>
        <w:tc>
          <w:tcPr>
            <w:tcW w:w="1754" w:type="dxa"/>
          </w:tcPr>
          <w:p w14:paraId="5C3E694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151 (84.4)</w:t>
            </w:r>
          </w:p>
        </w:tc>
      </w:tr>
      <w:tr w:rsidR="00E36E97" w:rsidRPr="00E36E97" w14:paraId="2E17961C" w14:textId="77777777" w:rsidTr="00AB2C32">
        <w:trPr>
          <w:trHeight w:val="286"/>
        </w:trPr>
        <w:tc>
          <w:tcPr>
            <w:tcW w:w="4157" w:type="dxa"/>
            <w:vMerge w:val="restart"/>
          </w:tcPr>
          <w:p w14:paraId="637427F7"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Histological grade</w:t>
            </w:r>
          </w:p>
        </w:tc>
        <w:tc>
          <w:tcPr>
            <w:tcW w:w="3452" w:type="dxa"/>
          </w:tcPr>
          <w:p w14:paraId="7A2E189A"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WD</w:t>
            </w:r>
          </w:p>
        </w:tc>
        <w:tc>
          <w:tcPr>
            <w:tcW w:w="1754" w:type="dxa"/>
          </w:tcPr>
          <w:p w14:paraId="5572BF0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35 (19.4</w:t>
            </w:r>
          </w:p>
        </w:tc>
      </w:tr>
      <w:tr w:rsidR="00E36E97" w:rsidRPr="00E36E97" w14:paraId="307B1F8F" w14:textId="77777777" w:rsidTr="00AB2C32">
        <w:trPr>
          <w:trHeight w:val="286"/>
        </w:trPr>
        <w:tc>
          <w:tcPr>
            <w:tcW w:w="4157" w:type="dxa"/>
            <w:vMerge/>
          </w:tcPr>
          <w:p w14:paraId="59E681D8"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7B1014DB"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MD</w:t>
            </w:r>
          </w:p>
        </w:tc>
        <w:tc>
          <w:tcPr>
            <w:tcW w:w="1754" w:type="dxa"/>
          </w:tcPr>
          <w:p w14:paraId="32FD0A2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119 (66.1)</w:t>
            </w:r>
          </w:p>
        </w:tc>
      </w:tr>
      <w:tr w:rsidR="00E36E97" w:rsidRPr="00E36E97" w14:paraId="6546ABE7" w14:textId="77777777" w:rsidTr="00AB2C32">
        <w:trPr>
          <w:trHeight w:val="286"/>
        </w:trPr>
        <w:tc>
          <w:tcPr>
            <w:tcW w:w="4157" w:type="dxa"/>
            <w:vMerge/>
          </w:tcPr>
          <w:p w14:paraId="7E767CEC"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22A370FB"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PD and basaloid</w:t>
            </w:r>
          </w:p>
        </w:tc>
        <w:tc>
          <w:tcPr>
            <w:tcW w:w="1754" w:type="dxa"/>
          </w:tcPr>
          <w:p w14:paraId="733221C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26 (14.4)</w:t>
            </w:r>
          </w:p>
        </w:tc>
      </w:tr>
      <w:tr w:rsidR="00E36E97" w:rsidRPr="00E36E97" w14:paraId="1790321C" w14:textId="77777777" w:rsidTr="00AB2C32">
        <w:trPr>
          <w:trHeight w:val="286"/>
        </w:trPr>
        <w:tc>
          <w:tcPr>
            <w:tcW w:w="4157" w:type="dxa"/>
          </w:tcPr>
          <w:p w14:paraId="633DAA3D"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Localization</w:t>
            </w:r>
          </w:p>
        </w:tc>
        <w:tc>
          <w:tcPr>
            <w:tcW w:w="3452" w:type="dxa"/>
          </w:tcPr>
          <w:p w14:paraId="4FB8C086"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Upper</w:t>
            </w:r>
          </w:p>
        </w:tc>
        <w:tc>
          <w:tcPr>
            <w:tcW w:w="1754" w:type="dxa"/>
          </w:tcPr>
          <w:p w14:paraId="7DBEB0C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 (3.9)</w:t>
            </w:r>
          </w:p>
        </w:tc>
      </w:tr>
      <w:tr w:rsidR="00E36E97" w:rsidRPr="00E36E97" w14:paraId="2E6F0954" w14:textId="77777777" w:rsidTr="00AB2C32">
        <w:trPr>
          <w:trHeight w:val="286"/>
        </w:trPr>
        <w:tc>
          <w:tcPr>
            <w:tcW w:w="4157" w:type="dxa"/>
          </w:tcPr>
          <w:p w14:paraId="11DF2D06"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39CEF248"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Middle</w:t>
            </w:r>
          </w:p>
        </w:tc>
        <w:tc>
          <w:tcPr>
            <w:tcW w:w="1754" w:type="dxa"/>
          </w:tcPr>
          <w:p w14:paraId="5331895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44 (24.9)</w:t>
            </w:r>
          </w:p>
        </w:tc>
      </w:tr>
      <w:tr w:rsidR="00E36E97" w:rsidRPr="00E36E97" w14:paraId="001739A0" w14:textId="77777777" w:rsidTr="00AB2C32">
        <w:trPr>
          <w:trHeight w:val="286"/>
        </w:trPr>
        <w:tc>
          <w:tcPr>
            <w:tcW w:w="4157" w:type="dxa"/>
          </w:tcPr>
          <w:p w14:paraId="74C5A7DD"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5DC5CD02"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Lower</w:t>
            </w:r>
          </w:p>
        </w:tc>
        <w:tc>
          <w:tcPr>
            <w:tcW w:w="1754" w:type="dxa"/>
          </w:tcPr>
          <w:p w14:paraId="0856AC2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116 (65.5)</w:t>
            </w:r>
          </w:p>
        </w:tc>
      </w:tr>
      <w:tr w:rsidR="00E36E97" w:rsidRPr="00E36E97" w14:paraId="7D71F2EF" w14:textId="77777777" w:rsidTr="00AB2C32">
        <w:trPr>
          <w:trHeight w:val="286"/>
        </w:trPr>
        <w:tc>
          <w:tcPr>
            <w:tcW w:w="4157" w:type="dxa"/>
          </w:tcPr>
          <w:p w14:paraId="160A605B"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271F4380"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EGJ</w:t>
            </w:r>
          </w:p>
        </w:tc>
        <w:tc>
          <w:tcPr>
            <w:tcW w:w="1754" w:type="dxa"/>
          </w:tcPr>
          <w:p w14:paraId="756D4EB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10 (5.6)</w:t>
            </w:r>
          </w:p>
        </w:tc>
      </w:tr>
      <w:tr w:rsidR="00E36E97" w:rsidRPr="00E36E97" w14:paraId="03192C4D" w14:textId="77777777" w:rsidTr="00AB2C32">
        <w:trPr>
          <w:trHeight w:val="286"/>
        </w:trPr>
        <w:tc>
          <w:tcPr>
            <w:tcW w:w="4157" w:type="dxa"/>
            <w:vMerge w:val="restart"/>
          </w:tcPr>
          <w:p w14:paraId="1781B20A"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T</w:t>
            </w:r>
          </w:p>
        </w:tc>
        <w:tc>
          <w:tcPr>
            <w:tcW w:w="3452" w:type="dxa"/>
          </w:tcPr>
          <w:p w14:paraId="6597DCC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1a</w:t>
            </w:r>
          </w:p>
        </w:tc>
        <w:tc>
          <w:tcPr>
            <w:tcW w:w="1754" w:type="dxa"/>
          </w:tcPr>
          <w:p w14:paraId="0DFECD5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16 (8.9)</w:t>
            </w:r>
          </w:p>
        </w:tc>
      </w:tr>
      <w:tr w:rsidR="00E36E97" w:rsidRPr="00E36E97" w14:paraId="41F9D7A9" w14:textId="77777777" w:rsidTr="00AB2C32">
        <w:trPr>
          <w:trHeight w:val="286"/>
        </w:trPr>
        <w:tc>
          <w:tcPr>
            <w:tcW w:w="4157" w:type="dxa"/>
            <w:vMerge/>
          </w:tcPr>
          <w:p w14:paraId="77C52C55"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6242B915"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1b</w:t>
            </w:r>
          </w:p>
        </w:tc>
        <w:tc>
          <w:tcPr>
            <w:tcW w:w="1754" w:type="dxa"/>
          </w:tcPr>
          <w:p w14:paraId="34C3434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65 (36.1)</w:t>
            </w:r>
          </w:p>
        </w:tc>
      </w:tr>
      <w:tr w:rsidR="00E36E97" w:rsidRPr="00E36E97" w14:paraId="31436793" w14:textId="77777777" w:rsidTr="00AB2C32">
        <w:trPr>
          <w:trHeight w:val="286"/>
        </w:trPr>
        <w:tc>
          <w:tcPr>
            <w:tcW w:w="4157" w:type="dxa"/>
            <w:vMerge w:val="restart"/>
          </w:tcPr>
          <w:p w14:paraId="28D33D72"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4AE90A17"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2</w:t>
            </w:r>
          </w:p>
        </w:tc>
        <w:tc>
          <w:tcPr>
            <w:tcW w:w="1754" w:type="dxa"/>
          </w:tcPr>
          <w:p w14:paraId="6934FFB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17 (9.4)</w:t>
            </w:r>
          </w:p>
        </w:tc>
      </w:tr>
      <w:tr w:rsidR="00E36E97" w:rsidRPr="00E36E97" w14:paraId="67BE7067" w14:textId="77777777" w:rsidTr="00AB2C32">
        <w:trPr>
          <w:trHeight w:val="286"/>
        </w:trPr>
        <w:tc>
          <w:tcPr>
            <w:tcW w:w="4157" w:type="dxa"/>
            <w:vMerge/>
          </w:tcPr>
          <w:p w14:paraId="01E9468D"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6D444206"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3</w:t>
            </w:r>
          </w:p>
        </w:tc>
        <w:tc>
          <w:tcPr>
            <w:tcW w:w="1754" w:type="dxa"/>
          </w:tcPr>
          <w:p w14:paraId="6EA5BFD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78 (43.3)</w:t>
            </w:r>
          </w:p>
        </w:tc>
      </w:tr>
      <w:tr w:rsidR="00E36E97" w:rsidRPr="00E36E97" w14:paraId="3B21D0D2" w14:textId="77777777" w:rsidTr="00AB2C32">
        <w:trPr>
          <w:trHeight w:val="286"/>
        </w:trPr>
        <w:tc>
          <w:tcPr>
            <w:tcW w:w="4157" w:type="dxa"/>
            <w:vMerge/>
          </w:tcPr>
          <w:p w14:paraId="0FEB07A5"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469111D1"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4</w:t>
            </w:r>
          </w:p>
        </w:tc>
        <w:tc>
          <w:tcPr>
            <w:tcW w:w="1754" w:type="dxa"/>
          </w:tcPr>
          <w:p w14:paraId="466566B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 (2.2)</w:t>
            </w:r>
          </w:p>
        </w:tc>
      </w:tr>
      <w:tr w:rsidR="00E36E97" w:rsidRPr="00E36E97" w14:paraId="29E3AF0F" w14:textId="77777777" w:rsidTr="00AB2C32">
        <w:trPr>
          <w:trHeight w:val="286"/>
        </w:trPr>
        <w:tc>
          <w:tcPr>
            <w:tcW w:w="4157" w:type="dxa"/>
          </w:tcPr>
          <w:p w14:paraId="1B54E26E"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N</w:t>
            </w:r>
          </w:p>
        </w:tc>
        <w:tc>
          <w:tcPr>
            <w:tcW w:w="3452" w:type="dxa"/>
            <w:vAlign w:val="center"/>
          </w:tcPr>
          <w:p w14:paraId="227F5D25"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0</w:t>
            </w:r>
          </w:p>
        </w:tc>
        <w:tc>
          <w:tcPr>
            <w:tcW w:w="1754" w:type="dxa"/>
          </w:tcPr>
          <w:p w14:paraId="0B251D5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92 (51.1)</w:t>
            </w:r>
          </w:p>
        </w:tc>
      </w:tr>
      <w:tr w:rsidR="00E36E97" w:rsidRPr="00E36E97" w14:paraId="4F6D9CCE" w14:textId="77777777" w:rsidTr="00AB2C32">
        <w:trPr>
          <w:trHeight w:val="286"/>
        </w:trPr>
        <w:tc>
          <w:tcPr>
            <w:tcW w:w="4157" w:type="dxa"/>
          </w:tcPr>
          <w:p w14:paraId="1EBF901E"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vAlign w:val="center"/>
          </w:tcPr>
          <w:p w14:paraId="3608952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1</w:t>
            </w:r>
          </w:p>
        </w:tc>
        <w:tc>
          <w:tcPr>
            <w:tcW w:w="1754" w:type="dxa"/>
          </w:tcPr>
          <w:p w14:paraId="024FEE1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52 (28.9)</w:t>
            </w:r>
          </w:p>
        </w:tc>
      </w:tr>
      <w:tr w:rsidR="00E36E97" w:rsidRPr="00E36E97" w14:paraId="043F26D4" w14:textId="77777777" w:rsidTr="00AB2C32">
        <w:trPr>
          <w:trHeight w:val="286"/>
        </w:trPr>
        <w:tc>
          <w:tcPr>
            <w:tcW w:w="4157" w:type="dxa"/>
          </w:tcPr>
          <w:p w14:paraId="3B256A5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256E9FB2"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2</w:t>
            </w:r>
          </w:p>
        </w:tc>
        <w:tc>
          <w:tcPr>
            <w:tcW w:w="1754" w:type="dxa"/>
          </w:tcPr>
          <w:p w14:paraId="1FF139B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29 (16.1)</w:t>
            </w:r>
          </w:p>
        </w:tc>
      </w:tr>
      <w:tr w:rsidR="00E36E97" w:rsidRPr="00E36E97" w14:paraId="2C1C982C" w14:textId="77777777" w:rsidTr="00AB2C32">
        <w:trPr>
          <w:trHeight w:val="286"/>
        </w:trPr>
        <w:tc>
          <w:tcPr>
            <w:tcW w:w="4157" w:type="dxa"/>
          </w:tcPr>
          <w:p w14:paraId="05C1393C"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60BD5856"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3</w:t>
            </w:r>
          </w:p>
        </w:tc>
        <w:tc>
          <w:tcPr>
            <w:tcW w:w="1754" w:type="dxa"/>
          </w:tcPr>
          <w:p w14:paraId="5AF2B52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 (3.9)</w:t>
            </w:r>
          </w:p>
        </w:tc>
      </w:tr>
      <w:tr w:rsidR="00E36E97" w:rsidRPr="00E36E97" w14:paraId="7EB54859" w14:textId="77777777" w:rsidTr="00AB2C32">
        <w:trPr>
          <w:trHeight w:val="286"/>
        </w:trPr>
        <w:tc>
          <w:tcPr>
            <w:tcW w:w="4157" w:type="dxa"/>
            <w:vMerge w:val="restart"/>
          </w:tcPr>
          <w:p w14:paraId="6006A540"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Stage</w:t>
            </w:r>
          </w:p>
        </w:tc>
        <w:tc>
          <w:tcPr>
            <w:tcW w:w="3452" w:type="dxa"/>
          </w:tcPr>
          <w:p w14:paraId="79FE7D36"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IA</w:t>
            </w:r>
          </w:p>
        </w:tc>
        <w:tc>
          <w:tcPr>
            <w:tcW w:w="1754" w:type="dxa"/>
          </w:tcPr>
          <w:p w14:paraId="33166F3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14 (7.8)</w:t>
            </w:r>
          </w:p>
        </w:tc>
      </w:tr>
      <w:tr w:rsidR="00E36E97" w:rsidRPr="00E36E97" w14:paraId="7734D82F" w14:textId="77777777" w:rsidTr="00AB2C32">
        <w:trPr>
          <w:trHeight w:val="286"/>
        </w:trPr>
        <w:tc>
          <w:tcPr>
            <w:tcW w:w="4157" w:type="dxa"/>
            <w:vMerge/>
          </w:tcPr>
          <w:p w14:paraId="0BA58774"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684A3033"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1B</w:t>
            </w:r>
          </w:p>
        </w:tc>
        <w:tc>
          <w:tcPr>
            <w:tcW w:w="1754" w:type="dxa"/>
          </w:tcPr>
          <w:p w14:paraId="0128042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49 (27.2)</w:t>
            </w:r>
          </w:p>
        </w:tc>
      </w:tr>
      <w:tr w:rsidR="00E36E97" w:rsidRPr="00E36E97" w14:paraId="46DE6AF7" w14:textId="77777777" w:rsidTr="00AB2C32">
        <w:trPr>
          <w:trHeight w:val="286"/>
        </w:trPr>
        <w:tc>
          <w:tcPr>
            <w:tcW w:w="4157" w:type="dxa"/>
            <w:vMerge w:val="restart"/>
          </w:tcPr>
          <w:p w14:paraId="415678DD"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2D6789FB"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IIA</w:t>
            </w:r>
          </w:p>
        </w:tc>
        <w:tc>
          <w:tcPr>
            <w:tcW w:w="1754" w:type="dxa"/>
          </w:tcPr>
          <w:p w14:paraId="782537E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21 (11.7)</w:t>
            </w:r>
          </w:p>
        </w:tc>
      </w:tr>
      <w:tr w:rsidR="00E36E97" w:rsidRPr="00E36E97" w14:paraId="3750DEE9" w14:textId="77777777" w:rsidTr="00AB2C32">
        <w:trPr>
          <w:trHeight w:val="286"/>
        </w:trPr>
        <w:tc>
          <w:tcPr>
            <w:tcW w:w="4157" w:type="dxa"/>
            <w:vMerge/>
          </w:tcPr>
          <w:p w14:paraId="5DBA5BAC"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515BBC6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IIB</w:t>
            </w:r>
          </w:p>
        </w:tc>
        <w:tc>
          <w:tcPr>
            <w:tcW w:w="1754" w:type="dxa"/>
          </w:tcPr>
          <w:p w14:paraId="4758DE3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32 (17.8)</w:t>
            </w:r>
          </w:p>
        </w:tc>
      </w:tr>
      <w:tr w:rsidR="00E36E97" w:rsidRPr="00E36E97" w14:paraId="7988F261" w14:textId="77777777" w:rsidTr="00AB2C32">
        <w:trPr>
          <w:trHeight w:val="286"/>
        </w:trPr>
        <w:tc>
          <w:tcPr>
            <w:tcW w:w="4157" w:type="dxa"/>
            <w:vMerge w:val="restart"/>
          </w:tcPr>
          <w:p w14:paraId="348453B5"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538C1008"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IIIA</w:t>
            </w:r>
          </w:p>
        </w:tc>
        <w:tc>
          <w:tcPr>
            <w:tcW w:w="1754" w:type="dxa"/>
          </w:tcPr>
          <w:p w14:paraId="3F4FF57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37 (20.6)</w:t>
            </w:r>
          </w:p>
        </w:tc>
      </w:tr>
      <w:tr w:rsidR="00E36E97" w:rsidRPr="00E36E97" w14:paraId="6B523ED8" w14:textId="77777777" w:rsidTr="00AB2C32">
        <w:trPr>
          <w:trHeight w:val="286"/>
        </w:trPr>
        <w:tc>
          <w:tcPr>
            <w:tcW w:w="4157" w:type="dxa"/>
            <w:vMerge/>
          </w:tcPr>
          <w:p w14:paraId="15C761C3"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1CFE2652"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IIIB</w:t>
            </w:r>
          </w:p>
        </w:tc>
        <w:tc>
          <w:tcPr>
            <w:tcW w:w="1754" w:type="dxa"/>
          </w:tcPr>
          <w:p w14:paraId="5D10DF4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19 (10.6)</w:t>
            </w:r>
          </w:p>
        </w:tc>
      </w:tr>
      <w:tr w:rsidR="00E36E97" w:rsidRPr="00E36E97" w14:paraId="4A0DDB21" w14:textId="77777777" w:rsidTr="00AB2C32">
        <w:trPr>
          <w:trHeight w:val="286"/>
        </w:trPr>
        <w:tc>
          <w:tcPr>
            <w:tcW w:w="4157" w:type="dxa"/>
          </w:tcPr>
          <w:p w14:paraId="4D41CA12"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6FF1FA10"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IIIC</w:t>
            </w:r>
          </w:p>
        </w:tc>
        <w:tc>
          <w:tcPr>
            <w:tcW w:w="1754" w:type="dxa"/>
          </w:tcPr>
          <w:p w14:paraId="31133CB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8 (4.4)</w:t>
            </w:r>
          </w:p>
        </w:tc>
      </w:tr>
      <w:tr w:rsidR="00E36E97" w:rsidRPr="00E36E97" w14:paraId="5E6DE68D" w14:textId="77777777" w:rsidTr="00AB2C32">
        <w:trPr>
          <w:trHeight w:val="286"/>
        </w:trPr>
        <w:tc>
          <w:tcPr>
            <w:tcW w:w="4157" w:type="dxa"/>
            <w:vMerge w:val="restart"/>
          </w:tcPr>
          <w:p w14:paraId="109C4AD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lastRenderedPageBreak/>
              <w:t xml:space="preserve">Adjuvant therapy </w:t>
            </w:r>
          </w:p>
        </w:tc>
        <w:tc>
          <w:tcPr>
            <w:tcW w:w="3452" w:type="dxa"/>
          </w:tcPr>
          <w:p w14:paraId="56F1043C"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No</w:t>
            </w:r>
          </w:p>
        </w:tc>
        <w:tc>
          <w:tcPr>
            <w:tcW w:w="1754" w:type="dxa"/>
          </w:tcPr>
          <w:p w14:paraId="773C469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112 (67.8)</w:t>
            </w:r>
          </w:p>
        </w:tc>
      </w:tr>
      <w:tr w:rsidR="00E36E97" w:rsidRPr="00E36E97" w14:paraId="640C7C60" w14:textId="77777777" w:rsidTr="00AB2C32">
        <w:trPr>
          <w:trHeight w:val="286"/>
        </w:trPr>
        <w:tc>
          <w:tcPr>
            <w:tcW w:w="4157" w:type="dxa"/>
            <w:vMerge/>
          </w:tcPr>
          <w:p w14:paraId="39329041"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63D4F011"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Yes</w:t>
            </w:r>
          </w:p>
        </w:tc>
        <w:tc>
          <w:tcPr>
            <w:tcW w:w="1754" w:type="dxa"/>
          </w:tcPr>
          <w:p w14:paraId="7B0AAFF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58 (32.2)</w:t>
            </w:r>
          </w:p>
        </w:tc>
      </w:tr>
      <w:tr w:rsidR="00E36E97" w:rsidRPr="00E36E97" w14:paraId="61423456" w14:textId="77777777" w:rsidTr="00AB2C32">
        <w:trPr>
          <w:trHeight w:val="286"/>
        </w:trPr>
        <w:tc>
          <w:tcPr>
            <w:tcW w:w="4157" w:type="dxa"/>
            <w:vMerge w:val="restart"/>
          </w:tcPr>
          <w:p w14:paraId="4E0C682F"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i/>
              </w:rPr>
              <w:t>FGFR1</w:t>
            </w:r>
            <w:r w:rsidRPr="00E36E97">
              <w:rPr>
                <w:rFonts w:ascii="Book Antiqua" w:hAnsi="Book Antiqua" w:cs="Times New Roman"/>
              </w:rPr>
              <w:t xml:space="preserve"> amplification</w:t>
            </w:r>
          </w:p>
        </w:tc>
        <w:tc>
          <w:tcPr>
            <w:tcW w:w="3452" w:type="dxa"/>
          </w:tcPr>
          <w:p w14:paraId="4D05AFD6"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No amplification</w:t>
            </w:r>
          </w:p>
        </w:tc>
        <w:tc>
          <w:tcPr>
            <w:tcW w:w="1754" w:type="dxa"/>
          </w:tcPr>
          <w:p w14:paraId="6E3779A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136 (78.6)</w:t>
            </w:r>
          </w:p>
        </w:tc>
      </w:tr>
      <w:tr w:rsidR="00E36E97" w:rsidRPr="00E36E97" w14:paraId="5B9A511F" w14:textId="77777777" w:rsidTr="00AB2C32">
        <w:trPr>
          <w:trHeight w:val="286"/>
        </w:trPr>
        <w:tc>
          <w:tcPr>
            <w:tcW w:w="4157" w:type="dxa"/>
            <w:vMerge/>
          </w:tcPr>
          <w:p w14:paraId="43DEA414"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4F496F21"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Low amplification</w:t>
            </w:r>
          </w:p>
        </w:tc>
        <w:tc>
          <w:tcPr>
            <w:tcW w:w="1754" w:type="dxa"/>
          </w:tcPr>
          <w:p w14:paraId="4F3912F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 (1.7)</w:t>
            </w:r>
          </w:p>
        </w:tc>
      </w:tr>
      <w:tr w:rsidR="00E36E97" w:rsidRPr="00E36E97" w14:paraId="40DBE40E" w14:textId="77777777" w:rsidTr="00AB2C32">
        <w:trPr>
          <w:trHeight w:val="286"/>
        </w:trPr>
        <w:tc>
          <w:tcPr>
            <w:tcW w:w="4157" w:type="dxa"/>
            <w:vMerge/>
          </w:tcPr>
          <w:p w14:paraId="4A26EA9A"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5202F5B4"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High amplification</w:t>
            </w:r>
          </w:p>
        </w:tc>
        <w:tc>
          <w:tcPr>
            <w:tcW w:w="1754" w:type="dxa"/>
          </w:tcPr>
          <w:p w14:paraId="5698D97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34 (19.7)</w:t>
            </w:r>
          </w:p>
        </w:tc>
      </w:tr>
      <w:tr w:rsidR="00E36E97" w:rsidRPr="00E36E97" w14:paraId="3B833CD2" w14:textId="77777777" w:rsidTr="00AB2C32">
        <w:trPr>
          <w:trHeight w:val="286"/>
        </w:trPr>
        <w:tc>
          <w:tcPr>
            <w:tcW w:w="4157" w:type="dxa"/>
            <w:vMerge w:val="restart"/>
          </w:tcPr>
          <w:p w14:paraId="4EC8B28B"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i/>
              </w:rPr>
              <w:t>MYC</w:t>
            </w:r>
            <w:r w:rsidRPr="00E36E97">
              <w:rPr>
                <w:rFonts w:ascii="Book Antiqua" w:hAnsi="Book Antiqua" w:cs="Times New Roman"/>
              </w:rPr>
              <w:t xml:space="preserve"> amplification</w:t>
            </w:r>
          </w:p>
          <w:p w14:paraId="047666F3"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3452" w:type="dxa"/>
          </w:tcPr>
          <w:p w14:paraId="4D5833B2"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No amplification</w:t>
            </w:r>
          </w:p>
        </w:tc>
        <w:tc>
          <w:tcPr>
            <w:tcW w:w="1754" w:type="dxa"/>
          </w:tcPr>
          <w:p w14:paraId="4BC40F1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77 (45.9)</w:t>
            </w:r>
          </w:p>
        </w:tc>
      </w:tr>
      <w:tr w:rsidR="00E36E97" w:rsidRPr="00E36E97" w14:paraId="5AD8AE77" w14:textId="77777777" w:rsidTr="00AB2C32">
        <w:trPr>
          <w:trHeight w:val="286"/>
        </w:trPr>
        <w:tc>
          <w:tcPr>
            <w:tcW w:w="4157" w:type="dxa"/>
            <w:vMerge/>
          </w:tcPr>
          <w:p w14:paraId="34C113DD"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6E23DB60"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Low amplification</w:t>
            </w:r>
          </w:p>
        </w:tc>
        <w:tc>
          <w:tcPr>
            <w:tcW w:w="1754" w:type="dxa"/>
          </w:tcPr>
          <w:p w14:paraId="70A3E6C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20 (11.9)</w:t>
            </w:r>
          </w:p>
        </w:tc>
      </w:tr>
      <w:tr w:rsidR="00E36E97" w:rsidRPr="00E36E97" w14:paraId="777C9AD9" w14:textId="77777777" w:rsidTr="00AB2C32">
        <w:trPr>
          <w:trHeight w:val="286"/>
        </w:trPr>
        <w:tc>
          <w:tcPr>
            <w:tcW w:w="4157" w:type="dxa"/>
            <w:vMerge/>
          </w:tcPr>
          <w:p w14:paraId="45A9ED29"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22FC273F"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High amplification</w:t>
            </w:r>
          </w:p>
        </w:tc>
        <w:tc>
          <w:tcPr>
            <w:tcW w:w="1754" w:type="dxa"/>
          </w:tcPr>
          <w:p w14:paraId="3E7A5E3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71 (42.3)</w:t>
            </w:r>
          </w:p>
        </w:tc>
      </w:tr>
      <w:tr w:rsidR="00E36E97" w:rsidRPr="00E36E97" w14:paraId="0273FA8D" w14:textId="77777777" w:rsidTr="00AB2C32">
        <w:trPr>
          <w:trHeight w:val="286"/>
        </w:trPr>
        <w:tc>
          <w:tcPr>
            <w:tcW w:w="4157" w:type="dxa"/>
            <w:vMerge w:val="restart"/>
          </w:tcPr>
          <w:p w14:paraId="024D6C40"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MYC expression</w:t>
            </w:r>
          </w:p>
        </w:tc>
        <w:tc>
          <w:tcPr>
            <w:tcW w:w="3452" w:type="dxa"/>
          </w:tcPr>
          <w:p w14:paraId="6F3E78A3"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0 (none)</w:t>
            </w:r>
          </w:p>
        </w:tc>
        <w:tc>
          <w:tcPr>
            <w:tcW w:w="1754" w:type="dxa"/>
          </w:tcPr>
          <w:p w14:paraId="4AA6F78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74 (41.1)</w:t>
            </w:r>
          </w:p>
        </w:tc>
      </w:tr>
      <w:tr w:rsidR="00E36E97" w:rsidRPr="00E36E97" w14:paraId="26BFC952" w14:textId="77777777" w:rsidTr="00AB2C32">
        <w:trPr>
          <w:trHeight w:val="286"/>
        </w:trPr>
        <w:tc>
          <w:tcPr>
            <w:tcW w:w="4157" w:type="dxa"/>
            <w:vMerge/>
          </w:tcPr>
          <w:p w14:paraId="365F9F48"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0D6E5F82"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1 (weak)</w:t>
            </w:r>
          </w:p>
        </w:tc>
        <w:tc>
          <w:tcPr>
            <w:tcW w:w="1754" w:type="dxa"/>
          </w:tcPr>
          <w:p w14:paraId="5E52BA3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54 (30)</w:t>
            </w:r>
          </w:p>
        </w:tc>
      </w:tr>
      <w:tr w:rsidR="00E36E97" w:rsidRPr="00E36E97" w14:paraId="244C73FB" w14:textId="77777777" w:rsidTr="00AB2C32">
        <w:trPr>
          <w:trHeight w:val="286"/>
        </w:trPr>
        <w:tc>
          <w:tcPr>
            <w:tcW w:w="4157" w:type="dxa"/>
            <w:vMerge/>
          </w:tcPr>
          <w:p w14:paraId="269B1EBD"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27F70B3C"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2 (moderate)</w:t>
            </w:r>
          </w:p>
        </w:tc>
        <w:tc>
          <w:tcPr>
            <w:tcW w:w="1754" w:type="dxa"/>
          </w:tcPr>
          <w:p w14:paraId="4B76B6B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41 (22.8)</w:t>
            </w:r>
          </w:p>
        </w:tc>
      </w:tr>
      <w:tr w:rsidR="00E36E97" w:rsidRPr="00E36E97" w14:paraId="4B9F07C3" w14:textId="77777777" w:rsidTr="00AB2C32">
        <w:trPr>
          <w:trHeight w:val="286"/>
        </w:trPr>
        <w:tc>
          <w:tcPr>
            <w:tcW w:w="4157" w:type="dxa"/>
            <w:vMerge/>
          </w:tcPr>
          <w:p w14:paraId="240A346F"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p>
        </w:tc>
        <w:tc>
          <w:tcPr>
            <w:tcW w:w="3452" w:type="dxa"/>
          </w:tcPr>
          <w:p w14:paraId="368A4E68" w14:textId="77777777" w:rsidR="00E97630" w:rsidRPr="00E36E97" w:rsidRDefault="00E97630" w:rsidP="00FE780C">
            <w:pPr>
              <w:widowControl/>
              <w:wordWrap/>
              <w:autoSpaceDE/>
              <w:autoSpaceDN/>
              <w:snapToGrid w:val="0"/>
              <w:spacing w:after="0" w:line="360" w:lineRule="auto"/>
              <w:rPr>
                <w:rFonts w:ascii="Book Antiqua" w:hAnsi="Book Antiqua" w:cs="Times New Roman"/>
                <w:b/>
              </w:rPr>
            </w:pPr>
            <w:r w:rsidRPr="00E36E97">
              <w:rPr>
                <w:rFonts w:ascii="Book Antiqua" w:hAnsi="Book Antiqua" w:cs="Times New Roman"/>
              </w:rPr>
              <w:t>3 (strong)</w:t>
            </w:r>
          </w:p>
        </w:tc>
        <w:tc>
          <w:tcPr>
            <w:tcW w:w="1754" w:type="dxa"/>
          </w:tcPr>
          <w:p w14:paraId="72EEBB94" w14:textId="77777777" w:rsidR="00E97630" w:rsidRPr="00E36E97" w:rsidRDefault="00E97630" w:rsidP="00FE780C">
            <w:pPr>
              <w:keepNext/>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 (6.1)</w:t>
            </w:r>
          </w:p>
        </w:tc>
      </w:tr>
    </w:tbl>
    <w:p w14:paraId="2EF9AC5E" w14:textId="0F54C724" w:rsidR="00E97630" w:rsidRPr="00AB2C32" w:rsidRDefault="00E97630" w:rsidP="00FE780C">
      <w:pPr>
        <w:widowControl/>
        <w:wordWrap/>
        <w:autoSpaceDE/>
        <w:autoSpaceDN/>
        <w:snapToGrid w:val="0"/>
        <w:spacing w:after="0" w:line="360" w:lineRule="auto"/>
        <w:rPr>
          <w:rFonts w:ascii="Book Antiqua" w:eastAsia="SimSun" w:hAnsi="Book Antiqua" w:cs="Times New Roman"/>
          <w:kern w:val="0"/>
          <w:sz w:val="22"/>
          <w:szCs w:val="24"/>
          <w:lang w:eastAsia="zh-CN"/>
        </w:rPr>
      </w:pPr>
      <w:r w:rsidRPr="00E36E97">
        <w:rPr>
          <w:rFonts w:ascii="Book Antiqua" w:hAnsi="Book Antiqua" w:cs="Times New Roman"/>
          <w:kern w:val="0"/>
          <w:sz w:val="22"/>
          <w:szCs w:val="24"/>
        </w:rPr>
        <w:t>WD</w:t>
      </w:r>
      <w:r w:rsidR="00AB2C32">
        <w:rPr>
          <w:rFonts w:ascii="Book Antiqua" w:eastAsia="SimSun" w:hAnsi="Book Antiqua" w:cs="Times New Roman" w:hint="eastAsia"/>
          <w:kern w:val="0"/>
          <w:sz w:val="22"/>
          <w:szCs w:val="24"/>
          <w:lang w:eastAsia="zh-CN"/>
        </w:rPr>
        <w:t xml:space="preserve">: </w:t>
      </w:r>
      <w:r w:rsidRPr="00AB2C32">
        <w:rPr>
          <w:rFonts w:ascii="Book Antiqua" w:hAnsi="Book Antiqua" w:cs="Times New Roman"/>
          <w:caps/>
          <w:kern w:val="0"/>
          <w:sz w:val="22"/>
          <w:szCs w:val="24"/>
        </w:rPr>
        <w:t>w</w:t>
      </w:r>
      <w:r w:rsidRPr="00E36E97">
        <w:rPr>
          <w:rFonts w:ascii="Book Antiqua" w:hAnsi="Book Antiqua" w:cs="Times New Roman"/>
          <w:kern w:val="0"/>
          <w:sz w:val="22"/>
          <w:szCs w:val="24"/>
        </w:rPr>
        <w:t>ell differentiated; MD</w:t>
      </w:r>
      <w:r w:rsidR="00AB2C32">
        <w:rPr>
          <w:rFonts w:ascii="Book Antiqua" w:eastAsia="SimSun" w:hAnsi="Book Antiqua" w:cs="Times New Roman" w:hint="eastAsia"/>
          <w:kern w:val="0"/>
          <w:sz w:val="22"/>
          <w:szCs w:val="24"/>
          <w:lang w:eastAsia="zh-CN"/>
        </w:rPr>
        <w:t xml:space="preserve">: </w:t>
      </w:r>
      <w:r w:rsidRPr="00AB2C32">
        <w:rPr>
          <w:rFonts w:ascii="Book Antiqua" w:hAnsi="Book Antiqua" w:cs="Times New Roman"/>
          <w:caps/>
          <w:kern w:val="0"/>
          <w:sz w:val="22"/>
          <w:szCs w:val="24"/>
        </w:rPr>
        <w:t>m</w:t>
      </w:r>
      <w:r w:rsidRPr="00E36E97">
        <w:rPr>
          <w:rFonts w:ascii="Book Antiqua" w:hAnsi="Book Antiqua" w:cs="Times New Roman"/>
          <w:kern w:val="0"/>
          <w:sz w:val="22"/>
          <w:szCs w:val="24"/>
        </w:rPr>
        <w:t>oderately differentiated; PD</w:t>
      </w:r>
      <w:r w:rsidR="00AB2C32">
        <w:rPr>
          <w:rFonts w:ascii="Book Antiqua" w:eastAsia="SimSun" w:hAnsi="Book Antiqua" w:cs="Times New Roman" w:hint="eastAsia"/>
          <w:kern w:val="0"/>
          <w:sz w:val="22"/>
          <w:szCs w:val="24"/>
          <w:lang w:eastAsia="zh-CN"/>
        </w:rPr>
        <w:t>:</w:t>
      </w:r>
      <w:r w:rsidRPr="00E36E97">
        <w:rPr>
          <w:rFonts w:ascii="Book Antiqua" w:hAnsi="Book Antiqua" w:cs="Times New Roman"/>
          <w:kern w:val="0"/>
          <w:sz w:val="22"/>
          <w:szCs w:val="24"/>
        </w:rPr>
        <w:t xml:space="preserve"> </w:t>
      </w:r>
      <w:r w:rsidRPr="00AB2C32">
        <w:rPr>
          <w:rFonts w:ascii="Book Antiqua" w:hAnsi="Book Antiqua" w:cs="Times New Roman"/>
          <w:caps/>
          <w:kern w:val="0"/>
          <w:sz w:val="22"/>
          <w:szCs w:val="24"/>
        </w:rPr>
        <w:t>p</w:t>
      </w:r>
      <w:r w:rsidRPr="00E36E97">
        <w:rPr>
          <w:rFonts w:ascii="Book Antiqua" w:hAnsi="Book Antiqua" w:cs="Times New Roman"/>
          <w:kern w:val="0"/>
          <w:sz w:val="22"/>
          <w:szCs w:val="24"/>
        </w:rPr>
        <w:t>oorly differentiated; EGJ</w:t>
      </w:r>
      <w:r w:rsidR="00AB2C32">
        <w:rPr>
          <w:rFonts w:ascii="Book Antiqua" w:eastAsia="SimSun" w:hAnsi="Book Antiqua" w:cs="Times New Roman" w:hint="eastAsia"/>
          <w:kern w:val="0"/>
          <w:sz w:val="22"/>
          <w:szCs w:val="24"/>
          <w:lang w:eastAsia="zh-CN"/>
        </w:rPr>
        <w:t xml:space="preserve">: </w:t>
      </w:r>
      <w:r w:rsidRPr="00AB2C32">
        <w:rPr>
          <w:rFonts w:ascii="Book Antiqua" w:hAnsi="Book Antiqua" w:cs="Times New Roman"/>
          <w:caps/>
          <w:kern w:val="0"/>
          <w:sz w:val="22"/>
          <w:szCs w:val="24"/>
        </w:rPr>
        <w:t>e</w:t>
      </w:r>
      <w:r w:rsidRPr="00E36E97">
        <w:rPr>
          <w:rFonts w:ascii="Book Antiqua" w:hAnsi="Book Antiqua" w:cs="Times New Roman"/>
          <w:kern w:val="0"/>
          <w:sz w:val="22"/>
          <w:szCs w:val="24"/>
        </w:rPr>
        <w:t>sophagogastric junction</w:t>
      </w:r>
      <w:r w:rsidR="00AB2C32">
        <w:rPr>
          <w:rFonts w:ascii="Book Antiqua" w:eastAsia="SimSun" w:hAnsi="Book Antiqua" w:cs="Times New Roman" w:hint="eastAsia"/>
          <w:kern w:val="0"/>
          <w:sz w:val="22"/>
          <w:szCs w:val="24"/>
          <w:lang w:eastAsia="zh-CN"/>
        </w:rPr>
        <w:t>.</w:t>
      </w:r>
    </w:p>
    <w:p w14:paraId="3B565489" w14:textId="21F1DE01" w:rsidR="00E97630" w:rsidRPr="00AB2C32" w:rsidRDefault="00E97630" w:rsidP="00FE780C">
      <w:pPr>
        <w:widowControl/>
        <w:wordWrap/>
        <w:autoSpaceDE/>
        <w:autoSpaceDN/>
        <w:snapToGrid w:val="0"/>
        <w:spacing w:after="0" w:line="360" w:lineRule="auto"/>
        <w:rPr>
          <w:rFonts w:ascii="Book Antiqua" w:eastAsia="SimSun" w:hAnsi="Book Antiqua"/>
          <w:kern w:val="0"/>
          <w:sz w:val="24"/>
          <w:szCs w:val="24"/>
          <w:lang w:eastAsia="zh-CN"/>
        </w:rPr>
      </w:pPr>
      <w:r w:rsidRPr="00E36E97">
        <w:rPr>
          <w:rFonts w:ascii="Book Antiqua" w:hAnsi="Book Antiqua" w:cs="Times New Roman"/>
          <w:kern w:val="0"/>
          <w:sz w:val="24"/>
          <w:szCs w:val="24"/>
        </w:rPr>
        <w:br w:type="page"/>
      </w:r>
      <w:r w:rsidRPr="00E36E97">
        <w:rPr>
          <w:rFonts w:ascii="Book Antiqua" w:hAnsi="Book Antiqua" w:cs="Times New Roman"/>
          <w:b/>
          <w:kern w:val="0"/>
          <w:sz w:val="24"/>
          <w:szCs w:val="24"/>
          <w:lang w:eastAsia="en-US"/>
        </w:rPr>
        <w:lastRenderedPageBreak/>
        <w:t>Table 2</w:t>
      </w:r>
      <w:r w:rsidRPr="00E36E97">
        <w:rPr>
          <w:rFonts w:ascii="Book Antiqua" w:hAnsi="Book Antiqua" w:cs="Times New Roman"/>
          <w:kern w:val="0"/>
          <w:sz w:val="24"/>
          <w:szCs w:val="24"/>
          <w:lang w:eastAsia="en-US"/>
        </w:rPr>
        <w:t xml:space="preserve"> </w:t>
      </w:r>
      <w:r w:rsidRPr="00AB2C32">
        <w:rPr>
          <w:rFonts w:ascii="Book Antiqua" w:hAnsi="Book Antiqua" w:cs="Times New Roman"/>
          <w:b/>
          <w:kern w:val="0"/>
          <w:sz w:val="24"/>
          <w:szCs w:val="24"/>
          <w:lang w:eastAsia="en-US"/>
        </w:rPr>
        <w:t xml:space="preserve">Correlation among </w:t>
      </w:r>
      <w:r w:rsidRPr="00AB2C32">
        <w:rPr>
          <w:rFonts w:ascii="Book Antiqua" w:hAnsi="Book Antiqua" w:cs="Times New Roman"/>
          <w:b/>
          <w:i/>
          <w:kern w:val="0"/>
          <w:sz w:val="24"/>
          <w:szCs w:val="24"/>
        </w:rPr>
        <w:t>FGFR1</w:t>
      </w:r>
      <w:r w:rsidRPr="00AB2C32">
        <w:rPr>
          <w:rFonts w:ascii="Book Antiqua" w:hAnsi="Book Antiqua" w:cs="Times New Roman"/>
          <w:b/>
          <w:kern w:val="0"/>
          <w:sz w:val="24"/>
          <w:szCs w:val="24"/>
        </w:rPr>
        <w:t xml:space="preserve"> amplification, MYC </w:t>
      </w:r>
      <w:r w:rsidRPr="00AB2C32">
        <w:rPr>
          <w:rFonts w:ascii="Book Antiqua" w:hAnsi="Book Antiqua" w:cs="Times New Roman"/>
          <w:b/>
          <w:kern w:val="0"/>
          <w:sz w:val="24"/>
          <w:szCs w:val="24"/>
          <w:lang w:eastAsia="en-US"/>
        </w:rPr>
        <w:t>expression and clinicopathological features</w:t>
      </w:r>
      <w:r w:rsidR="00AB2C32" w:rsidRPr="00AB2C32">
        <w:rPr>
          <w:rFonts w:ascii="Book Antiqua" w:eastAsia="SimSun" w:hAnsi="Book Antiqua" w:hint="eastAsia"/>
          <w:b/>
          <w:kern w:val="0"/>
          <w:sz w:val="24"/>
          <w:szCs w:val="24"/>
          <w:vertAlign w:val="superscript"/>
          <w:lang w:eastAsia="zh-CN"/>
        </w:rPr>
        <w:t>1</w:t>
      </w:r>
    </w:p>
    <w:tbl>
      <w:tblPr>
        <w:tblStyle w:val="TableGrid"/>
        <w:tblW w:w="10682" w:type="dxa"/>
        <w:tblInd w:w="-820" w:type="dxa"/>
        <w:tblLayout w:type="fixed"/>
        <w:tblCellMar>
          <w:top w:w="85" w:type="dxa"/>
        </w:tblCellMar>
        <w:tblLook w:val="04A0" w:firstRow="1" w:lastRow="0" w:firstColumn="1" w:lastColumn="0" w:noHBand="0" w:noVBand="1"/>
      </w:tblPr>
      <w:tblGrid>
        <w:gridCol w:w="1467"/>
        <w:gridCol w:w="8"/>
        <w:gridCol w:w="1720"/>
        <w:gridCol w:w="1677"/>
        <w:gridCol w:w="120"/>
        <w:gridCol w:w="748"/>
        <w:gridCol w:w="244"/>
        <w:gridCol w:w="1762"/>
        <w:gridCol w:w="1762"/>
        <w:gridCol w:w="62"/>
        <w:gridCol w:w="1112"/>
      </w:tblGrid>
      <w:tr w:rsidR="00E36E97" w:rsidRPr="00E36E97" w14:paraId="6199EC82" w14:textId="77777777" w:rsidTr="00AB2C32">
        <w:trPr>
          <w:trHeight w:val="145"/>
        </w:trPr>
        <w:tc>
          <w:tcPr>
            <w:tcW w:w="1475" w:type="dxa"/>
            <w:gridSpan w:val="2"/>
            <w:vMerge w:val="restart"/>
            <w:tcBorders>
              <w:left w:val="nil"/>
              <w:right w:val="nil"/>
            </w:tcBorders>
            <w:vAlign w:val="center"/>
          </w:tcPr>
          <w:p w14:paraId="79F5E30F"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r w:rsidRPr="00AB2C32">
              <w:rPr>
                <w:rFonts w:ascii="Book Antiqua" w:hAnsi="Book Antiqua" w:cs="Times New Roman"/>
                <w:b/>
                <w:bCs/>
              </w:rPr>
              <w:t>Variables</w:t>
            </w:r>
          </w:p>
        </w:tc>
        <w:tc>
          <w:tcPr>
            <w:tcW w:w="4265" w:type="dxa"/>
            <w:gridSpan w:val="4"/>
            <w:tcBorders>
              <w:left w:val="nil"/>
              <w:right w:val="nil"/>
            </w:tcBorders>
          </w:tcPr>
          <w:p w14:paraId="6914A7BD"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r w:rsidRPr="00AB2C32">
              <w:rPr>
                <w:rFonts w:ascii="Book Antiqua" w:hAnsi="Book Antiqua" w:cs="Times New Roman"/>
                <w:b/>
                <w:bCs/>
              </w:rPr>
              <w:t xml:space="preserve">FGFR1, </w:t>
            </w:r>
            <w:r w:rsidRPr="00AB2C32">
              <w:rPr>
                <w:rFonts w:ascii="Book Antiqua" w:hAnsi="Book Antiqua" w:cs="Times New Roman"/>
                <w:b/>
                <w:bCs/>
                <w:i/>
              </w:rPr>
              <w:t>n</w:t>
            </w:r>
            <w:r w:rsidRPr="00AB2C32">
              <w:rPr>
                <w:rFonts w:ascii="Book Antiqua" w:hAnsi="Book Antiqua" w:cs="Times New Roman"/>
                <w:b/>
                <w:bCs/>
              </w:rPr>
              <w:t xml:space="preserve"> (%)</w:t>
            </w:r>
          </w:p>
        </w:tc>
        <w:tc>
          <w:tcPr>
            <w:tcW w:w="244" w:type="dxa"/>
            <w:tcBorders>
              <w:left w:val="nil"/>
              <w:bottom w:val="nil"/>
              <w:right w:val="nil"/>
            </w:tcBorders>
          </w:tcPr>
          <w:p w14:paraId="5873F013"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p>
        </w:tc>
        <w:tc>
          <w:tcPr>
            <w:tcW w:w="4698" w:type="dxa"/>
            <w:gridSpan w:val="4"/>
            <w:tcBorders>
              <w:left w:val="nil"/>
              <w:right w:val="nil"/>
            </w:tcBorders>
          </w:tcPr>
          <w:p w14:paraId="72CDF0C0" w14:textId="124665EB" w:rsidR="00E97630" w:rsidRPr="00AB2C32" w:rsidRDefault="00E97630" w:rsidP="00FE780C">
            <w:pPr>
              <w:widowControl/>
              <w:wordWrap/>
              <w:autoSpaceDE/>
              <w:autoSpaceDN/>
              <w:snapToGrid w:val="0"/>
              <w:spacing w:after="0" w:line="360" w:lineRule="auto"/>
              <w:jc w:val="center"/>
              <w:rPr>
                <w:rFonts w:ascii="Book Antiqua" w:hAnsi="Book Antiqua" w:cs="Times New Roman"/>
                <w:b/>
                <w:bCs/>
              </w:rPr>
            </w:pPr>
            <w:r w:rsidRPr="00AB2C32">
              <w:rPr>
                <w:rFonts w:ascii="Book Antiqua" w:hAnsi="Book Antiqua" w:cs="Times New Roman"/>
                <w:b/>
              </w:rPr>
              <w:t>MYC,</w:t>
            </w:r>
            <w:r w:rsidRPr="00AB2C32">
              <w:rPr>
                <w:rFonts w:ascii="Book Antiqua" w:hAnsi="Book Antiqua" w:cs="Times New Roman"/>
                <w:b/>
                <w:bCs/>
              </w:rPr>
              <w:t xml:space="preserve"> </w:t>
            </w:r>
            <w:r w:rsidR="00AB2C32" w:rsidRPr="00AB2C32">
              <w:rPr>
                <w:rFonts w:ascii="Book Antiqua" w:hAnsi="Book Antiqua" w:cs="Times New Roman"/>
                <w:b/>
                <w:bCs/>
                <w:i/>
              </w:rPr>
              <w:t>n</w:t>
            </w:r>
            <w:r w:rsidRPr="00AB2C32">
              <w:rPr>
                <w:rFonts w:ascii="Book Antiqua" w:hAnsi="Book Antiqua" w:cs="Times New Roman"/>
                <w:b/>
                <w:bCs/>
              </w:rPr>
              <w:t xml:space="preserve"> (%)</w:t>
            </w:r>
          </w:p>
        </w:tc>
      </w:tr>
      <w:tr w:rsidR="00E36E97" w:rsidRPr="00E36E97" w14:paraId="1C403D74" w14:textId="77777777" w:rsidTr="00AB2C32">
        <w:trPr>
          <w:trHeight w:val="145"/>
        </w:trPr>
        <w:tc>
          <w:tcPr>
            <w:tcW w:w="1475" w:type="dxa"/>
            <w:gridSpan w:val="2"/>
            <w:vMerge/>
            <w:tcBorders>
              <w:left w:val="nil"/>
              <w:right w:val="nil"/>
            </w:tcBorders>
          </w:tcPr>
          <w:p w14:paraId="691333AE"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1720" w:type="dxa"/>
            <w:tcBorders>
              <w:left w:val="nil"/>
              <w:bottom w:val="nil"/>
              <w:right w:val="nil"/>
            </w:tcBorders>
          </w:tcPr>
          <w:p w14:paraId="20B28F1A"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r w:rsidRPr="00AB2C32">
              <w:rPr>
                <w:rFonts w:ascii="Book Antiqua" w:hAnsi="Book Antiqua" w:cs="Times New Roman"/>
                <w:b/>
              </w:rPr>
              <w:t xml:space="preserve"> </w:t>
            </w:r>
            <w:r w:rsidRPr="00AB2C32">
              <w:rPr>
                <w:rFonts w:ascii="Book Antiqua" w:hAnsi="Book Antiqua" w:cs="Times New Roman"/>
                <w:b/>
                <w:caps/>
              </w:rPr>
              <w:t>n</w:t>
            </w:r>
            <w:r w:rsidRPr="00AB2C32">
              <w:rPr>
                <w:rFonts w:ascii="Book Antiqua" w:hAnsi="Book Antiqua" w:cs="Times New Roman"/>
                <w:b/>
              </w:rPr>
              <w:t>o amplification</w:t>
            </w:r>
          </w:p>
        </w:tc>
        <w:tc>
          <w:tcPr>
            <w:tcW w:w="1797" w:type="dxa"/>
            <w:gridSpan w:val="2"/>
            <w:tcBorders>
              <w:left w:val="nil"/>
              <w:bottom w:val="nil"/>
              <w:right w:val="nil"/>
            </w:tcBorders>
          </w:tcPr>
          <w:p w14:paraId="7D2899B4"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r w:rsidRPr="00AB2C32">
              <w:rPr>
                <w:rFonts w:ascii="Book Antiqua" w:hAnsi="Book Antiqua" w:cs="Times New Roman"/>
                <w:b/>
                <w:bCs/>
                <w:caps/>
              </w:rPr>
              <w:t>a</w:t>
            </w:r>
            <w:r w:rsidRPr="00AB2C32">
              <w:rPr>
                <w:rFonts w:ascii="Book Antiqua" w:hAnsi="Book Antiqua" w:cs="Times New Roman"/>
                <w:b/>
                <w:bCs/>
              </w:rPr>
              <w:t>mplification</w:t>
            </w:r>
          </w:p>
        </w:tc>
        <w:tc>
          <w:tcPr>
            <w:tcW w:w="748" w:type="dxa"/>
            <w:tcBorders>
              <w:left w:val="nil"/>
              <w:bottom w:val="nil"/>
              <w:right w:val="nil"/>
            </w:tcBorders>
          </w:tcPr>
          <w:p w14:paraId="199D969D" w14:textId="31C0A570" w:rsidR="00E97630" w:rsidRPr="00AB2C32" w:rsidRDefault="00E97630" w:rsidP="00FE780C">
            <w:pPr>
              <w:widowControl/>
              <w:wordWrap/>
              <w:autoSpaceDE/>
              <w:autoSpaceDN/>
              <w:snapToGrid w:val="0"/>
              <w:spacing w:after="0" w:line="360" w:lineRule="auto"/>
              <w:jc w:val="center"/>
              <w:rPr>
                <w:rFonts w:ascii="Book Antiqua" w:eastAsia="SimSun" w:hAnsi="Book Antiqua" w:cs="Times New Roman"/>
                <w:b/>
                <w:lang w:eastAsia="zh-CN"/>
              </w:rPr>
            </w:pPr>
            <w:r w:rsidRPr="00AB2C32">
              <w:rPr>
                <w:rFonts w:ascii="Book Antiqua" w:hAnsi="Book Antiqua" w:cs="Times New Roman"/>
                <w:b/>
                <w:bCs/>
                <w:i/>
              </w:rPr>
              <w:t>P</w:t>
            </w:r>
            <w:r w:rsidR="00AB2C32">
              <w:rPr>
                <w:rFonts w:ascii="Book Antiqua" w:eastAsia="SimSun" w:hAnsi="Book Antiqua" w:cs="Times New Roman" w:hint="eastAsia"/>
                <w:b/>
                <w:bCs/>
                <w:i/>
                <w:lang w:eastAsia="zh-CN"/>
              </w:rPr>
              <w:t xml:space="preserve"> </w:t>
            </w:r>
            <w:r w:rsidR="00AB2C32" w:rsidRPr="00AB2C32">
              <w:rPr>
                <w:rFonts w:ascii="Book Antiqua" w:eastAsia="SimSun" w:hAnsi="Book Antiqua" w:cs="Times New Roman" w:hint="eastAsia"/>
                <w:b/>
                <w:bCs/>
                <w:lang w:eastAsia="zh-CN"/>
              </w:rPr>
              <w:t>value</w:t>
            </w:r>
          </w:p>
        </w:tc>
        <w:tc>
          <w:tcPr>
            <w:tcW w:w="244" w:type="dxa"/>
            <w:tcBorders>
              <w:top w:val="nil"/>
              <w:left w:val="nil"/>
              <w:bottom w:val="nil"/>
              <w:right w:val="nil"/>
            </w:tcBorders>
          </w:tcPr>
          <w:p w14:paraId="4DA7C134"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rPr>
            </w:pPr>
          </w:p>
        </w:tc>
        <w:tc>
          <w:tcPr>
            <w:tcW w:w="1762" w:type="dxa"/>
            <w:tcBorders>
              <w:left w:val="nil"/>
              <w:bottom w:val="nil"/>
              <w:right w:val="nil"/>
            </w:tcBorders>
          </w:tcPr>
          <w:p w14:paraId="37ABBC43"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bCs/>
              </w:rPr>
            </w:pPr>
            <w:r w:rsidRPr="00AB2C32">
              <w:rPr>
                <w:rFonts w:ascii="Book Antiqua" w:hAnsi="Book Antiqua" w:cs="Times New Roman"/>
                <w:b/>
                <w:bCs/>
                <w:caps/>
              </w:rPr>
              <w:t>n</w:t>
            </w:r>
            <w:r w:rsidRPr="00AB2C32">
              <w:rPr>
                <w:rFonts w:ascii="Book Antiqua" w:hAnsi="Book Antiqua" w:cs="Times New Roman"/>
                <w:b/>
                <w:bCs/>
              </w:rPr>
              <w:t>o expression</w:t>
            </w:r>
          </w:p>
        </w:tc>
        <w:tc>
          <w:tcPr>
            <w:tcW w:w="1762" w:type="dxa"/>
            <w:tcBorders>
              <w:left w:val="nil"/>
              <w:bottom w:val="nil"/>
              <w:right w:val="nil"/>
            </w:tcBorders>
          </w:tcPr>
          <w:p w14:paraId="52621E0C" w14:textId="77777777" w:rsidR="00E97630" w:rsidRPr="00AB2C32" w:rsidRDefault="00E97630" w:rsidP="00FE780C">
            <w:pPr>
              <w:widowControl/>
              <w:wordWrap/>
              <w:autoSpaceDE/>
              <w:autoSpaceDN/>
              <w:snapToGrid w:val="0"/>
              <w:spacing w:after="0" w:line="360" w:lineRule="auto"/>
              <w:jc w:val="center"/>
              <w:rPr>
                <w:rFonts w:ascii="Book Antiqua" w:hAnsi="Book Antiqua" w:cs="Times New Roman"/>
                <w:b/>
                <w:bCs/>
              </w:rPr>
            </w:pPr>
            <w:r w:rsidRPr="00AB2C32">
              <w:rPr>
                <w:rFonts w:ascii="Book Antiqua" w:hAnsi="Book Antiqua" w:cs="Times New Roman"/>
                <w:b/>
                <w:caps/>
              </w:rPr>
              <w:t>e</w:t>
            </w:r>
            <w:r w:rsidRPr="00AB2C32">
              <w:rPr>
                <w:rFonts w:ascii="Book Antiqua" w:hAnsi="Book Antiqua" w:cs="Times New Roman"/>
                <w:b/>
              </w:rPr>
              <w:t>xpression</w:t>
            </w:r>
          </w:p>
        </w:tc>
        <w:tc>
          <w:tcPr>
            <w:tcW w:w="1174" w:type="dxa"/>
            <w:gridSpan w:val="2"/>
            <w:tcBorders>
              <w:left w:val="nil"/>
              <w:bottom w:val="nil"/>
              <w:right w:val="nil"/>
            </w:tcBorders>
          </w:tcPr>
          <w:p w14:paraId="192785AF" w14:textId="4D538917" w:rsidR="00E97630" w:rsidRPr="00AB2C32" w:rsidRDefault="00E97630" w:rsidP="00FE780C">
            <w:pPr>
              <w:widowControl/>
              <w:wordWrap/>
              <w:autoSpaceDE/>
              <w:autoSpaceDN/>
              <w:snapToGrid w:val="0"/>
              <w:spacing w:after="0" w:line="360" w:lineRule="auto"/>
              <w:jc w:val="center"/>
              <w:rPr>
                <w:rFonts w:ascii="Book Antiqua" w:eastAsia="SimSun" w:hAnsi="Book Antiqua" w:cs="Times New Roman"/>
                <w:b/>
                <w:bCs/>
                <w:lang w:eastAsia="zh-CN"/>
              </w:rPr>
            </w:pPr>
            <w:r w:rsidRPr="00AB2C32">
              <w:rPr>
                <w:rFonts w:ascii="Book Antiqua" w:hAnsi="Book Antiqua" w:cs="Times New Roman"/>
                <w:b/>
                <w:bCs/>
                <w:i/>
              </w:rPr>
              <w:t>P</w:t>
            </w:r>
            <w:r w:rsidR="00AB2C32">
              <w:rPr>
                <w:rFonts w:ascii="Book Antiqua" w:eastAsia="SimSun" w:hAnsi="Book Antiqua" w:cs="Times New Roman" w:hint="eastAsia"/>
                <w:b/>
                <w:bCs/>
                <w:i/>
                <w:lang w:eastAsia="zh-CN"/>
              </w:rPr>
              <w:t xml:space="preserve"> </w:t>
            </w:r>
            <w:r w:rsidR="00AB2C32" w:rsidRPr="00AB2C32">
              <w:rPr>
                <w:rFonts w:ascii="Book Antiqua" w:eastAsia="SimSun" w:hAnsi="Book Antiqua" w:cs="Times New Roman" w:hint="eastAsia"/>
                <w:b/>
                <w:bCs/>
                <w:lang w:eastAsia="zh-CN"/>
              </w:rPr>
              <w:t>value</w:t>
            </w:r>
          </w:p>
        </w:tc>
      </w:tr>
      <w:tr w:rsidR="00E36E97" w:rsidRPr="00E36E97" w14:paraId="0C948EF6" w14:textId="77777777" w:rsidTr="00AB2C32">
        <w:trPr>
          <w:trHeight w:val="145"/>
        </w:trPr>
        <w:tc>
          <w:tcPr>
            <w:tcW w:w="10682" w:type="dxa"/>
            <w:gridSpan w:val="11"/>
            <w:tcBorders>
              <w:top w:val="single" w:sz="4" w:space="0" w:color="auto"/>
              <w:left w:val="nil"/>
              <w:bottom w:val="nil"/>
              <w:right w:val="nil"/>
            </w:tcBorders>
          </w:tcPr>
          <w:p w14:paraId="67824B6D"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bCs/>
              </w:rPr>
              <w:t>Age (years)</w:t>
            </w:r>
          </w:p>
        </w:tc>
      </w:tr>
      <w:tr w:rsidR="00E36E97" w:rsidRPr="00E36E97" w14:paraId="419B67B1" w14:textId="77777777" w:rsidTr="00AB2C32">
        <w:trPr>
          <w:trHeight w:val="145"/>
        </w:trPr>
        <w:tc>
          <w:tcPr>
            <w:tcW w:w="1467" w:type="dxa"/>
            <w:tcBorders>
              <w:top w:val="nil"/>
              <w:left w:val="nil"/>
              <w:bottom w:val="nil"/>
              <w:right w:val="nil"/>
            </w:tcBorders>
          </w:tcPr>
          <w:p w14:paraId="3A3D183C" w14:textId="29AC827D"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sym w:font="Symbol" w:char="F0A3"/>
            </w:r>
            <w:r w:rsidR="00AB2C32">
              <w:rPr>
                <w:rFonts w:ascii="Book Antiqua" w:eastAsia="SimSun" w:hAnsi="Book Antiqua" w:cs="Times New Roman" w:hint="eastAsia"/>
                <w:bCs/>
                <w:lang w:eastAsia="zh-CN"/>
              </w:rPr>
              <w:t xml:space="preserve"> </w:t>
            </w:r>
            <w:r w:rsidRPr="00E36E97">
              <w:rPr>
                <w:rFonts w:ascii="Book Antiqua" w:hAnsi="Book Antiqua" w:cs="Times New Roman"/>
                <w:bCs/>
              </w:rPr>
              <w:t>60</w:t>
            </w:r>
          </w:p>
        </w:tc>
        <w:tc>
          <w:tcPr>
            <w:tcW w:w="1728" w:type="dxa"/>
            <w:gridSpan w:val="2"/>
            <w:tcBorders>
              <w:top w:val="nil"/>
              <w:left w:val="nil"/>
              <w:bottom w:val="nil"/>
              <w:right w:val="nil"/>
            </w:tcBorders>
          </w:tcPr>
          <w:p w14:paraId="54D7775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30/44 (68.2)</w:t>
            </w:r>
          </w:p>
        </w:tc>
        <w:tc>
          <w:tcPr>
            <w:tcW w:w="1797" w:type="dxa"/>
            <w:gridSpan w:val="2"/>
            <w:tcBorders>
              <w:top w:val="nil"/>
              <w:left w:val="nil"/>
              <w:bottom w:val="nil"/>
              <w:right w:val="nil"/>
            </w:tcBorders>
          </w:tcPr>
          <w:p w14:paraId="690ADBC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14/44 (31.8)</w:t>
            </w:r>
          </w:p>
        </w:tc>
        <w:tc>
          <w:tcPr>
            <w:tcW w:w="748" w:type="dxa"/>
            <w:tcBorders>
              <w:top w:val="nil"/>
              <w:left w:val="nil"/>
              <w:bottom w:val="nil"/>
              <w:right w:val="nil"/>
            </w:tcBorders>
          </w:tcPr>
          <w:p w14:paraId="609EA64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0.058</w:t>
            </w:r>
          </w:p>
        </w:tc>
        <w:tc>
          <w:tcPr>
            <w:tcW w:w="244" w:type="dxa"/>
            <w:tcBorders>
              <w:top w:val="nil"/>
              <w:left w:val="nil"/>
              <w:bottom w:val="nil"/>
              <w:right w:val="nil"/>
            </w:tcBorders>
          </w:tcPr>
          <w:p w14:paraId="415DE01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vAlign w:val="center"/>
          </w:tcPr>
          <w:p w14:paraId="496A943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18/46 (39.1)</w:t>
            </w:r>
          </w:p>
        </w:tc>
        <w:tc>
          <w:tcPr>
            <w:tcW w:w="1824" w:type="dxa"/>
            <w:gridSpan w:val="2"/>
            <w:tcBorders>
              <w:top w:val="nil"/>
              <w:left w:val="nil"/>
              <w:bottom w:val="nil"/>
              <w:right w:val="nil"/>
            </w:tcBorders>
          </w:tcPr>
          <w:p w14:paraId="18C4F53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28/46 (60.9)</w:t>
            </w:r>
          </w:p>
        </w:tc>
        <w:tc>
          <w:tcPr>
            <w:tcW w:w="1112" w:type="dxa"/>
            <w:tcBorders>
              <w:top w:val="nil"/>
              <w:left w:val="nil"/>
              <w:bottom w:val="nil"/>
              <w:right w:val="nil"/>
            </w:tcBorders>
          </w:tcPr>
          <w:p w14:paraId="57004D1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0.862</w:t>
            </w:r>
          </w:p>
        </w:tc>
      </w:tr>
      <w:tr w:rsidR="00E36E97" w:rsidRPr="00E36E97" w14:paraId="393370C6" w14:textId="77777777" w:rsidTr="00AB2C32">
        <w:trPr>
          <w:trHeight w:val="145"/>
        </w:trPr>
        <w:tc>
          <w:tcPr>
            <w:tcW w:w="1467" w:type="dxa"/>
            <w:tcBorders>
              <w:top w:val="nil"/>
              <w:left w:val="nil"/>
              <w:bottom w:val="nil"/>
              <w:right w:val="nil"/>
            </w:tcBorders>
          </w:tcPr>
          <w:p w14:paraId="01E5CB72" w14:textId="5A16B2A0"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bCs/>
              </w:rPr>
              <w:sym w:font="Symbol" w:char="F03E"/>
            </w:r>
            <w:r w:rsidR="00AB2C32">
              <w:rPr>
                <w:rFonts w:ascii="Book Antiqua" w:eastAsia="SimSun" w:hAnsi="Book Antiqua" w:cs="Times New Roman" w:hint="eastAsia"/>
                <w:bCs/>
                <w:lang w:eastAsia="zh-CN"/>
              </w:rPr>
              <w:t xml:space="preserve"> </w:t>
            </w:r>
            <w:r w:rsidRPr="00E36E97">
              <w:rPr>
                <w:rFonts w:ascii="Book Antiqua" w:hAnsi="Book Antiqua" w:cs="Times New Roman"/>
                <w:bCs/>
              </w:rPr>
              <w:t>60</w:t>
            </w:r>
          </w:p>
        </w:tc>
        <w:tc>
          <w:tcPr>
            <w:tcW w:w="1728" w:type="dxa"/>
            <w:gridSpan w:val="2"/>
            <w:tcBorders>
              <w:top w:val="nil"/>
              <w:left w:val="nil"/>
              <w:bottom w:val="nil"/>
              <w:right w:val="nil"/>
            </w:tcBorders>
          </w:tcPr>
          <w:p w14:paraId="67BA753B"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106/129 (82.2)</w:t>
            </w:r>
          </w:p>
        </w:tc>
        <w:tc>
          <w:tcPr>
            <w:tcW w:w="1797" w:type="dxa"/>
            <w:gridSpan w:val="2"/>
            <w:tcBorders>
              <w:top w:val="nil"/>
              <w:left w:val="nil"/>
              <w:bottom w:val="nil"/>
              <w:right w:val="nil"/>
            </w:tcBorders>
          </w:tcPr>
          <w:p w14:paraId="773047B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23/129 (17.8)</w:t>
            </w:r>
          </w:p>
        </w:tc>
        <w:tc>
          <w:tcPr>
            <w:tcW w:w="748" w:type="dxa"/>
            <w:tcBorders>
              <w:top w:val="nil"/>
              <w:left w:val="nil"/>
              <w:bottom w:val="nil"/>
              <w:right w:val="nil"/>
            </w:tcBorders>
          </w:tcPr>
          <w:p w14:paraId="123BAB1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162078F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76CC5D4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56/134 (41.8)</w:t>
            </w:r>
          </w:p>
        </w:tc>
        <w:tc>
          <w:tcPr>
            <w:tcW w:w="1824" w:type="dxa"/>
            <w:gridSpan w:val="2"/>
            <w:tcBorders>
              <w:top w:val="nil"/>
              <w:left w:val="nil"/>
              <w:bottom w:val="nil"/>
              <w:right w:val="nil"/>
            </w:tcBorders>
          </w:tcPr>
          <w:p w14:paraId="1922B78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78/134 (58.2)</w:t>
            </w:r>
          </w:p>
        </w:tc>
        <w:tc>
          <w:tcPr>
            <w:tcW w:w="1112" w:type="dxa"/>
            <w:tcBorders>
              <w:top w:val="nil"/>
              <w:left w:val="nil"/>
              <w:bottom w:val="nil"/>
              <w:right w:val="nil"/>
            </w:tcBorders>
          </w:tcPr>
          <w:p w14:paraId="63E73D9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3C119C61" w14:textId="77777777" w:rsidTr="00AB2C32">
        <w:trPr>
          <w:trHeight w:val="145"/>
        </w:trPr>
        <w:tc>
          <w:tcPr>
            <w:tcW w:w="10682" w:type="dxa"/>
            <w:gridSpan w:val="11"/>
            <w:tcBorders>
              <w:top w:val="nil"/>
              <w:left w:val="nil"/>
              <w:bottom w:val="nil"/>
              <w:right w:val="nil"/>
            </w:tcBorders>
          </w:tcPr>
          <w:p w14:paraId="057A3360"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bCs/>
              </w:rPr>
              <w:t>Smoking</w:t>
            </w:r>
          </w:p>
        </w:tc>
      </w:tr>
      <w:tr w:rsidR="00E36E97" w:rsidRPr="00E36E97" w14:paraId="765A3796" w14:textId="77777777" w:rsidTr="00AB2C32">
        <w:trPr>
          <w:trHeight w:val="145"/>
        </w:trPr>
        <w:tc>
          <w:tcPr>
            <w:tcW w:w="1467" w:type="dxa"/>
            <w:tcBorders>
              <w:top w:val="nil"/>
              <w:left w:val="nil"/>
              <w:bottom w:val="nil"/>
              <w:right w:val="nil"/>
            </w:tcBorders>
          </w:tcPr>
          <w:p w14:paraId="0AA8F90D" w14:textId="33CF8D53"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No</w:t>
            </w:r>
          </w:p>
        </w:tc>
        <w:tc>
          <w:tcPr>
            <w:tcW w:w="1728" w:type="dxa"/>
            <w:gridSpan w:val="2"/>
            <w:tcBorders>
              <w:top w:val="nil"/>
              <w:left w:val="nil"/>
              <w:bottom w:val="nil"/>
              <w:right w:val="nil"/>
            </w:tcBorders>
          </w:tcPr>
          <w:p w14:paraId="0F6729F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21/28 (75)</w:t>
            </w:r>
          </w:p>
        </w:tc>
        <w:tc>
          <w:tcPr>
            <w:tcW w:w="1797" w:type="dxa"/>
            <w:gridSpan w:val="2"/>
            <w:tcBorders>
              <w:top w:val="nil"/>
              <w:left w:val="nil"/>
              <w:bottom w:val="nil"/>
              <w:right w:val="nil"/>
            </w:tcBorders>
          </w:tcPr>
          <w:p w14:paraId="03C18BB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7/28 (25)</w:t>
            </w:r>
          </w:p>
        </w:tc>
        <w:tc>
          <w:tcPr>
            <w:tcW w:w="748" w:type="dxa"/>
            <w:tcBorders>
              <w:top w:val="nil"/>
              <w:left w:val="nil"/>
              <w:bottom w:val="nil"/>
              <w:right w:val="nil"/>
            </w:tcBorders>
          </w:tcPr>
          <w:p w14:paraId="331A0B6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0.619</w:t>
            </w:r>
          </w:p>
        </w:tc>
        <w:tc>
          <w:tcPr>
            <w:tcW w:w="244" w:type="dxa"/>
            <w:tcBorders>
              <w:top w:val="nil"/>
              <w:left w:val="nil"/>
              <w:bottom w:val="nil"/>
              <w:right w:val="nil"/>
            </w:tcBorders>
          </w:tcPr>
          <w:p w14:paraId="0933538B"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1118C40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12/28 (42.9)</w:t>
            </w:r>
          </w:p>
        </w:tc>
        <w:tc>
          <w:tcPr>
            <w:tcW w:w="1824" w:type="dxa"/>
            <w:gridSpan w:val="2"/>
            <w:tcBorders>
              <w:top w:val="nil"/>
              <w:left w:val="nil"/>
              <w:bottom w:val="nil"/>
              <w:right w:val="nil"/>
            </w:tcBorders>
          </w:tcPr>
          <w:p w14:paraId="7E2513C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6/28 (57.1)</w:t>
            </w:r>
          </w:p>
        </w:tc>
        <w:tc>
          <w:tcPr>
            <w:tcW w:w="1112" w:type="dxa"/>
            <w:tcBorders>
              <w:top w:val="nil"/>
              <w:left w:val="nil"/>
              <w:bottom w:val="nil"/>
              <w:right w:val="nil"/>
            </w:tcBorders>
          </w:tcPr>
          <w:p w14:paraId="6F74FEA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0.836</w:t>
            </w:r>
          </w:p>
        </w:tc>
      </w:tr>
      <w:tr w:rsidR="00E36E97" w:rsidRPr="00E36E97" w14:paraId="4859C16C" w14:textId="77777777" w:rsidTr="00AB2C32">
        <w:trPr>
          <w:trHeight w:val="145"/>
        </w:trPr>
        <w:tc>
          <w:tcPr>
            <w:tcW w:w="1467" w:type="dxa"/>
            <w:tcBorders>
              <w:top w:val="nil"/>
              <w:left w:val="nil"/>
              <w:bottom w:val="nil"/>
              <w:right w:val="nil"/>
            </w:tcBorders>
          </w:tcPr>
          <w:p w14:paraId="7E137D7C" w14:textId="3C6D83E4"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Yes</w:t>
            </w:r>
          </w:p>
        </w:tc>
        <w:tc>
          <w:tcPr>
            <w:tcW w:w="1728" w:type="dxa"/>
            <w:gridSpan w:val="2"/>
            <w:tcBorders>
              <w:top w:val="nil"/>
              <w:left w:val="nil"/>
              <w:bottom w:val="nil"/>
              <w:right w:val="nil"/>
            </w:tcBorders>
          </w:tcPr>
          <w:p w14:paraId="4CC1F1F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115/145 (79.3)</w:t>
            </w:r>
          </w:p>
        </w:tc>
        <w:tc>
          <w:tcPr>
            <w:tcW w:w="1797" w:type="dxa"/>
            <w:gridSpan w:val="2"/>
            <w:tcBorders>
              <w:top w:val="nil"/>
              <w:left w:val="nil"/>
              <w:bottom w:val="nil"/>
              <w:right w:val="nil"/>
            </w:tcBorders>
          </w:tcPr>
          <w:p w14:paraId="476C443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30/145 (20.7)</w:t>
            </w:r>
          </w:p>
        </w:tc>
        <w:tc>
          <w:tcPr>
            <w:tcW w:w="748" w:type="dxa"/>
            <w:tcBorders>
              <w:top w:val="nil"/>
              <w:left w:val="nil"/>
              <w:bottom w:val="nil"/>
              <w:right w:val="nil"/>
            </w:tcBorders>
          </w:tcPr>
          <w:p w14:paraId="1F8176E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44BC3B7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0442F8A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61/151 (40.4)</w:t>
            </w:r>
          </w:p>
        </w:tc>
        <w:tc>
          <w:tcPr>
            <w:tcW w:w="1824" w:type="dxa"/>
            <w:gridSpan w:val="2"/>
            <w:tcBorders>
              <w:top w:val="nil"/>
              <w:left w:val="nil"/>
              <w:bottom w:val="nil"/>
              <w:right w:val="nil"/>
            </w:tcBorders>
          </w:tcPr>
          <w:p w14:paraId="184950F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90/151 (59.6)</w:t>
            </w:r>
          </w:p>
        </w:tc>
        <w:tc>
          <w:tcPr>
            <w:tcW w:w="1112" w:type="dxa"/>
            <w:tcBorders>
              <w:top w:val="nil"/>
              <w:left w:val="nil"/>
              <w:bottom w:val="nil"/>
              <w:right w:val="nil"/>
            </w:tcBorders>
          </w:tcPr>
          <w:p w14:paraId="4FB4061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541B61C1" w14:textId="77777777" w:rsidTr="00AB2C32">
        <w:trPr>
          <w:trHeight w:val="145"/>
        </w:trPr>
        <w:tc>
          <w:tcPr>
            <w:tcW w:w="10682" w:type="dxa"/>
            <w:gridSpan w:val="11"/>
            <w:tcBorders>
              <w:top w:val="nil"/>
              <w:left w:val="nil"/>
              <w:bottom w:val="nil"/>
              <w:right w:val="nil"/>
            </w:tcBorders>
          </w:tcPr>
          <w:p w14:paraId="365E20C1"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Histological grade</w:t>
            </w:r>
          </w:p>
        </w:tc>
      </w:tr>
      <w:tr w:rsidR="00E36E97" w:rsidRPr="00E36E97" w14:paraId="5F07E299" w14:textId="77777777" w:rsidTr="00AB2C32">
        <w:trPr>
          <w:trHeight w:val="145"/>
        </w:trPr>
        <w:tc>
          <w:tcPr>
            <w:tcW w:w="1467" w:type="dxa"/>
            <w:tcBorders>
              <w:top w:val="nil"/>
              <w:left w:val="nil"/>
              <w:bottom w:val="nil"/>
              <w:right w:val="nil"/>
            </w:tcBorders>
          </w:tcPr>
          <w:p w14:paraId="39821A8E" w14:textId="77777777"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WD</w:t>
            </w:r>
          </w:p>
        </w:tc>
        <w:tc>
          <w:tcPr>
            <w:tcW w:w="1728" w:type="dxa"/>
            <w:gridSpan w:val="2"/>
            <w:tcBorders>
              <w:top w:val="nil"/>
              <w:left w:val="nil"/>
              <w:bottom w:val="nil"/>
              <w:right w:val="nil"/>
            </w:tcBorders>
          </w:tcPr>
          <w:p w14:paraId="4F41939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29/34 (85.3)</w:t>
            </w:r>
          </w:p>
        </w:tc>
        <w:tc>
          <w:tcPr>
            <w:tcW w:w="1677" w:type="dxa"/>
            <w:tcBorders>
              <w:top w:val="nil"/>
              <w:left w:val="nil"/>
              <w:bottom w:val="nil"/>
              <w:right w:val="nil"/>
            </w:tcBorders>
          </w:tcPr>
          <w:p w14:paraId="21C74E0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5/34 (14.7)</w:t>
            </w:r>
          </w:p>
        </w:tc>
        <w:tc>
          <w:tcPr>
            <w:tcW w:w="868" w:type="dxa"/>
            <w:gridSpan w:val="2"/>
            <w:tcBorders>
              <w:top w:val="nil"/>
              <w:left w:val="nil"/>
              <w:bottom w:val="nil"/>
              <w:right w:val="nil"/>
            </w:tcBorders>
          </w:tcPr>
          <w:p w14:paraId="76089A3C" w14:textId="32DA6B69" w:rsidR="00E97630" w:rsidRPr="00AB2C32" w:rsidRDefault="00E97630" w:rsidP="00FE780C">
            <w:pPr>
              <w:widowControl/>
              <w:wordWrap/>
              <w:autoSpaceDE/>
              <w:autoSpaceDN/>
              <w:snapToGrid w:val="0"/>
              <w:spacing w:after="0" w:line="360" w:lineRule="auto"/>
              <w:jc w:val="center"/>
              <w:rPr>
                <w:rFonts w:ascii="Book Antiqua" w:eastAsia="SimSun" w:hAnsi="Book Antiqua" w:cs="Times New Roman"/>
                <w:lang w:eastAsia="zh-CN"/>
              </w:rPr>
            </w:pPr>
            <w:r w:rsidRPr="00E36E97">
              <w:rPr>
                <w:rFonts w:ascii="Book Antiqua" w:hAnsi="Book Antiqua" w:cs="Times New Roman"/>
              </w:rPr>
              <w:t>0.35</w:t>
            </w:r>
            <w:r w:rsidR="00AB2C32">
              <w:rPr>
                <w:rFonts w:ascii="Book Antiqua" w:eastAsia="SimSun" w:hAnsi="Book Antiqua" w:cs="Times New Roman" w:hint="eastAsia"/>
                <w:lang w:eastAsia="zh-CN"/>
              </w:rPr>
              <w:t>0</w:t>
            </w:r>
          </w:p>
        </w:tc>
        <w:tc>
          <w:tcPr>
            <w:tcW w:w="244" w:type="dxa"/>
            <w:tcBorders>
              <w:top w:val="nil"/>
              <w:left w:val="nil"/>
              <w:bottom w:val="nil"/>
              <w:right w:val="nil"/>
            </w:tcBorders>
          </w:tcPr>
          <w:p w14:paraId="4311E52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2090349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17/35 (48.6)</w:t>
            </w:r>
          </w:p>
        </w:tc>
        <w:tc>
          <w:tcPr>
            <w:tcW w:w="1824" w:type="dxa"/>
            <w:gridSpan w:val="2"/>
            <w:tcBorders>
              <w:top w:val="nil"/>
              <w:left w:val="nil"/>
              <w:bottom w:val="nil"/>
              <w:right w:val="nil"/>
            </w:tcBorders>
          </w:tcPr>
          <w:p w14:paraId="573DC27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18/35 (51.4)</w:t>
            </w:r>
          </w:p>
        </w:tc>
        <w:tc>
          <w:tcPr>
            <w:tcW w:w="1112" w:type="dxa"/>
            <w:tcBorders>
              <w:top w:val="nil"/>
              <w:left w:val="nil"/>
              <w:bottom w:val="nil"/>
              <w:right w:val="nil"/>
            </w:tcBorders>
          </w:tcPr>
          <w:p w14:paraId="775A51F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0.267</w:t>
            </w:r>
          </w:p>
        </w:tc>
      </w:tr>
      <w:tr w:rsidR="00E36E97" w:rsidRPr="00E36E97" w14:paraId="45201E97" w14:textId="77777777" w:rsidTr="00AB2C32">
        <w:trPr>
          <w:trHeight w:val="145"/>
        </w:trPr>
        <w:tc>
          <w:tcPr>
            <w:tcW w:w="1467" w:type="dxa"/>
            <w:tcBorders>
              <w:top w:val="nil"/>
              <w:left w:val="nil"/>
              <w:bottom w:val="nil"/>
              <w:right w:val="nil"/>
            </w:tcBorders>
          </w:tcPr>
          <w:p w14:paraId="4C8CEE4F" w14:textId="77777777"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MD</w:t>
            </w:r>
          </w:p>
        </w:tc>
        <w:tc>
          <w:tcPr>
            <w:tcW w:w="1728" w:type="dxa"/>
            <w:gridSpan w:val="2"/>
            <w:tcBorders>
              <w:top w:val="nil"/>
              <w:left w:val="nil"/>
              <w:bottom w:val="nil"/>
              <w:right w:val="nil"/>
            </w:tcBorders>
          </w:tcPr>
          <w:p w14:paraId="559F27A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90/117 (76.9)</w:t>
            </w:r>
          </w:p>
        </w:tc>
        <w:tc>
          <w:tcPr>
            <w:tcW w:w="1677" w:type="dxa"/>
            <w:tcBorders>
              <w:top w:val="nil"/>
              <w:left w:val="nil"/>
              <w:bottom w:val="nil"/>
              <w:right w:val="nil"/>
            </w:tcBorders>
          </w:tcPr>
          <w:p w14:paraId="55C16BD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27/117 (23.1)</w:t>
            </w:r>
          </w:p>
        </w:tc>
        <w:tc>
          <w:tcPr>
            <w:tcW w:w="868" w:type="dxa"/>
            <w:gridSpan w:val="2"/>
            <w:tcBorders>
              <w:top w:val="nil"/>
              <w:left w:val="nil"/>
              <w:bottom w:val="nil"/>
              <w:right w:val="nil"/>
            </w:tcBorders>
          </w:tcPr>
          <w:p w14:paraId="7853E59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459B7F5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7970E9F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43/119 (36.1)</w:t>
            </w:r>
          </w:p>
        </w:tc>
        <w:tc>
          <w:tcPr>
            <w:tcW w:w="1824" w:type="dxa"/>
            <w:gridSpan w:val="2"/>
            <w:tcBorders>
              <w:top w:val="nil"/>
              <w:left w:val="nil"/>
              <w:bottom w:val="nil"/>
              <w:right w:val="nil"/>
            </w:tcBorders>
          </w:tcPr>
          <w:p w14:paraId="7BCCC63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76/119 (63.9)</w:t>
            </w:r>
          </w:p>
        </w:tc>
        <w:tc>
          <w:tcPr>
            <w:tcW w:w="1112" w:type="dxa"/>
            <w:tcBorders>
              <w:top w:val="nil"/>
              <w:left w:val="nil"/>
              <w:bottom w:val="nil"/>
              <w:right w:val="nil"/>
            </w:tcBorders>
          </w:tcPr>
          <w:p w14:paraId="79DD981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5169E28A" w14:textId="77777777" w:rsidTr="00AB2C32">
        <w:trPr>
          <w:trHeight w:val="206"/>
        </w:trPr>
        <w:tc>
          <w:tcPr>
            <w:tcW w:w="1467" w:type="dxa"/>
            <w:tcBorders>
              <w:top w:val="nil"/>
              <w:left w:val="nil"/>
              <w:bottom w:val="nil"/>
              <w:right w:val="nil"/>
            </w:tcBorders>
          </w:tcPr>
          <w:p w14:paraId="7C427346" w14:textId="77777777"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PD</w:t>
            </w:r>
          </w:p>
        </w:tc>
        <w:tc>
          <w:tcPr>
            <w:tcW w:w="1728" w:type="dxa"/>
            <w:gridSpan w:val="2"/>
            <w:tcBorders>
              <w:top w:val="nil"/>
              <w:left w:val="nil"/>
              <w:bottom w:val="nil"/>
              <w:right w:val="nil"/>
            </w:tcBorders>
          </w:tcPr>
          <w:p w14:paraId="1C4D3E4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11/16 (68.8)</w:t>
            </w:r>
          </w:p>
        </w:tc>
        <w:tc>
          <w:tcPr>
            <w:tcW w:w="1677" w:type="dxa"/>
            <w:tcBorders>
              <w:top w:val="nil"/>
              <w:left w:val="nil"/>
              <w:bottom w:val="nil"/>
              <w:right w:val="nil"/>
            </w:tcBorders>
          </w:tcPr>
          <w:p w14:paraId="5A5A77A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5/16 (31.2)</w:t>
            </w:r>
          </w:p>
        </w:tc>
        <w:tc>
          <w:tcPr>
            <w:tcW w:w="868" w:type="dxa"/>
            <w:gridSpan w:val="2"/>
            <w:tcBorders>
              <w:top w:val="nil"/>
              <w:left w:val="nil"/>
              <w:bottom w:val="nil"/>
              <w:right w:val="nil"/>
            </w:tcBorders>
          </w:tcPr>
          <w:p w14:paraId="5BADA11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2F0A555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3A77A2F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10/18 (55.6)</w:t>
            </w:r>
          </w:p>
        </w:tc>
        <w:tc>
          <w:tcPr>
            <w:tcW w:w="1824" w:type="dxa"/>
            <w:gridSpan w:val="2"/>
            <w:tcBorders>
              <w:top w:val="nil"/>
              <w:left w:val="nil"/>
              <w:bottom w:val="nil"/>
              <w:right w:val="nil"/>
            </w:tcBorders>
          </w:tcPr>
          <w:p w14:paraId="1AB4EEA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8/18 (44.4)</w:t>
            </w:r>
          </w:p>
        </w:tc>
        <w:tc>
          <w:tcPr>
            <w:tcW w:w="1112" w:type="dxa"/>
            <w:tcBorders>
              <w:top w:val="nil"/>
              <w:left w:val="nil"/>
              <w:bottom w:val="nil"/>
              <w:right w:val="nil"/>
            </w:tcBorders>
          </w:tcPr>
          <w:p w14:paraId="2A3514C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6FB1AE7D" w14:textId="77777777" w:rsidTr="00AB2C32">
        <w:trPr>
          <w:trHeight w:val="145"/>
        </w:trPr>
        <w:tc>
          <w:tcPr>
            <w:tcW w:w="1467" w:type="dxa"/>
            <w:tcBorders>
              <w:top w:val="nil"/>
              <w:left w:val="nil"/>
              <w:bottom w:val="nil"/>
              <w:right w:val="nil"/>
            </w:tcBorders>
          </w:tcPr>
          <w:p w14:paraId="6624AB56" w14:textId="50699A65"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Others</w:t>
            </w:r>
          </w:p>
        </w:tc>
        <w:tc>
          <w:tcPr>
            <w:tcW w:w="1728" w:type="dxa"/>
            <w:gridSpan w:val="2"/>
            <w:tcBorders>
              <w:top w:val="nil"/>
              <w:left w:val="nil"/>
              <w:bottom w:val="nil"/>
              <w:right w:val="nil"/>
            </w:tcBorders>
          </w:tcPr>
          <w:p w14:paraId="27CDEEF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6/6 (100)</w:t>
            </w:r>
          </w:p>
        </w:tc>
        <w:tc>
          <w:tcPr>
            <w:tcW w:w="1677" w:type="dxa"/>
            <w:tcBorders>
              <w:top w:val="nil"/>
              <w:left w:val="nil"/>
              <w:bottom w:val="nil"/>
              <w:right w:val="nil"/>
            </w:tcBorders>
          </w:tcPr>
          <w:p w14:paraId="225542B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0/6 (0)</w:t>
            </w:r>
          </w:p>
        </w:tc>
        <w:tc>
          <w:tcPr>
            <w:tcW w:w="868" w:type="dxa"/>
            <w:gridSpan w:val="2"/>
            <w:tcBorders>
              <w:top w:val="nil"/>
              <w:left w:val="nil"/>
              <w:bottom w:val="nil"/>
              <w:right w:val="nil"/>
            </w:tcBorders>
          </w:tcPr>
          <w:p w14:paraId="3BED16C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1190E31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7E656FD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4/8 (50)</w:t>
            </w:r>
          </w:p>
        </w:tc>
        <w:tc>
          <w:tcPr>
            <w:tcW w:w="1824" w:type="dxa"/>
            <w:gridSpan w:val="2"/>
            <w:tcBorders>
              <w:top w:val="nil"/>
              <w:left w:val="nil"/>
              <w:bottom w:val="nil"/>
              <w:right w:val="nil"/>
            </w:tcBorders>
          </w:tcPr>
          <w:p w14:paraId="147FFCD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4/8 (50)</w:t>
            </w:r>
          </w:p>
        </w:tc>
        <w:tc>
          <w:tcPr>
            <w:tcW w:w="1112" w:type="dxa"/>
            <w:tcBorders>
              <w:top w:val="nil"/>
              <w:left w:val="nil"/>
              <w:bottom w:val="nil"/>
              <w:right w:val="nil"/>
            </w:tcBorders>
          </w:tcPr>
          <w:p w14:paraId="0D14BD5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5CEC2B36" w14:textId="77777777" w:rsidTr="00AB2C32">
        <w:trPr>
          <w:trHeight w:val="145"/>
        </w:trPr>
        <w:tc>
          <w:tcPr>
            <w:tcW w:w="10682" w:type="dxa"/>
            <w:gridSpan w:val="11"/>
            <w:tcBorders>
              <w:top w:val="nil"/>
              <w:left w:val="nil"/>
              <w:bottom w:val="nil"/>
              <w:right w:val="nil"/>
            </w:tcBorders>
          </w:tcPr>
          <w:p w14:paraId="0E7FEE78"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bCs/>
              </w:rPr>
              <w:t>Localization</w:t>
            </w:r>
          </w:p>
        </w:tc>
      </w:tr>
      <w:tr w:rsidR="00E36E97" w:rsidRPr="00E36E97" w14:paraId="713040EA" w14:textId="77777777" w:rsidTr="00AB2C32">
        <w:trPr>
          <w:trHeight w:val="145"/>
        </w:trPr>
        <w:tc>
          <w:tcPr>
            <w:tcW w:w="1467" w:type="dxa"/>
            <w:tcBorders>
              <w:top w:val="nil"/>
              <w:left w:val="nil"/>
              <w:bottom w:val="nil"/>
              <w:right w:val="nil"/>
            </w:tcBorders>
          </w:tcPr>
          <w:p w14:paraId="6B42AA9B" w14:textId="77777777"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 xml:space="preserve">Upper </w:t>
            </w:r>
          </w:p>
        </w:tc>
        <w:tc>
          <w:tcPr>
            <w:tcW w:w="1728" w:type="dxa"/>
            <w:gridSpan w:val="2"/>
            <w:tcBorders>
              <w:top w:val="nil"/>
              <w:left w:val="nil"/>
              <w:bottom w:val="nil"/>
              <w:right w:val="nil"/>
            </w:tcBorders>
          </w:tcPr>
          <w:p w14:paraId="7797DD0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6/7 (85.7)</w:t>
            </w:r>
          </w:p>
        </w:tc>
        <w:tc>
          <w:tcPr>
            <w:tcW w:w="1677" w:type="dxa"/>
            <w:tcBorders>
              <w:top w:val="nil"/>
              <w:left w:val="nil"/>
              <w:bottom w:val="nil"/>
              <w:right w:val="nil"/>
            </w:tcBorders>
          </w:tcPr>
          <w:p w14:paraId="1807B5A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1/7 (14.3)</w:t>
            </w:r>
          </w:p>
        </w:tc>
        <w:tc>
          <w:tcPr>
            <w:tcW w:w="868" w:type="dxa"/>
            <w:gridSpan w:val="2"/>
            <w:tcBorders>
              <w:top w:val="nil"/>
              <w:left w:val="nil"/>
              <w:bottom w:val="nil"/>
              <w:right w:val="nil"/>
            </w:tcBorders>
          </w:tcPr>
          <w:p w14:paraId="7AD0AC9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0.981</w:t>
            </w:r>
          </w:p>
        </w:tc>
        <w:tc>
          <w:tcPr>
            <w:tcW w:w="244" w:type="dxa"/>
            <w:tcBorders>
              <w:top w:val="nil"/>
              <w:left w:val="nil"/>
              <w:bottom w:val="nil"/>
              <w:right w:val="nil"/>
            </w:tcBorders>
          </w:tcPr>
          <w:p w14:paraId="327A36C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15938DE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4/7 (57.1)</w:t>
            </w:r>
          </w:p>
        </w:tc>
        <w:tc>
          <w:tcPr>
            <w:tcW w:w="1824" w:type="dxa"/>
            <w:gridSpan w:val="2"/>
            <w:tcBorders>
              <w:top w:val="nil"/>
              <w:left w:val="nil"/>
              <w:bottom w:val="nil"/>
              <w:right w:val="nil"/>
            </w:tcBorders>
          </w:tcPr>
          <w:p w14:paraId="58B810E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3/7 (42.9)</w:t>
            </w:r>
          </w:p>
        </w:tc>
        <w:tc>
          <w:tcPr>
            <w:tcW w:w="1112" w:type="dxa"/>
            <w:tcBorders>
              <w:top w:val="nil"/>
              <w:left w:val="nil"/>
              <w:bottom w:val="nil"/>
              <w:right w:val="nil"/>
            </w:tcBorders>
          </w:tcPr>
          <w:p w14:paraId="286CCE3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0.688</w:t>
            </w:r>
          </w:p>
        </w:tc>
      </w:tr>
      <w:tr w:rsidR="00E36E97" w:rsidRPr="00E36E97" w14:paraId="4FC30668" w14:textId="77777777" w:rsidTr="00AB2C32">
        <w:trPr>
          <w:trHeight w:val="145"/>
        </w:trPr>
        <w:tc>
          <w:tcPr>
            <w:tcW w:w="1467" w:type="dxa"/>
            <w:tcBorders>
              <w:top w:val="nil"/>
              <w:left w:val="nil"/>
              <w:bottom w:val="nil"/>
              <w:right w:val="nil"/>
            </w:tcBorders>
          </w:tcPr>
          <w:p w14:paraId="63373389" w14:textId="77777777"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Middle</w:t>
            </w:r>
          </w:p>
        </w:tc>
        <w:tc>
          <w:tcPr>
            <w:tcW w:w="1728" w:type="dxa"/>
            <w:gridSpan w:val="2"/>
            <w:tcBorders>
              <w:top w:val="nil"/>
              <w:left w:val="nil"/>
              <w:bottom w:val="nil"/>
              <w:right w:val="nil"/>
            </w:tcBorders>
          </w:tcPr>
          <w:p w14:paraId="57C1099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34/42 (81)</w:t>
            </w:r>
          </w:p>
        </w:tc>
        <w:tc>
          <w:tcPr>
            <w:tcW w:w="1677" w:type="dxa"/>
            <w:tcBorders>
              <w:top w:val="nil"/>
              <w:left w:val="nil"/>
              <w:bottom w:val="nil"/>
              <w:right w:val="nil"/>
            </w:tcBorders>
          </w:tcPr>
          <w:p w14:paraId="2399417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8/42 (19)</w:t>
            </w:r>
          </w:p>
        </w:tc>
        <w:tc>
          <w:tcPr>
            <w:tcW w:w="868" w:type="dxa"/>
            <w:gridSpan w:val="2"/>
            <w:tcBorders>
              <w:top w:val="nil"/>
              <w:left w:val="nil"/>
              <w:bottom w:val="nil"/>
              <w:right w:val="nil"/>
            </w:tcBorders>
          </w:tcPr>
          <w:p w14:paraId="49705B4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76697FD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485B246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20/44 (45.5)</w:t>
            </w:r>
          </w:p>
        </w:tc>
        <w:tc>
          <w:tcPr>
            <w:tcW w:w="1824" w:type="dxa"/>
            <w:gridSpan w:val="2"/>
            <w:tcBorders>
              <w:top w:val="nil"/>
              <w:left w:val="nil"/>
              <w:bottom w:val="nil"/>
              <w:right w:val="nil"/>
            </w:tcBorders>
          </w:tcPr>
          <w:p w14:paraId="6B90DC5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24/44 (54.5)</w:t>
            </w:r>
          </w:p>
        </w:tc>
        <w:tc>
          <w:tcPr>
            <w:tcW w:w="1112" w:type="dxa"/>
            <w:tcBorders>
              <w:top w:val="nil"/>
              <w:left w:val="nil"/>
              <w:bottom w:val="nil"/>
              <w:right w:val="nil"/>
            </w:tcBorders>
          </w:tcPr>
          <w:p w14:paraId="2F61A35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6A870755" w14:textId="77777777" w:rsidTr="00AB2C32">
        <w:trPr>
          <w:trHeight w:val="145"/>
        </w:trPr>
        <w:tc>
          <w:tcPr>
            <w:tcW w:w="1467" w:type="dxa"/>
            <w:tcBorders>
              <w:top w:val="nil"/>
              <w:left w:val="nil"/>
              <w:bottom w:val="nil"/>
              <w:right w:val="nil"/>
            </w:tcBorders>
          </w:tcPr>
          <w:p w14:paraId="07D9B587" w14:textId="7E54E2FD"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Lower</w:t>
            </w:r>
          </w:p>
        </w:tc>
        <w:tc>
          <w:tcPr>
            <w:tcW w:w="1728" w:type="dxa"/>
            <w:gridSpan w:val="2"/>
            <w:tcBorders>
              <w:top w:val="nil"/>
              <w:left w:val="nil"/>
              <w:bottom w:val="nil"/>
              <w:right w:val="nil"/>
            </w:tcBorders>
          </w:tcPr>
          <w:p w14:paraId="4615A52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86/111 (77.5)</w:t>
            </w:r>
          </w:p>
        </w:tc>
        <w:tc>
          <w:tcPr>
            <w:tcW w:w="1677" w:type="dxa"/>
            <w:tcBorders>
              <w:top w:val="nil"/>
              <w:left w:val="nil"/>
              <w:bottom w:val="nil"/>
              <w:right w:val="nil"/>
            </w:tcBorders>
          </w:tcPr>
          <w:p w14:paraId="476EA4D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25/111 (22.5)</w:t>
            </w:r>
          </w:p>
        </w:tc>
        <w:tc>
          <w:tcPr>
            <w:tcW w:w="868" w:type="dxa"/>
            <w:gridSpan w:val="2"/>
            <w:tcBorders>
              <w:top w:val="nil"/>
              <w:left w:val="nil"/>
              <w:bottom w:val="nil"/>
              <w:right w:val="nil"/>
            </w:tcBorders>
          </w:tcPr>
          <w:p w14:paraId="7AB67863"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c>
          <w:tcPr>
            <w:tcW w:w="244" w:type="dxa"/>
            <w:tcBorders>
              <w:top w:val="nil"/>
              <w:left w:val="nil"/>
              <w:bottom w:val="nil"/>
              <w:right w:val="nil"/>
            </w:tcBorders>
          </w:tcPr>
          <w:p w14:paraId="4535553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2A13048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45/116 (38.8)</w:t>
            </w:r>
          </w:p>
        </w:tc>
        <w:tc>
          <w:tcPr>
            <w:tcW w:w="1824" w:type="dxa"/>
            <w:gridSpan w:val="2"/>
            <w:tcBorders>
              <w:top w:val="nil"/>
              <w:left w:val="nil"/>
              <w:bottom w:val="nil"/>
              <w:right w:val="nil"/>
            </w:tcBorders>
          </w:tcPr>
          <w:p w14:paraId="36A0CDC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71/116 (61.2)</w:t>
            </w:r>
          </w:p>
        </w:tc>
        <w:tc>
          <w:tcPr>
            <w:tcW w:w="1112" w:type="dxa"/>
            <w:tcBorders>
              <w:top w:val="nil"/>
              <w:left w:val="nil"/>
              <w:bottom w:val="nil"/>
              <w:right w:val="nil"/>
            </w:tcBorders>
          </w:tcPr>
          <w:p w14:paraId="52037AB3"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p>
        </w:tc>
      </w:tr>
      <w:tr w:rsidR="00E36E97" w:rsidRPr="00E36E97" w14:paraId="38B82900" w14:textId="77777777" w:rsidTr="00AB2C32">
        <w:trPr>
          <w:trHeight w:val="145"/>
        </w:trPr>
        <w:tc>
          <w:tcPr>
            <w:tcW w:w="1467" w:type="dxa"/>
            <w:tcBorders>
              <w:top w:val="nil"/>
              <w:left w:val="nil"/>
              <w:bottom w:val="nil"/>
              <w:right w:val="nil"/>
            </w:tcBorders>
          </w:tcPr>
          <w:p w14:paraId="59312DB5" w14:textId="1994FCFF"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rPr>
              <w:t>EGJ</w:t>
            </w:r>
          </w:p>
        </w:tc>
        <w:tc>
          <w:tcPr>
            <w:tcW w:w="1728" w:type="dxa"/>
            <w:gridSpan w:val="2"/>
            <w:tcBorders>
              <w:top w:val="nil"/>
              <w:left w:val="nil"/>
              <w:bottom w:val="nil"/>
              <w:right w:val="nil"/>
            </w:tcBorders>
          </w:tcPr>
          <w:p w14:paraId="4EB34CD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8/10 (80)</w:t>
            </w:r>
          </w:p>
        </w:tc>
        <w:tc>
          <w:tcPr>
            <w:tcW w:w="1677" w:type="dxa"/>
            <w:tcBorders>
              <w:top w:val="nil"/>
              <w:left w:val="nil"/>
              <w:bottom w:val="nil"/>
              <w:right w:val="nil"/>
            </w:tcBorders>
          </w:tcPr>
          <w:p w14:paraId="4F970CD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2/10 (20)</w:t>
            </w:r>
          </w:p>
        </w:tc>
        <w:tc>
          <w:tcPr>
            <w:tcW w:w="868" w:type="dxa"/>
            <w:gridSpan w:val="2"/>
            <w:tcBorders>
              <w:top w:val="nil"/>
              <w:left w:val="nil"/>
              <w:bottom w:val="nil"/>
              <w:right w:val="nil"/>
            </w:tcBorders>
          </w:tcPr>
          <w:p w14:paraId="70D4C4A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2D8878F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67951D7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4/10 (40)</w:t>
            </w:r>
          </w:p>
        </w:tc>
        <w:tc>
          <w:tcPr>
            <w:tcW w:w="1824" w:type="dxa"/>
            <w:gridSpan w:val="2"/>
            <w:tcBorders>
              <w:top w:val="nil"/>
              <w:left w:val="nil"/>
              <w:bottom w:val="nil"/>
              <w:right w:val="nil"/>
            </w:tcBorders>
          </w:tcPr>
          <w:p w14:paraId="5E97CBC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6/10 (60)</w:t>
            </w:r>
          </w:p>
        </w:tc>
        <w:tc>
          <w:tcPr>
            <w:tcW w:w="1112" w:type="dxa"/>
            <w:tcBorders>
              <w:top w:val="nil"/>
              <w:left w:val="nil"/>
              <w:bottom w:val="nil"/>
              <w:right w:val="nil"/>
            </w:tcBorders>
          </w:tcPr>
          <w:p w14:paraId="0072371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6A89B6A8" w14:textId="77777777" w:rsidTr="00AB2C32">
        <w:trPr>
          <w:trHeight w:val="145"/>
        </w:trPr>
        <w:tc>
          <w:tcPr>
            <w:tcW w:w="10682" w:type="dxa"/>
            <w:gridSpan w:val="11"/>
            <w:tcBorders>
              <w:top w:val="nil"/>
              <w:left w:val="nil"/>
              <w:bottom w:val="nil"/>
              <w:right w:val="nil"/>
            </w:tcBorders>
          </w:tcPr>
          <w:p w14:paraId="0C09AEF5"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bCs/>
              </w:rPr>
              <w:t>T</w:t>
            </w:r>
          </w:p>
        </w:tc>
      </w:tr>
      <w:tr w:rsidR="00E36E97" w:rsidRPr="00E36E97" w14:paraId="0BE0C5DD" w14:textId="77777777" w:rsidTr="00AB2C32">
        <w:trPr>
          <w:trHeight w:val="145"/>
        </w:trPr>
        <w:tc>
          <w:tcPr>
            <w:tcW w:w="1467" w:type="dxa"/>
            <w:tcBorders>
              <w:top w:val="nil"/>
              <w:left w:val="nil"/>
              <w:bottom w:val="nil"/>
              <w:right w:val="nil"/>
            </w:tcBorders>
          </w:tcPr>
          <w:p w14:paraId="40313A13" w14:textId="03BA8A7F"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1</w:t>
            </w:r>
          </w:p>
        </w:tc>
        <w:tc>
          <w:tcPr>
            <w:tcW w:w="1728" w:type="dxa"/>
            <w:gridSpan w:val="2"/>
            <w:tcBorders>
              <w:top w:val="nil"/>
              <w:left w:val="nil"/>
              <w:bottom w:val="nil"/>
              <w:right w:val="nil"/>
            </w:tcBorders>
          </w:tcPr>
          <w:p w14:paraId="3B8DCC1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66/80 (82.5)</w:t>
            </w:r>
          </w:p>
        </w:tc>
        <w:tc>
          <w:tcPr>
            <w:tcW w:w="1677" w:type="dxa"/>
            <w:tcBorders>
              <w:top w:val="nil"/>
              <w:left w:val="nil"/>
              <w:bottom w:val="nil"/>
              <w:right w:val="nil"/>
            </w:tcBorders>
          </w:tcPr>
          <w:p w14:paraId="49DB320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14/80 (17.5)</w:t>
            </w:r>
          </w:p>
        </w:tc>
        <w:tc>
          <w:tcPr>
            <w:tcW w:w="868" w:type="dxa"/>
            <w:gridSpan w:val="2"/>
            <w:tcBorders>
              <w:top w:val="nil"/>
              <w:left w:val="nil"/>
              <w:bottom w:val="nil"/>
              <w:right w:val="nil"/>
            </w:tcBorders>
          </w:tcPr>
          <w:p w14:paraId="791AD55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0.602</w:t>
            </w:r>
          </w:p>
        </w:tc>
        <w:tc>
          <w:tcPr>
            <w:tcW w:w="244" w:type="dxa"/>
            <w:tcBorders>
              <w:top w:val="nil"/>
              <w:left w:val="nil"/>
              <w:bottom w:val="nil"/>
              <w:right w:val="nil"/>
            </w:tcBorders>
          </w:tcPr>
          <w:p w14:paraId="1577372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198CD22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22/81 (27.2)</w:t>
            </w:r>
          </w:p>
        </w:tc>
        <w:tc>
          <w:tcPr>
            <w:tcW w:w="1824" w:type="dxa"/>
            <w:gridSpan w:val="2"/>
            <w:tcBorders>
              <w:top w:val="nil"/>
              <w:left w:val="nil"/>
              <w:bottom w:val="nil"/>
              <w:right w:val="nil"/>
            </w:tcBorders>
          </w:tcPr>
          <w:p w14:paraId="4A65FD7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59/81 (72.8)</w:t>
            </w:r>
          </w:p>
        </w:tc>
        <w:tc>
          <w:tcPr>
            <w:tcW w:w="1112" w:type="dxa"/>
            <w:tcBorders>
              <w:top w:val="nil"/>
              <w:left w:val="nil"/>
              <w:bottom w:val="nil"/>
              <w:right w:val="nil"/>
            </w:tcBorders>
          </w:tcPr>
          <w:p w14:paraId="45BA01B8" w14:textId="39CAC453"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&lt;</w:t>
            </w:r>
            <w:r w:rsidR="00AB2C32">
              <w:rPr>
                <w:rFonts w:ascii="Book Antiqua" w:eastAsia="SimSun" w:hAnsi="Book Antiqua" w:cs="Times New Roman" w:hint="eastAsia"/>
                <w:lang w:eastAsia="zh-CN"/>
              </w:rPr>
              <w:t xml:space="preserve"> </w:t>
            </w:r>
            <w:r w:rsidRPr="00E36E97">
              <w:rPr>
                <w:rFonts w:ascii="Book Antiqua" w:hAnsi="Book Antiqua" w:cs="Times New Roman"/>
              </w:rPr>
              <w:t>0.001</w:t>
            </w:r>
          </w:p>
        </w:tc>
      </w:tr>
      <w:tr w:rsidR="00E36E97" w:rsidRPr="00E36E97" w14:paraId="329BFAE1" w14:textId="77777777" w:rsidTr="00AB2C32">
        <w:trPr>
          <w:trHeight w:val="145"/>
        </w:trPr>
        <w:tc>
          <w:tcPr>
            <w:tcW w:w="1467" w:type="dxa"/>
            <w:tcBorders>
              <w:top w:val="nil"/>
              <w:left w:val="nil"/>
              <w:bottom w:val="nil"/>
              <w:right w:val="nil"/>
            </w:tcBorders>
          </w:tcPr>
          <w:p w14:paraId="491376D7" w14:textId="265FE508"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2</w:t>
            </w:r>
          </w:p>
        </w:tc>
        <w:tc>
          <w:tcPr>
            <w:tcW w:w="1728" w:type="dxa"/>
            <w:gridSpan w:val="2"/>
            <w:tcBorders>
              <w:top w:val="nil"/>
              <w:left w:val="nil"/>
              <w:bottom w:val="nil"/>
              <w:right w:val="nil"/>
            </w:tcBorders>
          </w:tcPr>
          <w:p w14:paraId="0AC301DB"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12/16 (75)</w:t>
            </w:r>
          </w:p>
        </w:tc>
        <w:tc>
          <w:tcPr>
            <w:tcW w:w="1677" w:type="dxa"/>
            <w:tcBorders>
              <w:top w:val="nil"/>
              <w:left w:val="nil"/>
              <w:bottom w:val="nil"/>
              <w:right w:val="nil"/>
            </w:tcBorders>
          </w:tcPr>
          <w:p w14:paraId="762AE9A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4/16 (25)</w:t>
            </w:r>
          </w:p>
        </w:tc>
        <w:tc>
          <w:tcPr>
            <w:tcW w:w="868" w:type="dxa"/>
            <w:gridSpan w:val="2"/>
            <w:tcBorders>
              <w:top w:val="nil"/>
              <w:left w:val="nil"/>
              <w:bottom w:val="nil"/>
              <w:right w:val="nil"/>
            </w:tcBorders>
          </w:tcPr>
          <w:p w14:paraId="675377C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0825DBCB"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2F6DA27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6/17 (35.3)</w:t>
            </w:r>
          </w:p>
        </w:tc>
        <w:tc>
          <w:tcPr>
            <w:tcW w:w="1824" w:type="dxa"/>
            <w:gridSpan w:val="2"/>
            <w:tcBorders>
              <w:top w:val="nil"/>
              <w:left w:val="nil"/>
              <w:bottom w:val="nil"/>
              <w:right w:val="nil"/>
            </w:tcBorders>
          </w:tcPr>
          <w:p w14:paraId="1BFE46B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11/17 (64.7)</w:t>
            </w:r>
          </w:p>
        </w:tc>
        <w:tc>
          <w:tcPr>
            <w:tcW w:w="1112" w:type="dxa"/>
            <w:tcBorders>
              <w:top w:val="nil"/>
              <w:left w:val="nil"/>
              <w:bottom w:val="nil"/>
              <w:right w:val="nil"/>
            </w:tcBorders>
          </w:tcPr>
          <w:p w14:paraId="04EA7BC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1A8EE9DB" w14:textId="77777777" w:rsidTr="00AB2C32">
        <w:trPr>
          <w:trHeight w:val="145"/>
        </w:trPr>
        <w:tc>
          <w:tcPr>
            <w:tcW w:w="1467" w:type="dxa"/>
            <w:tcBorders>
              <w:top w:val="nil"/>
              <w:left w:val="nil"/>
              <w:bottom w:val="nil"/>
              <w:right w:val="nil"/>
            </w:tcBorders>
          </w:tcPr>
          <w:p w14:paraId="24F4654D" w14:textId="47E234E7"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3</w:t>
            </w:r>
          </w:p>
        </w:tc>
        <w:tc>
          <w:tcPr>
            <w:tcW w:w="1728" w:type="dxa"/>
            <w:gridSpan w:val="2"/>
            <w:tcBorders>
              <w:top w:val="nil"/>
              <w:left w:val="nil"/>
              <w:bottom w:val="nil"/>
              <w:right w:val="nil"/>
            </w:tcBorders>
          </w:tcPr>
          <w:p w14:paraId="4EDF137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55/73 (75.3)</w:t>
            </w:r>
          </w:p>
        </w:tc>
        <w:tc>
          <w:tcPr>
            <w:tcW w:w="1677" w:type="dxa"/>
            <w:tcBorders>
              <w:top w:val="nil"/>
              <w:left w:val="nil"/>
              <w:bottom w:val="nil"/>
              <w:right w:val="nil"/>
            </w:tcBorders>
          </w:tcPr>
          <w:p w14:paraId="5EFA839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18/73 (24.7)</w:t>
            </w:r>
          </w:p>
        </w:tc>
        <w:tc>
          <w:tcPr>
            <w:tcW w:w="868" w:type="dxa"/>
            <w:gridSpan w:val="2"/>
            <w:tcBorders>
              <w:top w:val="nil"/>
              <w:left w:val="nil"/>
              <w:bottom w:val="nil"/>
              <w:right w:val="nil"/>
            </w:tcBorders>
          </w:tcPr>
          <w:p w14:paraId="4B96022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54DD800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5084D7D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43/78 (55.1)</w:t>
            </w:r>
          </w:p>
        </w:tc>
        <w:tc>
          <w:tcPr>
            <w:tcW w:w="1824" w:type="dxa"/>
            <w:gridSpan w:val="2"/>
            <w:tcBorders>
              <w:top w:val="nil"/>
              <w:left w:val="nil"/>
              <w:bottom w:val="nil"/>
              <w:right w:val="nil"/>
            </w:tcBorders>
          </w:tcPr>
          <w:p w14:paraId="135A454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35/78 (44.9)</w:t>
            </w:r>
          </w:p>
        </w:tc>
        <w:tc>
          <w:tcPr>
            <w:tcW w:w="1112" w:type="dxa"/>
            <w:tcBorders>
              <w:top w:val="nil"/>
              <w:left w:val="nil"/>
              <w:bottom w:val="nil"/>
              <w:right w:val="nil"/>
            </w:tcBorders>
          </w:tcPr>
          <w:p w14:paraId="091F8DC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5D63FB22" w14:textId="77777777" w:rsidTr="00AB2C32">
        <w:trPr>
          <w:trHeight w:val="145"/>
        </w:trPr>
        <w:tc>
          <w:tcPr>
            <w:tcW w:w="1467" w:type="dxa"/>
            <w:tcBorders>
              <w:top w:val="nil"/>
              <w:left w:val="nil"/>
              <w:bottom w:val="nil"/>
              <w:right w:val="nil"/>
            </w:tcBorders>
          </w:tcPr>
          <w:p w14:paraId="77AE32DF" w14:textId="4C146952"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rPr>
              <w:t>4</w:t>
            </w:r>
          </w:p>
        </w:tc>
        <w:tc>
          <w:tcPr>
            <w:tcW w:w="1728" w:type="dxa"/>
            <w:gridSpan w:val="2"/>
            <w:tcBorders>
              <w:top w:val="nil"/>
              <w:left w:val="nil"/>
              <w:bottom w:val="nil"/>
              <w:right w:val="nil"/>
            </w:tcBorders>
          </w:tcPr>
          <w:p w14:paraId="70E29DA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3/4 (75)</w:t>
            </w:r>
          </w:p>
        </w:tc>
        <w:tc>
          <w:tcPr>
            <w:tcW w:w="1677" w:type="dxa"/>
            <w:tcBorders>
              <w:top w:val="nil"/>
              <w:left w:val="nil"/>
              <w:bottom w:val="nil"/>
              <w:right w:val="nil"/>
            </w:tcBorders>
          </w:tcPr>
          <w:p w14:paraId="40C8020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1/4 (25)</w:t>
            </w:r>
          </w:p>
        </w:tc>
        <w:tc>
          <w:tcPr>
            <w:tcW w:w="868" w:type="dxa"/>
            <w:gridSpan w:val="2"/>
            <w:tcBorders>
              <w:top w:val="nil"/>
              <w:left w:val="nil"/>
              <w:bottom w:val="nil"/>
              <w:right w:val="nil"/>
            </w:tcBorders>
          </w:tcPr>
          <w:p w14:paraId="54030DC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1434647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38FEBC3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3/4 (75)</w:t>
            </w:r>
          </w:p>
        </w:tc>
        <w:tc>
          <w:tcPr>
            <w:tcW w:w="1824" w:type="dxa"/>
            <w:gridSpan w:val="2"/>
            <w:tcBorders>
              <w:top w:val="nil"/>
              <w:left w:val="nil"/>
              <w:bottom w:val="nil"/>
              <w:right w:val="nil"/>
            </w:tcBorders>
          </w:tcPr>
          <w:p w14:paraId="1F86558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1/4 (24)</w:t>
            </w:r>
          </w:p>
        </w:tc>
        <w:tc>
          <w:tcPr>
            <w:tcW w:w="1112" w:type="dxa"/>
            <w:tcBorders>
              <w:top w:val="nil"/>
              <w:left w:val="nil"/>
              <w:bottom w:val="nil"/>
              <w:right w:val="nil"/>
            </w:tcBorders>
          </w:tcPr>
          <w:p w14:paraId="7F8CF370"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061186EC" w14:textId="77777777" w:rsidTr="00AB2C32">
        <w:trPr>
          <w:trHeight w:val="424"/>
        </w:trPr>
        <w:tc>
          <w:tcPr>
            <w:tcW w:w="10682" w:type="dxa"/>
            <w:gridSpan w:val="11"/>
            <w:tcBorders>
              <w:top w:val="nil"/>
              <w:left w:val="nil"/>
              <w:bottom w:val="nil"/>
              <w:right w:val="nil"/>
            </w:tcBorders>
          </w:tcPr>
          <w:p w14:paraId="5FA63379"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bCs/>
              </w:rPr>
              <w:lastRenderedPageBreak/>
              <w:t>N</w:t>
            </w:r>
          </w:p>
        </w:tc>
      </w:tr>
      <w:tr w:rsidR="00E36E97" w:rsidRPr="00E36E97" w14:paraId="659D90B5" w14:textId="77777777" w:rsidTr="00AB2C32">
        <w:trPr>
          <w:trHeight w:val="411"/>
        </w:trPr>
        <w:tc>
          <w:tcPr>
            <w:tcW w:w="1467" w:type="dxa"/>
            <w:tcBorders>
              <w:top w:val="nil"/>
              <w:left w:val="nil"/>
              <w:bottom w:val="nil"/>
              <w:right w:val="nil"/>
            </w:tcBorders>
          </w:tcPr>
          <w:p w14:paraId="6971B6AB" w14:textId="46193BBE"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 xml:space="preserve">0 </w:t>
            </w:r>
          </w:p>
        </w:tc>
        <w:tc>
          <w:tcPr>
            <w:tcW w:w="1728" w:type="dxa"/>
            <w:gridSpan w:val="2"/>
            <w:tcBorders>
              <w:top w:val="nil"/>
              <w:left w:val="nil"/>
              <w:bottom w:val="nil"/>
              <w:right w:val="nil"/>
            </w:tcBorders>
          </w:tcPr>
          <w:p w14:paraId="4A799B0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73/90 (81.1)</w:t>
            </w:r>
          </w:p>
        </w:tc>
        <w:tc>
          <w:tcPr>
            <w:tcW w:w="1677" w:type="dxa"/>
            <w:tcBorders>
              <w:top w:val="nil"/>
              <w:left w:val="nil"/>
              <w:bottom w:val="nil"/>
              <w:right w:val="nil"/>
            </w:tcBorders>
          </w:tcPr>
          <w:p w14:paraId="363D64B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17/90 (18.9)</w:t>
            </w:r>
          </w:p>
        </w:tc>
        <w:tc>
          <w:tcPr>
            <w:tcW w:w="868" w:type="dxa"/>
            <w:gridSpan w:val="2"/>
            <w:tcBorders>
              <w:top w:val="nil"/>
              <w:left w:val="nil"/>
              <w:bottom w:val="nil"/>
              <w:right w:val="nil"/>
            </w:tcBorders>
          </w:tcPr>
          <w:p w14:paraId="6C4E708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0.460</w:t>
            </w:r>
          </w:p>
        </w:tc>
        <w:tc>
          <w:tcPr>
            <w:tcW w:w="244" w:type="dxa"/>
            <w:tcBorders>
              <w:top w:val="nil"/>
              <w:left w:val="nil"/>
              <w:bottom w:val="nil"/>
              <w:right w:val="nil"/>
            </w:tcBorders>
          </w:tcPr>
          <w:p w14:paraId="18403BB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733FD6B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30/92 (32.6)</w:t>
            </w:r>
          </w:p>
        </w:tc>
        <w:tc>
          <w:tcPr>
            <w:tcW w:w="1824" w:type="dxa"/>
            <w:gridSpan w:val="2"/>
            <w:tcBorders>
              <w:top w:val="nil"/>
              <w:left w:val="nil"/>
              <w:bottom w:val="nil"/>
              <w:right w:val="nil"/>
            </w:tcBorders>
          </w:tcPr>
          <w:p w14:paraId="731DE2C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62/92 (67.4)</w:t>
            </w:r>
          </w:p>
        </w:tc>
        <w:tc>
          <w:tcPr>
            <w:tcW w:w="1112" w:type="dxa"/>
            <w:tcBorders>
              <w:top w:val="nil"/>
              <w:left w:val="nil"/>
              <w:bottom w:val="nil"/>
              <w:right w:val="nil"/>
            </w:tcBorders>
          </w:tcPr>
          <w:p w14:paraId="5C91EF7E"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0.023</w:t>
            </w:r>
          </w:p>
        </w:tc>
      </w:tr>
      <w:tr w:rsidR="00E36E97" w:rsidRPr="00E36E97" w14:paraId="50438CB9" w14:textId="77777777" w:rsidTr="00AB2C32">
        <w:trPr>
          <w:trHeight w:val="424"/>
        </w:trPr>
        <w:tc>
          <w:tcPr>
            <w:tcW w:w="1467" w:type="dxa"/>
            <w:tcBorders>
              <w:top w:val="nil"/>
              <w:left w:val="nil"/>
              <w:bottom w:val="nil"/>
              <w:right w:val="nil"/>
            </w:tcBorders>
          </w:tcPr>
          <w:p w14:paraId="68C56B15" w14:textId="26D68BDF"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1</w:t>
            </w:r>
            <w:r w:rsidR="00AB2C32">
              <w:rPr>
                <w:rFonts w:ascii="Book Antiqua" w:eastAsia="SimSun" w:hAnsi="Book Antiqua" w:cs="Times New Roman" w:hint="eastAsia"/>
                <w:lang w:eastAsia="zh-CN"/>
              </w:rPr>
              <w:t>-</w:t>
            </w:r>
            <w:r w:rsidRPr="00E36E97">
              <w:rPr>
                <w:rFonts w:ascii="Book Antiqua" w:hAnsi="Book Antiqua" w:cs="Times New Roman"/>
              </w:rPr>
              <w:t>3</w:t>
            </w:r>
          </w:p>
        </w:tc>
        <w:tc>
          <w:tcPr>
            <w:tcW w:w="1728" w:type="dxa"/>
            <w:gridSpan w:val="2"/>
            <w:tcBorders>
              <w:top w:val="nil"/>
              <w:left w:val="nil"/>
              <w:bottom w:val="nil"/>
              <w:right w:val="nil"/>
            </w:tcBorders>
          </w:tcPr>
          <w:p w14:paraId="78AA041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63/83 (75.9)</w:t>
            </w:r>
          </w:p>
        </w:tc>
        <w:tc>
          <w:tcPr>
            <w:tcW w:w="1677" w:type="dxa"/>
            <w:tcBorders>
              <w:top w:val="nil"/>
              <w:left w:val="nil"/>
              <w:bottom w:val="nil"/>
              <w:right w:val="nil"/>
            </w:tcBorders>
          </w:tcPr>
          <w:p w14:paraId="2D6B725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20/83 (24.1)</w:t>
            </w:r>
          </w:p>
        </w:tc>
        <w:tc>
          <w:tcPr>
            <w:tcW w:w="868" w:type="dxa"/>
            <w:gridSpan w:val="2"/>
            <w:tcBorders>
              <w:top w:val="nil"/>
              <w:left w:val="nil"/>
              <w:bottom w:val="nil"/>
              <w:right w:val="nil"/>
            </w:tcBorders>
          </w:tcPr>
          <w:p w14:paraId="0E0E763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5BD999BB"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45EB89E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44/88 (50)</w:t>
            </w:r>
          </w:p>
        </w:tc>
        <w:tc>
          <w:tcPr>
            <w:tcW w:w="1824" w:type="dxa"/>
            <w:gridSpan w:val="2"/>
            <w:tcBorders>
              <w:top w:val="nil"/>
              <w:left w:val="nil"/>
              <w:bottom w:val="nil"/>
              <w:right w:val="nil"/>
            </w:tcBorders>
          </w:tcPr>
          <w:p w14:paraId="78163D2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44/88 (50)</w:t>
            </w:r>
          </w:p>
        </w:tc>
        <w:tc>
          <w:tcPr>
            <w:tcW w:w="1112" w:type="dxa"/>
            <w:tcBorders>
              <w:top w:val="nil"/>
              <w:left w:val="nil"/>
              <w:bottom w:val="nil"/>
              <w:right w:val="nil"/>
            </w:tcBorders>
          </w:tcPr>
          <w:p w14:paraId="08340F81"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 xml:space="preserve"> </w:t>
            </w:r>
          </w:p>
        </w:tc>
      </w:tr>
      <w:tr w:rsidR="00E36E97" w:rsidRPr="00E36E97" w14:paraId="559895D1" w14:textId="77777777" w:rsidTr="00AB2C32">
        <w:trPr>
          <w:trHeight w:val="411"/>
        </w:trPr>
        <w:tc>
          <w:tcPr>
            <w:tcW w:w="10682" w:type="dxa"/>
            <w:gridSpan w:val="11"/>
            <w:tcBorders>
              <w:top w:val="nil"/>
              <w:left w:val="nil"/>
              <w:bottom w:val="nil"/>
              <w:right w:val="nil"/>
            </w:tcBorders>
          </w:tcPr>
          <w:p w14:paraId="4A7A6C46" w14:textId="77777777" w:rsidR="00E97630" w:rsidRPr="00E36E97" w:rsidRDefault="00E97630" w:rsidP="00FE780C">
            <w:pPr>
              <w:widowControl/>
              <w:wordWrap/>
              <w:autoSpaceDE/>
              <w:autoSpaceDN/>
              <w:snapToGrid w:val="0"/>
              <w:spacing w:after="0" w:line="360" w:lineRule="auto"/>
              <w:rPr>
                <w:rFonts w:ascii="Book Antiqua" w:hAnsi="Book Antiqua" w:cs="Times New Roman"/>
              </w:rPr>
            </w:pPr>
            <w:r w:rsidRPr="00E36E97">
              <w:rPr>
                <w:rFonts w:ascii="Book Antiqua" w:hAnsi="Book Antiqua" w:cs="Times New Roman"/>
              </w:rPr>
              <w:t>Stage</w:t>
            </w:r>
          </w:p>
        </w:tc>
      </w:tr>
      <w:tr w:rsidR="00E36E97" w:rsidRPr="00E36E97" w14:paraId="78F75D87" w14:textId="77777777" w:rsidTr="00AB2C32">
        <w:trPr>
          <w:trHeight w:val="411"/>
        </w:trPr>
        <w:tc>
          <w:tcPr>
            <w:tcW w:w="1467" w:type="dxa"/>
            <w:tcBorders>
              <w:top w:val="nil"/>
              <w:left w:val="nil"/>
              <w:bottom w:val="nil"/>
              <w:right w:val="nil"/>
            </w:tcBorders>
          </w:tcPr>
          <w:p w14:paraId="59B84B57" w14:textId="0FC0ADAD"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I</w:t>
            </w:r>
          </w:p>
        </w:tc>
        <w:tc>
          <w:tcPr>
            <w:tcW w:w="1728" w:type="dxa"/>
            <w:gridSpan w:val="2"/>
            <w:tcBorders>
              <w:top w:val="nil"/>
              <w:left w:val="nil"/>
              <w:bottom w:val="nil"/>
              <w:right w:val="nil"/>
            </w:tcBorders>
          </w:tcPr>
          <w:p w14:paraId="0E2F2F5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51/62 (82.3)</w:t>
            </w:r>
          </w:p>
        </w:tc>
        <w:tc>
          <w:tcPr>
            <w:tcW w:w="1677" w:type="dxa"/>
            <w:tcBorders>
              <w:top w:val="nil"/>
              <w:left w:val="nil"/>
              <w:bottom w:val="nil"/>
              <w:right w:val="nil"/>
            </w:tcBorders>
          </w:tcPr>
          <w:p w14:paraId="4337AAD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11/62 (17.7)</w:t>
            </w:r>
          </w:p>
        </w:tc>
        <w:tc>
          <w:tcPr>
            <w:tcW w:w="868" w:type="dxa"/>
            <w:gridSpan w:val="2"/>
            <w:tcBorders>
              <w:top w:val="nil"/>
              <w:left w:val="nil"/>
              <w:bottom w:val="nil"/>
              <w:right w:val="nil"/>
            </w:tcBorders>
          </w:tcPr>
          <w:p w14:paraId="49A1E79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0.694</w:t>
            </w:r>
          </w:p>
        </w:tc>
        <w:tc>
          <w:tcPr>
            <w:tcW w:w="244" w:type="dxa"/>
            <w:tcBorders>
              <w:top w:val="nil"/>
              <w:left w:val="nil"/>
              <w:bottom w:val="nil"/>
              <w:right w:val="nil"/>
            </w:tcBorders>
          </w:tcPr>
          <w:p w14:paraId="633DDAB3"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56FBFF3C"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18/63 (28.6)</w:t>
            </w:r>
          </w:p>
        </w:tc>
        <w:tc>
          <w:tcPr>
            <w:tcW w:w="1824" w:type="dxa"/>
            <w:gridSpan w:val="2"/>
            <w:tcBorders>
              <w:top w:val="nil"/>
              <w:left w:val="nil"/>
              <w:bottom w:val="nil"/>
              <w:right w:val="nil"/>
            </w:tcBorders>
          </w:tcPr>
          <w:p w14:paraId="1C7B847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45/64 (71.4)</w:t>
            </w:r>
          </w:p>
        </w:tc>
        <w:tc>
          <w:tcPr>
            <w:tcW w:w="1112" w:type="dxa"/>
            <w:tcBorders>
              <w:top w:val="nil"/>
              <w:left w:val="nil"/>
              <w:bottom w:val="nil"/>
              <w:right w:val="nil"/>
            </w:tcBorders>
          </w:tcPr>
          <w:p w14:paraId="49951FF2" w14:textId="1264A2EB"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&lt;</w:t>
            </w:r>
            <w:r w:rsidR="00AB2C32">
              <w:rPr>
                <w:rFonts w:ascii="Book Antiqua" w:eastAsia="SimSun" w:hAnsi="Book Antiqua" w:cs="Times New Roman" w:hint="eastAsia"/>
                <w:lang w:eastAsia="zh-CN"/>
              </w:rPr>
              <w:t xml:space="preserve"> </w:t>
            </w:r>
            <w:r w:rsidRPr="00E36E97">
              <w:rPr>
                <w:rFonts w:ascii="Book Antiqua" w:hAnsi="Book Antiqua" w:cs="Times New Roman"/>
              </w:rPr>
              <w:t>0.001</w:t>
            </w:r>
          </w:p>
        </w:tc>
      </w:tr>
      <w:tr w:rsidR="00E36E97" w:rsidRPr="00E36E97" w14:paraId="178A7F66" w14:textId="77777777" w:rsidTr="00AB2C32">
        <w:trPr>
          <w:trHeight w:val="424"/>
        </w:trPr>
        <w:tc>
          <w:tcPr>
            <w:tcW w:w="1467" w:type="dxa"/>
            <w:tcBorders>
              <w:top w:val="nil"/>
              <w:left w:val="nil"/>
              <w:bottom w:val="nil"/>
              <w:right w:val="nil"/>
            </w:tcBorders>
          </w:tcPr>
          <w:p w14:paraId="44CC0359" w14:textId="6DD37A25"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rPr>
            </w:pPr>
            <w:r w:rsidRPr="00E36E97">
              <w:rPr>
                <w:rFonts w:ascii="Book Antiqua" w:hAnsi="Book Antiqua" w:cs="Times New Roman"/>
              </w:rPr>
              <w:t>II</w:t>
            </w:r>
          </w:p>
        </w:tc>
        <w:tc>
          <w:tcPr>
            <w:tcW w:w="1728" w:type="dxa"/>
            <w:gridSpan w:val="2"/>
            <w:tcBorders>
              <w:top w:val="nil"/>
              <w:left w:val="nil"/>
              <w:bottom w:val="nil"/>
              <w:right w:val="nil"/>
            </w:tcBorders>
          </w:tcPr>
          <w:p w14:paraId="61A9382F"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40/52 (76.9)</w:t>
            </w:r>
          </w:p>
        </w:tc>
        <w:tc>
          <w:tcPr>
            <w:tcW w:w="1677" w:type="dxa"/>
            <w:tcBorders>
              <w:top w:val="nil"/>
              <w:left w:val="nil"/>
              <w:bottom w:val="nil"/>
              <w:right w:val="nil"/>
            </w:tcBorders>
          </w:tcPr>
          <w:p w14:paraId="33DD4E86"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12/52 (23.1)</w:t>
            </w:r>
          </w:p>
        </w:tc>
        <w:tc>
          <w:tcPr>
            <w:tcW w:w="868" w:type="dxa"/>
            <w:gridSpan w:val="2"/>
            <w:tcBorders>
              <w:top w:val="nil"/>
              <w:left w:val="nil"/>
              <w:bottom w:val="nil"/>
              <w:right w:val="nil"/>
            </w:tcBorders>
          </w:tcPr>
          <w:p w14:paraId="4C1A304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nil"/>
              <w:right w:val="nil"/>
            </w:tcBorders>
          </w:tcPr>
          <w:p w14:paraId="23BB56E9"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nil"/>
              <w:right w:val="nil"/>
            </w:tcBorders>
          </w:tcPr>
          <w:p w14:paraId="6501DBD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17/53 (32.1)</w:t>
            </w:r>
          </w:p>
        </w:tc>
        <w:tc>
          <w:tcPr>
            <w:tcW w:w="1824" w:type="dxa"/>
            <w:gridSpan w:val="2"/>
            <w:tcBorders>
              <w:top w:val="nil"/>
              <w:left w:val="nil"/>
              <w:bottom w:val="nil"/>
              <w:right w:val="nil"/>
            </w:tcBorders>
          </w:tcPr>
          <w:p w14:paraId="135AE374"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36/53 (67.9)</w:t>
            </w:r>
          </w:p>
        </w:tc>
        <w:tc>
          <w:tcPr>
            <w:tcW w:w="1112" w:type="dxa"/>
            <w:tcBorders>
              <w:top w:val="nil"/>
              <w:left w:val="nil"/>
              <w:bottom w:val="nil"/>
              <w:right w:val="nil"/>
            </w:tcBorders>
          </w:tcPr>
          <w:p w14:paraId="20D49CA7"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r w:rsidR="00E36E97" w:rsidRPr="00E36E97" w14:paraId="26970C9C" w14:textId="77777777" w:rsidTr="00AB2C32">
        <w:trPr>
          <w:trHeight w:val="424"/>
        </w:trPr>
        <w:tc>
          <w:tcPr>
            <w:tcW w:w="1467" w:type="dxa"/>
            <w:tcBorders>
              <w:top w:val="nil"/>
              <w:left w:val="nil"/>
              <w:bottom w:val="single" w:sz="4" w:space="0" w:color="auto"/>
              <w:right w:val="nil"/>
            </w:tcBorders>
          </w:tcPr>
          <w:p w14:paraId="37461F88" w14:textId="6501D566" w:rsidR="00E97630" w:rsidRPr="00E36E97" w:rsidRDefault="00E97630" w:rsidP="00FE780C">
            <w:pPr>
              <w:widowControl/>
              <w:wordWrap/>
              <w:autoSpaceDE/>
              <w:autoSpaceDN/>
              <w:snapToGrid w:val="0"/>
              <w:spacing w:after="0" w:line="360" w:lineRule="auto"/>
              <w:ind w:firstLineChars="100" w:firstLine="220"/>
              <w:rPr>
                <w:rFonts w:ascii="Book Antiqua" w:hAnsi="Book Antiqua" w:cs="Times New Roman"/>
                <w:bCs/>
              </w:rPr>
            </w:pPr>
            <w:r w:rsidRPr="00E36E97">
              <w:rPr>
                <w:rFonts w:ascii="Book Antiqua" w:hAnsi="Book Antiqua" w:cs="Times New Roman"/>
                <w:bCs/>
              </w:rPr>
              <w:t xml:space="preserve">III </w:t>
            </w:r>
          </w:p>
        </w:tc>
        <w:tc>
          <w:tcPr>
            <w:tcW w:w="1728" w:type="dxa"/>
            <w:gridSpan w:val="2"/>
            <w:tcBorders>
              <w:top w:val="nil"/>
              <w:left w:val="nil"/>
              <w:bottom w:val="single" w:sz="4" w:space="0" w:color="auto"/>
              <w:right w:val="nil"/>
            </w:tcBorders>
          </w:tcPr>
          <w:p w14:paraId="18347615"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45/59 (76.3)</w:t>
            </w:r>
          </w:p>
        </w:tc>
        <w:tc>
          <w:tcPr>
            <w:tcW w:w="1677" w:type="dxa"/>
            <w:tcBorders>
              <w:top w:val="nil"/>
              <w:left w:val="nil"/>
              <w:bottom w:val="single" w:sz="4" w:space="0" w:color="auto"/>
              <w:right w:val="nil"/>
            </w:tcBorders>
          </w:tcPr>
          <w:p w14:paraId="2FA2B6A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14/59 (23.7)</w:t>
            </w:r>
          </w:p>
        </w:tc>
        <w:tc>
          <w:tcPr>
            <w:tcW w:w="868" w:type="dxa"/>
            <w:gridSpan w:val="2"/>
            <w:tcBorders>
              <w:top w:val="nil"/>
              <w:left w:val="nil"/>
              <w:bottom w:val="single" w:sz="4" w:space="0" w:color="auto"/>
              <w:right w:val="nil"/>
            </w:tcBorders>
          </w:tcPr>
          <w:p w14:paraId="1046194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244" w:type="dxa"/>
            <w:tcBorders>
              <w:top w:val="nil"/>
              <w:left w:val="nil"/>
              <w:bottom w:val="single" w:sz="4" w:space="0" w:color="auto"/>
              <w:right w:val="nil"/>
            </w:tcBorders>
          </w:tcPr>
          <w:p w14:paraId="6C43C4BA"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c>
          <w:tcPr>
            <w:tcW w:w="1762" w:type="dxa"/>
            <w:tcBorders>
              <w:top w:val="nil"/>
              <w:left w:val="nil"/>
              <w:bottom w:val="single" w:sz="4" w:space="0" w:color="auto"/>
              <w:right w:val="nil"/>
            </w:tcBorders>
          </w:tcPr>
          <w:p w14:paraId="7EDF05E8"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39/64 (60.9)</w:t>
            </w:r>
          </w:p>
        </w:tc>
        <w:tc>
          <w:tcPr>
            <w:tcW w:w="1824" w:type="dxa"/>
            <w:gridSpan w:val="2"/>
            <w:tcBorders>
              <w:top w:val="nil"/>
              <w:left w:val="nil"/>
              <w:bottom w:val="single" w:sz="4" w:space="0" w:color="auto"/>
              <w:right w:val="nil"/>
            </w:tcBorders>
          </w:tcPr>
          <w:p w14:paraId="4CF29CAD"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r w:rsidRPr="00E36E97">
              <w:rPr>
                <w:rFonts w:ascii="Book Antiqua" w:hAnsi="Book Antiqua" w:cs="Times New Roman"/>
              </w:rPr>
              <w:t>25/64 (39.1)</w:t>
            </w:r>
          </w:p>
        </w:tc>
        <w:tc>
          <w:tcPr>
            <w:tcW w:w="1112" w:type="dxa"/>
            <w:tcBorders>
              <w:top w:val="nil"/>
              <w:left w:val="nil"/>
              <w:bottom w:val="single" w:sz="4" w:space="0" w:color="auto"/>
              <w:right w:val="nil"/>
            </w:tcBorders>
          </w:tcPr>
          <w:p w14:paraId="12717B62" w14:textId="77777777" w:rsidR="00E97630" w:rsidRPr="00E36E97" w:rsidRDefault="00E97630" w:rsidP="00FE780C">
            <w:pPr>
              <w:widowControl/>
              <w:wordWrap/>
              <w:autoSpaceDE/>
              <w:autoSpaceDN/>
              <w:snapToGrid w:val="0"/>
              <w:spacing w:after="0" w:line="360" w:lineRule="auto"/>
              <w:jc w:val="center"/>
              <w:rPr>
                <w:rFonts w:ascii="Book Antiqua" w:hAnsi="Book Antiqua" w:cs="Times New Roman"/>
              </w:rPr>
            </w:pPr>
          </w:p>
        </w:tc>
      </w:tr>
    </w:tbl>
    <w:p w14:paraId="43CAC1D6" w14:textId="0C41ED9E" w:rsidR="00AB2C32" w:rsidRPr="00AB2C32" w:rsidRDefault="00AB2C32" w:rsidP="00FE780C">
      <w:pPr>
        <w:widowControl/>
        <w:wordWrap/>
        <w:autoSpaceDE/>
        <w:autoSpaceDN/>
        <w:snapToGrid w:val="0"/>
        <w:spacing w:after="0" w:line="360" w:lineRule="auto"/>
        <w:rPr>
          <w:rFonts w:ascii="Book Antiqua" w:eastAsia="SimSun" w:hAnsi="Book Antiqua" w:cs="Times New Roman"/>
          <w:kern w:val="0"/>
          <w:sz w:val="22"/>
          <w:szCs w:val="24"/>
          <w:lang w:eastAsia="zh-CN"/>
        </w:rPr>
      </w:pPr>
      <w:r w:rsidRPr="00AB2C32">
        <w:rPr>
          <w:rFonts w:ascii="Book Antiqua" w:eastAsia="SimSun" w:hAnsi="Book Antiqua" w:hint="eastAsia"/>
          <w:kern w:val="0"/>
          <w:sz w:val="24"/>
          <w:szCs w:val="24"/>
          <w:vertAlign w:val="superscript"/>
          <w:lang w:eastAsia="zh-CN"/>
        </w:rPr>
        <w:t>1</w:t>
      </w:r>
      <w:r w:rsidR="00E97630" w:rsidRPr="00E36E97">
        <w:rPr>
          <w:rFonts w:ascii="Book Antiqua" w:hAnsi="Book Antiqua"/>
          <w:kern w:val="0"/>
          <w:sz w:val="22"/>
          <w:szCs w:val="24"/>
        </w:rPr>
        <w:t xml:space="preserve">Differences in the proportions of </w:t>
      </w:r>
      <w:r w:rsidR="00E97630" w:rsidRPr="00E36E97">
        <w:rPr>
          <w:rFonts w:ascii="Book Antiqua" w:hAnsi="Book Antiqua"/>
          <w:i/>
          <w:kern w:val="0"/>
          <w:sz w:val="22"/>
          <w:szCs w:val="24"/>
        </w:rPr>
        <w:t>FGFR1</w:t>
      </w:r>
      <w:r w:rsidR="00E97630" w:rsidRPr="00E36E97">
        <w:rPr>
          <w:rFonts w:ascii="Book Antiqua" w:hAnsi="Book Antiqua"/>
          <w:kern w:val="0"/>
          <w:sz w:val="22"/>
          <w:szCs w:val="24"/>
        </w:rPr>
        <w:t xml:space="preserve"> amplification and MYC expression according to the clinicopathological variables were comp</w:t>
      </w:r>
      <w:r>
        <w:rPr>
          <w:rFonts w:ascii="Book Antiqua" w:hAnsi="Book Antiqua"/>
          <w:kern w:val="0"/>
          <w:sz w:val="22"/>
          <w:szCs w:val="24"/>
        </w:rPr>
        <w:t>ared using Fisher’s exact test.</w:t>
      </w:r>
      <w:r>
        <w:rPr>
          <w:rFonts w:ascii="Book Antiqua" w:eastAsia="SimSun" w:hAnsi="Book Antiqua" w:hint="eastAsia"/>
          <w:kern w:val="0"/>
          <w:sz w:val="22"/>
          <w:szCs w:val="24"/>
          <w:lang w:eastAsia="zh-CN"/>
        </w:rPr>
        <w:t xml:space="preserve"> </w:t>
      </w:r>
      <w:r w:rsidRPr="00E36E97">
        <w:rPr>
          <w:rFonts w:ascii="Book Antiqua" w:hAnsi="Book Antiqua" w:cs="Times New Roman"/>
          <w:kern w:val="0"/>
          <w:sz w:val="22"/>
          <w:szCs w:val="24"/>
        </w:rPr>
        <w:t>WD</w:t>
      </w:r>
      <w:r>
        <w:rPr>
          <w:rFonts w:ascii="Book Antiqua" w:eastAsia="SimSun" w:hAnsi="Book Antiqua" w:cs="Times New Roman" w:hint="eastAsia"/>
          <w:kern w:val="0"/>
          <w:sz w:val="22"/>
          <w:szCs w:val="24"/>
          <w:lang w:eastAsia="zh-CN"/>
        </w:rPr>
        <w:t xml:space="preserve">: </w:t>
      </w:r>
      <w:r w:rsidRPr="00AB2C32">
        <w:rPr>
          <w:rFonts w:ascii="Book Antiqua" w:hAnsi="Book Antiqua" w:cs="Times New Roman"/>
          <w:caps/>
          <w:kern w:val="0"/>
          <w:sz w:val="22"/>
          <w:szCs w:val="24"/>
        </w:rPr>
        <w:t>w</w:t>
      </w:r>
      <w:r w:rsidRPr="00E36E97">
        <w:rPr>
          <w:rFonts w:ascii="Book Antiqua" w:hAnsi="Book Antiqua" w:cs="Times New Roman"/>
          <w:kern w:val="0"/>
          <w:sz w:val="22"/>
          <w:szCs w:val="24"/>
        </w:rPr>
        <w:t>ell differentiated; MD</w:t>
      </w:r>
      <w:r>
        <w:rPr>
          <w:rFonts w:ascii="Book Antiqua" w:eastAsia="SimSun" w:hAnsi="Book Antiqua" w:cs="Times New Roman" w:hint="eastAsia"/>
          <w:kern w:val="0"/>
          <w:sz w:val="22"/>
          <w:szCs w:val="24"/>
          <w:lang w:eastAsia="zh-CN"/>
        </w:rPr>
        <w:t xml:space="preserve">: </w:t>
      </w:r>
      <w:r w:rsidRPr="00AB2C32">
        <w:rPr>
          <w:rFonts w:ascii="Book Antiqua" w:hAnsi="Book Antiqua" w:cs="Times New Roman"/>
          <w:caps/>
          <w:kern w:val="0"/>
          <w:sz w:val="22"/>
          <w:szCs w:val="24"/>
        </w:rPr>
        <w:t>m</w:t>
      </w:r>
      <w:r w:rsidRPr="00E36E97">
        <w:rPr>
          <w:rFonts w:ascii="Book Antiqua" w:hAnsi="Book Antiqua" w:cs="Times New Roman"/>
          <w:kern w:val="0"/>
          <w:sz w:val="22"/>
          <w:szCs w:val="24"/>
        </w:rPr>
        <w:t>oderately differentiated; PD</w:t>
      </w:r>
      <w:r>
        <w:rPr>
          <w:rFonts w:ascii="Book Antiqua" w:eastAsia="SimSun" w:hAnsi="Book Antiqua" w:cs="Times New Roman" w:hint="eastAsia"/>
          <w:kern w:val="0"/>
          <w:sz w:val="22"/>
          <w:szCs w:val="24"/>
          <w:lang w:eastAsia="zh-CN"/>
        </w:rPr>
        <w:t>:</w:t>
      </w:r>
      <w:r w:rsidRPr="00E36E97">
        <w:rPr>
          <w:rFonts w:ascii="Book Antiqua" w:hAnsi="Book Antiqua" w:cs="Times New Roman"/>
          <w:kern w:val="0"/>
          <w:sz w:val="22"/>
          <w:szCs w:val="24"/>
        </w:rPr>
        <w:t xml:space="preserve"> </w:t>
      </w:r>
      <w:r w:rsidRPr="00AB2C32">
        <w:rPr>
          <w:rFonts w:ascii="Book Antiqua" w:hAnsi="Book Antiqua" w:cs="Times New Roman"/>
          <w:caps/>
          <w:kern w:val="0"/>
          <w:sz w:val="22"/>
          <w:szCs w:val="24"/>
        </w:rPr>
        <w:t>p</w:t>
      </w:r>
      <w:r w:rsidRPr="00E36E97">
        <w:rPr>
          <w:rFonts w:ascii="Book Antiqua" w:hAnsi="Book Antiqua" w:cs="Times New Roman"/>
          <w:kern w:val="0"/>
          <w:sz w:val="22"/>
          <w:szCs w:val="24"/>
        </w:rPr>
        <w:t>oorly differentiated; EGJ</w:t>
      </w:r>
      <w:r>
        <w:rPr>
          <w:rFonts w:ascii="Book Antiqua" w:eastAsia="SimSun" w:hAnsi="Book Antiqua" w:cs="Times New Roman" w:hint="eastAsia"/>
          <w:kern w:val="0"/>
          <w:sz w:val="22"/>
          <w:szCs w:val="24"/>
          <w:lang w:eastAsia="zh-CN"/>
        </w:rPr>
        <w:t xml:space="preserve">: </w:t>
      </w:r>
      <w:r w:rsidRPr="00AB2C32">
        <w:rPr>
          <w:rFonts w:ascii="Book Antiqua" w:hAnsi="Book Antiqua" w:cs="Times New Roman"/>
          <w:caps/>
          <w:kern w:val="0"/>
          <w:sz w:val="22"/>
          <w:szCs w:val="24"/>
        </w:rPr>
        <w:t>e</w:t>
      </w:r>
      <w:r w:rsidRPr="00E36E97">
        <w:rPr>
          <w:rFonts w:ascii="Book Antiqua" w:hAnsi="Book Antiqua" w:cs="Times New Roman"/>
          <w:kern w:val="0"/>
          <w:sz w:val="22"/>
          <w:szCs w:val="24"/>
        </w:rPr>
        <w:t>sophagogastric junction</w:t>
      </w:r>
      <w:r>
        <w:rPr>
          <w:rFonts w:ascii="Book Antiqua" w:eastAsia="SimSun" w:hAnsi="Book Antiqua" w:cs="Times New Roman" w:hint="eastAsia"/>
          <w:kern w:val="0"/>
          <w:sz w:val="22"/>
          <w:szCs w:val="24"/>
          <w:lang w:eastAsia="zh-CN"/>
        </w:rPr>
        <w:t>.</w:t>
      </w:r>
    </w:p>
    <w:p w14:paraId="02F95731" w14:textId="31B33A27" w:rsidR="00E97630" w:rsidRPr="00E36E97" w:rsidRDefault="00E97630" w:rsidP="00FE780C">
      <w:pPr>
        <w:widowControl/>
        <w:wordWrap/>
        <w:autoSpaceDE/>
        <w:autoSpaceDN/>
        <w:snapToGrid w:val="0"/>
        <w:spacing w:after="0" w:line="360" w:lineRule="auto"/>
        <w:rPr>
          <w:rFonts w:ascii="Book Antiqua" w:hAnsi="Book Antiqua" w:cs="Times New Roman"/>
          <w:kern w:val="0"/>
          <w:sz w:val="24"/>
          <w:szCs w:val="24"/>
        </w:rPr>
      </w:pPr>
      <w:r w:rsidRPr="00E36E97">
        <w:rPr>
          <w:rFonts w:ascii="Book Antiqua" w:hAnsi="Book Antiqua" w:cs="Times New Roman"/>
          <w:kern w:val="0"/>
          <w:sz w:val="24"/>
          <w:szCs w:val="24"/>
        </w:rPr>
        <w:br w:type="page"/>
      </w:r>
    </w:p>
    <w:p w14:paraId="3292B317" w14:textId="453F7A90" w:rsidR="00E97630" w:rsidRPr="00E4132F" w:rsidRDefault="00E97630" w:rsidP="00FE780C">
      <w:pPr>
        <w:wordWrap/>
        <w:snapToGrid w:val="0"/>
        <w:spacing w:after="0" w:line="360" w:lineRule="auto"/>
        <w:rPr>
          <w:rFonts w:ascii="Book Antiqua" w:eastAsia="SimSun" w:hAnsi="Book Antiqua" w:cs="Times New Roman"/>
          <w:b/>
          <w:sz w:val="24"/>
          <w:szCs w:val="24"/>
          <w:lang w:eastAsia="zh-CN"/>
        </w:rPr>
      </w:pPr>
      <w:r w:rsidRPr="00E36E97">
        <w:rPr>
          <w:rFonts w:ascii="Book Antiqua" w:hAnsi="Book Antiqua" w:cs="Times New Roman"/>
          <w:b/>
          <w:sz w:val="24"/>
          <w:szCs w:val="24"/>
        </w:rPr>
        <w:lastRenderedPageBreak/>
        <w:t xml:space="preserve">Table 3 Correlation of </w:t>
      </w:r>
      <w:r w:rsidRPr="00E36E97">
        <w:rPr>
          <w:rFonts w:ascii="Book Antiqua" w:hAnsi="Book Antiqua" w:cs="Times New Roman"/>
          <w:b/>
          <w:i/>
          <w:sz w:val="24"/>
          <w:szCs w:val="24"/>
        </w:rPr>
        <w:t>FGFR1</w:t>
      </w:r>
      <w:r w:rsidRPr="00E36E97">
        <w:rPr>
          <w:rFonts w:ascii="Book Antiqua" w:hAnsi="Book Antiqua" w:cs="Times New Roman"/>
          <w:b/>
          <w:sz w:val="24"/>
          <w:szCs w:val="24"/>
        </w:rPr>
        <w:t xml:space="preserve"> and </w:t>
      </w:r>
      <w:r w:rsidRPr="00E36E97">
        <w:rPr>
          <w:rFonts w:ascii="Book Antiqua" w:hAnsi="Book Antiqua" w:cs="Times New Roman"/>
          <w:b/>
          <w:i/>
          <w:sz w:val="24"/>
          <w:szCs w:val="24"/>
        </w:rPr>
        <w:t xml:space="preserve">MYC </w:t>
      </w:r>
      <w:r w:rsidRPr="00E36E97">
        <w:rPr>
          <w:rFonts w:ascii="Book Antiqua" w:hAnsi="Book Antiqua" w:cs="Times New Roman"/>
          <w:b/>
          <w:sz w:val="24"/>
          <w:szCs w:val="24"/>
        </w:rPr>
        <w:t>amplification statuses between primary and metastatic tumors lymph nodes</w:t>
      </w:r>
      <w:r w:rsidR="00E4132F" w:rsidRPr="00E4132F">
        <w:rPr>
          <w:rFonts w:ascii="Book Antiqua" w:eastAsia="SimSun" w:hAnsi="Book Antiqua" w:cs="Times New Roman" w:hint="eastAsia"/>
          <w:b/>
          <w:sz w:val="24"/>
          <w:szCs w:val="24"/>
          <w:lang w:eastAsia="zh-CN"/>
        </w:rPr>
        <w:t xml:space="preserve"> </w:t>
      </w:r>
      <w:r w:rsidR="00E4132F" w:rsidRPr="00E4132F">
        <w:rPr>
          <w:rFonts w:ascii="Book Antiqua" w:hAnsi="Book Antiqua" w:cs="Times New Roman"/>
          <w:b/>
          <w:i/>
          <w:sz w:val="24"/>
          <w:szCs w:val="24"/>
        </w:rPr>
        <w:t>n</w:t>
      </w:r>
      <w:r w:rsidR="00E4132F" w:rsidRPr="00E4132F">
        <w:rPr>
          <w:rFonts w:ascii="Book Antiqua" w:hAnsi="Book Antiqua" w:cs="Times New Roman"/>
          <w:b/>
          <w:sz w:val="24"/>
          <w:szCs w:val="24"/>
        </w:rPr>
        <w:t xml:space="preserve"> (%)</w:t>
      </w:r>
    </w:p>
    <w:tbl>
      <w:tblPr>
        <w:tblStyle w:val="TableGrid"/>
        <w:tblW w:w="11116" w:type="dxa"/>
        <w:tblInd w:w="-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779"/>
        <w:gridCol w:w="2086"/>
        <w:gridCol w:w="1841"/>
        <w:gridCol w:w="1874"/>
        <w:gridCol w:w="1155"/>
        <w:gridCol w:w="1385"/>
      </w:tblGrid>
      <w:tr w:rsidR="00E4132F" w:rsidRPr="00E4132F" w14:paraId="3E6A294B" w14:textId="7FF15F50" w:rsidTr="00E4132F">
        <w:trPr>
          <w:trHeight w:val="381"/>
        </w:trPr>
        <w:tc>
          <w:tcPr>
            <w:tcW w:w="996" w:type="dxa"/>
            <w:vMerge w:val="restart"/>
            <w:tcBorders>
              <w:top w:val="single" w:sz="4" w:space="0" w:color="auto"/>
              <w:bottom w:val="nil"/>
            </w:tcBorders>
          </w:tcPr>
          <w:p w14:paraId="7C527BD9"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p>
        </w:tc>
        <w:tc>
          <w:tcPr>
            <w:tcW w:w="3865" w:type="dxa"/>
            <w:gridSpan w:val="2"/>
            <w:vMerge w:val="restart"/>
            <w:tcBorders>
              <w:top w:val="single" w:sz="4" w:space="0" w:color="auto"/>
              <w:bottom w:val="nil"/>
            </w:tcBorders>
          </w:tcPr>
          <w:p w14:paraId="03662760" w14:textId="77777777" w:rsidR="00E4132F" w:rsidRPr="00E4132F" w:rsidRDefault="00E4132F" w:rsidP="00FE780C">
            <w:pPr>
              <w:wordWrap/>
              <w:snapToGrid w:val="0"/>
              <w:spacing w:after="0" w:line="360" w:lineRule="auto"/>
              <w:jc w:val="both"/>
              <w:rPr>
                <w:rFonts w:ascii="Book Antiqua" w:eastAsia="SimSun" w:hAnsi="Book Antiqua" w:cs="Times New Roman"/>
                <w:sz w:val="24"/>
                <w:szCs w:val="24"/>
                <w:lang w:eastAsia="zh-CN"/>
              </w:rPr>
            </w:pPr>
          </w:p>
        </w:tc>
        <w:tc>
          <w:tcPr>
            <w:tcW w:w="3714" w:type="dxa"/>
            <w:gridSpan w:val="2"/>
            <w:tcBorders>
              <w:top w:val="single" w:sz="4" w:space="0" w:color="auto"/>
              <w:bottom w:val="single" w:sz="4" w:space="0" w:color="auto"/>
            </w:tcBorders>
          </w:tcPr>
          <w:p w14:paraId="010144F4" w14:textId="13F2BE9F" w:rsidR="00E4132F" w:rsidRPr="00E4132F" w:rsidRDefault="00E4132F" w:rsidP="00FE780C">
            <w:pPr>
              <w:wordWrap/>
              <w:snapToGrid w:val="0"/>
              <w:spacing w:after="0" w:line="360" w:lineRule="auto"/>
              <w:jc w:val="center"/>
              <w:rPr>
                <w:rFonts w:ascii="Book Antiqua" w:hAnsi="Book Antiqua" w:cs="Times New Roman"/>
                <w:b/>
                <w:sz w:val="24"/>
                <w:szCs w:val="24"/>
              </w:rPr>
            </w:pPr>
            <w:r w:rsidRPr="00E4132F">
              <w:rPr>
                <w:rFonts w:ascii="Book Antiqua" w:hAnsi="Book Antiqua" w:cs="Times New Roman"/>
                <w:b/>
                <w:sz w:val="24"/>
                <w:szCs w:val="24"/>
              </w:rPr>
              <w:t>Metastatic lymph nodes</w:t>
            </w:r>
          </w:p>
        </w:tc>
        <w:tc>
          <w:tcPr>
            <w:tcW w:w="1155" w:type="dxa"/>
            <w:vMerge w:val="restart"/>
            <w:tcBorders>
              <w:top w:val="single" w:sz="4" w:space="0" w:color="auto"/>
              <w:bottom w:val="single" w:sz="4" w:space="0" w:color="auto"/>
            </w:tcBorders>
            <w:vAlign w:val="center"/>
          </w:tcPr>
          <w:p w14:paraId="28BEE529" w14:textId="53086922" w:rsidR="00E4132F" w:rsidRPr="00E4132F" w:rsidRDefault="00E4132F" w:rsidP="00FE780C">
            <w:pPr>
              <w:wordWrap/>
              <w:snapToGrid w:val="0"/>
              <w:spacing w:after="0" w:line="360" w:lineRule="auto"/>
              <w:jc w:val="center"/>
              <w:rPr>
                <w:rFonts w:ascii="Book Antiqua" w:eastAsia="SimSun" w:hAnsi="Book Antiqua" w:cs="Times New Roman"/>
                <w:b/>
                <w:sz w:val="24"/>
                <w:szCs w:val="24"/>
                <w:lang w:eastAsia="zh-CN"/>
              </w:rPr>
            </w:pPr>
            <w:r w:rsidRPr="00E4132F">
              <w:rPr>
                <w:rFonts w:ascii="Book Antiqua" w:hAnsi="Book Antiqua" w:cs="Times New Roman"/>
                <w:b/>
                <w:sz w:val="24"/>
                <w:szCs w:val="24"/>
              </w:rPr>
              <w:t>Total</w:t>
            </w:r>
          </w:p>
        </w:tc>
        <w:tc>
          <w:tcPr>
            <w:tcW w:w="1385" w:type="dxa"/>
            <w:vMerge w:val="restart"/>
            <w:tcBorders>
              <w:top w:val="single" w:sz="4" w:space="0" w:color="auto"/>
              <w:bottom w:val="single" w:sz="4" w:space="0" w:color="auto"/>
            </w:tcBorders>
            <w:vAlign w:val="center"/>
          </w:tcPr>
          <w:p w14:paraId="69E27D91" w14:textId="3B65FF85" w:rsidR="00E4132F" w:rsidRPr="00E4132F" w:rsidRDefault="00E4132F" w:rsidP="00FE780C">
            <w:pPr>
              <w:wordWrap/>
              <w:snapToGrid w:val="0"/>
              <w:spacing w:after="0" w:line="360" w:lineRule="auto"/>
              <w:jc w:val="center"/>
              <w:rPr>
                <w:rFonts w:ascii="Book Antiqua" w:eastAsia="SimSun" w:hAnsi="Book Antiqua" w:cs="Times New Roman"/>
                <w:b/>
                <w:sz w:val="24"/>
                <w:szCs w:val="24"/>
                <w:lang w:eastAsia="zh-CN"/>
              </w:rPr>
            </w:pPr>
            <w:r w:rsidRPr="00E4132F">
              <w:rPr>
                <w:rFonts w:ascii="Book Antiqua" w:hAnsi="Book Antiqua" w:cs="Times New Roman"/>
                <w:b/>
                <w:i/>
                <w:sz w:val="24"/>
                <w:szCs w:val="24"/>
              </w:rPr>
              <w:t>P</w:t>
            </w:r>
            <w:r w:rsidRPr="00E4132F">
              <w:rPr>
                <w:rFonts w:ascii="Book Antiqua" w:eastAsia="SimSun" w:hAnsi="Book Antiqua" w:cs="Times New Roman"/>
                <w:b/>
                <w:i/>
                <w:sz w:val="24"/>
                <w:szCs w:val="24"/>
                <w:lang w:eastAsia="zh-CN"/>
              </w:rPr>
              <w:t xml:space="preserve"> </w:t>
            </w:r>
            <w:bookmarkStart w:id="133" w:name="OLE_LINK2"/>
            <w:r w:rsidRPr="00E4132F">
              <w:rPr>
                <w:rFonts w:ascii="Book Antiqua" w:eastAsia="SimSun" w:hAnsi="Book Antiqua" w:cs="Times New Roman"/>
                <w:b/>
                <w:bCs/>
                <w:sz w:val="24"/>
                <w:szCs w:val="24"/>
                <w:lang w:eastAsia="zh-CN"/>
              </w:rPr>
              <w:t>value</w:t>
            </w:r>
            <w:bookmarkEnd w:id="133"/>
          </w:p>
        </w:tc>
      </w:tr>
      <w:tr w:rsidR="00E4132F" w:rsidRPr="00E4132F" w14:paraId="22F500AB" w14:textId="55994A72" w:rsidTr="00E4132F">
        <w:trPr>
          <w:trHeight w:val="381"/>
        </w:trPr>
        <w:tc>
          <w:tcPr>
            <w:tcW w:w="996" w:type="dxa"/>
            <w:vMerge/>
            <w:tcBorders>
              <w:top w:val="nil"/>
              <w:bottom w:val="single" w:sz="4" w:space="0" w:color="auto"/>
            </w:tcBorders>
          </w:tcPr>
          <w:p w14:paraId="09BEE799"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p>
        </w:tc>
        <w:tc>
          <w:tcPr>
            <w:tcW w:w="3865" w:type="dxa"/>
            <w:gridSpan w:val="2"/>
            <w:vMerge/>
            <w:tcBorders>
              <w:top w:val="nil"/>
              <w:bottom w:val="single" w:sz="4" w:space="0" w:color="auto"/>
            </w:tcBorders>
          </w:tcPr>
          <w:p w14:paraId="7BC77CFE"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p>
        </w:tc>
        <w:tc>
          <w:tcPr>
            <w:tcW w:w="1841" w:type="dxa"/>
            <w:tcBorders>
              <w:top w:val="single" w:sz="4" w:space="0" w:color="auto"/>
              <w:bottom w:val="single" w:sz="4" w:space="0" w:color="auto"/>
            </w:tcBorders>
          </w:tcPr>
          <w:p w14:paraId="2F13271E" w14:textId="77777777" w:rsidR="00E4132F" w:rsidRPr="00E4132F" w:rsidRDefault="00E4132F" w:rsidP="00FE780C">
            <w:pPr>
              <w:wordWrap/>
              <w:snapToGrid w:val="0"/>
              <w:spacing w:after="0" w:line="360" w:lineRule="auto"/>
              <w:jc w:val="center"/>
              <w:rPr>
                <w:rFonts w:ascii="Book Antiqua" w:hAnsi="Book Antiqua" w:cs="Times New Roman"/>
                <w:b/>
                <w:sz w:val="24"/>
                <w:szCs w:val="24"/>
              </w:rPr>
            </w:pPr>
            <w:r w:rsidRPr="00E4132F">
              <w:rPr>
                <w:rFonts w:ascii="Book Antiqua" w:hAnsi="Book Antiqua" w:cs="Times New Roman"/>
                <w:b/>
                <w:caps/>
                <w:sz w:val="24"/>
                <w:szCs w:val="24"/>
              </w:rPr>
              <w:t>n</w:t>
            </w:r>
            <w:r w:rsidRPr="00E4132F">
              <w:rPr>
                <w:rFonts w:ascii="Book Antiqua" w:hAnsi="Book Antiqua" w:cs="Times New Roman"/>
                <w:b/>
                <w:sz w:val="24"/>
                <w:szCs w:val="24"/>
              </w:rPr>
              <w:t>o amplification</w:t>
            </w:r>
          </w:p>
        </w:tc>
        <w:tc>
          <w:tcPr>
            <w:tcW w:w="1874" w:type="dxa"/>
            <w:tcBorders>
              <w:top w:val="single" w:sz="4" w:space="0" w:color="auto"/>
              <w:bottom w:val="single" w:sz="4" w:space="0" w:color="auto"/>
            </w:tcBorders>
          </w:tcPr>
          <w:p w14:paraId="0CD073B5" w14:textId="77777777" w:rsidR="00E4132F" w:rsidRPr="00E4132F" w:rsidRDefault="00E4132F" w:rsidP="00FE780C">
            <w:pPr>
              <w:wordWrap/>
              <w:snapToGrid w:val="0"/>
              <w:spacing w:after="0" w:line="360" w:lineRule="auto"/>
              <w:jc w:val="center"/>
              <w:rPr>
                <w:rFonts w:ascii="Book Antiqua" w:hAnsi="Book Antiqua" w:cs="Times New Roman"/>
                <w:b/>
                <w:sz w:val="24"/>
                <w:szCs w:val="24"/>
              </w:rPr>
            </w:pPr>
            <w:r w:rsidRPr="00E4132F">
              <w:rPr>
                <w:rFonts w:ascii="Book Antiqua" w:hAnsi="Book Antiqua" w:cs="Times New Roman"/>
                <w:b/>
                <w:caps/>
                <w:sz w:val="24"/>
                <w:szCs w:val="24"/>
              </w:rPr>
              <w:t>a</w:t>
            </w:r>
            <w:r w:rsidRPr="00E4132F">
              <w:rPr>
                <w:rFonts w:ascii="Book Antiqua" w:hAnsi="Book Antiqua" w:cs="Times New Roman"/>
                <w:b/>
                <w:sz w:val="24"/>
                <w:szCs w:val="24"/>
              </w:rPr>
              <w:t>mplification</w:t>
            </w:r>
          </w:p>
        </w:tc>
        <w:tc>
          <w:tcPr>
            <w:tcW w:w="1155" w:type="dxa"/>
            <w:vMerge/>
            <w:tcBorders>
              <w:top w:val="nil"/>
              <w:bottom w:val="single" w:sz="4" w:space="0" w:color="auto"/>
            </w:tcBorders>
          </w:tcPr>
          <w:p w14:paraId="33F39702" w14:textId="77777777" w:rsidR="00E4132F" w:rsidRPr="00E4132F" w:rsidRDefault="00E4132F" w:rsidP="00FE780C">
            <w:pPr>
              <w:wordWrap/>
              <w:snapToGrid w:val="0"/>
              <w:spacing w:after="0" w:line="360" w:lineRule="auto"/>
              <w:jc w:val="center"/>
              <w:rPr>
                <w:rFonts w:ascii="Book Antiqua" w:hAnsi="Book Antiqua" w:cs="Times New Roman"/>
                <w:b/>
                <w:sz w:val="24"/>
                <w:szCs w:val="24"/>
              </w:rPr>
            </w:pPr>
          </w:p>
        </w:tc>
        <w:tc>
          <w:tcPr>
            <w:tcW w:w="1385" w:type="dxa"/>
            <w:vMerge/>
            <w:tcBorders>
              <w:top w:val="nil"/>
              <w:bottom w:val="single" w:sz="4" w:space="0" w:color="auto"/>
            </w:tcBorders>
          </w:tcPr>
          <w:p w14:paraId="74C9E209" w14:textId="77777777" w:rsidR="00E4132F" w:rsidRPr="00E4132F" w:rsidRDefault="00E4132F" w:rsidP="00FE780C">
            <w:pPr>
              <w:wordWrap/>
              <w:snapToGrid w:val="0"/>
              <w:spacing w:after="0" w:line="360" w:lineRule="auto"/>
              <w:jc w:val="center"/>
              <w:rPr>
                <w:rFonts w:ascii="Book Antiqua" w:hAnsi="Book Antiqua" w:cs="Times New Roman"/>
                <w:b/>
                <w:sz w:val="24"/>
                <w:szCs w:val="24"/>
              </w:rPr>
            </w:pPr>
          </w:p>
        </w:tc>
      </w:tr>
      <w:tr w:rsidR="00E4132F" w:rsidRPr="00E4132F" w14:paraId="1B3A8F28" w14:textId="77777777" w:rsidTr="00E4132F">
        <w:trPr>
          <w:trHeight w:val="381"/>
        </w:trPr>
        <w:tc>
          <w:tcPr>
            <w:tcW w:w="996" w:type="dxa"/>
            <w:vMerge w:val="restart"/>
            <w:tcBorders>
              <w:top w:val="single" w:sz="4" w:space="0" w:color="auto"/>
            </w:tcBorders>
            <w:vAlign w:val="center"/>
          </w:tcPr>
          <w:p w14:paraId="2C276AE7" w14:textId="77777777" w:rsidR="00B856FD" w:rsidRPr="00E4132F" w:rsidRDefault="00B856FD" w:rsidP="00FE780C">
            <w:pPr>
              <w:wordWrap/>
              <w:snapToGrid w:val="0"/>
              <w:spacing w:after="0" w:line="360" w:lineRule="auto"/>
              <w:rPr>
                <w:rFonts w:ascii="Book Antiqua" w:hAnsi="Book Antiqua" w:cs="Times New Roman"/>
                <w:i/>
                <w:sz w:val="24"/>
                <w:szCs w:val="24"/>
              </w:rPr>
            </w:pPr>
            <w:r w:rsidRPr="00E4132F">
              <w:rPr>
                <w:rFonts w:ascii="Book Antiqua" w:hAnsi="Book Antiqua" w:cs="Times New Roman"/>
                <w:i/>
                <w:sz w:val="24"/>
                <w:szCs w:val="24"/>
              </w:rPr>
              <w:t>FGFR1</w:t>
            </w:r>
          </w:p>
        </w:tc>
        <w:tc>
          <w:tcPr>
            <w:tcW w:w="1779" w:type="dxa"/>
            <w:vMerge w:val="restart"/>
            <w:tcBorders>
              <w:top w:val="single" w:sz="4" w:space="0" w:color="auto"/>
            </w:tcBorders>
          </w:tcPr>
          <w:p w14:paraId="7F3CDE08" w14:textId="2F4DBAFC" w:rsidR="00B856FD" w:rsidRPr="00E4132F" w:rsidRDefault="00B856FD"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sz w:val="24"/>
                <w:szCs w:val="24"/>
              </w:rPr>
              <w:t>Primary tumor</w:t>
            </w:r>
          </w:p>
        </w:tc>
        <w:tc>
          <w:tcPr>
            <w:tcW w:w="2085" w:type="dxa"/>
            <w:tcBorders>
              <w:top w:val="single" w:sz="4" w:space="0" w:color="auto"/>
            </w:tcBorders>
          </w:tcPr>
          <w:p w14:paraId="5D1EC8FF" w14:textId="77777777" w:rsidR="00B856FD" w:rsidRPr="00E4132F" w:rsidRDefault="00B856FD"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caps/>
                <w:sz w:val="24"/>
                <w:szCs w:val="24"/>
              </w:rPr>
              <w:t>n</w:t>
            </w:r>
            <w:r w:rsidRPr="00E4132F">
              <w:rPr>
                <w:rFonts w:ascii="Book Antiqua" w:hAnsi="Book Antiqua" w:cs="Times New Roman"/>
                <w:sz w:val="24"/>
                <w:szCs w:val="24"/>
              </w:rPr>
              <w:t>o amplification</w:t>
            </w:r>
          </w:p>
        </w:tc>
        <w:tc>
          <w:tcPr>
            <w:tcW w:w="1841" w:type="dxa"/>
            <w:tcBorders>
              <w:top w:val="single" w:sz="4" w:space="0" w:color="auto"/>
            </w:tcBorders>
          </w:tcPr>
          <w:p w14:paraId="0111D4A7"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42 (91.3)</w:t>
            </w:r>
          </w:p>
        </w:tc>
        <w:tc>
          <w:tcPr>
            <w:tcW w:w="1874" w:type="dxa"/>
            <w:tcBorders>
              <w:top w:val="single" w:sz="4" w:space="0" w:color="auto"/>
            </w:tcBorders>
          </w:tcPr>
          <w:p w14:paraId="2417C15E"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3 (6.7)</w:t>
            </w:r>
          </w:p>
        </w:tc>
        <w:tc>
          <w:tcPr>
            <w:tcW w:w="1155" w:type="dxa"/>
            <w:tcBorders>
              <w:top w:val="single" w:sz="4" w:space="0" w:color="auto"/>
            </w:tcBorders>
          </w:tcPr>
          <w:p w14:paraId="3E61FD8E"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45 (100)</w:t>
            </w:r>
          </w:p>
        </w:tc>
        <w:tc>
          <w:tcPr>
            <w:tcW w:w="1385" w:type="dxa"/>
            <w:tcBorders>
              <w:top w:val="single" w:sz="4" w:space="0" w:color="auto"/>
            </w:tcBorders>
          </w:tcPr>
          <w:p w14:paraId="5048FDB9" w14:textId="26D67DC0"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&lt;</w:t>
            </w:r>
            <w:r w:rsidR="00E4132F" w:rsidRPr="00E4132F">
              <w:rPr>
                <w:rFonts w:ascii="Book Antiqua" w:eastAsia="SimSun" w:hAnsi="Book Antiqua" w:cs="Times New Roman"/>
                <w:sz w:val="24"/>
                <w:szCs w:val="24"/>
                <w:lang w:eastAsia="zh-CN"/>
              </w:rPr>
              <w:t xml:space="preserve"> </w:t>
            </w:r>
            <w:r w:rsidRPr="00E4132F">
              <w:rPr>
                <w:rFonts w:ascii="Book Antiqua" w:hAnsi="Book Antiqua" w:cs="Times New Roman"/>
                <w:sz w:val="24"/>
                <w:szCs w:val="24"/>
              </w:rPr>
              <w:t>0.001</w:t>
            </w:r>
          </w:p>
        </w:tc>
      </w:tr>
      <w:tr w:rsidR="00E36E97" w:rsidRPr="00E4132F" w14:paraId="3F31CE7E" w14:textId="77777777" w:rsidTr="00E4132F">
        <w:trPr>
          <w:trHeight w:val="381"/>
        </w:trPr>
        <w:tc>
          <w:tcPr>
            <w:tcW w:w="996" w:type="dxa"/>
            <w:vMerge/>
          </w:tcPr>
          <w:p w14:paraId="3092A90E" w14:textId="77777777" w:rsidR="00B856FD" w:rsidRPr="00E4132F" w:rsidRDefault="00B856FD" w:rsidP="00FE780C">
            <w:pPr>
              <w:wordWrap/>
              <w:snapToGrid w:val="0"/>
              <w:spacing w:after="0" w:line="360" w:lineRule="auto"/>
              <w:rPr>
                <w:rFonts w:ascii="Book Antiqua" w:hAnsi="Book Antiqua" w:cs="Times New Roman"/>
                <w:sz w:val="24"/>
                <w:szCs w:val="24"/>
              </w:rPr>
            </w:pPr>
          </w:p>
        </w:tc>
        <w:tc>
          <w:tcPr>
            <w:tcW w:w="1779" w:type="dxa"/>
            <w:vMerge/>
          </w:tcPr>
          <w:p w14:paraId="056C486B" w14:textId="77777777" w:rsidR="00B856FD" w:rsidRPr="00E4132F" w:rsidRDefault="00B856FD" w:rsidP="00FE780C">
            <w:pPr>
              <w:wordWrap/>
              <w:snapToGrid w:val="0"/>
              <w:spacing w:after="0" w:line="360" w:lineRule="auto"/>
              <w:rPr>
                <w:rFonts w:ascii="Book Antiqua" w:hAnsi="Book Antiqua" w:cs="Times New Roman"/>
                <w:sz w:val="24"/>
                <w:szCs w:val="24"/>
              </w:rPr>
            </w:pPr>
          </w:p>
        </w:tc>
        <w:tc>
          <w:tcPr>
            <w:tcW w:w="2085" w:type="dxa"/>
          </w:tcPr>
          <w:p w14:paraId="2622EB8B" w14:textId="77777777" w:rsidR="00B856FD" w:rsidRPr="00E4132F" w:rsidRDefault="00B856FD"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caps/>
                <w:sz w:val="24"/>
                <w:szCs w:val="24"/>
              </w:rPr>
              <w:t>a</w:t>
            </w:r>
            <w:r w:rsidRPr="00E4132F">
              <w:rPr>
                <w:rFonts w:ascii="Book Antiqua" w:hAnsi="Book Antiqua" w:cs="Times New Roman"/>
                <w:sz w:val="24"/>
                <w:szCs w:val="24"/>
              </w:rPr>
              <w:t>mplification</w:t>
            </w:r>
          </w:p>
        </w:tc>
        <w:tc>
          <w:tcPr>
            <w:tcW w:w="1841" w:type="dxa"/>
          </w:tcPr>
          <w:p w14:paraId="24B2EF97"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4 (36.4)</w:t>
            </w:r>
          </w:p>
        </w:tc>
        <w:tc>
          <w:tcPr>
            <w:tcW w:w="1874" w:type="dxa"/>
          </w:tcPr>
          <w:p w14:paraId="7F9E4141"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7 (63.6)</w:t>
            </w:r>
          </w:p>
        </w:tc>
        <w:tc>
          <w:tcPr>
            <w:tcW w:w="1155" w:type="dxa"/>
          </w:tcPr>
          <w:p w14:paraId="753A4CCD"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11 (100)</w:t>
            </w:r>
          </w:p>
        </w:tc>
        <w:tc>
          <w:tcPr>
            <w:tcW w:w="1385" w:type="dxa"/>
          </w:tcPr>
          <w:p w14:paraId="58A14DC8"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p>
        </w:tc>
      </w:tr>
      <w:tr w:rsidR="00E4132F" w:rsidRPr="00E4132F" w14:paraId="67201230" w14:textId="77777777" w:rsidTr="00E4132F">
        <w:trPr>
          <w:trHeight w:val="381"/>
        </w:trPr>
        <w:tc>
          <w:tcPr>
            <w:tcW w:w="996" w:type="dxa"/>
            <w:vMerge/>
          </w:tcPr>
          <w:p w14:paraId="74CB93A2" w14:textId="77777777" w:rsidR="00E4132F" w:rsidRPr="00E4132F" w:rsidRDefault="00E4132F" w:rsidP="00FE780C">
            <w:pPr>
              <w:wordWrap/>
              <w:snapToGrid w:val="0"/>
              <w:spacing w:after="0" w:line="360" w:lineRule="auto"/>
              <w:rPr>
                <w:rFonts w:ascii="Book Antiqua" w:hAnsi="Book Antiqua" w:cs="Times New Roman"/>
                <w:sz w:val="24"/>
                <w:szCs w:val="24"/>
              </w:rPr>
            </w:pPr>
          </w:p>
        </w:tc>
        <w:tc>
          <w:tcPr>
            <w:tcW w:w="3865" w:type="dxa"/>
            <w:gridSpan w:val="2"/>
          </w:tcPr>
          <w:p w14:paraId="2ABAF545" w14:textId="3235B179" w:rsidR="00E4132F" w:rsidRPr="00E4132F" w:rsidRDefault="00E4132F"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sz w:val="24"/>
                <w:szCs w:val="24"/>
              </w:rPr>
              <w:t>Total</w:t>
            </w:r>
          </w:p>
        </w:tc>
        <w:tc>
          <w:tcPr>
            <w:tcW w:w="1841" w:type="dxa"/>
          </w:tcPr>
          <w:p w14:paraId="61601103"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46 (82.1)</w:t>
            </w:r>
          </w:p>
        </w:tc>
        <w:tc>
          <w:tcPr>
            <w:tcW w:w="1874" w:type="dxa"/>
          </w:tcPr>
          <w:p w14:paraId="3D797BBA"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10 (17.9)</w:t>
            </w:r>
          </w:p>
        </w:tc>
        <w:tc>
          <w:tcPr>
            <w:tcW w:w="1155" w:type="dxa"/>
          </w:tcPr>
          <w:p w14:paraId="788C6E07"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56 (100)</w:t>
            </w:r>
          </w:p>
        </w:tc>
        <w:tc>
          <w:tcPr>
            <w:tcW w:w="1385" w:type="dxa"/>
          </w:tcPr>
          <w:p w14:paraId="3E65EC1E"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p>
        </w:tc>
      </w:tr>
      <w:tr w:rsidR="00E36E97" w:rsidRPr="00E4132F" w14:paraId="2B99F06A" w14:textId="77777777" w:rsidTr="00E4132F">
        <w:trPr>
          <w:trHeight w:val="381"/>
        </w:trPr>
        <w:tc>
          <w:tcPr>
            <w:tcW w:w="996" w:type="dxa"/>
            <w:vMerge w:val="restart"/>
            <w:vAlign w:val="center"/>
          </w:tcPr>
          <w:p w14:paraId="5466ACBA" w14:textId="77777777" w:rsidR="00B856FD" w:rsidRPr="00E4132F" w:rsidRDefault="00B856FD" w:rsidP="00FE780C">
            <w:pPr>
              <w:wordWrap/>
              <w:snapToGrid w:val="0"/>
              <w:spacing w:after="0" w:line="360" w:lineRule="auto"/>
              <w:rPr>
                <w:rFonts w:ascii="Book Antiqua" w:hAnsi="Book Antiqua" w:cs="Times New Roman"/>
                <w:i/>
                <w:sz w:val="24"/>
                <w:szCs w:val="24"/>
              </w:rPr>
            </w:pPr>
            <w:r w:rsidRPr="00E4132F">
              <w:rPr>
                <w:rFonts w:ascii="Book Antiqua" w:hAnsi="Book Antiqua" w:cs="Times New Roman"/>
                <w:i/>
                <w:sz w:val="24"/>
                <w:szCs w:val="24"/>
              </w:rPr>
              <w:t>MYC</w:t>
            </w:r>
          </w:p>
        </w:tc>
        <w:tc>
          <w:tcPr>
            <w:tcW w:w="1779" w:type="dxa"/>
            <w:vMerge w:val="restart"/>
          </w:tcPr>
          <w:p w14:paraId="01FD4DFD" w14:textId="540B12C3" w:rsidR="00B856FD" w:rsidRPr="00E4132F" w:rsidRDefault="00B856FD"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sz w:val="24"/>
                <w:szCs w:val="24"/>
              </w:rPr>
              <w:t>Primary tumor</w:t>
            </w:r>
          </w:p>
        </w:tc>
        <w:tc>
          <w:tcPr>
            <w:tcW w:w="2085" w:type="dxa"/>
          </w:tcPr>
          <w:p w14:paraId="6DA5A465" w14:textId="77777777" w:rsidR="00B856FD" w:rsidRPr="00E4132F" w:rsidRDefault="00B856FD"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caps/>
                <w:sz w:val="24"/>
                <w:szCs w:val="24"/>
              </w:rPr>
              <w:t>n</w:t>
            </w:r>
            <w:r w:rsidRPr="00E4132F">
              <w:rPr>
                <w:rFonts w:ascii="Book Antiqua" w:hAnsi="Book Antiqua" w:cs="Times New Roman"/>
                <w:sz w:val="24"/>
                <w:szCs w:val="24"/>
              </w:rPr>
              <w:t>o amplification</w:t>
            </w:r>
          </w:p>
        </w:tc>
        <w:tc>
          <w:tcPr>
            <w:tcW w:w="1841" w:type="dxa"/>
          </w:tcPr>
          <w:p w14:paraId="06A0AD75" w14:textId="7C9C1039"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17 (63</w:t>
            </w:r>
            <w:r w:rsidR="00C0471A">
              <w:rPr>
                <w:rFonts w:ascii="Book Antiqua" w:hAnsi="Book Antiqua" w:cs="Times New Roman"/>
                <w:sz w:val="24"/>
                <w:szCs w:val="24"/>
              </w:rPr>
              <w:t>.0</w:t>
            </w:r>
            <w:r w:rsidRPr="00E4132F">
              <w:rPr>
                <w:rFonts w:ascii="Book Antiqua" w:hAnsi="Book Antiqua" w:cs="Times New Roman"/>
                <w:sz w:val="24"/>
                <w:szCs w:val="24"/>
              </w:rPr>
              <w:t>)</w:t>
            </w:r>
          </w:p>
        </w:tc>
        <w:tc>
          <w:tcPr>
            <w:tcW w:w="1874" w:type="dxa"/>
          </w:tcPr>
          <w:p w14:paraId="5D2B2829" w14:textId="5D747403"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10 (37</w:t>
            </w:r>
            <w:r w:rsidR="00C0471A">
              <w:rPr>
                <w:rFonts w:ascii="Book Antiqua" w:hAnsi="Book Antiqua" w:cs="Times New Roman"/>
                <w:sz w:val="24"/>
                <w:szCs w:val="24"/>
              </w:rPr>
              <w:t>.0</w:t>
            </w:r>
            <w:r w:rsidRPr="00E4132F">
              <w:rPr>
                <w:rFonts w:ascii="Book Antiqua" w:hAnsi="Book Antiqua" w:cs="Times New Roman"/>
                <w:sz w:val="24"/>
                <w:szCs w:val="24"/>
              </w:rPr>
              <w:t>)</w:t>
            </w:r>
          </w:p>
        </w:tc>
        <w:tc>
          <w:tcPr>
            <w:tcW w:w="1155" w:type="dxa"/>
          </w:tcPr>
          <w:p w14:paraId="5BB091BF"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27 (100)</w:t>
            </w:r>
          </w:p>
        </w:tc>
        <w:tc>
          <w:tcPr>
            <w:tcW w:w="1385" w:type="dxa"/>
          </w:tcPr>
          <w:p w14:paraId="1FD438F6"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1.000</w:t>
            </w:r>
          </w:p>
        </w:tc>
      </w:tr>
      <w:tr w:rsidR="00E36E97" w:rsidRPr="00E4132F" w14:paraId="6E10DD96" w14:textId="77777777" w:rsidTr="00E4132F">
        <w:trPr>
          <w:trHeight w:val="381"/>
        </w:trPr>
        <w:tc>
          <w:tcPr>
            <w:tcW w:w="996" w:type="dxa"/>
            <w:vMerge/>
          </w:tcPr>
          <w:p w14:paraId="4BA8CB14" w14:textId="77777777" w:rsidR="00B856FD" w:rsidRPr="00E4132F" w:rsidRDefault="00B856FD" w:rsidP="00FE780C">
            <w:pPr>
              <w:wordWrap/>
              <w:snapToGrid w:val="0"/>
              <w:spacing w:after="0" w:line="360" w:lineRule="auto"/>
              <w:rPr>
                <w:rFonts w:ascii="Book Antiqua" w:hAnsi="Book Antiqua" w:cs="Times New Roman"/>
                <w:sz w:val="24"/>
                <w:szCs w:val="24"/>
              </w:rPr>
            </w:pPr>
          </w:p>
        </w:tc>
        <w:tc>
          <w:tcPr>
            <w:tcW w:w="1779" w:type="dxa"/>
            <w:vMerge/>
          </w:tcPr>
          <w:p w14:paraId="25839D6D" w14:textId="77777777" w:rsidR="00B856FD" w:rsidRPr="00E4132F" w:rsidRDefault="00B856FD" w:rsidP="00FE780C">
            <w:pPr>
              <w:wordWrap/>
              <w:snapToGrid w:val="0"/>
              <w:spacing w:after="0" w:line="360" w:lineRule="auto"/>
              <w:rPr>
                <w:rFonts w:ascii="Book Antiqua" w:hAnsi="Book Antiqua" w:cs="Times New Roman"/>
                <w:sz w:val="24"/>
                <w:szCs w:val="24"/>
              </w:rPr>
            </w:pPr>
          </w:p>
        </w:tc>
        <w:tc>
          <w:tcPr>
            <w:tcW w:w="2085" w:type="dxa"/>
          </w:tcPr>
          <w:p w14:paraId="453B2C4C" w14:textId="77777777" w:rsidR="00B856FD" w:rsidRPr="00E4132F" w:rsidRDefault="00B856FD"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caps/>
                <w:sz w:val="24"/>
                <w:szCs w:val="24"/>
              </w:rPr>
              <w:t>a</w:t>
            </w:r>
            <w:r w:rsidRPr="00E4132F">
              <w:rPr>
                <w:rFonts w:ascii="Book Antiqua" w:hAnsi="Book Antiqua" w:cs="Times New Roman"/>
                <w:sz w:val="24"/>
                <w:szCs w:val="24"/>
              </w:rPr>
              <w:t>mplification</w:t>
            </w:r>
          </w:p>
        </w:tc>
        <w:tc>
          <w:tcPr>
            <w:tcW w:w="1841" w:type="dxa"/>
          </w:tcPr>
          <w:p w14:paraId="0A1F4750" w14:textId="0A27507F"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12 (60</w:t>
            </w:r>
            <w:r w:rsidR="00C0471A">
              <w:rPr>
                <w:rFonts w:ascii="Book Antiqua" w:hAnsi="Book Antiqua" w:cs="Times New Roman"/>
                <w:sz w:val="24"/>
                <w:szCs w:val="24"/>
              </w:rPr>
              <w:t>.0</w:t>
            </w:r>
            <w:r w:rsidRPr="00E4132F">
              <w:rPr>
                <w:rFonts w:ascii="Book Antiqua" w:hAnsi="Book Antiqua" w:cs="Times New Roman"/>
                <w:sz w:val="24"/>
                <w:szCs w:val="24"/>
              </w:rPr>
              <w:t>)</w:t>
            </w:r>
          </w:p>
        </w:tc>
        <w:tc>
          <w:tcPr>
            <w:tcW w:w="1874" w:type="dxa"/>
          </w:tcPr>
          <w:p w14:paraId="6CFF8A85" w14:textId="2147E04B"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8 (40</w:t>
            </w:r>
            <w:r w:rsidR="00C0471A">
              <w:rPr>
                <w:rFonts w:ascii="Book Antiqua" w:hAnsi="Book Antiqua" w:cs="Times New Roman"/>
                <w:sz w:val="24"/>
                <w:szCs w:val="24"/>
              </w:rPr>
              <w:t>.0</w:t>
            </w:r>
            <w:r w:rsidRPr="00E4132F">
              <w:rPr>
                <w:rFonts w:ascii="Book Antiqua" w:hAnsi="Book Antiqua" w:cs="Times New Roman"/>
                <w:sz w:val="24"/>
                <w:szCs w:val="24"/>
              </w:rPr>
              <w:t>)</w:t>
            </w:r>
          </w:p>
        </w:tc>
        <w:tc>
          <w:tcPr>
            <w:tcW w:w="1155" w:type="dxa"/>
          </w:tcPr>
          <w:p w14:paraId="227214F1"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20 (100)</w:t>
            </w:r>
          </w:p>
        </w:tc>
        <w:tc>
          <w:tcPr>
            <w:tcW w:w="1385" w:type="dxa"/>
          </w:tcPr>
          <w:p w14:paraId="0D9A2883" w14:textId="77777777" w:rsidR="00B856FD" w:rsidRPr="00E4132F" w:rsidRDefault="00B856FD" w:rsidP="00FE780C">
            <w:pPr>
              <w:wordWrap/>
              <w:snapToGrid w:val="0"/>
              <w:spacing w:after="0" w:line="360" w:lineRule="auto"/>
              <w:jc w:val="center"/>
              <w:rPr>
                <w:rFonts w:ascii="Book Antiqua" w:hAnsi="Book Antiqua" w:cs="Times New Roman"/>
                <w:sz w:val="24"/>
                <w:szCs w:val="24"/>
              </w:rPr>
            </w:pPr>
          </w:p>
        </w:tc>
      </w:tr>
      <w:tr w:rsidR="00E4132F" w:rsidRPr="00E4132F" w14:paraId="70B42CDA" w14:textId="77777777" w:rsidTr="00E4132F">
        <w:trPr>
          <w:trHeight w:val="381"/>
        </w:trPr>
        <w:tc>
          <w:tcPr>
            <w:tcW w:w="996" w:type="dxa"/>
            <w:vMerge/>
          </w:tcPr>
          <w:p w14:paraId="1811C5F2" w14:textId="77777777" w:rsidR="00E4132F" w:rsidRPr="00E4132F" w:rsidRDefault="00E4132F" w:rsidP="00FE780C">
            <w:pPr>
              <w:wordWrap/>
              <w:snapToGrid w:val="0"/>
              <w:spacing w:after="0" w:line="360" w:lineRule="auto"/>
              <w:rPr>
                <w:rFonts w:ascii="Book Antiqua" w:hAnsi="Book Antiqua" w:cs="Times New Roman"/>
                <w:sz w:val="24"/>
                <w:szCs w:val="24"/>
              </w:rPr>
            </w:pPr>
          </w:p>
        </w:tc>
        <w:tc>
          <w:tcPr>
            <w:tcW w:w="3865" w:type="dxa"/>
            <w:gridSpan w:val="2"/>
          </w:tcPr>
          <w:p w14:paraId="4152E639" w14:textId="24C42601" w:rsidR="00E4132F" w:rsidRPr="00E4132F" w:rsidRDefault="00E4132F" w:rsidP="00FE780C">
            <w:pPr>
              <w:wordWrap/>
              <w:snapToGrid w:val="0"/>
              <w:spacing w:after="0" w:line="360" w:lineRule="auto"/>
              <w:rPr>
                <w:rFonts w:ascii="Book Antiqua" w:hAnsi="Book Antiqua" w:cs="Times New Roman"/>
                <w:sz w:val="24"/>
                <w:szCs w:val="24"/>
              </w:rPr>
            </w:pPr>
            <w:r w:rsidRPr="00E4132F">
              <w:rPr>
                <w:rFonts w:ascii="Book Antiqua" w:hAnsi="Book Antiqua" w:cs="Times New Roman"/>
                <w:sz w:val="24"/>
                <w:szCs w:val="24"/>
              </w:rPr>
              <w:t>Total</w:t>
            </w:r>
          </w:p>
        </w:tc>
        <w:tc>
          <w:tcPr>
            <w:tcW w:w="1841" w:type="dxa"/>
          </w:tcPr>
          <w:p w14:paraId="2456EE0D"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29 (61.7)</w:t>
            </w:r>
          </w:p>
        </w:tc>
        <w:tc>
          <w:tcPr>
            <w:tcW w:w="1874" w:type="dxa"/>
          </w:tcPr>
          <w:p w14:paraId="35F73E4B"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18 (38.3)</w:t>
            </w:r>
          </w:p>
        </w:tc>
        <w:tc>
          <w:tcPr>
            <w:tcW w:w="1155" w:type="dxa"/>
          </w:tcPr>
          <w:p w14:paraId="691D875B"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r w:rsidRPr="00E4132F">
              <w:rPr>
                <w:rFonts w:ascii="Book Antiqua" w:hAnsi="Book Antiqua" w:cs="Times New Roman"/>
                <w:sz w:val="24"/>
                <w:szCs w:val="24"/>
              </w:rPr>
              <w:t>47 (100)</w:t>
            </w:r>
          </w:p>
        </w:tc>
        <w:tc>
          <w:tcPr>
            <w:tcW w:w="1385" w:type="dxa"/>
          </w:tcPr>
          <w:p w14:paraId="2CDE8C2C" w14:textId="77777777" w:rsidR="00E4132F" w:rsidRPr="00E4132F" w:rsidRDefault="00E4132F" w:rsidP="00FE780C">
            <w:pPr>
              <w:wordWrap/>
              <w:snapToGrid w:val="0"/>
              <w:spacing w:after="0" w:line="360" w:lineRule="auto"/>
              <w:jc w:val="center"/>
              <w:rPr>
                <w:rFonts w:ascii="Book Antiqua" w:hAnsi="Book Antiqua" w:cs="Times New Roman"/>
                <w:sz w:val="24"/>
                <w:szCs w:val="24"/>
              </w:rPr>
            </w:pPr>
          </w:p>
        </w:tc>
      </w:tr>
    </w:tbl>
    <w:p w14:paraId="3716651A" w14:textId="77777777" w:rsidR="00E97630" w:rsidRPr="00E4132F" w:rsidRDefault="00E97630" w:rsidP="00FE780C">
      <w:pPr>
        <w:wordWrap/>
        <w:snapToGrid w:val="0"/>
        <w:spacing w:after="0" w:line="360" w:lineRule="auto"/>
        <w:rPr>
          <w:rFonts w:ascii="Book Antiqua" w:eastAsia="SimSun" w:hAnsi="Book Antiqua" w:cs="Times New Roman"/>
          <w:sz w:val="24"/>
          <w:szCs w:val="24"/>
          <w:lang w:eastAsia="zh-CN"/>
        </w:rPr>
      </w:pPr>
    </w:p>
    <w:p w14:paraId="71317A9F" w14:textId="77777777" w:rsidR="00E97630" w:rsidRPr="00E36E97" w:rsidRDefault="00E97630" w:rsidP="00FE780C">
      <w:pPr>
        <w:widowControl/>
        <w:wordWrap/>
        <w:autoSpaceDE/>
        <w:autoSpaceDN/>
        <w:snapToGrid w:val="0"/>
        <w:spacing w:after="0" w:line="360" w:lineRule="auto"/>
        <w:jc w:val="left"/>
        <w:rPr>
          <w:rFonts w:ascii="Book Antiqua" w:hAnsi="Book Antiqua" w:cs="Times New Roman"/>
          <w:kern w:val="0"/>
          <w:sz w:val="24"/>
          <w:szCs w:val="24"/>
        </w:rPr>
      </w:pPr>
      <w:r w:rsidRPr="00E36E97">
        <w:rPr>
          <w:rFonts w:ascii="Book Antiqua" w:hAnsi="Book Antiqua" w:cs="Times New Roman"/>
          <w:kern w:val="0"/>
          <w:sz w:val="24"/>
          <w:szCs w:val="24"/>
        </w:rPr>
        <w:br w:type="page"/>
      </w:r>
    </w:p>
    <w:p w14:paraId="123A2059" w14:textId="5A3BB44D" w:rsidR="00E97630" w:rsidRPr="00E36E97" w:rsidRDefault="00E97630" w:rsidP="00FE780C">
      <w:pPr>
        <w:widowControl/>
        <w:wordWrap/>
        <w:autoSpaceDE/>
        <w:autoSpaceDN/>
        <w:snapToGrid w:val="0"/>
        <w:spacing w:after="0" w:line="360" w:lineRule="auto"/>
        <w:rPr>
          <w:rFonts w:ascii="Book Antiqua" w:hAnsi="Book Antiqua" w:cs="Times New Roman"/>
          <w:kern w:val="0"/>
          <w:sz w:val="24"/>
          <w:szCs w:val="24"/>
        </w:rPr>
      </w:pPr>
      <w:r w:rsidRPr="00E36E97">
        <w:rPr>
          <w:rFonts w:ascii="Book Antiqua" w:hAnsi="Book Antiqua" w:cs="Times New Roman"/>
          <w:b/>
          <w:kern w:val="0"/>
          <w:sz w:val="24"/>
          <w:szCs w:val="24"/>
        </w:rPr>
        <w:lastRenderedPageBreak/>
        <w:t>Table 4</w:t>
      </w:r>
      <w:r w:rsidRPr="00E36E97">
        <w:rPr>
          <w:rFonts w:ascii="Book Antiqua" w:hAnsi="Book Antiqua" w:cs="Times New Roman"/>
          <w:kern w:val="0"/>
          <w:sz w:val="24"/>
          <w:szCs w:val="24"/>
        </w:rPr>
        <w:t xml:space="preserve"> </w:t>
      </w:r>
      <w:r w:rsidRPr="00E36E97">
        <w:rPr>
          <w:rFonts w:ascii="Book Antiqua" w:hAnsi="Book Antiqua" w:cs="Times New Roman"/>
          <w:b/>
          <w:kern w:val="0"/>
          <w:sz w:val="24"/>
          <w:szCs w:val="24"/>
        </w:rPr>
        <w:t xml:space="preserve">Multivariate analysis for overall survival in patients with </w:t>
      </w:r>
      <w:r w:rsidR="008648DC" w:rsidRPr="008648DC">
        <w:rPr>
          <w:rFonts w:ascii="Book Antiqua" w:hAnsi="Book Antiqua" w:cs="Times New Roman"/>
          <w:b/>
          <w:kern w:val="0"/>
          <w:sz w:val="24"/>
          <w:szCs w:val="24"/>
        </w:rPr>
        <w:t>esophageal squamous cell carcinoma</w:t>
      </w:r>
    </w:p>
    <w:tbl>
      <w:tblPr>
        <w:tblStyle w:val="TableGrid"/>
        <w:tblW w:w="11166" w:type="dxa"/>
        <w:tblInd w:w="-993" w:type="dxa"/>
        <w:tblBorders>
          <w:left w:val="none" w:sz="0" w:space="0" w:color="auto"/>
          <w:right w:val="none" w:sz="0" w:space="0" w:color="auto"/>
        </w:tblBorders>
        <w:tblLayout w:type="fixed"/>
        <w:tblCellMar>
          <w:top w:w="85" w:type="dxa"/>
        </w:tblCellMar>
        <w:tblLook w:val="04A0" w:firstRow="1" w:lastRow="0" w:firstColumn="1" w:lastColumn="0" w:noHBand="0" w:noVBand="1"/>
      </w:tblPr>
      <w:tblGrid>
        <w:gridCol w:w="1527"/>
        <w:gridCol w:w="1417"/>
        <w:gridCol w:w="1985"/>
        <w:gridCol w:w="850"/>
        <w:gridCol w:w="1791"/>
        <w:gridCol w:w="902"/>
        <w:gridCol w:w="1820"/>
        <w:gridCol w:w="874"/>
      </w:tblGrid>
      <w:tr w:rsidR="005A7B81" w:rsidRPr="005A7B81" w14:paraId="73ED914B" w14:textId="77777777" w:rsidTr="005A7B81">
        <w:trPr>
          <w:trHeight w:val="264"/>
        </w:trPr>
        <w:tc>
          <w:tcPr>
            <w:tcW w:w="1527" w:type="dxa"/>
            <w:vMerge w:val="restart"/>
          </w:tcPr>
          <w:p w14:paraId="5AF7B01A" w14:textId="3730E882" w:rsidR="005A7B81" w:rsidRPr="005A7B81" w:rsidRDefault="005A7B81" w:rsidP="00FE780C">
            <w:pPr>
              <w:wordWrap/>
              <w:snapToGrid w:val="0"/>
              <w:spacing w:after="0" w:line="360" w:lineRule="auto"/>
              <w:rPr>
                <w:rFonts w:ascii="Book Antiqua" w:hAnsi="Book Antiqua" w:cs="Times New Roman"/>
                <w:b/>
                <w:sz w:val="24"/>
                <w:szCs w:val="24"/>
              </w:rPr>
            </w:pPr>
            <w:r w:rsidRPr="005A7B81">
              <w:rPr>
                <w:rFonts w:ascii="Book Antiqua" w:hAnsi="Book Antiqua" w:cs="Times New Roman"/>
                <w:b/>
                <w:sz w:val="24"/>
                <w:szCs w:val="24"/>
              </w:rPr>
              <w:t>Variables</w:t>
            </w:r>
          </w:p>
        </w:tc>
        <w:tc>
          <w:tcPr>
            <w:tcW w:w="1417" w:type="dxa"/>
            <w:vMerge w:val="restart"/>
          </w:tcPr>
          <w:p w14:paraId="6B2BB101" w14:textId="063211E1" w:rsidR="005A7B81" w:rsidRPr="005A7B81" w:rsidRDefault="005A7B81" w:rsidP="00FE780C">
            <w:pPr>
              <w:wordWrap/>
              <w:snapToGrid w:val="0"/>
              <w:spacing w:after="0" w:line="360" w:lineRule="auto"/>
              <w:jc w:val="center"/>
              <w:rPr>
                <w:rFonts w:ascii="Book Antiqua" w:hAnsi="Book Antiqua" w:cs="Times New Roman"/>
                <w:b/>
                <w:sz w:val="24"/>
                <w:szCs w:val="24"/>
              </w:rPr>
            </w:pPr>
            <w:r w:rsidRPr="005A7B81">
              <w:rPr>
                <w:rFonts w:ascii="Book Antiqua" w:hAnsi="Book Antiqua" w:cs="Times New Roman"/>
                <w:b/>
                <w:sz w:val="24"/>
                <w:szCs w:val="24"/>
              </w:rPr>
              <w:t>Category</w:t>
            </w:r>
          </w:p>
        </w:tc>
        <w:tc>
          <w:tcPr>
            <w:tcW w:w="2835" w:type="dxa"/>
            <w:gridSpan w:val="2"/>
            <w:noWrap/>
            <w:vAlign w:val="center"/>
          </w:tcPr>
          <w:p w14:paraId="06327239"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b/>
                <w:i/>
                <w:iCs/>
                <w:sz w:val="24"/>
                <w:szCs w:val="24"/>
              </w:rPr>
            </w:pPr>
            <w:r w:rsidRPr="005A7B81">
              <w:rPr>
                <w:rFonts w:ascii="Book Antiqua" w:hAnsi="Book Antiqua" w:cs="Times New Roman"/>
                <w:b/>
                <w:caps/>
                <w:sz w:val="24"/>
                <w:szCs w:val="24"/>
              </w:rPr>
              <w:t>w</w:t>
            </w:r>
            <w:r w:rsidRPr="005A7B81">
              <w:rPr>
                <w:rFonts w:ascii="Book Antiqua" w:hAnsi="Book Antiqua" w:cs="Times New Roman"/>
                <w:b/>
                <w:sz w:val="24"/>
                <w:szCs w:val="24"/>
              </w:rPr>
              <w:t>hole cohort</w:t>
            </w:r>
          </w:p>
        </w:tc>
        <w:tc>
          <w:tcPr>
            <w:tcW w:w="2693" w:type="dxa"/>
            <w:gridSpan w:val="2"/>
            <w:noWrap/>
            <w:vAlign w:val="center"/>
          </w:tcPr>
          <w:p w14:paraId="4001C48F" w14:textId="39EB46DF" w:rsidR="005A7B81" w:rsidRPr="005A7B81" w:rsidRDefault="005A7B81" w:rsidP="00FE780C">
            <w:pPr>
              <w:widowControl/>
              <w:wordWrap/>
              <w:autoSpaceDE/>
              <w:autoSpaceDN/>
              <w:snapToGrid w:val="0"/>
              <w:spacing w:after="0" w:line="360" w:lineRule="auto"/>
              <w:jc w:val="center"/>
              <w:rPr>
                <w:rFonts w:ascii="Book Antiqua" w:hAnsi="Book Antiqua" w:cs="Times New Roman"/>
                <w:b/>
                <w:sz w:val="24"/>
                <w:szCs w:val="24"/>
              </w:rPr>
            </w:pPr>
            <w:r w:rsidRPr="005A7B81">
              <w:rPr>
                <w:rFonts w:ascii="Book Antiqua" w:hAnsi="Book Antiqua" w:cs="Times New Roman"/>
                <w:b/>
                <w:caps/>
                <w:sz w:val="24"/>
                <w:szCs w:val="24"/>
              </w:rPr>
              <w:t>n</w:t>
            </w:r>
            <w:r w:rsidRPr="005A7B81">
              <w:rPr>
                <w:rFonts w:ascii="Book Antiqua" w:hAnsi="Book Antiqua" w:cs="Times New Roman"/>
                <w:b/>
                <w:sz w:val="24"/>
                <w:szCs w:val="24"/>
              </w:rPr>
              <w:t>o adjuvant chemo- and/or radiotherapy</w:t>
            </w:r>
          </w:p>
        </w:tc>
        <w:tc>
          <w:tcPr>
            <w:tcW w:w="2694" w:type="dxa"/>
            <w:gridSpan w:val="2"/>
            <w:noWrap/>
            <w:vAlign w:val="center"/>
          </w:tcPr>
          <w:p w14:paraId="5AA12AA3" w14:textId="362DF7A3" w:rsidR="005A7B81" w:rsidRPr="005A7B81" w:rsidRDefault="005A7B81" w:rsidP="00FE780C">
            <w:pPr>
              <w:widowControl/>
              <w:wordWrap/>
              <w:autoSpaceDE/>
              <w:autoSpaceDN/>
              <w:snapToGrid w:val="0"/>
              <w:spacing w:after="0" w:line="360" w:lineRule="auto"/>
              <w:jc w:val="center"/>
              <w:rPr>
                <w:rFonts w:ascii="Book Antiqua" w:hAnsi="Book Antiqua" w:cs="Times New Roman"/>
                <w:b/>
                <w:sz w:val="24"/>
                <w:szCs w:val="24"/>
              </w:rPr>
            </w:pPr>
            <w:r w:rsidRPr="005A7B81">
              <w:rPr>
                <w:rFonts w:ascii="Book Antiqua" w:hAnsi="Book Antiqua" w:cs="Times New Roman"/>
                <w:b/>
                <w:caps/>
                <w:sz w:val="24"/>
                <w:szCs w:val="24"/>
              </w:rPr>
              <w:t>a</w:t>
            </w:r>
            <w:r w:rsidRPr="005A7B81">
              <w:rPr>
                <w:rFonts w:ascii="Book Antiqua" w:hAnsi="Book Antiqua" w:cs="Times New Roman"/>
                <w:b/>
                <w:sz w:val="24"/>
                <w:szCs w:val="24"/>
              </w:rPr>
              <w:t>djuvant chemo- and/or radiotherapy</w:t>
            </w:r>
          </w:p>
        </w:tc>
      </w:tr>
      <w:tr w:rsidR="005A7B81" w:rsidRPr="005A7B81" w14:paraId="7B2665B1" w14:textId="77777777" w:rsidTr="005A7B81">
        <w:trPr>
          <w:trHeight w:val="264"/>
        </w:trPr>
        <w:tc>
          <w:tcPr>
            <w:tcW w:w="1527" w:type="dxa"/>
            <w:vMerge/>
          </w:tcPr>
          <w:p w14:paraId="7BEBE187" w14:textId="27E5D534" w:rsidR="005A7B81" w:rsidRPr="005A7B81" w:rsidRDefault="005A7B81" w:rsidP="00FE780C">
            <w:pPr>
              <w:widowControl/>
              <w:wordWrap/>
              <w:autoSpaceDE/>
              <w:autoSpaceDN/>
              <w:snapToGrid w:val="0"/>
              <w:spacing w:after="0" w:line="360" w:lineRule="auto"/>
              <w:rPr>
                <w:rFonts w:ascii="Book Antiqua" w:hAnsi="Book Antiqua" w:cs="Times New Roman"/>
                <w:sz w:val="24"/>
                <w:szCs w:val="24"/>
              </w:rPr>
            </w:pPr>
          </w:p>
        </w:tc>
        <w:tc>
          <w:tcPr>
            <w:tcW w:w="1417" w:type="dxa"/>
            <w:vMerge/>
          </w:tcPr>
          <w:p w14:paraId="2337FED7" w14:textId="7858EABB"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p>
        </w:tc>
        <w:tc>
          <w:tcPr>
            <w:tcW w:w="1985" w:type="dxa"/>
            <w:noWrap/>
          </w:tcPr>
          <w:p w14:paraId="29453F97" w14:textId="3273B02D" w:rsidR="005A7B81" w:rsidRPr="005A7B81" w:rsidRDefault="005A7B81" w:rsidP="00FE780C">
            <w:pPr>
              <w:widowControl/>
              <w:wordWrap/>
              <w:autoSpaceDE/>
              <w:autoSpaceDN/>
              <w:snapToGrid w:val="0"/>
              <w:spacing w:after="0" w:line="360" w:lineRule="auto"/>
              <w:jc w:val="center"/>
              <w:rPr>
                <w:rFonts w:ascii="Book Antiqua" w:hAnsi="Book Antiqua" w:cs="Times New Roman"/>
                <w:b/>
                <w:sz w:val="24"/>
                <w:szCs w:val="24"/>
              </w:rPr>
            </w:pPr>
            <w:r w:rsidRPr="005A7B81">
              <w:rPr>
                <w:rFonts w:ascii="Book Antiqua" w:hAnsi="Book Antiqua" w:cs="Times New Roman"/>
                <w:b/>
                <w:sz w:val="24"/>
                <w:szCs w:val="24"/>
              </w:rPr>
              <w:t>HR (95%CI)</w:t>
            </w:r>
          </w:p>
        </w:tc>
        <w:tc>
          <w:tcPr>
            <w:tcW w:w="850" w:type="dxa"/>
            <w:noWrap/>
          </w:tcPr>
          <w:p w14:paraId="60A54890" w14:textId="0D0002C4" w:rsidR="005A7B81" w:rsidRPr="005A7B81" w:rsidRDefault="005A7B81" w:rsidP="00FE780C">
            <w:pPr>
              <w:widowControl/>
              <w:wordWrap/>
              <w:autoSpaceDE/>
              <w:autoSpaceDN/>
              <w:snapToGrid w:val="0"/>
              <w:spacing w:after="0" w:line="360" w:lineRule="auto"/>
              <w:jc w:val="center"/>
              <w:rPr>
                <w:rFonts w:ascii="Book Antiqua" w:hAnsi="Book Antiqua" w:cs="Times New Roman"/>
                <w:b/>
                <w:i/>
                <w:iCs/>
                <w:sz w:val="24"/>
                <w:szCs w:val="24"/>
              </w:rPr>
            </w:pPr>
            <w:r w:rsidRPr="005A7B81">
              <w:rPr>
                <w:rFonts w:ascii="Book Antiqua" w:hAnsi="Book Antiqua" w:cs="Times New Roman"/>
                <w:b/>
                <w:i/>
                <w:iCs/>
                <w:sz w:val="24"/>
                <w:szCs w:val="24"/>
              </w:rPr>
              <w:t xml:space="preserve">P </w:t>
            </w:r>
            <w:r w:rsidRPr="005A7B81">
              <w:rPr>
                <w:rFonts w:ascii="Book Antiqua" w:eastAsia="SimSun" w:hAnsi="Book Antiqua" w:cs="Times New Roman"/>
                <w:b/>
                <w:bCs/>
                <w:sz w:val="24"/>
                <w:szCs w:val="24"/>
                <w:lang w:eastAsia="zh-CN"/>
              </w:rPr>
              <w:t>value</w:t>
            </w:r>
          </w:p>
        </w:tc>
        <w:tc>
          <w:tcPr>
            <w:tcW w:w="1791" w:type="dxa"/>
            <w:noWrap/>
          </w:tcPr>
          <w:p w14:paraId="3614E277" w14:textId="5C46CBC7" w:rsidR="005A7B81" w:rsidRPr="005A7B81" w:rsidRDefault="005A7B81" w:rsidP="00FE780C">
            <w:pPr>
              <w:widowControl/>
              <w:wordWrap/>
              <w:autoSpaceDE/>
              <w:autoSpaceDN/>
              <w:snapToGrid w:val="0"/>
              <w:spacing w:after="0" w:line="360" w:lineRule="auto"/>
              <w:jc w:val="center"/>
              <w:rPr>
                <w:rFonts w:ascii="Book Antiqua" w:hAnsi="Book Antiqua" w:cs="Times New Roman"/>
                <w:b/>
                <w:sz w:val="24"/>
                <w:szCs w:val="24"/>
              </w:rPr>
            </w:pPr>
            <w:r w:rsidRPr="005A7B81">
              <w:rPr>
                <w:rFonts w:ascii="Book Antiqua" w:hAnsi="Book Antiqua" w:cs="Times New Roman"/>
                <w:b/>
                <w:sz w:val="24"/>
                <w:szCs w:val="24"/>
              </w:rPr>
              <w:t>HR (95%CI)</w:t>
            </w:r>
          </w:p>
        </w:tc>
        <w:tc>
          <w:tcPr>
            <w:tcW w:w="902" w:type="dxa"/>
            <w:noWrap/>
          </w:tcPr>
          <w:p w14:paraId="5A40C6E5" w14:textId="6EA50937" w:rsidR="005A7B81" w:rsidRPr="005A7B81" w:rsidRDefault="005A7B81" w:rsidP="00FE780C">
            <w:pPr>
              <w:widowControl/>
              <w:wordWrap/>
              <w:autoSpaceDE/>
              <w:autoSpaceDN/>
              <w:snapToGrid w:val="0"/>
              <w:spacing w:after="0" w:line="360" w:lineRule="auto"/>
              <w:jc w:val="center"/>
              <w:rPr>
                <w:rFonts w:ascii="Book Antiqua" w:hAnsi="Book Antiqua" w:cs="Times New Roman"/>
                <w:b/>
                <w:i/>
                <w:iCs/>
                <w:sz w:val="24"/>
                <w:szCs w:val="24"/>
              </w:rPr>
            </w:pPr>
            <w:r w:rsidRPr="005A7B81">
              <w:rPr>
                <w:rFonts w:ascii="Book Antiqua" w:hAnsi="Book Antiqua" w:cs="Times New Roman"/>
                <w:b/>
                <w:i/>
                <w:iCs/>
                <w:sz w:val="24"/>
                <w:szCs w:val="24"/>
              </w:rPr>
              <w:t xml:space="preserve">P </w:t>
            </w:r>
            <w:r w:rsidRPr="005A7B81">
              <w:rPr>
                <w:rFonts w:ascii="Book Antiqua" w:eastAsia="SimSun" w:hAnsi="Book Antiqua" w:cs="Times New Roman"/>
                <w:b/>
                <w:bCs/>
                <w:sz w:val="24"/>
                <w:szCs w:val="24"/>
                <w:lang w:eastAsia="zh-CN"/>
              </w:rPr>
              <w:t>value</w:t>
            </w:r>
          </w:p>
        </w:tc>
        <w:tc>
          <w:tcPr>
            <w:tcW w:w="1820" w:type="dxa"/>
            <w:noWrap/>
          </w:tcPr>
          <w:p w14:paraId="6798B72D" w14:textId="023CB8D7" w:rsidR="005A7B81" w:rsidRPr="005A7B81" w:rsidRDefault="005A7B81" w:rsidP="00FE780C">
            <w:pPr>
              <w:widowControl/>
              <w:wordWrap/>
              <w:autoSpaceDE/>
              <w:autoSpaceDN/>
              <w:snapToGrid w:val="0"/>
              <w:spacing w:after="0" w:line="360" w:lineRule="auto"/>
              <w:jc w:val="center"/>
              <w:rPr>
                <w:rFonts w:ascii="Book Antiqua" w:hAnsi="Book Antiqua" w:cs="Times New Roman"/>
                <w:b/>
                <w:sz w:val="24"/>
                <w:szCs w:val="24"/>
              </w:rPr>
            </w:pPr>
            <w:r w:rsidRPr="005A7B81">
              <w:rPr>
                <w:rFonts w:ascii="Book Antiqua" w:hAnsi="Book Antiqua" w:cs="Times New Roman"/>
                <w:b/>
                <w:sz w:val="24"/>
                <w:szCs w:val="24"/>
              </w:rPr>
              <w:t>HR (95%CI)</w:t>
            </w:r>
          </w:p>
        </w:tc>
        <w:tc>
          <w:tcPr>
            <w:tcW w:w="874" w:type="dxa"/>
            <w:noWrap/>
          </w:tcPr>
          <w:p w14:paraId="68B82312" w14:textId="035E801C" w:rsidR="005A7B81" w:rsidRPr="005A7B81" w:rsidRDefault="005A7B81" w:rsidP="00FE780C">
            <w:pPr>
              <w:widowControl/>
              <w:wordWrap/>
              <w:autoSpaceDE/>
              <w:autoSpaceDN/>
              <w:snapToGrid w:val="0"/>
              <w:spacing w:after="0" w:line="360" w:lineRule="auto"/>
              <w:jc w:val="center"/>
              <w:rPr>
                <w:rFonts w:ascii="Book Antiqua" w:hAnsi="Book Antiqua" w:cs="Times New Roman"/>
                <w:b/>
                <w:i/>
                <w:iCs/>
                <w:sz w:val="24"/>
                <w:szCs w:val="24"/>
              </w:rPr>
            </w:pPr>
            <w:r w:rsidRPr="005A7B81">
              <w:rPr>
                <w:rFonts w:ascii="Book Antiqua" w:hAnsi="Book Antiqua" w:cs="Times New Roman"/>
                <w:b/>
                <w:i/>
                <w:iCs/>
                <w:sz w:val="24"/>
                <w:szCs w:val="24"/>
              </w:rPr>
              <w:t>P</w:t>
            </w:r>
            <w:r w:rsidRPr="005A7B81">
              <w:rPr>
                <w:rFonts w:ascii="Book Antiqua" w:eastAsia="SimSun" w:hAnsi="Book Antiqua" w:cs="Times New Roman"/>
                <w:b/>
                <w:bCs/>
                <w:sz w:val="24"/>
                <w:szCs w:val="24"/>
                <w:lang w:eastAsia="zh-CN"/>
              </w:rPr>
              <w:t xml:space="preserve"> value</w:t>
            </w:r>
          </w:p>
        </w:tc>
      </w:tr>
      <w:tr w:rsidR="008648DC" w:rsidRPr="005A7B81" w14:paraId="197ACA4E" w14:textId="77777777" w:rsidTr="005A7B81">
        <w:trPr>
          <w:trHeight w:val="264"/>
        </w:trPr>
        <w:tc>
          <w:tcPr>
            <w:tcW w:w="1527" w:type="dxa"/>
            <w:hideMark/>
          </w:tcPr>
          <w:p w14:paraId="0B1836AF" w14:textId="41A48153" w:rsidR="008648DC" w:rsidRPr="005A7B81" w:rsidRDefault="008648DC" w:rsidP="00FE780C">
            <w:pPr>
              <w:widowControl/>
              <w:wordWrap/>
              <w:autoSpaceDE/>
              <w:autoSpaceDN/>
              <w:snapToGrid w:val="0"/>
              <w:spacing w:after="0" w:line="360" w:lineRule="auto"/>
              <w:rPr>
                <w:rFonts w:ascii="Book Antiqua" w:hAnsi="Book Antiqua" w:cs="Times New Roman"/>
                <w:sz w:val="24"/>
                <w:szCs w:val="24"/>
              </w:rPr>
            </w:pPr>
            <w:r w:rsidRPr="005A7B81">
              <w:rPr>
                <w:rFonts w:ascii="Book Antiqua" w:hAnsi="Book Antiqua" w:cs="Times New Roman"/>
                <w:sz w:val="24"/>
                <w:szCs w:val="24"/>
              </w:rPr>
              <w:t>Age (yr)</w:t>
            </w:r>
          </w:p>
        </w:tc>
        <w:tc>
          <w:tcPr>
            <w:tcW w:w="1417" w:type="dxa"/>
            <w:hideMark/>
          </w:tcPr>
          <w:p w14:paraId="3AF682F5" w14:textId="77069FA1"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 xml:space="preserve">≤ 60 </w:t>
            </w:r>
            <w:r w:rsidRPr="005A7B81">
              <w:rPr>
                <w:rFonts w:ascii="Book Antiqua" w:hAnsi="Book Antiqua" w:cs="Times New Roman"/>
                <w:i/>
                <w:sz w:val="24"/>
                <w:szCs w:val="24"/>
              </w:rPr>
              <w:t xml:space="preserve">vs </w:t>
            </w:r>
            <w:r w:rsidRPr="005A7B81">
              <w:rPr>
                <w:rFonts w:ascii="Book Antiqua" w:hAnsi="Book Antiqua" w:cs="Times New Roman"/>
                <w:sz w:val="24"/>
                <w:szCs w:val="24"/>
              </w:rPr>
              <w:t>&gt; 60</w:t>
            </w:r>
          </w:p>
        </w:tc>
        <w:tc>
          <w:tcPr>
            <w:tcW w:w="1985" w:type="dxa"/>
            <w:noWrap/>
            <w:hideMark/>
          </w:tcPr>
          <w:p w14:paraId="200EA6E4" w14:textId="7842D3B6"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1.805 (1.102-2.955)</w:t>
            </w:r>
          </w:p>
        </w:tc>
        <w:tc>
          <w:tcPr>
            <w:tcW w:w="850" w:type="dxa"/>
            <w:hideMark/>
          </w:tcPr>
          <w:p w14:paraId="6D2544F4"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0.019</w:t>
            </w:r>
          </w:p>
        </w:tc>
        <w:tc>
          <w:tcPr>
            <w:tcW w:w="1791" w:type="dxa"/>
            <w:noWrap/>
            <w:hideMark/>
          </w:tcPr>
          <w:p w14:paraId="466A0238" w14:textId="24555610"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2.371 (1.088- 5.167)</w:t>
            </w:r>
          </w:p>
        </w:tc>
        <w:tc>
          <w:tcPr>
            <w:tcW w:w="902" w:type="dxa"/>
            <w:hideMark/>
          </w:tcPr>
          <w:p w14:paraId="6BE3FBB4"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0.03</w:t>
            </w:r>
          </w:p>
        </w:tc>
        <w:tc>
          <w:tcPr>
            <w:tcW w:w="1820" w:type="dxa"/>
            <w:noWrap/>
            <w:hideMark/>
          </w:tcPr>
          <w:p w14:paraId="2F0B8DB7" w14:textId="7606C961"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1.81 (0.896-3.656)</w:t>
            </w:r>
          </w:p>
        </w:tc>
        <w:tc>
          <w:tcPr>
            <w:tcW w:w="874" w:type="dxa"/>
            <w:noWrap/>
            <w:hideMark/>
          </w:tcPr>
          <w:p w14:paraId="694865EB"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0.098</w:t>
            </w:r>
          </w:p>
        </w:tc>
      </w:tr>
      <w:tr w:rsidR="008648DC" w:rsidRPr="005A7B81" w14:paraId="57FC5B16" w14:textId="77777777" w:rsidTr="005A7B81">
        <w:trPr>
          <w:trHeight w:val="264"/>
        </w:trPr>
        <w:tc>
          <w:tcPr>
            <w:tcW w:w="1527" w:type="dxa"/>
            <w:hideMark/>
          </w:tcPr>
          <w:p w14:paraId="16AFD553" w14:textId="77777777" w:rsidR="008648DC" w:rsidRPr="005A7B81" w:rsidRDefault="008648DC" w:rsidP="00FE780C">
            <w:pPr>
              <w:widowControl/>
              <w:wordWrap/>
              <w:autoSpaceDE/>
              <w:autoSpaceDN/>
              <w:snapToGrid w:val="0"/>
              <w:spacing w:after="0" w:line="360" w:lineRule="auto"/>
              <w:rPr>
                <w:rFonts w:ascii="Book Antiqua" w:hAnsi="Book Antiqua" w:cs="Times New Roman"/>
                <w:sz w:val="24"/>
                <w:szCs w:val="24"/>
              </w:rPr>
            </w:pPr>
            <w:r w:rsidRPr="005A7B81">
              <w:rPr>
                <w:rFonts w:ascii="Book Antiqua" w:hAnsi="Book Antiqua" w:cs="Times New Roman"/>
                <w:sz w:val="24"/>
                <w:szCs w:val="24"/>
              </w:rPr>
              <w:t>T</w:t>
            </w:r>
          </w:p>
        </w:tc>
        <w:tc>
          <w:tcPr>
            <w:tcW w:w="1417" w:type="dxa"/>
            <w:hideMark/>
          </w:tcPr>
          <w:p w14:paraId="72979376" w14:textId="3A8E3123"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1, 2, 3, 4</w:t>
            </w:r>
          </w:p>
        </w:tc>
        <w:tc>
          <w:tcPr>
            <w:tcW w:w="1985" w:type="dxa"/>
            <w:noWrap/>
            <w:hideMark/>
          </w:tcPr>
          <w:p w14:paraId="0F4B72A3" w14:textId="72EAF6FA"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w:t>
            </w:r>
          </w:p>
        </w:tc>
        <w:tc>
          <w:tcPr>
            <w:tcW w:w="850" w:type="dxa"/>
            <w:hideMark/>
          </w:tcPr>
          <w:p w14:paraId="5C79A2E4"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0.005</w:t>
            </w:r>
          </w:p>
        </w:tc>
        <w:tc>
          <w:tcPr>
            <w:tcW w:w="1791" w:type="dxa"/>
            <w:noWrap/>
            <w:hideMark/>
          </w:tcPr>
          <w:p w14:paraId="3E8DB988" w14:textId="7BB04C22"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w:t>
            </w:r>
          </w:p>
        </w:tc>
        <w:tc>
          <w:tcPr>
            <w:tcW w:w="902" w:type="dxa"/>
            <w:noWrap/>
            <w:hideMark/>
          </w:tcPr>
          <w:p w14:paraId="5E136A8D"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0.091</w:t>
            </w:r>
          </w:p>
        </w:tc>
        <w:tc>
          <w:tcPr>
            <w:tcW w:w="1820" w:type="dxa"/>
            <w:noWrap/>
            <w:hideMark/>
          </w:tcPr>
          <w:p w14:paraId="4A0FC1A6" w14:textId="4A53430D"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w:t>
            </w:r>
          </w:p>
        </w:tc>
        <w:tc>
          <w:tcPr>
            <w:tcW w:w="874" w:type="dxa"/>
            <w:noWrap/>
            <w:hideMark/>
          </w:tcPr>
          <w:p w14:paraId="5984D56B"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0.009</w:t>
            </w:r>
          </w:p>
        </w:tc>
      </w:tr>
      <w:tr w:rsidR="008648DC" w:rsidRPr="005A7B81" w14:paraId="746ADEFC" w14:textId="77777777" w:rsidTr="005A7B81">
        <w:trPr>
          <w:trHeight w:val="264"/>
        </w:trPr>
        <w:tc>
          <w:tcPr>
            <w:tcW w:w="1527" w:type="dxa"/>
            <w:hideMark/>
          </w:tcPr>
          <w:p w14:paraId="073F4671" w14:textId="77777777" w:rsidR="008648DC" w:rsidRPr="005A7B81" w:rsidRDefault="008648DC" w:rsidP="00FE780C">
            <w:pPr>
              <w:widowControl/>
              <w:wordWrap/>
              <w:autoSpaceDE/>
              <w:autoSpaceDN/>
              <w:snapToGrid w:val="0"/>
              <w:spacing w:after="0" w:line="360" w:lineRule="auto"/>
              <w:rPr>
                <w:rFonts w:ascii="Book Antiqua" w:hAnsi="Book Antiqua" w:cs="Times New Roman"/>
                <w:sz w:val="24"/>
                <w:szCs w:val="24"/>
              </w:rPr>
            </w:pPr>
          </w:p>
        </w:tc>
        <w:tc>
          <w:tcPr>
            <w:tcW w:w="1417" w:type="dxa"/>
            <w:hideMark/>
          </w:tcPr>
          <w:p w14:paraId="217E22A9" w14:textId="720BBF85"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 xml:space="preserve">1 </w:t>
            </w:r>
            <w:r w:rsidRPr="005A7B81">
              <w:rPr>
                <w:rFonts w:ascii="Book Antiqua" w:hAnsi="Book Antiqua" w:cs="Times New Roman"/>
                <w:i/>
                <w:sz w:val="24"/>
                <w:szCs w:val="24"/>
              </w:rPr>
              <w:t>vs</w:t>
            </w:r>
            <w:r w:rsidRPr="005A7B81">
              <w:rPr>
                <w:rFonts w:ascii="Book Antiqua" w:hAnsi="Book Antiqua" w:cs="Times New Roman"/>
                <w:sz w:val="24"/>
                <w:szCs w:val="24"/>
              </w:rPr>
              <w:t xml:space="preserve"> 2</w:t>
            </w:r>
          </w:p>
        </w:tc>
        <w:tc>
          <w:tcPr>
            <w:tcW w:w="1985" w:type="dxa"/>
            <w:noWrap/>
            <w:hideMark/>
          </w:tcPr>
          <w:p w14:paraId="6A4C4B68" w14:textId="0A861F66"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1.204 (0.523-2.773)</w:t>
            </w:r>
          </w:p>
        </w:tc>
        <w:tc>
          <w:tcPr>
            <w:tcW w:w="850" w:type="dxa"/>
            <w:hideMark/>
          </w:tcPr>
          <w:p w14:paraId="0BF5D762"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0.663</w:t>
            </w:r>
          </w:p>
        </w:tc>
        <w:tc>
          <w:tcPr>
            <w:tcW w:w="1791" w:type="dxa"/>
            <w:noWrap/>
            <w:hideMark/>
          </w:tcPr>
          <w:p w14:paraId="54E80F3C" w14:textId="3B0A86C9"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1.589 (0.591-4.269)</w:t>
            </w:r>
          </w:p>
        </w:tc>
        <w:tc>
          <w:tcPr>
            <w:tcW w:w="902" w:type="dxa"/>
            <w:noWrap/>
            <w:hideMark/>
          </w:tcPr>
          <w:p w14:paraId="659D4B15"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0.358</w:t>
            </w:r>
          </w:p>
        </w:tc>
        <w:tc>
          <w:tcPr>
            <w:tcW w:w="1820" w:type="dxa"/>
            <w:noWrap/>
            <w:hideMark/>
          </w:tcPr>
          <w:p w14:paraId="32B1F933" w14:textId="6C574852"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1.26 (0.251-6.324)</w:t>
            </w:r>
          </w:p>
        </w:tc>
        <w:tc>
          <w:tcPr>
            <w:tcW w:w="874" w:type="dxa"/>
            <w:noWrap/>
            <w:hideMark/>
          </w:tcPr>
          <w:p w14:paraId="70B1E9FF"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0.779</w:t>
            </w:r>
          </w:p>
        </w:tc>
      </w:tr>
      <w:tr w:rsidR="008648DC" w:rsidRPr="005A7B81" w14:paraId="2E8F6C82" w14:textId="77777777" w:rsidTr="005A7B81">
        <w:trPr>
          <w:trHeight w:val="264"/>
        </w:trPr>
        <w:tc>
          <w:tcPr>
            <w:tcW w:w="1527" w:type="dxa"/>
            <w:hideMark/>
          </w:tcPr>
          <w:p w14:paraId="42F9536C" w14:textId="77777777" w:rsidR="008648DC" w:rsidRPr="005A7B81" w:rsidRDefault="008648DC" w:rsidP="00FE780C">
            <w:pPr>
              <w:widowControl/>
              <w:wordWrap/>
              <w:autoSpaceDE/>
              <w:autoSpaceDN/>
              <w:snapToGrid w:val="0"/>
              <w:spacing w:after="0" w:line="360" w:lineRule="auto"/>
              <w:rPr>
                <w:rFonts w:ascii="Book Antiqua" w:hAnsi="Book Antiqua" w:cs="Times New Roman"/>
                <w:sz w:val="24"/>
                <w:szCs w:val="24"/>
              </w:rPr>
            </w:pPr>
          </w:p>
        </w:tc>
        <w:tc>
          <w:tcPr>
            <w:tcW w:w="1417" w:type="dxa"/>
            <w:hideMark/>
          </w:tcPr>
          <w:p w14:paraId="72022308" w14:textId="505BC745"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 xml:space="preserve">1 </w:t>
            </w:r>
            <w:r w:rsidRPr="005A7B81">
              <w:rPr>
                <w:rFonts w:ascii="Book Antiqua" w:hAnsi="Book Antiqua" w:cs="Times New Roman"/>
                <w:i/>
                <w:sz w:val="24"/>
                <w:szCs w:val="24"/>
              </w:rPr>
              <w:t>vs</w:t>
            </w:r>
            <w:r w:rsidRPr="005A7B81">
              <w:rPr>
                <w:rFonts w:ascii="Book Antiqua" w:hAnsi="Book Antiqua" w:cs="Times New Roman"/>
                <w:sz w:val="24"/>
                <w:szCs w:val="24"/>
              </w:rPr>
              <w:t xml:space="preserve"> 3</w:t>
            </w:r>
          </w:p>
        </w:tc>
        <w:tc>
          <w:tcPr>
            <w:tcW w:w="1985" w:type="dxa"/>
            <w:noWrap/>
            <w:hideMark/>
          </w:tcPr>
          <w:p w14:paraId="405B59D1" w14:textId="45C6F321"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2.373 (1.454-3.872)</w:t>
            </w:r>
          </w:p>
        </w:tc>
        <w:tc>
          <w:tcPr>
            <w:tcW w:w="850" w:type="dxa"/>
            <w:hideMark/>
          </w:tcPr>
          <w:p w14:paraId="0B9180B2"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0.001</w:t>
            </w:r>
          </w:p>
        </w:tc>
        <w:tc>
          <w:tcPr>
            <w:tcW w:w="1791" w:type="dxa"/>
            <w:noWrap/>
            <w:hideMark/>
          </w:tcPr>
          <w:p w14:paraId="4F18F0E0" w14:textId="436001B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2.115 (1.126-3.973)</w:t>
            </w:r>
          </w:p>
        </w:tc>
        <w:tc>
          <w:tcPr>
            <w:tcW w:w="902" w:type="dxa"/>
            <w:noWrap/>
            <w:hideMark/>
          </w:tcPr>
          <w:p w14:paraId="0ADD8F3B"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0.02</w:t>
            </w:r>
          </w:p>
        </w:tc>
        <w:tc>
          <w:tcPr>
            <w:tcW w:w="1820" w:type="dxa"/>
            <w:noWrap/>
            <w:hideMark/>
          </w:tcPr>
          <w:p w14:paraId="6E71D78C" w14:textId="2548F7E9"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4.136 (1.691-10.119)</w:t>
            </w:r>
          </w:p>
        </w:tc>
        <w:tc>
          <w:tcPr>
            <w:tcW w:w="874" w:type="dxa"/>
            <w:noWrap/>
            <w:hideMark/>
          </w:tcPr>
          <w:p w14:paraId="20671B4F" w14:textId="77777777" w:rsidR="008648DC" w:rsidRPr="005A7B81" w:rsidRDefault="008648DC"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0.002</w:t>
            </w:r>
          </w:p>
        </w:tc>
      </w:tr>
      <w:tr w:rsidR="005A7B81" w:rsidRPr="005A7B81" w14:paraId="7DF410C1" w14:textId="77777777" w:rsidTr="005A7B81">
        <w:trPr>
          <w:trHeight w:val="264"/>
        </w:trPr>
        <w:tc>
          <w:tcPr>
            <w:tcW w:w="1527" w:type="dxa"/>
            <w:hideMark/>
          </w:tcPr>
          <w:p w14:paraId="4F4283A7" w14:textId="77777777" w:rsidR="005A7B81" w:rsidRPr="005A7B81" w:rsidRDefault="005A7B81" w:rsidP="00FE780C">
            <w:pPr>
              <w:widowControl/>
              <w:wordWrap/>
              <w:autoSpaceDE/>
              <w:autoSpaceDN/>
              <w:snapToGrid w:val="0"/>
              <w:spacing w:after="0" w:line="360" w:lineRule="auto"/>
              <w:rPr>
                <w:rFonts w:ascii="Book Antiqua" w:hAnsi="Book Antiqua" w:cs="Times New Roman"/>
                <w:sz w:val="24"/>
                <w:szCs w:val="24"/>
              </w:rPr>
            </w:pPr>
          </w:p>
        </w:tc>
        <w:tc>
          <w:tcPr>
            <w:tcW w:w="1417" w:type="dxa"/>
            <w:hideMark/>
          </w:tcPr>
          <w:p w14:paraId="45C181FF" w14:textId="38EC8B7A"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 xml:space="preserve">1 </w:t>
            </w:r>
            <w:r w:rsidRPr="005A7B81">
              <w:rPr>
                <w:rFonts w:ascii="Book Antiqua" w:hAnsi="Book Antiqua" w:cs="Times New Roman"/>
                <w:i/>
                <w:sz w:val="24"/>
                <w:szCs w:val="24"/>
              </w:rPr>
              <w:t>vs</w:t>
            </w:r>
            <w:r w:rsidRPr="005A7B81">
              <w:rPr>
                <w:rFonts w:ascii="Book Antiqua" w:hAnsi="Book Antiqua" w:cs="Times New Roman"/>
                <w:sz w:val="24"/>
                <w:szCs w:val="24"/>
              </w:rPr>
              <w:t xml:space="preserve"> 4</w:t>
            </w:r>
          </w:p>
        </w:tc>
        <w:tc>
          <w:tcPr>
            <w:tcW w:w="1985" w:type="dxa"/>
            <w:noWrap/>
            <w:hideMark/>
          </w:tcPr>
          <w:p w14:paraId="727644A2" w14:textId="240A528F"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1.902 (0.550-6.575)</w:t>
            </w:r>
          </w:p>
        </w:tc>
        <w:tc>
          <w:tcPr>
            <w:tcW w:w="850" w:type="dxa"/>
            <w:hideMark/>
          </w:tcPr>
          <w:p w14:paraId="3E33FD87"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0.31</w:t>
            </w:r>
          </w:p>
        </w:tc>
        <w:tc>
          <w:tcPr>
            <w:tcW w:w="1791" w:type="dxa"/>
            <w:noWrap/>
            <w:hideMark/>
          </w:tcPr>
          <w:p w14:paraId="5983A742" w14:textId="41F843EB"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0.632 (0.078-5.130)</w:t>
            </w:r>
          </w:p>
        </w:tc>
        <w:tc>
          <w:tcPr>
            <w:tcW w:w="902" w:type="dxa"/>
            <w:noWrap/>
            <w:hideMark/>
          </w:tcPr>
          <w:p w14:paraId="2AB469B7"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0.667</w:t>
            </w:r>
          </w:p>
        </w:tc>
        <w:tc>
          <w:tcPr>
            <w:tcW w:w="1820" w:type="dxa"/>
            <w:noWrap/>
            <w:hideMark/>
          </w:tcPr>
          <w:p w14:paraId="03191CAA" w14:textId="04F4133C"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4.256 (0.820-22.092)</w:t>
            </w:r>
          </w:p>
        </w:tc>
        <w:tc>
          <w:tcPr>
            <w:tcW w:w="874" w:type="dxa"/>
            <w:noWrap/>
            <w:hideMark/>
          </w:tcPr>
          <w:p w14:paraId="756D521D"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0.085</w:t>
            </w:r>
          </w:p>
        </w:tc>
      </w:tr>
      <w:tr w:rsidR="005A7B81" w:rsidRPr="005A7B81" w14:paraId="2DF845B6" w14:textId="77777777" w:rsidTr="005A7B81">
        <w:trPr>
          <w:trHeight w:val="264"/>
        </w:trPr>
        <w:tc>
          <w:tcPr>
            <w:tcW w:w="1527" w:type="dxa"/>
            <w:hideMark/>
          </w:tcPr>
          <w:p w14:paraId="1733B460" w14:textId="77777777" w:rsidR="005A7B81" w:rsidRPr="005A7B81" w:rsidRDefault="005A7B81" w:rsidP="00FE780C">
            <w:pPr>
              <w:widowControl/>
              <w:wordWrap/>
              <w:autoSpaceDE/>
              <w:autoSpaceDN/>
              <w:snapToGrid w:val="0"/>
              <w:spacing w:after="0" w:line="360" w:lineRule="auto"/>
              <w:rPr>
                <w:rFonts w:ascii="Book Antiqua" w:hAnsi="Book Antiqua" w:cs="Times New Roman"/>
                <w:sz w:val="24"/>
                <w:szCs w:val="24"/>
              </w:rPr>
            </w:pPr>
            <w:r w:rsidRPr="005A7B81">
              <w:rPr>
                <w:rFonts w:ascii="Book Antiqua" w:hAnsi="Book Antiqua" w:cs="Times New Roman"/>
                <w:sz w:val="24"/>
                <w:szCs w:val="24"/>
              </w:rPr>
              <w:t>N</w:t>
            </w:r>
          </w:p>
        </w:tc>
        <w:tc>
          <w:tcPr>
            <w:tcW w:w="1417" w:type="dxa"/>
            <w:hideMark/>
          </w:tcPr>
          <w:p w14:paraId="359B8EE2" w14:textId="7917F4AF"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 xml:space="preserve">0 </w:t>
            </w:r>
            <w:r w:rsidRPr="005A7B81">
              <w:rPr>
                <w:rFonts w:ascii="Book Antiqua" w:hAnsi="Book Antiqua" w:cs="Times New Roman"/>
                <w:i/>
                <w:sz w:val="24"/>
                <w:szCs w:val="24"/>
              </w:rPr>
              <w:t>vs</w:t>
            </w:r>
            <w:r w:rsidRPr="005A7B81">
              <w:rPr>
                <w:rFonts w:ascii="Book Antiqua" w:hAnsi="Book Antiqua" w:cs="Times New Roman"/>
                <w:sz w:val="24"/>
                <w:szCs w:val="24"/>
              </w:rPr>
              <w:t xml:space="preserve"> 1-3</w:t>
            </w:r>
          </w:p>
        </w:tc>
        <w:tc>
          <w:tcPr>
            <w:tcW w:w="1985" w:type="dxa"/>
            <w:noWrap/>
            <w:hideMark/>
          </w:tcPr>
          <w:p w14:paraId="48BF6594" w14:textId="3C880AC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1.981 (1.275-3.077)</w:t>
            </w:r>
          </w:p>
        </w:tc>
        <w:tc>
          <w:tcPr>
            <w:tcW w:w="850" w:type="dxa"/>
            <w:hideMark/>
          </w:tcPr>
          <w:p w14:paraId="71A8C6EA"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0.002</w:t>
            </w:r>
          </w:p>
        </w:tc>
        <w:tc>
          <w:tcPr>
            <w:tcW w:w="1791" w:type="dxa"/>
            <w:noWrap/>
            <w:hideMark/>
          </w:tcPr>
          <w:p w14:paraId="2CC5EEC4" w14:textId="445AAE20"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2.351 (1.338-4.133)</w:t>
            </w:r>
          </w:p>
        </w:tc>
        <w:tc>
          <w:tcPr>
            <w:tcW w:w="902" w:type="dxa"/>
            <w:noWrap/>
            <w:hideMark/>
          </w:tcPr>
          <w:p w14:paraId="4065A54D"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0.003</w:t>
            </w:r>
          </w:p>
        </w:tc>
        <w:tc>
          <w:tcPr>
            <w:tcW w:w="1820" w:type="dxa"/>
            <w:noWrap/>
            <w:hideMark/>
          </w:tcPr>
          <w:p w14:paraId="485955B9" w14:textId="50CB397F"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0.319 (0.125-0.814)</w:t>
            </w:r>
          </w:p>
        </w:tc>
        <w:tc>
          <w:tcPr>
            <w:tcW w:w="874" w:type="dxa"/>
            <w:noWrap/>
            <w:hideMark/>
          </w:tcPr>
          <w:p w14:paraId="263A8475"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0.017</w:t>
            </w:r>
          </w:p>
        </w:tc>
      </w:tr>
      <w:tr w:rsidR="005A7B81" w:rsidRPr="005A7B81" w14:paraId="7AD1659A" w14:textId="77777777" w:rsidTr="005A7B81">
        <w:trPr>
          <w:trHeight w:val="403"/>
        </w:trPr>
        <w:tc>
          <w:tcPr>
            <w:tcW w:w="1527" w:type="dxa"/>
            <w:hideMark/>
          </w:tcPr>
          <w:p w14:paraId="28971C5A" w14:textId="77777777" w:rsidR="005A7B81" w:rsidRPr="005A7B81" w:rsidRDefault="005A7B81" w:rsidP="00FE780C">
            <w:pPr>
              <w:widowControl/>
              <w:wordWrap/>
              <w:autoSpaceDE/>
              <w:autoSpaceDN/>
              <w:snapToGrid w:val="0"/>
              <w:spacing w:after="0" w:line="360" w:lineRule="auto"/>
              <w:rPr>
                <w:rFonts w:ascii="Book Antiqua" w:hAnsi="Book Antiqua" w:cs="Times New Roman"/>
                <w:sz w:val="24"/>
                <w:szCs w:val="24"/>
              </w:rPr>
            </w:pPr>
            <w:r w:rsidRPr="005A7B81">
              <w:rPr>
                <w:rFonts w:ascii="Book Antiqua" w:hAnsi="Book Antiqua" w:cs="Times New Roman"/>
                <w:i/>
                <w:sz w:val="24"/>
                <w:szCs w:val="24"/>
              </w:rPr>
              <w:t xml:space="preserve">FGFR1 </w:t>
            </w:r>
            <w:r w:rsidRPr="005A7B81">
              <w:rPr>
                <w:rFonts w:ascii="Book Antiqua" w:hAnsi="Book Antiqua" w:cs="Times New Roman"/>
                <w:sz w:val="24"/>
                <w:szCs w:val="24"/>
              </w:rPr>
              <w:t>amplification</w:t>
            </w:r>
          </w:p>
        </w:tc>
        <w:tc>
          <w:tcPr>
            <w:tcW w:w="1417" w:type="dxa"/>
            <w:hideMark/>
          </w:tcPr>
          <w:p w14:paraId="48277C3D" w14:textId="3C309B89"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caps/>
                <w:sz w:val="24"/>
                <w:szCs w:val="24"/>
              </w:rPr>
              <w:t>n</w:t>
            </w:r>
            <w:r w:rsidRPr="005A7B81">
              <w:rPr>
                <w:rFonts w:ascii="Book Antiqua" w:hAnsi="Book Antiqua" w:cs="Times New Roman"/>
                <w:sz w:val="24"/>
                <w:szCs w:val="24"/>
              </w:rPr>
              <w:t xml:space="preserve">one </w:t>
            </w:r>
            <w:r w:rsidRPr="005A7B81">
              <w:rPr>
                <w:rFonts w:ascii="Book Antiqua" w:hAnsi="Book Antiqua" w:cs="Times New Roman"/>
                <w:i/>
                <w:sz w:val="24"/>
                <w:szCs w:val="24"/>
              </w:rPr>
              <w:t>vs</w:t>
            </w:r>
            <w:r w:rsidRPr="005A7B81">
              <w:rPr>
                <w:rFonts w:ascii="Book Antiqua" w:hAnsi="Book Antiqua" w:cs="Times New Roman"/>
                <w:sz w:val="24"/>
                <w:szCs w:val="24"/>
              </w:rPr>
              <w:t xml:space="preserve"> </w:t>
            </w:r>
            <w:r w:rsidRPr="005A7B81">
              <w:rPr>
                <w:rFonts w:ascii="Book Antiqua" w:hAnsi="Book Antiqua" w:cs="Times New Roman"/>
                <w:caps/>
                <w:sz w:val="24"/>
                <w:szCs w:val="24"/>
              </w:rPr>
              <w:t>a</w:t>
            </w:r>
            <w:r w:rsidRPr="005A7B81">
              <w:rPr>
                <w:rFonts w:ascii="Book Antiqua" w:hAnsi="Book Antiqua" w:cs="Times New Roman"/>
                <w:sz w:val="24"/>
                <w:szCs w:val="24"/>
              </w:rPr>
              <w:t>mplification</w:t>
            </w:r>
          </w:p>
        </w:tc>
        <w:tc>
          <w:tcPr>
            <w:tcW w:w="1985" w:type="dxa"/>
            <w:noWrap/>
            <w:hideMark/>
          </w:tcPr>
          <w:p w14:paraId="0A5570A1" w14:textId="73FC0FC4"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0.532 (0.302-0.937)</w:t>
            </w:r>
          </w:p>
        </w:tc>
        <w:tc>
          <w:tcPr>
            <w:tcW w:w="850" w:type="dxa"/>
            <w:hideMark/>
          </w:tcPr>
          <w:p w14:paraId="0ACE7F3F"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0.029</w:t>
            </w:r>
          </w:p>
        </w:tc>
        <w:tc>
          <w:tcPr>
            <w:tcW w:w="1791" w:type="dxa"/>
            <w:noWrap/>
            <w:hideMark/>
          </w:tcPr>
          <w:p w14:paraId="6E5C75B1" w14:textId="4FD2987E"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0.301 (0.117-0.774)</w:t>
            </w:r>
          </w:p>
        </w:tc>
        <w:tc>
          <w:tcPr>
            <w:tcW w:w="902" w:type="dxa"/>
            <w:noWrap/>
            <w:hideMark/>
          </w:tcPr>
          <w:p w14:paraId="6C1C0AA6"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0.013</w:t>
            </w:r>
          </w:p>
        </w:tc>
        <w:tc>
          <w:tcPr>
            <w:tcW w:w="1820" w:type="dxa"/>
            <w:noWrap/>
            <w:hideMark/>
          </w:tcPr>
          <w:p w14:paraId="1F2FED84" w14:textId="1F4EC58A"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0.83 (0.386-1.783)</w:t>
            </w:r>
          </w:p>
        </w:tc>
        <w:tc>
          <w:tcPr>
            <w:tcW w:w="874" w:type="dxa"/>
            <w:noWrap/>
            <w:hideMark/>
          </w:tcPr>
          <w:p w14:paraId="0CB79B67"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0.633</w:t>
            </w:r>
          </w:p>
        </w:tc>
      </w:tr>
      <w:tr w:rsidR="005A7B81" w:rsidRPr="005A7B81" w14:paraId="66A79A31" w14:textId="77777777" w:rsidTr="005A7B81">
        <w:trPr>
          <w:trHeight w:val="403"/>
        </w:trPr>
        <w:tc>
          <w:tcPr>
            <w:tcW w:w="1527" w:type="dxa"/>
            <w:hideMark/>
          </w:tcPr>
          <w:p w14:paraId="4E33C512" w14:textId="77777777" w:rsidR="005A7B81" w:rsidRPr="005A7B81" w:rsidRDefault="005A7B81" w:rsidP="00FE780C">
            <w:pPr>
              <w:widowControl/>
              <w:wordWrap/>
              <w:autoSpaceDE/>
              <w:autoSpaceDN/>
              <w:snapToGrid w:val="0"/>
              <w:spacing w:after="0" w:line="360" w:lineRule="auto"/>
              <w:rPr>
                <w:rFonts w:ascii="Book Antiqua" w:hAnsi="Book Antiqua" w:cs="Times New Roman"/>
                <w:sz w:val="24"/>
                <w:szCs w:val="24"/>
              </w:rPr>
            </w:pPr>
            <w:r w:rsidRPr="005A7B81">
              <w:rPr>
                <w:rFonts w:ascii="Book Antiqua" w:hAnsi="Book Antiqua" w:cs="Times New Roman"/>
                <w:sz w:val="24"/>
                <w:szCs w:val="24"/>
              </w:rPr>
              <w:t>MYC</w:t>
            </w:r>
          </w:p>
          <w:p w14:paraId="331C34C2" w14:textId="77777777" w:rsidR="005A7B81" w:rsidRPr="005A7B81" w:rsidRDefault="005A7B81" w:rsidP="00FE780C">
            <w:pPr>
              <w:widowControl/>
              <w:wordWrap/>
              <w:autoSpaceDE/>
              <w:autoSpaceDN/>
              <w:snapToGrid w:val="0"/>
              <w:spacing w:after="0" w:line="360" w:lineRule="auto"/>
              <w:rPr>
                <w:rFonts w:ascii="Book Antiqua" w:hAnsi="Book Antiqua" w:cs="Times New Roman"/>
                <w:sz w:val="24"/>
                <w:szCs w:val="24"/>
              </w:rPr>
            </w:pPr>
            <w:r w:rsidRPr="005A7B81">
              <w:rPr>
                <w:rFonts w:ascii="Book Antiqua" w:hAnsi="Book Antiqua" w:cs="Times New Roman"/>
                <w:sz w:val="24"/>
                <w:szCs w:val="24"/>
              </w:rPr>
              <w:t>expression</w:t>
            </w:r>
          </w:p>
        </w:tc>
        <w:tc>
          <w:tcPr>
            <w:tcW w:w="1417" w:type="dxa"/>
            <w:hideMark/>
          </w:tcPr>
          <w:p w14:paraId="5C20BB8F" w14:textId="358513DC"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caps/>
                <w:sz w:val="24"/>
                <w:szCs w:val="24"/>
              </w:rPr>
              <w:t>n</w:t>
            </w:r>
            <w:r w:rsidRPr="005A7B81">
              <w:rPr>
                <w:rFonts w:ascii="Book Antiqua" w:hAnsi="Book Antiqua" w:cs="Times New Roman"/>
                <w:sz w:val="24"/>
                <w:szCs w:val="24"/>
              </w:rPr>
              <w:t xml:space="preserve">one </w:t>
            </w:r>
            <w:r w:rsidRPr="005A7B81">
              <w:rPr>
                <w:rFonts w:ascii="Book Antiqua" w:hAnsi="Book Antiqua" w:cs="Times New Roman"/>
                <w:i/>
                <w:sz w:val="24"/>
                <w:szCs w:val="24"/>
              </w:rPr>
              <w:t>vs</w:t>
            </w:r>
            <w:r w:rsidRPr="005A7B81">
              <w:rPr>
                <w:rFonts w:ascii="Book Antiqua" w:hAnsi="Book Antiqua" w:cs="Times New Roman"/>
                <w:sz w:val="24"/>
                <w:szCs w:val="24"/>
              </w:rPr>
              <w:t xml:space="preserve"> </w:t>
            </w:r>
            <w:r w:rsidRPr="005A7B81">
              <w:rPr>
                <w:rFonts w:ascii="Book Antiqua" w:hAnsi="Book Antiqua" w:cs="Times New Roman"/>
                <w:caps/>
                <w:sz w:val="24"/>
                <w:szCs w:val="24"/>
              </w:rPr>
              <w:t>e</w:t>
            </w:r>
            <w:r w:rsidRPr="005A7B81">
              <w:rPr>
                <w:rFonts w:ascii="Book Antiqua" w:hAnsi="Book Antiqua" w:cs="Times New Roman"/>
                <w:sz w:val="24"/>
                <w:szCs w:val="24"/>
              </w:rPr>
              <w:t>xpression</w:t>
            </w:r>
          </w:p>
        </w:tc>
        <w:tc>
          <w:tcPr>
            <w:tcW w:w="1985" w:type="dxa"/>
            <w:noWrap/>
            <w:hideMark/>
          </w:tcPr>
          <w:p w14:paraId="14A255C3" w14:textId="42749CC6"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0.993 (0.636-1.550)</w:t>
            </w:r>
          </w:p>
        </w:tc>
        <w:tc>
          <w:tcPr>
            <w:tcW w:w="850" w:type="dxa"/>
            <w:hideMark/>
          </w:tcPr>
          <w:p w14:paraId="32C0CD04"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0.975</w:t>
            </w:r>
          </w:p>
        </w:tc>
        <w:tc>
          <w:tcPr>
            <w:tcW w:w="1791" w:type="dxa"/>
            <w:noWrap/>
            <w:hideMark/>
          </w:tcPr>
          <w:p w14:paraId="121FE6E9" w14:textId="125AE31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0.873 (0.478-1.595)</w:t>
            </w:r>
          </w:p>
        </w:tc>
        <w:tc>
          <w:tcPr>
            <w:tcW w:w="902" w:type="dxa"/>
            <w:noWrap/>
            <w:hideMark/>
          </w:tcPr>
          <w:p w14:paraId="6CEA455E"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0.659</w:t>
            </w:r>
          </w:p>
        </w:tc>
        <w:tc>
          <w:tcPr>
            <w:tcW w:w="1820" w:type="dxa"/>
            <w:noWrap/>
            <w:hideMark/>
          </w:tcPr>
          <w:p w14:paraId="6D167971" w14:textId="4ECE244A"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1.566 (0.811-3.024)</w:t>
            </w:r>
          </w:p>
        </w:tc>
        <w:tc>
          <w:tcPr>
            <w:tcW w:w="874" w:type="dxa"/>
            <w:noWrap/>
            <w:hideMark/>
          </w:tcPr>
          <w:p w14:paraId="123DC47D" w14:textId="77777777" w:rsidR="005A7B81" w:rsidRPr="005A7B81" w:rsidRDefault="005A7B81" w:rsidP="00FE780C">
            <w:pPr>
              <w:widowControl/>
              <w:wordWrap/>
              <w:autoSpaceDE/>
              <w:autoSpaceDN/>
              <w:snapToGrid w:val="0"/>
              <w:spacing w:after="0" w:line="360" w:lineRule="auto"/>
              <w:jc w:val="center"/>
              <w:rPr>
                <w:rFonts w:ascii="Book Antiqua" w:hAnsi="Book Antiqua" w:cs="Times New Roman"/>
                <w:sz w:val="24"/>
                <w:szCs w:val="24"/>
              </w:rPr>
            </w:pPr>
            <w:r w:rsidRPr="005A7B81">
              <w:rPr>
                <w:rFonts w:ascii="Book Antiqua" w:hAnsi="Book Antiqua" w:cs="Times New Roman"/>
                <w:sz w:val="24"/>
                <w:szCs w:val="24"/>
              </w:rPr>
              <w:t>0.181</w:t>
            </w:r>
          </w:p>
        </w:tc>
      </w:tr>
    </w:tbl>
    <w:p w14:paraId="678500E5" w14:textId="6886DD79" w:rsidR="00FC5719" w:rsidRPr="00E36E97" w:rsidRDefault="00FC5719" w:rsidP="00FE780C">
      <w:pPr>
        <w:widowControl/>
        <w:wordWrap/>
        <w:autoSpaceDE/>
        <w:autoSpaceDN/>
        <w:snapToGrid w:val="0"/>
        <w:spacing w:after="0" w:line="360" w:lineRule="auto"/>
        <w:rPr>
          <w:rFonts w:ascii="Book Antiqua" w:hAnsi="Book Antiqua" w:cs="Times New Roman"/>
          <w:b/>
          <w:sz w:val="24"/>
          <w:szCs w:val="24"/>
        </w:rPr>
      </w:pPr>
    </w:p>
    <w:sectPr w:rsidR="00FC5719" w:rsidRPr="00E36E97" w:rsidSect="00884D12">
      <w:footerReference w:type="default" r:id="rId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BA8CA" w14:textId="77777777" w:rsidR="005166CB" w:rsidRDefault="005166CB">
      <w:pPr>
        <w:spacing w:after="0" w:line="240" w:lineRule="auto"/>
      </w:pPr>
      <w:r>
        <w:separator/>
      </w:r>
    </w:p>
  </w:endnote>
  <w:endnote w:type="continuationSeparator" w:id="0">
    <w:p w14:paraId="65327CEB" w14:textId="77777777" w:rsidR="005166CB" w:rsidRDefault="0051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yriadPro-Regular">
    <w:altName w:val="Arial Unicode MS"/>
    <w:panose1 w:val="00000000000000000000"/>
    <w:charset w:val="81"/>
    <w:family w:val="auto"/>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yriadPro-It">
    <w:altName w:val="Batang"/>
    <w:panose1 w:val="00000000000000000000"/>
    <w:charset w:val="81"/>
    <w:family w:val="auto"/>
    <w:notTrueType/>
    <w:pitch w:val="default"/>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OT7d6df7ab.I">
    <w:altName w:val="Batang"/>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079354"/>
      <w:docPartObj>
        <w:docPartGallery w:val="Page Numbers (Bottom of Page)"/>
        <w:docPartUnique/>
      </w:docPartObj>
    </w:sdtPr>
    <w:sdtEndPr/>
    <w:sdtContent>
      <w:p w14:paraId="2297B562" w14:textId="0D974C1D" w:rsidR="008648DC" w:rsidRDefault="008648DC">
        <w:pPr>
          <w:pStyle w:val="Footer"/>
          <w:jc w:val="center"/>
        </w:pPr>
        <w:r>
          <w:fldChar w:fldCharType="begin"/>
        </w:r>
        <w:r>
          <w:instrText>PAGE   \* MERGEFORMAT</w:instrText>
        </w:r>
        <w:r>
          <w:fldChar w:fldCharType="separate"/>
        </w:r>
        <w:r w:rsidR="00491538" w:rsidRPr="00491538">
          <w:rPr>
            <w:noProof/>
            <w:lang w:val="ko-KR"/>
          </w:rPr>
          <w:t>31</w:t>
        </w:r>
        <w:r>
          <w:fldChar w:fldCharType="end"/>
        </w:r>
      </w:p>
    </w:sdtContent>
  </w:sdt>
  <w:p w14:paraId="31162640" w14:textId="77777777" w:rsidR="008648DC" w:rsidRDefault="008648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A8996" w14:textId="77777777" w:rsidR="005166CB" w:rsidRDefault="005166CB">
      <w:pPr>
        <w:spacing w:after="0" w:line="240" w:lineRule="auto"/>
      </w:pPr>
      <w:r>
        <w:separator/>
      </w:r>
    </w:p>
  </w:footnote>
  <w:footnote w:type="continuationSeparator" w:id="0">
    <w:p w14:paraId="2D23CAFB" w14:textId="77777777" w:rsidR="005166CB" w:rsidRDefault="005166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7035"/>
    <w:multiLevelType w:val="hybridMultilevel"/>
    <w:tmpl w:val="F3E08956"/>
    <w:lvl w:ilvl="0" w:tplc="04090001">
      <w:start w:val="1"/>
      <w:numFmt w:val="bullet"/>
      <w:lvlText w:val=""/>
      <w:lvlJc w:val="left"/>
      <w:pPr>
        <w:ind w:left="1880" w:hanging="400"/>
      </w:pPr>
      <w:rPr>
        <w:rFonts w:ascii="Wingdings" w:hAnsi="Wingdings"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1" w15:restartNumberingAfterBreak="0">
    <w:nsid w:val="16910065"/>
    <w:multiLevelType w:val="hybridMultilevel"/>
    <w:tmpl w:val="95AE9B92"/>
    <w:lvl w:ilvl="0" w:tplc="9F18E726">
      <w:start w:val="1"/>
      <w:numFmt w:val="bullet"/>
      <w:lvlText w:val="•"/>
      <w:lvlJc w:val="left"/>
      <w:pPr>
        <w:tabs>
          <w:tab w:val="num" w:pos="720"/>
        </w:tabs>
        <w:ind w:left="720" w:hanging="360"/>
      </w:pPr>
      <w:rPr>
        <w:rFonts w:ascii="Arial" w:hAnsi="Arial" w:hint="default"/>
      </w:rPr>
    </w:lvl>
    <w:lvl w:ilvl="1" w:tplc="412EEC76">
      <w:start w:val="1"/>
      <w:numFmt w:val="bullet"/>
      <w:lvlText w:val="•"/>
      <w:lvlJc w:val="left"/>
      <w:pPr>
        <w:tabs>
          <w:tab w:val="num" w:pos="1440"/>
        </w:tabs>
        <w:ind w:left="1440" w:hanging="360"/>
      </w:pPr>
      <w:rPr>
        <w:rFonts w:ascii="Arial" w:hAnsi="Arial" w:hint="default"/>
      </w:rPr>
    </w:lvl>
    <w:lvl w:ilvl="2" w:tplc="EE0C09F2" w:tentative="1">
      <w:start w:val="1"/>
      <w:numFmt w:val="bullet"/>
      <w:lvlText w:val="•"/>
      <w:lvlJc w:val="left"/>
      <w:pPr>
        <w:tabs>
          <w:tab w:val="num" w:pos="2160"/>
        </w:tabs>
        <w:ind w:left="2160" w:hanging="360"/>
      </w:pPr>
      <w:rPr>
        <w:rFonts w:ascii="Arial" w:hAnsi="Arial" w:hint="default"/>
      </w:rPr>
    </w:lvl>
    <w:lvl w:ilvl="3" w:tplc="FC10AE8C" w:tentative="1">
      <w:start w:val="1"/>
      <w:numFmt w:val="bullet"/>
      <w:lvlText w:val="•"/>
      <w:lvlJc w:val="left"/>
      <w:pPr>
        <w:tabs>
          <w:tab w:val="num" w:pos="2880"/>
        </w:tabs>
        <w:ind w:left="2880" w:hanging="360"/>
      </w:pPr>
      <w:rPr>
        <w:rFonts w:ascii="Arial" w:hAnsi="Arial" w:hint="default"/>
      </w:rPr>
    </w:lvl>
    <w:lvl w:ilvl="4" w:tplc="BFB2C57E" w:tentative="1">
      <w:start w:val="1"/>
      <w:numFmt w:val="bullet"/>
      <w:lvlText w:val="•"/>
      <w:lvlJc w:val="left"/>
      <w:pPr>
        <w:tabs>
          <w:tab w:val="num" w:pos="3600"/>
        </w:tabs>
        <w:ind w:left="3600" w:hanging="360"/>
      </w:pPr>
      <w:rPr>
        <w:rFonts w:ascii="Arial" w:hAnsi="Arial" w:hint="default"/>
      </w:rPr>
    </w:lvl>
    <w:lvl w:ilvl="5" w:tplc="ECBED792" w:tentative="1">
      <w:start w:val="1"/>
      <w:numFmt w:val="bullet"/>
      <w:lvlText w:val="•"/>
      <w:lvlJc w:val="left"/>
      <w:pPr>
        <w:tabs>
          <w:tab w:val="num" w:pos="4320"/>
        </w:tabs>
        <w:ind w:left="4320" w:hanging="360"/>
      </w:pPr>
      <w:rPr>
        <w:rFonts w:ascii="Arial" w:hAnsi="Arial" w:hint="default"/>
      </w:rPr>
    </w:lvl>
    <w:lvl w:ilvl="6" w:tplc="8E586560" w:tentative="1">
      <w:start w:val="1"/>
      <w:numFmt w:val="bullet"/>
      <w:lvlText w:val="•"/>
      <w:lvlJc w:val="left"/>
      <w:pPr>
        <w:tabs>
          <w:tab w:val="num" w:pos="5040"/>
        </w:tabs>
        <w:ind w:left="5040" w:hanging="360"/>
      </w:pPr>
      <w:rPr>
        <w:rFonts w:ascii="Arial" w:hAnsi="Arial" w:hint="default"/>
      </w:rPr>
    </w:lvl>
    <w:lvl w:ilvl="7" w:tplc="73FABEE0" w:tentative="1">
      <w:start w:val="1"/>
      <w:numFmt w:val="bullet"/>
      <w:lvlText w:val="•"/>
      <w:lvlJc w:val="left"/>
      <w:pPr>
        <w:tabs>
          <w:tab w:val="num" w:pos="5760"/>
        </w:tabs>
        <w:ind w:left="5760" w:hanging="360"/>
      </w:pPr>
      <w:rPr>
        <w:rFonts w:ascii="Arial" w:hAnsi="Arial" w:hint="default"/>
      </w:rPr>
    </w:lvl>
    <w:lvl w:ilvl="8" w:tplc="484A93C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97630"/>
    <w:rsid w:val="00005BB4"/>
    <w:rsid w:val="00032237"/>
    <w:rsid w:val="000579F3"/>
    <w:rsid w:val="000C6054"/>
    <w:rsid w:val="000C7CCE"/>
    <w:rsid w:val="000D2647"/>
    <w:rsid w:val="000E7E09"/>
    <w:rsid w:val="000F2062"/>
    <w:rsid w:val="00115809"/>
    <w:rsid w:val="00115BDB"/>
    <w:rsid w:val="00144ECE"/>
    <w:rsid w:val="00151379"/>
    <w:rsid w:val="00155184"/>
    <w:rsid w:val="00157C81"/>
    <w:rsid w:val="00165DF7"/>
    <w:rsid w:val="00175E07"/>
    <w:rsid w:val="00176CB7"/>
    <w:rsid w:val="00177B1E"/>
    <w:rsid w:val="001A29E3"/>
    <w:rsid w:val="001A74C0"/>
    <w:rsid w:val="001B2BA7"/>
    <w:rsid w:val="001F4404"/>
    <w:rsid w:val="002046D6"/>
    <w:rsid w:val="0020680C"/>
    <w:rsid w:val="00210C8C"/>
    <w:rsid w:val="00233F7D"/>
    <w:rsid w:val="002704A6"/>
    <w:rsid w:val="002753E4"/>
    <w:rsid w:val="002A112F"/>
    <w:rsid w:val="002B5B78"/>
    <w:rsid w:val="002C2E78"/>
    <w:rsid w:val="002D256F"/>
    <w:rsid w:val="002D348D"/>
    <w:rsid w:val="002F44FB"/>
    <w:rsid w:val="002F49F5"/>
    <w:rsid w:val="00311897"/>
    <w:rsid w:val="00316A82"/>
    <w:rsid w:val="00387CB5"/>
    <w:rsid w:val="003A3CDE"/>
    <w:rsid w:val="003B5A84"/>
    <w:rsid w:val="003B5F8E"/>
    <w:rsid w:val="003B7E87"/>
    <w:rsid w:val="003C38A9"/>
    <w:rsid w:val="00403A36"/>
    <w:rsid w:val="00407574"/>
    <w:rsid w:val="0041126D"/>
    <w:rsid w:val="00422013"/>
    <w:rsid w:val="0044116A"/>
    <w:rsid w:val="00477C4B"/>
    <w:rsid w:val="00491538"/>
    <w:rsid w:val="004C1904"/>
    <w:rsid w:val="004C63FB"/>
    <w:rsid w:val="004D1DD0"/>
    <w:rsid w:val="004D3A28"/>
    <w:rsid w:val="004F36A6"/>
    <w:rsid w:val="0051145C"/>
    <w:rsid w:val="00511D87"/>
    <w:rsid w:val="00512BBA"/>
    <w:rsid w:val="005166CB"/>
    <w:rsid w:val="00520ACF"/>
    <w:rsid w:val="005254E5"/>
    <w:rsid w:val="0055327E"/>
    <w:rsid w:val="0055585D"/>
    <w:rsid w:val="00581096"/>
    <w:rsid w:val="005A7B81"/>
    <w:rsid w:val="005C3800"/>
    <w:rsid w:val="005D1AFE"/>
    <w:rsid w:val="005D5F39"/>
    <w:rsid w:val="005F412A"/>
    <w:rsid w:val="006458A1"/>
    <w:rsid w:val="00694546"/>
    <w:rsid w:val="00694C98"/>
    <w:rsid w:val="006C5EF8"/>
    <w:rsid w:val="006C6D03"/>
    <w:rsid w:val="006D0F0F"/>
    <w:rsid w:val="006F12E8"/>
    <w:rsid w:val="00752DB1"/>
    <w:rsid w:val="007864A2"/>
    <w:rsid w:val="007B423C"/>
    <w:rsid w:val="007B50CC"/>
    <w:rsid w:val="007F054D"/>
    <w:rsid w:val="00804DEE"/>
    <w:rsid w:val="00814380"/>
    <w:rsid w:val="00823005"/>
    <w:rsid w:val="00826573"/>
    <w:rsid w:val="008409EB"/>
    <w:rsid w:val="008633E8"/>
    <w:rsid w:val="008648DC"/>
    <w:rsid w:val="00884D12"/>
    <w:rsid w:val="00893FAF"/>
    <w:rsid w:val="008A43DB"/>
    <w:rsid w:val="008C66B4"/>
    <w:rsid w:val="008C6B45"/>
    <w:rsid w:val="008D19F3"/>
    <w:rsid w:val="009115DD"/>
    <w:rsid w:val="0094314B"/>
    <w:rsid w:val="00A108B5"/>
    <w:rsid w:val="00A10E91"/>
    <w:rsid w:val="00A27C23"/>
    <w:rsid w:val="00A27CE2"/>
    <w:rsid w:val="00A338BE"/>
    <w:rsid w:val="00A34A7C"/>
    <w:rsid w:val="00A50F22"/>
    <w:rsid w:val="00A57FAF"/>
    <w:rsid w:val="00A973CB"/>
    <w:rsid w:val="00AA3F10"/>
    <w:rsid w:val="00AB2C32"/>
    <w:rsid w:val="00AD44B5"/>
    <w:rsid w:val="00AE3F56"/>
    <w:rsid w:val="00B255FB"/>
    <w:rsid w:val="00B351F5"/>
    <w:rsid w:val="00B524E3"/>
    <w:rsid w:val="00B856FD"/>
    <w:rsid w:val="00B86B95"/>
    <w:rsid w:val="00B917F1"/>
    <w:rsid w:val="00C0471A"/>
    <w:rsid w:val="00C352C0"/>
    <w:rsid w:val="00C81346"/>
    <w:rsid w:val="00CB46E5"/>
    <w:rsid w:val="00CB63A1"/>
    <w:rsid w:val="00CD1ADD"/>
    <w:rsid w:val="00D00DDE"/>
    <w:rsid w:val="00D036B0"/>
    <w:rsid w:val="00D32CF3"/>
    <w:rsid w:val="00D5142F"/>
    <w:rsid w:val="00D64A45"/>
    <w:rsid w:val="00DF1E35"/>
    <w:rsid w:val="00E0144C"/>
    <w:rsid w:val="00E14C19"/>
    <w:rsid w:val="00E30CB3"/>
    <w:rsid w:val="00E33B61"/>
    <w:rsid w:val="00E35A5E"/>
    <w:rsid w:val="00E36E97"/>
    <w:rsid w:val="00E4132F"/>
    <w:rsid w:val="00E43BEA"/>
    <w:rsid w:val="00E55FC8"/>
    <w:rsid w:val="00E80BD1"/>
    <w:rsid w:val="00E97630"/>
    <w:rsid w:val="00EA4526"/>
    <w:rsid w:val="00EA7A7A"/>
    <w:rsid w:val="00EE6520"/>
    <w:rsid w:val="00EF12BE"/>
    <w:rsid w:val="00F143AF"/>
    <w:rsid w:val="00F35D7E"/>
    <w:rsid w:val="00F367C3"/>
    <w:rsid w:val="00F55021"/>
    <w:rsid w:val="00F6352F"/>
    <w:rsid w:val="00F80085"/>
    <w:rsid w:val="00F805E5"/>
    <w:rsid w:val="00F8767B"/>
    <w:rsid w:val="00F93635"/>
    <w:rsid w:val="00F94F29"/>
    <w:rsid w:val="00FC5719"/>
    <w:rsid w:val="00FE78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434BA"/>
  <w15:docId w15:val="{98D9E64B-173E-45DA-8140-7B7567D5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630"/>
    <w:pPr>
      <w:widowControl w:val="0"/>
      <w:wordWrap w:val="0"/>
      <w:autoSpaceDE w:val="0"/>
      <w:autoSpaceDN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630"/>
  </w:style>
  <w:style w:type="paragraph" w:styleId="Footer">
    <w:name w:val="footer"/>
    <w:basedOn w:val="Normal"/>
    <w:link w:val="FooterChar"/>
    <w:uiPriority w:val="99"/>
    <w:unhideWhenUsed/>
    <w:rsid w:val="00E97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630"/>
  </w:style>
  <w:style w:type="character" w:customStyle="1" w:styleId="textviewtt1">
    <w:name w:val="text_view_tt1"/>
    <w:basedOn w:val="DefaultParagraphFont"/>
    <w:rsid w:val="00E97630"/>
    <w:rPr>
      <w:color w:val="000000"/>
      <w:sz w:val="21"/>
      <w:szCs w:val="21"/>
    </w:rPr>
  </w:style>
  <w:style w:type="paragraph" w:customStyle="1" w:styleId="EndNoteBibliographyTitle">
    <w:name w:val="EndNote Bibliography Title"/>
    <w:basedOn w:val="Normal"/>
    <w:link w:val="EndNoteBibliographyTitleChar"/>
    <w:rsid w:val="00E9763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97630"/>
    <w:rPr>
      <w:rFonts w:ascii="Calibri" w:hAnsi="Calibri" w:cs="Calibri"/>
      <w:noProof/>
    </w:rPr>
  </w:style>
  <w:style w:type="paragraph" w:customStyle="1" w:styleId="EndNoteBibliography">
    <w:name w:val="EndNote Bibliography"/>
    <w:basedOn w:val="Normal"/>
    <w:link w:val="EndNoteBibliographyChar"/>
    <w:rsid w:val="00E9763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97630"/>
    <w:rPr>
      <w:rFonts w:ascii="Calibri" w:hAnsi="Calibri" w:cs="Calibri"/>
      <w:noProof/>
    </w:rPr>
  </w:style>
  <w:style w:type="character" w:styleId="Hyperlink">
    <w:name w:val="Hyperlink"/>
    <w:basedOn w:val="DefaultParagraphFont"/>
    <w:uiPriority w:val="99"/>
    <w:unhideWhenUsed/>
    <w:rsid w:val="00E97630"/>
    <w:rPr>
      <w:color w:val="0563C1" w:themeColor="hyperlink"/>
      <w:u w:val="single"/>
    </w:rPr>
  </w:style>
  <w:style w:type="paragraph" w:styleId="ListParagraph">
    <w:name w:val="List Paragraph"/>
    <w:basedOn w:val="Normal"/>
    <w:uiPriority w:val="34"/>
    <w:qFormat/>
    <w:rsid w:val="00E97630"/>
    <w:pPr>
      <w:widowControl/>
      <w:wordWrap/>
      <w:autoSpaceDE/>
      <w:autoSpaceDN/>
      <w:spacing w:after="0" w:line="240" w:lineRule="auto"/>
      <w:ind w:leftChars="400" w:left="800"/>
      <w:jc w:val="left"/>
    </w:pPr>
    <w:rPr>
      <w:rFonts w:ascii="Gulim" w:eastAsia="Gulim" w:hAnsi="Gulim" w:cs="Gulim"/>
      <w:kern w:val="0"/>
      <w:sz w:val="24"/>
      <w:szCs w:val="24"/>
    </w:rPr>
  </w:style>
  <w:style w:type="character" w:styleId="CommentReference">
    <w:name w:val="annotation reference"/>
    <w:basedOn w:val="DefaultParagraphFont"/>
    <w:uiPriority w:val="99"/>
    <w:semiHidden/>
    <w:unhideWhenUsed/>
    <w:rsid w:val="00E97630"/>
    <w:rPr>
      <w:sz w:val="18"/>
      <w:szCs w:val="18"/>
    </w:rPr>
  </w:style>
  <w:style w:type="paragraph" w:styleId="CommentText">
    <w:name w:val="annotation text"/>
    <w:basedOn w:val="Normal"/>
    <w:link w:val="CommentTextChar"/>
    <w:uiPriority w:val="99"/>
    <w:unhideWhenUsed/>
    <w:rsid w:val="00E97630"/>
    <w:pPr>
      <w:jc w:val="left"/>
    </w:pPr>
  </w:style>
  <w:style w:type="character" w:customStyle="1" w:styleId="CommentTextChar">
    <w:name w:val="Comment Text Char"/>
    <w:basedOn w:val="DefaultParagraphFont"/>
    <w:link w:val="CommentText"/>
    <w:uiPriority w:val="99"/>
    <w:rsid w:val="00E97630"/>
  </w:style>
  <w:style w:type="paragraph" w:styleId="CommentSubject">
    <w:name w:val="annotation subject"/>
    <w:basedOn w:val="CommentText"/>
    <w:next w:val="CommentText"/>
    <w:link w:val="CommentSubjectChar"/>
    <w:uiPriority w:val="99"/>
    <w:semiHidden/>
    <w:unhideWhenUsed/>
    <w:rsid w:val="00E97630"/>
    <w:rPr>
      <w:b/>
      <w:bCs/>
    </w:rPr>
  </w:style>
  <w:style w:type="character" w:customStyle="1" w:styleId="CommentSubjectChar">
    <w:name w:val="Comment Subject Char"/>
    <w:basedOn w:val="CommentTextChar"/>
    <w:link w:val="CommentSubject"/>
    <w:uiPriority w:val="99"/>
    <w:semiHidden/>
    <w:rsid w:val="00E97630"/>
    <w:rPr>
      <w:b/>
      <w:bCs/>
    </w:rPr>
  </w:style>
  <w:style w:type="paragraph" w:styleId="BalloonText">
    <w:name w:val="Balloon Text"/>
    <w:basedOn w:val="Normal"/>
    <w:link w:val="BalloonTextChar"/>
    <w:uiPriority w:val="99"/>
    <w:semiHidden/>
    <w:unhideWhenUsed/>
    <w:rsid w:val="00E97630"/>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97630"/>
    <w:rPr>
      <w:rFonts w:asciiTheme="majorHAnsi" w:eastAsiaTheme="majorEastAsia" w:hAnsiTheme="majorHAnsi" w:cstheme="majorBidi"/>
      <w:sz w:val="18"/>
      <w:szCs w:val="18"/>
    </w:rPr>
  </w:style>
  <w:style w:type="paragraph" w:styleId="Revision">
    <w:name w:val="Revision"/>
    <w:hidden/>
    <w:uiPriority w:val="99"/>
    <w:semiHidden/>
    <w:rsid w:val="00E97630"/>
    <w:pPr>
      <w:spacing w:after="0" w:line="240" w:lineRule="auto"/>
      <w:jc w:val="left"/>
    </w:pPr>
  </w:style>
  <w:style w:type="character" w:styleId="Emphasis">
    <w:name w:val="Emphasis"/>
    <w:basedOn w:val="DefaultParagraphFont"/>
    <w:uiPriority w:val="20"/>
    <w:qFormat/>
    <w:rsid w:val="00E97630"/>
    <w:rPr>
      <w:i/>
      <w:iCs/>
    </w:rPr>
  </w:style>
  <w:style w:type="character" w:customStyle="1" w:styleId="apple-converted-space">
    <w:name w:val="apple-converted-space"/>
    <w:basedOn w:val="DefaultParagraphFont"/>
    <w:rsid w:val="00E97630"/>
  </w:style>
  <w:style w:type="table" w:styleId="TableGrid">
    <w:name w:val="Table Grid"/>
    <w:basedOn w:val="TableNormal"/>
    <w:uiPriority w:val="59"/>
    <w:rsid w:val="00E97630"/>
    <w:pPr>
      <w:spacing w:after="0" w:line="240" w:lineRule="auto"/>
      <w:jc w:val="left"/>
    </w:pPr>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표 구분선1"/>
    <w:basedOn w:val="TableNormal"/>
    <w:next w:val="TableGrid"/>
    <w:uiPriority w:val="59"/>
    <w:rsid w:val="00FC5719"/>
    <w:pPr>
      <w:spacing w:after="0" w:line="240" w:lineRule="auto"/>
      <w:jc w:val="left"/>
    </w:pPr>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rsid w:val="00115BDB"/>
    <w:pPr>
      <w:spacing w:after="0" w:line="276" w:lineRule="auto"/>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6184</Words>
  <Characters>35255</Characters>
  <Application>Microsoft Office Word</Application>
  <DocSecurity>0</DocSecurity>
  <Lines>293</Lines>
  <Paragraphs>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SNUH</dc:creator>
  <cp:keywords/>
  <dc:description/>
  <cp:lastModifiedBy>LS Ma</cp:lastModifiedBy>
  <cp:revision>2</cp:revision>
  <cp:lastPrinted>2016-09-13T09:36:00Z</cp:lastPrinted>
  <dcterms:created xsi:type="dcterms:W3CDTF">2016-09-28T04:43:00Z</dcterms:created>
  <dcterms:modified xsi:type="dcterms:W3CDTF">2016-09-28T04:43:00Z</dcterms:modified>
</cp:coreProperties>
</file>