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7094E51" w14:textId="36A448CD" w:rsidR="00644B1A" w:rsidRPr="00AF3EEC" w:rsidRDefault="00644B1A" w:rsidP="00AF3EEC">
      <w:pPr>
        <w:spacing w:line="360" w:lineRule="auto"/>
        <w:jc w:val="both"/>
        <w:rPr>
          <w:rFonts w:ascii="Book Antiqua" w:hAnsi="Book Antiqua"/>
          <w:b/>
          <w:color w:val="000000"/>
          <w:lang w:val="en-GB" w:eastAsia="zh-CN"/>
        </w:rPr>
      </w:pPr>
      <w:r w:rsidRPr="00AF3EEC">
        <w:rPr>
          <w:rFonts w:ascii="Book Antiqua" w:hAnsi="Book Antiqua"/>
          <w:b/>
          <w:color w:val="000000"/>
          <w:lang w:val="en-GB" w:eastAsia="en-US"/>
        </w:rPr>
        <w:t xml:space="preserve">Name of Journal: </w:t>
      </w:r>
      <w:r w:rsidRPr="00AF3EEC">
        <w:rPr>
          <w:rFonts w:ascii="Book Antiqua" w:hAnsi="Book Antiqua"/>
          <w:b/>
          <w:i/>
          <w:color w:val="000000"/>
          <w:lang w:val="en-GB" w:eastAsia="en-US"/>
        </w:rPr>
        <w:t>World Journal of</w:t>
      </w:r>
      <w:r w:rsidRPr="00AF3EEC">
        <w:rPr>
          <w:rFonts w:ascii="Book Antiqua" w:hAnsi="Book Antiqua"/>
          <w:b/>
          <w:i/>
          <w:color w:val="000000"/>
          <w:lang w:val="en-GB"/>
        </w:rPr>
        <w:t xml:space="preserve"> </w:t>
      </w:r>
      <w:r w:rsidRPr="00AF3EEC">
        <w:rPr>
          <w:rFonts w:ascii="Book Antiqua" w:hAnsi="Book Antiqua" w:hint="eastAsia"/>
          <w:b/>
          <w:i/>
          <w:color w:val="000000"/>
          <w:lang w:val="en-GB" w:eastAsia="zh-CN"/>
        </w:rPr>
        <w:t>Radiology</w:t>
      </w:r>
    </w:p>
    <w:p w14:paraId="1B0E5BCF" w14:textId="5789B30B" w:rsidR="00644B1A" w:rsidRPr="00AF3EEC" w:rsidRDefault="00644B1A" w:rsidP="00AF3EEC">
      <w:pPr>
        <w:spacing w:line="360" w:lineRule="auto"/>
        <w:jc w:val="both"/>
        <w:rPr>
          <w:rFonts w:ascii="Book Antiqua" w:hAnsi="Book Antiqua"/>
          <w:b/>
          <w:color w:val="000000"/>
          <w:lang w:val="en-GB" w:eastAsia="zh-CN"/>
        </w:rPr>
      </w:pPr>
      <w:r w:rsidRPr="00AF3EEC">
        <w:rPr>
          <w:rFonts w:ascii="Book Antiqua" w:hAnsi="Book Antiqua"/>
          <w:b/>
          <w:color w:val="000000"/>
          <w:lang w:val="en-GB" w:eastAsia="en-US"/>
        </w:rPr>
        <w:t xml:space="preserve">ESPS Manuscript NO: </w:t>
      </w:r>
      <w:bookmarkStart w:id="0" w:name="OLE_LINK123"/>
      <w:bookmarkStart w:id="1" w:name="OLE_LINK124"/>
      <w:bookmarkStart w:id="2" w:name="OLE_LINK138"/>
      <w:r w:rsidRPr="00AF3EEC">
        <w:rPr>
          <w:rFonts w:ascii="Book Antiqua" w:hAnsi="Book Antiqua" w:hint="eastAsia"/>
          <w:b/>
          <w:color w:val="000000"/>
          <w:lang w:val="en-GB" w:eastAsia="zh-CN"/>
        </w:rPr>
        <w:t>29671</w:t>
      </w:r>
      <w:bookmarkEnd w:id="0"/>
      <w:bookmarkEnd w:id="1"/>
      <w:bookmarkEnd w:id="2"/>
    </w:p>
    <w:p w14:paraId="10E4DAA3" w14:textId="77777777" w:rsidR="00644B1A" w:rsidRPr="00AF3EEC" w:rsidRDefault="00644B1A" w:rsidP="00AF3EEC">
      <w:pPr>
        <w:spacing w:line="360" w:lineRule="auto"/>
        <w:jc w:val="both"/>
        <w:rPr>
          <w:rFonts w:ascii="Book Antiqua" w:hAnsi="Book Antiqua"/>
          <w:lang w:val="en-GB"/>
        </w:rPr>
      </w:pPr>
      <w:r w:rsidRPr="00AF3EEC">
        <w:rPr>
          <w:rFonts w:ascii="Book Antiqua" w:hAnsi="Book Antiqua"/>
          <w:b/>
          <w:color w:val="000000"/>
          <w:lang w:val="en-GB" w:eastAsia="en-US"/>
        </w:rPr>
        <w:t>Manuscript Type</w:t>
      </w:r>
      <w:r w:rsidRPr="00AF3EEC">
        <w:rPr>
          <w:rFonts w:ascii="Book Antiqua" w:hAnsi="Book Antiqua"/>
          <w:b/>
          <w:color w:val="000000"/>
          <w:lang w:val="en-GB"/>
        </w:rPr>
        <w:t xml:space="preserve">: </w:t>
      </w:r>
      <w:r w:rsidRPr="00AF3EEC">
        <w:rPr>
          <w:rFonts w:ascii="Book Antiqua" w:hAnsi="Book Antiqua"/>
          <w:b/>
          <w:lang w:val="en-GB"/>
        </w:rPr>
        <w:t>Original Article</w:t>
      </w:r>
    </w:p>
    <w:p w14:paraId="73ED2BF3" w14:textId="77777777" w:rsidR="00644B1A" w:rsidRPr="00AF3EEC" w:rsidRDefault="00644B1A" w:rsidP="00AF3EEC">
      <w:pPr>
        <w:widowControl w:val="0"/>
        <w:autoSpaceDE w:val="0"/>
        <w:autoSpaceDN w:val="0"/>
        <w:adjustRightInd w:val="0"/>
        <w:spacing w:line="360" w:lineRule="auto"/>
        <w:jc w:val="both"/>
        <w:rPr>
          <w:rFonts w:ascii="Book Antiqua" w:hAnsi="Book Antiqua"/>
          <w:b/>
          <w:bCs/>
          <w:lang w:eastAsia="zh-CN"/>
        </w:rPr>
      </w:pPr>
    </w:p>
    <w:p w14:paraId="6CBBFAB7" w14:textId="58A68D47" w:rsidR="00644B1A" w:rsidRPr="00AF3EEC" w:rsidRDefault="00644B1A" w:rsidP="00AF3EEC">
      <w:pPr>
        <w:widowControl w:val="0"/>
        <w:autoSpaceDE w:val="0"/>
        <w:autoSpaceDN w:val="0"/>
        <w:adjustRightInd w:val="0"/>
        <w:spacing w:line="360" w:lineRule="auto"/>
        <w:jc w:val="both"/>
        <w:rPr>
          <w:rFonts w:ascii="Book Antiqua" w:hAnsi="Book Antiqua"/>
          <w:b/>
          <w:bCs/>
          <w:i/>
          <w:lang w:val="en-GB" w:eastAsia="zh-CN"/>
        </w:rPr>
      </w:pPr>
      <w:r w:rsidRPr="00AF3EEC">
        <w:rPr>
          <w:rFonts w:ascii="Book Antiqua" w:hAnsi="Book Antiqua" w:hint="eastAsia"/>
          <w:b/>
          <w:bCs/>
          <w:i/>
          <w:lang w:val="en-GB" w:eastAsia="zh-CN"/>
        </w:rPr>
        <w:t>Retrospective Study</w:t>
      </w:r>
    </w:p>
    <w:p w14:paraId="09E4B39E" w14:textId="1F9A3CD7" w:rsidR="00B10D9B" w:rsidRPr="00AF3EEC" w:rsidRDefault="00B10D9B" w:rsidP="00AF3EEC">
      <w:pPr>
        <w:widowControl w:val="0"/>
        <w:autoSpaceDE w:val="0"/>
        <w:autoSpaceDN w:val="0"/>
        <w:adjustRightInd w:val="0"/>
        <w:spacing w:line="360" w:lineRule="auto"/>
        <w:jc w:val="both"/>
        <w:rPr>
          <w:rFonts w:ascii="Book Antiqua" w:hAnsi="Book Antiqua"/>
          <w:b/>
          <w:bCs/>
          <w:lang w:val="en-GB" w:eastAsia="zh-CN"/>
        </w:rPr>
      </w:pPr>
      <w:bookmarkStart w:id="3" w:name="OLE_LINK118"/>
      <w:bookmarkStart w:id="4" w:name="OLE_LINK119"/>
      <w:r w:rsidRPr="00AF3EEC">
        <w:rPr>
          <w:rFonts w:ascii="Book Antiqua" w:eastAsia="Times New Roman" w:hAnsi="Book Antiqua"/>
          <w:b/>
          <w:bCs/>
          <w:lang w:val="en-GB"/>
        </w:rPr>
        <w:t xml:space="preserve">Reporting </w:t>
      </w:r>
      <w:r w:rsidR="00644B1A" w:rsidRPr="00AF3EEC">
        <w:rPr>
          <w:rFonts w:ascii="Book Antiqua" w:eastAsia="Times New Roman" w:hAnsi="Book Antiqua"/>
          <w:b/>
          <w:bCs/>
          <w:lang w:val="en-GB"/>
        </w:rPr>
        <w:t xml:space="preserve">rotator cuff tears on magnetic resonance arthrography using the </w:t>
      </w:r>
      <w:bookmarkStart w:id="5" w:name="OLE_LINK109"/>
      <w:r w:rsidR="00711CA5" w:rsidRPr="00AF3EEC">
        <w:rPr>
          <w:rFonts w:ascii="Book Antiqua" w:eastAsia="Times New Roman" w:hAnsi="Book Antiqua"/>
          <w:b/>
          <w:bCs/>
          <w:lang w:val="en-GB"/>
        </w:rPr>
        <w:t>S</w:t>
      </w:r>
      <w:r w:rsidR="00644B1A" w:rsidRPr="00AF3EEC">
        <w:rPr>
          <w:rFonts w:ascii="Book Antiqua" w:eastAsia="Times New Roman" w:hAnsi="Book Antiqua"/>
          <w:b/>
          <w:bCs/>
          <w:lang w:val="en-GB"/>
        </w:rPr>
        <w:t>nyder’s arthroscopic classification</w:t>
      </w:r>
      <w:bookmarkEnd w:id="5"/>
    </w:p>
    <w:bookmarkEnd w:id="3"/>
    <w:bookmarkEnd w:id="4"/>
    <w:p w14:paraId="25CB73DD" w14:textId="77777777" w:rsidR="00B10D9B" w:rsidRPr="00AF3EEC" w:rsidRDefault="00B10D9B" w:rsidP="00AF3EEC">
      <w:pPr>
        <w:widowControl w:val="0"/>
        <w:autoSpaceDE w:val="0"/>
        <w:autoSpaceDN w:val="0"/>
        <w:adjustRightInd w:val="0"/>
        <w:spacing w:line="360" w:lineRule="auto"/>
        <w:jc w:val="both"/>
        <w:rPr>
          <w:rFonts w:ascii="Book Antiqua" w:hAnsi="Book Antiqua"/>
          <w:b/>
          <w:bCs/>
          <w:lang w:val="en-GB" w:eastAsia="zh-CN"/>
        </w:rPr>
      </w:pPr>
    </w:p>
    <w:p w14:paraId="0928B95C" w14:textId="27FCD7E3" w:rsidR="00B10D9B" w:rsidRPr="00AF3EEC" w:rsidRDefault="00757035" w:rsidP="00AF3EEC">
      <w:pPr>
        <w:pStyle w:val="a9"/>
        <w:spacing w:after="0" w:line="360" w:lineRule="auto"/>
        <w:jc w:val="both"/>
        <w:rPr>
          <w:rFonts w:ascii="Book Antiqua" w:hAnsi="Book Antiqua" w:cs="Times New Roman"/>
          <w:lang w:val="en-GB" w:eastAsia="zh-CN"/>
        </w:rPr>
      </w:pPr>
      <w:r w:rsidRPr="00AF3EEC">
        <w:rPr>
          <w:rFonts w:ascii="Book Antiqua" w:hAnsi="Book Antiqua" w:cs="Times New Roman"/>
          <w:lang w:val="it-IT" w:eastAsia="zh-CN"/>
        </w:rPr>
        <w:t>Aliprandi</w:t>
      </w:r>
      <w:r w:rsidRPr="00AF3EEC">
        <w:rPr>
          <w:rFonts w:ascii="Book Antiqua" w:hAnsi="Book Antiqua" w:cs="Times New Roman" w:hint="eastAsia"/>
          <w:lang w:val="it-IT" w:eastAsia="zh-CN"/>
        </w:rPr>
        <w:t xml:space="preserve"> A </w:t>
      </w:r>
      <w:r w:rsidRPr="00AF3EEC">
        <w:rPr>
          <w:rFonts w:ascii="Book Antiqua" w:hAnsi="Book Antiqua" w:cs="Times New Roman" w:hint="eastAsia"/>
          <w:i/>
          <w:lang w:val="it-IT" w:eastAsia="zh-CN"/>
        </w:rPr>
        <w:t>et al</w:t>
      </w:r>
      <w:r w:rsidRPr="00AF3EEC">
        <w:rPr>
          <w:rFonts w:ascii="Book Antiqua" w:hAnsi="Book Antiqua" w:cs="Times New Roman" w:hint="eastAsia"/>
          <w:lang w:val="it-IT" w:eastAsia="zh-CN"/>
        </w:rPr>
        <w:t>.</w:t>
      </w:r>
      <w:r w:rsidR="00B10D9B" w:rsidRPr="00AF3EEC">
        <w:rPr>
          <w:rFonts w:ascii="Book Antiqua" w:hAnsi="Book Antiqua" w:cs="Times New Roman"/>
          <w:lang w:val="en-GB" w:eastAsia="zh-CN"/>
        </w:rPr>
        <w:t xml:space="preserve"> </w:t>
      </w:r>
      <w:r w:rsidR="002316D3" w:rsidRPr="00AF3EEC">
        <w:rPr>
          <w:rFonts w:ascii="Book Antiqua" w:hAnsi="Book Antiqua" w:cs="Times New Roman"/>
          <w:lang w:val="en-GB" w:eastAsia="en-US"/>
        </w:rPr>
        <w:t xml:space="preserve">Snyder’s </w:t>
      </w:r>
      <w:r w:rsidR="007D12F4" w:rsidRPr="00AF3EEC">
        <w:rPr>
          <w:rFonts w:ascii="Book Antiqua" w:hAnsi="Book Antiqua" w:cs="Times New Roman"/>
          <w:lang w:val="en-GB" w:eastAsia="en-US"/>
        </w:rPr>
        <w:t>classification and magnetic resonance arthrography</w:t>
      </w:r>
    </w:p>
    <w:p w14:paraId="7A5BAA40" w14:textId="77777777" w:rsidR="00B10D9B" w:rsidRPr="00AF3EEC" w:rsidRDefault="00B10D9B" w:rsidP="00AF3EEC">
      <w:pPr>
        <w:widowControl w:val="0"/>
        <w:autoSpaceDE w:val="0"/>
        <w:autoSpaceDN w:val="0"/>
        <w:adjustRightInd w:val="0"/>
        <w:spacing w:line="360" w:lineRule="auto"/>
        <w:jc w:val="both"/>
        <w:rPr>
          <w:rFonts w:ascii="Book Antiqua" w:hAnsi="Book Antiqua"/>
          <w:b/>
          <w:bCs/>
          <w:lang w:val="en-GB" w:eastAsia="zh-CN"/>
        </w:rPr>
      </w:pPr>
    </w:p>
    <w:p w14:paraId="3B8B03B6" w14:textId="69FF8A8E" w:rsidR="009B435A" w:rsidRPr="00AF3EEC" w:rsidRDefault="00704CFA" w:rsidP="00AF3EEC">
      <w:pPr>
        <w:pStyle w:val="a9"/>
        <w:spacing w:after="0" w:line="360" w:lineRule="auto"/>
        <w:jc w:val="both"/>
        <w:rPr>
          <w:rFonts w:ascii="Book Antiqua" w:hAnsi="Book Antiqua" w:cs="Times New Roman"/>
          <w:b/>
          <w:bCs/>
          <w:lang w:val="it-IT" w:eastAsia="zh-CN"/>
        </w:rPr>
      </w:pPr>
      <w:r w:rsidRPr="00AF3EEC">
        <w:rPr>
          <w:rFonts w:ascii="Book Antiqua" w:hAnsi="Book Antiqua" w:cs="Times New Roman"/>
          <w:b/>
          <w:lang w:val="it-IT" w:eastAsia="zh-CN"/>
        </w:rPr>
        <w:t xml:space="preserve">Alberto </w:t>
      </w:r>
      <w:bookmarkStart w:id="6" w:name="OLE_LINK107"/>
      <w:bookmarkStart w:id="7" w:name="OLE_LINK108"/>
      <w:r w:rsidRPr="00AF3EEC">
        <w:rPr>
          <w:rFonts w:ascii="Book Antiqua" w:hAnsi="Book Antiqua" w:cs="Times New Roman"/>
          <w:b/>
          <w:lang w:val="it-IT" w:eastAsia="zh-CN"/>
        </w:rPr>
        <w:t>Aliprandi</w:t>
      </w:r>
      <w:bookmarkEnd w:id="6"/>
      <w:bookmarkEnd w:id="7"/>
      <w:r w:rsidRPr="00AF3EEC">
        <w:rPr>
          <w:rFonts w:ascii="Book Antiqua" w:hAnsi="Book Antiqua" w:cs="Times New Roman"/>
          <w:b/>
          <w:lang w:val="it-IT" w:eastAsia="zh-CN"/>
        </w:rPr>
        <w:t xml:space="preserve">, </w:t>
      </w:r>
      <w:bookmarkStart w:id="8" w:name="OLE_LINK77"/>
      <w:bookmarkStart w:id="9" w:name="OLE_LINK78"/>
      <w:r w:rsidRPr="00AF3EEC">
        <w:rPr>
          <w:rFonts w:ascii="Book Antiqua" w:hAnsi="Book Antiqua" w:cs="Times New Roman"/>
          <w:b/>
          <w:lang w:val="it-IT" w:eastAsia="zh-CN"/>
        </w:rPr>
        <w:t>Carmelo Messina</w:t>
      </w:r>
      <w:bookmarkEnd w:id="8"/>
      <w:bookmarkEnd w:id="9"/>
      <w:r w:rsidRPr="00AF3EEC">
        <w:rPr>
          <w:rFonts w:ascii="Book Antiqua" w:hAnsi="Book Antiqua" w:cs="Times New Roman"/>
          <w:b/>
          <w:lang w:val="it-IT" w:eastAsia="zh-CN"/>
        </w:rPr>
        <w:t>, Paolo Arrigoni, Michele Bandirali, Giovanni Di Leo</w:t>
      </w:r>
      <w:r w:rsidR="00D708B0" w:rsidRPr="00AF3EEC">
        <w:rPr>
          <w:rFonts w:ascii="Book Antiqua" w:hAnsi="Book Antiqua" w:cs="Times New Roman"/>
          <w:b/>
          <w:lang w:val="it-IT" w:eastAsia="zh-CN"/>
        </w:rPr>
        <w:t>, Stefano Longo, Sandro Magnani, Chiara Mattiuz, Filippo Randelli, Silvana Sdao, Francesco Sardanelli, Luca Ma</w:t>
      </w:r>
      <w:r w:rsidR="00C526BE" w:rsidRPr="00AF3EEC">
        <w:rPr>
          <w:rFonts w:ascii="Book Antiqua" w:hAnsi="Book Antiqua" w:cs="Times New Roman"/>
          <w:b/>
          <w:lang w:val="it-IT" w:eastAsia="zh-CN"/>
        </w:rPr>
        <w:t>ria Sconfienza, Pietro Randelli</w:t>
      </w:r>
    </w:p>
    <w:p w14:paraId="62B5D79C" w14:textId="77777777" w:rsidR="00B10D9B" w:rsidRPr="00AF3EEC" w:rsidRDefault="00B10D9B" w:rsidP="00AF3EEC">
      <w:pPr>
        <w:widowControl w:val="0"/>
        <w:autoSpaceDE w:val="0"/>
        <w:autoSpaceDN w:val="0"/>
        <w:adjustRightInd w:val="0"/>
        <w:spacing w:line="360" w:lineRule="auto"/>
        <w:jc w:val="both"/>
        <w:rPr>
          <w:rFonts w:ascii="Book Antiqua" w:hAnsi="Book Antiqua"/>
          <w:b/>
          <w:bCs/>
          <w:lang w:eastAsia="zh-CN"/>
        </w:rPr>
      </w:pPr>
    </w:p>
    <w:p w14:paraId="70A00036" w14:textId="687A1E66" w:rsidR="009B435A"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b/>
          <w:lang w:val="it-IT" w:eastAsia="zh-CN"/>
        </w:rPr>
        <w:t>Alberto Aliprandi,</w:t>
      </w:r>
      <w:r w:rsidRPr="00AF3EEC">
        <w:rPr>
          <w:rFonts w:ascii="Book Antiqua" w:hAnsi="Book Antiqua" w:cs="Times New Roman"/>
          <w:lang w:val="it-IT" w:eastAsia="zh-CN"/>
        </w:rPr>
        <w:t xml:space="preserve"> </w:t>
      </w:r>
      <w:r w:rsidR="00F765B0" w:rsidRPr="00AF3EEC">
        <w:rPr>
          <w:rFonts w:ascii="Book Antiqua" w:hAnsi="Book Antiqua" w:cs="Times New Roman"/>
          <w:b/>
          <w:lang w:val="it-IT" w:eastAsia="zh-CN"/>
        </w:rPr>
        <w:t>Michele Bandirali,</w:t>
      </w:r>
      <w:r w:rsidR="00F765B0" w:rsidRPr="00AF3EEC">
        <w:rPr>
          <w:rFonts w:ascii="Book Antiqua" w:hAnsi="Book Antiqua" w:cs="Times New Roman" w:hint="eastAsia"/>
          <w:b/>
          <w:lang w:val="it-IT" w:eastAsia="zh-CN"/>
        </w:rPr>
        <w:t xml:space="preserve"> </w:t>
      </w:r>
      <w:r w:rsidR="00F765B0" w:rsidRPr="00AF3EEC">
        <w:rPr>
          <w:rFonts w:ascii="Book Antiqua" w:hAnsi="Book Antiqua" w:cs="Times New Roman"/>
          <w:b/>
          <w:lang w:val="it-IT" w:eastAsia="zh-CN"/>
        </w:rPr>
        <w:t>Giovanni Di Leo,</w:t>
      </w:r>
      <w:r w:rsidR="00F765B0" w:rsidRPr="00AF3EEC">
        <w:rPr>
          <w:rFonts w:ascii="Book Antiqua" w:hAnsi="Book Antiqua" w:cs="Times New Roman" w:hint="eastAsia"/>
          <w:b/>
          <w:lang w:val="it-IT" w:eastAsia="zh-CN"/>
        </w:rPr>
        <w:t xml:space="preserve"> </w:t>
      </w:r>
      <w:r w:rsidR="00F93E51" w:rsidRPr="00AF3EEC">
        <w:rPr>
          <w:rFonts w:ascii="Book Antiqua" w:hAnsi="Book Antiqua" w:cs="Times New Roman"/>
          <w:b/>
          <w:lang w:val="it-IT" w:eastAsia="zh-CN"/>
        </w:rPr>
        <w:t>Silvana Sdao,</w:t>
      </w:r>
      <w:r w:rsidR="00F93E51" w:rsidRPr="00AF3EEC">
        <w:rPr>
          <w:rFonts w:ascii="Book Antiqua" w:hAnsi="Book Antiqua" w:cs="Times New Roman" w:hint="eastAsia"/>
          <w:b/>
          <w:lang w:val="it-IT" w:eastAsia="zh-CN"/>
        </w:rPr>
        <w:t xml:space="preserve"> </w:t>
      </w:r>
      <w:r w:rsidR="00F93E51" w:rsidRPr="00AF3EEC">
        <w:rPr>
          <w:rFonts w:ascii="Book Antiqua" w:hAnsi="Book Antiqua" w:cs="Times New Roman"/>
          <w:b/>
          <w:lang w:val="it-IT" w:eastAsia="zh-CN"/>
        </w:rPr>
        <w:t>Francesco Sardanelli,</w:t>
      </w:r>
      <w:r w:rsidR="00F93E51" w:rsidRPr="00AF3EEC">
        <w:rPr>
          <w:rFonts w:ascii="Book Antiqua" w:hAnsi="Book Antiqua" w:cs="Times New Roman" w:hint="eastAsia"/>
          <w:b/>
          <w:lang w:val="it-IT" w:eastAsia="zh-CN"/>
        </w:rPr>
        <w:t xml:space="preserve"> </w:t>
      </w:r>
      <w:r w:rsidRPr="00AF3EEC">
        <w:rPr>
          <w:rFonts w:ascii="Book Antiqua" w:hAnsi="Book Antiqua" w:cs="Times New Roman"/>
          <w:lang w:val="it-IT" w:eastAsia="zh-CN"/>
        </w:rPr>
        <w:t>Servizio di Radiologia, IRCCS Policlinico Sa</w:t>
      </w:r>
      <w:r w:rsidR="002D6C39" w:rsidRPr="00AF3EEC">
        <w:rPr>
          <w:rFonts w:ascii="Book Antiqua" w:hAnsi="Book Antiqua" w:cs="Times New Roman"/>
          <w:lang w:val="it-IT" w:eastAsia="zh-CN"/>
        </w:rPr>
        <w:t>n Donato, 20097</w:t>
      </w:r>
      <w:r w:rsidRPr="00AF3EEC">
        <w:rPr>
          <w:rFonts w:ascii="Book Antiqua" w:hAnsi="Book Antiqua" w:cs="Times New Roman"/>
          <w:lang w:val="it-IT" w:eastAsia="zh-CN"/>
        </w:rPr>
        <w:t xml:space="preserve"> San Donato Milanese, Italy </w:t>
      </w:r>
    </w:p>
    <w:p w14:paraId="2CFCE785" w14:textId="77777777" w:rsidR="002D6C39" w:rsidRPr="00AF3EEC" w:rsidRDefault="002D6C39" w:rsidP="00AF3EEC">
      <w:pPr>
        <w:pStyle w:val="a9"/>
        <w:spacing w:after="0" w:line="360" w:lineRule="auto"/>
        <w:jc w:val="both"/>
        <w:rPr>
          <w:rFonts w:ascii="Book Antiqua" w:hAnsi="Book Antiqua" w:cs="Times New Roman"/>
          <w:lang w:val="it-IT" w:eastAsia="zh-CN"/>
        </w:rPr>
      </w:pPr>
    </w:p>
    <w:p w14:paraId="45350889" w14:textId="3DE90673" w:rsidR="009B435A"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b/>
          <w:lang w:val="it-IT" w:eastAsia="zh-CN"/>
        </w:rPr>
        <w:t>Carmelo Messina,</w:t>
      </w:r>
      <w:r w:rsidRPr="00AF3EEC">
        <w:rPr>
          <w:rFonts w:ascii="Book Antiqua" w:hAnsi="Book Antiqua" w:cs="Times New Roman"/>
          <w:lang w:val="it-IT" w:eastAsia="zh-CN"/>
        </w:rPr>
        <w:t xml:space="preserve"> </w:t>
      </w:r>
      <w:r w:rsidR="00F93E51" w:rsidRPr="00AF3EEC">
        <w:rPr>
          <w:rFonts w:ascii="Book Antiqua" w:hAnsi="Book Antiqua" w:cs="Times New Roman"/>
          <w:b/>
          <w:lang w:val="it-IT" w:eastAsia="zh-CN"/>
        </w:rPr>
        <w:t>Sandro Magnani,</w:t>
      </w:r>
      <w:r w:rsidR="00F93E51" w:rsidRPr="00AF3EEC">
        <w:rPr>
          <w:rFonts w:ascii="Book Antiqua" w:hAnsi="Book Antiqua" w:cs="Times New Roman"/>
          <w:lang w:val="it-IT" w:eastAsia="zh-CN"/>
        </w:rPr>
        <w:t xml:space="preserve"> </w:t>
      </w:r>
      <w:r w:rsidR="00F93E51" w:rsidRPr="00AF3EEC">
        <w:rPr>
          <w:rFonts w:ascii="Book Antiqua" w:hAnsi="Book Antiqua" w:cs="Times New Roman"/>
          <w:b/>
          <w:lang w:val="it-IT" w:eastAsia="zh-CN"/>
        </w:rPr>
        <w:t>Chiara Mattiuz,</w:t>
      </w:r>
      <w:r w:rsidR="00F93E51" w:rsidRPr="00AF3EEC">
        <w:rPr>
          <w:rFonts w:ascii="Book Antiqua" w:hAnsi="Book Antiqua" w:cs="Times New Roman" w:hint="eastAsia"/>
          <w:b/>
          <w:lang w:val="it-IT" w:eastAsia="zh-CN"/>
        </w:rPr>
        <w:t xml:space="preserve"> </w:t>
      </w:r>
      <w:r w:rsidRPr="00AF3EEC">
        <w:rPr>
          <w:rFonts w:ascii="Book Antiqua" w:hAnsi="Book Antiqua" w:cs="Times New Roman"/>
          <w:lang w:val="it-IT" w:eastAsia="zh-CN"/>
        </w:rPr>
        <w:t>Scuola di Specializzazione in Radiodiagnostica, Università degli Studi di Milano, 20122 Milano, Italy</w:t>
      </w:r>
    </w:p>
    <w:p w14:paraId="1FF085C3" w14:textId="77777777" w:rsidR="00F765B0" w:rsidRPr="00AF3EEC" w:rsidRDefault="00F765B0" w:rsidP="00AF3EEC">
      <w:pPr>
        <w:pStyle w:val="a9"/>
        <w:spacing w:after="0" w:line="360" w:lineRule="auto"/>
        <w:jc w:val="both"/>
        <w:rPr>
          <w:rFonts w:ascii="Book Antiqua" w:hAnsi="Book Antiqua" w:cs="Times New Roman"/>
          <w:lang w:val="it-IT" w:eastAsia="zh-CN"/>
        </w:rPr>
      </w:pPr>
    </w:p>
    <w:p w14:paraId="2B22DE34" w14:textId="05F14357" w:rsidR="00F765B0"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b/>
          <w:lang w:val="it-IT" w:eastAsia="zh-CN"/>
        </w:rPr>
        <w:t>Paolo Arrigoni,</w:t>
      </w:r>
      <w:r w:rsidRPr="00AF3EEC">
        <w:rPr>
          <w:rFonts w:ascii="Book Antiqua" w:hAnsi="Book Antiqua" w:cs="Times New Roman"/>
          <w:lang w:val="it-IT" w:eastAsia="zh-CN"/>
        </w:rPr>
        <w:t xml:space="preserve"> Unità Operativa di Ortopedia e Traumatologia II, IRCCS Policlinico San Donato, </w:t>
      </w:r>
      <w:r w:rsidR="00F765B0" w:rsidRPr="00AF3EEC">
        <w:rPr>
          <w:rFonts w:ascii="Book Antiqua" w:hAnsi="Book Antiqua" w:cs="Times New Roman"/>
          <w:lang w:val="it-IT" w:eastAsia="zh-CN"/>
        </w:rPr>
        <w:t>20097</w:t>
      </w:r>
      <w:r w:rsidR="0089100D" w:rsidRPr="00AF3EEC">
        <w:rPr>
          <w:rFonts w:ascii="Book Antiqua" w:hAnsi="Book Antiqua" w:cs="Times New Roman" w:hint="eastAsia"/>
          <w:lang w:val="it-IT" w:eastAsia="zh-CN"/>
        </w:rPr>
        <w:t xml:space="preserve"> </w:t>
      </w:r>
      <w:r w:rsidRPr="00AF3EEC">
        <w:rPr>
          <w:rFonts w:ascii="Book Antiqua" w:hAnsi="Book Antiqua" w:cs="Times New Roman"/>
          <w:lang w:val="it-IT" w:eastAsia="zh-CN"/>
        </w:rPr>
        <w:t>San Donato Milanese, Italy</w:t>
      </w:r>
    </w:p>
    <w:p w14:paraId="1E953F6C" w14:textId="73B333B9" w:rsidR="009B435A"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lang w:val="it-IT" w:eastAsia="zh-CN"/>
        </w:rPr>
        <w:t xml:space="preserve"> </w:t>
      </w:r>
    </w:p>
    <w:p w14:paraId="4BA2F012" w14:textId="6304E840" w:rsidR="009B435A"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b/>
          <w:lang w:val="it-IT" w:eastAsia="zh-CN"/>
        </w:rPr>
        <w:t>Stefano Longo,</w:t>
      </w:r>
      <w:r w:rsidRPr="00AF3EEC">
        <w:rPr>
          <w:rFonts w:ascii="Book Antiqua" w:hAnsi="Book Antiqua" w:cs="Times New Roman"/>
          <w:lang w:val="it-IT" w:eastAsia="zh-CN"/>
        </w:rPr>
        <w:t xml:space="preserve"> </w:t>
      </w:r>
      <w:r w:rsidR="00F93E51" w:rsidRPr="00AF3EEC">
        <w:rPr>
          <w:rFonts w:ascii="Book Antiqua" w:hAnsi="Book Antiqua" w:cs="Times New Roman"/>
          <w:b/>
          <w:lang w:val="it-IT" w:eastAsia="zh-CN"/>
        </w:rPr>
        <w:t>Francesco Sardanelli,</w:t>
      </w:r>
      <w:r w:rsidR="00F93E51" w:rsidRPr="00AF3EEC">
        <w:rPr>
          <w:rFonts w:ascii="Book Antiqua" w:hAnsi="Book Antiqua" w:cs="Times New Roman" w:hint="eastAsia"/>
          <w:lang w:val="it-IT" w:eastAsia="zh-CN"/>
        </w:rPr>
        <w:t xml:space="preserve"> </w:t>
      </w:r>
      <w:r w:rsidR="00F93E51" w:rsidRPr="00AF3EEC">
        <w:rPr>
          <w:rFonts w:ascii="Book Antiqua" w:hAnsi="Book Antiqua" w:cs="Times New Roman"/>
          <w:b/>
          <w:lang w:val="it-IT" w:eastAsia="zh-CN"/>
        </w:rPr>
        <w:t>Luca Maria Sconfienza,</w:t>
      </w:r>
      <w:r w:rsidR="00F93E51" w:rsidRPr="00AF3EEC">
        <w:rPr>
          <w:rFonts w:ascii="Book Antiqua" w:hAnsi="Book Antiqua" w:cs="Times New Roman" w:hint="eastAsia"/>
          <w:lang w:val="it-IT" w:eastAsia="zh-CN"/>
        </w:rPr>
        <w:t xml:space="preserve"> </w:t>
      </w:r>
      <w:r w:rsidR="00F93E51" w:rsidRPr="00AF3EEC">
        <w:rPr>
          <w:rFonts w:ascii="Book Antiqua" w:hAnsi="Book Antiqua" w:cs="Times New Roman"/>
          <w:b/>
          <w:lang w:val="it-IT" w:eastAsia="zh-CN"/>
        </w:rPr>
        <w:t>Pietro Randelli,</w:t>
      </w:r>
      <w:r w:rsidR="00F93E51" w:rsidRPr="00AF3EEC">
        <w:rPr>
          <w:rFonts w:ascii="Book Antiqua" w:hAnsi="Book Antiqua" w:cs="Times New Roman" w:hint="eastAsia"/>
          <w:lang w:val="it-IT" w:eastAsia="zh-CN"/>
        </w:rPr>
        <w:t xml:space="preserve"> </w:t>
      </w:r>
      <w:r w:rsidRPr="00AF3EEC">
        <w:rPr>
          <w:rFonts w:ascii="Book Antiqua" w:hAnsi="Book Antiqua" w:cs="Times New Roman"/>
          <w:lang w:val="it-IT" w:eastAsia="zh-CN"/>
        </w:rPr>
        <w:t>Dipartimento di Scienze Biomediche per la Salute, Università degli Studi di Milano, 20139 Milano, Italy</w:t>
      </w:r>
    </w:p>
    <w:p w14:paraId="63A95AB3" w14:textId="77777777" w:rsidR="00F93E51" w:rsidRPr="00AF3EEC" w:rsidRDefault="00F93E51" w:rsidP="00AF3EEC">
      <w:pPr>
        <w:pStyle w:val="a9"/>
        <w:spacing w:after="0" w:line="360" w:lineRule="auto"/>
        <w:jc w:val="both"/>
        <w:rPr>
          <w:rFonts w:ascii="Book Antiqua" w:hAnsi="Book Antiqua" w:cs="Times New Roman"/>
          <w:lang w:val="it-IT" w:eastAsia="zh-CN"/>
        </w:rPr>
      </w:pPr>
    </w:p>
    <w:p w14:paraId="1F3BE37A" w14:textId="09B88E30" w:rsidR="009B435A"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b/>
          <w:lang w:val="it-IT" w:eastAsia="zh-CN"/>
        </w:rPr>
        <w:t>Filippo Randelli,</w:t>
      </w:r>
      <w:r w:rsidRPr="00AF3EEC">
        <w:rPr>
          <w:rFonts w:ascii="Book Antiqua" w:hAnsi="Book Antiqua" w:cs="Times New Roman"/>
          <w:lang w:val="it-IT" w:eastAsia="zh-CN"/>
        </w:rPr>
        <w:t xml:space="preserve"> Unità operativa di Ortopedia e Traumatologia V, IRCCS Policlinico San Donato, </w:t>
      </w:r>
      <w:r w:rsidR="00F93E51" w:rsidRPr="00AF3EEC">
        <w:rPr>
          <w:rFonts w:ascii="Book Antiqua" w:hAnsi="Book Antiqua" w:cs="Times New Roman"/>
          <w:lang w:val="it-IT" w:eastAsia="zh-CN"/>
        </w:rPr>
        <w:t>20097</w:t>
      </w:r>
      <w:r w:rsidR="0089100D" w:rsidRPr="00AF3EEC">
        <w:rPr>
          <w:rFonts w:ascii="Book Antiqua" w:hAnsi="Book Antiqua" w:cs="Times New Roman" w:hint="eastAsia"/>
          <w:lang w:val="it-IT" w:eastAsia="zh-CN"/>
        </w:rPr>
        <w:t xml:space="preserve"> </w:t>
      </w:r>
      <w:r w:rsidRPr="00AF3EEC">
        <w:rPr>
          <w:rFonts w:ascii="Book Antiqua" w:hAnsi="Book Antiqua" w:cs="Times New Roman"/>
          <w:lang w:val="it-IT" w:eastAsia="zh-CN"/>
        </w:rPr>
        <w:t>San Donato Milanese, Italy</w:t>
      </w:r>
    </w:p>
    <w:p w14:paraId="27EFC76C" w14:textId="77777777" w:rsidR="00F93E51" w:rsidRPr="00AF3EEC" w:rsidRDefault="00F93E51" w:rsidP="00AF3EEC">
      <w:pPr>
        <w:pStyle w:val="a9"/>
        <w:spacing w:after="0" w:line="360" w:lineRule="auto"/>
        <w:jc w:val="both"/>
        <w:rPr>
          <w:rFonts w:ascii="Book Antiqua" w:hAnsi="Book Antiqua" w:cs="Times New Roman"/>
          <w:lang w:val="it-IT" w:eastAsia="zh-CN"/>
        </w:rPr>
      </w:pPr>
    </w:p>
    <w:p w14:paraId="3CEDAF15" w14:textId="5AFAE16C" w:rsidR="009B435A"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b/>
          <w:lang w:val="it-IT" w:eastAsia="zh-CN"/>
        </w:rPr>
        <w:lastRenderedPageBreak/>
        <w:t xml:space="preserve">Luca Maria Sconfienza, </w:t>
      </w:r>
      <w:r w:rsidRPr="00AF3EEC">
        <w:rPr>
          <w:rFonts w:ascii="Book Antiqua" w:hAnsi="Book Antiqua" w:cs="Times New Roman"/>
          <w:lang w:val="it-IT" w:eastAsia="zh-CN"/>
        </w:rPr>
        <w:t>Unità Operativa di Radiologia/Diagnostica per Immagini con Servizio di Radiologia Interventistica, IRCCS Istituto Ortopedico Galeazzi, 20161 Milano</w:t>
      </w:r>
      <w:r w:rsidR="00CC3FDE" w:rsidRPr="00AF3EEC">
        <w:rPr>
          <w:rFonts w:ascii="Book Antiqua" w:hAnsi="Book Antiqua" w:cs="Times New Roman" w:hint="eastAsia"/>
          <w:lang w:val="it-IT" w:eastAsia="zh-CN"/>
        </w:rPr>
        <w:t>,</w:t>
      </w:r>
      <w:r w:rsidRPr="00AF3EEC">
        <w:rPr>
          <w:rFonts w:ascii="Book Antiqua" w:hAnsi="Book Antiqua" w:cs="Times New Roman"/>
          <w:lang w:val="it-IT" w:eastAsia="zh-CN"/>
        </w:rPr>
        <w:t xml:space="preserve"> Italy</w:t>
      </w:r>
    </w:p>
    <w:p w14:paraId="2EBBFD0C" w14:textId="77777777" w:rsidR="00CC3FDE" w:rsidRPr="00AF3EEC" w:rsidRDefault="00CC3FDE" w:rsidP="00AF3EEC">
      <w:pPr>
        <w:pStyle w:val="a9"/>
        <w:spacing w:after="0" w:line="360" w:lineRule="auto"/>
        <w:jc w:val="both"/>
        <w:rPr>
          <w:rFonts w:ascii="Book Antiqua" w:hAnsi="Book Antiqua" w:cs="Times New Roman"/>
          <w:lang w:val="it-IT" w:eastAsia="zh-CN"/>
        </w:rPr>
      </w:pPr>
    </w:p>
    <w:p w14:paraId="324EEF1F" w14:textId="1565257D" w:rsidR="009B435A" w:rsidRPr="00AF3EEC" w:rsidRDefault="009B435A" w:rsidP="00AF3EEC">
      <w:pPr>
        <w:pStyle w:val="a9"/>
        <w:spacing w:after="0" w:line="360" w:lineRule="auto"/>
        <w:jc w:val="both"/>
        <w:rPr>
          <w:rFonts w:ascii="Book Antiqua" w:hAnsi="Book Antiqua" w:cs="Times New Roman"/>
          <w:lang w:val="it-IT" w:eastAsia="zh-CN"/>
        </w:rPr>
      </w:pPr>
      <w:r w:rsidRPr="00AF3EEC">
        <w:rPr>
          <w:rFonts w:ascii="Book Antiqua" w:hAnsi="Book Antiqua" w:cs="Times New Roman"/>
          <w:b/>
          <w:lang w:val="it-IT" w:eastAsia="zh-CN"/>
        </w:rPr>
        <w:t>Pietro Randelli,</w:t>
      </w:r>
      <w:r w:rsidRPr="00AF3EEC">
        <w:rPr>
          <w:rFonts w:ascii="Book Antiqua" w:hAnsi="Book Antiqua" w:cs="Times New Roman"/>
          <w:lang w:val="it-IT" w:eastAsia="zh-CN"/>
        </w:rPr>
        <w:t xml:space="preserve"> Unità Operativa </w:t>
      </w:r>
      <w:r w:rsidR="00E7631F" w:rsidRPr="00AF3EEC">
        <w:rPr>
          <w:rFonts w:ascii="Book Antiqua" w:hAnsi="Book Antiqua" w:cs="Times New Roman"/>
          <w:lang w:val="it-IT" w:eastAsia="zh-CN"/>
        </w:rPr>
        <w:t xml:space="preserve">Complessa, I divisione, Istituto Ortopedico Gaetano Pini, </w:t>
      </w:r>
      <w:r w:rsidR="00C92219" w:rsidRPr="00AF3EEC">
        <w:rPr>
          <w:rFonts w:ascii="Book Antiqua" w:hAnsi="Book Antiqua" w:cs="Times New Roman"/>
          <w:lang w:val="it-IT" w:eastAsia="zh-CN"/>
        </w:rPr>
        <w:t>20122 Milano</w:t>
      </w:r>
      <w:r w:rsidR="00CC3FDE" w:rsidRPr="00AF3EEC">
        <w:rPr>
          <w:rFonts w:ascii="Book Antiqua" w:hAnsi="Book Antiqua" w:cs="Times New Roman"/>
          <w:lang w:val="it-IT" w:eastAsia="zh-CN"/>
        </w:rPr>
        <w:t>, Italy</w:t>
      </w:r>
    </w:p>
    <w:p w14:paraId="002541B4" w14:textId="77777777" w:rsidR="009B435A" w:rsidRPr="00AF3EEC" w:rsidRDefault="009B435A" w:rsidP="00AF3EEC">
      <w:pPr>
        <w:pStyle w:val="a9"/>
        <w:spacing w:after="0" w:line="360" w:lineRule="auto"/>
        <w:jc w:val="both"/>
        <w:rPr>
          <w:rFonts w:ascii="Book Antiqua" w:hAnsi="Book Antiqua" w:cs="Times New Roman"/>
          <w:lang w:val="it-IT" w:eastAsia="zh-CN"/>
        </w:rPr>
      </w:pPr>
    </w:p>
    <w:p w14:paraId="430C8F11" w14:textId="53FED01B" w:rsidR="00B06C51" w:rsidRPr="00AF3EEC" w:rsidRDefault="0037336C" w:rsidP="00AF3EEC">
      <w:pPr>
        <w:spacing w:line="360" w:lineRule="auto"/>
        <w:jc w:val="both"/>
        <w:rPr>
          <w:rFonts w:ascii="Book Antiqua" w:hAnsi="Book Antiqua"/>
          <w:b/>
        </w:rPr>
      </w:pPr>
      <w:r w:rsidRPr="00AF3EEC">
        <w:rPr>
          <w:rFonts w:ascii="Book Antiqua" w:hAnsi="Book Antiqua"/>
          <w:b/>
        </w:rPr>
        <w:t>Author contributions:</w:t>
      </w:r>
      <w:r w:rsidRPr="00AF3EEC">
        <w:rPr>
          <w:rFonts w:ascii="Book Antiqua" w:hAnsi="Book Antiqua" w:hint="eastAsia"/>
          <w:b/>
          <w:lang w:eastAsia="zh-CN"/>
        </w:rPr>
        <w:t xml:space="preserve"> </w:t>
      </w:r>
      <w:r w:rsidR="00B06C51" w:rsidRPr="00AF3EEC">
        <w:rPr>
          <w:rFonts w:ascii="Book Antiqua" w:hAnsi="Book Antiqua"/>
          <w:lang w:eastAsia="zh-CN"/>
        </w:rPr>
        <w:t>Aliprandi</w:t>
      </w:r>
      <w:r w:rsidRPr="00AF3EEC">
        <w:rPr>
          <w:rFonts w:ascii="Book Antiqua" w:hAnsi="Book Antiqua" w:hint="eastAsia"/>
          <w:lang w:eastAsia="zh-CN"/>
        </w:rPr>
        <w:t xml:space="preserve"> A</w:t>
      </w:r>
      <w:r w:rsidR="00B06C51" w:rsidRPr="00AF3EEC">
        <w:rPr>
          <w:rFonts w:ascii="Book Antiqua" w:hAnsi="Book Antiqua"/>
          <w:lang w:eastAsia="zh-CN"/>
        </w:rPr>
        <w:t>, Arrigoni</w:t>
      </w:r>
      <w:r w:rsidRPr="00AF3EEC">
        <w:rPr>
          <w:rFonts w:ascii="Book Antiqua" w:hAnsi="Book Antiqua" w:hint="eastAsia"/>
          <w:lang w:eastAsia="zh-CN"/>
        </w:rPr>
        <w:t xml:space="preserve"> P</w:t>
      </w:r>
      <w:r w:rsidR="00B06C51" w:rsidRPr="00AF3EEC">
        <w:rPr>
          <w:rFonts w:ascii="Book Antiqua" w:hAnsi="Book Antiqua"/>
          <w:lang w:eastAsia="zh-CN"/>
        </w:rPr>
        <w:t>, Randelli</w:t>
      </w:r>
      <w:r w:rsidRPr="00AF3EEC">
        <w:rPr>
          <w:rFonts w:ascii="Book Antiqua" w:hAnsi="Book Antiqua" w:hint="eastAsia"/>
          <w:lang w:eastAsia="zh-CN"/>
        </w:rPr>
        <w:t xml:space="preserve"> F</w:t>
      </w:r>
      <w:r w:rsidR="00B06C51" w:rsidRPr="00AF3EEC">
        <w:rPr>
          <w:rFonts w:ascii="Book Antiqua" w:hAnsi="Book Antiqua"/>
          <w:lang w:eastAsia="zh-CN"/>
        </w:rPr>
        <w:t>, Sardanelli</w:t>
      </w:r>
      <w:r w:rsidRPr="00AF3EEC">
        <w:rPr>
          <w:rFonts w:ascii="Book Antiqua" w:hAnsi="Book Antiqua" w:hint="eastAsia"/>
          <w:lang w:eastAsia="zh-CN"/>
        </w:rPr>
        <w:t xml:space="preserve"> F</w:t>
      </w:r>
      <w:r w:rsidR="00B06C51" w:rsidRPr="00AF3EEC">
        <w:rPr>
          <w:rFonts w:ascii="Book Antiqua" w:hAnsi="Book Antiqua"/>
          <w:lang w:eastAsia="zh-CN"/>
        </w:rPr>
        <w:t xml:space="preserve">, Randelli </w:t>
      </w:r>
      <w:r w:rsidRPr="00AF3EEC">
        <w:rPr>
          <w:rFonts w:ascii="Book Antiqua" w:hAnsi="Book Antiqua" w:hint="eastAsia"/>
          <w:lang w:eastAsia="zh-CN"/>
        </w:rPr>
        <w:t xml:space="preserve">P </w:t>
      </w:r>
      <w:r w:rsidR="00B06C51" w:rsidRPr="00AF3EEC">
        <w:rPr>
          <w:rFonts w:ascii="Book Antiqua" w:hAnsi="Book Antiqua"/>
          <w:lang w:eastAsia="zh-CN"/>
        </w:rPr>
        <w:t>designed the research and substantially contributed to study conception; Messina</w:t>
      </w:r>
      <w:r w:rsidR="00F2688A" w:rsidRPr="00AF3EEC">
        <w:rPr>
          <w:rFonts w:ascii="Book Antiqua" w:hAnsi="Book Antiqua" w:hint="eastAsia"/>
          <w:lang w:eastAsia="zh-CN"/>
        </w:rPr>
        <w:t xml:space="preserve"> C</w:t>
      </w:r>
      <w:r w:rsidR="00B06C51" w:rsidRPr="00AF3EEC">
        <w:rPr>
          <w:rFonts w:ascii="Book Antiqua" w:hAnsi="Book Antiqua"/>
          <w:lang w:eastAsia="zh-CN"/>
        </w:rPr>
        <w:t>, Bandirali</w:t>
      </w:r>
      <w:r w:rsidR="00F2688A" w:rsidRPr="00AF3EEC">
        <w:rPr>
          <w:rFonts w:ascii="Book Antiqua" w:hAnsi="Book Antiqua" w:hint="eastAsia"/>
          <w:lang w:eastAsia="zh-CN"/>
        </w:rPr>
        <w:t xml:space="preserve"> M</w:t>
      </w:r>
      <w:r w:rsidR="00B06C51" w:rsidRPr="00AF3EEC">
        <w:rPr>
          <w:rFonts w:ascii="Book Antiqua" w:hAnsi="Book Antiqua"/>
          <w:lang w:eastAsia="zh-CN"/>
        </w:rPr>
        <w:t>, Magnani</w:t>
      </w:r>
      <w:r w:rsidR="00F2688A" w:rsidRPr="00AF3EEC">
        <w:rPr>
          <w:rFonts w:ascii="Book Antiqua" w:hAnsi="Book Antiqua" w:hint="eastAsia"/>
          <w:lang w:eastAsia="zh-CN"/>
        </w:rPr>
        <w:t xml:space="preserve"> S</w:t>
      </w:r>
      <w:r w:rsidR="00B06C51" w:rsidRPr="00AF3EEC">
        <w:rPr>
          <w:rFonts w:ascii="Book Antiqua" w:hAnsi="Book Antiqua"/>
          <w:lang w:eastAsia="zh-CN"/>
        </w:rPr>
        <w:t>, Mattiuz</w:t>
      </w:r>
      <w:r w:rsidR="00F2688A" w:rsidRPr="00AF3EEC">
        <w:rPr>
          <w:rFonts w:ascii="Book Antiqua" w:hAnsi="Book Antiqua" w:hint="eastAsia"/>
          <w:lang w:eastAsia="zh-CN"/>
        </w:rPr>
        <w:t xml:space="preserve"> C</w:t>
      </w:r>
      <w:r w:rsidR="00B06C51" w:rsidRPr="00AF3EEC">
        <w:rPr>
          <w:rFonts w:ascii="Book Antiqua" w:hAnsi="Book Antiqua"/>
          <w:lang w:eastAsia="zh-CN"/>
        </w:rPr>
        <w:t>, Sdao</w:t>
      </w:r>
      <w:r w:rsidR="0089100D" w:rsidRPr="00AF3EEC">
        <w:rPr>
          <w:rFonts w:ascii="Book Antiqua" w:hAnsi="Book Antiqua"/>
          <w:lang w:eastAsia="zh-CN"/>
        </w:rPr>
        <w:t xml:space="preserve"> </w:t>
      </w:r>
      <w:r w:rsidR="00F2688A" w:rsidRPr="00AF3EEC">
        <w:rPr>
          <w:rFonts w:ascii="Book Antiqua" w:hAnsi="Book Antiqua" w:hint="eastAsia"/>
          <w:lang w:eastAsia="zh-CN"/>
        </w:rPr>
        <w:t xml:space="preserve">S </w:t>
      </w:r>
      <w:r w:rsidR="00B06C51" w:rsidRPr="00AF3EEC">
        <w:rPr>
          <w:rFonts w:ascii="Book Antiqua" w:hAnsi="Book Antiqua"/>
          <w:lang w:eastAsia="zh-CN"/>
        </w:rPr>
        <w:t xml:space="preserve">acquired the data and performed the research; </w:t>
      </w:r>
      <w:r w:rsidR="00F2688A" w:rsidRPr="00AF3EEC">
        <w:rPr>
          <w:rFonts w:ascii="Book Antiqua" w:hAnsi="Book Antiqua"/>
          <w:lang w:eastAsia="zh-CN"/>
        </w:rPr>
        <w:t>D</w:t>
      </w:r>
      <w:r w:rsidR="00B06C51" w:rsidRPr="00AF3EEC">
        <w:rPr>
          <w:rFonts w:ascii="Book Antiqua" w:hAnsi="Book Antiqua"/>
          <w:lang w:eastAsia="zh-CN"/>
        </w:rPr>
        <w:t>i Leo</w:t>
      </w:r>
      <w:r w:rsidR="00F2688A" w:rsidRPr="00AF3EEC">
        <w:rPr>
          <w:rFonts w:ascii="Book Antiqua" w:hAnsi="Book Antiqua" w:hint="eastAsia"/>
          <w:lang w:eastAsia="zh-CN"/>
        </w:rPr>
        <w:t xml:space="preserve"> G</w:t>
      </w:r>
      <w:r w:rsidR="00B06C51" w:rsidRPr="00AF3EEC">
        <w:rPr>
          <w:rFonts w:ascii="Book Antiqua" w:hAnsi="Book Antiqua"/>
          <w:lang w:eastAsia="zh-CN"/>
        </w:rPr>
        <w:t>, Longo</w:t>
      </w:r>
      <w:r w:rsidR="00F2688A" w:rsidRPr="00AF3EEC">
        <w:rPr>
          <w:rFonts w:ascii="Book Antiqua" w:hAnsi="Book Antiqua" w:hint="eastAsia"/>
          <w:lang w:eastAsia="zh-CN"/>
        </w:rPr>
        <w:t xml:space="preserve"> S</w:t>
      </w:r>
      <w:r w:rsidR="00B06C51" w:rsidRPr="00AF3EEC">
        <w:rPr>
          <w:rFonts w:ascii="Book Antiqua" w:hAnsi="Book Antiqua"/>
          <w:lang w:eastAsia="zh-CN"/>
        </w:rPr>
        <w:t xml:space="preserve"> contributed to study design and data interpretation/analysis; Messina</w:t>
      </w:r>
      <w:r w:rsidR="00F2688A" w:rsidRPr="00AF3EEC">
        <w:rPr>
          <w:rFonts w:ascii="Book Antiqua" w:hAnsi="Book Antiqua" w:hint="eastAsia"/>
          <w:lang w:eastAsia="zh-CN"/>
        </w:rPr>
        <w:t xml:space="preserve"> C</w:t>
      </w:r>
      <w:r w:rsidR="00B06C51" w:rsidRPr="00AF3EEC">
        <w:rPr>
          <w:rFonts w:ascii="Book Antiqua" w:hAnsi="Book Antiqua"/>
          <w:lang w:eastAsia="zh-CN"/>
        </w:rPr>
        <w:t>, Bandirali</w:t>
      </w:r>
      <w:r w:rsidR="00F2688A" w:rsidRPr="00AF3EEC">
        <w:rPr>
          <w:rFonts w:ascii="Book Antiqua" w:hAnsi="Book Antiqua" w:hint="eastAsia"/>
          <w:lang w:eastAsia="zh-CN"/>
        </w:rPr>
        <w:t xml:space="preserve"> M </w:t>
      </w:r>
      <w:r w:rsidR="00B06C51" w:rsidRPr="00AF3EEC">
        <w:rPr>
          <w:rFonts w:ascii="Book Antiqua" w:hAnsi="Book Antiqua"/>
          <w:lang w:eastAsia="zh-CN"/>
        </w:rPr>
        <w:t>, Magnani</w:t>
      </w:r>
      <w:r w:rsidR="00F2688A" w:rsidRPr="00AF3EEC">
        <w:rPr>
          <w:rFonts w:ascii="Book Antiqua" w:hAnsi="Book Antiqua" w:hint="eastAsia"/>
          <w:lang w:eastAsia="zh-CN"/>
        </w:rPr>
        <w:t xml:space="preserve"> S</w:t>
      </w:r>
      <w:r w:rsidR="00B06C51" w:rsidRPr="00AF3EEC">
        <w:rPr>
          <w:rFonts w:ascii="Book Antiqua" w:hAnsi="Book Antiqua"/>
          <w:lang w:eastAsia="zh-CN"/>
        </w:rPr>
        <w:t>, Mattiuz</w:t>
      </w:r>
      <w:r w:rsidR="00F2688A" w:rsidRPr="00AF3EEC">
        <w:rPr>
          <w:rFonts w:ascii="Book Antiqua" w:hAnsi="Book Antiqua" w:hint="eastAsia"/>
          <w:lang w:eastAsia="zh-CN"/>
        </w:rPr>
        <w:t xml:space="preserve"> C</w:t>
      </w:r>
      <w:r w:rsidR="00B06C51" w:rsidRPr="00AF3EEC">
        <w:rPr>
          <w:rFonts w:ascii="Book Antiqua" w:hAnsi="Book Antiqua"/>
          <w:lang w:eastAsia="zh-CN"/>
        </w:rPr>
        <w:t>, Sdao</w:t>
      </w:r>
      <w:r w:rsidR="00F2688A" w:rsidRPr="00AF3EEC">
        <w:rPr>
          <w:rFonts w:ascii="Book Antiqua" w:hAnsi="Book Antiqua" w:hint="eastAsia"/>
          <w:lang w:eastAsia="zh-CN"/>
        </w:rPr>
        <w:t xml:space="preserve"> S</w:t>
      </w:r>
      <w:r w:rsidR="00B06C51" w:rsidRPr="00AF3EEC">
        <w:rPr>
          <w:rFonts w:ascii="Book Antiqua" w:hAnsi="Book Antiqua"/>
          <w:lang w:eastAsia="zh-CN"/>
        </w:rPr>
        <w:t xml:space="preserve"> drafted the article; Aliprandi</w:t>
      </w:r>
      <w:r w:rsidR="00F2688A" w:rsidRPr="00AF3EEC">
        <w:rPr>
          <w:rFonts w:ascii="Book Antiqua" w:hAnsi="Book Antiqua" w:hint="eastAsia"/>
          <w:lang w:eastAsia="zh-CN"/>
        </w:rPr>
        <w:t xml:space="preserve"> A</w:t>
      </w:r>
      <w:r w:rsidR="00B06C51" w:rsidRPr="00AF3EEC">
        <w:rPr>
          <w:rFonts w:ascii="Book Antiqua" w:hAnsi="Book Antiqua"/>
          <w:lang w:eastAsia="zh-CN"/>
        </w:rPr>
        <w:t>, Arrigoni</w:t>
      </w:r>
      <w:r w:rsidR="00F2688A" w:rsidRPr="00AF3EEC">
        <w:rPr>
          <w:rFonts w:ascii="Book Antiqua" w:hAnsi="Book Antiqua" w:hint="eastAsia"/>
          <w:lang w:eastAsia="zh-CN"/>
        </w:rPr>
        <w:t xml:space="preserve"> P</w:t>
      </w:r>
      <w:r w:rsidR="00B06C51" w:rsidRPr="00AF3EEC">
        <w:rPr>
          <w:rFonts w:ascii="Book Antiqua" w:hAnsi="Book Antiqua"/>
          <w:lang w:eastAsia="zh-CN"/>
        </w:rPr>
        <w:t>, Randelli</w:t>
      </w:r>
      <w:r w:rsidR="00F2688A" w:rsidRPr="00AF3EEC">
        <w:rPr>
          <w:rFonts w:ascii="Book Antiqua" w:hAnsi="Book Antiqua" w:hint="eastAsia"/>
          <w:lang w:eastAsia="zh-CN"/>
        </w:rPr>
        <w:t xml:space="preserve"> F</w:t>
      </w:r>
      <w:r w:rsidR="00B06C51" w:rsidRPr="00AF3EEC">
        <w:rPr>
          <w:rFonts w:ascii="Book Antiqua" w:hAnsi="Book Antiqua"/>
          <w:lang w:eastAsia="zh-CN"/>
        </w:rPr>
        <w:t>, Sardanelli</w:t>
      </w:r>
      <w:r w:rsidR="00F2688A" w:rsidRPr="00AF3EEC">
        <w:rPr>
          <w:rFonts w:ascii="Book Antiqua" w:hAnsi="Book Antiqua" w:hint="eastAsia"/>
          <w:lang w:eastAsia="zh-CN"/>
        </w:rPr>
        <w:t xml:space="preserve"> F</w:t>
      </w:r>
      <w:r w:rsidR="00B06C51" w:rsidRPr="00AF3EEC">
        <w:rPr>
          <w:rFonts w:ascii="Book Antiqua" w:hAnsi="Book Antiqua"/>
          <w:lang w:eastAsia="zh-CN"/>
        </w:rPr>
        <w:t>, Sconfienza</w:t>
      </w:r>
      <w:r w:rsidR="0089100D" w:rsidRPr="00AF3EEC">
        <w:rPr>
          <w:rFonts w:ascii="Book Antiqua" w:hAnsi="Book Antiqua"/>
          <w:lang w:eastAsia="zh-CN"/>
        </w:rPr>
        <w:t xml:space="preserve"> </w:t>
      </w:r>
      <w:r w:rsidR="00F2688A" w:rsidRPr="00AF3EEC">
        <w:rPr>
          <w:rFonts w:ascii="Book Antiqua" w:hAnsi="Book Antiqua" w:hint="eastAsia"/>
          <w:lang w:eastAsia="zh-CN"/>
        </w:rPr>
        <w:t xml:space="preserve">LM </w:t>
      </w:r>
      <w:r w:rsidR="00B06C51" w:rsidRPr="00AF3EEC">
        <w:rPr>
          <w:rFonts w:ascii="Book Antiqua" w:hAnsi="Book Antiqua"/>
          <w:lang w:eastAsia="zh-CN"/>
        </w:rPr>
        <w:t xml:space="preserve">made critical revision related to important content of the manuscript; </w:t>
      </w:r>
      <w:r w:rsidR="00F2688A" w:rsidRPr="00AF3EEC">
        <w:rPr>
          <w:rFonts w:ascii="Book Antiqua" w:hAnsi="Book Antiqua"/>
          <w:lang w:eastAsia="zh-CN"/>
        </w:rPr>
        <w:t>a</w:t>
      </w:r>
      <w:r w:rsidR="00C92219" w:rsidRPr="00AF3EEC">
        <w:rPr>
          <w:rFonts w:ascii="Book Antiqua" w:hAnsi="Book Antiqua"/>
          <w:lang w:eastAsia="zh-CN"/>
        </w:rPr>
        <w:t xml:space="preserve">ll </w:t>
      </w:r>
      <w:r w:rsidR="00F2688A" w:rsidRPr="00AF3EEC">
        <w:rPr>
          <w:rFonts w:ascii="Book Antiqua" w:hAnsi="Book Antiqua"/>
          <w:lang w:eastAsia="zh-CN"/>
        </w:rPr>
        <w:t>a</w:t>
      </w:r>
      <w:r w:rsidR="00C92219" w:rsidRPr="00AF3EEC">
        <w:rPr>
          <w:rFonts w:ascii="Book Antiqua" w:hAnsi="Book Antiqua"/>
          <w:lang w:eastAsia="zh-CN"/>
        </w:rPr>
        <w:t>uthors</w:t>
      </w:r>
      <w:r w:rsidR="00B06C51" w:rsidRPr="00AF3EEC">
        <w:rPr>
          <w:rFonts w:ascii="Book Antiqua" w:hAnsi="Book Antiqua"/>
          <w:lang w:eastAsia="zh-CN"/>
        </w:rPr>
        <w:t xml:space="preserve"> approved the final version of the manuscript to be published. </w:t>
      </w:r>
    </w:p>
    <w:p w14:paraId="5736B914" w14:textId="77777777" w:rsidR="00463E7B" w:rsidRPr="00AF3EEC" w:rsidRDefault="00463E7B" w:rsidP="00AF3EEC">
      <w:pPr>
        <w:pStyle w:val="a9"/>
        <w:spacing w:after="0" w:line="360" w:lineRule="auto"/>
        <w:jc w:val="both"/>
        <w:rPr>
          <w:rFonts w:ascii="Book Antiqua" w:hAnsi="Book Antiqua" w:cs="Times New Roman"/>
          <w:lang w:val="it-IT" w:eastAsia="zh-CN"/>
        </w:rPr>
      </w:pPr>
    </w:p>
    <w:p w14:paraId="6E8741B7" w14:textId="73F88E4E" w:rsidR="00655573" w:rsidRPr="00AF3EEC" w:rsidRDefault="00156E92" w:rsidP="00AF3EEC">
      <w:pPr>
        <w:pStyle w:val="a9"/>
        <w:spacing w:after="0" w:line="360" w:lineRule="auto"/>
        <w:jc w:val="both"/>
        <w:rPr>
          <w:rFonts w:ascii="Book Antiqua" w:hAnsi="Book Antiqua" w:cs="Times New Roman"/>
          <w:bCs/>
          <w:color w:val="000000"/>
          <w:lang w:val="en-GB" w:eastAsia="zh-CN"/>
        </w:rPr>
      </w:pPr>
      <w:bookmarkStart w:id="10" w:name="OLE_LINK121"/>
      <w:bookmarkStart w:id="11" w:name="OLE_LINK122"/>
      <w:bookmarkStart w:id="12" w:name="OLE_LINK41"/>
      <w:bookmarkStart w:id="13" w:name="OLE_LINK42"/>
      <w:bookmarkStart w:id="14" w:name="OLE_LINK43"/>
      <w:bookmarkStart w:id="15" w:name="OLE_LINK81"/>
      <w:r w:rsidRPr="00AF3EEC">
        <w:rPr>
          <w:rFonts w:ascii="Book Antiqua" w:hAnsi="Book Antiqua"/>
          <w:b/>
        </w:rPr>
        <w:t>Institutional review board statement</w:t>
      </w:r>
      <w:bookmarkEnd w:id="10"/>
      <w:bookmarkEnd w:id="11"/>
      <w:r w:rsidRPr="00AF3EEC">
        <w:rPr>
          <w:rFonts w:ascii="Book Antiqua" w:hAnsi="Book Antiqua"/>
          <w:b/>
        </w:rPr>
        <w:t>:</w:t>
      </w:r>
      <w:bookmarkEnd w:id="12"/>
      <w:bookmarkEnd w:id="13"/>
      <w:bookmarkEnd w:id="14"/>
      <w:bookmarkEnd w:id="15"/>
      <w:r w:rsidRPr="00AF3EEC">
        <w:rPr>
          <w:rFonts w:ascii="Book Antiqua" w:hAnsi="Book Antiqua" w:hint="eastAsia"/>
          <w:b/>
          <w:lang w:eastAsia="zh-CN"/>
        </w:rPr>
        <w:t xml:space="preserve"> </w:t>
      </w:r>
      <w:r w:rsidR="00655573" w:rsidRPr="00AF3EEC">
        <w:rPr>
          <w:rFonts w:ascii="Book Antiqua" w:hAnsi="Book Antiqua" w:cs="Times New Roman"/>
          <w:bCs/>
          <w:color w:val="000000"/>
          <w:lang w:val="en-GB" w:eastAsia="zh-CN"/>
        </w:rPr>
        <w:t xml:space="preserve">The study was reviewed and approved by the </w:t>
      </w:r>
      <w:proofErr w:type="spellStart"/>
      <w:r w:rsidR="00655573" w:rsidRPr="00AF3EEC">
        <w:rPr>
          <w:rFonts w:ascii="Book Antiqua" w:eastAsia="Times New Roman" w:hAnsi="Book Antiqua" w:cs="Times New Roman"/>
          <w:lang w:val="en-GB"/>
        </w:rPr>
        <w:t>Comitato</w:t>
      </w:r>
      <w:proofErr w:type="spellEnd"/>
      <w:r w:rsidR="00655573" w:rsidRPr="00AF3EEC">
        <w:rPr>
          <w:rFonts w:ascii="Book Antiqua" w:eastAsia="Times New Roman" w:hAnsi="Book Antiqua" w:cs="Times New Roman"/>
          <w:lang w:val="en-GB"/>
        </w:rPr>
        <w:t xml:space="preserve"> </w:t>
      </w:r>
      <w:proofErr w:type="spellStart"/>
      <w:r w:rsidR="00655573" w:rsidRPr="00AF3EEC">
        <w:rPr>
          <w:rFonts w:ascii="Book Antiqua" w:eastAsia="Times New Roman" w:hAnsi="Book Antiqua" w:cs="Times New Roman"/>
          <w:lang w:val="en-GB"/>
        </w:rPr>
        <w:t>Etico</w:t>
      </w:r>
      <w:proofErr w:type="spellEnd"/>
      <w:r w:rsidR="00655573" w:rsidRPr="00AF3EEC">
        <w:rPr>
          <w:rFonts w:ascii="Book Antiqua" w:eastAsia="Times New Roman" w:hAnsi="Book Antiqua" w:cs="Times New Roman"/>
          <w:lang w:val="en-GB"/>
        </w:rPr>
        <w:t xml:space="preserve"> ASL Milano Due</w:t>
      </w:r>
      <w:r w:rsidR="00655573" w:rsidRPr="00AF3EEC">
        <w:rPr>
          <w:rFonts w:ascii="Book Antiqua" w:hAnsi="Book Antiqua" w:cs="Times New Roman"/>
          <w:bCs/>
          <w:color w:val="000000"/>
          <w:lang w:val="en-GB" w:eastAsia="zh-CN"/>
        </w:rPr>
        <w:t xml:space="preserve"> Institutional Review Board.</w:t>
      </w:r>
    </w:p>
    <w:p w14:paraId="7B04A6D5" w14:textId="77777777" w:rsidR="007F44AF" w:rsidRPr="00AF3EEC" w:rsidRDefault="007F44AF" w:rsidP="00AF3EEC">
      <w:pPr>
        <w:pStyle w:val="a9"/>
        <w:spacing w:after="0" w:line="360" w:lineRule="auto"/>
        <w:jc w:val="both"/>
        <w:rPr>
          <w:rFonts w:ascii="Book Antiqua" w:hAnsi="Book Antiqua" w:cs="Times New Roman"/>
          <w:b/>
          <w:bCs/>
          <w:color w:val="000000"/>
          <w:lang w:val="en-GB" w:eastAsia="zh-CN"/>
        </w:rPr>
      </w:pPr>
    </w:p>
    <w:p w14:paraId="62F42101" w14:textId="478B4AF6" w:rsidR="00B10D9B" w:rsidRPr="00AF3EEC" w:rsidRDefault="00156E92" w:rsidP="00AF3EEC">
      <w:pPr>
        <w:spacing w:line="360" w:lineRule="auto"/>
        <w:jc w:val="both"/>
        <w:rPr>
          <w:rFonts w:ascii="Book Antiqua" w:hAnsi="Book Antiqua"/>
          <w:b/>
        </w:rPr>
      </w:pPr>
      <w:bookmarkStart w:id="16" w:name="OLE_LINK60"/>
      <w:bookmarkStart w:id="17" w:name="OLE_LINK61"/>
      <w:bookmarkStart w:id="18" w:name="OLE_LINK62"/>
      <w:bookmarkStart w:id="19" w:name="OLE_LINK76"/>
      <w:r w:rsidRPr="00AF3EEC">
        <w:rPr>
          <w:rFonts w:ascii="Book Antiqua" w:hAnsi="Book Antiqua"/>
          <w:b/>
        </w:rPr>
        <w:t>Informed consent statement</w:t>
      </w:r>
      <w:bookmarkEnd w:id="16"/>
      <w:bookmarkEnd w:id="17"/>
      <w:bookmarkEnd w:id="18"/>
      <w:bookmarkEnd w:id="19"/>
      <w:r w:rsidRPr="00AF3EEC">
        <w:rPr>
          <w:rFonts w:ascii="Book Antiqua" w:hAnsi="Book Antiqua"/>
          <w:b/>
        </w:rPr>
        <w:t>:</w:t>
      </w:r>
      <w:r w:rsidRPr="00AF3EEC">
        <w:rPr>
          <w:rFonts w:ascii="Book Antiqua" w:hAnsi="Book Antiqua" w:hint="eastAsia"/>
          <w:b/>
          <w:lang w:eastAsia="zh-CN"/>
        </w:rPr>
        <w:t xml:space="preserve"> </w:t>
      </w:r>
      <w:r w:rsidRPr="00AF3EEC">
        <w:rPr>
          <w:rFonts w:ascii="Book Antiqua" w:hAnsi="Book Antiqua"/>
          <w:bCs/>
          <w:color w:val="000000"/>
          <w:lang w:val="en-GB" w:eastAsia="zh-CN"/>
        </w:rPr>
        <w:t>I</w:t>
      </w:r>
      <w:r w:rsidR="009C40C8" w:rsidRPr="00AF3EEC">
        <w:rPr>
          <w:rFonts w:ascii="Book Antiqua" w:hAnsi="Book Antiqua"/>
          <w:bCs/>
          <w:color w:val="000000"/>
          <w:lang w:val="en-GB" w:eastAsia="zh-CN"/>
        </w:rPr>
        <w:t>nformed consent was waived from Institutional Review Board.</w:t>
      </w:r>
    </w:p>
    <w:p w14:paraId="7C8126D9" w14:textId="77777777" w:rsidR="007F44AF" w:rsidRPr="00AF3EEC" w:rsidRDefault="007F44AF" w:rsidP="00AF3EEC">
      <w:pPr>
        <w:pStyle w:val="a9"/>
        <w:spacing w:after="0" w:line="360" w:lineRule="auto"/>
        <w:jc w:val="both"/>
        <w:rPr>
          <w:rFonts w:ascii="Book Antiqua" w:hAnsi="Book Antiqua" w:cs="Times New Roman"/>
          <w:b/>
          <w:bCs/>
          <w:color w:val="000000"/>
          <w:lang w:val="en-GB" w:eastAsia="zh-CN"/>
        </w:rPr>
      </w:pPr>
    </w:p>
    <w:p w14:paraId="050B575F" w14:textId="2769E5B1" w:rsidR="00B220D0" w:rsidRPr="00AF3EEC" w:rsidRDefault="00156E92" w:rsidP="00AF3EEC">
      <w:pPr>
        <w:pStyle w:val="a9"/>
        <w:spacing w:after="0" w:line="360" w:lineRule="auto"/>
        <w:jc w:val="both"/>
        <w:rPr>
          <w:rFonts w:ascii="Book Antiqua" w:hAnsi="Book Antiqua" w:cs="Times New Roman"/>
          <w:bCs/>
          <w:color w:val="000000"/>
          <w:lang w:val="en-GB" w:eastAsia="zh-CN"/>
        </w:rPr>
      </w:pPr>
      <w:bookmarkStart w:id="20" w:name="OLE_LINK57"/>
      <w:bookmarkStart w:id="21" w:name="OLE_LINK59"/>
      <w:r w:rsidRPr="00AF3EEC">
        <w:rPr>
          <w:rFonts w:ascii="Book Antiqua" w:hAnsi="Book Antiqua"/>
          <w:b/>
        </w:rPr>
        <w:t xml:space="preserve">Conflict-of-interest </w:t>
      </w:r>
      <w:bookmarkStart w:id="22" w:name="OLE_LINK24"/>
      <w:bookmarkStart w:id="23" w:name="OLE_LINK25"/>
      <w:r w:rsidRPr="00AF3EEC">
        <w:rPr>
          <w:rFonts w:ascii="Book Antiqua" w:hAnsi="Book Antiqua"/>
          <w:b/>
        </w:rPr>
        <w:t>statement</w:t>
      </w:r>
      <w:bookmarkEnd w:id="20"/>
      <w:bookmarkEnd w:id="21"/>
      <w:bookmarkEnd w:id="22"/>
      <w:bookmarkEnd w:id="23"/>
      <w:r w:rsidRPr="00AF3EEC">
        <w:rPr>
          <w:rFonts w:ascii="Book Antiqua" w:hAnsi="Book Antiqua"/>
          <w:b/>
        </w:rPr>
        <w:t>:</w:t>
      </w:r>
      <w:r w:rsidRPr="00AF3EEC">
        <w:rPr>
          <w:rFonts w:ascii="Book Antiqua" w:hAnsi="Book Antiqua" w:hint="eastAsia"/>
          <w:b/>
          <w:lang w:eastAsia="zh-CN"/>
        </w:rPr>
        <w:t xml:space="preserve"> </w:t>
      </w:r>
      <w:r w:rsidR="00B220D0" w:rsidRPr="00AF3EEC">
        <w:rPr>
          <w:rFonts w:ascii="Book Antiqua" w:hAnsi="Book Antiqua" w:cs="Times New Roman"/>
          <w:bCs/>
          <w:color w:val="000000"/>
          <w:lang w:val="en-GB" w:eastAsia="zh-CN"/>
        </w:rPr>
        <w:t>All authors declare no conflicts of interest.</w:t>
      </w:r>
    </w:p>
    <w:p w14:paraId="01BC3B36" w14:textId="77777777" w:rsidR="007F44AF" w:rsidRPr="00AF3EEC" w:rsidRDefault="007F44AF" w:rsidP="00AF3EEC">
      <w:pPr>
        <w:pStyle w:val="a9"/>
        <w:spacing w:after="0" w:line="360" w:lineRule="auto"/>
        <w:jc w:val="both"/>
        <w:rPr>
          <w:rFonts w:ascii="Book Antiqua" w:hAnsi="Book Antiqua" w:cs="Times New Roman"/>
          <w:bCs/>
          <w:color w:val="000000"/>
          <w:lang w:val="en-GB" w:eastAsia="zh-CN"/>
        </w:rPr>
      </w:pPr>
    </w:p>
    <w:p w14:paraId="6F16E92A" w14:textId="5C6964B2" w:rsidR="00B10D9B" w:rsidRPr="00AF3EEC" w:rsidRDefault="00156E92" w:rsidP="00AF3EEC">
      <w:pPr>
        <w:spacing w:line="360" w:lineRule="auto"/>
        <w:jc w:val="both"/>
        <w:rPr>
          <w:rFonts w:ascii="Book Antiqua" w:hAnsi="Book Antiqua"/>
          <w:b/>
        </w:rPr>
      </w:pPr>
      <w:bookmarkStart w:id="24" w:name="OLE_LINK75"/>
      <w:r w:rsidRPr="00AF3EEC">
        <w:rPr>
          <w:rFonts w:ascii="Book Antiqua" w:hAnsi="Book Antiqua"/>
          <w:b/>
        </w:rPr>
        <w:t>Data sharing statement</w:t>
      </w:r>
      <w:bookmarkEnd w:id="24"/>
      <w:r w:rsidRPr="00AF3EEC">
        <w:rPr>
          <w:rFonts w:ascii="Book Antiqua" w:hAnsi="Book Antiqua"/>
          <w:b/>
        </w:rPr>
        <w:t>:</w:t>
      </w:r>
      <w:r w:rsidRPr="00AF3EEC">
        <w:rPr>
          <w:rFonts w:ascii="Book Antiqua" w:hAnsi="Book Antiqua" w:hint="eastAsia"/>
          <w:b/>
          <w:lang w:eastAsia="zh-CN"/>
        </w:rPr>
        <w:t xml:space="preserve"> </w:t>
      </w:r>
      <w:r w:rsidR="00090C3E" w:rsidRPr="00AF3EEC">
        <w:rPr>
          <w:rFonts w:ascii="Book Antiqua" w:hAnsi="Book Antiqua"/>
          <w:bCs/>
          <w:color w:val="000000"/>
          <w:lang w:val="en-GB" w:eastAsia="zh-CN"/>
        </w:rPr>
        <w:t>Technical appendix, statistical code, and dataset available from the corresponding author at [io@lucasconfienza.it]. Consent was not obtained but the presented data are anonymized and risk of identification is low.</w:t>
      </w:r>
    </w:p>
    <w:p w14:paraId="6141BA95" w14:textId="77777777" w:rsidR="007F44AF" w:rsidRPr="00AF3EEC" w:rsidRDefault="007F44AF" w:rsidP="00AF3EEC">
      <w:pPr>
        <w:pStyle w:val="a9"/>
        <w:spacing w:after="0" w:line="360" w:lineRule="auto"/>
        <w:jc w:val="both"/>
        <w:rPr>
          <w:rFonts w:ascii="Book Antiqua" w:hAnsi="Book Antiqua" w:cs="Times New Roman"/>
          <w:b/>
          <w:bCs/>
          <w:lang w:val="en-GB" w:eastAsia="zh-CN"/>
        </w:rPr>
      </w:pPr>
    </w:p>
    <w:p w14:paraId="277C81D0" w14:textId="77777777" w:rsidR="00156E92" w:rsidRPr="00AF3EEC" w:rsidRDefault="00156E92" w:rsidP="00AF3EEC">
      <w:pPr>
        <w:spacing w:line="360" w:lineRule="auto"/>
        <w:jc w:val="both"/>
        <w:rPr>
          <w:rFonts w:ascii="Book Antiqua" w:hAnsi="Book Antiqua"/>
        </w:rPr>
      </w:pPr>
      <w:bookmarkStart w:id="25" w:name="OLE_LINK507"/>
      <w:bookmarkStart w:id="26" w:name="OLE_LINK506"/>
      <w:bookmarkStart w:id="27" w:name="OLE_LINK496"/>
      <w:bookmarkStart w:id="28" w:name="OLE_LINK479"/>
      <w:r w:rsidRPr="00AF3EEC">
        <w:rPr>
          <w:rFonts w:ascii="Book Antiqua" w:hAnsi="Book Antiqua"/>
          <w:b/>
        </w:rPr>
        <w:t xml:space="preserve">Open-Access: </w:t>
      </w:r>
      <w:bookmarkStart w:id="29" w:name="OLE_LINK120"/>
      <w:bookmarkStart w:id="30" w:name="OLE_LINK125"/>
      <w:r w:rsidRPr="00AF3EEC">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w:t>
      </w:r>
      <w:r w:rsidRPr="00AF3EEC">
        <w:rPr>
          <w:rFonts w:ascii="Book Antiqua" w:hAnsi="Book Antiqua"/>
        </w:rPr>
        <w:lastRenderedPageBreak/>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5"/>
      <w:bookmarkEnd w:id="26"/>
      <w:bookmarkEnd w:id="27"/>
      <w:bookmarkEnd w:id="28"/>
      <w:bookmarkEnd w:id="29"/>
      <w:bookmarkEnd w:id="30"/>
    </w:p>
    <w:p w14:paraId="5248F15B" w14:textId="77777777" w:rsidR="00156E92" w:rsidRPr="00AF3EEC" w:rsidRDefault="00156E92" w:rsidP="00AF3EEC">
      <w:pPr>
        <w:pStyle w:val="a9"/>
        <w:spacing w:after="0" w:line="360" w:lineRule="auto"/>
        <w:jc w:val="both"/>
        <w:rPr>
          <w:rFonts w:ascii="Book Antiqua" w:hAnsi="Book Antiqua" w:cs="Times New Roman"/>
          <w:b/>
          <w:bCs/>
          <w:lang w:val="en-GB" w:eastAsia="zh-CN"/>
        </w:rPr>
      </w:pPr>
    </w:p>
    <w:p w14:paraId="630E547B" w14:textId="77777777" w:rsidR="00AF3EEC" w:rsidRPr="00AF3EEC" w:rsidRDefault="00AF3EEC" w:rsidP="00AF3EEC">
      <w:pPr>
        <w:spacing w:line="360" w:lineRule="auto"/>
        <w:ind w:rightChars="50" w:right="120"/>
        <w:rPr>
          <w:rFonts w:ascii="Book Antiqua" w:hAnsi="Book Antiqua" w:cs="Arial"/>
          <w:b/>
          <w:bCs/>
        </w:rPr>
      </w:pPr>
      <w:bookmarkStart w:id="31" w:name="OLE_LINK137"/>
      <w:r w:rsidRPr="00AF3EEC">
        <w:rPr>
          <w:rFonts w:ascii="Book Antiqua" w:hAnsi="Book Antiqua"/>
          <w:b/>
        </w:rPr>
        <w:t>Manuscript source:</w:t>
      </w:r>
      <w:r w:rsidRPr="00AF3EEC">
        <w:rPr>
          <w:rFonts w:ascii="Book Antiqua" w:hAnsi="Book Antiqua" w:hint="eastAsia"/>
          <w:b/>
        </w:rPr>
        <w:t xml:space="preserve"> </w:t>
      </w:r>
      <w:r w:rsidRPr="00AF3EEC">
        <w:rPr>
          <w:rFonts w:ascii="Book Antiqua" w:hAnsi="Book Antiqua"/>
        </w:rPr>
        <w:t>Invited manuscript</w:t>
      </w:r>
    </w:p>
    <w:bookmarkEnd w:id="31"/>
    <w:p w14:paraId="683C0EBD" w14:textId="77777777" w:rsidR="00AF3EEC" w:rsidRPr="00AF3EEC" w:rsidRDefault="00AF3EEC" w:rsidP="00AF3EEC">
      <w:pPr>
        <w:pStyle w:val="a9"/>
        <w:spacing w:after="0" w:line="360" w:lineRule="auto"/>
        <w:jc w:val="both"/>
        <w:rPr>
          <w:rFonts w:ascii="Book Antiqua" w:hAnsi="Book Antiqua" w:cs="Times New Roman"/>
          <w:b/>
          <w:bCs/>
          <w:lang w:val="en-GB" w:eastAsia="zh-CN"/>
        </w:rPr>
      </w:pPr>
    </w:p>
    <w:p w14:paraId="59195FBA" w14:textId="6F3BAC50" w:rsidR="00156E92" w:rsidRPr="00AF3EEC" w:rsidRDefault="00156E92" w:rsidP="00AF3EEC">
      <w:pPr>
        <w:spacing w:line="360" w:lineRule="auto"/>
        <w:ind w:rightChars="50" w:right="120"/>
        <w:jc w:val="both"/>
        <w:rPr>
          <w:rFonts w:ascii="Book Antiqua" w:hAnsi="Book Antiqua" w:cs="Arial"/>
          <w:b/>
          <w:bCs/>
        </w:rPr>
      </w:pPr>
      <w:r w:rsidRPr="00AF3EEC">
        <w:rPr>
          <w:rFonts w:ascii="Book Antiqua" w:hAnsi="Book Antiqua"/>
          <w:b/>
        </w:rPr>
        <w:t>Correspondence to:</w:t>
      </w:r>
      <w:r w:rsidRPr="00AF3EEC">
        <w:rPr>
          <w:rFonts w:ascii="Book Antiqua" w:hAnsi="Book Antiqua" w:hint="eastAsia"/>
          <w:b/>
          <w:lang w:eastAsia="zh-CN"/>
        </w:rPr>
        <w:t xml:space="preserve"> </w:t>
      </w:r>
      <w:bookmarkStart w:id="32" w:name="OLE_LINK126"/>
      <w:r w:rsidR="00670A4C" w:rsidRPr="00AF3EEC">
        <w:rPr>
          <w:rFonts w:ascii="Book Antiqua" w:hAnsi="Book Antiqua" w:hint="eastAsia"/>
          <w:b/>
          <w:lang w:eastAsia="zh-CN"/>
        </w:rPr>
        <w:t xml:space="preserve">Dr. </w:t>
      </w:r>
      <w:r w:rsidR="00E15590" w:rsidRPr="00AF3EEC">
        <w:rPr>
          <w:rFonts w:ascii="Book Antiqua" w:hAnsi="Book Antiqua"/>
          <w:b/>
          <w:lang w:eastAsia="zh-CN"/>
        </w:rPr>
        <w:t xml:space="preserve">Luca Maria Sconfienza, </w:t>
      </w:r>
      <w:r w:rsidR="00E15590" w:rsidRPr="00AF3EEC">
        <w:rPr>
          <w:rFonts w:ascii="Book Antiqua" w:hAnsi="Book Antiqua"/>
          <w:lang w:eastAsia="zh-CN"/>
        </w:rPr>
        <w:t>Dipartimento di Scienze Biomediche per la Salute, Università degli Studi di Milano, Via Mangi</w:t>
      </w:r>
      <w:r w:rsidRPr="00AF3EEC">
        <w:rPr>
          <w:rFonts w:ascii="Book Antiqua" w:hAnsi="Book Antiqua"/>
          <w:lang w:eastAsia="zh-CN"/>
        </w:rPr>
        <w:t>agalli 31, 20139 Milano, Italy</w:t>
      </w:r>
      <w:r w:rsidRPr="00AF3EEC">
        <w:rPr>
          <w:rFonts w:ascii="Book Antiqua" w:hAnsi="Book Antiqua" w:hint="eastAsia"/>
          <w:lang w:eastAsia="zh-CN"/>
        </w:rPr>
        <w:t xml:space="preserve">. </w:t>
      </w:r>
      <w:r w:rsidRPr="00AF3EEC">
        <w:rPr>
          <w:rFonts w:ascii="Book Antiqua" w:hAnsi="Book Antiqua"/>
          <w:lang w:eastAsia="zh-CN"/>
        </w:rPr>
        <w:t>io@lucasconfienza.it</w:t>
      </w:r>
    </w:p>
    <w:bookmarkEnd w:id="32"/>
    <w:p w14:paraId="4B7492CB" w14:textId="3538AF5B" w:rsidR="001D7134" w:rsidRPr="00AF3EEC" w:rsidRDefault="00B10D9B" w:rsidP="00AF3EEC">
      <w:pPr>
        <w:pStyle w:val="a9"/>
        <w:spacing w:after="0" w:line="360" w:lineRule="auto"/>
        <w:jc w:val="both"/>
        <w:rPr>
          <w:rFonts w:ascii="Book Antiqua" w:hAnsi="Book Antiqua" w:cs="Times New Roman"/>
          <w:lang w:val="en-GB" w:eastAsia="zh-CN"/>
        </w:rPr>
      </w:pPr>
      <w:r w:rsidRPr="00AF3EEC">
        <w:rPr>
          <w:rFonts w:ascii="Book Antiqua" w:hAnsi="Book Antiqua" w:cs="Times New Roman"/>
          <w:b/>
          <w:bCs/>
          <w:lang w:val="en-GB"/>
        </w:rPr>
        <w:t>Telephone:</w:t>
      </w:r>
      <w:r w:rsidR="0089100D" w:rsidRPr="00AF3EEC">
        <w:rPr>
          <w:rFonts w:ascii="Book Antiqua" w:hAnsi="Book Antiqua" w:cs="Times New Roman"/>
          <w:lang w:val="en-GB"/>
        </w:rPr>
        <w:t xml:space="preserve"> </w:t>
      </w:r>
      <w:r w:rsidR="001D7134" w:rsidRPr="00AF3EEC">
        <w:rPr>
          <w:rFonts w:ascii="Book Antiqua" w:hAnsi="Book Antiqua" w:cs="Times New Roman"/>
          <w:lang w:val="en-GB" w:eastAsia="zh-CN"/>
        </w:rPr>
        <w:t>+39-02-</w:t>
      </w:r>
      <w:r w:rsidR="00E65041" w:rsidRPr="00AF3EEC">
        <w:rPr>
          <w:rFonts w:ascii="Book Antiqua" w:hAnsi="Book Antiqua" w:cs="Times New Roman"/>
          <w:lang w:val="en-GB" w:eastAsia="zh-CN"/>
        </w:rPr>
        <w:t>66214497</w:t>
      </w:r>
      <w:r w:rsidR="001D7134" w:rsidRPr="00AF3EEC">
        <w:rPr>
          <w:rFonts w:ascii="Book Antiqua" w:hAnsi="Book Antiqua" w:cs="Times New Roman"/>
          <w:lang w:val="en-GB" w:eastAsia="zh-CN"/>
        </w:rPr>
        <w:t xml:space="preserve"> </w:t>
      </w:r>
    </w:p>
    <w:p w14:paraId="364DDC19" w14:textId="77777777" w:rsidR="005341C5" w:rsidRPr="00AF3EEC" w:rsidRDefault="005341C5" w:rsidP="00AF3EEC">
      <w:pPr>
        <w:pStyle w:val="a9"/>
        <w:spacing w:after="0" w:line="360" w:lineRule="auto"/>
        <w:jc w:val="both"/>
        <w:rPr>
          <w:rFonts w:ascii="Book Antiqua" w:hAnsi="Book Antiqua" w:cs="Times New Roman"/>
          <w:lang w:val="en-GB" w:eastAsia="zh-CN"/>
        </w:rPr>
      </w:pPr>
    </w:p>
    <w:p w14:paraId="58853419" w14:textId="4A88D90A" w:rsidR="005341C5" w:rsidRPr="00AF3EEC" w:rsidRDefault="005341C5" w:rsidP="00AF3EEC">
      <w:pPr>
        <w:spacing w:line="360" w:lineRule="auto"/>
        <w:jc w:val="both"/>
        <w:rPr>
          <w:rFonts w:ascii="Book Antiqua" w:hAnsi="Book Antiqua"/>
          <w:b/>
          <w:lang w:eastAsia="zh-CN"/>
        </w:rPr>
      </w:pPr>
      <w:r w:rsidRPr="00AF3EEC">
        <w:rPr>
          <w:rFonts w:ascii="Book Antiqua" w:hAnsi="Book Antiqua"/>
          <w:b/>
        </w:rPr>
        <w:t>Received:</w:t>
      </w:r>
      <w:r w:rsidR="0089100D" w:rsidRPr="00AF3EEC">
        <w:rPr>
          <w:rFonts w:ascii="Book Antiqua" w:hAnsi="Book Antiqua"/>
          <w:b/>
        </w:rPr>
        <w:t xml:space="preserve"> </w:t>
      </w:r>
      <w:r w:rsidR="00FC7BB7" w:rsidRPr="00AF3EEC">
        <w:rPr>
          <w:rFonts w:ascii="Book Antiqua" w:hAnsi="Book Antiqua"/>
        </w:rPr>
        <w:t>August</w:t>
      </w:r>
      <w:r w:rsidR="00FC7BB7" w:rsidRPr="00AF3EEC">
        <w:rPr>
          <w:rFonts w:ascii="Book Antiqua" w:hAnsi="Book Antiqua" w:hint="eastAsia"/>
          <w:lang w:eastAsia="zh-CN"/>
        </w:rPr>
        <w:t xml:space="preserve"> 24, 2016</w:t>
      </w:r>
    </w:p>
    <w:p w14:paraId="092C8697" w14:textId="25427D09" w:rsidR="005341C5" w:rsidRPr="00AF3EEC" w:rsidRDefault="005341C5" w:rsidP="00AF3EEC">
      <w:pPr>
        <w:spacing w:line="360" w:lineRule="auto"/>
        <w:jc w:val="both"/>
        <w:rPr>
          <w:rFonts w:ascii="Book Antiqua" w:hAnsi="Book Antiqua"/>
          <w:b/>
          <w:lang w:eastAsia="zh-CN"/>
        </w:rPr>
      </w:pPr>
      <w:r w:rsidRPr="00AF3EEC">
        <w:rPr>
          <w:rFonts w:ascii="Book Antiqua" w:hAnsi="Book Antiqua"/>
          <w:b/>
        </w:rPr>
        <w:t>Peer-review started:</w:t>
      </w:r>
      <w:r w:rsidR="00FC7BB7" w:rsidRPr="00AF3EEC">
        <w:rPr>
          <w:rFonts w:ascii="Book Antiqua" w:hAnsi="Book Antiqua" w:hint="eastAsia"/>
          <w:b/>
          <w:lang w:eastAsia="zh-CN"/>
        </w:rPr>
        <w:t xml:space="preserve"> </w:t>
      </w:r>
      <w:r w:rsidR="00FC7BB7" w:rsidRPr="00AF3EEC">
        <w:rPr>
          <w:rFonts w:ascii="Book Antiqua" w:hAnsi="Book Antiqua"/>
        </w:rPr>
        <w:t>August</w:t>
      </w:r>
      <w:r w:rsidR="00FC7BB7" w:rsidRPr="00AF3EEC">
        <w:rPr>
          <w:rFonts w:ascii="Book Antiqua" w:hAnsi="Book Antiqua" w:hint="eastAsia"/>
          <w:lang w:eastAsia="zh-CN"/>
        </w:rPr>
        <w:t xml:space="preserve"> 24, 2016</w:t>
      </w:r>
    </w:p>
    <w:p w14:paraId="24499CC8" w14:textId="37106120" w:rsidR="009B7EE1" w:rsidRPr="00AF3EEC" w:rsidRDefault="005341C5" w:rsidP="00AF3EEC">
      <w:pPr>
        <w:spacing w:line="360" w:lineRule="auto"/>
        <w:jc w:val="both"/>
        <w:rPr>
          <w:rFonts w:ascii="Book Antiqua" w:hAnsi="Book Antiqua"/>
          <w:lang w:eastAsia="zh-CN"/>
        </w:rPr>
      </w:pPr>
      <w:r w:rsidRPr="00AF3EEC">
        <w:rPr>
          <w:rFonts w:ascii="Book Antiqua" w:hAnsi="Book Antiqua"/>
          <w:b/>
        </w:rPr>
        <w:t>First decision:</w:t>
      </w:r>
      <w:r w:rsidRPr="00AF3EEC">
        <w:rPr>
          <w:rFonts w:ascii="Book Antiqua" w:hAnsi="Book Antiqua"/>
        </w:rPr>
        <w:t xml:space="preserve"> </w:t>
      </w:r>
      <w:r w:rsidR="009B7EE1" w:rsidRPr="00AF3EEC">
        <w:rPr>
          <w:rFonts w:ascii="Book Antiqua" w:hAnsi="Book Antiqua"/>
        </w:rPr>
        <w:t>October</w:t>
      </w:r>
      <w:r w:rsidR="009B7EE1" w:rsidRPr="00AF3EEC">
        <w:rPr>
          <w:rFonts w:ascii="Book Antiqua" w:hAnsi="Book Antiqua" w:hint="eastAsia"/>
          <w:lang w:eastAsia="zh-CN"/>
        </w:rPr>
        <w:t xml:space="preserve"> 20, 2016</w:t>
      </w:r>
    </w:p>
    <w:p w14:paraId="438C3A11" w14:textId="76251C98" w:rsidR="005341C5" w:rsidRPr="00AF3EEC" w:rsidRDefault="005341C5" w:rsidP="00AF3EEC">
      <w:pPr>
        <w:spacing w:line="360" w:lineRule="auto"/>
        <w:jc w:val="both"/>
        <w:rPr>
          <w:rFonts w:ascii="Book Antiqua" w:hAnsi="Book Antiqua"/>
          <w:b/>
          <w:lang w:eastAsia="zh-CN"/>
        </w:rPr>
      </w:pPr>
      <w:r w:rsidRPr="00AF3EEC">
        <w:rPr>
          <w:rFonts w:ascii="Book Antiqua" w:hAnsi="Book Antiqua"/>
          <w:b/>
        </w:rPr>
        <w:t>Revised:</w:t>
      </w:r>
      <w:r w:rsidR="0089100D" w:rsidRPr="00AF3EEC">
        <w:rPr>
          <w:rFonts w:ascii="Book Antiqua" w:hAnsi="Book Antiqua"/>
          <w:b/>
        </w:rPr>
        <w:t xml:space="preserve"> </w:t>
      </w:r>
      <w:r w:rsidR="009B7EE1" w:rsidRPr="00AF3EEC">
        <w:rPr>
          <w:rFonts w:ascii="Book Antiqua" w:hAnsi="Book Antiqua"/>
        </w:rPr>
        <w:t>December</w:t>
      </w:r>
      <w:r w:rsidR="009B7EE1" w:rsidRPr="00AF3EEC">
        <w:rPr>
          <w:rFonts w:ascii="Book Antiqua" w:hAnsi="Book Antiqua" w:hint="eastAsia"/>
          <w:lang w:eastAsia="zh-CN"/>
        </w:rPr>
        <w:t xml:space="preserve"> 12, 2016</w:t>
      </w:r>
    </w:p>
    <w:p w14:paraId="759C765D" w14:textId="59F12A98" w:rsidR="005341C5" w:rsidRPr="00AF3EEC" w:rsidRDefault="005341C5" w:rsidP="00AF3EEC">
      <w:pPr>
        <w:spacing w:line="360" w:lineRule="auto"/>
        <w:jc w:val="both"/>
        <w:rPr>
          <w:rFonts w:ascii="Book Antiqua" w:hAnsi="Book Antiqua"/>
          <w:b/>
        </w:rPr>
      </w:pPr>
      <w:r w:rsidRPr="00AF3EEC">
        <w:rPr>
          <w:rFonts w:ascii="Book Antiqua" w:hAnsi="Book Antiqua"/>
          <w:b/>
        </w:rPr>
        <w:t>Accepted:</w:t>
      </w:r>
      <w:r w:rsidR="0089100D" w:rsidRPr="00AF3EEC">
        <w:rPr>
          <w:rFonts w:ascii="Book Antiqua" w:hAnsi="Book Antiqua"/>
          <w:b/>
        </w:rPr>
        <w:t xml:space="preserve"> </w:t>
      </w:r>
      <w:r w:rsidR="00C026AA" w:rsidRPr="00C026AA">
        <w:rPr>
          <w:rFonts w:ascii="Book Antiqua" w:hAnsi="Book Antiqua"/>
        </w:rPr>
        <w:t>January 2, 2017</w:t>
      </w:r>
    </w:p>
    <w:p w14:paraId="0E75C5F9" w14:textId="77777777" w:rsidR="005341C5" w:rsidRPr="00AF3EEC" w:rsidRDefault="005341C5" w:rsidP="00AF3EEC">
      <w:pPr>
        <w:spacing w:line="360" w:lineRule="auto"/>
        <w:jc w:val="both"/>
        <w:rPr>
          <w:rFonts w:ascii="Book Antiqua" w:hAnsi="Book Antiqua"/>
          <w:b/>
        </w:rPr>
      </w:pPr>
      <w:r w:rsidRPr="00AF3EEC">
        <w:rPr>
          <w:rFonts w:ascii="Book Antiqua" w:hAnsi="Book Antiqua"/>
          <w:b/>
        </w:rPr>
        <w:t>Article in press:</w:t>
      </w:r>
    </w:p>
    <w:p w14:paraId="64016D18" w14:textId="5738A26B" w:rsidR="005341C5" w:rsidRPr="00AF3EEC" w:rsidRDefault="005341C5" w:rsidP="00AF3EEC">
      <w:pPr>
        <w:pStyle w:val="a9"/>
        <w:spacing w:after="0" w:line="360" w:lineRule="auto"/>
        <w:jc w:val="both"/>
        <w:rPr>
          <w:rFonts w:ascii="Book Antiqua" w:hAnsi="Book Antiqua" w:cs="Times New Roman"/>
          <w:lang w:val="en-GB" w:eastAsia="zh-CN"/>
        </w:rPr>
      </w:pPr>
      <w:r w:rsidRPr="00AF3EEC">
        <w:rPr>
          <w:rFonts w:ascii="Book Antiqua" w:hAnsi="Book Antiqua"/>
          <w:b/>
        </w:rPr>
        <w:t>Published online:</w:t>
      </w:r>
    </w:p>
    <w:p w14:paraId="210A71C3" w14:textId="77777777" w:rsidR="00B10D9B" w:rsidRPr="00AF3EEC" w:rsidRDefault="00B10D9B" w:rsidP="00AF3EEC">
      <w:pPr>
        <w:widowControl w:val="0"/>
        <w:autoSpaceDE w:val="0"/>
        <w:autoSpaceDN w:val="0"/>
        <w:adjustRightInd w:val="0"/>
        <w:spacing w:line="360" w:lineRule="auto"/>
        <w:jc w:val="both"/>
        <w:rPr>
          <w:rFonts w:ascii="Book Antiqua" w:hAnsi="Book Antiqua"/>
          <w:b/>
          <w:bCs/>
          <w:lang w:val="en-GB" w:eastAsia="zh-CN"/>
        </w:rPr>
      </w:pPr>
    </w:p>
    <w:p w14:paraId="52305787" w14:textId="77777777" w:rsidR="001D7134" w:rsidRPr="00AF3EEC" w:rsidRDefault="001D7134" w:rsidP="00AF3EEC">
      <w:pPr>
        <w:widowControl w:val="0"/>
        <w:autoSpaceDE w:val="0"/>
        <w:autoSpaceDN w:val="0"/>
        <w:adjustRightInd w:val="0"/>
        <w:spacing w:line="360" w:lineRule="auto"/>
        <w:jc w:val="both"/>
        <w:rPr>
          <w:rFonts w:ascii="Book Antiqua" w:hAnsi="Book Antiqua"/>
          <w:b/>
          <w:bCs/>
          <w:lang w:val="en-GB" w:eastAsia="zh-CN"/>
        </w:rPr>
      </w:pPr>
    </w:p>
    <w:p w14:paraId="28BB15B7" w14:textId="7BA6C36B" w:rsidR="00B10D9B" w:rsidRPr="00AF3EEC" w:rsidRDefault="00B220D0" w:rsidP="00AF3EEC">
      <w:pPr>
        <w:widowControl w:val="0"/>
        <w:autoSpaceDE w:val="0"/>
        <w:autoSpaceDN w:val="0"/>
        <w:adjustRightInd w:val="0"/>
        <w:spacing w:line="360" w:lineRule="auto"/>
        <w:jc w:val="both"/>
        <w:rPr>
          <w:rFonts w:ascii="Book Antiqua" w:hAnsi="Book Antiqua"/>
          <w:b/>
          <w:bCs/>
          <w:lang w:val="en-GB" w:eastAsia="zh-CN"/>
        </w:rPr>
      </w:pPr>
      <w:r w:rsidRPr="00AF3EEC">
        <w:rPr>
          <w:rFonts w:ascii="Book Antiqua" w:hAnsi="Book Antiqua"/>
          <w:b/>
          <w:bCs/>
          <w:lang w:val="en-GB" w:eastAsia="zh-CN"/>
        </w:rPr>
        <w:br w:type="page"/>
      </w:r>
      <w:r w:rsidR="00644B1A" w:rsidRPr="00AF3EEC">
        <w:rPr>
          <w:rFonts w:ascii="Book Antiqua" w:hAnsi="Book Antiqua"/>
          <w:b/>
          <w:bCs/>
          <w:lang w:val="en-GB" w:eastAsia="zh-CN"/>
        </w:rPr>
        <w:lastRenderedPageBreak/>
        <w:t>Abstract</w:t>
      </w:r>
    </w:p>
    <w:p w14:paraId="47A3E40B" w14:textId="05E50EB9" w:rsidR="00644B1A" w:rsidRPr="00AF3EEC" w:rsidRDefault="00644B1A" w:rsidP="00AF3EEC">
      <w:pPr>
        <w:spacing w:line="360" w:lineRule="auto"/>
        <w:jc w:val="both"/>
        <w:rPr>
          <w:rFonts w:ascii="Book Antiqua" w:hAnsi="Book Antiqua"/>
          <w:bCs/>
          <w:lang w:val="en-GB" w:eastAsia="zh-CN"/>
        </w:rPr>
      </w:pPr>
      <w:r w:rsidRPr="00AF3EEC">
        <w:rPr>
          <w:rFonts w:ascii="Book Antiqua" w:hAnsi="Book Antiqua"/>
          <w:b/>
          <w:bCs/>
          <w:i/>
          <w:lang w:val="en-GB" w:eastAsia="zh-CN"/>
        </w:rPr>
        <w:t>AIM</w:t>
      </w:r>
    </w:p>
    <w:p w14:paraId="2BCD5D76" w14:textId="6E928917" w:rsidR="00B220D0" w:rsidRPr="00AF3EEC" w:rsidRDefault="00644B1A" w:rsidP="00AF3EEC">
      <w:pPr>
        <w:spacing w:line="360" w:lineRule="auto"/>
        <w:jc w:val="both"/>
        <w:rPr>
          <w:rFonts w:ascii="Book Antiqua" w:hAnsi="Book Antiqua"/>
          <w:bCs/>
          <w:lang w:val="en-GB" w:eastAsia="zh-CN"/>
        </w:rPr>
      </w:pPr>
      <w:r w:rsidRPr="00AF3EEC">
        <w:rPr>
          <w:rFonts w:ascii="Book Antiqua" w:hAnsi="Book Antiqua"/>
          <w:bCs/>
          <w:lang w:val="en-GB" w:eastAsia="zh-CN"/>
        </w:rPr>
        <w:t>T</w:t>
      </w:r>
      <w:r w:rsidR="00B220D0" w:rsidRPr="00AF3EEC">
        <w:rPr>
          <w:rFonts w:ascii="Book Antiqua" w:hAnsi="Book Antiqua"/>
          <w:bCs/>
          <w:lang w:val="en-GB" w:eastAsia="zh-CN"/>
        </w:rPr>
        <w:t>o determine diagnostic performance of magnetic resonance arthrography (MRA) in evaluating rotator cuff tears (RCTs) using Snyder’s classification for reporting.</w:t>
      </w:r>
    </w:p>
    <w:p w14:paraId="06A22308" w14:textId="77777777" w:rsidR="00644B1A" w:rsidRPr="00AF3EEC" w:rsidRDefault="00644B1A" w:rsidP="00AF3EEC">
      <w:pPr>
        <w:spacing w:line="360" w:lineRule="auto"/>
        <w:jc w:val="both"/>
        <w:rPr>
          <w:rFonts w:ascii="Book Antiqua" w:hAnsi="Book Antiqua"/>
          <w:bCs/>
          <w:lang w:val="en-GB" w:eastAsia="zh-CN"/>
        </w:rPr>
      </w:pPr>
    </w:p>
    <w:p w14:paraId="15269E22" w14:textId="7C4A3DCB" w:rsidR="00644B1A" w:rsidRPr="00AF3EEC" w:rsidRDefault="00644B1A" w:rsidP="00AF3EEC">
      <w:pPr>
        <w:spacing w:line="360" w:lineRule="auto"/>
        <w:jc w:val="both"/>
        <w:rPr>
          <w:rFonts w:ascii="Book Antiqua" w:hAnsi="Book Antiqua"/>
          <w:b/>
          <w:bCs/>
          <w:i/>
          <w:lang w:val="en-GB" w:eastAsia="zh-CN"/>
        </w:rPr>
      </w:pPr>
      <w:r w:rsidRPr="00AF3EEC">
        <w:rPr>
          <w:rFonts w:ascii="Book Antiqua" w:hAnsi="Book Antiqua"/>
          <w:b/>
          <w:bCs/>
          <w:i/>
          <w:lang w:val="en-GB" w:eastAsia="zh-CN"/>
        </w:rPr>
        <w:t>METHODS</w:t>
      </w:r>
    </w:p>
    <w:p w14:paraId="008739BC" w14:textId="65E6084B" w:rsidR="00B220D0" w:rsidRPr="00AF3EEC" w:rsidRDefault="00B220D0" w:rsidP="00AF3EEC">
      <w:pPr>
        <w:spacing w:line="360" w:lineRule="auto"/>
        <w:jc w:val="both"/>
        <w:rPr>
          <w:rFonts w:ascii="Book Antiqua" w:hAnsi="Book Antiqua"/>
          <w:bCs/>
          <w:lang w:val="en-GB" w:eastAsia="zh-CN"/>
        </w:rPr>
      </w:pPr>
      <w:r w:rsidRPr="00AF3EEC">
        <w:rPr>
          <w:rFonts w:ascii="Book Antiqua" w:hAnsi="Book Antiqua"/>
          <w:bCs/>
          <w:lang w:val="en-GB" w:eastAsia="zh-CN"/>
        </w:rPr>
        <w:t xml:space="preserve">One hundred and twenty-six patients (64 males, 62 females; median age 55 years) underwent shoulder MRA and arthroscopy, which represented our reference standard. Surgical arthroscopic reports were reviewed and the reported Snyder’s classification was recorded. MRA examinations were evaluated by two independent radiologists (14 and 5 years’ experience) using Snyder’s classification system, blinded to arthroscopy. Agreement between arthroscopy and MRA on partial- and full-thickness tears was calculated, first regardless of their extent. Then, analysis took into account also the extent of the tear. </w:t>
      </w:r>
      <w:proofErr w:type="spellStart"/>
      <w:r w:rsidRPr="00AF3EEC">
        <w:rPr>
          <w:rFonts w:ascii="Book Antiqua" w:hAnsi="Book Antiqua"/>
          <w:bCs/>
          <w:lang w:val="en-GB" w:eastAsia="zh-CN"/>
        </w:rPr>
        <w:t>Interobserver</w:t>
      </w:r>
      <w:proofErr w:type="spellEnd"/>
      <w:r w:rsidRPr="00AF3EEC">
        <w:rPr>
          <w:rFonts w:ascii="Book Antiqua" w:hAnsi="Book Antiqua"/>
          <w:bCs/>
          <w:lang w:val="en-GB" w:eastAsia="zh-CN"/>
        </w:rPr>
        <w:t xml:space="preserve"> agreement was also calculated. The </w:t>
      </w:r>
      <w:proofErr w:type="spellStart"/>
      <w:r w:rsidRPr="00AF3EEC">
        <w:rPr>
          <w:rFonts w:ascii="Book Antiqua" w:hAnsi="Book Antiqua"/>
          <w:bCs/>
          <w:lang w:val="en-GB" w:eastAsia="zh-CN"/>
        </w:rPr>
        <w:t>quadratically</w:t>
      </w:r>
      <w:proofErr w:type="spellEnd"/>
      <w:r w:rsidRPr="00AF3EEC">
        <w:rPr>
          <w:rFonts w:ascii="Book Antiqua" w:hAnsi="Book Antiqua"/>
          <w:bCs/>
          <w:lang w:val="en-GB" w:eastAsia="zh-CN"/>
        </w:rPr>
        <w:t>-weighted Cohen kappa statistics was used.</w:t>
      </w:r>
    </w:p>
    <w:p w14:paraId="4731885C" w14:textId="77777777" w:rsidR="00644B1A" w:rsidRPr="00AF3EEC" w:rsidRDefault="00644B1A" w:rsidP="00AF3EEC">
      <w:pPr>
        <w:spacing w:line="360" w:lineRule="auto"/>
        <w:jc w:val="both"/>
        <w:rPr>
          <w:rFonts w:ascii="Book Antiqua" w:hAnsi="Book Antiqua"/>
          <w:bCs/>
          <w:lang w:val="en-GB" w:eastAsia="zh-CN"/>
        </w:rPr>
      </w:pPr>
    </w:p>
    <w:p w14:paraId="62FDC42C" w14:textId="77777777" w:rsidR="00644B1A" w:rsidRPr="00AF3EEC" w:rsidRDefault="00644B1A" w:rsidP="00AF3EEC">
      <w:pPr>
        <w:spacing w:line="360" w:lineRule="auto"/>
        <w:jc w:val="both"/>
        <w:rPr>
          <w:rFonts w:ascii="Book Antiqua" w:hAnsi="Book Antiqua"/>
          <w:b/>
          <w:bCs/>
          <w:i/>
          <w:lang w:val="en-GB" w:eastAsia="zh-CN"/>
        </w:rPr>
      </w:pPr>
      <w:r w:rsidRPr="00AF3EEC">
        <w:rPr>
          <w:rFonts w:ascii="Book Antiqua" w:hAnsi="Book Antiqua"/>
          <w:b/>
          <w:bCs/>
          <w:i/>
          <w:lang w:val="en-GB" w:eastAsia="zh-CN"/>
        </w:rPr>
        <w:t>RESULTS</w:t>
      </w:r>
    </w:p>
    <w:p w14:paraId="5EBE87CF" w14:textId="2F849F47" w:rsidR="00B220D0" w:rsidRPr="00AF3EEC" w:rsidRDefault="00B220D0" w:rsidP="00AF3EEC">
      <w:pPr>
        <w:spacing w:line="360" w:lineRule="auto"/>
        <w:jc w:val="both"/>
        <w:rPr>
          <w:rFonts w:ascii="Book Antiqua" w:hAnsi="Book Antiqua"/>
          <w:bCs/>
          <w:lang w:val="en-GB" w:eastAsia="zh-CN"/>
        </w:rPr>
      </w:pPr>
      <w:r w:rsidRPr="00AF3EEC">
        <w:rPr>
          <w:rFonts w:ascii="Book Antiqua" w:hAnsi="Book Antiqua"/>
          <w:bCs/>
          <w:lang w:val="en-GB" w:eastAsia="zh-CN"/>
        </w:rPr>
        <w:t xml:space="preserve">Having arthroscopy as reference, 71/126 patients (56%) had a full-thickness RCTs. The remaining 55/126 patients (44%) had a partial-thickness RCTs. Regardless tear extent, out of 71 patients with arthroscopically-confirmed full-thickness RCTs, 66 (93%) were correctly scored by both readers. All 55 patients with arthroscopic diagnosis of partial-thickness tear were correctly assigned as having a partial-thickness tear at </w:t>
      </w:r>
      <w:r w:rsidR="00B50D06" w:rsidRPr="00AF3EEC">
        <w:rPr>
          <w:rFonts w:ascii="Book Antiqua" w:hAnsi="Book Antiqua"/>
          <w:lang w:val="en-GB"/>
        </w:rPr>
        <w:t>magnetic resonance</w:t>
      </w:r>
      <w:r w:rsidR="00B50D06" w:rsidRPr="00AF3EEC">
        <w:rPr>
          <w:rFonts w:ascii="Book Antiqua" w:hAnsi="Book Antiqua" w:hint="eastAsia"/>
          <w:lang w:val="en-GB" w:eastAsia="zh-CN"/>
        </w:rPr>
        <w:t xml:space="preserve"> </w:t>
      </w:r>
      <w:r w:rsidR="00B50D06" w:rsidRPr="00AF3EEC">
        <w:rPr>
          <w:rFonts w:ascii="Book Antiqua" w:hAnsi="Book Antiqua"/>
          <w:lang w:val="en-GB"/>
        </w:rPr>
        <w:t>imaging</w:t>
      </w:r>
      <w:r w:rsidRPr="00AF3EEC">
        <w:rPr>
          <w:rFonts w:ascii="Book Antiqua" w:hAnsi="Book Antiqua"/>
          <w:bCs/>
          <w:lang w:val="en-GB" w:eastAsia="zh-CN"/>
        </w:rPr>
        <w:t xml:space="preserve"> by both readers. </w:t>
      </w:r>
      <w:proofErr w:type="spellStart"/>
      <w:r w:rsidRPr="00AF3EEC">
        <w:rPr>
          <w:rFonts w:ascii="Book Antiqua" w:hAnsi="Book Antiqua"/>
          <w:bCs/>
          <w:lang w:val="en-GB" w:eastAsia="zh-CN"/>
        </w:rPr>
        <w:t>Interobserver</w:t>
      </w:r>
      <w:proofErr w:type="spellEnd"/>
      <w:r w:rsidRPr="00AF3EEC">
        <w:rPr>
          <w:rFonts w:ascii="Book Antiqua" w:hAnsi="Book Antiqua"/>
          <w:bCs/>
          <w:lang w:val="en-GB" w:eastAsia="zh-CN"/>
        </w:rPr>
        <w:t xml:space="preserve"> reproducibility analysis showed total agreement between the two readers in distinguishing partial-thickness from full-thickness RCTs, regardless of tear extent (k</w:t>
      </w:r>
      <w:r w:rsidR="00492934" w:rsidRPr="00AF3EEC">
        <w:rPr>
          <w:rFonts w:ascii="Book Antiqua" w:hAnsi="Book Antiqua" w:hint="eastAsia"/>
          <w:bCs/>
          <w:lang w:val="en-GB" w:eastAsia="zh-CN"/>
        </w:rPr>
        <w:t xml:space="preserve"> </w:t>
      </w:r>
      <w:r w:rsidRPr="00AF3EEC">
        <w:rPr>
          <w:rFonts w:ascii="Book Antiqua" w:hAnsi="Book Antiqua"/>
          <w:bCs/>
          <w:lang w:val="en-GB" w:eastAsia="zh-CN"/>
        </w:rPr>
        <w:t>=</w:t>
      </w:r>
      <w:r w:rsidR="00492934" w:rsidRPr="00AF3EEC">
        <w:rPr>
          <w:rFonts w:ascii="Book Antiqua" w:hAnsi="Book Antiqua" w:hint="eastAsia"/>
          <w:bCs/>
          <w:lang w:val="en-GB" w:eastAsia="zh-CN"/>
        </w:rPr>
        <w:t xml:space="preserve"> </w:t>
      </w:r>
      <w:r w:rsidRPr="00AF3EEC">
        <w:rPr>
          <w:rFonts w:ascii="Book Antiqua" w:hAnsi="Book Antiqua"/>
          <w:bCs/>
          <w:lang w:val="en-GB" w:eastAsia="zh-CN"/>
        </w:rPr>
        <w:t xml:space="preserve">1.000). With regard to tear extent, in patients in whom a complete tear was correctly diagnosed, correct tear extent was detected in 61/66 cases (92%); in the remaining 5/66 cases (8%), tear extent was underestimated. Agreement was k = 0.955. </w:t>
      </w:r>
      <w:proofErr w:type="spellStart"/>
      <w:r w:rsidRPr="00AF3EEC">
        <w:rPr>
          <w:rFonts w:ascii="Book Antiqua" w:hAnsi="Book Antiqua"/>
          <w:bCs/>
          <w:lang w:val="en-GB" w:eastAsia="zh-CN"/>
        </w:rPr>
        <w:t>Interobserver</w:t>
      </w:r>
      <w:proofErr w:type="spellEnd"/>
      <w:r w:rsidRPr="00AF3EEC">
        <w:rPr>
          <w:rFonts w:ascii="Book Antiqua" w:hAnsi="Book Antiqua"/>
          <w:bCs/>
          <w:lang w:val="en-GB" w:eastAsia="zh-CN"/>
        </w:rPr>
        <w:t xml:space="preserve"> agreement was total (k = 1.000).</w:t>
      </w:r>
    </w:p>
    <w:p w14:paraId="71B72CEE" w14:textId="77777777" w:rsidR="00644B1A" w:rsidRPr="00AF3EEC" w:rsidRDefault="00644B1A" w:rsidP="00AF3EEC">
      <w:pPr>
        <w:spacing w:line="360" w:lineRule="auto"/>
        <w:jc w:val="both"/>
        <w:rPr>
          <w:rFonts w:ascii="Book Antiqua" w:hAnsi="Book Antiqua"/>
          <w:bCs/>
          <w:lang w:val="en-GB" w:eastAsia="zh-CN"/>
        </w:rPr>
      </w:pPr>
    </w:p>
    <w:p w14:paraId="7A727F60" w14:textId="77777777" w:rsidR="00644B1A" w:rsidRPr="00AF3EEC" w:rsidRDefault="00644B1A" w:rsidP="00AF3EEC">
      <w:pPr>
        <w:spacing w:line="360" w:lineRule="auto"/>
        <w:jc w:val="both"/>
        <w:rPr>
          <w:rFonts w:ascii="Book Antiqua" w:hAnsi="Book Antiqua"/>
          <w:b/>
          <w:bCs/>
          <w:i/>
          <w:lang w:val="en-GB" w:eastAsia="zh-CN"/>
        </w:rPr>
      </w:pPr>
      <w:r w:rsidRPr="00AF3EEC">
        <w:rPr>
          <w:rFonts w:ascii="Book Antiqua" w:hAnsi="Book Antiqua"/>
          <w:b/>
          <w:bCs/>
          <w:i/>
          <w:lang w:val="en-GB" w:eastAsia="zh-CN"/>
        </w:rPr>
        <w:t>CONCLUSION</w:t>
      </w:r>
    </w:p>
    <w:p w14:paraId="4E6CF7FA" w14:textId="158D8CD3" w:rsidR="00B220D0" w:rsidRPr="00AF3EEC" w:rsidRDefault="00E546AA" w:rsidP="00AF3EEC">
      <w:pPr>
        <w:spacing w:line="360" w:lineRule="auto"/>
        <w:jc w:val="both"/>
        <w:rPr>
          <w:rFonts w:ascii="Book Antiqua" w:hAnsi="Book Antiqua"/>
          <w:bCs/>
          <w:lang w:val="en-GB" w:eastAsia="zh-CN"/>
        </w:rPr>
      </w:pPr>
      <w:r w:rsidRPr="00AF3EEC">
        <w:rPr>
          <w:rFonts w:ascii="Book Antiqua" w:hAnsi="Book Antiqua"/>
          <w:bCs/>
          <w:lang w:val="en-GB" w:eastAsia="zh-CN"/>
        </w:rPr>
        <w:lastRenderedPageBreak/>
        <w:t>MRA shows</w:t>
      </w:r>
      <w:r w:rsidR="00B220D0" w:rsidRPr="00AF3EEC">
        <w:rPr>
          <w:rFonts w:ascii="Book Antiqua" w:hAnsi="Book Antiqua"/>
          <w:bCs/>
          <w:lang w:val="en-GB" w:eastAsia="zh-CN"/>
        </w:rPr>
        <w:t xml:space="preserve"> high diagnostic accuracy and reproducibility in evaluating RCTs using the Snyder’s classification for reporting. Snyder’s classification may be adopted for routine reporting of MRA.</w:t>
      </w:r>
    </w:p>
    <w:p w14:paraId="2C3CD916" w14:textId="77777777" w:rsidR="00B10D9B" w:rsidRPr="00AF3EEC" w:rsidRDefault="00B10D9B" w:rsidP="00AF3EEC">
      <w:pPr>
        <w:spacing w:line="360" w:lineRule="auto"/>
        <w:jc w:val="both"/>
        <w:rPr>
          <w:rFonts w:ascii="Book Antiqua" w:hAnsi="Book Antiqua"/>
          <w:b/>
          <w:bCs/>
          <w:lang w:val="en-GB" w:eastAsia="zh-CN"/>
        </w:rPr>
      </w:pPr>
    </w:p>
    <w:p w14:paraId="60591F07" w14:textId="086FC6B4" w:rsidR="00B10D9B" w:rsidRPr="00AF3EEC" w:rsidRDefault="00B220D0" w:rsidP="00AF3EEC">
      <w:pPr>
        <w:spacing w:line="360" w:lineRule="auto"/>
        <w:jc w:val="both"/>
        <w:rPr>
          <w:rFonts w:ascii="Book Antiqua" w:hAnsi="Book Antiqua"/>
          <w:b/>
          <w:bCs/>
          <w:lang w:val="en-GB" w:eastAsia="zh-CN"/>
        </w:rPr>
      </w:pPr>
      <w:r w:rsidRPr="00AF3EEC">
        <w:rPr>
          <w:rFonts w:ascii="Book Antiqua" w:hAnsi="Book Antiqua"/>
          <w:b/>
          <w:bCs/>
          <w:lang w:val="en-GB"/>
        </w:rPr>
        <w:t>Key</w:t>
      </w:r>
      <w:r w:rsidR="00644B1A" w:rsidRPr="00AF3EEC">
        <w:rPr>
          <w:rFonts w:ascii="Book Antiqua" w:hAnsi="Book Antiqua" w:hint="eastAsia"/>
          <w:b/>
          <w:bCs/>
          <w:lang w:val="en-GB" w:eastAsia="zh-CN"/>
        </w:rPr>
        <w:t xml:space="preserve"> </w:t>
      </w:r>
      <w:r w:rsidR="00B10D9B" w:rsidRPr="00AF3EEC">
        <w:rPr>
          <w:rFonts w:ascii="Book Antiqua" w:hAnsi="Book Antiqua"/>
          <w:b/>
          <w:bCs/>
          <w:lang w:val="en-GB"/>
        </w:rPr>
        <w:t>words:</w:t>
      </w:r>
      <w:r w:rsidR="00644B1A" w:rsidRPr="00AF3EEC">
        <w:rPr>
          <w:rFonts w:ascii="Book Antiqua" w:hAnsi="Book Antiqua" w:hint="eastAsia"/>
          <w:b/>
          <w:bCs/>
          <w:lang w:val="en-GB" w:eastAsia="zh-CN"/>
        </w:rPr>
        <w:t xml:space="preserve"> </w:t>
      </w:r>
      <w:r w:rsidRPr="00AF3EEC">
        <w:rPr>
          <w:rFonts w:ascii="Book Antiqua" w:hAnsi="Book Antiqua"/>
          <w:bCs/>
          <w:lang w:val="en-GB" w:eastAsia="zh-CN"/>
        </w:rPr>
        <w:t xml:space="preserve">Arthrography; Arthroscopy; Magnetic </w:t>
      </w:r>
      <w:r w:rsidR="00644B1A" w:rsidRPr="00AF3EEC">
        <w:rPr>
          <w:rFonts w:ascii="Book Antiqua" w:hAnsi="Book Antiqua"/>
          <w:bCs/>
          <w:lang w:val="en-GB" w:eastAsia="zh-CN"/>
        </w:rPr>
        <w:t>resonance i</w:t>
      </w:r>
      <w:r w:rsidRPr="00AF3EEC">
        <w:rPr>
          <w:rFonts w:ascii="Book Antiqua" w:hAnsi="Book Antiqua"/>
          <w:bCs/>
          <w:lang w:val="en-GB" w:eastAsia="zh-CN"/>
        </w:rPr>
        <w:t xml:space="preserve">maging; Shoulder; Rotator </w:t>
      </w:r>
      <w:r w:rsidR="00644B1A" w:rsidRPr="00AF3EEC">
        <w:rPr>
          <w:rFonts w:ascii="Book Antiqua" w:hAnsi="Book Antiqua"/>
          <w:bCs/>
          <w:lang w:val="en-GB" w:eastAsia="zh-CN"/>
        </w:rPr>
        <w:t>cuff t</w:t>
      </w:r>
      <w:r w:rsidRPr="00AF3EEC">
        <w:rPr>
          <w:rFonts w:ascii="Book Antiqua" w:hAnsi="Book Antiqua"/>
          <w:bCs/>
          <w:lang w:val="en-GB" w:eastAsia="zh-CN"/>
        </w:rPr>
        <w:t xml:space="preserve">ear; Supraspinatus </w:t>
      </w:r>
      <w:r w:rsidR="00644B1A" w:rsidRPr="00AF3EEC">
        <w:rPr>
          <w:rFonts w:ascii="Book Antiqua" w:hAnsi="Book Antiqua"/>
          <w:bCs/>
          <w:lang w:val="en-GB" w:eastAsia="zh-CN"/>
        </w:rPr>
        <w:t>t</w:t>
      </w:r>
      <w:r w:rsidR="00492934" w:rsidRPr="00AF3EEC">
        <w:rPr>
          <w:rFonts w:ascii="Book Antiqua" w:hAnsi="Book Antiqua"/>
          <w:bCs/>
          <w:lang w:val="en-GB" w:eastAsia="zh-CN"/>
        </w:rPr>
        <w:t>endon</w:t>
      </w:r>
    </w:p>
    <w:p w14:paraId="7F2ECE72" w14:textId="77777777" w:rsidR="00B220D0" w:rsidRPr="00AF3EEC" w:rsidRDefault="00B220D0" w:rsidP="00AF3EEC">
      <w:pPr>
        <w:spacing w:line="360" w:lineRule="auto"/>
        <w:jc w:val="both"/>
        <w:rPr>
          <w:rFonts w:ascii="Book Antiqua" w:hAnsi="Book Antiqua"/>
          <w:bCs/>
          <w:lang w:val="en-GB" w:eastAsia="zh-CN"/>
        </w:rPr>
      </w:pPr>
    </w:p>
    <w:p w14:paraId="700102D2" w14:textId="4DF79ABB" w:rsidR="007D12F4" w:rsidRPr="00AF3EEC" w:rsidRDefault="007D12F4" w:rsidP="00AF3EEC">
      <w:pPr>
        <w:snapToGrid w:val="0"/>
        <w:spacing w:line="360" w:lineRule="auto"/>
        <w:jc w:val="both"/>
        <w:rPr>
          <w:rFonts w:ascii="Book Antiqua" w:hAnsi="Book Antiqua"/>
        </w:rPr>
      </w:pPr>
      <w:bookmarkStart w:id="33" w:name="OLE_LINK128"/>
      <w:bookmarkStart w:id="34" w:name="OLE_LINK129"/>
      <w:r w:rsidRPr="00AF3EEC">
        <w:rPr>
          <w:rFonts w:ascii="Book Antiqua" w:hAnsi="Book Antiqua"/>
        </w:rPr>
        <w:t xml:space="preserve">© </w:t>
      </w:r>
      <w:r w:rsidRPr="00AF3EEC">
        <w:rPr>
          <w:rFonts w:ascii="Book Antiqua" w:hAnsi="Book Antiqua"/>
          <w:b/>
        </w:rPr>
        <w:t>The Author(s) 201</w:t>
      </w:r>
      <w:r w:rsidR="009758B5">
        <w:rPr>
          <w:rFonts w:ascii="Book Antiqua" w:hAnsi="Book Antiqua" w:hint="eastAsia"/>
          <w:b/>
          <w:lang w:eastAsia="zh-CN"/>
        </w:rPr>
        <w:t>7</w:t>
      </w:r>
      <w:r w:rsidRPr="00AF3EEC">
        <w:rPr>
          <w:rFonts w:ascii="Book Antiqua" w:hAnsi="Book Antiqua"/>
        </w:rPr>
        <w:t>. Published by Baishideng Publishing Group Inc. All rights reserved.</w:t>
      </w:r>
    </w:p>
    <w:bookmarkEnd w:id="33"/>
    <w:bookmarkEnd w:id="34"/>
    <w:p w14:paraId="204969D5" w14:textId="77777777" w:rsidR="007D12F4" w:rsidRPr="00AF3EEC" w:rsidRDefault="007D12F4" w:rsidP="00AF3EEC">
      <w:pPr>
        <w:spacing w:line="360" w:lineRule="auto"/>
        <w:jc w:val="both"/>
        <w:rPr>
          <w:rFonts w:ascii="Book Antiqua" w:hAnsi="Book Antiqua"/>
          <w:bCs/>
          <w:lang w:val="en-GB" w:eastAsia="zh-CN"/>
        </w:rPr>
      </w:pPr>
    </w:p>
    <w:p w14:paraId="07C3C10C" w14:textId="2525A2FA" w:rsidR="00B220D0" w:rsidRPr="00AF3EEC" w:rsidRDefault="00B10D9B" w:rsidP="00AF3EEC">
      <w:pPr>
        <w:spacing w:line="360" w:lineRule="auto"/>
        <w:jc w:val="both"/>
        <w:rPr>
          <w:rFonts w:ascii="Book Antiqua" w:hAnsi="Book Antiqua"/>
          <w:b/>
          <w:bCs/>
          <w:lang w:val="en-GB" w:eastAsia="zh-CN"/>
        </w:rPr>
      </w:pPr>
      <w:r w:rsidRPr="00AF3EEC">
        <w:rPr>
          <w:rFonts w:ascii="Book Antiqua" w:hAnsi="Book Antiqua"/>
          <w:b/>
          <w:bCs/>
          <w:lang w:val="en-GB" w:eastAsia="zh-CN"/>
        </w:rPr>
        <w:t>Core tip:</w:t>
      </w:r>
      <w:r w:rsidR="00644B1A" w:rsidRPr="00AF3EEC">
        <w:rPr>
          <w:rFonts w:ascii="Book Antiqua" w:hAnsi="Book Antiqua" w:hint="eastAsia"/>
          <w:b/>
          <w:bCs/>
          <w:lang w:val="en-GB" w:eastAsia="zh-CN"/>
        </w:rPr>
        <w:t xml:space="preserve"> </w:t>
      </w:r>
      <w:r w:rsidR="00B220D0" w:rsidRPr="00AF3EEC">
        <w:rPr>
          <w:rFonts w:ascii="Book Antiqua" w:eastAsia="AppleMyungjo" w:hAnsi="Book Antiqua"/>
          <w:lang w:val="en-US"/>
        </w:rPr>
        <w:t xml:space="preserve">In the present study </w:t>
      </w:r>
      <w:r w:rsidR="00B220D0" w:rsidRPr="00AF3EEC">
        <w:rPr>
          <w:rFonts w:ascii="Book Antiqua" w:hAnsi="Book Antiqua"/>
          <w:lang w:val="en-US"/>
        </w:rPr>
        <w:t>we determined the diagnostic performance of magnetic resonance arthrography (MRA) in evaluating rotator cuff tears (RCTs) using Snyder’s classification for reporting</w:t>
      </w:r>
      <w:r w:rsidR="00B220D0" w:rsidRPr="00AF3EEC">
        <w:rPr>
          <w:rFonts w:ascii="Book Antiqua" w:eastAsia="AppleMyungjo" w:hAnsi="Book Antiqua"/>
          <w:lang w:val="en-US"/>
        </w:rPr>
        <w:t xml:space="preserve">. One hundred and twenty-six patients underwent MRA and arthroscopy, which represented our reference standard. Agreement between arthroscopy and MRA on partial- and full-thickness tears was calculated. Arthroscopy findings: </w:t>
      </w:r>
      <w:r w:rsidR="00B220D0" w:rsidRPr="00AF3EEC">
        <w:rPr>
          <w:rFonts w:ascii="Book Antiqua" w:eastAsia="AppleMyungjo" w:hAnsi="Book Antiqua"/>
          <w:lang w:val="en-GB"/>
        </w:rPr>
        <w:t xml:space="preserve">71/126 patients (56%) had a full-thickness RCTs, while 55/126 patients (44%) had a partial-thickness RCTs. </w:t>
      </w:r>
      <w:r w:rsidR="00B220D0" w:rsidRPr="00AF3EEC">
        <w:rPr>
          <w:rFonts w:ascii="Book Antiqua" w:eastAsia="AppleMyungjo" w:hAnsi="Book Antiqua"/>
          <w:lang w:val="en-US"/>
        </w:rPr>
        <w:t>MRA showed</w:t>
      </w:r>
      <w:r w:rsidR="00B220D0" w:rsidRPr="00AF3EEC">
        <w:rPr>
          <w:rFonts w:ascii="Book Antiqua" w:eastAsia="AppleMyungjo" w:hAnsi="Book Antiqua"/>
          <w:b/>
          <w:lang w:val="en-US"/>
        </w:rPr>
        <w:t xml:space="preserve"> </w:t>
      </w:r>
      <w:r w:rsidR="00B220D0" w:rsidRPr="00AF3EEC">
        <w:rPr>
          <w:rFonts w:ascii="Book Antiqua" w:eastAsia="AppleMyungjo" w:hAnsi="Book Antiqua"/>
          <w:lang w:val="en-US"/>
        </w:rPr>
        <w:t>high diagnostic accuracy and reproducibility in evaluating RCTs using the Snyder’s classification for reporting. Snyder’s classification may be adopted for routine reporting of MRA.</w:t>
      </w:r>
    </w:p>
    <w:p w14:paraId="16FF4E89" w14:textId="77777777" w:rsidR="00B10D9B" w:rsidRPr="00AF3EEC" w:rsidRDefault="00B10D9B" w:rsidP="00AF3EEC">
      <w:pPr>
        <w:spacing w:line="360" w:lineRule="auto"/>
        <w:jc w:val="both"/>
        <w:rPr>
          <w:rFonts w:ascii="Book Antiqua" w:hAnsi="Book Antiqua"/>
          <w:b/>
          <w:bCs/>
          <w:lang w:val="en-GB" w:eastAsia="zh-CN"/>
        </w:rPr>
      </w:pPr>
    </w:p>
    <w:p w14:paraId="65FC056F" w14:textId="7376D343" w:rsidR="00711CA5" w:rsidRPr="00AF3EEC" w:rsidRDefault="00711CA5" w:rsidP="00AF3EEC">
      <w:pPr>
        <w:widowControl w:val="0"/>
        <w:autoSpaceDE w:val="0"/>
        <w:autoSpaceDN w:val="0"/>
        <w:adjustRightInd w:val="0"/>
        <w:spacing w:line="360" w:lineRule="auto"/>
        <w:jc w:val="both"/>
        <w:rPr>
          <w:rFonts w:ascii="Book Antiqua" w:eastAsiaTheme="minorEastAsia" w:hAnsi="Book Antiqua"/>
          <w:bCs/>
          <w:lang w:val="en-GB" w:eastAsia="zh-CN"/>
        </w:rPr>
      </w:pPr>
      <w:r w:rsidRPr="00AF3EEC">
        <w:rPr>
          <w:rFonts w:ascii="Book Antiqua" w:hAnsi="Book Antiqua"/>
          <w:lang w:eastAsia="zh-CN"/>
        </w:rPr>
        <w:t>Aliprandi</w:t>
      </w:r>
      <w:r w:rsidRPr="00AF3EEC">
        <w:rPr>
          <w:rFonts w:ascii="Book Antiqua" w:hAnsi="Book Antiqua" w:hint="eastAsia"/>
          <w:lang w:eastAsia="zh-CN"/>
        </w:rPr>
        <w:t xml:space="preserve"> A</w:t>
      </w:r>
      <w:r w:rsidRPr="00AF3EEC">
        <w:rPr>
          <w:rFonts w:ascii="Book Antiqua" w:hAnsi="Book Antiqua"/>
          <w:lang w:eastAsia="zh-CN"/>
        </w:rPr>
        <w:t>, Messina</w:t>
      </w:r>
      <w:r w:rsidRPr="00AF3EEC">
        <w:rPr>
          <w:rFonts w:ascii="Book Antiqua" w:hAnsi="Book Antiqua" w:hint="eastAsia"/>
          <w:lang w:eastAsia="zh-CN"/>
        </w:rPr>
        <w:t xml:space="preserve"> C</w:t>
      </w:r>
      <w:r w:rsidRPr="00AF3EEC">
        <w:rPr>
          <w:rFonts w:ascii="Book Antiqua" w:hAnsi="Book Antiqua"/>
          <w:lang w:eastAsia="zh-CN"/>
        </w:rPr>
        <w:t>, Arrigoni</w:t>
      </w:r>
      <w:r w:rsidRPr="00AF3EEC">
        <w:rPr>
          <w:rFonts w:ascii="Book Antiqua" w:hAnsi="Book Antiqua" w:hint="eastAsia"/>
          <w:lang w:eastAsia="zh-CN"/>
        </w:rPr>
        <w:t xml:space="preserve"> P</w:t>
      </w:r>
      <w:r w:rsidRPr="00AF3EEC">
        <w:rPr>
          <w:rFonts w:ascii="Book Antiqua" w:hAnsi="Book Antiqua"/>
          <w:lang w:eastAsia="zh-CN"/>
        </w:rPr>
        <w:t>, Bandirali</w:t>
      </w:r>
      <w:r w:rsidRPr="00AF3EEC">
        <w:rPr>
          <w:rFonts w:ascii="Book Antiqua" w:hAnsi="Book Antiqua" w:hint="eastAsia"/>
          <w:lang w:eastAsia="zh-CN"/>
        </w:rPr>
        <w:t xml:space="preserve"> M</w:t>
      </w:r>
      <w:r w:rsidRPr="00AF3EEC">
        <w:rPr>
          <w:rFonts w:ascii="Book Antiqua" w:hAnsi="Book Antiqua"/>
          <w:lang w:eastAsia="zh-CN"/>
        </w:rPr>
        <w:t>, Di Leo</w:t>
      </w:r>
      <w:r w:rsidRPr="00AF3EEC">
        <w:rPr>
          <w:rFonts w:ascii="Book Antiqua" w:hAnsi="Book Antiqua" w:hint="eastAsia"/>
          <w:lang w:eastAsia="zh-CN"/>
        </w:rPr>
        <w:t xml:space="preserve"> G</w:t>
      </w:r>
      <w:r w:rsidRPr="00AF3EEC">
        <w:rPr>
          <w:rFonts w:ascii="Book Antiqua" w:hAnsi="Book Antiqua"/>
          <w:lang w:eastAsia="zh-CN"/>
        </w:rPr>
        <w:t>, Longo</w:t>
      </w:r>
      <w:r w:rsidRPr="00AF3EEC">
        <w:rPr>
          <w:rFonts w:ascii="Book Antiqua" w:hAnsi="Book Antiqua" w:hint="eastAsia"/>
          <w:lang w:eastAsia="zh-CN"/>
        </w:rPr>
        <w:t xml:space="preserve"> S</w:t>
      </w:r>
      <w:r w:rsidRPr="00AF3EEC">
        <w:rPr>
          <w:rFonts w:ascii="Book Antiqua" w:hAnsi="Book Antiqua"/>
          <w:lang w:eastAsia="zh-CN"/>
        </w:rPr>
        <w:t>, Magnani</w:t>
      </w:r>
      <w:r w:rsidRPr="00AF3EEC">
        <w:rPr>
          <w:rFonts w:ascii="Book Antiqua" w:hAnsi="Book Antiqua" w:hint="eastAsia"/>
          <w:lang w:eastAsia="zh-CN"/>
        </w:rPr>
        <w:t xml:space="preserve"> S</w:t>
      </w:r>
      <w:r w:rsidRPr="00AF3EEC">
        <w:rPr>
          <w:rFonts w:ascii="Book Antiqua" w:hAnsi="Book Antiqua"/>
          <w:lang w:eastAsia="zh-CN"/>
        </w:rPr>
        <w:t>, Mattiuz</w:t>
      </w:r>
      <w:r w:rsidRPr="00AF3EEC">
        <w:rPr>
          <w:rFonts w:ascii="Book Antiqua" w:hAnsi="Book Antiqua" w:hint="eastAsia"/>
          <w:lang w:eastAsia="zh-CN"/>
        </w:rPr>
        <w:t xml:space="preserve"> C</w:t>
      </w:r>
      <w:r w:rsidRPr="00AF3EEC">
        <w:rPr>
          <w:rFonts w:ascii="Book Antiqua" w:hAnsi="Book Antiqua"/>
          <w:lang w:eastAsia="zh-CN"/>
        </w:rPr>
        <w:t>, Randelli</w:t>
      </w:r>
      <w:r w:rsidRPr="00AF3EEC">
        <w:rPr>
          <w:rFonts w:ascii="Book Antiqua" w:hAnsi="Book Antiqua" w:hint="eastAsia"/>
          <w:lang w:eastAsia="zh-CN"/>
        </w:rPr>
        <w:t xml:space="preserve"> F</w:t>
      </w:r>
      <w:r w:rsidRPr="00AF3EEC">
        <w:rPr>
          <w:rFonts w:ascii="Book Antiqua" w:hAnsi="Book Antiqua"/>
          <w:lang w:eastAsia="zh-CN"/>
        </w:rPr>
        <w:t>, Sdao</w:t>
      </w:r>
      <w:r w:rsidRPr="00AF3EEC">
        <w:rPr>
          <w:rFonts w:ascii="Book Antiqua" w:hAnsi="Book Antiqua" w:hint="eastAsia"/>
          <w:lang w:eastAsia="zh-CN"/>
        </w:rPr>
        <w:t xml:space="preserve"> S</w:t>
      </w:r>
      <w:r w:rsidRPr="00AF3EEC">
        <w:rPr>
          <w:rFonts w:ascii="Book Antiqua" w:hAnsi="Book Antiqua"/>
          <w:lang w:eastAsia="zh-CN"/>
        </w:rPr>
        <w:t>, Sardanelli</w:t>
      </w:r>
      <w:r w:rsidRPr="00AF3EEC">
        <w:rPr>
          <w:rFonts w:ascii="Book Antiqua" w:hAnsi="Book Antiqua" w:hint="eastAsia"/>
          <w:lang w:eastAsia="zh-CN"/>
        </w:rPr>
        <w:t xml:space="preserve"> F</w:t>
      </w:r>
      <w:r w:rsidRPr="00AF3EEC">
        <w:rPr>
          <w:rFonts w:ascii="Book Antiqua" w:hAnsi="Book Antiqua"/>
          <w:lang w:eastAsia="zh-CN"/>
        </w:rPr>
        <w:t>, Sconfienza</w:t>
      </w:r>
      <w:r w:rsidRPr="00AF3EEC">
        <w:rPr>
          <w:rFonts w:ascii="Book Antiqua" w:hAnsi="Book Antiqua" w:hint="eastAsia"/>
          <w:lang w:eastAsia="zh-CN"/>
        </w:rPr>
        <w:t xml:space="preserve"> LM</w:t>
      </w:r>
      <w:r w:rsidRPr="00AF3EEC">
        <w:rPr>
          <w:rFonts w:ascii="Book Antiqua" w:hAnsi="Book Antiqua"/>
          <w:lang w:eastAsia="zh-CN"/>
        </w:rPr>
        <w:t>, Randelli</w:t>
      </w:r>
      <w:r w:rsidRPr="00AF3EEC">
        <w:rPr>
          <w:rFonts w:ascii="Book Antiqua" w:hAnsi="Book Antiqua" w:hint="eastAsia"/>
          <w:lang w:eastAsia="zh-CN"/>
        </w:rPr>
        <w:t xml:space="preserve"> P. </w:t>
      </w:r>
      <w:r w:rsidRPr="00AF3EEC">
        <w:rPr>
          <w:rFonts w:ascii="Book Antiqua" w:eastAsia="Times New Roman" w:hAnsi="Book Antiqua"/>
          <w:bCs/>
          <w:lang w:val="en-GB"/>
        </w:rPr>
        <w:t>Reporting rotator cuff tears on magnetic resonance arthrography using the Snyder’s arthroscopic classification</w:t>
      </w:r>
      <w:r w:rsidRPr="00AF3EEC">
        <w:rPr>
          <w:rFonts w:ascii="Book Antiqua" w:eastAsiaTheme="minorEastAsia" w:hAnsi="Book Antiqua" w:hint="eastAsia"/>
          <w:bCs/>
          <w:lang w:val="en-GB" w:eastAsia="zh-CN"/>
        </w:rPr>
        <w:t xml:space="preserve">. </w:t>
      </w:r>
      <w:r w:rsidRPr="00AF3EEC">
        <w:rPr>
          <w:rFonts w:ascii="Book Antiqua" w:hAnsi="Book Antiqua"/>
          <w:i/>
          <w:iCs/>
        </w:rPr>
        <w:t>World J Radiol</w:t>
      </w:r>
      <w:r w:rsidRPr="00AF3EEC">
        <w:rPr>
          <w:rFonts w:ascii="Book Antiqua" w:hAnsi="Book Antiqua" w:hint="eastAsia"/>
          <w:iCs/>
          <w:lang w:eastAsia="zh-CN"/>
        </w:rPr>
        <w:t xml:space="preserve"> 201</w:t>
      </w:r>
      <w:r w:rsidR="009758B5">
        <w:rPr>
          <w:rFonts w:ascii="Book Antiqua" w:hAnsi="Book Antiqua" w:hint="eastAsia"/>
          <w:iCs/>
          <w:lang w:eastAsia="zh-CN"/>
        </w:rPr>
        <w:t>7</w:t>
      </w:r>
      <w:bookmarkStart w:id="35" w:name="_GoBack"/>
      <w:bookmarkEnd w:id="35"/>
      <w:r w:rsidRPr="00AF3EEC">
        <w:rPr>
          <w:rFonts w:ascii="Book Antiqua" w:hAnsi="Book Antiqua" w:hint="eastAsia"/>
          <w:iCs/>
          <w:lang w:eastAsia="zh-CN"/>
        </w:rPr>
        <w:t>; In press</w:t>
      </w:r>
    </w:p>
    <w:p w14:paraId="2FC4F24E" w14:textId="6A0963D8"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b/>
          <w:bCs/>
          <w:lang w:val="en-GB"/>
        </w:rPr>
        <w:br w:type="page"/>
      </w:r>
      <w:r w:rsidR="005341C5" w:rsidRPr="00AF3EEC">
        <w:rPr>
          <w:rFonts w:ascii="Book Antiqua" w:eastAsia="Times New Roman" w:hAnsi="Book Antiqua"/>
          <w:b/>
          <w:bCs/>
          <w:lang w:val="en-GB"/>
        </w:rPr>
        <w:lastRenderedPageBreak/>
        <w:t>INTRODUCTION</w:t>
      </w:r>
    </w:p>
    <w:p w14:paraId="31905DEC" w14:textId="67B1E7F3" w:rsidR="00B10D9B" w:rsidRPr="00AF3EEC" w:rsidRDefault="00B10D9B" w:rsidP="00AF3EEC">
      <w:pPr>
        <w:suppressAutoHyphens w:val="0"/>
        <w:autoSpaceDE w:val="0"/>
        <w:autoSpaceDN w:val="0"/>
        <w:adjustRightInd w:val="0"/>
        <w:spacing w:line="360" w:lineRule="auto"/>
        <w:jc w:val="both"/>
        <w:rPr>
          <w:rFonts w:ascii="Book Antiqua" w:eastAsia="Times New Roman" w:hAnsi="Book Antiqua"/>
          <w:lang w:val="en-GB"/>
        </w:rPr>
      </w:pPr>
      <w:r w:rsidRPr="00AF3EEC">
        <w:rPr>
          <w:rFonts w:ascii="Book Antiqua" w:eastAsia="Times New Roman" w:hAnsi="Book Antiqua"/>
          <w:lang w:val="en-GB"/>
        </w:rPr>
        <w:t>The shoulder joint is a complex anatomic structure consisting of static and dynamic stabilizers, which confers functional stability and high degree of mobility at the same time</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"10.1007/s11926-014-0476-x", "ISSN" : "1534-6307", "PMID" : "25475598", "abstract" : "The glenohumeral joint is a complex anatomic structure commonly affected by injury such as tendinopathy and rotator cuff tears. This review presents an up-to-date overview of research on tendon biology and structure, shoulder joint motion and stability, tendon healing, and current and potential future repair strategies. Recent studies have provided information demonstrating the serious impact on uninjured tissues after a rotator cuff tear or other cause of altered shoulder joint mechanics. Another major focus of recent research is biological augmentation of rotator cuff repair with the goal of successfully reinstating normal tendon-to-bone structure. To effectively treat shoulder pathologies, clinicians need to understand normal tendon biology, the healing process and environment, and whole shoulder stability and function.", "author" : [ { "dropping-particle" : "", "family" : "Huegel", "given" : "Julianne", "non-dropping-particle" : "", "parse-names" : false, "suffix" : "" }, { "dropping-particle" : "", "family" : "Williams", "given" : "Alexis A", "non-dropping-particle" : "", "parse-names" : false, "suffix" : "" }, { "dropping-particle" : "", "family" : "Soslowsky", "given" : "Louis J", "non-dropping-particle" : "", "parse-names" : false, "suffix" : "" } ], "container-title" : "Current rheumatology reports", "id" : "ITEM-1", "issue" : "1", "issued" : { "date-parts" : [ [ "2015", "1" ] ] }, "page" : "476", "title" : "Rotator cuff biology and biomechanics: a review of normal and pathological conditions.", "type" : "article-journal", "volume" : "17" }, "uris" : [ "http://www.mendeley.com/documents/?uuid=61b34411-1ce3-3804-aca3-897412006080" ] } ], "mendeley" : { "formattedCitation" : "&lt;sup&gt;[1]&lt;/sup&gt;", "plainTextFormattedCitation" : "[1]", "previouslyFormattedCitation" : "&lt;sup&gt;[1]&lt;/sup&gt;"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[1]</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Rotator cuff (RC) acts as a dynamic stabilizer contributing to shoulder stability: </w:t>
      </w:r>
      <w:r w:rsidR="0036477A" w:rsidRPr="00AF3EEC">
        <w:rPr>
          <w:rFonts w:ascii="Book Antiqua" w:eastAsia="Times New Roman" w:hAnsi="Book Antiqua"/>
          <w:lang w:val="en-GB"/>
        </w:rPr>
        <w:t>I</w:t>
      </w:r>
      <w:r w:rsidRPr="00AF3EEC">
        <w:rPr>
          <w:rFonts w:ascii="Book Antiqua" w:eastAsia="Times New Roman" w:hAnsi="Book Antiqua"/>
          <w:lang w:val="en-GB"/>
        </w:rPr>
        <w:t xml:space="preserve">t consists of four muscles (supraspinatus, subscapularis, infraspinatus and </w:t>
      </w:r>
      <w:proofErr w:type="spellStart"/>
      <w:r w:rsidRPr="00AF3EEC">
        <w:rPr>
          <w:rFonts w:ascii="Book Antiqua" w:eastAsia="Times New Roman" w:hAnsi="Book Antiqua"/>
          <w:lang w:val="en-GB"/>
        </w:rPr>
        <w:t>teres</w:t>
      </w:r>
      <w:proofErr w:type="spellEnd"/>
      <w:r w:rsidRPr="00AF3EEC">
        <w:rPr>
          <w:rFonts w:ascii="Book Antiqua" w:eastAsia="Times New Roman" w:hAnsi="Book Antiqua"/>
          <w:lang w:val="en-GB"/>
        </w:rPr>
        <w:t xml:space="preserve"> minor), which tendons fuse to form a continuous structure near their insertions. Together with long head of biceps tendon, RC tendons create an ideal configuration to actively compress the humeral head into the </w:t>
      </w:r>
      <w:proofErr w:type="spellStart"/>
      <w:r w:rsidRPr="00AF3EEC">
        <w:rPr>
          <w:rFonts w:ascii="Book Antiqua" w:eastAsia="Times New Roman" w:hAnsi="Book Antiqua"/>
          <w:lang w:val="en-GB"/>
        </w:rPr>
        <w:t>glenoid’</w:t>
      </w:r>
      <w:r w:rsidR="0036477A" w:rsidRPr="00AF3EEC">
        <w:rPr>
          <w:rFonts w:ascii="Book Antiqua" w:eastAsia="Times New Roman" w:hAnsi="Book Antiqua"/>
          <w:lang w:val="en-GB"/>
        </w:rPr>
        <w:t>s</w:t>
      </w:r>
      <w:proofErr w:type="spellEnd"/>
      <w:r w:rsidR="0036477A" w:rsidRPr="00AF3EEC">
        <w:rPr>
          <w:rFonts w:ascii="Book Antiqua" w:eastAsia="Times New Roman" w:hAnsi="Book Antiqua"/>
          <w:lang w:val="en-GB"/>
        </w:rPr>
        <w:t xml:space="preserve"> cavity</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"10.1159/000328870", "ISBN" : "9783805598156", "ISSN" : "02545020", "PMID" : "21986041", "abstract" : "The rotator cuff has an important role in the stability and function of the glenohumeral joint. To understand the biomechanical proprieties of the rotator cuff, it is essential to understand the pathogenesis and effects of rotator cuff tears. The rotator cuff provides a stabilizing effect to the shoulder, because of compression of the humeral head against the glenoid cavity. The wide range of motion of the shoulder is allowed by the variety of rotational moments of the cuff muscles. Rotator cuff muscles action must be precisely coordinated to obtain the desired movement. Rotator cuff tendons are subjected to complex tension loads. The rotator cuff is also subjected to compressive loads. Upwardly directed humeral load squeezes the cuff between the humeral head and the coracoacromial arch. Extrinsic factors have always been considered among causes of cuff tears. However, evidence shows that acromial impingement is not the primary cause of rotator cuff tears. Tears of the rotator cuff change load distribution and determine a pattern that induces tear progression and extension. Progressive tears of the rotator cuff compromise glenohumeral stability and determine superior translation of the humeral head.", "author" : [ { "dropping-particle" : "", "family" : "Longo", "given" : "Umile Giuseppe", "non-dropping-particle" : "", "parse-names" : false, "suffix" : "" }, { "dropping-particle" : "", "family" : "Berton", "given" : "Alessandra", "non-dropping-particle" : "", "parse-names" : false, "suffix" : "" }, { "dropping-particle" : "", "family" : "Papapietro", "given" : "Nicola", "non-dropping-particle" : "", "parse-names" : false, "suffix" : "" }, { "dropping-particle" : "", "family" : "Maffulli", "given" : "Nicola", "non-dropping-particle" : "", "parse-names" : false, "suffix" : "" }, { "dropping-particle" : "", "family" : "Denaro", "given" : "Vincenzo", "non-dropping-particle" : "", "parse-names" : false, "suffix" : "" } ], "container-title" : "Rotator Cuff Tear", "id" : "ITEM-1", "issued" : { "date-parts" : [ [ "2011" ] ] }, "page" : "10-17", "title" : "Biomechanics of the rotator cuff: European perspective", "type" : "chapter", "volume" : "5" }, "uris" : [ "http://www.mendeley.com/documents/?uuid=79b6ceec-9dc7-34d7-affc-e7fdd41d5cf5" ] } ], "mendeley" : { "formattedCitation" : "&lt;sup&gt;[2]&lt;/sup&gt;", "plainTextFormattedCitation" : "[2]", "previouslyFormattedCitation" : "&lt;sup&gt;[2]&lt;/sup&gt;"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Nevertheless, due to the </w:t>
      </w:r>
      <w:proofErr w:type="spellStart"/>
      <w:r w:rsidRPr="00AF3EEC">
        <w:rPr>
          <w:rFonts w:ascii="Book Antiqua" w:eastAsia="Times New Roman" w:hAnsi="Book Antiqua"/>
          <w:lang w:val="en-GB"/>
        </w:rPr>
        <w:t>glenohumeral</w:t>
      </w:r>
      <w:proofErr w:type="spellEnd"/>
      <w:r w:rsidRPr="00AF3EEC">
        <w:rPr>
          <w:rFonts w:ascii="Book Antiqua" w:eastAsia="Times New Roman" w:hAnsi="Book Antiqua"/>
          <w:lang w:val="en-GB"/>
        </w:rPr>
        <w:t xml:space="preserve"> joint high-grade of mobility, </w:t>
      </w:r>
      <w:r w:rsidR="0036477A" w:rsidRPr="00AF3EEC">
        <w:rPr>
          <w:rFonts w:ascii="Book Antiqua" w:eastAsiaTheme="minorEastAsia" w:hAnsi="Book Antiqua" w:hint="eastAsia"/>
          <w:lang w:val="en-GB" w:eastAsia="zh-CN"/>
        </w:rPr>
        <w:t>RC</w:t>
      </w:r>
      <w:r w:rsidRPr="00AF3EEC">
        <w:rPr>
          <w:rFonts w:ascii="Book Antiqua" w:eastAsia="Times New Roman" w:hAnsi="Book Antiqua"/>
          <w:lang w:val="en-GB"/>
        </w:rPr>
        <w:t xml:space="preserve"> tears (RCTs) are commonly encountered, implying shoulder pain and dysfunction, often associated with loss of biomechanical balance and instabil</w:t>
      </w:r>
      <w:r w:rsidR="0036477A" w:rsidRPr="00AF3EEC">
        <w:rPr>
          <w:rFonts w:ascii="Book Antiqua" w:eastAsia="Times New Roman" w:hAnsi="Book Antiqua"/>
          <w:lang w:val="en-GB"/>
        </w:rPr>
        <w:t xml:space="preserve">ity and </w:t>
      </w:r>
      <w:proofErr w:type="spellStart"/>
      <w:r w:rsidR="0036477A" w:rsidRPr="00AF3EEC">
        <w:rPr>
          <w:rFonts w:ascii="Book Antiqua" w:eastAsia="Times New Roman" w:hAnsi="Book Antiqua"/>
          <w:lang w:val="en-GB"/>
        </w:rPr>
        <w:t>subacromial</w:t>
      </w:r>
      <w:proofErr w:type="spellEnd"/>
      <w:r w:rsidR="0036477A" w:rsidRPr="00AF3EEC">
        <w:rPr>
          <w:rFonts w:ascii="Book Antiqua" w:eastAsia="Times New Roman" w:hAnsi="Book Antiqua"/>
          <w:lang w:val="en-GB"/>
        </w:rPr>
        <w:t xml:space="preserve"> impingement</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"10.1007/s11999-013-3290-2", "ISSN" : "1528-1132", "PMID" : "24043432", "abstract" : "BACKGROUND The rotator cuff plays a significant role in the static and dynamic stability of the glenohumeral joint. Rotator cuff tears may occur after shoulder dislocations, whether in younger athletes or older patients with age-related tendon degeneration. Untreated tears may cause persistent pain, dysfunction, instability, and degenerative changes. A thorough understanding of when to look for rotator cuff tears after shoulder dislocations and how best to manage them may decrease patients' pain and improve function. QUESTIONS/PURPOSES We systematically reviewed the available literature to better understand (1) when a rotator cuff tear should be suspected after a dislocation, (2) whether surgical or nonsurgical approaches result in better scores for pain and satisfaction in patients with rotator cuff tears resulting from shoulder dislocations, and (3) whether intraarticular lesions, rotator cuff tears, or both should be addressed when surgery is performed. METHODS We systematically searched MEDLINE(\u00ae), CINAHL, and EMBASE for studies published from 1950 to 2012. We included studies reporting outcomes after treatment in patients with rotator cuff tears and shoulder dislocations. We excluded case reports, studies without any treatment, and studies about patients treated with arthroplasty. Five Level III and six Level IV studies were ultimately selected for review. RESULTS Patients with persistent pain or dysfunction after a shoulder dislocation often had a concomitant rotator cuff tear. Surgical repair resulted in improved pain relief and patient satisfaction compared to nonoperative management. Repair of the rotator cuff, along with concomitant capsulolabral lesions, helped restore shoulder stability. While these findings are based on Level III and IV evidence, better long-term studies with larger cohorts are needed to strengthen evidence-based recommendations. CONCLUSIONS Persistent pain and dysfunction after a shoulder dislocation should prompt evaluation of the rotator cuff, especially in contact or overhead athletes, patients older than 40 years, or those with nerve injury. Surgery should be considered in the appropriately active patient with a rotator cuff tear after dislocation. While the current literature suggests improved stability and function after surgical repair of the rotator cuff, higher-quality prospective studies are necessary to make definitive conclusions.", "author" : [ { "dropping-particle" : "", "family" : "Gombera", "given" : "Mufaddal Mustafa", "non-dropping-particle" : "", "parse-names" : false, "suffix" : "" }, { "dropping-particle" : "", "family" : "Gomberawalla", "given" : "M Mustafa", "non-dropping-particle" : "", "parse-names" : false, "suffix" : "" }, { "dropping-particle" : "", "family" : "Sekiya", "given" : "Jon K", "non-dropping-particle" : "", "parse-names" : false, "suffix" : "" } ], "container-title" : "Clinical orthopaedics and related research", "id" : "ITEM-1", "issue" : "8", "issued" : { "date-parts" : [ [ "2014", "8" ] ] }, "page" : "2448-56", "title" : "Rotator cuff tear and glenohumeral instability : a systematic review.", "type" : "article-journal", "volume" : "472" }, "uris" : [ "http://www.mendeley.com/documents/?uuid=23c9a87c-1658-3dc7-a448-354adec77e59" ] }, { "id" : "ITEM-2", "itemData" : { "DOI" : "10.1016/j.ptsp.2016.08.007", "author" : [ { "dropping-particle" : "", "family" : "Longo", "given" : "Stefano", "non-dropping-particle" : "", "parse-names" : false, "suffix" : "" }, { "dropping-particle" : "", "family" : "Corradi", "given" : "Alberto", "non-dropping-particle" : "", "parse-names" : false, "suffix" : "" }, { "dropping-particle" : "", "family" : "Michielon", "given" : "Giovanni", "non-dropping-particle" : "", "parse-names" : false, "suffix" : "" }, { "dropping-particle" : "", "family" : "Sardanelli", "given" : "Francesco", "non-dropping-particle" : "", "parse-names" : false, "suffix" : "" }, { "dropping-particle" : "", "family" : "Sconfienza", "given" : "Luca Maria", "non-dropping-particle" : "", "parse-names" : false, "suffix" : "" } ], "container-title" : "Physical Therapy in Sport", "id" : "ITEM-2", "issue" : "0", "issued" : { "date-parts" : [ [ "2016", "8" ] ] }, "page" : "81-88", "publisher" : "Elsevier", "title" : "Ultrasound evaluation of the subacromial space in healthy subjects performing three different positions of shoulder abduction in both loaded and unloaded conditions", "type" : "article-journal", "volume" : "0" }, "uris" : [ "http://www.mendeley.com/documents/?uuid=54ee5614-aac9-3084-83a7-929edfa72746" ] } ], "mendeley" : { "formattedCitation" : "&lt;sup&gt;[3,4]&lt;/sup&gt;", "plainTextFormattedCitation" : "[3,4]", "previouslyFormattedCitation" : "&lt;sup&gt;[3,4]&lt;/sup&gt;"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[3,4]</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The prevalence of full-thickness RCTs is almost 25% of individuals in their 60s and 50% of individuals in their 80s, with the supraspinatus being the most </w:t>
      </w:r>
      <w:r w:rsidR="0036477A" w:rsidRPr="00AF3EEC">
        <w:rPr>
          <w:rFonts w:ascii="Book Antiqua" w:eastAsia="Times New Roman" w:hAnsi="Book Antiqua"/>
          <w:lang w:val="en-GB"/>
        </w:rPr>
        <w:t>frequently involved tendon</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"10.1016/j.csm.2012.07.001", "ISSN" : "1556-228X", "PMID" : "23040548", "abstract" : "The etiology of rotator cuff disease is likely multifactorial, including age-related degeneration and microtrauma and macrotrauma. The incidence of rotator cuff tears increases with aging with more than half of individuals in their 80s having a rotator cuff tear. Smoking, hypercholesterolemia, and genetics have all been shown to influence the development of rotator cuff tearing. Substantial full-thickness rotator cuff tears, in general, progress and enlarge with time. Pain, or worsening pain, usually signals tear progression in both asymptomatic and symptomatic tears and should warrant further investigation if the tear is treated conservatively. Larger (&gt;1-1.5 cm) symptomatic full-thickness cuff tears have a high rate of tear progression and, therefore, should be considered for earlier surgical repair in younger patients if the tear is reparable and there is limited muscle degeneration to avoid irreversible changes to the cuff, including tear enlargement and degenerative muscle changes. Smaller symptomatic full-thickness tears have been shown to have a slower rate of progression, similar to partial-thickness tears, and can be considered for initial nonoperative treatment due to the limited risk for rapid tear progression. In both small full-thickness tears and partial-thickness tears, increasing pain should alert physicians to obtain further imaging as it can signal tear progression. Natural history data, along with information on factors affecting healing after rotator cuff repair, can help guide surgeons in making appropriate decisions regarding the treatment of rotator cuff tears. The management of rotator cuff tears should be considered in the context of the risks and benefits of operative versus nonoperative treatment. Tear size and acuity, the presence of irreparable changes to the rotator cuff or glenohumeral joint, and patient age should all be considered in making this decision. Initial nonoperative care can be safely undertaken in older patients (&gt;70 years old) with chronic tears; in patients with irreparable rotator cuff tears with irreversible changes, including significant atrophy and fatty infiltration, humeral head migration, and arthritis; in patients of any age with small (&lt;1 cm) full-thickness tears; or in patients without a full-thickness tear. Early surgical treatment can be considered in significant (&gt;1 cm-1.5 cm) acute tears or young patients with full-thickness tears who have a significant risk for the development of irreparable r\u2026", "author" : [ { "dropping-particle" : "", "family" : "Tashjian", "given" : "Robert Z", "non-dropping-particle" : "", "parse-names" : false, "suffix" : "" } ], "container-title" : "Clinics in sports medicine", "id" : "ITEM-1", "issue" : "4", "issued" : { "date-parts" : [ [ "2012", "10" ] ] }, "page" : "589-604", "title" : "Epidemiology, natural history, and indications for treatment of rotator cuff tears.", "type" : "article-journal", "volume" : "31" }, "uris" : [ "http://www.mendeley.com/documents/?uuid=f280185e-8fe2-3596-b29d-3f875b3c85d8" ] } ], "mendeley" : { "formattedCitation" : "&lt;sup&gt;[5]&lt;/sup&gt;", "plainTextFormattedCitation" : "[5]", "previouslyFormattedCitation" : "&lt;sup&gt;[5]&lt;/sup&gt;"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[5]</w:t>
      </w:r>
      <w:r w:rsidRPr="00AF3EEC">
        <w:rPr>
          <w:rFonts w:ascii="Book Antiqua" w:eastAsia="Times New Roman" w:hAnsi="Book Antiqua"/>
          <w:lang w:val="en-GB"/>
        </w:rPr>
        <w:fldChar w:fldCharType="end"/>
      </w:r>
      <w:r w:rsidRPr="00AF3EEC">
        <w:rPr>
          <w:rFonts w:ascii="Book Antiqua" w:eastAsia="Times New Roman" w:hAnsi="Book Antiqua"/>
          <w:lang w:val="en-GB"/>
        </w:rPr>
        <w:t>.</w:t>
      </w:r>
    </w:p>
    <w:p w14:paraId="0A6FFA6F" w14:textId="44DE9B27" w:rsidR="00B10D9B" w:rsidRPr="00AF3EEC" w:rsidRDefault="00B10D9B" w:rsidP="00AF3EEC">
      <w:pPr>
        <w:spacing w:line="360" w:lineRule="auto"/>
        <w:ind w:firstLineChars="200" w:firstLine="480"/>
        <w:jc w:val="both"/>
        <w:rPr>
          <w:rFonts w:ascii="Book Antiqua" w:eastAsia="Times New Roman" w:hAnsi="Book Antiqua"/>
          <w:lang w:val="en-GB"/>
        </w:rPr>
      </w:pPr>
      <w:r w:rsidRPr="00AF3EEC">
        <w:rPr>
          <w:rFonts w:ascii="Book Antiqua" w:hAnsi="Book Antiqua"/>
          <w:lang w:val="en-GB"/>
        </w:rPr>
        <w:t>Both ultrasound and magnetic resonance</w:t>
      </w:r>
      <w:r w:rsidR="0036477A" w:rsidRPr="00AF3EEC">
        <w:rPr>
          <w:rFonts w:ascii="Book Antiqua" w:hAnsi="Book Antiqua" w:hint="eastAsia"/>
          <w:lang w:val="en-GB" w:eastAsia="zh-CN"/>
        </w:rPr>
        <w:t xml:space="preserve"> </w:t>
      </w:r>
      <w:r w:rsidRPr="00AF3EEC">
        <w:rPr>
          <w:rFonts w:ascii="Book Antiqua" w:hAnsi="Book Antiqua"/>
          <w:lang w:val="en-GB"/>
        </w:rPr>
        <w:t xml:space="preserve">imaging </w:t>
      </w:r>
      <w:r w:rsidR="0036477A" w:rsidRPr="00AF3EEC">
        <w:rPr>
          <w:rFonts w:ascii="Book Antiqua" w:hAnsi="Book Antiqua" w:hint="eastAsia"/>
          <w:lang w:val="en-GB" w:eastAsia="zh-CN"/>
        </w:rPr>
        <w:t xml:space="preserve">(MRI) </w:t>
      </w:r>
      <w:r w:rsidRPr="00AF3EEC">
        <w:rPr>
          <w:rFonts w:ascii="Book Antiqua" w:hAnsi="Book Antiqua"/>
          <w:lang w:val="en-GB"/>
        </w:rPr>
        <w:t>are accurate techniques in identifying shoulder</w:t>
      </w:r>
      <w:r w:rsidR="00B50D06" w:rsidRPr="00AF3EEC">
        <w:rPr>
          <w:rFonts w:ascii="Book Antiqua" w:hAnsi="Book Antiqua"/>
          <w:lang w:val="en-GB"/>
        </w:rPr>
        <w:t xml:space="preserve"> pathologic conditions and RCTs</w:t>
      </w:r>
      <w:r w:rsidRPr="00AF3EEC">
        <w:rPr>
          <w:rFonts w:ascii="Book Antiqua" w:hAnsi="Book Antiqua"/>
          <w:lang w:val="en-GB"/>
        </w:rPr>
        <w:fldChar w:fldCharType="begin" w:fldLock="1"/>
      </w:r>
      <w:r w:rsidRPr="00AF3EEC">
        <w:rPr>
          <w:rFonts w:ascii="Book Antiqua" w:hAnsi="Book Antiqua"/>
          <w:lang w:val="en-GB"/>
        </w:rPr>
        <w:instrText>ADDIN CSL_CITATION { "citationItems" : [ { "id" : "ITEM-1", "itemData" : { "DOI" : "10.1016/j.ejrad.2014.11.007", "ISSN" : "1872-7727", "PMID" : "25466650", "abstract" : "Ultrasonography (US) is an established and well-accepted modality that can be used to evaluate articular and peri-articular structures around the shoulder. US has been proven to be useful in a wide range of rotator cuff diseases (tendon tears, tendinosis, and bursitis) as well as non-rotator cuff abnormalities (instability problems, synovial joint diseases, and nerve entrapment syndromes). Diagnostic accuracy of shoulder US when evaluating rotator cuff tears can reach 91-100% for partial and full thickness tears detection, respectively, having been reported to be as accurate as magnetic resonance imaging in experienced hands. US is cheap, readily available, capable to provide high-resolution images, and does not use ionizing radiations. In addition, US is the only imaging modality that allows performing dynamic evaluation of musculoskeletal structures, that may help to further increase diagnostic performance. In this setting, a standardized imaging protocol is essential for an exhaustive and efficient examination, also helping reducing the intrinsic dependence from operators of US. Furthermore, knowledge of pitfalls that can be encountered when examining the shoulder may help to avoid erroneous images interpretation. In this article we use detailed anatomic schemes and high-resolution US images to describe the normal US anatomy of soft tissues, articular, and para-articular structures located in and around the shoulder. Short video clips emphasizing the crucial role of dynamic maneuvers and dynamic real-time US examination of these structures are included as supplementary material.", "author" : [ { "dropping-particle" : "", "family" : "Corazza", "given" : "Angelo", "non-dropping-particle" : "", "parse-names" : false, "suffix" : "" }, { "dropping-particle" : "", "family" : "Orlandi", "given" : "Davide", "non-dropping-particle" : "", "parse-names" : false, "suffix" : "" }, { "dropping-particle" : "", "family" : "Fabbro", "given" : "Emanuele", "non-dropping-particle" : "", "parse-names" : false, "suffix" : "" }, { "dropping-particle" : "", "family" : "Ferrero", "given" : "Giulio", "non-dropping-particle" : "", "parse-names" : false, "suffix" : "" }, { "dropping-particle" : "", "family" : "Messina", "given" : "Carmelo", "non-dropping-particle" : "", "parse-names" : false, "suffix" : "" }, { "dropping-particle" : "", "family" : "Sartoris", "given" : "Riccardo", "non-dropping-particle" : "", "parse-names" : false, "suffix" : "" }, { "dropping-particle" : "", "family" : "Perugin Bernardi", "given" : "Silvia", "non-dropping-particle" : "", "parse-names" : false, "suffix" : "" }, { "dropping-particle" : "", "family" : "Arcidiacono", "given" : "Alice", "non-dropping-particle" : "", "parse-names" : false, "suffix" : "" }, { "dropping-particle" : "", "family" : "Silvestri", "given" : "Enzo", "non-dropping-particle" : "", "parse-names" : false, "suffix" : "" }, { "dropping-particle" : "", "family" : "Sconfienza", "given" : "Luca Maria", "non-dropping-particle" : "", "parse-names" : false, "suffix" : "" } ], "container-title" : "European journal of radiology", "id" : "ITEM-1", "issue" : "2", "issued" : { "date-parts" : [ [ "2014", "11", "16" ] ] }, "page" : "266-77", "title" : "Dynamic high-resolution ultrasound of the shoulder: How we do it.", "type" : "article-journal", "volume" : "84" }, "uris" : [ "http://www.mendeley.com/documents/?uuid=5dc085d7-7e14-420d-80e3-5b70ca97134c" ] }, { "id" : "ITEM-2", "itemData" : { "DOI" : "10.2214/AJR.08.1241", "ISSN" : "1546-3141", "PMID" : "19457838", "abstract" : "OBJECTIVE The purpose of this study was to compare the diagnostic accuracy of MRI, MR arthrography, and ultrasound for the diagnosis of rotator cuff tears through a meta-analysis of the studies in the literature. MATERIALS AND METHODS Articles reporting the sensitivities and specificities of MRI, MR arthrography, or ultrasound for the diagnosis of rotator cuff tears were identified. Surgical (open and arthroscopic) reference standard was an inclusion criterion. Summary statistics were generated using pooled data. Scatterplots of the data sets were plotted on a graph of sensitivity versus (1 - specificity). Receiver operating characteristic (ROC) curves were generated. RESULTS Sixty-five articles met the inclusion criteria for this meta-analysis. In diagnosing a full-thickness tear or a partial-thickness rotator cuff tear, MR arthrography is more sensitive and specific than either MRI or ultrasound (p &lt; 0.05). There are no significant differences in either sensitivity or specificity between MRI and ultrasound in the diagnosis of partial- or full-thickness rotator cuff tears (p &gt; 0.05). Summary ROC curves for MR arthrography, MRI, and ultrasound for all tears show the area under the ROC curve is greatest for MR arthrography (0.935), followed by ultrasound (0.889) and then MRI (0.878); however, pairwise comparisons of these curves show no significant differences between MRI and ultrasound (p &gt; 0.05). CONCLUSION MR arthrography is the most sensitive and specific technique for diagnosing both full- and partial-thickness rotator cuff tears. Ultrasound and MRI are comparable in both sensitivity and specificity.", "author" : [ { "dropping-particle" : "", "family" : "Jesus", "given" : "Joseph O", "non-dropping-particle" : "de", "parse-names" : false, "suffix" : "" }, { "dropping-particle" : "", "family" : "Parker", "given" : "Laurence", "non-dropping-particle" : "", "parse-names" : false, "suffix" : "" }, { "dropping-particle" : "", "family" : "Frangos", "given" : "Andrea J", "non-dropping-particle" : "", "parse-names" : false, "suffix" : "" }, { "dropping-particle" : "", "family" : "Nazarian", "given" : "Levon N", "non-dropping-particle" : "", "parse-names" : false, "suffix" : "" } ], "container-title" : "AJR. American journal of roentgenology", "id" : "ITEM-2", "issue" : "6", "issued" : { "date-parts" : [ [ "2009", "6" ] ] }, "page" : "1701-7", "title" : "Accuracy of MRI, MR arthrography, and ultrasound in the diagnosis of rotator cuff tears: a meta-analysis.", "type" : "article-journal", "volume" : "192" }, "uris" : [ "http://www.mendeley.com/documents/?uuid=da4be011-75a7-39a4-bb97-56c883e26b21" ] } ], "mendeley" : { "formattedCitation" : "&lt;sup&gt;[6,7]&lt;/sup&gt;", "plainTextFormattedCitation" : "[6,7]", "previouslyFormattedCitation" : "&lt;sup&gt;[6,7]&lt;/sup&gt;" }, "properties" : { "noteIndex" : 0 }, "schema" : "https://github.com/citation-style-language/schema/raw/master/csl-citation.json" }</w:instrText>
      </w:r>
      <w:r w:rsidRPr="00AF3EEC">
        <w:rPr>
          <w:rFonts w:ascii="Book Antiqua" w:hAnsi="Book Antiqua"/>
          <w:lang w:val="en-GB"/>
        </w:rPr>
        <w:fldChar w:fldCharType="separate"/>
      </w:r>
      <w:r w:rsidRPr="00AF3EEC">
        <w:rPr>
          <w:rFonts w:ascii="Book Antiqua" w:hAnsi="Book Antiqua"/>
          <w:noProof/>
          <w:vertAlign w:val="superscript"/>
          <w:lang w:val="en-GB"/>
        </w:rPr>
        <w:t>[6,7]</w:t>
      </w:r>
      <w:r w:rsidRPr="00AF3EEC">
        <w:rPr>
          <w:rFonts w:ascii="Book Antiqua" w:hAnsi="Book Antiqua"/>
          <w:lang w:val="en-GB"/>
        </w:rPr>
        <w:fldChar w:fldCharType="end"/>
      </w:r>
      <w:r w:rsidRPr="00AF3EEC">
        <w:rPr>
          <w:rFonts w:ascii="Book Antiqua" w:hAnsi="Book Antiqua"/>
          <w:lang w:val="en-GB"/>
        </w:rPr>
        <w:t xml:space="preserve">. </w:t>
      </w:r>
      <w:r w:rsidR="00B50D06" w:rsidRPr="00AF3EEC">
        <w:rPr>
          <w:rFonts w:ascii="Book Antiqua" w:hAnsi="Book Antiqua"/>
          <w:lang w:val="en-GB"/>
        </w:rPr>
        <w:t>Magnetic resonance</w:t>
      </w:r>
      <w:r w:rsidRPr="00AF3EEC">
        <w:rPr>
          <w:rFonts w:ascii="Book Antiqua" w:eastAsia="Times New Roman" w:hAnsi="Book Antiqua"/>
          <w:lang w:val="en-GB"/>
        </w:rPr>
        <w:t xml:space="preserve"> arthrography (MRA) has been shown to improve diagnostic performance of conventional MR, as contrast material distends the joint capsule and outlines intra-articular structures; thus, MRA is particularly useful for </w:t>
      </w:r>
      <w:r w:rsidR="0036477A" w:rsidRPr="00AF3EEC">
        <w:rPr>
          <w:rFonts w:ascii="Book Antiqua" w:eastAsia="Times New Roman" w:hAnsi="Book Antiqua"/>
          <w:lang w:val="en-GB"/>
        </w:rPr>
        <w:t>RC</w:t>
      </w:r>
      <w:r w:rsidRPr="00AF3EEC">
        <w:rPr>
          <w:rFonts w:ascii="Book Antiqua" w:eastAsia="Times New Roman" w:hAnsi="Book Antiqua"/>
          <w:lang w:val="en-GB"/>
        </w:rPr>
        <w:t xml:space="preserve"> partial-thickness tears as well as </w:t>
      </w:r>
      <w:proofErr w:type="spellStart"/>
      <w:r w:rsidRPr="00AF3EEC">
        <w:rPr>
          <w:rFonts w:ascii="Book Antiqua" w:eastAsia="Times New Roman" w:hAnsi="Book Antiqua"/>
          <w:lang w:val="en-GB"/>
        </w:rPr>
        <w:t>labrum</w:t>
      </w:r>
      <w:proofErr w:type="spellEnd"/>
      <w:r w:rsidRPr="00AF3EEC">
        <w:rPr>
          <w:rFonts w:ascii="Book Antiqua" w:eastAsia="Times New Roman" w:hAnsi="Book Antiqua"/>
          <w:lang w:val="en-GB"/>
        </w:rPr>
        <w:t xml:space="preserve"> and </w:t>
      </w:r>
      <w:proofErr w:type="spellStart"/>
      <w:r w:rsidRPr="00AF3EEC">
        <w:rPr>
          <w:rFonts w:ascii="Book Antiqua" w:eastAsia="Times New Roman" w:hAnsi="Book Antiqua"/>
          <w:lang w:val="en-GB"/>
        </w:rPr>
        <w:t>glenohumeral</w:t>
      </w:r>
      <w:proofErr w:type="spellEnd"/>
      <w:r w:rsidRPr="00AF3EEC">
        <w:rPr>
          <w:rFonts w:ascii="Book Antiqua" w:eastAsia="Times New Roman" w:hAnsi="Book Antiqua"/>
          <w:lang w:val="en-GB"/>
        </w:rPr>
        <w:t xml:space="preserve"> </w:t>
      </w:r>
      <w:r w:rsidR="00B50D06" w:rsidRPr="00AF3EEC">
        <w:rPr>
          <w:rFonts w:ascii="Book Antiqua" w:eastAsia="Times New Roman" w:hAnsi="Book Antiqua"/>
          <w:lang w:val="en-GB"/>
        </w:rPr>
        <w:t>ligament tears and degeneration</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"10.2214/AJR.08.1241", "ISSN" : "1546-3141", "PMID" : "19457838", "abstract" : "OBJECTIVE The purpose of this study was to compare the diagnostic accuracy of MRI, MR arthrography, and ultrasound for the diagnosis of rotator cuff tears through a meta-analysis of the studies in the literature. MATERIALS AND METHODS Articles reporting the sensitivities and specificities of MRI, MR arthrography, or ultrasound for the diagnosis of rotator cuff tears were identified. Surgical (open and arthroscopic) reference standard was an inclusion criterion. Summary statistics were generated using pooled data. Scatterplots of the data sets were plotted on a graph of sensitivity versus (1 - specificity). Receiver operating characteristic (ROC) curves were generated. RESULTS Sixty-five articles met the inclusion criteria for this meta-analysis. In diagnosing a full-thickness tear or a partial-thickness rotator cuff tear, MR arthrography is more sensitive and specific than either MRI or ultrasound (p &lt; 0.05). There are no significant differences in either sensitivity or specificity between MRI and ultrasound in the diagnosis of partial- or full-thickness rotator cuff tears (p &gt; 0.05). Summary ROC curves for MR arthrography, MRI, and ultrasound for all tears show the area under the ROC curve is greatest for MR arthrography (0.935), followed by ultrasound (0.889) and then MRI (0.878); however, pairwise comparisons of these curves show no significant differences between MRI and ultrasound (p &gt; 0.05). CONCLUSION MR arthrography is the most sensitive and specific technique for diagnosing both full- and partial-thickness rotator cuff tears. Ultrasound and MRI are comparable in both sensitivity and specificity.", "author" : [ { "dropping-particle" : "", "family" : "Jesus", "given" : "Joseph O", "non-dropping-particle" : "de", "parse-names" : false, "suffix" : "" }, { "dropping-particle" : "", "family" : "Parker", "given" : "Laurence", "non-dropping-particle" : "", "parse-names" : false, "suffix" : "" }, { "dropping-particle" : "", "family" : "Frangos", "given" : "Andrea J", "non-dropping-particle" : "", "parse-names" : false, "suffix" : "" }, { "dropping-particle" : "", "family" : "Nazarian", "given" : "Levon N", "non-dropping-particle" : "", "parse-names" : false, "suffix" : "" } ], "container-title" : "AJR. American journal of roentgenology", "id" : "ITEM-1", "issue" : "6", "issued" : { "date-parts" : [ [ "2009", "6" ] ] }, "page" : "1701-7", "title" : "Accuracy of MRI, MR arthrography, and ultrasound in the diagnosis of rotator cuff tears: a meta-analysis.", "type" : "article-journal", "volume" : "192" }, "uris" : [ "http://www.mendeley.com/documents/?uuid=da4be011-75a7-39a4-bb97-56c883e26b21" ] }, { "id" : "ITEM-2", "itemData" : { "DOI" : "10.1148/radiology.182.2.1489363", "ISSN" : "0033-8419", "PMID" : "1489363", "abstract" : "Standard proton-density- and T2-weighted magnetic resonance (MR) imaging and MR arthrography were used to depict rotator cuff disease in 36 shoulders in 36 patients; the findings were compared with arthroscopic findings in every patient. In 19 rotator cuffs normal at arthroscopy, MR arthrography revealed no tear in 16 patients, a partial tear in one patient, and a full-thickness tear in two patients. Standard proton-density- and T2-weighted images were normal in 15 of these patients and revealed a partial tear in two patients and a full-thickness tear in two patients. In 13 partial tears found at arthroscopy, MR arthrography showed a partial tear in six patients, no tear in five patients, and a full-thickness tear in two patients; standard MR imaging revealed a partial tear in one patient, no tear in 10 patients, and a full-thickness tear in two patients. All four full-thickness tears proved with arthroscopy were correctly diagnosed with both MR imaging methods. The main advantage of MR arthrography was better depiction of partial tears in the articular surface.", "author" : [ { "dropping-particle" : "", "family" : "Hodler", "given" : "J", "non-dropping-particle" : "", "parse-names" : false, "suffix" : "" }, { "dropping-particle" : "", "family" : "Kursunoglu-Brahme", "given" : "S", "non-dropping-particle" : "", "parse-names" : false, "suffix" : "" }, { "dropping-particle" : "", "family" : "Snyder", "given" : "S J", "non-dropping-particle" : "", "parse-names" : false, "suffix" : "" }, { "dropping-particle" : "", "family" : "Cervilla", "given" : "V", "non-dropping-particle" : "", "parse-names" : false, "suffix" : "" }, { "dropping-particle" : "", "family" : "Karzel", "given" : "R P", "non-dropping-particle" : "", "parse-names" : false, "suffix" : "" }, { "dropping-particle" : "", "family" : "Schweitzer", "given" : "M E", "non-dropping-particle" : "", "parse-names" : false, "suffix" : "" }, { "dropping-particle" : "", "family" : "Flannigan", "given" : "B D", "non-dropping-particle" : "", "parse-names" : false, "suffix" : "" }, { "dropping-particle" : "", "family" : "Resnick", "given" : "D", "non-dropping-particle" : "", "parse-names" : false, "suffix" : "" } ], "container-title" : "Radiology", "id" : "ITEM-2", "issue" : "2", "issued" : { "date-parts" : [ [ "1992", "2" ] ] }, "page" : "431-6", "title" : "Rotator cuff disease: assessment with MR arthrography versus standard MR imaging in 36 patients with arthroscopic confirmation.", "type" : "article-journal", "volume" : "182" }, "uris" : [ "http://www.mendeley.com/documents/?uuid=3aaef471-df3e-332e-896f-0e0d2c058f33" ] } ], "mendeley" : { "formattedCitation" : "&lt;sup&gt;[7,8]&lt;/sup&gt;", "plainTextFormattedCitation" : "[7,8]", "previouslyFormattedCitation" : "&lt;sup&gt;[7,8]&lt;/sup&gt;"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[7,8]</w:t>
      </w:r>
      <w:r w:rsidRPr="00AF3EEC">
        <w:rPr>
          <w:rFonts w:ascii="Book Antiqua" w:eastAsia="Times New Roman" w:hAnsi="Book Antiqua"/>
          <w:lang w:val="en-GB"/>
        </w:rPr>
        <w:fldChar w:fldCharType="end"/>
      </w:r>
      <w:r w:rsidRPr="00AF3EEC">
        <w:rPr>
          <w:rFonts w:ascii="Book Antiqua" w:eastAsia="Times New Roman" w:hAnsi="Book Antiqua"/>
          <w:lang w:val="en-GB"/>
        </w:rPr>
        <w:t>.</w:t>
      </w:r>
      <w:r w:rsidR="0089100D" w:rsidRPr="00AF3EEC">
        <w:rPr>
          <w:rFonts w:ascii="Book Antiqua" w:eastAsia="Times New Roman" w:hAnsi="Book Antiqua"/>
          <w:lang w:val="en-GB"/>
        </w:rPr>
        <w:t xml:space="preserve"> </w:t>
      </w:r>
      <w:r w:rsidRPr="00AF3EEC">
        <w:rPr>
          <w:rFonts w:ascii="Book Antiqua" w:eastAsia="Times New Roman" w:hAnsi="Book Antiqua"/>
          <w:lang w:val="en-GB"/>
        </w:rPr>
        <w:t xml:space="preserve"> </w:t>
      </w:r>
    </w:p>
    <w:p w14:paraId="04E723AF" w14:textId="3F4891FB" w:rsidR="00B10D9B" w:rsidRPr="00AF3EEC" w:rsidRDefault="00B10D9B" w:rsidP="00AF3EEC">
      <w:pPr>
        <w:spacing w:line="360" w:lineRule="auto"/>
        <w:ind w:firstLineChars="200" w:firstLine="480"/>
        <w:jc w:val="both"/>
        <w:rPr>
          <w:rFonts w:ascii="Book Antiqua" w:hAnsi="Book Antiqua"/>
          <w:lang w:val="en-GB"/>
        </w:rPr>
      </w:pPr>
      <w:r w:rsidRPr="00AF3EEC">
        <w:rPr>
          <w:rFonts w:ascii="Book Antiqua" w:eastAsia="Times New Roman" w:hAnsi="Book Antiqua"/>
          <w:lang w:val="en-GB"/>
        </w:rPr>
        <w:t>Several orthopaedic classifications of RCTs were proposed throughout years. In 1934, Codman</w:t>
      </w:r>
      <w:r w:rsidR="00B50D06" w:rsidRPr="00AF3EEC">
        <w:rPr>
          <w:rFonts w:ascii="Book Antiqua" w:eastAsia="Times New Roman" w:hAnsi="Book Antiqua"/>
          <w:lang w:val="en-GB"/>
        </w:rPr>
        <w:fldChar w:fldCharType="begin" w:fldLock="1"/>
      </w:r>
      <w:r w:rsidR="00B50D06" w:rsidRPr="00AF3EEC">
        <w:rPr>
          <w:rFonts w:ascii="Book Antiqua" w:eastAsia="Times New Roman" w:hAnsi="Book Antiqua"/>
          <w:lang w:val="en-GB"/>
        </w:rPr>
        <w:instrText>ADDIN CSL_CITATION { "citationItems" : [ { "id" : "ITEM-1", "itemData" : { "author" : [ { "dropping-particle" : "", "family" : "EA", "given" : "Codman", "non-dropping-particle" : "", "parse-names" : false, "suffix" : "" } ], "container-title" : "Boston: Thomas Todd; 1934. p. 123-77 [original edition]. Melbourne, FL: Krieger; 1984 [reprint edition]", "id" : "ITEM-1", "issued" : { "date-parts" : [ [ "0" ] ] }, "title" : "The shoulder: rupture of the supraspinatus tendon and other lesions in or about the subacromial bursa", "type" : "article-journal" }, "uris" : [ "http://www.mendeley.com/documents/?uuid=6953c96b-af66-4317-a9a6-51f07fae9244" ] } ], "mendeley" : { "formattedCitation" : "&lt;sup&gt;[9]&lt;/sup&gt;", "plainTextFormattedCitation" : "[9]", "previouslyFormattedCitation" : "&lt;sup&gt;[9]&lt;/sup&gt;" }, "properties" : { "noteIndex" : 0 }, "schema" : "https://github.com/citation-style-language/schema/raw/master/csl-citation.json" }</w:instrText>
      </w:r>
      <w:r w:rsidR="00B50D06" w:rsidRPr="00AF3EEC">
        <w:rPr>
          <w:rFonts w:ascii="Book Antiqua" w:eastAsia="Times New Roman" w:hAnsi="Book Antiqua"/>
          <w:lang w:val="en-GB"/>
        </w:rPr>
        <w:fldChar w:fldCharType="separate"/>
      </w:r>
      <w:r w:rsidR="00B50D06" w:rsidRPr="00AF3EEC">
        <w:rPr>
          <w:rFonts w:ascii="Book Antiqua" w:eastAsia="Times New Roman" w:hAnsi="Book Antiqua"/>
          <w:noProof/>
          <w:vertAlign w:val="superscript"/>
          <w:lang w:val="en-GB"/>
        </w:rPr>
        <w:t>[9]</w:t>
      </w:r>
      <w:r w:rsidR="00B50D06" w:rsidRPr="00AF3EEC">
        <w:rPr>
          <w:rFonts w:ascii="Book Antiqua" w:eastAsia="Times New Roman" w:hAnsi="Book Antiqua"/>
          <w:lang w:val="en-GB"/>
        </w:rPr>
        <w:fldChar w:fldCharType="end"/>
      </w:r>
      <w:r w:rsidRPr="00AF3EEC">
        <w:rPr>
          <w:rFonts w:ascii="Book Antiqua" w:eastAsia="Times New Roman" w:hAnsi="Book Antiqua"/>
          <w:lang w:val="en-GB"/>
        </w:rPr>
        <w:t xml:space="preserve"> described the development of supraspinatus partial-thickness tears. In 1983, </w:t>
      </w:r>
      <w:proofErr w:type="spellStart"/>
      <w:r w:rsidRPr="00AF3EEC">
        <w:rPr>
          <w:rFonts w:ascii="Book Antiqua" w:eastAsia="Times New Roman" w:hAnsi="Book Antiqua"/>
          <w:lang w:val="en-GB"/>
        </w:rPr>
        <w:t>Neer</w:t>
      </w:r>
      <w:proofErr w:type="spellEnd"/>
      <w:r w:rsidR="00B50D06" w:rsidRPr="00AF3EEC">
        <w:rPr>
          <w:rFonts w:ascii="Book Antiqua" w:eastAsia="Times New Roman" w:hAnsi="Book Antiqua"/>
          <w:lang w:val="en-GB"/>
        </w:rPr>
        <w:fldChar w:fldCharType="begin" w:fldLock="1"/>
      </w:r>
      <w:r w:rsidR="00B50D06" w:rsidRPr="00AF3EEC">
        <w:rPr>
          <w:rFonts w:ascii="Book Antiqua" w:eastAsia="Times New Roman" w:hAnsi="Book Antiqua"/>
          <w:lang w:val="en-GB"/>
        </w:rPr>
        <w:instrText>ADDIN CSL_CITATION { "citationItems" : [ { "id" : "ITEM-1", "itemData" : { "ISSN" : "0009-921X", "PMID" : "6825348", "author" : [ { "dropping-particle" : "", "family" : "Neer", "given" : "C S", "non-dropping-particle" : "", "parse-names" : false, "suffix" : "" } ], "container-title" : "Clinical orthopaedics and related research", "id" : "ITEM-1", "issue" : "173", "issued" : { "date-parts" : [ [ "1983", "3" ] ] }, "page" : "70-7", "title" : "Impingement lesions.", "type" : "article-journal" }, "uris" : [ "http://www.mendeley.com/documents/?uuid=dfabc549-1d07-372e-bcd9-82adffc92591" ] } ], "mendeley" : { "formattedCitation" : "&lt;sup&gt;[10]&lt;/sup&gt;", "plainTextFormattedCitation" : "[10]", "previouslyFormattedCitation" : "&lt;sup&gt;[10]&lt;/sup&gt;" }, "properties" : { "noteIndex" : 0 }, "schema" : "https://github.com/citation-style-language/schema/raw/master/csl-citation.json" }</w:instrText>
      </w:r>
      <w:r w:rsidR="00B50D06" w:rsidRPr="00AF3EEC">
        <w:rPr>
          <w:rFonts w:ascii="Book Antiqua" w:eastAsia="Times New Roman" w:hAnsi="Book Antiqua"/>
          <w:lang w:val="en-GB"/>
        </w:rPr>
        <w:fldChar w:fldCharType="separate"/>
      </w:r>
      <w:r w:rsidR="00B50D06" w:rsidRPr="00AF3EEC">
        <w:rPr>
          <w:rFonts w:ascii="Book Antiqua" w:eastAsia="Times New Roman" w:hAnsi="Book Antiqua"/>
          <w:noProof/>
          <w:vertAlign w:val="superscript"/>
          <w:lang w:val="en-GB"/>
        </w:rPr>
        <w:t>[10]</w:t>
      </w:r>
      <w:r w:rsidR="00B50D06" w:rsidRPr="00AF3EEC">
        <w:rPr>
          <w:rFonts w:ascii="Book Antiqua" w:eastAsia="Times New Roman" w:hAnsi="Book Antiqua"/>
          <w:lang w:val="en-GB"/>
        </w:rPr>
        <w:fldChar w:fldCharType="end"/>
      </w:r>
      <w:r w:rsidRPr="00AF3EEC">
        <w:rPr>
          <w:rFonts w:ascii="Book Antiqua" w:eastAsia="Times New Roman" w:hAnsi="Book Antiqua"/>
          <w:lang w:val="en-GB"/>
        </w:rPr>
        <w:t xml:space="preserve"> classified RCTs into three progressive stages of impingement. In 1984, </w:t>
      </w:r>
      <w:proofErr w:type="spellStart"/>
      <w:r w:rsidRPr="00AF3EEC">
        <w:rPr>
          <w:rFonts w:ascii="Book Antiqua" w:eastAsia="Times New Roman" w:hAnsi="Book Antiqua"/>
          <w:lang w:val="en-GB"/>
        </w:rPr>
        <w:t>DeOrio</w:t>
      </w:r>
      <w:proofErr w:type="spellEnd"/>
      <w:r w:rsidRPr="00AF3EEC">
        <w:rPr>
          <w:rFonts w:ascii="Book Antiqua" w:eastAsia="Times New Roman" w:hAnsi="Book Antiqua"/>
          <w:lang w:val="en-GB"/>
        </w:rPr>
        <w:t xml:space="preserve"> and Cofield</w:t>
      </w:r>
      <w:r w:rsidR="00B50D06" w:rsidRPr="00AF3EEC">
        <w:rPr>
          <w:rFonts w:ascii="Book Antiqua" w:eastAsia="Times New Roman" w:hAnsi="Book Antiqua"/>
          <w:lang w:val="en-GB"/>
        </w:rPr>
        <w:fldChar w:fldCharType="begin" w:fldLock="1"/>
      </w:r>
      <w:r w:rsidR="00B50D06" w:rsidRPr="00AF3EEC">
        <w:rPr>
          <w:rFonts w:ascii="Book Antiqua" w:eastAsia="Times New Roman" w:hAnsi="Book Antiqua"/>
          <w:lang w:val="en-GB"/>
        </w:rPr>
        <w:instrText>ADDIN CSL_CITATION { "citationItems" : [ { "id" : "ITEM-1", "itemData" : { "ISSN" : "0021-9355", "PMID" : "6707035", "abstract" : "Twenty-seven patients with twenty-seven involved shoulders underwent a second attempt at repair of an initial rotator-cuff repair that had failed. Factors associated with the failure of the initial repair included a massive or large tendon tear, damage to the deltoid origin at the original surgery, and possibly inadequate postoperative external support. Seven patients required a third operation because of continuing pain or weakness. The remaining twenty patients were followed for a minimum of two years (average, forty-eight months) and seventeen of them were examined at an average of forty-six months (range, twenty-six to 118 months) after surgery. Postoperatively, although seventeen patients (63 per cent) still had moderate or severe pain, sixteen (76 per cent) of the twenty-one patients who were operated on to relieve pain reported that the pain was substantially diminished. Active abduction increased an average of 8 degrees, but only seven shoulders gained more than 30 degrees of active abduction. Nineteen shoulders remained moderately or markedly weak in abduction. Over-all, four patients (17 per cent) had a good result; six (25 per cent), a fair result; and fourteen (58 per cent), a poor result. These results suggest that the surgeon should be quite hesitant to propose a second attempt at rotator cuff repair to a patient, as although pain may be diminished, active movement is unlikely to improve.", "author" : [ { "dropping-particle" : "", "family" : "DeOrio", "given" : "J K", "non-dropping-particle" : "", "parse-names" : false, "suffix" : "" }, { "dropping-particle" : "", "family" : "Cofield", "given" : "R H", "non-dropping-particle" : "", "parse-names" : false, "suffix" : "" } ], "container-title" : "The Journal of bone and joint surgery. American volume", "id" : "ITEM-1", "issue" : "4", "issued" : { "date-parts" : [ [ "1984", "4" ] ] }, "page" : "563-7", "title" : "Results of a second attempt at surgical repair of a failed initial rotator-cuff repair.", "type" : "article-journal", "volume" : "66" }, "uris" : [ "http://www.mendeley.com/documents/?uuid=10c765c0-c229-3b09-8177-838b7c3025bd" ] } ], "mendeley" : { "formattedCitation" : "&lt;sup&gt;[11]&lt;/sup&gt;", "plainTextFormattedCitation" : "[11]", "previouslyFormattedCitation" : "&lt;sup&gt;[11]&lt;/sup&gt;" }, "properties" : { "noteIndex" : 0 }, "schema" : "https://github.com/citation-style-language/schema/raw/master/csl-citation.json" }</w:instrText>
      </w:r>
      <w:r w:rsidR="00B50D06" w:rsidRPr="00AF3EEC">
        <w:rPr>
          <w:rFonts w:ascii="Book Antiqua" w:eastAsia="Times New Roman" w:hAnsi="Book Antiqua"/>
          <w:lang w:val="en-GB"/>
        </w:rPr>
        <w:fldChar w:fldCharType="separate"/>
      </w:r>
      <w:r w:rsidR="00B50D06" w:rsidRPr="00AF3EEC">
        <w:rPr>
          <w:rFonts w:ascii="Book Antiqua" w:eastAsia="Times New Roman" w:hAnsi="Book Antiqua"/>
          <w:noProof/>
          <w:vertAlign w:val="superscript"/>
          <w:lang w:val="en-GB"/>
        </w:rPr>
        <w:t>[11]</w:t>
      </w:r>
      <w:r w:rsidR="00B50D06" w:rsidRPr="00AF3EEC">
        <w:rPr>
          <w:rFonts w:ascii="Book Antiqua" w:eastAsia="Times New Roman" w:hAnsi="Book Antiqua"/>
          <w:lang w:val="en-GB"/>
        </w:rPr>
        <w:fldChar w:fldCharType="end"/>
      </w:r>
      <w:r w:rsidRPr="00AF3EEC">
        <w:rPr>
          <w:rFonts w:ascii="Book Antiqua" w:eastAsia="Times New Roman" w:hAnsi="Book Antiqua"/>
          <w:lang w:val="en-GB"/>
        </w:rPr>
        <w:t xml:space="preserve"> used the length of the greatest diameter of the tear to categorize the tear in four degrees. In 1990, </w:t>
      </w:r>
      <w:proofErr w:type="spellStart"/>
      <w:r w:rsidRPr="00AF3EEC">
        <w:rPr>
          <w:rFonts w:ascii="Book Antiqua" w:eastAsia="Times New Roman" w:hAnsi="Book Antiqua"/>
          <w:lang w:val="en-GB"/>
        </w:rPr>
        <w:t>Ellman</w:t>
      </w:r>
      <w:proofErr w:type="spellEnd"/>
      <w:r w:rsidR="00B50D06" w:rsidRPr="00AF3EEC">
        <w:rPr>
          <w:rStyle w:val="hps"/>
          <w:rFonts w:ascii="Book Antiqua" w:hAnsi="Book Antiqua"/>
          <w:lang w:val="en-GB"/>
        </w:rPr>
        <w:fldChar w:fldCharType="begin" w:fldLock="1"/>
      </w:r>
      <w:r w:rsidR="00B50D06" w:rsidRPr="00AF3EEC">
        <w:rPr>
          <w:rStyle w:val="hps"/>
          <w:rFonts w:ascii="Book Antiqua" w:hAnsi="Book Antiqua"/>
          <w:lang w:val="en-GB"/>
        </w:rPr>
        <w:instrText>ADDIN CSL_CITATION { "citationItems" : [ { "id" : "ITEM-1", "itemData" : { "ISSN" : "0009-921X", "PMID" : "2182260", "abstract" : "The histopathologic changes leading to rotator cuff rupture are gradual and progressive. Incomplete tears can be observed in the articular or bursal surface. These partial lesions are infrequently demonstrated with arthrography or bursography. Although structural variations in cuff integrity can be demonstrated with ultrasound or magnetic resonance imaging, precise definition of partial tears is difficult. The exact location and extent of incomplete tears can be documented with shoulder arthroscopy. Anterior acromioplasty, either open or arthroscopic, is indicated for the treatment of chronic mechanical impingement refractory to conservative management. When a sizable partial defect is identified at open surgery, the degenerated tissue is excised and the tendon is reattached to bone or repaired with side-to-side suture. Arthroscopic treatment consists of debridement of the torn cuff margins, followed by arthroscopic subacromial decompression (ASD). When the incomplete tear in an active individual involves more than one-half the cuff thickness, arthroscopic and open techniques can be combined. Twenty partial-thickness tears were encountered among 130 patients who had ASD for chronic impingement. Fifteen had a satisfactory result, but five required additional surgery. A system of grading partial-thickness tears based on location, depth, and area is presented in an effort to standardize the observations of various investigators and to permit comparison of the results of arthroscopic treatment.", "author" : [ { "dropping-particle" : "", "family" : "Ellman", "given" : "H", "non-dropping-particle" : "", "parse-names" : false, "suffix" : "" } ], "container-title" : "Clinical orthopaedics and related research", "id" : "ITEM-1", "issue" : "254", "issued" : { "date-parts" : [ [ "1990", "5" ] ] }, "page" : "64-74", "title" : "Diagnosis and treatment of incomplete rotator cuff tears.", "type" : "article-journal" }, "uris" : [ "http://www.mendeley.com/documents/?uuid=0237d2b5-9658-3af5-be75-ee81d27414ad" ] } ], "mendeley" : { "formattedCitation" : "&lt;sup&gt;[12]&lt;/sup&gt;", "plainTextFormattedCitation" : "[12]", "previouslyFormattedCitation" : "&lt;sup&gt;[12]&lt;/sup&gt;" }, "properties" : { "noteIndex" : 0 }, "schema" : "https://github.com/citation-style-language/schema/raw/master/csl-citation.json" }</w:instrText>
      </w:r>
      <w:r w:rsidR="00B50D06" w:rsidRPr="00AF3EEC">
        <w:rPr>
          <w:rStyle w:val="hps"/>
          <w:rFonts w:ascii="Book Antiqua" w:hAnsi="Book Antiqua"/>
          <w:lang w:val="en-GB"/>
        </w:rPr>
        <w:fldChar w:fldCharType="separate"/>
      </w:r>
      <w:r w:rsidR="00B50D06" w:rsidRPr="00AF3EEC">
        <w:rPr>
          <w:rStyle w:val="hps"/>
          <w:rFonts w:ascii="Book Antiqua" w:hAnsi="Book Antiqua"/>
          <w:noProof/>
          <w:vertAlign w:val="superscript"/>
          <w:lang w:val="en-GB"/>
        </w:rPr>
        <w:t>[12]</w:t>
      </w:r>
      <w:r w:rsidR="00B50D06" w:rsidRPr="00AF3EEC">
        <w:rPr>
          <w:rStyle w:val="hps"/>
          <w:rFonts w:ascii="Book Antiqua" w:hAnsi="Book Antiqua"/>
          <w:lang w:val="en-GB"/>
        </w:rPr>
        <w:fldChar w:fldCharType="end"/>
      </w:r>
      <w:r w:rsidRPr="00AF3EEC">
        <w:rPr>
          <w:rFonts w:ascii="Book Antiqua" w:eastAsia="Times New Roman" w:hAnsi="Book Antiqua"/>
          <w:lang w:val="en-GB"/>
        </w:rPr>
        <w:t xml:space="preserve"> </w:t>
      </w:r>
      <w:r w:rsidRPr="00AF3EEC">
        <w:rPr>
          <w:rStyle w:val="hps"/>
          <w:rFonts w:ascii="Book Antiqua" w:hAnsi="Book Antiqua"/>
          <w:lang w:val="en-GB"/>
        </w:rPr>
        <w:t>further developed</w:t>
      </w:r>
      <w:r w:rsidRPr="00AF3EEC">
        <w:rPr>
          <w:rFonts w:ascii="Book Antiqua" w:hAnsi="Book Antiqua"/>
          <w:lang w:val="en-GB"/>
        </w:rPr>
        <w:t xml:space="preserve"> </w:t>
      </w:r>
      <w:r w:rsidRPr="00AF3EEC">
        <w:rPr>
          <w:rStyle w:val="hps"/>
          <w:rFonts w:ascii="Book Antiqua" w:hAnsi="Book Antiqua"/>
          <w:lang w:val="en-GB"/>
        </w:rPr>
        <w:t>the classification of</w:t>
      </w:r>
      <w:r w:rsidRPr="00AF3EEC">
        <w:rPr>
          <w:rFonts w:ascii="Book Antiqua" w:hAnsi="Book Antiqua"/>
          <w:lang w:val="en-GB"/>
        </w:rPr>
        <w:t xml:space="preserve"> </w:t>
      </w:r>
      <w:proofErr w:type="spellStart"/>
      <w:r w:rsidRPr="00AF3EEC">
        <w:rPr>
          <w:rStyle w:val="hps"/>
          <w:rFonts w:ascii="Book Antiqua" w:hAnsi="Book Antiqua"/>
          <w:lang w:val="en-GB"/>
        </w:rPr>
        <w:t>Neer</w:t>
      </w:r>
      <w:proofErr w:type="spellEnd"/>
      <w:r w:rsidRPr="00AF3EEC">
        <w:rPr>
          <w:rStyle w:val="hps"/>
          <w:rFonts w:ascii="Book Antiqua" w:hAnsi="Book Antiqua"/>
          <w:lang w:val="en-GB"/>
        </w:rPr>
        <w:t>, popularizing for the first time a system to classify partial thickness tears based on intra-operative findings</w:t>
      </w:r>
      <w:r w:rsidRPr="00AF3EEC">
        <w:rPr>
          <w:rFonts w:ascii="Book Antiqua" w:eastAsia="Times New Roman" w:hAnsi="Book Antiqua"/>
          <w:lang w:val="en-GB"/>
        </w:rPr>
        <w:t>.</w:t>
      </w:r>
      <w:r w:rsidR="0089100D" w:rsidRPr="00AF3EEC">
        <w:rPr>
          <w:rFonts w:ascii="Book Antiqua" w:eastAsia="Times New Roman" w:hAnsi="Book Antiqua"/>
          <w:lang w:val="en-GB"/>
        </w:rPr>
        <w:t xml:space="preserve"> </w:t>
      </w:r>
      <w:r w:rsidRPr="00AF3EEC">
        <w:rPr>
          <w:rFonts w:ascii="Book Antiqua" w:eastAsia="Times New Roman" w:hAnsi="Book Antiqua"/>
          <w:lang w:val="en-GB"/>
        </w:rPr>
        <w:t>Recently, Davidson and Burkhart</w:t>
      </w:r>
      <w:r w:rsidR="00B50D06" w:rsidRPr="00AF3EEC">
        <w:rPr>
          <w:rFonts w:ascii="Book Antiqua" w:eastAsiaTheme="minorEastAsia" w:hAnsi="Book Antiqua" w:hint="eastAsia"/>
          <w:vertAlign w:val="superscript"/>
          <w:lang w:val="en-GB" w:eastAsia="zh-CN"/>
        </w:rPr>
        <w:t>[13]</w:t>
      </w:r>
      <w:r w:rsidRPr="00AF3EEC">
        <w:rPr>
          <w:rFonts w:ascii="Book Antiqua" w:eastAsia="Times New Roman" w:hAnsi="Book Antiqua"/>
          <w:lang w:val="en-GB"/>
        </w:rPr>
        <w:t xml:space="preserve"> developed a geometric classification system based on pre-operative </w:t>
      </w:r>
      <w:r w:rsidR="00B50D06" w:rsidRPr="00AF3EEC">
        <w:rPr>
          <w:rFonts w:ascii="Book Antiqua" w:eastAsia="Times New Roman" w:hAnsi="Book Antiqua"/>
          <w:lang w:val="en-GB"/>
        </w:rPr>
        <w:t>(MRI)</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"10.1016/j.arthro.2009.07.009", "ISSN" : "1526-3231", "PMID" : "20206053", "abstract" : "A valuable classification system allows for communication among surgeons and/or other investigators and offers information on treatment and prognosis. It provides a means for comparison of epidemiologic data and treatment outcomes. There is no current standard classification for rotator cuff tears. Authors and practicing orthopaedists use a variety of descriptions when communicating about cuff tears. Older classifications do not use 3-dimensional information derived from the present use of arthroscopy and magnetic resonance imaging. The new geometric classification offers guidance on treatment and prognosis. Type 1, crescent-shaped tears are repaired end to bone and have a good to excellent prognosis. Type 2, longitudinal (L- or U-shaped) tears are repaired side to side with margin convergence and have a good to excellent prognosis. Type 3, massive contracted tears have coronal and sagittal dimensions greater than 2 x 2 cm on preoperative magnetic resonance imaging; are repaired with interval slides or partial repair; and have a fair to good prognosis. Type 4, rotator cuff arthropathy tears have end-stage degenerative changes of the glenohumeral joint and have articulation of the humeral head with the undersurface of the acromion; are irreparable; and require arthroplasty if surgery is considered. This classification describes complete tears of the superior and posterior rotator cuff, supraspinatus, infraspinatus, and teres minor. Additional notation can be made regarding the presence of related pathology including tears of the subscapularis, biceps, or labrum; instability or arthritic change of the glenohumeral or acromioclavicular joints; or fatty degeneration of the cuff.", "author" : [ { "dropping-particle" : "", "family" : "Davidson", "given" : "James", "non-dropping-particle" : "", "parse-names" : false, "suffix" : "" }, { "dropping-particle" : "", "family" : "Burkhart", "given" : "Stephen S", "non-dropping-particle" : "", "parse-names" : false, "suffix" : "" } ], "container-title" : "Arthroscopy : the journal of arthroscopic &amp; related surgery : official publication of the Arthroscopy Association of North America and the International Arthroscopy Association", "id" : "ITEM-1", "issue" : "3", "issued" : { "date-parts" : [ [ "2010", "3" ] ] }, "page" : "417-24", "title" : "The geometric classification of rotator cuff tears: a system linking tear pattern to treatment and prognosis.", "type" : "article-journal", "volume" : "26" }, "uris" : [ "http://www.mendeley.com/documents/?uuid=1607163b-1356-3be1-9953-d659c2d66a26" ] }, { "id" : "ITEM-2", "itemData" : { "DOI" : "10.1016/j.ultrasmedbio.2011.10.010", "ISSN" : "1879-291X", "PMID" : "22104526", "abstract" : "Our aim was to characterize rotator cable ultrasound appearance in shoulders of different-aged asymptomatic volunteers, also estimating interobserver reproducibility. We studied 83 shoulders in 42 young volunteers (mean age 26 \u00b1 7.0 years, range 21-35 years) and 66 shoulders in 36 elderly volunteers (65-81 years, 73 \u00b1 4.9 years), noting rotator cable visibility and its minimum thickness and width. Interobserver reproducibility was tested in elderly volunteers by two blinded observers. \u03c7(2), U Mann-Whitney, t-test, Bland-Altman, and \u03ba statistics were used. Rotator cable was less frequently detected in younger than elderly volunteers (25/83 vs. 36/66 shoulders; p = 0.002). Young subjects had thicker (1.5 \u00b1 0.2 mm, range 1.3-1.8 mm vs. 1.1 \u00b1 0.1 mm, 0.9-1.3 mm; p &lt; 0.001) and wider rotator cable (5.8 \u00b1 0.7 mm, 4.5-7.1 mm vs. 4.0 \u00b1 1.2 mm, 2.5-7.1 mm; p &lt; 0.001) than elderly volunteers. Thickness and width reproducibility index were 89% and 94%, respectively; \u03ba = 0.87. Ultrasound demonstrated different rotator cable consistency in younger and elderly asymptomatic patients, with high interobserver reproducibility.", "author" : [ { "dropping-particle" : "", "family" : "Sconfienza", "given" : "Luca Maria", "non-dropping-particle" : "", "parse-names" : false, "suffix" : "" }, { "dropping-particle" : "", "family" : "Orlandi", "given" : "Davide", "non-dropping-particle" : "", "parse-names" : false, "suffix" : "" }, { "dropping-particle" : "", "family" : "Fabbro", "given" : "Emanuele", "non-dropping-particle" : "", "parse-names" : false, "suffix" : "" }, { "dropping-particle" : "", "family" : "Ferrero", "given" : "Giulio", "non-dropping-particle" : "", "parse-names" : false, "suffix" : "" }, { "dropping-particle" : "", "family" : "Martini", "given" : "Chiara", "non-dropping-particle" : "", "parse-names" : false, "suffix" : "" }, { "dropping-particle" : "", "family" : "Savarino", "given" : "Edoardo", "non-dropping-particle" : "", "parse-names" : false, "suffix" : "" }, { "dropping-particle" : "", "family" : "Silvestri", "given" : "Enzo", "non-dropping-particle" : "", "parse-names" : false, "suffix" : "" } ], "container-title" : "Ultrasound in medicine &amp; biology", "id" : "ITEM-2", "issue" : "1", "issued" : { "date-parts" : [ [ "2012", "1" ] ] }, "page" : "35-41", "title" : "Ultrasound assessment of the rotator cuff cable: comparison between young and elderly asymptomatic volunteers and interobserver reproducibility.", "type" : "article-journal", "volume" : "38" }, "uris" : [ "http://www.mendeley.com/documents/?uuid=353045bc-249c-32d1-8d69-d0a0df74139b" ] } ], "mendeley" : { "formattedCitation" : "&lt;sup&gt;[13,14]&lt;/sup&gt;", "plainTextFormattedCitation" : "[13,14]", "previouslyFormattedCitation" : "&lt;sup&gt;[13,14]&lt;/sup&gt;"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00B50D06" w:rsidRPr="00AF3EEC">
        <w:rPr>
          <w:rFonts w:ascii="Book Antiqua" w:eastAsia="Times New Roman" w:hAnsi="Book Antiqua"/>
          <w:noProof/>
          <w:vertAlign w:val="superscript"/>
          <w:lang w:val="en-GB"/>
        </w:rPr>
        <w:t>[</w:t>
      </w:r>
      <w:r w:rsidRPr="00AF3EEC">
        <w:rPr>
          <w:rFonts w:ascii="Book Antiqua" w:eastAsia="Times New Roman" w:hAnsi="Book Antiqua"/>
          <w:noProof/>
          <w:vertAlign w:val="superscript"/>
          <w:lang w:val="en-GB"/>
        </w:rPr>
        <w:t>14]</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w:t>
      </w:r>
      <w:r w:rsidRPr="00AF3EEC">
        <w:rPr>
          <w:rFonts w:ascii="Book Antiqua" w:hAnsi="Book Antiqua"/>
          <w:lang w:val="en-GB"/>
        </w:rPr>
        <w:t>At our institution, shoulder orthopaedic surgeons use t</w:t>
      </w:r>
      <w:r w:rsidRPr="00AF3EEC">
        <w:rPr>
          <w:rFonts w:ascii="Book Antiqua" w:eastAsia="Times New Roman" w:hAnsi="Book Antiqua"/>
          <w:lang w:val="en-GB"/>
        </w:rPr>
        <w:t xml:space="preserve">he Snyder’s arthroscopic classification of RCTs, which </w:t>
      </w:r>
      <w:r w:rsidRPr="00AF3EEC">
        <w:rPr>
          <w:rFonts w:ascii="Book Antiqua" w:hAnsi="Book Antiqua"/>
          <w:lang w:val="en-GB"/>
        </w:rPr>
        <w:t xml:space="preserve">includes three parameters: </w:t>
      </w:r>
      <w:r w:rsidR="00B50D06" w:rsidRPr="00AF3EEC">
        <w:rPr>
          <w:rFonts w:ascii="Book Antiqua" w:hAnsi="Book Antiqua"/>
          <w:lang w:val="en-GB"/>
        </w:rPr>
        <w:t>T</w:t>
      </w:r>
      <w:r w:rsidRPr="00AF3EEC">
        <w:rPr>
          <w:rFonts w:ascii="Book Antiqua" w:hAnsi="Book Antiqua"/>
          <w:lang w:val="en-GB"/>
        </w:rPr>
        <w:t xml:space="preserve">he location of the lesion, the extent of the lesion </w:t>
      </w:r>
      <w:r w:rsidR="00B50D06" w:rsidRPr="00AF3EEC">
        <w:rPr>
          <w:rFonts w:ascii="Book Antiqua" w:hAnsi="Book Antiqua" w:hint="eastAsia"/>
          <w:lang w:val="en-GB" w:eastAsia="zh-CN"/>
        </w:rPr>
        <w:t>-</w:t>
      </w:r>
      <w:r w:rsidRPr="00AF3EEC">
        <w:rPr>
          <w:rFonts w:ascii="Book Antiqua" w:hAnsi="Book Antiqua"/>
          <w:lang w:val="en-GB"/>
        </w:rPr>
        <w:t xml:space="preserve"> </w:t>
      </w:r>
      <w:r w:rsidRPr="00AF3EEC">
        <w:rPr>
          <w:rFonts w:ascii="Book Antiqua" w:hAnsi="Book Antiqua"/>
          <w:i/>
          <w:lang w:val="en-GB"/>
        </w:rPr>
        <w:t>i.e.</w:t>
      </w:r>
      <w:r w:rsidR="00B50D06" w:rsidRPr="00AF3EEC">
        <w:rPr>
          <w:rFonts w:ascii="Book Antiqua" w:hAnsi="Book Antiqua" w:hint="eastAsia"/>
          <w:i/>
          <w:lang w:val="en-GB" w:eastAsia="zh-CN"/>
        </w:rPr>
        <w:t>,</w:t>
      </w:r>
      <w:r w:rsidR="00B50D06" w:rsidRPr="00AF3EEC">
        <w:rPr>
          <w:rFonts w:ascii="Book Antiqua" w:hAnsi="Book Antiqua"/>
          <w:lang w:val="en-GB"/>
        </w:rPr>
        <w:t xml:space="preserve"> partial-</w:t>
      </w:r>
      <w:r w:rsidRPr="00AF3EEC">
        <w:rPr>
          <w:rFonts w:ascii="Book Antiqua" w:hAnsi="Book Antiqua"/>
          <w:lang w:val="en-GB"/>
        </w:rPr>
        <w:t xml:space="preserve">thickness or full-thickness </w:t>
      </w:r>
      <w:r w:rsidR="00B50D06" w:rsidRPr="00AF3EEC">
        <w:rPr>
          <w:rFonts w:ascii="Book Antiqua" w:hAnsi="Book Antiqua" w:hint="eastAsia"/>
          <w:lang w:val="en-GB" w:eastAsia="zh-CN"/>
        </w:rPr>
        <w:t>-</w:t>
      </w:r>
      <w:r w:rsidRPr="00AF3EEC">
        <w:rPr>
          <w:rFonts w:ascii="Book Antiqua" w:hAnsi="Book Antiqua"/>
          <w:lang w:val="en-GB"/>
        </w:rPr>
        <w:t xml:space="preserve"> and the number of </w:t>
      </w:r>
      <w:r w:rsidRPr="00AF3EEC">
        <w:rPr>
          <w:rFonts w:ascii="Book Antiqua" w:hAnsi="Book Antiqua"/>
          <w:lang w:val="en-GB"/>
        </w:rPr>
        <w:lastRenderedPageBreak/>
        <w:t xml:space="preserve">involved tendons </w:t>
      </w:r>
      <w:r w:rsidRPr="00AF3EEC">
        <w:rPr>
          <w:rFonts w:ascii="Book Antiqua" w:eastAsia="Times New Roman" w:hAnsi="Book Antiqua"/>
          <w:lang w:val="en-GB"/>
        </w:rPr>
        <w:t>(Table 1</w:t>
      </w:r>
      <w:r w:rsidR="00B50D06" w:rsidRPr="00AF3EEC">
        <w:rPr>
          <w:rFonts w:ascii="Book Antiqua" w:eastAsia="Times New Roman" w:hAnsi="Book Antiqua"/>
          <w:lang w:val="en-GB"/>
        </w:rPr>
        <w:t>)</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"author" : [ { "dropping-particle" : "", "family" : "Snyder", "given" : "SJ", "non-dropping-particle" : "", "parse-names" : false, "suffix" : "" } ], "container-title" : "Shoulder arthroscopy", "editor" : [ { "dropping-particle" : "", "family" : "Wilkins", "given" : "Lippincott Williams &amp;", "non-dropping-particle" : "", "parse-names" : false, "suffix" : "" }, { "dropping-particle" : "", "family" : "Philadelphia", "given" : "", "non-dropping-particle" : "", "parse-names" : false, "suffix" : "" } ], "id" : "ITEM-1", "issued" : { "date-parts" : [ [ "2003" ] ] }, "page" : "201-207", "title" : "Arthroscopic classification of rotator cuff lesions and surgical decision making.", "type" : "chapter" }, "uris" : [ "http://www.mendeley.com/documents/?uuid=c2fd318e-6bf6-49d8-a8fd-d377671baf56" ] }, { "id" : "ITEM-2", "itemData" : { "DOI" : "10.1016/j.arthro.2003.10.033", "ISSN" : "1526-3231", "PMID" : "14673438", "author" : [ { "dropping-particle" : "", "family" : "Millstein", "given" : "Eric S", "non-dropping-particle" : "", "parse-names" : false, "suffix" : "" }, { "dropping-particle" : "", "family" : "Snyder", "given" : "Stephen J", "non-dropping-particle" : "", "parse-names" : false, "suffix" : "" } ], "container-title" : "Arthroscopy : the journal of arthroscopic &amp; related surgery : official publication of the Arthroscopy Association of North America and the International Arthroscopy Association", "id" : "ITEM-2", "issued" : { "date-parts" : [ [ "2003", "12" ] ] }, "page" : "189-99", "title" : "Arthroscopic management of partial, full-thickness, and complex rotator cuff tears: indications, techniques, and complications.", "type" : "article-journal", "volume" : "19 Suppl 1" }, "uris" : [ "http://www.mendeley.com/documents/?uuid=665e2086-ea6a-3b02-97ca-f002b9933cbd" ] } ], "mendeley" : { "formattedCitation" : "&lt;sup&gt;[15,16]&lt;/sup&gt;", "plainTextFormattedCitation" : "[15,16]", "previouslyFormattedCitation" : "&lt;sup&gt;[15,16]&lt;/sup&gt;"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[15,16]</w:t>
      </w:r>
      <w:r w:rsidRPr="00AF3EEC">
        <w:rPr>
          <w:rFonts w:ascii="Book Antiqua" w:eastAsia="Times New Roman" w:hAnsi="Book Antiqua"/>
          <w:lang w:val="en-GB"/>
        </w:rPr>
        <w:fldChar w:fldCharType="end"/>
      </w:r>
      <w:r w:rsidRPr="00AF3EEC">
        <w:rPr>
          <w:rFonts w:ascii="Book Antiqua" w:hAnsi="Book Antiqua"/>
          <w:lang w:val="en-GB"/>
        </w:rPr>
        <w:t>. In particular, Snyder’s classification separates RCTs into articular-sided, bursal-sided, and complete tears.</w:t>
      </w:r>
    </w:p>
    <w:p w14:paraId="32509C42" w14:textId="140D8C17" w:rsidR="00B10D9B" w:rsidRPr="00AF3EEC" w:rsidRDefault="00B10D9B" w:rsidP="00AF3EEC">
      <w:pPr>
        <w:spacing w:line="360" w:lineRule="auto"/>
        <w:ind w:firstLineChars="200" w:firstLine="480"/>
        <w:jc w:val="both"/>
        <w:rPr>
          <w:rFonts w:ascii="Book Antiqua" w:hAnsi="Book Antiqua"/>
          <w:lang w:val="en-GB"/>
        </w:rPr>
      </w:pPr>
      <w:r w:rsidRPr="00AF3EEC">
        <w:rPr>
          <w:rFonts w:ascii="Book Antiqua" w:hAnsi="Book Antiqua"/>
          <w:lang w:val="en-GB"/>
        </w:rPr>
        <w:t xml:space="preserve">Despite many </w:t>
      </w:r>
      <w:r w:rsidR="0060219D" w:rsidRPr="00AF3EEC">
        <w:rPr>
          <w:rFonts w:ascii="Book Antiqua" w:hAnsi="Book Antiqua"/>
          <w:lang w:val="en-GB"/>
        </w:rPr>
        <w:t>orthopaedic</w:t>
      </w:r>
      <w:r w:rsidRPr="00AF3EEC">
        <w:rPr>
          <w:rFonts w:ascii="Book Antiqua" w:hAnsi="Book Antiqua"/>
          <w:lang w:val="en-GB"/>
        </w:rPr>
        <w:t xml:space="preserve"> classifications, these never entered into radiological practice and radiologists still descr</w:t>
      </w:r>
      <w:r w:rsidR="00B50D06" w:rsidRPr="00AF3EEC">
        <w:rPr>
          <w:rFonts w:ascii="Book Antiqua" w:hAnsi="Book Antiqua"/>
          <w:lang w:val="en-GB"/>
        </w:rPr>
        <w:t>iptively report tears of the RC</w:t>
      </w:r>
      <w:r w:rsidRPr="00AF3EEC">
        <w:rPr>
          <w:rFonts w:ascii="Book Antiqua" w:hAnsi="Book Antiqua"/>
          <w:lang w:val="en-GB"/>
        </w:rPr>
        <w:fldChar w:fldCharType="begin" w:fldLock="1"/>
      </w:r>
      <w:r w:rsidRPr="00AF3EEC">
        <w:rPr>
          <w:rFonts w:ascii="Book Antiqua" w:hAnsi="Book Antiqua"/>
          <w:lang w:val="en-GB"/>
        </w:rPr>
        <w:instrText>ADDIN CSL_CITATION { "citationItems" : [ { "id" : "ITEM-1", "itemData" : { "DOI" : "10.1148/radiology.194.3.7862988", "ISSN" : "0033-8419", "PMID" : "7862988", "abstract" : "PURPOSE To determine interobserver and intraobserver variation in the interpretation of magnetic resonance (MR) images in rotator cuff disorders. MATERIALS AND METHODS MR images of the shoulder in 97 patients were retrospectively reviewed twice, with a 3-week interval. Surgical findings indicated a full-thickness tear in 29 patients, grade 1 impingement in 19 (tendinitis), and grade 2 impingement (partial tear) in 26. The control population comprised 23 asymptomatic volunteers or patients. RESULTS All observers were accurate in the diagnosis of a full-thickness tear (89%-98%), with good intraobserver (kappa = 0.67-0.84) and interobserver agreement (kappa = 0.74-0.92). In diagnoses of tendinitis, partial tear, and normal cuff, there were wide ranges of sensitivity (13%-74%) and specificity (72%-93%), as well as poor interobserver (kappa = 0.12-0.60) and intraobserver agreement (kappa = 0.35-0.78). CONCLUSION Full-thickness tears of the rotator cuff can be accurately identified at MR imaging with little observer variation. Consistent differentiation of normal rotator cuff, tendinitis, and partial thickness tears is more difficult.", "author" : [ { "dropping-particle" : "", "family" : "Robertson", "given" : "P L", "non-dropping-particle" : "", "parse-names" : false, "suffix" : "" }, { "dropping-particle" : "", "family" : "Schweitzer", "given" : "M E", "non-dropping-particle" : "", "parse-names" : false, "suffix" : "" }, { "dropping-particle" : "", "family" : "Mitchell", "given" : "D G", "non-dropping-particle" : "", "parse-names" : false, "suffix" : "" }, { "dropping-particle" : "", "family" : "Schlesinger", "given" : "F", "non-dropping-particle" : "", "parse-names" : false, "suffix" : "" }, { "dropping-particle" : "", "family" : "Epstein", "given" : "R E", "non-dropping-particle" : "", "parse-names" : false, "suffix" : "" }, { "dropping-particle" : "", "family" : "Frieman", "given" : "B G", "non-dropping-particle" : "", "parse-names" : false, "suffix" : "" }, { "dropping-particle" : "", "family" : "Fenlin", "given" : "J M", "non-dropping-particle" : "", "parse-names" : false, "suffix" : "" } ], "container-title" : "Radiology", "id" : "ITEM-1", "issue" : "3", "issued" : { "date-parts" : [ [ "1995", "3" ] ] }, "page" : "831-5", "title" : "Rotator cuff disorders: interobserver and intraobserver variation in diagnosis with MR imaging.", "type" : "article-journal", "volume" : "194" }, "uris" : [ "http://www.mendeley.com/documents/?uuid=f40ce282-96e1-3d6a-b8b9-c2d85bee789d" ] } ], "mendeley" : { "formattedCitation" : "&lt;sup&gt;[17]&lt;/sup&gt;", "plainTextFormattedCitation" : "[17]", "previouslyFormattedCitation" : "&lt;sup&gt;[17]&lt;/sup&gt;" }, "properties" : { "noteIndex" : 0 }, "schema" : "https://github.com/citation-style-language/schema/raw/master/csl-citation.json" }</w:instrText>
      </w:r>
      <w:r w:rsidRPr="00AF3EEC">
        <w:rPr>
          <w:rFonts w:ascii="Book Antiqua" w:hAnsi="Book Antiqua"/>
          <w:lang w:val="en-GB"/>
        </w:rPr>
        <w:fldChar w:fldCharType="separate"/>
      </w:r>
      <w:r w:rsidRPr="00AF3EEC">
        <w:rPr>
          <w:rFonts w:ascii="Book Antiqua" w:hAnsi="Book Antiqua"/>
          <w:noProof/>
          <w:vertAlign w:val="superscript"/>
          <w:lang w:val="en-GB"/>
        </w:rPr>
        <w:t>[17]</w:t>
      </w:r>
      <w:r w:rsidRPr="00AF3EEC">
        <w:rPr>
          <w:rFonts w:ascii="Book Antiqua" w:hAnsi="Book Antiqua"/>
          <w:lang w:val="en-GB"/>
        </w:rPr>
        <w:fldChar w:fldCharType="end"/>
      </w:r>
      <w:r w:rsidRPr="00AF3EEC">
        <w:rPr>
          <w:rFonts w:ascii="Book Antiqua" w:hAnsi="Book Antiqua"/>
          <w:lang w:val="en-GB"/>
        </w:rPr>
        <w:t xml:space="preserve">. A recent study from </w:t>
      </w:r>
      <w:proofErr w:type="spellStart"/>
      <w:r w:rsidRPr="00AF3EEC">
        <w:rPr>
          <w:rFonts w:ascii="Book Antiqua" w:hAnsi="Book Antiqua"/>
          <w:lang w:val="en-GB"/>
        </w:rPr>
        <w:t>Bosmans</w:t>
      </w:r>
      <w:proofErr w:type="spellEnd"/>
      <w:r w:rsidRPr="00AF3EEC">
        <w:rPr>
          <w:rFonts w:ascii="Book Antiqua" w:hAnsi="Book Antiqua"/>
          <w:lang w:val="en-GB"/>
        </w:rPr>
        <w:t xml:space="preserve"> </w:t>
      </w:r>
      <w:r w:rsidRPr="00AF3EEC">
        <w:rPr>
          <w:rFonts w:ascii="Book Antiqua" w:hAnsi="Book Antiqua"/>
          <w:i/>
          <w:lang w:val="en-GB"/>
        </w:rPr>
        <w:t>et al</w:t>
      </w:r>
      <w:r w:rsidR="00B50D06" w:rsidRPr="00AF3EEC">
        <w:rPr>
          <w:rFonts w:ascii="Book Antiqua" w:hAnsi="Book Antiqua"/>
          <w:lang w:val="en-GB"/>
        </w:rPr>
        <w:fldChar w:fldCharType="begin" w:fldLock="1"/>
      </w:r>
      <w:r w:rsidR="00B50D06" w:rsidRPr="00AF3EEC">
        <w:rPr>
          <w:rFonts w:ascii="Book Antiqua" w:hAnsi="Book Antiqua"/>
          <w:lang w:val="en-GB"/>
        </w:rPr>
        <w:instrText>ADDIN CSL_CITATION { "citationItems" : [ { "id" : "ITEM-1", "itemData" : { "DOI" : "10.1148/radiol.10101045", "ISSN" : "1527-1315", "PMID" : "21224423", "abstract" : "PURPOSE To investigate and compare the opinions and expectations regarding the radiology report of radiologists and referring clinicians and to identify trends, discordance, and discontent. MATERIALS AND METHODS A total of 3884 clinicians and 292 radiologists were invited by e-mail to participate in two internet surveys, COVER (for clinical specialists and general practitioners) and ROVER (for radiologists). Respondents were asked to state their level of agreement with 46 statements according to a Likert scale. Dichotomized results were compared by using the \u03c7(2) statistic. RESULTS Eight hundred seventy-three completed forms were prepared for analysis, corresponding to a response rate of 21%. Most clinicians declared themselves satisfied with the radiology report. A large majority considered it an indispensable tool and accepted that the radiologist is the best person to interpret the images. Nearly all agreed that they need to provide adequate clinical information and state clearly what clinical question they want to have answered. Itemized reporting was preferred for complex examinations by both the clinicians and the radiologists. A majority in both groups were convinced that learning to report needs to be taught in a structured way. CONCLUSION The surveys emphasize the role of the radiologist as a well-informed medical imaging specialist; however, some of the preferences of radiologists and clinicians diverge fundamentally from the way radiology is practiced and taught today, and implementing these preferences may have far-reaching consequences.", "author" : [ { "dropping-particle" : "", "family" : "Bosmans", "given" : "Jan M L", "non-dropping-particle" : "", "parse-names" : false, "suffix" : "" }, { "dropping-particle" : "", "family" : "Weyler", "given" : "Joost J", "non-dropping-particle" : "", "parse-names" : false, "suffix" : "" }, { "dropping-particle" : "", "family" : "Schepper", "given" : "Arthur M", "non-dropping-particle" : "De", "parse-names" : false, "suffix" : "" }, { "dropping-particle" : "", "family" : "Parizel", "given" : "Paul M", "non-dropping-particle" : "", "parse-names" : false, "suffix" : "" } ], "container-title" : "Radiology", "id" : "ITEM-1", "issue" : "1", "issued" : { "date-parts" : [ [ "2011", "4" ] ] }, "page" : "184-95", "title" : "The radiology report as seen by radiologists and referring clinicians: results of the COVER and ROVER surveys.", "type" : "article-journal", "volume" : "259" }, "uris" : [ "http://www.mendeley.com/documents/?uuid=18dd1ed7-ee34-38b0-9023-00758d7f2a67" ] } ], "mendeley" : { "formattedCitation" : "&lt;sup&gt;[18]&lt;/sup&gt;", "plainTextFormattedCitation" : "[18]", "previouslyFormattedCitation" : "&lt;sup&gt;[18]&lt;/sup&gt;" }, "properties" : { "noteIndex" : 0 }, "schema" : "https://github.com/citation-style-language/schema/raw/master/csl-citation.json" }</w:instrText>
      </w:r>
      <w:r w:rsidR="00B50D06" w:rsidRPr="00AF3EEC">
        <w:rPr>
          <w:rFonts w:ascii="Book Antiqua" w:hAnsi="Book Antiqua"/>
          <w:lang w:val="en-GB"/>
        </w:rPr>
        <w:fldChar w:fldCharType="separate"/>
      </w:r>
      <w:r w:rsidR="00B50D06" w:rsidRPr="00AF3EEC">
        <w:rPr>
          <w:rFonts w:ascii="Book Antiqua" w:hAnsi="Book Antiqua"/>
          <w:noProof/>
          <w:vertAlign w:val="superscript"/>
          <w:lang w:val="en-GB"/>
        </w:rPr>
        <w:t>[18]</w:t>
      </w:r>
      <w:r w:rsidR="00B50D06" w:rsidRPr="00AF3EEC">
        <w:rPr>
          <w:rFonts w:ascii="Book Antiqua" w:hAnsi="Book Antiqua"/>
          <w:lang w:val="en-GB"/>
        </w:rPr>
        <w:fldChar w:fldCharType="end"/>
      </w:r>
      <w:r w:rsidRPr="00AF3EEC">
        <w:rPr>
          <w:rFonts w:ascii="Book Antiqua" w:hAnsi="Book Antiqua"/>
          <w:lang w:val="en-GB"/>
        </w:rPr>
        <w:t xml:space="preserve"> showed that, although radiology report remains an indispensable tool for medical practice, there is still a consistent percentage of referring physicians that remains unsatisfied with them. In fact, communication is a critical aspect when providing medical care, and a discrepancy in the language used between physicians (</w:t>
      </w:r>
      <w:r w:rsidRPr="00AF3EEC">
        <w:rPr>
          <w:rFonts w:ascii="Book Antiqua" w:hAnsi="Book Antiqua"/>
          <w:i/>
          <w:lang w:val="en-GB"/>
        </w:rPr>
        <w:t>i.e.</w:t>
      </w:r>
      <w:r w:rsidR="00B50D06" w:rsidRPr="00AF3EEC">
        <w:rPr>
          <w:rFonts w:ascii="Book Antiqua" w:hAnsi="Book Antiqua" w:hint="eastAsia"/>
          <w:lang w:val="en-GB" w:eastAsia="zh-CN"/>
        </w:rPr>
        <w:t>,</w:t>
      </w:r>
      <w:r w:rsidRPr="00AF3EEC">
        <w:rPr>
          <w:rFonts w:ascii="Book Antiqua" w:hAnsi="Book Antiqua"/>
          <w:lang w:val="en-GB"/>
        </w:rPr>
        <w:t xml:space="preserve"> radiologists and </w:t>
      </w:r>
      <w:r w:rsidR="004A5A70" w:rsidRPr="00AF3EEC">
        <w:rPr>
          <w:rFonts w:ascii="Book Antiqua" w:hAnsi="Book Antiqua"/>
          <w:lang w:val="en-GB"/>
        </w:rPr>
        <w:t>orthopaedic</w:t>
      </w:r>
      <w:r w:rsidRPr="00AF3EEC">
        <w:rPr>
          <w:rFonts w:ascii="Book Antiqua" w:hAnsi="Book Antiqua"/>
          <w:lang w:val="en-GB"/>
        </w:rPr>
        <w:t xml:space="preserve"> surgeons) may not convey the correct</w:t>
      </w:r>
      <w:r w:rsidR="00B50D06" w:rsidRPr="00AF3EEC">
        <w:rPr>
          <w:rFonts w:ascii="Book Antiqua" w:hAnsi="Book Antiqua"/>
          <w:lang w:val="en-GB"/>
        </w:rPr>
        <w:t xml:space="preserve"> message and generate confusion</w:t>
      </w:r>
      <w:r w:rsidRPr="00AF3EEC">
        <w:rPr>
          <w:rFonts w:ascii="Book Antiqua" w:hAnsi="Book Antiqua"/>
          <w:lang w:val="en-GB"/>
        </w:rPr>
        <w:fldChar w:fldCharType="begin" w:fldLock="1"/>
      </w:r>
      <w:r w:rsidRPr="00AF3EEC">
        <w:rPr>
          <w:rFonts w:ascii="Book Antiqua" w:hAnsi="Book Antiqua"/>
          <w:lang w:val="en-GB"/>
        </w:rPr>
        <w:instrText>ADDIN CSL_CITATION { "citationItems" : [ { "id" : "ITEM-1", "itemData" : { "DOI" : "10.2214/AJR.14.12949", "ISSN" : "1546-3141", "PMID" : "25341133", "abstract" : "OBJECTIVE As patients and information flow through the imaging process, value is added step-by-step when information is acquired, interpreted, and communicated back to the referring clinician. However, radiology information systems are often plagued with communication errors and delays. This article presents theories and recommends strategies to continuously improve communication in the complex environment of modern radiology. CONCLUSION Communication theories, methods, and systems that have proven their effectiveness in other environments can serve as models for radiology.", "author" : [ { "dropping-particle" : "", "family" : "Larson", "given" : "David B", "non-dropping-particle" : "", "parse-names" : false, "suffix" : "" }, { "dropping-particle" : "", "family" : "Froehle", "given" : "Craig M", "non-dropping-particle" : "", "parse-names" : false, "suffix" : "" }, { "dropping-particle" : "", "family" : "Johnson", "given" : "Neil D", "non-dropping-particle" : "", "parse-names" : false, "suffix" : "" }, { "dropping-particle" : "", "family" : "Towbin", "given" : "Alexander J", "non-dropping-particle" : "", "parse-names" : false, "suffix" : "" } ], "container-title" : "AJR. American journal of roentgenology", "id" : "ITEM-1", "issue" : "5", "issued" : { "date-parts" : [ [ "2014", "11" ] ] }, "page" : "957-64", "title" : "Communication in diagnostic radiology: meeting the challenges of complexity.", "type" : "article-journal", "volume" : "203" }, "uris" : [ "http://www.mendeley.com/documents/?uuid=6a1ddea6-aee2-3129-8ecd-f5a402d1ab57" ] } ], "mendeley" : { "formattedCitation" : "&lt;sup&gt;[19]&lt;/sup&gt;", "plainTextFormattedCitation" : "[19]", "previouslyFormattedCitation" : "&lt;sup&gt;[19]&lt;/sup&gt;" }, "properties" : { "noteIndex" : 0 }, "schema" : "https://github.com/citation-style-language/schema/raw/master/csl-citation.json" }</w:instrText>
      </w:r>
      <w:r w:rsidRPr="00AF3EEC">
        <w:rPr>
          <w:rFonts w:ascii="Book Antiqua" w:hAnsi="Book Antiqua"/>
          <w:lang w:val="en-GB"/>
        </w:rPr>
        <w:fldChar w:fldCharType="separate"/>
      </w:r>
      <w:r w:rsidRPr="00AF3EEC">
        <w:rPr>
          <w:rFonts w:ascii="Book Antiqua" w:hAnsi="Book Antiqua"/>
          <w:noProof/>
          <w:vertAlign w:val="superscript"/>
          <w:lang w:val="en-GB"/>
        </w:rPr>
        <w:t>[19]</w:t>
      </w:r>
      <w:r w:rsidRPr="00AF3EEC">
        <w:rPr>
          <w:rFonts w:ascii="Book Antiqua" w:hAnsi="Book Antiqua"/>
          <w:lang w:val="en-GB"/>
        </w:rPr>
        <w:fldChar w:fldCharType="end"/>
      </w:r>
      <w:r w:rsidRPr="00AF3EEC">
        <w:rPr>
          <w:rFonts w:ascii="Book Antiqua" w:hAnsi="Book Antiqua"/>
          <w:lang w:val="en-GB"/>
        </w:rPr>
        <w:t>. Thus, the aim of our study was to evaluate the diagnostic performance of MRA in evaluating RCTs using the Snyder’s classification system for reporting MRA findings, evaluating its accuracy using arthroscopy as reference standard.</w:t>
      </w:r>
    </w:p>
    <w:p w14:paraId="7D0FBC3E" w14:textId="77777777" w:rsidR="005341C5" w:rsidRPr="00AF3EEC" w:rsidRDefault="005341C5" w:rsidP="00AF3EEC">
      <w:pPr>
        <w:spacing w:line="360" w:lineRule="auto"/>
        <w:jc w:val="both"/>
        <w:rPr>
          <w:rFonts w:ascii="Book Antiqua" w:eastAsiaTheme="minorEastAsia" w:hAnsi="Book Antiqua"/>
          <w:b/>
          <w:bCs/>
          <w:lang w:val="en-GB" w:eastAsia="zh-CN"/>
        </w:rPr>
      </w:pPr>
    </w:p>
    <w:p w14:paraId="528424D7" w14:textId="77777777" w:rsidR="005341C5" w:rsidRPr="00AF3EEC" w:rsidRDefault="005341C5" w:rsidP="00AF3EEC">
      <w:pPr>
        <w:spacing w:line="360" w:lineRule="auto"/>
        <w:jc w:val="both"/>
        <w:rPr>
          <w:rFonts w:ascii="Book Antiqua" w:hAnsi="Book Antiqua"/>
          <w:b/>
        </w:rPr>
      </w:pPr>
      <w:bookmarkStart w:id="36" w:name="OLE_LINK9"/>
      <w:bookmarkStart w:id="37" w:name="OLE_LINK10"/>
      <w:bookmarkStart w:id="38" w:name="OLE_LINK26"/>
      <w:r w:rsidRPr="00AF3EEC">
        <w:rPr>
          <w:rFonts w:ascii="Book Antiqua" w:hAnsi="Book Antiqua"/>
          <w:b/>
        </w:rPr>
        <w:t>MATERIALS AND METHODS</w:t>
      </w:r>
    </w:p>
    <w:bookmarkEnd w:id="36"/>
    <w:bookmarkEnd w:id="37"/>
    <w:bookmarkEnd w:id="38"/>
    <w:p w14:paraId="3A5AEF74" w14:textId="44DF71D3" w:rsidR="00B10D9B" w:rsidRPr="00AF3EEC" w:rsidRDefault="00B10D9B" w:rsidP="00AF3EEC">
      <w:pPr>
        <w:spacing w:line="360" w:lineRule="auto"/>
        <w:jc w:val="both"/>
        <w:rPr>
          <w:rFonts w:ascii="Book Antiqua" w:eastAsia="Times New Roman" w:hAnsi="Book Antiqua"/>
          <w:b/>
          <w:i/>
          <w:iCs/>
          <w:lang w:val="en-GB"/>
        </w:rPr>
      </w:pPr>
      <w:r w:rsidRPr="00AF3EEC">
        <w:rPr>
          <w:rFonts w:ascii="Book Antiqua" w:eastAsia="Times New Roman" w:hAnsi="Book Antiqua"/>
          <w:b/>
          <w:i/>
          <w:iCs/>
          <w:lang w:val="en-GB"/>
        </w:rPr>
        <w:t xml:space="preserve">Study </w:t>
      </w:r>
      <w:r w:rsidR="005341C5" w:rsidRPr="00AF3EEC">
        <w:rPr>
          <w:rFonts w:ascii="Book Antiqua" w:eastAsia="Times New Roman" w:hAnsi="Book Antiqua"/>
          <w:b/>
          <w:i/>
          <w:iCs/>
          <w:lang w:val="en-GB"/>
        </w:rPr>
        <w:t>population and d</w:t>
      </w:r>
      <w:r w:rsidRPr="00AF3EEC">
        <w:rPr>
          <w:rFonts w:ascii="Book Antiqua" w:eastAsia="Times New Roman" w:hAnsi="Book Antiqua"/>
          <w:b/>
          <w:i/>
          <w:iCs/>
          <w:lang w:val="en-GB"/>
        </w:rPr>
        <w:t>esign</w:t>
      </w:r>
    </w:p>
    <w:p w14:paraId="4DA102C4" w14:textId="7924BCB1" w:rsidR="00B10D9B" w:rsidRPr="00AF3EEC" w:rsidRDefault="00B10D9B" w:rsidP="00AF3EEC">
      <w:pPr>
        <w:spacing w:line="360" w:lineRule="auto"/>
        <w:jc w:val="both"/>
        <w:rPr>
          <w:rFonts w:ascii="Book Antiqua" w:hAnsi="Book Antiqua"/>
          <w:lang w:val="en-GB"/>
        </w:rPr>
      </w:pPr>
      <w:r w:rsidRPr="00AF3EEC">
        <w:rPr>
          <w:rFonts w:ascii="Book Antiqua" w:eastAsia="Times New Roman" w:hAnsi="Book Antiqua"/>
          <w:lang w:val="en-GB"/>
        </w:rPr>
        <w:t>This retrospective study was reviewed and approved by the Institutional Review Board (</w:t>
      </w:r>
      <w:proofErr w:type="spellStart"/>
      <w:r w:rsidRPr="00AF3EEC">
        <w:rPr>
          <w:rFonts w:ascii="Book Antiqua" w:eastAsia="Times New Roman" w:hAnsi="Book Antiqua"/>
          <w:lang w:val="en-GB"/>
        </w:rPr>
        <w:t>Comitato</w:t>
      </w:r>
      <w:proofErr w:type="spellEnd"/>
      <w:r w:rsidRPr="00AF3EEC">
        <w:rPr>
          <w:rFonts w:ascii="Book Antiqua" w:eastAsia="Times New Roman" w:hAnsi="Book Antiqua"/>
          <w:lang w:val="en-GB"/>
        </w:rPr>
        <w:t xml:space="preserve"> </w:t>
      </w:r>
      <w:proofErr w:type="spellStart"/>
      <w:r w:rsidRPr="00AF3EEC">
        <w:rPr>
          <w:rFonts w:ascii="Book Antiqua" w:eastAsia="Times New Roman" w:hAnsi="Book Antiqua"/>
          <w:lang w:val="en-GB"/>
        </w:rPr>
        <w:t>Etico</w:t>
      </w:r>
      <w:proofErr w:type="spellEnd"/>
      <w:r w:rsidRPr="00AF3EEC">
        <w:rPr>
          <w:rFonts w:ascii="Book Antiqua" w:eastAsia="Times New Roman" w:hAnsi="Book Antiqua"/>
          <w:lang w:val="en-GB"/>
        </w:rPr>
        <w:t xml:space="preserve"> ASL Milano Due) and patients’ informed consent was waived. B</w:t>
      </w:r>
      <w:r w:rsidRPr="00AF3EEC">
        <w:rPr>
          <w:rFonts w:ascii="Book Antiqua" w:hAnsi="Book Antiqua"/>
          <w:lang w:val="en-GB"/>
        </w:rPr>
        <w:t>etween June 2006 a</w:t>
      </w:r>
      <w:r w:rsidR="007E4FCB" w:rsidRPr="00AF3EEC">
        <w:rPr>
          <w:rFonts w:ascii="Book Antiqua" w:hAnsi="Book Antiqua"/>
          <w:lang w:val="en-GB"/>
        </w:rPr>
        <w:t>nd December 2013, a series of 1</w:t>
      </w:r>
      <w:r w:rsidRPr="00AF3EEC">
        <w:rPr>
          <w:rFonts w:ascii="Book Antiqua" w:hAnsi="Book Antiqua"/>
          <w:lang w:val="en-GB"/>
        </w:rPr>
        <w:t xml:space="preserve">324 consecutive shoulder MRA were performed at our </w:t>
      </w:r>
      <w:r w:rsidR="007E4FCB" w:rsidRPr="00AF3EEC">
        <w:rPr>
          <w:rFonts w:ascii="Book Antiqua" w:hAnsi="Book Antiqua"/>
          <w:lang w:val="en-GB"/>
        </w:rPr>
        <w:t>i</w:t>
      </w:r>
      <w:r w:rsidRPr="00AF3EEC">
        <w:rPr>
          <w:rFonts w:ascii="Book Antiqua" w:hAnsi="Book Antiqua"/>
          <w:lang w:val="en-GB"/>
        </w:rPr>
        <w:t>nstitution in patients presenting with pain and functional limitation of the shoulder. From this database, we selected all patients who underwent arthroscopic surgery at our Institution, for a total of 126 patients (64 males and 62 females; age range 15-79 years; median age 55 years; 25</w:t>
      </w:r>
      <w:r w:rsidRPr="00AF3EEC">
        <w:rPr>
          <w:rFonts w:ascii="Book Antiqua" w:hAnsi="Book Antiqua"/>
          <w:vertAlign w:val="superscript"/>
          <w:lang w:val="en-GB"/>
        </w:rPr>
        <w:t>th</w:t>
      </w:r>
      <w:r w:rsidRPr="00AF3EEC">
        <w:rPr>
          <w:rFonts w:ascii="Book Antiqua" w:hAnsi="Book Antiqua"/>
          <w:lang w:val="en-GB"/>
        </w:rPr>
        <w:t>-75</w:t>
      </w:r>
      <w:r w:rsidRPr="00AF3EEC">
        <w:rPr>
          <w:rFonts w:ascii="Book Antiqua" w:hAnsi="Book Antiqua"/>
          <w:vertAlign w:val="superscript"/>
          <w:lang w:val="en-GB"/>
        </w:rPr>
        <w:t>th</w:t>
      </w:r>
      <w:r w:rsidRPr="00AF3EEC">
        <w:rPr>
          <w:rFonts w:ascii="Book Antiqua" w:hAnsi="Book Antiqua"/>
          <w:lang w:val="en-GB"/>
        </w:rPr>
        <w:t xml:space="preserve"> percentile 38-63 years). Inclusion criteria for the study were: </w:t>
      </w:r>
      <w:r w:rsidR="007E4FCB" w:rsidRPr="00AF3EEC">
        <w:rPr>
          <w:rFonts w:ascii="Book Antiqua" w:hAnsi="Book Antiqua" w:hint="eastAsia"/>
          <w:lang w:val="en-GB" w:eastAsia="zh-CN"/>
        </w:rPr>
        <w:t>(1</w:t>
      </w:r>
      <w:r w:rsidRPr="00AF3EEC">
        <w:rPr>
          <w:rFonts w:ascii="Book Antiqua" w:hAnsi="Book Antiqua"/>
          <w:lang w:val="en-GB"/>
        </w:rPr>
        <w:t xml:space="preserve">) MRA performed at our Institution following a standardised protocol; </w:t>
      </w:r>
      <w:r w:rsidR="007E4FCB" w:rsidRPr="00AF3EEC">
        <w:rPr>
          <w:rFonts w:ascii="Book Antiqua" w:hAnsi="Book Antiqua" w:hint="eastAsia"/>
          <w:lang w:val="en-GB" w:eastAsia="zh-CN"/>
        </w:rPr>
        <w:t>and (2</w:t>
      </w:r>
      <w:r w:rsidRPr="00AF3EEC">
        <w:rPr>
          <w:rFonts w:ascii="Book Antiqua" w:hAnsi="Book Antiqua"/>
          <w:lang w:val="en-GB"/>
        </w:rPr>
        <w:t xml:space="preserve">) surgery performed at our Institution. </w:t>
      </w:r>
    </w:p>
    <w:p w14:paraId="34F3F9F0" w14:textId="77777777" w:rsidR="00B10D9B" w:rsidRPr="00AF3EEC" w:rsidRDefault="00B10D9B" w:rsidP="00AF3EEC">
      <w:pPr>
        <w:spacing w:line="360" w:lineRule="auto"/>
        <w:ind w:firstLine="284"/>
        <w:jc w:val="both"/>
        <w:rPr>
          <w:rFonts w:ascii="Book Antiqua" w:hAnsi="Book Antiqua"/>
          <w:lang w:val="en-GB"/>
        </w:rPr>
      </w:pPr>
    </w:p>
    <w:p w14:paraId="0EC832C6" w14:textId="4662FA1A" w:rsidR="00B10D9B" w:rsidRPr="00AF3EEC" w:rsidRDefault="00B10D9B" w:rsidP="00AF3EEC">
      <w:pPr>
        <w:spacing w:line="360" w:lineRule="auto"/>
        <w:jc w:val="both"/>
        <w:rPr>
          <w:rFonts w:ascii="Book Antiqua" w:eastAsia="Times New Roman" w:hAnsi="Book Antiqua"/>
          <w:b/>
          <w:i/>
          <w:iCs/>
          <w:lang w:val="en-GB"/>
        </w:rPr>
      </w:pPr>
      <w:r w:rsidRPr="00AF3EEC">
        <w:rPr>
          <w:rFonts w:ascii="Book Antiqua" w:eastAsia="Times New Roman" w:hAnsi="Book Antiqua"/>
          <w:b/>
          <w:i/>
          <w:iCs/>
          <w:lang w:val="en-GB"/>
        </w:rPr>
        <w:t xml:space="preserve">MRA – </w:t>
      </w:r>
      <w:r w:rsidR="005341C5" w:rsidRPr="00AF3EEC">
        <w:rPr>
          <w:rFonts w:ascii="Book Antiqua" w:eastAsia="Times New Roman" w:hAnsi="Book Antiqua"/>
          <w:b/>
          <w:i/>
          <w:iCs/>
          <w:lang w:val="en-GB"/>
        </w:rPr>
        <w:t>ultrasound-guided intra-articular injection of contrast m</w:t>
      </w:r>
      <w:r w:rsidRPr="00AF3EEC">
        <w:rPr>
          <w:rFonts w:ascii="Book Antiqua" w:eastAsia="Times New Roman" w:hAnsi="Book Antiqua"/>
          <w:b/>
          <w:i/>
          <w:iCs/>
          <w:lang w:val="en-GB"/>
        </w:rPr>
        <w:t>aterial</w:t>
      </w:r>
    </w:p>
    <w:p w14:paraId="31508D74" w14:textId="1EC7C11D" w:rsidR="00B10D9B" w:rsidRPr="00AF3EEC" w:rsidRDefault="00B10D9B" w:rsidP="00AF3EEC">
      <w:pPr>
        <w:spacing w:line="360" w:lineRule="auto"/>
        <w:jc w:val="both"/>
        <w:rPr>
          <w:rFonts w:ascii="Book Antiqua" w:eastAsia="Times New Roman" w:hAnsi="Book Antiqua"/>
          <w:lang w:val="en-GB"/>
        </w:rPr>
      </w:pPr>
      <w:r w:rsidRPr="00AF3EEC">
        <w:rPr>
          <w:rFonts w:ascii="Book Antiqua" w:hAnsi="Book Antiqua"/>
          <w:lang w:val="en-GB"/>
        </w:rPr>
        <w:t>Intra-articular injection of contrast agent was performed under ultrasound-guidance using a high frequency probe with anterior approach, a</w:t>
      </w:r>
      <w:r w:rsidR="007E4FCB" w:rsidRPr="00AF3EEC">
        <w:rPr>
          <w:rFonts w:ascii="Book Antiqua" w:hAnsi="Book Antiqua"/>
          <w:lang w:val="en-GB"/>
        </w:rPr>
        <w:t xml:space="preserve">s described by </w:t>
      </w:r>
      <w:proofErr w:type="spellStart"/>
      <w:r w:rsidR="007E4FCB" w:rsidRPr="00AF3EEC">
        <w:rPr>
          <w:rFonts w:ascii="Book Antiqua" w:hAnsi="Book Antiqua"/>
          <w:lang w:val="en-GB"/>
        </w:rPr>
        <w:t>Sconfienza</w:t>
      </w:r>
      <w:proofErr w:type="spellEnd"/>
      <w:r w:rsidR="007E4FCB" w:rsidRPr="00AF3EEC">
        <w:rPr>
          <w:rFonts w:ascii="Book Antiqua" w:hAnsi="Book Antiqua"/>
          <w:lang w:val="en-GB"/>
        </w:rPr>
        <w:t xml:space="preserve"> et al</w:t>
      </w:r>
      <w:r w:rsidRPr="00AF3EEC">
        <w:rPr>
          <w:rFonts w:ascii="Book Antiqua" w:hAnsi="Book Antiqua"/>
          <w:lang w:val="en-GB"/>
        </w:rPr>
        <w:fldChar w:fldCharType="begin" w:fldLock="1"/>
      </w:r>
      <w:r w:rsidRPr="00AF3EEC">
        <w:rPr>
          <w:rFonts w:ascii="Book Antiqua" w:hAnsi="Book Antiqua"/>
          <w:lang w:val="en-GB"/>
        </w:rPr>
        <w:instrText>ADDIN CSL_CITATION { "citationItems" : [ { "id" : "ITEM-1", "itemData" : { "ISBN" : "978-88-470-2742-8", "author" : [ { "dropping-particle" : "", "family" : "Sconfienza", "given" : "Luca Maria", "non-dropping-particle" : "", "parse-names" : false, "suffix" : "" }, { "dropping-particle" : "", "family" : "Serafini", "given" : "Giovanni", "non-dropping-particle" : "", "parse-names" : false, "suffix" : "" }, { "dropping-particle" : "", "family" : "Silvestri", "given" : "Enzo", "non-dropping-particle" : "", "parse-names" : false, "suffix" : "" } ], "id" : "ITEM-1", "issued" : { "date-parts" : [ [ "2012" ] ] }, "publisher" : "Springer-Verlag Mailand", "title" : "Ultrasound-guided Musculoskeletal Procedures - The Upper Limb", "type" : "book" }, "uris" : [ "http://www.mendeley.com/documents/?uuid=b4ab6955-b7eb-4dec-bc7a-d0983e981cf8" ] }, { "id" : "ITEM-2", "itemData" : { "DOI" : "10.1007/s00330-015-3945-3", "ISSN" : "1432-1084", "PMID" : "26253260", "abstract" : "UNLABELLED Magnetic resonance (MR) imaging has been definitively established as the reference standard in the evaluation of joints in the body. Similarly, magnetic resonance arthrography has emerged as a technique that has been proven to increase significantly the diagnostic performance if compared with conventional MR imaging, especially when dealing with fibrocartilage and articular cartilage abnormalities. Diluted gadolinium can be injected in the joint space using different approaches: under palpation using anatomic landmarks or using an imaging guidance, such as fluoroscopy, computed tomography, or ultrasound. Fluoroscopy has been traditionally used, but the involvement of ionizing radiation should represent a remarkable limitation of this modality. Conversely, ultrasound has emerged as a feasible, cheap, quick, and radiation-free modality that can be used to inject joints, with comparable accuracy of fluoroscopy. In the present paper, we discuss the advantages and disadvantages of using fluoroscopy or ultrasound in injecting gadolinium-based contrast agents in joints to perform magnetic resonance arthrography, also in view of the new EuroSAFE Imaging initiative promoted by the European Society of Radiology and the recent updates to the European Atomic Energy Community 2013/59 directive on the medical use of ionizing radiation. KEY POINTS \u2022 Intra-articular contrast agent injection can be performed using different imaging modalities \u2022 Fluoroscopy is widely used, but uses ionizing radiation \u2022 Ultrasound is an accurate, quick, and radiation-free modality for joint injection \u2022 X-rays should be avoided when other radiation-free modalities can be used.", "author" : [ { "dropping-particle" : "", "family" : "Messina", "given" : "Carmelo", "non-dropping-particle" : "", "parse-names" : false, "suffix" : "" }, { "dropping-particle" : "", "family" : "Banfi", "given" : "Giuseppe", "non-dropping-particle" : "", "parse-names" : false, "suffix" : "" }, { "dropping-particle" : "", "family" : "Aliprandi", "given" : "Alberto", "non-dropping-particle" : "", "parse-names" : false, "suffix" : "" }, { "dropping-particle" : "", "family" : "Mauri", "given" : "Giovanni", "non-dropping-particle" : "", "parse-names" : false, "suffix" : "" }, { "dropping-particle" : "", "family" : "Secchi", "given" : "Francesco", "non-dropping-particle" : "", "parse-names" : false, "suffix" : "" }, { "dropping-particle" : "", "family" : "Sardanelli", "given" : "Francesco", "non-dropping-particle" : "", "parse-names" : false, "suffix" : "" }, { "dropping-particle" : "", "family" : "Sconfienza", "given" : "Luca Maria", "non-dropping-particle" : "", "parse-names" : false, "suffix" : "" } ], "container-title" : "European radiology", "id" : "ITEM-2", "issue" : "5", "issued" : { "date-parts" : [ [ "2016", "5" ] ] }, "page" : "1221-5", "title" : "Ultrasound guidance to perform intra-articular injection of gadolinium-based contrast material for magnetic resonance arthrography as an alternative to fluoroscopy: the time is now.", "type" : "article-journal", "volume" : "26" }, "uris" : [ "http://www.mendeley.com/documents/?uuid=c7961df5-2374-34c4-8f37-eaa2ccd6e8b7" ] } ], "mendeley" : { "formattedCitation" : "&lt;sup&gt;[20,21]&lt;/sup&gt;", "plainTextFormattedCitation" : "[20,21]", "previouslyFormattedCitation" : "&lt;sup&gt;[20,21]&lt;/sup&gt;" }, "properties" : { "noteIndex" : 0 }, "schema" : "https://github.com/citation-style-language/schema/raw/master/csl-citation.json" }</w:instrText>
      </w:r>
      <w:r w:rsidRPr="00AF3EEC">
        <w:rPr>
          <w:rFonts w:ascii="Book Antiqua" w:hAnsi="Book Antiqua"/>
          <w:lang w:val="en-GB"/>
        </w:rPr>
        <w:fldChar w:fldCharType="separate"/>
      </w:r>
      <w:r w:rsidRPr="00AF3EEC">
        <w:rPr>
          <w:rFonts w:ascii="Book Antiqua" w:hAnsi="Book Antiqua"/>
          <w:noProof/>
          <w:vertAlign w:val="superscript"/>
          <w:lang w:val="en-GB"/>
        </w:rPr>
        <w:t>[20,21]</w:t>
      </w:r>
      <w:r w:rsidRPr="00AF3EEC">
        <w:rPr>
          <w:rFonts w:ascii="Book Antiqua" w:hAnsi="Book Antiqua"/>
          <w:lang w:val="en-GB"/>
        </w:rPr>
        <w:fldChar w:fldCharType="end"/>
      </w:r>
      <w:r w:rsidRPr="00AF3EEC">
        <w:rPr>
          <w:rFonts w:ascii="Book Antiqua" w:hAnsi="Book Antiqua"/>
          <w:lang w:val="en-GB"/>
        </w:rPr>
        <w:t>.</w:t>
      </w:r>
      <w:r w:rsidRPr="00AF3EEC">
        <w:rPr>
          <w:rFonts w:ascii="Book Antiqua" w:eastAsia="Times New Roman" w:hAnsi="Book Antiqua"/>
          <w:lang w:val="en-GB"/>
        </w:rPr>
        <w:t xml:space="preserve"> Patients were positioned supine with the shoulder under investigation </w:t>
      </w:r>
      <w:r w:rsidRPr="00AF3EEC">
        <w:rPr>
          <w:rFonts w:ascii="Book Antiqua" w:eastAsia="Times New Roman" w:hAnsi="Book Antiqua"/>
          <w:lang w:val="en-GB"/>
        </w:rPr>
        <w:lastRenderedPageBreak/>
        <w:t>slightly extra-rotated, with the arm outstretched along the body. After careful skin disinfection, a 19 G needle was introduced in the joint and contrast material was injected. The procedure ended after injection of up to 20 m</w:t>
      </w:r>
      <w:r w:rsidR="007E4FCB" w:rsidRPr="00AF3EEC">
        <w:rPr>
          <w:rFonts w:ascii="Book Antiqua" w:eastAsia="Times New Roman" w:hAnsi="Book Antiqua"/>
          <w:lang w:val="en-GB"/>
        </w:rPr>
        <w:t>L</w:t>
      </w:r>
      <w:r w:rsidRPr="00AF3EEC">
        <w:rPr>
          <w:rFonts w:ascii="Book Antiqua" w:eastAsia="Times New Roman" w:hAnsi="Book Antiqua"/>
          <w:lang w:val="en-GB"/>
        </w:rPr>
        <w:t xml:space="preserve"> of 0.0025 </w:t>
      </w:r>
      <w:proofErr w:type="spellStart"/>
      <w:r w:rsidRPr="00AF3EEC">
        <w:rPr>
          <w:rFonts w:ascii="Book Antiqua" w:eastAsia="Times New Roman" w:hAnsi="Book Antiqua"/>
          <w:lang w:val="en-GB"/>
        </w:rPr>
        <w:t>mmol</w:t>
      </w:r>
      <w:proofErr w:type="spellEnd"/>
      <w:r w:rsidRPr="00AF3EEC">
        <w:rPr>
          <w:rFonts w:ascii="Book Antiqua" w:eastAsia="Times New Roman" w:hAnsi="Book Antiqua"/>
          <w:lang w:val="en-GB"/>
        </w:rPr>
        <w:t>/m</w:t>
      </w:r>
      <w:r w:rsidR="007E4FCB" w:rsidRPr="00AF3EEC">
        <w:rPr>
          <w:rFonts w:ascii="Book Antiqua" w:eastAsia="Times New Roman" w:hAnsi="Book Antiqua"/>
          <w:lang w:val="en-GB"/>
        </w:rPr>
        <w:t>L</w:t>
      </w:r>
      <w:r w:rsidRPr="00AF3EEC">
        <w:rPr>
          <w:rFonts w:ascii="Book Antiqua" w:eastAsia="Times New Roman" w:hAnsi="Book Antiqua"/>
          <w:lang w:val="en-GB"/>
        </w:rPr>
        <w:t xml:space="preserve"> of </w:t>
      </w:r>
      <w:proofErr w:type="spellStart"/>
      <w:r w:rsidRPr="00AF3EEC">
        <w:rPr>
          <w:rFonts w:ascii="Book Antiqua" w:eastAsia="Times New Roman" w:hAnsi="Book Antiqua"/>
          <w:lang w:val="en-GB"/>
        </w:rPr>
        <w:t>gadoterate</w:t>
      </w:r>
      <w:proofErr w:type="spellEnd"/>
      <w:r w:rsidRPr="00AF3EEC">
        <w:rPr>
          <w:rFonts w:ascii="Book Antiqua" w:eastAsia="Times New Roman" w:hAnsi="Book Antiqua"/>
          <w:lang w:val="en-GB"/>
        </w:rPr>
        <w:t xml:space="preserve"> </w:t>
      </w:r>
      <w:proofErr w:type="spellStart"/>
      <w:r w:rsidRPr="00AF3EEC">
        <w:rPr>
          <w:rFonts w:ascii="Book Antiqua" w:eastAsia="Times New Roman" w:hAnsi="Book Antiqua"/>
          <w:lang w:val="en-GB"/>
        </w:rPr>
        <w:t>meglumine</w:t>
      </w:r>
      <w:proofErr w:type="spellEnd"/>
      <w:r w:rsidRPr="00AF3EEC">
        <w:rPr>
          <w:rFonts w:ascii="Book Antiqua" w:eastAsia="Times New Roman" w:hAnsi="Book Antiqua"/>
          <w:lang w:val="en-GB"/>
        </w:rPr>
        <w:t xml:space="preserve"> (</w:t>
      </w:r>
      <w:proofErr w:type="spellStart"/>
      <w:r w:rsidRPr="00AF3EEC">
        <w:rPr>
          <w:rFonts w:ascii="Book Antiqua" w:eastAsia="Times New Roman" w:hAnsi="Book Antiqua"/>
          <w:lang w:val="en-GB"/>
        </w:rPr>
        <w:t>Gd</w:t>
      </w:r>
      <w:proofErr w:type="spellEnd"/>
      <w:r w:rsidRPr="00AF3EEC">
        <w:rPr>
          <w:rFonts w:ascii="Book Antiqua" w:eastAsia="Times New Roman" w:hAnsi="Book Antiqua"/>
          <w:lang w:val="en-GB"/>
        </w:rPr>
        <w:t xml:space="preserve">-DOTA, </w:t>
      </w:r>
      <w:proofErr w:type="spellStart"/>
      <w:r w:rsidRPr="00AF3EEC">
        <w:rPr>
          <w:rFonts w:ascii="Book Antiqua" w:eastAsia="Times New Roman" w:hAnsi="Book Antiqua"/>
          <w:lang w:val="en-GB"/>
        </w:rPr>
        <w:t>Dotarem</w:t>
      </w:r>
      <w:proofErr w:type="spellEnd"/>
      <w:r w:rsidRPr="00AF3EEC">
        <w:rPr>
          <w:rFonts w:ascii="Book Antiqua" w:eastAsia="Times New Roman" w:hAnsi="Book Antiqua"/>
          <w:lang w:val="en-GB"/>
        </w:rPr>
        <w:t xml:space="preserve"> pre-filled syringes; </w:t>
      </w:r>
      <w:proofErr w:type="spellStart"/>
      <w:r w:rsidRPr="00AF3EEC">
        <w:rPr>
          <w:rFonts w:ascii="Book Antiqua" w:eastAsia="Times New Roman" w:hAnsi="Book Antiqua"/>
          <w:lang w:val="en-GB"/>
        </w:rPr>
        <w:t>Guerbet</w:t>
      </w:r>
      <w:proofErr w:type="spellEnd"/>
      <w:r w:rsidRPr="00AF3EEC">
        <w:rPr>
          <w:rFonts w:ascii="Book Antiqua" w:eastAsia="Times New Roman" w:hAnsi="Book Antiqua"/>
          <w:lang w:val="en-GB"/>
        </w:rPr>
        <w:t>, Paris, France). After injection, patient's arm was gently intra and extra-rotated for better contrast distribution into the joint capsule.</w:t>
      </w:r>
    </w:p>
    <w:p w14:paraId="7A4F6577" w14:textId="77777777" w:rsidR="00B10D9B" w:rsidRPr="00AF3EEC" w:rsidRDefault="00B10D9B" w:rsidP="00AF3EEC">
      <w:pPr>
        <w:spacing w:line="360" w:lineRule="auto"/>
        <w:ind w:firstLine="284"/>
        <w:jc w:val="both"/>
        <w:rPr>
          <w:rFonts w:ascii="Book Antiqua" w:eastAsia="Times New Roman" w:hAnsi="Book Antiqua"/>
          <w:lang w:val="en-GB"/>
        </w:rPr>
      </w:pPr>
    </w:p>
    <w:p w14:paraId="52F48DA0" w14:textId="418E2497" w:rsidR="00B10D9B" w:rsidRPr="00AF3EEC" w:rsidRDefault="00B10D9B" w:rsidP="00AF3EEC">
      <w:pPr>
        <w:spacing w:line="360" w:lineRule="auto"/>
        <w:jc w:val="both"/>
        <w:rPr>
          <w:rFonts w:ascii="Book Antiqua" w:eastAsia="Times New Roman" w:hAnsi="Book Antiqua"/>
          <w:b/>
          <w:i/>
          <w:iCs/>
          <w:lang w:val="en-GB"/>
        </w:rPr>
      </w:pPr>
      <w:r w:rsidRPr="00AF3EEC">
        <w:rPr>
          <w:rFonts w:ascii="Book Antiqua" w:eastAsia="Times New Roman" w:hAnsi="Book Antiqua"/>
          <w:b/>
          <w:i/>
          <w:iCs/>
          <w:lang w:val="en-GB"/>
        </w:rPr>
        <w:t>MRA –</w:t>
      </w:r>
      <w:r w:rsidR="005341C5" w:rsidRPr="00AF3EEC">
        <w:rPr>
          <w:rFonts w:ascii="Book Antiqua" w:eastAsia="Times New Roman" w:hAnsi="Book Antiqua"/>
          <w:b/>
          <w:i/>
          <w:iCs/>
          <w:lang w:val="en-GB"/>
        </w:rPr>
        <w:t xml:space="preserve"> image a</w:t>
      </w:r>
      <w:r w:rsidRPr="00AF3EEC">
        <w:rPr>
          <w:rFonts w:ascii="Book Antiqua" w:eastAsia="Times New Roman" w:hAnsi="Book Antiqua"/>
          <w:b/>
          <w:i/>
          <w:iCs/>
          <w:lang w:val="en-GB"/>
        </w:rPr>
        <w:t>cquisition</w:t>
      </w:r>
    </w:p>
    <w:p w14:paraId="0AEA15A9" w14:textId="19AEF88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MRA was performed within 10 min from contrast agent injection using a 1.5-T system (</w:t>
      </w:r>
      <w:proofErr w:type="spellStart"/>
      <w:r w:rsidRPr="00AF3EEC">
        <w:rPr>
          <w:rFonts w:ascii="Book Antiqua" w:hAnsi="Book Antiqua"/>
          <w:lang w:val="en-GB"/>
        </w:rPr>
        <w:t>Magnetom</w:t>
      </w:r>
      <w:proofErr w:type="spellEnd"/>
      <w:r w:rsidRPr="00AF3EEC">
        <w:rPr>
          <w:rFonts w:ascii="Book Antiqua" w:hAnsi="Book Antiqua"/>
          <w:lang w:val="en-GB"/>
        </w:rPr>
        <w:t xml:space="preserve"> Sonata Maestro Class, Siemens Medical Solution, Erlangen, Germany) </w:t>
      </w:r>
      <w:r w:rsidRPr="00AF3EEC">
        <w:rPr>
          <w:rFonts w:ascii="Book Antiqua" w:eastAsia="Times New Roman" w:hAnsi="Book Antiqua"/>
          <w:lang w:val="en-GB"/>
        </w:rPr>
        <w:t xml:space="preserve">equipped with a 40 </w:t>
      </w:r>
      <w:proofErr w:type="spellStart"/>
      <w:r w:rsidRPr="00AF3EEC">
        <w:rPr>
          <w:rFonts w:ascii="Book Antiqua" w:eastAsia="Times New Roman" w:hAnsi="Book Antiqua"/>
          <w:lang w:val="en-GB"/>
        </w:rPr>
        <w:t>mT</w:t>
      </w:r>
      <w:proofErr w:type="spellEnd"/>
      <w:r w:rsidRPr="00AF3EEC">
        <w:rPr>
          <w:rFonts w:ascii="Book Antiqua" w:eastAsia="Times New Roman" w:hAnsi="Book Antiqua"/>
          <w:lang w:val="en-GB"/>
        </w:rPr>
        <w:t>/m gradient power and a dedicated phased-array surface coil</w:t>
      </w:r>
      <w:r w:rsidRPr="00AF3EEC">
        <w:rPr>
          <w:rFonts w:ascii="Book Antiqua" w:hAnsi="Book Antiqua"/>
          <w:lang w:val="en-GB"/>
        </w:rPr>
        <w:t>. The following imaging protocol was acquired: 3 plane (axial, coronal oblique and sagittal oblique) turbo spin-echo T1-weighted fat-saturated sequences (TR/TE</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 xml:space="preserve">763/15 </w:t>
      </w:r>
      <w:proofErr w:type="spellStart"/>
      <w:r w:rsidRPr="00AF3EEC">
        <w:rPr>
          <w:rFonts w:ascii="Book Antiqua" w:hAnsi="Book Antiqua"/>
          <w:lang w:val="en-GB"/>
        </w:rPr>
        <w:t>ms</w:t>
      </w:r>
      <w:proofErr w:type="spellEnd"/>
      <w:r w:rsidRPr="00AF3EEC">
        <w:rPr>
          <w:rFonts w:ascii="Book Antiqua" w:hAnsi="Book Antiqua"/>
          <w:lang w:val="en-GB"/>
        </w:rPr>
        <w:t>; slice thickness</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4 mm; FOV</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190</w:t>
      </w:r>
      <w:r w:rsidR="007E4FCB" w:rsidRPr="00AF3EEC">
        <w:rPr>
          <w:rFonts w:ascii="Book Antiqua" w:hAnsi="Book Antiqua" w:hint="eastAsia"/>
          <w:lang w:val="en-GB" w:eastAsia="zh-CN"/>
        </w:rPr>
        <w:t xml:space="preserve"> </w:t>
      </w:r>
      <w:r w:rsidR="007E4FCB" w:rsidRPr="00AF3EEC">
        <w:rPr>
          <w:rFonts w:ascii="Book Antiqua" w:hAnsi="Book Antiqua"/>
          <w:lang w:val="en-GB"/>
        </w:rPr>
        <w:t>mm</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190 mm; matrix</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256</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256); oblique coronal turbo spin-echo T2-weighted fat-saturated sequences (TR/TE</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 xml:space="preserve">4000/74 </w:t>
      </w:r>
      <w:proofErr w:type="spellStart"/>
      <w:r w:rsidRPr="00AF3EEC">
        <w:rPr>
          <w:rFonts w:ascii="Book Antiqua" w:hAnsi="Book Antiqua"/>
          <w:lang w:val="en-GB"/>
        </w:rPr>
        <w:t>ms</w:t>
      </w:r>
      <w:proofErr w:type="spellEnd"/>
      <w:r w:rsidRPr="00AF3EEC">
        <w:rPr>
          <w:rFonts w:ascii="Book Antiqua" w:hAnsi="Book Antiqua"/>
          <w:lang w:val="en-GB"/>
        </w:rPr>
        <w:t>; slice thickness</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 xml:space="preserve">4 mm with 0.8-mm </w:t>
      </w:r>
      <w:proofErr w:type="spellStart"/>
      <w:r w:rsidRPr="00AF3EEC">
        <w:rPr>
          <w:rFonts w:ascii="Book Antiqua" w:hAnsi="Book Antiqua"/>
          <w:lang w:val="en-GB"/>
        </w:rPr>
        <w:t>interslice</w:t>
      </w:r>
      <w:proofErr w:type="spellEnd"/>
      <w:r w:rsidRPr="00AF3EEC">
        <w:rPr>
          <w:rFonts w:ascii="Book Antiqua" w:hAnsi="Book Antiqua"/>
          <w:lang w:val="en-GB"/>
        </w:rPr>
        <w:t xml:space="preserve"> gap; FOV</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240</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240 mm; matrix</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256</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256); three-</w:t>
      </w:r>
      <w:proofErr w:type="spellStart"/>
      <w:r w:rsidRPr="00AF3EEC">
        <w:rPr>
          <w:rFonts w:ascii="Book Antiqua" w:hAnsi="Book Antiqua"/>
          <w:lang w:val="en-GB"/>
        </w:rPr>
        <w:t>timensional</w:t>
      </w:r>
      <w:proofErr w:type="spellEnd"/>
      <w:r w:rsidRPr="00AF3EEC">
        <w:rPr>
          <w:rFonts w:ascii="Book Antiqua" w:hAnsi="Book Antiqua"/>
          <w:lang w:val="en-GB"/>
        </w:rPr>
        <w:t xml:space="preserve"> dual echo steady state (3D-DESS, TR/TE</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 xml:space="preserve">17/6 </w:t>
      </w:r>
      <w:proofErr w:type="spellStart"/>
      <w:r w:rsidRPr="00AF3EEC">
        <w:rPr>
          <w:rFonts w:ascii="Book Antiqua" w:hAnsi="Book Antiqua"/>
          <w:lang w:val="en-GB"/>
        </w:rPr>
        <w:t>ms</w:t>
      </w:r>
      <w:proofErr w:type="spellEnd"/>
      <w:r w:rsidRPr="00AF3EEC">
        <w:rPr>
          <w:rFonts w:ascii="Book Antiqua" w:hAnsi="Book Antiqua"/>
          <w:lang w:val="en-GB"/>
        </w:rPr>
        <w:t>, slice thickness =</w:t>
      </w:r>
      <w:r w:rsidR="007E4FCB" w:rsidRPr="00AF3EEC">
        <w:rPr>
          <w:rFonts w:ascii="Book Antiqua" w:hAnsi="Book Antiqua" w:hint="eastAsia"/>
          <w:lang w:val="en-GB" w:eastAsia="zh-CN"/>
        </w:rPr>
        <w:t xml:space="preserve"> </w:t>
      </w:r>
      <w:r w:rsidRPr="00AF3EEC">
        <w:rPr>
          <w:rFonts w:ascii="Book Antiqua" w:hAnsi="Book Antiqua"/>
          <w:lang w:val="en-GB"/>
        </w:rPr>
        <w:t>0.8 mm, voxel</w:t>
      </w:r>
      <w:r w:rsidR="007E4FCB" w:rsidRPr="00AF3EEC">
        <w:rPr>
          <w:rFonts w:ascii="Book Antiqua" w:hAnsi="Book Antiqua" w:hint="eastAsia"/>
          <w:lang w:val="en-GB" w:eastAsia="zh-CN"/>
        </w:rPr>
        <w:t xml:space="preserve"> </w:t>
      </w:r>
      <w:r w:rsidRPr="00AF3EEC">
        <w:rPr>
          <w:rFonts w:ascii="Book Antiqua" w:hAnsi="Book Antiqua"/>
          <w:lang w:val="en-GB"/>
        </w:rPr>
        <w:t>=</w:t>
      </w:r>
      <w:r w:rsidR="007E4FCB" w:rsidRPr="00AF3EEC">
        <w:rPr>
          <w:rFonts w:ascii="Book Antiqua" w:hAnsi="Book Antiqua" w:hint="eastAsia"/>
          <w:lang w:val="en-GB" w:eastAsia="zh-CN"/>
        </w:rPr>
        <w:t xml:space="preserve"> </w:t>
      </w:r>
      <w:r w:rsidRPr="00AF3EEC">
        <w:rPr>
          <w:rFonts w:ascii="Book Antiqua" w:hAnsi="Book Antiqua"/>
          <w:lang w:val="en-GB"/>
        </w:rPr>
        <w:t>0.8</w:t>
      </w:r>
      <w:r w:rsidR="007E4FCB" w:rsidRPr="00AF3EEC">
        <w:rPr>
          <w:rFonts w:ascii="Book Antiqua" w:hAnsi="Book Antiqua" w:hint="eastAsia"/>
          <w:lang w:val="en-GB" w:eastAsia="zh-CN"/>
        </w:rPr>
        <w:t xml:space="preserve"> </w:t>
      </w:r>
      <w:bookmarkStart w:id="39" w:name="OLE_LINK46"/>
      <w:bookmarkStart w:id="40" w:name="OLE_LINK47"/>
      <w:bookmarkStart w:id="41" w:name="OLE_LINK48"/>
      <w:bookmarkStart w:id="42" w:name="OLE_LINK49"/>
      <w:bookmarkStart w:id="43" w:name="OLE_LINK50"/>
      <w:bookmarkStart w:id="44" w:name="OLE_LINK51"/>
      <w:r w:rsidR="007E4FCB" w:rsidRPr="00AF3EEC">
        <w:rPr>
          <w:rFonts w:ascii="Book Antiqua" w:hAnsi="Book Antiqua"/>
          <w:lang w:val="en-GB"/>
        </w:rPr>
        <w:t>mm</w:t>
      </w:r>
      <w:r w:rsidR="007E4FCB" w:rsidRPr="00AF3EEC">
        <w:rPr>
          <w:rFonts w:ascii="Book Antiqua" w:hAnsi="Book Antiqua" w:hint="eastAsia"/>
          <w:lang w:val="en-GB" w:eastAsia="zh-CN"/>
        </w:rPr>
        <w:t xml:space="preserve"> </w:t>
      </w:r>
      <w:r w:rsidR="007E4FCB" w:rsidRPr="00AF3EEC">
        <w:rPr>
          <w:rFonts w:ascii="Book Antiqua" w:eastAsia="MS UI Gothic" w:hAnsi="Book Antiqua"/>
        </w:rPr>
        <w:t>×</w:t>
      </w:r>
      <w:bookmarkEnd w:id="39"/>
      <w:bookmarkEnd w:id="40"/>
      <w:bookmarkEnd w:id="41"/>
      <w:bookmarkEnd w:id="42"/>
      <w:bookmarkEnd w:id="43"/>
      <w:bookmarkEnd w:id="44"/>
      <w:r w:rsidR="007E4FCB" w:rsidRPr="00AF3EEC">
        <w:rPr>
          <w:rFonts w:ascii="Book Antiqua" w:hAnsi="Book Antiqua" w:hint="eastAsia"/>
          <w:lang w:val="en-GB" w:eastAsia="zh-CN"/>
        </w:rPr>
        <w:t xml:space="preserve"> </w:t>
      </w:r>
      <w:r w:rsidRPr="00AF3EEC">
        <w:rPr>
          <w:rFonts w:ascii="Book Antiqua" w:hAnsi="Book Antiqua"/>
          <w:lang w:val="en-GB"/>
        </w:rPr>
        <w:t>0.8</w:t>
      </w:r>
      <w:r w:rsidR="007E4FCB" w:rsidRPr="00AF3EEC">
        <w:rPr>
          <w:rFonts w:ascii="Book Antiqua" w:hAnsi="Book Antiqua" w:hint="eastAsia"/>
          <w:lang w:val="en-GB" w:eastAsia="zh-CN"/>
        </w:rPr>
        <w:t xml:space="preserve"> </w:t>
      </w:r>
      <w:r w:rsidR="007E4FCB" w:rsidRPr="00AF3EEC">
        <w:rPr>
          <w:rFonts w:ascii="Book Antiqua" w:hAnsi="Book Antiqua"/>
          <w:lang w:val="en-GB"/>
        </w:rPr>
        <w:t>mm</w:t>
      </w:r>
      <w:r w:rsidR="007E4FCB" w:rsidRPr="00AF3EEC">
        <w:rPr>
          <w:rFonts w:ascii="Book Antiqua" w:hAnsi="Book Antiqua" w:hint="eastAsia"/>
          <w:lang w:val="en-GB" w:eastAsia="zh-CN"/>
        </w:rPr>
        <w:t xml:space="preserve"> </w:t>
      </w:r>
      <w:r w:rsidR="007E4FCB" w:rsidRPr="00AF3EEC">
        <w:rPr>
          <w:rFonts w:ascii="Book Antiqua" w:eastAsia="MS UI Gothic" w:hAnsi="Book Antiqua"/>
        </w:rPr>
        <w:t>×</w:t>
      </w:r>
      <w:r w:rsidR="007E4FCB" w:rsidRPr="00AF3EEC">
        <w:rPr>
          <w:rFonts w:ascii="Book Antiqua" w:hAnsi="Book Antiqua" w:hint="eastAsia"/>
          <w:lang w:val="en-GB" w:eastAsia="zh-CN"/>
        </w:rPr>
        <w:t xml:space="preserve"> </w:t>
      </w:r>
      <w:r w:rsidRPr="00AF3EEC">
        <w:rPr>
          <w:rFonts w:ascii="Book Antiqua" w:hAnsi="Book Antiqua"/>
          <w:lang w:val="en-GB"/>
        </w:rPr>
        <w:t>0.8 mm).</w:t>
      </w:r>
    </w:p>
    <w:p w14:paraId="514DA266" w14:textId="77777777" w:rsidR="00B10D9B" w:rsidRPr="00AF3EEC" w:rsidRDefault="00B10D9B" w:rsidP="00AF3EEC">
      <w:pPr>
        <w:tabs>
          <w:tab w:val="left" w:pos="1364"/>
        </w:tabs>
        <w:spacing w:line="360" w:lineRule="auto"/>
        <w:jc w:val="both"/>
        <w:rPr>
          <w:rFonts w:ascii="Book Antiqua" w:hAnsi="Book Antiqua"/>
          <w:lang w:val="en-GB"/>
        </w:rPr>
      </w:pPr>
      <w:r w:rsidRPr="00AF3EEC">
        <w:rPr>
          <w:rFonts w:ascii="Book Antiqua" w:hAnsi="Book Antiqua"/>
          <w:lang w:val="en-GB"/>
        </w:rPr>
        <w:tab/>
      </w:r>
    </w:p>
    <w:p w14:paraId="2A5C1120" w14:textId="2D0C1C52" w:rsidR="00B10D9B" w:rsidRPr="00AF3EEC" w:rsidRDefault="00B10D9B" w:rsidP="00AF3EEC">
      <w:pPr>
        <w:spacing w:line="360" w:lineRule="auto"/>
        <w:jc w:val="both"/>
        <w:rPr>
          <w:rFonts w:ascii="Book Antiqua" w:eastAsia="Times New Roman" w:hAnsi="Book Antiqua"/>
          <w:b/>
          <w:i/>
          <w:iCs/>
          <w:lang w:val="en-GB"/>
        </w:rPr>
      </w:pPr>
      <w:r w:rsidRPr="00AF3EEC">
        <w:rPr>
          <w:rFonts w:ascii="Book Antiqua" w:eastAsia="Times New Roman" w:hAnsi="Book Antiqua"/>
          <w:b/>
          <w:i/>
          <w:iCs/>
          <w:lang w:val="en-GB"/>
        </w:rPr>
        <w:t xml:space="preserve">Imaging </w:t>
      </w:r>
      <w:r w:rsidR="005341C5" w:rsidRPr="00AF3EEC">
        <w:rPr>
          <w:rFonts w:ascii="Book Antiqua" w:eastAsia="Times New Roman" w:hAnsi="Book Antiqua"/>
          <w:b/>
          <w:i/>
          <w:iCs/>
          <w:lang w:val="en-GB"/>
        </w:rPr>
        <w:t>e</w:t>
      </w:r>
      <w:r w:rsidRPr="00AF3EEC">
        <w:rPr>
          <w:rFonts w:ascii="Book Antiqua" w:eastAsia="Times New Roman" w:hAnsi="Book Antiqua"/>
          <w:b/>
          <w:i/>
          <w:iCs/>
          <w:lang w:val="en-GB"/>
        </w:rPr>
        <w:t xml:space="preserve">valuation and RCTs </w:t>
      </w:r>
      <w:r w:rsidR="005341C5" w:rsidRPr="00AF3EEC">
        <w:rPr>
          <w:rFonts w:ascii="Book Antiqua" w:eastAsia="Times New Roman" w:hAnsi="Book Antiqua"/>
          <w:b/>
          <w:i/>
          <w:iCs/>
          <w:lang w:val="en-GB"/>
        </w:rPr>
        <w:t>c</w:t>
      </w:r>
      <w:r w:rsidRPr="00AF3EEC">
        <w:rPr>
          <w:rFonts w:ascii="Book Antiqua" w:eastAsia="Times New Roman" w:hAnsi="Book Antiqua"/>
          <w:b/>
          <w:i/>
          <w:iCs/>
          <w:lang w:val="en-GB"/>
        </w:rPr>
        <w:t xml:space="preserve">lassification </w:t>
      </w:r>
    </w:p>
    <w:p w14:paraId="2909CBF2" w14:textId="6881102F"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color w:val="000000"/>
          <w:lang w:val="en-GB"/>
        </w:rPr>
        <w:t>As a pilot attempt to classify RCTs using Snyder’s classification, in the present study we only considered RCTs involving the supraspinatus tendon.</w:t>
      </w:r>
      <w:r w:rsidRPr="00AF3EEC">
        <w:rPr>
          <w:rFonts w:ascii="Book Antiqua" w:hAnsi="Book Antiqua"/>
          <w:lang w:val="en-GB"/>
        </w:rPr>
        <w:t xml:space="preserve"> The Snyder’s arthroscopic classification (Table 1) was used as reference for evaluating complete tears. For partial-thickness tears, the Snyder’s classification was modified according to what reported in Table 2. Images were reviewed by two independent radiologists with 14 </w:t>
      </w:r>
      <w:r w:rsidR="00777837" w:rsidRPr="00AF3EEC">
        <w:rPr>
          <w:rFonts w:ascii="Book Antiqua" w:hAnsi="Book Antiqua"/>
          <w:lang w:val="en-GB"/>
        </w:rPr>
        <w:t xml:space="preserve">(reader 1) </w:t>
      </w:r>
      <w:r w:rsidRPr="00AF3EEC">
        <w:rPr>
          <w:rFonts w:ascii="Book Antiqua" w:hAnsi="Book Antiqua"/>
          <w:lang w:val="en-GB"/>
        </w:rPr>
        <w:t xml:space="preserve">and 5 years’ </w:t>
      </w:r>
      <w:r w:rsidR="00777837" w:rsidRPr="00AF3EEC">
        <w:rPr>
          <w:rFonts w:ascii="Book Antiqua" w:hAnsi="Book Antiqua"/>
          <w:lang w:val="en-GB"/>
        </w:rPr>
        <w:t xml:space="preserve">(reader 2) </w:t>
      </w:r>
      <w:r w:rsidRPr="00AF3EEC">
        <w:rPr>
          <w:rFonts w:ascii="Book Antiqua" w:hAnsi="Book Antiqua"/>
          <w:lang w:val="en-GB"/>
        </w:rPr>
        <w:t xml:space="preserve">experience in musculoskeletal MRA, respectively, blinded to arthroscopic findings. </w:t>
      </w:r>
    </w:p>
    <w:p w14:paraId="77E1DC27" w14:textId="77777777" w:rsidR="00B10D9B" w:rsidRPr="00AF3EEC" w:rsidRDefault="00B10D9B" w:rsidP="00AF3EEC">
      <w:pPr>
        <w:spacing w:line="360" w:lineRule="auto"/>
        <w:jc w:val="both"/>
        <w:rPr>
          <w:rFonts w:ascii="Book Antiqua" w:eastAsia="Times New Roman" w:hAnsi="Book Antiqua"/>
          <w:lang w:val="en-GB"/>
        </w:rPr>
      </w:pPr>
    </w:p>
    <w:p w14:paraId="2EC7AAD2" w14:textId="62223F99" w:rsidR="00B10D9B" w:rsidRPr="00AF3EEC" w:rsidRDefault="00B10D9B" w:rsidP="00AF3EEC">
      <w:pPr>
        <w:spacing w:line="360" w:lineRule="auto"/>
        <w:jc w:val="both"/>
        <w:rPr>
          <w:rFonts w:ascii="Book Antiqua" w:eastAsia="Times New Roman" w:hAnsi="Book Antiqua"/>
          <w:b/>
          <w:i/>
          <w:iCs/>
          <w:lang w:val="en-GB"/>
        </w:rPr>
      </w:pPr>
      <w:r w:rsidRPr="00AF3EEC">
        <w:rPr>
          <w:rFonts w:ascii="Book Antiqua" w:eastAsia="Times New Roman" w:hAnsi="Book Antiqua"/>
          <w:b/>
          <w:i/>
          <w:iCs/>
          <w:lang w:val="en-GB"/>
        </w:rPr>
        <w:t xml:space="preserve">Surgical </w:t>
      </w:r>
      <w:r w:rsidR="005341C5" w:rsidRPr="00AF3EEC">
        <w:rPr>
          <w:rFonts w:ascii="Book Antiqua" w:eastAsia="Times New Roman" w:hAnsi="Book Antiqua"/>
          <w:b/>
          <w:i/>
          <w:iCs/>
          <w:lang w:val="en-GB"/>
        </w:rPr>
        <w:t>c</w:t>
      </w:r>
      <w:r w:rsidRPr="00AF3EEC">
        <w:rPr>
          <w:rFonts w:ascii="Book Antiqua" w:eastAsia="Times New Roman" w:hAnsi="Book Antiqua"/>
          <w:b/>
          <w:i/>
          <w:iCs/>
          <w:lang w:val="en-GB"/>
        </w:rPr>
        <w:t>lassification of RCTs</w:t>
      </w:r>
    </w:p>
    <w:p w14:paraId="3CF10E6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lastRenderedPageBreak/>
        <w:t>Arthroscopy was performed by three orthopaedic surgeons with 5 to 17 years’ experience in shoulder arthroscopy. Surgical reports were reviewed and the reported Snyder’s classification was recorded.</w:t>
      </w:r>
    </w:p>
    <w:p w14:paraId="06C3917E" w14:textId="77777777" w:rsidR="00B10D9B" w:rsidRPr="00AF3EEC" w:rsidRDefault="00B10D9B" w:rsidP="00AF3EEC">
      <w:pPr>
        <w:spacing w:line="360" w:lineRule="auto"/>
        <w:jc w:val="both"/>
        <w:rPr>
          <w:rFonts w:ascii="Book Antiqua" w:eastAsia="Times New Roman" w:hAnsi="Book Antiqua"/>
          <w:lang w:val="en-GB"/>
        </w:rPr>
      </w:pPr>
    </w:p>
    <w:p w14:paraId="1F2C0A77" w14:textId="77777777" w:rsidR="005341C5" w:rsidRPr="00AF3EEC" w:rsidRDefault="005341C5" w:rsidP="00AF3EEC">
      <w:pPr>
        <w:adjustRightInd w:val="0"/>
        <w:snapToGrid w:val="0"/>
        <w:spacing w:line="360" w:lineRule="auto"/>
        <w:jc w:val="both"/>
        <w:rPr>
          <w:rFonts w:ascii="Book Antiqua" w:hAnsi="Book Antiqua"/>
          <w:b/>
          <w:i/>
        </w:rPr>
      </w:pPr>
      <w:r w:rsidRPr="00AF3EEC">
        <w:rPr>
          <w:rFonts w:ascii="Book Antiqua" w:hAnsi="Book Antiqua"/>
          <w:b/>
          <w:i/>
        </w:rPr>
        <w:t>Statistical analys</w:t>
      </w:r>
      <w:r w:rsidRPr="00AF3EEC">
        <w:rPr>
          <w:rFonts w:ascii="Book Antiqua" w:hAnsi="Book Antiqua" w:hint="eastAsia"/>
          <w:b/>
          <w:i/>
        </w:rPr>
        <w:t>i</w:t>
      </w:r>
      <w:r w:rsidRPr="00AF3EEC">
        <w:rPr>
          <w:rFonts w:ascii="Book Antiqua" w:hAnsi="Book Antiqua"/>
          <w:b/>
          <w:i/>
        </w:rPr>
        <w:t>s</w:t>
      </w:r>
    </w:p>
    <w:p w14:paraId="072798D7" w14:textId="41C2A071"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 xml:space="preserve">For analysis purposes of lesion extent accuracy, data obtained by the most experiences reader </w:t>
      </w:r>
      <w:r w:rsidR="001C4F2C" w:rsidRPr="00AF3EEC">
        <w:rPr>
          <w:rFonts w:ascii="Book Antiqua" w:eastAsia="Times New Roman" w:hAnsi="Book Antiqua"/>
          <w:lang w:val="en-GB"/>
        </w:rPr>
        <w:t xml:space="preserve">(reader 1) </w:t>
      </w:r>
      <w:r w:rsidRPr="00AF3EEC">
        <w:rPr>
          <w:rFonts w:ascii="Book Antiqua" w:eastAsia="Times New Roman" w:hAnsi="Book Antiqua"/>
          <w:lang w:val="en-GB"/>
        </w:rPr>
        <w:t>was used and compared to reference standard. We calculated first the agreement between arthrosco</w:t>
      </w:r>
      <w:r w:rsidR="00916F08" w:rsidRPr="00AF3EEC">
        <w:rPr>
          <w:rFonts w:ascii="Book Antiqua" w:eastAsia="Times New Roman" w:hAnsi="Book Antiqua"/>
          <w:lang w:val="en-GB"/>
        </w:rPr>
        <w:t>py and MRA on partial- and full</w:t>
      </w:r>
      <w:r w:rsidR="00916F08" w:rsidRPr="00AF3EEC">
        <w:rPr>
          <w:rFonts w:ascii="Book Antiqua" w:eastAsiaTheme="minorEastAsia" w:hAnsi="Book Antiqua" w:hint="eastAsia"/>
          <w:lang w:val="en-GB" w:eastAsia="zh-CN"/>
        </w:rPr>
        <w:t>-</w:t>
      </w:r>
      <w:r w:rsidRPr="00AF3EEC">
        <w:rPr>
          <w:rFonts w:ascii="Book Antiqua" w:eastAsia="Times New Roman" w:hAnsi="Book Antiqua"/>
          <w:lang w:val="en-GB"/>
        </w:rPr>
        <w:t xml:space="preserve">thickness tears, regardless of their extent. Then, we performed a deeper analysis taking into account also the extent of the tear, still separately for partial- and full-thickness tears, respectively. </w:t>
      </w:r>
      <w:proofErr w:type="spellStart"/>
      <w:r w:rsidRPr="00AF3EEC">
        <w:rPr>
          <w:rFonts w:ascii="Book Antiqua" w:eastAsia="Times New Roman" w:hAnsi="Book Antiqua"/>
          <w:lang w:val="en-GB"/>
        </w:rPr>
        <w:t>Interobserver</w:t>
      </w:r>
      <w:proofErr w:type="spellEnd"/>
      <w:r w:rsidRPr="00AF3EEC">
        <w:rPr>
          <w:rFonts w:ascii="Book Antiqua" w:eastAsia="Times New Roman" w:hAnsi="Book Antiqua"/>
          <w:lang w:val="en-GB"/>
        </w:rPr>
        <w:t xml:space="preserve"> agreement was also calculated. The </w:t>
      </w:r>
      <w:proofErr w:type="spellStart"/>
      <w:r w:rsidRPr="00AF3EEC">
        <w:rPr>
          <w:rFonts w:ascii="Book Antiqua" w:eastAsia="Times New Roman" w:hAnsi="Book Antiqua"/>
          <w:lang w:val="en-GB"/>
        </w:rPr>
        <w:t>quadratically</w:t>
      </w:r>
      <w:proofErr w:type="spellEnd"/>
      <w:r w:rsidRPr="00AF3EEC">
        <w:rPr>
          <w:rFonts w:ascii="Book Antiqua" w:eastAsia="Times New Roman" w:hAnsi="Book Antiqua"/>
          <w:lang w:val="en-GB"/>
        </w:rPr>
        <w:t xml:space="preserve">-weighted Cohen kappa statistics was used. </w:t>
      </w:r>
    </w:p>
    <w:p w14:paraId="151F1499" w14:textId="77777777" w:rsidR="00B10D9B" w:rsidRPr="00AF3EEC" w:rsidRDefault="00B10D9B" w:rsidP="00AF3EEC">
      <w:pPr>
        <w:spacing w:line="360" w:lineRule="auto"/>
        <w:jc w:val="both"/>
        <w:rPr>
          <w:rFonts w:ascii="Book Antiqua" w:eastAsia="Times New Roman" w:hAnsi="Book Antiqua"/>
          <w:lang w:val="en-GB"/>
        </w:rPr>
      </w:pPr>
    </w:p>
    <w:p w14:paraId="6465F6AA" w14:textId="77777777" w:rsidR="00B10D9B" w:rsidRPr="00AF3EEC" w:rsidRDefault="00B10D9B" w:rsidP="00AF3EEC">
      <w:pPr>
        <w:suppressAutoHyphens w:val="0"/>
        <w:spacing w:line="360" w:lineRule="auto"/>
        <w:jc w:val="both"/>
        <w:rPr>
          <w:rFonts w:ascii="Book Antiqua" w:eastAsia="Times New Roman" w:hAnsi="Book Antiqua"/>
          <w:b/>
          <w:bCs/>
          <w:lang w:val="en-GB"/>
        </w:rPr>
      </w:pPr>
    </w:p>
    <w:p w14:paraId="36B4C3BB" w14:textId="74562608" w:rsidR="00B10D9B" w:rsidRPr="00AF3EEC" w:rsidRDefault="005341C5"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t>RESULTS</w:t>
      </w:r>
    </w:p>
    <w:p w14:paraId="4FC5ACF5" w14:textId="77777777" w:rsidR="00B10D9B" w:rsidRPr="00AF3EEC" w:rsidRDefault="00B10D9B" w:rsidP="00AF3EEC">
      <w:pPr>
        <w:spacing w:line="360" w:lineRule="auto"/>
        <w:jc w:val="both"/>
        <w:rPr>
          <w:rFonts w:ascii="Book Antiqua" w:eastAsia="Times New Roman" w:hAnsi="Book Antiqua"/>
          <w:b/>
          <w:i/>
          <w:iCs/>
          <w:lang w:val="en-GB"/>
        </w:rPr>
      </w:pPr>
      <w:r w:rsidRPr="00AF3EEC">
        <w:rPr>
          <w:rFonts w:ascii="Book Antiqua" w:eastAsia="Times New Roman" w:hAnsi="Book Antiqua"/>
          <w:b/>
          <w:i/>
          <w:iCs/>
          <w:lang w:val="en-GB"/>
        </w:rPr>
        <w:t>Reference standard</w:t>
      </w:r>
    </w:p>
    <w:p w14:paraId="6D890C8A" w14:textId="0FC6255A" w:rsidR="00B10D9B" w:rsidRPr="00AF3EEC" w:rsidRDefault="00B10D9B" w:rsidP="00AF3EEC">
      <w:pPr>
        <w:spacing w:line="360" w:lineRule="auto"/>
        <w:jc w:val="both"/>
        <w:rPr>
          <w:rFonts w:ascii="Book Antiqua" w:eastAsia="Times New Roman" w:hAnsi="Book Antiqua"/>
          <w:lang w:val="en-GB"/>
        </w:rPr>
      </w:pPr>
      <w:r w:rsidRPr="00AF3EEC">
        <w:rPr>
          <w:rFonts w:ascii="Book Antiqua" w:hAnsi="Book Antiqua"/>
          <w:lang w:val="en-GB"/>
        </w:rPr>
        <w:t>Arthroscopy was performed after a median of 137 d from MRA (25</w:t>
      </w:r>
      <w:r w:rsidRPr="00AF3EEC">
        <w:rPr>
          <w:rFonts w:ascii="Book Antiqua" w:hAnsi="Book Antiqua"/>
          <w:vertAlign w:val="superscript"/>
          <w:lang w:val="en-GB"/>
        </w:rPr>
        <w:t>th</w:t>
      </w:r>
      <w:r w:rsidRPr="00AF3EEC">
        <w:rPr>
          <w:rFonts w:ascii="Book Antiqua" w:hAnsi="Book Antiqua"/>
          <w:lang w:val="en-GB"/>
        </w:rPr>
        <w:t>-75</w:t>
      </w:r>
      <w:r w:rsidRPr="00AF3EEC">
        <w:rPr>
          <w:rFonts w:ascii="Book Antiqua" w:hAnsi="Book Antiqua"/>
          <w:vertAlign w:val="superscript"/>
          <w:lang w:val="en-GB"/>
        </w:rPr>
        <w:t>th</w:t>
      </w:r>
      <w:r w:rsidRPr="00AF3EEC">
        <w:rPr>
          <w:rFonts w:ascii="Book Antiqua" w:hAnsi="Book Antiqua"/>
          <w:lang w:val="en-GB"/>
        </w:rPr>
        <w:t xml:space="preserve"> percentile 72-211 d). </w:t>
      </w:r>
      <w:r w:rsidRPr="00AF3EEC">
        <w:rPr>
          <w:rFonts w:ascii="Book Antiqua" w:eastAsia="Times New Roman" w:hAnsi="Book Antiqua"/>
          <w:lang w:val="en-GB"/>
        </w:rPr>
        <w:t xml:space="preserve">At arthroscopic assessment, 71/126 patients (56%) had a full-thickness RCTs with different severity grade: C1, </w:t>
      </w:r>
      <w:r w:rsidRPr="00AF3EEC">
        <w:rPr>
          <w:rFonts w:ascii="Book Antiqua" w:eastAsia="Times New Roman" w:hAnsi="Book Antiqua"/>
          <w:i/>
          <w:lang w:val="en-GB"/>
        </w:rPr>
        <w:t>n</w:t>
      </w:r>
      <w:r w:rsidRPr="00AF3EEC">
        <w:rPr>
          <w:rFonts w:ascii="Book Antiqua" w:eastAsia="Times New Roman" w:hAnsi="Book Antiqua"/>
          <w:lang w:val="en-GB"/>
        </w:rPr>
        <w:t xml:space="preserve"> = 27; C2, </w:t>
      </w:r>
      <w:r w:rsidRPr="00AF3EEC">
        <w:rPr>
          <w:rFonts w:ascii="Book Antiqua" w:eastAsia="Times New Roman" w:hAnsi="Book Antiqua"/>
          <w:i/>
          <w:lang w:val="en-GB"/>
        </w:rPr>
        <w:t>n</w:t>
      </w:r>
      <w:r w:rsidRPr="00AF3EEC">
        <w:rPr>
          <w:rFonts w:ascii="Book Antiqua" w:eastAsia="Times New Roman" w:hAnsi="Book Antiqua"/>
          <w:lang w:val="en-GB"/>
        </w:rPr>
        <w:t xml:space="preserve"> = 25; C3, </w:t>
      </w:r>
      <w:r w:rsidRPr="00AF3EEC">
        <w:rPr>
          <w:rFonts w:ascii="Book Antiqua" w:eastAsia="Times New Roman" w:hAnsi="Book Antiqua"/>
          <w:i/>
          <w:lang w:val="en-GB"/>
        </w:rPr>
        <w:t>n</w:t>
      </w:r>
      <w:r w:rsidRPr="00AF3EEC">
        <w:rPr>
          <w:rFonts w:ascii="Book Antiqua" w:eastAsia="Times New Roman" w:hAnsi="Book Antiqua"/>
          <w:lang w:val="en-GB"/>
        </w:rPr>
        <w:t xml:space="preserve"> = 15; C4, </w:t>
      </w:r>
      <w:r w:rsidRPr="00AF3EEC">
        <w:rPr>
          <w:rFonts w:ascii="Book Antiqua" w:eastAsia="Times New Roman" w:hAnsi="Book Antiqua"/>
          <w:i/>
          <w:lang w:val="en-GB"/>
        </w:rPr>
        <w:t>n</w:t>
      </w:r>
      <w:r w:rsidRPr="00AF3EEC">
        <w:rPr>
          <w:rFonts w:ascii="Book Antiqua" w:eastAsia="Times New Roman" w:hAnsi="Book Antiqua"/>
          <w:lang w:val="en-GB"/>
        </w:rPr>
        <w:t xml:space="preserve"> = 4. The remaining 55/126 patients (44%) had a partial-thickness RCTs. Distribution of the articular and bursal location of the tear is reported in Table 3</w:t>
      </w:r>
      <w:r w:rsidR="002235EC" w:rsidRPr="00AF3EEC">
        <w:rPr>
          <w:rFonts w:ascii="Book Antiqua" w:eastAsia="Times New Roman" w:hAnsi="Book Antiqua"/>
          <w:lang w:val="en-GB"/>
        </w:rPr>
        <w:t xml:space="preserve"> according to the most experienced reader (reader 1)</w:t>
      </w:r>
      <w:r w:rsidRPr="00AF3EEC">
        <w:rPr>
          <w:rFonts w:ascii="Book Antiqua" w:eastAsia="Times New Roman" w:hAnsi="Book Antiqua"/>
          <w:lang w:val="en-GB"/>
        </w:rPr>
        <w:t>.</w:t>
      </w:r>
    </w:p>
    <w:p w14:paraId="3DB30CA9" w14:textId="77777777" w:rsidR="00B10D9B" w:rsidRPr="00AF3EEC" w:rsidRDefault="00B10D9B" w:rsidP="00AF3EEC">
      <w:pPr>
        <w:spacing w:line="360" w:lineRule="auto"/>
        <w:jc w:val="both"/>
        <w:rPr>
          <w:rFonts w:ascii="Book Antiqua" w:eastAsia="Times New Roman" w:hAnsi="Book Antiqua"/>
          <w:lang w:val="en-GB"/>
        </w:rPr>
      </w:pPr>
    </w:p>
    <w:p w14:paraId="18F9730F" w14:textId="27FDE5B0" w:rsidR="00B10D9B" w:rsidRPr="00AF3EEC" w:rsidRDefault="00B10D9B" w:rsidP="00AF3EEC">
      <w:pPr>
        <w:spacing w:line="360" w:lineRule="auto"/>
        <w:jc w:val="both"/>
        <w:rPr>
          <w:rFonts w:ascii="Book Antiqua" w:eastAsia="Times New Roman" w:hAnsi="Book Antiqua"/>
          <w:b/>
          <w:i/>
          <w:iCs/>
          <w:lang w:val="en-GB"/>
        </w:rPr>
      </w:pPr>
      <w:r w:rsidRPr="00AF3EEC">
        <w:rPr>
          <w:rFonts w:ascii="Book Antiqua" w:eastAsia="Times New Roman" w:hAnsi="Book Antiqua"/>
          <w:b/>
          <w:i/>
          <w:iCs/>
          <w:lang w:val="en-GB"/>
        </w:rPr>
        <w:t>Accuracy vs the reference standard regardless of tear extent</w:t>
      </w:r>
    </w:p>
    <w:p w14:paraId="34BFBAC0" w14:textId="2FCD246C" w:rsidR="00377232"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Out of 71 patients with arthroscopically-confirmed full-thickness RCTs, 66 (93%) were correctly scored by both readers; in the remaining 5 patients (7%), both readers assigned a partial-thickness tear in</w:t>
      </w:r>
      <w:r w:rsidR="002235EC" w:rsidRPr="00AF3EEC">
        <w:rPr>
          <w:rFonts w:ascii="Book Antiqua" w:eastAsia="Times New Roman" w:hAnsi="Book Antiqua"/>
          <w:lang w:val="en-GB"/>
        </w:rPr>
        <w:t xml:space="preserve"> place of a full-thickness tear. Table 4 </w:t>
      </w:r>
      <w:r w:rsidR="00EC4FD4" w:rsidRPr="00AF3EEC">
        <w:rPr>
          <w:rFonts w:ascii="Book Antiqua" w:eastAsia="Times New Roman" w:hAnsi="Book Antiqua"/>
          <w:lang w:val="en-GB"/>
        </w:rPr>
        <w:t xml:space="preserve">shows data about the 5 patients with a </w:t>
      </w:r>
      <w:r w:rsidR="00AF563D" w:rsidRPr="00AF3EEC">
        <w:rPr>
          <w:rFonts w:ascii="Book Antiqua" w:eastAsia="Times New Roman" w:hAnsi="Book Antiqua"/>
          <w:lang w:val="en-GB"/>
        </w:rPr>
        <w:t>complete</w:t>
      </w:r>
      <w:r w:rsidR="00EC4FD4" w:rsidRPr="00AF3EEC">
        <w:rPr>
          <w:rFonts w:ascii="Book Antiqua" w:eastAsia="Times New Roman" w:hAnsi="Book Antiqua"/>
          <w:lang w:val="en-GB"/>
        </w:rPr>
        <w:t xml:space="preserve"> tear at MRI who were assigned with a partial score by the most experienced reader (reader 1)</w:t>
      </w:r>
      <w:r w:rsidRPr="00AF3EEC">
        <w:rPr>
          <w:rFonts w:ascii="Book Antiqua" w:eastAsia="Times New Roman" w:hAnsi="Book Antiqua"/>
          <w:lang w:val="en-GB"/>
        </w:rPr>
        <w:t xml:space="preserve">. </w:t>
      </w:r>
      <w:r w:rsidR="00377232" w:rsidRPr="00AF3EEC">
        <w:rPr>
          <w:rFonts w:ascii="Book Antiqua" w:eastAsia="Times New Roman" w:hAnsi="Book Antiqua"/>
          <w:lang w:val="en-GB"/>
        </w:rPr>
        <w:t>Figures 1 to 3 show MRA findings and corresponding arthroscopic confirmation.</w:t>
      </w:r>
      <w:r w:rsidR="0089100D" w:rsidRPr="00AF3EEC">
        <w:rPr>
          <w:rFonts w:ascii="Book Antiqua" w:eastAsia="Times New Roman" w:hAnsi="Book Antiqua"/>
          <w:lang w:val="en-GB"/>
        </w:rPr>
        <w:t xml:space="preserve"> </w:t>
      </w:r>
    </w:p>
    <w:p w14:paraId="3A6C2959" w14:textId="77777777" w:rsidR="00B10D9B" w:rsidRPr="00AF3EEC" w:rsidRDefault="00B10D9B" w:rsidP="00AF3EEC">
      <w:pPr>
        <w:spacing w:line="360" w:lineRule="auto"/>
        <w:ind w:firstLineChars="200" w:firstLine="480"/>
        <w:jc w:val="both"/>
        <w:rPr>
          <w:rFonts w:ascii="Book Antiqua" w:eastAsia="Times New Roman" w:hAnsi="Book Antiqua"/>
          <w:lang w:val="en-GB"/>
        </w:rPr>
      </w:pPr>
      <w:r w:rsidRPr="00AF3EEC">
        <w:rPr>
          <w:rFonts w:ascii="Book Antiqua" w:eastAsia="Times New Roman" w:hAnsi="Book Antiqua"/>
          <w:lang w:val="en-GB"/>
        </w:rPr>
        <w:lastRenderedPageBreak/>
        <w:t xml:space="preserve">All 55 patients with arthroscopic diagnosis of partial-thickness tear were correctly assigned as having a partial-thickness tear at MRI by both readers (Figure 3). </w:t>
      </w:r>
    </w:p>
    <w:p w14:paraId="627B0DC0" w14:textId="2FF23753" w:rsidR="00B10D9B" w:rsidRPr="00AF3EEC" w:rsidRDefault="00B10D9B" w:rsidP="00AF3EEC">
      <w:pPr>
        <w:spacing w:line="360" w:lineRule="auto"/>
        <w:ind w:firstLineChars="200" w:firstLine="480"/>
        <w:jc w:val="both"/>
        <w:rPr>
          <w:rFonts w:ascii="Book Antiqua" w:eastAsia="Times New Roman" w:hAnsi="Book Antiqua"/>
          <w:lang w:val="en-GB"/>
        </w:rPr>
      </w:pPr>
      <w:proofErr w:type="spellStart"/>
      <w:r w:rsidRPr="00AF3EEC">
        <w:rPr>
          <w:rFonts w:ascii="Book Antiqua" w:eastAsia="Times New Roman" w:hAnsi="Book Antiqua"/>
          <w:lang w:val="en-GB"/>
        </w:rPr>
        <w:t>Interobserver</w:t>
      </w:r>
      <w:proofErr w:type="spellEnd"/>
      <w:r w:rsidRPr="00AF3EEC">
        <w:rPr>
          <w:rFonts w:ascii="Book Antiqua" w:eastAsia="Times New Roman" w:hAnsi="Book Antiqua"/>
          <w:lang w:val="en-GB"/>
        </w:rPr>
        <w:t xml:space="preserve"> reproducibility analysis showed total agreement between the two readers in distinguishing partial-thickness from full-thickness RCTs, regardless of tear extent (k</w:t>
      </w:r>
      <w:r w:rsidR="00C2630D" w:rsidRPr="00AF3EEC">
        <w:rPr>
          <w:rFonts w:ascii="Book Antiqua" w:eastAsiaTheme="minorEastAsia" w:hAnsi="Book Antiqua" w:hint="eastAsia"/>
          <w:lang w:val="en-GB" w:eastAsia="zh-CN"/>
        </w:rPr>
        <w:t xml:space="preserve"> </w:t>
      </w:r>
      <w:r w:rsidRPr="00AF3EEC">
        <w:rPr>
          <w:rFonts w:ascii="Book Antiqua" w:eastAsia="Times New Roman" w:hAnsi="Book Antiqua"/>
          <w:lang w:val="en-GB"/>
        </w:rPr>
        <w:t>=</w:t>
      </w:r>
      <w:r w:rsidR="00C2630D" w:rsidRPr="00AF3EEC">
        <w:rPr>
          <w:rFonts w:ascii="Book Antiqua" w:eastAsiaTheme="minorEastAsia" w:hAnsi="Book Antiqua" w:hint="eastAsia"/>
          <w:lang w:val="en-GB" w:eastAsia="zh-CN"/>
        </w:rPr>
        <w:t xml:space="preserve"> </w:t>
      </w:r>
      <w:r w:rsidRPr="00AF3EEC">
        <w:rPr>
          <w:rFonts w:ascii="Book Antiqua" w:eastAsia="Times New Roman" w:hAnsi="Book Antiqua"/>
          <w:lang w:val="en-GB"/>
        </w:rPr>
        <w:t>1.000).</w:t>
      </w:r>
    </w:p>
    <w:p w14:paraId="25CB7776" w14:textId="77777777" w:rsidR="00B10D9B" w:rsidRPr="00AF3EEC" w:rsidRDefault="00B10D9B" w:rsidP="00AF3EEC">
      <w:pPr>
        <w:spacing w:line="360" w:lineRule="auto"/>
        <w:jc w:val="both"/>
        <w:rPr>
          <w:rFonts w:ascii="Book Antiqua" w:eastAsia="Times New Roman" w:hAnsi="Book Antiqua"/>
          <w:lang w:val="en-GB"/>
        </w:rPr>
      </w:pPr>
    </w:p>
    <w:p w14:paraId="09B2B540" w14:textId="52615040" w:rsidR="00B10D9B" w:rsidRPr="00AF3EEC" w:rsidRDefault="00B10D9B" w:rsidP="00AF3EEC">
      <w:pPr>
        <w:spacing w:line="360" w:lineRule="auto"/>
        <w:jc w:val="both"/>
        <w:rPr>
          <w:rFonts w:ascii="Book Antiqua" w:eastAsia="Times New Roman" w:hAnsi="Book Antiqua"/>
          <w:b/>
          <w:lang w:val="en-GB"/>
        </w:rPr>
      </w:pPr>
      <w:r w:rsidRPr="00AF3EEC">
        <w:rPr>
          <w:rFonts w:ascii="Book Antiqua" w:eastAsia="Times New Roman" w:hAnsi="Book Antiqua"/>
          <w:b/>
          <w:i/>
          <w:iCs/>
          <w:lang w:val="en-GB"/>
        </w:rPr>
        <w:t>Accuracy vs the reference standard considering tear extent</w:t>
      </w:r>
    </w:p>
    <w:p w14:paraId="27E00163"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 xml:space="preserve">In patients in whom a complete tear was correctly diagnosed, correct tear extent was detected in 61/66 cases (92%); in the remaining 5/66 cases (8%), tear extent was underestimated, as both readers assigned C1 in place of C2. Agreement with arthroscopy was k = 0.955. </w:t>
      </w:r>
      <w:proofErr w:type="spellStart"/>
      <w:r w:rsidRPr="00AF3EEC">
        <w:rPr>
          <w:rFonts w:ascii="Book Antiqua" w:eastAsia="Times New Roman" w:hAnsi="Book Antiqua"/>
          <w:lang w:val="en-GB"/>
        </w:rPr>
        <w:t>Interobserver</w:t>
      </w:r>
      <w:proofErr w:type="spellEnd"/>
      <w:r w:rsidRPr="00AF3EEC">
        <w:rPr>
          <w:rFonts w:ascii="Book Antiqua" w:eastAsia="Times New Roman" w:hAnsi="Book Antiqua"/>
          <w:lang w:val="en-GB"/>
        </w:rPr>
        <w:t xml:space="preserve"> agreement was total (k = 1.000).</w:t>
      </w:r>
    </w:p>
    <w:p w14:paraId="57A20217" w14:textId="7A66315A" w:rsidR="00B10D9B" w:rsidRPr="00AF3EEC" w:rsidRDefault="00B10D9B" w:rsidP="00AF3EEC">
      <w:pPr>
        <w:spacing w:line="360" w:lineRule="auto"/>
        <w:ind w:firstLineChars="200" w:firstLine="480"/>
        <w:jc w:val="both"/>
        <w:rPr>
          <w:rFonts w:ascii="Book Antiqua" w:eastAsia="Times New Roman" w:hAnsi="Book Antiqua"/>
          <w:lang w:val="en-GB"/>
        </w:rPr>
      </w:pPr>
      <w:r w:rsidRPr="00AF3EEC">
        <w:rPr>
          <w:rFonts w:ascii="Book Antiqua" w:eastAsia="Times New Roman" w:hAnsi="Book Antiqua"/>
          <w:lang w:val="en-GB"/>
        </w:rPr>
        <w:t xml:space="preserve">In 55 patients in whom a partial-thickness tear was diagnosed, agreement in terms of tear extent was k = 0.878 for the articular side and k = 0.837 for the bursal side, respectively. Full data are reported in Tables 5 and 6, respectively. Regarding </w:t>
      </w:r>
      <w:proofErr w:type="spellStart"/>
      <w:r w:rsidRPr="00AF3EEC">
        <w:rPr>
          <w:rFonts w:ascii="Book Antiqua" w:eastAsia="Times New Roman" w:hAnsi="Book Antiqua"/>
          <w:lang w:val="en-GB"/>
        </w:rPr>
        <w:t>interobserver</w:t>
      </w:r>
      <w:proofErr w:type="spellEnd"/>
      <w:r w:rsidRPr="00AF3EEC">
        <w:rPr>
          <w:rFonts w:ascii="Book Antiqua" w:eastAsia="Times New Roman" w:hAnsi="Book Antiqua"/>
          <w:lang w:val="en-GB"/>
        </w:rPr>
        <w:t xml:space="preserve"> agreement, the two readers disagreed at maximum for 1 degree for either articular or bursal side of the supraspinatus tendon, with k = 0.947 and k</w:t>
      </w:r>
      <w:r w:rsidR="009516CA" w:rsidRPr="00AF3EEC">
        <w:rPr>
          <w:rFonts w:ascii="Book Antiqua" w:eastAsiaTheme="minorEastAsia" w:hAnsi="Book Antiqua" w:hint="eastAsia"/>
          <w:lang w:val="en-GB" w:eastAsia="zh-CN"/>
        </w:rPr>
        <w:t xml:space="preserve"> </w:t>
      </w:r>
      <w:r w:rsidRPr="00AF3EEC">
        <w:rPr>
          <w:rFonts w:ascii="Book Antiqua" w:eastAsia="Times New Roman" w:hAnsi="Book Antiqua"/>
          <w:lang w:val="en-GB"/>
        </w:rPr>
        <w:t>=</w:t>
      </w:r>
      <w:r w:rsidR="009516CA" w:rsidRPr="00AF3EEC">
        <w:rPr>
          <w:rFonts w:ascii="Book Antiqua" w:eastAsiaTheme="minorEastAsia" w:hAnsi="Book Antiqua" w:hint="eastAsia"/>
          <w:lang w:val="en-GB" w:eastAsia="zh-CN"/>
        </w:rPr>
        <w:t xml:space="preserve"> </w:t>
      </w:r>
      <w:r w:rsidRPr="00AF3EEC">
        <w:rPr>
          <w:rFonts w:ascii="Book Antiqua" w:eastAsia="Times New Roman" w:hAnsi="Book Antiqua"/>
          <w:lang w:val="en-GB"/>
        </w:rPr>
        <w:t>0.969, respectively.</w:t>
      </w:r>
    </w:p>
    <w:p w14:paraId="7D36FEFF" w14:textId="77777777" w:rsidR="00B10D9B" w:rsidRPr="00AF3EEC" w:rsidRDefault="00B10D9B" w:rsidP="00AF3EEC">
      <w:pPr>
        <w:spacing w:line="360" w:lineRule="auto"/>
        <w:jc w:val="both"/>
        <w:rPr>
          <w:rFonts w:ascii="Book Antiqua" w:eastAsia="Times New Roman" w:hAnsi="Book Antiqua"/>
          <w:lang w:val="en-GB"/>
        </w:rPr>
      </w:pPr>
    </w:p>
    <w:p w14:paraId="04819EC8" w14:textId="7DDF0B74" w:rsidR="00B10D9B" w:rsidRPr="00AF3EEC" w:rsidRDefault="005341C5" w:rsidP="00AF3EEC">
      <w:pPr>
        <w:suppressAutoHyphens w:val="0"/>
        <w:spacing w:line="360" w:lineRule="auto"/>
        <w:jc w:val="both"/>
        <w:rPr>
          <w:rFonts w:ascii="Book Antiqua" w:eastAsia="Times New Roman" w:hAnsi="Book Antiqua"/>
          <w:lang w:val="en-GB"/>
        </w:rPr>
      </w:pPr>
      <w:r w:rsidRPr="00AF3EEC">
        <w:rPr>
          <w:rFonts w:ascii="Book Antiqua" w:eastAsia="Times New Roman" w:hAnsi="Book Antiqua"/>
          <w:b/>
          <w:bCs/>
          <w:lang w:val="en-GB"/>
        </w:rPr>
        <w:t>DISCUSSION</w:t>
      </w:r>
    </w:p>
    <w:p w14:paraId="7BB516D9" w14:textId="6326BE1D"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When managing a patient affected with a RCT, both clinical and imaging</w:t>
      </w:r>
      <w:r w:rsidR="009516CA" w:rsidRPr="00AF3EEC">
        <w:rPr>
          <w:rFonts w:ascii="Book Antiqua" w:eastAsia="Times New Roman" w:hAnsi="Book Antiqua"/>
          <w:lang w:val="en-GB"/>
        </w:rPr>
        <w:t xml:space="preserve"> evaluation play a crucial role</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"10.3810/psm.2012.05.1967", "ISSN" : "0091-3847", "PMID" : "22759608", "abstract" : "Rotator cuff injuries are common problems and a frequent reason for patients to present to primary care physicians. These injuries are seen more frequently now with the aging population. These muscles allow for movement of the arm in overhead activities and controlled movements through space. A thorough physical examination can lead to the diagnosis of rotator cuff pathology. Radiographic imaging may offer some insight into the underlying pathology, and magnetic resonance imaging provides for excellent visualization of the rotator cuff. Many rotator cuff tears, especially partial tears, will symptomatically improve with conservative management. Surgical treatment may offer improved pain relief and function in those patients for whom nonoperative care is insufficient. In cases in which rotator cuff repair is not possible, the reverse total shoulder arthroplasty is a possibility. New technologies are also under investigation that allow for biological augmentation of rotator cuff tears.", "author" : [ { "dropping-particle" : "", "family" : "Lansdown", "given" : "Drew A", "non-dropping-particle" : "", "parse-names" : false, "suffix" : "" }, { "dropping-particle" : "", "family" : "Feeley", "given" : "Brian T", "non-dropping-particle" : "", "parse-names" : false, "suffix" : "" } ], "container-title" : "The Physician and sportsmedicine", "id" : "ITEM-1", "issue" : "2", "issued" : { "date-parts" : [ [ "2012", "5" ] ] }, "page" : "73-86", "title" : "Evaluation and treatment of rotator cuff tears.", "type" : "article-journal", "volume" : "40" }, "uris" : [ "http://www.mendeley.com/documents/?uuid=842a0fae-7707-38c5-8507-69c760877df3" ] } ], "mendeley" : { "formattedCitation" : "&lt;sup&gt;[22]&lt;/sup&gt;", "plainTextFormattedCitation" : "[22]", "previouslyFormattedCitation" : "&lt;sup&gt;[22]&lt;/sup&gt;"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[22]</w:t>
      </w:r>
      <w:r w:rsidRPr="00AF3EEC">
        <w:rPr>
          <w:rFonts w:ascii="Book Antiqua" w:eastAsia="Times New Roman" w:hAnsi="Book Antiqua"/>
          <w:lang w:val="en-GB"/>
        </w:rPr>
        <w:fldChar w:fldCharType="end"/>
      </w:r>
      <w:r w:rsidRPr="00AF3EEC">
        <w:rPr>
          <w:rFonts w:ascii="Book Antiqua" w:eastAsia="Times New Roman" w:hAnsi="Book Antiqua"/>
          <w:lang w:val="en-GB"/>
        </w:rPr>
        <w:t>. The role of diagnostic imaging is to help in the choice between surgical or nonsurgical treatment. Ultrasound, unenhanced MR and MRA have become the most common imaging techniques by which a RCT is diagnosed. Ultrasound is as accurate as unenhanced MR, but MRA remains the most sensitive and specific technique and is generally performed in cases in which ultrasound and u</w:t>
      </w:r>
      <w:r w:rsidR="009516CA" w:rsidRPr="00AF3EEC">
        <w:rPr>
          <w:rFonts w:ascii="Book Antiqua" w:eastAsia="Times New Roman" w:hAnsi="Book Antiqua"/>
          <w:lang w:val="en-GB"/>
        </w:rPr>
        <w:t>nenhanced MR are not definitive</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"10.2214/AJR.08.1241", "ISSN" : "1546-3141", "PMID" : "19457838", "abstract" : "OBJECTIVE The purpose of this study was to compare the diagnostic accuracy of MRI, MR arthrography, and ultrasound for the diagnosis of rotator cuff tears through a meta-analysis of the studies in the literature. MATERIALS AND METHODS Articles reporting the sensitivities and specificities of MRI, MR arthrography, or ultrasound for the diagnosis of rotator cuff tears were identified. Surgical (open and arthroscopic) reference standard was an inclusion criterion. Summary statistics were generated using pooled data. Scatterplots of the data sets were plotted on a graph of sensitivity versus (1 - specificity). Receiver operating characteristic (ROC) curves were generated. RESULTS Sixty-five articles met the inclusion criteria for this meta-analysis. In diagnosing a full-thickness tear or a partial-thickness rotator cuff tear, MR arthrography is more sensitive and specific than either MRI or ultrasound (p &lt; 0.05). There are no significant differences in either sensitivity or specificity between MRI and ultrasound in the diagnosis of partial- or full-thickness rotator cuff tears (p &gt; 0.05). Summary ROC curves for MR arthrography, MRI, and ultrasound for all tears show the area under the ROC curve is greatest for MR arthrography (0.935), followed by ultrasound (0.889) and then MRI (0.878); however, pairwise comparisons of these curves show no significant differences between MRI and ultrasound (p &gt; 0.05). CONCLUSION MR arthrography is the most sensitive and specific technique for diagnosing both full- and partial-thickness rotator cuff tears. Ultrasound and MRI are comparable in both sensitivity and specificity.", "author" : [ { "dropping-particle" : "", "family" : "Jesus", "given" : "Joseph O", "non-dropping-particle" : "de", "parse-names" : false, "suffix" : "" }, { "dropping-particle" : "", "family" : "Parker", "given" : "Laurence", "non-dropping-particle" : "", "parse-names" : false, "suffix" : "" }, { "dropping-particle" : "", "family" : "Frangos", "given" : "Andrea J", "non-dropping-particle" : "", "parse-names" : false, "suffix" : "" }, { "dropping-particle" : "", "family" : "Nazarian", "given" : "Levon N", "non-dropping-particle" : "", "parse-names" : false, "suffix" : "" } ], "container-title" : "AJR. American journal of roentgenology", "id" : "ITEM-1", "issue" : "6", "issued" : { "date-parts" : [ [ "2009", "6" ] ] }, "page" : "1701-7", "title" : "Accuracy of MRI, MR arthrography, and ultrasound in the diagnosis of rotator cuff tears: a meta-analysis.", "type" : "article-journal", "volume" : "192" }, "uris" : [ "http://www.mendeley.com/documents/?uuid=da4be011-75a7-39a4-bb97-56c883e26b21" ] } ], "mendeley" : { "formattedCitation" : "&lt;sup&gt;[7]&lt;/sup&gt;", "plainTextFormattedCitation" : "[7]", "previouslyFormattedCitation" : "&lt;sup&gt;[7]&lt;/sup&gt;"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[7]</w:t>
      </w:r>
      <w:r w:rsidRPr="00AF3EEC">
        <w:rPr>
          <w:rFonts w:ascii="Book Antiqua" w:eastAsia="Times New Roman" w:hAnsi="Book Antiqua"/>
          <w:lang w:val="en-GB"/>
        </w:rPr>
        <w:fldChar w:fldCharType="end"/>
      </w:r>
      <w:r w:rsidRPr="00AF3EEC">
        <w:rPr>
          <w:rFonts w:ascii="Book Antiqua" w:eastAsia="Times New Roman" w:hAnsi="Book Antiqua"/>
          <w:lang w:val="en-GB"/>
        </w:rPr>
        <w:t>.</w:t>
      </w:r>
    </w:p>
    <w:p w14:paraId="6D3A8BE0" w14:textId="36FE23F0" w:rsidR="00B10D9B" w:rsidRPr="00AF3EEC" w:rsidRDefault="00B10D9B" w:rsidP="00AF3EEC">
      <w:pPr>
        <w:spacing w:line="360" w:lineRule="auto"/>
        <w:ind w:firstLineChars="200" w:firstLine="480"/>
        <w:jc w:val="both"/>
        <w:rPr>
          <w:rFonts w:ascii="Book Antiqua" w:hAnsi="Book Antiqua"/>
          <w:lang w:val="en-GB"/>
        </w:rPr>
      </w:pPr>
      <w:r w:rsidRPr="00AF3EEC">
        <w:rPr>
          <w:rFonts w:ascii="Book Antiqua" w:eastAsia="Times New Roman" w:hAnsi="Book Antiqua"/>
          <w:lang w:val="en-GB"/>
        </w:rPr>
        <w:t xml:space="preserve">The use of a common RCTs classification by radiologists and </w:t>
      </w:r>
      <w:r w:rsidR="004A5A70" w:rsidRPr="00AF3EEC">
        <w:rPr>
          <w:rFonts w:ascii="Book Antiqua" w:eastAsia="Times New Roman" w:hAnsi="Book Antiqua"/>
          <w:lang w:val="en-GB"/>
        </w:rPr>
        <w:t>orthopaedists</w:t>
      </w:r>
      <w:r w:rsidRPr="00AF3EEC">
        <w:rPr>
          <w:rFonts w:ascii="Book Antiqua" w:eastAsia="Times New Roman" w:hAnsi="Book Antiqua"/>
          <w:lang w:val="en-GB"/>
        </w:rPr>
        <w:t xml:space="preserve"> may allow for a more direct comparison, leading to better clinical diagnosis and letting the patient to decide a treatment option with clearer information. Snyder proposed a classification system for the evaluation of RCTs measuring both their extent and number of tendons involved, providing indications for surgery or conservative </w:t>
      </w:r>
      <w:r w:rsidRPr="00AF3EEC">
        <w:rPr>
          <w:rFonts w:ascii="Book Antiqua" w:eastAsia="Times New Roman" w:hAnsi="Book Antiqua"/>
          <w:lang w:val="en-GB"/>
        </w:rPr>
        <w:lastRenderedPageBreak/>
        <w:t xml:space="preserve">treatment on </w:t>
      </w:r>
      <w:r w:rsidR="009516CA" w:rsidRPr="00AF3EEC">
        <w:rPr>
          <w:rFonts w:ascii="Book Antiqua" w:eastAsia="Times New Roman" w:hAnsi="Book Antiqua"/>
          <w:lang w:val="en-GB"/>
        </w:rPr>
        <w:t>the basis of the obtained score</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"10.1016/j.arthro.2003.10.033", "ISSN" : "1526-3231", "PMID" : "14673438", "author" : [ { "dropping-particle" : "", "family" : "Millstein", "given" : "Eric S", "non-dropping-particle" : "", "parse-names" : false, "suffix" : "" }, { "dropping-particle" : "", "family" : "Snyder", "given" : "Stephen J", "non-dropping-particle" : "", "parse-names" : false, "suffix" : "" } ], "container-title" : "Arthroscopy : the journal of arthroscopic &amp; related surgery : official publication of the Arthroscopy Association of North America and the International Arthroscopy Association", "id" : "ITEM-1", "issued" : { "date-parts" : [ [ "2003", "12" ] ] }, "page" : "189-99", "title" : "Arthroscopic management of partial, full-thickness, and complex rotator cuff tears: indications, techniques, and complications.", "type" : "article-journal", "volume" : "19 Suppl 1" }, "uris" : [ "http://www.mendeley.com/documents/?uuid=665e2086-ea6a-3b02-97ca-f002b9933cbd" ] } ], "mendeley" : { "formattedCitation" : "&lt;sup&gt;[16]&lt;/sup&gt;", "plainTextFormattedCitation" : "[16]", "previouslyFormattedCitation" : "&lt;sup&gt;[16]&lt;/sup&gt;"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[16]</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In the present study we adopted the Snyder’s classification as it was already successfully used by </w:t>
      </w:r>
      <w:r w:rsidR="004A5A70" w:rsidRPr="00AF3EEC">
        <w:rPr>
          <w:rFonts w:ascii="Book Antiqua" w:eastAsia="Times New Roman" w:hAnsi="Book Antiqua"/>
          <w:lang w:val="en-GB"/>
        </w:rPr>
        <w:t>orthopaedics</w:t>
      </w:r>
      <w:r w:rsidRPr="00AF3EEC">
        <w:rPr>
          <w:rFonts w:ascii="Book Antiqua" w:eastAsia="Times New Roman" w:hAnsi="Book Antiqua"/>
          <w:lang w:val="en-GB"/>
        </w:rPr>
        <w:t xml:space="preserve"> surgeons at our Institution, as a tentative to achieve a better communication with them</w:t>
      </w:r>
      <w:r w:rsidRPr="00AF3EEC">
        <w:rPr>
          <w:rFonts w:ascii="Book Antiqua" w:hAnsi="Book Antiqua"/>
          <w:lang w:val="en-GB"/>
        </w:rPr>
        <w:t>.</w:t>
      </w:r>
    </w:p>
    <w:p w14:paraId="7A14F2C1" w14:textId="24511EF1" w:rsidR="00B10D9B" w:rsidRPr="00AF3EEC" w:rsidRDefault="00B10D9B" w:rsidP="00AF3EEC">
      <w:pPr>
        <w:spacing w:line="360" w:lineRule="auto"/>
        <w:ind w:firstLineChars="200" w:firstLine="480"/>
        <w:jc w:val="both"/>
        <w:rPr>
          <w:rFonts w:ascii="Book Antiqua" w:eastAsia="Times New Roman" w:hAnsi="Book Antiqua"/>
          <w:lang w:val="en-GB"/>
        </w:rPr>
      </w:pPr>
      <w:r w:rsidRPr="00AF3EEC">
        <w:rPr>
          <w:rFonts w:ascii="Book Antiqua" w:hAnsi="Book Antiqua"/>
          <w:lang w:val="en-GB"/>
        </w:rPr>
        <w:t>In our study we found a high agreement in diagnosing RCTs for both radiologists having arthroscopy as reference standards. T</w:t>
      </w:r>
      <w:r w:rsidRPr="00AF3EEC">
        <w:rPr>
          <w:rFonts w:ascii="Book Antiqua" w:eastAsia="Times New Roman" w:hAnsi="Book Antiqua"/>
          <w:lang w:val="en-GB"/>
        </w:rPr>
        <w:t>hese results are in line with what is already reported in a recent systematic review about the accuracy of MRA in diagnosing RCTs using conventiona</w:t>
      </w:r>
      <w:r w:rsidR="009516CA" w:rsidRPr="00AF3EEC">
        <w:rPr>
          <w:rFonts w:ascii="Book Antiqua" w:eastAsia="Times New Roman" w:hAnsi="Book Antiqua"/>
          <w:lang w:val="en-GB"/>
        </w:rPr>
        <w:t>l descriptive reporting systems</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"10.1002/14651858.CD009020.pub2", "ISSN" : "1469-493X", "PMID" : "24065456", "abstract" : "BACKGROUND Shoulder pain is a very common symptom. Disorders of the rotator cuff tendons due to wear or tear are among the most common causes of shoulder pain and disability. Magnetic resonance imaging (MRI), magnetic resonance arthrography (MRA) and ultrasound (US) are increasingly being used to assess the presence and size of rotator cuff tears to assist in planning surgical treatment. It is not known whether one imaging method is superior to any of the others. OBJECTIVES To compare the diagnostic test accuracy of MRI, MRA and US for detecting any rotator cuff tears (i.e. partial or full thickness) in people with suspected rotator cuff tears for whom surgery is being considered. SEARCH METHODS We searched the Cochrane Register of Diagnostic Test Accuracy Studies, MEDLINE, EMBASE, and LILACS from inception to February 2011. We also searched trial registers, conference proceedings and reference lists of articles to identify additional studies. No language or publication restrictions were applied. SELECTION CRITERIA We included all prospective diagnostic accuracy studies that assessed MRI, MRA or US against arthroscopy or open surgery as the reference standard, in people suspected of having a partial or full thickness rotator cuff tear. We excluded studies that selected a healthy control group, or participants who had been previously diagnosed with other specific causes of shoulder pain such as osteoarthritis or rheumatoid arthritis. Studies with an excessively long period (a year or longer) between the index and reference tests were also excluded. DATA COLLECTION AND ANALYSIS Two review authors independently extracted data on study characteristics and results of included studies, and performed quality assessment according to QUADAS criteria. Our unit of analysis was the shoulder. For each test, estimates of sensitivity and specificity from each study were plotted in ROC space and forest plots were constructed for visual examination of variation in test accuracy. Meta-analyses were performed using the bivariate model to produce summary estimates of sensitivity and specificity. We were unable to formally investigate potential sources of heterogeneity because of the small number of studies. MAIN RESULTS We included 20 studies of people with suspected rotator cuff tears (1147 shoulders), of which six evaluated MRI and US (252 shoulders), or MRA and US (127 shoulders) in the same people. Many studies had design flaws, with the potential for bias, thus limiti\u2026", "author" : [ { "dropping-particle" : "", "family" : "Lenza", "given" : "M\u00e1rio", "non-dropping-particle" : "", "parse-names" : false, "suffix" : "" }, { "dropping-particle" : "", "family" : "Buchbinder", "given" : "Rachelle", "non-dropping-particle" : "", "parse-names" : false, "suffix" : "" }, { "dropping-particle" : "", "family" : "Takwoingi", "given" : "Yemisi", "non-dropping-particle" : "", "parse-names" : false, "suffix" : "" }, { "dropping-particle" : "V", "family" : "Johnston", "given" : "Renea", "non-dropping-particle" : "", "parse-names" : false, "suffix" : "" }, { "dropping-particle" : "", "family" : "Hanchard", "given" : "Nigel Ca", "non-dropping-particle" : "", "parse-names" : false, "suffix" : "" }, { "dropping-particle" : "", "family" : "Faloppa", "given" : "Fl\u00e1vio", "non-dropping-particle" : "", "parse-names" : false, "suffix" : "" } ], "container-title" : "The Cochrane database of systematic reviews", "id" : "ITEM-1", "issue" : "9", "issued" : { "date-parts" : [ [ "2013" ] ] }, "page" : "CD009020", "title" : "Magnetic resonance imaging, magnetic resonance arthrography and ultrasonography for assessing rotator cuff tears in people with shoulder pain for whom surgery is being considered.", "type" : "article-journal" }, "uris" : [ "http://www.mendeley.com/documents/?uuid=35c21f9c-8e2a-3f64-8eb0-4a9753776d05" ] } ], "mendeley" : { "formattedCitation" : "&lt;sup&gt;[23]&lt;/sup&gt;", "plainTextFormattedCitation" : "[23]", "previouslyFormattedCitation" : "&lt;sup&gt;[23]&lt;/sup&gt;"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[23]</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Moreover, we found a very high </w:t>
      </w:r>
      <w:proofErr w:type="spellStart"/>
      <w:r w:rsidRPr="00AF3EEC">
        <w:rPr>
          <w:rFonts w:ascii="Book Antiqua" w:eastAsia="Times New Roman" w:hAnsi="Book Antiqua"/>
          <w:lang w:val="en-GB"/>
        </w:rPr>
        <w:t>interobserver</w:t>
      </w:r>
      <w:proofErr w:type="spellEnd"/>
      <w:r w:rsidRPr="00AF3EEC">
        <w:rPr>
          <w:rFonts w:ascii="Book Antiqua" w:eastAsia="Times New Roman" w:hAnsi="Book Antiqua"/>
          <w:lang w:val="en-GB"/>
        </w:rPr>
        <w:t xml:space="preserve"> reproducibility between the two readers, with a perfect agreement for full-thickness RCTs; regarding partial-thickness RCTs, the two readers rarely disagreed. This means that also the less experienced reader showed a very good diagnostic performance. As a consequence, we can think that the Snyder’s classification system may have a value also when used in reporting MRA, even though originally created for arthroscopy. </w:t>
      </w:r>
    </w:p>
    <w:p w14:paraId="10B1C2FD" w14:textId="03923A20" w:rsidR="00B10D9B" w:rsidRPr="00AF3EEC" w:rsidRDefault="00B10D9B" w:rsidP="00AF3EEC">
      <w:pPr>
        <w:spacing w:line="360" w:lineRule="auto"/>
        <w:ind w:firstLineChars="200" w:firstLine="480"/>
        <w:jc w:val="both"/>
        <w:rPr>
          <w:rFonts w:ascii="Book Antiqua" w:eastAsia="Times New Roman" w:hAnsi="Book Antiqua"/>
          <w:lang w:val="en-GB"/>
        </w:rPr>
      </w:pPr>
      <w:r w:rsidRPr="00AF3EEC">
        <w:rPr>
          <w:rFonts w:ascii="Book Antiqua" w:eastAsia="Times New Roman" w:hAnsi="Book Antiqua"/>
          <w:lang w:val="en-GB"/>
        </w:rPr>
        <w:t xml:space="preserve">A deeper analysis of the results showed that radiologists tend to underestimate the damage of the tendon, for both full-thickness and partial-thickness RCTs. This data deserves some considerations. The margins of a tendon tear are usually made by degenerated tendon matrix. During arthroscopy, the </w:t>
      </w:r>
      <w:r w:rsidR="00565871" w:rsidRPr="00AF3EEC">
        <w:rPr>
          <w:rFonts w:ascii="Book Antiqua" w:eastAsia="Times New Roman" w:hAnsi="Book Antiqua"/>
          <w:lang w:val="en-GB"/>
        </w:rPr>
        <w:t>orthopaedic</w:t>
      </w:r>
      <w:r w:rsidRPr="00AF3EEC">
        <w:rPr>
          <w:rFonts w:ascii="Book Antiqua" w:eastAsia="Times New Roman" w:hAnsi="Book Antiqua"/>
          <w:lang w:val="en-GB"/>
        </w:rPr>
        <w:t xml:space="preserve"> surgeon debrides the degenerated area to have mor</w:t>
      </w:r>
      <w:r w:rsidR="009516CA" w:rsidRPr="00AF3EEC">
        <w:rPr>
          <w:rFonts w:ascii="Book Antiqua" w:eastAsia="Times New Roman" w:hAnsi="Book Antiqua"/>
          <w:lang w:val="en-GB"/>
        </w:rPr>
        <w:t>e consistent margins for repair</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"10.1007/s00167-013-2536-6", "ISSN" : "1433-7347", "PMID" : "23689964", "abstract" : "PURPOSE The purpose of this study is to compare the clinical and subjective difference between transtendon repair or complete/repair in two homogeneous groups of patients affected by deep partial articular supraspinatus tear. METHODS Seventy-four patients were randomized in two groups of 37 patients each. The first group (A) was treated with arthroscopic transtendon repair while the second group (B) was treated with an arthroscopic completion of the tear and formal repair. All the patients were revaluated at a minimum 2 years of follow-up with Constant score and Visual Analogic Scale (VAS). RESULTS Constant score improved by a mean value of 25 (95 % CI 21-28) (p &lt; 0.0001) and of 29 (95 % CI 26-31) (p &lt; 0.0001), respectively; VAS score decreased by a mean value of 3.4 (95 % CI 2.9-3.9) (p &lt; 0.0001) and of 3.6 (95 % CI 3.3-4.0) (p &lt; 0.0001), respectively. The improvement was higher in both groups for the ADL, and in Group B, the improvement in strength was higher than in Group A. There were no statistical differences between the two different techniques. CONCLUSION Both repairing techniques of deep partial supraspinatus tear provide good results in terms of function and pain. There were no statistically significant differences between the two techniques. LEVEL OF EVIDENCE Prospective comparative study, Level II.", "author" : [ { "dropping-particle" : "", "family" : "Castagna", "given" : "Alessandro", "non-dropping-particle" : "", "parse-names" : false, "suffix" : "" }, { "dropping-particle" : "", "family" : "Borroni", "given" : "Mario", "non-dropping-particle" : "", "parse-names" : false, "suffix" : "" }, { "dropping-particle" : "", "family" : "Garofalo", "given" : "Raffaele", "non-dropping-particle" : "", "parse-names" : false, "suffix" : "" }, { "dropping-particle" : "", "family" : "Rose", "given" : "Giacomo Delle", "non-dropping-particle" : "", "parse-names" : false, "suffix" : "" }, { "dropping-particle" : "", "family" : "Cesari", "given" : "Eugenio", "non-dropping-particle" : "", "parse-names" : false, "suffix" : "" }, { "dropping-particle" : "", "family" : "Padua", "given" : "Roberto", "non-dropping-particle" : "", "parse-names" : false, "suffix" : "" }, { "dropping-particle" : "", "family" : "Conti", "given" : "Marco", "non-dropping-particle" : "", "parse-names" : false, "suffix" : "" }, { "dropping-particle" : "", "family" : "Gumina", "given" : "Stefano", "non-dropping-particle" : "", "parse-names" : false, "suffix" : "" } ], "container-title" : "Knee surgery, sports traumatology, arthroscopy : official journal of the ESSKA", "id" : "ITEM-1", "issue" : "2", "issued" : { "date-parts" : [ [ "2015", "2" ] ] }, "page" : "460-3", "title" : "Deep partial rotator cuff tear: transtendon repair or tear completion and repair? A randomized clinical trial.", "type" : "article-journal", "volume" : "23" }, "uris" : [ "http://www.mendeley.com/documents/?uuid=088851cf-27f2-37d7-bd61-a191c3d871a5" ] } ], "mendeley" : { "formattedCitation" : "&lt;sup&gt;[24]&lt;/sup&gt;", "plainTextFormattedCitation" : "[24]", "previouslyFormattedCitation" : "&lt;sup&gt;[24]&lt;/sup&gt;"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[24]</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Thus, final evaluation of tear extent by the </w:t>
      </w:r>
      <w:r w:rsidR="00565871" w:rsidRPr="00AF3EEC">
        <w:rPr>
          <w:rFonts w:ascii="Book Antiqua" w:eastAsia="Times New Roman" w:hAnsi="Book Antiqua"/>
          <w:lang w:val="en-GB"/>
        </w:rPr>
        <w:t>orthopaedic</w:t>
      </w:r>
      <w:r w:rsidRPr="00AF3EEC">
        <w:rPr>
          <w:rFonts w:ascii="Book Antiqua" w:eastAsia="Times New Roman" w:hAnsi="Book Antiqua"/>
          <w:lang w:val="en-GB"/>
        </w:rPr>
        <w:t xml:space="preserve"> surgeon may be larger compared to what previously seen on MRA.</w:t>
      </w:r>
    </w:p>
    <w:p w14:paraId="0E92148B" w14:textId="68AB105A" w:rsidR="00B10D9B" w:rsidRPr="00AF3EEC" w:rsidRDefault="00B10D9B" w:rsidP="00AF3EEC">
      <w:pPr>
        <w:spacing w:line="360" w:lineRule="auto"/>
        <w:ind w:firstLineChars="200" w:firstLine="480"/>
        <w:jc w:val="both"/>
        <w:rPr>
          <w:rFonts w:ascii="Book Antiqua" w:eastAsia="Times New Roman" w:hAnsi="Book Antiqua"/>
          <w:lang w:val="en-GB"/>
        </w:rPr>
      </w:pPr>
      <w:r w:rsidRPr="00AF3EEC">
        <w:rPr>
          <w:rFonts w:ascii="Book Antiqua" w:eastAsia="Times New Roman" w:hAnsi="Book Antiqua"/>
          <w:lang w:val="en-GB"/>
        </w:rPr>
        <w:t>Regarding partial-thickness RCTs, reproducibility of MRA is still high but lower than for full-thickness RCTs. This was expected, as it is known that both MRI and MRA have higher performance in assessing the full-thickness RCTs rat</w:t>
      </w:r>
      <w:r w:rsidR="009516CA" w:rsidRPr="00AF3EEC">
        <w:rPr>
          <w:rFonts w:ascii="Book Antiqua" w:eastAsia="Times New Roman" w:hAnsi="Book Antiqua"/>
          <w:lang w:val="en-GB"/>
        </w:rPr>
        <w:t>her than partial-thickness RCTs</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"DOI" : "10.1007/s11332-013-0151-z", "ISSN" : "1824-7490", "author" : [ { "dropping-particle" : "", "family" : "Aliprandi", "given" : "Alberto", "non-dropping-particle" : "", "parse-names" : false, "suffix" : "" }, { "dropping-particle" : "", "family" : "Sdao", "given" : "Silvana", "non-dropping-particle" : "", "parse-names" : false, "suffix" : "" }, { "dropping-particle" : "", "family" : "Canna\u00f2", "given" : "Paola Maria", "non-dropping-particle" : "", "parse-names" : false, "suffix" : "" }, { "dropping-particle" : "", "family" : "Khattak", "given" : "Yasir Jamil", "non-dropping-particle" : "", "parse-names" : false, "suffix" : "" }, { "dropping-particle" : "", "family" : "Longo", "given" : "Stefano", "non-dropping-particle" : "", "parse-names" : false, "suffix" : "" }, { "dropping-particle" : "", "family" : "Sconfienza", "given" : "Luca Maria", "non-dropping-particle" : "", "parse-names" : false, "suffix" : "" }, { "dropping-particle" : "", "family" : "Sardanelli", "given" : "Francesco", "non-dropping-particle" : "", "parse-names" : false, "suffix" : "" } ], "container-title" : "Sport Sciences for Health", "id" : "ITEM-1", "issue" : "3", "issued" : { "date-parts" : [ [ "2013", "12", "13" ] ] }, "page" : "81-88", "publisher" : "Springer Milan", "title" : "Imaging of shoulder pain in overhead throwing athletes", "type" : "article-journal", "volume" : "9" }, "uris" : [ "http://www.mendeley.com/documents/?uuid=adccf1c6-2d1e-33b6-b37f-774294f34571" ] }, { "id" : "ITEM-2", "itemData" : { "DOI" : "10.1007/s00330-006-0370-7", "ISSN" : "0938-7994", "PMID" : "16969638", "abstract" : "We assessed the diagnostic performance of magnetic resonance (MR) arthrography in the diagnosis of articular-sided partial-thickness and full-thickness rotator cuff tears in a large symptomatic population. MR arthrograms obtained in 275 patients including a study group of 139 patients with rotator cuff tears proved by arthroscopy and a control group of 136 patients with arthroscopically intact rotator cuff tendons were reviewed in random order. MR imaging was performed on a 1.0 T system (Magnetom Expert, Siemens). MR arthrograms were analyzed by two radiologists in consensus for articular-sided partial-thickness and full-thickness tears of the supraspinatus, infraspinatus, and subscapularis tendons. At arthroscopy, 197 rotator cuff tears were diagnosed, including 105 partial-thickness (93 supraspinatus, nine infraspinatus, three subscapularis) and 92 full-thickness (43 supraspinatus, 20 infraspinatus, 29 subscapularis) tendon tears. For full-thickness tears, sensitivity, specificity, and accuracy were 96%, 99%, and 98%, respectively, and for partial tears 80%, 97%, and 95%, respectively. False negative and positive assessments in the diagnosis of articular-sided partial-thickness tears were predominantly [78% (35/45)] observed with small articular-sided (Ellman grade1) tendon tears. MR arthrography is highly accurate in the diagnosis of full-thickness rotator cuff tears and is accurate in the diagnosis of articular-sided partial-thickness tears. Limitations in the diagnosis of partial-thickness tears are mainly restricted to small articular-sided tears (Ellman grade 1) due to difficulties in differentiation between fiber tearing, tendinitis, synovitic changes, and superficial fraying at tendon margins.", "author" : [ { "dropping-particle" : "", "family" : "Waldt", "given" : "S", "non-dropping-particle" : "", "parse-names" : false, "suffix" : "" }, { "dropping-particle" : "", "family" : "Bruegel", "given" : "M", "non-dropping-particle" : "", "parse-names" : false, "suffix" : "" }, { "dropping-particle" : "", "family" : "Mueller", "given" : "D", "non-dropping-particle" : "", "parse-names" : false, "suffix" : "" }, { "dropping-particle" : "", "family" : "Holzapfel", "given" : "K", "non-dropping-particle" : "", "parse-names" : false, "suffix" : "" }, { "dropping-particle" : "", "family" : "Imhoff", "given" : "A B", "non-dropping-particle" : "", "parse-names" : false, "suffix" : "" }, { "dropping-particle" : "", "family" : "Rummeny", "given" : "E J", "non-dropping-particle" : "", "parse-names" : false, "suffix" : "" }, { "dropping-particle" : "", "family" : "Woertler", "given" : "K", "non-dropping-particle" : "", "parse-names" : false, "suffix" : "" } ], "container-title" : "European radiology", "id" : "ITEM-2", "issue" : "2", "issued" : { "date-parts" : [ [ "2007", "2" ] ] }, "page" : "491-8", "title" : "Rotator cuff tears: assessment with MR arthrography in 275 patients with arthroscopic correlation.", "type" : "article-journal", "volume" : "17" }, "uris" : [ "http://www.mendeley.com/documents/?uuid=b334d633-ad79-3a51-9a44-3102b3c4ea85" ] }, { "id" : "ITEM-3", "itemData" : { "DOI" : "10.2214/ajr.181.5.1811211", "ISSN" : "0361-803X", "PMID" : "14573405", "abstract" : "OBJECTIVE Previous studies have reported similar results of shoulder MRI versus arthroscopy for high-field-strength (1.5-T) and low-field-strength (0.2-T) units. We report our experience with the accuracy of high- versus low-field-strength units versus arthroscopy for detection of supraspinatus tendon tears and labral tears in the same patients. SUBJECTS AND METHODS. Three musculoskeletal radiologists prospectively interpreted shoulder MRIs from 40 patients who had a complete shoulder MRI examination on a 0.2-T system and limited imaging on a 1.5-T unit. Proton-density axial and fat-saturated T2-weighted coronal and sagittal sequences were performed. Each radiologist interpreted the open unit images first and the high-field-strength images second. Results from 28 patients who also underwent arthroscopy were also compared with the MRI interpretations. All scans were then retrospectively reinterpreted by consensus of the three reviewers, who were unaware of the patient's name, results of previous MRI, or arthroscopy report (if any). RESULTS High-field-strength images altered reviewers' interpretations of low-field-strength scans for nine of 40 patients. In four patients, full-thickness supraspinatus tendon tears could be diagnosed definitively on the high-field-strength unit but not on the open unit. Three labral tears and two superior labral anteroposterior lesions could be depicted definitively on the high-field-strength unit but not on the open unit. All tears were confirmed at arthroscopy. CONCLUSION High-field-strength MRI units provide better spatial and contrast resolution and allow more accurate interpretations than low-field-strength units; these findings may affect clinical treatment.", "author" : [ { "dropping-particle" : "", "family" : "Magee", "given" : "Thomas", "non-dropping-particle" : "", "parse-names" : false, "suffix" : "" }, { "dropping-particle" : "", "family" : "Shapiro", "given" : "Marc", "non-dropping-particle" : "", "parse-names" : false, "suffix" : "" }, { "dropping-particle" : "", "family" : "Williams", "given" : "David", "non-dropping-particle" : "", "parse-names" : false, "suffix" : "" } ], "container-title" : "AJR. American journal of roentgenology", "id" : "ITEM-3", "issue" : "5", "issued" : { "date-parts" : [ [ "2003", "11" ] ] }, "page" : "1211-5", "title" : "Comparison of high-field-strength versus low-field-strength MRI of the shoulder.", "type" : "article-journal", "volume" : "181" }, "uris" : [ "http://www.mendeley.com/documents/?uuid=efa70f47-7c2b-3d41-af5c-5859ca53f39f" ] } ], "mendeley" : { "formattedCitation" : "&lt;sup&gt;[25\u201327]&lt;/sup&gt;", "plainTextFormattedCitation" : "[25\u201327]", "previouslyFormattedCitation" : "&lt;sup&gt;[25\u201327]&lt;/sup&gt;"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[25</w:t>
      </w:r>
      <w:r w:rsidR="009516CA" w:rsidRPr="00AF3EEC">
        <w:rPr>
          <w:rFonts w:ascii="Book Antiqua" w:eastAsiaTheme="minorEastAsia" w:hAnsi="Book Antiqua" w:hint="eastAsia"/>
          <w:noProof/>
          <w:vertAlign w:val="superscript"/>
          <w:lang w:val="en-GB" w:eastAsia="zh-CN"/>
        </w:rPr>
        <w:t>-</w:t>
      </w:r>
      <w:r w:rsidRPr="00AF3EEC">
        <w:rPr>
          <w:rFonts w:ascii="Book Antiqua" w:eastAsia="Times New Roman" w:hAnsi="Book Antiqua"/>
          <w:noProof/>
          <w:vertAlign w:val="superscript"/>
          <w:lang w:val="en-GB"/>
        </w:rPr>
        <w:t>27]</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However, the difference between the radiologist and the arthroscopy was only 1 degree in the majority of cases and 2 degrees in a few patients: </w:t>
      </w:r>
      <w:r w:rsidR="009516CA" w:rsidRPr="00AF3EEC">
        <w:rPr>
          <w:rFonts w:ascii="Book Antiqua" w:eastAsia="Times New Roman" w:hAnsi="Book Antiqua"/>
          <w:lang w:val="en-GB"/>
        </w:rPr>
        <w:t>T</w:t>
      </w:r>
      <w:r w:rsidRPr="00AF3EEC">
        <w:rPr>
          <w:rFonts w:ascii="Book Antiqua" w:eastAsia="Times New Roman" w:hAnsi="Book Antiqua"/>
          <w:lang w:val="en-GB"/>
        </w:rPr>
        <w:t>hese discrepancies are expected to not affect signifi</w:t>
      </w:r>
      <w:r w:rsidR="009516CA" w:rsidRPr="00AF3EEC">
        <w:rPr>
          <w:rFonts w:ascii="Book Antiqua" w:eastAsia="Times New Roman" w:hAnsi="Book Antiqua"/>
          <w:lang w:val="en-GB"/>
        </w:rPr>
        <w:t>cantly the patients’ management</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"ISSN" : "0301-620X", "PMID" : "12585570", "author" : [ { "dropping-particle" : "", "family" : "Fukuda", "given" : "H", "non-dropping-particle" : "", "parse-names" : false, "suffix" : "" } ], "container-title" : "The Journal of bone and joint surgery. British volume", "id" : "ITEM-1", "issue" : "1", "issued" : { "date-parts" : [ [ "2003", "1" ] ] }, "page" : "3-11", "title" : "The management of partial-thickness tears of the rotator cuff.", "type" : "article-journal", "volume" : "85" }, "uris" : [ "http://www.mendeley.com/documents/?uuid=4644ab94-d964-3e9e-9d04-e2b9f071bfe4" ] } ], "mendeley" : { "formattedCitation" : "&lt;sup&gt;[28]&lt;/sup&gt;", "plainTextFormattedCitation" : "[28]", "previouslyFormattedCitation" : "&lt;sup&gt;[28]&lt;/sup&gt;"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[28]</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Moreover, similarly to what happens for full-thickness RCTs, the radiologist always tends to underestimate the lesion degree of partial RCTs. Again, the main reason for this underestimation may be related to the fact that partial-tear tendon debridement procedure could be performed by the surgeon on wider area of the tendon, with a consequent extension of </w:t>
      </w:r>
      <w:r w:rsidR="009516CA" w:rsidRPr="00AF3EEC">
        <w:rPr>
          <w:rFonts w:ascii="Book Antiqua" w:eastAsia="Times New Roman" w:hAnsi="Book Antiqua"/>
          <w:lang w:val="en-GB"/>
        </w:rPr>
        <w:t>the Snyder’s arthroscopic score</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"ISSN" : "0301-620X", "PMID" : "12585570", "author" : [ { "dropping-particle" : "", "family" : "Fukuda", "given" : "H", "non-dropping-particle" : "", "parse-names" : false, "suffix" : "" } ], "container-title" : "The Journal of bone and joint surgery. British volume", "id" : "ITEM-1", "issue" : "1", "issued" : { "date-parts" : [ [ "2003", "1" ] ] }, "page" : "3-11", "title" : "The management of partial-thickness tears of the rotator cuff.", "type" : "article-journal", "volume" : "85" }, "uris" : [ "http://www.mendeley.com/documents/?uuid=4644ab94-d964-3e9e-9d04-e2b9f071bfe4" ] } ], "mendeley" : { "formattedCitation" : "&lt;sup&gt;[28]&lt;/sup&gt;", "plainTextFormattedCitation" : "[28]", "previouslyFormattedCitation" : "&lt;sup&gt;[28]&lt;/sup&gt;"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[28]</w:t>
      </w:r>
      <w:r w:rsidRPr="00AF3EEC">
        <w:rPr>
          <w:rFonts w:ascii="Book Antiqua" w:eastAsia="Times New Roman" w:hAnsi="Book Antiqua"/>
          <w:lang w:val="en-GB"/>
        </w:rPr>
        <w:fldChar w:fldCharType="end"/>
      </w:r>
      <w:r w:rsidRPr="00AF3EEC">
        <w:rPr>
          <w:rFonts w:ascii="Book Antiqua" w:eastAsia="Times New Roman" w:hAnsi="Book Antiqua"/>
          <w:lang w:val="en-GB"/>
        </w:rPr>
        <w:t xml:space="preserve">. </w:t>
      </w:r>
      <w:r w:rsidRPr="00AF3EEC">
        <w:rPr>
          <w:rFonts w:ascii="Book Antiqua" w:eastAsia="Times New Roman" w:hAnsi="Book Antiqua"/>
          <w:lang w:val="en-GB"/>
        </w:rPr>
        <w:lastRenderedPageBreak/>
        <w:t>Overall, we should also consider the time elapsed from MRA to surgery (median delay 137 d) which could represent a factor for progression of mild damage of the tendon. It is known that tendon injuries, if left untreated, can progress by determining the transition from small partial injury to a greater degree and</w:t>
      </w:r>
      <w:r w:rsidR="009516CA" w:rsidRPr="00AF3EEC">
        <w:rPr>
          <w:rFonts w:ascii="Book Antiqua" w:eastAsia="Times New Roman" w:hAnsi="Book Antiqua"/>
          <w:lang w:val="en-GB"/>
        </w:rPr>
        <w:t xml:space="preserve"> from partial to complete tears</w:t>
      </w:r>
      <w:r w:rsidRPr="00AF3EEC">
        <w:rPr>
          <w:rFonts w:ascii="Book Antiqua" w:eastAsia="Times New Roman" w:hAnsi="Book Antiqua"/>
          <w:lang w:val="en-GB"/>
        </w:rPr>
        <w:fldChar w:fldCharType="begin" w:fldLock="1"/>
      </w:r>
      <w:r w:rsidRPr="00AF3EEC">
        <w:rPr>
          <w:rFonts w:ascii="Book Antiqua" w:eastAsia="Times New Roman" w:hAnsi="Book Antiqua"/>
          <w:lang w:val="en-GB"/>
        </w:rPr>
        <w:instrText>ADDIN CSL_CITATION { "citationItems" : [ { "id" : "ITEM-1", "itemData" : { "ISSN" : "0009-921X", "PMID" : "8020236", "abstract" : "A clinical followup study was performed of joint side tears of the rotator cuff to define the pathogenic mechanisms and factors that affect their evolution. From 1982 to 1992, the authors treated 61 joint side tears, diagnosed by arthrography. Among them, 40 tears were follow-up during conservative treatment. Arthrographies were repeated at a mean of 412 days. There were 16 male and 20 female patients, with a mean age of 61 years. Two male and two female patients had bilateral tears. The average shoulder assessment score according to the Japanese Orthopaedic Association rating at the initial visit to the hospital was 68 points, and 80 points at followup time. Followup arthrographies revealed disappearance of the torn portion in four instances, reduction of the tear size in four, enlargement of the tear size in 21, and progress to full thickness cuff tear in 11 patients. Prognosis of the joint side tear appears to be worse with increasing age, larger tear size, and absence of history of trauma.", "author" : [ { "dropping-particle" : "", "family" : "Yamanaka", "given" : "K", "non-dropping-particle" : "", "parse-names" : false, "suffix" : "" }, { "dropping-particle" : "", "family" : "Matsumoto", "given" : "T", "non-dropping-particle" : "", "parse-names" : false, "suffix" : "" } ], "container-title" : "Clinical orthopaedics and related research", "id" : "ITEM-1", "issue" : "304", "issued" : { "date-parts" : [ [ "1994", "7" ] ] }, "page" : "68-73", "title" : "The joint side tear of the rotator cuff. A followup study by arthrography.", "type" : "article-journal" }, "uris" : [ "http://www.mendeley.com/documents/?uuid=8f808705-d92a-3edf-b295-e37768a2c718" ] } ], "mendeley" : { "formattedCitation" : "&lt;sup&gt;[29]&lt;/sup&gt;", "plainTextFormattedCitation" : "[29]", "previouslyFormattedCitation" : "&lt;sup&gt;[29]&lt;/sup&gt;" }, "properties" : { "noteIndex" : 0 }, "schema" : "https://github.com/citation-style-language/schema/raw/master/csl-citation.json" }</w:instrText>
      </w:r>
      <w:r w:rsidRPr="00AF3EEC">
        <w:rPr>
          <w:rFonts w:ascii="Book Antiqua" w:eastAsia="Times New Roman" w:hAnsi="Book Antiqua"/>
          <w:lang w:val="en-GB"/>
        </w:rPr>
        <w:fldChar w:fldCharType="separate"/>
      </w:r>
      <w:r w:rsidRPr="00AF3EEC">
        <w:rPr>
          <w:rFonts w:ascii="Book Antiqua" w:eastAsia="Times New Roman" w:hAnsi="Book Antiqua"/>
          <w:noProof/>
          <w:vertAlign w:val="superscript"/>
          <w:lang w:val="en-GB"/>
        </w:rPr>
        <w:t>[29]</w:t>
      </w:r>
      <w:r w:rsidRPr="00AF3EEC">
        <w:rPr>
          <w:rFonts w:ascii="Book Antiqua" w:eastAsia="Times New Roman" w:hAnsi="Book Antiqua"/>
          <w:lang w:val="en-GB"/>
        </w:rPr>
        <w:fldChar w:fldCharType="end"/>
      </w:r>
      <w:r w:rsidRPr="00AF3EEC">
        <w:rPr>
          <w:rFonts w:ascii="Book Antiqua" w:eastAsia="Times New Roman" w:hAnsi="Book Antiqua"/>
          <w:lang w:val="en-GB"/>
        </w:rPr>
        <w:t>.</w:t>
      </w:r>
    </w:p>
    <w:p w14:paraId="152AC78E" w14:textId="059F4303" w:rsidR="00B10D9B" w:rsidRPr="00AF3EEC" w:rsidRDefault="00B10D9B" w:rsidP="00AF3EEC">
      <w:pPr>
        <w:spacing w:line="360" w:lineRule="auto"/>
        <w:ind w:firstLineChars="200" w:firstLine="480"/>
        <w:jc w:val="both"/>
        <w:rPr>
          <w:rFonts w:ascii="Book Antiqua" w:hAnsi="Book Antiqua"/>
          <w:lang w:val="en-GB"/>
        </w:rPr>
      </w:pPr>
      <w:r w:rsidRPr="00AF3EEC">
        <w:rPr>
          <w:rFonts w:ascii="Book Antiqua" w:eastAsia="Times New Roman" w:hAnsi="Book Antiqua"/>
          <w:lang w:val="en-GB"/>
        </w:rPr>
        <w:t xml:space="preserve">This study has some limitations. First, it was performed retrospectively. Second, arthroscopy was performed by several </w:t>
      </w:r>
      <w:r w:rsidR="00565871" w:rsidRPr="00AF3EEC">
        <w:rPr>
          <w:rFonts w:ascii="Book Antiqua" w:eastAsia="Times New Roman" w:hAnsi="Book Antiqua"/>
          <w:lang w:val="en-GB"/>
        </w:rPr>
        <w:t>orthopaedic</w:t>
      </w:r>
      <w:r w:rsidRPr="00AF3EEC">
        <w:rPr>
          <w:rFonts w:ascii="Book Antiqua" w:eastAsia="Times New Roman" w:hAnsi="Book Antiqua"/>
          <w:lang w:val="en-GB"/>
        </w:rPr>
        <w:t xml:space="preserve"> surgeons with different experience in RCTs repair. Thus, certain degree of variability in RCTs scoring at the reference standard may be expected</w:t>
      </w:r>
      <w:r w:rsidR="00B27792" w:rsidRPr="00AF3EEC">
        <w:rPr>
          <w:rFonts w:ascii="Book Antiqua" w:eastAsia="Times New Roman" w:hAnsi="Book Antiqua"/>
          <w:lang w:val="en-GB"/>
        </w:rPr>
        <w:t xml:space="preserve"> and may have slightly influenced our results</w:t>
      </w:r>
      <w:r w:rsidRPr="00AF3EEC">
        <w:rPr>
          <w:rFonts w:ascii="Book Antiqua" w:eastAsia="Times New Roman" w:hAnsi="Book Antiqua"/>
          <w:lang w:val="en-GB"/>
        </w:rPr>
        <w:t xml:space="preserve">. </w:t>
      </w:r>
      <w:r w:rsidR="00650878" w:rsidRPr="00AF3EEC">
        <w:rPr>
          <w:rFonts w:ascii="Book Antiqua" w:eastAsia="Times New Roman" w:hAnsi="Book Antiqua"/>
          <w:lang w:val="en-GB"/>
        </w:rPr>
        <w:t>The same can be said for the</w:t>
      </w:r>
      <w:r w:rsidRPr="00AF3EEC">
        <w:rPr>
          <w:rFonts w:ascii="Book Antiqua" w:eastAsia="Times New Roman" w:hAnsi="Book Antiqua"/>
          <w:lang w:val="en-GB"/>
        </w:rPr>
        <w:t xml:space="preserve"> delay between MRA and arthroscopy</w:t>
      </w:r>
      <w:r w:rsidR="00A51F59" w:rsidRPr="00AF3EEC">
        <w:rPr>
          <w:rFonts w:ascii="Book Antiqua" w:eastAsia="Times New Roman" w:hAnsi="Book Antiqua"/>
          <w:lang w:val="en-GB"/>
        </w:rPr>
        <w:t>, which</w:t>
      </w:r>
      <w:r w:rsidRPr="00AF3EEC">
        <w:rPr>
          <w:rFonts w:ascii="Book Antiqua" w:eastAsia="Times New Roman" w:hAnsi="Book Antiqua"/>
          <w:lang w:val="en-GB"/>
        </w:rPr>
        <w:t xml:space="preserve"> limited the reliability of the reference standard. In fact, </w:t>
      </w:r>
      <w:r w:rsidRPr="00AF3EEC">
        <w:rPr>
          <w:rFonts w:ascii="Book Antiqua" w:hAnsi="Book Antiqua"/>
          <w:lang w:val="en-GB"/>
        </w:rPr>
        <w:t>the median delay of 137 d between MRA and arthroscopy could be seen as a long time between the two exams; nevertheless, this kind of delays may be common in everyday hospital practice, as patients usually attempt conservative treatments before undergoing surgery.</w:t>
      </w:r>
    </w:p>
    <w:p w14:paraId="37024380" w14:textId="17A8268E" w:rsidR="00B10D9B" w:rsidRPr="00AF3EEC" w:rsidRDefault="005341C5" w:rsidP="00AF3EEC">
      <w:pPr>
        <w:spacing w:line="360" w:lineRule="auto"/>
        <w:ind w:firstLineChars="200" w:firstLine="480"/>
        <w:jc w:val="both"/>
        <w:rPr>
          <w:rFonts w:ascii="Book Antiqua" w:hAnsi="Book Antiqua"/>
          <w:bCs/>
          <w:lang w:val="en-GB" w:eastAsia="zh-CN"/>
        </w:rPr>
      </w:pPr>
      <w:r w:rsidRPr="00AF3EEC">
        <w:rPr>
          <w:rFonts w:ascii="Book Antiqua" w:hAnsi="Book Antiqua" w:hint="eastAsia"/>
          <w:bCs/>
          <w:lang w:val="en-GB" w:eastAsia="zh-CN"/>
        </w:rPr>
        <w:t xml:space="preserve">In </w:t>
      </w:r>
      <w:r w:rsidRPr="00AF3EEC">
        <w:rPr>
          <w:rFonts w:ascii="Book Antiqua" w:hAnsi="Book Antiqua"/>
          <w:bCs/>
          <w:lang w:val="en-GB"/>
        </w:rPr>
        <w:t>c</w:t>
      </w:r>
      <w:r w:rsidR="00B10D9B" w:rsidRPr="00AF3EEC">
        <w:rPr>
          <w:rFonts w:ascii="Book Antiqua" w:hAnsi="Book Antiqua"/>
          <w:bCs/>
          <w:lang w:val="en-GB"/>
        </w:rPr>
        <w:t>onclusion</w:t>
      </w:r>
      <w:r w:rsidRPr="00AF3EEC">
        <w:rPr>
          <w:rFonts w:ascii="Book Antiqua" w:hAnsi="Book Antiqua" w:hint="eastAsia"/>
          <w:bCs/>
          <w:lang w:val="en-GB" w:eastAsia="zh-CN"/>
        </w:rPr>
        <w:t xml:space="preserve">, </w:t>
      </w:r>
      <w:r w:rsidRPr="00AF3EEC">
        <w:rPr>
          <w:rFonts w:ascii="Book Antiqua" w:hAnsi="Book Antiqua"/>
          <w:lang w:val="en-GB"/>
        </w:rPr>
        <w:t>t</w:t>
      </w:r>
      <w:r w:rsidR="00B10D9B" w:rsidRPr="00AF3EEC">
        <w:rPr>
          <w:rFonts w:ascii="Book Antiqua" w:hAnsi="Book Antiqua"/>
          <w:lang w:val="en-GB"/>
        </w:rPr>
        <w:t>o summarize, our</w:t>
      </w:r>
      <w:r w:rsidR="00C72275" w:rsidRPr="00AF3EEC">
        <w:rPr>
          <w:rFonts w:ascii="Book Antiqua" w:hAnsi="Book Antiqua"/>
          <w:lang w:val="en-GB"/>
        </w:rPr>
        <w:t xml:space="preserve"> study demonstrates</w:t>
      </w:r>
      <w:r w:rsidR="00B10D9B" w:rsidRPr="00AF3EEC">
        <w:rPr>
          <w:rFonts w:ascii="Book Antiqua" w:hAnsi="Book Antiqua"/>
          <w:lang w:val="en-GB"/>
        </w:rPr>
        <w:t xml:space="preserve"> high reproducibility of MRA in evaluating RCTs</w:t>
      </w:r>
      <w:r w:rsidR="00B10D9B" w:rsidRPr="00AF3EEC">
        <w:rPr>
          <w:rFonts w:ascii="Book Antiqua" w:eastAsia="Times New Roman" w:hAnsi="Book Antiqua"/>
          <w:lang w:val="en-GB"/>
        </w:rPr>
        <w:t xml:space="preserve"> using the Snyder’s classification as a method for reporting. This allows to conclude that not only MRA but also the Snyder’s classification has an intrinsic high diagnostic value. Even though originally created for arthroscopy, Snyder’s classification is well suitable and may be adopted for routine reporting of MRA. </w:t>
      </w:r>
    </w:p>
    <w:p w14:paraId="6CE46136" w14:textId="77777777" w:rsidR="00B10D9B" w:rsidRPr="00AF3EEC" w:rsidRDefault="00B10D9B" w:rsidP="00AF3EEC">
      <w:pPr>
        <w:spacing w:line="360" w:lineRule="auto"/>
        <w:ind w:firstLine="284"/>
        <w:jc w:val="both"/>
        <w:rPr>
          <w:rFonts w:ascii="Book Antiqua" w:hAnsi="Book Antiqua"/>
          <w:lang w:val="en-GB"/>
        </w:rPr>
      </w:pPr>
    </w:p>
    <w:p w14:paraId="10723B0C" w14:textId="77777777" w:rsidR="00B10D9B" w:rsidRPr="00AF3EEC" w:rsidRDefault="00B10D9B" w:rsidP="00AF3EEC">
      <w:pPr>
        <w:spacing w:line="360" w:lineRule="auto"/>
        <w:jc w:val="both"/>
        <w:rPr>
          <w:rFonts w:ascii="Book Antiqua" w:hAnsi="Book Antiqua"/>
          <w:b/>
          <w:lang w:val="en-GB" w:eastAsia="zh-CN"/>
        </w:rPr>
      </w:pPr>
      <w:r w:rsidRPr="00AF3EEC">
        <w:rPr>
          <w:rFonts w:ascii="Book Antiqua" w:hAnsi="Book Antiqua"/>
          <w:b/>
          <w:lang w:val="en-GB" w:eastAsia="zh-CN"/>
        </w:rPr>
        <w:t>COMMENTS</w:t>
      </w:r>
    </w:p>
    <w:p w14:paraId="4DBE9663" w14:textId="77777777" w:rsidR="005341C5" w:rsidRPr="00AF3EEC" w:rsidRDefault="005341C5" w:rsidP="00AF3EEC">
      <w:pPr>
        <w:adjustRightInd w:val="0"/>
        <w:snapToGrid w:val="0"/>
        <w:spacing w:line="360" w:lineRule="auto"/>
        <w:jc w:val="both"/>
        <w:rPr>
          <w:rFonts w:ascii="Book Antiqua" w:hAnsi="Book Antiqua"/>
          <w:b/>
          <w:i/>
        </w:rPr>
      </w:pPr>
      <w:r w:rsidRPr="00AF3EEC">
        <w:rPr>
          <w:rFonts w:ascii="Book Antiqua" w:hAnsi="Book Antiqua"/>
          <w:b/>
          <w:i/>
        </w:rPr>
        <w:t>Background</w:t>
      </w:r>
    </w:p>
    <w:p w14:paraId="4440D1CE" w14:textId="6617C47D" w:rsidR="00D77376" w:rsidRPr="00AF3EEC" w:rsidRDefault="00D77376" w:rsidP="00AF3EEC">
      <w:pPr>
        <w:spacing w:line="360" w:lineRule="auto"/>
        <w:jc w:val="both"/>
        <w:rPr>
          <w:rFonts w:ascii="Book Antiqua" w:hAnsi="Book Antiqua"/>
          <w:bCs/>
          <w:lang w:val="en-GB" w:eastAsia="zh-CN"/>
        </w:rPr>
      </w:pPr>
      <w:r w:rsidRPr="00AF3EEC">
        <w:rPr>
          <w:rFonts w:ascii="Book Antiqua" w:hAnsi="Book Antiqua"/>
          <w:bCs/>
          <w:lang w:val="en-GB"/>
        </w:rPr>
        <w:t xml:space="preserve">The shoulder joint is a complex anatomic structure consisting of static and dynamic stabilizers, which confers functional stability and high degree of mobility at the same time. Rotator cuff acts as a dynamic stabilizer contributing to shoulder stability. Rotator cuff tears (RCTs) are commonly encountered, implying shoulder pain and dysfunction, often associated with loss of biomechanical balance and instability and </w:t>
      </w:r>
      <w:proofErr w:type="spellStart"/>
      <w:r w:rsidRPr="00AF3EEC">
        <w:rPr>
          <w:rFonts w:ascii="Book Antiqua" w:hAnsi="Book Antiqua"/>
          <w:bCs/>
          <w:lang w:val="en-GB"/>
        </w:rPr>
        <w:t>subacromial</w:t>
      </w:r>
      <w:proofErr w:type="spellEnd"/>
      <w:r w:rsidRPr="00AF3EEC">
        <w:rPr>
          <w:rFonts w:ascii="Book Antiqua" w:hAnsi="Book Antiqua"/>
          <w:bCs/>
          <w:lang w:val="en-GB"/>
        </w:rPr>
        <w:t xml:space="preserve"> impingement.</w:t>
      </w:r>
    </w:p>
    <w:p w14:paraId="239C2677" w14:textId="77777777" w:rsidR="005341C5" w:rsidRPr="00AF3EEC" w:rsidRDefault="005341C5" w:rsidP="00AF3EEC">
      <w:pPr>
        <w:spacing w:line="360" w:lineRule="auto"/>
        <w:jc w:val="both"/>
        <w:rPr>
          <w:rFonts w:ascii="Book Antiqua" w:hAnsi="Book Antiqua"/>
          <w:bCs/>
          <w:lang w:val="en-GB" w:eastAsia="zh-CN"/>
        </w:rPr>
      </w:pPr>
    </w:p>
    <w:p w14:paraId="15031055" w14:textId="77777777" w:rsidR="005341C5" w:rsidRPr="00AF3EEC" w:rsidRDefault="005341C5" w:rsidP="00AF3EEC">
      <w:pPr>
        <w:adjustRightInd w:val="0"/>
        <w:snapToGrid w:val="0"/>
        <w:spacing w:line="360" w:lineRule="auto"/>
        <w:jc w:val="both"/>
        <w:rPr>
          <w:rFonts w:ascii="Book Antiqua" w:hAnsi="Book Antiqua"/>
          <w:b/>
          <w:i/>
        </w:rPr>
      </w:pPr>
      <w:r w:rsidRPr="00AF3EEC">
        <w:rPr>
          <w:rFonts w:ascii="Book Antiqua" w:hAnsi="Book Antiqua"/>
          <w:b/>
          <w:i/>
        </w:rPr>
        <w:t>Research frontiers</w:t>
      </w:r>
    </w:p>
    <w:p w14:paraId="5C36F569" w14:textId="2D4793C6" w:rsidR="00B10D9B" w:rsidRPr="00AF3EEC" w:rsidRDefault="00747178" w:rsidP="00AF3EEC">
      <w:pPr>
        <w:spacing w:line="360" w:lineRule="auto"/>
        <w:jc w:val="both"/>
        <w:rPr>
          <w:rFonts w:ascii="Book Antiqua" w:hAnsi="Book Antiqua"/>
          <w:lang w:val="en-GB" w:eastAsia="zh-CN"/>
        </w:rPr>
      </w:pPr>
      <w:r w:rsidRPr="00AF3EEC">
        <w:rPr>
          <w:rFonts w:ascii="Book Antiqua" w:hAnsi="Book Antiqua"/>
          <w:lang w:val="en-GB"/>
        </w:rPr>
        <w:lastRenderedPageBreak/>
        <w:t xml:space="preserve">Magnetic </w:t>
      </w:r>
      <w:r w:rsidR="00827F10" w:rsidRPr="00AF3EEC">
        <w:rPr>
          <w:rFonts w:ascii="Book Antiqua" w:hAnsi="Book Antiqua"/>
          <w:lang w:val="en-GB"/>
        </w:rPr>
        <w:t xml:space="preserve">resonance </w:t>
      </w:r>
      <w:r w:rsidR="00827F10" w:rsidRPr="00AF3EEC">
        <w:rPr>
          <w:rFonts w:ascii="Book Antiqua" w:eastAsia="Times New Roman" w:hAnsi="Book Antiqua"/>
          <w:lang w:val="en-GB"/>
        </w:rPr>
        <w:t>a</w:t>
      </w:r>
      <w:r w:rsidRPr="00AF3EEC">
        <w:rPr>
          <w:rFonts w:ascii="Book Antiqua" w:eastAsia="Times New Roman" w:hAnsi="Book Antiqua"/>
          <w:lang w:val="en-GB"/>
        </w:rPr>
        <w:t xml:space="preserve">rthrography (MRA) </w:t>
      </w:r>
      <w:r w:rsidRPr="00AF3EEC">
        <w:rPr>
          <w:rFonts w:ascii="Book Antiqua" w:hAnsi="Book Antiqua"/>
          <w:lang w:val="en-GB"/>
        </w:rPr>
        <w:t xml:space="preserve">is particularly useful for rotator cuff partial-thickness tears as well as </w:t>
      </w:r>
      <w:proofErr w:type="spellStart"/>
      <w:r w:rsidRPr="00AF3EEC">
        <w:rPr>
          <w:rFonts w:ascii="Book Antiqua" w:hAnsi="Book Antiqua"/>
          <w:lang w:val="en-GB"/>
        </w:rPr>
        <w:t>labrum</w:t>
      </w:r>
      <w:proofErr w:type="spellEnd"/>
      <w:r w:rsidRPr="00AF3EEC">
        <w:rPr>
          <w:rFonts w:ascii="Book Antiqua" w:hAnsi="Book Antiqua"/>
          <w:lang w:val="en-GB"/>
        </w:rPr>
        <w:t xml:space="preserve"> and </w:t>
      </w:r>
      <w:proofErr w:type="spellStart"/>
      <w:r w:rsidRPr="00AF3EEC">
        <w:rPr>
          <w:rFonts w:ascii="Book Antiqua" w:hAnsi="Book Antiqua"/>
          <w:lang w:val="en-GB"/>
        </w:rPr>
        <w:t>glenohumeral</w:t>
      </w:r>
      <w:proofErr w:type="spellEnd"/>
      <w:r w:rsidRPr="00AF3EEC">
        <w:rPr>
          <w:rFonts w:ascii="Book Antiqua" w:hAnsi="Book Antiqua"/>
          <w:lang w:val="en-GB"/>
        </w:rPr>
        <w:t xml:space="preserve"> ligament tears and degeneration. Several orthopaedic class</w:t>
      </w:r>
      <w:r w:rsidR="00D91B4B" w:rsidRPr="00AF3EEC">
        <w:rPr>
          <w:rFonts w:ascii="Book Antiqua" w:hAnsi="Book Antiqua"/>
          <w:lang w:val="en-GB"/>
        </w:rPr>
        <w:t xml:space="preserve">ifications of RCTs </w:t>
      </w:r>
      <w:r w:rsidRPr="00AF3EEC">
        <w:rPr>
          <w:rFonts w:ascii="Book Antiqua" w:hAnsi="Book Antiqua"/>
          <w:lang w:val="en-GB"/>
        </w:rPr>
        <w:t xml:space="preserve">were proposed throughout years; At </w:t>
      </w:r>
      <w:r w:rsidR="00827F10" w:rsidRPr="00AF3EEC">
        <w:rPr>
          <w:rFonts w:ascii="Book Antiqua" w:hAnsi="Book Antiqua" w:hint="eastAsia"/>
          <w:lang w:val="en-GB" w:eastAsia="zh-CN"/>
        </w:rPr>
        <w:t>the authors</w:t>
      </w:r>
      <w:r w:rsidR="00827F10" w:rsidRPr="00AF3EEC">
        <w:rPr>
          <w:rFonts w:ascii="Book Antiqua" w:hAnsi="Book Antiqua"/>
          <w:lang w:val="en-GB" w:eastAsia="zh-CN"/>
        </w:rPr>
        <w:t>’</w:t>
      </w:r>
      <w:r w:rsidRPr="00AF3EEC">
        <w:rPr>
          <w:rFonts w:ascii="Book Antiqua" w:hAnsi="Book Antiqua"/>
          <w:lang w:val="en-GB"/>
        </w:rPr>
        <w:t xml:space="preserve"> institution, shoulder orthopaedic surgeons use the Snyder’s arthroscopic classification of RCTs, which includes three parameters: </w:t>
      </w:r>
      <w:r w:rsidR="00827F10" w:rsidRPr="00AF3EEC">
        <w:rPr>
          <w:rFonts w:ascii="Book Antiqua" w:hAnsi="Book Antiqua"/>
          <w:lang w:val="en-GB"/>
        </w:rPr>
        <w:t>T</w:t>
      </w:r>
      <w:r w:rsidRPr="00AF3EEC">
        <w:rPr>
          <w:rFonts w:ascii="Book Antiqua" w:hAnsi="Book Antiqua"/>
          <w:lang w:val="en-GB"/>
        </w:rPr>
        <w:t xml:space="preserve">he location of the lesion, the extent of the lesion </w:t>
      </w:r>
      <w:r w:rsidR="00827F10" w:rsidRPr="00AF3EEC">
        <w:rPr>
          <w:rFonts w:ascii="Book Antiqua" w:hAnsi="Book Antiqua" w:hint="eastAsia"/>
          <w:lang w:val="en-GB" w:eastAsia="zh-CN"/>
        </w:rPr>
        <w:t>-</w:t>
      </w:r>
      <w:r w:rsidRPr="00AF3EEC">
        <w:rPr>
          <w:rFonts w:ascii="Book Antiqua" w:hAnsi="Book Antiqua"/>
          <w:lang w:val="en-GB"/>
        </w:rPr>
        <w:t xml:space="preserve"> and the number of involved tendons.</w:t>
      </w:r>
    </w:p>
    <w:p w14:paraId="31965CC1" w14:textId="77777777" w:rsidR="005341C5" w:rsidRPr="00AF3EEC" w:rsidRDefault="005341C5" w:rsidP="00AF3EEC">
      <w:pPr>
        <w:spacing w:line="360" w:lineRule="auto"/>
        <w:jc w:val="both"/>
        <w:rPr>
          <w:rFonts w:ascii="Book Antiqua" w:hAnsi="Book Antiqua"/>
          <w:lang w:val="en-GB" w:eastAsia="zh-CN"/>
        </w:rPr>
      </w:pPr>
    </w:p>
    <w:p w14:paraId="3F7407E2" w14:textId="77777777" w:rsidR="005341C5" w:rsidRPr="00AF3EEC" w:rsidRDefault="005341C5" w:rsidP="00AF3EEC">
      <w:pPr>
        <w:adjustRightInd w:val="0"/>
        <w:snapToGrid w:val="0"/>
        <w:spacing w:line="360" w:lineRule="auto"/>
        <w:jc w:val="both"/>
        <w:rPr>
          <w:rFonts w:ascii="Book Antiqua" w:hAnsi="Book Antiqua"/>
          <w:b/>
          <w:i/>
        </w:rPr>
      </w:pPr>
      <w:r w:rsidRPr="00AF3EEC">
        <w:rPr>
          <w:rFonts w:ascii="Book Antiqua" w:hAnsi="Book Antiqua"/>
          <w:b/>
          <w:i/>
        </w:rPr>
        <w:t>Innovations and breakthroughs</w:t>
      </w:r>
    </w:p>
    <w:p w14:paraId="0CC2257E" w14:textId="47EB6368" w:rsidR="00747178" w:rsidRPr="00AF3EEC" w:rsidRDefault="00747178" w:rsidP="00AF3EEC">
      <w:pPr>
        <w:spacing w:line="360" w:lineRule="auto"/>
        <w:jc w:val="both"/>
        <w:rPr>
          <w:rFonts w:ascii="Book Antiqua" w:hAnsi="Book Antiqua"/>
          <w:lang w:val="en-GB" w:eastAsia="zh-CN"/>
        </w:rPr>
      </w:pPr>
      <w:r w:rsidRPr="00AF3EEC">
        <w:rPr>
          <w:rFonts w:ascii="Book Antiqua" w:hAnsi="Book Antiqua"/>
          <w:lang w:val="en-GB"/>
        </w:rPr>
        <w:t xml:space="preserve">Despite many orthopaedic classifications, these never entered into radiological practice and radiologists still descriptively report tears of the RC, with referring physicians that may remains unsatisfied with them. </w:t>
      </w:r>
      <w:r w:rsidR="0090655B" w:rsidRPr="00AF3EEC">
        <w:rPr>
          <w:rFonts w:ascii="Book Antiqua" w:hAnsi="Book Antiqua" w:hint="eastAsia"/>
          <w:lang w:val="en-GB" w:eastAsia="zh-CN"/>
        </w:rPr>
        <w:t>The authors</w:t>
      </w:r>
      <w:r w:rsidRPr="00AF3EEC">
        <w:rPr>
          <w:rFonts w:ascii="Book Antiqua" w:hAnsi="Book Antiqua"/>
          <w:lang w:val="en-GB"/>
        </w:rPr>
        <w:t xml:space="preserve"> evaluated the diagnostic performance of MRA in evaluating RCTs using the Snyder’s classification system for reporting MRA findings, evaluating its accuracy using arthroscopy as reference standard.</w:t>
      </w:r>
    </w:p>
    <w:p w14:paraId="615F5239" w14:textId="77777777" w:rsidR="005341C5" w:rsidRPr="00AF3EEC" w:rsidRDefault="005341C5" w:rsidP="00AF3EEC">
      <w:pPr>
        <w:spacing w:line="360" w:lineRule="auto"/>
        <w:jc w:val="both"/>
        <w:rPr>
          <w:rFonts w:ascii="Book Antiqua" w:hAnsi="Book Antiqua"/>
          <w:lang w:val="en-GB" w:eastAsia="zh-CN"/>
        </w:rPr>
      </w:pPr>
    </w:p>
    <w:p w14:paraId="24F76ACB" w14:textId="77777777" w:rsidR="005341C5" w:rsidRPr="00AF3EEC" w:rsidRDefault="005341C5" w:rsidP="00AF3EEC">
      <w:pPr>
        <w:adjustRightInd w:val="0"/>
        <w:snapToGrid w:val="0"/>
        <w:spacing w:line="360" w:lineRule="auto"/>
        <w:jc w:val="both"/>
        <w:rPr>
          <w:rFonts w:ascii="Book Antiqua" w:hAnsi="Book Antiqua"/>
          <w:b/>
          <w:i/>
        </w:rPr>
      </w:pPr>
      <w:r w:rsidRPr="00AF3EEC">
        <w:rPr>
          <w:rFonts w:ascii="Book Antiqua" w:hAnsi="Book Antiqua"/>
          <w:b/>
          <w:i/>
        </w:rPr>
        <w:t xml:space="preserve">Applications </w:t>
      </w:r>
    </w:p>
    <w:p w14:paraId="6B6F7752" w14:textId="1ACEA283" w:rsidR="00D91B4B" w:rsidRPr="00AF3EEC" w:rsidRDefault="00D91B4B" w:rsidP="00AF3EEC">
      <w:pPr>
        <w:spacing w:line="360" w:lineRule="auto"/>
        <w:jc w:val="both"/>
        <w:rPr>
          <w:rFonts w:ascii="Book Antiqua" w:hAnsi="Book Antiqua"/>
          <w:lang w:val="en-GB" w:eastAsia="zh-CN"/>
        </w:rPr>
      </w:pPr>
      <w:r w:rsidRPr="00AF3EEC">
        <w:rPr>
          <w:rFonts w:ascii="Book Antiqua" w:hAnsi="Book Antiqua"/>
          <w:lang w:val="en-GB"/>
        </w:rPr>
        <w:t>MRA showed high diagnostic accuracy and reproducibility in evaluating RCTs using the Snyder’s classification for reporting. Snyder’s classification may be adopted for routine reporting of MRA.</w:t>
      </w:r>
      <w:r w:rsidR="00F47B34" w:rsidRPr="00AF3EEC">
        <w:rPr>
          <w:rFonts w:ascii="Book Antiqua" w:hAnsi="Book Antiqua"/>
          <w:lang w:val="en-GB"/>
        </w:rPr>
        <w:t xml:space="preserve"> </w:t>
      </w:r>
    </w:p>
    <w:p w14:paraId="42C8BBAC" w14:textId="77777777" w:rsidR="005341C5" w:rsidRPr="00AF3EEC" w:rsidRDefault="005341C5" w:rsidP="00AF3EEC">
      <w:pPr>
        <w:spacing w:line="360" w:lineRule="auto"/>
        <w:jc w:val="both"/>
        <w:rPr>
          <w:rFonts w:ascii="Book Antiqua" w:hAnsi="Book Antiqua"/>
          <w:lang w:val="en-GB" w:eastAsia="zh-CN"/>
        </w:rPr>
      </w:pPr>
    </w:p>
    <w:p w14:paraId="5A013B08" w14:textId="77777777" w:rsidR="005341C5" w:rsidRPr="00AF3EEC" w:rsidRDefault="005341C5" w:rsidP="00AF3EEC">
      <w:pPr>
        <w:adjustRightInd w:val="0"/>
        <w:snapToGrid w:val="0"/>
        <w:spacing w:line="360" w:lineRule="auto"/>
        <w:jc w:val="both"/>
        <w:rPr>
          <w:rFonts w:ascii="Book Antiqua" w:hAnsi="Book Antiqua"/>
          <w:b/>
          <w:i/>
        </w:rPr>
      </w:pPr>
      <w:r w:rsidRPr="00AF3EEC">
        <w:rPr>
          <w:rFonts w:ascii="Book Antiqua" w:hAnsi="Book Antiqua"/>
          <w:b/>
          <w:i/>
        </w:rPr>
        <w:t>Terminology</w:t>
      </w:r>
    </w:p>
    <w:p w14:paraId="46CC9F5A" w14:textId="2A064DB9" w:rsidR="00CF5539" w:rsidRPr="00AF3EEC" w:rsidRDefault="00EB5B77" w:rsidP="00AF3EEC">
      <w:pPr>
        <w:spacing w:line="360" w:lineRule="auto"/>
        <w:jc w:val="both"/>
        <w:rPr>
          <w:rFonts w:ascii="Book Antiqua" w:hAnsi="Book Antiqua"/>
          <w:lang w:val="en-GB" w:eastAsia="zh-CN"/>
        </w:rPr>
      </w:pPr>
      <w:r w:rsidRPr="00AF3EEC">
        <w:rPr>
          <w:rFonts w:ascii="Book Antiqua" w:hAnsi="Book Antiqua"/>
          <w:lang w:val="en-GB"/>
        </w:rPr>
        <w:t>MRA is an examination of magnetic resonance imaging that</w:t>
      </w:r>
      <w:r w:rsidR="00D51783" w:rsidRPr="00AF3EEC">
        <w:rPr>
          <w:rFonts w:ascii="Book Antiqua" w:hAnsi="Book Antiqua"/>
          <w:lang w:val="en-GB"/>
        </w:rPr>
        <w:t xml:space="preserve"> is performed after the</w:t>
      </w:r>
      <w:r w:rsidRPr="00AF3EEC">
        <w:rPr>
          <w:rFonts w:ascii="Book Antiqua" w:hAnsi="Book Antiqua"/>
          <w:lang w:val="en-GB"/>
        </w:rPr>
        <w:t xml:space="preserve"> injection of</w:t>
      </w:r>
      <w:r w:rsidR="00D51783" w:rsidRPr="00AF3EEC">
        <w:rPr>
          <w:rFonts w:ascii="Book Antiqua" w:hAnsi="Book Antiqua"/>
          <w:lang w:val="en-GB"/>
        </w:rPr>
        <w:t xml:space="preserve"> contrast material (gadolinium) into the joint, </w:t>
      </w:r>
      <w:r w:rsidRPr="00AF3EEC">
        <w:rPr>
          <w:rFonts w:ascii="Book Antiqua" w:hAnsi="Book Antiqua"/>
          <w:lang w:val="en-GB"/>
        </w:rPr>
        <w:t>with the aim to increase its diagnostic performance.</w:t>
      </w:r>
      <w:r w:rsidR="003F7CD0" w:rsidRPr="00AF3EEC">
        <w:rPr>
          <w:rFonts w:ascii="Book Antiqua" w:hAnsi="Book Antiqua"/>
          <w:lang w:val="en-GB"/>
        </w:rPr>
        <w:t xml:space="preserve"> RCTs may involve the articular or bursal side, and can be classified as partial or complete according to thickness tendon involvement.</w:t>
      </w:r>
    </w:p>
    <w:p w14:paraId="7C428149" w14:textId="77777777" w:rsidR="005341C5" w:rsidRPr="00AF3EEC" w:rsidRDefault="005341C5" w:rsidP="00AF3EEC">
      <w:pPr>
        <w:spacing w:line="360" w:lineRule="auto"/>
        <w:jc w:val="both"/>
        <w:rPr>
          <w:rFonts w:ascii="Book Antiqua" w:hAnsi="Book Antiqua"/>
          <w:lang w:val="en-GB" w:eastAsia="zh-CN"/>
        </w:rPr>
      </w:pPr>
    </w:p>
    <w:p w14:paraId="3A463F25" w14:textId="7C436FEF" w:rsidR="00B10D9B" w:rsidRPr="00AF3EEC" w:rsidRDefault="005341C5" w:rsidP="00AF3EEC">
      <w:pPr>
        <w:spacing w:line="360" w:lineRule="auto"/>
        <w:jc w:val="both"/>
        <w:rPr>
          <w:rFonts w:ascii="Book Antiqua" w:hAnsi="Book Antiqua"/>
          <w:b/>
          <w:bCs/>
          <w:i/>
          <w:lang w:val="en-GB"/>
        </w:rPr>
      </w:pPr>
      <w:r w:rsidRPr="00AF3EEC">
        <w:rPr>
          <w:rFonts w:ascii="Book Antiqua" w:hAnsi="Book Antiqua"/>
          <w:b/>
          <w:bCs/>
          <w:i/>
          <w:lang w:val="en-GB"/>
        </w:rPr>
        <w:t>Peer</w:t>
      </w:r>
      <w:r w:rsidRPr="00AF3EEC">
        <w:rPr>
          <w:rFonts w:ascii="Book Antiqua" w:hAnsi="Book Antiqua" w:hint="eastAsia"/>
          <w:b/>
          <w:bCs/>
          <w:i/>
          <w:lang w:val="en-GB" w:eastAsia="zh-CN"/>
        </w:rPr>
        <w:t>-</w:t>
      </w:r>
      <w:r w:rsidR="00B10D9B" w:rsidRPr="00AF3EEC">
        <w:rPr>
          <w:rFonts w:ascii="Book Antiqua" w:hAnsi="Book Antiqua"/>
          <w:b/>
          <w:bCs/>
          <w:i/>
          <w:lang w:val="en-GB"/>
        </w:rPr>
        <w:t>review</w:t>
      </w:r>
    </w:p>
    <w:p w14:paraId="14B48A1F" w14:textId="51628556" w:rsidR="00B10D9B" w:rsidRPr="00AF3EEC" w:rsidRDefault="00FD5FB1" w:rsidP="00AF3EEC">
      <w:pPr>
        <w:spacing w:line="360" w:lineRule="auto"/>
        <w:jc w:val="both"/>
        <w:rPr>
          <w:rFonts w:ascii="Book Antiqua" w:eastAsiaTheme="minorEastAsia" w:hAnsi="Book Antiqua"/>
          <w:lang w:val="en-GB" w:eastAsia="zh-CN"/>
        </w:rPr>
      </w:pPr>
      <w:r w:rsidRPr="00AF3EEC">
        <w:rPr>
          <w:rFonts w:ascii="Book Antiqua" w:eastAsiaTheme="minorEastAsia" w:hAnsi="Book Antiqua"/>
          <w:lang w:val="en-GB" w:eastAsia="zh-CN"/>
        </w:rPr>
        <w:t xml:space="preserve">The authors evaluate the diagnostic performance of MRA in evaluating RCTs using the Snyder’s classification system for reporting MRA findings, evaluating its accuracy using arthroscopy as reference standard. They demonstrated high </w:t>
      </w:r>
      <w:r w:rsidRPr="00AF3EEC">
        <w:rPr>
          <w:rFonts w:ascii="Book Antiqua" w:eastAsiaTheme="minorEastAsia" w:hAnsi="Book Antiqua"/>
          <w:lang w:val="en-GB" w:eastAsia="zh-CN"/>
        </w:rPr>
        <w:lastRenderedPageBreak/>
        <w:t>reproducibility of MRA in evaluating RCTs using the Snyder’s classification as a method for reporting.</w:t>
      </w:r>
    </w:p>
    <w:p w14:paraId="6D23939C" w14:textId="77777777" w:rsidR="00B10D9B" w:rsidRPr="00AF3EEC" w:rsidRDefault="00B10D9B" w:rsidP="00AF3EEC">
      <w:pPr>
        <w:spacing w:line="360" w:lineRule="auto"/>
        <w:ind w:firstLine="284"/>
        <w:jc w:val="both"/>
        <w:rPr>
          <w:rFonts w:ascii="Book Antiqua" w:eastAsia="Times New Roman" w:hAnsi="Book Antiqua"/>
          <w:lang w:val="en-GB"/>
        </w:rPr>
      </w:pPr>
    </w:p>
    <w:p w14:paraId="08E2CB66" w14:textId="0B929ED9" w:rsidR="00B10D9B" w:rsidRPr="00AF3EEC" w:rsidRDefault="00565871" w:rsidP="00AF3EEC">
      <w:pPr>
        <w:spacing w:line="360" w:lineRule="auto"/>
        <w:jc w:val="both"/>
        <w:rPr>
          <w:rFonts w:ascii="Book Antiqua" w:hAnsi="Book Antiqua"/>
          <w:lang w:val="en-GB"/>
        </w:rPr>
      </w:pPr>
      <w:r w:rsidRPr="00AF3EEC">
        <w:rPr>
          <w:rFonts w:ascii="Book Antiqua" w:hAnsi="Book Antiqua"/>
          <w:b/>
          <w:bCs/>
          <w:lang w:val="en-GB"/>
        </w:rPr>
        <w:br w:type="page"/>
      </w:r>
    </w:p>
    <w:p w14:paraId="7FA1C81D" w14:textId="36F3F35C" w:rsidR="00B10D9B" w:rsidRPr="00AF3EEC" w:rsidRDefault="002D6C39" w:rsidP="00AF3EEC">
      <w:pPr>
        <w:suppressAutoHyphens w:val="0"/>
        <w:spacing w:line="360" w:lineRule="auto"/>
        <w:jc w:val="both"/>
        <w:rPr>
          <w:rFonts w:ascii="Book Antiqua" w:hAnsi="Book Antiqua"/>
          <w:b/>
          <w:bCs/>
          <w:lang w:val="en-GB"/>
        </w:rPr>
      </w:pPr>
      <w:r w:rsidRPr="00AF3EEC">
        <w:rPr>
          <w:rFonts w:ascii="Book Antiqua" w:hAnsi="Book Antiqua"/>
          <w:b/>
          <w:bCs/>
          <w:lang w:val="en-GB"/>
        </w:rPr>
        <w:lastRenderedPageBreak/>
        <w:t>REFERENCES</w:t>
      </w:r>
    </w:p>
    <w:p w14:paraId="20D87F85" w14:textId="77777777" w:rsidR="002B4227" w:rsidRPr="00AF3EEC" w:rsidRDefault="002B4227" w:rsidP="00AF3EEC">
      <w:pPr>
        <w:spacing w:line="360" w:lineRule="auto"/>
        <w:jc w:val="both"/>
        <w:rPr>
          <w:rFonts w:ascii="Book Antiqua" w:hAnsi="Book Antiqua" w:cs="宋体"/>
          <w:color w:val="000000"/>
        </w:rPr>
      </w:pPr>
      <w:bookmarkStart w:id="45" w:name="OLE_LINK99"/>
      <w:bookmarkStart w:id="46" w:name="OLE_LINK100"/>
      <w:r w:rsidRPr="00AF3EEC">
        <w:rPr>
          <w:rFonts w:ascii="Book Antiqua" w:hAnsi="Book Antiqua" w:cs="宋体"/>
          <w:color w:val="000000"/>
        </w:rPr>
        <w:t>1 </w:t>
      </w:r>
      <w:r w:rsidRPr="00AF3EEC">
        <w:rPr>
          <w:rFonts w:ascii="Book Antiqua" w:hAnsi="Book Antiqua" w:cs="宋体"/>
          <w:b/>
          <w:bCs/>
          <w:color w:val="000000"/>
        </w:rPr>
        <w:t>Huegel J</w:t>
      </w:r>
      <w:r w:rsidRPr="00AF3EEC">
        <w:rPr>
          <w:rFonts w:ascii="Book Antiqua" w:hAnsi="Book Antiqua" w:cs="宋体"/>
          <w:color w:val="000000"/>
        </w:rPr>
        <w:t>, Williams AA, Soslowsky LJ. Rotator cuff biology and biomechanics: a review of normal and pathological conditions. </w:t>
      </w:r>
      <w:r w:rsidRPr="00AF3EEC">
        <w:rPr>
          <w:rFonts w:ascii="Book Antiqua" w:hAnsi="Book Antiqua" w:cs="宋体"/>
          <w:i/>
          <w:iCs/>
          <w:color w:val="000000"/>
        </w:rPr>
        <w:t>Curr Rheumatol Rep</w:t>
      </w:r>
      <w:r w:rsidRPr="00AF3EEC">
        <w:rPr>
          <w:rFonts w:ascii="Book Antiqua" w:hAnsi="Book Antiqua" w:cs="宋体"/>
          <w:color w:val="000000"/>
        </w:rPr>
        <w:t> 2015; </w:t>
      </w:r>
      <w:r w:rsidRPr="00AF3EEC">
        <w:rPr>
          <w:rFonts w:ascii="Book Antiqua" w:hAnsi="Book Antiqua" w:cs="宋体"/>
          <w:b/>
          <w:bCs/>
          <w:color w:val="000000"/>
        </w:rPr>
        <w:t>17</w:t>
      </w:r>
      <w:r w:rsidRPr="00AF3EEC">
        <w:rPr>
          <w:rFonts w:ascii="Book Antiqua" w:hAnsi="Book Antiqua" w:cs="宋体"/>
          <w:color w:val="000000"/>
        </w:rPr>
        <w:t>: 476 [PMID: 25475598 DOI: 10.1007/s11926-014-0476-x]Available]</w:t>
      </w:r>
    </w:p>
    <w:p w14:paraId="2CA0DB7F" w14:textId="71F2F34F"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 xml:space="preserve">2 </w:t>
      </w:r>
      <w:r w:rsidRPr="00AF3EEC">
        <w:rPr>
          <w:rFonts w:ascii="Book Antiqua" w:hAnsi="Book Antiqua" w:cs="宋体"/>
          <w:b/>
          <w:color w:val="000000"/>
        </w:rPr>
        <w:t>Longo UG</w:t>
      </w:r>
      <w:r w:rsidRPr="00AF3EEC">
        <w:rPr>
          <w:rFonts w:ascii="Book Antiqua" w:hAnsi="Book Antiqua" w:cs="宋体"/>
          <w:color w:val="000000"/>
        </w:rPr>
        <w:t>, Berton A, Papapietro N, Maffulli N, Denaro V. Biomechanics of the rotator cuff: European perspective [Internet]. In: Rotator Cuff Tear. 2011</w:t>
      </w:r>
      <w:r w:rsidRPr="00AF3EEC">
        <w:rPr>
          <w:rFonts w:ascii="Book Antiqua" w:hAnsi="Book Antiqua" w:cs="宋体" w:hint="eastAsia"/>
          <w:color w:val="000000"/>
          <w:lang w:eastAsia="zh-CN"/>
        </w:rPr>
        <w:t>.</w:t>
      </w:r>
      <w:r w:rsidRPr="00AF3EEC">
        <w:rPr>
          <w:rFonts w:ascii="Book Antiqua" w:hAnsi="Book Antiqua" w:cs="宋体"/>
          <w:color w:val="000000"/>
        </w:rPr>
        <w:t xml:space="preserve"> [cited 2016 Aug 17]. Available from: URL: </w:t>
      </w:r>
      <w:r w:rsidR="005E023C" w:rsidRPr="00AF3EEC">
        <w:rPr>
          <w:rFonts w:ascii="Book Antiqua" w:hAnsi="Book Antiqua" w:cs="宋体"/>
          <w:color w:val="000000"/>
        </w:rPr>
        <w:t>http:</w:t>
      </w:r>
      <w:r w:rsidRPr="00AF3EEC">
        <w:rPr>
          <w:rFonts w:ascii="Book Antiqua" w:hAnsi="Book Antiqua" w:cs="宋体"/>
          <w:color w:val="000000"/>
        </w:rPr>
        <w:t>//www.ncbi.nlm.nih.gov/pubmed/21986041</w:t>
      </w:r>
    </w:p>
    <w:p w14:paraId="32116A3C"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3 </w:t>
      </w:r>
      <w:r w:rsidRPr="00AF3EEC">
        <w:rPr>
          <w:rFonts w:ascii="Book Antiqua" w:hAnsi="Book Antiqua" w:cs="宋体"/>
          <w:b/>
          <w:bCs/>
          <w:color w:val="000000"/>
        </w:rPr>
        <w:t>Gombera MM</w:t>
      </w:r>
      <w:r w:rsidRPr="00AF3EEC">
        <w:rPr>
          <w:rFonts w:ascii="Book Antiqua" w:hAnsi="Book Antiqua" w:cs="宋体"/>
          <w:color w:val="000000"/>
        </w:rPr>
        <w:t>, Sekiya JK. Rotator cuff tear and glenohumeral instability : a systematic review. </w:t>
      </w:r>
      <w:r w:rsidRPr="00AF3EEC">
        <w:rPr>
          <w:rFonts w:ascii="Book Antiqua" w:hAnsi="Book Antiqua" w:cs="宋体"/>
          <w:i/>
          <w:iCs/>
          <w:color w:val="000000"/>
        </w:rPr>
        <w:t>Clin Orthop Relat Res</w:t>
      </w:r>
      <w:r w:rsidRPr="00AF3EEC">
        <w:rPr>
          <w:rFonts w:ascii="Book Antiqua" w:hAnsi="Book Antiqua" w:cs="宋体"/>
          <w:color w:val="000000"/>
        </w:rPr>
        <w:t> 2014; </w:t>
      </w:r>
      <w:r w:rsidRPr="00AF3EEC">
        <w:rPr>
          <w:rFonts w:ascii="Book Antiqua" w:hAnsi="Book Antiqua" w:cs="宋体"/>
          <w:b/>
          <w:bCs/>
          <w:color w:val="000000"/>
        </w:rPr>
        <w:t>472</w:t>
      </w:r>
      <w:r w:rsidRPr="00AF3EEC">
        <w:rPr>
          <w:rFonts w:ascii="Book Antiqua" w:hAnsi="Book Antiqua" w:cs="宋体"/>
          <w:color w:val="000000"/>
        </w:rPr>
        <w:t>: 2448-2456 [PMID: 24043432 DOI: 10.1007/s11999-013-3290-2]</w:t>
      </w:r>
    </w:p>
    <w:p w14:paraId="61254421" w14:textId="77777777" w:rsidR="002B4227" w:rsidRPr="00AF3EEC" w:rsidRDefault="002B4227" w:rsidP="00AF3EEC">
      <w:pPr>
        <w:spacing w:line="360" w:lineRule="auto"/>
        <w:jc w:val="both"/>
        <w:rPr>
          <w:rFonts w:ascii="Book Antiqua" w:hAnsi="Book Antiqua" w:cs="宋体"/>
          <w:color w:val="000000"/>
        </w:rPr>
      </w:pPr>
      <w:bookmarkStart w:id="47" w:name="OLE_LINK95"/>
      <w:bookmarkStart w:id="48" w:name="OLE_LINK96"/>
      <w:r w:rsidRPr="00AF3EEC">
        <w:rPr>
          <w:rFonts w:ascii="Book Antiqua" w:hAnsi="Book Antiqua" w:cs="宋体"/>
          <w:color w:val="000000"/>
        </w:rPr>
        <w:t xml:space="preserve">4 </w:t>
      </w:r>
      <w:r w:rsidRPr="00AF3EEC">
        <w:rPr>
          <w:rFonts w:ascii="Book Antiqua" w:hAnsi="Book Antiqua"/>
          <w:b/>
          <w:bCs/>
          <w:color w:val="000000"/>
        </w:rPr>
        <w:t>Longo S</w:t>
      </w:r>
      <w:r w:rsidRPr="00AF3EEC">
        <w:rPr>
          <w:rFonts w:ascii="Book Antiqua" w:hAnsi="Book Antiqua"/>
          <w:color w:val="000000"/>
        </w:rPr>
        <w:t>, Corradi A, Michielon G, Sardanelli F, Sconfienza LM. Ultrasound evaluation of the subacromial space in healthy subjects performing three different positions of shoulder abduction in both loaded and unloaded conditions.</w:t>
      </w:r>
      <w:r w:rsidRPr="00AF3EEC">
        <w:rPr>
          <w:rStyle w:val="apple-converted-space"/>
          <w:rFonts w:ascii="Book Antiqua" w:hAnsi="Book Antiqua"/>
          <w:color w:val="000000"/>
        </w:rPr>
        <w:t> </w:t>
      </w:r>
      <w:r w:rsidRPr="00AF3EEC">
        <w:rPr>
          <w:rFonts w:ascii="Book Antiqua" w:hAnsi="Book Antiqua"/>
          <w:i/>
          <w:iCs/>
          <w:color w:val="000000"/>
        </w:rPr>
        <w:t>Phys Ther Sport</w:t>
      </w:r>
      <w:r w:rsidRPr="00AF3EEC">
        <w:rPr>
          <w:rStyle w:val="apple-converted-space"/>
          <w:rFonts w:ascii="Book Antiqua" w:hAnsi="Book Antiqua"/>
          <w:color w:val="000000"/>
        </w:rPr>
        <w:t> </w:t>
      </w:r>
      <w:r w:rsidRPr="00AF3EEC">
        <w:rPr>
          <w:rFonts w:ascii="Book Antiqua" w:hAnsi="Book Antiqua"/>
          <w:color w:val="000000"/>
        </w:rPr>
        <w:t>2016</w:t>
      </w:r>
      <w:r w:rsidRPr="00AF3EEC">
        <w:rPr>
          <w:rFonts w:ascii="Book Antiqua" w:hAnsi="Book Antiqua" w:hint="eastAsia"/>
          <w:color w:val="000000"/>
        </w:rPr>
        <w:t xml:space="preserve"> </w:t>
      </w:r>
      <w:r w:rsidRPr="00AF3EEC">
        <w:rPr>
          <w:rFonts w:ascii="Book Antiqua" w:hAnsi="Book Antiqua" w:cstheme="minorBidi"/>
          <w:color w:val="000000"/>
        </w:rPr>
        <w:t>Aug 12</w:t>
      </w:r>
      <w:r w:rsidRPr="00AF3EEC">
        <w:rPr>
          <w:rFonts w:ascii="Book Antiqua" w:hAnsi="Book Antiqua"/>
          <w:color w:val="000000"/>
        </w:rPr>
        <w:t>;</w:t>
      </w:r>
      <w:r w:rsidRPr="00AF3EEC">
        <w:t> </w:t>
      </w:r>
      <w:r w:rsidRPr="00AF3EEC">
        <w:rPr>
          <w:rFonts w:ascii="Book Antiqua" w:hAnsi="Book Antiqua" w:cstheme="minorBidi"/>
          <w:color w:val="000000"/>
        </w:rPr>
        <w:t>Epub ahead of print</w:t>
      </w:r>
      <w:r w:rsidRPr="00AF3EEC">
        <w:rPr>
          <w:rFonts w:ascii="Book Antiqua" w:hAnsi="Book Antiqua"/>
          <w:color w:val="000000"/>
        </w:rPr>
        <w:t xml:space="preserve"> [PMID: </w:t>
      </w:r>
      <w:bookmarkStart w:id="49" w:name="OLE_LINK97"/>
      <w:bookmarkStart w:id="50" w:name="OLE_LINK98"/>
      <w:r w:rsidRPr="00AF3EEC">
        <w:rPr>
          <w:rFonts w:ascii="Book Antiqua" w:hAnsi="Book Antiqua"/>
          <w:color w:val="000000"/>
        </w:rPr>
        <w:t>27776926</w:t>
      </w:r>
      <w:bookmarkEnd w:id="49"/>
      <w:bookmarkEnd w:id="50"/>
      <w:r w:rsidRPr="00AF3EEC">
        <w:rPr>
          <w:rFonts w:ascii="Book Antiqua" w:hAnsi="Book Antiqua"/>
          <w:color w:val="000000"/>
        </w:rPr>
        <w:t xml:space="preserve"> DOI: 10.1016/j.ptsp.2016.08.007]</w:t>
      </w:r>
    </w:p>
    <w:bookmarkEnd w:id="47"/>
    <w:bookmarkEnd w:id="48"/>
    <w:p w14:paraId="6DB39900"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5 </w:t>
      </w:r>
      <w:r w:rsidRPr="00AF3EEC">
        <w:rPr>
          <w:rFonts w:ascii="Book Antiqua" w:hAnsi="Book Antiqua" w:cs="宋体"/>
          <w:b/>
          <w:bCs/>
          <w:color w:val="000000"/>
        </w:rPr>
        <w:t>Tashjian RZ</w:t>
      </w:r>
      <w:r w:rsidRPr="00AF3EEC">
        <w:rPr>
          <w:rFonts w:ascii="Book Antiqua" w:hAnsi="Book Antiqua" w:cs="宋体"/>
          <w:color w:val="000000"/>
        </w:rPr>
        <w:t>. Epidemiology, natural history, and indications for treatment of rotator cuff tears. </w:t>
      </w:r>
      <w:r w:rsidRPr="00AF3EEC">
        <w:rPr>
          <w:rFonts w:ascii="Book Antiqua" w:hAnsi="Book Antiqua" w:cs="宋体"/>
          <w:i/>
          <w:iCs/>
          <w:color w:val="000000"/>
        </w:rPr>
        <w:t>Clin Sports Med</w:t>
      </w:r>
      <w:r w:rsidRPr="00AF3EEC">
        <w:rPr>
          <w:rFonts w:ascii="Book Antiqua" w:hAnsi="Book Antiqua" w:cs="宋体"/>
          <w:color w:val="000000"/>
        </w:rPr>
        <w:t> 2012; </w:t>
      </w:r>
      <w:r w:rsidRPr="00AF3EEC">
        <w:rPr>
          <w:rFonts w:ascii="Book Antiqua" w:hAnsi="Book Antiqua" w:cs="宋体"/>
          <w:b/>
          <w:bCs/>
          <w:color w:val="000000"/>
        </w:rPr>
        <w:t>31</w:t>
      </w:r>
      <w:r w:rsidRPr="00AF3EEC">
        <w:rPr>
          <w:rFonts w:ascii="Book Antiqua" w:hAnsi="Book Antiqua" w:cs="宋体"/>
          <w:color w:val="000000"/>
        </w:rPr>
        <w:t>: 589-604 [PMID: 23040548 DOI: 10.1016/j.csm.2012.07.001]</w:t>
      </w:r>
    </w:p>
    <w:p w14:paraId="1E018E3D"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6 </w:t>
      </w:r>
      <w:r w:rsidRPr="00AF3EEC">
        <w:rPr>
          <w:rFonts w:ascii="Book Antiqua" w:hAnsi="Book Antiqua" w:cs="宋体"/>
          <w:b/>
          <w:bCs/>
          <w:color w:val="000000"/>
        </w:rPr>
        <w:t>Corazza A</w:t>
      </w:r>
      <w:r w:rsidRPr="00AF3EEC">
        <w:rPr>
          <w:rFonts w:ascii="Book Antiqua" w:hAnsi="Book Antiqua" w:cs="宋体"/>
          <w:color w:val="000000"/>
        </w:rPr>
        <w:t>, Orlandi D, Fabbro E, Ferrero G, Messina C, Sartoris R, Perugin Bernardi S, Arcidiacono A, Silvestri E, Sconfienza LM. Dynamic high-resolution ultrasound of the shoulder: how we do it. </w:t>
      </w:r>
      <w:r w:rsidRPr="00AF3EEC">
        <w:rPr>
          <w:rFonts w:ascii="Book Antiqua" w:hAnsi="Book Antiqua" w:cs="宋体"/>
          <w:i/>
          <w:iCs/>
          <w:color w:val="000000"/>
        </w:rPr>
        <w:t>Eur J Radiol</w:t>
      </w:r>
      <w:r w:rsidRPr="00AF3EEC">
        <w:rPr>
          <w:rFonts w:ascii="Book Antiqua" w:hAnsi="Book Antiqua" w:cs="宋体"/>
          <w:color w:val="000000"/>
        </w:rPr>
        <w:t> 2015; </w:t>
      </w:r>
      <w:r w:rsidRPr="00AF3EEC">
        <w:rPr>
          <w:rFonts w:ascii="Book Antiqua" w:hAnsi="Book Antiqua" w:cs="宋体"/>
          <w:b/>
          <w:bCs/>
          <w:color w:val="000000"/>
        </w:rPr>
        <w:t>84</w:t>
      </w:r>
      <w:r w:rsidRPr="00AF3EEC">
        <w:rPr>
          <w:rFonts w:ascii="Book Antiqua" w:hAnsi="Book Antiqua" w:cs="宋体"/>
          <w:color w:val="000000"/>
        </w:rPr>
        <w:t>: 266-277 [PMID: 25466650 DOI: 10.1016/j.ejrad.2014.11.007]</w:t>
      </w:r>
    </w:p>
    <w:p w14:paraId="3CBA6997"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7 </w:t>
      </w:r>
      <w:r w:rsidRPr="00AF3EEC">
        <w:rPr>
          <w:rFonts w:ascii="Book Antiqua" w:hAnsi="Book Antiqua" w:cs="宋体"/>
          <w:b/>
          <w:bCs/>
          <w:color w:val="000000"/>
        </w:rPr>
        <w:t>de Jesus JO</w:t>
      </w:r>
      <w:r w:rsidRPr="00AF3EEC">
        <w:rPr>
          <w:rFonts w:ascii="Book Antiqua" w:hAnsi="Book Antiqua" w:cs="宋体"/>
          <w:color w:val="000000"/>
        </w:rPr>
        <w:t>, Parker L, Frangos AJ, Nazarian LN. Accuracy of MRI, MR arthrography, and ultrasound in the diagnosis of rotator cuff tears: a meta-analysis. </w:t>
      </w:r>
      <w:r w:rsidRPr="00AF3EEC">
        <w:rPr>
          <w:rFonts w:ascii="Book Antiqua" w:hAnsi="Book Antiqua" w:cs="宋体"/>
          <w:i/>
          <w:iCs/>
          <w:color w:val="000000"/>
        </w:rPr>
        <w:t>AJR Am J Roentgenol</w:t>
      </w:r>
      <w:r w:rsidRPr="00AF3EEC">
        <w:rPr>
          <w:rFonts w:ascii="Book Antiqua" w:hAnsi="Book Antiqua" w:cs="宋体"/>
          <w:color w:val="000000"/>
        </w:rPr>
        <w:t> 2009; </w:t>
      </w:r>
      <w:r w:rsidRPr="00AF3EEC">
        <w:rPr>
          <w:rFonts w:ascii="Book Antiqua" w:hAnsi="Book Antiqua" w:cs="宋体"/>
          <w:b/>
          <w:bCs/>
          <w:color w:val="000000"/>
        </w:rPr>
        <w:t>192</w:t>
      </w:r>
      <w:r w:rsidRPr="00AF3EEC">
        <w:rPr>
          <w:rFonts w:ascii="Book Antiqua" w:hAnsi="Book Antiqua" w:cs="宋体"/>
          <w:color w:val="000000"/>
        </w:rPr>
        <w:t>: 1701-1707 [PMID: 19457838 DOI: 10.2214/AJR.08.1241]</w:t>
      </w:r>
    </w:p>
    <w:p w14:paraId="56719EDF"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8 </w:t>
      </w:r>
      <w:r w:rsidRPr="00AF3EEC">
        <w:rPr>
          <w:rFonts w:ascii="Book Antiqua" w:hAnsi="Book Antiqua" w:cs="宋体"/>
          <w:b/>
          <w:bCs/>
          <w:color w:val="000000"/>
        </w:rPr>
        <w:t>Hodler J</w:t>
      </w:r>
      <w:r w:rsidRPr="00AF3EEC">
        <w:rPr>
          <w:rFonts w:ascii="Book Antiqua" w:hAnsi="Book Antiqua" w:cs="宋体"/>
          <w:color w:val="000000"/>
        </w:rPr>
        <w:t>, Kursunoglu-Brahme S, Snyder SJ, Cervilla V, Karzel RP, Schweitzer ME, Flannigan BD, Resnick D. Rotator cuff disease: assessment with MR arthrography versus standard MR imaging in 36 patients with arthroscopic confirmation. </w:t>
      </w:r>
      <w:r w:rsidRPr="00AF3EEC">
        <w:rPr>
          <w:rFonts w:ascii="Book Antiqua" w:hAnsi="Book Antiqua" w:cs="宋体"/>
          <w:i/>
          <w:iCs/>
          <w:color w:val="000000"/>
        </w:rPr>
        <w:t>Radiology</w:t>
      </w:r>
      <w:r w:rsidRPr="00AF3EEC">
        <w:rPr>
          <w:rFonts w:ascii="Book Antiqua" w:hAnsi="Book Antiqua" w:cs="宋体"/>
          <w:color w:val="000000"/>
        </w:rPr>
        <w:t> 1992; </w:t>
      </w:r>
      <w:r w:rsidRPr="00AF3EEC">
        <w:rPr>
          <w:rFonts w:ascii="Book Antiqua" w:hAnsi="Book Antiqua" w:cs="宋体"/>
          <w:b/>
          <w:bCs/>
          <w:color w:val="000000"/>
        </w:rPr>
        <w:t>182</w:t>
      </w:r>
      <w:r w:rsidRPr="00AF3EEC">
        <w:rPr>
          <w:rFonts w:ascii="Book Antiqua" w:hAnsi="Book Antiqua" w:cs="宋体"/>
          <w:color w:val="000000"/>
        </w:rPr>
        <w:t>: 431-436 [PMID: 1489363 DOI: 10.1148/radiology.182.2.1489363]</w:t>
      </w:r>
    </w:p>
    <w:p w14:paraId="5FE8A2C2"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lastRenderedPageBreak/>
        <w:t xml:space="preserve">9 </w:t>
      </w:r>
      <w:r w:rsidRPr="00AF3EEC">
        <w:rPr>
          <w:rFonts w:ascii="Book Antiqua" w:hAnsi="Book Antiqua" w:cs="宋体"/>
          <w:b/>
          <w:bCs/>
          <w:color w:val="000000"/>
        </w:rPr>
        <w:t>Codman EA</w:t>
      </w:r>
      <w:r w:rsidRPr="00AF3EEC">
        <w:rPr>
          <w:rFonts w:ascii="Book Antiqua" w:hAnsi="Book Antiqua" w:cs="宋体"/>
          <w:color w:val="000000"/>
        </w:rPr>
        <w:t xml:space="preserve">. </w:t>
      </w:r>
      <w:bookmarkStart w:id="51" w:name="OLE_LINK83"/>
      <w:bookmarkStart w:id="52" w:name="OLE_LINK84"/>
      <w:r w:rsidRPr="00AF3EEC">
        <w:rPr>
          <w:rFonts w:ascii="Book Antiqua" w:hAnsi="Book Antiqua" w:cs="宋体"/>
          <w:color w:val="000000"/>
        </w:rPr>
        <w:t>The shoulder: rupture of the supraspinatus tendon and other lesions in or about the subacromial bursa</w:t>
      </w:r>
      <w:bookmarkEnd w:id="51"/>
      <w:bookmarkEnd w:id="52"/>
      <w:r w:rsidRPr="00AF3EEC">
        <w:rPr>
          <w:rFonts w:ascii="Book Antiqua" w:hAnsi="Book Antiqua" w:cs="宋体"/>
          <w:color w:val="000000"/>
        </w:rPr>
        <w:t xml:space="preserve">. Boston, United States: Thomas Todd, 1934: 123-177 </w:t>
      </w:r>
    </w:p>
    <w:p w14:paraId="7AB8CCD5" w14:textId="77777777" w:rsidR="002B4227" w:rsidRPr="00AF3EEC" w:rsidRDefault="002B4227" w:rsidP="00AF3EEC">
      <w:pPr>
        <w:spacing w:line="360" w:lineRule="auto"/>
        <w:jc w:val="both"/>
        <w:rPr>
          <w:rFonts w:ascii="Book Antiqua" w:hAnsi="Book Antiqua" w:cs="宋体"/>
          <w:color w:val="000000"/>
        </w:rPr>
      </w:pPr>
      <w:bookmarkStart w:id="53" w:name="OLE_LINK94"/>
      <w:r w:rsidRPr="00AF3EEC">
        <w:rPr>
          <w:rFonts w:ascii="Book Antiqua" w:hAnsi="Book Antiqua" w:cs="宋体"/>
          <w:color w:val="000000"/>
        </w:rPr>
        <w:t>10 </w:t>
      </w:r>
      <w:r w:rsidRPr="00AF3EEC">
        <w:rPr>
          <w:rFonts w:ascii="Book Antiqua" w:hAnsi="Book Antiqua" w:cs="宋体"/>
          <w:b/>
          <w:bCs/>
          <w:color w:val="000000"/>
        </w:rPr>
        <w:t>Neer CS</w:t>
      </w:r>
      <w:r w:rsidRPr="00AF3EEC">
        <w:rPr>
          <w:rFonts w:ascii="Book Antiqua" w:hAnsi="Book Antiqua" w:cs="宋体"/>
          <w:color w:val="000000"/>
        </w:rPr>
        <w:t>. Impingement lesions. </w:t>
      </w:r>
      <w:r w:rsidRPr="00AF3EEC">
        <w:rPr>
          <w:rFonts w:ascii="Book Antiqua" w:hAnsi="Book Antiqua" w:cs="宋体"/>
          <w:i/>
          <w:iCs/>
          <w:color w:val="000000"/>
        </w:rPr>
        <w:t>Clin Orthop Relat Res</w:t>
      </w:r>
      <w:r w:rsidRPr="00AF3EEC">
        <w:rPr>
          <w:rFonts w:ascii="Book Antiqua" w:hAnsi="Book Antiqua" w:cs="宋体"/>
          <w:color w:val="000000"/>
        </w:rPr>
        <w:t> 1983; </w:t>
      </w:r>
      <w:r w:rsidRPr="00AF3EEC">
        <w:rPr>
          <w:rFonts w:ascii="Book Antiqua" w:hAnsi="Book Antiqua" w:cs="宋体"/>
          <w:b/>
          <w:color w:val="000000"/>
        </w:rPr>
        <w:t>(173)</w:t>
      </w:r>
      <w:r w:rsidRPr="00AF3EEC">
        <w:rPr>
          <w:rFonts w:ascii="Book Antiqua" w:hAnsi="Book Antiqua" w:cs="宋体"/>
          <w:color w:val="000000"/>
        </w:rPr>
        <w:t xml:space="preserve">: 70-77 [PMID: 6825348 DOI: </w:t>
      </w:r>
      <w:r w:rsidR="00C026AA">
        <w:fldChar w:fldCharType="begin"/>
      </w:r>
      <w:r w:rsidR="00C026AA">
        <w:instrText xml:space="preserve"> HYPERLINK "https://doi.org/10.1097/00003086-198303000-00010" \t "_blank" </w:instrText>
      </w:r>
      <w:r w:rsidR="00C026AA">
        <w:fldChar w:fldCharType="separate"/>
      </w:r>
      <w:r w:rsidRPr="00AF3EEC">
        <w:rPr>
          <w:rFonts w:ascii="Book Antiqua" w:hAnsi="Book Antiqua" w:cs="宋体"/>
          <w:color w:val="000000"/>
        </w:rPr>
        <w:t>10.1097/00003086-198303000-00010</w:t>
      </w:r>
      <w:r w:rsidR="00C026AA">
        <w:rPr>
          <w:rFonts w:ascii="Book Antiqua" w:hAnsi="Book Antiqua" w:cs="宋体"/>
          <w:color w:val="000000"/>
        </w:rPr>
        <w:fldChar w:fldCharType="end"/>
      </w:r>
      <w:r w:rsidRPr="00AF3EEC">
        <w:rPr>
          <w:rFonts w:ascii="Book Antiqua" w:hAnsi="Book Antiqua" w:cs="宋体"/>
          <w:color w:val="000000"/>
        </w:rPr>
        <w:t>]</w:t>
      </w:r>
    </w:p>
    <w:p w14:paraId="1E96F7D9"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11 </w:t>
      </w:r>
      <w:r w:rsidRPr="00AF3EEC">
        <w:rPr>
          <w:rFonts w:ascii="Book Antiqua" w:hAnsi="Book Antiqua" w:cs="宋体"/>
          <w:b/>
          <w:bCs/>
          <w:color w:val="000000"/>
        </w:rPr>
        <w:t>DeOrio JK</w:t>
      </w:r>
      <w:r w:rsidRPr="00AF3EEC">
        <w:rPr>
          <w:rFonts w:ascii="Book Antiqua" w:hAnsi="Book Antiqua" w:cs="宋体"/>
          <w:color w:val="000000"/>
        </w:rPr>
        <w:t>, Cofield RH. Results of a second attempt at surgical repair of a failed initial rotator-cuff repair. </w:t>
      </w:r>
      <w:r w:rsidRPr="00AF3EEC">
        <w:rPr>
          <w:rFonts w:ascii="Book Antiqua" w:hAnsi="Book Antiqua" w:cs="宋体"/>
          <w:i/>
          <w:iCs/>
          <w:color w:val="000000"/>
        </w:rPr>
        <w:t>J Bone Joint Surg Am</w:t>
      </w:r>
      <w:r w:rsidRPr="00AF3EEC">
        <w:rPr>
          <w:rFonts w:ascii="Book Antiqua" w:hAnsi="Book Antiqua" w:cs="宋体"/>
          <w:color w:val="000000"/>
        </w:rPr>
        <w:t> 1984; </w:t>
      </w:r>
      <w:r w:rsidRPr="00AF3EEC">
        <w:rPr>
          <w:rFonts w:ascii="Book Antiqua" w:hAnsi="Book Antiqua" w:cs="宋体"/>
          <w:b/>
          <w:bCs/>
          <w:color w:val="000000"/>
        </w:rPr>
        <w:t>66</w:t>
      </w:r>
      <w:r w:rsidRPr="00AF3EEC">
        <w:rPr>
          <w:rFonts w:ascii="Book Antiqua" w:hAnsi="Book Antiqua" w:cs="宋体"/>
          <w:color w:val="000000"/>
        </w:rPr>
        <w:t xml:space="preserve">: 563-567 [PMID: 6707035 DOI: </w:t>
      </w:r>
      <w:r w:rsidR="00C026AA">
        <w:fldChar w:fldCharType="begin"/>
      </w:r>
      <w:r w:rsidR="00C026AA">
        <w:instrText xml:space="preserve"> HYPERLINK "https://doi.org/10.2106/00004623-198466040-00011" \t "_blank" </w:instrText>
      </w:r>
      <w:r w:rsidR="00C026AA">
        <w:fldChar w:fldCharType="separate"/>
      </w:r>
      <w:r w:rsidRPr="00AF3EEC">
        <w:rPr>
          <w:rFonts w:ascii="Book Antiqua" w:hAnsi="Book Antiqua" w:cs="宋体"/>
          <w:color w:val="000000"/>
        </w:rPr>
        <w:t>10.2106/00004623-198466040-00011</w:t>
      </w:r>
      <w:r w:rsidR="00C026AA">
        <w:rPr>
          <w:rFonts w:ascii="Book Antiqua" w:hAnsi="Book Antiqua" w:cs="宋体"/>
          <w:color w:val="000000"/>
        </w:rPr>
        <w:fldChar w:fldCharType="end"/>
      </w:r>
      <w:r w:rsidRPr="00AF3EEC">
        <w:rPr>
          <w:rFonts w:ascii="Book Antiqua" w:hAnsi="Book Antiqua" w:cs="宋体"/>
          <w:color w:val="000000"/>
        </w:rPr>
        <w:t>]</w:t>
      </w:r>
    </w:p>
    <w:p w14:paraId="20AF0C09"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12 </w:t>
      </w:r>
      <w:r w:rsidRPr="00AF3EEC">
        <w:rPr>
          <w:rFonts w:ascii="Book Antiqua" w:hAnsi="Book Antiqua" w:cs="宋体"/>
          <w:b/>
          <w:bCs/>
          <w:color w:val="000000"/>
        </w:rPr>
        <w:t>Ellman H</w:t>
      </w:r>
      <w:r w:rsidRPr="00AF3EEC">
        <w:rPr>
          <w:rFonts w:ascii="Book Antiqua" w:hAnsi="Book Antiqua" w:cs="宋体"/>
          <w:color w:val="000000"/>
        </w:rPr>
        <w:t>. Diagnosis and treatment of incomplete rotator cuff tears. </w:t>
      </w:r>
      <w:r w:rsidRPr="00AF3EEC">
        <w:rPr>
          <w:rFonts w:ascii="Book Antiqua" w:hAnsi="Book Antiqua" w:cs="宋体"/>
          <w:i/>
          <w:iCs/>
          <w:color w:val="000000"/>
        </w:rPr>
        <w:t>Clin Orthop Relat Res</w:t>
      </w:r>
      <w:r w:rsidRPr="00AF3EEC">
        <w:rPr>
          <w:rFonts w:ascii="Book Antiqua" w:hAnsi="Book Antiqua" w:cs="宋体"/>
          <w:color w:val="000000"/>
        </w:rPr>
        <w:t> 1990; </w:t>
      </w:r>
      <w:r w:rsidRPr="00AF3EEC">
        <w:rPr>
          <w:rFonts w:ascii="Book Antiqua" w:hAnsi="Book Antiqua" w:cs="宋体"/>
          <w:b/>
          <w:color w:val="000000"/>
        </w:rPr>
        <w:t>(254)</w:t>
      </w:r>
      <w:r w:rsidRPr="00AF3EEC">
        <w:rPr>
          <w:rFonts w:ascii="Book Antiqua" w:hAnsi="Book Antiqua" w:cs="宋体"/>
          <w:color w:val="000000"/>
        </w:rPr>
        <w:t xml:space="preserve">: 64-74 [PMID: 2182260 DOI: </w:t>
      </w:r>
      <w:r w:rsidR="00C026AA">
        <w:fldChar w:fldCharType="begin"/>
      </w:r>
      <w:r w:rsidR="00C026AA">
        <w:instrText xml:space="preserve"> HYPERLINK "https://doi.org/10.1097/00003086-199005000-00010" \t "_blank" </w:instrText>
      </w:r>
      <w:r w:rsidR="00C026AA">
        <w:fldChar w:fldCharType="separate"/>
      </w:r>
      <w:r w:rsidRPr="00AF3EEC">
        <w:rPr>
          <w:rFonts w:ascii="Book Antiqua" w:hAnsi="Book Antiqua" w:cs="宋体"/>
          <w:color w:val="000000"/>
        </w:rPr>
        <w:t>10.1097/00003086-199005000-00010</w:t>
      </w:r>
      <w:r w:rsidR="00C026AA">
        <w:rPr>
          <w:rFonts w:ascii="Book Antiqua" w:hAnsi="Book Antiqua" w:cs="宋体"/>
          <w:color w:val="000000"/>
        </w:rPr>
        <w:fldChar w:fldCharType="end"/>
      </w:r>
      <w:r w:rsidRPr="00AF3EEC">
        <w:rPr>
          <w:rFonts w:ascii="Book Antiqua" w:hAnsi="Book Antiqua" w:cs="宋体"/>
          <w:color w:val="000000"/>
        </w:rPr>
        <w:t>]</w:t>
      </w:r>
    </w:p>
    <w:bookmarkEnd w:id="53"/>
    <w:p w14:paraId="766D84B1"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13 </w:t>
      </w:r>
      <w:r w:rsidRPr="00AF3EEC">
        <w:rPr>
          <w:rFonts w:ascii="Book Antiqua" w:hAnsi="Book Antiqua" w:cs="宋体"/>
          <w:b/>
          <w:bCs/>
          <w:color w:val="000000"/>
        </w:rPr>
        <w:t>Davidson J</w:t>
      </w:r>
      <w:r w:rsidRPr="00AF3EEC">
        <w:rPr>
          <w:rFonts w:ascii="Book Antiqua" w:hAnsi="Book Antiqua" w:cs="宋体"/>
          <w:color w:val="000000"/>
        </w:rPr>
        <w:t>, Burkhart SS. The geometric classification of rotator cuff tears: a system linking tear pattern to treatment and prognosis. </w:t>
      </w:r>
      <w:r w:rsidRPr="00AF3EEC">
        <w:rPr>
          <w:rFonts w:ascii="Book Antiqua" w:hAnsi="Book Antiqua" w:cs="宋体"/>
          <w:i/>
          <w:iCs/>
          <w:color w:val="000000"/>
        </w:rPr>
        <w:t>Arthroscopy</w:t>
      </w:r>
      <w:r w:rsidRPr="00AF3EEC">
        <w:rPr>
          <w:rFonts w:ascii="Book Antiqua" w:hAnsi="Book Antiqua" w:cs="宋体"/>
          <w:color w:val="000000"/>
        </w:rPr>
        <w:t> 2010; </w:t>
      </w:r>
      <w:r w:rsidRPr="00AF3EEC">
        <w:rPr>
          <w:rFonts w:ascii="Book Antiqua" w:hAnsi="Book Antiqua" w:cs="宋体"/>
          <w:b/>
          <w:bCs/>
          <w:color w:val="000000"/>
        </w:rPr>
        <w:t>26</w:t>
      </w:r>
      <w:r w:rsidRPr="00AF3EEC">
        <w:rPr>
          <w:rFonts w:ascii="Book Antiqua" w:hAnsi="Book Antiqua" w:cs="宋体"/>
          <w:color w:val="000000"/>
        </w:rPr>
        <w:t>: 417-424 [PMID: 20206053 DOI: 10.1016/j.arthro.2009.07.009]</w:t>
      </w:r>
    </w:p>
    <w:p w14:paraId="628868D1"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14 </w:t>
      </w:r>
      <w:r w:rsidRPr="00AF3EEC">
        <w:rPr>
          <w:rFonts w:ascii="Book Antiqua" w:hAnsi="Book Antiqua" w:cs="宋体"/>
          <w:b/>
          <w:bCs/>
          <w:color w:val="000000"/>
        </w:rPr>
        <w:t>Sconfienza LM</w:t>
      </w:r>
      <w:r w:rsidRPr="00AF3EEC">
        <w:rPr>
          <w:rFonts w:ascii="Book Antiqua" w:hAnsi="Book Antiqua" w:cs="宋体"/>
          <w:color w:val="000000"/>
        </w:rPr>
        <w:t>, Orlandi D, Fabbro E, Ferrero G, Martini C, Savarino E, Silvestri E. Ultrasound assessment of the rotator cuff cable: comparison between young and elderly asymptomatic volunteers and interobserver reproducibility. </w:t>
      </w:r>
      <w:r w:rsidRPr="00AF3EEC">
        <w:rPr>
          <w:rFonts w:ascii="Book Antiqua" w:hAnsi="Book Antiqua" w:cs="宋体"/>
          <w:i/>
          <w:iCs/>
          <w:color w:val="000000"/>
        </w:rPr>
        <w:t>Ultrasound Med Biol</w:t>
      </w:r>
      <w:r w:rsidRPr="00AF3EEC">
        <w:rPr>
          <w:rFonts w:ascii="Book Antiqua" w:hAnsi="Book Antiqua" w:cs="宋体"/>
          <w:color w:val="000000"/>
        </w:rPr>
        <w:t> 2012; </w:t>
      </w:r>
      <w:r w:rsidRPr="00AF3EEC">
        <w:rPr>
          <w:rFonts w:ascii="Book Antiqua" w:hAnsi="Book Antiqua" w:cs="宋体"/>
          <w:b/>
          <w:bCs/>
          <w:color w:val="000000"/>
        </w:rPr>
        <w:t>38</w:t>
      </w:r>
      <w:r w:rsidRPr="00AF3EEC">
        <w:rPr>
          <w:rFonts w:ascii="Book Antiqua" w:hAnsi="Book Antiqua" w:cs="宋体"/>
          <w:color w:val="000000"/>
        </w:rPr>
        <w:t>: 35-41 [PMID: 22104526 DOI: 10.1016/j.ultrasmedbio.2011.10.010]</w:t>
      </w:r>
    </w:p>
    <w:p w14:paraId="262A1722" w14:textId="54A72709"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 xml:space="preserve">15 </w:t>
      </w:r>
      <w:r w:rsidRPr="00AF3EEC">
        <w:rPr>
          <w:rFonts w:ascii="Book Antiqua" w:hAnsi="Book Antiqua" w:cs="宋体"/>
          <w:b/>
          <w:color w:val="000000"/>
        </w:rPr>
        <w:t>Snyder S</w:t>
      </w:r>
      <w:r w:rsidRPr="00AF3EEC">
        <w:rPr>
          <w:rFonts w:ascii="Book Antiqua" w:hAnsi="Book Antiqua" w:cs="宋体"/>
          <w:color w:val="000000"/>
        </w:rPr>
        <w:t xml:space="preserve">. </w:t>
      </w:r>
      <w:bookmarkStart w:id="54" w:name="OLE_LINK85"/>
      <w:r w:rsidRPr="00AF3EEC">
        <w:rPr>
          <w:rFonts w:ascii="Book Antiqua" w:hAnsi="Book Antiqua" w:cs="宋体"/>
          <w:color w:val="000000"/>
        </w:rPr>
        <w:t>Arthroscopic classification of rotator cuff lesions and surgical decision making</w:t>
      </w:r>
      <w:bookmarkEnd w:id="54"/>
      <w:r w:rsidRPr="00AF3EEC">
        <w:rPr>
          <w:rFonts w:ascii="Book Antiqua" w:hAnsi="Book Antiqua" w:cs="宋体"/>
          <w:color w:val="000000"/>
        </w:rPr>
        <w:t xml:space="preserve">. In: Wilkins LW. Philadelphia: Shoulder </w:t>
      </w:r>
      <w:r w:rsidR="00E65AD4" w:rsidRPr="00AF3EEC">
        <w:rPr>
          <w:rFonts w:ascii="Book Antiqua" w:hAnsi="Book Antiqua" w:cs="宋体"/>
          <w:color w:val="000000"/>
        </w:rPr>
        <w:t>A</w:t>
      </w:r>
      <w:r w:rsidRPr="00AF3EEC">
        <w:rPr>
          <w:rFonts w:ascii="Book Antiqua" w:hAnsi="Book Antiqua" w:cs="宋体"/>
          <w:color w:val="000000"/>
        </w:rPr>
        <w:t>rthroscopy, 2003: 201</w:t>
      </w:r>
      <w:r w:rsidR="00A320A7" w:rsidRPr="00AF3EEC">
        <w:rPr>
          <w:rFonts w:ascii="Book Antiqua" w:hAnsi="Book Antiqua" w:cs="宋体" w:hint="eastAsia"/>
          <w:color w:val="000000"/>
          <w:lang w:eastAsia="zh-CN"/>
        </w:rPr>
        <w:t>-</w:t>
      </w:r>
      <w:r w:rsidRPr="00AF3EEC">
        <w:rPr>
          <w:rFonts w:ascii="Book Antiqua" w:hAnsi="Book Antiqua" w:cs="宋体"/>
          <w:color w:val="000000"/>
        </w:rPr>
        <w:t>207</w:t>
      </w:r>
    </w:p>
    <w:p w14:paraId="37C63AD5"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16 </w:t>
      </w:r>
      <w:r w:rsidRPr="00AF3EEC">
        <w:rPr>
          <w:rFonts w:ascii="Book Antiqua" w:hAnsi="Book Antiqua" w:cs="宋体"/>
          <w:b/>
          <w:bCs/>
          <w:color w:val="000000"/>
        </w:rPr>
        <w:t>Millstein ES</w:t>
      </w:r>
      <w:r w:rsidRPr="00AF3EEC">
        <w:rPr>
          <w:rFonts w:ascii="Book Antiqua" w:hAnsi="Book Antiqua" w:cs="宋体"/>
          <w:color w:val="000000"/>
        </w:rPr>
        <w:t>, Snyder SJ. Arthroscopic management of partial, full-thickness, and complex rotator cuff tears: indications, techniques, and complications. </w:t>
      </w:r>
      <w:r w:rsidRPr="00AF3EEC">
        <w:rPr>
          <w:rFonts w:ascii="Book Antiqua" w:hAnsi="Book Antiqua" w:cs="宋体"/>
          <w:i/>
          <w:iCs/>
          <w:color w:val="000000"/>
        </w:rPr>
        <w:t>Arthroscopy</w:t>
      </w:r>
      <w:r w:rsidRPr="00AF3EEC">
        <w:rPr>
          <w:rFonts w:ascii="Book Antiqua" w:hAnsi="Book Antiqua" w:cs="宋体"/>
          <w:color w:val="000000"/>
        </w:rPr>
        <w:t> 2003; </w:t>
      </w:r>
      <w:r w:rsidRPr="00AF3EEC">
        <w:rPr>
          <w:rFonts w:ascii="Book Antiqua" w:hAnsi="Book Antiqua" w:cs="宋体"/>
          <w:b/>
          <w:bCs/>
          <w:color w:val="000000"/>
        </w:rPr>
        <w:t xml:space="preserve">19 </w:t>
      </w:r>
      <w:r w:rsidRPr="00AF3EEC">
        <w:rPr>
          <w:rFonts w:ascii="Book Antiqua" w:hAnsi="Book Antiqua" w:cs="宋体"/>
          <w:bCs/>
          <w:color w:val="000000"/>
        </w:rPr>
        <w:t>Suppl 1</w:t>
      </w:r>
      <w:r w:rsidRPr="00AF3EEC">
        <w:rPr>
          <w:rFonts w:ascii="Book Antiqua" w:hAnsi="Book Antiqua" w:cs="宋体"/>
          <w:color w:val="000000"/>
        </w:rPr>
        <w:t>: 189-199 [PMID: 14673438 DOI: 10.1016/j.arthro.2003.10.033]</w:t>
      </w:r>
    </w:p>
    <w:p w14:paraId="4ACBE228"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17 </w:t>
      </w:r>
      <w:r w:rsidRPr="00AF3EEC">
        <w:rPr>
          <w:rFonts w:ascii="Book Antiqua" w:hAnsi="Book Antiqua" w:cs="宋体"/>
          <w:b/>
          <w:bCs/>
          <w:color w:val="000000"/>
        </w:rPr>
        <w:t>Robertson PL</w:t>
      </w:r>
      <w:r w:rsidRPr="00AF3EEC">
        <w:rPr>
          <w:rFonts w:ascii="Book Antiqua" w:hAnsi="Book Antiqua" w:cs="宋体"/>
          <w:color w:val="000000"/>
        </w:rPr>
        <w:t>, Schweitzer ME, Mitchell DG, Schlesinger F, Epstein RE, Frieman BG, Fenlin JM. Rotator cuff disorders: interobserver and intraobserver variation in diagnosis with MR imaging. </w:t>
      </w:r>
      <w:r w:rsidRPr="00AF3EEC">
        <w:rPr>
          <w:rFonts w:ascii="Book Antiqua" w:hAnsi="Book Antiqua" w:cs="宋体"/>
          <w:i/>
          <w:iCs/>
          <w:color w:val="000000"/>
        </w:rPr>
        <w:t>Radiology</w:t>
      </w:r>
      <w:r w:rsidRPr="00AF3EEC">
        <w:rPr>
          <w:rFonts w:ascii="Book Antiqua" w:hAnsi="Book Antiqua" w:cs="宋体"/>
          <w:color w:val="000000"/>
        </w:rPr>
        <w:t> 1995; </w:t>
      </w:r>
      <w:r w:rsidRPr="00AF3EEC">
        <w:rPr>
          <w:rFonts w:ascii="Book Antiqua" w:hAnsi="Book Antiqua" w:cs="宋体"/>
          <w:b/>
          <w:bCs/>
          <w:color w:val="000000"/>
        </w:rPr>
        <w:t>194</w:t>
      </w:r>
      <w:r w:rsidRPr="00AF3EEC">
        <w:rPr>
          <w:rFonts w:ascii="Book Antiqua" w:hAnsi="Book Antiqua" w:cs="宋体"/>
          <w:color w:val="000000"/>
        </w:rPr>
        <w:t>: 831-835 [PMID: 7862988 DOI: 10.1148/radiology.194.3.7862988]</w:t>
      </w:r>
    </w:p>
    <w:p w14:paraId="0AAFFE23"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18 </w:t>
      </w:r>
      <w:r w:rsidRPr="00AF3EEC">
        <w:rPr>
          <w:rFonts w:ascii="Book Antiqua" w:hAnsi="Book Antiqua" w:cs="宋体"/>
          <w:b/>
          <w:bCs/>
          <w:color w:val="000000"/>
        </w:rPr>
        <w:t>Bosmans JM</w:t>
      </w:r>
      <w:r w:rsidRPr="00AF3EEC">
        <w:rPr>
          <w:rFonts w:ascii="Book Antiqua" w:hAnsi="Book Antiqua" w:cs="宋体"/>
          <w:color w:val="000000"/>
        </w:rPr>
        <w:t>, Weyler JJ, De Schepper AM, Parizel PM. The radiology report as seen by radiologists and referring clinicians: results of the COVER and ROVER surveys. </w:t>
      </w:r>
      <w:r w:rsidRPr="00AF3EEC">
        <w:rPr>
          <w:rFonts w:ascii="Book Antiqua" w:hAnsi="Book Antiqua" w:cs="宋体"/>
          <w:i/>
          <w:iCs/>
          <w:color w:val="000000"/>
        </w:rPr>
        <w:t>Radiology</w:t>
      </w:r>
      <w:r w:rsidRPr="00AF3EEC">
        <w:rPr>
          <w:rFonts w:ascii="Book Antiqua" w:hAnsi="Book Antiqua" w:cs="宋体"/>
          <w:color w:val="000000"/>
        </w:rPr>
        <w:t> 2011; </w:t>
      </w:r>
      <w:r w:rsidRPr="00AF3EEC">
        <w:rPr>
          <w:rFonts w:ascii="Book Antiqua" w:hAnsi="Book Antiqua" w:cs="宋体"/>
          <w:b/>
          <w:bCs/>
          <w:color w:val="000000"/>
        </w:rPr>
        <w:t>259</w:t>
      </w:r>
      <w:r w:rsidRPr="00AF3EEC">
        <w:rPr>
          <w:rFonts w:ascii="Book Antiqua" w:hAnsi="Book Antiqua" w:cs="宋体"/>
          <w:color w:val="000000"/>
        </w:rPr>
        <w:t>: 184-195 [PMID: 21224423 DOI: 10.1148/radiol.10101045]</w:t>
      </w:r>
    </w:p>
    <w:p w14:paraId="1CB543E2"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lastRenderedPageBreak/>
        <w:t>19 </w:t>
      </w:r>
      <w:r w:rsidRPr="00AF3EEC">
        <w:rPr>
          <w:rFonts w:ascii="Book Antiqua" w:hAnsi="Book Antiqua" w:cs="宋体"/>
          <w:b/>
          <w:bCs/>
          <w:color w:val="000000"/>
        </w:rPr>
        <w:t>Larson DB</w:t>
      </w:r>
      <w:r w:rsidRPr="00AF3EEC">
        <w:rPr>
          <w:rFonts w:ascii="Book Antiqua" w:hAnsi="Book Antiqua" w:cs="宋体"/>
          <w:color w:val="000000"/>
        </w:rPr>
        <w:t>, Froehle CM, Johnson ND, Towbin AJ. Communication in diagnostic radiology: meeting the challenges of complexity. </w:t>
      </w:r>
      <w:r w:rsidRPr="00AF3EEC">
        <w:rPr>
          <w:rFonts w:ascii="Book Antiqua" w:hAnsi="Book Antiqua" w:cs="宋体"/>
          <w:i/>
          <w:iCs/>
          <w:color w:val="000000"/>
        </w:rPr>
        <w:t>AJR Am J Roentgenol</w:t>
      </w:r>
      <w:r w:rsidRPr="00AF3EEC">
        <w:rPr>
          <w:rFonts w:ascii="Book Antiqua" w:hAnsi="Book Antiqua" w:cs="宋体"/>
          <w:color w:val="000000"/>
        </w:rPr>
        <w:t> 2014; </w:t>
      </w:r>
      <w:r w:rsidRPr="00AF3EEC">
        <w:rPr>
          <w:rFonts w:ascii="Book Antiqua" w:hAnsi="Book Antiqua" w:cs="宋体"/>
          <w:b/>
          <w:bCs/>
          <w:color w:val="000000"/>
        </w:rPr>
        <w:t>203</w:t>
      </w:r>
      <w:r w:rsidRPr="00AF3EEC">
        <w:rPr>
          <w:rFonts w:ascii="Book Antiqua" w:hAnsi="Book Antiqua" w:cs="宋体"/>
          <w:color w:val="000000"/>
        </w:rPr>
        <w:t>: 957-964 [PMID: 25341133 DOI: 10.2214/AJR.14.12949]</w:t>
      </w:r>
    </w:p>
    <w:p w14:paraId="70F9ED4C"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 xml:space="preserve">20 </w:t>
      </w:r>
      <w:r w:rsidRPr="00AF3EEC">
        <w:rPr>
          <w:rFonts w:ascii="Book Antiqua" w:hAnsi="Book Antiqua" w:cs="宋体"/>
          <w:b/>
          <w:color w:val="000000"/>
        </w:rPr>
        <w:t>Sconfienza LM</w:t>
      </w:r>
      <w:r w:rsidRPr="00AF3EEC">
        <w:rPr>
          <w:rFonts w:ascii="Book Antiqua" w:hAnsi="Book Antiqua" w:cs="宋体"/>
          <w:color w:val="000000"/>
        </w:rPr>
        <w:t xml:space="preserve">, Serafini G, Silvestri E. </w:t>
      </w:r>
      <w:bookmarkStart w:id="55" w:name="OLE_LINK86"/>
      <w:bookmarkStart w:id="56" w:name="OLE_LINK87"/>
      <w:r w:rsidRPr="00AF3EEC">
        <w:rPr>
          <w:rFonts w:ascii="Book Antiqua" w:hAnsi="Book Antiqua" w:cs="宋体"/>
          <w:color w:val="000000"/>
        </w:rPr>
        <w:t>Ultrasound-guided musculoskeletal procedures - the upper limb. Milan, Italy: Springer-Verlag Mailand</w:t>
      </w:r>
      <w:bookmarkEnd w:id="55"/>
      <w:bookmarkEnd w:id="56"/>
      <w:r w:rsidRPr="00AF3EEC">
        <w:rPr>
          <w:rFonts w:ascii="Book Antiqua" w:hAnsi="Book Antiqua" w:cs="宋体"/>
          <w:color w:val="000000"/>
        </w:rPr>
        <w:t>, 2012</w:t>
      </w:r>
    </w:p>
    <w:p w14:paraId="3F115F4A"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21 </w:t>
      </w:r>
      <w:r w:rsidRPr="00AF3EEC">
        <w:rPr>
          <w:rFonts w:ascii="Book Antiqua" w:hAnsi="Book Antiqua" w:cs="宋体"/>
          <w:b/>
          <w:bCs/>
          <w:color w:val="000000"/>
        </w:rPr>
        <w:t>Messina C</w:t>
      </w:r>
      <w:r w:rsidRPr="00AF3EEC">
        <w:rPr>
          <w:rFonts w:ascii="Book Antiqua" w:hAnsi="Book Antiqua" w:cs="宋体"/>
          <w:color w:val="000000"/>
        </w:rPr>
        <w:t>, Banfi G, Aliprandi A, Mauri G, Secchi F, Sardanelli F, Sconfienza LM. Ultrasound guidance to perform intra-articular injection of gadolinium-based contrast material for magnetic resonance arthrography as an alternative to fluoroscopy: the time is now. </w:t>
      </w:r>
      <w:r w:rsidRPr="00AF3EEC">
        <w:rPr>
          <w:rFonts w:ascii="Book Antiqua" w:hAnsi="Book Antiqua" w:cs="宋体"/>
          <w:i/>
          <w:iCs/>
          <w:color w:val="000000"/>
        </w:rPr>
        <w:t>Eur Radiol</w:t>
      </w:r>
      <w:r w:rsidRPr="00AF3EEC">
        <w:rPr>
          <w:rFonts w:ascii="Book Antiqua" w:hAnsi="Book Antiqua" w:cs="宋体"/>
          <w:color w:val="000000"/>
        </w:rPr>
        <w:t> 2016; </w:t>
      </w:r>
      <w:r w:rsidRPr="00AF3EEC">
        <w:rPr>
          <w:rFonts w:ascii="Book Antiqua" w:hAnsi="Book Antiqua" w:cs="宋体"/>
          <w:b/>
          <w:bCs/>
          <w:color w:val="000000"/>
        </w:rPr>
        <w:t>26</w:t>
      </w:r>
      <w:r w:rsidRPr="00AF3EEC">
        <w:rPr>
          <w:rFonts w:ascii="Book Antiqua" w:hAnsi="Book Antiqua" w:cs="宋体"/>
          <w:color w:val="000000"/>
        </w:rPr>
        <w:t>: 1221-1225 [PMID: 26253260 DOI: 10.1007/s00330-015-3945-3]</w:t>
      </w:r>
    </w:p>
    <w:p w14:paraId="18817C44"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22 </w:t>
      </w:r>
      <w:r w:rsidRPr="00AF3EEC">
        <w:rPr>
          <w:rFonts w:ascii="Book Antiqua" w:hAnsi="Book Antiqua" w:cs="宋体"/>
          <w:b/>
          <w:bCs/>
          <w:color w:val="000000"/>
        </w:rPr>
        <w:t>Lansdown DA</w:t>
      </w:r>
      <w:r w:rsidRPr="00AF3EEC">
        <w:rPr>
          <w:rFonts w:ascii="Book Antiqua" w:hAnsi="Book Antiqua" w:cs="宋体"/>
          <w:color w:val="000000"/>
        </w:rPr>
        <w:t>, Feeley BT. Evaluation and treatment of rotator cuff tears. </w:t>
      </w:r>
      <w:r w:rsidRPr="00AF3EEC">
        <w:rPr>
          <w:rFonts w:ascii="Book Antiqua" w:hAnsi="Book Antiqua" w:cs="宋体"/>
          <w:i/>
          <w:iCs/>
          <w:color w:val="000000"/>
        </w:rPr>
        <w:t>Phys Sportsmed</w:t>
      </w:r>
      <w:r w:rsidRPr="00AF3EEC">
        <w:rPr>
          <w:rFonts w:ascii="Book Antiqua" w:hAnsi="Book Antiqua" w:cs="宋体"/>
          <w:color w:val="000000"/>
        </w:rPr>
        <w:t> 2012; </w:t>
      </w:r>
      <w:r w:rsidRPr="00AF3EEC">
        <w:rPr>
          <w:rFonts w:ascii="Book Antiqua" w:hAnsi="Book Antiqua" w:cs="宋体"/>
          <w:b/>
          <w:bCs/>
          <w:color w:val="000000"/>
        </w:rPr>
        <w:t>40</w:t>
      </w:r>
      <w:r w:rsidRPr="00AF3EEC">
        <w:rPr>
          <w:rFonts w:ascii="Book Antiqua" w:hAnsi="Book Antiqua" w:cs="宋体"/>
          <w:color w:val="000000"/>
        </w:rPr>
        <w:t>: 73-86 [PMID: 22759608 DOI: 10.3810/psm.2012.05.1967]</w:t>
      </w:r>
    </w:p>
    <w:p w14:paraId="3A890323"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23 </w:t>
      </w:r>
      <w:r w:rsidRPr="00AF3EEC">
        <w:rPr>
          <w:rFonts w:ascii="Book Antiqua" w:hAnsi="Book Antiqua" w:cs="宋体"/>
          <w:b/>
          <w:bCs/>
          <w:color w:val="000000"/>
        </w:rPr>
        <w:t>Lenza M</w:t>
      </w:r>
      <w:r w:rsidRPr="00AF3EEC">
        <w:rPr>
          <w:rFonts w:ascii="Book Antiqua" w:hAnsi="Book Antiqua" w:cs="宋体"/>
          <w:color w:val="000000"/>
        </w:rPr>
        <w:t>, Buchbinder R, Takwoingi Y, Johnston RV, Hanchard NC, Faloppa F. Magnetic resonance imaging, magnetic resonance arthrography and ultrasonography for assessing rotator cuff tears in people with shoulder pain for whom surgery is being considered. </w:t>
      </w:r>
      <w:r w:rsidRPr="00AF3EEC">
        <w:rPr>
          <w:rFonts w:ascii="Book Antiqua" w:hAnsi="Book Antiqua" w:cs="宋体"/>
          <w:i/>
          <w:iCs/>
          <w:color w:val="000000"/>
        </w:rPr>
        <w:t>Cochrane Database Syst Rev</w:t>
      </w:r>
      <w:r w:rsidRPr="00AF3EEC">
        <w:rPr>
          <w:rFonts w:ascii="Book Antiqua" w:hAnsi="Book Antiqua" w:cs="宋体"/>
          <w:color w:val="000000"/>
        </w:rPr>
        <w:t> 2013; </w:t>
      </w:r>
      <w:r w:rsidRPr="00AF3EEC">
        <w:rPr>
          <w:rFonts w:ascii="Book Antiqua" w:hAnsi="Book Antiqua" w:cs="宋体"/>
          <w:b/>
          <w:color w:val="000000"/>
        </w:rPr>
        <w:t>(9)</w:t>
      </w:r>
      <w:r w:rsidRPr="00AF3EEC">
        <w:rPr>
          <w:rFonts w:ascii="Book Antiqua" w:hAnsi="Book Antiqua" w:cs="宋体"/>
          <w:color w:val="000000"/>
        </w:rPr>
        <w:t>: CD009020 [PMID: 24065456 DOI: 10.1002/14651858.CD009020.pub2]</w:t>
      </w:r>
    </w:p>
    <w:p w14:paraId="354A25AA"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24 </w:t>
      </w:r>
      <w:r w:rsidRPr="00AF3EEC">
        <w:rPr>
          <w:rFonts w:ascii="Book Antiqua" w:hAnsi="Book Antiqua" w:cs="宋体"/>
          <w:b/>
          <w:bCs/>
          <w:color w:val="000000"/>
        </w:rPr>
        <w:t>Castagna A</w:t>
      </w:r>
      <w:r w:rsidRPr="00AF3EEC">
        <w:rPr>
          <w:rFonts w:ascii="Book Antiqua" w:hAnsi="Book Antiqua" w:cs="宋体"/>
          <w:color w:val="000000"/>
        </w:rPr>
        <w:t>, Borroni M, Garofalo R, Rose GD, Cesari E, Padua R, Conti M, Gumina S. Deep partial rotator cuff tear: transtendon repair or tear completion and repair? A randomized clinical trial. </w:t>
      </w:r>
      <w:r w:rsidRPr="00AF3EEC">
        <w:rPr>
          <w:rFonts w:ascii="Book Antiqua" w:hAnsi="Book Antiqua" w:cs="宋体"/>
          <w:i/>
          <w:iCs/>
          <w:color w:val="000000"/>
        </w:rPr>
        <w:t>Knee Surg Sports Traumatol Arthrosc</w:t>
      </w:r>
      <w:r w:rsidRPr="00AF3EEC">
        <w:rPr>
          <w:rFonts w:ascii="Book Antiqua" w:hAnsi="Book Antiqua" w:cs="宋体"/>
          <w:color w:val="000000"/>
        </w:rPr>
        <w:t> 2015; </w:t>
      </w:r>
      <w:r w:rsidRPr="00AF3EEC">
        <w:rPr>
          <w:rFonts w:ascii="Book Antiqua" w:hAnsi="Book Antiqua" w:cs="宋体"/>
          <w:b/>
          <w:bCs/>
          <w:color w:val="000000"/>
        </w:rPr>
        <w:t>23</w:t>
      </w:r>
      <w:r w:rsidRPr="00AF3EEC">
        <w:rPr>
          <w:rFonts w:ascii="Book Antiqua" w:hAnsi="Book Antiqua" w:cs="宋体"/>
          <w:color w:val="000000"/>
        </w:rPr>
        <w:t>: 460-463 [PMID: 23689964 DOI: 10.1007/s00167-013-2536-6]</w:t>
      </w:r>
    </w:p>
    <w:p w14:paraId="7893BD53" w14:textId="1DEC1B28" w:rsidR="002B4227" w:rsidRPr="00AF3EEC" w:rsidRDefault="002B4227" w:rsidP="00AF3EEC">
      <w:pPr>
        <w:widowControl w:val="0"/>
        <w:autoSpaceDE w:val="0"/>
        <w:autoSpaceDN w:val="0"/>
        <w:adjustRightInd w:val="0"/>
        <w:spacing w:line="360" w:lineRule="auto"/>
        <w:ind w:leftChars="-20" w:left="-12" w:hangingChars="15" w:hanging="36"/>
        <w:jc w:val="both"/>
        <w:rPr>
          <w:rFonts w:ascii="Book Antiqua" w:hAnsi="Book Antiqua"/>
          <w:noProof/>
          <w:lang w:val="en-GB"/>
        </w:rPr>
      </w:pPr>
      <w:r w:rsidRPr="00AF3EEC">
        <w:rPr>
          <w:rFonts w:ascii="Book Antiqua" w:hAnsi="Book Antiqua" w:cs="宋体"/>
          <w:color w:val="000000"/>
        </w:rPr>
        <w:t xml:space="preserve">25 </w:t>
      </w:r>
      <w:r w:rsidRPr="00AF3EEC">
        <w:rPr>
          <w:rFonts w:ascii="Book Antiqua" w:hAnsi="Book Antiqua"/>
          <w:b/>
          <w:noProof/>
          <w:lang w:val="en-GB"/>
        </w:rPr>
        <w:t>Aliprandi A</w:t>
      </w:r>
      <w:r w:rsidRPr="00AF3EEC">
        <w:rPr>
          <w:rFonts w:ascii="Book Antiqua" w:hAnsi="Book Antiqua"/>
          <w:noProof/>
          <w:lang w:val="en-GB"/>
        </w:rPr>
        <w:t xml:space="preserve">, Sdao S, Cannaò PM, Khattak YJ, Longo S, Sconfienza LM, Sardanelli F. </w:t>
      </w:r>
      <w:bookmarkStart w:id="57" w:name="OLE_LINK88"/>
      <w:bookmarkStart w:id="58" w:name="OLE_LINK89"/>
      <w:r w:rsidRPr="00AF3EEC">
        <w:rPr>
          <w:rFonts w:ascii="Book Antiqua" w:hAnsi="Book Antiqua"/>
          <w:noProof/>
          <w:lang w:val="en-GB"/>
        </w:rPr>
        <w:t>Imaging of shoulder pain in overhead throwing athletes</w:t>
      </w:r>
      <w:bookmarkEnd w:id="57"/>
      <w:bookmarkEnd w:id="58"/>
      <w:r w:rsidRPr="00AF3EEC">
        <w:rPr>
          <w:rFonts w:ascii="Book Antiqua" w:hAnsi="Book Antiqua"/>
          <w:noProof/>
          <w:lang w:val="en-GB"/>
        </w:rPr>
        <w:t xml:space="preserve">. </w:t>
      </w:r>
      <w:r w:rsidRPr="00AF3EEC">
        <w:rPr>
          <w:rFonts w:ascii="Book Antiqua" w:hAnsi="Book Antiqua"/>
          <w:i/>
          <w:iCs/>
          <w:noProof/>
          <w:lang w:val="en-GB"/>
        </w:rPr>
        <w:t>Sport Sci Health</w:t>
      </w:r>
      <w:r w:rsidRPr="00AF3EEC">
        <w:rPr>
          <w:rFonts w:ascii="Book Antiqua" w:hAnsi="Book Antiqua"/>
          <w:noProof/>
          <w:lang w:val="en-GB"/>
        </w:rPr>
        <w:t xml:space="preserve"> 2013; </w:t>
      </w:r>
      <w:r w:rsidRPr="00AF3EEC">
        <w:rPr>
          <w:rFonts w:ascii="Book Antiqua" w:hAnsi="Book Antiqua"/>
          <w:b/>
          <w:bCs/>
          <w:noProof/>
          <w:lang w:val="en-GB"/>
        </w:rPr>
        <w:t>9</w:t>
      </w:r>
      <w:r w:rsidRPr="00AF3EEC">
        <w:rPr>
          <w:rFonts w:ascii="Book Antiqua" w:hAnsi="Book Antiqua"/>
          <w:noProof/>
          <w:lang w:val="en-GB"/>
        </w:rPr>
        <w:t>: 81</w:t>
      </w:r>
      <w:r w:rsidR="00520F9D" w:rsidRPr="00AF3EEC">
        <w:rPr>
          <w:rFonts w:ascii="Book Antiqua" w:hAnsi="Book Antiqua" w:hint="eastAsia"/>
          <w:noProof/>
          <w:lang w:val="en-GB" w:eastAsia="zh-CN"/>
        </w:rPr>
        <w:t>-</w:t>
      </w:r>
      <w:r w:rsidRPr="00AF3EEC">
        <w:rPr>
          <w:rFonts w:ascii="Book Antiqua" w:hAnsi="Book Antiqua"/>
          <w:noProof/>
          <w:lang w:val="en-GB"/>
        </w:rPr>
        <w:t>88 [DOI: 10.1007/s11332-013-0151-z]</w:t>
      </w:r>
    </w:p>
    <w:p w14:paraId="56D31FCC"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26 </w:t>
      </w:r>
      <w:r w:rsidRPr="00AF3EEC">
        <w:rPr>
          <w:rFonts w:ascii="Book Antiqua" w:hAnsi="Book Antiqua" w:cs="宋体"/>
          <w:b/>
          <w:bCs/>
          <w:color w:val="000000"/>
        </w:rPr>
        <w:t>Waldt S</w:t>
      </w:r>
      <w:r w:rsidRPr="00AF3EEC">
        <w:rPr>
          <w:rFonts w:ascii="Book Antiqua" w:hAnsi="Book Antiqua" w:cs="宋体"/>
          <w:color w:val="000000"/>
        </w:rPr>
        <w:t>, Bruegel M, Mueller D, Holzapfel K, Imhoff AB, Rummeny EJ, Woertler K. Rotator cuff tears: assessment with MR arthrography in 275 patients with arthroscopic correlation. </w:t>
      </w:r>
      <w:r w:rsidRPr="00AF3EEC">
        <w:rPr>
          <w:rFonts w:ascii="Book Antiqua" w:hAnsi="Book Antiqua" w:cs="宋体"/>
          <w:i/>
          <w:iCs/>
          <w:color w:val="000000"/>
        </w:rPr>
        <w:t>Eur Radiol</w:t>
      </w:r>
      <w:r w:rsidRPr="00AF3EEC">
        <w:rPr>
          <w:rFonts w:ascii="Book Antiqua" w:hAnsi="Book Antiqua" w:cs="宋体"/>
          <w:color w:val="000000"/>
        </w:rPr>
        <w:t> 2007; </w:t>
      </w:r>
      <w:r w:rsidRPr="00AF3EEC">
        <w:rPr>
          <w:rFonts w:ascii="Book Antiqua" w:hAnsi="Book Antiqua" w:cs="宋体"/>
          <w:b/>
          <w:bCs/>
          <w:color w:val="000000"/>
        </w:rPr>
        <w:t>17</w:t>
      </w:r>
      <w:r w:rsidRPr="00AF3EEC">
        <w:rPr>
          <w:rFonts w:ascii="Book Antiqua" w:hAnsi="Book Antiqua" w:cs="宋体"/>
          <w:color w:val="000000"/>
        </w:rPr>
        <w:t>: 491-498 [PMID: 16969638 DOI: 10.1007/s00330-006-0370-7]</w:t>
      </w:r>
    </w:p>
    <w:p w14:paraId="7C77BEAE"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27 </w:t>
      </w:r>
      <w:r w:rsidRPr="00AF3EEC">
        <w:rPr>
          <w:rFonts w:ascii="Book Antiqua" w:hAnsi="Book Antiqua" w:cs="宋体"/>
          <w:b/>
          <w:bCs/>
          <w:color w:val="000000"/>
        </w:rPr>
        <w:t>Magee T</w:t>
      </w:r>
      <w:r w:rsidRPr="00AF3EEC">
        <w:rPr>
          <w:rFonts w:ascii="Book Antiqua" w:hAnsi="Book Antiqua" w:cs="宋体"/>
          <w:color w:val="000000"/>
        </w:rPr>
        <w:t>, Shapiro M, Williams D. Comparison of high-field-strength versus low-field-strength MRI of the shoulder. </w:t>
      </w:r>
      <w:r w:rsidRPr="00AF3EEC">
        <w:rPr>
          <w:rFonts w:ascii="Book Antiqua" w:hAnsi="Book Antiqua" w:cs="宋体"/>
          <w:i/>
          <w:iCs/>
          <w:color w:val="000000"/>
        </w:rPr>
        <w:t>AJR Am J Roentgenol</w:t>
      </w:r>
      <w:r w:rsidRPr="00AF3EEC">
        <w:rPr>
          <w:rFonts w:ascii="Book Antiqua" w:hAnsi="Book Antiqua" w:cs="宋体"/>
          <w:color w:val="000000"/>
        </w:rPr>
        <w:t> 2003; </w:t>
      </w:r>
      <w:r w:rsidRPr="00AF3EEC">
        <w:rPr>
          <w:rFonts w:ascii="Book Antiqua" w:hAnsi="Book Antiqua" w:cs="宋体"/>
          <w:b/>
          <w:bCs/>
          <w:color w:val="000000"/>
        </w:rPr>
        <w:t>181</w:t>
      </w:r>
      <w:r w:rsidRPr="00AF3EEC">
        <w:rPr>
          <w:rFonts w:ascii="Book Antiqua" w:hAnsi="Book Antiqua" w:cs="宋体"/>
          <w:color w:val="000000"/>
        </w:rPr>
        <w:t>: 1211-1215 [PMID: 14573405 DOI: 10.2214/ajr.181.5.1811211]</w:t>
      </w:r>
    </w:p>
    <w:p w14:paraId="18DB16CB" w14:textId="77777777" w:rsidR="002B4227" w:rsidRPr="00AF3EEC" w:rsidRDefault="002B4227" w:rsidP="00AF3EEC">
      <w:pPr>
        <w:spacing w:line="360" w:lineRule="auto"/>
        <w:jc w:val="both"/>
        <w:rPr>
          <w:rFonts w:ascii="Book Antiqua" w:hAnsi="Book Antiqua" w:cs="宋体"/>
          <w:color w:val="000000"/>
        </w:rPr>
      </w:pPr>
      <w:bookmarkStart w:id="59" w:name="OLE_LINK92"/>
      <w:bookmarkStart w:id="60" w:name="OLE_LINK93"/>
      <w:r w:rsidRPr="00AF3EEC">
        <w:rPr>
          <w:rFonts w:ascii="Book Antiqua" w:hAnsi="Book Antiqua" w:cs="宋体"/>
          <w:color w:val="000000"/>
        </w:rPr>
        <w:lastRenderedPageBreak/>
        <w:t>28 </w:t>
      </w:r>
      <w:r w:rsidRPr="00AF3EEC">
        <w:rPr>
          <w:rFonts w:ascii="Book Antiqua" w:hAnsi="Book Antiqua" w:cs="宋体"/>
          <w:b/>
          <w:bCs/>
          <w:color w:val="000000"/>
        </w:rPr>
        <w:t>Fukuda H</w:t>
      </w:r>
      <w:r w:rsidRPr="00AF3EEC">
        <w:rPr>
          <w:rFonts w:ascii="Book Antiqua" w:hAnsi="Book Antiqua" w:cs="宋体"/>
          <w:color w:val="000000"/>
        </w:rPr>
        <w:t>. The management of partial-thickness tears of the rotator cuff. </w:t>
      </w:r>
      <w:r w:rsidRPr="00AF3EEC">
        <w:rPr>
          <w:rFonts w:ascii="Book Antiqua" w:hAnsi="Book Antiqua" w:cs="宋体"/>
          <w:i/>
          <w:iCs/>
          <w:color w:val="000000"/>
        </w:rPr>
        <w:t>J Bone Joint Surg Br</w:t>
      </w:r>
      <w:r w:rsidRPr="00AF3EEC">
        <w:rPr>
          <w:rFonts w:ascii="Book Antiqua" w:hAnsi="Book Antiqua" w:cs="宋体"/>
          <w:color w:val="000000"/>
        </w:rPr>
        <w:t> 2003; </w:t>
      </w:r>
      <w:r w:rsidRPr="00AF3EEC">
        <w:rPr>
          <w:rFonts w:ascii="Book Antiqua" w:hAnsi="Book Antiqua" w:cs="宋体"/>
          <w:b/>
          <w:bCs/>
          <w:color w:val="000000"/>
        </w:rPr>
        <w:t>85</w:t>
      </w:r>
      <w:r w:rsidRPr="00AF3EEC">
        <w:rPr>
          <w:rFonts w:ascii="Book Antiqua" w:hAnsi="Book Antiqua" w:cs="宋体"/>
          <w:color w:val="000000"/>
        </w:rPr>
        <w:t xml:space="preserve">: 3-11 [PMID: 12585570 DOI: </w:t>
      </w:r>
      <w:r w:rsidR="00C026AA">
        <w:fldChar w:fldCharType="begin"/>
      </w:r>
      <w:r w:rsidR="00C026AA">
        <w:instrText xml:space="preserve"> HYPERLINK "https://doi.org/10.1302/0301-620X.85B1.13846" \t "_blank" </w:instrText>
      </w:r>
      <w:r w:rsidR="00C026AA">
        <w:fldChar w:fldCharType="separate"/>
      </w:r>
      <w:r w:rsidRPr="00AF3EEC">
        <w:rPr>
          <w:rFonts w:ascii="Book Antiqua" w:hAnsi="Book Antiqua" w:cs="宋体"/>
          <w:color w:val="000000"/>
        </w:rPr>
        <w:t>10.1302/0301-620X.85B1.13846</w:t>
      </w:r>
      <w:r w:rsidR="00C026AA">
        <w:rPr>
          <w:rFonts w:ascii="Book Antiqua" w:hAnsi="Book Antiqua" w:cs="宋体"/>
          <w:color w:val="000000"/>
        </w:rPr>
        <w:fldChar w:fldCharType="end"/>
      </w:r>
      <w:r w:rsidRPr="00AF3EEC">
        <w:rPr>
          <w:rFonts w:ascii="Book Antiqua" w:hAnsi="Book Antiqua" w:cs="宋体"/>
          <w:color w:val="000000"/>
        </w:rPr>
        <w:t>]</w:t>
      </w:r>
    </w:p>
    <w:p w14:paraId="28062DB5" w14:textId="77777777" w:rsidR="002B4227" w:rsidRPr="00AF3EEC" w:rsidRDefault="002B4227" w:rsidP="00AF3EEC">
      <w:pPr>
        <w:spacing w:line="360" w:lineRule="auto"/>
        <w:jc w:val="both"/>
        <w:rPr>
          <w:rFonts w:ascii="Book Antiqua" w:hAnsi="Book Antiqua" w:cs="宋体"/>
          <w:color w:val="000000"/>
        </w:rPr>
      </w:pPr>
      <w:r w:rsidRPr="00AF3EEC">
        <w:rPr>
          <w:rFonts w:ascii="Book Antiqua" w:hAnsi="Book Antiqua" w:cs="宋体"/>
          <w:color w:val="000000"/>
        </w:rPr>
        <w:t>29 </w:t>
      </w:r>
      <w:r w:rsidRPr="00AF3EEC">
        <w:rPr>
          <w:rFonts w:ascii="Book Antiqua" w:hAnsi="Book Antiqua" w:cs="宋体"/>
          <w:b/>
          <w:bCs/>
          <w:color w:val="000000"/>
        </w:rPr>
        <w:t>Yamanaka K</w:t>
      </w:r>
      <w:r w:rsidRPr="00AF3EEC">
        <w:rPr>
          <w:rFonts w:ascii="Book Antiqua" w:hAnsi="Book Antiqua" w:cs="宋体"/>
          <w:color w:val="000000"/>
        </w:rPr>
        <w:t>, Matsumoto T. The joint side tear of the rotator cuff. A followup study by arthrography. </w:t>
      </w:r>
      <w:r w:rsidRPr="00AF3EEC">
        <w:rPr>
          <w:rFonts w:ascii="Book Antiqua" w:hAnsi="Book Antiqua" w:cs="宋体"/>
          <w:i/>
          <w:iCs/>
          <w:color w:val="000000"/>
        </w:rPr>
        <w:t>Clin Orthop Relat Res</w:t>
      </w:r>
      <w:r w:rsidRPr="00AF3EEC">
        <w:rPr>
          <w:rFonts w:ascii="Book Antiqua" w:hAnsi="Book Antiqua" w:cs="宋体"/>
          <w:color w:val="000000"/>
        </w:rPr>
        <w:t> 1994; </w:t>
      </w:r>
      <w:r w:rsidRPr="00AF3EEC">
        <w:rPr>
          <w:rFonts w:ascii="Book Antiqua" w:hAnsi="Book Antiqua" w:cs="宋体"/>
          <w:b/>
          <w:color w:val="000000"/>
        </w:rPr>
        <w:t>(304)</w:t>
      </w:r>
      <w:r w:rsidRPr="00AF3EEC">
        <w:rPr>
          <w:rFonts w:ascii="Book Antiqua" w:hAnsi="Book Antiqua" w:cs="宋体"/>
          <w:color w:val="000000"/>
        </w:rPr>
        <w:t xml:space="preserve">: 68-73 [PMID: </w:t>
      </w:r>
      <w:bookmarkStart w:id="61" w:name="OLE_LINK90"/>
      <w:bookmarkStart w:id="62" w:name="OLE_LINK91"/>
      <w:r w:rsidRPr="00AF3EEC">
        <w:rPr>
          <w:rFonts w:ascii="Book Antiqua" w:hAnsi="Book Antiqua" w:cs="宋体"/>
          <w:color w:val="000000"/>
        </w:rPr>
        <w:t>8020236</w:t>
      </w:r>
      <w:bookmarkEnd w:id="61"/>
      <w:bookmarkEnd w:id="62"/>
      <w:r w:rsidRPr="00AF3EEC">
        <w:rPr>
          <w:rFonts w:ascii="Book Antiqua" w:hAnsi="Book Antiqua" w:cs="宋体"/>
          <w:color w:val="000000"/>
        </w:rPr>
        <w:t>]</w:t>
      </w:r>
    </w:p>
    <w:bookmarkEnd w:id="45"/>
    <w:bookmarkEnd w:id="46"/>
    <w:bookmarkEnd w:id="59"/>
    <w:bookmarkEnd w:id="60"/>
    <w:p w14:paraId="101448EE" w14:textId="77777777" w:rsidR="002B4227" w:rsidRPr="00AF3EEC" w:rsidRDefault="002B4227" w:rsidP="00AF3EEC">
      <w:pPr>
        <w:spacing w:line="360" w:lineRule="auto"/>
        <w:jc w:val="both"/>
        <w:rPr>
          <w:rFonts w:ascii="Book Antiqua" w:hAnsi="Book Antiqua"/>
          <w:lang w:val="en-US" w:eastAsia="zh-CN"/>
        </w:rPr>
      </w:pPr>
    </w:p>
    <w:p w14:paraId="4F6E8F1A" w14:textId="5081D14C" w:rsidR="00FD5FB1" w:rsidRPr="00AF3EEC" w:rsidRDefault="00FD5FB1" w:rsidP="009758B5">
      <w:pPr>
        <w:spacing w:line="360" w:lineRule="auto"/>
        <w:ind w:left="482" w:hangingChars="200" w:hanging="482"/>
        <w:jc w:val="right"/>
        <w:rPr>
          <w:rFonts w:ascii="Book Antiqua" w:hAnsi="Book Antiqua"/>
          <w:color w:val="000000"/>
        </w:rPr>
      </w:pPr>
      <w:bookmarkStart w:id="63" w:name="OLE_LINK127"/>
      <w:bookmarkStart w:id="64" w:name="OLE_LINK22"/>
      <w:bookmarkStart w:id="65" w:name="OLE_LINK23"/>
      <w:bookmarkStart w:id="66" w:name="OLE_LINK32"/>
      <w:r w:rsidRPr="00AF3EEC">
        <w:rPr>
          <w:rFonts w:ascii="Book Antiqua" w:hAnsi="Book Antiqua"/>
          <w:b/>
        </w:rPr>
        <w:t>P- Reviewer:</w:t>
      </w:r>
      <w:r w:rsidRPr="00AF3EEC">
        <w:rPr>
          <w:rFonts w:ascii="Book Antiqua" w:hAnsi="Book Antiqua"/>
          <w:color w:val="000000"/>
        </w:rPr>
        <w:t xml:space="preserve"> </w:t>
      </w:r>
      <w:r w:rsidRPr="00AF3EEC">
        <w:rPr>
          <w:rFonts w:ascii="Book Antiqua" w:hAnsi="Book Antiqua" w:cs="宋体"/>
          <w:color w:val="000000"/>
        </w:rPr>
        <w:t>Gao</w:t>
      </w:r>
      <w:r w:rsidRPr="00AF3EEC">
        <w:rPr>
          <w:rFonts w:ascii="Book Antiqua" w:hAnsi="Book Antiqua" w:cs="宋体" w:hint="eastAsia"/>
          <w:color w:val="000000"/>
        </w:rPr>
        <w:t xml:space="preserve"> BL, </w:t>
      </w:r>
      <w:r w:rsidRPr="00AF3EEC">
        <w:rPr>
          <w:rFonts w:ascii="Book Antiqua" w:hAnsi="Book Antiqua" w:cs="宋体"/>
          <w:color w:val="000000"/>
        </w:rPr>
        <w:t>Li</w:t>
      </w:r>
      <w:r w:rsidRPr="00AF3EEC">
        <w:rPr>
          <w:rFonts w:ascii="Book Antiqua" w:hAnsi="Book Antiqua" w:cs="宋体" w:hint="eastAsia"/>
          <w:color w:val="000000"/>
        </w:rPr>
        <w:t xml:space="preserve"> YZ</w:t>
      </w:r>
      <w:r w:rsidRPr="00AF3EEC">
        <w:rPr>
          <w:rFonts w:ascii="Book Antiqua" w:hAnsi="Book Antiqua" w:cs="宋体"/>
          <w:color w:val="000000"/>
        </w:rPr>
        <w:t xml:space="preserve"> </w:t>
      </w:r>
      <w:r w:rsidRPr="00AF3EEC">
        <w:rPr>
          <w:rFonts w:ascii="Book Antiqua" w:hAnsi="Book Antiqua"/>
          <w:color w:val="000000"/>
        </w:rPr>
        <w:t xml:space="preserve">   </w:t>
      </w:r>
      <w:r w:rsidRPr="00AF3EEC">
        <w:rPr>
          <w:rFonts w:ascii="Book Antiqua" w:hAnsi="Book Antiqua"/>
          <w:b/>
        </w:rPr>
        <w:t>S- Editor:</w:t>
      </w:r>
      <w:r w:rsidRPr="00AF3EEC">
        <w:rPr>
          <w:rFonts w:ascii="Book Antiqua" w:hAnsi="Book Antiqua"/>
        </w:rPr>
        <w:t xml:space="preserve"> Gong XM</w:t>
      </w:r>
    </w:p>
    <w:p w14:paraId="5F74B847" w14:textId="77777777" w:rsidR="00FD5FB1" w:rsidRPr="00AF3EEC" w:rsidRDefault="00FD5FB1" w:rsidP="009758B5">
      <w:pPr>
        <w:spacing w:line="360" w:lineRule="auto"/>
        <w:ind w:left="482" w:hangingChars="200" w:hanging="482"/>
        <w:jc w:val="right"/>
        <w:rPr>
          <w:rFonts w:ascii="Book Antiqua" w:hAnsi="Book Antiqua"/>
          <w:b/>
        </w:rPr>
      </w:pPr>
      <w:r w:rsidRPr="00AF3EEC">
        <w:rPr>
          <w:rFonts w:ascii="Book Antiqua" w:hAnsi="Book Antiqua"/>
          <w:b/>
        </w:rPr>
        <w:t xml:space="preserve"> L- Editor:</w:t>
      </w:r>
      <w:r w:rsidRPr="00AF3EEC">
        <w:rPr>
          <w:rFonts w:ascii="Book Antiqua" w:hAnsi="Book Antiqua"/>
        </w:rPr>
        <w:t xml:space="preserve"> </w:t>
      </w:r>
      <w:r w:rsidRPr="00AF3EEC">
        <w:rPr>
          <w:rFonts w:ascii="Book Antiqua" w:hAnsi="Book Antiqua"/>
          <w:b/>
        </w:rPr>
        <w:t>E- Editor:</w:t>
      </w:r>
      <w:bookmarkEnd w:id="63"/>
    </w:p>
    <w:bookmarkEnd w:id="64"/>
    <w:bookmarkEnd w:id="65"/>
    <w:bookmarkEnd w:id="66"/>
    <w:p w14:paraId="4BA2223D" w14:textId="77777777" w:rsidR="00FD5FB1" w:rsidRPr="00AF3EEC" w:rsidRDefault="00FD5FB1" w:rsidP="00AF3EEC">
      <w:pPr>
        <w:spacing w:line="360" w:lineRule="auto"/>
        <w:jc w:val="both"/>
        <w:rPr>
          <w:rFonts w:ascii="Book Antiqua" w:hAnsi="Book Antiqua"/>
          <w:lang w:val="en-US" w:eastAsia="zh-CN"/>
        </w:rPr>
      </w:pPr>
    </w:p>
    <w:p w14:paraId="0B2C760B" w14:textId="437A4DE5" w:rsidR="00B10D9B" w:rsidRPr="00AF3EEC" w:rsidRDefault="00B10D9B" w:rsidP="00AF3EEC">
      <w:pPr>
        <w:widowControl w:val="0"/>
        <w:autoSpaceDE w:val="0"/>
        <w:autoSpaceDN w:val="0"/>
        <w:adjustRightInd w:val="0"/>
        <w:spacing w:line="360" w:lineRule="auto"/>
        <w:jc w:val="both"/>
        <w:rPr>
          <w:rFonts w:ascii="Book Antiqua" w:hAnsi="Book Antiqua"/>
          <w:b/>
          <w:bCs/>
          <w:lang w:val="en-GB"/>
        </w:rPr>
      </w:pPr>
      <w:r w:rsidRPr="00AF3EEC">
        <w:rPr>
          <w:rFonts w:ascii="Book Antiqua" w:hAnsi="Book Antiqua"/>
          <w:b/>
          <w:bCs/>
          <w:lang w:val="en-GB"/>
        </w:rPr>
        <w:br w:type="page"/>
      </w:r>
    </w:p>
    <w:p w14:paraId="623E36AC" w14:textId="5AF36D85" w:rsidR="00B10D9B" w:rsidRPr="00AF3EEC" w:rsidRDefault="00456D5A"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noProof/>
          <w:lang w:val="en-US" w:eastAsia="zh-CN"/>
        </w:rPr>
        <w:lastRenderedPageBreak/>
        <w:drawing>
          <wp:inline distT="0" distB="0" distL="0" distR="0" wp14:anchorId="073973DC" wp14:editId="4D413DFA">
            <wp:extent cx="5852160" cy="2791460"/>
            <wp:effectExtent l="0" t="0" r="0" b="2540"/>
            <wp:docPr id="1" name="Immagin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ig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2791460"/>
                    </a:xfrm>
                    <a:prstGeom prst="rect">
                      <a:avLst/>
                    </a:prstGeom>
                    <a:noFill/>
                    <a:ln>
                      <a:noFill/>
                    </a:ln>
                  </pic:spPr>
                </pic:pic>
              </a:graphicData>
            </a:graphic>
          </wp:inline>
        </w:drawing>
      </w:r>
    </w:p>
    <w:p w14:paraId="07C442AC" w14:textId="19C8EDA1" w:rsidR="00B10D9B" w:rsidRPr="00AF3EEC" w:rsidRDefault="00B919DF" w:rsidP="00AF3EEC">
      <w:pPr>
        <w:spacing w:line="360" w:lineRule="auto"/>
        <w:jc w:val="both"/>
        <w:rPr>
          <w:rFonts w:ascii="Book Antiqua" w:eastAsiaTheme="minorEastAsia" w:hAnsi="Book Antiqua"/>
          <w:lang w:val="en-GB" w:eastAsia="zh-CN"/>
        </w:rPr>
      </w:pPr>
      <w:r w:rsidRPr="00AF3EEC">
        <w:rPr>
          <w:rFonts w:ascii="Book Antiqua" w:hAnsi="Book Antiqua" w:hint="eastAsia"/>
          <w:b/>
          <w:bCs/>
          <w:lang w:val="en-GB" w:eastAsia="zh-CN"/>
        </w:rPr>
        <w:t xml:space="preserve">Figure 1 </w:t>
      </w:r>
      <w:r w:rsidR="00EC77B1" w:rsidRPr="00AF3EEC">
        <w:rPr>
          <w:rFonts w:ascii="Book Antiqua" w:hAnsi="Book Antiqua"/>
          <w:b/>
          <w:bCs/>
          <w:lang w:val="en-GB" w:eastAsia="zh-CN"/>
        </w:rPr>
        <w:t>Magnetic resonance arthrography</w:t>
      </w:r>
      <w:r w:rsidRPr="00AF3EEC">
        <w:rPr>
          <w:rFonts w:ascii="Book Antiqua" w:hAnsi="Book Antiqua"/>
          <w:b/>
          <w:bCs/>
          <w:lang w:val="en-GB" w:eastAsia="zh-CN"/>
        </w:rPr>
        <w:t xml:space="preserve"> of a C2 lesion of the supraspinatus tendon</w:t>
      </w:r>
      <w:r w:rsidRPr="00AF3EEC">
        <w:rPr>
          <w:rFonts w:ascii="Book Antiqua" w:hAnsi="Book Antiqua" w:hint="eastAsia"/>
          <w:b/>
          <w:bCs/>
          <w:lang w:val="en-GB" w:eastAsia="zh-CN"/>
        </w:rPr>
        <w:t>.</w:t>
      </w:r>
      <w:r w:rsidRPr="00AF3EEC">
        <w:rPr>
          <w:rFonts w:ascii="Book Antiqua" w:eastAsia="Times New Roman" w:hAnsi="Book Antiqua"/>
          <w:b/>
          <w:bCs/>
          <w:lang w:val="en-GB"/>
        </w:rPr>
        <w:t xml:space="preserve"> </w:t>
      </w:r>
      <w:r w:rsidRPr="00AF3EEC">
        <w:rPr>
          <w:rFonts w:ascii="Book Antiqua" w:eastAsia="Times New Roman" w:hAnsi="Book Antiqua"/>
          <w:bCs/>
          <w:lang w:val="en-GB"/>
        </w:rPr>
        <w:t>A</w:t>
      </w:r>
      <w:r w:rsidRPr="00AF3EEC">
        <w:rPr>
          <w:rFonts w:ascii="Book Antiqua" w:eastAsiaTheme="minorEastAsia" w:hAnsi="Book Antiqua" w:hint="eastAsia"/>
          <w:bCs/>
          <w:lang w:val="en-GB" w:eastAsia="zh-CN"/>
        </w:rPr>
        <w:t>:</w:t>
      </w:r>
      <w:r w:rsidR="0089100D" w:rsidRPr="00AF3EEC">
        <w:rPr>
          <w:rFonts w:ascii="Book Antiqua" w:eastAsia="Times New Roman" w:hAnsi="Book Antiqua"/>
          <w:bCs/>
          <w:lang w:val="en-GB"/>
        </w:rPr>
        <w:t xml:space="preserve"> </w:t>
      </w:r>
      <w:r w:rsidR="00B10D9B" w:rsidRPr="00AF3EEC">
        <w:rPr>
          <w:rFonts w:ascii="Book Antiqua" w:eastAsia="Times New Roman" w:hAnsi="Book Antiqua"/>
          <w:lang w:val="en-GB"/>
        </w:rPr>
        <w:t xml:space="preserve">MRA, coronal TSE T1w fat sat. Full tear with </w:t>
      </w:r>
      <w:proofErr w:type="spellStart"/>
      <w:r w:rsidR="00B10D9B" w:rsidRPr="00AF3EEC">
        <w:rPr>
          <w:rFonts w:ascii="Book Antiqua" w:eastAsia="Times New Roman" w:hAnsi="Book Antiqua"/>
          <w:lang w:val="en-GB"/>
        </w:rPr>
        <w:t>fiber’s</w:t>
      </w:r>
      <w:proofErr w:type="spellEnd"/>
      <w:r w:rsidR="00B10D9B" w:rsidRPr="00AF3EEC">
        <w:rPr>
          <w:rFonts w:ascii="Book Antiqua" w:eastAsia="Times New Roman" w:hAnsi="Book Antiqua"/>
          <w:lang w:val="en-GB"/>
        </w:rPr>
        <w:t xml:space="preserve"> retraction of supraspinatus tendon and yellow arrows show the bare area of foot print lesion (</w:t>
      </w:r>
      <w:r w:rsidR="00B10D9B" w:rsidRPr="00AF3EEC">
        <w:rPr>
          <w:rFonts w:ascii="Book Antiqua" w:eastAsia="Times New Roman" w:hAnsi="Book Antiqua"/>
          <w:iCs/>
          <w:lang w:val="en-GB"/>
        </w:rPr>
        <w:t>C2 lesion</w:t>
      </w:r>
      <w:r w:rsidR="00B10D9B" w:rsidRPr="00AF3EEC">
        <w:rPr>
          <w:rFonts w:ascii="Book Antiqua" w:eastAsia="Times New Roman" w:hAnsi="Book Antiqua"/>
          <w:lang w:val="en-GB"/>
        </w:rPr>
        <w:t xml:space="preserve"> according to Snyder classification)</w:t>
      </w:r>
      <w:r w:rsidRPr="00AF3EEC">
        <w:rPr>
          <w:rFonts w:ascii="Book Antiqua" w:eastAsiaTheme="minorEastAsia" w:hAnsi="Book Antiqua" w:hint="eastAsia"/>
          <w:lang w:val="en-GB" w:eastAsia="zh-CN"/>
        </w:rPr>
        <w:t>;</w:t>
      </w:r>
      <w:r w:rsidR="00B10D9B" w:rsidRPr="00AF3EEC">
        <w:rPr>
          <w:rFonts w:ascii="Book Antiqua" w:eastAsia="Times New Roman" w:hAnsi="Book Antiqua"/>
          <w:lang w:val="en-GB"/>
        </w:rPr>
        <w:t xml:space="preserve"> </w:t>
      </w:r>
      <w:r w:rsidRPr="00AF3EEC">
        <w:rPr>
          <w:rFonts w:ascii="Book Antiqua" w:eastAsia="Times New Roman" w:hAnsi="Book Antiqua"/>
          <w:bCs/>
          <w:lang w:val="en-GB"/>
        </w:rPr>
        <w:t>B</w:t>
      </w:r>
      <w:r w:rsidRPr="00AF3EEC">
        <w:rPr>
          <w:rFonts w:ascii="Book Antiqua" w:eastAsiaTheme="minorEastAsia" w:hAnsi="Book Antiqua" w:hint="eastAsia"/>
          <w:bCs/>
          <w:lang w:val="en-GB" w:eastAsia="zh-CN"/>
        </w:rPr>
        <w:t>:</w:t>
      </w:r>
      <w:r w:rsidR="00EC77B1" w:rsidRPr="00AF3EEC">
        <w:rPr>
          <w:rFonts w:ascii="Book Antiqua" w:eastAsiaTheme="minorEastAsia" w:hAnsi="Book Antiqua" w:hint="eastAsia"/>
          <w:bCs/>
          <w:lang w:val="en-GB" w:eastAsia="zh-CN"/>
        </w:rPr>
        <w:t xml:space="preserve"> </w:t>
      </w:r>
      <w:r w:rsidR="009354D4" w:rsidRPr="00AF3EEC">
        <w:rPr>
          <w:rFonts w:ascii="Book Antiqua" w:eastAsia="Times New Roman" w:hAnsi="Book Antiqua"/>
          <w:lang w:val="en-GB"/>
        </w:rPr>
        <w:t>Arthroscopic</w:t>
      </w:r>
      <w:r w:rsidR="00B10D9B" w:rsidRPr="00AF3EEC">
        <w:rPr>
          <w:rFonts w:ascii="Book Antiqua" w:eastAsia="Times New Roman" w:hAnsi="Book Antiqua"/>
          <w:lang w:val="en-GB"/>
        </w:rPr>
        <w:t xml:space="preserve"> view. Dotted line show</w:t>
      </w:r>
      <w:r w:rsidR="009354D4" w:rsidRPr="00AF3EEC">
        <w:rPr>
          <w:rFonts w:ascii="Book Antiqua" w:eastAsia="Times New Roman" w:hAnsi="Book Antiqua"/>
          <w:lang w:val="en-GB"/>
        </w:rPr>
        <w:t>s</w:t>
      </w:r>
      <w:r w:rsidR="00B10D9B" w:rsidRPr="00AF3EEC">
        <w:rPr>
          <w:rFonts w:ascii="Book Antiqua" w:eastAsia="Times New Roman" w:hAnsi="Book Antiqua"/>
          <w:lang w:val="en-GB"/>
        </w:rPr>
        <w:t xml:space="preserve"> the crescent shape lesion.</w:t>
      </w:r>
      <w:r w:rsidR="00EC77B1" w:rsidRPr="00AF3EEC">
        <w:rPr>
          <w:rFonts w:ascii="Book Antiqua" w:eastAsiaTheme="minorEastAsia" w:hAnsi="Book Antiqua" w:hint="eastAsia"/>
          <w:lang w:val="en-GB" w:eastAsia="zh-CN"/>
        </w:rPr>
        <w:t xml:space="preserve"> MRA: </w:t>
      </w:r>
      <w:r w:rsidR="00EC77B1" w:rsidRPr="00AF3EEC">
        <w:rPr>
          <w:rFonts w:ascii="Book Antiqua" w:hAnsi="Book Antiqua"/>
          <w:bCs/>
          <w:lang w:val="en-GB" w:eastAsia="zh-CN"/>
        </w:rPr>
        <w:t>Magnetic resonance arthrography</w:t>
      </w:r>
      <w:r w:rsidR="00EC77B1" w:rsidRPr="00AF3EEC">
        <w:rPr>
          <w:rFonts w:ascii="Book Antiqua" w:hAnsi="Book Antiqua" w:hint="eastAsia"/>
          <w:bCs/>
          <w:lang w:val="en-GB" w:eastAsia="zh-CN"/>
        </w:rPr>
        <w:t>.</w:t>
      </w:r>
    </w:p>
    <w:p w14:paraId="0F3E8054" w14:textId="19689DB3"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br w:type="page"/>
      </w:r>
    </w:p>
    <w:p w14:paraId="6BCDC0B3" w14:textId="4D0C5C46" w:rsidR="00B10D9B" w:rsidRPr="00AF3EEC" w:rsidRDefault="00456D5A"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noProof/>
          <w:lang w:val="en-US" w:eastAsia="zh-CN"/>
        </w:rPr>
        <w:lastRenderedPageBreak/>
        <w:drawing>
          <wp:inline distT="0" distB="0" distL="0" distR="0" wp14:anchorId="421E81AF" wp14:editId="3EAEA568">
            <wp:extent cx="6516370" cy="2146300"/>
            <wp:effectExtent l="0" t="0" r="11430" b="12700"/>
            <wp:docPr id="2" name="Immagine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Fig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6370" cy="2146300"/>
                    </a:xfrm>
                    <a:prstGeom prst="rect">
                      <a:avLst/>
                    </a:prstGeom>
                    <a:noFill/>
                    <a:ln>
                      <a:noFill/>
                    </a:ln>
                  </pic:spPr>
                </pic:pic>
              </a:graphicData>
            </a:graphic>
          </wp:inline>
        </w:drawing>
      </w:r>
    </w:p>
    <w:p w14:paraId="0269842A" w14:textId="088C26A3" w:rsidR="00B10D9B" w:rsidRPr="00AF3EEC" w:rsidRDefault="00EC77B1" w:rsidP="00AF3EEC">
      <w:pPr>
        <w:spacing w:line="360" w:lineRule="auto"/>
        <w:jc w:val="both"/>
        <w:rPr>
          <w:rFonts w:ascii="Book Antiqua" w:eastAsiaTheme="minorEastAsia" w:hAnsi="Book Antiqua"/>
          <w:b/>
          <w:bCs/>
          <w:lang w:val="en-GB" w:eastAsia="zh-CN"/>
        </w:rPr>
      </w:pPr>
      <w:r w:rsidRPr="00AF3EEC">
        <w:rPr>
          <w:rFonts w:ascii="Book Antiqua" w:eastAsiaTheme="minorEastAsia" w:hAnsi="Book Antiqua" w:hint="eastAsia"/>
          <w:b/>
          <w:bCs/>
          <w:lang w:val="en-GB" w:eastAsia="zh-CN"/>
        </w:rPr>
        <w:t>Figure 2</w:t>
      </w:r>
      <w:r w:rsidR="00B919DF" w:rsidRPr="00AF3EEC">
        <w:rPr>
          <w:rFonts w:ascii="Book Antiqua" w:eastAsiaTheme="minorEastAsia" w:hAnsi="Book Antiqua" w:hint="eastAsia"/>
          <w:b/>
          <w:bCs/>
          <w:lang w:val="en-GB" w:eastAsia="zh-CN"/>
        </w:rPr>
        <w:t xml:space="preserve"> </w:t>
      </w:r>
      <w:r w:rsidRPr="00AF3EEC">
        <w:rPr>
          <w:rFonts w:ascii="Book Antiqua" w:eastAsia="Times New Roman" w:hAnsi="Book Antiqua"/>
          <w:b/>
          <w:bCs/>
          <w:lang w:val="en-GB"/>
        </w:rPr>
        <w:t>Magnetic resonance arthrography</w:t>
      </w:r>
      <w:r w:rsidR="00B919DF" w:rsidRPr="00AF3EEC">
        <w:rPr>
          <w:rFonts w:ascii="Book Antiqua" w:eastAsia="Times New Roman" w:hAnsi="Book Antiqua"/>
          <w:b/>
          <w:bCs/>
          <w:lang w:val="en-GB"/>
        </w:rPr>
        <w:t xml:space="preserve"> of a C1 tear of the supraspinatus tendon</w:t>
      </w:r>
      <w:r w:rsidR="00B919DF" w:rsidRPr="00AF3EEC">
        <w:rPr>
          <w:rFonts w:ascii="Book Antiqua" w:eastAsiaTheme="minorEastAsia" w:hAnsi="Book Antiqua" w:hint="eastAsia"/>
          <w:b/>
          <w:bCs/>
          <w:lang w:val="en-GB" w:eastAsia="zh-CN"/>
        </w:rPr>
        <w:t xml:space="preserve">. </w:t>
      </w:r>
      <w:r w:rsidR="00B919DF" w:rsidRPr="00AF3EEC">
        <w:rPr>
          <w:rFonts w:ascii="Book Antiqua" w:eastAsiaTheme="minorEastAsia" w:hAnsi="Book Antiqua" w:hint="eastAsia"/>
          <w:bCs/>
          <w:lang w:val="en-GB" w:eastAsia="zh-CN"/>
        </w:rPr>
        <w:t>A:</w:t>
      </w:r>
      <w:r w:rsidR="00B919DF" w:rsidRPr="00AF3EEC">
        <w:rPr>
          <w:rFonts w:ascii="Book Antiqua" w:eastAsiaTheme="minorEastAsia" w:hAnsi="Book Antiqua" w:hint="eastAsia"/>
          <w:b/>
          <w:bCs/>
          <w:lang w:val="en-GB" w:eastAsia="zh-CN"/>
        </w:rPr>
        <w:t xml:space="preserve"> </w:t>
      </w:r>
      <w:bookmarkStart w:id="67" w:name="OLE_LINK105"/>
      <w:bookmarkStart w:id="68" w:name="OLE_LINK106"/>
      <w:r w:rsidR="00B10D9B" w:rsidRPr="00AF3EEC">
        <w:rPr>
          <w:rFonts w:ascii="Book Antiqua" w:eastAsia="Times New Roman" w:hAnsi="Book Antiqua"/>
          <w:lang w:val="en-GB"/>
        </w:rPr>
        <w:t>MRA</w:t>
      </w:r>
      <w:r w:rsidRPr="00AF3EEC">
        <w:rPr>
          <w:rFonts w:ascii="Book Antiqua" w:eastAsia="Times New Roman" w:hAnsi="Book Antiqua"/>
          <w:lang w:val="en-GB"/>
        </w:rPr>
        <w:t xml:space="preserve"> coronal, d</w:t>
      </w:r>
      <w:r w:rsidR="00B10D9B" w:rsidRPr="00AF3EEC">
        <w:rPr>
          <w:rFonts w:ascii="Book Antiqua" w:eastAsia="Times New Roman" w:hAnsi="Book Antiqua"/>
          <w:lang w:val="en-GB"/>
        </w:rPr>
        <w:t>ouble</w:t>
      </w:r>
      <w:bookmarkEnd w:id="67"/>
      <w:bookmarkEnd w:id="68"/>
      <w:r w:rsidR="00B10D9B" w:rsidRPr="00AF3EEC">
        <w:rPr>
          <w:rFonts w:ascii="Book Antiqua" w:eastAsia="Times New Roman" w:hAnsi="Book Antiqua"/>
          <w:lang w:val="en-GB"/>
        </w:rPr>
        <w:t xml:space="preserve"> echo steady state. </w:t>
      </w:r>
      <w:r w:rsidR="009354D4" w:rsidRPr="00AF3EEC">
        <w:rPr>
          <w:rFonts w:ascii="Book Antiqua" w:eastAsia="Times New Roman" w:hAnsi="Book Antiqua"/>
          <w:lang w:val="en-GB"/>
        </w:rPr>
        <w:t>Viewfinder shows</w:t>
      </w:r>
      <w:r w:rsidR="00B10D9B" w:rsidRPr="00AF3EEC">
        <w:rPr>
          <w:rFonts w:ascii="Book Antiqua" w:eastAsia="Times New Roman" w:hAnsi="Book Antiqua"/>
          <w:lang w:val="en-GB"/>
        </w:rPr>
        <w:t xml:space="preserve"> the </w:t>
      </w:r>
      <w:proofErr w:type="spellStart"/>
      <w:r w:rsidR="00B10D9B" w:rsidRPr="00AF3EEC">
        <w:rPr>
          <w:rFonts w:ascii="Book Antiqua" w:eastAsia="Times New Roman" w:hAnsi="Book Antiqua"/>
          <w:lang w:val="en-GB"/>
        </w:rPr>
        <w:t>hyperintense</w:t>
      </w:r>
      <w:proofErr w:type="spellEnd"/>
      <w:r w:rsidR="00B10D9B" w:rsidRPr="00AF3EEC">
        <w:rPr>
          <w:rFonts w:ascii="Book Antiqua" w:eastAsia="Times New Roman" w:hAnsi="Book Antiqua"/>
          <w:lang w:val="en-GB"/>
        </w:rPr>
        <w:t xml:space="preserve"> signal in supraspinatus tendon expression of full tear (C1 </w:t>
      </w:r>
      <w:r w:rsidR="00B10D9B" w:rsidRPr="00AF3EEC">
        <w:rPr>
          <w:rFonts w:ascii="Book Antiqua" w:eastAsia="Times New Roman" w:hAnsi="Book Antiqua"/>
          <w:iCs/>
          <w:lang w:val="en-GB"/>
        </w:rPr>
        <w:t>lesion</w:t>
      </w:r>
      <w:r w:rsidR="00B10D9B" w:rsidRPr="00AF3EEC">
        <w:rPr>
          <w:rFonts w:ascii="Book Antiqua" w:eastAsia="Times New Roman" w:hAnsi="Book Antiqua"/>
          <w:i/>
          <w:iCs/>
          <w:lang w:val="en-GB"/>
        </w:rPr>
        <w:t xml:space="preserve"> </w:t>
      </w:r>
      <w:r w:rsidR="00B10D9B" w:rsidRPr="00AF3EEC">
        <w:rPr>
          <w:rFonts w:ascii="Book Antiqua" w:eastAsia="Times New Roman" w:hAnsi="Book Antiqua"/>
          <w:lang w:val="en-GB"/>
        </w:rPr>
        <w:t>according to Snyder classification)</w:t>
      </w:r>
      <w:r w:rsidR="00B919DF" w:rsidRPr="00AF3EEC">
        <w:rPr>
          <w:rFonts w:ascii="Book Antiqua" w:eastAsiaTheme="minorEastAsia" w:hAnsi="Book Antiqua" w:hint="eastAsia"/>
          <w:lang w:val="en-GB" w:eastAsia="zh-CN"/>
        </w:rPr>
        <w:t>; B:</w:t>
      </w:r>
      <w:r w:rsidR="00B919DF" w:rsidRPr="00AF3EEC">
        <w:rPr>
          <w:rFonts w:ascii="Book Antiqua" w:eastAsiaTheme="minorEastAsia" w:hAnsi="Book Antiqua" w:hint="eastAsia"/>
          <w:b/>
          <w:bCs/>
          <w:lang w:val="en-GB" w:eastAsia="zh-CN"/>
        </w:rPr>
        <w:t xml:space="preserve"> </w:t>
      </w:r>
      <w:r w:rsidR="00B10D9B" w:rsidRPr="00AF3EEC">
        <w:rPr>
          <w:rFonts w:ascii="Book Antiqua" w:eastAsia="Times New Roman" w:hAnsi="Book Antiqua"/>
          <w:lang w:val="en-GB"/>
        </w:rPr>
        <w:t>MRA Sagittal TSE T1w. Yellow arrows show the full tear</w:t>
      </w:r>
      <w:r w:rsidR="0089100D" w:rsidRPr="00AF3EEC">
        <w:rPr>
          <w:rFonts w:ascii="Book Antiqua" w:eastAsia="Times New Roman" w:hAnsi="Book Antiqua"/>
          <w:lang w:val="en-GB"/>
        </w:rPr>
        <w:t xml:space="preserve"> </w:t>
      </w:r>
      <w:r w:rsidR="00B10D9B" w:rsidRPr="00AF3EEC">
        <w:rPr>
          <w:rFonts w:ascii="Book Antiqua" w:eastAsia="Times New Roman" w:hAnsi="Book Antiqua"/>
          <w:lang w:val="en-GB"/>
        </w:rPr>
        <w:t xml:space="preserve">(C1 </w:t>
      </w:r>
      <w:r w:rsidR="00B10D9B" w:rsidRPr="00AF3EEC">
        <w:rPr>
          <w:rFonts w:ascii="Book Antiqua" w:eastAsia="Times New Roman" w:hAnsi="Book Antiqua"/>
          <w:iCs/>
          <w:lang w:val="en-GB"/>
        </w:rPr>
        <w:t>lesion</w:t>
      </w:r>
      <w:r w:rsidR="00B10D9B" w:rsidRPr="00AF3EEC">
        <w:rPr>
          <w:rFonts w:ascii="Book Antiqua" w:eastAsia="Times New Roman" w:hAnsi="Book Antiqua"/>
          <w:i/>
          <w:iCs/>
          <w:lang w:val="en-GB"/>
        </w:rPr>
        <w:t xml:space="preserve"> </w:t>
      </w:r>
      <w:r w:rsidR="00B10D9B" w:rsidRPr="00AF3EEC">
        <w:rPr>
          <w:rFonts w:ascii="Book Antiqua" w:eastAsia="Times New Roman" w:hAnsi="Book Antiqua"/>
          <w:lang w:val="en-GB"/>
        </w:rPr>
        <w:t>according to Snyder classification). White arrows show the degenerative tendon matrix, later removed by the surgeon</w:t>
      </w:r>
      <w:r w:rsidR="00B919DF" w:rsidRPr="00AF3EEC">
        <w:rPr>
          <w:rFonts w:ascii="Book Antiqua" w:eastAsiaTheme="minorEastAsia" w:hAnsi="Book Antiqua" w:hint="eastAsia"/>
          <w:lang w:val="en-GB" w:eastAsia="zh-CN"/>
        </w:rPr>
        <w:t xml:space="preserve">; C: </w:t>
      </w:r>
      <w:r w:rsidR="00B10D9B" w:rsidRPr="00AF3EEC">
        <w:rPr>
          <w:rFonts w:ascii="Book Antiqua" w:eastAsia="Times New Roman" w:hAnsi="Book Antiqua"/>
          <w:lang w:val="en-GB"/>
        </w:rPr>
        <w:t>Arthroscopic view. White dotted line show a full, V-shape, tear of supraspinatus tendon completed to C2 according to Snyder classification by the surgeon.</w:t>
      </w:r>
      <w:r w:rsidRPr="00AF3EEC">
        <w:rPr>
          <w:rFonts w:ascii="Book Antiqua" w:eastAsiaTheme="minorEastAsia" w:hAnsi="Book Antiqua" w:hint="eastAsia"/>
          <w:lang w:val="en-GB" w:eastAsia="zh-CN"/>
        </w:rPr>
        <w:t xml:space="preserve"> MRA: </w:t>
      </w:r>
      <w:r w:rsidRPr="00AF3EEC">
        <w:rPr>
          <w:rFonts w:ascii="Book Antiqua" w:hAnsi="Book Antiqua"/>
          <w:bCs/>
          <w:lang w:val="en-GB" w:eastAsia="zh-CN"/>
        </w:rPr>
        <w:t>Magnetic resonance arthrography</w:t>
      </w:r>
      <w:r w:rsidRPr="00AF3EEC">
        <w:rPr>
          <w:rFonts w:ascii="Book Antiqua" w:hAnsi="Book Antiqua" w:hint="eastAsia"/>
          <w:bCs/>
          <w:lang w:val="en-GB" w:eastAsia="zh-CN"/>
        </w:rPr>
        <w:t>.</w:t>
      </w:r>
    </w:p>
    <w:p w14:paraId="24FFEB18" w14:textId="03B2F750"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lang w:val="en-GB"/>
        </w:rPr>
        <w:br w:type="page"/>
      </w:r>
    </w:p>
    <w:p w14:paraId="08EAB52A" w14:textId="5935A2D2" w:rsidR="00B10D9B" w:rsidRPr="00AF3EEC" w:rsidRDefault="00456D5A" w:rsidP="00AF3EEC">
      <w:pPr>
        <w:spacing w:line="360" w:lineRule="auto"/>
        <w:jc w:val="both"/>
        <w:rPr>
          <w:rFonts w:ascii="Book Antiqua" w:eastAsia="Times New Roman" w:hAnsi="Book Antiqua"/>
          <w:lang w:val="en-GB"/>
        </w:rPr>
      </w:pPr>
      <w:r w:rsidRPr="00AF3EEC">
        <w:rPr>
          <w:rFonts w:ascii="Book Antiqua" w:eastAsia="Times New Roman" w:hAnsi="Book Antiqua"/>
          <w:noProof/>
          <w:lang w:val="en-US" w:eastAsia="zh-CN"/>
        </w:rPr>
        <w:lastRenderedPageBreak/>
        <w:drawing>
          <wp:inline distT="0" distB="0" distL="0" distR="0" wp14:anchorId="2761EA59" wp14:editId="1D336EFD">
            <wp:extent cx="5332095" cy="2579370"/>
            <wp:effectExtent l="0" t="0" r="1905" b="11430"/>
            <wp:docPr id="3" name="Immagine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Fig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2095" cy="2579370"/>
                    </a:xfrm>
                    <a:prstGeom prst="rect">
                      <a:avLst/>
                    </a:prstGeom>
                    <a:noFill/>
                    <a:ln>
                      <a:noFill/>
                    </a:ln>
                  </pic:spPr>
                </pic:pic>
              </a:graphicData>
            </a:graphic>
          </wp:inline>
        </w:drawing>
      </w:r>
    </w:p>
    <w:p w14:paraId="18CE5CE4" w14:textId="2CB1D572" w:rsidR="00B10D9B" w:rsidRPr="00AF3EEC" w:rsidRDefault="00B919DF" w:rsidP="00AF3EEC">
      <w:pPr>
        <w:spacing w:line="360" w:lineRule="auto"/>
        <w:jc w:val="both"/>
        <w:rPr>
          <w:rFonts w:ascii="Book Antiqua" w:eastAsiaTheme="minorEastAsia" w:hAnsi="Book Antiqua"/>
          <w:b/>
          <w:bCs/>
          <w:lang w:val="en-GB" w:eastAsia="zh-CN"/>
        </w:rPr>
      </w:pPr>
      <w:r w:rsidRPr="00AF3EEC">
        <w:rPr>
          <w:rFonts w:ascii="Book Antiqua" w:eastAsiaTheme="minorEastAsia" w:hAnsi="Book Antiqua" w:hint="eastAsia"/>
          <w:b/>
          <w:bCs/>
          <w:lang w:val="en-GB" w:eastAsia="zh-CN"/>
        </w:rPr>
        <w:t xml:space="preserve">Figure 3 </w:t>
      </w:r>
      <w:r w:rsidR="00EC77B1" w:rsidRPr="00AF3EEC">
        <w:rPr>
          <w:rFonts w:ascii="Book Antiqua" w:eastAsia="Times New Roman" w:hAnsi="Book Antiqua"/>
          <w:b/>
          <w:bCs/>
          <w:lang w:val="en-GB"/>
        </w:rPr>
        <w:t>Magnetic resonance arthrography</w:t>
      </w:r>
      <w:r w:rsidRPr="00AF3EEC">
        <w:rPr>
          <w:rFonts w:ascii="Book Antiqua" w:eastAsia="Times New Roman" w:hAnsi="Book Antiqua"/>
          <w:b/>
          <w:bCs/>
          <w:lang w:val="en-GB"/>
        </w:rPr>
        <w:t xml:space="preserve"> and arthroscopy of an A4 tear of the supraspinatus tendon</w:t>
      </w:r>
      <w:r w:rsidRPr="00AF3EEC">
        <w:rPr>
          <w:rFonts w:ascii="Book Antiqua" w:eastAsiaTheme="minorEastAsia" w:hAnsi="Book Antiqua" w:hint="eastAsia"/>
          <w:b/>
          <w:bCs/>
          <w:lang w:val="en-GB" w:eastAsia="zh-CN"/>
        </w:rPr>
        <w:t xml:space="preserve">. </w:t>
      </w:r>
      <w:r w:rsidRPr="00AF3EEC">
        <w:rPr>
          <w:rFonts w:ascii="Book Antiqua" w:eastAsiaTheme="minorEastAsia" w:hAnsi="Book Antiqua" w:hint="eastAsia"/>
          <w:bCs/>
          <w:lang w:val="en-GB" w:eastAsia="zh-CN"/>
        </w:rPr>
        <w:t xml:space="preserve">A: </w:t>
      </w:r>
      <w:r w:rsidR="009354D4" w:rsidRPr="00AF3EEC">
        <w:rPr>
          <w:rFonts w:ascii="Book Antiqua" w:eastAsia="Times New Roman" w:hAnsi="Book Antiqua"/>
          <w:lang w:val="en-GB"/>
        </w:rPr>
        <w:t>MRA, coronal TSE T1w fat sat</w:t>
      </w:r>
      <w:r w:rsidR="00B10D9B" w:rsidRPr="00AF3EEC">
        <w:rPr>
          <w:rFonts w:ascii="Book Antiqua" w:eastAsia="Times New Roman" w:hAnsi="Book Antiqua"/>
          <w:lang w:val="en-GB"/>
        </w:rPr>
        <w:t>. The yellow arrows show the articular asymmetric profile expression of erosion and partial tear of supraspinatus tendon (</w:t>
      </w:r>
      <w:r w:rsidR="00B10D9B" w:rsidRPr="00AF3EEC">
        <w:rPr>
          <w:rFonts w:ascii="Book Antiqua" w:eastAsia="Times New Roman" w:hAnsi="Book Antiqua"/>
          <w:iCs/>
          <w:lang w:val="en-GB"/>
        </w:rPr>
        <w:t>A4 lesion</w:t>
      </w:r>
      <w:r w:rsidR="00B10D9B" w:rsidRPr="00AF3EEC">
        <w:rPr>
          <w:rFonts w:ascii="Book Antiqua" w:eastAsia="Times New Roman" w:hAnsi="Book Antiqua"/>
          <w:lang w:val="en-GB"/>
        </w:rPr>
        <w:t xml:space="preserve"> according to Snyder classification). White arrows show the regular bursal profile</w:t>
      </w:r>
      <w:r w:rsidRPr="00AF3EEC">
        <w:rPr>
          <w:rFonts w:ascii="Book Antiqua" w:eastAsiaTheme="minorEastAsia" w:hAnsi="Book Antiqua" w:hint="eastAsia"/>
          <w:lang w:val="en-GB" w:eastAsia="zh-CN"/>
        </w:rPr>
        <w:t>; B:</w:t>
      </w:r>
      <w:r w:rsidRPr="00AF3EEC">
        <w:rPr>
          <w:rFonts w:ascii="Book Antiqua" w:eastAsiaTheme="minorEastAsia" w:hAnsi="Book Antiqua" w:hint="eastAsia"/>
          <w:b/>
          <w:bCs/>
          <w:lang w:val="en-GB" w:eastAsia="zh-CN"/>
        </w:rPr>
        <w:t xml:space="preserve"> </w:t>
      </w:r>
      <w:r w:rsidR="009354D4" w:rsidRPr="00AF3EEC">
        <w:rPr>
          <w:rFonts w:ascii="Book Antiqua" w:eastAsia="Times New Roman" w:hAnsi="Book Antiqua"/>
          <w:lang w:val="en-GB"/>
        </w:rPr>
        <w:t>Arthroscopic</w:t>
      </w:r>
      <w:r w:rsidR="00B10D9B" w:rsidRPr="00AF3EEC">
        <w:rPr>
          <w:rFonts w:ascii="Book Antiqua" w:eastAsia="Times New Roman" w:hAnsi="Book Antiqua"/>
          <w:lang w:val="en-GB"/>
        </w:rPr>
        <w:t xml:space="preserve"> view. The black arrows show the mangy and flap of supraspinatus tendon.</w:t>
      </w:r>
      <w:r w:rsidR="00EC77B1" w:rsidRPr="00AF3EEC">
        <w:rPr>
          <w:rFonts w:ascii="Book Antiqua" w:eastAsiaTheme="minorEastAsia" w:hAnsi="Book Antiqua" w:hint="eastAsia"/>
          <w:lang w:val="en-GB" w:eastAsia="zh-CN"/>
        </w:rPr>
        <w:t xml:space="preserve"> MAR: </w:t>
      </w:r>
      <w:r w:rsidR="00EC77B1" w:rsidRPr="00AF3EEC">
        <w:rPr>
          <w:rFonts w:ascii="Book Antiqua" w:hAnsi="Book Antiqua"/>
          <w:bCs/>
          <w:lang w:val="en-GB" w:eastAsia="zh-CN"/>
        </w:rPr>
        <w:t>Magnetic resonance arthrography</w:t>
      </w:r>
      <w:r w:rsidR="00EC77B1" w:rsidRPr="00AF3EEC">
        <w:rPr>
          <w:rFonts w:ascii="Book Antiqua" w:hAnsi="Book Antiqua" w:hint="eastAsia"/>
          <w:bCs/>
          <w:lang w:val="en-GB" w:eastAsia="zh-CN"/>
        </w:rPr>
        <w:t>.</w:t>
      </w:r>
    </w:p>
    <w:p w14:paraId="3FCE4AFB" w14:textId="77777777" w:rsidR="00B10D9B" w:rsidRPr="00AF3EEC" w:rsidRDefault="00B10D9B" w:rsidP="00AF3EEC">
      <w:pPr>
        <w:spacing w:line="360" w:lineRule="auto"/>
        <w:jc w:val="both"/>
        <w:rPr>
          <w:rFonts w:ascii="Book Antiqua" w:eastAsia="Times New Roman" w:hAnsi="Book Antiqua"/>
          <w:lang w:val="en-GB"/>
        </w:rPr>
      </w:pPr>
    </w:p>
    <w:p w14:paraId="681F42D7" w14:textId="77777777" w:rsidR="00B10D9B" w:rsidRPr="00AF3EEC" w:rsidRDefault="00B10D9B" w:rsidP="00AF3EEC">
      <w:pPr>
        <w:spacing w:line="360" w:lineRule="auto"/>
        <w:jc w:val="both"/>
        <w:rPr>
          <w:rFonts w:ascii="Book Antiqua" w:eastAsia="Times New Roman" w:hAnsi="Book Antiqua"/>
          <w:lang w:val="en-GB"/>
        </w:rPr>
      </w:pPr>
    </w:p>
    <w:p w14:paraId="12543323" w14:textId="77777777" w:rsidR="00B10D9B" w:rsidRPr="00AF3EEC" w:rsidRDefault="00B10D9B" w:rsidP="00AF3EEC">
      <w:pPr>
        <w:spacing w:line="360" w:lineRule="auto"/>
        <w:jc w:val="both"/>
        <w:rPr>
          <w:rFonts w:ascii="Book Antiqua" w:eastAsia="Times New Roman" w:hAnsi="Book Antiqua"/>
          <w:lang w:val="en-GB"/>
        </w:rPr>
      </w:pPr>
    </w:p>
    <w:p w14:paraId="433A70F3" w14:textId="77777777" w:rsidR="00B10D9B" w:rsidRPr="00AF3EEC" w:rsidRDefault="00B10D9B" w:rsidP="00AF3EEC">
      <w:pPr>
        <w:spacing w:line="360" w:lineRule="auto"/>
        <w:jc w:val="both"/>
        <w:rPr>
          <w:rFonts w:ascii="Book Antiqua" w:eastAsia="Times New Roman" w:hAnsi="Book Antiqua"/>
          <w:lang w:val="en-GB"/>
        </w:rPr>
      </w:pPr>
    </w:p>
    <w:p w14:paraId="340BECB3" w14:textId="77777777" w:rsidR="00B10D9B" w:rsidRPr="00AF3EEC" w:rsidRDefault="00B10D9B" w:rsidP="00AF3EEC">
      <w:pPr>
        <w:spacing w:line="360" w:lineRule="auto"/>
        <w:jc w:val="both"/>
        <w:rPr>
          <w:rFonts w:ascii="Book Antiqua" w:eastAsia="Times New Roman" w:hAnsi="Book Antiqua"/>
          <w:lang w:val="en-GB"/>
        </w:rPr>
      </w:pPr>
    </w:p>
    <w:p w14:paraId="48846160" w14:textId="77777777" w:rsidR="00B10D9B" w:rsidRPr="00AF3EEC" w:rsidRDefault="00B10D9B" w:rsidP="00AF3EEC">
      <w:pPr>
        <w:spacing w:line="360" w:lineRule="auto"/>
        <w:jc w:val="both"/>
        <w:rPr>
          <w:rFonts w:ascii="Book Antiqua" w:eastAsia="Times New Roman" w:hAnsi="Book Antiqua"/>
          <w:lang w:val="en-GB"/>
        </w:rPr>
      </w:pPr>
    </w:p>
    <w:p w14:paraId="19986B41" w14:textId="77777777" w:rsidR="00B10D9B" w:rsidRPr="00AF3EEC" w:rsidRDefault="00B10D9B" w:rsidP="00AF3EEC">
      <w:pPr>
        <w:spacing w:line="360" w:lineRule="auto"/>
        <w:jc w:val="both"/>
        <w:rPr>
          <w:rFonts w:ascii="Book Antiqua" w:eastAsia="Times New Roman" w:hAnsi="Book Antiqua"/>
          <w:lang w:val="en-GB"/>
        </w:rPr>
      </w:pPr>
    </w:p>
    <w:p w14:paraId="07576C1E" w14:textId="77777777" w:rsidR="00B10D9B" w:rsidRPr="00AF3EEC" w:rsidRDefault="00B10D9B" w:rsidP="00AF3EEC">
      <w:pPr>
        <w:spacing w:line="360" w:lineRule="auto"/>
        <w:jc w:val="both"/>
        <w:rPr>
          <w:rFonts w:ascii="Book Antiqua" w:eastAsia="Times New Roman" w:hAnsi="Book Antiqua"/>
          <w:lang w:val="en-GB"/>
        </w:rPr>
      </w:pPr>
    </w:p>
    <w:p w14:paraId="3FDB63A9" w14:textId="77777777" w:rsidR="00B10D9B" w:rsidRPr="00AF3EEC" w:rsidRDefault="00B10D9B" w:rsidP="00AF3EEC">
      <w:pPr>
        <w:spacing w:line="360" w:lineRule="auto"/>
        <w:jc w:val="both"/>
        <w:rPr>
          <w:rFonts w:ascii="Book Antiqua" w:eastAsia="Times New Roman" w:hAnsi="Book Antiqua"/>
          <w:lang w:val="en-GB"/>
        </w:rPr>
      </w:pPr>
    </w:p>
    <w:p w14:paraId="5E8B1D0A" w14:textId="77777777" w:rsidR="00B10D9B" w:rsidRPr="00AF3EEC" w:rsidRDefault="00B10D9B" w:rsidP="00AF3EEC">
      <w:pPr>
        <w:spacing w:line="360" w:lineRule="auto"/>
        <w:jc w:val="both"/>
        <w:rPr>
          <w:rFonts w:ascii="Book Antiqua" w:eastAsia="Times New Roman" w:hAnsi="Book Antiqua"/>
          <w:lang w:val="en-GB"/>
        </w:rPr>
      </w:pPr>
    </w:p>
    <w:p w14:paraId="19E5EFE3" w14:textId="287786D3" w:rsidR="00B10D9B" w:rsidRPr="00AF3EEC" w:rsidRDefault="00B10D9B" w:rsidP="00AF3EEC">
      <w:pPr>
        <w:spacing w:line="360" w:lineRule="auto"/>
        <w:jc w:val="both"/>
        <w:rPr>
          <w:rFonts w:ascii="Book Antiqua" w:hAnsi="Book Antiqua"/>
          <w:b/>
          <w:bCs/>
          <w:lang w:val="en-GB" w:eastAsia="zh-CN"/>
        </w:rPr>
      </w:pPr>
      <w:r w:rsidRPr="00AF3EEC">
        <w:rPr>
          <w:rFonts w:ascii="Book Antiqua" w:hAnsi="Book Antiqua"/>
          <w:lang w:val="en-GB"/>
        </w:rPr>
        <w:br w:type="page"/>
      </w:r>
      <w:r w:rsidR="00B919DF" w:rsidRPr="00AF3EEC">
        <w:rPr>
          <w:rFonts w:ascii="Book Antiqua" w:hAnsi="Book Antiqua"/>
          <w:b/>
          <w:bCs/>
          <w:lang w:val="en-GB"/>
        </w:rPr>
        <w:lastRenderedPageBreak/>
        <w:t>Table 1</w:t>
      </w:r>
      <w:r w:rsidRPr="00AF3EEC">
        <w:rPr>
          <w:rFonts w:ascii="Book Antiqua" w:hAnsi="Book Antiqua"/>
          <w:b/>
          <w:bCs/>
          <w:lang w:val="en-GB"/>
        </w:rPr>
        <w:t xml:space="preserve"> Snyder’s classi</w:t>
      </w:r>
      <w:r w:rsidR="00B919DF" w:rsidRPr="00AF3EEC">
        <w:rPr>
          <w:rFonts w:ascii="Book Antiqua" w:hAnsi="Book Antiqua"/>
          <w:b/>
          <w:bCs/>
          <w:lang w:val="en-GB"/>
        </w:rPr>
        <w:t>fication of rotator cuff tears</w:t>
      </w:r>
    </w:p>
    <w:tbl>
      <w:tblPr>
        <w:tblW w:w="0" w:type="auto"/>
        <w:tblInd w:w="2" w:type="dxa"/>
        <w:tblLook w:val="00A0" w:firstRow="1" w:lastRow="0" w:firstColumn="1" w:lastColumn="0" w:noHBand="0" w:noVBand="0"/>
      </w:tblPr>
      <w:tblGrid>
        <w:gridCol w:w="1101"/>
        <w:gridCol w:w="6662"/>
      </w:tblGrid>
      <w:tr w:rsidR="00B10D9B" w:rsidRPr="00AF3EEC" w14:paraId="5409BD4E" w14:textId="77777777">
        <w:trPr>
          <w:trHeight w:val="397"/>
        </w:trPr>
        <w:tc>
          <w:tcPr>
            <w:tcW w:w="7763" w:type="dxa"/>
            <w:gridSpan w:val="2"/>
            <w:tcBorders>
              <w:top w:val="single" w:sz="4" w:space="0" w:color="auto"/>
            </w:tcBorders>
          </w:tcPr>
          <w:p w14:paraId="2530967B"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iCs/>
                <w:lang w:val="en-GB"/>
              </w:rPr>
              <w:t>Location</w:t>
            </w:r>
          </w:p>
        </w:tc>
      </w:tr>
      <w:tr w:rsidR="00B10D9B" w:rsidRPr="00AF3EEC" w14:paraId="703E4346" w14:textId="77777777">
        <w:trPr>
          <w:trHeight w:val="397"/>
        </w:trPr>
        <w:tc>
          <w:tcPr>
            <w:tcW w:w="1101" w:type="dxa"/>
          </w:tcPr>
          <w:p w14:paraId="14B04443"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A</w:t>
            </w:r>
          </w:p>
        </w:tc>
        <w:tc>
          <w:tcPr>
            <w:tcW w:w="6662" w:type="dxa"/>
          </w:tcPr>
          <w:p w14:paraId="49377988" w14:textId="77777777" w:rsidR="00B10D9B" w:rsidRPr="00AF3EEC" w:rsidRDefault="00B10D9B" w:rsidP="00AF3EEC">
            <w:pPr>
              <w:spacing w:line="360" w:lineRule="auto"/>
              <w:jc w:val="both"/>
              <w:rPr>
                <w:rFonts w:ascii="Book Antiqua" w:hAnsi="Book Antiqua"/>
                <w:b/>
                <w:bCs/>
                <w:lang w:val="en-GB"/>
              </w:rPr>
            </w:pPr>
            <w:r w:rsidRPr="00AF3EEC">
              <w:rPr>
                <w:rFonts w:ascii="Book Antiqua" w:hAnsi="Book Antiqua"/>
                <w:lang w:val="en-GB"/>
              </w:rPr>
              <w:t>Articular side</w:t>
            </w:r>
          </w:p>
        </w:tc>
      </w:tr>
      <w:tr w:rsidR="00B10D9B" w:rsidRPr="00AF3EEC" w14:paraId="1AB9F856" w14:textId="77777777">
        <w:trPr>
          <w:trHeight w:val="397"/>
        </w:trPr>
        <w:tc>
          <w:tcPr>
            <w:tcW w:w="1101" w:type="dxa"/>
          </w:tcPr>
          <w:p w14:paraId="1FA7D1B6"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B</w:t>
            </w:r>
          </w:p>
        </w:tc>
        <w:tc>
          <w:tcPr>
            <w:tcW w:w="6662" w:type="dxa"/>
          </w:tcPr>
          <w:p w14:paraId="04250192"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Bursal side</w:t>
            </w:r>
          </w:p>
        </w:tc>
      </w:tr>
      <w:tr w:rsidR="00B10D9B" w:rsidRPr="00AF3EEC" w14:paraId="0C6A95A2" w14:textId="77777777">
        <w:trPr>
          <w:trHeight w:val="657"/>
        </w:trPr>
        <w:tc>
          <w:tcPr>
            <w:tcW w:w="1101" w:type="dxa"/>
          </w:tcPr>
          <w:p w14:paraId="6B78BADB"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C</w:t>
            </w:r>
          </w:p>
        </w:tc>
        <w:tc>
          <w:tcPr>
            <w:tcW w:w="6662" w:type="dxa"/>
          </w:tcPr>
          <w:p w14:paraId="11A54591"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Full-thickness tears, connecting A and B sides</w:t>
            </w:r>
          </w:p>
        </w:tc>
      </w:tr>
      <w:tr w:rsidR="00B10D9B" w:rsidRPr="00AF3EEC" w14:paraId="10EF44B2" w14:textId="77777777">
        <w:trPr>
          <w:trHeight w:val="397"/>
        </w:trPr>
        <w:tc>
          <w:tcPr>
            <w:tcW w:w="7763" w:type="dxa"/>
            <w:gridSpan w:val="2"/>
          </w:tcPr>
          <w:p w14:paraId="6FFB260A"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iCs/>
                <w:lang w:val="en-GB"/>
              </w:rPr>
              <w:t>Severity of partial tears (A and B side)</w:t>
            </w:r>
          </w:p>
        </w:tc>
      </w:tr>
      <w:tr w:rsidR="00B10D9B" w:rsidRPr="00AF3EEC" w14:paraId="2AF321EF" w14:textId="77777777">
        <w:trPr>
          <w:trHeight w:val="569"/>
        </w:trPr>
        <w:tc>
          <w:tcPr>
            <w:tcW w:w="1101" w:type="dxa"/>
          </w:tcPr>
          <w:p w14:paraId="462B2C44"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0</w:t>
            </w:r>
          </w:p>
        </w:tc>
        <w:tc>
          <w:tcPr>
            <w:tcW w:w="6662" w:type="dxa"/>
          </w:tcPr>
          <w:p w14:paraId="014E111C"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Normal cuff, with smooth coverings of synovium and bursa</w:t>
            </w:r>
          </w:p>
        </w:tc>
      </w:tr>
      <w:tr w:rsidR="00B10D9B" w:rsidRPr="00AF3EEC" w14:paraId="5CD96E64" w14:textId="77777777">
        <w:trPr>
          <w:trHeight w:val="828"/>
        </w:trPr>
        <w:tc>
          <w:tcPr>
            <w:tcW w:w="1101" w:type="dxa"/>
          </w:tcPr>
          <w:p w14:paraId="4C69A198"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1</w:t>
            </w:r>
          </w:p>
        </w:tc>
        <w:tc>
          <w:tcPr>
            <w:tcW w:w="6662" w:type="dxa"/>
          </w:tcPr>
          <w:p w14:paraId="0B692C69" w14:textId="3D564AB6"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Minimal, superficial bursal or synovial irritation or slight capsular fraying in a small, localized area; usually &lt;</w:t>
            </w:r>
            <w:r w:rsidR="00EC77B1" w:rsidRPr="00AF3EEC">
              <w:rPr>
                <w:rFonts w:ascii="Book Antiqua" w:hAnsi="Book Antiqua" w:hint="eastAsia"/>
                <w:lang w:val="en-GB" w:eastAsia="zh-CN"/>
              </w:rPr>
              <w:t xml:space="preserve"> </w:t>
            </w:r>
            <w:r w:rsidRPr="00AF3EEC">
              <w:rPr>
                <w:rFonts w:ascii="Book Antiqua" w:hAnsi="Book Antiqua"/>
                <w:lang w:val="en-GB"/>
              </w:rPr>
              <w:t>1 cm</w:t>
            </w:r>
          </w:p>
        </w:tc>
      </w:tr>
      <w:tr w:rsidR="00B10D9B" w:rsidRPr="00AF3EEC" w14:paraId="24952536" w14:textId="77777777">
        <w:trPr>
          <w:trHeight w:val="828"/>
        </w:trPr>
        <w:tc>
          <w:tcPr>
            <w:tcW w:w="1101" w:type="dxa"/>
          </w:tcPr>
          <w:p w14:paraId="1C6CDFA7"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2</w:t>
            </w:r>
          </w:p>
        </w:tc>
        <w:tc>
          <w:tcPr>
            <w:tcW w:w="6662" w:type="dxa"/>
          </w:tcPr>
          <w:p w14:paraId="17CCBDAC" w14:textId="327CFFDC"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Actually fraying and failure of some rotator cuff fibres in addition to synovial, bursal, or capsular injury; usually &lt;</w:t>
            </w:r>
            <w:r w:rsidR="00EC77B1" w:rsidRPr="00AF3EEC">
              <w:rPr>
                <w:rFonts w:ascii="Book Antiqua" w:hAnsi="Book Antiqua" w:hint="eastAsia"/>
                <w:lang w:val="en-GB" w:eastAsia="zh-CN"/>
              </w:rPr>
              <w:t xml:space="preserve"> </w:t>
            </w:r>
            <w:r w:rsidRPr="00AF3EEC">
              <w:rPr>
                <w:rFonts w:ascii="Book Antiqua" w:hAnsi="Book Antiqua"/>
                <w:lang w:val="en-GB"/>
              </w:rPr>
              <w:t>2 cm</w:t>
            </w:r>
          </w:p>
        </w:tc>
      </w:tr>
      <w:tr w:rsidR="00B10D9B" w:rsidRPr="00AF3EEC" w14:paraId="4C1A807D" w14:textId="77777777">
        <w:trPr>
          <w:trHeight w:val="1040"/>
        </w:trPr>
        <w:tc>
          <w:tcPr>
            <w:tcW w:w="1101" w:type="dxa"/>
          </w:tcPr>
          <w:p w14:paraId="08C1452A"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3</w:t>
            </w:r>
          </w:p>
        </w:tc>
        <w:tc>
          <w:tcPr>
            <w:tcW w:w="6662" w:type="dxa"/>
          </w:tcPr>
          <w:p w14:paraId="798706BD" w14:textId="0070694D"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 xml:space="preserve">More severe rotator cuff injury, including fraying and fragmentation of tendons </w:t>
            </w:r>
            <w:proofErr w:type="spellStart"/>
            <w:r w:rsidRPr="00AF3EEC">
              <w:rPr>
                <w:rFonts w:ascii="Book Antiqua" w:hAnsi="Book Antiqua"/>
                <w:lang w:val="en-GB"/>
              </w:rPr>
              <w:t>fibers</w:t>
            </w:r>
            <w:proofErr w:type="spellEnd"/>
            <w:r w:rsidRPr="00AF3EEC">
              <w:rPr>
                <w:rFonts w:ascii="Book Antiqua" w:hAnsi="Book Antiqua"/>
                <w:lang w:val="en-GB"/>
              </w:rPr>
              <w:t>, often involving the whole surface of a cuff tendon; usually &lt;</w:t>
            </w:r>
            <w:r w:rsidR="00EC77B1" w:rsidRPr="00AF3EEC">
              <w:rPr>
                <w:rFonts w:ascii="Book Antiqua" w:hAnsi="Book Antiqua" w:hint="eastAsia"/>
                <w:lang w:val="en-GB" w:eastAsia="zh-CN"/>
              </w:rPr>
              <w:t xml:space="preserve"> </w:t>
            </w:r>
            <w:r w:rsidRPr="00AF3EEC">
              <w:rPr>
                <w:rFonts w:ascii="Book Antiqua" w:hAnsi="Book Antiqua"/>
                <w:lang w:val="en-GB"/>
              </w:rPr>
              <w:t>3 cm</w:t>
            </w:r>
          </w:p>
        </w:tc>
      </w:tr>
      <w:tr w:rsidR="00B10D9B" w:rsidRPr="00AF3EEC" w14:paraId="6594AAAF" w14:textId="77777777">
        <w:trPr>
          <w:trHeight w:val="1126"/>
        </w:trPr>
        <w:tc>
          <w:tcPr>
            <w:tcW w:w="1101" w:type="dxa"/>
          </w:tcPr>
          <w:p w14:paraId="2FC010C1"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4</w:t>
            </w:r>
          </w:p>
        </w:tc>
        <w:tc>
          <w:tcPr>
            <w:tcW w:w="6662" w:type="dxa"/>
          </w:tcPr>
          <w:p w14:paraId="764F91AE"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Very severe partial rotator cuff tear that usually contains, in addition to fraying and fragmentation of tendon tissue, a sizable flap tear and often encompasses more than a single tendon</w:t>
            </w:r>
          </w:p>
        </w:tc>
      </w:tr>
      <w:tr w:rsidR="00B10D9B" w:rsidRPr="00AF3EEC" w14:paraId="1F02CDAE" w14:textId="77777777">
        <w:trPr>
          <w:trHeight w:val="433"/>
        </w:trPr>
        <w:tc>
          <w:tcPr>
            <w:tcW w:w="7763" w:type="dxa"/>
            <w:gridSpan w:val="2"/>
          </w:tcPr>
          <w:p w14:paraId="1364D9C3"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iCs/>
                <w:lang w:val="en-GB"/>
              </w:rPr>
              <w:t>Severity of complete tears (C)</w:t>
            </w:r>
          </w:p>
        </w:tc>
      </w:tr>
      <w:tr w:rsidR="00B10D9B" w:rsidRPr="00AF3EEC" w14:paraId="5A34FBA3" w14:textId="77777777">
        <w:trPr>
          <w:trHeight w:val="567"/>
        </w:trPr>
        <w:tc>
          <w:tcPr>
            <w:tcW w:w="1101" w:type="dxa"/>
          </w:tcPr>
          <w:p w14:paraId="49995CC2"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1</w:t>
            </w:r>
          </w:p>
        </w:tc>
        <w:tc>
          <w:tcPr>
            <w:tcW w:w="6662" w:type="dxa"/>
          </w:tcPr>
          <w:p w14:paraId="1B88626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Small, complete tear, such as a puncture wound</w:t>
            </w:r>
          </w:p>
        </w:tc>
      </w:tr>
      <w:tr w:rsidR="00B10D9B" w:rsidRPr="00AF3EEC" w14:paraId="3F9E92A4" w14:textId="77777777">
        <w:trPr>
          <w:trHeight w:val="828"/>
        </w:trPr>
        <w:tc>
          <w:tcPr>
            <w:tcW w:w="1101" w:type="dxa"/>
          </w:tcPr>
          <w:p w14:paraId="3DA688B6"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2</w:t>
            </w:r>
          </w:p>
        </w:tc>
        <w:tc>
          <w:tcPr>
            <w:tcW w:w="6662" w:type="dxa"/>
          </w:tcPr>
          <w:p w14:paraId="38D7888E" w14:textId="7384624C"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Moderate tear, (usually &lt;</w:t>
            </w:r>
            <w:r w:rsidR="00EC77B1" w:rsidRPr="00AF3EEC">
              <w:rPr>
                <w:rFonts w:ascii="Book Antiqua" w:hAnsi="Book Antiqua" w:hint="eastAsia"/>
                <w:lang w:val="en-GB" w:eastAsia="zh-CN"/>
              </w:rPr>
              <w:t xml:space="preserve"> </w:t>
            </w:r>
            <w:r w:rsidRPr="00AF3EEC">
              <w:rPr>
                <w:rFonts w:ascii="Book Antiqua" w:hAnsi="Book Antiqua"/>
                <w:lang w:val="en-GB"/>
              </w:rPr>
              <w:t>2 cm) that still encompasses only one of the rotator cuff tendons with no retraction of the torn ends</w:t>
            </w:r>
          </w:p>
        </w:tc>
      </w:tr>
      <w:tr w:rsidR="00B10D9B" w:rsidRPr="00AF3EEC" w14:paraId="66249BAB" w14:textId="77777777">
        <w:trPr>
          <w:trHeight w:val="828"/>
        </w:trPr>
        <w:tc>
          <w:tcPr>
            <w:tcW w:w="1101" w:type="dxa"/>
          </w:tcPr>
          <w:p w14:paraId="416C7C5D"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3</w:t>
            </w:r>
          </w:p>
        </w:tc>
        <w:tc>
          <w:tcPr>
            <w:tcW w:w="6662" w:type="dxa"/>
          </w:tcPr>
          <w:p w14:paraId="79EBCD01"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Large, complete tear involving an entire tendon with minimal retraction of the torn edge; usually 3 to 4 cm</w:t>
            </w:r>
          </w:p>
        </w:tc>
      </w:tr>
      <w:tr w:rsidR="00B10D9B" w:rsidRPr="00AF3EEC" w14:paraId="04D6C0C8" w14:textId="77777777">
        <w:trPr>
          <w:trHeight w:val="828"/>
        </w:trPr>
        <w:tc>
          <w:tcPr>
            <w:tcW w:w="1101" w:type="dxa"/>
            <w:tcBorders>
              <w:bottom w:val="single" w:sz="4" w:space="0" w:color="auto"/>
            </w:tcBorders>
          </w:tcPr>
          <w:p w14:paraId="2574D626" w14:textId="77777777" w:rsidR="00B10D9B" w:rsidRPr="00AF3EEC" w:rsidRDefault="00B10D9B" w:rsidP="00AF3EEC">
            <w:pPr>
              <w:spacing w:line="360" w:lineRule="auto"/>
              <w:jc w:val="both"/>
              <w:rPr>
                <w:rFonts w:ascii="Book Antiqua" w:hAnsi="Book Antiqua"/>
                <w:bCs/>
                <w:lang w:val="en-GB"/>
              </w:rPr>
            </w:pPr>
            <w:r w:rsidRPr="00AF3EEC">
              <w:rPr>
                <w:rFonts w:ascii="Book Antiqua" w:hAnsi="Book Antiqua"/>
                <w:bCs/>
                <w:lang w:val="en-GB"/>
              </w:rPr>
              <w:t>4</w:t>
            </w:r>
          </w:p>
        </w:tc>
        <w:tc>
          <w:tcPr>
            <w:tcW w:w="6662" w:type="dxa"/>
            <w:tcBorders>
              <w:bottom w:val="single" w:sz="4" w:space="0" w:color="auto"/>
            </w:tcBorders>
          </w:tcPr>
          <w:p w14:paraId="0E484048"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Massive rotator cuff tear involving two or more rotator cuff tendons, frequently with associated retraction and scarring of the remaining tendon</w:t>
            </w:r>
          </w:p>
        </w:tc>
      </w:tr>
    </w:tbl>
    <w:p w14:paraId="3DAE7C18" w14:textId="5C79C034" w:rsidR="00B10D9B" w:rsidRPr="00AF3EEC" w:rsidRDefault="00B919DF" w:rsidP="00AF3EEC">
      <w:pPr>
        <w:autoSpaceDE w:val="0"/>
        <w:spacing w:line="360" w:lineRule="auto"/>
        <w:jc w:val="both"/>
        <w:rPr>
          <w:rFonts w:ascii="Book Antiqua" w:eastAsia="Times New Roman" w:hAnsi="Book Antiqua"/>
          <w:bCs/>
          <w:color w:val="141314"/>
          <w:lang w:val="en-GB"/>
        </w:rPr>
      </w:pPr>
      <w:r w:rsidRPr="00AF3EEC">
        <w:rPr>
          <w:rFonts w:ascii="Book Antiqua" w:hAnsi="Book Antiqua"/>
          <w:bCs/>
          <w:lang w:val="en-GB"/>
        </w:rPr>
        <w:t>Modified from Millstein and Snyder</w:t>
      </w:r>
      <w:r w:rsidRPr="00AF3EEC">
        <w:rPr>
          <w:rFonts w:ascii="Book Antiqua" w:hAnsi="Book Antiqua"/>
          <w:bCs/>
          <w:lang w:val="en-GB"/>
        </w:rPr>
        <w:fldChar w:fldCharType="begin" w:fldLock="1"/>
      </w:r>
      <w:r w:rsidRPr="00AF3EEC">
        <w:rPr>
          <w:rFonts w:ascii="Book Antiqua" w:hAnsi="Book Antiqua"/>
          <w:bCs/>
          <w:lang w:val="en-GB"/>
        </w:rPr>
        <w:instrText>ADDIN CSL_CITATION { "citationItems" : [ { "id" : "ITEM-1", "itemData" : { "DOI" : "10.1016/j.arthro.2003.10.033", "ISSN" : "1526-3231", "PMID" : "14673438", "author" : [ { "dropping-particle" : "", "family" : "Millstein", "given" : "Eric S", "non-dropping-particle" : "", "parse-names" : false, "suffix" : "" }, { "dropping-particle" : "", "family" : "Snyder", "given" : "Stephen J", "non-dropping-particle" : "", "parse-names" : false, "suffix" : "" } ], "container-title" : "Arthroscopy : the journal of arthroscopic &amp; related surgery : official publication of the Arthroscopy Association of North America and the International Arthroscopy Association", "id" : "ITEM-1", "issued" : { "date-parts" : [ [ "2003", "12" ] ] }, "page" : "189-99", "title" : "Arthroscopic management of partial, full-thickness, and complex rotator cuff tears: indications, techniques, and complications.", "type" : "article-journal", "volume" : "19 Suppl 1" }, "uris" : [ "http://www.mendeley.com/documents/?uuid=665e2086-ea6a-3b02-97ca-f002b9933cbd" ] } ], "mendeley" : { "formattedCitation" : "&lt;sup&gt;[16]&lt;/sup&gt;", "plainTextFormattedCitation" : "[16]" }, "properties" : { "noteIndex" : 0 }, "schema" : "https://github.com/citation-style-language/schema/raw/master/csl-citation.json" }</w:instrText>
      </w:r>
      <w:r w:rsidRPr="00AF3EEC">
        <w:rPr>
          <w:rFonts w:ascii="Book Antiqua" w:hAnsi="Book Antiqua"/>
          <w:bCs/>
          <w:lang w:val="en-GB"/>
        </w:rPr>
        <w:fldChar w:fldCharType="separate"/>
      </w:r>
      <w:r w:rsidRPr="00AF3EEC">
        <w:rPr>
          <w:rFonts w:ascii="Book Antiqua" w:hAnsi="Book Antiqua"/>
          <w:noProof/>
          <w:vertAlign w:val="superscript"/>
          <w:lang w:val="en-GB"/>
        </w:rPr>
        <w:t>[16]</w:t>
      </w:r>
      <w:r w:rsidRPr="00AF3EEC">
        <w:rPr>
          <w:rFonts w:ascii="Book Antiqua" w:hAnsi="Book Antiqua"/>
          <w:bCs/>
          <w:lang w:val="en-GB"/>
        </w:rPr>
        <w:fldChar w:fldCharType="end"/>
      </w:r>
      <w:r w:rsidRPr="00AF3EEC">
        <w:rPr>
          <w:rFonts w:ascii="Book Antiqua" w:hAnsi="Book Antiqua"/>
          <w:bCs/>
          <w:lang w:val="en-GB"/>
        </w:rPr>
        <w:t>.</w:t>
      </w:r>
    </w:p>
    <w:p w14:paraId="69DB6A7A" w14:textId="41AE3C37" w:rsidR="00B10D9B" w:rsidRPr="00AF3EEC" w:rsidRDefault="00B10D9B" w:rsidP="00AF3EEC">
      <w:pPr>
        <w:spacing w:line="360" w:lineRule="auto"/>
        <w:jc w:val="both"/>
        <w:rPr>
          <w:rFonts w:ascii="Book Antiqua" w:hAnsi="Book Antiqua"/>
          <w:b/>
          <w:bCs/>
          <w:lang w:val="en-GB"/>
        </w:rPr>
      </w:pPr>
      <w:r w:rsidRPr="00AF3EEC">
        <w:rPr>
          <w:rFonts w:ascii="Book Antiqua" w:hAnsi="Book Antiqua"/>
          <w:lang w:val="en-GB"/>
        </w:rPr>
        <w:br w:type="page"/>
      </w:r>
      <w:r w:rsidR="00B919DF" w:rsidRPr="00AF3EEC">
        <w:rPr>
          <w:rFonts w:ascii="Book Antiqua" w:hAnsi="Book Antiqua"/>
          <w:b/>
          <w:bCs/>
          <w:lang w:val="en-GB"/>
        </w:rPr>
        <w:lastRenderedPageBreak/>
        <w:t>Table 2</w:t>
      </w:r>
      <w:r w:rsidRPr="00AF3EEC">
        <w:rPr>
          <w:rFonts w:ascii="Book Antiqua" w:hAnsi="Book Antiqua"/>
          <w:b/>
          <w:bCs/>
          <w:lang w:val="en-GB"/>
        </w:rPr>
        <w:t xml:space="preserve"> Adaptation to magnetic resonance arthrography of arthroscopic Snyder’s classification of rotator cuff partial tears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0"/>
        <w:gridCol w:w="6863"/>
      </w:tblGrid>
      <w:tr w:rsidR="00B10D9B" w:rsidRPr="00AF3EEC" w14:paraId="724F760D" w14:textId="77777777">
        <w:tc>
          <w:tcPr>
            <w:tcW w:w="2518" w:type="dxa"/>
            <w:vAlign w:val="bottom"/>
          </w:tcPr>
          <w:p w14:paraId="2190A848" w14:textId="77777777" w:rsidR="00B10D9B" w:rsidRPr="00AF3EEC" w:rsidRDefault="00B10D9B" w:rsidP="00AF3EEC">
            <w:pPr>
              <w:spacing w:line="360" w:lineRule="auto"/>
              <w:jc w:val="both"/>
              <w:rPr>
                <w:rFonts w:ascii="Book Antiqua" w:eastAsia="Times New Roman" w:hAnsi="Book Antiqua"/>
                <w:b/>
                <w:iCs/>
                <w:lang w:val="en-GB"/>
              </w:rPr>
            </w:pPr>
            <w:r w:rsidRPr="00AF3EEC">
              <w:rPr>
                <w:rFonts w:ascii="Book Antiqua" w:eastAsia="Times New Roman" w:hAnsi="Book Antiqua"/>
                <w:b/>
                <w:iCs/>
                <w:lang w:val="en-GB"/>
              </w:rPr>
              <w:t>Lesion's grade</w:t>
            </w:r>
          </w:p>
        </w:tc>
        <w:tc>
          <w:tcPr>
            <w:tcW w:w="7259" w:type="dxa"/>
            <w:vAlign w:val="bottom"/>
          </w:tcPr>
          <w:p w14:paraId="4594A374" w14:textId="77777777" w:rsidR="00B10D9B" w:rsidRPr="00AF3EEC" w:rsidRDefault="00B10D9B" w:rsidP="00AF3EEC">
            <w:pPr>
              <w:spacing w:line="360" w:lineRule="auto"/>
              <w:jc w:val="both"/>
              <w:rPr>
                <w:rFonts w:ascii="Book Antiqua" w:eastAsia="Times New Roman" w:hAnsi="Book Antiqua"/>
                <w:b/>
                <w:iCs/>
                <w:lang w:val="en-GB"/>
              </w:rPr>
            </w:pPr>
            <w:r w:rsidRPr="00AF3EEC">
              <w:rPr>
                <w:rFonts w:ascii="Book Antiqua" w:eastAsia="Times New Roman" w:hAnsi="Book Antiqua"/>
                <w:b/>
                <w:iCs/>
                <w:lang w:val="en-GB"/>
              </w:rPr>
              <w:t>Severity of partial tears (A or B lesion)</w:t>
            </w:r>
          </w:p>
        </w:tc>
      </w:tr>
      <w:tr w:rsidR="00B10D9B" w:rsidRPr="00AF3EEC" w14:paraId="33AB4AC3" w14:textId="77777777">
        <w:tc>
          <w:tcPr>
            <w:tcW w:w="2518" w:type="dxa"/>
            <w:vAlign w:val="bottom"/>
          </w:tcPr>
          <w:p w14:paraId="6D70B38D"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1</w:t>
            </w:r>
          </w:p>
        </w:tc>
        <w:tc>
          <w:tcPr>
            <w:tcW w:w="7259" w:type="dxa"/>
            <w:vAlign w:val="bottom"/>
          </w:tcPr>
          <w:p w14:paraId="17A5188B" w14:textId="34439392"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Subtle irregularities of the tendon</w:t>
            </w:r>
            <w:r w:rsidR="00345F0B" w:rsidRPr="00AF3EEC">
              <w:rPr>
                <w:rFonts w:ascii="Book Antiqua" w:eastAsiaTheme="minorEastAsia" w:hAnsi="Book Antiqua"/>
                <w:lang w:val="en-GB" w:eastAsia="zh-CN"/>
              </w:rPr>
              <w:t>’</w:t>
            </w:r>
            <w:r w:rsidRPr="00AF3EEC">
              <w:rPr>
                <w:rFonts w:ascii="Book Antiqua" w:eastAsia="Times New Roman" w:hAnsi="Book Antiqua"/>
                <w:lang w:val="en-GB"/>
              </w:rPr>
              <w:t>s surface with preserved thickness</w:t>
            </w:r>
          </w:p>
        </w:tc>
      </w:tr>
      <w:tr w:rsidR="00B10D9B" w:rsidRPr="00AF3EEC" w14:paraId="63A820A9" w14:textId="77777777">
        <w:tc>
          <w:tcPr>
            <w:tcW w:w="2518" w:type="dxa"/>
            <w:vAlign w:val="bottom"/>
          </w:tcPr>
          <w:p w14:paraId="4D5FF281"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2</w:t>
            </w:r>
          </w:p>
        </w:tc>
        <w:tc>
          <w:tcPr>
            <w:tcW w:w="7259" w:type="dxa"/>
            <w:vAlign w:val="bottom"/>
          </w:tcPr>
          <w:p w14:paraId="74E72CA1"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Major irregularities of the tendon's surface with preserved thickness</w:t>
            </w:r>
          </w:p>
        </w:tc>
      </w:tr>
      <w:tr w:rsidR="00B10D9B" w:rsidRPr="00AF3EEC" w14:paraId="3F8FADCE" w14:textId="77777777">
        <w:tc>
          <w:tcPr>
            <w:tcW w:w="2518" w:type="dxa"/>
            <w:vAlign w:val="bottom"/>
          </w:tcPr>
          <w:p w14:paraId="43F9DD1E"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3</w:t>
            </w:r>
          </w:p>
        </w:tc>
        <w:tc>
          <w:tcPr>
            <w:tcW w:w="7259" w:type="dxa"/>
            <w:vAlign w:val="bottom"/>
          </w:tcPr>
          <w:p w14:paraId="63A4AD0D"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Lesions involve less than 50% of tendon's diameter and lesion's extension is less than 3 cm</w:t>
            </w:r>
          </w:p>
        </w:tc>
      </w:tr>
      <w:tr w:rsidR="00B10D9B" w:rsidRPr="00AF3EEC" w14:paraId="6DCE6DB7" w14:textId="77777777">
        <w:tc>
          <w:tcPr>
            <w:tcW w:w="2518" w:type="dxa"/>
            <w:vAlign w:val="bottom"/>
          </w:tcPr>
          <w:p w14:paraId="060B88C3"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4</w:t>
            </w:r>
          </w:p>
        </w:tc>
        <w:tc>
          <w:tcPr>
            <w:tcW w:w="7259" w:type="dxa"/>
            <w:vAlign w:val="bottom"/>
          </w:tcPr>
          <w:p w14:paraId="038A5AEA"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Lesions involve more than 50% of tendon's diameter with an extension of more than 3 cm or the lesion involves two tendons</w:t>
            </w:r>
          </w:p>
        </w:tc>
      </w:tr>
    </w:tbl>
    <w:p w14:paraId="1588939E" w14:textId="77777777" w:rsidR="00B919DF" w:rsidRPr="00AF3EEC" w:rsidRDefault="00B10D9B" w:rsidP="00AF3EEC">
      <w:pPr>
        <w:spacing w:line="360" w:lineRule="auto"/>
        <w:jc w:val="both"/>
        <w:rPr>
          <w:rFonts w:ascii="Book Antiqua" w:eastAsiaTheme="minorEastAsia" w:hAnsi="Book Antiqua"/>
          <w:bCs/>
          <w:lang w:val="en-GB" w:eastAsia="zh-CN"/>
        </w:rPr>
      </w:pPr>
      <w:r w:rsidRPr="00AF3EEC">
        <w:rPr>
          <w:rFonts w:ascii="Book Antiqua" w:eastAsia="Times New Roman" w:hAnsi="Book Antiqua"/>
          <w:bCs/>
          <w:lang w:val="en-GB"/>
        </w:rPr>
        <w:t>A</w:t>
      </w:r>
      <w:r w:rsidR="00B919DF" w:rsidRPr="00AF3EEC">
        <w:rPr>
          <w:rFonts w:ascii="Book Antiqua" w:eastAsiaTheme="minorEastAsia" w:hAnsi="Book Antiqua" w:hint="eastAsia"/>
          <w:bCs/>
          <w:lang w:val="en-GB" w:eastAsia="zh-CN"/>
        </w:rPr>
        <w:t xml:space="preserve">: </w:t>
      </w:r>
      <w:r w:rsidR="00B919DF" w:rsidRPr="00AF3EEC">
        <w:rPr>
          <w:rFonts w:ascii="Book Antiqua" w:eastAsia="Times New Roman" w:hAnsi="Book Antiqua"/>
          <w:bCs/>
          <w:lang w:val="en-GB"/>
        </w:rPr>
        <w:t>A</w:t>
      </w:r>
      <w:r w:rsidRPr="00AF3EEC">
        <w:rPr>
          <w:rFonts w:ascii="Book Antiqua" w:eastAsia="Times New Roman" w:hAnsi="Book Antiqua"/>
          <w:bCs/>
          <w:lang w:val="en-GB"/>
        </w:rPr>
        <w:t>rticular side; B</w:t>
      </w:r>
      <w:r w:rsidR="00B919DF" w:rsidRPr="00AF3EEC">
        <w:rPr>
          <w:rFonts w:ascii="Book Antiqua" w:eastAsiaTheme="minorEastAsia" w:hAnsi="Book Antiqua" w:hint="eastAsia"/>
          <w:bCs/>
          <w:lang w:val="en-GB" w:eastAsia="zh-CN"/>
        </w:rPr>
        <w:t>:</w:t>
      </w:r>
      <w:r w:rsidRPr="00AF3EEC">
        <w:rPr>
          <w:rFonts w:ascii="Book Antiqua" w:eastAsia="Times New Roman" w:hAnsi="Book Antiqua"/>
          <w:bCs/>
          <w:lang w:val="en-GB"/>
        </w:rPr>
        <w:t xml:space="preserve"> </w:t>
      </w:r>
      <w:r w:rsidR="00B919DF" w:rsidRPr="00AF3EEC">
        <w:rPr>
          <w:rFonts w:ascii="Book Antiqua" w:eastAsia="Times New Roman" w:hAnsi="Book Antiqua"/>
          <w:bCs/>
          <w:lang w:val="en-GB"/>
        </w:rPr>
        <w:t>B</w:t>
      </w:r>
      <w:r w:rsidRPr="00AF3EEC">
        <w:rPr>
          <w:rFonts w:ascii="Book Antiqua" w:eastAsia="Times New Roman" w:hAnsi="Book Antiqua"/>
          <w:bCs/>
          <w:lang w:val="en-GB"/>
        </w:rPr>
        <w:t>ursal side</w:t>
      </w:r>
      <w:r w:rsidR="0083638F" w:rsidRPr="00AF3EEC">
        <w:rPr>
          <w:rFonts w:ascii="Book Antiqua" w:eastAsia="Times New Roman" w:hAnsi="Book Antiqua"/>
          <w:bCs/>
          <w:lang w:val="en-GB"/>
        </w:rPr>
        <w:t>.</w:t>
      </w:r>
    </w:p>
    <w:p w14:paraId="2353F3DA" w14:textId="7D1B5268"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br w:type="page"/>
      </w:r>
      <w:r w:rsidR="00B919DF" w:rsidRPr="00AF3EEC">
        <w:rPr>
          <w:rFonts w:ascii="Book Antiqua" w:eastAsia="Times New Roman" w:hAnsi="Book Antiqua"/>
          <w:b/>
          <w:bCs/>
          <w:lang w:val="en-GB"/>
        </w:rPr>
        <w:lastRenderedPageBreak/>
        <w:t>Table 3</w:t>
      </w:r>
      <w:r w:rsidRPr="00AF3EEC">
        <w:rPr>
          <w:rFonts w:ascii="Book Antiqua" w:eastAsia="Times New Roman" w:hAnsi="Book Antiqua"/>
          <w:b/>
          <w:bCs/>
          <w:lang w:val="en-GB"/>
        </w:rPr>
        <w:t xml:space="preserve"> Distribution of lesion severity degree on articular and bursal sides of 55 patients with a partial rotator cuff tear at the arthroscopic assessment</w:t>
      </w:r>
    </w:p>
    <w:tbl>
      <w:tblPr>
        <w:tblW w:w="5969" w:type="dxa"/>
        <w:tblInd w:w="2" w:type="dxa"/>
        <w:tblCellMar>
          <w:left w:w="70" w:type="dxa"/>
          <w:right w:w="70" w:type="dxa"/>
        </w:tblCellMar>
        <w:tblLook w:val="00A0" w:firstRow="1" w:lastRow="0" w:firstColumn="1" w:lastColumn="0" w:noHBand="0" w:noVBand="0"/>
      </w:tblPr>
      <w:tblGrid>
        <w:gridCol w:w="1060"/>
        <w:gridCol w:w="798"/>
        <w:gridCol w:w="851"/>
        <w:gridCol w:w="850"/>
        <w:gridCol w:w="753"/>
        <w:gridCol w:w="753"/>
        <w:gridCol w:w="904"/>
      </w:tblGrid>
      <w:tr w:rsidR="00B10D9B" w:rsidRPr="00AF3EEC" w14:paraId="155A71F4" w14:textId="77777777">
        <w:trPr>
          <w:trHeight w:val="619"/>
        </w:trPr>
        <w:tc>
          <w:tcPr>
            <w:tcW w:w="1060" w:type="dxa"/>
            <w:tcBorders>
              <w:top w:val="single" w:sz="4" w:space="0" w:color="auto"/>
              <w:left w:val="nil"/>
              <w:bottom w:val="nil"/>
              <w:right w:val="nil"/>
            </w:tcBorders>
            <w:noWrap/>
            <w:vAlign w:val="center"/>
          </w:tcPr>
          <w:p w14:paraId="66BEBB19" w14:textId="77777777" w:rsidR="00B10D9B" w:rsidRPr="00AF3EEC" w:rsidRDefault="00B10D9B" w:rsidP="00AF3EEC">
            <w:pPr>
              <w:suppressAutoHyphens w:val="0"/>
              <w:spacing w:line="360" w:lineRule="auto"/>
              <w:jc w:val="both"/>
              <w:rPr>
                <w:rFonts w:ascii="Book Antiqua" w:hAnsi="Book Antiqua"/>
                <w:lang w:val="en-GB" w:eastAsia="it-IT"/>
              </w:rPr>
            </w:pPr>
          </w:p>
        </w:tc>
        <w:tc>
          <w:tcPr>
            <w:tcW w:w="798" w:type="dxa"/>
            <w:tcBorders>
              <w:top w:val="single" w:sz="4" w:space="0" w:color="auto"/>
              <w:left w:val="nil"/>
              <w:bottom w:val="nil"/>
              <w:right w:val="nil"/>
            </w:tcBorders>
            <w:noWrap/>
            <w:vAlign w:val="center"/>
          </w:tcPr>
          <w:p w14:paraId="3E1CA42B" w14:textId="77777777" w:rsidR="00B10D9B" w:rsidRPr="00AF3EEC" w:rsidRDefault="00B10D9B" w:rsidP="00AF3EEC">
            <w:pPr>
              <w:suppressAutoHyphens w:val="0"/>
              <w:spacing w:line="360" w:lineRule="auto"/>
              <w:jc w:val="both"/>
              <w:rPr>
                <w:rFonts w:ascii="Book Antiqua" w:hAnsi="Book Antiqua"/>
                <w:lang w:val="en-GB" w:eastAsia="it-IT"/>
              </w:rPr>
            </w:pPr>
          </w:p>
        </w:tc>
        <w:tc>
          <w:tcPr>
            <w:tcW w:w="4111" w:type="dxa"/>
            <w:gridSpan w:val="5"/>
            <w:tcBorders>
              <w:top w:val="single" w:sz="4" w:space="0" w:color="auto"/>
              <w:left w:val="nil"/>
              <w:bottom w:val="nil"/>
              <w:right w:val="nil"/>
            </w:tcBorders>
            <w:noWrap/>
            <w:vAlign w:val="center"/>
          </w:tcPr>
          <w:p w14:paraId="6BD2E9A6"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Articular side tear</w:t>
            </w:r>
          </w:p>
        </w:tc>
      </w:tr>
      <w:tr w:rsidR="00B10D9B" w:rsidRPr="00AF3EEC" w14:paraId="24397BCC" w14:textId="77777777">
        <w:trPr>
          <w:trHeight w:val="619"/>
        </w:trPr>
        <w:tc>
          <w:tcPr>
            <w:tcW w:w="1060" w:type="dxa"/>
            <w:tcBorders>
              <w:top w:val="nil"/>
              <w:left w:val="nil"/>
              <w:right w:val="nil"/>
            </w:tcBorders>
            <w:noWrap/>
            <w:vAlign w:val="center"/>
          </w:tcPr>
          <w:p w14:paraId="49D25FCD" w14:textId="77777777" w:rsidR="00B10D9B" w:rsidRPr="00AF3EEC" w:rsidRDefault="00B10D9B" w:rsidP="00AF3EEC">
            <w:pPr>
              <w:suppressAutoHyphens w:val="0"/>
              <w:spacing w:line="360" w:lineRule="auto"/>
              <w:jc w:val="both"/>
              <w:rPr>
                <w:rFonts w:ascii="Book Antiqua" w:hAnsi="Book Antiqua"/>
                <w:lang w:val="en-GB" w:eastAsia="it-IT"/>
              </w:rPr>
            </w:pPr>
          </w:p>
        </w:tc>
        <w:tc>
          <w:tcPr>
            <w:tcW w:w="798" w:type="dxa"/>
            <w:tcBorders>
              <w:top w:val="nil"/>
              <w:left w:val="nil"/>
              <w:right w:val="nil"/>
            </w:tcBorders>
            <w:shd w:val="clear" w:color="auto" w:fill="EEECE1"/>
            <w:noWrap/>
            <w:vAlign w:val="center"/>
          </w:tcPr>
          <w:p w14:paraId="26B22439" w14:textId="77777777" w:rsidR="00B10D9B" w:rsidRPr="00AF3EEC" w:rsidRDefault="00B10D9B" w:rsidP="00AF3EEC">
            <w:pPr>
              <w:suppressAutoHyphens w:val="0"/>
              <w:spacing w:line="360" w:lineRule="auto"/>
              <w:jc w:val="both"/>
              <w:rPr>
                <w:rFonts w:ascii="Book Antiqua" w:hAnsi="Book Antiqua"/>
                <w:lang w:val="en-GB" w:eastAsia="it-IT"/>
              </w:rPr>
            </w:pPr>
          </w:p>
        </w:tc>
        <w:tc>
          <w:tcPr>
            <w:tcW w:w="851" w:type="dxa"/>
            <w:tcBorders>
              <w:top w:val="nil"/>
              <w:left w:val="nil"/>
              <w:right w:val="nil"/>
            </w:tcBorders>
            <w:shd w:val="clear" w:color="auto" w:fill="EEECE1"/>
            <w:noWrap/>
            <w:vAlign w:val="center"/>
          </w:tcPr>
          <w:p w14:paraId="1B247600"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A0</w:t>
            </w:r>
          </w:p>
        </w:tc>
        <w:tc>
          <w:tcPr>
            <w:tcW w:w="850" w:type="dxa"/>
            <w:tcBorders>
              <w:top w:val="nil"/>
              <w:left w:val="nil"/>
              <w:right w:val="nil"/>
            </w:tcBorders>
            <w:shd w:val="clear" w:color="auto" w:fill="EEECE1"/>
            <w:noWrap/>
            <w:vAlign w:val="center"/>
          </w:tcPr>
          <w:p w14:paraId="60CFA8ED"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A1</w:t>
            </w:r>
          </w:p>
        </w:tc>
        <w:tc>
          <w:tcPr>
            <w:tcW w:w="753" w:type="dxa"/>
            <w:tcBorders>
              <w:top w:val="nil"/>
              <w:left w:val="nil"/>
              <w:right w:val="nil"/>
            </w:tcBorders>
            <w:shd w:val="clear" w:color="auto" w:fill="EEECE1"/>
            <w:noWrap/>
            <w:vAlign w:val="center"/>
          </w:tcPr>
          <w:p w14:paraId="19907E84"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A2</w:t>
            </w:r>
          </w:p>
        </w:tc>
        <w:tc>
          <w:tcPr>
            <w:tcW w:w="753" w:type="dxa"/>
            <w:tcBorders>
              <w:top w:val="nil"/>
              <w:left w:val="nil"/>
              <w:right w:val="nil"/>
            </w:tcBorders>
            <w:shd w:val="clear" w:color="auto" w:fill="EEECE1"/>
            <w:noWrap/>
            <w:vAlign w:val="center"/>
          </w:tcPr>
          <w:p w14:paraId="57524F70"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A3</w:t>
            </w:r>
          </w:p>
        </w:tc>
        <w:tc>
          <w:tcPr>
            <w:tcW w:w="904" w:type="dxa"/>
            <w:tcBorders>
              <w:top w:val="nil"/>
              <w:left w:val="nil"/>
              <w:right w:val="nil"/>
            </w:tcBorders>
            <w:shd w:val="clear" w:color="auto" w:fill="EEECE1"/>
            <w:noWrap/>
            <w:vAlign w:val="center"/>
          </w:tcPr>
          <w:p w14:paraId="0BBE7274"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A4</w:t>
            </w:r>
          </w:p>
        </w:tc>
      </w:tr>
      <w:tr w:rsidR="00B10D9B" w:rsidRPr="00AF3EEC" w14:paraId="5F4D8F1A" w14:textId="77777777">
        <w:trPr>
          <w:trHeight w:val="619"/>
        </w:trPr>
        <w:tc>
          <w:tcPr>
            <w:tcW w:w="1060" w:type="dxa"/>
            <w:vMerge w:val="restart"/>
            <w:tcBorders>
              <w:top w:val="nil"/>
              <w:left w:val="nil"/>
              <w:bottom w:val="nil"/>
              <w:right w:val="nil"/>
            </w:tcBorders>
            <w:vAlign w:val="center"/>
          </w:tcPr>
          <w:p w14:paraId="4C4F08AA"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Bursal side tear</w:t>
            </w:r>
          </w:p>
        </w:tc>
        <w:tc>
          <w:tcPr>
            <w:tcW w:w="798" w:type="dxa"/>
            <w:tcBorders>
              <w:top w:val="nil"/>
              <w:left w:val="nil"/>
              <w:bottom w:val="nil"/>
              <w:right w:val="nil"/>
            </w:tcBorders>
            <w:shd w:val="clear" w:color="auto" w:fill="EEECE1"/>
            <w:noWrap/>
            <w:vAlign w:val="center"/>
          </w:tcPr>
          <w:p w14:paraId="0F0C4D82"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B0</w:t>
            </w:r>
          </w:p>
        </w:tc>
        <w:tc>
          <w:tcPr>
            <w:tcW w:w="851" w:type="dxa"/>
            <w:tcBorders>
              <w:top w:val="nil"/>
              <w:left w:val="nil"/>
              <w:bottom w:val="nil"/>
              <w:right w:val="nil"/>
            </w:tcBorders>
            <w:noWrap/>
            <w:vAlign w:val="center"/>
          </w:tcPr>
          <w:p w14:paraId="66062F58"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w:t>
            </w:r>
          </w:p>
        </w:tc>
        <w:tc>
          <w:tcPr>
            <w:tcW w:w="850" w:type="dxa"/>
            <w:tcBorders>
              <w:top w:val="nil"/>
              <w:left w:val="nil"/>
              <w:bottom w:val="nil"/>
              <w:right w:val="nil"/>
            </w:tcBorders>
            <w:noWrap/>
            <w:vAlign w:val="center"/>
          </w:tcPr>
          <w:p w14:paraId="165328E0"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1</w:t>
            </w:r>
          </w:p>
        </w:tc>
        <w:tc>
          <w:tcPr>
            <w:tcW w:w="753" w:type="dxa"/>
            <w:tcBorders>
              <w:top w:val="nil"/>
              <w:left w:val="nil"/>
              <w:bottom w:val="nil"/>
              <w:right w:val="nil"/>
            </w:tcBorders>
            <w:noWrap/>
            <w:vAlign w:val="center"/>
          </w:tcPr>
          <w:p w14:paraId="0F53CE0E"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1</w:t>
            </w:r>
          </w:p>
        </w:tc>
        <w:tc>
          <w:tcPr>
            <w:tcW w:w="753" w:type="dxa"/>
            <w:tcBorders>
              <w:top w:val="nil"/>
              <w:left w:val="nil"/>
              <w:bottom w:val="nil"/>
              <w:right w:val="nil"/>
            </w:tcBorders>
            <w:noWrap/>
            <w:vAlign w:val="center"/>
          </w:tcPr>
          <w:p w14:paraId="1D1496CD"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2</w:t>
            </w:r>
          </w:p>
        </w:tc>
        <w:tc>
          <w:tcPr>
            <w:tcW w:w="904" w:type="dxa"/>
            <w:tcBorders>
              <w:top w:val="nil"/>
              <w:left w:val="nil"/>
              <w:bottom w:val="nil"/>
              <w:right w:val="nil"/>
            </w:tcBorders>
            <w:noWrap/>
            <w:vAlign w:val="center"/>
          </w:tcPr>
          <w:p w14:paraId="39E9F44A"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1</w:t>
            </w:r>
          </w:p>
        </w:tc>
      </w:tr>
      <w:tr w:rsidR="00B10D9B" w:rsidRPr="00AF3EEC" w14:paraId="4D7EDA02" w14:textId="77777777">
        <w:trPr>
          <w:trHeight w:val="619"/>
        </w:trPr>
        <w:tc>
          <w:tcPr>
            <w:tcW w:w="1060" w:type="dxa"/>
            <w:vMerge/>
            <w:tcBorders>
              <w:top w:val="nil"/>
              <w:left w:val="nil"/>
              <w:bottom w:val="nil"/>
              <w:right w:val="nil"/>
            </w:tcBorders>
            <w:vAlign w:val="center"/>
          </w:tcPr>
          <w:p w14:paraId="3D77B894"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34F0E154"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B1</w:t>
            </w:r>
          </w:p>
        </w:tc>
        <w:tc>
          <w:tcPr>
            <w:tcW w:w="851" w:type="dxa"/>
            <w:tcBorders>
              <w:top w:val="nil"/>
              <w:left w:val="nil"/>
              <w:bottom w:val="nil"/>
              <w:right w:val="nil"/>
            </w:tcBorders>
            <w:noWrap/>
            <w:vAlign w:val="center"/>
          </w:tcPr>
          <w:p w14:paraId="18012C02"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3</w:t>
            </w:r>
          </w:p>
        </w:tc>
        <w:tc>
          <w:tcPr>
            <w:tcW w:w="850" w:type="dxa"/>
            <w:tcBorders>
              <w:top w:val="nil"/>
              <w:left w:val="nil"/>
              <w:bottom w:val="nil"/>
              <w:right w:val="nil"/>
            </w:tcBorders>
            <w:noWrap/>
            <w:vAlign w:val="center"/>
          </w:tcPr>
          <w:p w14:paraId="00021010"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8</w:t>
            </w:r>
          </w:p>
        </w:tc>
        <w:tc>
          <w:tcPr>
            <w:tcW w:w="753" w:type="dxa"/>
            <w:tcBorders>
              <w:top w:val="nil"/>
              <w:left w:val="nil"/>
              <w:bottom w:val="nil"/>
              <w:right w:val="nil"/>
            </w:tcBorders>
            <w:noWrap/>
            <w:vAlign w:val="center"/>
          </w:tcPr>
          <w:p w14:paraId="6A2EE64A"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c>
          <w:tcPr>
            <w:tcW w:w="753" w:type="dxa"/>
            <w:tcBorders>
              <w:top w:val="nil"/>
              <w:left w:val="nil"/>
              <w:bottom w:val="nil"/>
              <w:right w:val="nil"/>
            </w:tcBorders>
            <w:noWrap/>
            <w:vAlign w:val="center"/>
          </w:tcPr>
          <w:p w14:paraId="244592BB"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c>
          <w:tcPr>
            <w:tcW w:w="904" w:type="dxa"/>
            <w:tcBorders>
              <w:top w:val="nil"/>
              <w:left w:val="nil"/>
              <w:bottom w:val="nil"/>
              <w:right w:val="nil"/>
            </w:tcBorders>
            <w:noWrap/>
            <w:vAlign w:val="center"/>
          </w:tcPr>
          <w:p w14:paraId="1C1ADC37"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r>
      <w:tr w:rsidR="00B10D9B" w:rsidRPr="00AF3EEC" w14:paraId="7DAD5840" w14:textId="77777777">
        <w:trPr>
          <w:trHeight w:val="619"/>
        </w:trPr>
        <w:tc>
          <w:tcPr>
            <w:tcW w:w="1060" w:type="dxa"/>
            <w:vMerge/>
            <w:tcBorders>
              <w:top w:val="nil"/>
              <w:left w:val="nil"/>
              <w:bottom w:val="nil"/>
              <w:right w:val="nil"/>
            </w:tcBorders>
            <w:vAlign w:val="center"/>
          </w:tcPr>
          <w:p w14:paraId="167E6921"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0A93C7C5"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B2</w:t>
            </w:r>
          </w:p>
        </w:tc>
        <w:tc>
          <w:tcPr>
            <w:tcW w:w="851" w:type="dxa"/>
            <w:tcBorders>
              <w:top w:val="nil"/>
              <w:left w:val="nil"/>
              <w:bottom w:val="nil"/>
              <w:right w:val="nil"/>
            </w:tcBorders>
            <w:noWrap/>
            <w:vAlign w:val="center"/>
          </w:tcPr>
          <w:p w14:paraId="62638D8E"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4</w:t>
            </w:r>
          </w:p>
        </w:tc>
        <w:tc>
          <w:tcPr>
            <w:tcW w:w="850" w:type="dxa"/>
            <w:tcBorders>
              <w:top w:val="nil"/>
              <w:left w:val="nil"/>
              <w:bottom w:val="nil"/>
              <w:right w:val="nil"/>
            </w:tcBorders>
            <w:noWrap/>
            <w:vAlign w:val="center"/>
          </w:tcPr>
          <w:p w14:paraId="203A7B3F"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5</w:t>
            </w:r>
          </w:p>
        </w:tc>
        <w:tc>
          <w:tcPr>
            <w:tcW w:w="753" w:type="dxa"/>
            <w:tcBorders>
              <w:top w:val="nil"/>
              <w:left w:val="nil"/>
              <w:bottom w:val="nil"/>
              <w:right w:val="nil"/>
            </w:tcBorders>
            <w:noWrap/>
            <w:vAlign w:val="center"/>
          </w:tcPr>
          <w:p w14:paraId="7E96E09F"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5</w:t>
            </w:r>
          </w:p>
        </w:tc>
        <w:tc>
          <w:tcPr>
            <w:tcW w:w="753" w:type="dxa"/>
            <w:tcBorders>
              <w:top w:val="nil"/>
              <w:left w:val="nil"/>
              <w:bottom w:val="nil"/>
              <w:right w:val="nil"/>
            </w:tcBorders>
            <w:noWrap/>
            <w:vAlign w:val="center"/>
          </w:tcPr>
          <w:p w14:paraId="7D343190"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3</w:t>
            </w:r>
          </w:p>
        </w:tc>
        <w:tc>
          <w:tcPr>
            <w:tcW w:w="904" w:type="dxa"/>
            <w:tcBorders>
              <w:top w:val="nil"/>
              <w:left w:val="nil"/>
              <w:bottom w:val="nil"/>
              <w:right w:val="nil"/>
            </w:tcBorders>
            <w:noWrap/>
            <w:vAlign w:val="center"/>
          </w:tcPr>
          <w:p w14:paraId="565E609D"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1</w:t>
            </w:r>
          </w:p>
        </w:tc>
      </w:tr>
      <w:tr w:rsidR="00B10D9B" w:rsidRPr="00AF3EEC" w14:paraId="32ABCF54" w14:textId="77777777">
        <w:trPr>
          <w:trHeight w:val="619"/>
        </w:trPr>
        <w:tc>
          <w:tcPr>
            <w:tcW w:w="1060" w:type="dxa"/>
            <w:vMerge/>
            <w:tcBorders>
              <w:top w:val="nil"/>
              <w:left w:val="nil"/>
              <w:bottom w:val="nil"/>
              <w:right w:val="nil"/>
            </w:tcBorders>
            <w:vAlign w:val="center"/>
          </w:tcPr>
          <w:p w14:paraId="7E1F7AB2"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18B2EACA"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B3</w:t>
            </w:r>
          </w:p>
        </w:tc>
        <w:tc>
          <w:tcPr>
            <w:tcW w:w="851" w:type="dxa"/>
            <w:tcBorders>
              <w:top w:val="nil"/>
              <w:left w:val="nil"/>
              <w:bottom w:val="nil"/>
              <w:right w:val="nil"/>
            </w:tcBorders>
            <w:noWrap/>
            <w:vAlign w:val="center"/>
          </w:tcPr>
          <w:p w14:paraId="22E5FF0E"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c>
          <w:tcPr>
            <w:tcW w:w="850" w:type="dxa"/>
            <w:tcBorders>
              <w:top w:val="nil"/>
              <w:left w:val="nil"/>
              <w:bottom w:val="nil"/>
              <w:right w:val="nil"/>
            </w:tcBorders>
            <w:noWrap/>
            <w:vAlign w:val="center"/>
          </w:tcPr>
          <w:p w14:paraId="6C769459"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c>
          <w:tcPr>
            <w:tcW w:w="753" w:type="dxa"/>
            <w:tcBorders>
              <w:top w:val="nil"/>
              <w:left w:val="nil"/>
              <w:bottom w:val="nil"/>
              <w:right w:val="nil"/>
            </w:tcBorders>
            <w:noWrap/>
            <w:vAlign w:val="center"/>
          </w:tcPr>
          <w:p w14:paraId="1C26197D"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1</w:t>
            </w:r>
          </w:p>
        </w:tc>
        <w:tc>
          <w:tcPr>
            <w:tcW w:w="753" w:type="dxa"/>
            <w:tcBorders>
              <w:top w:val="nil"/>
              <w:left w:val="nil"/>
              <w:bottom w:val="nil"/>
              <w:right w:val="nil"/>
            </w:tcBorders>
            <w:noWrap/>
            <w:vAlign w:val="center"/>
          </w:tcPr>
          <w:p w14:paraId="7CAC8D53"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5</w:t>
            </w:r>
          </w:p>
        </w:tc>
        <w:tc>
          <w:tcPr>
            <w:tcW w:w="904" w:type="dxa"/>
            <w:tcBorders>
              <w:top w:val="nil"/>
              <w:left w:val="nil"/>
              <w:bottom w:val="nil"/>
              <w:right w:val="nil"/>
            </w:tcBorders>
            <w:noWrap/>
            <w:vAlign w:val="center"/>
          </w:tcPr>
          <w:p w14:paraId="02B69CD8"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2</w:t>
            </w:r>
          </w:p>
        </w:tc>
      </w:tr>
      <w:tr w:rsidR="00B10D9B" w:rsidRPr="00AF3EEC" w14:paraId="39861A23" w14:textId="77777777">
        <w:trPr>
          <w:trHeight w:val="619"/>
        </w:trPr>
        <w:tc>
          <w:tcPr>
            <w:tcW w:w="1060" w:type="dxa"/>
            <w:vMerge/>
            <w:tcBorders>
              <w:top w:val="nil"/>
              <w:left w:val="nil"/>
              <w:bottom w:val="single" w:sz="4" w:space="0" w:color="auto"/>
              <w:right w:val="nil"/>
            </w:tcBorders>
            <w:vAlign w:val="center"/>
          </w:tcPr>
          <w:p w14:paraId="043DA097"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single" w:sz="4" w:space="0" w:color="auto"/>
              <w:right w:val="nil"/>
            </w:tcBorders>
            <w:shd w:val="clear" w:color="auto" w:fill="EEECE1"/>
            <w:noWrap/>
            <w:vAlign w:val="center"/>
          </w:tcPr>
          <w:p w14:paraId="4B466785"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B4</w:t>
            </w:r>
          </w:p>
        </w:tc>
        <w:tc>
          <w:tcPr>
            <w:tcW w:w="851" w:type="dxa"/>
            <w:tcBorders>
              <w:top w:val="nil"/>
              <w:left w:val="nil"/>
              <w:bottom w:val="single" w:sz="4" w:space="0" w:color="auto"/>
              <w:right w:val="nil"/>
            </w:tcBorders>
            <w:noWrap/>
            <w:vAlign w:val="center"/>
          </w:tcPr>
          <w:p w14:paraId="66FE28AA"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c>
          <w:tcPr>
            <w:tcW w:w="850" w:type="dxa"/>
            <w:tcBorders>
              <w:top w:val="nil"/>
              <w:left w:val="nil"/>
              <w:bottom w:val="single" w:sz="4" w:space="0" w:color="auto"/>
              <w:right w:val="nil"/>
            </w:tcBorders>
            <w:noWrap/>
            <w:vAlign w:val="center"/>
          </w:tcPr>
          <w:p w14:paraId="3F6AE94F"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c>
          <w:tcPr>
            <w:tcW w:w="753" w:type="dxa"/>
            <w:tcBorders>
              <w:top w:val="nil"/>
              <w:left w:val="nil"/>
              <w:bottom w:val="single" w:sz="4" w:space="0" w:color="auto"/>
              <w:right w:val="nil"/>
            </w:tcBorders>
            <w:noWrap/>
            <w:vAlign w:val="center"/>
          </w:tcPr>
          <w:p w14:paraId="03855697"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0</w:t>
            </w:r>
          </w:p>
        </w:tc>
        <w:tc>
          <w:tcPr>
            <w:tcW w:w="753" w:type="dxa"/>
            <w:tcBorders>
              <w:top w:val="nil"/>
              <w:left w:val="nil"/>
              <w:bottom w:val="single" w:sz="4" w:space="0" w:color="auto"/>
              <w:right w:val="nil"/>
            </w:tcBorders>
            <w:noWrap/>
            <w:vAlign w:val="center"/>
          </w:tcPr>
          <w:p w14:paraId="2D579EFF"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1</w:t>
            </w:r>
          </w:p>
        </w:tc>
        <w:tc>
          <w:tcPr>
            <w:tcW w:w="904" w:type="dxa"/>
            <w:tcBorders>
              <w:top w:val="nil"/>
              <w:left w:val="nil"/>
              <w:bottom w:val="single" w:sz="4" w:space="0" w:color="auto"/>
              <w:right w:val="nil"/>
            </w:tcBorders>
            <w:noWrap/>
            <w:vAlign w:val="center"/>
          </w:tcPr>
          <w:p w14:paraId="157B62B3" w14:textId="77777777" w:rsidR="00B10D9B" w:rsidRPr="00AF3EEC" w:rsidRDefault="00B10D9B" w:rsidP="00AF3EEC">
            <w:pPr>
              <w:suppressAutoHyphens w:val="0"/>
              <w:spacing w:line="360" w:lineRule="auto"/>
              <w:jc w:val="both"/>
              <w:rPr>
                <w:rFonts w:ascii="Book Antiqua" w:hAnsi="Book Antiqua"/>
                <w:lang w:val="en-GB" w:eastAsia="it-IT"/>
              </w:rPr>
            </w:pPr>
            <w:r w:rsidRPr="00AF3EEC">
              <w:rPr>
                <w:rFonts w:ascii="Book Antiqua" w:hAnsi="Book Antiqua"/>
                <w:lang w:val="en-GB" w:eastAsia="it-IT"/>
              </w:rPr>
              <w:t>12</w:t>
            </w:r>
          </w:p>
        </w:tc>
      </w:tr>
    </w:tbl>
    <w:p w14:paraId="7FD50BD8" w14:textId="77777777" w:rsidR="00B919DF" w:rsidRPr="00AF3EEC" w:rsidRDefault="0083638F" w:rsidP="00AF3EEC">
      <w:pPr>
        <w:spacing w:line="360" w:lineRule="auto"/>
        <w:jc w:val="both"/>
        <w:rPr>
          <w:rFonts w:ascii="Book Antiqua" w:eastAsiaTheme="minorEastAsia" w:hAnsi="Book Antiqua"/>
          <w:bCs/>
          <w:lang w:val="en-GB" w:eastAsia="zh-CN"/>
        </w:rPr>
      </w:pPr>
      <w:r w:rsidRPr="00AF3EEC">
        <w:rPr>
          <w:rFonts w:ascii="Book Antiqua" w:eastAsia="Times New Roman" w:hAnsi="Book Antiqua"/>
          <w:bCs/>
          <w:lang w:val="en-GB"/>
        </w:rPr>
        <w:t>A</w:t>
      </w:r>
      <w:r w:rsidR="00B919DF" w:rsidRPr="00AF3EEC">
        <w:rPr>
          <w:rFonts w:ascii="Book Antiqua" w:eastAsiaTheme="minorEastAsia" w:hAnsi="Book Antiqua" w:hint="eastAsia"/>
          <w:bCs/>
          <w:lang w:val="en-GB" w:eastAsia="zh-CN"/>
        </w:rPr>
        <w:t xml:space="preserve">: </w:t>
      </w:r>
      <w:r w:rsidR="00B919DF" w:rsidRPr="00AF3EEC">
        <w:rPr>
          <w:rFonts w:ascii="Book Antiqua" w:eastAsia="Times New Roman" w:hAnsi="Book Antiqua"/>
          <w:bCs/>
          <w:lang w:val="en-GB"/>
        </w:rPr>
        <w:t>A</w:t>
      </w:r>
      <w:r w:rsidRPr="00AF3EEC">
        <w:rPr>
          <w:rFonts w:ascii="Book Antiqua" w:eastAsia="Times New Roman" w:hAnsi="Book Antiqua"/>
          <w:bCs/>
          <w:lang w:val="en-GB"/>
        </w:rPr>
        <w:t>rticular side; B</w:t>
      </w:r>
      <w:r w:rsidR="00B919DF" w:rsidRPr="00AF3EEC">
        <w:rPr>
          <w:rFonts w:ascii="Book Antiqua" w:eastAsiaTheme="minorEastAsia" w:hAnsi="Book Antiqua" w:hint="eastAsia"/>
          <w:bCs/>
          <w:lang w:val="en-GB" w:eastAsia="zh-CN"/>
        </w:rPr>
        <w:t xml:space="preserve">: </w:t>
      </w:r>
      <w:r w:rsidR="00B919DF" w:rsidRPr="00AF3EEC">
        <w:rPr>
          <w:rFonts w:ascii="Book Antiqua" w:eastAsia="Times New Roman" w:hAnsi="Book Antiqua"/>
          <w:bCs/>
          <w:lang w:val="en-GB"/>
        </w:rPr>
        <w:t>B</w:t>
      </w:r>
      <w:r w:rsidRPr="00AF3EEC">
        <w:rPr>
          <w:rFonts w:ascii="Book Antiqua" w:eastAsia="Times New Roman" w:hAnsi="Book Antiqua"/>
          <w:bCs/>
          <w:lang w:val="en-GB"/>
        </w:rPr>
        <w:t xml:space="preserve">ursal side. </w:t>
      </w:r>
    </w:p>
    <w:p w14:paraId="68A57187" w14:textId="37E0C7B4" w:rsidR="00B10D9B" w:rsidRPr="00AF3EEC" w:rsidRDefault="00B10D9B" w:rsidP="00AF3EEC">
      <w:pPr>
        <w:spacing w:line="360" w:lineRule="auto"/>
        <w:jc w:val="both"/>
        <w:rPr>
          <w:rFonts w:ascii="Book Antiqua" w:eastAsiaTheme="minorEastAsia" w:hAnsi="Book Antiqua"/>
          <w:b/>
          <w:bCs/>
          <w:lang w:val="en-GB" w:eastAsia="zh-CN"/>
        </w:rPr>
      </w:pPr>
      <w:r w:rsidRPr="00AF3EEC">
        <w:rPr>
          <w:rFonts w:ascii="Book Antiqua" w:eastAsia="Times New Roman" w:hAnsi="Book Antiqua"/>
          <w:b/>
          <w:bCs/>
          <w:lang w:val="en-GB"/>
        </w:rPr>
        <w:br w:type="page"/>
      </w:r>
      <w:r w:rsidR="00345F0B" w:rsidRPr="00AF3EEC">
        <w:rPr>
          <w:rFonts w:ascii="Book Antiqua" w:eastAsia="Times New Roman" w:hAnsi="Book Antiqua"/>
          <w:b/>
          <w:bCs/>
          <w:lang w:val="en-GB"/>
        </w:rPr>
        <w:lastRenderedPageBreak/>
        <w:t>Table 4</w:t>
      </w:r>
      <w:r w:rsidRPr="00AF3EEC">
        <w:rPr>
          <w:rFonts w:ascii="Book Antiqua" w:eastAsia="Times New Roman" w:hAnsi="Book Antiqua"/>
          <w:b/>
          <w:bCs/>
          <w:lang w:val="en-GB"/>
        </w:rPr>
        <w:t xml:space="preserve"> Data regarding the 5 patients with a complete tear at the reference standard assigned with a partial score at the magnetic resonance arthrography</w:t>
      </w:r>
      <w:r w:rsidR="00A24339" w:rsidRPr="00AF3EEC">
        <w:rPr>
          <w:rFonts w:ascii="Book Antiqua" w:eastAsia="Times New Roman" w:hAnsi="Book Antiqua"/>
          <w:b/>
          <w:bCs/>
          <w:lang w:val="en-GB"/>
        </w:rPr>
        <w:t xml:space="preserve"> by the mos</w:t>
      </w:r>
      <w:r w:rsidR="00B919DF" w:rsidRPr="00AF3EEC">
        <w:rPr>
          <w:rFonts w:ascii="Book Antiqua" w:eastAsia="Times New Roman" w:hAnsi="Book Antiqua"/>
          <w:b/>
          <w:bCs/>
          <w:lang w:val="en-GB"/>
        </w:rPr>
        <w:t>t experienced reader (reader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3"/>
        <w:gridCol w:w="963"/>
        <w:gridCol w:w="1310"/>
      </w:tblGrid>
      <w:tr w:rsidR="00B10D9B" w:rsidRPr="00AF3EEC" w14:paraId="43213CA6" w14:textId="77777777">
        <w:trPr>
          <w:trHeight w:val="866"/>
        </w:trPr>
        <w:tc>
          <w:tcPr>
            <w:tcW w:w="2139" w:type="dxa"/>
            <w:gridSpan w:val="2"/>
            <w:vAlign w:val="center"/>
          </w:tcPr>
          <w:p w14:paraId="2E012674" w14:textId="77777777"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t>Reader 1</w:t>
            </w:r>
          </w:p>
        </w:tc>
        <w:tc>
          <w:tcPr>
            <w:tcW w:w="1263" w:type="dxa"/>
            <w:vAlign w:val="center"/>
          </w:tcPr>
          <w:p w14:paraId="7D2D04E2" w14:textId="77777777"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t>Reference standard</w:t>
            </w:r>
          </w:p>
        </w:tc>
      </w:tr>
      <w:tr w:rsidR="00B10D9B" w:rsidRPr="00AF3EEC" w14:paraId="227120E3" w14:textId="77777777">
        <w:trPr>
          <w:trHeight w:val="707"/>
        </w:trPr>
        <w:tc>
          <w:tcPr>
            <w:tcW w:w="1176" w:type="dxa"/>
            <w:vAlign w:val="center"/>
          </w:tcPr>
          <w:p w14:paraId="6D209188" w14:textId="77777777"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t xml:space="preserve">Articular side </w:t>
            </w:r>
          </w:p>
        </w:tc>
        <w:tc>
          <w:tcPr>
            <w:tcW w:w="963" w:type="dxa"/>
            <w:vAlign w:val="center"/>
          </w:tcPr>
          <w:p w14:paraId="157BF775" w14:textId="77777777"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t>Bursal side</w:t>
            </w:r>
          </w:p>
        </w:tc>
        <w:tc>
          <w:tcPr>
            <w:tcW w:w="1263" w:type="dxa"/>
            <w:vAlign w:val="center"/>
          </w:tcPr>
          <w:p w14:paraId="4FD11074" w14:textId="77777777"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t>Complete tear</w:t>
            </w:r>
          </w:p>
        </w:tc>
      </w:tr>
      <w:tr w:rsidR="00B10D9B" w:rsidRPr="00AF3EEC" w14:paraId="789BCB90" w14:textId="77777777">
        <w:trPr>
          <w:trHeight w:val="340"/>
        </w:trPr>
        <w:tc>
          <w:tcPr>
            <w:tcW w:w="1176" w:type="dxa"/>
            <w:vAlign w:val="center"/>
          </w:tcPr>
          <w:p w14:paraId="690769C5"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A 2</w:t>
            </w:r>
          </w:p>
        </w:tc>
        <w:tc>
          <w:tcPr>
            <w:tcW w:w="963" w:type="dxa"/>
            <w:vAlign w:val="center"/>
          </w:tcPr>
          <w:p w14:paraId="5C71AB71"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B 1</w:t>
            </w:r>
          </w:p>
        </w:tc>
        <w:tc>
          <w:tcPr>
            <w:tcW w:w="1263" w:type="dxa"/>
            <w:vAlign w:val="center"/>
          </w:tcPr>
          <w:p w14:paraId="0FCAF814"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C 1</w:t>
            </w:r>
          </w:p>
        </w:tc>
      </w:tr>
      <w:tr w:rsidR="00B10D9B" w:rsidRPr="00AF3EEC" w14:paraId="0406F0C5" w14:textId="77777777">
        <w:trPr>
          <w:trHeight w:val="340"/>
        </w:trPr>
        <w:tc>
          <w:tcPr>
            <w:tcW w:w="1176" w:type="dxa"/>
            <w:vAlign w:val="center"/>
          </w:tcPr>
          <w:p w14:paraId="0BDD4B47"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A 3</w:t>
            </w:r>
          </w:p>
        </w:tc>
        <w:tc>
          <w:tcPr>
            <w:tcW w:w="963" w:type="dxa"/>
            <w:vAlign w:val="center"/>
          </w:tcPr>
          <w:p w14:paraId="439D8EED"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B 4</w:t>
            </w:r>
          </w:p>
        </w:tc>
        <w:tc>
          <w:tcPr>
            <w:tcW w:w="1263" w:type="dxa"/>
            <w:vAlign w:val="center"/>
          </w:tcPr>
          <w:p w14:paraId="0E80F36A"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C 1</w:t>
            </w:r>
          </w:p>
        </w:tc>
      </w:tr>
      <w:tr w:rsidR="00B10D9B" w:rsidRPr="00AF3EEC" w14:paraId="403635D9" w14:textId="77777777">
        <w:trPr>
          <w:trHeight w:val="340"/>
        </w:trPr>
        <w:tc>
          <w:tcPr>
            <w:tcW w:w="1176" w:type="dxa"/>
            <w:vAlign w:val="center"/>
          </w:tcPr>
          <w:p w14:paraId="194F5F14"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A 2</w:t>
            </w:r>
          </w:p>
        </w:tc>
        <w:tc>
          <w:tcPr>
            <w:tcW w:w="963" w:type="dxa"/>
            <w:vAlign w:val="center"/>
          </w:tcPr>
          <w:p w14:paraId="14FF4DDF"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B 3</w:t>
            </w:r>
          </w:p>
        </w:tc>
        <w:tc>
          <w:tcPr>
            <w:tcW w:w="1263" w:type="dxa"/>
            <w:vAlign w:val="center"/>
          </w:tcPr>
          <w:p w14:paraId="215B220E"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C 1</w:t>
            </w:r>
          </w:p>
        </w:tc>
      </w:tr>
      <w:tr w:rsidR="00B10D9B" w:rsidRPr="00AF3EEC" w14:paraId="383C3968" w14:textId="77777777">
        <w:trPr>
          <w:trHeight w:val="340"/>
        </w:trPr>
        <w:tc>
          <w:tcPr>
            <w:tcW w:w="1176" w:type="dxa"/>
            <w:vAlign w:val="center"/>
          </w:tcPr>
          <w:p w14:paraId="7ABC9999"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A 4</w:t>
            </w:r>
          </w:p>
        </w:tc>
        <w:tc>
          <w:tcPr>
            <w:tcW w:w="963" w:type="dxa"/>
            <w:vAlign w:val="center"/>
          </w:tcPr>
          <w:p w14:paraId="305D85A2"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B 4</w:t>
            </w:r>
          </w:p>
        </w:tc>
        <w:tc>
          <w:tcPr>
            <w:tcW w:w="1263" w:type="dxa"/>
            <w:vAlign w:val="center"/>
          </w:tcPr>
          <w:p w14:paraId="0EDC65DB"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C 1</w:t>
            </w:r>
          </w:p>
        </w:tc>
      </w:tr>
      <w:tr w:rsidR="00B10D9B" w:rsidRPr="00AF3EEC" w14:paraId="0B25A665" w14:textId="77777777">
        <w:trPr>
          <w:trHeight w:val="340"/>
        </w:trPr>
        <w:tc>
          <w:tcPr>
            <w:tcW w:w="1176" w:type="dxa"/>
            <w:vAlign w:val="center"/>
          </w:tcPr>
          <w:p w14:paraId="7973231E"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A 4</w:t>
            </w:r>
          </w:p>
        </w:tc>
        <w:tc>
          <w:tcPr>
            <w:tcW w:w="963" w:type="dxa"/>
            <w:vAlign w:val="center"/>
          </w:tcPr>
          <w:p w14:paraId="51173C05"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B 4</w:t>
            </w:r>
          </w:p>
        </w:tc>
        <w:tc>
          <w:tcPr>
            <w:tcW w:w="1263" w:type="dxa"/>
            <w:vAlign w:val="center"/>
          </w:tcPr>
          <w:p w14:paraId="03666B0E" w14:textId="77777777" w:rsidR="00B10D9B" w:rsidRPr="00AF3EEC" w:rsidRDefault="00B10D9B" w:rsidP="00AF3EEC">
            <w:pPr>
              <w:spacing w:line="360" w:lineRule="auto"/>
              <w:jc w:val="both"/>
              <w:rPr>
                <w:rFonts w:ascii="Book Antiqua" w:eastAsia="Times New Roman" w:hAnsi="Book Antiqua"/>
                <w:lang w:val="en-GB"/>
              </w:rPr>
            </w:pPr>
            <w:r w:rsidRPr="00AF3EEC">
              <w:rPr>
                <w:rFonts w:ascii="Book Antiqua" w:eastAsia="Times New Roman" w:hAnsi="Book Antiqua"/>
                <w:lang w:val="en-GB"/>
              </w:rPr>
              <w:t>C 1</w:t>
            </w:r>
          </w:p>
        </w:tc>
      </w:tr>
    </w:tbl>
    <w:p w14:paraId="7955E2EE" w14:textId="77777777" w:rsidR="0089100D" w:rsidRPr="00AF3EEC" w:rsidRDefault="0083638F" w:rsidP="00AF3EEC">
      <w:pPr>
        <w:spacing w:line="360" w:lineRule="auto"/>
        <w:jc w:val="both"/>
        <w:rPr>
          <w:rFonts w:ascii="Book Antiqua" w:eastAsiaTheme="minorEastAsia" w:hAnsi="Book Antiqua"/>
          <w:bCs/>
          <w:lang w:val="en-GB" w:eastAsia="zh-CN"/>
        </w:rPr>
      </w:pPr>
      <w:r w:rsidRPr="00AF3EEC">
        <w:rPr>
          <w:rFonts w:ascii="Book Antiqua" w:eastAsia="Times New Roman" w:hAnsi="Book Antiqua"/>
          <w:bCs/>
          <w:lang w:val="en-GB"/>
        </w:rPr>
        <w:t>A</w:t>
      </w:r>
      <w:r w:rsidR="00B919DF" w:rsidRPr="00AF3EEC">
        <w:rPr>
          <w:rFonts w:ascii="Book Antiqua" w:eastAsiaTheme="minorEastAsia" w:hAnsi="Book Antiqua" w:hint="eastAsia"/>
          <w:bCs/>
          <w:lang w:val="en-GB" w:eastAsia="zh-CN"/>
        </w:rPr>
        <w:t>:</w:t>
      </w:r>
      <w:r w:rsidRPr="00AF3EEC">
        <w:rPr>
          <w:rFonts w:ascii="Book Antiqua" w:eastAsia="Times New Roman" w:hAnsi="Book Antiqua"/>
          <w:bCs/>
          <w:lang w:val="en-GB"/>
        </w:rPr>
        <w:t xml:space="preserve"> </w:t>
      </w:r>
      <w:r w:rsidR="00B919DF" w:rsidRPr="00AF3EEC">
        <w:rPr>
          <w:rFonts w:ascii="Book Antiqua" w:eastAsia="Times New Roman" w:hAnsi="Book Antiqua"/>
          <w:bCs/>
          <w:lang w:val="en-GB"/>
        </w:rPr>
        <w:t>A</w:t>
      </w:r>
      <w:r w:rsidRPr="00AF3EEC">
        <w:rPr>
          <w:rFonts w:ascii="Book Antiqua" w:eastAsia="Times New Roman" w:hAnsi="Book Antiqua"/>
          <w:bCs/>
          <w:lang w:val="en-GB"/>
        </w:rPr>
        <w:t>rticular side; B</w:t>
      </w:r>
      <w:r w:rsidR="0089100D" w:rsidRPr="00AF3EEC">
        <w:rPr>
          <w:rFonts w:ascii="Book Antiqua" w:eastAsiaTheme="minorEastAsia" w:hAnsi="Book Antiqua" w:hint="eastAsia"/>
          <w:bCs/>
          <w:lang w:val="en-GB" w:eastAsia="zh-CN"/>
        </w:rPr>
        <w:t xml:space="preserve">: </w:t>
      </w:r>
      <w:r w:rsidR="0089100D" w:rsidRPr="00AF3EEC">
        <w:rPr>
          <w:rFonts w:ascii="Book Antiqua" w:eastAsia="Times New Roman" w:hAnsi="Book Antiqua"/>
          <w:bCs/>
          <w:lang w:val="en-GB"/>
        </w:rPr>
        <w:t>B</w:t>
      </w:r>
      <w:r w:rsidRPr="00AF3EEC">
        <w:rPr>
          <w:rFonts w:ascii="Book Antiqua" w:eastAsia="Times New Roman" w:hAnsi="Book Antiqua"/>
          <w:bCs/>
          <w:lang w:val="en-GB"/>
        </w:rPr>
        <w:t xml:space="preserve">ursal side. </w:t>
      </w:r>
    </w:p>
    <w:p w14:paraId="3E6D2DE9" w14:textId="6BB8172A"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br w:type="page"/>
      </w:r>
      <w:r w:rsidR="0089100D" w:rsidRPr="00AF3EEC">
        <w:rPr>
          <w:rFonts w:ascii="Book Antiqua" w:eastAsia="Times New Roman" w:hAnsi="Book Antiqua"/>
          <w:b/>
          <w:bCs/>
          <w:lang w:val="en-GB"/>
        </w:rPr>
        <w:lastRenderedPageBreak/>
        <w:t>Table 5</w:t>
      </w:r>
      <w:r w:rsidRPr="00AF3EEC">
        <w:rPr>
          <w:rFonts w:ascii="Book Antiqua" w:eastAsia="Times New Roman" w:hAnsi="Book Antiqua"/>
          <w:b/>
          <w:bCs/>
          <w:lang w:val="en-GB"/>
        </w:rPr>
        <w:t xml:space="preserve"> Data on agreement of the severity degree assigned on the articular side for partial tear between magnetic resonance arthrography</w:t>
      </w:r>
      <w:r w:rsidR="00A24339" w:rsidRPr="00AF3EEC">
        <w:rPr>
          <w:rFonts w:ascii="Book Antiqua" w:eastAsia="Times New Roman" w:hAnsi="Book Antiqua"/>
          <w:b/>
          <w:bCs/>
          <w:lang w:val="en-GB"/>
        </w:rPr>
        <w:t xml:space="preserve"> (according to the most experienced reader)</w:t>
      </w:r>
      <w:r w:rsidRPr="00AF3EEC">
        <w:rPr>
          <w:rFonts w:ascii="Book Antiqua" w:eastAsia="Times New Roman" w:hAnsi="Book Antiqua"/>
          <w:b/>
          <w:bCs/>
          <w:lang w:val="en-GB"/>
        </w:rPr>
        <w:t xml:space="preserve"> and arthroscopy</w:t>
      </w:r>
    </w:p>
    <w:tbl>
      <w:tblPr>
        <w:tblW w:w="6075" w:type="dxa"/>
        <w:tblInd w:w="2" w:type="dxa"/>
        <w:tblCellMar>
          <w:left w:w="70" w:type="dxa"/>
          <w:right w:w="70" w:type="dxa"/>
        </w:tblCellMar>
        <w:tblLook w:val="00A0" w:firstRow="1" w:lastRow="0" w:firstColumn="1" w:lastColumn="0" w:noHBand="0" w:noVBand="0"/>
      </w:tblPr>
      <w:tblGrid>
        <w:gridCol w:w="1501"/>
        <w:gridCol w:w="798"/>
        <w:gridCol w:w="851"/>
        <w:gridCol w:w="850"/>
        <w:gridCol w:w="753"/>
        <w:gridCol w:w="753"/>
        <w:gridCol w:w="904"/>
      </w:tblGrid>
      <w:tr w:rsidR="00B10D9B" w:rsidRPr="00AF3EEC" w14:paraId="018C60A6" w14:textId="77777777">
        <w:trPr>
          <w:trHeight w:val="619"/>
        </w:trPr>
        <w:tc>
          <w:tcPr>
            <w:tcW w:w="1166" w:type="dxa"/>
            <w:tcBorders>
              <w:top w:val="single" w:sz="4" w:space="0" w:color="auto"/>
              <w:left w:val="nil"/>
              <w:bottom w:val="nil"/>
              <w:right w:val="nil"/>
            </w:tcBorders>
            <w:noWrap/>
            <w:vAlign w:val="center"/>
          </w:tcPr>
          <w:p w14:paraId="7D87067A" w14:textId="77777777" w:rsidR="00B10D9B" w:rsidRPr="00AF3EEC" w:rsidRDefault="00B10D9B" w:rsidP="00AF3EEC">
            <w:pPr>
              <w:suppressAutoHyphens w:val="0"/>
              <w:spacing w:line="360" w:lineRule="auto"/>
              <w:jc w:val="both"/>
              <w:rPr>
                <w:rFonts w:ascii="Book Antiqua" w:hAnsi="Book Antiqua"/>
                <w:lang w:val="en-GB" w:eastAsia="it-IT"/>
              </w:rPr>
            </w:pPr>
          </w:p>
        </w:tc>
        <w:tc>
          <w:tcPr>
            <w:tcW w:w="798" w:type="dxa"/>
            <w:tcBorders>
              <w:top w:val="single" w:sz="4" w:space="0" w:color="auto"/>
              <w:left w:val="nil"/>
              <w:bottom w:val="nil"/>
              <w:right w:val="nil"/>
            </w:tcBorders>
            <w:noWrap/>
            <w:vAlign w:val="center"/>
          </w:tcPr>
          <w:p w14:paraId="4010776C" w14:textId="77777777" w:rsidR="00B10D9B" w:rsidRPr="00AF3EEC" w:rsidRDefault="00B10D9B" w:rsidP="00AF3EEC">
            <w:pPr>
              <w:suppressAutoHyphens w:val="0"/>
              <w:spacing w:line="360" w:lineRule="auto"/>
              <w:jc w:val="both"/>
              <w:rPr>
                <w:rFonts w:ascii="Book Antiqua" w:hAnsi="Book Antiqua"/>
                <w:lang w:val="en-GB" w:eastAsia="it-IT"/>
              </w:rPr>
            </w:pPr>
          </w:p>
        </w:tc>
        <w:tc>
          <w:tcPr>
            <w:tcW w:w="4111" w:type="dxa"/>
            <w:gridSpan w:val="5"/>
            <w:tcBorders>
              <w:top w:val="single" w:sz="4" w:space="0" w:color="auto"/>
              <w:left w:val="nil"/>
              <w:bottom w:val="nil"/>
              <w:right w:val="nil"/>
            </w:tcBorders>
            <w:noWrap/>
            <w:vAlign w:val="center"/>
          </w:tcPr>
          <w:p w14:paraId="52C242E0"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Reader 1</w:t>
            </w:r>
          </w:p>
        </w:tc>
      </w:tr>
      <w:tr w:rsidR="00B10D9B" w:rsidRPr="00AF3EEC" w14:paraId="6E927B19" w14:textId="77777777">
        <w:trPr>
          <w:trHeight w:val="619"/>
        </w:trPr>
        <w:tc>
          <w:tcPr>
            <w:tcW w:w="1166" w:type="dxa"/>
            <w:tcBorders>
              <w:top w:val="nil"/>
              <w:left w:val="nil"/>
              <w:right w:val="nil"/>
            </w:tcBorders>
            <w:noWrap/>
            <w:vAlign w:val="center"/>
          </w:tcPr>
          <w:p w14:paraId="0164688C" w14:textId="77777777" w:rsidR="00B10D9B" w:rsidRPr="00AF3EEC" w:rsidRDefault="00B10D9B" w:rsidP="00AF3EEC">
            <w:pPr>
              <w:suppressAutoHyphens w:val="0"/>
              <w:spacing w:line="360" w:lineRule="auto"/>
              <w:jc w:val="both"/>
              <w:rPr>
                <w:rFonts w:ascii="Book Antiqua" w:hAnsi="Book Antiqua"/>
                <w:lang w:val="en-GB" w:eastAsia="it-IT"/>
              </w:rPr>
            </w:pPr>
          </w:p>
        </w:tc>
        <w:tc>
          <w:tcPr>
            <w:tcW w:w="798" w:type="dxa"/>
            <w:tcBorders>
              <w:top w:val="nil"/>
              <w:left w:val="nil"/>
              <w:right w:val="nil"/>
            </w:tcBorders>
            <w:shd w:val="clear" w:color="auto" w:fill="EEECE1"/>
            <w:noWrap/>
            <w:vAlign w:val="center"/>
          </w:tcPr>
          <w:p w14:paraId="040B64BB" w14:textId="77777777" w:rsidR="00B10D9B" w:rsidRPr="00AF3EEC" w:rsidRDefault="00B10D9B" w:rsidP="00AF3EEC">
            <w:pPr>
              <w:suppressAutoHyphens w:val="0"/>
              <w:spacing w:line="360" w:lineRule="auto"/>
              <w:jc w:val="both"/>
              <w:rPr>
                <w:rFonts w:ascii="Book Antiqua" w:hAnsi="Book Antiqua"/>
                <w:lang w:val="en-GB" w:eastAsia="it-IT"/>
              </w:rPr>
            </w:pPr>
          </w:p>
        </w:tc>
        <w:tc>
          <w:tcPr>
            <w:tcW w:w="851" w:type="dxa"/>
            <w:tcBorders>
              <w:top w:val="nil"/>
              <w:left w:val="nil"/>
              <w:right w:val="nil"/>
            </w:tcBorders>
            <w:shd w:val="clear" w:color="auto" w:fill="EEECE1"/>
            <w:noWrap/>
            <w:vAlign w:val="center"/>
          </w:tcPr>
          <w:p w14:paraId="44241CCE"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A0</w:t>
            </w:r>
          </w:p>
        </w:tc>
        <w:tc>
          <w:tcPr>
            <w:tcW w:w="850" w:type="dxa"/>
            <w:tcBorders>
              <w:top w:val="nil"/>
              <w:left w:val="nil"/>
              <w:right w:val="nil"/>
            </w:tcBorders>
            <w:shd w:val="clear" w:color="auto" w:fill="EEECE1"/>
            <w:noWrap/>
            <w:vAlign w:val="center"/>
          </w:tcPr>
          <w:p w14:paraId="3871E53F"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A1</w:t>
            </w:r>
          </w:p>
        </w:tc>
        <w:tc>
          <w:tcPr>
            <w:tcW w:w="753" w:type="dxa"/>
            <w:tcBorders>
              <w:top w:val="nil"/>
              <w:left w:val="nil"/>
              <w:right w:val="nil"/>
            </w:tcBorders>
            <w:shd w:val="clear" w:color="auto" w:fill="EEECE1"/>
            <w:noWrap/>
            <w:vAlign w:val="center"/>
          </w:tcPr>
          <w:p w14:paraId="04747D87"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A2</w:t>
            </w:r>
          </w:p>
        </w:tc>
        <w:tc>
          <w:tcPr>
            <w:tcW w:w="753" w:type="dxa"/>
            <w:tcBorders>
              <w:top w:val="nil"/>
              <w:left w:val="nil"/>
              <w:right w:val="nil"/>
            </w:tcBorders>
            <w:shd w:val="clear" w:color="auto" w:fill="EEECE1"/>
            <w:noWrap/>
            <w:vAlign w:val="center"/>
          </w:tcPr>
          <w:p w14:paraId="04005D24"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A3</w:t>
            </w:r>
          </w:p>
        </w:tc>
        <w:tc>
          <w:tcPr>
            <w:tcW w:w="904" w:type="dxa"/>
            <w:tcBorders>
              <w:top w:val="nil"/>
              <w:left w:val="nil"/>
              <w:right w:val="nil"/>
            </w:tcBorders>
            <w:shd w:val="clear" w:color="auto" w:fill="EEECE1"/>
            <w:noWrap/>
            <w:vAlign w:val="center"/>
          </w:tcPr>
          <w:p w14:paraId="1D01F14B"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A4</w:t>
            </w:r>
          </w:p>
        </w:tc>
      </w:tr>
      <w:tr w:rsidR="00B10D9B" w:rsidRPr="00AF3EEC" w14:paraId="54F24327" w14:textId="77777777">
        <w:trPr>
          <w:trHeight w:val="619"/>
        </w:trPr>
        <w:tc>
          <w:tcPr>
            <w:tcW w:w="1166" w:type="dxa"/>
            <w:vMerge w:val="restart"/>
            <w:tcBorders>
              <w:top w:val="nil"/>
              <w:left w:val="nil"/>
              <w:bottom w:val="nil"/>
              <w:right w:val="nil"/>
            </w:tcBorders>
            <w:vAlign w:val="center"/>
          </w:tcPr>
          <w:p w14:paraId="04895869"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Arthroscopy</w:t>
            </w:r>
          </w:p>
        </w:tc>
        <w:tc>
          <w:tcPr>
            <w:tcW w:w="798" w:type="dxa"/>
            <w:tcBorders>
              <w:top w:val="nil"/>
              <w:left w:val="nil"/>
              <w:bottom w:val="nil"/>
              <w:right w:val="nil"/>
            </w:tcBorders>
            <w:shd w:val="clear" w:color="auto" w:fill="EEECE1"/>
            <w:noWrap/>
            <w:vAlign w:val="center"/>
          </w:tcPr>
          <w:p w14:paraId="24115E08"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A0</w:t>
            </w:r>
          </w:p>
        </w:tc>
        <w:tc>
          <w:tcPr>
            <w:tcW w:w="851" w:type="dxa"/>
            <w:tcBorders>
              <w:top w:val="nil"/>
              <w:left w:val="nil"/>
              <w:bottom w:val="nil"/>
              <w:right w:val="nil"/>
            </w:tcBorders>
            <w:noWrap/>
            <w:vAlign w:val="center"/>
          </w:tcPr>
          <w:p w14:paraId="495120FD"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7</w:t>
            </w:r>
          </w:p>
        </w:tc>
        <w:tc>
          <w:tcPr>
            <w:tcW w:w="850" w:type="dxa"/>
            <w:tcBorders>
              <w:top w:val="nil"/>
              <w:left w:val="nil"/>
              <w:bottom w:val="nil"/>
              <w:right w:val="nil"/>
            </w:tcBorders>
            <w:noWrap/>
            <w:vAlign w:val="center"/>
          </w:tcPr>
          <w:p w14:paraId="486B59B5"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595D5FC0"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6E2F3146"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904" w:type="dxa"/>
            <w:tcBorders>
              <w:top w:val="nil"/>
              <w:left w:val="nil"/>
              <w:bottom w:val="nil"/>
              <w:right w:val="nil"/>
            </w:tcBorders>
            <w:noWrap/>
            <w:vAlign w:val="center"/>
          </w:tcPr>
          <w:p w14:paraId="2382332E"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42E6038D" w14:textId="77777777">
        <w:trPr>
          <w:trHeight w:val="619"/>
        </w:trPr>
        <w:tc>
          <w:tcPr>
            <w:tcW w:w="1166" w:type="dxa"/>
            <w:vMerge/>
            <w:tcBorders>
              <w:top w:val="nil"/>
              <w:left w:val="nil"/>
              <w:bottom w:val="nil"/>
              <w:right w:val="nil"/>
            </w:tcBorders>
            <w:vAlign w:val="center"/>
          </w:tcPr>
          <w:p w14:paraId="6D070808"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41CC0514"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A1</w:t>
            </w:r>
          </w:p>
        </w:tc>
        <w:tc>
          <w:tcPr>
            <w:tcW w:w="851" w:type="dxa"/>
            <w:tcBorders>
              <w:top w:val="nil"/>
              <w:left w:val="nil"/>
              <w:bottom w:val="nil"/>
              <w:right w:val="nil"/>
            </w:tcBorders>
            <w:noWrap/>
            <w:vAlign w:val="center"/>
          </w:tcPr>
          <w:p w14:paraId="4AEBB8F1"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8</w:t>
            </w:r>
          </w:p>
        </w:tc>
        <w:tc>
          <w:tcPr>
            <w:tcW w:w="850" w:type="dxa"/>
            <w:tcBorders>
              <w:top w:val="nil"/>
              <w:left w:val="nil"/>
              <w:bottom w:val="nil"/>
              <w:right w:val="nil"/>
            </w:tcBorders>
            <w:noWrap/>
            <w:vAlign w:val="center"/>
          </w:tcPr>
          <w:p w14:paraId="5022C5E0"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6</w:t>
            </w:r>
          </w:p>
        </w:tc>
        <w:tc>
          <w:tcPr>
            <w:tcW w:w="753" w:type="dxa"/>
            <w:tcBorders>
              <w:top w:val="nil"/>
              <w:left w:val="nil"/>
              <w:bottom w:val="nil"/>
              <w:right w:val="nil"/>
            </w:tcBorders>
            <w:noWrap/>
            <w:vAlign w:val="center"/>
          </w:tcPr>
          <w:p w14:paraId="610DF16C"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6EF3AE46"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904" w:type="dxa"/>
            <w:tcBorders>
              <w:top w:val="nil"/>
              <w:left w:val="nil"/>
              <w:bottom w:val="nil"/>
              <w:right w:val="nil"/>
            </w:tcBorders>
            <w:noWrap/>
            <w:vAlign w:val="center"/>
          </w:tcPr>
          <w:p w14:paraId="15719ECE"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546E148F" w14:textId="77777777">
        <w:trPr>
          <w:trHeight w:val="619"/>
        </w:trPr>
        <w:tc>
          <w:tcPr>
            <w:tcW w:w="1166" w:type="dxa"/>
            <w:vMerge/>
            <w:tcBorders>
              <w:top w:val="nil"/>
              <w:left w:val="nil"/>
              <w:bottom w:val="nil"/>
              <w:right w:val="nil"/>
            </w:tcBorders>
            <w:vAlign w:val="center"/>
          </w:tcPr>
          <w:p w14:paraId="0D231357"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15A99F4A"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A2</w:t>
            </w:r>
          </w:p>
        </w:tc>
        <w:tc>
          <w:tcPr>
            <w:tcW w:w="851" w:type="dxa"/>
            <w:tcBorders>
              <w:top w:val="nil"/>
              <w:left w:val="nil"/>
              <w:bottom w:val="nil"/>
              <w:right w:val="nil"/>
            </w:tcBorders>
            <w:noWrap/>
            <w:vAlign w:val="center"/>
          </w:tcPr>
          <w:p w14:paraId="27509394"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2</w:t>
            </w:r>
          </w:p>
        </w:tc>
        <w:tc>
          <w:tcPr>
            <w:tcW w:w="850" w:type="dxa"/>
            <w:tcBorders>
              <w:top w:val="nil"/>
              <w:left w:val="nil"/>
              <w:bottom w:val="nil"/>
              <w:right w:val="nil"/>
            </w:tcBorders>
            <w:noWrap/>
            <w:vAlign w:val="center"/>
          </w:tcPr>
          <w:p w14:paraId="593A695C"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2</w:t>
            </w:r>
          </w:p>
        </w:tc>
        <w:tc>
          <w:tcPr>
            <w:tcW w:w="753" w:type="dxa"/>
            <w:tcBorders>
              <w:top w:val="nil"/>
              <w:left w:val="nil"/>
              <w:bottom w:val="nil"/>
              <w:right w:val="nil"/>
            </w:tcBorders>
            <w:noWrap/>
            <w:vAlign w:val="center"/>
          </w:tcPr>
          <w:p w14:paraId="30E8CB09"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3</w:t>
            </w:r>
          </w:p>
        </w:tc>
        <w:tc>
          <w:tcPr>
            <w:tcW w:w="753" w:type="dxa"/>
            <w:tcBorders>
              <w:top w:val="nil"/>
              <w:left w:val="nil"/>
              <w:bottom w:val="nil"/>
              <w:right w:val="nil"/>
            </w:tcBorders>
            <w:noWrap/>
            <w:vAlign w:val="center"/>
          </w:tcPr>
          <w:p w14:paraId="6DC1DF39"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904" w:type="dxa"/>
            <w:tcBorders>
              <w:top w:val="nil"/>
              <w:left w:val="nil"/>
              <w:bottom w:val="nil"/>
              <w:right w:val="nil"/>
            </w:tcBorders>
            <w:noWrap/>
            <w:vAlign w:val="center"/>
          </w:tcPr>
          <w:p w14:paraId="419D8E6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355E0E06" w14:textId="77777777">
        <w:trPr>
          <w:trHeight w:val="619"/>
        </w:trPr>
        <w:tc>
          <w:tcPr>
            <w:tcW w:w="1166" w:type="dxa"/>
            <w:vMerge/>
            <w:tcBorders>
              <w:top w:val="nil"/>
              <w:left w:val="nil"/>
              <w:bottom w:val="nil"/>
              <w:right w:val="nil"/>
            </w:tcBorders>
            <w:vAlign w:val="center"/>
          </w:tcPr>
          <w:p w14:paraId="1E17A2CB"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0BCD0E5B"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A3</w:t>
            </w:r>
          </w:p>
        </w:tc>
        <w:tc>
          <w:tcPr>
            <w:tcW w:w="851" w:type="dxa"/>
            <w:tcBorders>
              <w:top w:val="nil"/>
              <w:left w:val="nil"/>
              <w:bottom w:val="nil"/>
              <w:right w:val="nil"/>
            </w:tcBorders>
            <w:noWrap/>
            <w:vAlign w:val="center"/>
          </w:tcPr>
          <w:p w14:paraId="54AC6CE8"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850" w:type="dxa"/>
            <w:tcBorders>
              <w:top w:val="nil"/>
              <w:left w:val="nil"/>
              <w:bottom w:val="nil"/>
              <w:right w:val="nil"/>
            </w:tcBorders>
            <w:noWrap/>
            <w:vAlign w:val="center"/>
          </w:tcPr>
          <w:p w14:paraId="75DAF4CB"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6BEDFAE4"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4</w:t>
            </w:r>
          </w:p>
        </w:tc>
        <w:tc>
          <w:tcPr>
            <w:tcW w:w="753" w:type="dxa"/>
            <w:tcBorders>
              <w:top w:val="nil"/>
              <w:left w:val="nil"/>
              <w:bottom w:val="nil"/>
              <w:right w:val="nil"/>
            </w:tcBorders>
            <w:noWrap/>
            <w:vAlign w:val="center"/>
          </w:tcPr>
          <w:p w14:paraId="23BEF371"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7</w:t>
            </w:r>
          </w:p>
        </w:tc>
        <w:tc>
          <w:tcPr>
            <w:tcW w:w="904" w:type="dxa"/>
            <w:tcBorders>
              <w:top w:val="nil"/>
              <w:left w:val="nil"/>
              <w:bottom w:val="nil"/>
              <w:right w:val="nil"/>
            </w:tcBorders>
            <w:noWrap/>
            <w:vAlign w:val="center"/>
          </w:tcPr>
          <w:p w14:paraId="6F8DFE34"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6449405B" w14:textId="77777777">
        <w:trPr>
          <w:trHeight w:val="619"/>
        </w:trPr>
        <w:tc>
          <w:tcPr>
            <w:tcW w:w="1166" w:type="dxa"/>
            <w:vMerge/>
            <w:tcBorders>
              <w:top w:val="nil"/>
              <w:left w:val="nil"/>
              <w:bottom w:val="single" w:sz="4" w:space="0" w:color="auto"/>
              <w:right w:val="nil"/>
            </w:tcBorders>
            <w:vAlign w:val="center"/>
          </w:tcPr>
          <w:p w14:paraId="744CBCD7"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single" w:sz="4" w:space="0" w:color="auto"/>
              <w:right w:val="nil"/>
            </w:tcBorders>
            <w:shd w:val="clear" w:color="auto" w:fill="EEECE1"/>
            <w:noWrap/>
            <w:vAlign w:val="center"/>
          </w:tcPr>
          <w:p w14:paraId="3EF57AF1"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A4</w:t>
            </w:r>
          </w:p>
        </w:tc>
        <w:tc>
          <w:tcPr>
            <w:tcW w:w="851" w:type="dxa"/>
            <w:tcBorders>
              <w:top w:val="nil"/>
              <w:left w:val="nil"/>
              <w:bottom w:val="single" w:sz="4" w:space="0" w:color="auto"/>
              <w:right w:val="nil"/>
            </w:tcBorders>
            <w:noWrap/>
            <w:vAlign w:val="center"/>
          </w:tcPr>
          <w:p w14:paraId="6A7A4CA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850" w:type="dxa"/>
            <w:tcBorders>
              <w:top w:val="nil"/>
              <w:left w:val="nil"/>
              <w:bottom w:val="single" w:sz="4" w:space="0" w:color="auto"/>
              <w:right w:val="nil"/>
            </w:tcBorders>
            <w:noWrap/>
            <w:vAlign w:val="center"/>
          </w:tcPr>
          <w:p w14:paraId="70DCCD4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single" w:sz="4" w:space="0" w:color="auto"/>
              <w:right w:val="nil"/>
            </w:tcBorders>
            <w:noWrap/>
            <w:vAlign w:val="center"/>
          </w:tcPr>
          <w:p w14:paraId="61BD3394"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single" w:sz="4" w:space="0" w:color="auto"/>
              <w:right w:val="nil"/>
            </w:tcBorders>
            <w:noWrap/>
            <w:vAlign w:val="center"/>
          </w:tcPr>
          <w:p w14:paraId="3270938D"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8</w:t>
            </w:r>
          </w:p>
        </w:tc>
        <w:tc>
          <w:tcPr>
            <w:tcW w:w="904" w:type="dxa"/>
            <w:tcBorders>
              <w:top w:val="nil"/>
              <w:left w:val="nil"/>
              <w:bottom w:val="single" w:sz="4" w:space="0" w:color="auto"/>
              <w:right w:val="nil"/>
            </w:tcBorders>
            <w:noWrap/>
            <w:vAlign w:val="center"/>
          </w:tcPr>
          <w:p w14:paraId="23D95972"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8</w:t>
            </w:r>
          </w:p>
        </w:tc>
      </w:tr>
    </w:tbl>
    <w:p w14:paraId="4A1B41FE" w14:textId="77777777" w:rsidR="0089100D" w:rsidRPr="00AF3EEC" w:rsidRDefault="00B10D9B" w:rsidP="00AF3EEC">
      <w:pPr>
        <w:spacing w:line="360" w:lineRule="auto"/>
        <w:jc w:val="both"/>
        <w:rPr>
          <w:rFonts w:ascii="Book Antiqua" w:eastAsiaTheme="minorEastAsia" w:hAnsi="Book Antiqua"/>
          <w:bCs/>
          <w:lang w:val="en-GB" w:eastAsia="zh-CN"/>
        </w:rPr>
      </w:pPr>
      <w:proofErr w:type="spellStart"/>
      <w:r w:rsidRPr="00AF3EEC">
        <w:rPr>
          <w:rFonts w:ascii="Book Antiqua" w:eastAsia="Times New Roman" w:hAnsi="Book Antiqua"/>
          <w:bCs/>
          <w:lang w:val="en-GB"/>
        </w:rPr>
        <w:t>Quadratically</w:t>
      </w:r>
      <w:proofErr w:type="spellEnd"/>
      <w:r w:rsidRPr="00AF3EEC">
        <w:rPr>
          <w:rFonts w:ascii="Book Antiqua" w:eastAsia="Times New Roman" w:hAnsi="Book Antiqua"/>
          <w:bCs/>
          <w:lang w:val="en-GB"/>
        </w:rPr>
        <w:t xml:space="preserve"> weighted Cohen kappa</w:t>
      </w:r>
      <w:r w:rsidR="0089100D" w:rsidRPr="00AF3EEC">
        <w:rPr>
          <w:rFonts w:ascii="Book Antiqua" w:eastAsiaTheme="minorEastAsia" w:hAnsi="Book Antiqua" w:hint="eastAsia"/>
          <w:bCs/>
          <w:lang w:val="en-GB" w:eastAsia="zh-CN"/>
        </w:rPr>
        <w:t xml:space="preserve"> </w:t>
      </w:r>
      <w:r w:rsidRPr="00AF3EEC">
        <w:rPr>
          <w:rFonts w:ascii="Book Antiqua" w:eastAsia="Times New Roman" w:hAnsi="Book Antiqua"/>
          <w:bCs/>
          <w:lang w:val="en-GB"/>
        </w:rPr>
        <w:t>=</w:t>
      </w:r>
      <w:r w:rsidR="0089100D" w:rsidRPr="00AF3EEC">
        <w:rPr>
          <w:rFonts w:ascii="Book Antiqua" w:eastAsiaTheme="minorEastAsia" w:hAnsi="Book Antiqua" w:hint="eastAsia"/>
          <w:bCs/>
          <w:lang w:val="en-GB" w:eastAsia="zh-CN"/>
        </w:rPr>
        <w:t xml:space="preserve"> </w:t>
      </w:r>
      <w:r w:rsidRPr="00AF3EEC">
        <w:rPr>
          <w:rFonts w:ascii="Book Antiqua" w:eastAsia="Times New Roman" w:hAnsi="Book Antiqua"/>
          <w:bCs/>
          <w:lang w:val="en-GB"/>
        </w:rPr>
        <w:t>0.878</w:t>
      </w:r>
      <w:r w:rsidR="0083638F" w:rsidRPr="00AF3EEC">
        <w:rPr>
          <w:rFonts w:ascii="Book Antiqua" w:eastAsia="Times New Roman" w:hAnsi="Book Antiqua"/>
          <w:bCs/>
          <w:lang w:val="en-GB"/>
        </w:rPr>
        <w:t>. A</w:t>
      </w:r>
      <w:r w:rsidR="0089100D" w:rsidRPr="00AF3EEC">
        <w:rPr>
          <w:rFonts w:ascii="Book Antiqua" w:eastAsiaTheme="minorEastAsia" w:hAnsi="Book Antiqua" w:hint="eastAsia"/>
          <w:bCs/>
          <w:lang w:val="en-GB" w:eastAsia="zh-CN"/>
        </w:rPr>
        <w:t>:</w:t>
      </w:r>
      <w:r w:rsidR="0083638F" w:rsidRPr="00AF3EEC">
        <w:rPr>
          <w:rFonts w:ascii="Book Antiqua" w:eastAsia="Times New Roman" w:hAnsi="Book Antiqua"/>
          <w:bCs/>
          <w:lang w:val="en-GB"/>
        </w:rPr>
        <w:t xml:space="preserve"> </w:t>
      </w:r>
      <w:r w:rsidR="0089100D" w:rsidRPr="00AF3EEC">
        <w:rPr>
          <w:rFonts w:ascii="Book Antiqua" w:eastAsia="Times New Roman" w:hAnsi="Book Antiqua"/>
          <w:bCs/>
          <w:lang w:val="en-GB"/>
        </w:rPr>
        <w:t>A</w:t>
      </w:r>
      <w:r w:rsidR="0083638F" w:rsidRPr="00AF3EEC">
        <w:rPr>
          <w:rFonts w:ascii="Book Antiqua" w:eastAsia="Times New Roman" w:hAnsi="Book Antiqua"/>
          <w:bCs/>
          <w:lang w:val="en-GB"/>
        </w:rPr>
        <w:t>rticular side; B</w:t>
      </w:r>
      <w:r w:rsidR="0089100D" w:rsidRPr="00AF3EEC">
        <w:rPr>
          <w:rFonts w:ascii="Book Antiqua" w:eastAsiaTheme="minorEastAsia" w:hAnsi="Book Antiqua" w:hint="eastAsia"/>
          <w:bCs/>
          <w:lang w:val="en-GB" w:eastAsia="zh-CN"/>
        </w:rPr>
        <w:t>:</w:t>
      </w:r>
      <w:r w:rsidR="0083638F" w:rsidRPr="00AF3EEC">
        <w:rPr>
          <w:rFonts w:ascii="Book Antiqua" w:eastAsia="Times New Roman" w:hAnsi="Book Antiqua"/>
          <w:bCs/>
          <w:lang w:val="en-GB"/>
        </w:rPr>
        <w:t xml:space="preserve"> </w:t>
      </w:r>
      <w:r w:rsidR="0089100D" w:rsidRPr="00AF3EEC">
        <w:rPr>
          <w:rFonts w:ascii="Book Antiqua" w:eastAsia="Times New Roman" w:hAnsi="Book Antiqua"/>
          <w:bCs/>
          <w:lang w:val="en-GB"/>
        </w:rPr>
        <w:t>B</w:t>
      </w:r>
      <w:r w:rsidR="0083638F" w:rsidRPr="00AF3EEC">
        <w:rPr>
          <w:rFonts w:ascii="Book Antiqua" w:eastAsia="Times New Roman" w:hAnsi="Book Antiqua"/>
          <w:bCs/>
          <w:lang w:val="en-GB"/>
        </w:rPr>
        <w:t xml:space="preserve">ursal side. </w:t>
      </w:r>
    </w:p>
    <w:p w14:paraId="6936CA02" w14:textId="239768C4" w:rsidR="00B10D9B" w:rsidRPr="00AF3EEC" w:rsidRDefault="00B10D9B" w:rsidP="00AF3EEC">
      <w:pPr>
        <w:spacing w:line="360" w:lineRule="auto"/>
        <w:jc w:val="both"/>
        <w:rPr>
          <w:rFonts w:ascii="Book Antiqua" w:eastAsia="Times New Roman" w:hAnsi="Book Antiqua"/>
          <w:b/>
          <w:bCs/>
          <w:lang w:val="en-GB"/>
        </w:rPr>
      </w:pPr>
      <w:r w:rsidRPr="00AF3EEC">
        <w:rPr>
          <w:rFonts w:ascii="Book Antiqua" w:eastAsia="Times New Roman" w:hAnsi="Book Antiqua"/>
          <w:b/>
          <w:bCs/>
          <w:lang w:val="en-GB"/>
        </w:rPr>
        <w:br w:type="page"/>
      </w:r>
      <w:r w:rsidR="0089100D" w:rsidRPr="00AF3EEC">
        <w:rPr>
          <w:rFonts w:ascii="Book Antiqua" w:eastAsia="Times New Roman" w:hAnsi="Book Antiqua"/>
          <w:b/>
          <w:bCs/>
          <w:lang w:val="en-GB"/>
        </w:rPr>
        <w:lastRenderedPageBreak/>
        <w:t>Table 6</w:t>
      </w:r>
      <w:r w:rsidRPr="00AF3EEC">
        <w:rPr>
          <w:rFonts w:ascii="Book Antiqua" w:eastAsia="Times New Roman" w:hAnsi="Book Antiqua"/>
          <w:b/>
          <w:bCs/>
          <w:lang w:val="en-GB"/>
        </w:rPr>
        <w:t xml:space="preserve"> Data on agreement of the severity degree assigned on the bursal side for partial lesions between magnetic resonance arthrography and arthroscopic assessment</w:t>
      </w:r>
    </w:p>
    <w:tbl>
      <w:tblPr>
        <w:tblW w:w="6075" w:type="dxa"/>
        <w:tblInd w:w="2" w:type="dxa"/>
        <w:tblCellMar>
          <w:left w:w="70" w:type="dxa"/>
          <w:right w:w="70" w:type="dxa"/>
        </w:tblCellMar>
        <w:tblLook w:val="00A0" w:firstRow="1" w:lastRow="0" w:firstColumn="1" w:lastColumn="0" w:noHBand="0" w:noVBand="0"/>
      </w:tblPr>
      <w:tblGrid>
        <w:gridCol w:w="1501"/>
        <w:gridCol w:w="798"/>
        <w:gridCol w:w="851"/>
        <w:gridCol w:w="850"/>
        <w:gridCol w:w="753"/>
        <w:gridCol w:w="753"/>
        <w:gridCol w:w="904"/>
      </w:tblGrid>
      <w:tr w:rsidR="00B10D9B" w:rsidRPr="00AF3EEC" w14:paraId="33B84A0C" w14:textId="77777777">
        <w:trPr>
          <w:trHeight w:val="619"/>
        </w:trPr>
        <w:tc>
          <w:tcPr>
            <w:tcW w:w="1166" w:type="dxa"/>
            <w:tcBorders>
              <w:top w:val="single" w:sz="4" w:space="0" w:color="auto"/>
              <w:left w:val="nil"/>
              <w:bottom w:val="nil"/>
              <w:right w:val="nil"/>
            </w:tcBorders>
            <w:noWrap/>
            <w:vAlign w:val="center"/>
          </w:tcPr>
          <w:p w14:paraId="75F09E97" w14:textId="77777777" w:rsidR="00B10D9B" w:rsidRPr="00AF3EEC" w:rsidRDefault="00B10D9B" w:rsidP="00AF3EEC">
            <w:pPr>
              <w:suppressAutoHyphens w:val="0"/>
              <w:spacing w:line="360" w:lineRule="auto"/>
              <w:jc w:val="both"/>
              <w:rPr>
                <w:rFonts w:ascii="Book Antiqua" w:hAnsi="Book Antiqua"/>
                <w:lang w:val="en-GB" w:eastAsia="it-IT"/>
              </w:rPr>
            </w:pPr>
          </w:p>
        </w:tc>
        <w:tc>
          <w:tcPr>
            <w:tcW w:w="798" w:type="dxa"/>
            <w:tcBorders>
              <w:top w:val="single" w:sz="4" w:space="0" w:color="auto"/>
              <w:left w:val="nil"/>
              <w:bottom w:val="nil"/>
              <w:right w:val="nil"/>
            </w:tcBorders>
            <w:noWrap/>
            <w:vAlign w:val="center"/>
          </w:tcPr>
          <w:p w14:paraId="2B010E54" w14:textId="77777777" w:rsidR="00B10D9B" w:rsidRPr="00AF3EEC" w:rsidRDefault="00B10D9B" w:rsidP="00AF3EEC">
            <w:pPr>
              <w:suppressAutoHyphens w:val="0"/>
              <w:spacing w:line="360" w:lineRule="auto"/>
              <w:jc w:val="both"/>
              <w:rPr>
                <w:rFonts w:ascii="Book Antiqua" w:hAnsi="Book Antiqua"/>
                <w:lang w:val="en-GB" w:eastAsia="it-IT"/>
              </w:rPr>
            </w:pPr>
          </w:p>
        </w:tc>
        <w:tc>
          <w:tcPr>
            <w:tcW w:w="4111" w:type="dxa"/>
            <w:gridSpan w:val="5"/>
            <w:tcBorders>
              <w:top w:val="single" w:sz="4" w:space="0" w:color="auto"/>
              <w:left w:val="nil"/>
              <w:bottom w:val="nil"/>
              <w:right w:val="nil"/>
            </w:tcBorders>
            <w:noWrap/>
            <w:vAlign w:val="center"/>
          </w:tcPr>
          <w:p w14:paraId="628F6F93"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Reader 1</w:t>
            </w:r>
          </w:p>
        </w:tc>
      </w:tr>
      <w:tr w:rsidR="00B10D9B" w:rsidRPr="00AF3EEC" w14:paraId="3652B80C" w14:textId="77777777">
        <w:trPr>
          <w:trHeight w:val="619"/>
        </w:trPr>
        <w:tc>
          <w:tcPr>
            <w:tcW w:w="1166" w:type="dxa"/>
            <w:tcBorders>
              <w:top w:val="nil"/>
              <w:left w:val="nil"/>
              <w:right w:val="nil"/>
            </w:tcBorders>
            <w:noWrap/>
            <w:vAlign w:val="center"/>
          </w:tcPr>
          <w:p w14:paraId="3FFD7A90" w14:textId="77777777" w:rsidR="00B10D9B" w:rsidRPr="00AF3EEC" w:rsidRDefault="00B10D9B" w:rsidP="00AF3EEC">
            <w:pPr>
              <w:suppressAutoHyphens w:val="0"/>
              <w:spacing w:line="360" w:lineRule="auto"/>
              <w:jc w:val="both"/>
              <w:rPr>
                <w:rFonts w:ascii="Book Antiqua" w:hAnsi="Book Antiqua"/>
                <w:lang w:val="en-GB" w:eastAsia="it-IT"/>
              </w:rPr>
            </w:pPr>
          </w:p>
        </w:tc>
        <w:tc>
          <w:tcPr>
            <w:tcW w:w="798" w:type="dxa"/>
            <w:tcBorders>
              <w:top w:val="nil"/>
              <w:left w:val="nil"/>
              <w:right w:val="nil"/>
            </w:tcBorders>
            <w:shd w:val="clear" w:color="auto" w:fill="EEECE1"/>
            <w:noWrap/>
            <w:vAlign w:val="center"/>
          </w:tcPr>
          <w:p w14:paraId="7A53B5BC" w14:textId="77777777" w:rsidR="00B10D9B" w:rsidRPr="00AF3EEC" w:rsidRDefault="00B10D9B" w:rsidP="00AF3EEC">
            <w:pPr>
              <w:suppressAutoHyphens w:val="0"/>
              <w:spacing w:line="360" w:lineRule="auto"/>
              <w:jc w:val="both"/>
              <w:rPr>
                <w:rFonts w:ascii="Book Antiqua" w:hAnsi="Book Antiqua"/>
                <w:lang w:val="en-GB" w:eastAsia="it-IT"/>
              </w:rPr>
            </w:pPr>
          </w:p>
        </w:tc>
        <w:tc>
          <w:tcPr>
            <w:tcW w:w="851" w:type="dxa"/>
            <w:tcBorders>
              <w:top w:val="nil"/>
              <w:left w:val="nil"/>
              <w:right w:val="nil"/>
            </w:tcBorders>
            <w:shd w:val="clear" w:color="auto" w:fill="EEECE1"/>
            <w:noWrap/>
            <w:vAlign w:val="center"/>
          </w:tcPr>
          <w:p w14:paraId="786FDBD0"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B0</w:t>
            </w:r>
          </w:p>
        </w:tc>
        <w:tc>
          <w:tcPr>
            <w:tcW w:w="850" w:type="dxa"/>
            <w:tcBorders>
              <w:top w:val="nil"/>
              <w:left w:val="nil"/>
              <w:right w:val="nil"/>
            </w:tcBorders>
            <w:shd w:val="clear" w:color="auto" w:fill="EEECE1"/>
            <w:noWrap/>
            <w:vAlign w:val="center"/>
          </w:tcPr>
          <w:p w14:paraId="7650B7C4"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B1</w:t>
            </w:r>
          </w:p>
        </w:tc>
        <w:tc>
          <w:tcPr>
            <w:tcW w:w="753" w:type="dxa"/>
            <w:tcBorders>
              <w:top w:val="nil"/>
              <w:left w:val="nil"/>
              <w:right w:val="nil"/>
            </w:tcBorders>
            <w:shd w:val="clear" w:color="auto" w:fill="EEECE1"/>
            <w:noWrap/>
            <w:vAlign w:val="center"/>
          </w:tcPr>
          <w:p w14:paraId="11A6C820"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B2</w:t>
            </w:r>
          </w:p>
        </w:tc>
        <w:tc>
          <w:tcPr>
            <w:tcW w:w="753" w:type="dxa"/>
            <w:tcBorders>
              <w:top w:val="nil"/>
              <w:left w:val="nil"/>
              <w:right w:val="nil"/>
            </w:tcBorders>
            <w:shd w:val="clear" w:color="auto" w:fill="EEECE1"/>
            <w:noWrap/>
            <w:vAlign w:val="center"/>
          </w:tcPr>
          <w:p w14:paraId="46583915"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B3</w:t>
            </w:r>
          </w:p>
        </w:tc>
        <w:tc>
          <w:tcPr>
            <w:tcW w:w="904" w:type="dxa"/>
            <w:tcBorders>
              <w:top w:val="nil"/>
              <w:left w:val="nil"/>
              <w:right w:val="nil"/>
            </w:tcBorders>
            <w:shd w:val="clear" w:color="auto" w:fill="EEECE1"/>
            <w:noWrap/>
            <w:vAlign w:val="center"/>
          </w:tcPr>
          <w:p w14:paraId="4192C314"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B4</w:t>
            </w:r>
          </w:p>
        </w:tc>
      </w:tr>
      <w:tr w:rsidR="00B10D9B" w:rsidRPr="00AF3EEC" w14:paraId="717C73F9" w14:textId="77777777">
        <w:trPr>
          <w:trHeight w:val="619"/>
        </w:trPr>
        <w:tc>
          <w:tcPr>
            <w:tcW w:w="1166" w:type="dxa"/>
            <w:vMerge w:val="restart"/>
            <w:tcBorders>
              <w:top w:val="nil"/>
              <w:left w:val="nil"/>
              <w:bottom w:val="nil"/>
              <w:right w:val="nil"/>
            </w:tcBorders>
            <w:vAlign w:val="center"/>
          </w:tcPr>
          <w:p w14:paraId="1E6B7FC6"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Arthroscopy</w:t>
            </w:r>
          </w:p>
        </w:tc>
        <w:tc>
          <w:tcPr>
            <w:tcW w:w="798" w:type="dxa"/>
            <w:tcBorders>
              <w:top w:val="nil"/>
              <w:left w:val="nil"/>
              <w:bottom w:val="nil"/>
              <w:right w:val="nil"/>
            </w:tcBorders>
            <w:shd w:val="clear" w:color="auto" w:fill="EEECE1"/>
            <w:noWrap/>
            <w:vAlign w:val="center"/>
          </w:tcPr>
          <w:p w14:paraId="1D11997C"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B0</w:t>
            </w:r>
          </w:p>
        </w:tc>
        <w:tc>
          <w:tcPr>
            <w:tcW w:w="851" w:type="dxa"/>
            <w:tcBorders>
              <w:top w:val="nil"/>
              <w:left w:val="nil"/>
              <w:bottom w:val="nil"/>
              <w:right w:val="nil"/>
            </w:tcBorders>
            <w:noWrap/>
            <w:vAlign w:val="center"/>
          </w:tcPr>
          <w:p w14:paraId="4739F99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5</w:t>
            </w:r>
          </w:p>
        </w:tc>
        <w:tc>
          <w:tcPr>
            <w:tcW w:w="850" w:type="dxa"/>
            <w:tcBorders>
              <w:top w:val="nil"/>
              <w:left w:val="nil"/>
              <w:bottom w:val="nil"/>
              <w:right w:val="nil"/>
            </w:tcBorders>
            <w:noWrap/>
            <w:vAlign w:val="center"/>
          </w:tcPr>
          <w:p w14:paraId="162A1EDB"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68EE8615"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219ABB42"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904" w:type="dxa"/>
            <w:tcBorders>
              <w:top w:val="nil"/>
              <w:left w:val="nil"/>
              <w:bottom w:val="nil"/>
              <w:right w:val="nil"/>
            </w:tcBorders>
            <w:noWrap/>
            <w:vAlign w:val="center"/>
          </w:tcPr>
          <w:p w14:paraId="480E8E78"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6F31A276" w14:textId="77777777">
        <w:trPr>
          <w:trHeight w:val="619"/>
        </w:trPr>
        <w:tc>
          <w:tcPr>
            <w:tcW w:w="1166" w:type="dxa"/>
            <w:vMerge/>
            <w:tcBorders>
              <w:top w:val="nil"/>
              <w:left w:val="nil"/>
              <w:bottom w:val="nil"/>
              <w:right w:val="nil"/>
            </w:tcBorders>
            <w:vAlign w:val="center"/>
          </w:tcPr>
          <w:p w14:paraId="4E7A0441"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3A020190"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B1</w:t>
            </w:r>
          </w:p>
        </w:tc>
        <w:tc>
          <w:tcPr>
            <w:tcW w:w="851" w:type="dxa"/>
            <w:tcBorders>
              <w:top w:val="nil"/>
              <w:left w:val="nil"/>
              <w:bottom w:val="nil"/>
              <w:right w:val="nil"/>
            </w:tcBorders>
            <w:noWrap/>
            <w:vAlign w:val="center"/>
          </w:tcPr>
          <w:p w14:paraId="7A02C3E1"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7</w:t>
            </w:r>
          </w:p>
        </w:tc>
        <w:tc>
          <w:tcPr>
            <w:tcW w:w="850" w:type="dxa"/>
            <w:tcBorders>
              <w:top w:val="nil"/>
              <w:left w:val="nil"/>
              <w:bottom w:val="nil"/>
              <w:right w:val="nil"/>
            </w:tcBorders>
            <w:noWrap/>
            <w:vAlign w:val="center"/>
          </w:tcPr>
          <w:p w14:paraId="57219562"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4</w:t>
            </w:r>
          </w:p>
        </w:tc>
        <w:tc>
          <w:tcPr>
            <w:tcW w:w="753" w:type="dxa"/>
            <w:tcBorders>
              <w:top w:val="nil"/>
              <w:left w:val="nil"/>
              <w:bottom w:val="nil"/>
              <w:right w:val="nil"/>
            </w:tcBorders>
            <w:noWrap/>
            <w:vAlign w:val="center"/>
          </w:tcPr>
          <w:p w14:paraId="3E6CBA2D"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6C2F2790"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904" w:type="dxa"/>
            <w:tcBorders>
              <w:top w:val="nil"/>
              <w:left w:val="nil"/>
              <w:bottom w:val="nil"/>
              <w:right w:val="nil"/>
            </w:tcBorders>
            <w:noWrap/>
            <w:vAlign w:val="center"/>
          </w:tcPr>
          <w:p w14:paraId="680DA9A2"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10086392" w14:textId="77777777">
        <w:trPr>
          <w:trHeight w:val="619"/>
        </w:trPr>
        <w:tc>
          <w:tcPr>
            <w:tcW w:w="1166" w:type="dxa"/>
            <w:vMerge/>
            <w:tcBorders>
              <w:top w:val="nil"/>
              <w:left w:val="nil"/>
              <w:bottom w:val="nil"/>
              <w:right w:val="nil"/>
            </w:tcBorders>
            <w:vAlign w:val="center"/>
          </w:tcPr>
          <w:p w14:paraId="5E32774F"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51180803"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B2</w:t>
            </w:r>
          </w:p>
        </w:tc>
        <w:tc>
          <w:tcPr>
            <w:tcW w:w="851" w:type="dxa"/>
            <w:tcBorders>
              <w:top w:val="nil"/>
              <w:left w:val="nil"/>
              <w:bottom w:val="nil"/>
              <w:right w:val="nil"/>
            </w:tcBorders>
            <w:noWrap/>
            <w:vAlign w:val="center"/>
          </w:tcPr>
          <w:p w14:paraId="21F82DAA"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4</w:t>
            </w:r>
          </w:p>
        </w:tc>
        <w:tc>
          <w:tcPr>
            <w:tcW w:w="850" w:type="dxa"/>
            <w:tcBorders>
              <w:top w:val="nil"/>
              <w:left w:val="nil"/>
              <w:bottom w:val="nil"/>
              <w:right w:val="nil"/>
            </w:tcBorders>
            <w:noWrap/>
            <w:vAlign w:val="center"/>
          </w:tcPr>
          <w:p w14:paraId="48FC8CAD"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7</w:t>
            </w:r>
          </w:p>
        </w:tc>
        <w:tc>
          <w:tcPr>
            <w:tcW w:w="753" w:type="dxa"/>
            <w:tcBorders>
              <w:top w:val="nil"/>
              <w:left w:val="nil"/>
              <w:bottom w:val="nil"/>
              <w:right w:val="nil"/>
            </w:tcBorders>
            <w:noWrap/>
            <w:vAlign w:val="center"/>
          </w:tcPr>
          <w:p w14:paraId="1BADB259"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7</w:t>
            </w:r>
          </w:p>
        </w:tc>
        <w:tc>
          <w:tcPr>
            <w:tcW w:w="753" w:type="dxa"/>
            <w:tcBorders>
              <w:top w:val="nil"/>
              <w:left w:val="nil"/>
              <w:bottom w:val="nil"/>
              <w:right w:val="nil"/>
            </w:tcBorders>
            <w:noWrap/>
            <w:vAlign w:val="center"/>
          </w:tcPr>
          <w:p w14:paraId="719FD094"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904" w:type="dxa"/>
            <w:tcBorders>
              <w:top w:val="nil"/>
              <w:left w:val="nil"/>
              <w:bottom w:val="nil"/>
              <w:right w:val="nil"/>
            </w:tcBorders>
            <w:noWrap/>
            <w:vAlign w:val="center"/>
          </w:tcPr>
          <w:p w14:paraId="1B11AC36"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4878D5B1" w14:textId="77777777">
        <w:trPr>
          <w:trHeight w:val="619"/>
        </w:trPr>
        <w:tc>
          <w:tcPr>
            <w:tcW w:w="1166" w:type="dxa"/>
            <w:vMerge/>
            <w:tcBorders>
              <w:top w:val="nil"/>
              <w:left w:val="nil"/>
              <w:bottom w:val="nil"/>
              <w:right w:val="nil"/>
            </w:tcBorders>
            <w:vAlign w:val="center"/>
          </w:tcPr>
          <w:p w14:paraId="2CE08440"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nil"/>
              <w:right w:val="nil"/>
            </w:tcBorders>
            <w:shd w:val="clear" w:color="auto" w:fill="EEECE1"/>
            <w:noWrap/>
            <w:vAlign w:val="center"/>
          </w:tcPr>
          <w:p w14:paraId="3C3E452C"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B3</w:t>
            </w:r>
          </w:p>
        </w:tc>
        <w:tc>
          <w:tcPr>
            <w:tcW w:w="851" w:type="dxa"/>
            <w:tcBorders>
              <w:top w:val="nil"/>
              <w:left w:val="nil"/>
              <w:bottom w:val="nil"/>
              <w:right w:val="nil"/>
            </w:tcBorders>
            <w:noWrap/>
            <w:vAlign w:val="center"/>
          </w:tcPr>
          <w:p w14:paraId="3BF06C1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850" w:type="dxa"/>
            <w:tcBorders>
              <w:top w:val="nil"/>
              <w:left w:val="nil"/>
              <w:bottom w:val="nil"/>
              <w:right w:val="nil"/>
            </w:tcBorders>
            <w:noWrap/>
            <w:vAlign w:val="center"/>
          </w:tcPr>
          <w:p w14:paraId="1170B183"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nil"/>
              <w:right w:val="nil"/>
            </w:tcBorders>
            <w:noWrap/>
            <w:vAlign w:val="center"/>
          </w:tcPr>
          <w:p w14:paraId="2B56B6AC"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3</w:t>
            </w:r>
          </w:p>
        </w:tc>
        <w:tc>
          <w:tcPr>
            <w:tcW w:w="753" w:type="dxa"/>
            <w:tcBorders>
              <w:top w:val="nil"/>
              <w:left w:val="nil"/>
              <w:bottom w:val="nil"/>
              <w:right w:val="nil"/>
            </w:tcBorders>
            <w:noWrap/>
            <w:vAlign w:val="center"/>
          </w:tcPr>
          <w:p w14:paraId="38AAB449"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5</w:t>
            </w:r>
          </w:p>
        </w:tc>
        <w:tc>
          <w:tcPr>
            <w:tcW w:w="904" w:type="dxa"/>
            <w:tcBorders>
              <w:top w:val="nil"/>
              <w:left w:val="nil"/>
              <w:bottom w:val="nil"/>
              <w:right w:val="nil"/>
            </w:tcBorders>
            <w:noWrap/>
            <w:vAlign w:val="center"/>
          </w:tcPr>
          <w:p w14:paraId="07D31928"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r>
      <w:tr w:rsidR="00B10D9B" w:rsidRPr="00AF3EEC" w14:paraId="7EBB8D0E" w14:textId="77777777">
        <w:trPr>
          <w:trHeight w:val="619"/>
        </w:trPr>
        <w:tc>
          <w:tcPr>
            <w:tcW w:w="1166" w:type="dxa"/>
            <w:vMerge/>
            <w:tcBorders>
              <w:top w:val="nil"/>
              <w:left w:val="nil"/>
              <w:bottom w:val="single" w:sz="4" w:space="0" w:color="auto"/>
              <w:right w:val="nil"/>
            </w:tcBorders>
            <w:vAlign w:val="center"/>
          </w:tcPr>
          <w:p w14:paraId="5EAAD00D" w14:textId="77777777" w:rsidR="00B10D9B" w:rsidRPr="00AF3EEC" w:rsidRDefault="00B10D9B" w:rsidP="00AF3EEC">
            <w:pPr>
              <w:suppressAutoHyphens w:val="0"/>
              <w:spacing w:line="360" w:lineRule="auto"/>
              <w:jc w:val="both"/>
              <w:rPr>
                <w:rFonts w:ascii="Book Antiqua" w:hAnsi="Book Antiqua"/>
                <w:b/>
                <w:bCs/>
                <w:lang w:val="en-GB" w:eastAsia="it-IT"/>
              </w:rPr>
            </w:pPr>
          </w:p>
        </w:tc>
        <w:tc>
          <w:tcPr>
            <w:tcW w:w="798" w:type="dxa"/>
            <w:tcBorders>
              <w:top w:val="nil"/>
              <w:left w:val="nil"/>
              <w:bottom w:val="single" w:sz="4" w:space="0" w:color="auto"/>
              <w:right w:val="nil"/>
            </w:tcBorders>
            <w:shd w:val="clear" w:color="auto" w:fill="EEECE1"/>
            <w:noWrap/>
            <w:vAlign w:val="center"/>
          </w:tcPr>
          <w:p w14:paraId="59FC5A03" w14:textId="77777777" w:rsidR="00B10D9B" w:rsidRPr="00AF3EEC" w:rsidRDefault="00B10D9B" w:rsidP="00AF3EEC">
            <w:pPr>
              <w:suppressAutoHyphens w:val="0"/>
              <w:spacing w:line="360" w:lineRule="auto"/>
              <w:jc w:val="both"/>
              <w:rPr>
                <w:rFonts w:ascii="Book Antiqua" w:hAnsi="Book Antiqua"/>
                <w:b/>
                <w:bCs/>
                <w:lang w:val="en-GB" w:eastAsia="it-IT"/>
              </w:rPr>
            </w:pPr>
            <w:r w:rsidRPr="00AF3EEC">
              <w:rPr>
                <w:rFonts w:ascii="Book Antiqua" w:hAnsi="Book Antiqua"/>
                <w:b/>
                <w:bCs/>
                <w:lang w:val="en-GB" w:eastAsia="it-IT"/>
              </w:rPr>
              <w:t>B4</w:t>
            </w:r>
          </w:p>
        </w:tc>
        <w:tc>
          <w:tcPr>
            <w:tcW w:w="851" w:type="dxa"/>
            <w:tcBorders>
              <w:top w:val="nil"/>
              <w:left w:val="nil"/>
              <w:bottom w:val="single" w:sz="4" w:space="0" w:color="auto"/>
              <w:right w:val="nil"/>
            </w:tcBorders>
            <w:noWrap/>
            <w:vAlign w:val="center"/>
          </w:tcPr>
          <w:p w14:paraId="41161662"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850" w:type="dxa"/>
            <w:tcBorders>
              <w:top w:val="nil"/>
              <w:left w:val="nil"/>
              <w:bottom w:val="single" w:sz="4" w:space="0" w:color="auto"/>
              <w:right w:val="nil"/>
            </w:tcBorders>
            <w:noWrap/>
            <w:vAlign w:val="center"/>
          </w:tcPr>
          <w:p w14:paraId="076579A8"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single" w:sz="4" w:space="0" w:color="auto"/>
              <w:right w:val="nil"/>
            </w:tcBorders>
            <w:noWrap/>
            <w:vAlign w:val="center"/>
          </w:tcPr>
          <w:p w14:paraId="5AF8E384"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0</w:t>
            </w:r>
          </w:p>
        </w:tc>
        <w:tc>
          <w:tcPr>
            <w:tcW w:w="753" w:type="dxa"/>
            <w:tcBorders>
              <w:top w:val="nil"/>
              <w:left w:val="nil"/>
              <w:bottom w:val="single" w:sz="4" w:space="0" w:color="auto"/>
              <w:right w:val="nil"/>
            </w:tcBorders>
            <w:noWrap/>
            <w:vAlign w:val="center"/>
          </w:tcPr>
          <w:p w14:paraId="193D35B8"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3</w:t>
            </w:r>
          </w:p>
        </w:tc>
        <w:tc>
          <w:tcPr>
            <w:tcW w:w="904" w:type="dxa"/>
            <w:tcBorders>
              <w:top w:val="nil"/>
              <w:left w:val="nil"/>
              <w:bottom w:val="single" w:sz="4" w:space="0" w:color="auto"/>
              <w:right w:val="nil"/>
            </w:tcBorders>
            <w:noWrap/>
            <w:vAlign w:val="center"/>
          </w:tcPr>
          <w:p w14:paraId="5C42837F" w14:textId="77777777" w:rsidR="00B10D9B" w:rsidRPr="00AF3EEC" w:rsidRDefault="00B10D9B" w:rsidP="00AF3EEC">
            <w:pPr>
              <w:spacing w:line="360" w:lineRule="auto"/>
              <w:jc w:val="both"/>
              <w:rPr>
                <w:rFonts w:ascii="Book Antiqua" w:hAnsi="Book Antiqua"/>
                <w:lang w:val="en-GB"/>
              </w:rPr>
            </w:pPr>
            <w:r w:rsidRPr="00AF3EEC">
              <w:rPr>
                <w:rFonts w:ascii="Book Antiqua" w:hAnsi="Book Antiqua"/>
                <w:lang w:val="en-GB"/>
              </w:rPr>
              <w:t>10</w:t>
            </w:r>
          </w:p>
        </w:tc>
      </w:tr>
    </w:tbl>
    <w:p w14:paraId="7C1F3DD4" w14:textId="22ABFA15" w:rsidR="00B10D9B" w:rsidRPr="0089100D" w:rsidRDefault="00B10D9B" w:rsidP="00AF3EEC">
      <w:pPr>
        <w:spacing w:line="360" w:lineRule="auto"/>
        <w:jc w:val="both"/>
        <w:rPr>
          <w:rFonts w:ascii="Book Antiqua" w:eastAsiaTheme="minorEastAsia" w:hAnsi="Book Antiqua"/>
          <w:lang w:val="en-GB" w:eastAsia="zh-CN"/>
        </w:rPr>
      </w:pPr>
      <w:proofErr w:type="spellStart"/>
      <w:r w:rsidRPr="00AF3EEC">
        <w:rPr>
          <w:rFonts w:ascii="Book Antiqua" w:eastAsia="Times New Roman" w:hAnsi="Book Antiqua"/>
          <w:bCs/>
          <w:lang w:val="en-GB"/>
        </w:rPr>
        <w:t>Quadratically</w:t>
      </w:r>
      <w:proofErr w:type="spellEnd"/>
      <w:r w:rsidRPr="00AF3EEC">
        <w:rPr>
          <w:rFonts w:ascii="Book Antiqua" w:eastAsia="Times New Roman" w:hAnsi="Book Antiqua"/>
          <w:bCs/>
          <w:lang w:val="en-GB"/>
        </w:rPr>
        <w:t xml:space="preserve"> weighted Cohen kappa</w:t>
      </w:r>
      <w:r w:rsidR="0089100D" w:rsidRPr="00AF3EEC">
        <w:rPr>
          <w:rFonts w:ascii="Book Antiqua" w:eastAsiaTheme="minorEastAsia" w:hAnsi="Book Antiqua" w:hint="eastAsia"/>
          <w:bCs/>
          <w:lang w:val="en-GB" w:eastAsia="zh-CN"/>
        </w:rPr>
        <w:t xml:space="preserve"> </w:t>
      </w:r>
      <w:r w:rsidRPr="00AF3EEC">
        <w:rPr>
          <w:rFonts w:ascii="Book Antiqua" w:eastAsia="Times New Roman" w:hAnsi="Book Antiqua"/>
          <w:bCs/>
          <w:lang w:val="en-GB"/>
        </w:rPr>
        <w:t>=</w:t>
      </w:r>
      <w:r w:rsidR="0089100D" w:rsidRPr="00AF3EEC">
        <w:rPr>
          <w:rFonts w:ascii="Book Antiqua" w:eastAsiaTheme="minorEastAsia" w:hAnsi="Book Antiqua" w:hint="eastAsia"/>
          <w:bCs/>
          <w:lang w:val="en-GB" w:eastAsia="zh-CN"/>
        </w:rPr>
        <w:t xml:space="preserve"> </w:t>
      </w:r>
      <w:r w:rsidRPr="00AF3EEC">
        <w:rPr>
          <w:rFonts w:ascii="Book Antiqua" w:eastAsia="Times New Roman" w:hAnsi="Book Antiqua"/>
          <w:bCs/>
          <w:lang w:val="en-GB"/>
        </w:rPr>
        <w:t>0.837</w:t>
      </w:r>
      <w:r w:rsidR="0089100D" w:rsidRPr="00AF3EEC">
        <w:rPr>
          <w:rFonts w:ascii="Book Antiqua" w:eastAsiaTheme="minorEastAsia" w:hAnsi="Book Antiqua" w:hint="eastAsia"/>
          <w:bCs/>
          <w:lang w:val="en-GB" w:eastAsia="zh-CN"/>
        </w:rPr>
        <w:t>.</w:t>
      </w:r>
    </w:p>
    <w:p w14:paraId="5593F602" w14:textId="77777777" w:rsidR="00B10D9B" w:rsidRPr="00644B1A" w:rsidRDefault="00B10D9B" w:rsidP="00AF3EEC">
      <w:pPr>
        <w:spacing w:line="360" w:lineRule="auto"/>
        <w:jc w:val="both"/>
        <w:rPr>
          <w:rFonts w:ascii="Book Antiqua" w:eastAsia="Times New Roman" w:hAnsi="Book Antiqua"/>
          <w:lang w:val="en-GB"/>
        </w:rPr>
      </w:pPr>
    </w:p>
    <w:p w14:paraId="28519EA4" w14:textId="77777777" w:rsidR="00B10D9B" w:rsidRPr="00644B1A" w:rsidRDefault="00B10D9B" w:rsidP="00AF3EEC">
      <w:pPr>
        <w:spacing w:line="360" w:lineRule="auto"/>
        <w:jc w:val="both"/>
        <w:rPr>
          <w:rFonts w:ascii="Book Antiqua" w:eastAsia="Times New Roman" w:hAnsi="Book Antiqua"/>
          <w:lang w:val="en-GB"/>
        </w:rPr>
      </w:pPr>
    </w:p>
    <w:p w14:paraId="5E3FD357" w14:textId="77777777" w:rsidR="00B10D9B" w:rsidRPr="00644B1A" w:rsidRDefault="00B10D9B" w:rsidP="00AF3EEC">
      <w:pPr>
        <w:spacing w:line="360" w:lineRule="auto"/>
        <w:jc w:val="both"/>
        <w:rPr>
          <w:rFonts w:ascii="Book Antiqua" w:eastAsia="Times New Roman" w:hAnsi="Book Antiqua"/>
          <w:lang w:val="en-GB"/>
        </w:rPr>
      </w:pPr>
    </w:p>
    <w:p w14:paraId="519BA1AC" w14:textId="77777777" w:rsidR="00B10D9B" w:rsidRPr="00644B1A" w:rsidRDefault="00B10D9B" w:rsidP="00AF3EEC">
      <w:pPr>
        <w:spacing w:line="360" w:lineRule="auto"/>
        <w:jc w:val="both"/>
        <w:rPr>
          <w:rFonts w:ascii="Book Antiqua" w:eastAsia="Times New Roman" w:hAnsi="Book Antiqua"/>
          <w:lang w:val="en-GB"/>
        </w:rPr>
      </w:pPr>
    </w:p>
    <w:p w14:paraId="5A9620FE" w14:textId="77777777" w:rsidR="00B10D9B" w:rsidRPr="00644B1A" w:rsidRDefault="00B10D9B" w:rsidP="00AF3EEC">
      <w:pPr>
        <w:spacing w:line="360" w:lineRule="auto"/>
        <w:jc w:val="both"/>
        <w:rPr>
          <w:rFonts w:ascii="Book Antiqua" w:eastAsia="Times New Roman" w:hAnsi="Book Antiqua"/>
          <w:lang w:val="en-GB"/>
        </w:rPr>
      </w:pPr>
    </w:p>
    <w:p w14:paraId="4C7CA47D" w14:textId="77777777" w:rsidR="00B10D9B" w:rsidRPr="00644B1A" w:rsidRDefault="00B10D9B" w:rsidP="00AF3EEC">
      <w:pPr>
        <w:spacing w:line="360" w:lineRule="auto"/>
        <w:jc w:val="both"/>
        <w:rPr>
          <w:rFonts w:ascii="Book Antiqua" w:eastAsia="Times New Roman" w:hAnsi="Book Antiqua"/>
          <w:lang w:val="en-GB"/>
        </w:rPr>
      </w:pPr>
    </w:p>
    <w:p w14:paraId="64BF1EAF" w14:textId="77777777" w:rsidR="00B10D9B" w:rsidRPr="00644B1A" w:rsidRDefault="00B10D9B" w:rsidP="00AF3EEC">
      <w:pPr>
        <w:spacing w:line="360" w:lineRule="auto"/>
        <w:jc w:val="both"/>
        <w:rPr>
          <w:rFonts w:ascii="Book Antiqua" w:eastAsia="Times New Roman" w:hAnsi="Book Antiqua"/>
          <w:lang w:val="en-GB"/>
        </w:rPr>
      </w:pPr>
    </w:p>
    <w:p w14:paraId="13090029" w14:textId="77777777" w:rsidR="00B10D9B" w:rsidRPr="00644B1A" w:rsidRDefault="00B10D9B" w:rsidP="00AF3EEC">
      <w:pPr>
        <w:spacing w:line="360" w:lineRule="auto"/>
        <w:jc w:val="both"/>
        <w:rPr>
          <w:rFonts w:ascii="Book Antiqua" w:eastAsia="Times New Roman" w:hAnsi="Book Antiqua"/>
          <w:lang w:val="en-GB"/>
        </w:rPr>
      </w:pPr>
    </w:p>
    <w:p w14:paraId="5B57DD8A" w14:textId="77777777" w:rsidR="00B10D9B" w:rsidRPr="00644B1A" w:rsidRDefault="00B10D9B" w:rsidP="00AF3EEC">
      <w:pPr>
        <w:spacing w:line="360" w:lineRule="auto"/>
        <w:jc w:val="both"/>
        <w:rPr>
          <w:rFonts w:ascii="Book Antiqua" w:eastAsia="Times New Roman" w:hAnsi="Book Antiqua"/>
          <w:lang w:val="en-GB"/>
        </w:rPr>
      </w:pPr>
    </w:p>
    <w:p w14:paraId="54DADD42" w14:textId="77777777" w:rsidR="00B10D9B" w:rsidRPr="00644B1A" w:rsidRDefault="00B10D9B" w:rsidP="00AF3EEC">
      <w:pPr>
        <w:spacing w:line="360" w:lineRule="auto"/>
        <w:jc w:val="both"/>
        <w:rPr>
          <w:rFonts w:ascii="Book Antiqua" w:eastAsia="Times New Roman" w:hAnsi="Book Antiqua"/>
          <w:lang w:val="en-GB"/>
        </w:rPr>
      </w:pPr>
    </w:p>
    <w:p w14:paraId="6B671CEB" w14:textId="77777777" w:rsidR="00B10D9B" w:rsidRPr="00644B1A" w:rsidRDefault="00B10D9B" w:rsidP="00AF3EEC">
      <w:pPr>
        <w:spacing w:line="360" w:lineRule="auto"/>
        <w:jc w:val="both"/>
        <w:rPr>
          <w:rFonts w:ascii="Book Antiqua" w:eastAsia="Times New Roman" w:hAnsi="Book Antiqua"/>
          <w:lang w:val="en-GB"/>
        </w:rPr>
      </w:pPr>
    </w:p>
    <w:p w14:paraId="6DCD4B72" w14:textId="77777777" w:rsidR="00B10D9B" w:rsidRPr="00644B1A" w:rsidRDefault="00B10D9B" w:rsidP="00AF3EEC">
      <w:pPr>
        <w:spacing w:line="360" w:lineRule="auto"/>
        <w:jc w:val="both"/>
        <w:rPr>
          <w:rFonts w:ascii="Book Antiqua" w:eastAsia="Times New Roman" w:hAnsi="Book Antiqua"/>
          <w:lang w:val="en-GB"/>
        </w:rPr>
      </w:pPr>
    </w:p>
    <w:p w14:paraId="77D439CA" w14:textId="77777777" w:rsidR="00B10D9B" w:rsidRPr="00644B1A" w:rsidRDefault="00B10D9B" w:rsidP="00AF3EEC">
      <w:pPr>
        <w:spacing w:line="360" w:lineRule="auto"/>
        <w:jc w:val="both"/>
        <w:rPr>
          <w:rFonts w:ascii="Book Antiqua" w:eastAsia="Times New Roman" w:hAnsi="Book Antiqua"/>
          <w:lang w:val="en-GB"/>
        </w:rPr>
      </w:pPr>
    </w:p>
    <w:p w14:paraId="23B9F172" w14:textId="77777777" w:rsidR="00B10D9B" w:rsidRPr="00644B1A" w:rsidRDefault="00B10D9B" w:rsidP="00AF3EEC">
      <w:pPr>
        <w:spacing w:line="360" w:lineRule="auto"/>
        <w:jc w:val="both"/>
        <w:rPr>
          <w:rFonts w:ascii="Book Antiqua" w:eastAsia="Times New Roman" w:hAnsi="Book Antiqua"/>
          <w:lang w:val="en-GB"/>
        </w:rPr>
      </w:pPr>
    </w:p>
    <w:p w14:paraId="2F706E05" w14:textId="77777777" w:rsidR="00B10D9B" w:rsidRPr="00644B1A" w:rsidRDefault="00B10D9B" w:rsidP="00AF3EEC">
      <w:pPr>
        <w:suppressAutoHyphens w:val="0"/>
        <w:spacing w:line="360" w:lineRule="auto"/>
        <w:jc w:val="both"/>
        <w:rPr>
          <w:rFonts w:ascii="Book Antiqua" w:eastAsia="Times New Roman" w:hAnsi="Book Antiqua"/>
          <w:lang w:val="en-GB"/>
        </w:rPr>
      </w:pPr>
    </w:p>
    <w:sectPr w:rsidR="00B10D9B" w:rsidRPr="00644B1A" w:rsidSect="00644B1A">
      <w:pgSz w:w="11905" w:h="16837"/>
      <w:pgMar w:top="1418" w:right="1418" w:bottom="1418" w:left="1418"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F5B9E7" w15:done="0"/>
  <w15:commentEx w15:paraId="599D4231" w15:done="0"/>
  <w15:commentEx w15:paraId="5DF15DE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423226" w14:textId="77777777" w:rsidR="00913743" w:rsidRDefault="00913743">
      <w:r>
        <w:separator/>
      </w:r>
    </w:p>
  </w:endnote>
  <w:endnote w:type="continuationSeparator" w:id="0">
    <w:p w14:paraId="096F3E30" w14:textId="77777777" w:rsidR="00913743" w:rsidRDefault="00913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Lucida Grande">
    <w:charset w:val="00"/>
    <w:family w:val="auto"/>
    <w:pitch w:val="variable"/>
    <w:sig w:usb0="E1000AEF" w:usb1="5000A1FF" w:usb2="00000000" w:usb3="00000000" w:csb0="000001B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ppleMyungjo">
    <w:charset w:val="4F"/>
    <w:family w:val="auto"/>
    <w:pitch w:val="variable"/>
    <w:sig w:usb0="00000001" w:usb1="09060000" w:usb2="00000010" w:usb3="00000000" w:csb0="00080000" w:csb1="00000000"/>
  </w:font>
  <w:font w:name="MS UI 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EC7247" w14:textId="77777777" w:rsidR="00913743" w:rsidRDefault="00913743">
      <w:r>
        <w:separator/>
      </w:r>
    </w:p>
  </w:footnote>
  <w:footnote w:type="continuationSeparator" w:id="0">
    <w:p w14:paraId="502DAD7B" w14:textId="77777777" w:rsidR="00913743" w:rsidRDefault="009137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0"/>
        </w:tabs>
        <w:ind w:left="1145" w:hanging="360"/>
      </w:pPr>
      <w:rPr>
        <w:rFonts w:ascii="Symbol" w:hAnsi="Symbol" w:cs="Symbol"/>
      </w:rPr>
    </w:lvl>
  </w:abstractNum>
  <w:abstractNum w:abstractNumId="1">
    <w:nsid w:val="00000002"/>
    <w:multiLevelType w:val="multilevel"/>
    <w:tmpl w:val="00000002"/>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nsid w:val="00E15597"/>
    <w:multiLevelType w:val="hybridMultilevel"/>
    <w:tmpl w:val="D7E87764"/>
    <w:lvl w:ilvl="0" w:tplc="8708A7A4">
      <w:start w:val="1"/>
      <w:numFmt w:val="decimal"/>
      <w:lvlText w:val="%1-"/>
      <w:lvlJc w:val="left"/>
      <w:pPr>
        <w:ind w:left="644" w:hanging="360"/>
      </w:pPr>
      <w:rPr>
        <w:rFonts w:hint="default"/>
      </w:r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5">
    <w:nsid w:val="26496C40"/>
    <w:multiLevelType w:val="hybridMultilevel"/>
    <w:tmpl w:val="442A615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372410A7"/>
    <w:multiLevelType w:val="hybridMultilevel"/>
    <w:tmpl w:val="0C80018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nsid w:val="387A6996"/>
    <w:multiLevelType w:val="hybridMultilevel"/>
    <w:tmpl w:val="0C80018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3DE255A9"/>
    <w:multiLevelType w:val="hybridMultilevel"/>
    <w:tmpl w:val="649C119E"/>
    <w:lvl w:ilvl="0" w:tplc="64184996">
      <w:start w:val="1"/>
      <w:numFmt w:val="decimal"/>
      <w:lvlText w:val="%1-"/>
      <w:lvlJc w:val="left"/>
      <w:pPr>
        <w:ind w:left="644" w:hanging="360"/>
      </w:pPr>
      <w:rPr>
        <w:rFonts w:hint="default"/>
      </w:rPr>
    </w:lvl>
    <w:lvl w:ilvl="1" w:tplc="04100019">
      <w:start w:val="1"/>
      <w:numFmt w:val="lowerLetter"/>
      <w:lvlText w:val="%2."/>
      <w:lvlJc w:val="left"/>
      <w:pPr>
        <w:ind w:left="1364" w:hanging="360"/>
      </w:pPr>
    </w:lvl>
    <w:lvl w:ilvl="2" w:tplc="0410001B">
      <w:start w:val="1"/>
      <w:numFmt w:val="lowerRoman"/>
      <w:lvlText w:val="%3."/>
      <w:lvlJc w:val="right"/>
      <w:pPr>
        <w:ind w:left="2084" w:hanging="180"/>
      </w:pPr>
    </w:lvl>
    <w:lvl w:ilvl="3" w:tplc="0410000F">
      <w:start w:val="1"/>
      <w:numFmt w:val="decimal"/>
      <w:lvlText w:val="%4."/>
      <w:lvlJc w:val="left"/>
      <w:pPr>
        <w:ind w:left="2804" w:hanging="360"/>
      </w:pPr>
    </w:lvl>
    <w:lvl w:ilvl="4" w:tplc="04100019">
      <w:start w:val="1"/>
      <w:numFmt w:val="lowerLetter"/>
      <w:lvlText w:val="%5."/>
      <w:lvlJc w:val="left"/>
      <w:pPr>
        <w:ind w:left="3524" w:hanging="360"/>
      </w:pPr>
    </w:lvl>
    <w:lvl w:ilvl="5" w:tplc="0410001B">
      <w:start w:val="1"/>
      <w:numFmt w:val="lowerRoman"/>
      <w:lvlText w:val="%6."/>
      <w:lvlJc w:val="right"/>
      <w:pPr>
        <w:ind w:left="4244" w:hanging="180"/>
      </w:pPr>
    </w:lvl>
    <w:lvl w:ilvl="6" w:tplc="0410000F">
      <w:start w:val="1"/>
      <w:numFmt w:val="decimal"/>
      <w:lvlText w:val="%7."/>
      <w:lvlJc w:val="left"/>
      <w:pPr>
        <w:ind w:left="4964" w:hanging="360"/>
      </w:pPr>
    </w:lvl>
    <w:lvl w:ilvl="7" w:tplc="04100019">
      <w:start w:val="1"/>
      <w:numFmt w:val="lowerLetter"/>
      <w:lvlText w:val="%8."/>
      <w:lvlJc w:val="left"/>
      <w:pPr>
        <w:ind w:left="5684" w:hanging="360"/>
      </w:pPr>
    </w:lvl>
    <w:lvl w:ilvl="8" w:tplc="0410001B">
      <w:start w:val="1"/>
      <w:numFmt w:val="lowerRoman"/>
      <w:lvlText w:val="%9."/>
      <w:lvlJc w:val="right"/>
      <w:pPr>
        <w:ind w:left="6404" w:hanging="180"/>
      </w:pPr>
    </w:lvl>
  </w:abstractNum>
  <w:abstractNum w:abstractNumId="9">
    <w:nsid w:val="5CC96801"/>
    <w:multiLevelType w:val="hybridMultilevel"/>
    <w:tmpl w:val="5C14D9FA"/>
    <w:lvl w:ilvl="0" w:tplc="335A580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nsid w:val="771C2CE5"/>
    <w:multiLevelType w:val="hybridMultilevel"/>
    <w:tmpl w:val="000AB79E"/>
    <w:lvl w:ilvl="0" w:tplc="0C070001">
      <w:start w:val="1"/>
      <w:numFmt w:val="bullet"/>
      <w:lvlText w:val=""/>
      <w:lvlJc w:val="left"/>
      <w:pPr>
        <w:ind w:left="1776" w:hanging="360"/>
      </w:pPr>
      <w:rPr>
        <w:rFonts w:ascii="Symbol" w:hAnsi="Symbol" w:cs="Symbol" w:hint="default"/>
      </w:rPr>
    </w:lvl>
    <w:lvl w:ilvl="1" w:tplc="0C070003">
      <w:start w:val="1"/>
      <w:numFmt w:val="bullet"/>
      <w:lvlText w:val="o"/>
      <w:lvlJc w:val="left"/>
      <w:pPr>
        <w:ind w:left="2496" w:hanging="360"/>
      </w:pPr>
      <w:rPr>
        <w:rFonts w:ascii="Courier New" w:hAnsi="Courier New" w:cs="Courier New" w:hint="default"/>
      </w:rPr>
    </w:lvl>
    <w:lvl w:ilvl="2" w:tplc="0C070005">
      <w:start w:val="1"/>
      <w:numFmt w:val="bullet"/>
      <w:lvlText w:val=""/>
      <w:lvlJc w:val="left"/>
      <w:pPr>
        <w:ind w:left="3216" w:hanging="360"/>
      </w:pPr>
      <w:rPr>
        <w:rFonts w:ascii="Wingdings" w:hAnsi="Wingdings" w:cs="Wingdings" w:hint="default"/>
      </w:rPr>
    </w:lvl>
    <w:lvl w:ilvl="3" w:tplc="0C070001">
      <w:start w:val="1"/>
      <w:numFmt w:val="bullet"/>
      <w:lvlText w:val=""/>
      <w:lvlJc w:val="left"/>
      <w:pPr>
        <w:ind w:left="3936" w:hanging="360"/>
      </w:pPr>
      <w:rPr>
        <w:rFonts w:ascii="Symbol" w:hAnsi="Symbol" w:cs="Symbol" w:hint="default"/>
      </w:rPr>
    </w:lvl>
    <w:lvl w:ilvl="4" w:tplc="0C070003">
      <w:start w:val="1"/>
      <w:numFmt w:val="bullet"/>
      <w:lvlText w:val="o"/>
      <w:lvlJc w:val="left"/>
      <w:pPr>
        <w:ind w:left="4656" w:hanging="360"/>
      </w:pPr>
      <w:rPr>
        <w:rFonts w:ascii="Courier New" w:hAnsi="Courier New" w:cs="Courier New" w:hint="default"/>
      </w:rPr>
    </w:lvl>
    <w:lvl w:ilvl="5" w:tplc="0C070005">
      <w:start w:val="1"/>
      <w:numFmt w:val="bullet"/>
      <w:lvlText w:val=""/>
      <w:lvlJc w:val="left"/>
      <w:pPr>
        <w:ind w:left="5376" w:hanging="360"/>
      </w:pPr>
      <w:rPr>
        <w:rFonts w:ascii="Wingdings" w:hAnsi="Wingdings" w:cs="Wingdings" w:hint="default"/>
      </w:rPr>
    </w:lvl>
    <w:lvl w:ilvl="6" w:tplc="0C070001">
      <w:start w:val="1"/>
      <w:numFmt w:val="bullet"/>
      <w:lvlText w:val=""/>
      <w:lvlJc w:val="left"/>
      <w:pPr>
        <w:ind w:left="6096" w:hanging="360"/>
      </w:pPr>
      <w:rPr>
        <w:rFonts w:ascii="Symbol" w:hAnsi="Symbol" w:cs="Symbol" w:hint="default"/>
      </w:rPr>
    </w:lvl>
    <w:lvl w:ilvl="7" w:tplc="0C070003">
      <w:start w:val="1"/>
      <w:numFmt w:val="bullet"/>
      <w:lvlText w:val="o"/>
      <w:lvlJc w:val="left"/>
      <w:pPr>
        <w:ind w:left="6816" w:hanging="360"/>
      </w:pPr>
      <w:rPr>
        <w:rFonts w:ascii="Courier New" w:hAnsi="Courier New" w:cs="Courier New" w:hint="default"/>
      </w:rPr>
    </w:lvl>
    <w:lvl w:ilvl="8" w:tplc="0C070005">
      <w:start w:val="1"/>
      <w:numFmt w:val="bullet"/>
      <w:lvlText w:val=""/>
      <w:lvlJc w:val="left"/>
      <w:pPr>
        <w:ind w:left="7536" w:hanging="360"/>
      </w:pPr>
      <w:rPr>
        <w:rFonts w:ascii="Wingdings" w:hAnsi="Wingdings" w:cs="Wingdings" w:hint="default"/>
      </w:rPr>
    </w:lvl>
  </w:abstractNum>
  <w:abstractNum w:abstractNumId="11">
    <w:nsid w:val="7EC50DE4"/>
    <w:multiLevelType w:val="hybridMultilevel"/>
    <w:tmpl w:val="35E28830"/>
    <w:lvl w:ilvl="0" w:tplc="7CA2F832">
      <w:numFmt w:val="bullet"/>
      <w:lvlText w:val="-"/>
      <w:lvlJc w:val="left"/>
      <w:pPr>
        <w:ind w:left="720" w:hanging="360"/>
      </w:pPr>
      <w:rPr>
        <w:rFonts w:ascii="Times New Roman" w:eastAsia="Times New Roman" w:hAnsi="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num w:numId="1">
    <w:abstractNumId w:val="0"/>
  </w:num>
  <w:num w:numId="2">
    <w:abstractNumId w:val="1"/>
  </w:num>
  <w:num w:numId="3">
    <w:abstractNumId w:val="2"/>
  </w:num>
  <w:num w:numId="4">
    <w:abstractNumId w:val="3"/>
  </w:num>
  <w:num w:numId="5">
    <w:abstractNumId w:val="11"/>
  </w:num>
  <w:num w:numId="6">
    <w:abstractNumId w:val="8"/>
  </w:num>
  <w:num w:numId="7">
    <w:abstractNumId w:val="9"/>
  </w:num>
  <w:num w:numId="8">
    <w:abstractNumId w:val="4"/>
  </w:num>
  <w:num w:numId="9">
    <w:abstractNumId w:val="10"/>
  </w:num>
  <w:num w:numId="10">
    <w:abstractNumId w:val="5"/>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bordersDoNotSurroundHeader/>
  <w:bordersDoNotSurroundFooter/>
  <w:proofState w:spelling="clean" w:grammar="clean"/>
  <w:defaultTabStop w:val="708"/>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noLineBreaksAfter w:lang="zh-CN" w:val="$([{£¥·‘“〈《「『【〔〖〝﹙﹛﹝＄（．［｛￡￥"/>
  <w:noLineBreaksBefore w:lang="zh-CN" w:val="!%),.:;&gt;?]}¢¨°·ˇˉ―‖’”…‰′″›℃∶、。〃〉》」』】〕〗〞︶︺︾﹀﹄﹚﹜﹞！＂％＇），．：；？］｀｜｝～￠"/>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46E"/>
    <w:rsid w:val="00001522"/>
    <w:rsid w:val="00004D0E"/>
    <w:rsid w:val="00012424"/>
    <w:rsid w:val="000125AC"/>
    <w:rsid w:val="00012E15"/>
    <w:rsid w:val="000132D3"/>
    <w:rsid w:val="00015575"/>
    <w:rsid w:val="00021700"/>
    <w:rsid w:val="00024743"/>
    <w:rsid w:val="00033E0C"/>
    <w:rsid w:val="00040B63"/>
    <w:rsid w:val="000515C2"/>
    <w:rsid w:val="00052705"/>
    <w:rsid w:val="00055B21"/>
    <w:rsid w:val="00056C77"/>
    <w:rsid w:val="00056F4A"/>
    <w:rsid w:val="0006273F"/>
    <w:rsid w:val="00063A0C"/>
    <w:rsid w:val="00065932"/>
    <w:rsid w:val="00065AB7"/>
    <w:rsid w:val="00066D80"/>
    <w:rsid w:val="00071965"/>
    <w:rsid w:val="00075046"/>
    <w:rsid w:val="00076BA8"/>
    <w:rsid w:val="00077B0A"/>
    <w:rsid w:val="000803AF"/>
    <w:rsid w:val="0008183E"/>
    <w:rsid w:val="00082AB2"/>
    <w:rsid w:val="000836B7"/>
    <w:rsid w:val="00090467"/>
    <w:rsid w:val="00090C3E"/>
    <w:rsid w:val="000910B3"/>
    <w:rsid w:val="000926AF"/>
    <w:rsid w:val="00094EF6"/>
    <w:rsid w:val="0009504E"/>
    <w:rsid w:val="00095B3A"/>
    <w:rsid w:val="000A2CFE"/>
    <w:rsid w:val="000A35AA"/>
    <w:rsid w:val="000B159A"/>
    <w:rsid w:val="000B2930"/>
    <w:rsid w:val="000B3026"/>
    <w:rsid w:val="000B473B"/>
    <w:rsid w:val="000B4FA4"/>
    <w:rsid w:val="000B50D8"/>
    <w:rsid w:val="000B5828"/>
    <w:rsid w:val="000B5D25"/>
    <w:rsid w:val="000B7524"/>
    <w:rsid w:val="000C063F"/>
    <w:rsid w:val="000C10C0"/>
    <w:rsid w:val="000C1711"/>
    <w:rsid w:val="000C3C29"/>
    <w:rsid w:val="000C537B"/>
    <w:rsid w:val="000C678E"/>
    <w:rsid w:val="000D2EA4"/>
    <w:rsid w:val="000D363F"/>
    <w:rsid w:val="000E5FF9"/>
    <w:rsid w:val="000F1984"/>
    <w:rsid w:val="000F372F"/>
    <w:rsid w:val="000F531B"/>
    <w:rsid w:val="00101243"/>
    <w:rsid w:val="001012C5"/>
    <w:rsid w:val="00102350"/>
    <w:rsid w:val="00104B2D"/>
    <w:rsid w:val="00112164"/>
    <w:rsid w:val="00112957"/>
    <w:rsid w:val="0011719D"/>
    <w:rsid w:val="00117FA8"/>
    <w:rsid w:val="001219BA"/>
    <w:rsid w:val="001228C3"/>
    <w:rsid w:val="00123294"/>
    <w:rsid w:val="0012352D"/>
    <w:rsid w:val="001259B6"/>
    <w:rsid w:val="00125BE3"/>
    <w:rsid w:val="00131643"/>
    <w:rsid w:val="00144A36"/>
    <w:rsid w:val="001468E6"/>
    <w:rsid w:val="0014715E"/>
    <w:rsid w:val="00154493"/>
    <w:rsid w:val="00156E92"/>
    <w:rsid w:val="00161FCD"/>
    <w:rsid w:val="00163DA7"/>
    <w:rsid w:val="00163F8A"/>
    <w:rsid w:val="00164367"/>
    <w:rsid w:val="00165A9F"/>
    <w:rsid w:val="001663E8"/>
    <w:rsid w:val="00167407"/>
    <w:rsid w:val="00167B29"/>
    <w:rsid w:val="00172634"/>
    <w:rsid w:val="00186A18"/>
    <w:rsid w:val="001919C1"/>
    <w:rsid w:val="001928F7"/>
    <w:rsid w:val="00193BF2"/>
    <w:rsid w:val="001A4930"/>
    <w:rsid w:val="001A5A49"/>
    <w:rsid w:val="001B0CC6"/>
    <w:rsid w:val="001B1DB3"/>
    <w:rsid w:val="001B1EB9"/>
    <w:rsid w:val="001B71E3"/>
    <w:rsid w:val="001B7E12"/>
    <w:rsid w:val="001C0024"/>
    <w:rsid w:val="001C211E"/>
    <w:rsid w:val="001C281B"/>
    <w:rsid w:val="001C4F2C"/>
    <w:rsid w:val="001C4FD2"/>
    <w:rsid w:val="001C6021"/>
    <w:rsid w:val="001C621C"/>
    <w:rsid w:val="001C6C7E"/>
    <w:rsid w:val="001D0CC6"/>
    <w:rsid w:val="001D3DD8"/>
    <w:rsid w:val="001D7134"/>
    <w:rsid w:val="001D7E9E"/>
    <w:rsid w:val="001E0347"/>
    <w:rsid w:val="001E1FBC"/>
    <w:rsid w:val="001E4771"/>
    <w:rsid w:val="001E4AFC"/>
    <w:rsid w:val="001E700B"/>
    <w:rsid w:val="001F1054"/>
    <w:rsid w:val="001F2EB3"/>
    <w:rsid w:val="001F38A5"/>
    <w:rsid w:val="001F5533"/>
    <w:rsid w:val="001F72C6"/>
    <w:rsid w:val="001F75E4"/>
    <w:rsid w:val="00202D19"/>
    <w:rsid w:val="00203C3E"/>
    <w:rsid w:val="0020464E"/>
    <w:rsid w:val="002063FA"/>
    <w:rsid w:val="0020757C"/>
    <w:rsid w:val="00210262"/>
    <w:rsid w:val="002118BC"/>
    <w:rsid w:val="00215B79"/>
    <w:rsid w:val="00217E20"/>
    <w:rsid w:val="00220EE3"/>
    <w:rsid w:val="0022247D"/>
    <w:rsid w:val="002235EC"/>
    <w:rsid w:val="00223A5E"/>
    <w:rsid w:val="00226B91"/>
    <w:rsid w:val="002304D1"/>
    <w:rsid w:val="002316D3"/>
    <w:rsid w:val="00233858"/>
    <w:rsid w:val="002338E1"/>
    <w:rsid w:val="00237DD6"/>
    <w:rsid w:val="00241314"/>
    <w:rsid w:val="002434A7"/>
    <w:rsid w:val="002453E1"/>
    <w:rsid w:val="00245E23"/>
    <w:rsid w:val="00245FF6"/>
    <w:rsid w:val="00250DB8"/>
    <w:rsid w:val="002513FF"/>
    <w:rsid w:val="00254F37"/>
    <w:rsid w:val="00263228"/>
    <w:rsid w:val="00265652"/>
    <w:rsid w:val="0026733C"/>
    <w:rsid w:val="00267403"/>
    <w:rsid w:val="00267557"/>
    <w:rsid w:val="00267B5B"/>
    <w:rsid w:val="00272E6D"/>
    <w:rsid w:val="00273A66"/>
    <w:rsid w:val="0027471D"/>
    <w:rsid w:val="002824C7"/>
    <w:rsid w:val="002839F5"/>
    <w:rsid w:val="00285817"/>
    <w:rsid w:val="002907FC"/>
    <w:rsid w:val="0029607E"/>
    <w:rsid w:val="00296852"/>
    <w:rsid w:val="002A2846"/>
    <w:rsid w:val="002A2C8F"/>
    <w:rsid w:val="002A67F8"/>
    <w:rsid w:val="002A6BF6"/>
    <w:rsid w:val="002B4227"/>
    <w:rsid w:val="002B4C1A"/>
    <w:rsid w:val="002B5699"/>
    <w:rsid w:val="002B5856"/>
    <w:rsid w:val="002B7A68"/>
    <w:rsid w:val="002D0374"/>
    <w:rsid w:val="002D07C2"/>
    <w:rsid w:val="002D1229"/>
    <w:rsid w:val="002D20FB"/>
    <w:rsid w:val="002D3470"/>
    <w:rsid w:val="002D391B"/>
    <w:rsid w:val="002D4D3E"/>
    <w:rsid w:val="002D5A15"/>
    <w:rsid w:val="002D6AE3"/>
    <w:rsid w:val="002D6C39"/>
    <w:rsid w:val="002F18A4"/>
    <w:rsid w:val="002F2C6F"/>
    <w:rsid w:val="002F30B6"/>
    <w:rsid w:val="002F4815"/>
    <w:rsid w:val="002F52A1"/>
    <w:rsid w:val="002F7CDD"/>
    <w:rsid w:val="00301197"/>
    <w:rsid w:val="00307A07"/>
    <w:rsid w:val="00314DD9"/>
    <w:rsid w:val="003150EF"/>
    <w:rsid w:val="003155DE"/>
    <w:rsid w:val="00315CCF"/>
    <w:rsid w:val="0031677B"/>
    <w:rsid w:val="00325799"/>
    <w:rsid w:val="003263E0"/>
    <w:rsid w:val="0033172F"/>
    <w:rsid w:val="0033179E"/>
    <w:rsid w:val="00332797"/>
    <w:rsid w:val="00333BF2"/>
    <w:rsid w:val="00336345"/>
    <w:rsid w:val="00342230"/>
    <w:rsid w:val="00344759"/>
    <w:rsid w:val="00345F0B"/>
    <w:rsid w:val="0035076B"/>
    <w:rsid w:val="00353102"/>
    <w:rsid w:val="00353577"/>
    <w:rsid w:val="00362AF8"/>
    <w:rsid w:val="0036477A"/>
    <w:rsid w:val="00365D9C"/>
    <w:rsid w:val="00371A45"/>
    <w:rsid w:val="00372AA0"/>
    <w:rsid w:val="0037336C"/>
    <w:rsid w:val="00374293"/>
    <w:rsid w:val="00374754"/>
    <w:rsid w:val="00374FF1"/>
    <w:rsid w:val="0037642A"/>
    <w:rsid w:val="00377232"/>
    <w:rsid w:val="00385C3A"/>
    <w:rsid w:val="00387739"/>
    <w:rsid w:val="0039058E"/>
    <w:rsid w:val="0039140A"/>
    <w:rsid w:val="00392DE1"/>
    <w:rsid w:val="00393084"/>
    <w:rsid w:val="00394D48"/>
    <w:rsid w:val="00395EAC"/>
    <w:rsid w:val="0039606E"/>
    <w:rsid w:val="003A5275"/>
    <w:rsid w:val="003A5D49"/>
    <w:rsid w:val="003B2343"/>
    <w:rsid w:val="003B4475"/>
    <w:rsid w:val="003C1608"/>
    <w:rsid w:val="003C26F7"/>
    <w:rsid w:val="003C3E1F"/>
    <w:rsid w:val="003C53F8"/>
    <w:rsid w:val="003D0D18"/>
    <w:rsid w:val="003D214F"/>
    <w:rsid w:val="003D398E"/>
    <w:rsid w:val="003E234A"/>
    <w:rsid w:val="003E6787"/>
    <w:rsid w:val="003E727C"/>
    <w:rsid w:val="003F163D"/>
    <w:rsid w:val="003F38D8"/>
    <w:rsid w:val="003F477B"/>
    <w:rsid w:val="003F5A48"/>
    <w:rsid w:val="003F6071"/>
    <w:rsid w:val="003F72D6"/>
    <w:rsid w:val="003F7CD0"/>
    <w:rsid w:val="003F7EF1"/>
    <w:rsid w:val="0040049B"/>
    <w:rsid w:val="00400633"/>
    <w:rsid w:val="0040364D"/>
    <w:rsid w:val="00405046"/>
    <w:rsid w:val="004079CC"/>
    <w:rsid w:val="00412042"/>
    <w:rsid w:val="00415ECE"/>
    <w:rsid w:val="004204ED"/>
    <w:rsid w:val="004254C4"/>
    <w:rsid w:val="00426405"/>
    <w:rsid w:val="004273D0"/>
    <w:rsid w:val="004305F3"/>
    <w:rsid w:val="00431C96"/>
    <w:rsid w:val="00434C4A"/>
    <w:rsid w:val="004352DD"/>
    <w:rsid w:val="00435491"/>
    <w:rsid w:val="00436076"/>
    <w:rsid w:val="00441ED3"/>
    <w:rsid w:val="0044294C"/>
    <w:rsid w:val="00446DFA"/>
    <w:rsid w:val="004509CB"/>
    <w:rsid w:val="00456D5A"/>
    <w:rsid w:val="00457975"/>
    <w:rsid w:val="00457987"/>
    <w:rsid w:val="00457991"/>
    <w:rsid w:val="00457DAE"/>
    <w:rsid w:val="004612D7"/>
    <w:rsid w:val="00463E7B"/>
    <w:rsid w:val="00464456"/>
    <w:rsid w:val="00465092"/>
    <w:rsid w:val="00474C5C"/>
    <w:rsid w:val="00480F1E"/>
    <w:rsid w:val="004813FD"/>
    <w:rsid w:val="00482BC2"/>
    <w:rsid w:val="00483109"/>
    <w:rsid w:val="004835F0"/>
    <w:rsid w:val="004838CD"/>
    <w:rsid w:val="00484437"/>
    <w:rsid w:val="00484726"/>
    <w:rsid w:val="00490653"/>
    <w:rsid w:val="00492934"/>
    <w:rsid w:val="00492DCF"/>
    <w:rsid w:val="0049572C"/>
    <w:rsid w:val="004A27D5"/>
    <w:rsid w:val="004A5A70"/>
    <w:rsid w:val="004B0334"/>
    <w:rsid w:val="004B1627"/>
    <w:rsid w:val="004B66B4"/>
    <w:rsid w:val="004B6D21"/>
    <w:rsid w:val="004C1740"/>
    <w:rsid w:val="004C471C"/>
    <w:rsid w:val="004C5893"/>
    <w:rsid w:val="004C751C"/>
    <w:rsid w:val="004D18C4"/>
    <w:rsid w:val="004D20EE"/>
    <w:rsid w:val="004D535E"/>
    <w:rsid w:val="004D78B8"/>
    <w:rsid w:val="004E040D"/>
    <w:rsid w:val="004F1657"/>
    <w:rsid w:val="004F3351"/>
    <w:rsid w:val="004F3A92"/>
    <w:rsid w:val="004F7234"/>
    <w:rsid w:val="00501841"/>
    <w:rsid w:val="0051152F"/>
    <w:rsid w:val="005117B8"/>
    <w:rsid w:val="00517555"/>
    <w:rsid w:val="00520ACF"/>
    <w:rsid w:val="00520F9D"/>
    <w:rsid w:val="00521643"/>
    <w:rsid w:val="005273DA"/>
    <w:rsid w:val="00531285"/>
    <w:rsid w:val="005341C5"/>
    <w:rsid w:val="00535A44"/>
    <w:rsid w:val="00535E89"/>
    <w:rsid w:val="005418FA"/>
    <w:rsid w:val="00541A7D"/>
    <w:rsid w:val="005425B0"/>
    <w:rsid w:val="005506EA"/>
    <w:rsid w:val="005514E6"/>
    <w:rsid w:val="00551A53"/>
    <w:rsid w:val="00553535"/>
    <w:rsid w:val="005537F3"/>
    <w:rsid w:val="00556F77"/>
    <w:rsid w:val="00565871"/>
    <w:rsid w:val="0057073A"/>
    <w:rsid w:val="00577888"/>
    <w:rsid w:val="00581FDB"/>
    <w:rsid w:val="005828A8"/>
    <w:rsid w:val="00590AD2"/>
    <w:rsid w:val="00596E62"/>
    <w:rsid w:val="005A3031"/>
    <w:rsid w:val="005A4D9A"/>
    <w:rsid w:val="005B1AFA"/>
    <w:rsid w:val="005B3F0C"/>
    <w:rsid w:val="005B4130"/>
    <w:rsid w:val="005C6DF9"/>
    <w:rsid w:val="005E023C"/>
    <w:rsid w:val="005E28F9"/>
    <w:rsid w:val="005E700A"/>
    <w:rsid w:val="005F0AEF"/>
    <w:rsid w:val="005F1294"/>
    <w:rsid w:val="005F21E4"/>
    <w:rsid w:val="005F446B"/>
    <w:rsid w:val="005F4643"/>
    <w:rsid w:val="005F4FA6"/>
    <w:rsid w:val="005F4FF2"/>
    <w:rsid w:val="005F6EF2"/>
    <w:rsid w:val="0060219D"/>
    <w:rsid w:val="006051D9"/>
    <w:rsid w:val="00616835"/>
    <w:rsid w:val="00622666"/>
    <w:rsid w:val="006249C1"/>
    <w:rsid w:val="00624BDA"/>
    <w:rsid w:val="006260BB"/>
    <w:rsid w:val="00637599"/>
    <w:rsid w:val="00643C2A"/>
    <w:rsid w:val="00644B1A"/>
    <w:rsid w:val="00645C8B"/>
    <w:rsid w:val="00650878"/>
    <w:rsid w:val="00654931"/>
    <w:rsid w:val="00655573"/>
    <w:rsid w:val="00655DB0"/>
    <w:rsid w:val="00656D53"/>
    <w:rsid w:val="00657625"/>
    <w:rsid w:val="00664282"/>
    <w:rsid w:val="0066464A"/>
    <w:rsid w:val="00666182"/>
    <w:rsid w:val="00670986"/>
    <w:rsid w:val="00670A4C"/>
    <w:rsid w:val="00671D2C"/>
    <w:rsid w:val="00673943"/>
    <w:rsid w:val="006759BF"/>
    <w:rsid w:val="0067652A"/>
    <w:rsid w:val="0067731C"/>
    <w:rsid w:val="00677AD6"/>
    <w:rsid w:val="006805BC"/>
    <w:rsid w:val="0069191D"/>
    <w:rsid w:val="00692147"/>
    <w:rsid w:val="00694D5E"/>
    <w:rsid w:val="0069574D"/>
    <w:rsid w:val="00696653"/>
    <w:rsid w:val="00697DBB"/>
    <w:rsid w:val="006A2522"/>
    <w:rsid w:val="006A622F"/>
    <w:rsid w:val="006A697E"/>
    <w:rsid w:val="006A7E52"/>
    <w:rsid w:val="006B2640"/>
    <w:rsid w:val="006B5F60"/>
    <w:rsid w:val="006C107A"/>
    <w:rsid w:val="006C1111"/>
    <w:rsid w:val="006C6277"/>
    <w:rsid w:val="006C7DFB"/>
    <w:rsid w:val="006D082C"/>
    <w:rsid w:val="006D083C"/>
    <w:rsid w:val="006D0A19"/>
    <w:rsid w:val="006D1BBD"/>
    <w:rsid w:val="006D41E8"/>
    <w:rsid w:val="006D4618"/>
    <w:rsid w:val="006E2EEB"/>
    <w:rsid w:val="006F35AF"/>
    <w:rsid w:val="006F417F"/>
    <w:rsid w:val="006F476D"/>
    <w:rsid w:val="006F6A1C"/>
    <w:rsid w:val="006F701F"/>
    <w:rsid w:val="00700FC7"/>
    <w:rsid w:val="00701E5E"/>
    <w:rsid w:val="007022BF"/>
    <w:rsid w:val="00704CFA"/>
    <w:rsid w:val="007069C9"/>
    <w:rsid w:val="00711CA5"/>
    <w:rsid w:val="00712566"/>
    <w:rsid w:val="0071724F"/>
    <w:rsid w:val="00717A02"/>
    <w:rsid w:val="007213BD"/>
    <w:rsid w:val="00722146"/>
    <w:rsid w:val="0072462C"/>
    <w:rsid w:val="007247D8"/>
    <w:rsid w:val="0073086F"/>
    <w:rsid w:val="00731EA6"/>
    <w:rsid w:val="00732B63"/>
    <w:rsid w:val="007340F4"/>
    <w:rsid w:val="0073477A"/>
    <w:rsid w:val="00734DAC"/>
    <w:rsid w:val="0073653D"/>
    <w:rsid w:val="007441EC"/>
    <w:rsid w:val="00744BE1"/>
    <w:rsid w:val="0074582E"/>
    <w:rsid w:val="00746EFC"/>
    <w:rsid w:val="00747178"/>
    <w:rsid w:val="007475AB"/>
    <w:rsid w:val="00750EA2"/>
    <w:rsid w:val="0075184A"/>
    <w:rsid w:val="00757035"/>
    <w:rsid w:val="00757740"/>
    <w:rsid w:val="0076179C"/>
    <w:rsid w:val="00770B25"/>
    <w:rsid w:val="007714E7"/>
    <w:rsid w:val="00771BA5"/>
    <w:rsid w:val="007731BB"/>
    <w:rsid w:val="007732F8"/>
    <w:rsid w:val="007767EC"/>
    <w:rsid w:val="0077689D"/>
    <w:rsid w:val="00776A7F"/>
    <w:rsid w:val="00777837"/>
    <w:rsid w:val="00782738"/>
    <w:rsid w:val="00783932"/>
    <w:rsid w:val="0078716B"/>
    <w:rsid w:val="00794A06"/>
    <w:rsid w:val="00797728"/>
    <w:rsid w:val="007979C0"/>
    <w:rsid w:val="007A77A6"/>
    <w:rsid w:val="007A7F50"/>
    <w:rsid w:val="007B1C75"/>
    <w:rsid w:val="007B28D2"/>
    <w:rsid w:val="007B2CE1"/>
    <w:rsid w:val="007B336A"/>
    <w:rsid w:val="007B508E"/>
    <w:rsid w:val="007C1DBC"/>
    <w:rsid w:val="007C306B"/>
    <w:rsid w:val="007C3937"/>
    <w:rsid w:val="007C3B59"/>
    <w:rsid w:val="007D12F4"/>
    <w:rsid w:val="007D1EA5"/>
    <w:rsid w:val="007D350D"/>
    <w:rsid w:val="007D4B61"/>
    <w:rsid w:val="007D5664"/>
    <w:rsid w:val="007D6B26"/>
    <w:rsid w:val="007D6ECB"/>
    <w:rsid w:val="007E1404"/>
    <w:rsid w:val="007E16A8"/>
    <w:rsid w:val="007E4FCB"/>
    <w:rsid w:val="007E664B"/>
    <w:rsid w:val="007E7706"/>
    <w:rsid w:val="007F2E97"/>
    <w:rsid w:val="007F2EBB"/>
    <w:rsid w:val="007F44AF"/>
    <w:rsid w:val="007F65CC"/>
    <w:rsid w:val="008000E3"/>
    <w:rsid w:val="00803423"/>
    <w:rsid w:val="00803BE6"/>
    <w:rsid w:val="00804DEC"/>
    <w:rsid w:val="008056D6"/>
    <w:rsid w:val="00805C3F"/>
    <w:rsid w:val="00805E78"/>
    <w:rsid w:val="008208D7"/>
    <w:rsid w:val="00820E8F"/>
    <w:rsid w:val="00824064"/>
    <w:rsid w:val="008247FF"/>
    <w:rsid w:val="0082544C"/>
    <w:rsid w:val="00827321"/>
    <w:rsid w:val="00827F10"/>
    <w:rsid w:val="00830525"/>
    <w:rsid w:val="008332AD"/>
    <w:rsid w:val="00835639"/>
    <w:rsid w:val="0083638F"/>
    <w:rsid w:val="00836AA6"/>
    <w:rsid w:val="00840DEB"/>
    <w:rsid w:val="008413B4"/>
    <w:rsid w:val="00841A99"/>
    <w:rsid w:val="00842FEC"/>
    <w:rsid w:val="00843117"/>
    <w:rsid w:val="0084529F"/>
    <w:rsid w:val="008527CE"/>
    <w:rsid w:val="00852BF0"/>
    <w:rsid w:val="008534FD"/>
    <w:rsid w:val="0085415D"/>
    <w:rsid w:val="0085539B"/>
    <w:rsid w:val="00857D16"/>
    <w:rsid w:val="0086036C"/>
    <w:rsid w:val="0086151F"/>
    <w:rsid w:val="00861B3B"/>
    <w:rsid w:val="00863222"/>
    <w:rsid w:val="008638BF"/>
    <w:rsid w:val="008642FC"/>
    <w:rsid w:val="00870D90"/>
    <w:rsid w:val="00871D6D"/>
    <w:rsid w:val="00873836"/>
    <w:rsid w:val="0087414D"/>
    <w:rsid w:val="00882C1C"/>
    <w:rsid w:val="00883A0F"/>
    <w:rsid w:val="0088458F"/>
    <w:rsid w:val="0089100D"/>
    <w:rsid w:val="008921BA"/>
    <w:rsid w:val="0089249D"/>
    <w:rsid w:val="00892D98"/>
    <w:rsid w:val="008946C9"/>
    <w:rsid w:val="00894B28"/>
    <w:rsid w:val="00894D3F"/>
    <w:rsid w:val="00894D5A"/>
    <w:rsid w:val="008A2EDC"/>
    <w:rsid w:val="008A78BB"/>
    <w:rsid w:val="008B23B2"/>
    <w:rsid w:val="008B3EB8"/>
    <w:rsid w:val="008B4FA4"/>
    <w:rsid w:val="008B665E"/>
    <w:rsid w:val="008C47EF"/>
    <w:rsid w:val="008C603C"/>
    <w:rsid w:val="008C6596"/>
    <w:rsid w:val="008C7339"/>
    <w:rsid w:val="008D205B"/>
    <w:rsid w:val="008D23A1"/>
    <w:rsid w:val="008D31C5"/>
    <w:rsid w:val="008D37DA"/>
    <w:rsid w:val="008E003B"/>
    <w:rsid w:val="008E1F2B"/>
    <w:rsid w:val="008E3EDA"/>
    <w:rsid w:val="008E5D71"/>
    <w:rsid w:val="008E5E69"/>
    <w:rsid w:val="008E68E3"/>
    <w:rsid w:val="008E6C39"/>
    <w:rsid w:val="008F4B49"/>
    <w:rsid w:val="008F65E7"/>
    <w:rsid w:val="008F75B9"/>
    <w:rsid w:val="00900D9E"/>
    <w:rsid w:val="0090655B"/>
    <w:rsid w:val="00907D1B"/>
    <w:rsid w:val="00913743"/>
    <w:rsid w:val="00913D14"/>
    <w:rsid w:val="0091551C"/>
    <w:rsid w:val="00915C1F"/>
    <w:rsid w:val="00916F08"/>
    <w:rsid w:val="00917488"/>
    <w:rsid w:val="00917B20"/>
    <w:rsid w:val="00922274"/>
    <w:rsid w:val="0092257B"/>
    <w:rsid w:val="00924EA0"/>
    <w:rsid w:val="00924FED"/>
    <w:rsid w:val="00932E6C"/>
    <w:rsid w:val="009333E5"/>
    <w:rsid w:val="009354D4"/>
    <w:rsid w:val="00937F12"/>
    <w:rsid w:val="00950491"/>
    <w:rsid w:val="009516CA"/>
    <w:rsid w:val="0095368C"/>
    <w:rsid w:val="00955B17"/>
    <w:rsid w:val="009571F1"/>
    <w:rsid w:val="00961FA1"/>
    <w:rsid w:val="00962C0A"/>
    <w:rsid w:val="009661BA"/>
    <w:rsid w:val="00970EED"/>
    <w:rsid w:val="00970FBC"/>
    <w:rsid w:val="00974B58"/>
    <w:rsid w:val="009758B5"/>
    <w:rsid w:val="00977430"/>
    <w:rsid w:val="00986B74"/>
    <w:rsid w:val="00987116"/>
    <w:rsid w:val="00987887"/>
    <w:rsid w:val="009926A7"/>
    <w:rsid w:val="00995BD3"/>
    <w:rsid w:val="0099622F"/>
    <w:rsid w:val="009A203F"/>
    <w:rsid w:val="009A513F"/>
    <w:rsid w:val="009A63AF"/>
    <w:rsid w:val="009A67EF"/>
    <w:rsid w:val="009B341A"/>
    <w:rsid w:val="009B3A8F"/>
    <w:rsid w:val="009B435A"/>
    <w:rsid w:val="009B4EDB"/>
    <w:rsid w:val="009B7A2B"/>
    <w:rsid w:val="009B7EE1"/>
    <w:rsid w:val="009C034A"/>
    <w:rsid w:val="009C03A7"/>
    <w:rsid w:val="009C1D64"/>
    <w:rsid w:val="009C35E8"/>
    <w:rsid w:val="009C4099"/>
    <w:rsid w:val="009C40C8"/>
    <w:rsid w:val="009C4741"/>
    <w:rsid w:val="009D0A83"/>
    <w:rsid w:val="009D7C83"/>
    <w:rsid w:val="009E6F4A"/>
    <w:rsid w:val="009F04BC"/>
    <w:rsid w:val="009F0B7C"/>
    <w:rsid w:val="009F2F95"/>
    <w:rsid w:val="009F6FA6"/>
    <w:rsid w:val="00A0090E"/>
    <w:rsid w:val="00A024C8"/>
    <w:rsid w:val="00A02A9D"/>
    <w:rsid w:val="00A0544E"/>
    <w:rsid w:val="00A0634D"/>
    <w:rsid w:val="00A1140C"/>
    <w:rsid w:val="00A133E7"/>
    <w:rsid w:val="00A16618"/>
    <w:rsid w:val="00A20708"/>
    <w:rsid w:val="00A20F51"/>
    <w:rsid w:val="00A22094"/>
    <w:rsid w:val="00A23BB5"/>
    <w:rsid w:val="00A23CE7"/>
    <w:rsid w:val="00A24339"/>
    <w:rsid w:val="00A249C0"/>
    <w:rsid w:val="00A27664"/>
    <w:rsid w:val="00A30AD5"/>
    <w:rsid w:val="00A3164C"/>
    <w:rsid w:val="00A31C66"/>
    <w:rsid w:val="00A320A7"/>
    <w:rsid w:val="00A322EB"/>
    <w:rsid w:val="00A3350F"/>
    <w:rsid w:val="00A347A2"/>
    <w:rsid w:val="00A34FBC"/>
    <w:rsid w:val="00A44CC4"/>
    <w:rsid w:val="00A455F6"/>
    <w:rsid w:val="00A46882"/>
    <w:rsid w:val="00A51F59"/>
    <w:rsid w:val="00A5310B"/>
    <w:rsid w:val="00A57D18"/>
    <w:rsid w:val="00A654C2"/>
    <w:rsid w:val="00A657F7"/>
    <w:rsid w:val="00A65C28"/>
    <w:rsid w:val="00A70304"/>
    <w:rsid w:val="00A72076"/>
    <w:rsid w:val="00A73FC4"/>
    <w:rsid w:val="00A74F45"/>
    <w:rsid w:val="00A77885"/>
    <w:rsid w:val="00A84A42"/>
    <w:rsid w:val="00A90861"/>
    <w:rsid w:val="00A92819"/>
    <w:rsid w:val="00A94BA5"/>
    <w:rsid w:val="00A95B2F"/>
    <w:rsid w:val="00A9616B"/>
    <w:rsid w:val="00A964D8"/>
    <w:rsid w:val="00AA465C"/>
    <w:rsid w:val="00AA4AD3"/>
    <w:rsid w:val="00AA4F27"/>
    <w:rsid w:val="00AA6F85"/>
    <w:rsid w:val="00AA7C2F"/>
    <w:rsid w:val="00AB09E7"/>
    <w:rsid w:val="00AB4361"/>
    <w:rsid w:val="00AB7D43"/>
    <w:rsid w:val="00AC35BF"/>
    <w:rsid w:val="00AC6812"/>
    <w:rsid w:val="00AC6E85"/>
    <w:rsid w:val="00AD164F"/>
    <w:rsid w:val="00AE66C1"/>
    <w:rsid w:val="00AE6B67"/>
    <w:rsid w:val="00AE721E"/>
    <w:rsid w:val="00AF3EEC"/>
    <w:rsid w:val="00AF430C"/>
    <w:rsid w:val="00AF563D"/>
    <w:rsid w:val="00B008FC"/>
    <w:rsid w:val="00B00AA6"/>
    <w:rsid w:val="00B06C51"/>
    <w:rsid w:val="00B10D9B"/>
    <w:rsid w:val="00B113CA"/>
    <w:rsid w:val="00B126F9"/>
    <w:rsid w:val="00B12863"/>
    <w:rsid w:val="00B13DE0"/>
    <w:rsid w:val="00B14ABE"/>
    <w:rsid w:val="00B15112"/>
    <w:rsid w:val="00B20B52"/>
    <w:rsid w:val="00B220D0"/>
    <w:rsid w:val="00B255A6"/>
    <w:rsid w:val="00B27792"/>
    <w:rsid w:val="00B27B62"/>
    <w:rsid w:val="00B30FA8"/>
    <w:rsid w:val="00B31CFF"/>
    <w:rsid w:val="00B32703"/>
    <w:rsid w:val="00B3335D"/>
    <w:rsid w:val="00B356F5"/>
    <w:rsid w:val="00B36C87"/>
    <w:rsid w:val="00B37DE1"/>
    <w:rsid w:val="00B40605"/>
    <w:rsid w:val="00B42E2C"/>
    <w:rsid w:val="00B47A44"/>
    <w:rsid w:val="00B50D06"/>
    <w:rsid w:val="00B6171E"/>
    <w:rsid w:val="00B62C84"/>
    <w:rsid w:val="00B63FE5"/>
    <w:rsid w:val="00B70C0C"/>
    <w:rsid w:val="00B77CDB"/>
    <w:rsid w:val="00B80160"/>
    <w:rsid w:val="00B82C35"/>
    <w:rsid w:val="00B84CF9"/>
    <w:rsid w:val="00B84E48"/>
    <w:rsid w:val="00B85033"/>
    <w:rsid w:val="00B86392"/>
    <w:rsid w:val="00B86BB6"/>
    <w:rsid w:val="00B90ADF"/>
    <w:rsid w:val="00B919DF"/>
    <w:rsid w:val="00B9746A"/>
    <w:rsid w:val="00BB1E18"/>
    <w:rsid w:val="00BB4BC6"/>
    <w:rsid w:val="00BB5396"/>
    <w:rsid w:val="00BC60EB"/>
    <w:rsid w:val="00BD2392"/>
    <w:rsid w:val="00BE3815"/>
    <w:rsid w:val="00BE6E2B"/>
    <w:rsid w:val="00BF1F6B"/>
    <w:rsid w:val="00BF25CC"/>
    <w:rsid w:val="00BF7A16"/>
    <w:rsid w:val="00C026AA"/>
    <w:rsid w:val="00C03091"/>
    <w:rsid w:val="00C06019"/>
    <w:rsid w:val="00C11E53"/>
    <w:rsid w:val="00C13163"/>
    <w:rsid w:val="00C2420E"/>
    <w:rsid w:val="00C25F70"/>
    <w:rsid w:val="00C2630D"/>
    <w:rsid w:val="00C33851"/>
    <w:rsid w:val="00C34760"/>
    <w:rsid w:val="00C360C4"/>
    <w:rsid w:val="00C40EBD"/>
    <w:rsid w:val="00C43CC1"/>
    <w:rsid w:val="00C43F86"/>
    <w:rsid w:val="00C4693F"/>
    <w:rsid w:val="00C47D27"/>
    <w:rsid w:val="00C526BE"/>
    <w:rsid w:val="00C54569"/>
    <w:rsid w:val="00C55369"/>
    <w:rsid w:val="00C55B22"/>
    <w:rsid w:val="00C5633F"/>
    <w:rsid w:val="00C56A5A"/>
    <w:rsid w:val="00C72275"/>
    <w:rsid w:val="00C87087"/>
    <w:rsid w:val="00C87F89"/>
    <w:rsid w:val="00C92219"/>
    <w:rsid w:val="00CA00C1"/>
    <w:rsid w:val="00CA0510"/>
    <w:rsid w:val="00CA1D3C"/>
    <w:rsid w:val="00CA4CEE"/>
    <w:rsid w:val="00CB0501"/>
    <w:rsid w:val="00CB0B0B"/>
    <w:rsid w:val="00CB59F3"/>
    <w:rsid w:val="00CC2DB4"/>
    <w:rsid w:val="00CC3FDE"/>
    <w:rsid w:val="00CC6E8F"/>
    <w:rsid w:val="00CD0803"/>
    <w:rsid w:val="00CD2D7C"/>
    <w:rsid w:val="00CD61EE"/>
    <w:rsid w:val="00CF1828"/>
    <w:rsid w:val="00CF25F2"/>
    <w:rsid w:val="00CF5539"/>
    <w:rsid w:val="00D007B0"/>
    <w:rsid w:val="00D06DA6"/>
    <w:rsid w:val="00D10DF4"/>
    <w:rsid w:val="00D11051"/>
    <w:rsid w:val="00D1391D"/>
    <w:rsid w:val="00D14853"/>
    <w:rsid w:val="00D16767"/>
    <w:rsid w:val="00D173FF"/>
    <w:rsid w:val="00D2795D"/>
    <w:rsid w:val="00D300C5"/>
    <w:rsid w:val="00D30F71"/>
    <w:rsid w:val="00D33DCE"/>
    <w:rsid w:val="00D404A2"/>
    <w:rsid w:val="00D415C5"/>
    <w:rsid w:val="00D422F5"/>
    <w:rsid w:val="00D4286E"/>
    <w:rsid w:val="00D43C04"/>
    <w:rsid w:val="00D46944"/>
    <w:rsid w:val="00D51783"/>
    <w:rsid w:val="00D53EC5"/>
    <w:rsid w:val="00D708B0"/>
    <w:rsid w:val="00D71AB2"/>
    <w:rsid w:val="00D7222F"/>
    <w:rsid w:val="00D734FB"/>
    <w:rsid w:val="00D7482F"/>
    <w:rsid w:val="00D77376"/>
    <w:rsid w:val="00D83248"/>
    <w:rsid w:val="00D86D98"/>
    <w:rsid w:val="00D91984"/>
    <w:rsid w:val="00D91B4B"/>
    <w:rsid w:val="00D93FD2"/>
    <w:rsid w:val="00D9599F"/>
    <w:rsid w:val="00D9717C"/>
    <w:rsid w:val="00D972D0"/>
    <w:rsid w:val="00DA14FA"/>
    <w:rsid w:val="00DA4836"/>
    <w:rsid w:val="00DA786C"/>
    <w:rsid w:val="00DB0EFC"/>
    <w:rsid w:val="00DB2048"/>
    <w:rsid w:val="00DC029B"/>
    <w:rsid w:val="00DC0D3C"/>
    <w:rsid w:val="00DC4C9E"/>
    <w:rsid w:val="00DC4DC4"/>
    <w:rsid w:val="00DD0C26"/>
    <w:rsid w:val="00DD0D00"/>
    <w:rsid w:val="00DD1918"/>
    <w:rsid w:val="00DD370F"/>
    <w:rsid w:val="00DE0283"/>
    <w:rsid w:val="00DE1597"/>
    <w:rsid w:val="00DE1CC6"/>
    <w:rsid w:val="00DE2533"/>
    <w:rsid w:val="00DE658C"/>
    <w:rsid w:val="00DF154E"/>
    <w:rsid w:val="00DF216D"/>
    <w:rsid w:val="00DF3D3B"/>
    <w:rsid w:val="00DF4AB0"/>
    <w:rsid w:val="00E00E9C"/>
    <w:rsid w:val="00E017DB"/>
    <w:rsid w:val="00E03031"/>
    <w:rsid w:val="00E06641"/>
    <w:rsid w:val="00E1296A"/>
    <w:rsid w:val="00E13255"/>
    <w:rsid w:val="00E15590"/>
    <w:rsid w:val="00E21AB4"/>
    <w:rsid w:val="00E2546E"/>
    <w:rsid w:val="00E256BD"/>
    <w:rsid w:val="00E33245"/>
    <w:rsid w:val="00E35207"/>
    <w:rsid w:val="00E35B41"/>
    <w:rsid w:val="00E35F55"/>
    <w:rsid w:val="00E3741C"/>
    <w:rsid w:val="00E37890"/>
    <w:rsid w:val="00E37D58"/>
    <w:rsid w:val="00E42153"/>
    <w:rsid w:val="00E44A0A"/>
    <w:rsid w:val="00E46739"/>
    <w:rsid w:val="00E546AA"/>
    <w:rsid w:val="00E56545"/>
    <w:rsid w:val="00E56A0B"/>
    <w:rsid w:val="00E56D50"/>
    <w:rsid w:val="00E65041"/>
    <w:rsid w:val="00E65AD4"/>
    <w:rsid w:val="00E67002"/>
    <w:rsid w:val="00E710C2"/>
    <w:rsid w:val="00E71D09"/>
    <w:rsid w:val="00E7486A"/>
    <w:rsid w:val="00E75918"/>
    <w:rsid w:val="00E7631F"/>
    <w:rsid w:val="00E763D1"/>
    <w:rsid w:val="00E7731E"/>
    <w:rsid w:val="00E77A24"/>
    <w:rsid w:val="00E77C07"/>
    <w:rsid w:val="00E81419"/>
    <w:rsid w:val="00E814C6"/>
    <w:rsid w:val="00E84DB5"/>
    <w:rsid w:val="00E85A71"/>
    <w:rsid w:val="00E9206B"/>
    <w:rsid w:val="00E931C1"/>
    <w:rsid w:val="00E9512A"/>
    <w:rsid w:val="00E95F55"/>
    <w:rsid w:val="00E97009"/>
    <w:rsid w:val="00EA02ED"/>
    <w:rsid w:val="00EA03E1"/>
    <w:rsid w:val="00EA5BDD"/>
    <w:rsid w:val="00EA7CD5"/>
    <w:rsid w:val="00EB021F"/>
    <w:rsid w:val="00EB3456"/>
    <w:rsid w:val="00EB5B77"/>
    <w:rsid w:val="00EB6F30"/>
    <w:rsid w:val="00EC1748"/>
    <w:rsid w:val="00EC4FD4"/>
    <w:rsid w:val="00EC77B1"/>
    <w:rsid w:val="00ED75F2"/>
    <w:rsid w:val="00ED7864"/>
    <w:rsid w:val="00EE0134"/>
    <w:rsid w:val="00EE3BC0"/>
    <w:rsid w:val="00EE7331"/>
    <w:rsid w:val="00EF14D6"/>
    <w:rsid w:val="00EF1EFD"/>
    <w:rsid w:val="00EF2412"/>
    <w:rsid w:val="00F015BE"/>
    <w:rsid w:val="00F01865"/>
    <w:rsid w:val="00F03D44"/>
    <w:rsid w:val="00F07120"/>
    <w:rsid w:val="00F07D3D"/>
    <w:rsid w:val="00F11378"/>
    <w:rsid w:val="00F11C75"/>
    <w:rsid w:val="00F14BAF"/>
    <w:rsid w:val="00F22BD1"/>
    <w:rsid w:val="00F25BB2"/>
    <w:rsid w:val="00F26593"/>
    <w:rsid w:val="00F2688A"/>
    <w:rsid w:val="00F26ECD"/>
    <w:rsid w:val="00F30AD6"/>
    <w:rsid w:val="00F334F5"/>
    <w:rsid w:val="00F351F2"/>
    <w:rsid w:val="00F4022A"/>
    <w:rsid w:val="00F411E0"/>
    <w:rsid w:val="00F41CF1"/>
    <w:rsid w:val="00F4223C"/>
    <w:rsid w:val="00F42F5F"/>
    <w:rsid w:val="00F46B58"/>
    <w:rsid w:val="00F47B34"/>
    <w:rsid w:val="00F608A3"/>
    <w:rsid w:val="00F619A6"/>
    <w:rsid w:val="00F63989"/>
    <w:rsid w:val="00F70457"/>
    <w:rsid w:val="00F725CC"/>
    <w:rsid w:val="00F735E3"/>
    <w:rsid w:val="00F7536D"/>
    <w:rsid w:val="00F765B0"/>
    <w:rsid w:val="00F80A11"/>
    <w:rsid w:val="00F80F7D"/>
    <w:rsid w:val="00F843F7"/>
    <w:rsid w:val="00F86CD5"/>
    <w:rsid w:val="00F8788C"/>
    <w:rsid w:val="00F906FD"/>
    <w:rsid w:val="00F93A88"/>
    <w:rsid w:val="00F93E51"/>
    <w:rsid w:val="00F94AF9"/>
    <w:rsid w:val="00FA0276"/>
    <w:rsid w:val="00FA45E3"/>
    <w:rsid w:val="00FB04A9"/>
    <w:rsid w:val="00FB3116"/>
    <w:rsid w:val="00FB49FE"/>
    <w:rsid w:val="00FB4DB7"/>
    <w:rsid w:val="00FB69B7"/>
    <w:rsid w:val="00FB7D83"/>
    <w:rsid w:val="00FC082C"/>
    <w:rsid w:val="00FC23BD"/>
    <w:rsid w:val="00FC32E4"/>
    <w:rsid w:val="00FC65EF"/>
    <w:rsid w:val="00FC743A"/>
    <w:rsid w:val="00FC7B8F"/>
    <w:rsid w:val="00FC7BB7"/>
    <w:rsid w:val="00FD0363"/>
    <w:rsid w:val="00FD3656"/>
    <w:rsid w:val="00FD44E2"/>
    <w:rsid w:val="00FD559F"/>
    <w:rsid w:val="00FD5FB1"/>
    <w:rsid w:val="00FE035E"/>
    <w:rsid w:val="00FE1BCA"/>
    <w:rsid w:val="00FE75DC"/>
    <w:rsid w:val="00FE767A"/>
    <w:rsid w:val="00FF4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73A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D19"/>
    <w:pPr>
      <w:suppressAutoHyphens/>
    </w:pPr>
    <w:rPr>
      <w:sz w:val="24"/>
      <w:szCs w:val="24"/>
      <w:lang w:val="it-IT" w:eastAsia="ar-SA"/>
    </w:rPr>
  </w:style>
  <w:style w:type="paragraph" w:styleId="1">
    <w:name w:val="heading 1"/>
    <w:basedOn w:val="a"/>
    <w:link w:val="1Char"/>
    <w:uiPriority w:val="99"/>
    <w:qFormat/>
    <w:rsid w:val="00E7486A"/>
    <w:pPr>
      <w:suppressAutoHyphens w:val="0"/>
      <w:spacing w:before="100" w:beforeAutospacing="1" w:after="100" w:afterAutospacing="1"/>
      <w:outlineLvl w:val="0"/>
    </w:pPr>
    <w:rPr>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7486A"/>
    <w:rPr>
      <w:b/>
      <w:bCs/>
      <w:kern w:val="36"/>
      <w:sz w:val="48"/>
      <w:szCs w:val="48"/>
    </w:rPr>
  </w:style>
  <w:style w:type="paragraph" w:styleId="a3">
    <w:name w:val="Balloon Text"/>
    <w:basedOn w:val="a"/>
    <w:link w:val="Char"/>
    <w:uiPriority w:val="99"/>
    <w:semiHidden/>
    <w:rsid w:val="00202D19"/>
    <w:rPr>
      <w:rFonts w:ascii="Lucida Grande" w:hAnsi="Lucida Grande" w:cs="Lucida Grande"/>
      <w:sz w:val="18"/>
      <w:szCs w:val="18"/>
    </w:rPr>
  </w:style>
  <w:style w:type="character" w:customStyle="1" w:styleId="Char">
    <w:name w:val="批注框文本 Char"/>
    <w:link w:val="a3"/>
    <w:uiPriority w:val="99"/>
    <w:semiHidden/>
    <w:rsid w:val="00A21BB6"/>
    <w:rPr>
      <w:kern w:val="0"/>
      <w:sz w:val="0"/>
      <w:szCs w:val="0"/>
      <w:lang w:val="it-IT" w:eastAsia="ar-SA"/>
    </w:rPr>
  </w:style>
  <w:style w:type="character" w:customStyle="1" w:styleId="WW8Num1z0">
    <w:name w:val="WW8Num1z0"/>
    <w:uiPriority w:val="99"/>
    <w:rsid w:val="00202D19"/>
    <w:rPr>
      <w:rFonts w:ascii="Symbol" w:hAnsi="Symbol" w:cs="Symbol"/>
    </w:rPr>
  </w:style>
  <w:style w:type="character" w:customStyle="1" w:styleId="WW8Num2z0">
    <w:name w:val="WW8Num2z0"/>
    <w:uiPriority w:val="99"/>
    <w:rsid w:val="00202D19"/>
    <w:rPr>
      <w:rFonts w:ascii="Symbol" w:hAnsi="Symbol" w:cs="Symbol"/>
    </w:rPr>
  </w:style>
  <w:style w:type="character" w:customStyle="1" w:styleId="Absatz-Standardschriftart">
    <w:name w:val="Absatz-Standardschriftart"/>
    <w:uiPriority w:val="99"/>
    <w:rsid w:val="00202D19"/>
  </w:style>
  <w:style w:type="character" w:customStyle="1" w:styleId="WW-Absatz-Standardschriftart">
    <w:name w:val="WW-Absatz-Standardschriftart"/>
    <w:uiPriority w:val="99"/>
    <w:rsid w:val="00202D19"/>
  </w:style>
  <w:style w:type="character" w:customStyle="1" w:styleId="WW-Absatz-Standardschriftart1">
    <w:name w:val="WW-Absatz-Standardschriftart1"/>
    <w:uiPriority w:val="99"/>
    <w:rsid w:val="00202D19"/>
  </w:style>
  <w:style w:type="character" w:customStyle="1" w:styleId="WW-Absatz-Standardschriftart11">
    <w:name w:val="WW-Absatz-Standardschriftart11"/>
    <w:uiPriority w:val="99"/>
    <w:rsid w:val="00202D19"/>
  </w:style>
  <w:style w:type="character" w:customStyle="1" w:styleId="WW-Absatz-Standardschriftart111">
    <w:name w:val="WW-Absatz-Standardschriftart111"/>
    <w:uiPriority w:val="99"/>
    <w:rsid w:val="00202D19"/>
  </w:style>
  <w:style w:type="character" w:customStyle="1" w:styleId="WW-Absatz-Standardschriftart1111">
    <w:name w:val="WW-Absatz-Standardschriftart1111"/>
    <w:uiPriority w:val="99"/>
    <w:rsid w:val="00202D19"/>
  </w:style>
  <w:style w:type="character" w:customStyle="1" w:styleId="src1">
    <w:name w:val="src1"/>
    <w:uiPriority w:val="99"/>
    <w:rsid w:val="00202D19"/>
  </w:style>
  <w:style w:type="character" w:customStyle="1" w:styleId="jrnl">
    <w:name w:val="jrnl"/>
    <w:basedOn w:val="a0"/>
    <w:uiPriority w:val="99"/>
    <w:rsid w:val="00202D19"/>
  </w:style>
  <w:style w:type="character" w:styleId="a4">
    <w:name w:val="annotation reference"/>
    <w:uiPriority w:val="99"/>
    <w:semiHidden/>
    <w:rsid w:val="00202D19"/>
    <w:rPr>
      <w:sz w:val="18"/>
      <w:szCs w:val="18"/>
    </w:rPr>
  </w:style>
  <w:style w:type="character" w:customStyle="1" w:styleId="Punti">
    <w:name w:val="Punti"/>
    <w:uiPriority w:val="99"/>
    <w:rsid w:val="00202D19"/>
    <w:rPr>
      <w:rFonts w:ascii="OpenSymbol" w:eastAsia="OpenSymbol" w:hAnsi="OpenSymbol" w:cs="OpenSymbol"/>
    </w:rPr>
  </w:style>
  <w:style w:type="paragraph" w:styleId="a5">
    <w:name w:val="header"/>
    <w:basedOn w:val="a"/>
    <w:next w:val="a6"/>
    <w:link w:val="Char0"/>
    <w:uiPriority w:val="99"/>
    <w:rsid w:val="00202D19"/>
    <w:pPr>
      <w:keepNext/>
      <w:spacing w:before="240" w:after="120"/>
    </w:pPr>
    <w:rPr>
      <w:rFonts w:ascii="Arial" w:hAnsi="Arial" w:cs="Arial"/>
      <w:sz w:val="28"/>
      <w:szCs w:val="28"/>
    </w:rPr>
  </w:style>
  <w:style w:type="character" w:customStyle="1" w:styleId="Char0">
    <w:name w:val="页眉 Char"/>
    <w:link w:val="a5"/>
    <w:uiPriority w:val="99"/>
    <w:semiHidden/>
    <w:rsid w:val="00A21BB6"/>
    <w:rPr>
      <w:kern w:val="0"/>
      <w:sz w:val="18"/>
      <w:szCs w:val="18"/>
      <w:lang w:val="it-IT" w:eastAsia="ar-SA"/>
    </w:rPr>
  </w:style>
  <w:style w:type="paragraph" w:styleId="a6">
    <w:name w:val="Body Text"/>
    <w:basedOn w:val="a"/>
    <w:link w:val="Char1"/>
    <w:uiPriority w:val="99"/>
    <w:rsid w:val="00202D19"/>
    <w:pPr>
      <w:spacing w:after="120"/>
    </w:pPr>
  </w:style>
  <w:style w:type="character" w:customStyle="1" w:styleId="Char1">
    <w:name w:val="正文文本 Char"/>
    <w:link w:val="a6"/>
    <w:uiPriority w:val="99"/>
    <w:semiHidden/>
    <w:rsid w:val="00A21BB6"/>
    <w:rPr>
      <w:kern w:val="0"/>
      <w:sz w:val="24"/>
      <w:szCs w:val="24"/>
      <w:lang w:val="it-IT" w:eastAsia="ar-SA"/>
    </w:rPr>
  </w:style>
  <w:style w:type="paragraph" w:styleId="a7">
    <w:name w:val="List"/>
    <w:basedOn w:val="a6"/>
    <w:uiPriority w:val="99"/>
    <w:rsid w:val="00202D19"/>
  </w:style>
  <w:style w:type="paragraph" w:styleId="a8">
    <w:name w:val="caption"/>
    <w:basedOn w:val="a"/>
    <w:uiPriority w:val="99"/>
    <w:qFormat/>
    <w:rsid w:val="00202D19"/>
    <w:pPr>
      <w:suppressLineNumbers/>
      <w:spacing w:before="120" w:after="120"/>
    </w:pPr>
    <w:rPr>
      <w:i/>
      <w:iCs/>
    </w:rPr>
  </w:style>
  <w:style w:type="paragraph" w:customStyle="1" w:styleId="Indice">
    <w:name w:val="Indice"/>
    <w:basedOn w:val="a"/>
    <w:uiPriority w:val="99"/>
    <w:rsid w:val="00202D19"/>
    <w:pPr>
      <w:suppressLineNumbers/>
    </w:pPr>
  </w:style>
  <w:style w:type="paragraph" w:styleId="a9">
    <w:name w:val="annotation text"/>
    <w:basedOn w:val="a"/>
    <w:link w:val="Char2"/>
    <w:uiPriority w:val="99"/>
    <w:semiHidden/>
    <w:rsid w:val="00202D19"/>
    <w:pPr>
      <w:spacing w:after="200"/>
    </w:pPr>
    <w:rPr>
      <w:rFonts w:ascii="Cambria" w:hAnsi="Cambria" w:cs="Cambria"/>
      <w:lang w:val="en-US"/>
    </w:rPr>
  </w:style>
  <w:style w:type="character" w:customStyle="1" w:styleId="Char2">
    <w:name w:val="批注文字 Char"/>
    <w:link w:val="a9"/>
    <w:uiPriority w:val="99"/>
    <w:semiHidden/>
    <w:locked/>
    <w:rsid w:val="00273A66"/>
    <w:rPr>
      <w:rFonts w:ascii="Cambria" w:hAnsi="Cambria" w:cs="Cambria"/>
      <w:sz w:val="24"/>
      <w:szCs w:val="24"/>
      <w:lang w:eastAsia="ar-SA" w:bidi="ar-SA"/>
    </w:rPr>
  </w:style>
  <w:style w:type="paragraph" w:styleId="HTML">
    <w:name w:val="HTML Preformatted"/>
    <w:basedOn w:val="a"/>
    <w:link w:val="HTMLChar"/>
    <w:uiPriority w:val="99"/>
    <w:rsid w:val="00202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har">
    <w:name w:val="HTML 预设格式 Char"/>
    <w:link w:val="HTML"/>
    <w:uiPriority w:val="99"/>
    <w:locked/>
    <w:rsid w:val="00372AA0"/>
    <w:rPr>
      <w:rFonts w:ascii="Courier New" w:hAnsi="Courier New" w:cs="Courier New"/>
      <w:lang w:eastAsia="ar-SA" w:bidi="ar-SA"/>
    </w:rPr>
  </w:style>
  <w:style w:type="paragraph" w:customStyle="1" w:styleId="rprtbody1">
    <w:name w:val="rprtbody1"/>
    <w:basedOn w:val="a"/>
    <w:uiPriority w:val="99"/>
    <w:rsid w:val="00202D19"/>
    <w:pPr>
      <w:spacing w:before="34" w:after="34"/>
    </w:pPr>
    <w:rPr>
      <w:sz w:val="28"/>
      <w:szCs w:val="28"/>
    </w:rPr>
  </w:style>
  <w:style w:type="paragraph" w:customStyle="1" w:styleId="Contenutocornice">
    <w:name w:val="Contenuto cornice"/>
    <w:basedOn w:val="a6"/>
    <w:uiPriority w:val="99"/>
    <w:rsid w:val="00202D19"/>
  </w:style>
  <w:style w:type="paragraph" w:customStyle="1" w:styleId="Contenutotabella">
    <w:name w:val="Contenuto tabella"/>
    <w:basedOn w:val="a"/>
    <w:uiPriority w:val="99"/>
    <w:rsid w:val="00202D19"/>
    <w:pPr>
      <w:suppressLineNumbers/>
    </w:pPr>
  </w:style>
  <w:style w:type="paragraph" w:customStyle="1" w:styleId="Intestazionetabella">
    <w:name w:val="Intestazione tabella"/>
    <w:basedOn w:val="Contenutotabella"/>
    <w:uiPriority w:val="99"/>
    <w:rsid w:val="00202D19"/>
    <w:pPr>
      <w:jc w:val="center"/>
    </w:pPr>
    <w:rPr>
      <w:b/>
      <w:bCs/>
    </w:rPr>
  </w:style>
  <w:style w:type="paragraph" w:customStyle="1" w:styleId="Oggettoconpuntadifreccia">
    <w:name w:val="Oggetto con punta di freccia"/>
    <w:basedOn w:val="a"/>
    <w:uiPriority w:val="99"/>
    <w:rsid w:val="00202D19"/>
  </w:style>
  <w:style w:type="paragraph" w:customStyle="1" w:styleId="Oggettoconombra">
    <w:name w:val="Oggetto con ombra"/>
    <w:basedOn w:val="a"/>
    <w:uiPriority w:val="99"/>
    <w:rsid w:val="00202D19"/>
  </w:style>
  <w:style w:type="paragraph" w:customStyle="1" w:styleId="Oggettosenzariempimento">
    <w:name w:val="Oggetto senza riempimento"/>
    <w:basedOn w:val="a"/>
    <w:uiPriority w:val="99"/>
    <w:rsid w:val="00202D19"/>
  </w:style>
  <w:style w:type="paragraph" w:customStyle="1" w:styleId="Testo">
    <w:name w:val="Testo"/>
    <w:basedOn w:val="a8"/>
    <w:uiPriority w:val="99"/>
    <w:rsid w:val="00202D19"/>
  </w:style>
  <w:style w:type="paragraph" w:customStyle="1" w:styleId="Corpotestogiustificato">
    <w:name w:val="Corpo testo giustificato"/>
    <w:basedOn w:val="a"/>
    <w:uiPriority w:val="99"/>
    <w:rsid w:val="00202D19"/>
  </w:style>
  <w:style w:type="paragraph" w:styleId="aa">
    <w:name w:val="Body Text Indent"/>
    <w:basedOn w:val="a6"/>
    <w:link w:val="Char3"/>
    <w:uiPriority w:val="99"/>
    <w:rsid w:val="00202D19"/>
    <w:pPr>
      <w:ind w:left="283"/>
    </w:pPr>
  </w:style>
  <w:style w:type="character" w:customStyle="1" w:styleId="Char3">
    <w:name w:val="正文文本缩进 Char"/>
    <w:link w:val="aa"/>
    <w:uiPriority w:val="99"/>
    <w:semiHidden/>
    <w:rsid w:val="00A21BB6"/>
    <w:rPr>
      <w:kern w:val="0"/>
      <w:sz w:val="24"/>
      <w:szCs w:val="24"/>
      <w:lang w:val="it-IT" w:eastAsia="ar-SA"/>
    </w:rPr>
  </w:style>
  <w:style w:type="paragraph" w:customStyle="1" w:styleId="Titolo3">
    <w:name w:val="Titolo3"/>
    <w:basedOn w:val="a"/>
    <w:uiPriority w:val="99"/>
    <w:rsid w:val="00202D19"/>
  </w:style>
  <w:style w:type="paragraph" w:customStyle="1" w:styleId="Titolo4">
    <w:name w:val="Titolo4"/>
    <w:basedOn w:val="a"/>
    <w:uiPriority w:val="99"/>
    <w:rsid w:val="00202D19"/>
    <w:pPr>
      <w:jc w:val="center"/>
    </w:pPr>
  </w:style>
  <w:style w:type="paragraph" w:customStyle="1" w:styleId="Titolo5">
    <w:name w:val="Titolo5"/>
    <w:basedOn w:val="a"/>
    <w:uiPriority w:val="99"/>
    <w:rsid w:val="00202D19"/>
    <w:pPr>
      <w:spacing w:before="57" w:after="57"/>
      <w:ind w:right="113"/>
      <w:jc w:val="center"/>
    </w:pPr>
  </w:style>
  <w:style w:type="paragraph" w:customStyle="1" w:styleId="Intestazione1">
    <w:name w:val="Intestazione1"/>
    <w:basedOn w:val="a"/>
    <w:uiPriority w:val="99"/>
    <w:rsid w:val="00202D19"/>
    <w:pPr>
      <w:spacing w:before="238" w:after="119"/>
    </w:pPr>
  </w:style>
  <w:style w:type="paragraph" w:customStyle="1" w:styleId="Intestazione2">
    <w:name w:val="Intestazione2"/>
    <w:basedOn w:val="a"/>
    <w:uiPriority w:val="99"/>
    <w:rsid w:val="00202D19"/>
    <w:pPr>
      <w:spacing w:before="238" w:after="119"/>
    </w:pPr>
  </w:style>
  <w:style w:type="paragraph" w:customStyle="1" w:styleId="Lineadiquotatura">
    <w:name w:val="Linea di quotatura"/>
    <w:basedOn w:val="a"/>
    <w:uiPriority w:val="99"/>
    <w:rsid w:val="00202D19"/>
  </w:style>
  <w:style w:type="paragraph" w:customStyle="1" w:styleId="PredefinitoLTGliederung1">
    <w:name w:val="Predefinito~LT~Gliederung 1"/>
    <w:uiPriority w:val="99"/>
    <w:rsid w:val="00202D1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hAnsi="Arial" w:cs="Arial"/>
      <w:color w:val="000000"/>
      <w:sz w:val="64"/>
      <w:szCs w:val="64"/>
      <w:lang w:val="it-IT" w:eastAsia="it-IT"/>
    </w:rPr>
  </w:style>
  <w:style w:type="paragraph" w:customStyle="1" w:styleId="PredefinitoLTGliederung2">
    <w:name w:val="Predefinito~LT~Gliederung 2"/>
    <w:basedOn w:val="PredefinitoLTGliederung1"/>
    <w:uiPriority w:val="99"/>
    <w:rsid w:val="00202D1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PredefinitoLTGliederung3">
    <w:name w:val="Predefinito~LT~Gliederung 3"/>
    <w:basedOn w:val="PredefinitoLTGliederung2"/>
    <w:uiPriority w:val="99"/>
    <w:rsid w:val="00202D19"/>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PredefinitoLTGliederung4">
    <w:name w:val="Predefinito~LT~Gliederung 4"/>
    <w:basedOn w:val="PredefinitoLTGliederung3"/>
    <w:uiPriority w:val="99"/>
    <w:rsid w:val="00202D19"/>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PredefinitoLTGliederung5">
    <w:name w:val="Predefinito~LT~Gliederung 5"/>
    <w:basedOn w:val="PredefinitoLTGliederung4"/>
    <w:uiPriority w:val="99"/>
    <w:rsid w:val="00202D19"/>
  </w:style>
  <w:style w:type="paragraph" w:customStyle="1" w:styleId="PredefinitoLTGliederung6">
    <w:name w:val="Predefinito~LT~Gliederung 6"/>
    <w:basedOn w:val="PredefinitoLTGliederung5"/>
    <w:uiPriority w:val="99"/>
    <w:rsid w:val="00202D19"/>
  </w:style>
  <w:style w:type="paragraph" w:customStyle="1" w:styleId="PredefinitoLTGliederung7">
    <w:name w:val="Predefinito~LT~Gliederung 7"/>
    <w:basedOn w:val="PredefinitoLTGliederung6"/>
    <w:uiPriority w:val="99"/>
    <w:rsid w:val="00202D19"/>
  </w:style>
  <w:style w:type="paragraph" w:customStyle="1" w:styleId="PredefinitoLTGliederung8">
    <w:name w:val="Predefinito~LT~Gliederung 8"/>
    <w:basedOn w:val="PredefinitoLTGliederung7"/>
    <w:uiPriority w:val="99"/>
    <w:rsid w:val="00202D19"/>
  </w:style>
  <w:style w:type="paragraph" w:customStyle="1" w:styleId="PredefinitoLTGliederung9">
    <w:name w:val="Predefinito~LT~Gliederung 9"/>
    <w:basedOn w:val="PredefinitoLTGliederung8"/>
    <w:uiPriority w:val="99"/>
    <w:rsid w:val="00202D19"/>
  </w:style>
  <w:style w:type="paragraph" w:customStyle="1" w:styleId="PredefinitoLTTitel">
    <w:name w:val="Predefinito~LT~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Arial" w:hAnsi="Arial" w:cs="Arial"/>
      <w:color w:val="000000"/>
      <w:sz w:val="88"/>
      <w:szCs w:val="88"/>
      <w:lang w:val="it-IT" w:eastAsia="it-IT"/>
    </w:rPr>
  </w:style>
  <w:style w:type="paragraph" w:customStyle="1" w:styleId="PredefinitoLTUntertitel">
    <w:name w:val="Predefinito~LT~Unter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Arial" w:hAnsi="Arial" w:cs="Arial"/>
      <w:color w:val="000000"/>
      <w:sz w:val="64"/>
      <w:szCs w:val="64"/>
      <w:lang w:val="it-IT" w:eastAsia="it-IT"/>
    </w:rPr>
  </w:style>
  <w:style w:type="paragraph" w:customStyle="1" w:styleId="PredefinitoLTNotizen">
    <w:name w:val="Predefinito~LT~Notizen"/>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hAnsi="Tahoma" w:cs="Tahoma"/>
      <w:color w:val="000000"/>
      <w:sz w:val="24"/>
      <w:szCs w:val="24"/>
      <w:lang w:val="it-IT" w:eastAsia="it-IT"/>
    </w:rPr>
  </w:style>
  <w:style w:type="paragraph" w:customStyle="1" w:styleId="PredefinitoLTHintergrundobjekte">
    <w:name w:val="Predefinito~LT~Hintergrundobjekte"/>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hAnsi="Arial" w:cs="Arial"/>
      <w:color w:val="000000"/>
      <w:sz w:val="36"/>
      <w:szCs w:val="36"/>
      <w:lang w:val="it-IT" w:eastAsia="it-IT"/>
    </w:rPr>
  </w:style>
  <w:style w:type="paragraph" w:customStyle="1" w:styleId="PredefinitoLTHintergrund">
    <w:name w:val="Predefinito~LT~Hintergrund"/>
    <w:uiPriority w:val="99"/>
    <w:rsid w:val="00202D19"/>
    <w:pPr>
      <w:widowControl w:val="0"/>
      <w:suppressAutoHyphens/>
      <w:autoSpaceDE w:val="0"/>
      <w:jc w:val="center"/>
    </w:pPr>
    <w:rPr>
      <w:sz w:val="24"/>
      <w:szCs w:val="24"/>
      <w:lang w:val="it-IT" w:eastAsia="it-IT"/>
    </w:rPr>
  </w:style>
  <w:style w:type="paragraph" w:customStyle="1" w:styleId="default">
    <w:name w:val="default"/>
    <w:uiPriority w:val="99"/>
    <w:rsid w:val="00202D19"/>
    <w:pPr>
      <w:widowControl w:val="0"/>
      <w:suppressAutoHyphens/>
      <w:autoSpaceDE w:val="0"/>
      <w:spacing w:line="200" w:lineRule="atLeast"/>
    </w:pPr>
    <w:rPr>
      <w:rFonts w:ascii="Tahoma" w:hAnsi="Tahoma" w:cs="Tahoma"/>
      <w:sz w:val="36"/>
      <w:szCs w:val="36"/>
      <w:lang w:val="it-IT" w:eastAsia="it-IT"/>
    </w:rPr>
  </w:style>
  <w:style w:type="paragraph" w:customStyle="1" w:styleId="blue1">
    <w:name w:val="blue1"/>
    <w:basedOn w:val="default"/>
    <w:uiPriority w:val="99"/>
    <w:rsid w:val="00202D19"/>
  </w:style>
  <w:style w:type="paragraph" w:customStyle="1" w:styleId="blue2">
    <w:name w:val="blue2"/>
    <w:basedOn w:val="default"/>
    <w:uiPriority w:val="99"/>
    <w:rsid w:val="00202D19"/>
  </w:style>
  <w:style w:type="paragraph" w:customStyle="1" w:styleId="blue3">
    <w:name w:val="blue3"/>
    <w:basedOn w:val="default"/>
    <w:uiPriority w:val="99"/>
    <w:rsid w:val="00202D19"/>
  </w:style>
  <w:style w:type="paragraph" w:customStyle="1" w:styleId="bw1">
    <w:name w:val="bw1"/>
    <w:basedOn w:val="default"/>
    <w:uiPriority w:val="99"/>
    <w:rsid w:val="00202D19"/>
  </w:style>
  <w:style w:type="paragraph" w:customStyle="1" w:styleId="bw2">
    <w:name w:val="bw2"/>
    <w:basedOn w:val="default"/>
    <w:uiPriority w:val="99"/>
    <w:rsid w:val="00202D19"/>
  </w:style>
  <w:style w:type="paragraph" w:customStyle="1" w:styleId="bw3">
    <w:name w:val="bw3"/>
    <w:basedOn w:val="default"/>
    <w:uiPriority w:val="99"/>
    <w:rsid w:val="00202D19"/>
  </w:style>
  <w:style w:type="paragraph" w:customStyle="1" w:styleId="orange1">
    <w:name w:val="orange1"/>
    <w:basedOn w:val="default"/>
    <w:uiPriority w:val="99"/>
    <w:rsid w:val="00202D19"/>
  </w:style>
  <w:style w:type="paragraph" w:customStyle="1" w:styleId="orange2">
    <w:name w:val="orange2"/>
    <w:basedOn w:val="default"/>
    <w:uiPriority w:val="99"/>
    <w:rsid w:val="00202D19"/>
  </w:style>
  <w:style w:type="paragraph" w:customStyle="1" w:styleId="orange3">
    <w:name w:val="orange3"/>
    <w:basedOn w:val="default"/>
    <w:uiPriority w:val="99"/>
    <w:rsid w:val="00202D19"/>
  </w:style>
  <w:style w:type="paragraph" w:customStyle="1" w:styleId="turquise1">
    <w:name w:val="turquise1"/>
    <w:basedOn w:val="default"/>
    <w:uiPriority w:val="99"/>
    <w:rsid w:val="00202D19"/>
  </w:style>
  <w:style w:type="paragraph" w:customStyle="1" w:styleId="turquise2">
    <w:name w:val="turquise2"/>
    <w:basedOn w:val="default"/>
    <w:uiPriority w:val="99"/>
    <w:rsid w:val="00202D19"/>
  </w:style>
  <w:style w:type="paragraph" w:customStyle="1" w:styleId="turquise3">
    <w:name w:val="turquise3"/>
    <w:basedOn w:val="default"/>
    <w:uiPriority w:val="99"/>
    <w:rsid w:val="00202D19"/>
  </w:style>
  <w:style w:type="paragraph" w:customStyle="1" w:styleId="gray1">
    <w:name w:val="gray1"/>
    <w:basedOn w:val="default"/>
    <w:uiPriority w:val="99"/>
    <w:rsid w:val="00202D19"/>
  </w:style>
  <w:style w:type="paragraph" w:customStyle="1" w:styleId="gray2">
    <w:name w:val="gray2"/>
    <w:basedOn w:val="default"/>
    <w:uiPriority w:val="99"/>
    <w:rsid w:val="00202D19"/>
  </w:style>
  <w:style w:type="paragraph" w:customStyle="1" w:styleId="gray3">
    <w:name w:val="gray3"/>
    <w:basedOn w:val="default"/>
    <w:uiPriority w:val="99"/>
    <w:rsid w:val="00202D19"/>
  </w:style>
  <w:style w:type="paragraph" w:customStyle="1" w:styleId="sun1">
    <w:name w:val="sun1"/>
    <w:basedOn w:val="default"/>
    <w:uiPriority w:val="99"/>
    <w:rsid w:val="00202D19"/>
  </w:style>
  <w:style w:type="paragraph" w:customStyle="1" w:styleId="sun2">
    <w:name w:val="sun2"/>
    <w:basedOn w:val="default"/>
    <w:uiPriority w:val="99"/>
    <w:rsid w:val="00202D19"/>
  </w:style>
  <w:style w:type="paragraph" w:customStyle="1" w:styleId="sun3">
    <w:name w:val="sun3"/>
    <w:basedOn w:val="default"/>
    <w:uiPriority w:val="99"/>
    <w:rsid w:val="00202D19"/>
  </w:style>
  <w:style w:type="paragraph" w:customStyle="1" w:styleId="earth1">
    <w:name w:val="earth1"/>
    <w:basedOn w:val="default"/>
    <w:uiPriority w:val="99"/>
    <w:rsid w:val="00202D19"/>
  </w:style>
  <w:style w:type="paragraph" w:customStyle="1" w:styleId="earth2">
    <w:name w:val="earth2"/>
    <w:basedOn w:val="default"/>
    <w:uiPriority w:val="99"/>
    <w:rsid w:val="00202D19"/>
  </w:style>
  <w:style w:type="paragraph" w:customStyle="1" w:styleId="earth3">
    <w:name w:val="earth3"/>
    <w:basedOn w:val="default"/>
    <w:uiPriority w:val="99"/>
    <w:rsid w:val="00202D19"/>
  </w:style>
  <w:style w:type="paragraph" w:customStyle="1" w:styleId="green1">
    <w:name w:val="green1"/>
    <w:basedOn w:val="default"/>
    <w:uiPriority w:val="99"/>
    <w:rsid w:val="00202D19"/>
  </w:style>
  <w:style w:type="paragraph" w:customStyle="1" w:styleId="green2">
    <w:name w:val="green2"/>
    <w:basedOn w:val="default"/>
    <w:uiPriority w:val="99"/>
    <w:rsid w:val="00202D19"/>
  </w:style>
  <w:style w:type="paragraph" w:customStyle="1" w:styleId="green3">
    <w:name w:val="green3"/>
    <w:basedOn w:val="default"/>
    <w:uiPriority w:val="99"/>
    <w:rsid w:val="00202D19"/>
  </w:style>
  <w:style w:type="paragraph" w:customStyle="1" w:styleId="seetang1">
    <w:name w:val="seetang1"/>
    <w:basedOn w:val="default"/>
    <w:uiPriority w:val="99"/>
    <w:rsid w:val="00202D19"/>
  </w:style>
  <w:style w:type="paragraph" w:customStyle="1" w:styleId="seetang2">
    <w:name w:val="seetang2"/>
    <w:basedOn w:val="default"/>
    <w:uiPriority w:val="99"/>
    <w:rsid w:val="00202D19"/>
  </w:style>
  <w:style w:type="paragraph" w:customStyle="1" w:styleId="seetang3">
    <w:name w:val="seetang3"/>
    <w:basedOn w:val="default"/>
    <w:uiPriority w:val="99"/>
    <w:rsid w:val="00202D19"/>
  </w:style>
  <w:style w:type="paragraph" w:customStyle="1" w:styleId="lightblue1">
    <w:name w:val="lightblue1"/>
    <w:basedOn w:val="default"/>
    <w:uiPriority w:val="99"/>
    <w:rsid w:val="00202D19"/>
  </w:style>
  <w:style w:type="paragraph" w:customStyle="1" w:styleId="lightblue2">
    <w:name w:val="lightblue2"/>
    <w:basedOn w:val="default"/>
    <w:uiPriority w:val="99"/>
    <w:rsid w:val="00202D19"/>
  </w:style>
  <w:style w:type="paragraph" w:customStyle="1" w:styleId="lightblue3">
    <w:name w:val="lightblue3"/>
    <w:basedOn w:val="default"/>
    <w:uiPriority w:val="99"/>
    <w:rsid w:val="00202D19"/>
  </w:style>
  <w:style w:type="paragraph" w:customStyle="1" w:styleId="yellow1">
    <w:name w:val="yellow1"/>
    <w:basedOn w:val="default"/>
    <w:uiPriority w:val="99"/>
    <w:rsid w:val="00202D19"/>
  </w:style>
  <w:style w:type="paragraph" w:customStyle="1" w:styleId="yellow2">
    <w:name w:val="yellow2"/>
    <w:basedOn w:val="default"/>
    <w:uiPriority w:val="99"/>
    <w:rsid w:val="00202D19"/>
  </w:style>
  <w:style w:type="paragraph" w:customStyle="1" w:styleId="yellow3">
    <w:name w:val="yellow3"/>
    <w:basedOn w:val="default"/>
    <w:uiPriority w:val="99"/>
    <w:rsid w:val="00202D19"/>
  </w:style>
  <w:style w:type="paragraph" w:styleId="ab">
    <w:name w:val="Title"/>
    <w:basedOn w:val="a5"/>
    <w:next w:val="ac"/>
    <w:link w:val="Char4"/>
    <w:uiPriority w:val="99"/>
    <w:qFormat/>
    <w:rsid w:val="00202D19"/>
    <w:pPr>
      <w:jc w:val="center"/>
    </w:pPr>
    <w:rPr>
      <w:b/>
      <w:bCs/>
      <w:sz w:val="36"/>
      <w:szCs w:val="36"/>
    </w:rPr>
  </w:style>
  <w:style w:type="character" w:customStyle="1" w:styleId="Char4">
    <w:name w:val="标题 Char"/>
    <w:link w:val="ab"/>
    <w:uiPriority w:val="10"/>
    <w:rsid w:val="00A21BB6"/>
    <w:rPr>
      <w:rFonts w:ascii="Cambria" w:hAnsi="Cambria" w:cs="Times New Roman"/>
      <w:b/>
      <w:bCs/>
      <w:kern w:val="0"/>
      <w:sz w:val="32"/>
      <w:szCs w:val="32"/>
      <w:lang w:val="it-IT" w:eastAsia="ar-SA"/>
    </w:rPr>
  </w:style>
  <w:style w:type="paragraph" w:styleId="ac">
    <w:name w:val="Subtitle"/>
    <w:basedOn w:val="a5"/>
    <w:next w:val="a6"/>
    <w:link w:val="Char5"/>
    <w:uiPriority w:val="99"/>
    <w:qFormat/>
    <w:rsid w:val="00202D19"/>
    <w:pPr>
      <w:jc w:val="center"/>
    </w:pPr>
    <w:rPr>
      <w:i/>
      <w:iCs/>
    </w:rPr>
  </w:style>
  <w:style w:type="character" w:customStyle="1" w:styleId="Char5">
    <w:name w:val="副标题 Char"/>
    <w:link w:val="ac"/>
    <w:uiPriority w:val="11"/>
    <w:rsid w:val="00A21BB6"/>
    <w:rPr>
      <w:rFonts w:ascii="Cambria" w:hAnsi="Cambria" w:cs="Times New Roman"/>
      <w:b/>
      <w:bCs/>
      <w:kern w:val="28"/>
      <w:sz w:val="32"/>
      <w:szCs w:val="32"/>
      <w:lang w:val="it-IT" w:eastAsia="ar-SA"/>
    </w:rPr>
  </w:style>
  <w:style w:type="paragraph" w:customStyle="1" w:styleId="Oggettidisfondo">
    <w:name w:val="Oggetti di sfondo"/>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hAnsi="Arial" w:cs="Arial"/>
      <w:color w:val="000000"/>
      <w:sz w:val="36"/>
      <w:szCs w:val="36"/>
      <w:lang w:val="it-IT" w:eastAsia="it-IT"/>
    </w:rPr>
  </w:style>
  <w:style w:type="paragraph" w:customStyle="1" w:styleId="Sfondo">
    <w:name w:val="Sfondo"/>
    <w:uiPriority w:val="99"/>
    <w:rsid w:val="00202D19"/>
    <w:pPr>
      <w:widowControl w:val="0"/>
      <w:suppressAutoHyphens/>
      <w:autoSpaceDE w:val="0"/>
      <w:jc w:val="center"/>
    </w:pPr>
    <w:rPr>
      <w:sz w:val="24"/>
      <w:szCs w:val="24"/>
      <w:lang w:val="it-IT" w:eastAsia="it-IT"/>
    </w:rPr>
  </w:style>
  <w:style w:type="paragraph" w:customStyle="1" w:styleId="Note">
    <w:name w:val="Note"/>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hAnsi="Tahoma" w:cs="Tahoma"/>
      <w:color w:val="000000"/>
      <w:sz w:val="24"/>
      <w:szCs w:val="24"/>
      <w:lang w:val="it-IT" w:eastAsia="it-IT"/>
    </w:rPr>
  </w:style>
  <w:style w:type="paragraph" w:customStyle="1" w:styleId="Struttura1">
    <w:name w:val="Struttura 1"/>
    <w:uiPriority w:val="99"/>
    <w:rsid w:val="00202D1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hAnsi="Arial" w:cs="Arial"/>
      <w:color w:val="000000"/>
      <w:sz w:val="64"/>
      <w:szCs w:val="64"/>
      <w:lang w:val="it-IT" w:eastAsia="it-IT"/>
    </w:rPr>
  </w:style>
  <w:style w:type="paragraph" w:customStyle="1" w:styleId="Struttura2">
    <w:name w:val="Struttura 2"/>
    <w:basedOn w:val="Struttura1"/>
    <w:uiPriority w:val="99"/>
    <w:rsid w:val="00202D1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Struttura3">
    <w:name w:val="Struttura 3"/>
    <w:basedOn w:val="Struttura2"/>
    <w:uiPriority w:val="99"/>
    <w:rsid w:val="00202D19"/>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Struttura4">
    <w:name w:val="Struttura 4"/>
    <w:basedOn w:val="Struttura3"/>
    <w:uiPriority w:val="99"/>
    <w:rsid w:val="00202D19"/>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Struttura5">
    <w:name w:val="Struttura 5"/>
    <w:basedOn w:val="Struttura4"/>
    <w:uiPriority w:val="99"/>
    <w:rsid w:val="00202D19"/>
  </w:style>
  <w:style w:type="paragraph" w:customStyle="1" w:styleId="Struttura6">
    <w:name w:val="Struttura 6"/>
    <w:basedOn w:val="Struttura5"/>
    <w:uiPriority w:val="99"/>
    <w:rsid w:val="00202D19"/>
  </w:style>
  <w:style w:type="paragraph" w:customStyle="1" w:styleId="Struttura7">
    <w:name w:val="Struttura 7"/>
    <w:basedOn w:val="Struttura6"/>
    <w:uiPriority w:val="99"/>
    <w:rsid w:val="00202D19"/>
  </w:style>
  <w:style w:type="paragraph" w:customStyle="1" w:styleId="Struttura8">
    <w:name w:val="Struttura 8"/>
    <w:basedOn w:val="Struttura7"/>
    <w:uiPriority w:val="99"/>
    <w:rsid w:val="00202D19"/>
  </w:style>
  <w:style w:type="paragraph" w:customStyle="1" w:styleId="Struttura9">
    <w:name w:val="Struttura 9"/>
    <w:basedOn w:val="Struttura8"/>
    <w:uiPriority w:val="99"/>
    <w:rsid w:val="00202D19"/>
  </w:style>
  <w:style w:type="paragraph" w:customStyle="1" w:styleId="Titolo1LTGliederung1">
    <w:name w:val="Titolo1~LT~Gliederung 1"/>
    <w:uiPriority w:val="99"/>
    <w:rsid w:val="00202D1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hAnsi="Arial" w:cs="Arial"/>
      <w:color w:val="FFFFFF"/>
      <w:kern w:val="1"/>
      <w:sz w:val="64"/>
      <w:szCs w:val="64"/>
      <w:lang w:val="it-IT" w:eastAsia="it-IT"/>
    </w:rPr>
  </w:style>
  <w:style w:type="paragraph" w:customStyle="1" w:styleId="Titolo1LTGliederung2">
    <w:name w:val="Titolo1~LT~Gliederung 2"/>
    <w:basedOn w:val="Titolo1LTGliederung1"/>
    <w:uiPriority w:val="99"/>
    <w:rsid w:val="00202D1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olo1LTGliederung3">
    <w:name w:val="Titolo1~LT~Gliederung 3"/>
    <w:basedOn w:val="Titolo1LTGliederung2"/>
    <w:uiPriority w:val="99"/>
    <w:rsid w:val="00202D19"/>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olo1LTGliederung4">
    <w:name w:val="Titolo1~LT~Gliederung 4"/>
    <w:basedOn w:val="Titolo1LTGliederung3"/>
    <w:uiPriority w:val="99"/>
    <w:rsid w:val="00202D19"/>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olo1LTGliederung5">
    <w:name w:val="Titolo1~LT~Gliederung 5"/>
    <w:basedOn w:val="Titolo1LTGliederung4"/>
    <w:uiPriority w:val="99"/>
    <w:rsid w:val="00202D19"/>
  </w:style>
  <w:style w:type="paragraph" w:customStyle="1" w:styleId="Titolo1LTGliederung6">
    <w:name w:val="Titolo1~LT~Gliederung 6"/>
    <w:basedOn w:val="Titolo1LTGliederung5"/>
    <w:uiPriority w:val="99"/>
    <w:rsid w:val="00202D19"/>
  </w:style>
  <w:style w:type="paragraph" w:customStyle="1" w:styleId="Titolo1LTGliederung7">
    <w:name w:val="Titolo1~LT~Gliederung 7"/>
    <w:basedOn w:val="Titolo1LTGliederung6"/>
    <w:uiPriority w:val="99"/>
    <w:rsid w:val="00202D19"/>
  </w:style>
  <w:style w:type="paragraph" w:customStyle="1" w:styleId="Titolo1LTGliederung8">
    <w:name w:val="Titolo1~LT~Gliederung 8"/>
    <w:basedOn w:val="Titolo1LTGliederung7"/>
    <w:uiPriority w:val="99"/>
    <w:rsid w:val="00202D19"/>
  </w:style>
  <w:style w:type="paragraph" w:customStyle="1" w:styleId="Titolo1LTGliederung9">
    <w:name w:val="Titolo1~LT~Gliederung 9"/>
    <w:basedOn w:val="Titolo1LTGliederung8"/>
    <w:uiPriority w:val="99"/>
    <w:rsid w:val="00202D19"/>
  </w:style>
  <w:style w:type="paragraph" w:customStyle="1" w:styleId="Titolo1LTTitel">
    <w:name w:val="Titolo1~LT~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Arial" w:hAnsi="Arial" w:cs="Arial"/>
      <w:color w:val="FFFF00"/>
      <w:kern w:val="1"/>
      <w:sz w:val="88"/>
      <w:szCs w:val="88"/>
      <w:lang w:val="it-IT" w:eastAsia="it-IT"/>
    </w:rPr>
  </w:style>
  <w:style w:type="paragraph" w:customStyle="1" w:styleId="Titolo1LTUntertitel">
    <w:name w:val="Titolo1~LT~Unter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Arial" w:hAnsi="Arial" w:cs="Arial"/>
      <w:color w:val="FFFFFF"/>
      <w:kern w:val="1"/>
      <w:sz w:val="64"/>
      <w:szCs w:val="64"/>
      <w:lang w:val="it-IT" w:eastAsia="it-IT"/>
    </w:rPr>
  </w:style>
  <w:style w:type="paragraph" w:customStyle="1" w:styleId="Titolo1LTNotizen">
    <w:name w:val="Titolo1~LT~Notizen"/>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hAnsi="Tahoma" w:cs="Tahoma"/>
      <w:color w:val="000000"/>
      <w:kern w:val="1"/>
      <w:sz w:val="24"/>
      <w:szCs w:val="24"/>
      <w:lang w:val="it-IT" w:eastAsia="it-IT"/>
    </w:rPr>
  </w:style>
  <w:style w:type="paragraph" w:customStyle="1" w:styleId="Titolo1LTHintergrundobjekte">
    <w:name w:val="Titolo1~LT~Hintergrundobjekte"/>
    <w:uiPriority w:val="99"/>
    <w:rsid w:val="00202D19"/>
    <w:pPr>
      <w:widowControl w:val="0"/>
      <w:suppressAutoHyphens/>
      <w:autoSpaceDE w:val="0"/>
    </w:pPr>
    <w:rPr>
      <w:kern w:val="1"/>
      <w:sz w:val="24"/>
      <w:szCs w:val="24"/>
      <w:lang w:val="it-IT" w:eastAsia="it-IT"/>
    </w:rPr>
  </w:style>
  <w:style w:type="paragraph" w:customStyle="1" w:styleId="Titolo1LTHintergrund">
    <w:name w:val="Titolo1~LT~Hintergrund"/>
    <w:uiPriority w:val="99"/>
    <w:rsid w:val="00202D19"/>
    <w:pPr>
      <w:widowControl w:val="0"/>
      <w:suppressAutoHyphens/>
      <w:autoSpaceDE w:val="0"/>
      <w:jc w:val="center"/>
    </w:pPr>
    <w:rPr>
      <w:sz w:val="24"/>
      <w:szCs w:val="24"/>
      <w:lang w:val="it-IT" w:eastAsia="it-IT"/>
    </w:rPr>
  </w:style>
  <w:style w:type="paragraph" w:customStyle="1" w:styleId="Testopreformattato">
    <w:name w:val="Testo preformattato"/>
    <w:basedOn w:val="a"/>
    <w:uiPriority w:val="99"/>
    <w:rsid w:val="00202D19"/>
    <w:rPr>
      <w:rFonts w:ascii="Courier New" w:hAnsi="Courier New" w:cs="Courier New"/>
      <w:sz w:val="20"/>
      <w:szCs w:val="20"/>
    </w:rPr>
  </w:style>
  <w:style w:type="character" w:customStyle="1" w:styleId="Carattere">
    <w:name w:val="Carattere"/>
    <w:uiPriority w:val="99"/>
    <w:semiHidden/>
    <w:rsid w:val="00202D19"/>
    <w:rPr>
      <w:rFonts w:ascii="Lucida Grande" w:hAnsi="Lucida Grande" w:cs="Lucida Grande"/>
      <w:sz w:val="18"/>
      <w:szCs w:val="18"/>
      <w:lang w:eastAsia="ar-SA" w:bidi="ar-SA"/>
    </w:rPr>
  </w:style>
  <w:style w:type="table" w:styleId="ad">
    <w:name w:val="Table Grid"/>
    <w:basedOn w:val="a1"/>
    <w:uiPriority w:val="99"/>
    <w:rsid w:val="00E2546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Table Simple 2"/>
    <w:basedOn w:val="a1"/>
    <w:uiPriority w:val="99"/>
    <w:rsid w:val="00E2546E"/>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horttext">
    <w:name w:val="short_text"/>
    <w:basedOn w:val="a0"/>
    <w:uiPriority w:val="99"/>
  </w:style>
  <w:style w:type="character" w:customStyle="1" w:styleId="longtext">
    <w:name w:val="long_text"/>
    <w:basedOn w:val="a0"/>
    <w:uiPriority w:val="99"/>
  </w:style>
  <w:style w:type="character" w:customStyle="1" w:styleId="longtextshorttext">
    <w:name w:val="long_text short_text"/>
    <w:basedOn w:val="a0"/>
    <w:uiPriority w:val="99"/>
  </w:style>
  <w:style w:type="paragraph" w:styleId="ae">
    <w:name w:val="footer"/>
    <w:basedOn w:val="a"/>
    <w:link w:val="Char6"/>
    <w:uiPriority w:val="99"/>
    <w:pPr>
      <w:tabs>
        <w:tab w:val="center" w:pos="4819"/>
        <w:tab w:val="right" w:pos="9638"/>
      </w:tabs>
    </w:pPr>
    <w:rPr>
      <w:lang w:val="en-US"/>
    </w:rPr>
  </w:style>
  <w:style w:type="character" w:customStyle="1" w:styleId="Char6">
    <w:name w:val="页脚 Char"/>
    <w:link w:val="ae"/>
    <w:uiPriority w:val="99"/>
    <w:locked/>
    <w:rPr>
      <w:sz w:val="24"/>
      <w:szCs w:val="24"/>
      <w:lang w:eastAsia="ar-SA" w:bidi="ar-SA"/>
    </w:rPr>
  </w:style>
  <w:style w:type="character" w:styleId="af">
    <w:name w:val="Hyperlink"/>
    <w:uiPriority w:val="99"/>
    <w:rPr>
      <w:color w:val="0000FF"/>
      <w:u w:val="single"/>
    </w:rPr>
  </w:style>
  <w:style w:type="character" w:customStyle="1" w:styleId="hps">
    <w:name w:val="hps"/>
    <w:basedOn w:val="a0"/>
    <w:uiPriority w:val="99"/>
  </w:style>
  <w:style w:type="character" w:customStyle="1" w:styleId="atn">
    <w:name w:val="atn"/>
    <w:basedOn w:val="a0"/>
    <w:uiPriority w:val="99"/>
  </w:style>
  <w:style w:type="paragraph" w:customStyle="1" w:styleId="Titolo1">
    <w:name w:val="Titolo1"/>
    <w:basedOn w:val="a"/>
    <w:uiPriority w:val="99"/>
    <w:rsid w:val="00D422F5"/>
    <w:pPr>
      <w:suppressAutoHyphens w:val="0"/>
      <w:spacing w:before="100" w:beforeAutospacing="1" w:after="100" w:afterAutospacing="1"/>
    </w:pPr>
    <w:rPr>
      <w:lang w:eastAsia="it-IT"/>
    </w:rPr>
  </w:style>
  <w:style w:type="paragraph" w:customStyle="1" w:styleId="desc">
    <w:name w:val="desc"/>
    <w:basedOn w:val="a"/>
    <w:uiPriority w:val="99"/>
    <w:rsid w:val="00D422F5"/>
    <w:pPr>
      <w:suppressAutoHyphens w:val="0"/>
      <w:spacing w:before="100" w:beforeAutospacing="1" w:after="100" w:afterAutospacing="1"/>
    </w:pPr>
    <w:rPr>
      <w:lang w:eastAsia="it-IT"/>
    </w:rPr>
  </w:style>
  <w:style w:type="paragraph" w:customStyle="1" w:styleId="details">
    <w:name w:val="details"/>
    <w:basedOn w:val="a"/>
    <w:uiPriority w:val="99"/>
    <w:rsid w:val="00D422F5"/>
    <w:pPr>
      <w:suppressAutoHyphens w:val="0"/>
      <w:spacing w:before="100" w:beforeAutospacing="1" w:after="100" w:afterAutospacing="1"/>
    </w:pPr>
    <w:rPr>
      <w:lang w:eastAsia="it-IT"/>
    </w:rPr>
  </w:style>
  <w:style w:type="character" w:customStyle="1" w:styleId="highlight2">
    <w:name w:val="highlight2"/>
    <w:uiPriority w:val="99"/>
    <w:rsid w:val="00385C3A"/>
  </w:style>
  <w:style w:type="paragraph" w:customStyle="1" w:styleId="title1">
    <w:name w:val="title1"/>
    <w:basedOn w:val="a"/>
    <w:uiPriority w:val="99"/>
    <w:rsid w:val="00541A7D"/>
    <w:pPr>
      <w:suppressAutoHyphens w:val="0"/>
    </w:pPr>
    <w:rPr>
      <w:sz w:val="27"/>
      <w:szCs w:val="27"/>
      <w:lang w:eastAsia="it-IT"/>
    </w:rPr>
  </w:style>
  <w:style w:type="paragraph" w:customStyle="1" w:styleId="desc2">
    <w:name w:val="desc2"/>
    <w:basedOn w:val="a"/>
    <w:uiPriority w:val="99"/>
    <w:rsid w:val="00541A7D"/>
    <w:pPr>
      <w:suppressAutoHyphens w:val="0"/>
    </w:pPr>
    <w:rPr>
      <w:sz w:val="26"/>
      <w:szCs w:val="26"/>
      <w:lang w:eastAsia="it-IT"/>
    </w:rPr>
  </w:style>
  <w:style w:type="paragraph" w:customStyle="1" w:styleId="details1">
    <w:name w:val="details1"/>
    <w:basedOn w:val="a"/>
    <w:uiPriority w:val="99"/>
    <w:rsid w:val="00541A7D"/>
    <w:pPr>
      <w:suppressAutoHyphens w:val="0"/>
    </w:pPr>
    <w:rPr>
      <w:sz w:val="22"/>
      <w:szCs w:val="22"/>
      <w:lang w:eastAsia="it-IT"/>
    </w:rPr>
  </w:style>
  <w:style w:type="paragraph" w:styleId="af0">
    <w:name w:val="annotation subject"/>
    <w:basedOn w:val="a9"/>
    <w:next w:val="a9"/>
    <w:link w:val="Char7"/>
    <w:uiPriority w:val="99"/>
    <w:semiHidden/>
    <w:rsid w:val="00273A66"/>
    <w:pPr>
      <w:spacing w:after="0"/>
    </w:pPr>
    <w:rPr>
      <w:b/>
      <w:bCs/>
    </w:rPr>
  </w:style>
  <w:style w:type="character" w:customStyle="1" w:styleId="Char7">
    <w:name w:val="批注主题 Char"/>
    <w:link w:val="af0"/>
    <w:uiPriority w:val="99"/>
    <w:semiHidden/>
    <w:locked/>
    <w:rsid w:val="00273A66"/>
    <w:rPr>
      <w:rFonts w:ascii="Cambria" w:hAnsi="Cambria" w:cs="Cambria"/>
      <w:b/>
      <w:bCs/>
      <w:sz w:val="24"/>
      <w:szCs w:val="24"/>
      <w:lang w:eastAsia="ar-SA" w:bidi="ar-SA"/>
    </w:rPr>
  </w:style>
  <w:style w:type="paragraph" w:styleId="af1">
    <w:name w:val="Plain Text"/>
    <w:basedOn w:val="a"/>
    <w:link w:val="Char8"/>
    <w:uiPriority w:val="99"/>
    <w:rsid w:val="0072462C"/>
    <w:pPr>
      <w:suppressAutoHyphens w:val="0"/>
      <w:spacing w:before="100" w:beforeAutospacing="1" w:after="100" w:afterAutospacing="1"/>
    </w:pPr>
    <w:rPr>
      <w:lang w:val="de-AT" w:eastAsia="de-AT"/>
    </w:rPr>
  </w:style>
  <w:style w:type="character" w:customStyle="1" w:styleId="Char8">
    <w:name w:val="纯文本 Char"/>
    <w:link w:val="af1"/>
    <w:uiPriority w:val="99"/>
    <w:locked/>
    <w:rsid w:val="0072462C"/>
    <w:rPr>
      <w:sz w:val="24"/>
      <w:szCs w:val="24"/>
      <w:lang w:val="de-AT" w:eastAsia="de-AT"/>
    </w:rPr>
  </w:style>
  <w:style w:type="character" w:customStyle="1" w:styleId="apple-converted-space">
    <w:name w:val="apple-converted-space"/>
    <w:basedOn w:val="a0"/>
    <w:rsid w:val="00F80F7D"/>
  </w:style>
  <w:style w:type="character" w:styleId="af2">
    <w:name w:val="Emphasis"/>
    <w:uiPriority w:val="99"/>
    <w:qFormat/>
    <w:rsid w:val="00F608A3"/>
    <w:rPr>
      <w:i/>
      <w:iCs/>
    </w:rPr>
  </w:style>
  <w:style w:type="character" w:customStyle="1" w:styleId="tb">
    <w:name w:val="tb"/>
    <w:basedOn w:val="a0"/>
    <w:uiPriority w:val="99"/>
    <w:rsid w:val="00C55B22"/>
  </w:style>
  <w:style w:type="character" w:customStyle="1" w:styleId="doi-filled">
    <w:name w:val="doi-filled"/>
    <w:basedOn w:val="a0"/>
    <w:uiPriority w:val="99"/>
    <w:rsid w:val="00C55B22"/>
  </w:style>
  <w:style w:type="paragraph" w:styleId="af3">
    <w:name w:val="Revision"/>
    <w:hidden/>
    <w:uiPriority w:val="99"/>
    <w:semiHidden/>
    <w:rsid w:val="004F3A92"/>
    <w:rPr>
      <w:sz w:val="24"/>
      <w:szCs w:val="24"/>
      <w:lang w:val="it-IT" w:eastAsia="ar-SA"/>
    </w:rPr>
  </w:style>
  <w:style w:type="character" w:styleId="af4">
    <w:name w:val="FollowedHyperlink"/>
    <w:uiPriority w:val="99"/>
    <w:semiHidden/>
    <w:rsid w:val="009A63AF"/>
    <w:rPr>
      <w:color w:val="auto"/>
      <w:u w:val="single"/>
    </w:rPr>
  </w:style>
  <w:style w:type="character" w:customStyle="1" w:styleId="CharChar1">
    <w:name w:val="Char Char1"/>
    <w:uiPriority w:val="99"/>
    <w:semiHidden/>
    <w:rsid w:val="008A2EDC"/>
    <w:rPr>
      <w:rFonts w:ascii="Calibri" w:eastAsia="Times New Roman" w:hAnsi="Calibri" w:cs="Calibri"/>
      <w:sz w:val="22"/>
      <w:szCs w:val="22"/>
      <w:lang w:val="en-US" w:eastAsia="ar-SA" w:bidi="ar-SA"/>
    </w:rPr>
  </w:style>
  <w:style w:type="paragraph" w:customStyle="1" w:styleId="CharChar2">
    <w:name w:val="Char Char2"/>
    <w:basedOn w:val="a"/>
    <w:autoRedefine/>
    <w:uiPriority w:val="99"/>
    <w:rsid w:val="008A2EDC"/>
    <w:pPr>
      <w:widowControl w:val="0"/>
      <w:tabs>
        <w:tab w:val="num" w:pos="360"/>
      </w:tabs>
      <w:suppressAutoHyphens w:val="0"/>
      <w:ind w:left="360" w:hangingChars="200" w:hanging="360"/>
      <w:jc w:val="both"/>
    </w:pPr>
    <w:rPr>
      <w:kern w:val="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D19"/>
    <w:pPr>
      <w:suppressAutoHyphens/>
    </w:pPr>
    <w:rPr>
      <w:sz w:val="24"/>
      <w:szCs w:val="24"/>
      <w:lang w:val="it-IT" w:eastAsia="ar-SA"/>
    </w:rPr>
  </w:style>
  <w:style w:type="paragraph" w:styleId="1">
    <w:name w:val="heading 1"/>
    <w:basedOn w:val="a"/>
    <w:link w:val="1Char"/>
    <w:uiPriority w:val="99"/>
    <w:qFormat/>
    <w:rsid w:val="00E7486A"/>
    <w:pPr>
      <w:suppressAutoHyphens w:val="0"/>
      <w:spacing w:before="100" w:beforeAutospacing="1" w:after="100" w:afterAutospacing="1"/>
      <w:outlineLvl w:val="0"/>
    </w:pPr>
    <w:rPr>
      <w:b/>
      <w:bCs/>
      <w:kern w:val="36"/>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E7486A"/>
    <w:rPr>
      <w:b/>
      <w:bCs/>
      <w:kern w:val="36"/>
      <w:sz w:val="48"/>
      <w:szCs w:val="48"/>
    </w:rPr>
  </w:style>
  <w:style w:type="paragraph" w:styleId="a3">
    <w:name w:val="Balloon Text"/>
    <w:basedOn w:val="a"/>
    <w:link w:val="Char"/>
    <w:uiPriority w:val="99"/>
    <w:semiHidden/>
    <w:rsid w:val="00202D19"/>
    <w:rPr>
      <w:rFonts w:ascii="Lucida Grande" w:hAnsi="Lucida Grande" w:cs="Lucida Grande"/>
      <w:sz w:val="18"/>
      <w:szCs w:val="18"/>
    </w:rPr>
  </w:style>
  <w:style w:type="character" w:customStyle="1" w:styleId="Char">
    <w:name w:val="批注框文本 Char"/>
    <w:link w:val="a3"/>
    <w:uiPriority w:val="99"/>
    <w:semiHidden/>
    <w:rsid w:val="00A21BB6"/>
    <w:rPr>
      <w:kern w:val="0"/>
      <w:sz w:val="0"/>
      <w:szCs w:val="0"/>
      <w:lang w:val="it-IT" w:eastAsia="ar-SA"/>
    </w:rPr>
  </w:style>
  <w:style w:type="character" w:customStyle="1" w:styleId="WW8Num1z0">
    <w:name w:val="WW8Num1z0"/>
    <w:uiPriority w:val="99"/>
    <w:rsid w:val="00202D19"/>
    <w:rPr>
      <w:rFonts w:ascii="Symbol" w:hAnsi="Symbol" w:cs="Symbol"/>
    </w:rPr>
  </w:style>
  <w:style w:type="character" w:customStyle="1" w:styleId="WW8Num2z0">
    <w:name w:val="WW8Num2z0"/>
    <w:uiPriority w:val="99"/>
    <w:rsid w:val="00202D19"/>
    <w:rPr>
      <w:rFonts w:ascii="Symbol" w:hAnsi="Symbol" w:cs="Symbol"/>
    </w:rPr>
  </w:style>
  <w:style w:type="character" w:customStyle="1" w:styleId="Absatz-Standardschriftart">
    <w:name w:val="Absatz-Standardschriftart"/>
    <w:uiPriority w:val="99"/>
    <w:rsid w:val="00202D19"/>
  </w:style>
  <w:style w:type="character" w:customStyle="1" w:styleId="WW-Absatz-Standardschriftart">
    <w:name w:val="WW-Absatz-Standardschriftart"/>
    <w:uiPriority w:val="99"/>
    <w:rsid w:val="00202D19"/>
  </w:style>
  <w:style w:type="character" w:customStyle="1" w:styleId="WW-Absatz-Standardschriftart1">
    <w:name w:val="WW-Absatz-Standardschriftart1"/>
    <w:uiPriority w:val="99"/>
    <w:rsid w:val="00202D19"/>
  </w:style>
  <w:style w:type="character" w:customStyle="1" w:styleId="WW-Absatz-Standardschriftart11">
    <w:name w:val="WW-Absatz-Standardschriftart11"/>
    <w:uiPriority w:val="99"/>
    <w:rsid w:val="00202D19"/>
  </w:style>
  <w:style w:type="character" w:customStyle="1" w:styleId="WW-Absatz-Standardschriftart111">
    <w:name w:val="WW-Absatz-Standardschriftart111"/>
    <w:uiPriority w:val="99"/>
    <w:rsid w:val="00202D19"/>
  </w:style>
  <w:style w:type="character" w:customStyle="1" w:styleId="WW-Absatz-Standardschriftart1111">
    <w:name w:val="WW-Absatz-Standardschriftart1111"/>
    <w:uiPriority w:val="99"/>
    <w:rsid w:val="00202D19"/>
  </w:style>
  <w:style w:type="character" w:customStyle="1" w:styleId="src1">
    <w:name w:val="src1"/>
    <w:uiPriority w:val="99"/>
    <w:rsid w:val="00202D19"/>
  </w:style>
  <w:style w:type="character" w:customStyle="1" w:styleId="jrnl">
    <w:name w:val="jrnl"/>
    <w:basedOn w:val="a0"/>
    <w:uiPriority w:val="99"/>
    <w:rsid w:val="00202D19"/>
  </w:style>
  <w:style w:type="character" w:styleId="a4">
    <w:name w:val="annotation reference"/>
    <w:uiPriority w:val="99"/>
    <w:semiHidden/>
    <w:rsid w:val="00202D19"/>
    <w:rPr>
      <w:sz w:val="18"/>
      <w:szCs w:val="18"/>
    </w:rPr>
  </w:style>
  <w:style w:type="character" w:customStyle="1" w:styleId="Punti">
    <w:name w:val="Punti"/>
    <w:uiPriority w:val="99"/>
    <w:rsid w:val="00202D19"/>
    <w:rPr>
      <w:rFonts w:ascii="OpenSymbol" w:eastAsia="OpenSymbol" w:hAnsi="OpenSymbol" w:cs="OpenSymbol"/>
    </w:rPr>
  </w:style>
  <w:style w:type="paragraph" w:styleId="a5">
    <w:name w:val="header"/>
    <w:basedOn w:val="a"/>
    <w:next w:val="a6"/>
    <w:link w:val="Char0"/>
    <w:uiPriority w:val="99"/>
    <w:rsid w:val="00202D19"/>
    <w:pPr>
      <w:keepNext/>
      <w:spacing w:before="240" w:after="120"/>
    </w:pPr>
    <w:rPr>
      <w:rFonts w:ascii="Arial" w:hAnsi="Arial" w:cs="Arial"/>
      <w:sz w:val="28"/>
      <w:szCs w:val="28"/>
    </w:rPr>
  </w:style>
  <w:style w:type="character" w:customStyle="1" w:styleId="Char0">
    <w:name w:val="页眉 Char"/>
    <w:link w:val="a5"/>
    <w:uiPriority w:val="99"/>
    <w:semiHidden/>
    <w:rsid w:val="00A21BB6"/>
    <w:rPr>
      <w:kern w:val="0"/>
      <w:sz w:val="18"/>
      <w:szCs w:val="18"/>
      <w:lang w:val="it-IT" w:eastAsia="ar-SA"/>
    </w:rPr>
  </w:style>
  <w:style w:type="paragraph" w:styleId="a6">
    <w:name w:val="Body Text"/>
    <w:basedOn w:val="a"/>
    <w:link w:val="Char1"/>
    <w:uiPriority w:val="99"/>
    <w:rsid w:val="00202D19"/>
    <w:pPr>
      <w:spacing w:after="120"/>
    </w:pPr>
  </w:style>
  <w:style w:type="character" w:customStyle="1" w:styleId="Char1">
    <w:name w:val="正文文本 Char"/>
    <w:link w:val="a6"/>
    <w:uiPriority w:val="99"/>
    <w:semiHidden/>
    <w:rsid w:val="00A21BB6"/>
    <w:rPr>
      <w:kern w:val="0"/>
      <w:sz w:val="24"/>
      <w:szCs w:val="24"/>
      <w:lang w:val="it-IT" w:eastAsia="ar-SA"/>
    </w:rPr>
  </w:style>
  <w:style w:type="paragraph" w:styleId="a7">
    <w:name w:val="List"/>
    <w:basedOn w:val="a6"/>
    <w:uiPriority w:val="99"/>
    <w:rsid w:val="00202D19"/>
  </w:style>
  <w:style w:type="paragraph" w:styleId="a8">
    <w:name w:val="caption"/>
    <w:basedOn w:val="a"/>
    <w:uiPriority w:val="99"/>
    <w:qFormat/>
    <w:rsid w:val="00202D19"/>
    <w:pPr>
      <w:suppressLineNumbers/>
      <w:spacing w:before="120" w:after="120"/>
    </w:pPr>
    <w:rPr>
      <w:i/>
      <w:iCs/>
    </w:rPr>
  </w:style>
  <w:style w:type="paragraph" w:customStyle="1" w:styleId="Indice">
    <w:name w:val="Indice"/>
    <w:basedOn w:val="a"/>
    <w:uiPriority w:val="99"/>
    <w:rsid w:val="00202D19"/>
    <w:pPr>
      <w:suppressLineNumbers/>
    </w:pPr>
  </w:style>
  <w:style w:type="paragraph" w:styleId="a9">
    <w:name w:val="annotation text"/>
    <w:basedOn w:val="a"/>
    <w:link w:val="Char2"/>
    <w:uiPriority w:val="99"/>
    <w:semiHidden/>
    <w:rsid w:val="00202D19"/>
    <w:pPr>
      <w:spacing w:after="200"/>
    </w:pPr>
    <w:rPr>
      <w:rFonts w:ascii="Cambria" w:hAnsi="Cambria" w:cs="Cambria"/>
      <w:lang w:val="en-US"/>
    </w:rPr>
  </w:style>
  <w:style w:type="character" w:customStyle="1" w:styleId="Char2">
    <w:name w:val="批注文字 Char"/>
    <w:link w:val="a9"/>
    <w:uiPriority w:val="99"/>
    <w:semiHidden/>
    <w:locked/>
    <w:rsid w:val="00273A66"/>
    <w:rPr>
      <w:rFonts w:ascii="Cambria" w:hAnsi="Cambria" w:cs="Cambria"/>
      <w:sz w:val="24"/>
      <w:szCs w:val="24"/>
      <w:lang w:eastAsia="ar-SA" w:bidi="ar-SA"/>
    </w:rPr>
  </w:style>
  <w:style w:type="paragraph" w:styleId="HTML">
    <w:name w:val="HTML Preformatted"/>
    <w:basedOn w:val="a"/>
    <w:link w:val="HTMLChar"/>
    <w:uiPriority w:val="99"/>
    <w:rsid w:val="00202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har">
    <w:name w:val="HTML 预设格式 Char"/>
    <w:link w:val="HTML"/>
    <w:uiPriority w:val="99"/>
    <w:locked/>
    <w:rsid w:val="00372AA0"/>
    <w:rPr>
      <w:rFonts w:ascii="Courier New" w:hAnsi="Courier New" w:cs="Courier New"/>
      <w:lang w:eastAsia="ar-SA" w:bidi="ar-SA"/>
    </w:rPr>
  </w:style>
  <w:style w:type="paragraph" w:customStyle="1" w:styleId="rprtbody1">
    <w:name w:val="rprtbody1"/>
    <w:basedOn w:val="a"/>
    <w:uiPriority w:val="99"/>
    <w:rsid w:val="00202D19"/>
    <w:pPr>
      <w:spacing w:before="34" w:after="34"/>
    </w:pPr>
    <w:rPr>
      <w:sz w:val="28"/>
      <w:szCs w:val="28"/>
    </w:rPr>
  </w:style>
  <w:style w:type="paragraph" w:customStyle="1" w:styleId="Contenutocornice">
    <w:name w:val="Contenuto cornice"/>
    <w:basedOn w:val="a6"/>
    <w:uiPriority w:val="99"/>
    <w:rsid w:val="00202D19"/>
  </w:style>
  <w:style w:type="paragraph" w:customStyle="1" w:styleId="Contenutotabella">
    <w:name w:val="Contenuto tabella"/>
    <w:basedOn w:val="a"/>
    <w:uiPriority w:val="99"/>
    <w:rsid w:val="00202D19"/>
    <w:pPr>
      <w:suppressLineNumbers/>
    </w:pPr>
  </w:style>
  <w:style w:type="paragraph" w:customStyle="1" w:styleId="Intestazionetabella">
    <w:name w:val="Intestazione tabella"/>
    <w:basedOn w:val="Contenutotabella"/>
    <w:uiPriority w:val="99"/>
    <w:rsid w:val="00202D19"/>
    <w:pPr>
      <w:jc w:val="center"/>
    </w:pPr>
    <w:rPr>
      <w:b/>
      <w:bCs/>
    </w:rPr>
  </w:style>
  <w:style w:type="paragraph" w:customStyle="1" w:styleId="Oggettoconpuntadifreccia">
    <w:name w:val="Oggetto con punta di freccia"/>
    <w:basedOn w:val="a"/>
    <w:uiPriority w:val="99"/>
    <w:rsid w:val="00202D19"/>
  </w:style>
  <w:style w:type="paragraph" w:customStyle="1" w:styleId="Oggettoconombra">
    <w:name w:val="Oggetto con ombra"/>
    <w:basedOn w:val="a"/>
    <w:uiPriority w:val="99"/>
    <w:rsid w:val="00202D19"/>
  </w:style>
  <w:style w:type="paragraph" w:customStyle="1" w:styleId="Oggettosenzariempimento">
    <w:name w:val="Oggetto senza riempimento"/>
    <w:basedOn w:val="a"/>
    <w:uiPriority w:val="99"/>
    <w:rsid w:val="00202D19"/>
  </w:style>
  <w:style w:type="paragraph" w:customStyle="1" w:styleId="Testo">
    <w:name w:val="Testo"/>
    <w:basedOn w:val="a8"/>
    <w:uiPriority w:val="99"/>
    <w:rsid w:val="00202D19"/>
  </w:style>
  <w:style w:type="paragraph" w:customStyle="1" w:styleId="Corpotestogiustificato">
    <w:name w:val="Corpo testo giustificato"/>
    <w:basedOn w:val="a"/>
    <w:uiPriority w:val="99"/>
    <w:rsid w:val="00202D19"/>
  </w:style>
  <w:style w:type="paragraph" w:styleId="aa">
    <w:name w:val="Body Text Indent"/>
    <w:basedOn w:val="a6"/>
    <w:link w:val="Char3"/>
    <w:uiPriority w:val="99"/>
    <w:rsid w:val="00202D19"/>
    <w:pPr>
      <w:ind w:left="283"/>
    </w:pPr>
  </w:style>
  <w:style w:type="character" w:customStyle="1" w:styleId="Char3">
    <w:name w:val="正文文本缩进 Char"/>
    <w:link w:val="aa"/>
    <w:uiPriority w:val="99"/>
    <w:semiHidden/>
    <w:rsid w:val="00A21BB6"/>
    <w:rPr>
      <w:kern w:val="0"/>
      <w:sz w:val="24"/>
      <w:szCs w:val="24"/>
      <w:lang w:val="it-IT" w:eastAsia="ar-SA"/>
    </w:rPr>
  </w:style>
  <w:style w:type="paragraph" w:customStyle="1" w:styleId="Titolo3">
    <w:name w:val="Titolo3"/>
    <w:basedOn w:val="a"/>
    <w:uiPriority w:val="99"/>
    <w:rsid w:val="00202D19"/>
  </w:style>
  <w:style w:type="paragraph" w:customStyle="1" w:styleId="Titolo4">
    <w:name w:val="Titolo4"/>
    <w:basedOn w:val="a"/>
    <w:uiPriority w:val="99"/>
    <w:rsid w:val="00202D19"/>
    <w:pPr>
      <w:jc w:val="center"/>
    </w:pPr>
  </w:style>
  <w:style w:type="paragraph" w:customStyle="1" w:styleId="Titolo5">
    <w:name w:val="Titolo5"/>
    <w:basedOn w:val="a"/>
    <w:uiPriority w:val="99"/>
    <w:rsid w:val="00202D19"/>
    <w:pPr>
      <w:spacing w:before="57" w:after="57"/>
      <w:ind w:right="113"/>
      <w:jc w:val="center"/>
    </w:pPr>
  </w:style>
  <w:style w:type="paragraph" w:customStyle="1" w:styleId="Intestazione1">
    <w:name w:val="Intestazione1"/>
    <w:basedOn w:val="a"/>
    <w:uiPriority w:val="99"/>
    <w:rsid w:val="00202D19"/>
    <w:pPr>
      <w:spacing w:before="238" w:after="119"/>
    </w:pPr>
  </w:style>
  <w:style w:type="paragraph" w:customStyle="1" w:styleId="Intestazione2">
    <w:name w:val="Intestazione2"/>
    <w:basedOn w:val="a"/>
    <w:uiPriority w:val="99"/>
    <w:rsid w:val="00202D19"/>
    <w:pPr>
      <w:spacing w:before="238" w:after="119"/>
    </w:pPr>
  </w:style>
  <w:style w:type="paragraph" w:customStyle="1" w:styleId="Lineadiquotatura">
    <w:name w:val="Linea di quotatura"/>
    <w:basedOn w:val="a"/>
    <w:uiPriority w:val="99"/>
    <w:rsid w:val="00202D19"/>
  </w:style>
  <w:style w:type="paragraph" w:customStyle="1" w:styleId="PredefinitoLTGliederung1">
    <w:name w:val="Predefinito~LT~Gliederung 1"/>
    <w:uiPriority w:val="99"/>
    <w:rsid w:val="00202D1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hAnsi="Arial" w:cs="Arial"/>
      <w:color w:val="000000"/>
      <w:sz w:val="64"/>
      <w:szCs w:val="64"/>
      <w:lang w:val="it-IT" w:eastAsia="it-IT"/>
    </w:rPr>
  </w:style>
  <w:style w:type="paragraph" w:customStyle="1" w:styleId="PredefinitoLTGliederung2">
    <w:name w:val="Predefinito~LT~Gliederung 2"/>
    <w:basedOn w:val="PredefinitoLTGliederung1"/>
    <w:uiPriority w:val="99"/>
    <w:rsid w:val="00202D1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PredefinitoLTGliederung3">
    <w:name w:val="Predefinito~LT~Gliederung 3"/>
    <w:basedOn w:val="PredefinitoLTGliederung2"/>
    <w:uiPriority w:val="99"/>
    <w:rsid w:val="00202D19"/>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PredefinitoLTGliederung4">
    <w:name w:val="Predefinito~LT~Gliederung 4"/>
    <w:basedOn w:val="PredefinitoLTGliederung3"/>
    <w:uiPriority w:val="99"/>
    <w:rsid w:val="00202D19"/>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PredefinitoLTGliederung5">
    <w:name w:val="Predefinito~LT~Gliederung 5"/>
    <w:basedOn w:val="PredefinitoLTGliederung4"/>
    <w:uiPriority w:val="99"/>
    <w:rsid w:val="00202D19"/>
  </w:style>
  <w:style w:type="paragraph" w:customStyle="1" w:styleId="PredefinitoLTGliederung6">
    <w:name w:val="Predefinito~LT~Gliederung 6"/>
    <w:basedOn w:val="PredefinitoLTGliederung5"/>
    <w:uiPriority w:val="99"/>
    <w:rsid w:val="00202D19"/>
  </w:style>
  <w:style w:type="paragraph" w:customStyle="1" w:styleId="PredefinitoLTGliederung7">
    <w:name w:val="Predefinito~LT~Gliederung 7"/>
    <w:basedOn w:val="PredefinitoLTGliederung6"/>
    <w:uiPriority w:val="99"/>
    <w:rsid w:val="00202D19"/>
  </w:style>
  <w:style w:type="paragraph" w:customStyle="1" w:styleId="PredefinitoLTGliederung8">
    <w:name w:val="Predefinito~LT~Gliederung 8"/>
    <w:basedOn w:val="PredefinitoLTGliederung7"/>
    <w:uiPriority w:val="99"/>
    <w:rsid w:val="00202D19"/>
  </w:style>
  <w:style w:type="paragraph" w:customStyle="1" w:styleId="PredefinitoLTGliederung9">
    <w:name w:val="Predefinito~LT~Gliederung 9"/>
    <w:basedOn w:val="PredefinitoLTGliederung8"/>
    <w:uiPriority w:val="99"/>
    <w:rsid w:val="00202D19"/>
  </w:style>
  <w:style w:type="paragraph" w:customStyle="1" w:styleId="PredefinitoLTTitel">
    <w:name w:val="Predefinito~LT~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Arial" w:hAnsi="Arial" w:cs="Arial"/>
      <w:color w:val="000000"/>
      <w:sz w:val="88"/>
      <w:szCs w:val="88"/>
      <w:lang w:val="it-IT" w:eastAsia="it-IT"/>
    </w:rPr>
  </w:style>
  <w:style w:type="paragraph" w:customStyle="1" w:styleId="PredefinitoLTUntertitel">
    <w:name w:val="Predefinito~LT~Unter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Arial" w:hAnsi="Arial" w:cs="Arial"/>
      <w:color w:val="000000"/>
      <w:sz w:val="64"/>
      <w:szCs w:val="64"/>
      <w:lang w:val="it-IT" w:eastAsia="it-IT"/>
    </w:rPr>
  </w:style>
  <w:style w:type="paragraph" w:customStyle="1" w:styleId="PredefinitoLTNotizen">
    <w:name w:val="Predefinito~LT~Notizen"/>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hAnsi="Tahoma" w:cs="Tahoma"/>
      <w:color w:val="000000"/>
      <w:sz w:val="24"/>
      <w:szCs w:val="24"/>
      <w:lang w:val="it-IT" w:eastAsia="it-IT"/>
    </w:rPr>
  </w:style>
  <w:style w:type="paragraph" w:customStyle="1" w:styleId="PredefinitoLTHintergrundobjekte">
    <w:name w:val="Predefinito~LT~Hintergrundobjekte"/>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hAnsi="Arial" w:cs="Arial"/>
      <w:color w:val="000000"/>
      <w:sz w:val="36"/>
      <w:szCs w:val="36"/>
      <w:lang w:val="it-IT" w:eastAsia="it-IT"/>
    </w:rPr>
  </w:style>
  <w:style w:type="paragraph" w:customStyle="1" w:styleId="PredefinitoLTHintergrund">
    <w:name w:val="Predefinito~LT~Hintergrund"/>
    <w:uiPriority w:val="99"/>
    <w:rsid w:val="00202D19"/>
    <w:pPr>
      <w:widowControl w:val="0"/>
      <w:suppressAutoHyphens/>
      <w:autoSpaceDE w:val="0"/>
      <w:jc w:val="center"/>
    </w:pPr>
    <w:rPr>
      <w:sz w:val="24"/>
      <w:szCs w:val="24"/>
      <w:lang w:val="it-IT" w:eastAsia="it-IT"/>
    </w:rPr>
  </w:style>
  <w:style w:type="paragraph" w:customStyle="1" w:styleId="default">
    <w:name w:val="default"/>
    <w:uiPriority w:val="99"/>
    <w:rsid w:val="00202D19"/>
    <w:pPr>
      <w:widowControl w:val="0"/>
      <w:suppressAutoHyphens/>
      <w:autoSpaceDE w:val="0"/>
      <w:spacing w:line="200" w:lineRule="atLeast"/>
    </w:pPr>
    <w:rPr>
      <w:rFonts w:ascii="Tahoma" w:hAnsi="Tahoma" w:cs="Tahoma"/>
      <w:sz w:val="36"/>
      <w:szCs w:val="36"/>
      <w:lang w:val="it-IT" w:eastAsia="it-IT"/>
    </w:rPr>
  </w:style>
  <w:style w:type="paragraph" w:customStyle="1" w:styleId="blue1">
    <w:name w:val="blue1"/>
    <w:basedOn w:val="default"/>
    <w:uiPriority w:val="99"/>
    <w:rsid w:val="00202D19"/>
  </w:style>
  <w:style w:type="paragraph" w:customStyle="1" w:styleId="blue2">
    <w:name w:val="blue2"/>
    <w:basedOn w:val="default"/>
    <w:uiPriority w:val="99"/>
    <w:rsid w:val="00202D19"/>
  </w:style>
  <w:style w:type="paragraph" w:customStyle="1" w:styleId="blue3">
    <w:name w:val="blue3"/>
    <w:basedOn w:val="default"/>
    <w:uiPriority w:val="99"/>
    <w:rsid w:val="00202D19"/>
  </w:style>
  <w:style w:type="paragraph" w:customStyle="1" w:styleId="bw1">
    <w:name w:val="bw1"/>
    <w:basedOn w:val="default"/>
    <w:uiPriority w:val="99"/>
    <w:rsid w:val="00202D19"/>
  </w:style>
  <w:style w:type="paragraph" w:customStyle="1" w:styleId="bw2">
    <w:name w:val="bw2"/>
    <w:basedOn w:val="default"/>
    <w:uiPriority w:val="99"/>
    <w:rsid w:val="00202D19"/>
  </w:style>
  <w:style w:type="paragraph" w:customStyle="1" w:styleId="bw3">
    <w:name w:val="bw3"/>
    <w:basedOn w:val="default"/>
    <w:uiPriority w:val="99"/>
    <w:rsid w:val="00202D19"/>
  </w:style>
  <w:style w:type="paragraph" w:customStyle="1" w:styleId="orange1">
    <w:name w:val="orange1"/>
    <w:basedOn w:val="default"/>
    <w:uiPriority w:val="99"/>
    <w:rsid w:val="00202D19"/>
  </w:style>
  <w:style w:type="paragraph" w:customStyle="1" w:styleId="orange2">
    <w:name w:val="orange2"/>
    <w:basedOn w:val="default"/>
    <w:uiPriority w:val="99"/>
    <w:rsid w:val="00202D19"/>
  </w:style>
  <w:style w:type="paragraph" w:customStyle="1" w:styleId="orange3">
    <w:name w:val="orange3"/>
    <w:basedOn w:val="default"/>
    <w:uiPriority w:val="99"/>
    <w:rsid w:val="00202D19"/>
  </w:style>
  <w:style w:type="paragraph" w:customStyle="1" w:styleId="turquise1">
    <w:name w:val="turquise1"/>
    <w:basedOn w:val="default"/>
    <w:uiPriority w:val="99"/>
    <w:rsid w:val="00202D19"/>
  </w:style>
  <w:style w:type="paragraph" w:customStyle="1" w:styleId="turquise2">
    <w:name w:val="turquise2"/>
    <w:basedOn w:val="default"/>
    <w:uiPriority w:val="99"/>
    <w:rsid w:val="00202D19"/>
  </w:style>
  <w:style w:type="paragraph" w:customStyle="1" w:styleId="turquise3">
    <w:name w:val="turquise3"/>
    <w:basedOn w:val="default"/>
    <w:uiPriority w:val="99"/>
    <w:rsid w:val="00202D19"/>
  </w:style>
  <w:style w:type="paragraph" w:customStyle="1" w:styleId="gray1">
    <w:name w:val="gray1"/>
    <w:basedOn w:val="default"/>
    <w:uiPriority w:val="99"/>
    <w:rsid w:val="00202D19"/>
  </w:style>
  <w:style w:type="paragraph" w:customStyle="1" w:styleId="gray2">
    <w:name w:val="gray2"/>
    <w:basedOn w:val="default"/>
    <w:uiPriority w:val="99"/>
    <w:rsid w:val="00202D19"/>
  </w:style>
  <w:style w:type="paragraph" w:customStyle="1" w:styleId="gray3">
    <w:name w:val="gray3"/>
    <w:basedOn w:val="default"/>
    <w:uiPriority w:val="99"/>
    <w:rsid w:val="00202D19"/>
  </w:style>
  <w:style w:type="paragraph" w:customStyle="1" w:styleId="sun1">
    <w:name w:val="sun1"/>
    <w:basedOn w:val="default"/>
    <w:uiPriority w:val="99"/>
    <w:rsid w:val="00202D19"/>
  </w:style>
  <w:style w:type="paragraph" w:customStyle="1" w:styleId="sun2">
    <w:name w:val="sun2"/>
    <w:basedOn w:val="default"/>
    <w:uiPriority w:val="99"/>
    <w:rsid w:val="00202D19"/>
  </w:style>
  <w:style w:type="paragraph" w:customStyle="1" w:styleId="sun3">
    <w:name w:val="sun3"/>
    <w:basedOn w:val="default"/>
    <w:uiPriority w:val="99"/>
    <w:rsid w:val="00202D19"/>
  </w:style>
  <w:style w:type="paragraph" w:customStyle="1" w:styleId="earth1">
    <w:name w:val="earth1"/>
    <w:basedOn w:val="default"/>
    <w:uiPriority w:val="99"/>
    <w:rsid w:val="00202D19"/>
  </w:style>
  <w:style w:type="paragraph" w:customStyle="1" w:styleId="earth2">
    <w:name w:val="earth2"/>
    <w:basedOn w:val="default"/>
    <w:uiPriority w:val="99"/>
    <w:rsid w:val="00202D19"/>
  </w:style>
  <w:style w:type="paragraph" w:customStyle="1" w:styleId="earth3">
    <w:name w:val="earth3"/>
    <w:basedOn w:val="default"/>
    <w:uiPriority w:val="99"/>
    <w:rsid w:val="00202D19"/>
  </w:style>
  <w:style w:type="paragraph" w:customStyle="1" w:styleId="green1">
    <w:name w:val="green1"/>
    <w:basedOn w:val="default"/>
    <w:uiPriority w:val="99"/>
    <w:rsid w:val="00202D19"/>
  </w:style>
  <w:style w:type="paragraph" w:customStyle="1" w:styleId="green2">
    <w:name w:val="green2"/>
    <w:basedOn w:val="default"/>
    <w:uiPriority w:val="99"/>
    <w:rsid w:val="00202D19"/>
  </w:style>
  <w:style w:type="paragraph" w:customStyle="1" w:styleId="green3">
    <w:name w:val="green3"/>
    <w:basedOn w:val="default"/>
    <w:uiPriority w:val="99"/>
    <w:rsid w:val="00202D19"/>
  </w:style>
  <w:style w:type="paragraph" w:customStyle="1" w:styleId="seetang1">
    <w:name w:val="seetang1"/>
    <w:basedOn w:val="default"/>
    <w:uiPriority w:val="99"/>
    <w:rsid w:val="00202D19"/>
  </w:style>
  <w:style w:type="paragraph" w:customStyle="1" w:styleId="seetang2">
    <w:name w:val="seetang2"/>
    <w:basedOn w:val="default"/>
    <w:uiPriority w:val="99"/>
    <w:rsid w:val="00202D19"/>
  </w:style>
  <w:style w:type="paragraph" w:customStyle="1" w:styleId="seetang3">
    <w:name w:val="seetang3"/>
    <w:basedOn w:val="default"/>
    <w:uiPriority w:val="99"/>
    <w:rsid w:val="00202D19"/>
  </w:style>
  <w:style w:type="paragraph" w:customStyle="1" w:styleId="lightblue1">
    <w:name w:val="lightblue1"/>
    <w:basedOn w:val="default"/>
    <w:uiPriority w:val="99"/>
    <w:rsid w:val="00202D19"/>
  </w:style>
  <w:style w:type="paragraph" w:customStyle="1" w:styleId="lightblue2">
    <w:name w:val="lightblue2"/>
    <w:basedOn w:val="default"/>
    <w:uiPriority w:val="99"/>
    <w:rsid w:val="00202D19"/>
  </w:style>
  <w:style w:type="paragraph" w:customStyle="1" w:styleId="lightblue3">
    <w:name w:val="lightblue3"/>
    <w:basedOn w:val="default"/>
    <w:uiPriority w:val="99"/>
    <w:rsid w:val="00202D19"/>
  </w:style>
  <w:style w:type="paragraph" w:customStyle="1" w:styleId="yellow1">
    <w:name w:val="yellow1"/>
    <w:basedOn w:val="default"/>
    <w:uiPriority w:val="99"/>
    <w:rsid w:val="00202D19"/>
  </w:style>
  <w:style w:type="paragraph" w:customStyle="1" w:styleId="yellow2">
    <w:name w:val="yellow2"/>
    <w:basedOn w:val="default"/>
    <w:uiPriority w:val="99"/>
    <w:rsid w:val="00202D19"/>
  </w:style>
  <w:style w:type="paragraph" w:customStyle="1" w:styleId="yellow3">
    <w:name w:val="yellow3"/>
    <w:basedOn w:val="default"/>
    <w:uiPriority w:val="99"/>
    <w:rsid w:val="00202D19"/>
  </w:style>
  <w:style w:type="paragraph" w:styleId="ab">
    <w:name w:val="Title"/>
    <w:basedOn w:val="a5"/>
    <w:next w:val="ac"/>
    <w:link w:val="Char4"/>
    <w:uiPriority w:val="99"/>
    <w:qFormat/>
    <w:rsid w:val="00202D19"/>
    <w:pPr>
      <w:jc w:val="center"/>
    </w:pPr>
    <w:rPr>
      <w:b/>
      <w:bCs/>
      <w:sz w:val="36"/>
      <w:szCs w:val="36"/>
    </w:rPr>
  </w:style>
  <w:style w:type="character" w:customStyle="1" w:styleId="Char4">
    <w:name w:val="标题 Char"/>
    <w:link w:val="ab"/>
    <w:uiPriority w:val="10"/>
    <w:rsid w:val="00A21BB6"/>
    <w:rPr>
      <w:rFonts w:ascii="Cambria" w:hAnsi="Cambria" w:cs="Times New Roman"/>
      <w:b/>
      <w:bCs/>
      <w:kern w:val="0"/>
      <w:sz w:val="32"/>
      <w:szCs w:val="32"/>
      <w:lang w:val="it-IT" w:eastAsia="ar-SA"/>
    </w:rPr>
  </w:style>
  <w:style w:type="paragraph" w:styleId="ac">
    <w:name w:val="Subtitle"/>
    <w:basedOn w:val="a5"/>
    <w:next w:val="a6"/>
    <w:link w:val="Char5"/>
    <w:uiPriority w:val="99"/>
    <w:qFormat/>
    <w:rsid w:val="00202D19"/>
    <w:pPr>
      <w:jc w:val="center"/>
    </w:pPr>
    <w:rPr>
      <w:i/>
      <w:iCs/>
    </w:rPr>
  </w:style>
  <w:style w:type="character" w:customStyle="1" w:styleId="Char5">
    <w:name w:val="副标题 Char"/>
    <w:link w:val="ac"/>
    <w:uiPriority w:val="11"/>
    <w:rsid w:val="00A21BB6"/>
    <w:rPr>
      <w:rFonts w:ascii="Cambria" w:hAnsi="Cambria" w:cs="Times New Roman"/>
      <w:b/>
      <w:bCs/>
      <w:kern w:val="28"/>
      <w:sz w:val="32"/>
      <w:szCs w:val="32"/>
      <w:lang w:val="it-IT" w:eastAsia="ar-SA"/>
    </w:rPr>
  </w:style>
  <w:style w:type="paragraph" w:customStyle="1" w:styleId="Oggettidisfondo">
    <w:name w:val="Oggetti di sfondo"/>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hAnsi="Arial" w:cs="Arial"/>
      <w:color w:val="000000"/>
      <w:sz w:val="36"/>
      <w:szCs w:val="36"/>
      <w:lang w:val="it-IT" w:eastAsia="it-IT"/>
    </w:rPr>
  </w:style>
  <w:style w:type="paragraph" w:customStyle="1" w:styleId="Sfondo">
    <w:name w:val="Sfondo"/>
    <w:uiPriority w:val="99"/>
    <w:rsid w:val="00202D19"/>
    <w:pPr>
      <w:widowControl w:val="0"/>
      <w:suppressAutoHyphens/>
      <w:autoSpaceDE w:val="0"/>
      <w:jc w:val="center"/>
    </w:pPr>
    <w:rPr>
      <w:sz w:val="24"/>
      <w:szCs w:val="24"/>
      <w:lang w:val="it-IT" w:eastAsia="it-IT"/>
    </w:rPr>
  </w:style>
  <w:style w:type="paragraph" w:customStyle="1" w:styleId="Note">
    <w:name w:val="Note"/>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hAnsi="Tahoma" w:cs="Tahoma"/>
      <w:color w:val="000000"/>
      <w:sz w:val="24"/>
      <w:szCs w:val="24"/>
      <w:lang w:val="it-IT" w:eastAsia="it-IT"/>
    </w:rPr>
  </w:style>
  <w:style w:type="paragraph" w:customStyle="1" w:styleId="Struttura1">
    <w:name w:val="Struttura 1"/>
    <w:uiPriority w:val="99"/>
    <w:rsid w:val="00202D1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hAnsi="Arial" w:cs="Arial"/>
      <w:color w:val="000000"/>
      <w:sz w:val="64"/>
      <w:szCs w:val="64"/>
      <w:lang w:val="it-IT" w:eastAsia="it-IT"/>
    </w:rPr>
  </w:style>
  <w:style w:type="paragraph" w:customStyle="1" w:styleId="Struttura2">
    <w:name w:val="Struttura 2"/>
    <w:basedOn w:val="Struttura1"/>
    <w:uiPriority w:val="99"/>
    <w:rsid w:val="00202D1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Struttura3">
    <w:name w:val="Struttura 3"/>
    <w:basedOn w:val="Struttura2"/>
    <w:uiPriority w:val="99"/>
    <w:rsid w:val="00202D19"/>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Struttura4">
    <w:name w:val="Struttura 4"/>
    <w:basedOn w:val="Struttura3"/>
    <w:uiPriority w:val="99"/>
    <w:rsid w:val="00202D19"/>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Struttura5">
    <w:name w:val="Struttura 5"/>
    <w:basedOn w:val="Struttura4"/>
    <w:uiPriority w:val="99"/>
    <w:rsid w:val="00202D19"/>
  </w:style>
  <w:style w:type="paragraph" w:customStyle="1" w:styleId="Struttura6">
    <w:name w:val="Struttura 6"/>
    <w:basedOn w:val="Struttura5"/>
    <w:uiPriority w:val="99"/>
    <w:rsid w:val="00202D19"/>
  </w:style>
  <w:style w:type="paragraph" w:customStyle="1" w:styleId="Struttura7">
    <w:name w:val="Struttura 7"/>
    <w:basedOn w:val="Struttura6"/>
    <w:uiPriority w:val="99"/>
    <w:rsid w:val="00202D19"/>
  </w:style>
  <w:style w:type="paragraph" w:customStyle="1" w:styleId="Struttura8">
    <w:name w:val="Struttura 8"/>
    <w:basedOn w:val="Struttura7"/>
    <w:uiPriority w:val="99"/>
    <w:rsid w:val="00202D19"/>
  </w:style>
  <w:style w:type="paragraph" w:customStyle="1" w:styleId="Struttura9">
    <w:name w:val="Struttura 9"/>
    <w:basedOn w:val="Struttura8"/>
    <w:uiPriority w:val="99"/>
    <w:rsid w:val="00202D19"/>
  </w:style>
  <w:style w:type="paragraph" w:customStyle="1" w:styleId="Titolo1LTGliederung1">
    <w:name w:val="Titolo1~LT~Gliederung 1"/>
    <w:uiPriority w:val="99"/>
    <w:rsid w:val="00202D1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Arial" w:hAnsi="Arial" w:cs="Arial"/>
      <w:color w:val="FFFFFF"/>
      <w:kern w:val="1"/>
      <w:sz w:val="64"/>
      <w:szCs w:val="64"/>
      <w:lang w:val="it-IT" w:eastAsia="it-IT"/>
    </w:rPr>
  </w:style>
  <w:style w:type="paragraph" w:customStyle="1" w:styleId="Titolo1LTGliederung2">
    <w:name w:val="Titolo1~LT~Gliederung 2"/>
    <w:basedOn w:val="Titolo1LTGliederung1"/>
    <w:uiPriority w:val="99"/>
    <w:rsid w:val="00202D19"/>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olo1LTGliederung3">
    <w:name w:val="Titolo1~LT~Gliederung 3"/>
    <w:basedOn w:val="Titolo1LTGliederung2"/>
    <w:uiPriority w:val="99"/>
    <w:rsid w:val="00202D19"/>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olo1LTGliederung4">
    <w:name w:val="Titolo1~LT~Gliederung 4"/>
    <w:basedOn w:val="Titolo1LTGliederung3"/>
    <w:uiPriority w:val="99"/>
    <w:rsid w:val="00202D19"/>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olo1LTGliederung5">
    <w:name w:val="Titolo1~LT~Gliederung 5"/>
    <w:basedOn w:val="Titolo1LTGliederung4"/>
    <w:uiPriority w:val="99"/>
    <w:rsid w:val="00202D19"/>
  </w:style>
  <w:style w:type="paragraph" w:customStyle="1" w:styleId="Titolo1LTGliederung6">
    <w:name w:val="Titolo1~LT~Gliederung 6"/>
    <w:basedOn w:val="Titolo1LTGliederung5"/>
    <w:uiPriority w:val="99"/>
    <w:rsid w:val="00202D19"/>
  </w:style>
  <w:style w:type="paragraph" w:customStyle="1" w:styleId="Titolo1LTGliederung7">
    <w:name w:val="Titolo1~LT~Gliederung 7"/>
    <w:basedOn w:val="Titolo1LTGliederung6"/>
    <w:uiPriority w:val="99"/>
    <w:rsid w:val="00202D19"/>
  </w:style>
  <w:style w:type="paragraph" w:customStyle="1" w:styleId="Titolo1LTGliederung8">
    <w:name w:val="Titolo1~LT~Gliederung 8"/>
    <w:basedOn w:val="Titolo1LTGliederung7"/>
    <w:uiPriority w:val="99"/>
    <w:rsid w:val="00202D19"/>
  </w:style>
  <w:style w:type="paragraph" w:customStyle="1" w:styleId="Titolo1LTGliederung9">
    <w:name w:val="Titolo1~LT~Gliederung 9"/>
    <w:basedOn w:val="Titolo1LTGliederung8"/>
    <w:uiPriority w:val="99"/>
    <w:rsid w:val="00202D19"/>
  </w:style>
  <w:style w:type="paragraph" w:customStyle="1" w:styleId="Titolo1LTTitel">
    <w:name w:val="Titolo1~LT~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Arial" w:hAnsi="Arial" w:cs="Arial"/>
      <w:color w:val="FFFF00"/>
      <w:kern w:val="1"/>
      <w:sz w:val="88"/>
      <w:szCs w:val="88"/>
      <w:lang w:val="it-IT" w:eastAsia="it-IT"/>
    </w:rPr>
  </w:style>
  <w:style w:type="paragraph" w:customStyle="1" w:styleId="Titolo1LTUntertitel">
    <w:name w:val="Titolo1~LT~Untertitel"/>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Arial" w:hAnsi="Arial" w:cs="Arial"/>
      <w:color w:val="FFFFFF"/>
      <w:kern w:val="1"/>
      <w:sz w:val="64"/>
      <w:szCs w:val="64"/>
      <w:lang w:val="it-IT" w:eastAsia="it-IT"/>
    </w:rPr>
  </w:style>
  <w:style w:type="paragraph" w:customStyle="1" w:styleId="Titolo1LTNotizen">
    <w:name w:val="Titolo1~LT~Notizen"/>
    <w:uiPriority w:val="99"/>
    <w:rsid w:val="00202D1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Tahoma" w:hAnsi="Tahoma" w:cs="Tahoma"/>
      <w:color w:val="000000"/>
      <w:kern w:val="1"/>
      <w:sz w:val="24"/>
      <w:szCs w:val="24"/>
      <w:lang w:val="it-IT" w:eastAsia="it-IT"/>
    </w:rPr>
  </w:style>
  <w:style w:type="paragraph" w:customStyle="1" w:styleId="Titolo1LTHintergrundobjekte">
    <w:name w:val="Titolo1~LT~Hintergrundobjekte"/>
    <w:uiPriority w:val="99"/>
    <w:rsid w:val="00202D19"/>
    <w:pPr>
      <w:widowControl w:val="0"/>
      <w:suppressAutoHyphens/>
      <w:autoSpaceDE w:val="0"/>
    </w:pPr>
    <w:rPr>
      <w:kern w:val="1"/>
      <w:sz w:val="24"/>
      <w:szCs w:val="24"/>
      <w:lang w:val="it-IT" w:eastAsia="it-IT"/>
    </w:rPr>
  </w:style>
  <w:style w:type="paragraph" w:customStyle="1" w:styleId="Titolo1LTHintergrund">
    <w:name w:val="Titolo1~LT~Hintergrund"/>
    <w:uiPriority w:val="99"/>
    <w:rsid w:val="00202D19"/>
    <w:pPr>
      <w:widowControl w:val="0"/>
      <w:suppressAutoHyphens/>
      <w:autoSpaceDE w:val="0"/>
      <w:jc w:val="center"/>
    </w:pPr>
    <w:rPr>
      <w:sz w:val="24"/>
      <w:szCs w:val="24"/>
      <w:lang w:val="it-IT" w:eastAsia="it-IT"/>
    </w:rPr>
  </w:style>
  <w:style w:type="paragraph" w:customStyle="1" w:styleId="Testopreformattato">
    <w:name w:val="Testo preformattato"/>
    <w:basedOn w:val="a"/>
    <w:uiPriority w:val="99"/>
    <w:rsid w:val="00202D19"/>
    <w:rPr>
      <w:rFonts w:ascii="Courier New" w:hAnsi="Courier New" w:cs="Courier New"/>
      <w:sz w:val="20"/>
      <w:szCs w:val="20"/>
    </w:rPr>
  </w:style>
  <w:style w:type="character" w:customStyle="1" w:styleId="Carattere">
    <w:name w:val="Carattere"/>
    <w:uiPriority w:val="99"/>
    <w:semiHidden/>
    <w:rsid w:val="00202D19"/>
    <w:rPr>
      <w:rFonts w:ascii="Lucida Grande" w:hAnsi="Lucida Grande" w:cs="Lucida Grande"/>
      <w:sz w:val="18"/>
      <w:szCs w:val="18"/>
      <w:lang w:eastAsia="ar-SA" w:bidi="ar-SA"/>
    </w:rPr>
  </w:style>
  <w:style w:type="table" w:styleId="ad">
    <w:name w:val="Table Grid"/>
    <w:basedOn w:val="a1"/>
    <w:uiPriority w:val="99"/>
    <w:rsid w:val="00E2546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Table Simple 2"/>
    <w:basedOn w:val="a1"/>
    <w:uiPriority w:val="99"/>
    <w:rsid w:val="00E2546E"/>
    <w:pPr>
      <w:suppressAutoHyphen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shorttext">
    <w:name w:val="short_text"/>
    <w:basedOn w:val="a0"/>
    <w:uiPriority w:val="99"/>
  </w:style>
  <w:style w:type="character" w:customStyle="1" w:styleId="longtext">
    <w:name w:val="long_text"/>
    <w:basedOn w:val="a0"/>
    <w:uiPriority w:val="99"/>
  </w:style>
  <w:style w:type="character" w:customStyle="1" w:styleId="longtextshorttext">
    <w:name w:val="long_text short_text"/>
    <w:basedOn w:val="a0"/>
    <w:uiPriority w:val="99"/>
  </w:style>
  <w:style w:type="paragraph" w:styleId="ae">
    <w:name w:val="footer"/>
    <w:basedOn w:val="a"/>
    <w:link w:val="Char6"/>
    <w:uiPriority w:val="99"/>
    <w:pPr>
      <w:tabs>
        <w:tab w:val="center" w:pos="4819"/>
        <w:tab w:val="right" w:pos="9638"/>
      </w:tabs>
    </w:pPr>
    <w:rPr>
      <w:lang w:val="en-US"/>
    </w:rPr>
  </w:style>
  <w:style w:type="character" w:customStyle="1" w:styleId="Char6">
    <w:name w:val="页脚 Char"/>
    <w:link w:val="ae"/>
    <w:uiPriority w:val="99"/>
    <w:locked/>
    <w:rPr>
      <w:sz w:val="24"/>
      <w:szCs w:val="24"/>
      <w:lang w:eastAsia="ar-SA" w:bidi="ar-SA"/>
    </w:rPr>
  </w:style>
  <w:style w:type="character" w:styleId="af">
    <w:name w:val="Hyperlink"/>
    <w:uiPriority w:val="99"/>
    <w:rPr>
      <w:color w:val="0000FF"/>
      <w:u w:val="single"/>
    </w:rPr>
  </w:style>
  <w:style w:type="character" w:customStyle="1" w:styleId="hps">
    <w:name w:val="hps"/>
    <w:basedOn w:val="a0"/>
    <w:uiPriority w:val="99"/>
  </w:style>
  <w:style w:type="character" w:customStyle="1" w:styleId="atn">
    <w:name w:val="atn"/>
    <w:basedOn w:val="a0"/>
    <w:uiPriority w:val="99"/>
  </w:style>
  <w:style w:type="paragraph" w:customStyle="1" w:styleId="Titolo1">
    <w:name w:val="Titolo1"/>
    <w:basedOn w:val="a"/>
    <w:uiPriority w:val="99"/>
    <w:rsid w:val="00D422F5"/>
    <w:pPr>
      <w:suppressAutoHyphens w:val="0"/>
      <w:spacing w:before="100" w:beforeAutospacing="1" w:after="100" w:afterAutospacing="1"/>
    </w:pPr>
    <w:rPr>
      <w:lang w:eastAsia="it-IT"/>
    </w:rPr>
  </w:style>
  <w:style w:type="paragraph" w:customStyle="1" w:styleId="desc">
    <w:name w:val="desc"/>
    <w:basedOn w:val="a"/>
    <w:uiPriority w:val="99"/>
    <w:rsid w:val="00D422F5"/>
    <w:pPr>
      <w:suppressAutoHyphens w:val="0"/>
      <w:spacing w:before="100" w:beforeAutospacing="1" w:after="100" w:afterAutospacing="1"/>
    </w:pPr>
    <w:rPr>
      <w:lang w:eastAsia="it-IT"/>
    </w:rPr>
  </w:style>
  <w:style w:type="paragraph" w:customStyle="1" w:styleId="details">
    <w:name w:val="details"/>
    <w:basedOn w:val="a"/>
    <w:uiPriority w:val="99"/>
    <w:rsid w:val="00D422F5"/>
    <w:pPr>
      <w:suppressAutoHyphens w:val="0"/>
      <w:spacing w:before="100" w:beforeAutospacing="1" w:after="100" w:afterAutospacing="1"/>
    </w:pPr>
    <w:rPr>
      <w:lang w:eastAsia="it-IT"/>
    </w:rPr>
  </w:style>
  <w:style w:type="character" w:customStyle="1" w:styleId="highlight2">
    <w:name w:val="highlight2"/>
    <w:uiPriority w:val="99"/>
    <w:rsid w:val="00385C3A"/>
  </w:style>
  <w:style w:type="paragraph" w:customStyle="1" w:styleId="title1">
    <w:name w:val="title1"/>
    <w:basedOn w:val="a"/>
    <w:uiPriority w:val="99"/>
    <w:rsid w:val="00541A7D"/>
    <w:pPr>
      <w:suppressAutoHyphens w:val="0"/>
    </w:pPr>
    <w:rPr>
      <w:sz w:val="27"/>
      <w:szCs w:val="27"/>
      <w:lang w:eastAsia="it-IT"/>
    </w:rPr>
  </w:style>
  <w:style w:type="paragraph" w:customStyle="1" w:styleId="desc2">
    <w:name w:val="desc2"/>
    <w:basedOn w:val="a"/>
    <w:uiPriority w:val="99"/>
    <w:rsid w:val="00541A7D"/>
    <w:pPr>
      <w:suppressAutoHyphens w:val="0"/>
    </w:pPr>
    <w:rPr>
      <w:sz w:val="26"/>
      <w:szCs w:val="26"/>
      <w:lang w:eastAsia="it-IT"/>
    </w:rPr>
  </w:style>
  <w:style w:type="paragraph" w:customStyle="1" w:styleId="details1">
    <w:name w:val="details1"/>
    <w:basedOn w:val="a"/>
    <w:uiPriority w:val="99"/>
    <w:rsid w:val="00541A7D"/>
    <w:pPr>
      <w:suppressAutoHyphens w:val="0"/>
    </w:pPr>
    <w:rPr>
      <w:sz w:val="22"/>
      <w:szCs w:val="22"/>
      <w:lang w:eastAsia="it-IT"/>
    </w:rPr>
  </w:style>
  <w:style w:type="paragraph" w:styleId="af0">
    <w:name w:val="annotation subject"/>
    <w:basedOn w:val="a9"/>
    <w:next w:val="a9"/>
    <w:link w:val="Char7"/>
    <w:uiPriority w:val="99"/>
    <w:semiHidden/>
    <w:rsid w:val="00273A66"/>
    <w:pPr>
      <w:spacing w:after="0"/>
    </w:pPr>
    <w:rPr>
      <w:b/>
      <w:bCs/>
    </w:rPr>
  </w:style>
  <w:style w:type="character" w:customStyle="1" w:styleId="Char7">
    <w:name w:val="批注主题 Char"/>
    <w:link w:val="af0"/>
    <w:uiPriority w:val="99"/>
    <w:semiHidden/>
    <w:locked/>
    <w:rsid w:val="00273A66"/>
    <w:rPr>
      <w:rFonts w:ascii="Cambria" w:hAnsi="Cambria" w:cs="Cambria"/>
      <w:b/>
      <w:bCs/>
      <w:sz w:val="24"/>
      <w:szCs w:val="24"/>
      <w:lang w:eastAsia="ar-SA" w:bidi="ar-SA"/>
    </w:rPr>
  </w:style>
  <w:style w:type="paragraph" w:styleId="af1">
    <w:name w:val="Plain Text"/>
    <w:basedOn w:val="a"/>
    <w:link w:val="Char8"/>
    <w:uiPriority w:val="99"/>
    <w:rsid w:val="0072462C"/>
    <w:pPr>
      <w:suppressAutoHyphens w:val="0"/>
      <w:spacing w:before="100" w:beforeAutospacing="1" w:after="100" w:afterAutospacing="1"/>
    </w:pPr>
    <w:rPr>
      <w:lang w:val="de-AT" w:eastAsia="de-AT"/>
    </w:rPr>
  </w:style>
  <w:style w:type="character" w:customStyle="1" w:styleId="Char8">
    <w:name w:val="纯文本 Char"/>
    <w:link w:val="af1"/>
    <w:uiPriority w:val="99"/>
    <w:locked/>
    <w:rsid w:val="0072462C"/>
    <w:rPr>
      <w:sz w:val="24"/>
      <w:szCs w:val="24"/>
      <w:lang w:val="de-AT" w:eastAsia="de-AT"/>
    </w:rPr>
  </w:style>
  <w:style w:type="character" w:customStyle="1" w:styleId="apple-converted-space">
    <w:name w:val="apple-converted-space"/>
    <w:basedOn w:val="a0"/>
    <w:rsid w:val="00F80F7D"/>
  </w:style>
  <w:style w:type="character" w:styleId="af2">
    <w:name w:val="Emphasis"/>
    <w:uiPriority w:val="99"/>
    <w:qFormat/>
    <w:rsid w:val="00F608A3"/>
    <w:rPr>
      <w:i/>
      <w:iCs/>
    </w:rPr>
  </w:style>
  <w:style w:type="character" w:customStyle="1" w:styleId="tb">
    <w:name w:val="tb"/>
    <w:basedOn w:val="a0"/>
    <w:uiPriority w:val="99"/>
    <w:rsid w:val="00C55B22"/>
  </w:style>
  <w:style w:type="character" w:customStyle="1" w:styleId="doi-filled">
    <w:name w:val="doi-filled"/>
    <w:basedOn w:val="a0"/>
    <w:uiPriority w:val="99"/>
    <w:rsid w:val="00C55B22"/>
  </w:style>
  <w:style w:type="paragraph" w:styleId="af3">
    <w:name w:val="Revision"/>
    <w:hidden/>
    <w:uiPriority w:val="99"/>
    <w:semiHidden/>
    <w:rsid w:val="004F3A92"/>
    <w:rPr>
      <w:sz w:val="24"/>
      <w:szCs w:val="24"/>
      <w:lang w:val="it-IT" w:eastAsia="ar-SA"/>
    </w:rPr>
  </w:style>
  <w:style w:type="character" w:styleId="af4">
    <w:name w:val="FollowedHyperlink"/>
    <w:uiPriority w:val="99"/>
    <w:semiHidden/>
    <w:rsid w:val="009A63AF"/>
    <w:rPr>
      <w:color w:val="auto"/>
      <w:u w:val="single"/>
    </w:rPr>
  </w:style>
  <w:style w:type="character" w:customStyle="1" w:styleId="CharChar1">
    <w:name w:val="Char Char1"/>
    <w:uiPriority w:val="99"/>
    <w:semiHidden/>
    <w:rsid w:val="008A2EDC"/>
    <w:rPr>
      <w:rFonts w:ascii="Calibri" w:eastAsia="Times New Roman" w:hAnsi="Calibri" w:cs="Calibri"/>
      <w:sz w:val="22"/>
      <w:szCs w:val="22"/>
      <w:lang w:val="en-US" w:eastAsia="ar-SA" w:bidi="ar-SA"/>
    </w:rPr>
  </w:style>
  <w:style w:type="paragraph" w:customStyle="1" w:styleId="CharChar2">
    <w:name w:val="Char Char2"/>
    <w:basedOn w:val="a"/>
    <w:autoRedefine/>
    <w:uiPriority w:val="99"/>
    <w:rsid w:val="008A2EDC"/>
    <w:pPr>
      <w:widowControl w:val="0"/>
      <w:tabs>
        <w:tab w:val="num" w:pos="360"/>
      </w:tabs>
      <w:suppressAutoHyphens w:val="0"/>
      <w:ind w:left="360" w:hangingChars="200" w:hanging="360"/>
      <w:jc w:val="both"/>
    </w:pPr>
    <w:rPr>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510338">
      <w:marLeft w:val="0"/>
      <w:marRight w:val="0"/>
      <w:marTop w:val="0"/>
      <w:marBottom w:val="0"/>
      <w:divBdr>
        <w:top w:val="none" w:sz="0" w:space="0" w:color="auto"/>
        <w:left w:val="none" w:sz="0" w:space="0" w:color="auto"/>
        <w:bottom w:val="none" w:sz="0" w:space="0" w:color="auto"/>
        <w:right w:val="none" w:sz="0" w:space="0" w:color="auto"/>
      </w:divBdr>
    </w:div>
    <w:div w:id="988510343">
      <w:marLeft w:val="0"/>
      <w:marRight w:val="0"/>
      <w:marTop w:val="0"/>
      <w:marBottom w:val="0"/>
      <w:divBdr>
        <w:top w:val="none" w:sz="0" w:space="0" w:color="auto"/>
        <w:left w:val="none" w:sz="0" w:space="0" w:color="auto"/>
        <w:bottom w:val="none" w:sz="0" w:space="0" w:color="auto"/>
        <w:right w:val="none" w:sz="0" w:space="0" w:color="auto"/>
      </w:divBdr>
      <w:divsChild>
        <w:div w:id="988510483">
          <w:marLeft w:val="0"/>
          <w:marRight w:val="1"/>
          <w:marTop w:val="0"/>
          <w:marBottom w:val="0"/>
          <w:divBdr>
            <w:top w:val="none" w:sz="0" w:space="0" w:color="auto"/>
            <w:left w:val="none" w:sz="0" w:space="0" w:color="auto"/>
            <w:bottom w:val="none" w:sz="0" w:space="0" w:color="auto"/>
            <w:right w:val="none" w:sz="0" w:space="0" w:color="auto"/>
          </w:divBdr>
          <w:divsChild>
            <w:div w:id="988510358">
              <w:marLeft w:val="0"/>
              <w:marRight w:val="0"/>
              <w:marTop w:val="0"/>
              <w:marBottom w:val="0"/>
              <w:divBdr>
                <w:top w:val="none" w:sz="0" w:space="0" w:color="auto"/>
                <w:left w:val="none" w:sz="0" w:space="0" w:color="auto"/>
                <w:bottom w:val="none" w:sz="0" w:space="0" w:color="auto"/>
                <w:right w:val="none" w:sz="0" w:space="0" w:color="auto"/>
              </w:divBdr>
              <w:divsChild>
                <w:div w:id="988510371">
                  <w:marLeft w:val="0"/>
                  <w:marRight w:val="1"/>
                  <w:marTop w:val="0"/>
                  <w:marBottom w:val="0"/>
                  <w:divBdr>
                    <w:top w:val="none" w:sz="0" w:space="0" w:color="auto"/>
                    <w:left w:val="none" w:sz="0" w:space="0" w:color="auto"/>
                    <w:bottom w:val="none" w:sz="0" w:space="0" w:color="auto"/>
                    <w:right w:val="none" w:sz="0" w:space="0" w:color="auto"/>
                  </w:divBdr>
                  <w:divsChild>
                    <w:div w:id="988510441">
                      <w:marLeft w:val="0"/>
                      <w:marRight w:val="0"/>
                      <w:marTop w:val="0"/>
                      <w:marBottom w:val="0"/>
                      <w:divBdr>
                        <w:top w:val="none" w:sz="0" w:space="0" w:color="auto"/>
                        <w:left w:val="none" w:sz="0" w:space="0" w:color="auto"/>
                        <w:bottom w:val="none" w:sz="0" w:space="0" w:color="auto"/>
                        <w:right w:val="none" w:sz="0" w:space="0" w:color="auto"/>
                      </w:divBdr>
                      <w:divsChild>
                        <w:div w:id="988510449">
                          <w:marLeft w:val="0"/>
                          <w:marRight w:val="0"/>
                          <w:marTop w:val="0"/>
                          <w:marBottom w:val="0"/>
                          <w:divBdr>
                            <w:top w:val="none" w:sz="0" w:space="0" w:color="auto"/>
                            <w:left w:val="none" w:sz="0" w:space="0" w:color="auto"/>
                            <w:bottom w:val="none" w:sz="0" w:space="0" w:color="auto"/>
                            <w:right w:val="none" w:sz="0" w:space="0" w:color="auto"/>
                          </w:divBdr>
                          <w:divsChild>
                            <w:div w:id="988510344">
                              <w:marLeft w:val="0"/>
                              <w:marRight w:val="0"/>
                              <w:marTop w:val="120"/>
                              <w:marBottom w:val="360"/>
                              <w:divBdr>
                                <w:top w:val="none" w:sz="0" w:space="0" w:color="auto"/>
                                <w:left w:val="none" w:sz="0" w:space="0" w:color="auto"/>
                                <w:bottom w:val="none" w:sz="0" w:space="0" w:color="auto"/>
                                <w:right w:val="none" w:sz="0" w:space="0" w:color="auto"/>
                              </w:divBdr>
                              <w:divsChild>
                                <w:div w:id="988510460">
                                  <w:marLeft w:val="420"/>
                                  <w:marRight w:val="0"/>
                                  <w:marTop w:val="0"/>
                                  <w:marBottom w:val="0"/>
                                  <w:divBdr>
                                    <w:top w:val="none" w:sz="0" w:space="0" w:color="auto"/>
                                    <w:left w:val="none" w:sz="0" w:space="0" w:color="auto"/>
                                    <w:bottom w:val="none" w:sz="0" w:space="0" w:color="auto"/>
                                    <w:right w:val="none" w:sz="0" w:space="0" w:color="auto"/>
                                  </w:divBdr>
                                  <w:divsChild>
                                    <w:div w:id="98851053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347">
      <w:marLeft w:val="0"/>
      <w:marRight w:val="0"/>
      <w:marTop w:val="0"/>
      <w:marBottom w:val="0"/>
      <w:divBdr>
        <w:top w:val="none" w:sz="0" w:space="0" w:color="auto"/>
        <w:left w:val="none" w:sz="0" w:space="0" w:color="auto"/>
        <w:bottom w:val="none" w:sz="0" w:space="0" w:color="auto"/>
        <w:right w:val="none" w:sz="0" w:space="0" w:color="auto"/>
      </w:divBdr>
      <w:divsChild>
        <w:div w:id="988510484">
          <w:marLeft w:val="0"/>
          <w:marRight w:val="0"/>
          <w:marTop w:val="0"/>
          <w:marBottom w:val="0"/>
          <w:divBdr>
            <w:top w:val="none" w:sz="0" w:space="0" w:color="auto"/>
            <w:left w:val="none" w:sz="0" w:space="0" w:color="auto"/>
            <w:bottom w:val="none" w:sz="0" w:space="0" w:color="auto"/>
            <w:right w:val="none" w:sz="0" w:space="0" w:color="auto"/>
          </w:divBdr>
        </w:div>
        <w:div w:id="988510489">
          <w:marLeft w:val="0"/>
          <w:marRight w:val="0"/>
          <w:marTop w:val="0"/>
          <w:marBottom w:val="0"/>
          <w:divBdr>
            <w:top w:val="none" w:sz="0" w:space="0" w:color="auto"/>
            <w:left w:val="none" w:sz="0" w:space="0" w:color="auto"/>
            <w:bottom w:val="none" w:sz="0" w:space="0" w:color="auto"/>
            <w:right w:val="none" w:sz="0" w:space="0" w:color="auto"/>
          </w:divBdr>
        </w:div>
      </w:divsChild>
    </w:div>
    <w:div w:id="988510355">
      <w:marLeft w:val="0"/>
      <w:marRight w:val="0"/>
      <w:marTop w:val="0"/>
      <w:marBottom w:val="0"/>
      <w:divBdr>
        <w:top w:val="none" w:sz="0" w:space="0" w:color="auto"/>
        <w:left w:val="none" w:sz="0" w:space="0" w:color="auto"/>
        <w:bottom w:val="none" w:sz="0" w:space="0" w:color="auto"/>
        <w:right w:val="none" w:sz="0" w:space="0" w:color="auto"/>
      </w:divBdr>
      <w:divsChild>
        <w:div w:id="988510565">
          <w:marLeft w:val="0"/>
          <w:marRight w:val="0"/>
          <w:marTop w:val="0"/>
          <w:marBottom w:val="0"/>
          <w:divBdr>
            <w:top w:val="none" w:sz="0" w:space="0" w:color="auto"/>
            <w:left w:val="none" w:sz="0" w:space="0" w:color="auto"/>
            <w:bottom w:val="none" w:sz="0" w:space="0" w:color="auto"/>
            <w:right w:val="none" w:sz="0" w:space="0" w:color="auto"/>
          </w:divBdr>
          <w:divsChild>
            <w:div w:id="988510439">
              <w:marLeft w:val="0"/>
              <w:marRight w:val="0"/>
              <w:marTop w:val="0"/>
              <w:marBottom w:val="0"/>
              <w:divBdr>
                <w:top w:val="none" w:sz="0" w:space="0" w:color="auto"/>
                <w:left w:val="none" w:sz="0" w:space="0" w:color="auto"/>
                <w:bottom w:val="none" w:sz="0" w:space="0" w:color="auto"/>
                <w:right w:val="none" w:sz="0" w:space="0" w:color="auto"/>
              </w:divBdr>
              <w:divsChild>
                <w:div w:id="988510518">
                  <w:marLeft w:val="0"/>
                  <w:marRight w:val="0"/>
                  <w:marTop w:val="0"/>
                  <w:marBottom w:val="0"/>
                  <w:divBdr>
                    <w:top w:val="none" w:sz="0" w:space="0" w:color="auto"/>
                    <w:left w:val="none" w:sz="0" w:space="0" w:color="auto"/>
                    <w:bottom w:val="none" w:sz="0" w:space="0" w:color="auto"/>
                    <w:right w:val="none" w:sz="0" w:space="0" w:color="auto"/>
                  </w:divBdr>
                  <w:divsChild>
                    <w:div w:id="988510533">
                      <w:marLeft w:val="0"/>
                      <w:marRight w:val="0"/>
                      <w:marTop w:val="0"/>
                      <w:marBottom w:val="0"/>
                      <w:divBdr>
                        <w:top w:val="none" w:sz="0" w:space="0" w:color="auto"/>
                        <w:left w:val="none" w:sz="0" w:space="0" w:color="auto"/>
                        <w:bottom w:val="none" w:sz="0" w:space="0" w:color="auto"/>
                        <w:right w:val="none" w:sz="0" w:space="0" w:color="auto"/>
                      </w:divBdr>
                      <w:divsChild>
                        <w:div w:id="988510490">
                          <w:marLeft w:val="0"/>
                          <w:marRight w:val="0"/>
                          <w:marTop w:val="0"/>
                          <w:marBottom w:val="0"/>
                          <w:divBdr>
                            <w:top w:val="none" w:sz="0" w:space="0" w:color="auto"/>
                            <w:left w:val="none" w:sz="0" w:space="0" w:color="auto"/>
                            <w:bottom w:val="none" w:sz="0" w:space="0" w:color="auto"/>
                            <w:right w:val="none" w:sz="0" w:space="0" w:color="auto"/>
                          </w:divBdr>
                          <w:divsChild>
                            <w:div w:id="988510353">
                              <w:marLeft w:val="0"/>
                              <w:marRight w:val="0"/>
                              <w:marTop w:val="0"/>
                              <w:marBottom w:val="0"/>
                              <w:divBdr>
                                <w:top w:val="none" w:sz="0" w:space="0" w:color="auto"/>
                                <w:left w:val="none" w:sz="0" w:space="0" w:color="auto"/>
                                <w:bottom w:val="none" w:sz="0" w:space="0" w:color="auto"/>
                                <w:right w:val="none" w:sz="0" w:space="0" w:color="auto"/>
                              </w:divBdr>
                              <w:divsChild>
                                <w:div w:id="988510373">
                                  <w:marLeft w:val="0"/>
                                  <w:marRight w:val="0"/>
                                  <w:marTop w:val="0"/>
                                  <w:marBottom w:val="0"/>
                                  <w:divBdr>
                                    <w:top w:val="none" w:sz="0" w:space="0" w:color="auto"/>
                                    <w:left w:val="none" w:sz="0" w:space="0" w:color="auto"/>
                                    <w:bottom w:val="none" w:sz="0" w:space="0" w:color="auto"/>
                                    <w:right w:val="none" w:sz="0" w:space="0" w:color="auto"/>
                                  </w:divBdr>
                                  <w:divsChild>
                                    <w:div w:id="988510380">
                                      <w:marLeft w:val="60"/>
                                      <w:marRight w:val="0"/>
                                      <w:marTop w:val="0"/>
                                      <w:marBottom w:val="0"/>
                                      <w:divBdr>
                                        <w:top w:val="none" w:sz="0" w:space="0" w:color="auto"/>
                                        <w:left w:val="none" w:sz="0" w:space="0" w:color="auto"/>
                                        <w:bottom w:val="none" w:sz="0" w:space="0" w:color="auto"/>
                                        <w:right w:val="none" w:sz="0" w:space="0" w:color="auto"/>
                                      </w:divBdr>
                                      <w:divsChild>
                                        <w:div w:id="988510596">
                                          <w:marLeft w:val="0"/>
                                          <w:marRight w:val="0"/>
                                          <w:marTop w:val="0"/>
                                          <w:marBottom w:val="0"/>
                                          <w:divBdr>
                                            <w:top w:val="none" w:sz="0" w:space="0" w:color="auto"/>
                                            <w:left w:val="none" w:sz="0" w:space="0" w:color="auto"/>
                                            <w:bottom w:val="none" w:sz="0" w:space="0" w:color="auto"/>
                                            <w:right w:val="none" w:sz="0" w:space="0" w:color="auto"/>
                                          </w:divBdr>
                                          <w:divsChild>
                                            <w:div w:id="988510386">
                                              <w:marLeft w:val="0"/>
                                              <w:marRight w:val="0"/>
                                              <w:marTop w:val="0"/>
                                              <w:marBottom w:val="120"/>
                                              <w:divBdr>
                                                <w:top w:val="single" w:sz="6" w:space="0" w:color="F5F5F5"/>
                                                <w:left w:val="single" w:sz="6" w:space="0" w:color="F5F5F5"/>
                                                <w:bottom w:val="single" w:sz="6" w:space="0" w:color="F5F5F5"/>
                                                <w:right w:val="single" w:sz="6" w:space="0" w:color="F5F5F5"/>
                                              </w:divBdr>
                                              <w:divsChild>
                                                <w:div w:id="988510454">
                                                  <w:marLeft w:val="0"/>
                                                  <w:marRight w:val="0"/>
                                                  <w:marTop w:val="0"/>
                                                  <w:marBottom w:val="0"/>
                                                  <w:divBdr>
                                                    <w:top w:val="none" w:sz="0" w:space="0" w:color="auto"/>
                                                    <w:left w:val="none" w:sz="0" w:space="0" w:color="auto"/>
                                                    <w:bottom w:val="none" w:sz="0" w:space="0" w:color="auto"/>
                                                    <w:right w:val="none" w:sz="0" w:space="0" w:color="auto"/>
                                                  </w:divBdr>
                                                  <w:divsChild>
                                                    <w:div w:id="98851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510604">
                                  <w:marLeft w:val="0"/>
                                  <w:marRight w:val="0"/>
                                  <w:marTop w:val="0"/>
                                  <w:marBottom w:val="0"/>
                                  <w:divBdr>
                                    <w:top w:val="none" w:sz="0" w:space="0" w:color="auto"/>
                                    <w:left w:val="none" w:sz="0" w:space="0" w:color="auto"/>
                                    <w:bottom w:val="none" w:sz="0" w:space="0" w:color="auto"/>
                                    <w:right w:val="none" w:sz="0" w:space="0" w:color="auto"/>
                                  </w:divBdr>
                                  <w:divsChild>
                                    <w:div w:id="988510636">
                                      <w:marLeft w:val="0"/>
                                      <w:marRight w:val="60"/>
                                      <w:marTop w:val="0"/>
                                      <w:marBottom w:val="0"/>
                                      <w:divBdr>
                                        <w:top w:val="none" w:sz="0" w:space="0" w:color="auto"/>
                                        <w:left w:val="none" w:sz="0" w:space="0" w:color="auto"/>
                                        <w:bottom w:val="none" w:sz="0" w:space="0" w:color="auto"/>
                                        <w:right w:val="none" w:sz="0" w:space="0" w:color="auto"/>
                                      </w:divBdr>
                                      <w:divsChild>
                                        <w:div w:id="988510420">
                                          <w:marLeft w:val="0"/>
                                          <w:marRight w:val="0"/>
                                          <w:marTop w:val="0"/>
                                          <w:marBottom w:val="0"/>
                                          <w:divBdr>
                                            <w:top w:val="none" w:sz="0" w:space="0" w:color="auto"/>
                                            <w:left w:val="none" w:sz="0" w:space="0" w:color="auto"/>
                                            <w:bottom w:val="none" w:sz="0" w:space="0" w:color="auto"/>
                                            <w:right w:val="none" w:sz="0" w:space="0" w:color="auto"/>
                                          </w:divBdr>
                                        </w:div>
                                        <w:div w:id="988510541">
                                          <w:marLeft w:val="0"/>
                                          <w:marRight w:val="0"/>
                                          <w:marTop w:val="0"/>
                                          <w:marBottom w:val="0"/>
                                          <w:divBdr>
                                            <w:top w:val="single" w:sz="6" w:space="12" w:color="999999"/>
                                            <w:left w:val="single" w:sz="6" w:space="12" w:color="999999"/>
                                            <w:bottom w:val="single" w:sz="6" w:space="12" w:color="999999"/>
                                            <w:right w:val="single" w:sz="6" w:space="12" w:color="999999"/>
                                          </w:divBdr>
                                          <w:divsChild>
                                            <w:div w:id="988510569">
                                              <w:marLeft w:val="0"/>
                                              <w:marRight w:val="0"/>
                                              <w:marTop w:val="0"/>
                                              <w:marBottom w:val="0"/>
                                              <w:divBdr>
                                                <w:top w:val="none" w:sz="0" w:space="0" w:color="auto"/>
                                                <w:left w:val="none" w:sz="0" w:space="0" w:color="auto"/>
                                                <w:bottom w:val="none" w:sz="0" w:space="0" w:color="auto"/>
                                                <w:right w:val="none" w:sz="0" w:space="0" w:color="auto"/>
                                              </w:divBdr>
                                            </w:div>
                                          </w:divsChild>
                                        </w:div>
                                        <w:div w:id="98851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510370">
      <w:marLeft w:val="0"/>
      <w:marRight w:val="0"/>
      <w:marTop w:val="0"/>
      <w:marBottom w:val="0"/>
      <w:divBdr>
        <w:top w:val="none" w:sz="0" w:space="0" w:color="auto"/>
        <w:left w:val="none" w:sz="0" w:space="0" w:color="auto"/>
        <w:bottom w:val="none" w:sz="0" w:space="0" w:color="auto"/>
        <w:right w:val="none" w:sz="0" w:space="0" w:color="auto"/>
      </w:divBdr>
      <w:divsChild>
        <w:div w:id="988510357">
          <w:marLeft w:val="0"/>
          <w:marRight w:val="1"/>
          <w:marTop w:val="0"/>
          <w:marBottom w:val="0"/>
          <w:divBdr>
            <w:top w:val="none" w:sz="0" w:space="0" w:color="auto"/>
            <w:left w:val="none" w:sz="0" w:space="0" w:color="auto"/>
            <w:bottom w:val="none" w:sz="0" w:space="0" w:color="auto"/>
            <w:right w:val="none" w:sz="0" w:space="0" w:color="auto"/>
          </w:divBdr>
          <w:divsChild>
            <w:div w:id="988510594">
              <w:marLeft w:val="0"/>
              <w:marRight w:val="0"/>
              <w:marTop w:val="0"/>
              <w:marBottom w:val="0"/>
              <w:divBdr>
                <w:top w:val="none" w:sz="0" w:space="0" w:color="auto"/>
                <w:left w:val="none" w:sz="0" w:space="0" w:color="auto"/>
                <w:bottom w:val="none" w:sz="0" w:space="0" w:color="auto"/>
                <w:right w:val="none" w:sz="0" w:space="0" w:color="auto"/>
              </w:divBdr>
              <w:divsChild>
                <w:div w:id="988510414">
                  <w:marLeft w:val="0"/>
                  <w:marRight w:val="1"/>
                  <w:marTop w:val="0"/>
                  <w:marBottom w:val="0"/>
                  <w:divBdr>
                    <w:top w:val="none" w:sz="0" w:space="0" w:color="auto"/>
                    <w:left w:val="none" w:sz="0" w:space="0" w:color="auto"/>
                    <w:bottom w:val="none" w:sz="0" w:space="0" w:color="auto"/>
                    <w:right w:val="none" w:sz="0" w:space="0" w:color="auto"/>
                  </w:divBdr>
                  <w:divsChild>
                    <w:div w:id="988510554">
                      <w:marLeft w:val="0"/>
                      <w:marRight w:val="0"/>
                      <w:marTop w:val="0"/>
                      <w:marBottom w:val="0"/>
                      <w:divBdr>
                        <w:top w:val="none" w:sz="0" w:space="0" w:color="auto"/>
                        <w:left w:val="none" w:sz="0" w:space="0" w:color="auto"/>
                        <w:bottom w:val="none" w:sz="0" w:space="0" w:color="auto"/>
                        <w:right w:val="none" w:sz="0" w:space="0" w:color="auto"/>
                      </w:divBdr>
                      <w:divsChild>
                        <w:div w:id="988510646">
                          <w:marLeft w:val="0"/>
                          <w:marRight w:val="0"/>
                          <w:marTop w:val="0"/>
                          <w:marBottom w:val="0"/>
                          <w:divBdr>
                            <w:top w:val="none" w:sz="0" w:space="0" w:color="auto"/>
                            <w:left w:val="none" w:sz="0" w:space="0" w:color="auto"/>
                            <w:bottom w:val="none" w:sz="0" w:space="0" w:color="auto"/>
                            <w:right w:val="none" w:sz="0" w:space="0" w:color="auto"/>
                          </w:divBdr>
                          <w:divsChild>
                            <w:div w:id="988510527">
                              <w:marLeft w:val="0"/>
                              <w:marRight w:val="0"/>
                              <w:marTop w:val="120"/>
                              <w:marBottom w:val="360"/>
                              <w:divBdr>
                                <w:top w:val="none" w:sz="0" w:space="0" w:color="auto"/>
                                <w:left w:val="none" w:sz="0" w:space="0" w:color="auto"/>
                                <w:bottom w:val="none" w:sz="0" w:space="0" w:color="auto"/>
                                <w:right w:val="none" w:sz="0" w:space="0" w:color="auto"/>
                              </w:divBdr>
                              <w:divsChild>
                                <w:div w:id="988510603">
                                  <w:marLeft w:val="420"/>
                                  <w:marRight w:val="0"/>
                                  <w:marTop w:val="0"/>
                                  <w:marBottom w:val="0"/>
                                  <w:divBdr>
                                    <w:top w:val="none" w:sz="0" w:space="0" w:color="auto"/>
                                    <w:left w:val="none" w:sz="0" w:space="0" w:color="auto"/>
                                    <w:bottom w:val="none" w:sz="0" w:space="0" w:color="auto"/>
                                    <w:right w:val="none" w:sz="0" w:space="0" w:color="auto"/>
                                  </w:divBdr>
                                  <w:divsChild>
                                    <w:div w:id="98851040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389">
      <w:marLeft w:val="0"/>
      <w:marRight w:val="0"/>
      <w:marTop w:val="0"/>
      <w:marBottom w:val="0"/>
      <w:divBdr>
        <w:top w:val="none" w:sz="0" w:space="0" w:color="auto"/>
        <w:left w:val="none" w:sz="0" w:space="0" w:color="auto"/>
        <w:bottom w:val="none" w:sz="0" w:space="0" w:color="auto"/>
        <w:right w:val="none" w:sz="0" w:space="0" w:color="auto"/>
      </w:divBdr>
      <w:divsChild>
        <w:div w:id="988510602">
          <w:marLeft w:val="0"/>
          <w:marRight w:val="0"/>
          <w:marTop w:val="0"/>
          <w:marBottom w:val="0"/>
          <w:divBdr>
            <w:top w:val="none" w:sz="0" w:space="0" w:color="auto"/>
            <w:left w:val="none" w:sz="0" w:space="0" w:color="auto"/>
            <w:bottom w:val="none" w:sz="0" w:space="0" w:color="auto"/>
            <w:right w:val="none" w:sz="0" w:space="0" w:color="auto"/>
          </w:divBdr>
          <w:divsChild>
            <w:div w:id="988510556">
              <w:marLeft w:val="0"/>
              <w:marRight w:val="0"/>
              <w:marTop w:val="0"/>
              <w:marBottom w:val="0"/>
              <w:divBdr>
                <w:top w:val="none" w:sz="0" w:space="0" w:color="auto"/>
                <w:left w:val="none" w:sz="0" w:space="0" w:color="auto"/>
                <w:bottom w:val="none" w:sz="0" w:space="0" w:color="auto"/>
                <w:right w:val="none" w:sz="0" w:space="0" w:color="auto"/>
              </w:divBdr>
              <w:divsChild>
                <w:div w:id="988510648">
                  <w:marLeft w:val="0"/>
                  <w:marRight w:val="0"/>
                  <w:marTop w:val="0"/>
                  <w:marBottom w:val="0"/>
                  <w:divBdr>
                    <w:top w:val="none" w:sz="0" w:space="0" w:color="auto"/>
                    <w:left w:val="none" w:sz="0" w:space="0" w:color="auto"/>
                    <w:bottom w:val="none" w:sz="0" w:space="0" w:color="auto"/>
                    <w:right w:val="none" w:sz="0" w:space="0" w:color="auto"/>
                  </w:divBdr>
                  <w:divsChild>
                    <w:div w:id="988510574">
                      <w:marLeft w:val="0"/>
                      <w:marRight w:val="0"/>
                      <w:marTop w:val="0"/>
                      <w:marBottom w:val="0"/>
                      <w:divBdr>
                        <w:top w:val="none" w:sz="0" w:space="0" w:color="auto"/>
                        <w:left w:val="none" w:sz="0" w:space="0" w:color="auto"/>
                        <w:bottom w:val="none" w:sz="0" w:space="0" w:color="auto"/>
                        <w:right w:val="none" w:sz="0" w:space="0" w:color="auto"/>
                      </w:divBdr>
                      <w:divsChild>
                        <w:div w:id="988510582">
                          <w:marLeft w:val="0"/>
                          <w:marRight w:val="0"/>
                          <w:marTop w:val="0"/>
                          <w:marBottom w:val="0"/>
                          <w:divBdr>
                            <w:top w:val="none" w:sz="0" w:space="0" w:color="auto"/>
                            <w:left w:val="none" w:sz="0" w:space="0" w:color="auto"/>
                            <w:bottom w:val="none" w:sz="0" w:space="0" w:color="auto"/>
                            <w:right w:val="none" w:sz="0" w:space="0" w:color="auto"/>
                          </w:divBdr>
                          <w:divsChild>
                            <w:div w:id="988510426">
                              <w:marLeft w:val="0"/>
                              <w:marRight w:val="0"/>
                              <w:marTop w:val="0"/>
                              <w:marBottom w:val="0"/>
                              <w:divBdr>
                                <w:top w:val="none" w:sz="0" w:space="0" w:color="auto"/>
                                <w:left w:val="none" w:sz="0" w:space="0" w:color="auto"/>
                                <w:bottom w:val="none" w:sz="0" w:space="0" w:color="auto"/>
                                <w:right w:val="none" w:sz="0" w:space="0" w:color="auto"/>
                              </w:divBdr>
                              <w:divsChild>
                                <w:div w:id="988510581">
                                  <w:marLeft w:val="0"/>
                                  <w:marRight w:val="0"/>
                                  <w:marTop w:val="0"/>
                                  <w:marBottom w:val="0"/>
                                  <w:divBdr>
                                    <w:top w:val="none" w:sz="0" w:space="0" w:color="auto"/>
                                    <w:left w:val="none" w:sz="0" w:space="0" w:color="auto"/>
                                    <w:bottom w:val="none" w:sz="0" w:space="0" w:color="auto"/>
                                    <w:right w:val="none" w:sz="0" w:space="0" w:color="auto"/>
                                  </w:divBdr>
                                  <w:divsChild>
                                    <w:div w:id="9885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390">
      <w:marLeft w:val="0"/>
      <w:marRight w:val="0"/>
      <w:marTop w:val="0"/>
      <w:marBottom w:val="0"/>
      <w:divBdr>
        <w:top w:val="none" w:sz="0" w:space="0" w:color="auto"/>
        <w:left w:val="none" w:sz="0" w:space="0" w:color="auto"/>
        <w:bottom w:val="none" w:sz="0" w:space="0" w:color="auto"/>
        <w:right w:val="none" w:sz="0" w:space="0" w:color="auto"/>
      </w:divBdr>
    </w:div>
    <w:div w:id="988510411">
      <w:marLeft w:val="0"/>
      <w:marRight w:val="0"/>
      <w:marTop w:val="0"/>
      <w:marBottom w:val="0"/>
      <w:divBdr>
        <w:top w:val="none" w:sz="0" w:space="0" w:color="auto"/>
        <w:left w:val="none" w:sz="0" w:space="0" w:color="auto"/>
        <w:bottom w:val="none" w:sz="0" w:space="0" w:color="auto"/>
        <w:right w:val="none" w:sz="0" w:space="0" w:color="auto"/>
      </w:divBdr>
      <w:divsChild>
        <w:div w:id="988510368">
          <w:marLeft w:val="0"/>
          <w:marRight w:val="1"/>
          <w:marTop w:val="0"/>
          <w:marBottom w:val="0"/>
          <w:divBdr>
            <w:top w:val="none" w:sz="0" w:space="0" w:color="auto"/>
            <w:left w:val="none" w:sz="0" w:space="0" w:color="auto"/>
            <w:bottom w:val="none" w:sz="0" w:space="0" w:color="auto"/>
            <w:right w:val="none" w:sz="0" w:space="0" w:color="auto"/>
          </w:divBdr>
          <w:divsChild>
            <w:div w:id="988510552">
              <w:marLeft w:val="0"/>
              <w:marRight w:val="0"/>
              <w:marTop w:val="0"/>
              <w:marBottom w:val="0"/>
              <w:divBdr>
                <w:top w:val="none" w:sz="0" w:space="0" w:color="auto"/>
                <w:left w:val="none" w:sz="0" w:space="0" w:color="auto"/>
                <w:bottom w:val="none" w:sz="0" w:space="0" w:color="auto"/>
                <w:right w:val="none" w:sz="0" w:space="0" w:color="auto"/>
              </w:divBdr>
              <w:divsChild>
                <w:div w:id="988510560">
                  <w:marLeft w:val="0"/>
                  <w:marRight w:val="1"/>
                  <w:marTop w:val="0"/>
                  <w:marBottom w:val="0"/>
                  <w:divBdr>
                    <w:top w:val="none" w:sz="0" w:space="0" w:color="auto"/>
                    <w:left w:val="none" w:sz="0" w:space="0" w:color="auto"/>
                    <w:bottom w:val="none" w:sz="0" w:space="0" w:color="auto"/>
                    <w:right w:val="none" w:sz="0" w:space="0" w:color="auto"/>
                  </w:divBdr>
                  <w:divsChild>
                    <w:div w:id="988510408">
                      <w:marLeft w:val="0"/>
                      <w:marRight w:val="0"/>
                      <w:marTop w:val="0"/>
                      <w:marBottom w:val="0"/>
                      <w:divBdr>
                        <w:top w:val="none" w:sz="0" w:space="0" w:color="auto"/>
                        <w:left w:val="none" w:sz="0" w:space="0" w:color="auto"/>
                        <w:bottom w:val="none" w:sz="0" w:space="0" w:color="auto"/>
                        <w:right w:val="none" w:sz="0" w:space="0" w:color="auto"/>
                      </w:divBdr>
                      <w:divsChild>
                        <w:div w:id="988510379">
                          <w:marLeft w:val="0"/>
                          <w:marRight w:val="0"/>
                          <w:marTop w:val="0"/>
                          <w:marBottom w:val="0"/>
                          <w:divBdr>
                            <w:top w:val="none" w:sz="0" w:space="0" w:color="auto"/>
                            <w:left w:val="none" w:sz="0" w:space="0" w:color="auto"/>
                            <w:bottom w:val="none" w:sz="0" w:space="0" w:color="auto"/>
                            <w:right w:val="none" w:sz="0" w:space="0" w:color="auto"/>
                          </w:divBdr>
                          <w:divsChild>
                            <w:div w:id="988510592">
                              <w:marLeft w:val="0"/>
                              <w:marRight w:val="0"/>
                              <w:marTop w:val="120"/>
                              <w:marBottom w:val="360"/>
                              <w:divBdr>
                                <w:top w:val="none" w:sz="0" w:space="0" w:color="auto"/>
                                <w:left w:val="none" w:sz="0" w:space="0" w:color="auto"/>
                                <w:bottom w:val="none" w:sz="0" w:space="0" w:color="auto"/>
                                <w:right w:val="none" w:sz="0" w:space="0" w:color="auto"/>
                              </w:divBdr>
                              <w:divsChild>
                                <w:div w:id="988510501">
                                  <w:marLeft w:val="0"/>
                                  <w:marRight w:val="0"/>
                                  <w:marTop w:val="0"/>
                                  <w:marBottom w:val="0"/>
                                  <w:divBdr>
                                    <w:top w:val="none" w:sz="0" w:space="0" w:color="auto"/>
                                    <w:left w:val="none" w:sz="0" w:space="0" w:color="auto"/>
                                    <w:bottom w:val="none" w:sz="0" w:space="0" w:color="auto"/>
                                    <w:right w:val="none" w:sz="0" w:space="0" w:color="auto"/>
                                  </w:divBdr>
                                </w:div>
                                <w:div w:id="9885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427">
      <w:marLeft w:val="0"/>
      <w:marRight w:val="0"/>
      <w:marTop w:val="0"/>
      <w:marBottom w:val="0"/>
      <w:divBdr>
        <w:top w:val="none" w:sz="0" w:space="0" w:color="auto"/>
        <w:left w:val="none" w:sz="0" w:space="0" w:color="auto"/>
        <w:bottom w:val="none" w:sz="0" w:space="0" w:color="auto"/>
        <w:right w:val="none" w:sz="0" w:space="0" w:color="auto"/>
      </w:divBdr>
      <w:divsChild>
        <w:div w:id="988510430">
          <w:marLeft w:val="0"/>
          <w:marRight w:val="0"/>
          <w:marTop w:val="0"/>
          <w:marBottom w:val="0"/>
          <w:divBdr>
            <w:top w:val="none" w:sz="0" w:space="0" w:color="auto"/>
            <w:left w:val="none" w:sz="0" w:space="0" w:color="auto"/>
            <w:bottom w:val="none" w:sz="0" w:space="0" w:color="auto"/>
            <w:right w:val="none" w:sz="0" w:space="0" w:color="auto"/>
          </w:divBdr>
        </w:div>
        <w:div w:id="988510618">
          <w:marLeft w:val="0"/>
          <w:marRight w:val="0"/>
          <w:marTop w:val="0"/>
          <w:marBottom w:val="0"/>
          <w:divBdr>
            <w:top w:val="none" w:sz="0" w:space="0" w:color="auto"/>
            <w:left w:val="none" w:sz="0" w:space="0" w:color="auto"/>
            <w:bottom w:val="none" w:sz="0" w:space="0" w:color="auto"/>
            <w:right w:val="none" w:sz="0" w:space="0" w:color="auto"/>
          </w:divBdr>
        </w:div>
      </w:divsChild>
    </w:div>
    <w:div w:id="988510428">
      <w:marLeft w:val="0"/>
      <w:marRight w:val="0"/>
      <w:marTop w:val="0"/>
      <w:marBottom w:val="0"/>
      <w:divBdr>
        <w:top w:val="none" w:sz="0" w:space="0" w:color="auto"/>
        <w:left w:val="none" w:sz="0" w:space="0" w:color="auto"/>
        <w:bottom w:val="none" w:sz="0" w:space="0" w:color="auto"/>
        <w:right w:val="none" w:sz="0" w:space="0" w:color="auto"/>
      </w:divBdr>
      <w:divsChild>
        <w:div w:id="988510366">
          <w:marLeft w:val="0"/>
          <w:marRight w:val="1"/>
          <w:marTop w:val="0"/>
          <w:marBottom w:val="0"/>
          <w:divBdr>
            <w:top w:val="none" w:sz="0" w:space="0" w:color="auto"/>
            <w:left w:val="none" w:sz="0" w:space="0" w:color="auto"/>
            <w:bottom w:val="none" w:sz="0" w:space="0" w:color="auto"/>
            <w:right w:val="none" w:sz="0" w:space="0" w:color="auto"/>
          </w:divBdr>
          <w:divsChild>
            <w:div w:id="988510617">
              <w:marLeft w:val="0"/>
              <w:marRight w:val="0"/>
              <w:marTop w:val="0"/>
              <w:marBottom w:val="0"/>
              <w:divBdr>
                <w:top w:val="none" w:sz="0" w:space="0" w:color="auto"/>
                <w:left w:val="none" w:sz="0" w:space="0" w:color="auto"/>
                <w:bottom w:val="none" w:sz="0" w:space="0" w:color="auto"/>
                <w:right w:val="none" w:sz="0" w:space="0" w:color="auto"/>
              </w:divBdr>
              <w:divsChild>
                <w:div w:id="988510496">
                  <w:marLeft w:val="0"/>
                  <w:marRight w:val="1"/>
                  <w:marTop w:val="0"/>
                  <w:marBottom w:val="0"/>
                  <w:divBdr>
                    <w:top w:val="none" w:sz="0" w:space="0" w:color="auto"/>
                    <w:left w:val="none" w:sz="0" w:space="0" w:color="auto"/>
                    <w:bottom w:val="none" w:sz="0" w:space="0" w:color="auto"/>
                    <w:right w:val="none" w:sz="0" w:space="0" w:color="auto"/>
                  </w:divBdr>
                  <w:divsChild>
                    <w:div w:id="988510550">
                      <w:marLeft w:val="0"/>
                      <w:marRight w:val="0"/>
                      <w:marTop w:val="0"/>
                      <w:marBottom w:val="0"/>
                      <w:divBdr>
                        <w:top w:val="none" w:sz="0" w:space="0" w:color="auto"/>
                        <w:left w:val="none" w:sz="0" w:space="0" w:color="auto"/>
                        <w:bottom w:val="none" w:sz="0" w:space="0" w:color="auto"/>
                        <w:right w:val="none" w:sz="0" w:space="0" w:color="auto"/>
                      </w:divBdr>
                      <w:divsChild>
                        <w:div w:id="988510610">
                          <w:marLeft w:val="0"/>
                          <w:marRight w:val="0"/>
                          <w:marTop w:val="0"/>
                          <w:marBottom w:val="0"/>
                          <w:divBdr>
                            <w:top w:val="none" w:sz="0" w:space="0" w:color="auto"/>
                            <w:left w:val="none" w:sz="0" w:space="0" w:color="auto"/>
                            <w:bottom w:val="none" w:sz="0" w:space="0" w:color="auto"/>
                            <w:right w:val="none" w:sz="0" w:space="0" w:color="auto"/>
                          </w:divBdr>
                          <w:divsChild>
                            <w:div w:id="988510493">
                              <w:marLeft w:val="0"/>
                              <w:marRight w:val="0"/>
                              <w:marTop w:val="120"/>
                              <w:marBottom w:val="360"/>
                              <w:divBdr>
                                <w:top w:val="none" w:sz="0" w:space="0" w:color="auto"/>
                                <w:left w:val="none" w:sz="0" w:space="0" w:color="auto"/>
                                <w:bottom w:val="none" w:sz="0" w:space="0" w:color="auto"/>
                                <w:right w:val="none" w:sz="0" w:space="0" w:color="auto"/>
                              </w:divBdr>
                              <w:divsChild>
                                <w:div w:id="988510591">
                                  <w:marLeft w:val="0"/>
                                  <w:marRight w:val="0"/>
                                  <w:marTop w:val="0"/>
                                  <w:marBottom w:val="0"/>
                                  <w:divBdr>
                                    <w:top w:val="none" w:sz="0" w:space="0" w:color="auto"/>
                                    <w:left w:val="none" w:sz="0" w:space="0" w:color="auto"/>
                                    <w:bottom w:val="none" w:sz="0" w:space="0" w:color="auto"/>
                                    <w:right w:val="none" w:sz="0" w:space="0" w:color="auto"/>
                                  </w:divBdr>
                                </w:div>
                                <w:div w:id="988510642">
                                  <w:marLeft w:val="420"/>
                                  <w:marRight w:val="0"/>
                                  <w:marTop w:val="0"/>
                                  <w:marBottom w:val="0"/>
                                  <w:divBdr>
                                    <w:top w:val="none" w:sz="0" w:space="0" w:color="auto"/>
                                    <w:left w:val="none" w:sz="0" w:space="0" w:color="auto"/>
                                    <w:bottom w:val="none" w:sz="0" w:space="0" w:color="auto"/>
                                    <w:right w:val="none" w:sz="0" w:space="0" w:color="auto"/>
                                  </w:divBdr>
                                  <w:divsChild>
                                    <w:div w:id="988510425">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431">
      <w:marLeft w:val="0"/>
      <w:marRight w:val="0"/>
      <w:marTop w:val="0"/>
      <w:marBottom w:val="0"/>
      <w:divBdr>
        <w:top w:val="none" w:sz="0" w:space="0" w:color="auto"/>
        <w:left w:val="none" w:sz="0" w:space="0" w:color="auto"/>
        <w:bottom w:val="none" w:sz="0" w:space="0" w:color="auto"/>
        <w:right w:val="none" w:sz="0" w:space="0" w:color="auto"/>
      </w:divBdr>
    </w:div>
    <w:div w:id="988510436">
      <w:marLeft w:val="0"/>
      <w:marRight w:val="0"/>
      <w:marTop w:val="0"/>
      <w:marBottom w:val="0"/>
      <w:divBdr>
        <w:top w:val="none" w:sz="0" w:space="0" w:color="auto"/>
        <w:left w:val="none" w:sz="0" w:space="0" w:color="auto"/>
        <w:bottom w:val="none" w:sz="0" w:space="0" w:color="auto"/>
        <w:right w:val="none" w:sz="0" w:space="0" w:color="auto"/>
      </w:divBdr>
      <w:divsChild>
        <w:div w:id="988510488">
          <w:marLeft w:val="0"/>
          <w:marRight w:val="1"/>
          <w:marTop w:val="0"/>
          <w:marBottom w:val="0"/>
          <w:divBdr>
            <w:top w:val="none" w:sz="0" w:space="0" w:color="auto"/>
            <w:left w:val="none" w:sz="0" w:space="0" w:color="auto"/>
            <w:bottom w:val="none" w:sz="0" w:space="0" w:color="auto"/>
            <w:right w:val="none" w:sz="0" w:space="0" w:color="auto"/>
          </w:divBdr>
          <w:divsChild>
            <w:div w:id="988510566">
              <w:marLeft w:val="0"/>
              <w:marRight w:val="0"/>
              <w:marTop w:val="0"/>
              <w:marBottom w:val="0"/>
              <w:divBdr>
                <w:top w:val="none" w:sz="0" w:space="0" w:color="auto"/>
                <w:left w:val="none" w:sz="0" w:space="0" w:color="auto"/>
                <w:bottom w:val="none" w:sz="0" w:space="0" w:color="auto"/>
                <w:right w:val="none" w:sz="0" w:space="0" w:color="auto"/>
              </w:divBdr>
              <w:divsChild>
                <w:div w:id="988510400">
                  <w:marLeft w:val="0"/>
                  <w:marRight w:val="1"/>
                  <w:marTop w:val="0"/>
                  <w:marBottom w:val="0"/>
                  <w:divBdr>
                    <w:top w:val="none" w:sz="0" w:space="0" w:color="auto"/>
                    <w:left w:val="none" w:sz="0" w:space="0" w:color="auto"/>
                    <w:bottom w:val="none" w:sz="0" w:space="0" w:color="auto"/>
                    <w:right w:val="none" w:sz="0" w:space="0" w:color="auto"/>
                  </w:divBdr>
                  <w:divsChild>
                    <w:div w:id="988510352">
                      <w:marLeft w:val="0"/>
                      <w:marRight w:val="0"/>
                      <w:marTop w:val="0"/>
                      <w:marBottom w:val="0"/>
                      <w:divBdr>
                        <w:top w:val="none" w:sz="0" w:space="0" w:color="auto"/>
                        <w:left w:val="none" w:sz="0" w:space="0" w:color="auto"/>
                        <w:bottom w:val="none" w:sz="0" w:space="0" w:color="auto"/>
                        <w:right w:val="none" w:sz="0" w:space="0" w:color="auto"/>
                      </w:divBdr>
                      <w:divsChild>
                        <w:div w:id="988510459">
                          <w:marLeft w:val="0"/>
                          <w:marRight w:val="0"/>
                          <w:marTop w:val="0"/>
                          <w:marBottom w:val="0"/>
                          <w:divBdr>
                            <w:top w:val="none" w:sz="0" w:space="0" w:color="auto"/>
                            <w:left w:val="none" w:sz="0" w:space="0" w:color="auto"/>
                            <w:bottom w:val="none" w:sz="0" w:space="0" w:color="auto"/>
                            <w:right w:val="none" w:sz="0" w:space="0" w:color="auto"/>
                          </w:divBdr>
                          <w:divsChild>
                            <w:div w:id="988510377">
                              <w:marLeft w:val="0"/>
                              <w:marRight w:val="0"/>
                              <w:marTop w:val="120"/>
                              <w:marBottom w:val="360"/>
                              <w:divBdr>
                                <w:top w:val="none" w:sz="0" w:space="0" w:color="auto"/>
                                <w:left w:val="none" w:sz="0" w:space="0" w:color="auto"/>
                                <w:bottom w:val="none" w:sz="0" w:space="0" w:color="auto"/>
                                <w:right w:val="none" w:sz="0" w:space="0" w:color="auto"/>
                              </w:divBdr>
                              <w:divsChild>
                                <w:div w:id="988510553">
                                  <w:marLeft w:val="420"/>
                                  <w:marRight w:val="0"/>
                                  <w:marTop w:val="0"/>
                                  <w:marBottom w:val="0"/>
                                  <w:divBdr>
                                    <w:top w:val="none" w:sz="0" w:space="0" w:color="auto"/>
                                    <w:left w:val="none" w:sz="0" w:space="0" w:color="auto"/>
                                    <w:bottom w:val="none" w:sz="0" w:space="0" w:color="auto"/>
                                    <w:right w:val="none" w:sz="0" w:space="0" w:color="auto"/>
                                  </w:divBdr>
                                  <w:divsChild>
                                    <w:div w:id="98851057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447">
      <w:marLeft w:val="0"/>
      <w:marRight w:val="0"/>
      <w:marTop w:val="0"/>
      <w:marBottom w:val="0"/>
      <w:divBdr>
        <w:top w:val="none" w:sz="0" w:space="0" w:color="auto"/>
        <w:left w:val="none" w:sz="0" w:space="0" w:color="auto"/>
        <w:bottom w:val="none" w:sz="0" w:space="0" w:color="auto"/>
        <w:right w:val="none" w:sz="0" w:space="0" w:color="auto"/>
      </w:divBdr>
      <w:divsChild>
        <w:div w:id="988510369">
          <w:marLeft w:val="0"/>
          <w:marRight w:val="0"/>
          <w:marTop w:val="0"/>
          <w:marBottom w:val="0"/>
          <w:divBdr>
            <w:top w:val="none" w:sz="0" w:space="0" w:color="auto"/>
            <w:left w:val="none" w:sz="0" w:space="0" w:color="auto"/>
            <w:bottom w:val="none" w:sz="0" w:space="0" w:color="auto"/>
            <w:right w:val="none" w:sz="0" w:space="0" w:color="auto"/>
          </w:divBdr>
          <w:divsChild>
            <w:div w:id="988510547">
              <w:marLeft w:val="0"/>
              <w:marRight w:val="0"/>
              <w:marTop w:val="0"/>
              <w:marBottom w:val="0"/>
              <w:divBdr>
                <w:top w:val="none" w:sz="0" w:space="0" w:color="auto"/>
                <w:left w:val="none" w:sz="0" w:space="0" w:color="auto"/>
                <w:bottom w:val="none" w:sz="0" w:space="0" w:color="auto"/>
                <w:right w:val="none" w:sz="0" w:space="0" w:color="auto"/>
              </w:divBdr>
              <w:divsChild>
                <w:div w:id="988510455">
                  <w:marLeft w:val="0"/>
                  <w:marRight w:val="0"/>
                  <w:marTop w:val="0"/>
                  <w:marBottom w:val="0"/>
                  <w:divBdr>
                    <w:top w:val="none" w:sz="0" w:space="0" w:color="auto"/>
                    <w:left w:val="none" w:sz="0" w:space="0" w:color="auto"/>
                    <w:bottom w:val="none" w:sz="0" w:space="0" w:color="auto"/>
                    <w:right w:val="none" w:sz="0" w:space="0" w:color="auto"/>
                  </w:divBdr>
                  <w:divsChild>
                    <w:div w:id="988510584">
                      <w:marLeft w:val="0"/>
                      <w:marRight w:val="0"/>
                      <w:marTop w:val="0"/>
                      <w:marBottom w:val="0"/>
                      <w:divBdr>
                        <w:top w:val="none" w:sz="0" w:space="0" w:color="auto"/>
                        <w:left w:val="none" w:sz="0" w:space="0" w:color="auto"/>
                        <w:bottom w:val="none" w:sz="0" w:space="0" w:color="auto"/>
                        <w:right w:val="none" w:sz="0" w:space="0" w:color="auto"/>
                      </w:divBdr>
                      <w:divsChild>
                        <w:div w:id="988510561">
                          <w:marLeft w:val="0"/>
                          <w:marRight w:val="0"/>
                          <w:marTop w:val="0"/>
                          <w:marBottom w:val="0"/>
                          <w:divBdr>
                            <w:top w:val="none" w:sz="0" w:space="0" w:color="auto"/>
                            <w:left w:val="none" w:sz="0" w:space="0" w:color="auto"/>
                            <w:bottom w:val="none" w:sz="0" w:space="0" w:color="auto"/>
                            <w:right w:val="none" w:sz="0" w:space="0" w:color="auto"/>
                          </w:divBdr>
                          <w:divsChild>
                            <w:div w:id="988510384">
                              <w:marLeft w:val="0"/>
                              <w:marRight w:val="0"/>
                              <w:marTop w:val="0"/>
                              <w:marBottom w:val="0"/>
                              <w:divBdr>
                                <w:top w:val="none" w:sz="0" w:space="0" w:color="auto"/>
                                <w:left w:val="none" w:sz="0" w:space="0" w:color="auto"/>
                                <w:bottom w:val="none" w:sz="0" w:space="0" w:color="auto"/>
                                <w:right w:val="none" w:sz="0" w:space="0" w:color="auto"/>
                              </w:divBdr>
                              <w:divsChild>
                                <w:div w:id="988510609">
                                  <w:marLeft w:val="0"/>
                                  <w:marRight w:val="0"/>
                                  <w:marTop w:val="0"/>
                                  <w:marBottom w:val="0"/>
                                  <w:divBdr>
                                    <w:top w:val="none" w:sz="0" w:space="0" w:color="auto"/>
                                    <w:left w:val="none" w:sz="0" w:space="0" w:color="auto"/>
                                    <w:bottom w:val="none" w:sz="0" w:space="0" w:color="auto"/>
                                    <w:right w:val="none" w:sz="0" w:space="0" w:color="auto"/>
                                  </w:divBdr>
                                  <w:divsChild>
                                    <w:div w:id="9885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450">
      <w:marLeft w:val="0"/>
      <w:marRight w:val="0"/>
      <w:marTop w:val="0"/>
      <w:marBottom w:val="0"/>
      <w:divBdr>
        <w:top w:val="none" w:sz="0" w:space="0" w:color="auto"/>
        <w:left w:val="none" w:sz="0" w:space="0" w:color="auto"/>
        <w:bottom w:val="none" w:sz="0" w:space="0" w:color="auto"/>
        <w:right w:val="none" w:sz="0" w:space="0" w:color="auto"/>
      </w:divBdr>
      <w:divsChild>
        <w:div w:id="988510494">
          <w:marLeft w:val="0"/>
          <w:marRight w:val="1"/>
          <w:marTop w:val="0"/>
          <w:marBottom w:val="0"/>
          <w:divBdr>
            <w:top w:val="none" w:sz="0" w:space="0" w:color="auto"/>
            <w:left w:val="none" w:sz="0" w:space="0" w:color="auto"/>
            <w:bottom w:val="none" w:sz="0" w:space="0" w:color="auto"/>
            <w:right w:val="none" w:sz="0" w:space="0" w:color="auto"/>
          </w:divBdr>
          <w:divsChild>
            <w:div w:id="988510525">
              <w:marLeft w:val="0"/>
              <w:marRight w:val="0"/>
              <w:marTop w:val="0"/>
              <w:marBottom w:val="0"/>
              <w:divBdr>
                <w:top w:val="none" w:sz="0" w:space="0" w:color="auto"/>
                <w:left w:val="none" w:sz="0" w:space="0" w:color="auto"/>
                <w:bottom w:val="none" w:sz="0" w:space="0" w:color="auto"/>
                <w:right w:val="none" w:sz="0" w:space="0" w:color="auto"/>
              </w:divBdr>
              <w:divsChild>
                <w:div w:id="988510341">
                  <w:marLeft w:val="0"/>
                  <w:marRight w:val="1"/>
                  <w:marTop w:val="0"/>
                  <w:marBottom w:val="0"/>
                  <w:divBdr>
                    <w:top w:val="none" w:sz="0" w:space="0" w:color="auto"/>
                    <w:left w:val="none" w:sz="0" w:space="0" w:color="auto"/>
                    <w:bottom w:val="none" w:sz="0" w:space="0" w:color="auto"/>
                    <w:right w:val="none" w:sz="0" w:space="0" w:color="auto"/>
                  </w:divBdr>
                  <w:divsChild>
                    <w:div w:id="988510451">
                      <w:marLeft w:val="0"/>
                      <w:marRight w:val="0"/>
                      <w:marTop w:val="0"/>
                      <w:marBottom w:val="0"/>
                      <w:divBdr>
                        <w:top w:val="none" w:sz="0" w:space="0" w:color="auto"/>
                        <w:left w:val="none" w:sz="0" w:space="0" w:color="auto"/>
                        <w:bottom w:val="none" w:sz="0" w:space="0" w:color="auto"/>
                        <w:right w:val="none" w:sz="0" w:space="0" w:color="auto"/>
                      </w:divBdr>
                      <w:divsChild>
                        <w:div w:id="988510359">
                          <w:marLeft w:val="0"/>
                          <w:marRight w:val="0"/>
                          <w:marTop w:val="0"/>
                          <w:marBottom w:val="0"/>
                          <w:divBdr>
                            <w:top w:val="none" w:sz="0" w:space="0" w:color="auto"/>
                            <w:left w:val="none" w:sz="0" w:space="0" w:color="auto"/>
                            <w:bottom w:val="none" w:sz="0" w:space="0" w:color="auto"/>
                            <w:right w:val="none" w:sz="0" w:space="0" w:color="auto"/>
                          </w:divBdr>
                          <w:divsChild>
                            <w:div w:id="988510538">
                              <w:marLeft w:val="0"/>
                              <w:marRight w:val="0"/>
                              <w:marTop w:val="120"/>
                              <w:marBottom w:val="360"/>
                              <w:divBdr>
                                <w:top w:val="none" w:sz="0" w:space="0" w:color="auto"/>
                                <w:left w:val="none" w:sz="0" w:space="0" w:color="auto"/>
                                <w:bottom w:val="none" w:sz="0" w:space="0" w:color="auto"/>
                                <w:right w:val="none" w:sz="0" w:space="0" w:color="auto"/>
                              </w:divBdr>
                              <w:divsChild>
                                <w:div w:id="988510445">
                                  <w:marLeft w:val="0"/>
                                  <w:marRight w:val="0"/>
                                  <w:marTop w:val="0"/>
                                  <w:marBottom w:val="0"/>
                                  <w:divBdr>
                                    <w:top w:val="none" w:sz="0" w:space="0" w:color="auto"/>
                                    <w:left w:val="none" w:sz="0" w:space="0" w:color="auto"/>
                                    <w:bottom w:val="none" w:sz="0" w:space="0" w:color="auto"/>
                                    <w:right w:val="none" w:sz="0" w:space="0" w:color="auto"/>
                                  </w:divBdr>
                                </w:div>
                                <w:div w:id="9885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452">
      <w:marLeft w:val="0"/>
      <w:marRight w:val="0"/>
      <w:marTop w:val="0"/>
      <w:marBottom w:val="0"/>
      <w:divBdr>
        <w:top w:val="none" w:sz="0" w:space="0" w:color="auto"/>
        <w:left w:val="none" w:sz="0" w:space="0" w:color="auto"/>
        <w:bottom w:val="none" w:sz="0" w:space="0" w:color="auto"/>
        <w:right w:val="none" w:sz="0" w:space="0" w:color="auto"/>
      </w:divBdr>
      <w:divsChild>
        <w:div w:id="988510542">
          <w:marLeft w:val="0"/>
          <w:marRight w:val="1"/>
          <w:marTop w:val="0"/>
          <w:marBottom w:val="0"/>
          <w:divBdr>
            <w:top w:val="none" w:sz="0" w:space="0" w:color="auto"/>
            <w:left w:val="none" w:sz="0" w:space="0" w:color="auto"/>
            <w:bottom w:val="none" w:sz="0" w:space="0" w:color="auto"/>
            <w:right w:val="none" w:sz="0" w:space="0" w:color="auto"/>
          </w:divBdr>
          <w:divsChild>
            <w:div w:id="988510587">
              <w:marLeft w:val="0"/>
              <w:marRight w:val="0"/>
              <w:marTop w:val="0"/>
              <w:marBottom w:val="0"/>
              <w:divBdr>
                <w:top w:val="none" w:sz="0" w:space="0" w:color="auto"/>
                <w:left w:val="none" w:sz="0" w:space="0" w:color="auto"/>
                <w:bottom w:val="none" w:sz="0" w:space="0" w:color="auto"/>
                <w:right w:val="none" w:sz="0" w:space="0" w:color="auto"/>
              </w:divBdr>
              <w:divsChild>
                <w:div w:id="988510645">
                  <w:marLeft w:val="0"/>
                  <w:marRight w:val="1"/>
                  <w:marTop w:val="0"/>
                  <w:marBottom w:val="0"/>
                  <w:divBdr>
                    <w:top w:val="none" w:sz="0" w:space="0" w:color="auto"/>
                    <w:left w:val="none" w:sz="0" w:space="0" w:color="auto"/>
                    <w:bottom w:val="none" w:sz="0" w:space="0" w:color="auto"/>
                    <w:right w:val="none" w:sz="0" w:space="0" w:color="auto"/>
                  </w:divBdr>
                  <w:divsChild>
                    <w:div w:id="988510387">
                      <w:marLeft w:val="0"/>
                      <w:marRight w:val="0"/>
                      <w:marTop w:val="0"/>
                      <w:marBottom w:val="0"/>
                      <w:divBdr>
                        <w:top w:val="none" w:sz="0" w:space="0" w:color="auto"/>
                        <w:left w:val="none" w:sz="0" w:space="0" w:color="auto"/>
                        <w:bottom w:val="none" w:sz="0" w:space="0" w:color="auto"/>
                        <w:right w:val="none" w:sz="0" w:space="0" w:color="auto"/>
                      </w:divBdr>
                      <w:divsChild>
                        <w:div w:id="988510643">
                          <w:marLeft w:val="0"/>
                          <w:marRight w:val="0"/>
                          <w:marTop w:val="0"/>
                          <w:marBottom w:val="0"/>
                          <w:divBdr>
                            <w:top w:val="none" w:sz="0" w:space="0" w:color="auto"/>
                            <w:left w:val="none" w:sz="0" w:space="0" w:color="auto"/>
                            <w:bottom w:val="none" w:sz="0" w:space="0" w:color="auto"/>
                            <w:right w:val="none" w:sz="0" w:space="0" w:color="auto"/>
                          </w:divBdr>
                          <w:divsChild>
                            <w:div w:id="988510654">
                              <w:marLeft w:val="0"/>
                              <w:marRight w:val="0"/>
                              <w:marTop w:val="120"/>
                              <w:marBottom w:val="360"/>
                              <w:divBdr>
                                <w:top w:val="none" w:sz="0" w:space="0" w:color="auto"/>
                                <w:left w:val="none" w:sz="0" w:space="0" w:color="auto"/>
                                <w:bottom w:val="none" w:sz="0" w:space="0" w:color="auto"/>
                                <w:right w:val="none" w:sz="0" w:space="0" w:color="auto"/>
                              </w:divBdr>
                              <w:divsChild>
                                <w:div w:id="988510539">
                                  <w:marLeft w:val="420"/>
                                  <w:marRight w:val="0"/>
                                  <w:marTop w:val="0"/>
                                  <w:marBottom w:val="0"/>
                                  <w:divBdr>
                                    <w:top w:val="none" w:sz="0" w:space="0" w:color="auto"/>
                                    <w:left w:val="none" w:sz="0" w:space="0" w:color="auto"/>
                                    <w:bottom w:val="none" w:sz="0" w:space="0" w:color="auto"/>
                                    <w:right w:val="none" w:sz="0" w:space="0" w:color="auto"/>
                                  </w:divBdr>
                                  <w:divsChild>
                                    <w:div w:id="988510382">
                                      <w:marLeft w:val="0"/>
                                      <w:marRight w:val="0"/>
                                      <w:marTop w:val="34"/>
                                      <w:marBottom w:val="34"/>
                                      <w:divBdr>
                                        <w:top w:val="none" w:sz="0" w:space="0" w:color="auto"/>
                                        <w:left w:val="none" w:sz="0" w:space="0" w:color="auto"/>
                                        <w:bottom w:val="none" w:sz="0" w:space="0" w:color="auto"/>
                                        <w:right w:val="none" w:sz="0" w:space="0" w:color="auto"/>
                                      </w:divBdr>
                                    </w:div>
                                  </w:divsChild>
                                </w:div>
                                <w:div w:id="98851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456">
      <w:marLeft w:val="0"/>
      <w:marRight w:val="0"/>
      <w:marTop w:val="0"/>
      <w:marBottom w:val="0"/>
      <w:divBdr>
        <w:top w:val="none" w:sz="0" w:space="0" w:color="auto"/>
        <w:left w:val="none" w:sz="0" w:space="0" w:color="auto"/>
        <w:bottom w:val="none" w:sz="0" w:space="0" w:color="auto"/>
        <w:right w:val="none" w:sz="0" w:space="0" w:color="auto"/>
      </w:divBdr>
      <w:divsChild>
        <w:div w:id="988510432">
          <w:marLeft w:val="0"/>
          <w:marRight w:val="1"/>
          <w:marTop w:val="0"/>
          <w:marBottom w:val="0"/>
          <w:divBdr>
            <w:top w:val="none" w:sz="0" w:space="0" w:color="auto"/>
            <w:left w:val="none" w:sz="0" w:space="0" w:color="auto"/>
            <w:bottom w:val="none" w:sz="0" w:space="0" w:color="auto"/>
            <w:right w:val="none" w:sz="0" w:space="0" w:color="auto"/>
          </w:divBdr>
          <w:divsChild>
            <w:div w:id="988510620">
              <w:marLeft w:val="0"/>
              <w:marRight w:val="0"/>
              <w:marTop w:val="0"/>
              <w:marBottom w:val="0"/>
              <w:divBdr>
                <w:top w:val="none" w:sz="0" w:space="0" w:color="auto"/>
                <w:left w:val="none" w:sz="0" w:space="0" w:color="auto"/>
                <w:bottom w:val="none" w:sz="0" w:space="0" w:color="auto"/>
                <w:right w:val="none" w:sz="0" w:space="0" w:color="auto"/>
              </w:divBdr>
              <w:divsChild>
                <w:div w:id="988510446">
                  <w:marLeft w:val="0"/>
                  <w:marRight w:val="1"/>
                  <w:marTop w:val="0"/>
                  <w:marBottom w:val="0"/>
                  <w:divBdr>
                    <w:top w:val="none" w:sz="0" w:space="0" w:color="auto"/>
                    <w:left w:val="none" w:sz="0" w:space="0" w:color="auto"/>
                    <w:bottom w:val="none" w:sz="0" w:space="0" w:color="auto"/>
                    <w:right w:val="none" w:sz="0" w:space="0" w:color="auto"/>
                  </w:divBdr>
                  <w:divsChild>
                    <w:div w:id="988510628">
                      <w:marLeft w:val="0"/>
                      <w:marRight w:val="0"/>
                      <w:marTop w:val="0"/>
                      <w:marBottom w:val="0"/>
                      <w:divBdr>
                        <w:top w:val="none" w:sz="0" w:space="0" w:color="auto"/>
                        <w:left w:val="none" w:sz="0" w:space="0" w:color="auto"/>
                        <w:bottom w:val="none" w:sz="0" w:space="0" w:color="auto"/>
                        <w:right w:val="none" w:sz="0" w:space="0" w:color="auto"/>
                      </w:divBdr>
                      <w:divsChild>
                        <w:div w:id="988510649">
                          <w:marLeft w:val="0"/>
                          <w:marRight w:val="0"/>
                          <w:marTop w:val="0"/>
                          <w:marBottom w:val="0"/>
                          <w:divBdr>
                            <w:top w:val="none" w:sz="0" w:space="0" w:color="auto"/>
                            <w:left w:val="none" w:sz="0" w:space="0" w:color="auto"/>
                            <w:bottom w:val="none" w:sz="0" w:space="0" w:color="auto"/>
                            <w:right w:val="none" w:sz="0" w:space="0" w:color="auto"/>
                          </w:divBdr>
                          <w:divsChild>
                            <w:div w:id="988510537">
                              <w:marLeft w:val="0"/>
                              <w:marRight w:val="0"/>
                              <w:marTop w:val="120"/>
                              <w:marBottom w:val="360"/>
                              <w:divBdr>
                                <w:top w:val="none" w:sz="0" w:space="0" w:color="auto"/>
                                <w:left w:val="none" w:sz="0" w:space="0" w:color="auto"/>
                                <w:bottom w:val="none" w:sz="0" w:space="0" w:color="auto"/>
                                <w:right w:val="none" w:sz="0" w:space="0" w:color="auto"/>
                              </w:divBdr>
                              <w:divsChild>
                                <w:div w:id="988510367">
                                  <w:marLeft w:val="0"/>
                                  <w:marRight w:val="0"/>
                                  <w:marTop w:val="0"/>
                                  <w:marBottom w:val="0"/>
                                  <w:divBdr>
                                    <w:top w:val="none" w:sz="0" w:space="0" w:color="auto"/>
                                    <w:left w:val="none" w:sz="0" w:space="0" w:color="auto"/>
                                    <w:bottom w:val="none" w:sz="0" w:space="0" w:color="auto"/>
                                    <w:right w:val="none" w:sz="0" w:space="0" w:color="auto"/>
                                  </w:divBdr>
                                </w:div>
                                <w:div w:id="9885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462">
      <w:marLeft w:val="0"/>
      <w:marRight w:val="0"/>
      <w:marTop w:val="0"/>
      <w:marBottom w:val="0"/>
      <w:divBdr>
        <w:top w:val="none" w:sz="0" w:space="0" w:color="auto"/>
        <w:left w:val="none" w:sz="0" w:space="0" w:color="auto"/>
        <w:bottom w:val="none" w:sz="0" w:space="0" w:color="auto"/>
        <w:right w:val="none" w:sz="0" w:space="0" w:color="auto"/>
      </w:divBdr>
    </w:div>
    <w:div w:id="988510463">
      <w:marLeft w:val="0"/>
      <w:marRight w:val="0"/>
      <w:marTop w:val="0"/>
      <w:marBottom w:val="0"/>
      <w:divBdr>
        <w:top w:val="none" w:sz="0" w:space="0" w:color="auto"/>
        <w:left w:val="none" w:sz="0" w:space="0" w:color="auto"/>
        <w:bottom w:val="none" w:sz="0" w:space="0" w:color="auto"/>
        <w:right w:val="none" w:sz="0" w:space="0" w:color="auto"/>
      </w:divBdr>
      <w:divsChild>
        <w:div w:id="988510351">
          <w:marLeft w:val="0"/>
          <w:marRight w:val="1"/>
          <w:marTop w:val="0"/>
          <w:marBottom w:val="0"/>
          <w:divBdr>
            <w:top w:val="none" w:sz="0" w:space="0" w:color="auto"/>
            <w:left w:val="none" w:sz="0" w:space="0" w:color="auto"/>
            <w:bottom w:val="none" w:sz="0" w:space="0" w:color="auto"/>
            <w:right w:val="none" w:sz="0" w:space="0" w:color="auto"/>
          </w:divBdr>
          <w:divsChild>
            <w:div w:id="988510406">
              <w:marLeft w:val="0"/>
              <w:marRight w:val="0"/>
              <w:marTop w:val="0"/>
              <w:marBottom w:val="0"/>
              <w:divBdr>
                <w:top w:val="none" w:sz="0" w:space="0" w:color="auto"/>
                <w:left w:val="none" w:sz="0" w:space="0" w:color="auto"/>
                <w:bottom w:val="none" w:sz="0" w:space="0" w:color="auto"/>
                <w:right w:val="none" w:sz="0" w:space="0" w:color="auto"/>
              </w:divBdr>
              <w:divsChild>
                <w:div w:id="988510476">
                  <w:marLeft w:val="0"/>
                  <w:marRight w:val="1"/>
                  <w:marTop w:val="0"/>
                  <w:marBottom w:val="0"/>
                  <w:divBdr>
                    <w:top w:val="none" w:sz="0" w:space="0" w:color="auto"/>
                    <w:left w:val="none" w:sz="0" w:space="0" w:color="auto"/>
                    <w:bottom w:val="none" w:sz="0" w:space="0" w:color="auto"/>
                    <w:right w:val="none" w:sz="0" w:space="0" w:color="auto"/>
                  </w:divBdr>
                  <w:divsChild>
                    <w:div w:id="988510545">
                      <w:marLeft w:val="0"/>
                      <w:marRight w:val="0"/>
                      <w:marTop w:val="0"/>
                      <w:marBottom w:val="0"/>
                      <w:divBdr>
                        <w:top w:val="none" w:sz="0" w:space="0" w:color="auto"/>
                        <w:left w:val="none" w:sz="0" w:space="0" w:color="auto"/>
                        <w:bottom w:val="none" w:sz="0" w:space="0" w:color="auto"/>
                        <w:right w:val="none" w:sz="0" w:space="0" w:color="auto"/>
                      </w:divBdr>
                      <w:divsChild>
                        <w:div w:id="988510473">
                          <w:marLeft w:val="0"/>
                          <w:marRight w:val="0"/>
                          <w:marTop w:val="0"/>
                          <w:marBottom w:val="0"/>
                          <w:divBdr>
                            <w:top w:val="none" w:sz="0" w:space="0" w:color="auto"/>
                            <w:left w:val="none" w:sz="0" w:space="0" w:color="auto"/>
                            <w:bottom w:val="none" w:sz="0" w:space="0" w:color="auto"/>
                            <w:right w:val="none" w:sz="0" w:space="0" w:color="auto"/>
                          </w:divBdr>
                          <w:divsChild>
                            <w:div w:id="988510605">
                              <w:marLeft w:val="0"/>
                              <w:marRight w:val="0"/>
                              <w:marTop w:val="120"/>
                              <w:marBottom w:val="360"/>
                              <w:divBdr>
                                <w:top w:val="none" w:sz="0" w:space="0" w:color="auto"/>
                                <w:left w:val="none" w:sz="0" w:space="0" w:color="auto"/>
                                <w:bottom w:val="none" w:sz="0" w:space="0" w:color="auto"/>
                                <w:right w:val="none" w:sz="0" w:space="0" w:color="auto"/>
                              </w:divBdr>
                              <w:divsChild>
                                <w:div w:id="988510548">
                                  <w:marLeft w:val="0"/>
                                  <w:marRight w:val="0"/>
                                  <w:marTop w:val="0"/>
                                  <w:marBottom w:val="0"/>
                                  <w:divBdr>
                                    <w:top w:val="none" w:sz="0" w:space="0" w:color="auto"/>
                                    <w:left w:val="none" w:sz="0" w:space="0" w:color="auto"/>
                                    <w:bottom w:val="none" w:sz="0" w:space="0" w:color="auto"/>
                                    <w:right w:val="none" w:sz="0" w:space="0" w:color="auto"/>
                                  </w:divBdr>
                                </w:div>
                                <w:div w:id="9885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464">
      <w:marLeft w:val="0"/>
      <w:marRight w:val="0"/>
      <w:marTop w:val="0"/>
      <w:marBottom w:val="0"/>
      <w:divBdr>
        <w:top w:val="none" w:sz="0" w:space="0" w:color="auto"/>
        <w:left w:val="none" w:sz="0" w:space="0" w:color="auto"/>
        <w:bottom w:val="none" w:sz="0" w:space="0" w:color="auto"/>
        <w:right w:val="none" w:sz="0" w:space="0" w:color="auto"/>
      </w:divBdr>
    </w:div>
    <w:div w:id="988510465">
      <w:marLeft w:val="0"/>
      <w:marRight w:val="0"/>
      <w:marTop w:val="0"/>
      <w:marBottom w:val="0"/>
      <w:divBdr>
        <w:top w:val="none" w:sz="0" w:space="0" w:color="auto"/>
        <w:left w:val="none" w:sz="0" w:space="0" w:color="auto"/>
        <w:bottom w:val="none" w:sz="0" w:space="0" w:color="auto"/>
        <w:right w:val="none" w:sz="0" w:space="0" w:color="auto"/>
      </w:divBdr>
      <w:divsChild>
        <w:div w:id="988510348">
          <w:marLeft w:val="0"/>
          <w:marRight w:val="0"/>
          <w:marTop w:val="0"/>
          <w:marBottom w:val="0"/>
          <w:divBdr>
            <w:top w:val="none" w:sz="0" w:space="0" w:color="auto"/>
            <w:left w:val="none" w:sz="0" w:space="0" w:color="auto"/>
            <w:bottom w:val="none" w:sz="0" w:space="0" w:color="auto"/>
            <w:right w:val="none" w:sz="0" w:space="0" w:color="auto"/>
          </w:divBdr>
          <w:divsChild>
            <w:div w:id="988510614">
              <w:marLeft w:val="0"/>
              <w:marRight w:val="0"/>
              <w:marTop w:val="0"/>
              <w:marBottom w:val="0"/>
              <w:divBdr>
                <w:top w:val="none" w:sz="0" w:space="0" w:color="auto"/>
                <w:left w:val="none" w:sz="0" w:space="0" w:color="auto"/>
                <w:bottom w:val="none" w:sz="0" w:space="0" w:color="auto"/>
                <w:right w:val="none" w:sz="0" w:space="0" w:color="auto"/>
              </w:divBdr>
              <w:divsChild>
                <w:div w:id="988510467">
                  <w:marLeft w:val="0"/>
                  <w:marRight w:val="0"/>
                  <w:marTop w:val="0"/>
                  <w:marBottom w:val="0"/>
                  <w:divBdr>
                    <w:top w:val="none" w:sz="0" w:space="0" w:color="auto"/>
                    <w:left w:val="none" w:sz="0" w:space="0" w:color="auto"/>
                    <w:bottom w:val="none" w:sz="0" w:space="0" w:color="auto"/>
                    <w:right w:val="none" w:sz="0" w:space="0" w:color="auto"/>
                  </w:divBdr>
                  <w:divsChild>
                    <w:div w:id="988510563">
                      <w:marLeft w:val="0"/>
                      <w:marRight w:val="0"/>
                      <w:marTop w:val="0"/>
                      <w:marBottom w:val="0"/>
                      <w:divBdr>
                        <w:top w:val="none" w:sz="0" w:space="0" w:color="auto"/>
                        <w:left w:val="none" w:sz="0" w:space="0" w:color="auto"/>
                        <w:bottom w:val="none" w:sz="0" w:space="0" w:color="auto"/>
                        <w:right w:val="none" w:sz="0" w:space="0" w:color="auto"/>
                      </w:divBdr>
                      <w:divsChild>
                        <w:div w:id="988510516">
                          <w:marLeft w:val="0"/>
                          <w:marRight w:val="0"/>
                          <w:marTop w:val="0"/>
                          <w:marBottom w:val="0"/>
                          <w:divBdr>
                            <w:top w:val="none" w:sz="0" w:space="0" w:color="auto"/>
                            <w:left w:val="none" w:sz="0" w:space="0" w:color="auto"/>
                            <w:bottom w:val="none" w:sz="0" w:space="0" w:color="auto"/>
                            <w:right w:val="none" w:sz="0" w:space="0" w:color="auto"/>
                          </w:divBdr>
                          <w:divsChild>
                            <w:div w:id="98851037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10466">
      <w:marLeft w:val="0"/>
      <w:marRight w:val="0"/>
      <w:marTop w:val="0"/>
      <w:marBottom w:val="0"/>
      <w:divBdr>
        <w:top w:val="none" w:sz="0" w:space="0" w:color="auto"/>
        <w:left w:val="none" w:sz="0" w:space="0" w:color="auto"/>
        <w:bottom w:val="none" w:sz="0" w:space="0" w:color="auto"/>
        <w:right w:val="none" w:sz="0" w:space="0" w:color="auto"/>
      </w:divBdr>
      <w:divsChild>
        <w:div w:id="988510590">
          <w:marLeft w:val="0"/>
          <w:marRight w:val="1"/>
          <w:marTop w:val="0"/>
          <w:marBottom w:val="0"/>
          <w:divBdr>
            <w:top w:val="none" w:sz="0" w:space="0" w:color="auto"/>
            <w:left w:val="none" w:sz="0" w:space="0" w:color="auto"/>
            <w:bottom w:val="none" w:sz="0" w:space="0" w:color="auto"/>
            <w:right w:val="none" w:sz="0" w:space="0" w:color="auto"/>
          </w:divBdr>
          <w:divsChild>
            <w:div w:id="988510422">
              <w:marLeft w:val="0"/>
              <w:marRight w:val="0"/>
              <w:marTop w:val="0"/>
              <w:marBottom w:val="0"/>
              <w:divBdr>
                <w:top w:val="none" w:sz="0" w:space="0" w:color="auto"/>
                <w:left w:val="none" w:sz="0" w:space="0" w:color="auto"/>
                <w:bottom w:val="none" w:sz="0" w:space="0" w:color="auto"/>
                <w:right w:val="none" w:sz="0" w:space="0" w:color="auto"/>
              </w:divBdr>
              <w:divsChild>
                <w:div w:id="988510356">
                  <w:marLeft w:val="0"/>
                  <w:marRight w:val="1"/>
                  <w:marTop w:val="0"/>
                  <w:marBottom w:val="0"/>
                  <w:divBdr>
                    <w:top w:val="none" w:sz="0" w:space="0" w:color="auto"/>
                    <w:left w:val="none" w:sz="0" w:space="0" w:color="auto"/>
                    <w:bottom w:val="none" w:sz="0" w:space="0" w:color="auto"/>
                    <w:right w:val="none" w:sz="0" w:space="0" w:color="auto"/>
                  </w:divBdr>
                  <w:divsChild>
                    <w:div w:id="988510612">
                      <w:marLeft w:val="0"/>
                      <w:marRight w:val="0"/>
                      <w:marTop w:val="0"/>
                      <w:marBottom w:val="0"/>
                      <w:divBdr>
                        <w:top w:val="none" w:sz="0" w:space="0" w:color="auto"/>
                        <w:left w:val="none" w:sz="0" w:space="0" w:color="auto"/>
                        <w:bottom w:val="none" w:sz="0" w:space="0" w:color="auto"/>
                        <w:right w:val="none" w:sz="0" w:space="0" w:color="auto"/>
                      </w:divBdr>
                      <w:divsChild>
                        <w:div w:id="988510573">
                          <w:marLeft w:val="0"/>
                          <w:marRight w:val="0"/>
                          <w:marTop w:val="0"/>
                          <w:marBottom w:val="0"/>
                          <w:divBdr>
                            <w:top w:val="none" w:sz="0" w:space="0" w:color="auto"/>
                            <w:left w:val="none" w:sz="0" w:space="0" w:color="auto"/>
                            <w:bottom w:val="none" w:sz="0" w:space="0" w:color="auto"/>
                            <w:right w:val="none" w:sz="0" w:space="0" w:color="auto"/>
                          </w:divBdr>
                          <w:divsChild>
                            <w:div w:id="988510469">
                              <w:marLeft w:val="0"/>
                              <w:marRight w:val="0"/>
                              <w:marTop w:val="120"/>
                              <w:marBottom w:val="360"/>
                              <w:divBdr>
                                <w:top w:val="none" w:sz="0" w:space="0" w:color="auto"/>
                                <w:left w:val="none" w:sz="0" w:space="0" w:color="auto"/>
                                <w:bottom w:val="none" w:sz="0" w:space="0" w:color="auto"/>
                                <w:right w:val="none" w:sz="0" w:space="0" w:color="auto"/>
                              </w:divBdr>
                              <w:divsChild>
                                <w:div w:id="988510339">
                                  <w:marLeft w:val="0"/>
                                  <w:marRight w:val="0"/>
                                  <w:marTop w:val="0"/>
                                  <w:marBottom w:val="0"/>
                                  <w:divBdr>
                                    <w:top w:val="none" w:sz="0" w:space="0" w:color="auto"/>
                                    <w:left w:val="none" w:sz="0" w:space="0" w:color="auto"/>
                                    <w:bottom w:val="none" w:sz="0" w:space="0" w:color="auto"/>
                                    <w:right w:val="none" w:sz="0" w:space="0" w:color="auto"/>
                                  </w:divBdr>
                                </w:div>
                                <w:div w:id="9885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468">
      <w:marLeft w:val="0"/>
      <w:marRight w:val="0"/>
      <w:marTop w:val="0"/>
      <w:marBottom w:val="0"/>
      <w:divBdr>
        <w:top w:val="none" w:sz="0" w:space="0" w:color="auto"/>
        <w:left w:val="none" w:sz="0" w:space="0" w:color="auto"/>
        <w:bottom w:val="none" w:sz="0" w:space="0" w:color="auto"/>
        <w:right w:val="none" w:sz="0" w:space="0" w:color="auto"/>
      </w:divBdr>
    </w:div>
    <w:div w:id="988510475">
      <w:marLeft w:val="0"/>
      <w:marRight w:val="0"/>
      <w:marTop w:val="0"/>
      <w:marBottom w:val="0"/>
      <w:divBdr>
        <w:top w:val="none" w:sz="0" w:space="0" w:color="auto"/>
        <w:left w:val="none" w:sz="0" w:space="0" w:color="auto"/>
        <w:bottom w:val="none" w:sz="0" w:space="0" w:color="auto"/>
        <w:right w:val="none" w:sz="0" w:space="0" w:color="auto"/>
      </w:divBdr>
      <w:divsChild>
        <w:div w:id="988510570">
          <w:marLeft w:val="0"/>
          <w:marRight w:val="1"/>
          <w:marTop w:val="0"/>
          <w:marBottom w:val="0"/>
          <w:divBdr>
            <w:top w:val="none" w:sz="0" w:space="0" w:color="auto"/>
            <w:left w:val="none" w:sz="0" w:space="0" w:color="auto"/>
            <w:bottom w:val="none" w:sz="0" w:space="0" w:color="auto"/>
            <w:right w:val="none" w:sz="0" w:space="0" w:color="auto"/>
          </w:divBdr>
          <w:divsChild>
            <w:div w:id="988510595">
              <w:marLeft w:val="0"/>
              <w:marRight w:val="0"/>
              <w:marTop w:val="0"/>
              <w:marBottom w:val="0"/>
              <w:divBdr>
                <w:top w:val="none" w:sz="0" w:space="0" w:color="auto"/>
                <w:left w:val="none" w:sz="0" w:space="0" w:color="auto"/>
                <w:bottom w:val="none" w:sz="0" w:space="0" w:color="auto"/>
                <w:right w:val="none" w:sz="0" w:space="0" w:color="auto"/>
              </w:divBdr>
              <w:divsChild>
                <w:div w:id="988510511">
                  <w:marLeft w:val="0"/>
                  <w:marRight w:val="1"/>
                  <w:marTop w:val="0"/>
                  <w:marBottom w:val="0"/>
                  <w:divBdr>
                    <w:top w:val="none" w:sz="0" w:space="0" w:color="auto"/>
                    <w:left w:val="none" w:sz="0" w:space="0" w:color="auto"/>
                    <w:bottom w:val="none" w:sz="0" w:space="0" w:color="auto"/>
                    <w:right w:val="none" w:sz="0" w:space="0" w:color="auto"/>
                  </w:divBdr>
                  <w:divsChild>
                    <w:div w:id="988510532">
                      <w:marLeft w:val="0"/>
                      <w:marRight w:val="0"/>
                      <w:marTop w:val="0"/>
                      <w:marBottom w:val="0"/>
                      <w:divBdr>
                        <w:top w:val="none" w:sz="0" w:space="0" w:color="auto"/>
                        <w:left w:val="none" w:sz="0" w:space="0" w:color="auto"/>
                        <w:bottom w:val="none" w:sz="0" w:space="0" w:color="auto"/>
                        <w:right w:val="none" w:sz="0" w:space="0" w:color="auto"/>
                      </w:divBdr>
                      <w:divsChild>
                        <w:div w:id="988510551">
                          <w:marLeft w:val="0"/>
                          <w:marRight w:val="0"/>
                          <w:marTop w:val="0"/>
                          <w:marBottom w:val="0"/>
                          <w:divBdr>
                            <w:top w:val="none" w:sz="0" w:space="0" w:color="auto"/>
                            <w:left w:val="none" w:sz="0" w:space="0" w:color="auto"/>
                            <w:bottom w:val="none" w:sz="0" w:space="0" w:color="auto"/>
                            <w:right w:val="none" w:sz="0" w:space="0" w:color="auto"/>
                          </w:divBdr>
                          <w:divsChild>
                            <w:div w:id="988510576">
                              <w:marLeft w:val="0"/>
                              <w:marRight w:val="0"/>
                              <w:marTop w:val="120"/>
                              <w:marBottom w:val="360"/>
                              <w:divBdr>
                                <w:top w:val="none" w:sz="0" w:space="0" w:color="auto"/>
                                <w:left w:val="none" w:sz="0" w:space="0" w:color="auto"/>
                                <w:bottom w:val="none" w:sz="0" w:space="0" w:color="auto"/>
                                <w:right w:val="none" w:sz="0" w:space="0" w:color="auto"/>
                              </w:divBdr>
                              <w:divsChild>
                                <w:div w:id="988510442">
                                  <w:marLeft w:val="420"/>
                                  <w:marRight w:val="0"/>
                                  <w:marTop w:val="0"/>
                                  <w:marBottom w:val="0"/>
                                  <w:divBdr>
                                    <w:top w:val="none" w:sz="0" w:space="0" w:color="auto"/>
                                    <w:left w:val="none" w:sz="0" w:space="0" w:color="auto"/>
                                    <w:bottom w:val="none" w:sz="0" w:space="0" w:color="auto"/>
                                    <w:right w:val="none" w:sz="0" w:space="0" w:color="auto"/>
                                  </w:divBdr>
                                  <w:divsChild>
                                    <w:div w:id="988510448">
                                      <w:marLeft w:val="0"/>
                                      <w:marRight w:val="0"/>
                                      <w:marTop w:val="34"/>
                                      <w:marBottom w:val="34"/>
                                      <w:divBdr>
                                        <w:top w:val="none" w:sz="0" w:space="0" w:color="auto"/>
                                        <w:left w:val="none" w:sz="0" w:space="0" w:color="auto"/>
                                        <w:bottom w:val="none" w:sz="0" w:space="0" w:color="auto"/>
                                        <w:right w:val="none" w:sz="0" w:space="0" w:color="auto"/>
                                      </w:divBdr>
                                    </w:div>
                                  </w:divsChild>
                                </w:div>
                                <w:div w:id="9885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478">
      <w:marLeft w:val="0"/>
      <w:marRight w:val="0"/>
      <w:marTop w:val="0"/>
      <w:marBottom w:val="0"/>
      <w:divBdr>
        <w:top w:val="none" w:sz="0" w:space="0" w:color="auto"/>
        <w:left w:val="none" w:sz="0" w:space="0" w:color="auto"/>
        <w:bottom w:val="none" w:sz="0" w:space="0" w:color="auto"/>
        <w:right w:val="none" w:sz="0" w:space="0" w:color="auto"/>
      </w:divBdr>
    </w:div>
    <w:div w:id="988510479">
      <w:marLeft w:val="0"/>
      <w:marRight w:val="0"/>
      <w:marTop w:val="0"/>
      <w:marBottom w:val="0"/>
      <w:divBdr>
        <w:top w:val="none" w:sz="0" w:space="0" w:color="auto"/>
        <w:left w:val="none" w:sz="0" w:space="0" w:color="auto"/>
        <w:bottom w:val="none" w:sz="0" w:space="0" w:color="auto"/>
        <w:right w:val="none" w:sz="0" w:space="0" w:color="auto"/>
      </w:divBdr>
    </w:div>
    <w:div w:id="988510480">
      <w:marLeft w:val="0"/>
      <w:marRight w:val="0"/>
      <w:marTop w:val="0"/>
      <w:marBottom w:val="0"/>
      <w:divBdr>
        <w:top w:val="none" w:sz="0" w:space="0" w:color="auto"/>
        <w:left w:val="none" w:sz="0" w:space="0" w:color="auto"/>
        <w:bottom w:val="none" w:sz="0" w:space="0" w:color="auto"/>
        <w:right w:val="none" w:sz="0" w:space="0" w:color="auto"/>
      </w:divBdr>
    </w:div>
    <w:div w:id="988510481">
      <w:marLeft w:val="0"/>
      <w:marRight w:val="0"/>
      <w:marTop w:val="0"/>
      <w:marBottom w:val="0"/>
      <w:divBdr>
        <w:top w:val="none" w:sz="0" w:space="0" w:color="auto"/>
        <w:left w:val="none" w:sz="0" w:space="0" w:color="auto"/>
        <w:bottom w:val="none" w:sz="0" w:space="0" w:color="auto"/>
        <w:right w:val="none" w:sz="0" w:space="0" w:color="auto"/>
      </w:divBdr>
    </w:div>
    <w:div w:id="988510485">
      <w:marLeft w:val="0"/>
      <w:marRight w:val="0"/>
      <w:marTop w:val="0"/>
      <w:marBottom w:val="0"/>
      <w:divBdr>
        <w:top w:val="none" w:sz="0" w:space="0" w:color="auto"/>
        <w:left w:val="none" w:sz="0" w:space="0" w:color="auto"/>
        <w:bottom w:val="none" w:sz="0" w:space="0" w:color="auto"/>
        <w:right w:val="none" w:sz="0" w:space="0" w:color="auto"/>
      </w:divBdr>
    </w:div>
    <w:div w:id="988510517">
      <w:marLeft w:val="0"/>
      <w:marRight w:val="0"/>
      <w:marTop w:val="0"/>
      <w:marBottom w:val="0"/>
      <w:divBdr>
        <w:top w:val="none" w:sz="0" w:space="0" w:color="auto"/>
        <w:left w:val="none" w:sz="0" w:space="0" w:color="auto"/>
        <w:bottom w:val="none" w:sz="0" w:space="0" w:color="auto"/>
        <w:right w:val="none" w:sz="0" w:space="0" w:color="auto"/>
      </w:divBdr>
      <w:divsChild>
        <w:div w:id="988510391">
          <w:marLeft w:val="0"/>
          <w:marRight w:val="1"/>
          <w:marTop w:val="0"/>
          <w:marBottom w:val="0"/>
          <w:divBdr>
            <w:top w:val="none" w:sz="0" w:space="0" w:color="auto"/>
            <w:left w:val="none" w:sz="0" w:space="0" w:color="auto"/>
            <w:bottom w:val="none" w:sz="0" w:space="0" w:color="auto"/>
            <w:right w:val="none" w:sz="0" w:space="0" w:color="auto"/>
          </w:divBdr>
          <w:divsChild>
            <w:div w:id="988510385">
              <w:marLeft w:val="0"/>
              <w:marRight w:val="0"/>
              <w:marTop w:val="0"/>
              <w:marBottom w:val="0"/>
              <w:divBdr>
                <w:top w:val="none" w:sz="0" w:space="0" w:color="auto"/>
                <w:left w:val="none" w:sz="0" w:space="0" w:color="auto"/>
                <w:bottom w:val="none" w:sz="0" w:space="0" w:color="auto"/>
                <w:right w:val="none" w:sz="0" w:space="0" w:color="auto"/>
              </w:divBdr>
              <w:divsChild>
                <w:div w:id="988510403">
                  <w:marLeft w:val="0"/>
                  <w:marRight w:val="1"/>
                  <w:marTop w:val="0"/>
                  <w:marBottom w:val="0"/>
                  <w:divBdr>
                    <w:top w:val="none" w:sz="0" w:space="0" w:color="auto"/>
                    <w:left w:val="none" w:sz="0" w:space="0" w:color="auto"/>
                    <w:bottom w:val="none" w:sz="0" w:space="0" w:color="auto"/>
                    <w:right w:val="none" w:sz="0" w:space="0" w:color="auto"/>
                  </w:divBdr>
                  <w:divsChild>
                    <w:div w:id="988510638">
                      <w:marLeft w:val="0"/>
                      <w:marRight w:val="0"/>
                      <w:marTop w:val="0"/>
                      <w:marBottom w:val="0"/>
                      <w:divBdr>
                        <w:top w:val="none" w:sz="0" w:space="0" w:color="auto"/>
                        <w:left w:val="none" w:sz="0" w:space="0" w:color="auto"/>
                        <w:bottom w:val="none" w:sz="0" w:space="0" w:color="auto"/>
                        <w:right w:val="none" w:sz="0" w:space="0" w:color="auto"/>
                      </w:divBdr>
                      <w:divsChild>
                        <w:div w:id="988510637">
                          <w:marLeft w:val="0"/>
                          <w:marRight w:val="0"/>
                          <w:marTop w:val="0"/>
                          <w:marBottom w:val="0"/>
                          <w:divBdr>
                            <w:top w:val="none" w:sz="0" w:space="0" w:color="auto"/>
                            <w:left w:val="none" w:sz="0" w:space="0" w:color="auto"/>
                            <w:bottom w:val="none" w:sz="0" w:space="0" w:color="auto"/>
                            <w:right w:val="none" w:sz="0" w:space="0" w:color="auto"/>
                          </w:divBdr>
                          <w:divsChild>
                            <w:div w:id="988510434">
                              <w:marLeft w:val="0"/>
                              <w:marRight w:val="0"/>
                              <w:marTop w:val="120"/>
                              <w:marBottom w:val="360"/>
                              <w:divBdr>
                                <w:top w:val="none" w:sz="0" w:space="0" w:color="auto"/>
                                <w:left w:val="none" w:sz="0" w:space="0" w:color="auto"/>
                                <w:bottom w:val="none" w:sz="0" w:space="0" w:color="auto"/>
                                <w:right w:val="none" w:sz="0" w:space="0" w:color="auto"/>
                              </w:divBdr>
                              <w:divsChild>
                                <w:div w:id="988510365">
                                  <w:marLeft w:val="0"/>
                                  <w:marRight w:val="0"/>
                                  <w:marTop w:val="0"/>
                                  <w:marBottom w:val="0"/>
                                  <w:divBdr>
                                    <w:top w:val="none" w:sz="0" w:space="0" w:color="auto"/>
                                    <w:left w:val="none" w:sz="0" w:space="0" w:color="auto"/>
                                    <w:bottom w:val="none" w:sz="0" w:space="0" w:color="auto"/>
                                    <w:right w:val="none" w:sz="0" w:space="0" w:color="auto"/>
                                  </w:divBdr>
                                </w:div>
                                <w:div w:id="98851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524">
      <w:marLeft w:val="0"/>
      <w:marRight w:val="0"/>
      <w:marTop w:val="0"/>
      <w:marBottom w:val="0"/>
      <w:divBdr>
        <w:top w:val="none" w:sz="0" w:space="0" w:color="auto"/>
        <w:left w:val="none" w:sz="0" w:space="0" w:color="auto"/>
        <w:bottom w:val="none" w:sz="0" w:space="0" w:color="auto"/>
        <w:right w:val="none" w:sz="0" w:space="0" w:color="auto"/>
      </w:divBdr>
    </w:div>
    <w:div w:id="988510535">
      <w:marLeft w:val="0"/>
      <w:marRight w:val="0"/>
      <w:marTop w:val="0"/>
      <w:marBottom w:val="0"/>
      <w:divBdr>
        <w:top w:val="none" w:sz="0" w:space="0" w:color="auto"/>
        <w:left w:val="none" w:sz="0" w:space="0" w:color="auto"/>
        <w:bottom w:val="none" w:sz="0" w:space="0" w:color="auto"/>
        <w:right w:val="none" w:sz="0" w:space="0" w:color="auto"/>
      </w:divBdr>
      <w:divsChild>
        <w:div w:id="988510395">
          <w:marLeft w:val="0"/>
          <w:marRight w:val="0"/>
          <w:marTop w:val="0"/>
          <w:marBottom w:val="0"/>
          <w:divBdr>
            <w:top w:val="none" w:sz="0" w:space="0" w:color="auto"/>
            <w:left w:val="none" w:sz="0" w:space="0" w:color="auto"/>
            <w:bottom w:val="none" w:sz="0" w:space="0" w:color="auto"/>
            <w:right w:val="none" w:sz="0" w:space="0" w:color="auto"/>
          </w:divBdr>
        </w:div>
      </w:divsChild>
    </w:div>
    <w:div w:id="988510546">
      <w:marLeft w:val="0"/>
      <w:marRight w:val="0"/>
      <w:marTop w:val="0"/>
      <w:marBottom w:val="0"/>
      <w:divBdr>
        <w:top w:val="none" w:sz="0" w:space="0" w:color="auto"/>
        <w:left w:val="none" w:sz="0" w:space="0" w:color="auto"/>
        <w:bottom w:val="none" w:sz="0" w:space="0" w:color="auto"/>
        <w:right w:val="none" w:sz="0" w:space="0" w:color="auto"/>
      </w:divBdr>
      <w:divsChild>
        <w:div w:id="988510407">
          <w:marLeft w:val="0"/>
          <w:marRight w:val="0"/>
          <w:marTop w:val="0"/>
          <w:marBottom w:val="0"/>
          <w:divBdr>
            <w:top w:val="none" w:sz="0" w:space="0" w:color="auto"/>
            <w:left w:val="none" w:sz="0" w:space="0" w:color="auto"/>
            <w:bottom w:val="none" w:sz="0" w:space="0" w:color="auto"/>
            <w:right w:val="none" w:sz="0" w:space="0" w:color="auto"/>
          </w:divBdr>
          <w:divsChild>
            <w:div w:id="988510457">
              <w:marLeft w:val="0"/>
              <w:marRight w:val="0"/>
              <w:marTop w:val="0"/>
              <w:marBottom w:val="0"/>
              <w:divBdr>
                <w:top w:val="none" w:sz="0" w:space="0" w:color="auto"/>
                <w:left w:val="none" w:sz="0" w:space="0" w:color="auto"/>
                <w:bottom w:val="none" w:sz="0" w:space="0" w:color="auto"/>
                <w:right w:val="none" w:sz="0" w:space="0" w:color="auto"/>
              </w:divBdr>
              <w:divsChild>
                <w:div w:id="988510453">
                  <w:marLeft w:val="0"/>
                  <w:marRight w:val="0"/>
                  <w:marTop w:val="0"/>
                  <w:marBottom w:val="0"/>
                  <w:divBdr>
                    <w:top w:val="none" w:sz="0" w:space="0" w:color="auto"/>
                    <w:left w:val="none" w:sz="0" w:space="0" w:color="auto"/>
                    <w:bottom w:val="none" w:sz="0" w:space="0" w:color="auto"/>
                    <w:right w:val="none" w:sz="0" w:space="0" w:color="auto"/>
                  </w:divBdr>
                  <w:divsChild>
                    <w:div w:id="988510647">
                      <w:marLeft w:val="0"/>
                      <w:marRight w:val="0"/>
                      <w:marTop w:val="0"/>
                      <w:marBottom w:val="0"/>
                      <w:divBdr>
                        <w:top w:val="none" w:sz="0" w:space="0" w:color="auto"/>
                        <w:left w:val="none" w:sz="0" w:space="0" w:color="auto"/>
                        <w:bottom w:val="none" w:sz="0" w:space="0" w:color="auto"/>
                        <w:right w:val="none" w:sz="0" w:space="0" w:color="auto"/>
                      </w:divBdr>
                      <w:divsChild>
                        <w:div w:id="988510528">
                          <w:marLeft w:val="0"/>
                          <w:marRight w:val="0"/>
                          <w:marTop w:val="0"/>
                          <w:marBottom w:val="0"/>
                          <w:divBdr>
                            <w:top w:val="none" w:sz="0" w:space="0" w:color="auto"/>
                            <w:left w:val="none" w:sz="0" w:space="0" w:color="auto"/>
                            <w:bottom w:val="none" w:sz="0" w:space="0" w:color="auto"/>
                            <w:right w:val="none" w:sz="0" w:space="0" w:color="auto"/>
                          </w:divBdr>
                          <w:divsChild>
                            <w:div w:id="988510402">
                              <w:marLeft w:val="0"/>
                              <w:marRight w:val="0"/>
                              <w:marTop w:val="0"/>
                              <w:marBottom w:val="0"/>
                              <w:divBdr>
                                <w:top w:val="none" w:sz="0" w:space="0" w:color="auto"/>
                                <w:left w:val="none" w:sz="0" w:space="0" w:color="auto"/>
                                <w:bottom w:val="none" w:sz="0" w:space="0" w:color="auto"/>
                                <w:right w:val="none" w:sz="0" w:space="0" w:color="auto"/>
                              </w:divBdr>
                              <w:divsChild>
                                <w:div w:id="988510429">
                                  <w:marLeft w:val="0"/>
                                  <w:marRight w:val="0"/>
                                  <w:marTop w:val="0"/>
                                  <w:marBottom w:val="0"/>
                                  <w:divBdr>
                                    <w:top w:val="none" w:sz="0" w:space="0" w:color="auto"/>
                                    <w:left w:val="none" w:sz="0" w:space="0" w:color="auto"/>
                                    <w:bottom w:val="none" w:sz="0" w:space="0" w:color="auto"/>
                                    <w:right w:val="none" w:sz="0" w:space="0" w:color="auto"/>
                                  </w:divBdr>
                                  <w:divsChild>
                                    <w:div w:id="988510624">
                                      <w:marLeft w:val="60"/>
                                      <w:marRight w:val="0"/>
                                      <w:marTop w:val="0"/>
                                      <w:marBottom w:val="0"/>
                                      <w:divBdr>
                                        <w:top w:val="none" w:sz="0" w:space="0" w:color="auto"/>
                                        <w:left w:val="none" w:sz="0" w:space="0" w:color="auto"/>
                                        <w:bottom w:val="none" w:sz="0" w:space="0" w:color="auto"/>
                                        <w:right w:val="none" w:sz="0" w:space="0" w:color="auto"/>
                                      </w:divBdr>
                                      <w:divsChild>
                                        <w:div w:id="988510523">
                                          <w:marLeft w:val="0"/>
                                          <w:marRight w:val="0"/>
                                          <w:marTop w:val="0"/>
                                          <w:marBottom w:val="0"/>
                                          <w:divBdr>
                                            <w:top w:val="none" w:sz="0" w:space="0" w:color="auto"/>
                                            <w:left w:val="none" w:sz="0" w:space="0" w:color="auto"/>
                                            <w:bottom w:val="none" w:sz="0" w:space="0" w:color="auto"/>
                                            <w:right w:val="none" w:sz="0" w:space="0" w:color="auto"/>
                                          </w:divBdr>
                                          <w:divsChild>
                                            <w:div w:id="988510399">
                                              <w:marLeft w:val="0"/>
                                              <w:marRight w:val="0"/>
                                              <w:marTop w:val="0"/>
                                              <w:marBottom w:val="120"/>
                                              <w:divBdr>
                                                <w:top w:val="single" w:sz="6" w:space="0" w:color="F5F5F5"/>
                                                <w:left w:val="single" w:sz="6" w:space="0" w:color="F5F5F5"/>
                                                <w:bottom w:val="single" w:sz="6" w:space="0" w:color="F5F5F5"/>
                                                <w:right w:val="single" w:sz="6" w:space="0" w:color="F5F5F5"/>
                                              </w:divBdr>
                                              <w:divsChild>
                                                <w:div w:id="988510536">
                                                  <w:marLeft w:val="0"/>
                                                  <w:marRight w:val="0"/>
                                                  <w:marTop w:val="0"/>
                                                  <w:marBottom w:val="0"/>
                                                  <w:divBdr>
                                                    <w:top w:val="none" w:sz="0" w:space="0" w:color="auto"/>
                                                    <w:left w:val="none" w:sz="0" w:space="0" w:color="auto"/>
                                                    <w:bottom w:val="none" w:sz="0" w:space="0" w:color="auto"/>
                                                    <w:right w:val="none" w:sz="0" w:space="0" w:color="auto"/>
                                                  </w:divBdr>
                                                  <w:divsChild>
                                                    <w:div w:id="9885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510653">
                                  <w:marLeft w:val="0"/>
                                  <w:marRight w:val="0"/>
                                  <w:marTop w:val="0"/>
                                  <w:marBottom w:val="0"/>
                                  <w:divBdr>
                                    <w:top w:val="none" w:sz="0" w:space="0" w:color="auto"/>
                                    <w:left w:val="none" w:sz="0" w:space="0" w:color="auto"/>
                                    <w:bottom w:val="none" w:sz="0" w:space="0" w:color="auto"/>
                                    <w:right w:val="none" w:sz="0" w:space="0" w:color="auto"/>
                                  </w:divBdr>
                                  <w:divsChild>
                                    <w:div w:id="988510415">
                                      <w:marLeft w:val="0"/>
                                      <w:marRight w:val="60"/>
                                      <w:marTop w:val="0"/>
                                      <w:marBottom w:val="0"/>
                                      <w:divBdr>
                                        <w:top w:val="none" w:sz="0" w:space="0" w:color="auto"/>
                                        <w:left w:val="none" w:sz="0" w:space="0" w:color="auto"/>
                                        <w:bottom w:val="none" w:sz="0" w:space="0" w:color="auto"/>
                                        <w:right w:val="none" w:sz="0" w:space="0" w:color="auto"/>
                                      </w:divBdr>
                                      <w:divsChild>
                                        <w:div w:id="988510354">
                                          <w:marLeft w:val="0"/>
                                          <w:marRight w:val="0"/>
                                          <w:marTop w:val="0"/>
                                          <w:marBottom w:val="0"/>
                                          <w:divBdr>
                                            <w:top w:val="single" w:sz="6" w:space="12" w:color="999999"/>
                                            <w:left w:val="single" w:sz="6" w:space="12" w:color="999999"/>
                                            <w:bottom w:val="single" w:sz="6" w:space="12" w:color="999999"/>
                                            <w:right w:val="single" w:sz="6" w:space="12" w:color="999999"/>
                                          </w:divBdr>
                                          <w:divsChild>
                                            <w:div w:id="988510597">
                                              <w:marLeft w:val="0"/>
                                              <w:marRight w:val="0"/>
                                              <w:marTop w:val="0"/>
                                              <w:marBottom w:val="0"/>
                                              <w:divBdr>
                                                <w:top w:val="none" w:sz="0" w:space="0" w:color="auto"/>
                                                <w:left w:val="none" w:sz="0" w:space="0" w:color="auto"/>
                                                <w:bottom w:val="none" w:sz="0" w:space="0" w:color="auto"/>
                                                <w:right w:val="none" w:sz="0" w:space="0" w:color="auto"/>
                                              </w:divBdr>
                                            </w:div>
                                          </w:divsChild>
                                        </w:div>
                                        <w:div w:id="988510437">
                                          <w:marLeft w:val="0"/>
                                          <w:marRight w:val="0"/>
                                          <w:marTop w:val="0"/>
                                          <w:marBottom w:val="0"/>
                                          <w:divBdr>
                                            <w:top w:val="none" w:sz="0" w:space="0" w:color="auto"/>
                                            <w:left w:val="none" w:sz="0" w:space="0" w:color="auto"/>
                                            <w:bottom w:val="none" w:sz="0" w:space="0" w:color="auto"/>
                                            <w:right w:val="none" w:sz="0" w:space="0" w:color="auto"/>
                                          </w:divBdr>
                                        </w:div>
                                        <w:div w:id="9885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510564">
      <w:marLeft w:val="0"/>
      <w:marRight w:val="0"/>
      <w:marTop w:val="0"/>
      <w:marBottom w:val="0"/>
      <w:divBdr>
        <w:top w:val="none" w:sz="0" w:space="0" w:color="auto"/>
        <w:left w:val="none" w:sz="0" w:space="0" w:color="auto"/>
        <w:bottom w:val="none" w:sz="0" w:space="0" w:color="auto"/>
        <w:right w:val="none" w:sz="0" w:space="0" w:color="auto"/>
      </w:divBdr>
      <w:divsChild>
        <w:div w:id="988510405">
          <w:marLeft w:val="0"/>
          <w:marRight w:val="0"/>
          <w:marTop w:val="0"/>
          <w:marBottom w:val="0"/>
          <w:divBdr>
            <w:top w:val="none" w:sz="0" w:space="0" w:color="auto"/>
            <w:left w:val="none" w:sz="0" w:space="0" w:color="auto"/>
            <w:bottom w:val="none" w:sz="0" w:space="0" w:color="auto"/>
            <w:right w:val="none" w:sz="0" w:space="0" w:color="auto"/>
          </w:divBdr>
          <w:divsChild>
            <w:div w:id="988510575">
              <w:marLeft w:val="0"/>
              <w:marRight w:val="0"/>
              <w:marTop w:val="0"/>
              <w:marBottom w:val="0"/>
              <w:divBdr>
                <w:top w:val="none" w:sz="0" w:space="0" w:color="auto"/>
                <w:left w:val="none" w:sz="0" w:space="0" w:color="auto"/>
                <w:bottom w:val="none" w:sz="0" w:space="0" w:color="auto"/>
                <w:right w:val="none" w:sz="0" w:space="0" w:color="auto"/>
              </w:divBdr>
              <w:divsChild>
                <w:div w:id="988510417">
                  <w:marLeft w:val="0"/>
                  <w:marRight w:val="0"/>
                  <w:marTop w:val="0"/>
                  <w:marBottom w:val="0"/>
                  <w:divBdr>
                    <w:top w:val="none" w:sz="0" w:space="0" w:color="auto"/>
                    <w:left w:val="none" w:sz="0" w:space="0" w:color="auto"/>
                    <w:bottom w:val="none" w:sz="0" w:space="0" w:color="auto"/>
                    <w:right w:val="none" w:sz="0" w:space="0" w:color="auto"/>
                  </w:divBdr>
                  <w:divsChild>
                    <w:div w:id="988510486">
                      <w:marLeft w:val="0"/>
                      <w:marRight w:val="0"/>
                      <w:marTop w:val="0"/>
                      <w:marBottom w:val="0"/>
                      <w:divBdr>
                        <w:top w:val="none" w:sz="0" w:space="0" w:color="auto"/>
                        <w:left w:val="none" w:sz="0" w:space="0" w:color="auto"/>
                        <w:bottom w:val="none" w:sz="0" w:space="0" w:color="auto"/>
                        <w:right w:val="none" w:sz="0" w:space="0" w:color="auto"/>
                      </w:divBdr>
                      <w:divsChild>
                        <w:div w:id="988510555">
                          <w:marLeft w:val="0"/>
                          <w:marRight w:val="0"/>
                          <w:marTop w:val="0"/>
                          <w:marBottom w:val="0"/>
                          <w:divBdr>
                            <w:top w:val="none" w:sz="0" w:space="0" w:color="auto"/>
                            <w:left w:val="none" w:sz="0" w:space="0" w:color="auto"/>
                            <w:bottom w:val="none" w:sz="0" w:space="0" w:color="auto"/>
                            <w:right w:val="none" w:sz="0" w:space="0" w:color="auto"/>
                          </w:divBdr>
                          <w:divsChild>
                            <w:div w:id="988510504">
                              <w:marLeft w:val="0"/>
                              <w:marRight w:val="0"/>
                              <w:marTop w:val="0"/>
                              <w:marBottom w:val="0"/>
                              <w:divBdr>
                                <w:top w:val="none" w:sz="0" w:space="0" w:color="auto"/>
                                <w:left w:val="none" w:sz="0" w:space="0" w:color="auto"/>
                                <w:bottom w:val="none" w:sz="0" w:space="0" w:color="auto"/>
                                <w:right w:val="none" w:sz="0" w:space="0" w:color="auto"/>
                              </w:divBdr>
                              <w:divsChild>
                                <w:div w:id="988510375">
                                  <w:marLeft w:val="0"/>
                                  <w:marRight w:val="0"/>
                                  <w:marTop w:val="0"/>
                                  <w:marBottom w:val="0"/>
                                  <w:divBdr>
                                    <w:top w:val="none" w:sz="0" w:space="0" w:color="auto"/>
                                    <w:left w:val="none" w:sz="0" w:space="0" w:color="auto"/>
                                    <w:bottom w:val="none" w:sz="0" w:space="0" w:color="auto"/>
                                    <w:right w:val="none" w:sz="0" w:space="0" w:color="auto"/>
                                  </w:divBdr>
                                  <w:divsChild>
                                    <w:div w:id="98851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567">
      <w:marLeft w:val="0"/>
      <w:marRight w:val="0"/>
      <w:marTop w:val="0"/>
      <w:marBottom w:val="0"/>
      <w:divBdr>
        <w:top w:val="none" w:sz="0" w:space="0" w:color="auto"/>
        <w:left w:val="none" w:sz="0" w:space="0" w:color="auto"/>
        <w:bottom w:val="none" w:sz="0" w:space="0" w:color="auto"/>
        <w:right w:val="none" w:sz="0" w:space="0" w:color="auto"/>
      </w:divBdr>
      <w:divsChild>
        <w:div w:id="988510421">
          <w:marLeft w:val="0"/>
          <w:marRight w:val="1"/>
          <w:marTop w:val="0"/>
          <w:marBottom w:val="0"/>
          <w:divBdr>
            <w:top w:val="none" w:sz="0" w:space="0" w:color="auto"/>
            <w:left w:val="none" w:sz="0" w:space="0" w:color="auto"/>
            <w:bottom w:val="none" w:sz="0" w:space="0" w:color="auto"/>
            <w:right w:val="none" w:sz="0" w:space="0" w:color="auto"/>
          </w:divBdr>
          <w:divsChild>
            <w:div w:id="988510598">
              <w:marLeft w:val="0"/>
              <w:marRight w:val="0"/>
              <w:marTop w:val="0"/>
              <w:marBottom w:val="0"/>
              <w:divBdr>
                <w:top w:val="none" w:sz="0" w:space="0" w:color="auto"/>
                <w:left w:val="none" w:sz="0" w:space="0" w:color="auto"/>
                <w:bottom w:val="none" w:sz="0" w:space="0" w:color="auto"/>
                <w:right w:val="none" w:sz="0" w:space="0" w:color="auto"/>
              </w:divBdr>
              <w:divsChild>
                <w:div w:id="988510515">
                  <w:marLeft w:val="0"/>
                  <w:marRight w:val="1"/>
                  <w:marTop w:val="0"/>
                  <w:marBottom w:val="0"/>
                  <w:divBdr>
                    <w:top w:val="none" w:sz="0" w:space="0" w:color="auto"/>
                    <w:left w:val="none" w:sz="0" w:space="0" w:color="auto"/>
                    <w:bottom w:val="none" w:sz="0" w:space="0" w:color="auto"/>
                    <w:right w:val="none" w:sz="0" w:space="0" w:color="auto"/>
                  </w:divBdr>
                  <w:divsChild>
                    <w:div w:id="988510625">
                      <w:marLeft w:val="0"/>
                      <w:marRight w:val="0"/>
                      <w:marTop w:val="0"/>
                      <w:marBottom w:val="0"/>
                      <w:divBdr>
                        <w:top w:val="none" w:sz="0" w:space="0" w:color="auto"/>
                        <w:left w:val="none" w:sz="0" w:space="0" w:color="auto"/>
                        <w:bottom w:val="none" w:sz="0" w:space="0" w:color="auto"/>
                        <w:right w:val="none" w:sz="0" w:space="0" w:color="auto"/>
                      </w:divBdr>
                      <w:divsChild>
                        <w:div w:id="988510392">
                          <w:marLeft w:val="0"/>
                          <w:marRight w:val="0"/>
                          <w:marTop w:val="0"/>
                          <w:marBottom w:val="0"/>
                          <w:divBdr>
                            <w:top w:val="none" w:sz="0" w:space="0" w:color="auto"/>
                            <w:left w:val="none" w:sz="0" w:space="0" w:color="auto"/>
                            <w:bottom w:val="none" w:sz="0" w:space="0" w:color="auto"/>
                            <w:right w:val="none" w:sz="0" w:space="0" w:color="auto"/>
                          </w:divBdr>
                          <w:divsChild>
                            <w:div w:id="988510491">
                              <w:marLeft w:val="0"/>
                              <w:marRight w:val="0"/>
                              <w:marTop w:val="120"/>
                              <w:marBottom w:val="360"/>
                              <w:divBdr>
                                <w:top w:val="none" w:sz="0" w:space="0" w:color="auto"/>
                                <w:left w:val="none" w:sz="0" w:space="0" w:color="auto"/>
                                <w:bottom w:val="none" w:sz="0" w:space="0" w:color="auto"/>
                                <w:right w:val="none" w:sz="0" w:space="0" w:color="auto"/>
                              </w:divBdr>
                              <w:divsChild>
                                <w:div w:id="988510506">
                                  <w:marLeft w:val="0"/>
                                  <w:marRight w:val="0"/>
                                  <w:marTop w:val="0"/>
                                  <w:marBottom w:val="0"/>
                                  <w:divBdr>
                                    <w:top w:val="none" w:sz="0" w:space="0" w:color="auto"/>
                                    <w:left w:val="none" w:sz="0" w:space="0" w:color="auto"/>
                                    <w:bottom w:val="none" w:sz="0" w:space="0" w:color="auto"/>
                                    <w:right w:val="none" w:sz="0" w:space="0" w:color="auto"/>
                                  </w:divBdr>
                                </w:div>
                                <w:div w:id="9885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568">
      <w:marLeft w:val="0"/>
      <w:marRight w:val="0"/>
      <w:marTop w:val="0"/>
      <w:marBottom w:val="0"/>
      <w:divBdr>
        <w:top w:val="none" w:sz="0" w:space="0" w:color="auto"/>
        <w:left w:val="none" w:sz="0" w:space="0" w:color="auto"/>
        <w:bottom w:val="none" w:sz="0" w:space="0" w:color="auto"/>
        <w:right w:val="none" w:sz="0" w:space="0" w:color="auto"/>
      </w:divBdr>
      <w:divsChild>
        <w:div w:id="988510651">
          <w:marLeft w:val="0"/>
          <w:marRight w:val="0"/>
          <w:marTop w:val="0"/>
          <w:marBottom w:val="0"/>
          <w:divBdr>
            <w:top w:val="none" w:sz="0" w:space="0" w:color="auto"/>
            <w:left w:val="none" w:sz="0" w:space="0" w:color="auto"/>
            <w:bottom w:val="none" w:sz="0" w:space="0" w:color="auto"/>
            <w:right w:val="none" w:sz="0" w:space="0" w:color="auto"/>
          </w:divBdr>
          <w:divsChild>
            <w:div w:id="988510652">
              <w:marLeft w:val="0"/>
              <w:marRight w:val="0"/>
              <w:marTop w:val="0"/>
              <w:marBottom w:val="0"/>
              <w:divBdr>
                <w:top w:val="none" w:sz="0" w:space="0" w:color="auto"/>
                <w:left w:val="none" w:sz="0" w:space="0" w:color="auto"/>
                <w:bottom w:val="none" w:sz="0" w:space="0" w:color="auto"/>
                <w:right w:val="none" w:sz="0" w:space="0" w:color="auto"/>
              </w:divBdr>
              <w:divsChild>
                <w:div w:id="988510474">
                  <w:marLeft w:val="0"/>
                  <w:marRight w:val="0"/>
                  <w:marTop w:val="100"/>
                  <w:marBottom w:val="100"/>
                  <w:divBdr>
                    <w:top w:val="none" w:sz="0" w:space="0" w:color="auto"/>
                    <w:left w:val="none" w:sz="0" w:space="0" w:color="auto"/>
                    <w:bottom w:val="none" w:sz="0" w:space="0" w:color="auto"/>
                    <w:right w:val="none" w:sz="0" w:space="0" w:color="auto"/>
                  </w:divBdr>
                  <w:divsChild>
                    <w:div w:id="988510443">
                      <w:marLeft w:val="0"/>
                      <w:marRight w:val="0"/>
                      <w:marTop w:val="0"/>
                      <w:marBottom w:val="0"/>
                      <w:divBdr>
                        <w:top w:val="none" w:sz="0" w:space="0" w:color="auto"/>
                        <w:left w:val="none" w:sz="0" w:space="0" w:color="auto"/>
                        <w:bottom w:val="none" w:sz="0" w:space="0" w:color="auto"/>
                        <w:right w:val="none" w:sz="0" w:space="0" w:color="auto"/>
                      </w:divBdr>
                      <w:divsChild>
                        <w:div w:id="988510477">
                          <w:marLeft w:val="0"/>
                          <w:marRight w:val="0"/>
                          <w:marTop w:val="0"/>
                          <w:marBottom w:val="0"/>
                          <w:divBdr>
                            <w:top w:val="none" w:sz="0" w:space="0" w:color="auto"/>
                            <w:left w:val="none" w:sz="0" w:space="0" w:color="auto"/>
                            <w:bottom w:val="none" w:sz="0" w:space="0" w:color="auto"/>
                            <w:right w:val="none" w:sz="0" w:space="0" w:color="auto"/>
                          </w:divBdr>
                          <w:divsChild>
                            <w:div w:id="988510342">
                              <w:marLeft w:val="0"/>
                              <w:marRight w:val="0"/>
                              <w:marTop w:val="0"/>
                              <w:marBottom w:val="0"/>
                              <w:divBdr>
                                <w:top w:val="none" w:sz="0" w:space="0" w:color="auto"/>
                                <w:left w:val="none" w:sz="0" w:space="0" w:color="auto"/>
                                <w:bottom w:val="none" w:sz="0" w:space="0" w:color="auto"/>
                                <w:right w:val="none" w:sz="0" w:space="0" w:color="auto"/>
                              </w:divBdr>
                              <w:divsChild>
                                <w:div w:id="988510482">
                                  <w:marLeft w:val="0"/>
                                  <w:marRight w:val="0"/>
                                  <w:marTop w:val="0"/>
                                  <w:marBottom w:val="0"/>
                                  <w:divBdr>
                                    <w:top w:val="none" w:sz="0" w:space="0" w:color="auto"/>
                                    <w:left w:val="none" w:sz="0" w:space="0" w:color="auto"/>
                                    <w:bottom w:val="none" w:sz="0" w:space="0" w:color="auto"/>
                                    <w:right w:val="none" w:sz="0" w:space="0" w:color="auto"/>
                                  </w:divBdr>
                                  <w:divsChild>
                                    <w:div w:id="988510471">
                                      <w:marLeft w:val="0"/>
                                      <w:marRight w:val="0"/>
                                      <w:marTop w:val="0"/>
                                      <w:marBottom w:val="0"/>
                                      <w:divBdr>
                                        <w:top w:val="none" w:sz="0" w:space="0" w:color="auto"/>
                                        <w:left w:val="none" w:sz="0" w:space="0" w:color="auto"/>
                                        <w:bottom w:val="none" w:sz="0" w:space="0" w:color="auto"/>
                                        <w:right w:val="none" w:sz="0" w:space="0" w:color="auto"/>
                                      </w:divBdr>
                                      <w:divsChild>
                                        <w:div w:id="988510644">
                                          <w:marLeft w:val="0"/>
                                          <w:marRight w:val="0"/>
                                          <w:marTop w:val="0"/>
                                          <w:marBottom w:val="0"/>
                                          <w:divBdr>
                                            <w:top w:val="none" w:sz="0" w:space="0" w:color="auto"/>
                                            <w:left w:val="none" w:sz="0" w:space="0" w:color="auto"/>
                                            <w:bottom w:val="none" w:sz="0" w:space="0" w:color="auto"/>
                                            <w:right w:val="none" w:sz="0" w:space="0" w:color="auto"/>
                                          </w:divBdr>
                                          <w:divsChild>
                                            <w:div w:id="988510503">
                                              <w:marLeft w:val="0"/>
                                              <w:marRight w:val="0"/>
                                              <w:marTop w:val="0"/>
                                              <w:marBottom w:val="0"/>
                                              <w:divBdr>
                                                <w:top w:val="none" w:sz="0" w:space="0" w:color="auto"/>
                                                <w:left w:val="none" w:sz="0" w:space="0" w:color="auto"/>
                                                <w:bottom w:val="none" w:sz="0" w:space="0" w:color="auto"/>
                                                <w:right w:val="none" w:sz="0" w:space="0" w:color="auto"/>
                                              </w:divBdr>
                                              <w:divsChild>
                                                <w:div w:id="988510613">
                                                  <w:marLeft w:val="0"/>
                                                  <w:marRight w:val="300"/>
                                                  <w:marTop w:val="0"/>
                                                  <w:marBottom w:val="0"/>
                                                  <w:divBdr>
                                                    <w:top w:val="none" w:sz="0" w:space="0" w:color="auto"/>
                                                    <w:left w:val="none" w:sz="0" w:space="0" w:color="auto"/>
                                                    <w:bottom w:val="none" w:sz="0" w:space="0" w:color="auto"/>
                                                    <w:right w:val="none" w:sz="0" w:space="0" w:color="auto"/>
                                                  </w:divBdr>
                                                  <w:divsChild>
                                                    <w:div w:id="988510340">
                                                      <w:marLeft w:val="0"/>
                                                      <w:marRight w:val="0"/>
                                                      <w:marTop w:val="0"/>
                                                      <w:marBottom w:val="0"/>
                                                      <w:divBdr>
                                                        <w:top w:val="none" w:sz="0" w:space="0" w:color="auto"/>
                                                        <w:left w:val="none" w:sz="0" w:space="0" w:color="auto"/>
                                                        <w:bottom w:val="none" w:sz="0" w:space="0" w:color="auto"/>
                                                        <w:right w:val="none" w:sz="0" w:space="0" w:color="auto"/>
                                                      </w:divBdr>
                                                      <w:divsChild>
                                                        <w:div w:id="988510549">
                                                          <w:marLeft w:val="0"/>
                                                          <w:marRight w:val="0"/>
                                                          <w:marTop w:val="0"/>
                                                          <w:marBottom w:val="300"/>
                                                          <w:divBdr>
                                                            <w:top w:val="single" w:sz="6" w:space="0" w:color="CCCCCC"/>
                                                            <w:left w:val="none" w:sz="0" w:space="0" w:color="auto"/>
                                                            <w:bottom w:val="none" w:sz="0" w:space="0" w:color="auto"/>
                                                            <w:right w:val="none" w:sz="0" w:space="0" w:color="auto"/>
                                                          </w:divBdr>
                                                          <w:divsChild>
                                                            <w:div w:id="988510362">
                                                              <w:marLeft w:val="0"/>
                                                              <w:marRight w:val="0"/>
                                                              <w:marTop w:val="0"/>
                                                              <w:marBottom w:val="0"/>
                                                              <w:divBdr>
                                                                <w:top w:val="none" w:sz="0" w:space="0" w:color="auto"/>
                                                                <w:left w:val="none" w:sz="0" w:space="0" w:color="auto"/>
                                                                <w:bottom w:val="none" w:sz="0" w:space="0" w:color="auto"/>
                                                                <w:right w:val="none" w:sz="0" w:space="0" w:color="auto"/>
                                                              </w:divBdr>
                                                              <w:divsChild>
                                                                <w:div w:id="988510562">
                                                                  <w:marLeft w:val="0"/>
                                                                  <w:marRight w:val="0"/>
                                                                  <w:marTop w:val="0"/>
                                                                  <w:marBottom w:val="0"/>
                                                                  <w:divBdr>
                                                                    <w:top w:val="none" w:sz="0" w:space="0" w:color="auto"/>
                                                                    <w:left w:val="none" w:sz="0" w:space="0" w:color="auto"/>
                                                                    <w:bottom w:val="none" w:sz="0" w:space="0" w:color="auto"/>
                                                                    <w:right w:val="none" w:sz="0" w:space="0" w:color="auto"/>
                                                                  </w:divBdr>
                                                                  <w:divsChild>
                                                                    <w:div w:id="988510606">
                                                                      <w:marLeft w:val="0"/>
                                                                      <w:marRight w:val="0"/>
                                                                      <w:marTop w:val="0"/>
                                                                      <w:marBottom w:val="0"/>
                                                                      <w:divBdr>
                                                                        <w:top w:val="none" w:sz="0" w:space="0" w:color="auto"/>
                                                                        <w:left w:val="none" w:sz="0" w:space="0" w:color="auto"/>
                                                                        <w:bottom w:val="none" w:sz="0" w:space="0" w:color="auto"/>
                                                                        <w:right w:val="none" w:sz="0" w:space="0" w:color="auto"/>
                                                                      </w:divBdr>
                                                                      <w:divsChild>
                                                                        <w:div w:id="988510458">
                                                                          <w:marLeft w:val="0"/>
                                                                          <w:marRight w:val="0"/>
                                                                          <w:marTop w:val="0"/>
                                                                          <w:marBottom w:val="0"/>
                                                                          <w:divBdr>
                                                                            <w:top w:val="none" w:sz="0" w:space="0" w:color="auto"/>
                                                                            <w:left w:val="none" w:sz="0" w:space="0" w:color="auto"/>
                                                                            <w:bottom w:val="none" w:sz="0" w:space="0" w:color="auto"/>
                                                                            <w:right w:val="none" w:sz="0" w:space="0" w:color="auto"/>
                                                                          </w:divBdr>
                                                                          <w:divsChild>
                                                                            <w:div w:id="9885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510579">
      <w:marLeft w:val="0"/>
      <w:marRight w:val="0"/>
      <w:marTop w:val="0"/>
      <w:marBottom w:val="0"/>
      <w:divBdr>
        <w:top w:val="none" w:sz="0" w:space="0" w:color="auto"/>
        <w:left w:val="none" w:sz="0" w:space="0" w:color="auto"/>
        <w:bottom w:val="none" w:sz="0" w:space="0" w:color="auto"/>
        <w:right w:val="none" w:sz="0" w:space="0" w:color="auto"/>
      </w:divBdr>
      <w:divsChild>
        <w:div w:id="988510599">
          <w:marLeft w:val="0"/>
          <w:marRight w:val="0"/>
          <w:marTop w:val="0"/>
          <w:marBottom w:val="0"/>
          <w:divBdr>
            <w:top w:val="none" w:sz="0" w:space="0" w:color="auto"/>
            <w:left w:val="none" w:sz="0" w:space="0" w:color="auto"/>
            <w:bottom w:val="none" w:sz="0" w:space="0" w:color="auto"/>
            <w:right w:val="none" w:sz="0" w:space="0" w:color="auto"/>
          </w:divBdr>
          <w:divsChild>
            <w:div w:id="988510586">
              <w:marLeft w:val="0"/>
              <w:marRight w:val="0"/>
              <w:marTop w:val="0"/>
              <w:marBottom w:val="0"/>
              <w:divBdr>
                <w:top w:val="none" w:sz="0" w:space="0" w:color="auto"/>
                <w:left w:val="none" w:sz="0" w:space="0" w:color="auto"/>
                <w:bottom w:val="none" w:sz="0" w:space="0" w:color="auto"/>
                <w:right w:val="none" w:sz="0" w:space="0" w:color="auto"/>
              </w:divBdr>
              <w:divsChild>
                <w:div w:id="988510444">
                  <w:marLeft w:val="0"/>
                  <w:marRight w:val="0"/>
                  <w:marTop w:val="0"/>
                  <w:marBottom w:val="0"/>
                  <w:divBdr>
                    <w:top w:val="none" w:sz="0" w:space="0" w:color="auto"/>
                    <w:left w:val="none" w:sz="0" w:space="0" w:color="auto"/>
                    <w:bottom w:val="none" w:sz="0" w:space="0" w:color="auto"/>
                    <w:right w:val="none" w:sz="0" w:space="0" w:color="auto"/>
                  </w:divBdr>
                  <w:divsChild>
                    <w:div w:id="988510526">
                      <w:marLeft w:val="0"/>
                      <w:marRight w:val="0"/>
                      <w:marTop w:val="0"/>
                      <w:marBottom w:val="0"/>
                      <w:divBdr>
                        <w:top w:val="none" w:sz="0" w:space="0" w:color="auto"/>
                        <w:left w:val="none" w:sz="0" w:space="0" w:color="auto"/>
                        <w:bottom w:val="none" w:sz="0" w:space="0" w:color="auto"/>
                        <w:right w:val="none" w:sz="0" w:space="0" w:color="auto"/>
                      </w:divBdr>
                      <w:divsChild>
                        <w:div w:id="988510505">
                          <w:marLeft w:val="0"/>
                          <w:marRight w:val="0"/>
                          <w:marTop w:val="0"/>
                          <w:marBottom w:val="0"/>
                          <w:divBdr>
                            <w:top w:val="none" w:sz="0" w:space="0" w:color="auto"/>
                            <w:left w:val="none" w:sz="0" w:space="0" w:color="auto"/>
                            <w:bottom w:val="none" w:sz="0" w:space="0" w:color="auto"/>
                            <w:right w:val="none" w:sz="0" w:space="0" w:color="auto"/>
                          </w:divBdr>
                          <w:divsChild>
                            <w:div w:id="988510361">
                              <w:marLeft w:val="0"/>
                              <w:marRight w:val="0"/>
                              <w:marTop w:val="0"/>
                              <w:marBottom w:val="0"/>
                              <w:divBdr>
                                <w:top w:val="none" w:sz="0" w:space="0" w:color="auto"/>
                                <w:left w:val="none" w:sz="0" w:space="0" w:color="auto"/>
                                <w:bottom w:val="none" w:sz="0" w:space="0" w:color="auto"/>
                                <w:right w:val="none" w:sz="0" w:space="0" w:color="auto"/>
                              </w:divBdr>
                            </w:div>
                            <w:div w:id="988510381">
                              <w:marLeft w:val="0"/>
                              <w:marRight w:val="0"/>
                              <w:marTop w:val="0"/>
                              <w:marBottom w:val="0"/>
                              <w:divBdr>
                                <w:top w:val="none" w:sz="0" w:space="0" w:color="auto"/>
                                <w:left w:val="none" w:sz="0" w:space="0" w:color="auto"/>
                                <w:bottom w:val="none" w:sz="0" w:space="0" w:color="auto"/>
                                <w:right w:val="none" w:sz="0" w:space="0" w:color="auto"/>
                              </w:divBdr>
                              <w:divsChild>
                                <w:div w:id="988510438">
                                  <w:marLeft w:val="0"/>
                                  <w:marRight w:val="0"/>
                                  <w:marTop w:val="0"/>
                                  <w:marBottom w:val="0"/>
                                  <w:divBdr>
                                    <w:top w:val="none" w:sz="0" w:space="0" w:color="auto"/>
                                    <w:left w:val="none" w:sz="0" w:space="0" w:color="auto"/>
                                    <w:bottom w:val="none" w:sz="0" w:space="0" w:color="auto"/>
                                    <w:right w:val="none" w:sz="0" w:space="0" w:color="auto"/>
                                  </w:divBdr>
                                  <w:divsChild>
                                    <w:div w:id="98851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580">
      <w:marLeft w:val="0"/>
      <w:marRight w:val="0"/>
      <w:marTop w:val="0"/>
      <w:marBottom w:val="0"/>
      <w:divBdr>
        <w:top w:val="none" w:sz="0" w:space="0" w:color="auto"/>
        <w:left w:val="none" w:sz="0" w:space="0" w:color="auto"/>
        <w:bottom w:val="none" w:sz="0" w:space="0" w:color="auto"/>
        <w:right w:val="none" w:sz="0" w:space="0" w:color="auto"/>
      </w:divBdr>
      <w:divsChild>
        <w:div w:id="988510601">
          <w:marLeft w:val="0"/>
          <w:marRight w:val="1"/>
          <w:marTop w:val="0"/>
          <w:marBottom w:val="0"/>
          <w:divBdr>
            <w:top w:val="none" w:sz="0" w:space="0" w:color="auto"/>
            <w:left w:val="none" w:sz="0" w:space="0" w:color="auto"/>
            <w:bottom w:val="none" w:sz="0" w:space="0" w:color="auto"/>
            <w:right w:val="none" w:sz="0" w:space="0" w:color="auto"/>
          </w:divBdr>
          <w:divsChild>
            <w:div w:id="988510500">
              <w:marLeft w:val="0"/>
              <w:marRight w:val="0"/>
              <w:marTop w:val="0"/>
              <w:marBottom w:val="0"/>
              <w:divBdr>
                <w:top w:val="none" w:sz="0" w:space="0" w:color="auto"/>
                <w:left w:val="none" w:sz="0" w:space="0" w:color="auto"/>
                <w:bottom w:val="none" w:sz="0" w:space="0" w:color="auto"/>
                <w:right w:val="none" w:sz="0" w:space="0" w:color="auto"/>
              </w:divBdr>
              <w:divsChild>
                <w:div w:id="988510413">
                  <w:marLeft w:val="0"/>
                  <w:marRight w:val="1"/>
                  <w:marTop w:val="0"/>
                  <w:marBottom w:val="0"/>
                  <w:divBdr>
                    <w:top w:val="none" w:sz="0" w:space="0" w:color="auto"/>
                    <w:left w:val="none" w:sz="0" w:space="0" w:color="auto"/>
                    <w:bottom w:val="none" w:sz="0" w:space="0" w:color="auto"/>
                    <w:right w:val="none" w:sz="0" w:space="0" w:color="auto"/>
                  </w:divBdr>
                  <w:divsChild>
                    <w:div w:id="988510497">
                      <w:marLeft w:val="0"/>
                      <w:marRight w:val="0"/>
                      <w:marTop w:val="0"/>
                      <w:marBottom w:val="0"/>
                      <w:divBdr>
                        <w:top w:val="none" w:sz="0" w:space="0" w:color="auto"/>
                        <w:left w:val="none" w:sz="0" w:space="0" w:color="auto"/>
                        <w:bottom w:val="none" w:sz="0" w:space="0" w:color="auto"/>
                        <w:right w:val="none" w:sz="0" w:space="0" w:color="auto"/>
                      </w:divBdr>
                      <w:divsChild>
                        <w:div w:id="988510412">
                          <w:marLeft w:val="0"/>
                          <w:marRight w:val="0"/>
                          <w:marTop w:val="0"/>
                          <w:marBottom w:val="0"/>
                          <w:divBdr>
                            <w:top w:val="none" w:sz="0" w:space="0" w:color="auto"/>
                            <w:left w:val="none" w:sz="0" w:space="0" w:color="auto"/>
                            <w:bottom w:val="none" w:sz="0" w:space="0" w:color="auto"/>
                            <w:right w:val="none" w:sz="0" w:space="0" w:color="auto"/>
                          </w:divBdr>
                          <w:divsChild>
                            <w:div w:id="988510641">
                              <w:marLeft w:val="0"/>
                              <w:marRight w:val="0"/>
                              <w:marTop w:val="120"/>
                              <w:marBottom w:val="360"/>
                              <w:divBdr>
                                <w:top w:val="none" w:sz="0" w:space="0" w:color="auto"/>
                                <w:left w:val="none" w:sz="0" w:space="0" w:color="auto"/>
                                <w:bottom w:val="none" w:sz="0" w:space="0" w:color="auto"/>
                                <w:right w:val="none" w:sz="0" w:space="0" w:color="auto"/>
                              </w:divBdr>
                              <w:divsChild>
                                <w:div w:id="988510423">
                                  <w:marLeft w:val="0"/>
                                  <w:marRight w:val="0"/>
                                  <w:marTop w:val="0"/>
                                  <w:marBottom w:val="0"/>
                                  <w:divBdr>
                                    <w:top w:val="none" w:sz="0" w:space="0" w:color="auto"/>
                                    <w:left w:val="none" w:sz="0" w:space="0" w:color="auto"/>
                                    <w:bottom w:val="none" w:sz="0" w:space="0" w:color="auto"/>
                                    <w:right w:val="none" w:sz="0" w:space="0" w:color="auto"/>
                                  </w:divBdr>
                                </w:div>
                                <w:div w:id="988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588">
      <w:marLeft w:val="0"/>
      <w:marRight w:val="0"/>
      <w:marTop w:val="0"/>
      <w:marBottom w:val="0"/>
      <w:divBdr>
        <w:top w:val="none" w:sz="0" w:space="0" w:color="auto"/>
        <w:left w:val="none" w:sz="0" w:space="0" w:color="auto"/>
        <w:bottom w:val="none" w:sz="0" w:space="0" w:color="auto"/>
        <w:right w:val="none" w:sz="0" w:space="0" w:color="auto"/>
      </w:divBdr>
    </w:div>
    <w:div w:id="988510589">
      <w:marLeft w:val="0"/>
      <w:marRight w:val="0"/>
      <w:marTop w:val="0"/>
      <w:marBottom w:val="0"/>
      <w:divBdr>
        <w:top w:val="none" w:sz="0" w:space="0" w:color="auto"/>
        <w:left w:val="none" w:sz="0" w:space="0" w:color="auto"/>
        <w:bottom w:val="none" w:sz="0" w:space="0" w:color="auto"/>
        <w:right w:val="none" w:sz="0" w:space="0" w:color="auto"/>
      </w:divBdr>
    </w:div>
    <w:div w:id="988510607">
      <w:marLeft w:val="0"/>
      <w:marRight w:val="0"/>
      <w:marTop w:val="0"/>
      <w:marBottom w:val="0"/>
      <w:divBdr>
        <w:top w:val="none" w:sz="0" w:space="0" w:color="auto"/>
        <w:left w:val="none" w:sz="0" w:space="0" w:color="auto"/>
        <w:bottom w:val="none" w:sz="0" w:space="0" w:color="auto"/>
        <w:right w:val="none" w:sz="0" w:space="0" w:color="auto"/>
      </w:divBdr>
      <w:divsChild>
        <w:div w:id="988510608">
          <w:marLeft w:val="0"/>
          <w:marRight w:val="1"/>
          <w:marTop w:val="0"/>
          <w:marBottom w:val="0"/>
          <w:divBdr>
            <w:top w:val="none" w:sz="0" w:space="0" w:color="auto"/>
            <w:left w:val="none" w:sz="0" w:space="0" w:color="auto"/>
            <w:bottom w:val="none" w:sz="0" w:space="0" w:color="auto"/>
            <w:right w:val="none" w:sz="0" w:space="0" w:color="auto"/>
          </w:divBdr>
          <w:divsChild>
            <w:div w:id="988510349">
              <w:marLeft w:val="0"/>
              <w:marRight w:val="0"/>
              <w:marTop w:val="0"/>
              <w:marBottom w:val="0"/>
              <w:divBdr>
                <w:top w:val="none" w:sz="0" w:space="0" w:color="auto"/>
                <w:left w:val="none" w:sz="0" w:space="0" w:color="auto"/>
                <w:bottom w:val="none" w:sz="0" w:space="0" w:color="auto"/>
                <w:right w:val="none" w:sz="0" w:space="0" w:color="auto"/>
              </w:divBdr>
              <w:divsChild>
                <w:div w:id="988510372">
                  <w:marLeft w:val="0"/>
                  <w:marRight w:val="1"/>
                  <w:marTop w:val="0"/>
                  <w:marBottom w:val="0"/>
                  <w:divBdr>
                    <w:top w:val="none" w:sz="0" w:space="0" w:color="auto"/>
                    <w:left w:val="none" w:sz="0" w:space="0" w:color="auto"/>
                    <w:bottom w:val="none" w:sz="0" w:space="0" w:color="auto"/>
                    <w:right w:val="none" w:sz="0" w:space="0" w:color="auto"/>
                  </w:divBdr>
                  <w:divsChild>
                    <w:div w:id="988510360">
                      <w:marLeft w:val="0"/>
                      <w:marRight w:val="0"/>
                      <w:marTop w:val="0"/>
                      <w:marBottom w:val="0"/>
                      <w:divBdr>
                        <w:top w:val="none" w:sz="0" w:space="0" w:color="auto"/>
                        <w:left w:val="none" w:sz="0" w:space="0" w:color="auto"/>
                        <w:bottom w:val="none" w:sz="0" w:space="0" w:color="auto"/>
                        <w:right w:val="none" w:sz="0" w:space="0" w:color="auto"/>
                      </w:divBdr>
                      <w:divsChild>
                        <w:div w:id="988510544">
                          <w:marLeft w:val="0"/>
                          <w:marRight w:val="0"/>
                          <w:marTop w:val="0"/>
                          <w:marBottom w:val="0"/>
                          <w:divBdr>
                            <w:top w:val="none" w:sz="0" w:space="0" w:color="auto"/>
                            <w:left w:val="none" w:sz="0" w:space="0" w:color="auto"/>
                            <w:bottom w:val="none" w:sz="0" w:space="0" w:color="auto"/>
                            <w:right w:val="none" w:sz="0" w:space="0" w:color="auto"/>
                          </w:divBdr>
                          <w:divsChild>
                            <w:div w:id="988510508">
                              <w:marLeft w:val="0"/>
                              <w:marRight w:val="0"/>
                              <w:marTop w:val="120"/>
                              <w:marBottom w:val="360"/>
                              <w:divBdr>
                                <w:top w:val="none" w:sz="0" w:space="0" w:color="auto"/>
                                <w:left w:val="none" w:sz="0" w:space="0" w:color="auto"/>
                                <w:bottom w:val="none" w:sz="0" w:space="0" w:color="auto"/>
                                <w:right w:val="none" w:sz="0" w:space="0" w:color="auto"/>
                              </w:divBdr>
                              <w:divsChild>
                                <w:div w:id="988510397">
                                  <w:marLeft w:val="0"/>
                                  <w:marRight w:val="0"/>
                                  <w:marTop w:val="0"/>
                                  <w:marBottom w:val="0"/>
                                  <w:divBdr>
                                    <w:top w:val="none" w:sz="0" w:space="0" w:color="auto"/>
                                    <w:left w:val="none" w:sz="0" w:space="0" w:color="auto"/>
                                    <w:bottom w:val="none" w:sz="0" w:space="0" w:color="auto"/>
                                    <w:right w:val="none" w:sz="0" w:space="0" w:color="auto"/>
                                  </w:divBdr>
                                </w:div>
                                <w:div w:id="98851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611">
      <w:marLeft w:val="0"/>
      <w:marRight w:val="0"/>
      <w:marTop w:val="0"/>
      <w:marBottom w:val="0"/>
      <w:divBdr>
        <w:top w:val="none" w:sz="0" w:space="0" w:color="auto"/>
        <w:left w:val="none" w:sz="0" w:space="0" w:color="auto"/>
        <w:bottom w:val="none" w:sz="0" w:space="0" w:color="auto"/>
        <w:right w:val="none" w:sz="0" w:space="0" w:color="auto"/>
      </w:divBdr>
    </w:div>
    <w:div w:id="988510616">
      <w:marLeft w:val="0"/>
      <w:marRight w:val="0"/>
      <w:marTop w:val="0"/>
      <w:marBottom w:val="0"/>
      <w:divBdr>
        <w:top w:val="none" w:sz="0" w:space="0" w:color="auto"/>
        <w:left w:val="none" w:sz="0" w:space="0" w:color="auto"/>
        <w:bottom w:val="none" w:sz="0" w:space="0" w:color="auto"/>
        <w:right w:val="none" w:sz="0" w:space="0" w:color="auto"/>
      </w:divBdr>
      <w:divsChild>
        <w:div w:id="988510543">
          <w:marLeft w:val="0"/>
          <w:marRight w:val="1"/>
          <w:marTop w:val="0"/>
          <w:marBottom w:val="0"/>
          <w:divBdr>
            <w:top w:val="none" w:sz="0" w:space="0" w:color="auto"/>
            <w:left w:val="none" w:sz="0" w:space="0" w:color="auto"/>
            <w:bottom w:val="none" w:sz="0" w:space="0" w:color="auto"/>
            <w:right w:val="none" w:sz="0" w:space="0" w:color="auto"/>
          </w:divBdr>
          <w:divsChild>
            <w:div w:id="988510629">
              <w:marLeft w:val="0"/>
              <w:marRight w:val="0"/>
              <w:marTop w:val="0"/>
              <w:marBottom w:val="0"/>
              <w:divBdr>
                <w:top w:val="none" w:sz="0" w:space="0" w:color="auto"/>
                <w:left w:val="none" w:sz="0" w:space="0" w:color="auto"/>
                <w:bottom w:val="none" w:sz="0" w:space="0" w:color="auto"/>
                <w:right w:val="none" w:sz="0" w:space="0" w:color="auto"/>
              </w:divBdr>
              <w:divsChild>
                <w:div w:id="988510540">
                  <w:marLeft w:val="0"/>
                  <w:marRight w:val="1"/>
                  <w:marTop w:val="0"/>
                  <w:marBottom w:val="0"/>
                  <w:divBdr>
                    <w:top w:val="none" w:sz="0" w:space="0" w:color="auto"/>
                    <w:left w:val="none" w:sz="0" w:space="0" w:color="auto"/>
                    <w:bottom w:val="none" w:sz="0" w:space="0" w:color="auto"/>
                    <w:right w:val="none" w:sz="0" w:space="0" w:color="auto"/>
                  </w:divBdr>
                  <w:divsChild>
                    <w:div w:id="988510346">
                      <w:marLeft w:val="0"/>
                      <w:marRight w:val="0"/>
                      <w:marTop w:val="0"/>
                      <w:marBottom w:val="0"/>
                      <w:divBdr>
                        <w:top w:val="none" w:sz="0" w:space="0" w:color="auto"/>
                        <w:left w:val="none" w:sz="0" w:space="0" w:color="auto"/>
                        <w:bottom w:val="none" w:sz="0" w:space="0" w:color="auto"/>
                        <w:right w:val="none" w:sz="0" w:space="0" w:color="auto"/>
                      </w:divBdr>
                      <w:divsChild>
                        <w:div w:id="988510424">
                          <w:marLeft w:val="0"/>
                          <w:marRight w:val="0"/>
                          <w:marTop w:val="0"/>
                          <w:marBottom w:val="0"/>
                          <w:divBdr>
                            <w:top w:val="none" w:sz="0" w:space="0" w:color="auto"/>
                            <w:left w:val="none" w:sz="0" w:space="0" w:color="auto"/>
                            <w:bottom w:val="none" w:sz="0" w:space="0" w:color="auto"/>
                            <w:right w:val="none" w:sz="0" w:space="0" w:color="auto"/>
                          </w:divBdr>
                          <w:divsChild>
                            <w:div w:id="988510498">
                              <w:marLeft w:val="0"/>
                              <w:marRight w:val="0"/>
                              <w:marTop w:val="120"/>
                              <w:marBottom w:val="360"/>
                              <w:divBdr>
                                <w:top w:val="none" w:sz="0" w:space="0" w:color="auto"/>
                                <w:left w:val="none" w:sz="0" w:space="0" w:color="auto"/>
                                <w:bottom w:val="none" w:sz="0" w:space="0" w:color="auto"/>
                                <w:right w:val="none" w:sz="0" w:space="0" w:color="auto"/>
                              </w:divBdr>
                              <w:divsChild>
                                <w:div w:id="988510435">
                                  <w:marLeft w:val="0"/>
                                  <w:marRight w:val="0"/>
                                  <w:marTop w:val="0"/>
                                  <w:marBottom w:val="0"/>
                                  <w:divBdr>
                                    <w:top w:val="none" w:sz="0" w:space="0" w:color="auto"/>
                                    <w:left w:val="none" w:sz="0" w:space="0" w:color="auto"/>
                                    <w:bottom w:val="none" w:sz="0" w:space="0" w:color="auto"/>
                                    <w:right w:val="none" w:sz="0" w:space="0" w:color="auto"/>
                                  </w:divBdr>
                                </w:div>
                                <w:div w:id="9885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622">
      <w:marLeft w:val="0"/>
      <w:marRight w:val="0"/>
      <w:marTop w:val="0"/>
      <w:marBottom w:val="0"/>
      <w:divBdr>
        <w:top w:val="none" w:sz="0" w:space="0" w:color="auto"/>
        <w:left w:val="none" w:sz="0" w:space="0" w:color="auto"/>
        <w:bottom w:val="none" w:sz="0" w:space="0" w:color="auto"/>
        <w:right w:val="none" w:sz="0" w:space="0" w:color="auto"/>
      </w:divBdr>
      <w:divsChild>
        <w:div w:id="988510655">
          <w:marLeft w:val="0"/>
          <w:marRight w:val="1"/>
          <w:marTop w:val="0"/>
          <w:marBottom w:val="0"/>
          <w:divBdr>
            <w:top w:val="none" w:sz="0" w:space="0" w:color="auto"/>
            <w:left w:val="none" w:sz="0" w:space="0" w:color="auto"/>
            <w:bottom w:val="none" w:sz="0" w:space="0" w:color="auto"/>
            <w:right w:val="none" w:sz="0" w:space="0" w:color="auto"/>
          </w:divBdr>
          <w:divsChild>
            <w:div w:id="988510410">
              <w:marLeft w:val="0"/>
              <w:marRight w:val="0"/>
              <w:marTop w:val="0"/>
              <w:marBottom w:val="0"/>
              <w:divBdr>
                <w:top w:val="none" w:sz="0" w:space="0" w:color="auto"/>
                <w:left w:val="none" w:sz="0" w:space="0" w:color="auto"/>
                <w:bottom w:val="none" w:sz="0" w:space="0" w:color="auto"/>
                <w:right w:val="none" w:sz="0" w:space="0" w:color="auto"/>
              </w:divBdr>
              <w:divsChild>
                <w:div w:id="988510634">
                  <w:marLeft w:val="0"/>
                  <w:marRight w:val="1"/>
                  <w:marTop w:val="0"/>
                  <w:marBottom w:val="0"/>
                  <w:divBdr>
                    <w:top w:val="none" w:sz="0" w:space="0" w:color="auto"/>
                    <w:left w:val="none" w:sz="0" w:space="0" w:color="auto"/>
                    <w:bottom w:val="none" w:sz="0" w:space="0" w:color="auto"/>
                    <w:right w:val="none" w:sz="0" w:space="0" w:color="auto"/>
                  </w:divBdr>
                  <w:divsChild>
                    <w:div w:id="988510583">
                      <w:marLeft w:val="0"/>
                      <w:marRight w:val="0"/>
                      <w:marTop w:val="0"/>
                      <w:marBottom w:val="0"/>
                      <w:divBdr>
                        <w:top w:val="none" w:sz="0" w:space="0" w:color="auto"/>
                        <w:left w:val="none" w:sz="0" w:space="0" w:color="auto"/>
                        <w:bottom w:val="none" w:sz="0" w:space="0" w:color="auto"/>
                        <w:right w:val="none" w:sz="0" w:space="0" w:color="auto"/>
                      </w:divBdr>
                      <w:divsChild>
                        <w:div w:id="988510470">
                          <w:marLeft w:val="0"/>
                          <w:marRight w:val="0"/>
                          <w:marTop w:val="0"/>
                          <w:marBottom w:val="0"/>
                          <w:divBdr>
                            <w:top w:val="none" w:sz="0" w:space="0" w:color="auto"/>
                            <w:left w:val="none" w:sz="0" w:space="0" w:color="auto"/>
                            <w:bottom w:val="none" w:sz="0" w:space="0" w:color="auto"/>
                            <w:right w:val="none" w:sz="0" w:space="0" w:color="auto"/>
                          </w:divBdr>
                          <w:divsChild>
                            <w:div w:id="988510398">
                              <w:marLeft w:val="0"/>
                              <w:marRight w:val="0"/>
                              <w:marTop w:val="120"/>
                              <w:marBottom w:val="360"/>
                              <w:divBdr>
                                <w:top w:val="none" w:sz="0" w:space="0" w:color="auto"/>
                                <w:left w:val="none" w:sz="0" w:space="0" w:color="auto"/>
                                <w:bottom w:val="none" w:sz="0" w:space="0" w:color="auto"/>
                                <w:right w:val="none" w:sz="0" w:space="0" w:color="auto"/>
                              </w:divBdr>
                              <w:divsChild>
                                <w:div w:id="988510495">
                                  <w:marLeft w:val="0"/>
                                  <w:marRight w:val="0"/>
                                  <w:marTop w:val="0"/>
                                  <w:marBottom w:val="0"/>
                                  <w:divBdr>
                                    <w:top w:val="none" w:sz="0" w:space="0" w:color="auto"/>
                                    <w:left w:val="none" w:sz="0" w:space="0" w:color="auto"/>
                                    <w:bottom w:val="none" w:sz="0" w:space="0" w:color="auto"/>
                                    <w:right w:val="none" w:sz="0" w:space="0" w:color="auto"/>
                                  </w:divBdr>
                                </w:div>
                                <w:div w:id="988510600">
                                  <w:marLeft w:val="420"/>
                                  <w:marRight w:val="0"/>
                                  <w:marTop w:val="0"/>
                                  <w:marBottom w:val="0"/>
                                  <w:divBdr>
                                    <w:top w:val="none" w:sz="0" w:space="0" w:color="auto"/>
                                    <w:left w:val="none" w:sz="0" w:space="0" w:color="auto"/>
                                    <w:bottom w:val="none" w:sz="0" w:space="0" w:color="auto"/>
                                    <w:right w:val="none" w:sz="0" w:space="0" w:color="auto"/>
                                  </w:divBdr>
                                  <w:divsChild>
                                    <w:div w:id="98851050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8510627">
      <w:marLeft w:val="0"/>
      <w:marRight w:val="0"/>
      <w:marTop w:val="0"/>
      <w:marBottom w:val="0"/>
      <w:divBdr>
        <w:top w:val="none" w:sz="0" w:space="0" w:color="auto"/>
        <w:left w:val="none" w:sz="0" w:space="0" w:color="auto"/>
        <w:bottom w:val="none" w:sz="0" w:space="0" w:color="auto"/>
        <w:right w:val="none" w:sz="0" w:space="0" w:color="auto"/>
      </w:divBdr>
      <w:divsChild>
        <w:div w:id="988510510">
          <w:marLeft w:val="0"/>
          <w:marRight w:val="1"/>
          <w:marTop w:val="0"/>
          <w:marBottom w:val="0"/>
          <w:divBdr>
            <w:top w:val="none" w:sz="0" w:space="0" w:color="auto"/>
            <w:left w:val="none" w:sz="0" w:space="0" w:color="auto"/>
            <w:bottom w:val="none" w:sz="0" w:space="0" w:color="auto"/>
            <w:right w:val="none" w:sz="0" w:space="0" w:color="auto"/>
          </w:divBdr>
          <w:divsChild>
            <w:div w:id="988510650">
              <w:marLeft w:val="0"/>
              <w:marRight w:val="0"/>
              <w:marTop w:val="0"/>
              <w:marBottom w:val="0"/>
              <w:divBdr>
                <w:top w:val="none" w:sz="0" w:space="0" w:color="auto"/>
                <w:left w:val="none" w:sz="0" w:space="0" w:color="auto"/>
                <w:bottom w:val="none" w:sz="0" w:space="0" w:color="auto"/>
                <w:right w:val="none" w:sz="0" w:space="0" w:color="auto"/>
              </w:divBdr>
              <w:divsChild>
                <w:div w:id="988510519">
                  <w:marLeft w:val="0"/>
                  <w:marRight w:val="1"/>
                  <w:marTop w:val="0"/>
                  <w:marBottom w:val="0"/>
                  <w:divBdr>
                    <w:top w:val="none" w:sz="0" w:space="0" w:color="auto"/>
                    <w:left w:val="none" w:sz="0" w:space="0" w:color="auto"/>
                    <w:bottom w:val="none" w:sz="0" w:space="0" w:color="auto"/>
                    <w:right w:val="none" w:sz="0" w:space="0" w:color="auto"/>
                  </w:divBdr>
                  <w:divsChild>
                    <w:div w:id="988510393">
                      <w:marLeft w:val="0"/>
                      <w:marRight w:val="0"/>
                      <w:marTop w:val="0"/>
                      <w:marBottom w:val="0"/>
                      <w:divBdr>
                        <w:top w:val="none" w:sz="0" w:space="0" w:color="auto"/>
                        <w:left w:val="none" w:sz="0" w:space="0" w:color="auto"/>
                        <w:bottom w:val="none" w:sz="0" w:space="0" w:color="auto"/>
                        <w:right w:val="none" w:sz="0" w:space="0" w:color="auto"/>
                      </w:divBdr>
                      <w:divsChild>
                        <w:div w:id="988510585">
                          <w:marLeft w:val="0"/>
                          <w:marRight w:val="0"/>
                          <w:marTop w:val="0"/>
                          <w:marBottom w:val="0"/>
                          <w:divBdr>
                            <w:top w:val="none" w:sz="0" w:space="0" w:color="auto"/>
                            <w:left w:val="none" w:sz="0" w:space="0" w:color="auto"/>
                            <w:bottom w:val="none" w:sz="0" w:space="0" w:color="auto"/>
                            <w:right w:val="none" w:sz="0" w:space="0" w:color="auto"/>
                          </w:divBdr>
                          <w:divsChild>
                            <w:div w:id="988510512">
                              <w:marLeft w:val="0"/>
                              <w:marRight w:val="0"/>
                              <w:marTop w:val="120"/>
                              <w:marBottom w:val="360"/>
                              <w:divBdr>
                                <w:top w:val="none" w:sz="0" w:space="0" w:color="auto"/>
                                <w:left w:val="none" w:sz="0" w:space="0" w:color="auto"/>
                                <w:bottom w:val="none" w:sz="0" w:space="0" w:color="auto"/>
                                <w:right w:val="none" w:sz="0" w:space="0" w:color="auto"/>
                              </w:divBdr>
                              <w:divsChild>
                                <w:div w:id="988510558">
                                  <w:marLeft w:val="0"/>
                                  <w:marRight w:val="0"/>
                                  <w:marTop w:val="0"/>
                                  <w:marBottom w:val="0"/>
                                  <w:divBdr>
                                    <w:top w:val="none" w:sz="0" w:space="0" w:color="auto"/>
                                    <w:left w:val="none" w:sz="0" w:space="0" w:color="auto"/>
                                    <w:bottom w:val="none" w:sz="0" w:space="0" w:color="auto"/>
                                    <w:right w:val="none" w:sz="0" w:space="0" w:color="auto"/>
                                  </w:divBdr>
                                </w:div>
                                <w:div w:id="9885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510630">
      <w:marLeft w:val="0"/>
      <w:marRight w:val="0"/>
      <w:marTop w:val="0"/>
      <w:marBottom w:val="0"/>
      <w:divBdr>
        <w:top w:val="none" w:sz="0" w:space="0" w:color="auto"/>
        <w:left w:val="none" w:sz="0" w:space="0" w:color="auto"/>
        <w:bottom w:val="none" w:sz="0" w:space="0" w:color="auto"/>
        <w:right w:val="none" w:sz="0" w:space="0" w:color="auto"/>
      </w:divBdr>
      <w:divsChild>
        <w:div w:id="988510419">
          <w:marLeft w:val="0"/>
          <w:marRight w:val="0"/>
          <w:marTop w:val="0"/>
          <w:marBottom w:val="0"/>
          <w:divBdr>
            <w:top w:val="none" w:sz="0" w:space="0" w:color="auto"/>
            <w:left w:val="none" w:sz="0" w:space="0" w:color="auto"/>
            <w:bottom w:val="none" w:sz="0" w:space="0" w:color="auto"/>
            <w:right w:val="none" w:sz="0" w:space="0" w:color="auto"/>
          </w:divBdr>
          <w:divsChild>
            <w:div w:id="988510376">
              <w:marLeft w:val="0"/>
              <w:marRight w:val="0"/>
              <w:marTop w:val="0"/>
              <w:marBottom w:val="0"/>
              <w:divBdr>
                <w:top w:val="none" w:sz="0" w:space="0" w:color="auto"/>
                <w:left w:val="none" w:sz="0" w:space="0" w:color="auto"/>
                <w:bottom w:val="none" w:sz="0" w:space="0" w:color="auto"/>
                <w:right w:val="none" w:sz="0" w:space="0" w:color="auto"/>
              </w:divBdr>
              <w:divsChild>
                <w:div w:id="988510521">
                  <w:marLeft w:val="0"/>
                  <w:marRight w:val="0"/>
                  <w:marTop w:val="0"/>
                  <w:marBottom w:val="0"/>
                  <w:divBdr>
                    <w:top w:val="none" w:sz="0" w:space="0" w:color="auto"/>
                    <w:left w:val="none" w:sz="0" w:space="0" w:color="auto"/>
                    <w:bottom w:val="none" w:sz="0" w:space="0" w:color="auto"/>
                    <w:right w:val="none" w:sz="0" w:space="0" w:color="auto"/>
                  </w:divBdr>
                  <w:divsChild>
                    <w:div w:id="988510404">
                      <w:marLeft w:val="0"/>
                      <w:marRight w:val="0"/>
                      <w:marTop w:val="0"/>
                      <w:marBottom w:val="0"/>
                      <w:divBdr>
                        <w:top w:val="none" w:sz="0" w:space="0" w:color="auto"/>
                        <w:left w:val="none" w:sz="0" w:space="0" w:color="auto"/>
                        <w:bottom w:val="none" w:sz="0" w:space="0" w:color="auto"/>
                        <w:right w:val="none" w:sz="0" w:space="0" w:color="auto"/>
                      </w:divBdr>
                      <w:divsChild>
                        <w:div w:id="988510514">
                          <w:marLeft w:val="0"/>
                          <w:marRight w:val="0"/>
                          <w:marTop w:val="0"/>
                          <w:marBottom w:val="0"/>
                          <w:divBdr>
                            <w:top w:val="none" w:sz="0" w:space="0" w:color="auto"/>
                            <w:left w:val="none" w:sz="0" w:space="0" w:color="auto"/>
                            <w:bottom w:val="none" w:sz="0" w:space="0" w:color="auto"/>
                            <w:right w:val="none" w:sz="0" w:space="0" w:color="auto"/>
                          </w:divBdr>
                          <w:divsChild>
                            <w:div w:id="988510416">
                              <w:marLeft w:val="0"/>
                              <w:marRight w:val="0"/>
                              <w:marTop w:val="0"/>
                              <w:marBottom w:val="0"/>
                              <w:divBdr>
                                <w:top w:val="none" w:sz="0" w:space="0" w:color="auto"/>
                                <w:left w:val="none" w:sz="0" w:space="0" w:color="auto"/>
                                <w:bottom w:val="none" w:sz="0" w:space="0" w:color="auto"/>
                                <w:right w:val="none" w:sz="0" w:space="0" w:color="auto"/>
                              </w:divBdr>
                              <w:divsChild>
                                <w:div w:id="988510364">
                                  <w:marLeft w:val="0"/>
                                  <w:marRight w:val="0"/>
                                  <w:marTop w:val="0"/>
                                  <w:marBottom w:val="0"/>
                                  <w:divBdr>
                                    <w:top w:val="none" w:sz="0" w:space="0" w:color="auto"/>
                                    <w:left w:val="none" w:sz="0" w:space="0" w:color="auto"/>
                                    <w:bottom w:val="none" w:sz="0" w:space="0" w:color="auto"/>
                                    <w:right w:val="none" w:sz="0" w:space="0" w:color="auto"/>
                                  </w:divBdr>
                                  <w:divsChild>
                                    <w:div w:id="988510487">
                                      <w:marLeft w:val="0"/>
                                      <w:marRight w:val="60"/>
                                      <w:marTop w:val="0"/>
                                      <w:marBottom w:val="0"/>
                                      <w:divBdr>
                                        <w:top w:val="none" w:sz="0" w:space="0" w:color="auto"/>
                                        <w:left w:val="none" w:sz="0" w:space="0" w:color="auto"/>
                                        <w:bottom w:val="none" w:sz="0" w:space="0" w:color="auto"/>
                                        <w:right w:val="none" w:sz="0" w:space="0" w:color="auto"/>
                                      </w:divBdr>
                                      <w:divsChild>
                                        <w:div w:id="988510418">
                                          <w:marLeft w:val="0"/>
                                          <w:marRight w:val="0"/>
                                          <w:marTop w:val="0"/>
                                          <w:marBottom w:val="0"/>
                                          <w:divBdr>
                                            <w:top w:val="none" w:sz="0" w:space="0" w:color="auto"/>
                                            <w:left w:val="none" w:sz="0" w:space="0" w:color="auto"/>
                                            <w:bottom w:val="none" w:sz="0" w:space="0" w:color="auto"/>
                                            <w:right w:val="none" w:sz="0" w:space="0" w:color="auto"/>
                                          </w:divBdr>
                                        </w:div>
                                        <w:div w:id="988510440">
                                          <w:marLeft w:val="0"/>
                                          <w:marRight w:val="0"/>
                                          <w:marTop w:val="0"/>
                                          <w:marBottom w:val="0"/>
                                          <w:divBdr>
                                            <w:top w:val="none" w:sz="0" w:space="0" w:color="auto"/>
                                            <w:left w:val="none" w:sz="0" w:space="0" w:color="auto"/>
                                            <w:bottom w:val="none" w:sz="0" w:space="0" w:color="auto"/>
                                            <w:right w:val="none" w:sz="0" w:space="0" w:color="auto"/>
                                          </w:divBdr>
                                        </w:div>
                                        <w:div w:id="988510619">
                                          <w:marLeft w:val="0"/>
                                          <w:marRight w:val="0"/>
                                          <w:marTop w:val="0"/>
                                          <w:marBottom w:val="0"/>
                                          <w:divBdr>
                                            <w:top w:val="single" w:sz="6" w:space="12" w:color="999999"/>
                                            <w:left w:val="single" w:sz="6" w:space="12" w:color="999999"/>
                                            <w:bottom w:val="single" w:sz="6" w:space="12" w:color="999999"/>
                                            <w:right w:val="single" w:sz="6" w:space="12" w:color="999999"/>
                                          </w:divBdr>
                                          <w:divsChild>
                                            <w:div w:id="9885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10593">
                                  <w:marLeft w:val="0"/>
                                  <w:marRight w:val="0"/>
                                  <w:marTop w:val="0"/>
                                  <w:marBottom w:val="0"/>
                                  <w:divBdr>
                                    <w:top w:val="none" w:sz="0" w:space="0" w:color="auto"/>
                                    <w:left w:val="none" w:sz="0" w:space="0" w:color="auto"/>
                                    <w:bottom w:val="none" w:sz="0" w:space="0" w:color="auto"/>
                                    <w:right w:val="none" w:sz="0" w:space="0" w:color="auto"/>
                                  </w:divBdr>
                                  <w:divsChild>
                                    <w:div w:id="988510492">
                                      <w:marLeft w:val="60"/>
                                      <w:marRight w:val="0"/>
                                      <w:marTop w:val="0"/>
                                      <w:marBottom w:val="0"/>
                                      <w:divBdr>
                                        <w:top w:val="none" w:sz="0" w:space="0" w:color="auto"/>
                                        <w:left w:val="none" w:sz="0" w:space="0" w:color="auto"/>
                                        <w:bottom w:val="none" w:sz="0" w:space="0" w:color="auto"/>
                                        <w:right w:val="none" w:sz="0" w:space="0" w:color="auto"/>
                                      </w:divBdr>
                                      <w:divsChild>
                                        <w:div w:id="988510502">
                                          <w:marLeft w:val="0"/>
                                          <w:marRight w:val="0"/>
                                          <w:marTop w:val="0"/>
                                          <w:marBottom w:val="0"/>
                                          <w:divBdr>
                                            <w:top w:val="none" w:sz="0" w:space="0" w:color="auto"/>
                                            <w:left w:val="none" w:sz="0" w:space="0" w:color="auto"/>
                                            <w:bottom w:val="none" w:sz="0" w:space="0" w:color="auto"/>
                                            <w:right w:val="none" w:sz="0" w:space="0" w:color="auto"/>
                                          </w:divBdr>
                                          <w:divsChild>
                                            <w:div w:id="988510499">
                                              <w:marLeft w:val="0"/>
                                              <w:marRight w:val="0"/>
                                              <w:marTop w:val="0"/>
                                              <w:marBottom w:val="120"/>
                                              <w:divBdr>
                                                <w:top w:val="single" w:sz="6" w:space="0" w:color="F5F5F5"/>
                                                <w:left w:val="single" w:sz="6" w:space="0" w:color="F5F5F5"/>
                                                <w:bottom w:val="single" w:sz="6" w:space="0" w:color="F5F5F5"/>
                                                <w:right w:val="single" w:sz="6" w:space="0" w:color="F5F5F5"/>
                                              </w:divBdr>
                                              <w:divsChild>
                                                <w:div w:id="988510394">
                                                  <w:marLeft w:val="0"/>
                                                  <w:marRight w:val="0"/>
                                                  <w:marTop w:val="0"/>
                                                  <w:marBottom w:val="0"/>
                                                  <w:divBdr>
                                                    <w:top w:val="none" w:sz="0" w:space="0" w:color="auto"/>
                                                    <w:left w:val="none" w:sz="0" w:space="0" w:color="auto"/>
                                                    <w:bottom w:val="none" w:sz="0" w:space="0" w:color="auto"/>
                                                    <w:right w:val="none" w:sz="0" w:space="0" w:color="auto"/>
                                                  </w:divBdr>
                                                  <w:divsChild>
                                                    <w:div w:id="98851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8510635">
      <w:marLeft w:val="0"/>
      <w:marRight w:val="0"/>
      <w:marTop w:val="0"/>
      <w:marBottom w:val="0"/>
      <w:divBdr>
        <w:top w:val="none" w:sz="0" w:space="0" w:color="auto"/>
        <w:left w:val="none" w:sz="0" w:space="0" w:color="auto"/>
        <w:bottom w:val="none" w:sz="0" w:space="0" w:color="auto"/>
        <w:right w:val="none" w:sz="0" w:space="0" w:color="auto"/>
      </w:divBdr>
    </w:div>
    <w:div w:id="988510656">
      <w:marLeft w:val="0"/>
      <w:marRight w:val="0"/>
      <w:marTop w:val="0"/>
      <w:marBottom w:val="0"/>
      <w:divBdr>
        <w:top w:val="none" w:sz="0" w:space="0" w:color="auto"/>
        <w:left w:val="none" w:sz="0" w:space="0" w:color="auto"/>
        <w:bottom w:val="none" w:sz="0" w:space="0" w:color="auto"/>
        <w:right w:val="none" w:sz="0" w:space="0" w:color="auto"/>
      </w:divBdr>
      <w:divsChild>
        <w:div w:id="988510378">
          <w:marLeft w:val="0"/>
          <w:marRight w:val="1"/>
          <w:marTop w:val="0"/>
          <w:marBottom w:val="0"/>
          <w:divBdr>
            <w:top w:val="none" w:sz="0" w:space="0" w:color="auto"/>
            <w:left w:val="none" w:sz="0" w:space="0" w:color="auto"/>
            <w:bottom w:val="none" w:sz="0" w:space="0" w:color="auto"/>
            <w:right w:val="none" w:sz="0" w:space="0" w:color="auto"/>
          </w:divBdr>
          <w:divsChild>
            <w:div w:id="988510513">
              <w:marLeft w:val="0"/>
              <w:marRight w:val="0"/>
              <w:marTop w:val="0"/>
              <w:marBottom w:val="0"/>
              <w:divBdr>
                <w:top w:val="none" w:sz="0" w:space="0" w:color="auto"/>
                <w:left w:val="none" w:sz="0" w:space="0" w:color="auto"/>
                <w:bottom w:val="none" w:sz="0" w:space="0" w:color="auto"/>
                <w:right w:val="none" w:sz="0" w:space="0" w:color="auto"/>
              </w:divBdr>
              <w:divsChild>
                <w:div w:id="988510534">
                  <w:marLeft w:val="0"/>
                  <w:marRight w:val="1"/>
                  <w:marTop w:val="0"/>
                  <w:marBottom w:val="0"/>
                  <w:divBdr>
                    <w:top w:val="none" w:sz="0" w:space="0" w:color="auto"/>
                    <w:left w:val="none" w:sz="0" w:space="0" w:color="auto"/>
                    <w:bottom w:val="none" w:sz="0" w:space="0" w:color="auto"/>
                    <w:right w:val="none" w:sz="0" w:space="0" w:color="auto"/>
                  </w:divBdr>
                  <w:divsChild>
                    <w:div w:id="988510350">
                      <w:marLeft w:val="0"/>
                      <w:marRight w:val="0"/>
                      <w:marTop w:val="0"/>
                      <w:marBottom w:val="0"/>
                      <w:divBdr>
                        <w:top w:val="none" w:sz="0" w:space="0" w:color="auto"/>
                        <w:left w:val="none" w:sz="0" w:space="0" w:color="auto"/>
                        <w:bottom w:val="none" w:sz="0" w:space="0" w:color="auto"/>
                        <w:right w:val="none" w:sz="0" w:space="0" w:color="auto"/>
                      </w:divBdr>
                      <w:divsChild>
                        <w:div w:id="988510363">
                          <w:marLeft w:val="0"/>
                          <w:marRight w:val="0"/>
                          <w:marTop w:val="0"/>
                          <w:marBottom w:val="0"/>
                          <w:divBdr>
                            <w:top w:val="none" w:sz="0" w:space="0" w:color="auto"/>
                            <w:left w:val="none" w:sz="0" w:space="0" w:color="auto"/>
                            <w:bottom w:val="none" w:sz="0" w:space="0" w:color="auto"/>
                            <w:right w:val="none" w:sz="0" w:space="0" w:color="auto"/>
                          </w:divBdr>
                          <w:divsChild>
                            <w:div w:id="988510522">
                              <w:marLeft w:val="0"/>
                              <w:marRight w:val="0"/>
                              <w:marTop w:val="120"/>
                              <w:marBottom w:val="360"/>
                              <w:divBdr>
                                <w:top w:val="none" w:sz="0" w:space="0" w:color="auto"/>
                                <w:left w:val="none" w:sz="0" w:space="0" w:color="auto"/>
                                <w:bottom w:val="none" w:sz="0" w:space="0" w:color="auto"/>
                                <w:right w:val="none" w:sz="0" w:space="0" w:color="auto"/>
                              </w:divBdr>
                              <w:divsChild>
                                <w:div w:id="988510623">
                                  <w:marLeft w:val="420"/>
                                  <w:marRight w:val="0"/>
                                  <w:marTop w:val="0"/>
                                  <w:marBottom w:val="0"/>
                                  <w:divBdr>
                                    <w:top w:val="none" w:sz="0" w:space="0" w:color="auto"/>
                                    <w:left w:val="none" w:sz="0" w:space="0" w:color="auto"/>
                                    <w:bottom w:val="none" w:sz="0" w:space="0" w:color="auto"/>
                                    <w:right w:val="none" w:sz="0" w:space="0" w:color="auto"/>
                                  </w:divBdr>
                                  <w:divsChild>
                                    <w:div w:id="988510520">
                                      <w:marLeft w:val="0"/>
                                      <w:marRight w:val="0"/>
                                      <w:marTop w:val="34"/>
                                      <w:marBottom w:val="34"/>
                                      <w:divBdr>
                                        <w:top w:val="none" w:sz="0" w:space="0" w:color="auto"/>
                                        <w:left w:val="none" w:sz="0" w:space="0" w:color="auto"/>
                                        <w:bottom w:val="none" w:sz="0" w:space="0" w:color="auto"/>
                                        <w:right w:val="none" w:sz="0" w:space="0" w:color="auto"/>
                                      </w:divBdr>
                                    </w:div>
                                  </w:divsChild>
                                </w:div>
                                <w:div w:id="98851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82350-2279-43FC-AC96-08198D04D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5137</Words>
  <Characters>110660</Characters>
  <Application>Microsoft Office Word</Application>
  <DocSecurity>0</DocSecurity>
  <Lines>922</Lines>
  <Paragraphs>231</Paragraphs>
  <ScaleCrop>false</ScaleCrop>
  <HeadingPairs>
    <vt:vector size="2" baseType="variant">
      <vt:variant>
        <vt:lpstr>Title</vt:lpstr>
      </vt:variant>
      <vt:variant>
        <vt:i4>1</vt:i4>
      </vt:variant>
    </vt:vector>
  </HeadingPairs>
  <TitlesOfParts>
    <vt:vector size="1" baseType="lpstr">
      <vt:lpstr>Diagnostic Value of Double Echo Steady State (DESS) Sequence Applied to Magnetic Resonance (MR) Arthrography</vt:lpstr>
    </vt:vector>
  </TitlesOfParts>
  <Company>Policlinico San Donato</Company>
  <LinksUpToDate>false</LinksUpToDate>
  <CharactersWithSpaces>115566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 Value of Double Echo Steady State (DESS) Sequence Applied to Magnetic Resonance (MR) Arthrography</dc:title>
  <dc:subject/>
  <dc:creator>tac02</dc:creator>
  <cp:keywords/>
  <dc:description/>
  <cp:lastModifiedBy>m</cp:lastModifiedBy>
  <cp:revision>3</cp:revision>
  <cp:lastPrinted>2016-08-18T14:16:00Z</cp:lastPrinted>
  <dcterms:created xsi:type="dcterms:W3CDTF">2017-01-03T02:10:00Z</dcterms:created>
  <dcterms:modified xsi:type="dcterms:W3CDTF">2017-01-03T06:39:00Z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http://www.zotero.org/styles/clinical-orthopaedics-and-related-research</vt:lpwstr>
  </property>
  <property fmtid="{D5CDD505-2E9C-101B-9397-08002B2CF9AE}" pid="11" name="Mendeley Recent Style Name 4_1">
    <vt:lpwstr>Clinical Orthopaedics and Related Research</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http://www.zotero.org/styles/seminars-in-arthritis-and-rheumatism</vt:lpwstr>
  </property>
  <property fmtid="{D5CDD505-2E9C-101B-9397-08002B2CF9AE}" pid="17" name="Mendeley Recent Style Name 7_1">
    <vt:lpwstr>Seminars in Arthritis and Rheumatism</vt:lpwstr>
  </property>
  <property fmtid="{D5CDD505-2E9C-101B-9397-08002B2CF9AE}" pid="18" name="Mendeley Recent Style Id 8_1">
    <vt:lpwstr>http://www.zotero.org/styles/skeletal-radiology</vt:lpwstr>
  </property>
  <property fmtid="{D5CDD505-2E9C-101B-9397-08002B2CF9AE}" pid="19" name="Mendeley Recent Style Name 8_1">
    <vt:lpwstr>Skeletal Radiology</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Citation Style_1">
    <vt:lpwstr>http://www.zotero.org/styles/world-journal-of-gastroenterology</vt:lpwstr>
  </property>
  <property fmtid="{D5CDD505-2E9C-101B-9397-08002B2CF9AE}" pid="24" name="Mendeley User Name_1">
    <vt:lpwstr>carmelomessina.md@gmail.com@www.mendeley.com</vt:lpwstr>
  </property>
</Properties>
</file>