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C9F" w:rsidRPr="0073093D" w:rsidRDefault="00392C9F" w:rsidP="00586CBC">
      <w:pPr>
        <w:snapToGrid w:val="0"/>
        <w:spacing w:line="360" w:lineRule="auto"/>
        <w:ind w:right="-1"/>
        <w:jc w:val="both"/>
        <w:outlineLvl w:val="1"/>
        <w:rPr>
          <w:rFonts w:ascii="Book Antiqua" w:hAnsi="Book Antiqua"/>
          <w:b/>
          <w:bCs/>
          <w:lang w:val="en-GB" w:eastAsia="zh-CN"/>
        </w:rPr>
      </w:pPr>
      <w:r w:rsidRPr="0073093D">
        <w:rPr>
          <w:rFonts w:ascii="Book Antiqua" w:hAnsi="Book Antiqua"/>
          <w:b/>
          <w:bCs/>
          <w:lang w:val="en-GB"/>
        </w:rPr>
        <w:t xml:space="preserve">Name of Journal: </w:t>
      </w:r>
      <w:r w:rsidRPr="0073093D">
        <w:rPr>
          <w:rFonts w:ascii="Book Antiqua" w:hAnsi="Book Antiqua"/>
          <w:b/>
          <w:bCs/>
          <w:i/>
          <w:lang w:val="en-GB"/>
        </w:rPr>
        <w:t>World Journal of Gastroenterology</w:t>
      </w:r>
    </w:p>
    <w:p w:rsidR="00392C9F" w:rsidRPr="0073093D" w:rsidRDefault="00392C9F" w:rsidP="00586CBC">
      <w:pPr>
        <w:snapToGrid w:val="0"/>
        <w:spacing w:line="360" w:lineRule="auto"/>
        <w:jc w:val="both"/>
        <w:rPr>
          <w:rFonts w:ascii="Book Antiqua" w:hAnsi="Book Antiqua"/>
          <w:b/>
          <w:lang w:val="en-US"/>
        </w:rPr>
      </w:pPr>
      <w:r w:rsidRPr="0073093D">
        <w:rPr>
          <w:rFonts w:ascii="Book Antiqua" w:hAnsi="Book Antiqua"/>
          <w:b/>
          <w:bCs/>
          <w:lang w:val="en-US"/>
        </w:rPr>
        <w:t>Manuscript NO:</w:t>
      </w:r>
      <w:r w:rsidR="0073093D" w:rsidRPr="0073093D">
        <w:rPr>
          <w:rFonts w:ascii="Book Antiqua" w:hAnsi="Book Antiqua"/>
          <w:b/>
          <w:bCs/>
          <w:lang w:val="en-US"/>
        </w:rPr>
        <w:t xml:space="preserve"> </w:t>
      </w:r>
      <w:r w:rsidRPr="0073093D">
        <w:rPr>
          <w:rFonts w:ascii="Book Antiqua" w:hAnsi="Book Antiqua"/>
          <w:b/>
          <w:lang w:val="en-US"/>
        </w:rPr>
        <w:t>29696</w:t>
      </w:r>
    </w:p>
    <w:p w:rsidR="00392C9F" w:rsidRPr="0073093D" w:rsidRDefault="00392C9F" w:rsidP="00586CBC">
      <w:pPr>
        <w:snapToGrid w:val="0"/>
        <w:spacing w:line="360" w:lineRule="auto"/>
        <w:jc w:val="both"/>
        <w:rPr>
          <w:rFonts w:ascii="Book Antiqua" w:hAnsi="Book Antiqua"/>
          <w:b/>
          <w:lang w:val="en-US" w:eastAsia="zh-CN"/>
        </w:rPr>
      </w:pPr>
      <w:r w:rsidRPr="0073093D">
        <w:rPr>
          <w:rFonts w:ascii="Book Antiqua" w:hAnsi="Book Antiqua"/>
          <w:b/>
          <w:bCs/>
          <w:lang w:val="en-US"/>
        </w:rPr>
        <w:t xml:space="preserve">Manuscript </w:t>
      </w:r>
      <w:r w:rsidRPr="0073093D">
        <w:rPr>
          <w:rFonts w:ascii="Book Antiqua" w:hAnsi="Book Antiqua"/>
          <w:b/>
          <w:bCs/>
          <w:caps/>
          <w:lang w:val="en-US"/>
        </w:rPr>
        <w:t>t</w:t>
      </w:r>
      <w:r w:rsidRPr="0073093D">
        <w:rPr>
          <w:rFonts w:ascii="Book Antiqua" w:hAnsi="Book Antiqua"/>
          <w:b/>
          <w:bCs/>
          <w:lang w:val="en-US"/>
        </w:rPr>
        <w:t>ype:</w:t>
      </w:r>
      <w:r w:rsidRPr="0073093D">
        <w:rPr>
          <w:rFonts w:ascii="Book Antiqua" w:hAnsi="Book Antiqua"/>
          <w:b/>
          <w:lang w:val="en-US"/>
        </w:rPr>
        <w:t> </w:t>
      </w:r>
      <w:r w:rsidR="00A60D94" w:rsidRPr="0073093D">
        <w:rPr>
          <w:rFonts w:ascii="Book Antiqua" w:hAnsi="Book Antiqua"/>
          <w:b/>
          <w:lang w:val="en-US"/>
        </w:rPr>
        <w:t>ORIGINAL ARTICLE</w:t>
      </w:r>
    </w:p>
    <w:p w:rsidR="00392C9F" w:rsidRPr="0073093D" w:rsidRDefault="00392C9F" w:rsidP="00586CBC">
      <w:pPr>
        <w:snapToGrid w:val="0"/>
        <w:spacing w:line="360" w:lineRule="auto"/>
        <w:jc w:val="both"/>
        <w:rPr>
          <w:rFonts w:ascii="Book Antiqua" w:hAnsi="Book Antiqua"/>
          <w:b/>
          <w:lang w:val="en-US" w:eastAsia="zh-CN"/>
        </w:rPr>
      </w:pPr>
    </w:p>
    <w:p w:rsidR="00392C9F" w:rsidRPr="0073093D" w:rsidRDefault="00392C9F" w:rsidP="00586CBC">
      <w:pPr>
        <w:snapToGrid w:val="0"/>
        <w:spacing w:line="360" w:lineRule="auto"/>
        <w:jc w:val="both"/>
        <w:rPr>
          <w:rFonts w:ascii="Book Antiqua" w:hAnsi="Book Antiqua"/>
          <w:b/>
          <w:i/>
          <w:lang w:val="en-US" w:eastAsia="zh-CN"/>
        </w:rPr>
      </w:pPr>
      <w:r w:rsidRPr="0073093D">
        <w:rPr>
          <w:rFonts w:ascii="Book Antiqua" w:hAnsi="Book Antiqua"/>
          <w:b/>
          <w:i/>
          <w:lang w:val="en-US"/>
        </w:rPr>
        <w:t>Observational Study</w:t>
      </w:r>
    </w:p>
    <w:p w:rsidR="00392C9F" w:rsidRPr="0073093D" w:rsidRDefault="00392C9F" w:rsidP="00586CBC">
      <w:pPr>
        <w:snapToGrid w:val="0"/>
        <w:spacing w:line="360" w:lineRule="auto"/>
        <w:jc w:val="both"/>
        <w:outlineLvl w:val="1"/>
        <w:rPr>
          <w:rFonts w:ascii="Book Antiqua" w:hAnsi="Book Antiqua"/>
          <w:b/>
          <w:bCs/>
          <w:lang w:val="en-GB" w:eastAsia="zh-CN"/>
        </w:rPr>
      </w:pPr>
      <w:r w:rsidRPr="0073093D">
        <w:rPr>
          <w:rFonts w:ascii="Book Antiqua" w:hAnsi="Book Antiqua"/>
          <w:b/>
          <w:bCs/>
          <w:lang w:val="en-GB"/>
        </w:rPr>
        <w:t xml:space="preserve">Clinical features and natural history of cryptogenic cirrhosis compared to </w:t>
      </w:r>
      <w:r w:rsidR="0073093D" w:rsidRPr="0073093D">
        <w:rPr>
          <w:rFonts w:ascii="Book Antiqua" w:hAnsi="Book Antiqua"/>
          <w:b/>
          <w:bCs/>
          <w:lang w:val="en-GB"/>
        </w:rPr>
        <w:t>h</w:t>
      </w:r>
      <w:r w:rsidRPr="0073093D">
        <w:rPr>
          <w:rFonts w:ascii="Book Antiqua" w:hAnsi="Book Antiqua"/>
          <w:b/>
          <w:bCs/>
          <w:lang w:val="en-GB"/>
        </w:rPr>
        <w:t>epatitis C virus-related cirrhosis</w:t>
      </w:r>
    </w:p>
    <w:p w:rsidR="00392C9F" w:rsidRPr="0073093D" w:rsidRDefault="00392C9F" w:rsidP="00586CBC">
      <w:pPr>
        <w:snapToGrid w:val="0"/>
        <w:spacing w:line="360" w:lineRule="auto"/>
        <w:jc w:val="both"/>
        <w:outlineLvl w:val="1"/>
        <w:rPr>
          <w:rFonts w:ascii="Book Antiqua" w:hAnsi="Book Antiqua"/>
          <w:b/>
          <w:bCs/>
          <w:lang w:val="en-GB" w:eastAsia="zh-CN"/>
        </w:rPr>
      </w:pPr>
    </w:p>
    <w:p w:rsidR="00392C9F" w:rsidRPr="0073093D" w:rsidRDefault="00A60D94" w:rsidP="00586CBC">
      <w:pPr>
        <w:snapToGrid w:val="0"/>
        <w:spacing w:line="360" w:lineRule="auto"/>
        <w:jc w:val="both"/>
        <w:outlineLvl w:val="1"/>
        <w:rPr>
          <w:rFonts w:ascii="Book Antiqua" w:hAnsi="Book Antiqua"/>
          <w:bCs/>
          <w:lang w:val="en-GB" w:eastAsia="zh-CN"/>
        </w:rPr>
      </w:pPr>
      <w:r w:rsidRPr="0073093D">
        <w:rPr>
          <w:rFonts w:ascii="Book Antiqua" w:hAnsi="Book Antiqua"/>
          <w:lang w:val="en-US"/>
        </w:rPr>
        <w:t>Rinaldi</w:t>
      </w:r>
      <w:r w:rsidRPr="0073093D">
        <w:rPr>
          <w:rFonts w:ascii="Book Antiqua" w:hAnsi="Book Antiqua"/>
          <w:lang w:val="en-US" w:eastAsia="zh-CN"/>
        </w:rPr>
        <w:t xml:space="preserve"> L </w:t>
      </w:r>
      <w:r w:rsidRPr="0073093D">
        <w:rPr>
          <w:rFonts w:ascii="Book Antiqua" w:hAnsi="Book Antiqua"/>
          <w:i/>
          <w:lang w:val="en-US" w:eastAsia="zh-CN"/>
        </w:rPr>
        <w:t>et al</w:t>
      </w:r>
      <w:r w:rsidRPr="0073093D">
        <w:rPr>
          <w:rFonts w:ascii="Book Antiqua" w:hAnsi="Book Antiqua"/>
          <w:lang w:val="en-US" w:eastAsia="zh-CN"/>
        </w:rPr>
        <w:t>.</w:t>
      </w:r>
      <w:r w:rsidR="0073093D" w:rsidRPr="0073093D">
        <w:rPr>
          <w:rFonts w:ascii="Book Antiqua" w:hAnsi="Book Antiqua"/>
          <w:lang w:val="en-US" w:eastAsia="zh-CN"/>
        </w:rPr>
        <w:t xml:space="preserve"> </w:t>
      </w:r>
      <w:r w:rsidR="00AF2CCB" w:rsidRPr="0073093D">
        <w:rPr>
          <w:rFonts w:ascii="Book Antiqua" w:hAnsi="Book Antiqua"/>
          <w:bCs/>
          <w:lang w:val="en-GB"/>
        </w:rPr>
        <w:t xml:space="preserve">Natural history </w:t>
      </w:r>
      <w:r w:rsidR="00392C9F" w:rsidRPr="0073093D">
        <w:rPr>
          <w:rFonts w:ascii="Book Antiqua" w:hAnsi="Book Antiqua"/>
          <w:bCs/>
          <w:lang w:val="en-GB"/>
        </w:rPr>
        <w:t>of cryptogenic cirrhosis</w:t>
      </w:r>
    </w:p>
    <w:p w:rsidR="00392C9F" w:rsidRPr="0073093D" w:rsidRDefault="00392C9F" w:rsidP="00586CBC">
      <w:pPr>
        <w:snapToGrid w:val="0"/>
        <w:spacing w:line="360" w:lineRule="auto"/>
        <w:jc w:val="both"/>
        <w:outlineLvl w:val="1"/>
        <w:rPr>
          <w:rFonts w:ascii="Book Antiqua" w:hAnsi="Book Antiqua"/>
          <w:b/>
          <w:bCs/>
          <w:lang w:val="en-GB" w:eastAsia="zh-CN"/>
        </w:rPr>
      </w:pPr>
    </w:p>
    <w:p w:rsidR="00392C9F" w:rsidRPr="003A22F3" w:rsidRDefault="00392C9F" w:rsidP="00586CBC">
      <w:pPr>
        <w:snapToGrid w:val="0"/>
        <w:spacing w:line="360" w:lineRule="auto"/>
        <w:jc w:val="both"/>
        <w:rPr>
          <w:rFonts w:ascii="Book Antiqua" w:hAnsi="Book Antiqua"/>
          <w:lang w:eastAsia="zh-CN"/>
        </w:rPr>
      </w:pPr>
      <w:r w:rsidRPr="003A22F3">
        <w:rPr>
          <w:rFonts w:ascii="Book Antiqua" w:hAnsi="Book Antiqua"/>
        </w:rPr>
        <w:t xml:space="preserve">Luca Rinaldi, Fabio Nascimbeni, Mauro Giordano, </w:t>
      </w:r>
      <w:r w:rsidRPr="003A22F3">
        <w:rPr>
          <w:rFonts w:ascii="Book Antiqua" w:hAnsi="Book Antiqua"/>
          <w:bCs/>
        </w:rPr>
        <w:t xml:space="preserve">Chiara Masetti, </w:t>
      </w:r>
      <w:r w:rsidRPr="003A22F3">
        <w:rPr>
          <w:rFonts w:ascii="Book Antiqua" w:hAnsi="Book Antiqua"/>
        </w:rPr>
        <w:t xml:space="preserve">Barbara Guerrera, Annalisa Amelia, Maria Chiara Fascione, </w:t>
      </w:r>
      <w:r w:rsidRPr="003A22F3">
        <w:rPr>
          <w:rFonts w:ascii="Book Antiqua" w:hAnsi="Book Antiqua"/>
          <w:bCs/>
        </w:rPr>
        <w:t>Stefano Ballestri</w:t>
      </w:r>
      <w:r w:rsidRPr="003A22F3">
        <w:rPr>
          <w:rFonts w:ascii="Book Antiqua" w:hAnsi="Book Antiqua"/>
        </w:rPr>
        <w:t xml:space="preserve">, </w:t>
      </w:r>
      <w:r w:rsidRPr="003A22F3">
        <w:rPr>
          <w:rFonts w:ascii="Book Antiqua" w:hAnsi="Book Antiqua"/>
          <w:bCs/>
        </w:rPr>
        <w:t xml:space="preserve">Dante Romagnoli, </w:t>
      </w:r>
      <w:r w:rsidRPr="003A22F3">
        <w:rPr>
          <w:rFonts w:ascii="Book Antiqua" w:hAnsi="Book Antiqua"/>
        </w:rPr>
        <w:t xml:space="preserve">Rosa Zampino, Riccardo Nevola, </w:t>
      </w:r>
      <w:r w:rsidRPr="003A22F3">
        <w:rPr>
          <w:rFonts w:ascii="Book Antiqua" w:hAnsi="Book Antiqua"/>
          <w:bCs/>
        </w:rPr>
        <w:t xml:space="preserve">Enrica Baldelli, </w:t>
      </w:r>
      <w:r w:rsidRPr="003A22F3">
        <w:rPr>
          <w:rFonts w:ascii="Book Antiqua" w:hAnsi="Book Antiqua"/>
        </w:rPr>
        <w:t>Natalina Iuliano, Valerio Rosato, Amedeo</w:t>
      </w:r>
      <w:r w:rsidR="00E851C8" w:rsidRPr="003A22F3">
        <w:rPr>
          <w:rFonts w:ascii="Book Antiqua" w:hAnsi="Book Antiqua"/>
        </w:rPr>
        <w:t xml:space="preserve"> </w:t>
      </w:r>
      <w:r w:rsidRPr="003A22F3">
        <w:rPr>
          <w:rFonts w:ascii="Book Antiqua" w:hAnsi="Book Antiqua"/>
        </w:rPr>
        <w:t>Lonardo, Luigi Elio Adinolfi</w:t>
      </w:r>
    </w:p>
    <w:p w:rsidR="00392C9F" w:rsidRPr="0073093D" w:rsidRDefault="00392C9F" w:rsidP="00586CBC">
      <w:pPr>
        <w:snapToGrid w:val="0"/>
        <w:spacing w:line="360" w:lineRule="auto"/>
        <w:jc w:val="both"/>
        <w:rPr>
          <w:rFonts w:ascii="Book Antiqua" w:hAnsi="Book Antiqua"/>
          <w:lang w:eastAsia="zh-CN"/>
        </w:rPr>
      </w:pPr>
    </w:p>
    <w:p w:rsidR="00392C9F" w:rsidRPr="0073093D" w:rsidRDefault="00392C9F" w:rsidP="00586CBC">
      <w:pPr>
        <w:snapToGrid w:val="0"/>
        <w:spacing w:line="360" w:lineRule="auto"/>
        <w:jc w:val="both"/>
        <w:rPr>
          <w:rFonts w:ascii="Book Antiqua" w:hAnsi="Book Antiqua"/>
        </w:rPr>
      </w:pPr>
      <w:r w:rsidRPr="0073093D">
        <w:rPr>
          <w:rFonts w:ascii="Book Antiqua" w:hAnsi="Book Antiqua"/>
          <w:b/>
        </w:rPr>
        <w:t>Luca Rinaldi, Valerio Rosato, Barbara Guerrera, Annalisa Amelia, Maria Chiara Fascione, Mauro Giordano, Rosa Zampino, Riccardo Nevola, Natalina</w:t>
      </w:r>
      <w:r w:rsidR="00896503">
        <w:rPr>
          <w:rFonts w:ascii="Book Antiqua" w:hAnsi="Book Antiqua"/>
          <w:b/>
        </w:rPr>
        <w:t xml:space="preserve"> </w:t>
      </w:r>
      <w:r w:rsidRPr="0073093D">
        <w:rPr>
          <w:rFonts w:ascii="Book Antiqua" w:hAnsi="Book Antiqua"/>
          <w:b/>
        </w:rPr>
        <w:t>Iuliano, Luigi Elio</w:t>
      </w:r>
      <w:r w:rsidR="00E851C8">
        <w:rPr>
          <w:rFonts w:ascii="Book Antiqua" w:hAnsi="Book Antiqua"/>
          <w:b/>
        </w:rPr>
        <w:t xml:space="preserve"> </w:t>
      </w:r>
      <w:r w:rsidRPr="0073093D">
        <w:rPr>
          <w:rFonts w:ascii="Book Antiqua" w:hAnsi="Book Antiqua"/>
          <w:b/>
        </w:rPr>
        <w:t>Adinolfi,</w:t>
      </w:r>
      <w:r w:rsidRPr="0073093D">
        <w:rPr>
          <w:rFonts w:ascii="Book Antiqua" w:hAnsi="Book Antiqua"/>
        </w:rPr>
        <w:t xml:space="preserve"> InternalMedicine,Clinical Hospital of Marcianise</w:t>
      </w:r>
      <w:r w:rsidRPr="0073093D">
        <w:rPr>
          <w:rFonts w:ascii="Book Antiqua" w:hAnsi="Book Antiqua"/>
          <w:lang w:eastAsia="zh-CN"/>
        </w:rPr>
        <w:t xml:space="preserve">, </w:t>
      </w:r>
      <w:r w:rsidRPr="0073093D">
        <w:rPr>
          <w:rFonts w:ascii="Book Antiqua" w:hAnsi="Book Antiqua"/>
        </w:rPr>
        <w:t>Second University of Naples, 80100 Naples</w:t>
      </w:r>
      <w:r w:rsidRPr="0073093D">
        <w:rPr>
          <w:rFonts w:ascii="Book Antiqua" w:hAnsi="Book Antiqua"/>
          <w:lang w:eastAsia="zh-CN"/>
        </w:rPr>
        <w:t>,</w:t>
      </w:r>
      <w:r w:rsidRPr="0073093D">
        <w:rPr>
          <w:rFonts w:ascii="Book Antiqua" w:hAnsi="Book Antiqua"/>
        </w:rPr>
        <w:t xml:space="preserve"> Italy</w:t>
      </w:r>
    </w:p>
    <w:p w:rsidR="00392C9F" w:rsidRPr="0073093D" w:rsidRDefault="00392C9F" w:rsidP="00586CBC">
      <w:pPr>
        <w:snapToGrid w:val="0"/>
        <w:spacing w:line="360" w:lineRule="auto"/>
        <w:jc w:val="both"/>
        <w:rPr>
          <w:rFonts w:ascii="Book Antiqua" w:hAnsi="Book Antiqua"/>
          <w:b/>
          <w:lang w:eastAsia="zh-CN"/>
        </w:rPr>
      </w:pPr>
    </w:p>
    <w:p w:rsidR="00392C9F" w:rsidRPr="0073093D" w:rsidRDefault="00392C9F" w:rsidP="00586CBC">
      <w:pPr>
        <w:snapToGrid w:val="0"/>
        <w:spacing w:line="360" w:lineRule="auto"/>
        <w:jc w:val="both"/>
        <w:rPr>
          <w:rFonts w:ascii="Book Antiqua" w:hAnsi="Book Antiqua"/>
        </w:rPr>
      </w:pPr>
      <w:r w:rsidRPr="0073093D">
        <w:rPr>
          <w:rFonts w:ascii="Book Antiqua" w:hAnsi="Book Antiqua"/>
          <w:b/>
        </w:rPr>
        <w:t xml:space="preserve">Luca Rinaldi, Valerio Rosato, Barbara Guerrera, Annalisa Amelia, Maria Chiara Fascione, Mauro Giordano, Rosa Zampino, Riccardo Nevola, Natalina Iuliano, Luigi Elio Adinolfi, </w:t>
      </w:r>
      <w:r w:rsidRPr="0073093D">
        <w:rPr>
          <w:rFonts w:ascii="Book Antiqua" w:hAnsi="Book Antiqua"/>
        </w:rPr>
        <w:t>Department of Medical Surgical, Neurological, Metabolic, and Geriatric Sciences, Second University of Naples, 80100 Naples</w:t>
      </w:r>
      <w:r w:rsidRPr="0073093D">
        <w:rPr>
          <w:rFonts w:ascii="Book Antiqua" w:hAnsi="Book Antiqua"/>
          <w:lang w:eastAsia="zh-CN"/>
        </w:rPr>
        <w:t>,</w:t>
      </w:r>
      <w:r w:rsidRPr="0073093D">
        <w:rPr>
          <w:rFonts w:ascii="Book Antiqua" w:hAnsi="Book Antiqua"/>
        </w:rPr>
        <w:t>Italy</w:t>
      </w:r>
    </w:p>
    <w:p w:rsidR="00392C9F" w:rsidRPr="0073093D" w:rsidRDefault="00392C9F" w:rsidP="00586CBC">
      <w:pPr>
        <w:snapToGrid w:val="0"/>
        <w:spacing w:line="360" w:lineRule="auto"/>
        <w:jc w:val="both"/>
        <w:rPr>
          <w:rFonts w:ascii="Book Antiqua" w:hAnsi="Book Antiqua"/>
          <w:b/>
          <w:bCs/>
          <w:vertAlign w:val="superscript"/>
          <w:lang w:eastAsia="zh-CN"/>
        </w:rPr>
      </w:pPr>
    </w:p>
    <w:p w:rsidR="00392C9F" w:rsidRPr="0073093D" w:rsidRDefault="00392C9F" w:rsidP="00586CBC">
      <w:pPr>
        <w:snapToGrid w:val="0"/>
        <w:spacing w:line="360" w:lineRule="auto"/>
        <w:jc w:val="both"/>
        <w:rPr>
          <w:rFonts w:ascii="Book Antiqua" w:hAnsi="Book Antiqua"/>
        </w:rPr>
      </w:pPr>
      <w:r w:rsidRPr="0073093D">
        <w:rPr>
          <w:rFonts w:ascii="Book Antiqua" w:hAnsi="Book Antiqua"/>
          <w:b/>
        </w:rPr>
        <w:t>Fabio Nascimbeni, Chiara Masetti, Dante Romagnoli, EnricaBaldelli, AmedeoLonardo,</w:t>
      </w:r>
      <w:r w:rsidR="00AF2CCB" w:rsidRPr="0073093D">
        <w:rPr>
          <w:rFonts w:ascii="Book Antiqua" w:hAnsi="Book Antiqua"/>
          <w:b/>
        </w:rPr>
        <w:t xml:space="preserve"> </w:t>
      </w:r>
      <w:r w:rsidRPr="0073093D">
        <w:rPr>
          <w:rFonts w:ascii="Book Antiqua" w:hAnsi="Book Antiqua"/>
        </w:rPr>
        <w:t>Outpatient Liver Clinic and Internal Medicine, NOCSAE, Baggiovara, Azienda USL, Modena; University of Modena and Reggio Emilia, 41121 Modena, Italy</w:t>
      </w:r>
    </w:p>
    <w:p w:rsidR="00392C9F" w:rsidRPr="0073093D" w:rsidRDefault="00392C9F" w:rsidP="00586CBC">
      <w:pPr>
        <w:snapToGrid w:val="0"/>
        <w:spacing w:line="360" w:lineRule="auto"/>
        <w:jc w:val="both"/>
        <w:rPr>
          <w:rFonts w:ascii="Book Antiqua" w:hAnsi="Book Antiqua"/>
          <w:b/>
          <w:bCs/>
          <w:vertAlign w:val="superscript"/>
          <w:lang w:eastAsia="zh-CN"/>
        </w:rPr>
      </w:pPr>
    </w:p>
    <w:p w:rsidR="00392C9F" w:rsidRPr="0073093D" w:rsidRDefault="00392C9F" w:rsidP="00586CBC">
      <w:pPr>
        <w:snapToGrid w:val="0"/>
        <w:spacing w:line="360" w:lineRule="auto"/>
        <w:jc w:val="both"/>
        <w:rPr>
          <w:rFonts w:ascii="Book Antiqua" w:hAnsi="Book Antiqua"/>
        </w:rPr>
      </w:pPr>
      <w:r w:rsidRPr="0073093D">
        <w:rPr>
          <w:rFonts w:ascii="Book Antiqua" w:hAnsi="Book Antiqua"/>
          <w:b/>
        </w:rPr>
        <w:t xml:space="preserve">Stefano Ballestri, </w:t>
      </w:r>
      <w:r w:rsidRPr="0073093D">
        <w:rPr>
          <w:rFonts w:ascii="Book Antiqua" w:hAnsi="Book Antiqua"/>
        </w:rPr>
        <w:t>Internal Medicine, Pavullo Hospital, Azienda Sanitaria Locale, Pavullo, 41121 Modena, Italy</w:t>
      </w:r>
    </w:p>
    <w:p w:rsidR="00392C9F" w:rsidRPr="0073093D" w:rsidRDefault="00392C9F" w:rsidP="00586CBC">
      <w:pPr>
        <w:snapToGrid w:val="0"/>
        <w:spacing w:line="360" w:lineRule="auto"/>
        <w:jc w:val="both"/>
        <w:rPr>
          <w:rFonts w:ascii="Book Antiqua" w:hAnsi="Book Antiqua"/>
          <w:b/>
          <w:lang w:eastAsia="zh-CN"/>
        </w:rPr>
      </w:pPr>
    </w:p>
    <w:p w:rsidR="00392C9F" w:rsidRPr="0073093D" w:rsidRDefault="00392C9F" w:rsidP="00586CBC">
      <w:pPr>
        <w:autoSpaceDE w:val="0"/>
        <w:autoSpaceDN w:val="0"/>
        <w:adjustRightInd w:val="0"/>
        <w:snapToGrid w:val="0"/>
        <w:spacing w:line="360" w:lineRule="auto"/>
        <w:jc w:val="both"/>
        <w:rPr>
          <w:rFonts w:ascii="Book Antiqua" w:hAnsi="Book Antiqua"/>
          <w:b/>
        </w:rPr>
      </w:pPr>
    </w:p>
    <w:p w:rsidR="00392C9F" w:rsidRPr="0073093D" w:rsidRDefault="00392C9F" w:rsidP="0073093D">
      <w:pPr>
        <w:autoSpaceDE w:val="0"/>
        <w:autoSpaceDN w:val="0"/>
        <w:adjustRightInd w:val="0"/>
        <w:snapToGrid w:val="0"/>
        <w:spacing w:line="360" w:lineRule="auto"/>
        <w:jc w:val="both"/>
        <w:rPr>
          <w:rFonts w:ascii="Book Antiqua" w:hAnsi="Book Antiqua"/>
          <w:lang w:val="en-GB"/>
        </w:rPr>
      </w:pPr>
      <w:r w:rsidRPr="0073093D">
        <w:rPr>
          <w:rFonts w:ascii="Book Antiqua" w:hAnsi="Book Antiqua"/>
          <w:b/>
          <w:lang w:val="en-GB"/>
        </w:rPr>
        <w:t>Author contributions</w:t>
      </w:r>
      <w:r w:rsidRPr="0073093D">
        <w:rPr>
          <w:rFonts w:ascii="Book Antiqua" w:hAnsi="Book Antiqua"/>
          <w:lang w:val="en-GB"/>
        </w:rPr>
        <w:t xml:space="preserve">: </w:t>
      </w:r>
      <w:r w:rsidRPr="0073093D">
        <w:rPr>
          <w:rFonts w:ascii="Book Antiqua" w:hAnsi="Book Antiqua" w:cs="TimesNewRomanPSMT"/>
          <w:lang w:val="en-GB" w:eastAsia="en-US"/>
        </w:rPr>
        <w:t>Adinolfi LE, Lonardo A, Nascimbene F</w:t>
      </w:r>
      <w:r w:rsidRPr="0073093D">
        <w:rPr>
          <w:rFonts w:ascii="Book Antiqua" w:hAnsi="Book Antiqua" w:cs="TimesNewRomanPSMT"/>
          <w:lang w:val="en-GB" w:eastAsia="zh-CN"/>
        </w:rPr>
        <w:t xml:space="preserve"> and </w:t>
      </w:r>
      <w:r w:rsidRPr="0073093D">
        <w:rPr>
          <w:rFonts w:ascii="Book Antiqua" w:hAnsi="Book Antiqua" w:cs="TimesNewRomanPSMT"/>
          <w:lang w:val="en-GB" w:eastAsia="en-US"/>
        </w:rPr>
        <w:t>Rinaldi L</w:t>
      </w:r>
      <w:r w:rsidR="00454673">
        <w:rPr>
          <w:rFonts w:ascii="Book Antiqua" w:hAnsi="Book Antiqua" w:cs="TimesNewRomanPSMT"/>
          <w:lang w:val="en-GB" w:eastAsia="en-US"/>
        </w:rPr>
        <w:t xml:space="preserve"> </w:t>
      </w:r>
      <w:r w:rsidRPr="0073093D">
        <w:rPr>
          <w:rFonts w:ascii="Book Antiqua" w:hAnsi="Book Antiqua" w:cs="TimesNewRomanPSMT"/>
          <w:lang w:val="en-GB" w:eastAsia="en-US"/>
        </w:rPr>
        <w:t>contributed to conception and designed the study, analysis and interpretation of data, and wrote the manuscript; Amelia A, Baldelli E, Ballestri</w:t>
      </w:r>
      <w:r w:rsidR="002908C0">
        <w:rPr>
          <w:rFonts w:ascii="Book Antiqua" w:hAnsi="Book Antiqua" w:cs="TimesNewRomanPSMT"/>
          <w:lang w:val="en-GB" w:eastAsia="en-US"/>
        </w:rPr>
        <w:t xml:space="preserve"> </w:t>
      </w:r>
      <w:r w:rsidRPr="0073093D">
        <w:rPr>
          <w:rFonts w:ascii="Book Antiqua" w:hAnsi="Book Antiqua" w:cs="TimesNewRomanPSMT"/>
          <w:lang w:val="en-GB" w:eastAsia="en-US"/>
        </w:rPr>
        <w:t>S,</w:t>
      </w:r>
      <w:r w:rsidR="002908C0">
        <w:rPr>
          <w:rFonts w:ascii="Book Antiqua" w:hAnsi="Book Antiqua" w:cs="TimesNewRomanPSMT"/>
          <w:lang w:val="en-GB" w:eastAsia="en-US"/>
        </w:rPr>
        <w:t xml:space="preserve"> </w:t>
      </w:r>
      <w:r w:rsidRPr="0073093D">
        <w:rPr>
          <w:rFonts w:ascii="Book Antiqua" w:hAnsi="Book Antiqua" w:cs="TimesNewRomanPSMT"/>
          <w:lang w:val="en-GB" w:eastAsia="en-US"/>
        </w:rPr>
        <w:t>Fascione MC, Guerrera B,</w:t>
      </w:r>
      <w:r w:rsidR="002908C0">
        <w:rPr>
          <w:rFonts w:ascii="Book Antiqua" w:hAnsi="Book Antiqua" w:cs="TimesNewRomanPSMT"/>
          <w:lang w:val="en-GB" w:eastAsia="en-US"/>
        </w:rPr>
        <w:t xml:space="preserve"> </w:t>
      </w:r>
      <w:r w:rsidRPr="0073093D">
        <w:rPr>
          <w:rFonts w:ascii="Book Antiqua" w:hAnsi="Book Antiqua" w:cs="TimesNewRomanPSMT"/>
          <w:lang w:val="en-GB" w:eastAsia="en-US"/>
        </w:rPr>
        <w:t>Iuliano N, Masetti C, Nevola R, Romagnoli D, Rosato V, Giordano M</w:t>
      </w:r>
      <w:r w:rsidRPr="0073093D">
        <w:rPr>
          <w:rFonts w:ascii="Book Antiqua" w:hAnsi="Book Antiqua" w:cs="TimesNewRomanPSMT"/>
          <w:lang w:val="en-GB" w:eastAsia="zh-CN"/>
        </w:rPr>
        <w:t xml:space="preserve"> and </w:t>
      </w:r>
      <w:r w:rsidRPr="0073093D">
        <w:rPr>
          <w:rFonts w:ascii="Book Antiqua" w:hAnsi="Book Antiqua" w:cs="TimesNewRomanPSMT"/>
          <w:lang w:val="en-GB" w:eastAsia="en-US"/>
        </w:rPr>
        <w:t>Zampino R</w:t>
      </w:r>
      <w:r w:rsidR="002908C0">
        <w:rPr>
          <w:rFonts w:ascii="Book Antiqua" w:hAnsi="Book Antiqua" w:cs="TimesNewRomanPSMT"/>
          <w:lang w:val="en-GB" w:eastAsia="en-US"/>
        </w:rPr>
        <w:t xml:space="preserve"> </w:t>
      </w:r>
      <w:r w:rsidRPr="0073093D">
        <w:rPr>
          <w:rFonts w:ascii="Book Antiqua" w:hAnsi="Book Antiqua" w:cs="TimesNewRomanPSMT"/>
          <w:lang w:val="en-GB" w:eastAsia="en-US"/>
        </w:rPr>
        <w:t>main</w:t>
      </w:r>
      <w:r w:rsidR="002908C0">
        <w:rPr>
          <w:rFonts w:ascii="Book Antiqua" w:hAnsi="Book Antiqua" w:cs="TimesNewRomanPSMT"/>
          <w:lang w:val="en-GB" w:eastAsia="en-US"/>
        </w:rPr>
        <w:t>tained the data</w:t>
      </w:r>
      <w:r w:rsidRPr="0073093D">
        <w:rPr>
          <w:rFonts w:ascii="Book Antiqua" w:hAnsi="Book Antiqua" w:cs="TimesNewRomanPSMT"/>
          <w:lang w:val="en-GB" w:eastAsia="en-US"/>
        </w:rPr>
        <w:t>base, followed the patients and reviewed the</w:t>
      </w:r>
      <w:r w:rsidR="002908C0">
        <w:rPr>
          <w:rFonts w:ascii="Book Antiqua" w:hAnsi="Book Antiqua" w:cs="TimesNewRomanPSMT"/>
          <w:lang w:val="en-GB" w:eastAsia="en-US"/>
        </w:rPr>
        <w:t xml:space="preserve"> </w:t>
      </w:r>
      <w:r w:rsidRPr="0073093D">
        <w:rPr>
          <w:rFonts w:ascii="Book Antiqua" w:hAnsi="Book Antiqua" w:cs="TimesNewRomanPSMT"/>
          <w:lang w:val="en-GB" w:eastAsia="en-US"/>
        </w:rPr>
        <w:t>literature</w:t>
      </w:r>
      <w:r w:rsidRPr="0073093D">
        <w:rPr>
          <w:rFonts w:ascii="Book Antiqua" w:hAnsi="Book Antiqua" w:cs="TimesNewRomanPSMT"/>
          <w:lang w:val="en-GB" w:eastAsia="zh-CN"/>
        </w:rPr>
        <w:t>;</w:t>
      </w:r>
      <w:r w:rsidR="00C71854">
        <w:rPr>
          <w:rFonts w:ascii="Book Antiqua" w:hAnsi="Book Antiqua" w:cs="TimesNewRomanPSMT"/>
          <w:lang w:val="en-GB" w:eastAsia="zh-CN"/>
        </w:rPr>
        <w:t xml:space="preserve"> </w:t>
      </w:r>
      <w:r w:rsidRPr="0073093D">
        <w:rPr>
          <w:rFonts w:ascii="Book Antiqua" w:hAnsi="Book Antiqua" w:cs="TimesNewRomanPSMT"/>
          <w:lang w:val="en-GB" w:eastAsia="en-US"/>
        </w:rPr>
        <w:t>all the authors</w:t>
      </w:r>
      <w:r w:rsidR="002908C0">
        <w:rPr>
          <w:rFonts w:ascii="Book Antiqua" w:hAnsi="Book Antiqua" w:cs="TimesNewRomanPSMT"/>
          <w:lang w:val="en-GB" w:eastAsia="en-US"/>
        </w:rPr>
        <w:t xml:space="preserve"> </w:t>
      </w:r>
      <w:r w:rsidRPr="0073093D">
        <w:rPr>
          <w:rFonts w:ascii="Book Antiqua" w:hAnsi="Book Antiqua" w:cs="TimesNewRomanPSMT"/>
          <w:lang w:val="en-GB" w:eastAsia="en-US"/>
        </w:rPr>
        <w:t>made critical revision and approved the final version of the manuscript.</w:t>
      </w:r>
    </w:p>
    <w:p w:rsidR="00392C9F" w:rsidRPr="002908C0" w:rsidRDefault="00392C9F" w:rsidP="00586CBC">
      <w:pPr>
        <w:pStyle w:val="NormalWeb1"/>
        <w:snapToGrid w:val="0"/>
        <w:spacing w:before="0" w:after="0" w:line="360" w:lineRule="auto"/>
        <w:jc w:val="both"/>
        <w:rPr>
          <w:rFonts w:ascii="Book Antiqua" w:hAnsi="Book Antiqua"/>
          <w:b/>
          <w:lang w:val="en-GB" w:eastAsia="zh-CN"/>
        </w:rPr>
      </w:pPr>
    </w:p>
    <w:p w:rsidR="00392C9F" w:rsidRPr="0073093D" w:rsidRDefault="00392C9F" w:rsidP="002071B8">
      <w:pPr>
        <w:pStyle w:val="1"/>
        <w:snapToGrid w:val="0"/>
        <w:spacing w:line="360" w:lineRule="auto"/>
        <w:jc w:val="both"/>
        <w:rPr>
          <w:rFonts w:ascii="Book Antiqua" w:hAnsi="Book Antiqua" w:cs="Times New Roman"/>
          <w:bCs/>
          <w:iCs/>
          <w:color w:val="auto"/>
          <w:sz w:val="24"/>
          <w:highlight w:val="white"/>
          <w:lang w:val="en-US" w:eastAsia="zh-CN"/>
        </w:rPr>
      </w:pPr>
      <w:bookmarkStart w:id="0" w:name="OLE_LINK815"/>
      <w:bookmarkStart w:id="1" w:name="OLE_LINK863"/>
      <w:bookmarkStart w:id="2" w:name="OLE_LINK657"/>
      <w:bookmarkStart w:id="3" w:name="OLE_LINK995"/>
      <w:bookmarkStart w:id="4" w:name="OLE_LINK996"/>
      <w:r w:rsidRPr="0073093D">
        <w:rPr>
          <w:rFonts w:ascii="Book Antiqua" w:hAnsi="Book Antiqua" w:cs="Times New Roman"/>
          <w:b/>
          <w:bCs/>
          <w:iCs/>
          <w:color w:val="auto"/>
          <w:sz w:val="24"/>
          <w:highlight w:val="white"/>
          <w:lang w:val="en-US" w:eastAsia="zh-CN"/>
        </w:rPr>
        <w:t>Institutional review board statement:</w:t>
      </w:r>
      <w:bookmarkEnd w:id="0"/>
      <w:bookmarkEnd w:id="1"/>
      <w:bookmarkEnd w:id="2"/>
      <w:r w:rsidRPr="0073093D">
        <w:rPr>
          <w:rFonts w:ascii="Book Antiqua" w:hAnsi="Book Antiqua" w:cs="Times New Roman"/>
          <w:b/>
          <w:bCs/>
          <w:iCs/>
          <w:color w:val="auto"/>
          <w:sz w:val="24"/>
          <w:highlight w:val="white"/>
          <w:lang w:val="en-US" w:eastAsia="zh-CN"/>
        </w:rPr>
        <w:t xml:space="preserve"> </w:t>
      </w:r>
      <w:r w:rsidR="00A60D94" w:rsidRPr="0073093D">
        <w:rPr>
          <w:rFonts w:ascii="Book Antiqua" w:hAnsi="Book Antiqua" w:cs="Times New Roman"/>
          <w:bCs/>
          <w:iCs/>
          <w:color w:val="auto"/>
          <w:sz w:val="24"/>
          <w:highlight w:val="white"/>
          <w:lang w:val="en-US" w:eastAsia="zh-CN"/>
        </w:rPr>
        <w:t>The study was app</w:t>
      </w:r>
      <w:r w:rsidR="00E5544A">
        <w:rPr>
          <w:rFonts w:ascii="Book Antiqua" w:hAnsi="Book Antiqua" w:cs="Times New Roman"/>
          <w:bCs/>
          <w:iCs/>
          <w:color w:val="auto"/>
          <w:sz w:val="24"/>
          <w:highlight w:val="white"/>
          <w:lang w:val="en-US" w:eastAsia="zh-CN"/>
        </w:rPr>
        <w:t>r</w:t>
      </w:r>
      <w:r w:rsidR="00A60D94" w:rsidRPr="0073093D">
        <w:rPr>
          <w:rFonts w:ascii="Book Antiqua" w:hAnsi="Book Antiqua" w:cs="Times New Roman"/>
          <w:bCs/>
          <w:iCs/>
          <w:color w:val="auto"/>
          <w:sz w:val="24"/>
          <w:highlight w:val="white"/>
          <w:lang w:val="en-US" w:eastAsia="zh-CN"/>
        </w:rPr>
        <w:t xml:space="preserve">oved by the </w:t>
      </w:r>
      <w:r w:rsidR="00A60D94" w:rsidRPr="0073093D">
        <w:rPr>
          <w:rFonts w:ascii="Book Antiqua" w:hAnsi="Book Antiqua" w:cs="Times New Roman"/>
          <w:bCs/>
          <w:iCs/>
          <w:caps/>
          <w:color w:val="auto"/>
          <w:sz w:val="24"/>
          <w:highlight w:val="white"/>
          <w:lang w:val="en-US" w:eastAsia="zh-CN"/>
        </w:rPr>
        <w:t>l</w:t>
      </w:r>
      <w:r w:rsidR="00A60D94" w:rsidRPr="0073093D">
        <w:rPr>
          <w:rFonts w:ascii="Book Antiqua" w:hAnsi="Book Antiqua" w:cs="Times New Roman"/>
          <w:bCs/>
          <w:iCs/>
          <w:color w:val="auto"/>
          <w:sz w:val="24"/>
          <w:highlight w:val="white"/>
          <w:lang w:val="en-US" w:eastAsia="zh-CN"/>
        </w:rPr>
        <w:t xml:space="preserve">ocal </w:t>
      </w:r>
      <w:r w:rsidR="00A60D94" w:rsidRPr="0073093D">
        <w:rPr>
          <w:rFonts w:ascii="Book Antiqua" w:hAnsi="Book Antiqua" w:cs="Times New Roman"/>
          <w:bCs/>
          <w:iCs/>
          <w:caps/>
          <w:color w:val="auto"/>
          <w:sz w:val="24"/>
          <w:highlight w:val="white"/>
          <w:lang w:val="en-US" w:eastAsia="zh-CN"/>
        </w:rPr>
        <w:t>i</w:t>
      </w:r>
      <w:r w:rsidR="0073093D" w:rsidRPr="0073093D">
        <w:rPr>
          <w:rFonts w:ascii="Book Antiqua" w:hAnsi="Book Antiqua" w:cs="Times New Roman"/>
          <w:bCs/>
          <w:iCs/>
          <w:color w:val="auto"/>
          <w:sz w:val="24"/>
          <w:highlight w:val="white"/>
          <w:lang w:val="en-US" w:eastAsia="zh-CN"/>
        </w:rPr>
        <w:t>n</w:t>
      </w:r>
      <w:r w:rsidR="00A60D94" w:rsidRPr="0073093D">
        <w:rPr>
          <w:rFonts w:ascii="Book Antiqua" w:hAnsi="Book Antiqua" w:cs="Times New Roman"/>
          <w:bCs/>
          <w:iCs/>
          <w:color w:val="auto"/>
          <w:sz w:val="24"/>
          <w:highlight w:val="white"/>
          <w:lang w:val="en-US" w:eastAsia="zh-CN"/>
        </w:rPr>
        <w:t>stitutional</w:t>
      </w:r>
      <w:r w:rsidR="0073093D" w:rsidRPr="0073093D">
        <w:rPr>
          <w:rFonts w:ascii="Book Antiqua" w:hAnsi="Book Antiqua" w:cs="Times New Roman"/>
          <w:bCs/>
          <w:iCs/>
          <w:color w:val="auto"/>
          <w:sz w:val="24"/>
          <w:highlight w:val="white"/>
          <w:lang w:val="en-US" w:eastAsia="zh-CN"/>
        </w:rPr>
        <w:t xml:space="preserve"> </w:t>
      </w:r>
      <w:r w:rsidR="00A60D94" w:rsidRPr="0073093D">
        <w:rPr>
          <w:rFonts w:ascii="Book Antiqua" w:hAnsi="Book Antiqua" w:cs="Times New Roman"/>
          <w:bCs/>
          <w:iCs/>
          <w:color w:val="auto"/>
          <w:sz w:val="24"/>
          <w:highlight w:val="white"/>
          <w:lang w:val="en-US" w:eastAsia="zh-CN"/>
        </w:rPr>
        <w:t>Research Committees</w:t>
      </w:r>
      <w:r w:rsidR="0073093D" w:rsidRPr="0073093D">
        <w:rPr>
          <w:rFonts w:ascii="Book Antiqua" w:hAnsi="Book Antiqua" w:cs="Times New Roman"/>
          <w:bCs/>
          <w:iCs/>
          <w:color w:val="auto"/>
          <w:sz w:val="24"/>
          <w:highlight w:val="white"/>
          <w:lang w:val="en-US" w:eastAsia="zh-CN"/>
        </w:rPr>
        <w:t>.</w:t>
      </w:r>
    </w:p>
    <w:bookmarkEnd w:id="3"/>
    <w:bookmarkEnd w:id="4"/>
    <w:p w:rsidR="0073093D" w:rsidRPr="0073093D" w:rsidRDefault="0073093D" w:rsidP="002071B8">
      <w:pPr>
        <w:pStyle w:val="1"/>
        <w:snapToGrid w:val="0"/>
        <w:spacing w:line="360" w:lineRule="auto"/>
        <w:jc w:val="both"/>
        <w:rPr>
          <w:rFonts w:ascii="Book Antiqua" w:hAnsi="Book Antiqua" w:cs="Times New Roman"/>
          <w:b/>
          <w:bCs/>
          <w:iCs/>
          <w:color w:val="auto"/>
          <w:sz w:val="24"/>
          <w:highlight w:val="white"/>
          <w:lang w:val="en-US" w:eastAsia="zh-CN"/>
        </w:rPr>
      </w:pPr>
    </w:p>
    <w:p w:rsidR="00392C9F" w:rsidRPr="0073093D" w:rsidRDefault="00392C9F" w:rsidP="002071B8">
      <w:pPr>
        <w:pStyle w:val="1"/>
        <w:snapToGrid w:val="0"/>
        <w:spacing w:line="360" w:lineRule="auto"/>
        <w:jc w:val="both"/>
        <w:rPr>
          <w:rFonts w:ascii="Book Antiqua" w:hAnsi="Book Antiqua" w:cs="Times New Roman"/>
          <w:b/>
          <w:bCs/>
          <w:iCs/>
          <w:color w:val="auto"/>
          <w:sz w:val="24"/>
          <w:highlight w:val="white"/>
          <w:lang w:val="en-US" w:eastAsia="zh-CN"/>
        </w:rPr>
      </w:pPr>
      <w:bookmarkStart w:id="5" w:name="OLE_LINK997"/>
      <w:bookmarkStart w:id="6" w:name="OLE_LINK998"/>
      <w:r w:rsidRPr="0073093D">
        <w:rPr>
          <w:rFonts w:ascii="Book Antiqua" w:hAnsi="Book Antiqua" w:cs="Times New Roman"/>
          <w:b/>
          <w:bCs/>
          <w:iCs/>
          <w:color w:val="auto"/>
          <w:sz w:val="24"/>
          <w:highlight w:val="white"/>
          <w:lang w:val="en-US" w:eastAsia="zh-CN"/>
        </w:rPr>
        <w:t xml:space="preserve">Informed consent statement: </w:t>
      </w:r>
      <w:r w:rsidR="00A60D94" w:rsidRPr="0073093D">
        <w:rPr>
          <w:rFonts w:ascii="Book Antiqua" w:hAnsi="Book Antiqua" w:cs="Times New Roman"/>
          <w:bCs/>
          <w:iCs/>
          <w:color w:val="auto"/>
          <w:sz w:val="24"/>
          <w:highlight w:val="white"/>
          <w:lang w:val="en-US" w:eastAsia="zh-CN"/>
        </w:rPr>
        <w:t>The enrolled patients provide informed written consent</w:t>
      </w:r>
      <w:r w:rsidR="0073093D" w:rsidRPr="0073093D">
        <w:rPr>
          <w:rFonts w:ascii="Book Antiqua" w:hAnsi="Book Antiqua" w:cs="Times New Roman"/>
          <w:bCs/>
          <w:iCs/>
          <w:color w:val="auto"/>
          <w:sz w:val="24"/>
          <w:highlight w:val="white"/>
          <w:lang w:val="en-US" w:eastAsia="zh-CN"/>
        </w:rPr>
        <w:t>.</w:t>
      </w:r>
    </w:p>
    <w:p w:rsidR="00392C9F" w:rsidRPr="0073093D" w:rsidRDefault="00392C9F" w:rsidP="002071B8">
      <w:pPr>
        <w:pStyle w:val="1"/>
        <w:snapToGrid w:val="0"/>
        <w:spacing w:line="360" w:lineRule="auto"/>
        <w:jc w:val="both"/>
        <w:rPr>
          <w:rFonts w:ascii="Book Antiqua" w:hAnsi="Book Antiqua" w:cs="Times New Roman"/>
          <w:b/>
          <w:bCs/>
          <w:iCs/>
          <w:color w:val="auto"/>
          <w:sz w:val="24"/>
          <w:highlight w:val="white"/>
          <w:lang w:val="en-US" w:eastAsia="zh-CN"/>
        </w:rPr>
      </w:pPr>
      <w:bookmarkStart w:id="7" w:name="OLE_LINK472"/>
      <w:bookmarkStart w:id="8" w:name="OLE_LINK474"/>
      <w:bookmarkEnd w:id="5"/>
      <w:bookmarkEnd w:id="6"/>
    </w:p>
    <w:p w:rsidR="00392C9F" w:rsidRPr="0073093D" w:rsidRDefault="00392C9F" w:rsidP="002071B8">
      <w:pPr>
        <w:pStyle w:val="1"/>
        <w:snapToGrid w:val="0"/>
        <w:spacing w:line="360" w:lineRule="auto"/>
        <w:jc w:val="both"/>
        <w:rPr>
          <w:rFonts w:ascii="Book Antiqua" w:hAnsi="Book Antiqua" w:cs="Times New Roman"/>
          <w:b/>
          <w:bCs/>
          <w:iCs/>
          <w:color w:val="auto"/>
          <w:sz w:val="24"/>
          <w:highlight w:val="white"/>
          <w:lang w:val="en-US" w:eastAsia="zh-CN"/>
        </w:rPr>
      </w:pPr>
      <w:bookmarkStart w:id="9" w:name="OLE_LINK235"/>
      <w:bookmarkStart w:id="10" w:name="OLE_LINK236"/>
      <w:bookmarkStart w:id="11" w:name="OLE_LINK684"/>
      <w:bookmarkStart w:id="12" w:name="OLE_LINK795"/>
      <w:bookmarkStart w:id="13" w:name="OLE_LINK796"/>
      <w:bookmarkStart w:id="14" w:name="OLE_LINK724"/>
      <w:bookmarkStart w:id="15" w:name="OLE_LINK725"/>
      <w:r w:rsidRPr="0073093D">
        <w:rPr>
          <w:rFonts w:ascii="Book Antiqua" w:hAnsi="Book Antiqua" w:cs="Times New Roman"/>
          <w:b/>
          <w:bCs/>
          <w:iCs/>
          <w:color w:val="auto"/>
          <w:sz w:val="24"/>
          <w:highlight w:val="white"/>
          <w:lang w:val="en-US" w:eastAsia="zh-CN"/>
        </w:rPr>
        <w:t xml:space="preserve">Conflict-of-interest statement: </w:t>
      </w:r>
      <w:r w:rsidR="00A60D94" w:rsidRPr="0073093D">
        <w:rPr>
          <w:rFonts w:ascii="Book Antiqua" w:hAnsi="Book Antiqua" w:cs="Times New Roman"/>
          <w:bCs/>
          <w:iCs/>
          <w:color w:val="auto"/>
          <w:sz w:val="24"/>
          <w:highlight w:val="white"/>
          <w:lang w:val="en-US" w:eastAsia="zh-CN"/>
        </w:rPr>
        <w:t xml:space="preserve">There </w:t>
      </w:r>
      <w:r w:rsidR="00627C49">
        <w:rPr>
          <w:rFonts w:ascii="Book Antiqua" w:hAnsi="Book Antiqua" w:cs="Times New Roman"/>
          <w:bCs/>
          <w:iCs/>
          <w:color w:val="auto"/>
          <w:sz w:val="24"/>
          <w:highlight w:val="white"/>
          <w:lang w:val="en-US" w:eastAsia="zh-CN"/>
        </w:rPr>
        <w:t xml:space="preserve">is </w:t>
      </w:r>
      <w:r w:rsidR="00A60D94" w:rsidRPr="0073093D">
        <w:rPr>
          <w:rFonts w:ascii="Book Antiqua" w:hAnsi="Book Antiqua" w:cs="Times New Roman"/>
          <w:bCs/>
          <w:iCs/>
          <w:color w:val="auto"/>
          <w:sz w:val="24"/>
          <w:highlight w:val="white"/>
          <w:lang w:val="en-US" w:eastAsia="zh-CN"/>
        </w:rPr>
        <w:t>no conflict of interest to report</w:t>
      </w:r>
      <w:r w:rsidR="0073093D" w:rsidRPr="0073093D">
        <w:rPr>
          <w:rFonts w:ascii="Book Antiqua" w:hAnsi="Book Antiqua" w:cs="Times New Roman"/>
          <w:bCs/>
          <w:iCs/>
          <w:color w:val="auto"/>
          <w:sz w:val="24"/>
          <w:highlight w:val="white"/>
          <w:lang w:val="en-US" w:eastAsia="zh-CN"/>
        </w:rPr>
        <w:t>.</w:t>
      </w:r>
    </w:p>
    <w:bookmarkEnd w:id="9"/>
    <w:bookmarkEnd w:id="10"/>
    <w:bookmarkEnd w:id="11"/>
    <w:p w:rsidR="00392C9F" w:rsidRPr="0073093D" w:rsidRDefault="00392C9F" w:rsidP="002071B8">
      <w:pPr>
        <w:pStyle w:val="1"/>
        <w:snapToGrid w:val="0"/>
        <w:spacing w:line="360" w:lineRule="auto"/>
        <w:jc w:val="both"/>
        <w:rPr>
          <w:rFonts w:ascii="Book Antiqua" w:hAnsi="Book Antiqua" w:cs="Times New Roman"/>
          <w:b/>
          <w:bCs/>
          <w:iCs/>
          <w:color w:val="auto"/>
          <w:sz w:val="24"/>
          <w:highlight w:val="white"/>
          <w:lang w:val="en-US" w:eastAsia="zh-CN"/>
        </w:rPr>
      </w:pPr>
    </w:p>
    <w:p w:rsidR="00392C9F" w:rsidRPr="0073093D" w:rsidRDefault="00392C9F" w:rsidP="002071B8">
      <w:pPr>
        <w:pStyle w:val="1"/>
        <w:snapToGrid w:val="0"/>
        <w:spacing w:line="360" w:lineRule="auto"/>
        <w:jc w:val="both"/>
        <w:rPr>
          <w:rFonts w:ascii="Book Antiqua" w:hAnsi="Book Antiqua" w:cs="Times New Roman"/>
          <w:b/>
          <w:bCs/>
          <w:iCs/>
          <w:color w:val="auto"/>
          <w:sz w:val="24"/>
          <w:highlight w:val="white"/>
          <w:lang w:val="en-US" w:eastAsia="zh-CN"/>
        </w:rPr>
      </w:pPr>
      <w:bookmarkStart w:id="16" w:name="OLE_LINK824"/>
      <w:bookmarkStart w:id="17" w:name="OLE_LINK825"/>
      <w:bookmarkStart w:id="18" w:name="OLE_LINK999"/>
      <w:bookmarkStart w:id="19" w:name="OLE_LINK1000"/>
      <w:bookmarkStart w:id="20" w:name="OLE_LINK587"/>
      <w:bookmarkStart w:id="21" w:name="OLE_LINK765"/>
      <w:r w:rsidRPr="0073093D">
        <w:rPr>
          <w:rFonts w:ascii="Book Antiqua" w:hAnsi="Book Antiqua" w:cs="Times New Roman"/>
          <w:b/>
          <w:bCs/>
          <w:iCs/>
          <w:color w:val="auto"/>
          <w:sz w:val="24"/>
          <w:highlight w:val="white"/>
          <w:lang w:val="en-US" w:eastAsia="zh-CN"/>
        </w:rPr>
        <w:t>Data sharing statement:</w:t>
      </w:r>
      <w:bookmarkEnd w:id="12"/>
      <w:bookmarkEnd w:id="13"/>
      <w:bookmarkEnd w:id="16"/>
      <w:bookmarkEnd w:id="17"/>
      <w:r w:rsidRPr="0073093D">
        <w:rPr>
          <w:rFonts w:ascii="Book Antiqua" w:hAnsi="Book Antiqua" w:cs="Times New Roman"/>
          <w:b/>
          <w:bCs/>
          <w:iCs/>
          <w:color w:val="auto"/>
          <w:sz w:val="24"/>
          <w:highlight w:val="white"/>
          <w:lang w:val="en-US" w:eastAsia="zh-CN"/>
        </w:rPr>
        <w:t xml:space="preserve"> </w:t>
      </w:r>
      <w:r w:rsidR="00A60D94" w:rsidRPr="0073093D">
        <w:rPr>
          <w:rFonts w:ascii="Book Antiqua" w:hAnsi="Book Antiqua" w:cs="Times New Roman"/>
          <w:bCs/>
          <w:iCs/>
          <w:color w:val="auto"/>
          <w:sz w:val="24"/>
          <w:highlight w:val="white"/>
          <w:lang w:val="en-US" w:eastAsia="zh-CN"/>
        </w:rPr>
        <w:t>No additional data are available</w:t>
      </w:r>
      <w:r w:rsidR="0073093D" w:rsidRPr="0073093D">
        <w:rPr>
          <w:rFonts w:ascii="Book Antiqua" w:hAnsi="Book Antiqua" w:cs="Times New Roman"/>
          <w:bCs/>
          <w:iCs/>
          <w:color w:val="auto"/>
          <w:sz w:val="24"/>
          <w:highlight w:val="white"/>
          <w:lang w:val="en-US" w:eastAsia="zh-CN"/>
        </w:rPr>
        <w:t>.</w:t>
      </w:r>
      <w:bookmarkEnd w:id="18"/>
      <w:bookmarkEnd w:id="19"/>
    </w:p>
    <w:bookmarkEnd w:id="7"/>
    <w:bookmarkEnd w:id="8"/>
    <w:bookmarkEnd w:id="14"/>
    <w:bookmarkEnd w:id="15"/>
    <w:bookmarkEnd w:id="20"/>
    <w:bookmarkEnd w:id="21"/>
    <w:p w:rsidR="00392C9F" w:rsidRDefault="00392C9F" w:rsidP="00586CBC">
      <w:pPr>
        <w:pStyle w:val="NormalWeb1"/>
        <w:snapToGrid w:val="0"/>
        <w:spacing w:before="0" w:after="0" w:line="360" w:lineRule="auto"/>
        <w:jc w:val="both"/>
        <w:rPr>
          <w:rFonts w:ascii="Book Antiqua" w:hAnsi="Book Antiqua"/>
          <w:lang w:val="en-US" w:eastAsia="zh-CN"/>
        </w:rPr>
      </w:pPr>
    </w:p>
    <w:p w:rsidR="0073093D" w:rsidRPr="00005305" w:rsidRDefault="0073093D" w:rsidP="0073093D">
      <w:pPr>
        <w:pStyle w:val="1"/>
        <w:snapToGrid w:val="0"/>
        <w:spacing w:line="360" w:lineRule="auto"/>
        <w:jc w:val="both"/>
        <w:rPr>
          <w:rFonts w:ascii="Book Antiqua" w:hAnsi="Book Antiqua" w:cs="Times New Roman"/>
          <w:bCs/>
          <w:color w:val="auto"/>
          <w:sz w:val="24"/>
          <w:highlight w:val="white"/>
          <w:lang w:val="en-US"/>
        </w:rPr>
      </w:pPr>
      <w:bookmarkStart w:id="22" w:name="OLE_LINK734"/>
      <w:bookmarkStart w:id="23" w:name="OLE_LINK441"/>
      <w:bookmarkStart w:id="24" w:name="OLE_LINK442"/>
      <w:bookmarkStart w:id="25" w:name="OLE_LINK1032"/>
      <w:bookmarkStart w:id="26" w:name="OLE_LINK1232"/>
      <w:bookmarkStart w:id="27"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28" w:name="OLE_LINK479"/>
      <w:bookmarkStart w:id="29" w:name="OLE_LINK496"/>
      <w:bookmarkStart w:id="30" w:name="OLE_LINK506"/>
      <w:bookmarkStart w:id="31"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F417F">
          <w:rPr>
            <w:rStyle w:val="Hyperlink"/>
            <w:rFonts w:ascii="Book Antiqua" w:hAnsi="Book Antiqua"/>
            <w:bCs/>
            <w:color w:val="auto"/>
            <w:sz w:val="24"/>
            <w:highlight w:val="white"/>
            <w:lang w:val="en-US"/>
          </w:rPr>
          <w:t>http://creativecommons.org/licenses/by-nc/4.0/</w:t>
        </w:r>
      </w:hyperlink>
      <w:bookmarkEnd w:id="22"/>
      <w:bookmarkEnd w:id="28"/>
      <w:bookmarkEnd w:id="29"/>
      <w:bookmarkEnd w:id="30"/>
      <w:bookmarkEnd w:id="31"/>
    </w:p>
    <w:bookmarkEnd w:id="23"/>
    <w:bookmarkEnd w:id="24"/>
    <w:bookmarkEnd w:id="25"/>
    <w:bookmarkEnd w:id="26"/>
    <w:bookmarkEnd w:id="27"/>
    <w:p w:rsidR="0073093D" w:rsidRDefault="0073093D" w:rsidP="0073093D">
      <w:pPr>
        <w:pStyle w:val="1"/>
        <w:snapToGrid w:val="0"/>
        <w:spacing w:line="360" w:lineRule="auto"/>
        <w:jc w:val="both"/>
        <w:rPr>
          <w:rFonts w:ascii="Book Antiqua" w:hAnsi="Book Antiqua" w:cs="Times New Roman"/>
          <w:b/>
          <w:bCs/>
          <w:color w:val="FF0000"/>
          <w:sz w:val="24"/>
          <w:highlight w:val="white"/>
          <w:lang w:val="en-US" w:eastAsia="zh-CN"/>
        </w:rPr>
      </w:pPr>
    </w:p>
    <w:p w:rsidR="0073093D" w:rsidRDefault="0073093D" w:rsidP="0073093D">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rsidR="0073093D" w:rsidRPr="0073093D" w:rsidRDefault="0073093D" w:rsidP="00586CBC">
      <w:pPr>
        <w:pStyle w:val="NormalWeb1"/>
        <w:snapToGrid w:val="0"/>
        <w:spacing w:before="0" w:after="0" w:line="360" w:lineRule="auto"/>
        <w:jc w:val="both"/>
        <w:rPr>
          <w:rFonts w:ascii="Book Antiqua" w:hAnsi="Book Antiqua"/>
          <w:lang w:val="en-US" w:eastAsia="zh-CN"/>
        </w:rPr>
      </w:pPr>
    </w:p>
    <w:p w:rsidR="00392C9F" w:rsidRPr="0073093D" w:rsidRDefault="0073093D" w:rsidP="00586CBC">
      <w:pPr>
        <w:snapToGrid w:val="0"/>
        <w:spacing w:line="360" w:lineRule="auto"/>
        <w:jc w:val="both"/>
        <w:rPr>
          <w:rFonts w:ascii="Book Antiqua" w:hAnsi="Book Antiqua"/>
          <w:b/>
          <w:lang w:val="de-DE"/>
        </w:rPr>
      </w:pPr>
      <w:r w:rsidRPr="0073093D">
        <w:rPr>
          <w:rFonts w:ascii="Book Antiqua" w:hAnsi="Book Antiqua"/>
          <w:b/>
          <w:bCs/>
          <w:lang w:val="en-US"/>
        </w:rPr>
        <w:t>Correspondence to:</w:t>
      </w:r>
      <w:r>
        <w:rPr>
          <w:rFonts w:ascii="Book Antiqua" w:hAnsi="Book Antiqua"/>
          <w:lang w:val="en-US"/>
        </w:rPr>
        <w:t xml:space="preserve"> </w:t>
      </w:r>
      <w:r w:rsidRPr="0073093D">
        <w:rPr>
          <w:rFonts w:ascii="Book Antiqua" w:hAnsi="Book Antiqua"/>
          <w:b/>
          <w:lang w:val="en-US"/>
        </w:rPr>
        <w:t xml:space="preserve">Dr. </w:t>
      </w:r>
      <w:r w:rsidR="00392C9F" w:rsidRPr="0073093D">
        <w:rPr>
          <w:rFonts w:ascii="Book Antiqua" w:hAnsi="Book Antiqua"/>
          <w:b/>
          <w:lang w:val="en-US"/>
        </w:rPr>
        <w:t xml:space="preserve">Luigi </w:t>
      </w:r>
      <w:r w:rsidRPr="00E851C8">
        <w:rPr>
          <w:rFonts w:ascii="Book Antiqua" w:hAnsi="Book Antiqua"/>
          <w:b/>
          <w:lang w:val="en-US"/>
        </w:rPr>
        <w:t>Elio</w:t>
      </w:r>
      <w:r w:rsidRPr="0073093D">
        <w:rPr>
          <w:rFonts w:ascii="Book Antiqua" w:hAnsi="Book Antiqua"/>
          <w:b/>
          <w:lang w:val="en-US"/>
        </w:rPr>
        <w:t xml:space="preserve"> </w:t>
      </w:r>
      <w:r w:rsidR="00392C9F" w:rsidRPr="0073093D">
        <w:rPr>
          <w:rFonts w:ascii="Book Antiqua" w:hAnsi="Book Antiqua"/>
          <w:b/>
          <w:lang w:val="en-US"/>
        </w:rPr>
        <w:t xml:space="preserve">Adinolfi, </w:t>
      </w:r>
      <w:r w:rsidRPr="00E851C8">
        <w:rPr>
          <w:rFonts w:ascii="Book Antiqua" w:hAnsi="Book Antiqua"/>
          <w:b/>
          <w:caps/>
          <w:lang w:val="en-US"/>
        </w:rPr>
        <w:t>p</w:t>
      </w:r>
      <w:r w:rsidRPr="00E851C8">
        <w:rPr>
          <w:rFonts w:ascii="Book Antiqua" w:hAnsi="Book Antiqua"/>
          <w:b/>
          <w:lang w:val="en-US"/>
        </w:rPr>
        <w:t xml:space="preserve">rofessor, </w:t>
      </w:r>
      <w:r w:rsidR="00392C9F" w:rsidRPr="0073093D">
        <w:rPr>
          <w:rFonts w:ascii="Book Antiqua" w:hAnsi="Book Antiqua"/>
          <w:lang w:val="en-US"/>
        </w:rPr>
        <w:t>Department of Medical</w:t>
      </w:r>
      <w:r w:rsidR="00AF2CCB" w:rsidRPr="0073093D">
        <w:rPr>
          <w:rFonts w:ascii="Book Antiqua" w:hAnsi="Book Antiqua"/>
          <w:lang w:val="en-US"/>
        </w:rPr>
        <w:t>,</w:t>
      </w:r>
      <w:r w:rsidR="00392C9F" w:rsidRPr="0073093D">
        <w:rPr>
          <w:rFonts w:ascii="Book Antiqua" w:hAnsi="Book Antiqua"/>
          <w:lang w:val="en-US"/>
        </w:rPr>
        <w:t xml:space="preserve"> Surgical, Neurological, Geriatric, and Metabolic Sciences, Second University of Naples,</w:t>
      </w:r>
      <w:r>
        <w:rPr>
          <w:rFonts w:ascii="Book Antiqua" w:hAnsi="Book Antiqua"/>
          <w:lang w:val="en-US"/>
        </w:rPr>
        <w:t xml:space="preserve"> </w:t>
      </w:r>
      <w:r w:rsidR="00392C9F" w:rsidRPr="0073093D">
        <w:rPr>
          <w:rFonts w:ascii="Book Antiqua" w:hAnsi="Book Antiqua"/>
          <w:lang w:val="en-US"/>
        </w:rPr>
        <w:t>Piazza Miraglia, 80100 Napoli</w:t>
      </w:r>
      <w:r>
        <w:rPr>
          <w:rFonts w:ascii="Book Antiqua" w:hAnsi="Book Antiqua"/>
          <w:lang w:val="en-US"/>
        </w:rPr>
        <w:t>,</w:t>
      </w:r>
      <w:r w:rsidR="00392C9F" w:rsidRPr="0073093D">
        <w:rPr>
          <w:rFonts w:ascii="Book Antiqua" w:hAnsi="Book Antiqua"/>
          <w:lang w:val="en-US"/>
        </w:rPr>
        <w:t xml:space="preserve"> Italy. </w:t>
      </w:r>
      <w:hyperlink r:id="rId8" w:history="1">
        <w:r w:rsidRPr="0073093D">
          <w:rPr>
            <w:rStyle w:val="Hyperlink"/>
            <w:rFonts w:ascii="Book Antiqua" w:hAnsi="Book Antiqua"/>
            <w:color w:val="auto"/>
            <w:lang w:val="en-GB"/>
          </w:rPr>
          <w:t>luigielio.adinolfi@unina2.it</w:t>
        </w:r>
      </w:hyperlink>
    </w:p>
    <w:p w:rsidR="0073093D" w:rsidRDefault="00392C9F" w:rsidP="00586CBC">
      <w:pPr>
        <w:snapToGrid w:val="0"/>
        <w:spacing w:line="360" w:lineRule="auto"/>
        <w:jc w:val="both"/>
        <w:rPr>
          <w:rFonts w:ascii="Book Antiqua" w:hAnsi="Book Antiqua"/>
          <w:lang w:val="en-GB"/>
        </w:rPr>
      </w:pPr>
      <w:r w:rsidRPr="0073093D">
        <w:rPr>
          <w:rFonts w:ascii="Book Antiqua" w:hAnsi="Book Antiqua"/>
          <w:b/>
          <w:lang w:val="en-GB"/>
        </w:rPr>
        <w:t>Telephone</w:t>
      </w:r>
      <w:r w:rsidR="0073093D" w:rsidRPr="0073093D">
        <w:rPr>
          <w:rFonts w:ascii="Book Antiqua" w:hAnsi="Book Antiqua"/>
          <w:b/>
          <w:lang w:val="en-GB"/>
        </w:rPr>
        <w:t xml:space="preserve">: </w:t>
      </w:r>
      <w:r w:rsidR="0073093D">
        <w:rPr>
          <w:rFonts w:ascii="Book Antiqua" w:hAnsi="Book Antiqua"/>
          <w:lang w:val="en-GB"/>
        </w:rPr>
        <w:t>+39-</w:t>
      </w:r>
      <w:r w:rsidR="0073093D" w:rsidRPr="0073093D">
        <w:rPr>
          <w:rFonts w:ascii="Book Antiqua" w:hAnsi="Book Antiqua"/>
          <w:lang w:val="en-GB"/>
        </w:rPr>
        <w:t>81</w:t>
      </w:r>
      <w:r w:rsidR="0073093D">
        <w:rPr>
          <w:rFonts w:ascii="Book Antiqua" w:hAnsi="Book Antiqua"/>
          <w:lang w:val="en-GB"/>
        </w:rPr>
        <w:t>-</w:t>
      </w:r>
      <w:r w:rsidR="0073093D" w:rsidRPr="0073093D">
        <w:rPr>
          <w:rFonts w:ascii="Book Antiqua" w:hAnsi="Book Antiqua"/>
          <w:lang w:val="en-GB"/>
        </w:rPr>
        <w:t>5665081</w:t>
      </w:r>
    </w:p>
    <w:p w:rsidR="00392C9F" w:rsidRPr="0073093D" w:rsidRDefault="00392C9F" w:rsidP="00586CBC">
      <w:pPr>
        <w:snapToGrid w:val="0"/>
        <w:spacing w:line="360" w:lineRule="auto"/>
        <w:jc w:val="both"/>
        <w:rPr>
          <w:rFonts w:ascii="Book Antiqua" w:hAnsi="Book Antiqua"/>
          <w:lang w:val="en-GB"/>
        </w:rPr>
      </w:pPr>
      <w:r w:rsidRPr="0073093D">
        <w:rPr>
          <w:rFonts w:ascii="Book Antiqua" w:hAnsi="Book Antiqua"/>
          <w:b/>
          <w:caps/>
          <w:lang w:val="en-GB"/>
        </w:rPr>
        <w:t>f</w:t>
      </w:r>
      <w:r w:rsidR="0073093D" w:rsidRPr="0073093D">
        <w:rPr>
          <w:rFonts w:ascii="Book Antiqua" w:hAnsi="Book Antiqua"/>
          <w:b/>
          <w:lang w:val="en-GB"/>
        </w:rPr>
        <w:t>a</w:t>
      </w:r>
      <w:r w:rsidRPr="0073093D">
        <w:rPr>
          <w:rFonts w:ascii="Book Antiqua" w:hAnsi="Book Antiqua"/>
          <w:b/>
          <w:lang w:val="en-GB"/>
        </w:rPr>
        <w:t>x:</w:t>
      </w:r>
      <w:r w:rsidRPr="0073093D">
        <w:rPr>
          <w:rFonts w:ascii="Book Antiqua" w:hAnsi="Book Antiqua"/>
          <w:lang w:val="en-GB"/>
        </w:rPr>
        <w:t xml:space="preserve"> </w:t>
      </w:r>
      <w:r w:rsidR="0073093D">
        <w:rPr>
          <w:rFonts w:ascii="Book Antiqua" w:hAnsi="Book Antiqua"/>
          <w:lang w:val="en-GB"/>
        </w:rPr>
        <w:t>+39-</w:t>
      </w:r>
      <w:r w:rsidRPr="0073093D">
        <w:rPr>
          <w:rFonts w:ascii="Book Antiqua" w:hAnsi="Book Antiqua"/>
          <w:lang w:val="en-GB"/>
        </w:rPr>
        <w:t>81</w:t>
      </w:r>
      <w:r w:rsidR="0073093D">
        <w:rPr>
          <w:rFonts w:ascii="Book Antiqua" w:hAnsi="Book Antiqua"/>
          <w:lang w:val="en-GB"/>
        </w:rPr>
        <w:t>-</w:t>
      </w:r>
      <w:r w:rsidR="00E851C8">
        <w:rPr>
          <w:rFonts w:ascii="Book Antiqua" w:hAnsi="Book Antiqua"/>
          <w:lang w:val="en-GB"/>
        </w:rPr>
        <w:t>5665080</w:t>
      </w:r>
    </w:p>
    <w:p w:rsidR="00392C9F" w:rsidRDefault="00392C9F">
      <w:pPr>
        <w:spacing w:line="276" w:lineRule="auto"/>
        <w:rPr>
          <w:rFonts w:ascii="Book Antiqua" w:hAnsi="Book Antiqua"/>
          <w:u w:val="single"/>
          <w:lang w:val="en-GB"/>
        </w:rPr>
      </w:pPr>
    </w:p>
    <w:p w:rsidR="0073093D" w:rsidRPr="0073093D" w:rsidRDefault="0073093D" w:rsidP="0073093D">
      <w:pPr>
        <w:snapToGrid w:val="0"/>
        <w:spacing w:line="360" w:lineRule="auto"/>
        <w:jc w:val="both"/>
        <w:rPr>
          <w:rFonts w:ascii="Book Antiqua" w:eastAsia="SimSun" w:hAnsi="Book Antiqua" w:cs="SimSun"/>
          <w:b/>
          <w:lang w:val="en-US" w:eastAsia="zh-CN"/>
        </w:rPr>
      </w:pPr>
      <w:bookmarkStart w:id="32" w:name="OLE_LINK952"/>
      <w:r w:rsidRPr="0073093D">
        <w:rPr>
          <w:rFonts w:ascii="Book Antiqua" w:eastAsia="SimSun" w:hAnsi="Book Antiqua" w:cs="SimSun"/>
          <w:b/>
          <w:lang w:val="en-US" w:eastAsia="zh-CN"/>
        </w:rPr>
        <w:t>Received:</w:t>
      </w:r>
      <w:r>
        <w:rPr>
          <w:rFonts w:ascii="Book Antiqua" w:eastAsia="SimSun" w:hAnsi="Book Antiqua" w:cs="SimSun"/>
          <w:b/>
          <w:lang w:val="en-US" w:eastAsia="zh-CN"/>
        </w:rPr>
        <w:t xml:space="preserve"> </w:t>
      </w:r>
      <w:r w:rsidRPr="0073093D">
        <w:rPr>
          <w:rFonts w:ascii="Book Antiqua" w:eastAsia="SimSun" w:hAnsi="Book Antiqua" w:cs="SimSun"/>
          <w:lang w:val="en-US" w:eastAsia="zh-CN"/>
        </w:rPr>
        <w:t>August 24, 2016</w:t>
      </w:r>
    </w:p>
    <w:p w:rsidR="0073093D" w:rsidRPr="0073093D" w:rsidRDefault="0073093D" w:rsidP="0073093D">
      <w:pPr>
        <w:snapToGrid w:val="0"/>
        <w:spacing w:line="360" w:lineRule="auto"/>
        <w:jc w:val="both"/>
        <w:rPr>
          <w:rFonts w:ascii="Book Antiqua" w:eastAsia="SimSun" w:hAnsi="Book Antiqua" w:cs="SimSun"/>
          <w:b/>
          <w:lang w:val="en-US" w:eastAsia="zh-CN"/>
        </w:rPr>
      </w:pPr>
      <w:r w:rsidRPr="0073093D">
        <w:rPr>
          <w:rFonts w:ascii="Book Antiqua" w:eastAsia="SimSun" w:hAnsi="Book Antiqua" w:cs="SimSun"/>
          <w:b/>
          <w:lang w:val="en-US" w:eastAsia="zh-CN"/>
        </w:rPr>
        <w:t>Peer-review started:</w:t>
      </w:r>
      <w:r w:rsidRPr="0073093D">
        <w:rPr>
          <w:rFonts w:ascii="Book Antiqua" w:eastAsia="SimSun" w:hAnsi="Book Antiqua" w:cs="SimSun"/>
          <w:lang w:val="en-US" w:eastAsia="zh-CN"/>
        </w:rPr>
        <w:t xml:space="preserve"> August 2</w:t>
      </w:r>
      <w:r>
        <w:rPr>
          <w:rFonts w:ascii="Book Antiqua" w:eastAsia="SimSun" w:hAnsi="Book Antiqua" w:cs="SimSun"/>
          <w:lang w:val="en-US" w:eastAsia="zh-CN"/>
        </w:rPr>
        <w:t>7</w:t>
      </w:r>
      <w:r w:rsidRPr="0073093D">
        <w:rPr>
          <w:rFonts w:ascii="Book Antiqua" w:eastAsia="SimSun" w:hAnsi="Book Antiqua" w:cs="SimSun"/>
          <w:lang w:val="en-US" w:eastAsia="zh-CN"/>
        </w:rPr>
        <w:t>, 2016</w:t>
      </w:r>
    </w:p>
    <w:p w:rsidR="0073093D" w:rsidRPr="0073093D" w:rsidRDefault="0073093D" w:rsidP="0073093D">
      <w:pPr>
        <w:snapToGrid w:val="0"/>
        <w:spacing w:line="360" w:lineRule="auto"/>
        <w:jc w:val="both"/>
        <w:rPr>
          <w:rFonts w:ascii="Book Antiqua" w:eastAsia="SimSun" w:hAnsi="Book Antiqua" w:cs="SimSun"/>
          <w:b/>
          <w:lang w:val="en-US" w:eastAsia="zh-CN"/>
        </w:rPr>
      </w:pPr>
      <w:r w:rsidRPr="0073093D">
        <w:rPr>
          <w:rFonts w:ascii="Book Antiqua" w:eastAsia="SimSun" w:hAnsi="Book Antiqua" w:cs="SimSun"/>
          <w:b/>
          <w:lang w:val="en-US" w:eastAsia="zh-CN"/>
        </w:rPr>
        <w:t>First decision:</w:t>
      </w:r>
      <w:r>
        <w:rPr>
          <w:rFonts w:ascii="Book Antiqua" w:eastAsia="SimSun" w:hAnsi="Book Antiqua" w:cs="SimSun"/>
          <w:b/>
          <w:lang w:val="en-US" w:eastAsia="zh-CN"/>
        </w:rPr>
        <w:t xml:space="preserve"> </w:t>
      </w:r>
      <w:r w:rsidRPr="0073093D">
        <w:rPr>
          <w:rFonts w:ascii="Book Antiqua" w:eastAsia="SimSun" w:hAnsi="Book Antiqua" w:cs="SimSun"/>
          <w:lang w:val="en-US" w:eastAsia="zh-CN"/>
        </w:rPr>
        <w:t>September 20, 2016</w:t>
      </w:r>
    </w:p>
    <w:p w:rsidR="0073093D" w:rsidRPr="0073093D" w:rsidRDefault="0073093D" w:rsidP="0073093D">
      <w:pPr>
        <w:snapToGrid w:val="0"/>
        <w:spacing w:line="360" w:lineRule="auto"/>
        <w:jc w:val="both"/>
        <w:rPr>
          <w:rFonts w:ascii="Book Antiqua" w:eastAsia="SimSun" w:hAnsi="Book Antiqua" w:cs="SimSun"/>
          <w:b/>
          <w:lang w:val="en-US" w:eastAsia="zh-CN"/>
        </w:rPr>
      </w:pPr>
      <w:r w:rsidRPr="0073093D">
        <w:rPr>
          <w:rFonts w:ascii="Book Antiqua" w:eastAsia="SimSun" w:hAnsi="Book Antiqua" w:cs="SimSun"/>
          <w:b/>
          <w:lang w:val="en-US" w:eastAsia="zh-CN"/>
        </w:rPr>
        <w:t>Revised:</w:t>
      </w:r>
      <w:r>
        <w:rPr>
          <w:rFonts w:ascii="Book Antiqua" w:eastAsia="SimSun" w:hAnsi="Book Antiqua" w:cs="SimSun"/>
          <w:b/>
          <w:lang w:val="en-US" w:eastAsia="zh-CN"/>
        </w:rPr>
        <w:t xml:space="preserve"> </w:t>
      </w:r>
      <w:r w:rsidR="00212C72" w:rsidRPr="00212C72">
        <w:rPr>
          <w:rFonts w:ascii="Book Antiqua" w:eastAsia="SimSun" w:hAnsi="Book Antiqua" w:cs="SimSun"/>
          <w:lang w:val="en-US" w:eastAsia="zh-CN"/>
        </w:rPr>
        <w:t>November 21, 2016</w:t>
      </w:r>
    </w:p>
    <w:p w:rsidR="0073093D" w:rsidRPr="00A63E8F" w:rsidRDefault="0073093D" w:rsidP="00A63E8F">
      <w:pPr>
        <w:spacing w:line="360" w:lineRule="auto"/>
        <w:rPr>
          <w:rFonts w:ascii="Book Antiqua" w:hAnsi="Book Antiqua"/>
          <w:color w:val="000000"/>
        </w:rPr>
      </w:pPr>
      <w:r w:rsidRPr="0073093D">
        <w:rPr>
          <w:rFonts w:ascii="Book Antiqua" w:eastAsia="SimSun" w:hAnsi="Book Antiqua" w:cs="SimSun"/>
          <w:b/>
          <w:lang w:val="en-US" w:eastAsia="zh-CN"/>
        </w:rPr>
        <w:t>Accepted:</w:t>
      </w:r>
      <w:r w:rsidR="00A63E8F" w:rsidRPr="00A63E8F">
        <w:rPr>
          <w:rFonts w:ascii="Book Antiqua" w:hAnsi="Book Antiqua"/>
          <w:color w:val="000000"/>
        </w:rPr>
        <w:t xml:space="preserve"> </w:t>
      </w:r>
      <w:r w:rsidR="00A63E8F">
        <w:rPr>
          <w:rFonts w:ascii="Book Antiqua" w:hAnsi="Book Antiqua"/>
          <w:color w:val="000000"/>
        </w:rPr>
        <w:t>January 18</w:t>
      </w:r>
      <w:r w:rsidR="00A63E8F">
        <w:rPr>
          <w:rFonts w:ascii="Book Antiqua" w:hAnsi="Book Antiqua"/>
          <w:color w:val="000000"/>
        </w:rPr>
        <w:t>, 2017</w:t>
      </w:r>
      <w:bookmarkStart w:id="33" w:name="_GoBack"/>
      <w:bookmarkEnd w:id="33"/>
    </w:p>
    <w:p w:rsidR="0073093D" w:rsidRPr="0073093D" w:rsidRDefault="0073093D" w:rsidP="0073093D">
      <w:pPr>
        <w:snapToGrid w:val="0"/>
        <w:spacing w:line="360" w:lineRule="auto"/>
        <w:jc w:val="both"/>
        <w:rPr>
          <w:rFonts w:ascii="Book Antiqua" w:eastAsia="SimSun" w:hAnsi="Book Antiqua" w:cs="SimSun"/>
          <w:b/>
          <w:lang w:val="en-US" w:eastAsia="zh-CN"/>
        </w:rPr>
      </w:pPr>
      <w:r w:rsidRPr="0073093D">
        <w:rPr>
          <w:rFonts w:ascii="Book Antiqua" w:eastAsia="SimSun" w:hAnsi="Book Antiqua" w:cs="SimSun"/>
          <w:b/>
          <w:lang w:val="en-US" w:eastAsia="zh-CN"/>
        </w:rPr>
        <w:t>Article in press:</w:t>
      </w:r>
    </w:p>
    <w:p w:rsidR="0073093D" w:rsidRPr="0073093D" w:rsidRDefault="0073093D" w:rsidP="0073093D">
      <w:pPr>
        <w:snapToGrid w:val="0"/>
        <w:spacing w:line="360" w:lineRule="auto"/>
        <w:jc w:val="both"/>
        <w:rPr>
          <w:rFonts w:ascii="Book Antiqua" w:eastAsia="SimSun" w:hAnsi="Book Antiqua" w:cs="Arial"/>
          <w:b/>
          <w:lang w:val="pl-PL" w:eastAsia="zh-CN"/>
        </w:rPr>
      </w:pPr>
      <w:r w:rsidRPr="0073093D">
        <w:rPr>
          <w:rFonts w:ascii="Book Antiqua" w:eastAsia="SimSun" w:hAnsi="Book Antiqua" w:cs="Arial"/>
          <w:b/>
          <w:lang w:val="pl-PL" w:eastAsia="pl-PL"/>
        </w:rPr>
        <w:t>Published online</w:t>
      </w:r>
      <w:r w:rsidRPr="0073093D">
        <w:rPr>
          <w:rFonts w:ascii="Book Antiqua" w:eastAsia="SimSun" w:hAnsi="Book Antiqua" w:cs="Arial" w:hint="eastAsia"/>
          <w:b/>
          <w:lang w:val="pl-PL" w:eastAsia="pl-PL"/>
        </w:rPr>
        <w:t>:</w:t>
      </w:r>
    </w:p>
    <w:bookmarkEnd w:id="32"/>
    <w:p w:rsidR="0073093D" w:rsidRPr="0073093D" w:rsidRDefault="0073093D">
      <w:pPr>
        <w:spacing w:line="276" w:lineRule="auto"/>
        <w:rPr>
          <w:rFonts w:ascii="Book Antiqua" w:hAnsi="Book Antiqua"/>
          <w:u w:val="single"/>
          <w:lang w:val="en-GB"/>
        </w:rPr>
      </w:pPr>
    </w:p>
    <w:p w:rsidR="0073093D" w:rsidRPr="0073093D" w:rsidRDefault="0073093D">
      <w:pPr>
        <w:rPr>
          <w:rFonts w:ascii="Book Antiqua" w:hAnsi="Book Antiqua"/>
          <w:b/>
          <w:bCs/>
          <w:lang w:val="en-US"/>
        </w:rPr>
      </w:pPr>
      <w:r w:rsidRPr="0073093D">
        <w:rPr>
          <w:rFonts w:ascii="Book Antiqua" w:hAnsi="Book Antiqua"/>
          <w:b/>
          <w:bCs/>
          <w:lang w:val="en-US"/>
        </w:rPr>
        <w:br w:type="page"/>
      </w:r>
    </w:p>
    <w:p w:rsidR="00392C9F" w:rsidRPr="0073093D" w:rsidRDefault="00392C9F" w:rsidP="00586CBC">
      <w:pPr>
        <w:snapToGrid w:val="0"/>
        <w:spacing w:line="360" w:lineRule="auto"/>
        <w:jc w:val="both"/>
        <w:rPr>
          <w:rFonts w:ascii="Book Antiqua" w:hAnsi="Book Antiqua"/>
          <w:b/>
          <w:bCs/>
          <w:lang w:val="en-US"/>
        </w:rPr>
      </w:pPr>
      <w:r w:rsidRPr="0073093D">
        <w:rPr>
          <w:rFonts w:ascii="Book Antiqua" w:hAnsi="Book Antiqua"/>
          <w:b/>
          <w:bCs/>
          <w:lang w:val="en-US"/>
        </w:rPr>
        <w:lastRenderedPageBreak/>
        <w:t>Abstract</w:t>
      </w:r>
    </w:p>
    <w:p w:rsidR="00392C9F" w:rsidRPr="00212C72" w:rsidRDefault="00212C72" w:rsidP="00586CBC">
      <w:pPr>
        <w:snapToGrid w:val="0"/>
        <w:spacing w:line="360" w:lineRule="auto"/>
        <w:jc w:val="both"/>
        <w:rPr>
          <w:rFonts w:ascii="Book Antiqua" w:hAnsi="Book Antiqua"/>
          <w:b/>
          <w:bCs/>
          <w:i/>
          <w:lang w:val="en-US"/>
        </w:rPr>
      </w:pPr>
      <w:r w:rsidRPr="00212C72">
        <w:rPr>
          <w:rFonts w:ascii="Book Antiqua" w:hAnsi="Book Antiqua"/>
          <w:b/>
          <w:bCs/>
          <w:i/>
          <w:lang w:val="en-US"/>
        </w:rPr>
        <w:t>AIM</w:t>
      </w:r>
    </w:p>
    <w:p w:rsidR="00392C9F" w:rsidRPr="0073093D" w:rsidRDefault="002816C2" w:rsidP="00586CBC">
      <w:pPr>
        <w:snapToGrid w:val="0"/>
        <w:spacing w:line="360" w:lineRule="auto"/>
        <w:jc w:val="both"/>
        <w:rPr>
          <w:rFonts w:ascii="Book Antiqua" w:hAnsi="Book Antiqua"/>
          <w:bCs/>
          <w:lang w:val="en-GB"/>
        </w:rPr>
      </w:pPr>
      <w:r w:rsidRPr="0073093D">
        <w:rPr>
          <w:rFonts w:ascii="Book Antiqua" w:hAnsi="Book Antiqua"/>
          <w:bCs/>
          <w:lang w:val="en-US"/>
        </w:rPr>
        <w:t>To characterize natural history of cryptogenic cirrhosis (CC)</w:t>
      </w:r>
      <w:r w:rsidRPr="0073093D">
        <w:rPr>
          <w:rFonts w:ascii="Book Antiqua" w:hAnsi="Book Antiqua"/>
          <w:lang w:val="en-GB"/>
        </w:rPr>
        <w:t xml:space="preserve"> and compare its clinical</w:t>
      </w:r>
      <w:r w:rsidRPr="0073093D">
        <w:rPr>
          <w:rFonts w:ascii="Book Antiqua" w:hAnsi="Book Antiqua"/>
          <w:bCs/>
          <w:lang w:val="en-GB"/>
        </w:rPr>
        <w:t xml:space="preserve"> features and outcome</w:t>
      </w:r>
      <w:r w:rsidR="00AF2CCB" w:rsidRPr="0073093D">
        <w:rPr>
          <w:rFonts w:ascii="Book Antiqua" w:hAnsi="Book Antiqua"/>
          <w:bCs/>
          <w:lang w:val="en-GB"/>
        </w:rPr>
        <w:t>s</w:t>
      </w:r>
      <w:r w:rsidRPr="0073093D">
        <w:rPr>
          <w:rFonts w:ascii="Book Antiqua" w:hAnsi="Book Antiqua"/>
          <w:bCs/>
          <w:lang w:val="en-GB"/>
        </w:rPr>
        <w:t xml:space="preserve"> to those of </w:t>
      </w:r>
      <w:r w:rsidR="00212C72" w:rsidRPr="00E851C8">
        <w:rPr>
          <w:rFonts w:ascii="Book Antiqua" w:hAnsi="Book Antiqua"/>
          <w:bCs/>
          <w:lang w:val="en-US"/>
        </w:rPr>
        <w:t>hepatitis C virus (</w:t>
      </w:r>
      <w:r w:rsidRPr="0073093D">
        <w:rPr>
          <w:rFonts w:ascii="Book Antiqua" w:hAnsi="Book Antiqua"/>
          <w:bCs/>
          <w:lang w:val="en-GB"/>
        </w:rPr>
        <w:t>HCV</w:t>
      </w:r>
      <w:r w:rsidR="00212C72">
        <w:rPr>
          <w:rFonts w:ascii="Book Antiqua" w:hAnsi="Book Antiqua"/>
          <w:bCs/>
          <w:lang w:val="en-GB"/>
        </w:rPr>
        <w:t>)</w:t>
      </w:r>
      <w:r w:rsidRPr="0073093D">
        <w:rPr>
          <w:rFonts w:ascii="Book Antiqua" w:hAnsi="Book Antiqua"/>
          <w:bCs/>
          <w:lang w:val="en-GB"/>
        </w:rPr>
        <w:t>-related cirrhosis.</w:t>
      </w:r>
    </w:p>
    <w:p w:rsidR="00392C9F" w:rsidRPr="0073093D" w:rsidRDefault="00392C9F" w:rsidP="00586CBC">
      <w:pPr>
        <w:snapToGrid w:val="0"/>
        <w:spacing w:line="360" w:lineRule="auto"/>
        <w:jc w:val="both"/>
        <w:rPr>
          <w:rFonts w:ascii="Book Antiqua" w:hAnsi="Book Antiqua"/>
          <w:bCs/>
          <w:lang w:val="en-GB" w:eastAsia="zh-CN"/>
        </w:rPr>
      </w:pPr>
    </w:p>
    <w:p w:rsidR="00212C72" w:rsidRPr="00212C72" w:rsidRDefault="00A60D94" w:rsidP="00AF2CCB">
      <w:pPr>
        <w:snapToGrid w:val="0"/>
        <w:spacing w:line="360" w:lineRule="auto"/>
        <w:jc w:val="both"/>
        <w:rPr>
          <w:rFonts w:ascii="Book Antiqua" w:hAnsi="Book Antiqua"/>
          <w:b/>
          <w:i/>
          <w:lang w:val="en-US"/>
        </w:rPr>
      </w:pPr>
      <w:r w:rsidRPr="00212C72">
        <w:rPr>
          <w:rFonts w:ascii="Book Antiqua" w:hAnsi="Book Antiqua"/>
          <w:b/>
          <w:i/>
          <w:lang w:val="en-US"/>
        </w:rPr>
        <w:t>METHODS</w:t>
      </w:r>
    </w:p>
    <w:p w:rsidR="002816C2" w:rsidRPr="0073093D" w:rsidRDefault="002816C2" w:rsidP="00AF2CCB">
      <w:pPr>
        <w:snapToGrid w:val="0"/>
        <w:spacing w:line="360" w:lineRule="auto"/>
        <w:jc w:val="both"/>
        <w:rPr>
          <w:rFonts w:ascii="Book Antiqua" w:hAnsi="Book Antiqua"/>
          <w:bCs/>
          <w:lang w:val="en-US"/>
        </w:rPr>
      </w:pPr>
      <w:r w:rsidRPr="0073093D">
        <w:rPr>
          <w:rFonts w:ascii="Book Antiqua" w:hAnsi="Book Antiqua"/>
          <w:lang w:val="en-US"/>
        </w:rPr>
        <w:t>A prospective cohort of 102 consecutive patients at their first diagnosis of CC were enrolled in this study. The clinical data and outcomes were compared to an age- and Child-Pugh class-matched cohort of 110 patients with HCV-related cirrhosis. Diagnosis of cirrhosis was based on</w:t>
      </w:r>
      <w:r w:rsidRPr="0073093D">
        <w:rPr>
          <w:rStyle w:val="hps"/>
          <w:rFonts w:ascii="Book Antiqua" w:hAnsi="Book Antiqua"/>
          <w:lang w:val="en-US"/>
        </w:rPr>
        <w:t xml:space="preserve"> compatible clinical and laboratory parameters, ultrasound/endoscopic parameters and, whenever possible, on histological grounds and transient elastography. </w:t>
      </w:r>
      <w:r w:rsidRPr="0073093D">
        <w:rPr>
          <w:rFonts w:ascii="Book Antiqua" w:hAnsi="Book Antiqua"/>
          <w:lang w:val="en-US"/>
        </w:rPr>
        <w:t>All cases of cirrhosis without a definite etiology were enrolled in the CC group. The</w:t>
      </w:r>
      <w:r w:rsidR="00212C72">
        <w:rPr>
          <w:rFonts w:ascii="Book Antiqua" w:hAnsi="Book Antiqua"/>
          <w:lang w:val="en-US"/>
        </w:rPr>
        <w:t xml:space="preserve"> </w:t>
      </w:r>
      <w:r w:rsidR="00A91EC8" w:rsidRPr="0073093D">
        <w:rPr>
          <w:rFonts w:ascii="Book Antiqua" w:hAnsi="Book Antiqua"/>
          <w:lang w:val="en-US"/>
        </w:rPr>
        <w:t>parameters</w:t>
      </w:r>
      <w:r w:rsidRPr="0073093D">
        <w:rPr>
          <w:rFonts w:ascii="Book Antiqua" w:hAnsi="Book Antiqua"/>
          <w:lang w:val="en-US"/>
        </w:rPr>
        <w:t xml:space="preserve"> assessed were: (</w:t>
      </w:r>
      <w:r w:rsidR="00212C72">
        <w:rPr>
          <w:rFonts w:ascii="Book Antiqua" w:hAnsi="Book Antiqua"/>
          <w:lang w:val="en-US"/>
        </w:rPr>
        <w:t>1</w:t>
      </w:r>
      <w:r w:rsidRPr="0073093D">
        <w:rPr>
          <w:rFonts w:ascii="Book Antiqua" w:hAnsi="Book Antiqua"/>
          <w:lang w:val="en-US"/>
        </w:rPr>
        <w:t>) severity of liver disease at the time of first diagnosis</w:t>
      </w:r>
      <w:r w:rsidR="00727281">
        <w:rPr>
          <w:rFonts w:ascii="Book Antiqua" w:hAnsi="Book Antiqua" w:hint="eastAsia"/>
          <w:lang w:val="en-US" w:eastAsia="zh-CN"/>
        </w:rPr>
        <w:t>;</w:t>
      </w:r>
      <w:r w:rsidRPr="0073093D">
        <w:rPr>
          <w:rFonts w:ascii="Book Antiqua" w:hAnsi="Book Antiqua"/>
          <w:lang w:val="en-US"/>
        </w:rPr>
        <w:t xml:space="preserve"> (</w:t>
      </w:r>
      <w:r w:rsidR="00212C72">
        <w:rPr>
          <w:rFonts w:ascii="Book Antiqua" w:hAnsi="Book Antiqua"/>
          <w:lang w:val="en-US"/>
        </w:rPr>
        <w:t>2</w:t>
      </w:r>
      <w:r w:rsidRPr="0073093D">
        <w:rPr>
          <w:rFonts w:ascii="Book Antiqua" w:hAnsi="Book Antiqua"/>
          <w:lang w:val="en-US"/>
        </w:rPr>
        <w:t>) liver decompensation during follow-up</w:t>
      </w:r>
      <w:r w:rsidR="00727281">
        <w:rPr>
          <w:rFonts w:ascii="Book Antiqua" w:hAnsi="Book Antiqua" w:hint="eastAsia"/>
          <w:lang w:val="en-US" w:eastAsia="zh-CN"/>
        </w:rPr>
        <w:t>;</w:t>
      </w:r>
      <w:r w:rsidRPr="0073093D">
        <w:rPr>
          <w:rFonts w:ascii="Book Antiqua" w:hAnsi="Book Antiqua"/>
          <w:lang w:val="en-US"/>
        </w:rPr>
        <w:t xml:space="preserve"> (</w:t>
      </w:r>
      <w:r w:rsidR="00212C72">
        <w:rPr>
          <w:rFonts w:ascii="Book Antiqua" w:hAnsi="Book Antiqua"/>
          <w:lang w:val="en-US"/>
        </w:rPr>
        <w:t>3</w:t>
      </w:r>
      <w:r w:rsidRPr="0073093D">
        <w:rPr>
          <w:rFonts w:ascii="Book Antiqua" w:hAnsi="Book Antiqua"/>
          <w:lang w:val="en-US"/>
        </w:rPr>
        <w:t xml:space="preserve">) </w:t>
      </w:r>
      <w:r w:rsidR="00727281" w:rsidRPr="00E851C8">
        <w:rPr>
          <w:rFonts w:ascii="Book Antiqua" w:hAnsi="Book Antiqua"/>
          <w:bCs/>
          <w:lang w:val="en-US"/>
        </w:rPr>
        <w:t>hepatocellular carcinoma</w:t>
      </w:r>
      <w:r w:rsidR="00727281" w:rsidRPr="0073093D">
        <w:rPr>
          <w:rFonts w:ascii="Book Antiqua" w:hAnsi="Book Antiqua"/>
          <w:lang w:val="en-US"/>
        </w:rPr>
        <w:t xml:space="preserve"> </w:t>
      </w:r>
      <w:r w:rsidR="00727281">
        <w:rPr>
          <w:rFonts w:ascii="Book Antiqua" w:hAnsi="Book Antiqua" w:hint="eastAsia"/>
          <w:lang w:val="en-US" w:eastAsia="zh-CN"/>
        </w:rPr>
        <w:t>(</w:t>
      </w:r>
      <w:r w:rsidRPr="0073093D">
        <w:rPr>
          <w:rFonts w:ascii="Book Antiqua" w:hAnsi="Book Antiqua"/>
          <w:lang w:val="en-US"/>
        </w:rPr>
        <w:t>HCC</w:t>
      </w:r>
      <w:r w:rsidR="00727281">
        <w:rPr>
          <w:rFonts w:ascii="Book Antiqua" w:hAnsi="Book Antiqua" w:hint="eastAsia"/>
          <w:lang w:val="en-US" w:eastAsia="zh-CN"/>
        </w:rPr>
        <w:t>);</w:t>
      </w:r>
      <w:r w:rsidRPr="0073093D">
        <w:rPr>
          <w:rFonts w:ascii="Book Antiqua" w:hAnsi="Book Antiqua"/>
          <w:lang w:val="en-US"/>
        </w:rPr>
        <w:t xml:space="preserve"> (</w:t>
      </w:r>
      <w:r w:rsidR="00212C72">
        <w:rPr>
          <w:rFonts w:ascii="Book Antiqua" w:hAnsi="Book Antiqua"/>
          <w:lang w:val="en-US"/>
        </w:rPr>
        <w:t>4</w:t>
      </w:r>
      <w:r w:rsidRPr="0073093D">
        <w:rPr>
          <w:rFonts w:ascii="Book Antiqua" w:hAnsi="Book Antiqua"/>
          <w:lang w:val="en-US"/>
        </w:rPr>
        <w:t>) orthotopic liver transplantation</w:t>
      </w:r>
      <w:r w:rsidR="00727281">
        <w:rPr>
          <w:rFonts w:ascii="Book Antiqua" w:hAnsi="Book Antiqua" w:hint="eastAsia"/>
          <w:lang w:val="en-US" w:eastAsia="zh-CN"/>
        </w:rPr>
        <w:t>;</w:t>
      </w:r>
      <w:r w:rsidRPr="0073093D">
        <w:rPr>
          <w:rFonts w:ascii="Book Antiqua" w:hAnsi="Book Antiqua"/>
          <w:lang w:val="en-US"/>
        </w:rPr>
        <w:t xml:space="preserve"> and (</w:t>
      </w:r>
      <w:r w:rsidR="00212C72">
        <w:rPr>
          <w:rFonts w:ascii="Book Antiqua" w:hAnsi="Book Antiqua"/>
          <w:lang w:val="en-US"/>
        </w:rPr>
        <w:t>5</w:t>
      </w:r>
      <w:r w:rsidRPr="0073093D">
        <w:rPr>
          <w:rFonts w:ascii="Book Antiqua" w:hAnsi="Book Antiqua"/>
          <w:lang w:val="en-US"/>
        </w:rPr>
        <w:t xml:space="preserve">) death. The independent </w:t>
      </w:r>
      <w:r w:rsidR="00A91EC8" w:rsidRPr="0073093D">
        <w:rPr>
          <w:rFonts w:ascii="Book Antiqua" w:hAnsi="Book Antiqua"/>
          <w:lang w:val="en-US"/>
        </w:rPr>
        <w:t>associated factors</w:t>
      </w:r>
      <w:r w:rsidRPr="0073093D">
        <w:rPr>
          <w:rFonts w:ascii="Book Antiqua" w:hAnsi="Book Antiqua"/>
          <w:lang w:val="en-US"/>
        </w:rPr>
        <w:t xml:space="preserve"> were evaluated by multiple logistic regression analysis, and survival and its determinants by the Kaplan-Meier model, log-rank test and Cox regression.</w:t>
      </w:r>
    </w:p>
    <w:p w:rsidR="00392C9F" w:rsidRPr="0073093D" w:rsidRDefault="00392C9F" w:rsidP="00586CBC">
      <w:pPr>
        <w:snapToGrid w:val="0"/>
        <w:spacing w:line="360" w:lineRule="auto"/>
        <w:jc w:val="both"/>
        <w:rPr>
          <w:rFonts w:ascii="Book Antiqua" w:hAnsi="Book Antiqua"/>
          <w:lang w:val="en-US" w:eastAsia="zh-CN"/>
        </w:rPr>
      </w:pPr>
    </w:p>
    <w:p w:rsidR="00BA7514" w:rsidRPr="00BA7514" w:rsidRDefault="00392C9F" w:rsidP="002816C2">
      <w:pPr>
        <w:snapToGrid w:val="0"/>
        <w:spacing w:line="360" w:lineRule="auto"/>
        <w:jc w:val="both"/>
        <w:rPr>
          <w:rFonts w:ascii="Book Antiqua" w:hAnsi="Book Antiqua"/>
          <w:b/>
          <w:i/>
          <w:lang w:val="en-US"/>
        </w:rPr>
      </w:pPr>
      <w:r w:rsidRPr="00BA7514">
        <w:rPr>
          <w:rFonts w:ascii="Book Antiqua" w:hAnsi="Book Antiqua"/>
          <w:b/>
          <w:i/>
          <w:lang w:val="en-US"/>
        </w:rPr>
        <w:t>RESULTS</w:t>
      </w:r>
    </w:p>
    <w:p w:rsidR="002816C2" w:rsidRPr="0073093D" w:rsidRDefault="002816C2" w:rsidP="002816C2">
      <w:pPr>
        <w:snapToGrid w:val="0"/>
        <w:spacing w:line="360" w:lineRule="auto"/>
        <w:jc w:val="both"/>
        <w:rPr>
          <w:rFonts w:ascii="Book Antiqua" w:hAnsi="Book Antiqua"/>
          <w:shd w:val="clear" w:color="auto" w:fill="FFFFFF"/>
          <w:lang w:val="en-US"/>
        </w:rPr>
      </w:pPr>
      <w:r w:rsidRPr="0073093D">
        <w:rPr>
          <w:rFonts w:ascii="Book Antiqua" w:hAnsi="Book Antiqua"/>
          <w:lang w:val="en-US"/>
        </w:rPr>
        <w:t>At the first observation, median age was 66 and 65 years and male gender was 36% and 58% for CC and HCV cirrhosis, respectively. CC showed Child-Pugh class A/B/C of 47</w:t>
      </w:r>
      <w:r w:rsidR="00AF2CCB" w:rsidRPr="0073093D">
        <w:rPr>
          <w:rFonts w:ascii="Book Antiqua" w:hAnsi="Book Antiqua"/>
          <w:lang w:val="en-US"/>
        </w:rPr>
        <w:t>%</w:t>
      </w:r>
      <w:r w:rsidRPr="0073093D">
        <w:rPr>
          <w:rFonts w:ascii="Book Antiqua" w:hAnsi="Book Antiqua"/>
          <w:lang w:val="en-US"/>
        </w:rPr>
        <w:t>/31</w:t>
      </w:r>
      <w:r w:rsidR="00AF2CCB" w:rsidRPr="0073093D">
        <w:rPr>
          <w:rFonts w:ascii="Book Antiqua" w:hAnsi="Book Antiqua"/>
          <w:lang w:val="en-US"/>
        </w:rPr>
        <w:t>%</w:t>
      </w:r>
      <w:r w:rsidRPr="0073093D">
        <w:rPr>
          <w:rFonts w:ascii="Book Antiqua" w:hAnsi="Book Antiqua"/>
          <w:lang w:val="en-US"/>
        </w:rPr>
        <w:t xml:space="preserve">/22%, respectively. Compared to HCV cirrhosis, </w:t>
      </w:r>
      <w:r w:rsidRPr="0073093D">
        <w:rPr>
          <w:rFonts w:ascii="Book Antiqua" w:hAnsi="Book Antiqua"/>
          <w:shd w:val="clear" w:color="auto" w:fill="FFFFFF"/>
          <w:lang w:val="en-US"/>
        </w:rPr>
        <w:t>CC exhibited a significantly higher prevalence of metabolic syndrome (</w:t>
      </w:r>
      <w:r w:rsidR="00AF2CCB" w:rsidRPr="0073093D">
        <w:rPr>
          <w:rFonts w:ascii="Book Antiqua" w:hAnsi="Book Antiqua"/>
          <w:shd w:val="clear" w:color="auto" w:fill="FFFFFF"/>
          <w:lang w:val="en-US"/>
        </w:rPr>
        <w:t xml:space="preserve">12% </w:t>
      </w:r>
      <w:r w:rsidR="00AF2CCB" w:rsidRPr="00BA7514">
        <w:rPr>
          <w:rFonts w:ascii="Book Antiqua" w:hAnsi="Book Antiqua"/>
          <w:i/>
          <w:shd w:val="clear" w:color="auto" w:fill="FFFFFF"/>
          <w:lang w:val="en-US"/>
        </w:rPr>
        <w:t>vs</w:t>
      </w:r>
      <w:r w:rsidR="00AF2CCB" w:rsidRPr="0073093D">
        <w:rPr>
          <w:rFonts w:ascii="Book Antiqua" w:hAnsi="Book Antiqua"/>
          <w:shd w:val="clear" w:color="auto" w:fill="FFFFFF"/>
          <w:lang w:val="en-US"/>
        </w:rPr>
        <w:t xml:space="preserve"> 54%</w:t>
      </w:r>
      <w:r w:rsidRPr="0073093D">
        <w:rPr>
          <w:rFonts w:ascii="Book Antiqua" w:hAnsi="Book Antiqua"/>
          <w:shd w:val="clear" w:color="auto" w:fill="FFFFFF"/>
          <w:lang w:val="en-US"/>
        </w:rPr>
        <w:t>, respectively), overweight/obesity,</w:t>
      </w:r>
      <w:r w:rsidRPr="0073093D">
        <w:rPr>
          <w:rFonts w:ascii="Book Antiqua" w:hAnsi="Book Antiqua"/>
          <w:lang w:val="en-US"/>
        </w:rPr>
        <w:t xml:space="preserve"> </w:t>
      </w:r>
      <w:r w:rsidR="00A91EC8" w:rsidRPr="0073093D">
        <w:rPr>
          <w:rFonts w:ascii="Book Antiqua" w:hAnsi="Book Antiqua"/>
          <w:lang w:val="en-US"/>
        </w:rPr>
        <w:t xml:space="preserve">high </w:t>
      </w:r>
      <w:r w:rsidRPr="0073093D">
        <w:rPr>
          <w:rFonts w:ascii="Book Antiqua" w:hAnsi="Book Antiqua"/>
          <w:lang w:val="en-US"/>
        </w:rPr>
        <w:t>BMI</w:t>
      </w:r>
      <w:r w:rsidRPr="0073093D">
        <w:rPr>
          <w:rFonts w:ascii="Book Antiqua" w:hAnsi="Book Antiqua"/>
          <w:shd w:val="clear" w:color="auto" w:fill="FFFFFF"/>
          <w:lang w:val="en-US"/>
        </w:rPr>
        <w:t xml:space="preserve">, impaired glucose tolerance, high blood pressure, dyslipidemia, hyperuricemia, cardiovascular diseases, extrahepatic cancer, and gallstones. </w:t>
      </w:r>
      <w:r w:rsidRPr="0073093D">
        <w:rPr>
          <w:rFonts w:ascii="Book Antiqua" w:hAnsi="Book Antiqua"/>
          <w:lang w:val="en-US"/>
        </w:rPr>
        <w:t>Over a median period of 42 months of</w:t>
      </w:r>
      <w:r w:rsidRPr="0073093D">
        <w:rPr>
          <w:rFonts w:ascii="Book Antiqua" w:hAnsi="Book Antiqua"/>
          <w:shd w:val="clear" w:color="auto" w:fill="FFFFFF"/>
          <w:lang w:val="en-US"/>
        </w:rPr>
        <w:t xml:space="preserve"> follow-up, liver decompensation, HCC development and death for CC and HCV</w:t>
      </w:r>
      <w:r w:rsidR="00AF2CCB" w:rsidRPr="0073093D">
        <w:rPr>
          <w:rFonts w:ascii="Book Antiqua" w:hAnsi="Book Antiqua"/>
          <w:shd w:val="clear" w:color="auto" w:fill="FFFFFF"/>
          <w:lang w:val="en-US"/>
        </w:rPr>
        <w:t>-related</w:t>
      </w:r>
      <w:r w:rsidRPr="0073093D">
        <w:rPr>
          <w:rFonts w:ascii="Book Antiqua" w:hAnsi="Book Antiqua"/>
          <w:shd w:val="clear" w:color="auto" w:fill="FFFFFF"/>
          <w:lang w:val="en-US"/>
        </w:rPr>
        <w:t xml:space="preserve"> cirrhosis were 60.8%, and 54.4%, 16.7% and 17.2%, 39.2% and 30%, respectively. The median survival was 60 months for CC. Independent predictors of death were age and Child</w:t>
      </w:r>
      <w:r w:rsidR="00A91EC8" w:rsidRPr="0073093D">
        <w:rPr>
          <w:rFonts w:ascii="Book Antiqua" w:hAnsi="Book Antiqua"/>
          <w:shd w:val="clear" w:color="auto" w:fill="FFFFFF"/>
          <w:lang w:val="en-US"/>
        </w:rPr>
        <w:t>-Pugh</w:t>
      </w:r>
      <w:r w:rsidRPr="0073093D">
        <w:rPr>
          <w:rFonts w:ascii="Book Antiqua" w:hAnsi="Book Antiqua"/>
          <w:shd w:val="clear" w:color="auto" w:fill="FFFFFF"/>
          <w:lang w:val="en-US"/>
        </w:rPr>
        <w:t xml:space="preserve"> class at diagnosis. CC showed an approximately twofold higher incidence of HCC in Child</w:t>
      </w:r>
      <w:r w:rsidR="00A91EC8" w:rsidRPr="0073093D">
        <w:rPr>
          <w:rFonts w:ascii="Book Antiqua" w:hAnsi="Book Antiqua"/>
          <w:shd w:val="clear" w:color="auto" w:fill="FFFFFF"/>
          <w:lang w:val="en-US"/>
        </w:rPr>
        <w:t>-Pugh</w:t>
      </w:r>
      <w:r w:rsidRPr="0073093D">
        <w:rPr>
          <w:rFonts w:ascii="Book Antiqua" w:hAnsi="Book Antiqua"/>
          <w:shd w:val="clear" w:color="auto" w:fill="FFFFFF"/>
          <w:lang w:val="en-US"/>
        </w:rPr>
        <w:t xml:space="preserve"> class A.</w:t>
      </w:r>
    </w:p>
    <w:p w:rsidR="00392C9F" w:rsidRPr="0073093D" w:rsidRDefault="00392C9F" w:rsidP="00586CBC">
      <w:pPr>
        <w:snapToGrid w:val="0"/>
        <w:spacing w:line="360" w:lineRule="auto"/>
        <w:jc w:val="both"/>
        <w:rPr>
          <w:rFonts w:ascii="Book Antiqua" w:hAnsi="Book Antiqua"/>
          <w:shd w:val="clear" w:color="auto" w:fill="FFFFFF"/>
          <w:lang w:val="en-US" w:eastAsia="zh-CN"/>
        </w:rPr>
      </w:pPr>
    </w:p>
    <w:p w:rsidR="00392C9F" w:rsidRPr="00BA7514" w:rsidRDefault="00392C9F" w:rsidP="00586CBC">
      <w:pPr>
        <w:snapToGrid w:val="0"/>
        <w:spacing w:line="360" w:lineRule="auto"/>
        <w:jc w:val="both"/>
        <w:rPr>
          <w:rFonts w:ascii="Book Antiqua" w:hAnsi="Book Antiqua"/>
          <w:b/>
          <w:shd w:val="clear" w:color="auto" w:fill="FFFFFF"/>
          <w:lang w:val="en-US" w:eastAsia="zh-CN"/>
        </w:rPr>
      </w:pPr>
      <w:r w:rsidRPr="00BA7514">
        <w:rPr>
          <w:rFonts w:ascii="Book Antiqua" w:hAnsi="Book Antiqua"/>
          <w:b/>
          <w:shd w:val="clear" w:color="auto" w:fill="FFFFFF"/>
          <w:lang w:val="en-US"/>
        </w:rPr>
        <w:t>CONCLUSION</w:t>
      </w:r>
    </w:p>
    <w:p w:rsidR="002816C2" w:rsidRPr="0073093D" w:rsidRDefault="002816C2" w:rsidP="002816C2">
      <w:pPr>
        <w:snapToGrid w:val="0"/>
        <w:spacing w:line="360" w:lineRule="auto"/>
        <w:jc w:val="both"/>
        <w:rPr>
          <w:rFonts w:ascii="Book Antiqua" w:hAnsi="Book Antiqua"/>
          <w:lang w:val="en-US"/>
        </w:rPr>
      </w:pPr>
      <w:r w:rsidRPr="0073093D">
        <w:rPr>
          <w:rFonts w:ascii="Book Antiqua" w:hAnsi="Book Antiqua"/>
          <w:lang w:val="en-US"/>
        </w:rPr>
        <w:lastRenderedPageBreak/>
        <w:t xml:space="preserve">Undiagnosed </w:t>
      </w:r>
      <w:r w:rsidR="00454CAB" w:rsidRPr="00E851C8">
        <w:rPr>
          <w:rFonts w:ascii="Book Antiqua" w:hAnsi="Book Antiqua"/>
          <w:bCs/>
          <w:lang w:val="en-US"/>
        </w:rPr>
        <w:t>nonalcoholic fatty liver disease</w:t>
      </w:r>
      <w:r w:rsidR="00454CAB" w:rsidRPr="0073093D">
        <w:rPr>
          <w:rFonts w:ascii="Book Antiqua" w:hAnsi="Book Antiqua"/>
          <w:lang w:val="en-US"/>
        </w:rPr>
        <w:t xml:space="preserve"> </w:t>
      </w:r>
      <w:r w:rsidRPr="0073093D">
        <w:rPr>
          <w:rFonts w:ascii="Book Antiqua" w:hAnsi="Book Antiqua"/>
          <w:lang w:val="en-US"/>
        </w:rPr>
        <w:t xml:space="preserve">has an etiologic role in CC that is associated </w:t>
      </w:r>
      <w:r w:rsidR="00A91EC8" w:rsidRPr="0073093D">
        <w:rPr>
          <w:rFonts w:ascii="Book Antiqua" w:hAnsi="Book Antiqua"/>
          <w:lang w:val="en-US"/>
        </w:rPr>
        <w:t>with a poor prognosis, early</w:t>
      </w:r>
      <w:r w:rsidRPr="0073093D">
        <w:rPr>
          <w:rFonts w:ascii="Book Antiqua" w:hAnsi="Book Antiqua"/>
          <w:lang w:val="en-US"/>
        </w:rPr>
        <w:t xml:space="preserve"> HCC development, high risk of cardiovascular disease and extrahepatic cancer.</w:t>
      </w:r>
    </w:p>
    <w:p w:rsidR="00392C9F" w:rsidRPr="0073093D" w:rsidRDefault="00392C9F" w:rsidP="00586CBC">
      <w:pPr>
        <w:widowControl w:val="0"/>
        <w:autoSpaceDE w:val="0"/>
        <w:autoSpaceDN w:val="0"/>
        <w:adjustRightInd w:val="0"/>
        <w:snapToGrid w:val="0"/>
        <w:spacing w:line="360" w:lineRule="auto"/>
        <w:jc w:val="both"/>
        <w:rPr>
          <w:rFonts w:ascii="Book Antiqua" w:hAnsi="Book Antiqua"/>
          <w:b/>
          <w:lang w:val="en-GB" w:eastAsia="zh-CN"/>
        </w:rPr>
      </w:pPr>
    </w:p>
    <w:p w:rsidR="00392C9F" w:rsidRPr="0073093D" w:rsidRDefault="00392C9F" w:rsidP="00586CBC">
      <w:pPr>
        <w:snapToGrid w:val="0"/>
        <w:spacing w:line="360" w:lineRule="auto"/>
        <w:jc w:val="both"/>
        <w:rPr>
          <w:rFonts w:ascii="Book Antiqua" w:hAnsi="Book Antiqua"/>
          <w:bCs/>
          <w:lang w:val="en-US"/>
        </w:rPr>
      </w:pPr>
      <w:r w:rsidRPr="0073093D">
        <w:rPr>
          <w:rFonts w:ascii="Book Antiqua" w:hAnsi="Book Antiqua"/>
          <w:b/>
          <w:lang w:val="en-US"/>
        </w:rPr>
        <w:t>Key words:</w:t>
      </w:r>
      <w:r w:rsidRPr="0073093D">
        <w:rPr>
          <w:rFonts w:ascii="Book Antiqua" w:hAnsi="Book Antiqua"/>
          <w:bCs/>
          <w:i/>
          <w:lang w:val="en-US"/>
        </w:rPr>
        <w:t xml:space="preserve"> </w:t>
      </w:r>
      <w:r w:rsidRPr="00BA7514">
        <w:rPr>
          <w:rFonts w:ascii="Book Antiqua" w:hAnsi="Book Antiqua"/>
          <w:bCs/>
          <w:lang w:val="en-US"/>
        </w:rPr>
        <w:t>Liver cirrhosis</w:t>
      </w:r>
      <w:r w:rsidR="00BA7514">
        <w:rPr>
          <w:rFonts w:ascii="Book Antiqua" w:hAnsi="Book Antiqua"/>
          <w:bCs/>
          <w:lang w:val="en-US"/>
        </w:rPr>
        <w:t xml:space="preserve">; </w:t>
      </w:r>
      <w:r w:rsidR="00BA7514" w:rsidRPr="00E851C8">
        <w:rPr>
          <w:rFonts w:ascii="Book Antiqua" w:hAnsi="Book Antiqua"/>
          <w:bCs/>
          <w:lang w:val="en-US"/>
        </w:rPr>
        <w:t>Hepatocellular carcinoma</w:t>
      </w:r>
      <w:r w:rsidRPr="00BA7514">
        <w:rPr>
          <w:rFonts w:ascii="Book Antiqua" w:hAnsi="Book Antiqua"/>
          <w:bCs/>
          <w:lang w:val="en-US"/>
        </w:rPr>
        <w:t xml:space="preserve">; </w:t>
      </w:r>
      <w:r w:rsidRPr="00BA7514">
        <w:rPr>
          <w:rFonts w:ascii="Book Antiqua" w:hAnsi="Book Antiqua"/>
          <w:bCs/>
          <w:caps/>
          <w:lang w:val="en-US"/>
        </w:rPr>
        <w:t>m</w:t>
      </w:r>
      <w:r w:rsidRPr="00BA7514">
        <w:rPr>
          <w:rFonts w:ascii="Book Antiqua" w:hAnsi="Book Antiqua"/>
          <w:bCs/>
          <w:lang w:val="en-US"/>
        </w:rPr>
        <w:t>etabolic syndrome;</w:t>
      </w:r>
      <w:r w:rsidR="00BA7514">
        <w:rPr>
          <w:rFonts w:ascii="Book Antiqua" w:hAnsi="Book Antiqua"/>
          <w:bCs/>
          <w:lang w:val="en-US"/>
        </w:rPr>
        <w:t xml:space="preserve"> </w:t>
      </w:r>
      <w:r w:rsidR="00BA7514" w:rsidRPr="00E851C8">
        <w:rPr>
          <w:rFonts w:ascii="Book Antiqua" w:hAnsi="Book Antiqua"/>
          <w:bCs/>
          <w:lang w:val="en-US"/>
        </w:rPr>
        <w:t>Nonalcoholic fatty liver disease</w:t>
      </w:r>
      <w:r w:rsidR="00BA7514">
        <w:rPr>
          <w:rFonts w:ascii="Book Antiqua" w:hAnsi="Book Antiqua"/>
          <w:bCs/>
          <w:lang w:val="en-US"/>
        </w:rPr>
        <w:t>;</w:t>
      </w:r>
      <w:r w:rsidRPr="00BA7514">
        <w:rPr>
          <w:rFonts w:ascii="Book Antiqua" w:hAnsi="Book Antiqua"/>
          <w:bCs/>
          <w:lang w:val="en-US"/>
        </w:rPr>
        <w:t xml:space="preserve"> </w:t>
      </w:r>
      <w:r w:rsidRPr="00BA7514">
        <w:rPr>
          <w:rFonts w:ascii="Book Antiqua" w:hAnsi="Book Antiqua"/>
          <w:bCs/>
          <w:caps/>
          <w:lang w:val="en-US"/>
        </w:rPr>
        <w:t>c</w:t>
      </w:r>
      <w:r w:rsidR="00BA7514">
        <w:rPr>
          <w:rFonts w:ascii="Book Antiqua" w:hAnsi="Book Antiqua"/>
          <w:bCs/>
          <w:lang w:val="en-US"/>
        </w:rPr>
        <w:t>ardiovascular diseases</w:t>
      </w:r>
    </w:p>
    <w:p w:rsidR="00392C9F" w:rsidRDefault="00392C9F" w:rsidP="00586CBC">
      <w:pPr>
        <w:widowControl w:val="0"/>
        <w:autoSpaceDE w:val="0"/>
        <w:autoSpaceDN w:val="0"/>
        <w:adjustRightInd w:val="0"/>
        <w:snapToGrid w:val="0"/>
        <w:spacing w:line="360" w:lineRule="auto"/>
        <w:jc w:val="both"/>
        <w:rPr>
          <w:rFonts w:ascii="Book Antiqua" w:hAnsi="Book Antiqua"/>
          <w:b/>
          <w:lang w:val="en-US" w:eastAsia="zh-CN"/>
        </w:rPr>
      </w:pPr>
    </w:p>
    <w:p w:rsidR="00BA7514" w:rsidRPr="00E851C8" w:rsidRDefault="00BA7514" w:rsidP="00BA7514">
      <w:pPr>
        <w:adjustRightInd w:val="0"/>
        <w:snapToGrid w:val="0"/>
        <w:spacing w:line="360" w:lineRule="auto"/>
        <w:jc w:val="both"/>
        <w:rPr>
          <w:rFonts w:ascii="Book Antiqua" w:hAnsi="Book Antiqua"/>
          <w:lang w:val="en-US"/>
        </w:rPr>
      </w:pPr>
      <w:bookmarkStart w:id="34" w:name="OLE_LINK363"/>
      <w:bookmarkStart w:id="35" w:name="OLE_LINK364"/>
      <w:bookmarkStart w:id="36" w:name="OLE_LINK359"/>
      <w:bookmarkStart w:id="37" w:name="OLE_LINK1037"/>
      <w:bookmarkStart w:id="38" w:name="OLE_LINK1195"/>
      <w:bookmarkStart w:id="39" w:name="OLE_LINK1140"/>
      <w:bookmarkStart w:id="40" w:name="OLE_LINK1062"/>
      <w:bookmarkStart w:id="41" w:name="OLE_LINK500"/>
      <w:bookmarkStart w:id="42" w:name="OLE_LINK916"/>
      <w:bookmarkStart w:id="43" w:name="OLE_LINK956"/>
      <w:bookmarkStart w:id="44" w:name="OLE_LINK994"/>
      <w:r w:rsidRPr="00E851C8">
        <w:rPr>
          <w:rFonts w:ascii="Book Antiqua" w:hAnsi="Book Antiqua" w:hint="eastAsia"/>
          <w:b/>
          <w:lang w:val="en-US"/>
        </w:rPr>
        <w:t>©</w:t>
      </w:r>
      <w:r w:rsidRPr="00E851C8">
        <w:rPr>
          <w:rFonts w:ascii="Book Antiqua" w:hAnsi="Book Antiqua"/>
          <w:b/>
          <w:lang w:val="en-US"/>
        </w:rPr>
        <w:t xml:space="preserve"> The Author(s) 201</w:t>
      </w:r>
      <w:r w:rsidRPr="00E851C8">
        <w:rPr>
          <w:rFonts w:ascii="Book Antiqua" w:hAnsi="Book Antiqua" w:hint="eastAsia"/>
          <w:b/>
          <w:lang w:val="en-US"/>
        </w:rPr>
        <w:t>7</w:t>
      </w:r>
      <w:r w:rsidRPr="00E851C8">
        <w:rPr>
          <w:rFonts w:ascii="Book Antiqua" w:hAnsi="Book Antiqua"/>
          <w:b/>
          <w:lang w:val="en-US"/>
        </w:rPr>
        <w:t>.</w:t>
      </w:r>
      <w:r w:rsidRPr="00E851C8">
        <w:rPr>
          <w:rFonts w:ascii="Book Antiqua" w:hAnsi="Book Antiqua"/>
          <w:lang w:val="en-US"/>
        </w:rPr>
        <w:t xml:space="preserve"> Published by Baishideng Publishing Group Inc. All rights reserved.</w:t>
      </w:r>
    </w:p>
    <w:bookmarkEnd w:id="34"/>
    <w:bookmarkEnd w:id="35"/>
    <w:bookmarkEnd w:id="36"/>
    <w:bookmarkEnd w:id="37"/>
    <w:bookmarkEnd w:id="38"/>
    <w:bookmarkEnd w:id="39"/>
    <w:bookmarkEnd w:id="40"/>
    <w:bookmarkEnd w:id="41"/>
    <w:bookmarkEnd w:id="42"/>
    <w:bookmarkEnd w:id="43"/>
    <w:bookmarkEnd w:id="44"/>
    <w:p w:rsidR="00BA7514" w:rsidRPr="0073093D" w:rsidRDefault="00BA7514" w:rsidP="00586CBC">
      <w:pPr>
        <w:widowControl w:val="0"/>
        <w:autoSpaceDE w:val="0"/>
        <w:autoSpaceDN w:val="0"/>
        <w:adjustRightInd w:val="0"/>
        <w:snapToGrid w:val="0"/>
        <w:spacing w:line="360" w:lineRule="auto"/>
        <w:jc w:val="both"/>
        <w:rPr>
          <w:rFonts w:ascii="Book Antiqua" w:hAnsi="Book Antiqua"/>
          <w:b/>
          <w:lang w:val="en-US" w:eastAsia="zh-CN"/>
        </w:rPr>
      </w:pPr>
    </w:p>
    <w:p w:rsidR="002816C2" w:rsidRPr="0073093D" w:rsidRDefault="00392C9F" w:rsidP="002816C2">
      <w:pPr>
        <w:widowControl w:val="0"/>
        <w:autoSpaceDE w:val="0"/>
        <w:autoSpaceDN w:val="0"/>
        <w:adjustRightInd w:val="0"/>
        <w:snapToGrid w:val="0"/>
        <w:spacing w:line="360" w:lineRule="auto"/>
        <w:jc w:val="both"/>
        <w:rPr>
          <w:rFonts w:ascii="Book Antiqua" w:hAnsi="Book Antiqua"/>
          <w:shd w:val="clear" w:color="auto" w:fill="FFFFFF"/>
          <w:lang w:val="en-GB"/>
        </w:rPr>
      </w:pPr>
      <w:r w:rsidRPr="0073093D">
        <w:rPr>
          <w:rFonts w:ascii="Book Antiqua" w:hAnsi="Book Antiqua"/>
          <w:b/>
          <w:lang w:val="en-GB"/>
        </w:rPr>
        <w:t>Core tip</w:t>
      </w:r>
      <w:r w:rsidR="00BA7514">
        <w:rPr>
          <w:rFonts w:ascii="Book Antiqua" w:hAnsi="Book Antiqua"/>
          <w:b/>
          <w:lang w:val="en-GB"/>
        </w:rPr>
        <w:t>:</w:t>
      </w:r>
      <w:r w:rsidR="002816C2" w:rsidRPr="0073093D">
        <w:rPr>
          <w:rFonts w:ascii="Book Antiqua" w:hAnsi="Book Antiqua"/>
          <w:lang w:val="en-GB"/>
        </w:rPr>
        <w:t xml:space="preserve"> We evaluated the features and outcomes of </w:t>
      </w:r>
      <w:r w:rsidR="00B34F21" w:rsidRPr="0073093D">
        <w:rPr>
          <w:rFonts w:ascii="Book Antiqua" w:hAnsi="Book Antiqua"/>
          <w:lang w:val="en-GB"/>
        </w:rPr>
        <w:t>cryptogenic cirrhosis (</w:t>
      </w:r>
      <w:r w:rsidR="002816C2" w:rsidRPr="0073093D">
        <w:rPr>
          <w:rFonts w:ascii="Book Antiqua" w:hAnsi="Book Antiqua"/>
          <w:lang w:val="en-GB"/>
        </w:rPr>
        <w:t>CC</w:t>
      </w:r>
      <w:r w:rsidR="00B34F21" w:rsidRPr="0073093D">
        <w:rPr>
          <w:rFonts w:ascii="Book Antiqua" w:hAnsi="Book Antiqua"/>
          <w:lang w:val="en-GB"/>
        </w:rPr>
        <w:t>)</w:t>
      </w:r>
      <w:r w:rsidR="002816C2" w:rsidRPr="0073093D">
        <w:rPr>
          <w:rFonts w:ascii="Book Antiqua" w:hAnsi="Book Antiqua"/>
          <w:lang w:val="en-GB"/>
        </w:rPr>
        <w:t xml:space="preserve"> compared to age- and Child-Pugh</w:t>
      </w:r>
      <w:r w:rsidR="00B83C25" w:rsidRPr="0073093D">
        <w:rPr>
          <w:rFonts w:ascii="Book Antiqua" w:hAnsi="Book Antiqua"/>
          <w:lang w:val="en-GB"/>
        </w:rPr>
        <w:t xml:space="preserve"> class</w:t>
      </w:r>
      <w:r w:rsidR="002816C2" w:rsidRPr="0073093D">
        <w:rPr>
          <w:rFonts w:ascii="Book Antiqua" w:hAnsi="Book Antiqua"/>
          <w:lang w:val="en-GB"/>
        </w:rPr>
        <w:t xml:space="preserve">-matched </w:t>
      </w:r>
      <w:r w:rsidR="00BA7514" w:rsidRPr="00E851C8">
        <w:rPr>
          <w:rFonts w:ascii="Book Antiqua" w:hAnsi="Book Antiqua"/>
          <w:lang w:val="en-US"/>
        </w:rPr>
        <w:t>hepatitis C virus</w:t>
      </w:r>
      <w:r w:rsidR="00B83C25" w:rsidRPr="0073093D">
        <w:rPr>
          <w:rFonts w:ascii="Book Antiqua" w:hAnsi="Book Antiqua"/>
          <w:lang w:val="en-GB"/>
        </w:rPr>
        <w:t>-related</w:t>
      </w:r>
      <w:r w:rsidR="002816C2" w:rsidRPr="0073093D">
        <w:rPr>
          <w:rFonts w:ascii="Book Antiqua" w:hAnsi="Book Antiqua"/>
          <w:lang w:val="en-GB"/>
        </w:rPr>
        <w:t xml:space="preserve"> cirrhosis at baseline and over a 42-mo</w:t>
      </w:r>
      <w:r w:rsidR="00BA7514">
        <w:rPr>
          <w:rFonts w:ascii="Book Antiqua" w:hAnsi="Book Antiqua"/>
          <w:lang w:val="en-GB"/>
        </w:rPr>
        <w:t xml:space="preserve"> </w:t>
      </w:r>
      <w:r w:rsidR="002816C2" w:rsidRPr="0073093D">
        <w:rPr>
          <w:rFonts w:ascii="Book Antiqua" w:hAnsi="Book Antiqua"/>
          <w:lang w:val="en-GB"/>
        </w:rPr>
        <w:t>follow-up. At diagnosis, the median age of CC was 66 years and Child-Pugh classes A/B/C were 47</w:t>
      </w:r>
      <w:r w:rsidR="00B83C25" w:rsidRPr="0073093D">
        <w:rPr>
          <w:rFonts w:ascii="Book Antiqua" w:hAnsi="Book Antiqua"/>
          <w:lang w:val="en-GB"/>
        </w:rPr>
        <w:t>%</w:t>
      </w:r>
      <w:r w:rsidR="002816C2" w:rsidRPr="0073093D">
        <w:rPr>
          <w:rFonts w:ascii="Book Antiqua" w:hAnsi="Book Antiqua"/>
          <w:lang w:val="en-GB"/>
        </w:rPr>
        <w:t>/31</w:t>
      </w:r>
      <w:r w:rsidR="00B83C25" w:rsidRPr="0073093D">
        <w:rPr>
          <w:rFonts w:ascii="Book Antiqua" w:hAnsi="Book Antiqua"/>
          <w:lang w:val="en-GB"/>
        </w:rPr>
        <w:t>%</w:t>
      </w:r>
      <w:r w:rsidR="002816C2" w:rsidRPr="0073093D">
        <w:rPr>
          <w:rFonts w:ascii="Book Antiqua" w:hAnsi="Book Antiqua"/>
          <w:lang w:val="en-GB"/>
        </w:rPr>
        <w:t xml:space="preserve">/22%, respectively. Among CC cases higher prevalences of metabolic syndrome, </w:t>
      </w:r>
      <w:r w:rsidR="002816C2" w:rsidRPr="0073093D">
        <w:rPr>
          <w:rFonts w:ascii="Book Antiqua" w:hAnsi="Book Antiqua"/>
          <w:shd w:val="clear" w:color="auto" w:fill="FFFFFF"/>
          <w:lang w:val="en-GB"/>
        </w:rPr>
        <w:t>overweight/obesity, high BMI, impaired glucose metabolism, high blood pressure, dyslipidemia, hyperuricemia, cardiovascular diseases, extrahepatic cancer, and gallstones were observed. Although in the two groups we detected a similar incidence of liver</w:t>
      </w:r>
      <w:r w:rsidR="00BA7514">
        <w:rPr>
          <w:rFonts w:ascii="Book Antiqua" w:hAnsi="Book Antiqua"/>
          <w:shd w:val="clear" w:color="auto" w:fill="FFFFFF"/>
          <w:lang w:val="en-GB"/>
        </w:rPr>
        <w:t xml:space="preserve"> </w:t>
      </w:r>
      <w:r w:rsidR="002816C2" w:rsidRPr="0073093D">
        <w:rPr>
          <w:rFonts w:ascii="Book Antiqua" w:hAnsi="Book Antiqua"/>
          <w:shd w:val="clear" w:color="auto" w:fill="FFFFFF"/>
          <w:lang w:val="en-GB"/>
        </w:rPr>
        <w:t xml:space="preserve">decompensation, </w:t>
      </w:r>
      <w:r w:rsidR="00BA7514" w:rsidRPr="00E851C8">
        <w:rPr>
          <w:rFonts w:ascii="Book Antiqua" w:hAnsi="Book Antiqua"/>
          <w:bCs/>
          <w:shd w:val="clear" w:color="auto" w:fill="FFFFFF"/>
          <w:lang w:val="en-US"/>
        </w:rPr>
        <w:t>hepatocellular carcinoma</w:t>
      </w:r>
      <w:r w:rsidR="00BA7514" w:rsidRPr="00BA7514">
        <w:rPr>
          <w:rFonts w:ascii="Book Antiqua" w:hAnsi="Book Antiqua"/>
          <w:shd w:val="clear" w:color="auto" w:fill="FFFFFF"/>
          <w:lang w:val="en-GB"/>
        </w:rPr>
        <w:t xml:space="preserve"> </w:t>
      </w:r>
      <w:r w:rsidR="00BA7514">
        <w:rPr>
          <w:rFonts w:ascii="Book Antiqua" w:hAnsi="Book Antiqua"/>
          <w:shd w:val="clear" w:color="auto" w:fill="FFFFFF"/>
          <w:lang w:val="en-GB"/>
        </w:rPr>
        <w:t>(</w:t>
      </w:r>
      <w:r w:rsidR="002816C2" w:rsidRPr="0073093D">
        <w:rPr>
          <w:rFonts w:ascii="Book Antiqua" w:hAnsi="Book Antiqua"/>
          <w:shd w:val="clear" w:color="auto" w:fill="FFFFFF"/>
          <w:lang w:val="en-GB"/>
        </w:rPr>
        <w:t>HCC</w:t>
      </w:r>
      <w:r w:rsidR="00BA7514">
        <w:rPr>
          <w:rFonts w:ascii="Book Antiqua" w:hAnsi="Book Antiqua"/>
          <w:shd w:val="clear" w:color="auto" w:fill="FFFFFF"/>
          <w:lang w:val="en-GB"/>
        </w:rPr>
        <w:t>)</w:t>
      </w:r>
      <w:r w:rsidR="002816C2" w:rsidRPr="0073093D">
        <w:rPr>
          <w:rFonts w:ascii="Book Antiqua" w:hAnsi="Book Antiqua"/>
          <w:shd w:val="clear" w:color="auto" w:fill="FFFFFF"/>
          <w:lang w:val="en-GB"/>
        </w:rPr>
        <w:t xml:space="preserve"> and death, an earlier development of HCC was observed in CC. Age and Child-Pugh were predictors of death. Most CC cases are the consequence of undiagnosed </w:t>
      </w:r>
      <w:r w:rsidR="00BA7514" w:rsidRPr="00E851C8">
        <w:rPr>
          <w:rFonts w:ascii="Book Antiqua" w:hAnsi="Book Antiqua"/>
          <w:bCs/>
          <w:shd w:val="clear" w:color="auto" w:fill="FFFFFF"/>
          <w:lang w:val="en-US"/>
        </w:rPr>
        <w:t>nonalcoholic fatty liver disease</w:t>
      </w:r>
      <w:r w:rsidR="002816C2" w:rsidRPr="0073093D">
        <w:rPr>
          <w:rFonts w:ascii="Book Antiqua" w:hAnsi="Book Antiqua"/>
          <w:shd w:val="clear" w:color="auto" w:fill="FFFFFF"/>
          <w:lang w:val="en-GB"/>
        </w:rPr>
        <w:t>.</w:t>
      </w:r>
    </w:p>
    <w:p w:rsidR="00392C9F" w:rsidRPr="0073093D" w:rsidRDefault="00392C9F" w:rsidP="00586CBC">
      <w:pPr>
        <w:pStyle w:val="Corpodeltesto1"/>
        <w:tabs>
          <w:tab w:val="left" w:pos="2700"/>
        </w:tabs>
        <w:snapToGrid w:val="0"/>
        <w:spacing w:after="0" w:line="360" w:lineRule="auto"/>
        <w:jc w:val="both"/>
        <w:rPr>
          <w:rFonts w:ascii="Book Antiqua" w:hAnsi="Book Antiqua"/>
          <w:b/>
          <w:lang w:val="en-US"/>
        </w:rPr>
      </w:pPr>
    </w:p>
    <w:p w:rsidR="00BA7514" w:rsidRPr="00E851C8" w:rsidRDefault="00BA7514" w:rsidP="00BA7514">
      <w:pPr>
        <w:snapToGrid w:val="0"/>
        <w:spacing w:line="360" w:lineRule="auto"/>
        <w:jc w:val="both"/>
        <w:rPr>
          <w:rFonts w:ascii="Book Antiqua" w:hAnsi="Book Antiqua"/>
          <w:b/>
          <w:lang w:val="en-US" w:eastAsia="zh-CN"/>
        </w:rPr>
      </w:pPr>
      <w:bookmarkStart w:id="45" w:name="OLE_LINK47"/>
      <w:bookmarkStart w:id="46" w:name="OLE_LINK48"/>
      <w:bookmarkStart w:id="47" w:name="OLE_LINK3"/>
      <w:bookmarkStart w:id="48" w:name="OLE_LINK4"/>
      <w:bookmarkStart w:id="49" w:name="OLE_LINK70"/>
      <w:bookmarkStart w:id="50" w:name="OLE_LINK118"/>
      <w:bookmarkStart w:id="51" w:name="OLE_LINK145"/>
      <w:bookmarkStart w:id="52" w:name="OLE_LINK218"/>
      <w:bookmarkStart w:id="53" w:name="OLE_LINK520"/>
      <w:bookmarkStart w:id="54" w:name="OLE_LINK537"/>
      <w:bookmarkStart w:id="55" w:name="OLE_LINK598"/>
      <w:bookmarkStart w:id="56" w:name="OLE_LINK728"/>
      <w:bookmarkStart w:id="57" w:name="OLE_LINK745"/>
      <w:r w:rsidRPr="00BA7514">
        <w:rPr>
          <w:rFonts w:ascii="Book Antiqua" w:hAnsi="Book Antiqua"/>
        </w:rPr>
        <w:t xml:space="preserve">Rinaldi L, Nascimbeni F, Giordano M, </w:t>
      </w:r>
      <w:r w:rsidRPr="00BA7514">
        <w:rPr>
          <w:rFonts w:ascii="Book Antiqua" w:hAnsi="Book Antiqua"/>
          <w:bCs/>
        </w:rPr>
        <w:t xml:space="preserve">Masetti C, </w:t>
      </w:r>
      <w:r w:rsidRPr="00BA7514">
        <w:rPr>
          <w:rFonts w:ascii="Book Antiqua" w:hAnsi="Book Antiqua"/>
        </w:rPr>
        <w:t xml:space="preserve">Guerrera B, Amelia A, Fascione M C, </w:t>
      </w:r>
      <w:r w:rsidRPr="00BA7514">
        <w:rPr>
          <w:rFonts w:ascii="Book Antiqua" w:hAnsi="Book Antiqua"/>
          <w:bCs/>
        </w:rPr>
        <w:t>Ballestri S</w:t>
      </w:r>
      <w:r w:rsidRPr="00BA7514">
        <w:rPr>
          <w:rFonts w:ascii="Book Antiqua" w:hAnsi="Book Antiqua"/>
        </w:rPr>
        <w:t xml:space="preserve">, </w:t>
      </w:r>
      <w:r w:rsidRPr="00BA7514">
        <w:rPr>
          <w:rFonts w:ascii="Book Antiqua" w:hAnsi="Book Antiqua"/>
          <w:bCs/>
        </w:rPr>
        <w:t xml:space="preserve">Romagnoli D, </w:t>
      </w:r>
      <w:r w:rsidRPr="00BA7514">
        <w:rPr>
          <w:rFonts w:ascii="Book Antiqua" w:hAnsi="Book Antiqua"/>
        </w:rPr>
        <w:t xml:space="preserve">Zampino R, Nevola R, </w:t>
      </w:r>
      <w:r w:rsidRPr="00BA7514">
        <w:rPr>
          <w:rFonts w:ascii="Book Antiqua" w:hAnsi="Book Antiqua"/>
          <w:bCs/>
        </w:rPr>
        <w:t xml:space="preserve">Baldelli E, </w:t>
      </w:r>
      <w:r w:rsidRPr="00BA7514">
        <w:rPr>
          <w:rFonts w:ascii="Book Antiqua" w:hAnsi="Book Antiqua"/>
        </w:rPr>
        <w:t xml:space="preserve">Iuliano N, Rosato V, Lonardo A, Adinolfi LE. </w:t>
      </w:r>
      <w:r w:rsidR="00392C9F" w:rsidRPr="00BA7514">
        <w:rPr>
          <w:rFonts w:ascii="Book Antiqua" w:hAnsi="Book Antiqua"/>
          <w:bCs/>
          <w:lang w:val="en-GB"/>
        </w:rPr>
        <w:t xml:space="preserve">Clinical features and natural history of cryptogenic cirrhosis compared to </w:t>
      </w:r>
      <w:r w:rsidRPr="00BA7514">
        <w:rPr>
          <w:rFonts w:ascii="Book Antiqua" w:hAnsi="Book Antiqua"/>
          <w:bCs/>
          <w:lang w:val="en-GB"/>
        </w:rPr>
        <w:t>h</w:t>
      </w:r>
      <w:r>
        <w:rPr>
          <w:rFonts w:ascii="Book Antiqua" w:hAnsi="Book Antiqua"/>
          <w:bCs/>
          <w:lang w:val="en-GB"/>
        </w:rPr>
        <w:t>epatitis C virus</w:t>
      </w:r>
      <w:r w:rsidR="00392C9F" w:rsidRPr="00BA7514">
        <w:rPr>
          <w:rFonts w:ascii="Book Antiqua" w:hAnsi="Book Antiqua"/>
          <w:bCs/>
          <w:lang w:val="en-GB"/>
        </w:rPr>
        <w:t>-related cirrhosis.</w:t>
      </w:r>
      <w:r w:rsidR="00392C9F" w:rsidRPr="0073093D">
        <w:rPr>
          <w:rFonts w:ascii="Book Antiqua" w:hAnsi="Book Antiqua"/>
          <w:b/>
          <w:bCs/>
          <w:lang w:val="en-GB"/>
        </w:rPr>
        <w:t xml:space="preserve"> </w:t>
      </w:r>
      <w:r w:rsidR="00392C9F" w:rsidRPr="0073093D">
        <w:rPr>
          <w:rFonts w:ascii="Book Antiqua" w:hAnsi="Book Antiqua"/>
          <w:i/>
          <w:lang w:val="en-US"/>
        </w:rPr>
        <w:t xml:space="preserve">World J Gastroenterol </w:t>
      </w:r>
      <w:r w:rsidR="00392C9F" w:rsidRPr="0073093D">
        <w:rPr>
          <w:rFonts w:ascii="Book Antiqua" w:hAnsi="Book Antiqua"/>
          <w:lang w:val="en-US"/>
        </w:rPr>
        <w:t>201</w:t>
      </w:r>
      <w:r w:rsidR="00857C20">
        <w:rPr>
          <w:rFonts w:ascii="Book Antiqua" w:hAnsi="Book Antiqua" w:hint="eastAsia"/>
          <w:lang w:val="en-US" w:eastAsia="zh-CN"/>
        </w:rPr>
        <w:t>7</w:t>
      </w:r>
      <w:r w:rsidR="00392C9F" w:rsidRPr="0073093D">
        <w:rPr>
          <w:rFonts w:ascii="Book Antiqua" w:hAnsi="Book Antiqua"/>
          <w:lang w:val="en-US"/>
        </w:rPr>
        <w:t>;</w:t>
      </w:r>
      <w:r>
        <w:rPr>
          <w:rFonts w:ascii="Book Antiqua" w:hAnsi="Book Antiqua"/>
          <w:lang w:val="en-US"/>
        </w:rPr>
        <w:t xml:space="preserve"> </w:t>
      </w:r>
      <w:r w:rsidR="00392C9F" w:rsidRPr="0073093D">
        <w:rPr>
          <w:rFonts w:ascii="Book Antiqua" w:hAnsi="Book Antiqua"/>
          <w:lang w:val="en-US"/>
        </w:rPr>
        <w:t xml:space="preserve">In press </w:t>
      </w:r>
      <w:bookmarkEnd w:id="45"/>
      <w:bookmarkEnd w:id="46"/>
      <w:bookmarkEnd w:id="47"/>
      <w:bookmarkEnd w:id="48"/>
      <w:bookmarkEnd w:id="49"/>
      <w:bookmarkEnd w:id="50"/>
      <w:bookmarkEnd w:id="51"/>
      <w:bookmarkEnd w:id="52"/>
      <w:bookmarkEnd w:id="53"/>
      <w:bookmarkEnd w:id="54"/>
      <w:bookmarkEnd w:id="55"/>
      <w:bookmarkEnd w:id="56"/>
      <w:bookmarkEnd w:id="57"/>
    </w:p>
    <w:p w:rsidR="00BA7514" w:rsidRDefault="00BA7514" w:rsidP="00BA7514">
      <w:pPr>
        <w:snapToGrid w:val="0"/>
        <w:spacing w:line="360" w:lineRule="auto"/>
        <w:jc w:val="both"/>
        <w:outlineLvl w:val="1"/>
        <w:rPr>
          <w:rFonts w:ascii="Book Antiqua" w:hAnsi="Book Antiqua"/>
          <w:b/>
          <w:caps/>
          <w:lang w:val="en-US"/>
        </w:rPr>
      </w:pPr>
      <w:r>
        <w:rPr>
          <w:rFonts w:ascii="Book Antiqua" w:hAnsi="Book Antiqua"/>
          <w:b/>
          <w:caps/>
          <w:lang w:val="en-US"/>
        </w:rPr>
        <w:br w:type="page"/>
      </w:r>
    </w:p>
    <w:p w:rsidR="00D15185" w:rsidRPr="0073093D" w:rsidRDefault="00A60D94" w:rsidP="0073093D">
      <w:pPr>
        <w:spacing w:line="276" w:lineRule="auto"/>
        <w:rPr>
          <w:rFonts w:ascii="Book Antiqua" w:hAnsi="Book Antiqua"/>
          <w:b/>
          <w:caps/>
          <w:lang w:val="en-US"/>
        </w:rPr>
      </w:pPr>
      <w:r w:rsidRPr="0073093D">
        <w:rPr>
          <w:rFonts w:ascii="Book Antiqua" w:hAnsi="Book Antiqua"/>
          <w:b/>
          <w:caps/>
          <w:lang w:val="en-US"/>
        </w:rPr>
        <w:lastRenderedPageBreak/>
        <w:t>Introduction</w:t>
      </w:r>
    </w:p>
    <w:p w:rsidR="00392C9F" w:rsidRPr="0073093D" w:rsidRDefault="00392C9F" w:rsidP="00586CBC">
      <w:pPr>
        <w:snapToGrid w:val="0"/>
        <w:spacing w:line="360" w:lineRule="auto"/>
        <w:jc w:val="both"/>
        <w:rPr>
          <w:rFonts w:ascii="Book Antiqua" w:hAnsi="Book Antiqua"/>
          <w:lang w:val="en-US"/>
        </w:rPr>
      </w:pPr>
      <w:r w:rsidRPr="0073093D">
        <w:rPr>
          <w:rFonts w:ascii="Book Antiqua" w:hAnsi="Book Antiqua"/>
          <w:bCs/>
          <w:lang w:val="en-GB"/>
        </w:rPr>
        <w:t>Liver cirrhosis is a major health burden worldwide ranking among the top ten causes of years of lif</w:t>
      </w:r>
      <w:r w:rsidR="008F5FE6">
        <w:rPr>
          <w:rFonts w:ascii="Book Antiqua" w:hAnsi="Book Antiqua"/>
          <w:bCs/>
          <w:lang w:val="en-GB"/>
        </w:rPr>
        <w:t>e lost in high-income countries</w:t>
      </w:r>
      <w:r w:rsidRPr="0073093D">
        <w:rPr>
          <w:rFonts w:ascii="Book Antiqua" w:hAnsi="Book Antiqua"/>
          <w:bCs/>
          <w:vertAlign w:val="superscript"/>
          <w:lang w:val="en-GB"/>
        </w:rPr>
        <w:t>[1]</w:t>
      </w:r>
      <w:r w:rsidR="008F5FE6">
        <w:rPr>
          <w:rFonts w:ascii="Book Antiqua" w:hAnsi="Book Antiqua"/>
          <w:bCs/>
          <w:lang w:val="en-GB"/>
        </w:rPr>
        <w:t>. More than 1000</w:t>
      </w:r>
      <w:r w:rsidRPr="0073093D">
        <w:rPr>
          <w:rFonts w:ascii="Book Antiqua" w:hAnsi="Book Antiqua"/>
          <w:bCs/>
          <w:lang w:val="en-GB"/>
        </w:rPr>
        <w:t>000 of deaths worldwide were re</w:t>
      </w:r>
      <w:r w:rsidR="008F5FE6">
        <w:rPr>
          <w:rFonts w:ascii="Book Antiqua" w:hAnsi="Book Antiqua"/>
          <w:bCs/>
          <w:lang w:val="en-GB"/>
        </w:rPr>
        <w:t>ported due to cirrhosis in 2010</w:t>
      </w:r>
      <w:r w:rsidRPr="0073093D">
        <w:rPr>
          <w:rFonts w:ascii="Book Antiqua" w:hAnsi="Book Antiqua"/>
          <w:bCs/>
          <w:vertAlign w:val="superscript"/>
          <w:lang w:val="en-GB"/>
        </w:rPr>
        <w:t>[2]</w:t>
      </w:r>
      <w:r w:rsidRPr="0073093D">
        <w:rPr>
          <w:rFonts w:ascii="Book Antiqua" w:hAnsi="Book Antiqua"/>
          <w:bCs/>
          <w:lang w:val="en-GB"/>
        </w:rPr>
        <w:t>. The number of cirrhotic patients and</w:t>
      </w:r>
      <w:r w:rsidR="00A9533E" w:rsidRPr="0073093D">
        <w:rPr>
          <w:rFonts w:ascii="Book Antiqua" w:hAnsi="Book Antiqua"/>
          <w:bCs/>
          <w:lang w:val="en-GB"/>
        </w:rPr>
        <w:t xml:space="preserve"> the</w:t>
      </w:r>
      <w:r w:rsidRPr="0073093D">
        <w:rPr>
          <w:rFonts w:ascii="Book Antiqua" w:hAnsi="Book Antiqua"/>
          <w:bCs/>
          <w:lang w:val="en-GB"/>
        </w:rPr>
        <w:t xml:space="preserve"> related complications</w:t>
      </w:r>
      <w:r w:rsidR="008F5FE6">
        <w:rPr>
          <w:rFonts w:ascii="Book Antiqua" w:hAnsi="Book Antiqua"/>
          <w:bCs/>
          <w:lang w:val="en-GB"/>
        </w:rPr>
        <w:t xml:space="preserve"> and mortality rates are rising</w:t>
      </w:r>
      <w:r w:rsidRPr="0073093D">
        <w:rPr>
          <w:rFonts w:ascii="Book Antiqua" w:hAnsi="Book Antiqua"/>
          <w:bCs/>
          <w:vertAlign w:val="superscript"/>
          <w:lang w:val="en-GB"/>
        </w:rPr>
        <w:t>[3]</w:t>
      </w:r>
      <w:r w:rsidRPr="0073093D">
        <w:rPr>
          <w:rFonts w:ascii="Book Antiqua" w:hAnsi="Book Antiqua"/>
          <w:bCs/>
          <w:lang w:val="en-GB"/>
        </w:rPr>
        <w:t>. Cirrhosis is the shared, end-stage result of etiologically diverse chronic liver diseases</w:t>
      </w:r>
      <w:r w:rsidR="00A9533E" w:rsidRPr="0073093D">
        <w:rPr>
          <w:rFonts w:ascii="Book Antiqua" w:hAnsi="Book Antiqua"/>
          <w:bCs/>
          <w:lang w:val="en-GB"/>
        </w:rPr>
        <w:t>,</w:t>
      </w:r>
      <w:r w:rsidRPr="0073093D">
        <w:rPr>
          <w:rFonts w:ascii="Book Antiqua" w:hAnsi="Book Antiqua"/>
          <w:bCs/>
          <w:lang w:val="en-GB"/>
        </w:rPr>
        <w:t xml:space="preserve"> with </w:t>
      </w:r>
      <w:r w:rsidR="00A9533E" w:rsidRPr="0073093D">
        <w:rPr>
          <w:rFonts w:ascii="Book Antiqua" w:hAnsi="Book Antiqua"/>
          <w:bCs/>
          <w:lang w:val="en-GB"/>
        </w:rPr>
        <w:t xml:space="preserve">a </w:t>
      </w:r>
      <w:r w:rsidRPr="0073093D">
        <w:rPr>
          <w:rFonts w:ascii="Book Antiqua" w:hAnsi="Book Antiqua"/>
          <w:bCs/>
          <w:lang w:val="en-GB"/>
        </w:rPr>
        <w:t>different geographic distribution, which can follow an indolent course and remain</w:t>
      </w:r>
      <w:r w:rsidR="00E851C8" w:rsidRPr="00A90976">
        <w:rPr>
          <w:rFonts w:ascii="Book Antiqua" w:hAnsi="Book Antiqua"/>
          <w:bCs/>
          <w:lang w:val="en-GB"/>
        </w:rPr>
        <w:t>s</w:t>
      </w:r>
      <w:r w:rsidR="0055730D">
        <w:rPr>
          <w:rFonts w:ascii="Book Antiqua" w:hAnsi="Book Antiqua"/>
          <w:bCs/>
          <w:lang w:val="en-GB"/>
        </w:rPr>
        <w:t xml:space="preserve"> </w:t>
      </w:r>
      <w:r w:rsidRPr="0073093D">
        <w:rPr>
          <w:rFonts w:ascii="Book Antiqua" w:hAnsi="Book Antiqua"/>
          <w:bCs/>
          <w:lang w:val="en-GB"/>
        </w:rPr>
        <w:t xml:space="preserve">asymptomatic until complications or </w:t>
      </w:r>
      <w:r w:rsidR="00A9533E" w:rsidRPr="0073093D">
        <w:rPr>
          <w:rFonts w:ascii="Book Antiqua" w:hAnsi="Book Antiqua"/>
          <w:bCs/>
          <w:lang w:val="en-GB"/>
        </w:rPr>
        <w:t xml:space="preserve">be </w:t>
      </w:r>
      <w:r w:rsidRPr="0073093D">
        <w:rPr>
          <w:rFonts w:ascii="Book Antiqua" w:hAnsi="Book Antiqua"/>
          <w:bCs/>
          <w:lang w:val="en-GB"/>
        </w:rPr>
        <w:t>discovered</w:t>
      </w:r>
      <w:r w:rsidR="00A9533E" w:rsidRPr="0073093D">
        <w:rPr>
          <w:rFonts w:ascii="Book Antiqua" w:hAnsi="Book Antiqua"/>
          <w:bCs/>
          <w:lang w:val="en-GB"/>
        </w:rPr>
        <w:t xml:space="preserve"> incidentally</w:t>
      </w:r>
      <w:r w:rsidRPr="0073093D">
        <w:rPr>
          <w:rFonts w:ascii="Book Antiqua" w:hAnsi="Book Antiqua"/>
          <w:bCs/>
          <w:lang w:val="en-GB"/>
        </w:rPr>
        <w:t xml:space="preserve"> at necropsy</w:t>
      </w:r>
      <w:r w:rsidRPr="0073093D">
        <w:rPr>
          <w:rFonts w:ascii="Book Antiqua" w:hAnsi="Book Antiqua"/>
          <w:bCs/>
          <w:vertAlign w:val="superscript"/>
          <w:lang w:val="en-GB"/>
        </w:rPr>
        <w:t>[4]</w:t>
      </w:r>
      <w:r w:rsidRPr="0073093D">
        <w:rPr>
          <w:rFonts w:ascii="Book Antiqua" w:hAnsi="Book Antiqua"/>
          <w:bCs/>
          <w:lang w:val="en-GB"/>
        </w:rPr>
        <w:t>. In other cases, asymptomatic cirrhosis is usually detected incidentally with</w:t>
      </w:r>
      <w:r w:rsidRPr="0073093D">
        <w:rPr>
          <w:rFonts w:ascii="Book Antiqua" w:hAnsi="Book Antiqua"/>
          <w:lang w:val="en-GB"/>
        </w:rPr>
        <w:t xml:space="preserve"> laboratory tests or imaging studies performed for unrelated reasons</w:t>
      </w:r>
      <w:r w:rsidRPr="0073093D">
        <w:rPr>
          <w:rFonts w:ascii="Book Antiqua" w:hAnsi="Book Antiqua"/>
          <w:vertAlign w:val="superscript"/>
          <w:lang w:val="en-GB"/>
        </w:rPr>
        <w:t>[4]</w:t>
      </w:r>
      <w:r w:rsidRPr="0073093D">
        <w:rPr>
          <w:rFonts w:ascii="Book Antiqua" w:hAnsi="Book Antiqua"/>
          <w:lang w:val="en-GB"/>
        </w:rPr>
        <w:t>.</w:t>
      </w:r>
      <w:r w:rsidR="00B34F21" w:rsidRPr="0073093D">
        <w:rPr>
          <w:rFonts w:ascii="Book Antiqua" w:hAnsi="Book Antiqua"/>
          <w:lang w:val="en-GB"/>
        </w:rPr>
        <w:t xml:space="preserve"> </w:t>
      </w:r>
      <w:r w:rsidRPr="0073093D">
        <w:rPr>
          <w:rFonts w:ascii="Book Antiqua" w:hAnsi="Book Antiqua"/>
          <w:lang w:val="en-GB"/>
        </w:rPr>
        <w:t xml:space="preserve">Although the clinical manifestations of cirrhosis </w:t>
      </w:r>
      <w:r w:rsidR="00A9533E" w:rsidRPr="0073093D">
        <w:rPr>
          <w:rFonts w:ascii="Book Antiqua" w:hAnsi="Book Antiqua"/>
          <w:lang w:val="en-GB"/>
        </w:rPr>
        <w:t xml:space="preserve">are </w:t>
      </w:r>
      <w:r w:rsidRPr="0073093D">
        <w:rPr>
          <w:rFonts w:ascii="Book Antiqua" w:hAnsi="Book Antiqua"/>
          <w:lang w:val="en-GB"/>
        </w:rPr>
        <w:t xml:space="preserve">stereotypic irrespective of its etiology, the identification of the causes is </w:t>
      </w:r>
      <w:r w:rsidR="005C5494" w:rsidRPr="0073093D">
        <w:rPr>
          <w:rFonts w:ascii="Book Antiqua" w:hAnsi="Book Antiqua"/>
          <w:lang w:val="en-GB"/>
        </w:rPr>
        <w:t xml:space="preserve">important to define </w:t>
      </w:r>
      <w:r w:rsidRPr="0073093D">
        <w:rPr>
          <w:rFonts w:ascii="Book Antiqua" w:hAnsi="Book Antiqua"/>
          <w:lang w:val="en-GB"/>
        </w:rPr>
        <w:t xml:space="preserve">specific therapeutic and surveillance strategies. </w:t>
      </w:r>
      <w:r w:rsidR="00A60D94" w:rsidRPr="0073093D">
        <w:rPr>
          <w:rFonts w:ascii="Book Antiqua" w:hAnsi="Book Antiqua"/>
          <w:lang w:val="en-US"/>
        </w:rPr>
        <w:fldChar w:fldCharType="begin"/>
      </w:r>
      <w:r w:rsidRPr="0073093D">
        <w:rPr>
          <w:rFonts w:ascii="Book Antiqua" w:hAnsi="Book Antiqua"/>
          <w:lang w:val="en-US"/>
        </w:rPr>
        <w:instrText>PEVuZE5vdGU+PENpdGU+PEF1dGhvcj5Uc29jaGF0emlzPC9BdXRob3I+PFllYXI+MjAxNDwvWWVh cj48UmVjTnVtPjExOTU8L1JlY051bT48RGlzcGxheVRleHQ+PHN0eWxlIGZhY2U9InN1cGVyc2Ny aXB0Ij4zPC9zdHlsZT48L0Rpc3BsYXlUZXh0PjxyZWNvcmQ+PHJlYy1udW1iZXI+MTE5NTwvcmVj LW51bWJlcj48Zm9yZWlnbi1rZXlzPjxrZXkgYXBwPSJFTiIgZGItaWQ9InZ2enIwd3BkZTJ4dDVu ZWQwYWI1MDJmcmFwdnYwcnNyd2V6dyIgdGltZXN0YW1wPSIxNDIxODUyNTI0Ij4xMTk1PC9rZXk+ PC9mb3JlaWduLWtleXM+PHJlZi10eXBlIG5hbWU9IkpvdXJuYWwgQXJ0aWNsZSI+MTc8L3JlZi10 eXBlPjxjb250cmlidXRvcnM+PGF1dGhvcnM+PGF1dGhvcj5Uc29jaGF0emlzLCBFLiBBLjwvYXV0 aG9yPjxhdXRob3I+Qm9zY2gsIEouPC9hdXRob3I+PGF1dGhvcj5CdXJyb3VnaHMsIEEuIEsuPC9h dXRob3I+PC9hdXRob3JzPjwvY29udHJpYnV0b3JzPjxhdXRoLWFkZHJlc3M+Um95YWwgRnJlZSBT aGVpbGEgU2hlcmxvY2sgTGl2ZXIgQ2VudHJlLCBSb3lhbCBGcmVlIEhvc3BpdGFsIGFuZCBVQ0wg SW5zdGl0dXRlIG9mIExpdmVyIGFuZCBEaWdlc3RpdmUgSGVhbHRoLCBMb25kb24sIFVLLiYjeEQ7 SGVwYXRpYyBIZW1vZHluYW1pYyBMYWJvcmF0b3J5LCBIb3NwaXRhbCBDbGluaWMtSURJQkFQUywg VW5pdmVyc2l0eSBvZiBCYXJjZWxvbmEsIGFuZCBDZW50cm8gZGUgSW52ZXN0aWdhY2lvbiBCaW9t ZWRpY2EgZW4gUmVkIGRlIEVuZmVybWVkYWRlcyBIZXBhdGljYXMgeSBEaWdlc3RpdmFzLCBCYXJj ZWxvbmEsIFNwYWluLiYjeEQ7Um95YWwgRnJlZSBTaGVpbGEgU2hlcmxvY2sgTGl2ZXIgQ2VudHJl LCBSb3lhbCBGcmVlIEhvc3BpdGFsIGFuZCBVQ0wgSW5zdGl0dXRlIG9mIExpdmVyIGFuZCBEaWdl c3RpdmUgSGVhbHRoLCBMb25kb24sIFVLLiBFbGVjdHJvbmljIGFkZHJlc3M6IGFuZHJldy5idXJy b3VnaHNAbmhzLm5ldC48L2F1dGgtYWRkcmVzcz48dGl0bGVzPjx0aXRsZT5MaXZlciBjaXJyaG9z aXM8L3RpdGxlPjxzZWNvbmRhcnktdGl0bGU+TGFuY2V0PC9zZWNvbmRhcnktdGl0bGU+PGFsdC10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dDwvYWJici0xPjwvYWx0LXBlcmlvZGljYWw+PHBhZ2VzPjE3NDktNjE8L3BhZ2VzPjx2b2x1bWU+ MzgzPC92b2x1bWU+PG51bWJlcj45OTMwPC9udW1iZXI+PGtleXdvcmRzPjxrZXl3b3JkPkRpc2Vh c2UgUHJvZ3Jlc3Npb248L2tleXdvcmQ+PGtleXdvcmQ+SHVtYW5zPC9rZXl3b3JkPjxrZXl3b3Jk Pkh5cGVydGVuc2lvbiwgUG9ydGFsL2V0aW9sb2d5L3RoZXJhcHk8L2tleXdvcmQ+PGtleXdvcmQ+ TGlmZSBTdHlsZTwva2V5d29yZD48a2V5d29yZD5MaXZlciBDaXJyaG9zaXMvY29tcGxpY2F0aW9u cy9kaWFnbm9zaXMvZXBpZGVtaW9sb2d5Lyp0aGVyYXB5PC9rZXl3b3JkPjxrZXl3b3JkPkxpdmVy IFRyYW5zcGxhbnRhdGlvbjwva2V5d29yZD48a2V5d29yZD5NYXNzIFNjcmVlbmluZy9tZXRob2Rz PC9rZXl3b3JkPjxrZXl3b3JkPlByb2dub3Npczwva2V5d29yZD48L2tleXdvcmRzPjxkYXRlcz48 eWVhcj4yMDE0PC95ZWFyPjxwdWItZGF0ZXM+PGRhdGU+TWF5IDE3PC9kYXRlPjwvcHViLWRhdGVz PjwvZGF0ZXM+PGlzYm4+MTQ3NC01NDdYIChFbGVjdHJvbmljKSYjeEQ7MDE0MC02NzM2IChMaW5r aW5nKTwvaXNibj48YWNjZXNzaW9uLW51bT4yNDQ4MDUxODwvYWNjZXNzaW9uLW51bT48dXJscz48 cmVsYXRlZC11cmxzPjx1cmw+aHR0cDovL3d3dy5uY2JpLm5sbS5uaWguZ292L3B1Ym1lZC8yNDQ4 MDUxODwvdXJsPjwvcmVsYXRlZC11cmxzPjwvdXJscz48ZWxlY3Ryb25pYy1yZXNvdXJjZS1udW0+ MTAuMTAxNi9TMDE0MC02NzM2KDE0KTYwMTIxLTU8L2VsZWN0cm9uaWMtcmVzb3VyY2UtbnVtPjwv cmVjb3JkPjwvQ2l0ZT48L0VuZE5vdGU+  ADDIN EN.CITE.DATA</w:instrText>
      </w:r>
      <w:r w:rsidR="00A60D94" w:rsidRPr="0073093D">
        <w:rPr>
          <w:rFonts w:ascii="Book Antiqua" w:hAnsi="Book Antiqua"/>
          <w:lang w:val="en-US"/>
        </w:rPr>
        <w:fldChar w:fldCharType="separate"/>
      </w:r>
      <w:hyperlink w:anchor="_ENREF_3">
        <w:bookmarkStart w:id="58" w:name="__UnoMark__240_1271599106"/>
        <w:bookmarkStart w:id="59" w:name="__UnoMark__239_1271599106"/>
        <w:bookmarkStart w:id="60" w:name="__Fieldmark__104_1596119513"/>
        <w:bookmarkEnd w:id="58"/>
        <w:bookmarkEnd w:id="59"/>
        <w:r w:rsidRPr="0073093D">
          <w:rPr>
            <w:rStyle w:val="CollegamentoInternet"/>
            <w:rFonts w:ascii="Book Antiqua" w:hAnsi="Book Antiqua"/>
            <w:color w:val="auto"/>
            <w:vertAlign w:val="superscript"/>
            <w:lang w:val="en-GB"/>
          </w:rPr>
          <w:t>3</w:t>
        </w:r>
        <w:bookmarkStart w:id="61" w:name="__Fieldmark__242_1271599106"/>
      </w:hyperlink>
      <w:bookmarkStart w:id="62" w:name="__Fieldmark__243_1271599106"/>
      <w:bookmarkEnd w:id="60"/>
      <w:bookmarkEnd w:id="61"/>
      <w:bookmarkEnd w:id="62"/>
      <w:r w:rsidR="00A60D94" w:rsidRPr="0073093D">
        <w:rPr>
          <w:rFonts w:ascii="Book Antiqua" w:hAnsi="Book Antiqua"/>
          <w:lang w:val="en-US"/>
        </w:rPr>
        <w:fldChar w:fldCharType="end"/>
      </w:r>
      <w:r w:rsidRPr="0073093D">
        <w:rPr>
          <w:rFonts w:ascii="Book Antiqua" w:hAnsi="Book Antiqua"/>
          <w:lang w:val="en-GB"/>
        </w:rPr>
        <w:t xml:space="preserve">A </w:t>
      </w:r>
      <w:r w:rsidR="005C5494" w:rsidRPr="0073093D">
        <w:rPr>
          <w:rFonts w:ascii="Book Antiqua" w:hAnsi="Book Antiqua"/>
          <w:lang w:val="en-GB"/>
        </w:rPr>
        <w:t xml:space="preserve">substantial </w:t>
      </w:r>
      <w:r w:rsidRPr="0073093D">
        <w:rPr>
          <w:rFonts w:ascii="Book Antiqua" w:hAnsi="Book Antiqua"/>
          <w:lang w:val="en-GB"/>
        </w:rPr>
        <w:t xml:space="preserve">number of cases of cirrhosis remain of unknown origin and are therefore </w:t>
      </w:r>
      <w:r w:rsidRPr="0073093D">
        <w:rPr>
          <w:rFonts w:ascii="Book Antiqua" w:hAnsi="Book Antiqua"/>
          <w:bCs/>
          <w:lang w:val="en-GB"/>
        </w:rPr>
        <w:t xml:space="preserve">designated as “cryptogenic cirrhosis” (CC), which </w:t>
      </w:r>
      <w:r w:rsidRPr="0073093D">
        <w:rPr>
          <w:rFonts w:ascii="Book Antiqua" w:hAnsi="Book Antiqua"/>
          <w:lang w:val="en-GB"/>
        </w:rPr>
        <w:t>accounts for up to 30% of cases of cirrhosis and</w:t>
      </w:r>
      <w:r w:rsidR="008F5FE6">
        <w:rPr>
          <w:rFonts w:ascii="Book Antiqua" w:hAnsi="Book Antiqua"/>
          <w:lang w:val="en-GB"/>
        </w:rPr>
        <w:t xml:space="preserve"> about 10% of liver transplants</w:t>
      </w:r>
      <w:r w:rsidRPr="0073093D">
        <w:rPr>
          <w:rFonts w:ascii="Book Antiqua" w:hAnsi="Book Antiqua"/>
          <w:vertAlign w:val="superscript"/>
          <w:lang w:val="en-GB"/>
        </w:rPr>
        <w:t>[5,6]</w:t>
      </w:r>
      <w:r w:rsidRPr="0073093D">
        <w:rPr>
          <w:rFonts w:ascii="Book Antiqua" w:hAnsi="Book Antiqua"/>
          <w:lang w:val="en-GB"/>
        </w:rPr>
        <w:t xml:space="preserve">. </w:t>
      </w:r>
    </w:p>
    <w:p w:rsidR="00392C9F" w:rsidRPr="0073093D" w:rsidRDefault="00392C9F" w:rsidP="008F5FE6">
      <w:pPr>
        <w:snapToGrid w:val="0"/>
        <w:spacing w:line="360" w:lineRule="auto"/>
        <w:ind w:firstLineChars="100" w:firstLine="240"/>
        <w:jc w:val="both"/>
        <w:rPr>
          <w:rFonts w:ascii="Book Antiqua" w:hAnsi="Book Antiqua"/>
          <w:lang w:val="en-GB"/>
        </w:rPr>
      </w:pPr>
      <w:r w:rsidRPr="0073093D">
        <w:rPr>
          <w:rFonts w:ascii="Book Antiqua" w:hAnsi="Book Antiqua"/>
          <w:lang w:val="en-GB"/>
        </w:rPr>
        <w:t>There are no standardized diagnostic criteria for CC and it is best defined by exclusion. Nevertheless,</w:t>
      </w:r>
      <w:r w:rsidRPr="0073093D">
        <w:rPr>
          <w:rFonts w:ascii="Book Antiqua" w:hAnsi="Book Antiqua"/>
          <w:lang w:val="en-US"/>
        </w:rPr>
        <w:t xml:space="preserve"> a proportion of CC cases are deemed to result from the progression of previously unrecognized non-alcoholic steatohepatitis (NASH)</w:t>
      </w:r>
      <w:r w:rsidRPr="0073093D">
        <w:rPr>
          <w:rFonts w:ascii="Book Antiqua" w:hAnsi="Book Antiqua"/>
          <w:vertAlign w:val="superscript"/>
          <w:lang w:val="en-US"/>
        </w:rPr>
        <w:t>[7-9]</w:t>
      </w:r>
      <w:r w:rsidRPr="0073093D">
        <w:rPr>
          <w:rFonts w:ascii="Book Antiqua" w:hAnsi="Book Antiqua"/>
          <w:lang w:val="en-US"/>
        </w:rPr>
        <w:t>.</w:t>
      </w:r>
      <w:r w:rsidR="008F5FE6">
        <w:rPr>
          <w:rFonts w:ascii="Book Antiqua" w:hAnsi="Book Antiqua"/>
          <w:lang w:val="en-US"/>
        </w:rPr>
        <w:t xml:space="preserve"> </w:t>
      </w:r>
      <w:r w:rsidRPr="0073093D">
        <w:rPr>
          <w:rFonts w:ascii="Book Antiqua" w:hAnsi="Book Antiqua"/>
          <w:lang w:val="en-GB"/>
        </w:rPr>
        <w:t>Models of the natural history of cirrhosis are based on findings in individuals wi</w:t>
      </w:r>
      <w:r w:rsidR="00972521">
        <w:rPr>
          <w:rFonts w:ascii="Book Antiqua" w:hAnsi="Book Antiqua"/>
          <w:lang w:val="en-GB"/>
        </w:rPr>
        <w:t>th viral or alcoholic cirrhosis</w:t>
      </w:r>
      <w:r w:rsidRPr="0073093D">
        <w:rPr>
          <w:rFonts w:ascii="Book Antiqua" w:hAnsi="Book Antiqua"/>
          <w:vertAlign w:val="superscript"/>
          <w:lang w:val="en-GB"/>
        </w:rPr>
        <w:t>[10,11]</w:t>
      </w:r>
      <w:r w:rsidRPr="0073093D">
        <w:rPr>
          <w:rFonts w:ascii="Book Antiqua" w:hAnsi="Book Antiqua"/>
          <w:lang w:val="en-GB"/>
        </w:rPr>
        <w:t xml:space="preserve"> and the outcome of CC is far less characterized than cirrhosis with a definite etiology. This is of importance given that the natural history of NASH-cirrhosis offers clues </w:t>
      </w:r>
      <w:r w:rsidR="00B34F21" w:rsidRPr="0073093D">
        <w:rPr>
          <w:rFonts w:ascii="Book Antiqua" w:hAnsi="Book Antiqua"/>
          <w:lang w:val="en-GB"/>
        </w:rPr>
        <w:t xml:space="preserve">to </w:t>
      </w:r>
      <w:r w:rsidRPr="0073093D">
        <w:rPr>
          <w:rFonts w:ascii="Book Antiqua" w:hAnsi="Book Antiqua"/>
          <w:lang w:val="en-GB"/>
        </w:rPr>
        <w:t>preventing</w:t>
      </w:r>
      <w:r w:rsidR="008F5FE6" w:rsidRPr="008F5FE6">
        <w:rPr>
          <w:rFonts w:ascii="Book Antiqua" w:hAnsi="Book Antiqua"/>
          <w:lang w:val="en-GB"/>
        </w:rPr>
        <w:t xml:space="preserve"> </w:t>
      </w:r>
      <w:r w:rsidRPr="0073093D">
        <w:rPr>
          <w:rFonts w:ascii="Book Antiqua" w:hAnsi="Book Antiqua"/>
          <w:lang w:val="en-GB"/>
        </w:rPr>
        <w:t>cardiometabolic risk and hepatocellular carcinoma (HCC)</w:t>
      </w:r>
      <w:r w:rsidRPr="0073093D">
        <w:rPr>
          <w:rFonts w:ascii="Book Antiqua" w:hAnsi="Book Antiqua"/>
          <w:vertAlign w:val="superscript"/>
          <w:lang w:val="en-GB"/>
        </w:rPr>
        <w:t>[12,13]</w:t>
      </w:r>
      <w:r w:rsidR="008F5FE6">
        <w:rPr>
          <w:rFonts w:ascii="Book Antiqua" w:hAnsi="Book Antiqua"/>
          <w:lang w:val="en-GB"/>
        </w:rPr>
        <w:t>.</w:t>
      </w:r>
    </w:p>
    <w:p w:rsidR="00392C9F" w:rsidRPr="0073093D" w:rsidRDefault="00392C9F" w:rsidP="008F5FE6">
      <w:pPr>
        <w:widowControl w:val="0"/>
        <w:snapToGrid w:val="0"/>
        <w:spacing w:line="360" w:lineRule="auto"/>
        <w:ind w:firstLineChars="100" w:firstLine="240"/>
        <w:jc w:val="both"/>
        <w:rPr>
          <w:rFonts w:ascii="Book Antiqua" w:hAnsi="Book Antiqua"/>
          <w:bCs/>
          <w:lang w:val="en-GB"/>
        </w:rPr>
      </w:pPr>
      <w:r w:rsidRPr="0073093D">
        <w:rPr>
          <w:rFonts w:ascii="Book Antiqua" w:hAnsi="Book Antiqua"/>
          <w:lang w:val="en-GB"/>
        </w:rPr>
        <w:t xml:space="preserve">On these grounds and given the paucity of published data, we aimed at characterizing </w:t>
      </w:r>
      <w:r w:rsidR="00B34F21" w:rsidRPr="0073093D">
        <w:rPr>
          <w:rFonts w:ascii="Book Antiqua" w:hAnsi="Book Antiqua"/>
          <w:lang w:val="en-GB"/>
        </w:rPr>
        <w:t xml:space="preserve">the </w:t>
      </w:r>
      <w:r w:rsidRPr="0073093D">
        <w:rPr>
          <w:rFonts w:ascii="Book Antiqua" w:hAnsi="Book Antiqua"/>
          <w:lang w:val="en-GB"/>
        </w:rPr>
        <w:t>clinical</w:t>
      </w:r>
      <w:r w:rsidRPr="0073093D">
        <w:rPr>
          <w:rFonts w:ascii="Book Antiqua" w:hAnsi="Book Antiqua"/>
          <w:bCs/>
          <w:lang w:val="en-GB"/>
        </w:rPr>
        <w:t xml:space="preserve"> features and long-term course of CC in a case series of Italian patients consecutively observed at two Italian tertiary liver units.</w:t>
      </w:r>
      <w:r w:rsidR="005C5494" w:rsidRPr="0073093D">
        <w:rPr>
          <w:rFonts w:ascii="Book Antiqua" w:hAnsi="Book Antiqua"/>
          <w:bCs/>
          <w:lang w:val="en-GB"/>
        </w:rPr>
        <w:t xml:space="preserve"> </w:t>
      </w:r>
      <w:r w:rsidRPr="0073093D">
        <w:rPr>
          <w:rFonts w:ascii="Book Antiqua" w:hAnsi="Book Antiqua"/>
          <w:bCs/>
          <w:lang w:val="en-GB"/>
        </w:rPr>
        <w:t>To do so, the features and outcome of CC were compared with</w:t>
      </w:r>
      <w:r w:rsidR="005C5494" w:rsidRPr="0073093D">
        <w:rPr>
          <w:rFonts w:ascii="Book Antiqua" w:hAnsi="Book Antiqua"/>
          <w:bCs/>
          <w:lang w:val="en-GB"/>
        </w:rPr>
        <w:t xml:space="preserve"> those of</w:t>
      </w:r>
      <w:r w:rsidR="008F5FE6">
        <w:rPr>
          <w:rFonts w:ascii="Book Antiqua" w:hAnsi="Book Antiqua"/>
          <w:bCs/>
          <w:lang w:val="en-GB"/>
        </w:rPr>
        <w:t xml:space="preserve"> </w:t>
      </w:r>
      <w:r w:rsidRPr="0073093D">
        <w:rPr>
          <w:rFonts w:ascii="Book Antiqua" w:hAnsi="Book Antiqua"/>
          <w:bCs/>
          <w:lang w:val="en-GB"/>
        </w:rPr>
        <w:t>matched HCV-related cirrhosis</w:t>
      </w:r>
      <w:r w:rsidR="005C5494" w:rsidRPr="0073093D">
        <w:rPr>
          <w:rFonts w:ascii="Book Antiqua" w:hAnsi="Book Antiqua"/>
          <w:bCs/>
          <w:lang w:val="en-GB"/>
        </w:rPr>
        <w:t xml:space="preserve"> cases</w:t>
      </w:r>
      <w:r w:rsidRPr="0073093D">
        <w:rPr>
          <w:rFonts w:ascii="Book Antiqua" w:hAnsi="Book Antiqua"/>
          <w:bCs/>
          <w:lang w:val="en-GB"/>
        </w:rPr>
        <w:t>.</w:t>
      </w:r>
    </w:p>
    <w:p w:rsidR="00392C9F" w:rsidRPr="008F5FE6" w:rsidRDefault="00392C9F" w:rsidP="00586CBC">
      <w:pPr>
        <w:snapToGrid w:val="0"/>
        <w:spacing w:line="360" w:lineRule="auto"/>
        <w:jc w:val="both"/>
        <w:rPr>
          <w:rFonts w:ascii="Book Antiqua" w:hAnsi="Book Antiqua"/>
          <w:b/>
          <w:bCs/>
          <w:lang w:val="en-GB" w:eastAsia="zh-CN"/>
        </w:rPr>
      </w:pPr>
    </w:p>
    <w:p w:rsidR="00392C9F" w:rsidRPr="00E851C8" w:rsidRDefault="00392C9F" w:rsidP="006E49FF">
      <w:pPr>
        <w:snapToGrid w:val="0"/>
        <w:spacing w:line="360" w:lineRule="auto"/>
        <w:ind w:left="120" w:hangingChars="50" w:hanging="120"/>
        <w:jc w:val="both"/>
        <w:rPr>
          <w:rFonts w:ascii="Book Antiqua" w:hAnsi="Book Antiqua"/>
          <w:b/>
          <w:caps/>
          <w:lang w:val="en-US"/>
        </w:rPr>
      </w:pPr>
      <w:bookmarkStart w:id="63" w:name="OLE_LINK478"/>
      <w:bookmarkStart w:id="64" w:name="OLE_LINK481"/>
      <w:bookmarkStart w:id="65" w:name="OLE_LINK483"/>
      <w:bookmarkStart w:id="66" w:name="OLE_LINK674"/>
      <w:r w:rsidRPr="00E851C8">
        <w:rPr>
          <w:rFonts w:ascii="Book Antiqua" w:hAnsi="Book Antiqua"/>
          <w:b/>
          <w:caps/>
          <w:lang w:val="en-US"/>
        </w:rPr>
        <w:t>Materials and methods</w:t>
      </w:r>
    </w:p>
    <w:bookmarkEnd w:id="63"/>
    <w:bookmarkEnd w:id="64"/>
    <w:bookmarkEnd w:id="65"/>
    <w:bookmarkEnd w:id="66"/>
    <w:p w:rsidR="00392C9F" w:rsidRPr="0073093D" w:rsidRDefault="00392C9F" w:rsidP="00586CBC">
      <w:pPr>
        <w:snapToGrid w:val="0"/>
        <w:spacing w:line="360" w:lineRule="auto"/>
        <w:jc w:val="both"/>
        <w:rPr>
          <w:rFonts w:ascii="Book Antiqua" w:hAnsi="Book Antiqua"/>
          <w:lang w:val="en-US"/>
        </w:rPr>
      </w:pPr>
      <w:r w:rsidRPr="0073093D">
        <w:rPr>
          <w:rFonts w:ascii="Book Antiqua" w:hAnsi="Book Antiqua"/>
          <w:lang w:val="en-US"/>
        </w:rPr>
        <w:t xml:space="preserve">In this prospective cohort study we enrolled consecutive patients </w:t>
      </w:r>
      <w:r w:rsidR="00B34F21" w:rsidRPr="0073093D">
        <w:rPr>
          <w:rFonts w:ascii="Book Antiqua" w:hAnsi="Book Antiqua"/>
          <w:lang w:val="en-US"/>
        </w:rPr>
        <w:t xml:space="preserve">receiving </w:t>
      </w:r>
      <w:r w:rsidRPr="0073093D">
        <w:rPr>
          <w:rFonts w:ascii="Book Antiqua" w:hAnsi="Book Antiqua"/>
          <w:lang w:val="en-US"/>
        </w:rPr>
        <w:t xml:space="preserve">for the first time </w:t>
      </w:r>
      <w:r w:rsidR="005C5494" w:rsidRPr="0073093D">
        <w:rPr>
          <w:rFonts w:ascii="Book Antiqua" w:hAnsi="Book Antiqua"/>
          <w:lang w:val="en-US"/>
        </w:rPr>
        <w:t xml:space="preserve">a </w:t>
      </w:r>
      <w:r w:rsidRPr="0073093D">
        <w:rPr>
          <w:rFonts w:ascii="Book Antiqua" w:hAnsi="Book Antiqua"/>
          <w:lang w:val="en-US"/>
        </w:rPr>
        <w:t>diagnosis of cirrhosis of unknown origin, defined as cryptogenic cirrhosis, at two Italian tertiary hepatology centers, the</w:t>
      </w:r>
      <w:r w:rsidR="005C5494" w:rsidRPr="0073093D">
        <w:rPr>
          <w:rFonts w:ascii="Book Antiqua" w:hAnsi="Book Antiqua"/>
          <w:lang w:val="en-US"/>
        </w:rPr>
        <w:t xml:space="preserve"> University</w:t>
      </w:r>
      <w:r w:rsidR="008F5FE6">
        <w:rPr>
          <w:rFonts w:ascii="Book Antiqua" w:hAnsi="Book Antiqua"/>
          <w:lang w:val="en-US"/>
        </w:rPr>
        <w:t xml:space="preserve"> </w:t>
      </w:r>
      <w:r w:rsidRPr="0073093D">
        <w:rPr>
          <w:rFonts w:ascii="Book Antiqua" w:hAnsi="Book Antiqua"/>
          <w:lang w:val="en-US"/>
        </w:rPr>
        <w:t xml:space="preserve">of Naples and </w:t>
      </w:r>
      <w:r w:rsidR="005C5494" w:rsidRPr="0073093D">
        <w:rPr>
          <w:rFonts w:ascii="Book Antiqua" w:hAnsi="Book Antiqua"/>
          <w:lang w:val="en-US"/>
        </w:rPr>
        <w:t xml:space="preserve">the University of </w:t>
      </w:r>
      <w:r w:rsidRPr="0073093D">
        <w:rPr>
          <w:rFonts w:ascii="Book Antiqua" w:hAnsi="Book Antiqua"/>
          <w:lang w:val="en-US"/>
        </w:rPr>
        <w:t xml:space="preserve">Modena and Reggio Emilia, from January 2008 to June 2015. During the same period, we also </w:t>
      </w:r>
      <w:r w:rsidRPr="0073093D">
        <w:rPr>
          <w:rFonts w:ascii="Book Antiqua" w:hAnsi="Book Antiqua"/>
          <w:lang w:val="en-US"/>
        </w:rPr>
        <w:lastRenderedPageBreak/>
        <w:t>enrolled, as control group, an age</w:t>
      </w:r>
      <w:r w:rsidR="005C5494" w:rsidRPr="0073093D">
        <w:rPr>
          <w:rFonts w:ascii="Book Antiqua" w:hAnsi="Book Antiqua"/>
          <w:lang w:val="en-US"/>
        </w:rPr>
        <w:t>-</w:t>
      </w:r>
      <w:r w:rsidRPr="0073093D">
        <w:rPr>
          <w:rFonts w:ascii="Book Antiqua" w:hAnsi="Book Antiqua"/>
          <w:lang w:val="en-US"/>
        </w:rPr>
        <w:t xml:space="preserve"> and child-Pugh class</w:t>
      </w:r>
      <w:r w:rsidR="00896503">
        <w:rPr>
          <w:rFonts w:ascii="Book Antiqua" w:hAnsi="Book Antiqua"/>
          <w:lang w:val="en-US"/>
        </w:rPr>
        <w:t xml:space="preserve"> </w:t>
      </w:r>
      <w:r w:rsidRPr="0073093D">
        <w:rPr>
          <w:rFonts w:ascii="Book Antiqua" w:hAnsi="Book Antiqua"/>
          <w:lang w:val="en-US"/>
        </w:rPr>
        <w:t>matched cohort of patients with</w:t>
      </w:r>
      <w:r w:rsidR="005C5494" w:rsidRPr="0073093D">
        <w:rPr>
          <w:rFonts w:ascii="Book Antiqua" w:hAnsi="Book Antiqua"/>
          <w:lang w:val="en-US"/>
        </w:rPr>
        <w:t xml:space="preserve"> a</w:t>
      </w:r>
      <w:r w:rsidRPr="0073093D">
        <w:rPr>
          <w:rFonts w:ascii="Book Antiqua" w:hAnsi="Book Antiqua"/>
          <w:lang w:val="en-US"/>
        </w:rPr>
        <w:t xml:space="preserve"> diagnosis of HCV-related cirrhosis.</w:t>
      </w:r>
    </w:p>
    <w:p w:rsidR="00392C9F" w:rsidRPr="0073093D" w:rsidRDefault="00B83C25" w:rsidP="008F5FE6">
      <w:pPr>
        <w:snapToGrid w:val="0"/>
        <w:spacing w:line="360" w:lineRule="auto"/>
        <w:ind w:firstLineChars="100" w:firstLine="240"/>
        <w:jc w:val="both"/>
        <w:rPr>
          <w:rFonts w:ascii="Book Antiqua" w:hAnsi="Book Antiqua"/>
          <w:lang w:val="en-US"/>
        </w:rPr>
      </w:pPr>
      <w:r w:rsidRPr="0073093D">
        <w:rPr>
          <w:rFonts w:ascii="Book Antiqua" w:hAnsi="Book Antiqua"/>
          <w:lang w:val="en-US"/>
        </w:rPr>
        <w:t xml:space="preserve">The diagnosis </w:t>
      </w:r>
      <w:r w:rsidR="00392C9F" w:rsidRPr="0073093D">
        <w:rPr>
          <w:rFonts w:ascii="Book Antiqua" w:hAnsi="Book Antiqua"/>
          <w:lang w:val="en-US"/>
        </w:rPr>
        <w:t>of cirrhosis was based on</w:t>
      </w:r>
      <w:r w:rsidR="00392C9F" w:rsidRPr="0073093D">
        <w:rPr>
          <w:rStyle w:val="hps"/>
          <w:rFonts w:ascii="Book Antiqua" w:hAnsi="Book Antiqua"/>
          <w:lang w:val="en-US"/>
        </w:rPr>
        <w:t xml:space="preserve"> compatible clinic and laboratory parameters (hepatic encephalopathy, jaundice, ascites, platelet &lt;</w:t>
      </w:r>
      <w:r w:rsidR="008F5FE6">
        <w:rPr>
          <w:rStyle w:val="hps"/>
          <w:rFonts w:ascii="Book Antiqua" w:hAnsi="Book Antiqua"/>
          <w:lang w:val="en-US"/>
        </w:rPr>
        <w:t xml:space="preserve"> </w:t>
      </w:r>
      <w:r w:rsidR="00392C9F" w:rsidRPr="0073093D">
        <w:rPr>
          <w:rStyle w:val="hps"/>
          <w:rFonts w:ascii="Book Antiqua" w:hAnsi="Book Antiqua"/>
          <w:lang w:val="en-US"/>
        </w:rPr>
        <w:t>90000 mm</w:t>
      </w:r>
      <w:r w:rsidR="00392C9F" w:rsidRPr="0073093D">
        <w:rPr>
          <w:rStyle w:val="hps"/>
          <w:rFonts w:ascii="Book Antiqua" w:hAnsi="Book Antiqua"/>
          <w:vertAlign w:val="superscript"/>
          <w:lang w:val="en-US"/>
        </w:rPr>
        <w:t>3</w:t>
      </w:r>
      <w:r w:rsidR="00392C9F" w:rsidRPr="0073093D">
        <w:rPr>
          <w:rStyle w:val="hps"/>
          <w:rFonts w:ascii="Book Antiqua" w:hAnsi="Book Antiqua"/>
          <w:lang w:val="en-US"/>
        </w:rPr>
        <w:t>, albumin &lt; 2.5 g/d</w:t>
      </w:r>
      <w:r w:rsidR="008F5FE6">
        <w:rPr>
          <w:rStyle w:val="hps"/>
          <w:rFonts w:ascii="Book Antiqua" w:hAnsi="Book Antiqua"/>
          <w:caps/>
          <w:lang w:val="en-US"/>
        </w:rPr>
        <w:t>l</w:t>
      </w:r>
      <w:r w:rsidR="00392C9F" w:rsidRPr="0073093D">
        <w:rPr>
          <w:rStyle w:val="hps"/>
          <w:rFonts w:ascii="Book Antiqua" w:hAnsi="Book Antiqua"/>
          <w:lang w:val="en-US"/>
        </w:rPr>
        <w:t>), ultrasound/endoscopic parameters (coarse-pattern, irregular liver surface</w:t>
      </w:r>
      <w:r w:rsidR="00392C9F" w:rsidRPr="0073093D">
        <w:rPr>
          <w:rFonts w:ascii="Book Antiqua" w:hAnsi="Book Antiqua"/>
          <w:lang w:val="en-US"/>
        </w:rPr>
        <w:t xml:space="preserve">, </w:t>
      </w:r>
      <w:r w:rsidR="00392C9F" w:rsidRPr="0073093D">
        <w:rPr>
          <w:rStyle w:val="hps"/>
          <w:rFonts w:ascii="Book Antiqua" w:hAnsi="Book Antiqua"/>
          <w:lang w:val="en-US"/>
        </w:rPr>
        <w:t>clear-cut evidence of portal hypertension such as splenomegal</w:t>
      </w:r>
      <w:r w:rsidR="00972521">
        <w:rPr>
          <w:rStyle w:val="hps"/>
          <w:rFonts w:ascii="Book Antiqua" w:hAnsi="Book Antiqua"/>
          <w:lang w:val="en-US"/>
        </w:rPr>
        <w:t>y and esophago-gastric varices)</w:t>
      </w:r>
      <w:r w:rsidR="00392C9F" w:rsidRPr="0073093D">
        <w:rPr>
          <w:rStyle w:val="hps"/>
          <w:rFonts w:ascii="Book Antiqua" w:hAnsi="Book Antiqua"/>
          <w:vertAlign w:val="superscript"/>
          <w:lang w:val="en-US"/>
        </w:rPr>
        <w:t>[</w:t>
      </w:r>
      <w:r w:rsidR="007909CB" w:rsidRPr="00896503">
        <w:rPr>
          <w:rStyle w:val="hps"/>
          <w:rFonts w:ascii="Book Antiqua" w:hAnsi="Book Antiqua"/>
          <w:vertAlign w:val="superscript"/>
          <w:lang w:val="en-US"/>
        </w:rPr>
        <w:t>5</w:t>
      </w:r>
      <w:r w:rsidR="00392C9F" w:rsidRPr="0073093D">
        <w:rPr>
          <w:rStyle w:val="hps"/>
          <w:rFonts w:ascii="Book Antiqua" w:hAnsi="Book Antiqua"/>
          <w:vertAlign w:val="superscript"/>
          <w:lang w:val="en-US"/>
        </w:rPr>
        <w:t>]</w:t>
      </w:r>
      <w:r w:rsidRPr="0073093D">
        <w:rPr>
          <w:rStyle w:val="hps"/>
          <w:rFonts w:ascii="Book Antiqua" w:hAnsi="Book Antiqua"/>
          <w:vertAlign w:val="superscript"/>
          <w:lang w:val="en-US"/>
        </w:rPr>
        <w:t xml:space="preserve"> </w:t>
      </w:r>
      <w:r w:rsidR="00392C9F" w:rsidRPr="0073093D">
        <w:rPr>
          <w:rStyle w:val="hps"/>
          <w:rFonts w:ascii="Book Antiqua" w:hAnsi="Book Antiqua"/>
          <w:lang w:val="en-US"/>
        </w:rPr>
        <w:t>and, whenever possible, on histological ground.</w:t>
      </w:r>
      <w:r w:rsidR="00CC13E3" w:rsidRPr="0073093D">
        <w:rPr>
          <w:rStyle w:val="hps"/>
          <w:rFonts w:ascii="Book Antiqua" w:hAnsi="Book Antiqua"/>
          <w:lang w:val="en-US"/>
        </w:rPr>
        <w:t xml:space="preserve"> In addition</w:t>
      </w:r>
      <w:r w:rsidR="00392C9F" w:rsidRPr="0073093D">
        <w:rPr>
          <w:rStyle w:val="hps"/>
          <w:rFonts w:ascii="Book Antiqua" w:hAnsi="Book Antiqua"/>
          <w:lang w:val="en-US"/>
        </w:rPr>
        <w:t xml:space="preserve">, in a subset of patients we performed transient elastography (TE) </w:t>
      </w:r>
      <w:r w:rsidR="00392C9F" w:rsidRPr="0073093D">
        <w:rPr>
          <w:rFonts w:ascii="Book Antiqua" w:hAnsi="Book Antiqua"/>
          <w:lang w:val="en-US"/>
        </w:rPr>
        <w:t xml:space="preserve">by </w:t>
      </w:r>
      <w:r w:rsidR="00392C9F" w:rsidRPr="0073093D">
        <w:rPr>
          <w:rStyle w:val="hps"/>
          <w:rFonts w:ascii="Book Antiqua" w:hAnsi="Book Antiqua"/>
          <w:lang w:val="en-US"/>
        </w:rPr>
        <w:t>Fibroscan® as</w:t>
      </w:r>
      <w:r w:rsidR="006472EE" w:rsidRPr="0073093D">
        <w:rPr>
          <w:rStyle w:val="hps"/>
          <w:rFonts w:ascii="Book Antiqua" w:hAnsi="Book Antiqua"/>
          <w:lang w:val="en-US"/>
        </w:rPr>
        <w:t xml:space="preserve"> a</w:t>
      </w:r>
      <w:r w:rsidR="00392C9F" w:rsidRPr="0073093D">
        <w:rPr>
          <w:rStyle w:val="hps"/>
          <w:rFonts w:ascii="Book Antiqua" w:hAnsi="Book Antiqua"/>
          <w:lang w:val="en-US"/>
        </w:rPr>
        <w:t xml:space="preserve"> further diagnostic support, and cut-off values of liver stiffness </w:t>
      </w:r>
      <w:r w:rsidR="00392C9F" w:rsidRPr="0073093D">
        <w:rPr>
          <w:rFonts w:ascii="Book Antiqua" w:hAnsi="Book Antiqua"/>
          <w:lang w:val="en-US"/>
        </w:rPr>
        <w:t>&gt;</w:t>
      </w:r>
      <w:r w:rsidR="00972521">
        <w:rPr>
          <w:rFonts w:ascii="Book Antiqua" w:hAnsi="Book Antiqua"/>
          <w:lang w:val="en-US"/>
        </w:rPr>
        <w:t xml:space="preserve"> </w:t>
      </w:r>
      <w:r w:rsidR="00392C9F" w:rsidRPr="0073093D">
        <w:rPr>
          <w:rStyle w:val="hps"/>
          <w:rFonts w:ascii="Book Antiqua" w:hAnsi="Book Antiqua"/>
          <w:lang w:val="en-US"/>
        </w:rPr>
        <w:t>12.5</w:t>
      </w:r>
      <w:r w:rsidR="00CC13E3" w:rsidRPr="0073093D">
        <w:rPr>
          <w:rStyle w:val="hps"/>
          <w:rFonts w:ascii="Book Antiqua" w:hAnsi="Book Antiqua"/>
          <w:lang w:val="en-US"/>
        </w:rPr>
        <w:t xml:space="preserve"> </w:t>
      </w:r>
      <w:r w:rsidR="00392C9F" w:rsidRPr="0073093D">
        <w:rPr>
          <w:rStyle w:val="hps"/>
          <w:rFonts w:ascii="Book Antiqua" w:hAnsi="Book Antiqua"/>
          <w:lang w:val="en-US"/>
        </w:rPr>
        <w:t>k</w:t>
      </w:r>
      <w:r w:rsidR="00392C9F" w:rsidRPr="008F5FE6">
        <w:rPr>
          <w:rStyle w:val="hps"/>
          <w:rFonts w:ascii="Book Antiqua" w:hAnsi="Book Antiqua"/>
          <w:caps/>
          <w:lang w:val="en-US"/>
        </w:rPr>
        <w:t>p</w:t>
      </w:r>
      <w:r w:rsidR="00392C9F" w:rsidRPr="0073093D">
        <w:rPr>
          <w:rStyle w:val="hps"/>
          <w:rFonts w:ascii="Book Antiqua" w:hAnsi="Book Antiqua"/>
          <w:lang w:val="en-US"/>
        </w:rPr>
        <w:t xml:space="preserve">a were considered </w:t>
      </w:r>
      <w:r w:rsidR="008F5FE6">
        <w:rPr>
          <w:rStyle w:val="hps"/>
          <w:rFonts w:ascii="Book Antiqua" w:hAnsi="Book Antiqua"/>
          <w:lang w:val="en-US"/>
        </w:rPr>
        <w:t>consistent with liver cirrhosis</w:t>
      </w:r>
      <w:r w:rsidR="00392C9F" w:rsidRPr="0073093D">
        <w:rPr>
          <w:rStyle w:val="hps"/>
          <w:rFonts w:ascii="Book Antiqua" w:hAnsi="Book Antiqua"/>
          <w:vertAlign w:val="superscript"/>
          <w:lang w:val="en-US"/>
        </w:rPr>
        <w:t>[</w:t>
      </w:r>
      <w:r w:rsidR="007909CB" w:rsidRPr="00896503">
        <w:rPr>
          <w:rStyle w:val="hps"/>
          <w:rFonts w:ascii="Book Antiqua" w:hAnsi="Book Antiqua"/>
          <w:vertAlign w:val="superscript"/>
          <w:lang w:val="en-US"/>
        </w:rPr>
        <w:t>14</w:t>
      </w:r>
      <w:r w:rsidR="00392C9F" w:rsidRPr="0073093D">
        <w:rPr>
          <w:rStyle w:val="hps"/>
          <w:rFonts w:ascii="Book Antiqua" w:hAnsi="Book Antiqua"/>
          <w:vertAlign w:val="superscript"/>
          <w:lang w:val="en-US"/>
        </w:rPr>
        <w:t>]</w:t>
      </w:r>
      <w:r w:rsidR="00392C9F" w:rsidRPr="0073093D">
        <w:rPr>
          <w:rStyle w:val="hps"/>
          <w:rFonts w:ascii="Book Antiqua" w:hAnsi="Book Antiqua"/>
          <w:lang w:val="en-US"/>
        </w:rPr>
        <w:t>.</w:t>
      </w:r>
    </w:p>
    <w:p w:rsidR="00392C9F" w:rsidRPr="0073093D" w:rsidRDefault="00B83C25" w:rsidP="00586CBC">
      <w:pPr>
        <w:snapToGrid w:val="0"/>
        <w:spacing w:line="360" w:lineRule="auto"/>
        <w:jc w:val="both"/>
        <w:rPr>
          <w:rFonts w:ascii="Book Antiqua" w:hAnsi="Book Antiqua"/>
          <w:lang w:val="en-US"/>
        </w:rPr>
      </w:pPr>
      <w:r w:rsidRPr="0073093D">
        <w:rPr>
          <w:rFonts w:ascii="Book Antiqua" w:hAnsi="Book Antiqua"/>
          <w:lang w:val="en-US"/>
        </w:rPr>
        <w:t xml:space="preserve">The criteria </w:t>
      </w:r>
      <w:r w:rsidR="00392C9F" w:rsidRPr="0073093D">
        <w:rPr>
          <w:rFonts w:ascii="Book Antiqua" w:hAnsi="Book Antiqua"/>
          <w:lang w:val="en-US"/>
        </w:rPr>
        <w:t>for the exclusion of diagnosis of CC were:</w:t>
      </w:r>
      <w:r w:rsidR="00A60D94" w:rsidRPr="0073093D">
        <w:rPr>
          <w:rFonts w:ascii="Book Antiqua" w:hAnsi="Book Antiqua"/>
          <w:lang w:val="en-US"/>
        </w:rPr>
        <w:t xml:space="preserve"> cases with histological clear-cut features of fatty changes and cirrhosis with definite etiology such as</w:t>
      </w:r>
      <w:r w:rsidR="00392C9F" w:rsidRPr="0073093D">
        <w:rPr>
          <w:rFonts w:ascii="Book Antiqua" w:hAnsi="Book Antiqua"/>
          <w:lang w:val="en-US"/>
        </w:rPr>
        <w:t xml:space="preserve">, excessive alcohol consumption (defined as </w:t>
      </w:r>
      <w:r w:rsidR="008F5FE6">
        <w:rPr>
          <w:rFonts w:ascii="Book Antiqua" w:hAnsi="Book Antiqua"/>
          <w:lang w:val="en-US"/>
        </w:rPr>
        <w:t xml:space="preserve">≥ </w:t>
      </w:r>
      <w:r w:rsidR="00392C9F" w:rsidRPr="0073093D">
        <w:rPr>
          <w:rFonts w:ascii="Book Antiqua" w:hAnsi="Book Antiqua"/>
          <w:lang w:val="en-US"/>
        </w:rPr>
        <w:t>30 g</w:t>
      </w:r>
      <w:r w:rsidR="008F5FE6">
        <w:rPr>
          <w:rFonts w:ascii="Book Antiqua" w:hAnsi="Book Antiqua"/>
          <w:lang w:val="en-US"/>
        </w:rPr>
        <w:t xml:space="preserve"> </w:t>
      </w:r>
      <w:r w:rsidR="00392C9F" w:rsidRPr="0073093D">
        <w:rPr>
          <w:rFonts w:ascii="Book Antiqua" w:hAnsi="Book Antiqua"/>
          <w:lang w:val="en-US"/>
        </w:rPr>
        <w:t>of alcohol per day for men and 20 g per day for women); chronic use of hepatotoxic drugs (based on medical history); hepatitis C virus antibody positivity; Hepatitis B surface antigen positivity; autoimmune hepatitis, primary biliary cirrhosis, primary sclerosing cholangitis or genetic liver diseases such as hemochromatosis, alpha1-antitrypsin deficiency or Wilson</w:t>
      </w:r>
      <w:r w:rsidR="00CC13E3" w:rsidRPr="0073093D">
        <w:rPr>
          <w:rFonts w:ascii="Book Antiqua" w:hAnsi="Book Antiqua"/>
          <w:lang w:val="en-US"/>
        </w:rPr>
        <w:t>’s</w:t>
      </w:r>
      <w:r w:rsidR="00392C9F" w:rsidRPr="0073093D">
        <w:rPr>
          <w:rFonts w:ascii="Book Antiqua" w:hAnsi="Book Antiqua"/>
          <w:lang w:val="en-US"/>
        </w:rPr>
        <w:t xml:space="preserve"> disease (based on clinical grounds, appropriate serum b</w:t>
      </w:r>
      <w:r w:rsidR="008F5FE6">
        <w:rPr>
          <w:rFonts w:ascii="Book Antiqua" w:hAnsi="Book Antiqua"/>
          <w:lang w:val="en-US"/>
        </w:rPr>
        <w:t>io-markers or imaging findings)</w:t>
      </w:r>
      <w:r w:rsidR="00392C9F" w:rsidRPr="0073093D">
        <w:rPr>
          <w:rFonts w:ascii="Book Antiqua" w:hAnsi="Book Antiqua"/>
          <w:vertAlign w:val="superscript"/>
          <w:lang w:val="en-US"/>
        </w:rPr>
        <w:t>[</w:t>
      </w:r>
      <w:r w:rsidR="007909CB" w:rsidRPr="006A6290">
        <w:rPr>
          <w:rFonts w:ascii="Book Antiqua" w:hAnsi="Book Antiqua"/>
          <w:vertAlign w:val="superscript"/>
          <w:lang w:val="en-US"/>
        </w:rPr>
        <w:t>1</w:t>
      </w:r>
      <w:r w:rsidR="00CD3EF8">
        <w:rPr>
          <w:rFonts w:ascii="Book Antiqua" w:hAnsi="Book Antiqua" w:hint="eastAsia"/>
          <w:vertAlign w:val="superscript"/>
          <w:lang w:val="en-US" w:eastAsia="zh-CN"/>
        </w:rPr>
        <w:t>5</w:t>
      </w:r>
      <w:r w:rsidR="00392C9F" w:rsidRPr="0073093D">
        <w:rPr>
          <w:rFonts w:ascii="Book Antiqua" w:hAnsi="Book Antiqua"/>
          <w:vertAlign w:val="superscript"/>
          <w:lang w:val="en-US"/>
        </w:rPr>
        <w:t>]</w:t>
      </w:r>
      <w:r w:rsidR="00392C9F" w:rsidRPr="0073093D">
        <w:rPr>
          <w:rFonts w:ascii="Book Antiqua" w:hAnsi="Book Antiqua"/>
          <w:lang w:val="en-US"/>
        </w:rPr>
        <w:t>.</w:t>
      </w:r>
    </w:p>
    <w:p w:rsidR="00392C9F" w:rsidRPr="0073093D" w:rsidRDefault="00392C9F" w:rsidP="008F5FE6">
      <w:pPr>
        <w:snapToGrid w:val="0"/>
        <w:spacing w:line="360" w:lineRule="auto"/>
        <w:ind w:firstLineChars="100" w:firstLine="240"/>
        <w:jc w:val="both"/>
        <w:rPr>
          <w:rFonts w:ascii="Book Antiqua" w:hAnsi="Book Antiqua"/>
          <w:lang w:val="en-US"/>
        </w:rPr>
      </w:pPr>
      <w:r w:rsidRPr="0073093D">
        <w:rPr>
          <w:rFonts w:ascii="Book Antiqua" w:hAnsi="Book Antiqua"/>
          <w:lang w:val="en-US"/>
        </w:rPr>
        <w:t>For HCV-related cirrhosis the diagnosis was based on the presence of serum HCV-Ab and HCV RNA.</w:t>
      </w:r>
    </w:p>
    <w:p w:rsidR="00392C9F" w:rsidRPr="0073093D" w:rsidRDefault="00392C9F" w:rsidP="008F5FE6">
      <w:pPr>
        <w:snapToGrid w:val="0"/>
        <w:spacing w:line="360" w:lineRule="auto"/>
        <w:ind w:firstLineChars="100" w:firstLine="240"/>
        <w:jc w:val="both"/>
        <w:rPr>
          <w:rFonts w:ascii="Book Antiqua" w:hAnsi="Book Antiqua"/>
          <w:lang w:val="en-US"/>
        </w:rPr>
      </w:pPr>
      <w:r w:rsidRPr="0073093D">
        <w:rPr>
          <w:rFonts w:ascii="Book Antiqua" w:hAnsi="Book Antiqua"/>
          <w:lang w:val="en-US"/>
        </w:rPr>
        <w:t>The following outcomes were assessed: (</w:t>
      </w:r>
      <w:r w:rsidR="008F5FE6">
        <w:rPr>
          <w:rFonts w:ascii="Book Antiqua" w:hAnsi="Book Antiqua"/>
          <w:lang w:val="en-US"/>
        </w:rPr>
        <w:t>1</w:t>
      </w:r>
      <w:r w:rsidRPr="0073093D">
        <w:rPr>
          <w:rFonts w:ascii="Book Antiqua" w:hAnsi="Book Antiqua"/>
          <w:lang w:val="en-US"/>
        </w:rPr>
        <w:t>) severity of liver disease at the time of first diagnosis</w:t>
      </w:r>
      <w:r w:rsidR="00033122">
        <w:rPr>
          <w:rFonts w:ascii="Book Antiqua" w:hAnsi="Book Antiqua" w:hint="eastAsia"/>
          <w:lang w:val="en-US" w:eastAsia="zh-CN"/>
        </w:rPr>
        <w:t>;</w:t>
      </w:r>
      <w:r w:rsidRPr="0073093D">
        <w:rPr>
          <w:rFonts w:ascii="Book Antiqua" w:hAnsi="Book Antiqua"/>
          <w:lang w:val="en-US"/>
        </w:rPr>
        <w:t xml:space="preserve"> (</w:t>
      </w:r>
      <w:r w:rsidR="008F5FE6">
        <w:rPr>
          <w:rFonts w:ascii="Book Antiqua" w:hAnsi="Book Antiqua"/>
          <w:lang w:val="en-US"/>
        </w:rPr>
        <w:t>2</w:t>
      </w:r>
      <w:r w:rsidRPr="0073093D">
        <w:rPr>
          <w:rFonts w:ascii="Book Antiqua" w:hAnsi="Book Antiqua"/>
          <w:lang w:val="en-US"/>
        </w:rPr>
        <w:t>) liver decompensation (</w:t>
      </w:r>
      <w:r w:rsidRPr="008F5FE6">
        <w:rPr>
          <w:rFonts w:ascii="Book Antiqua" w:hAnsi="Book Antiqua"/>
          <w:i/>
          <w:lang w:val="en-US"/>
        </w:rPr>
        <w:t>i.e.</w:t>
      </w:r>
      <w:r w:rsidRPr="0073093D">
        <w:rPr>
          <w:rFonts w:ascii="Book Antiqua" w:hAnsi="Book Antiqua"/>
          <w:lang w:val="en-US"/>
        </w:rPr>
        <w:t xml:space="preserve"> at least 1 episode of ascites, encephalopathy, or variceal bleeding either at presentation or during follow-up</w:t>
      </w:r>
      <w:r w:rsidR="00033122">
        <w:rPr>
          <w:rFonts w:ascii="Book Antiqua" w:hAnsi="Book Antiqua" w:hint="eastAsia"/>
          <w:lang w:val="en-US" w:eastAsia="zh-CN"/>
        </w:rPr>
        <w:t>;</w:t>
      </w:r>
      <w:r w:rsidRPr="0073093D">
        <w:rPr>
          <w:rFonts w:ascii="Book Antiqua" w:hAnsi="Book Antiqua"/>
          <w:lang w:val="en-US"/>
        </w:rPr>
        <w:t xml:space="preserve"> (</w:t>
      </w:r>
      <w:r w:rsidR="008F5FE6">
        <w:rPr>
          <w:rFonts w:ascii="Book Antiqua" w:hAnsi="Book Antiqua"/>
          <w:lang w:val="en-US"/>
        </w:rPr>
        <w:t>3</w:t>
      </w:r>
      <w:r w:rsidRPr="0073093D">
        <w:rPr>
          <w:rFonts w:ascii="Book Antiqua" w:hAnsi="Book Antiqua"/>
          <w:lang w:val="en-US"/>
        </w:rPr>
        <w:t xml:space="preserve">) HCC, diagnosed </w:t>
      </w:r>
      <w:r w:rsidR="00972521">
        <w:rPr>
          <w:rFonts w:ascii="Book Antiqua" w:hAnsi="Book Antiqua"/>
          <w:lang w:val="en-US"/>
        </w:rPr>
        <w:t>according to current guidelines</w:t>
      </w:r>
      <w:r w:rsidRPr="0073093D">
        <w:rPr>
          <w:rFonts w:ascii="Book Antiqua" w:hAnsi="Book Antiqua"/>
          <w:vertAlign w:val="superscript"/>
          <w:lang w:val="en-US"/>
        </w:rPr>
        <w:t>[1</w:t>
      </w:r>
      <w:r w:rsidR="00CD3EF8">
        <w:rPr>
          <w:rFonts w:ascii="Book Antiqua" w:hAnsi="Book Antiqua" w:hint="eastAsia"/>
          <w:vertAlign w:val="superscript"/>
          <w:lang w:val="en-US" w:eastAsia="zh-CN"/>
        </w:rPr>
        <w:t>6</w:t>
      </w:r>
      <w:r w:rsidRPr="0073093D">
        <w:rPr>
          <w:rFonts w:ascii="Book Antiqua" w:hAnsi="Book Antiqua"/>
          <w:vertAlign w:val="superscript"/>
          <w:lang w:val="en-US"/>
        </w:rPr>
        <w:t>]</w:t>
      </w:r>
      <w:r w:rsidR="00033122">
        <w:rPr>
          <w:rFonts w:ascii="Book Antiqua" w:hAnsi="Book Antiqua" w:hint="eastAsia"/>
          <w:lang w:val="en-US" w:eastAsia="zh-CN"/>
        </w:rPr>
        <w:t>;</w:t>
      </w:r>
      <w:r w:rsidRPr="0073093D">
        <w:rPr>
          <w:rFonts w:ascii="Book Antiqua" w:hAnsi="Book Antiqua"/>
          <w:lang w:val="en-US"/>
        </w:rPr>
        <w:t xml:space="preserve"> (</w:t>
      </w:r>
      <w:r w:rsidR="008F5FE6">
        <w:rPr>
          <w:rFonts w:ascii="Book Antiqua" w:hAnsi="Book Antiqua"/>
          <w:lang w:val="en-US"/>
        </w:rPr>
        <w:t>4</w:t>
      </w:r>
      <w:r w:rsidRPr="0073093D">
        <w:rPr>
          <w:rFonts w:ascii="Book Antiqua" w:hAnsi="Book Antiqua"/>
          <w:lang w:val="en-US"/>
        </w:rPr>
        <w:t>) orthotopic liver transplantation (OLT)</w:t>
      </w:r>
      <w:r w:rsidR="00033122">
        <w:rPr>
          <w:rFonts w:ascii="Book Antiqua" w:hAnsi="Book Antiqua" w:hint="eastAsia"/>
          <w:lang w:val="en-US" w:eastAsia="zh-CN"/>
        </w:rPr>
        <w:t>;</w:t>
      </w:r>
      <w:r w:rsidRPr="0073093D">
        <w:rPr>
          <w:rFonts w:ascii="Book Antiqua" w:hAnsi="Book Antiqua"/>
          <w:lang w:val="en-US"/>
        </w:rPr>
        <w:t xml:space="preserve"> and (</w:t>
      </w:r>
      <w:r w:rsidR="008F5FE6">
        <w:rPr>
          <w:rFonts w:ascii="Book Antiqua" w:hAnsi="Book Antiqua"/>
          <w:lang w:val="en-US"/>
        </w:rPr>
        <w:t>5</w:t>
      </w:r>
      <w:r w:rsidRPr="0073093D">
        <w:rPr>
          <w:rFonts w:ascii="Book Antiqua" w:hAnsi="Book Antiqua"/>
          <w:lang w:val="en-US"/>
        </w:rPr>
        <w:t>) death.</w:t>
      </w:r>
      <w:r w:rsidR="0055730D">
        <w:rPr>
          <w:rFonts w:ascii="Book Antiqua" w:hAnsi="Book Antiqua"/>
          <w:lang w:val="en-US"/>
        </w:rPr>
        <w:t xml:space="preserve"> </w:t>
      </w:r>
      <w:r w:rsidRPr="0073093D">
        <w:rPr>
          <w:rFonts w:ascii="Book Antiqua" w:hAnsi="Book Antiqua"/>
          <w:lang w:val="en-US"/>
        </w:rPr>
        <w:t xml:space="preserve">At time of first diagnosis, </w:t>
      </w:r>
      <w:r w:rsidR="00CC13E3" w:rsidRPr="0073093D">
        <w:rPr>
          <w:rFonts w:ascii="Book Antiqua" w:hAnsi="Book Antiqua"/>
          <w:lang w:val="en-US"/>
        </w:rPr>
        <w:t xml:space="preserve">the cirrhosis stage was assessed </w:t>
      </w:r>
      <w:r w:rsidRPr="0073093D">
        <w:rPr>
          <w:rFonts w:ascii="Book Antiqua" w:hAnsi="Book Antiqua"/>
          <w:lang w:val="en-US"/>
        </w:rPr>
        <w:t>by Child-Pugh score. Death was considered to be liver-related if</w:t>
      </w:r>
      <w:r w:rsidR="00CC13E3" w:rsidRPr="0073093D">
        <w:rPr>
          <w:rFonts w:ascii="Book Antiqua" w:hAnsi="Book Antiqua"/>
          <w:lang w:val="en-US"/>
        </w:rPr>
        <w:t xml:space="preserve"> resulting</w:t>
      </w:r>
      <w:r w:rsidRPr="0073093D">
        <w:rPr>
          <w:rFonts w:ascii="Book Antiqua" w:hAnsi="Book Antiqua"/>
          <w:lang w:val="en-US"/>
        </w:rPr>
        <w:t xml:space="preserve"> from liver decompensation/hepatorenal syndrome and/or spontaneous bacterial peritonitis and/or variceal bleeding and/or HCC and/or OLT complications. Survival was calculated starting from the first diagnosis of cirrhosis. Extra-hepatic malignancies and cardiovascular events, particularly the presence of coronary artery disease, were recorded. </w:t>
      </w:r>
      <w:r w:rsidR="007909CB" w:rsidRPr="00A90976">
        <w:rPr>
          <w:rFonts w:ascii="Book Antiqua" w:hAnsi="Book Antiqua"/>
          <w:lang w:val="en-US"/>
        </w:rPr>
        <w:t>I</w:t>
      </w:r>
      <w:r w:rsidRPr="0073093D">
        <w:rPr>
          <w:rFonts w:ascii="Book Antiqua" w:hAnsi="Book Antiqua"/>
          <w:lang w:val="en-US"/>
        </w:rPr>
        <w:t>n order to address a potential source of bias, we compared the prevalence of coronary artery disease in the CC cohorts with the HCV-related cirrhosis cohort and an age-</w:t>
      </w:r>
      <w:r w:rsidRPr="0073093D">
        <w:rPr>
          <w:rFonts w:ascii="Book Antiqua" w:hAnsi="Book Antiqua"/>
          <w:lang w:val="en-US"/>
        </w:rPr>
        <w:lastRenderedPageBreak/>
        <w:t xml:space="preserve">matched (1:3) pathological control </w:t>
      </w:r>
      <w:r w:rsidR="001F5992">
        <w:rPr>
          <w:rFonts w:ascii="Book Antiqua" w:hAnsi="Book Antiqua"/>
          <w:lang w:val="en-US"/>
        </w:rPr>
        <w:t>[</w:t>
      </w:r>
      <w:r w:rsidRPr="0073093D">
        <w:rPr>
          <w:rFonts w:ascii="Book Antiqua" w:hAnsi="Book Antiqua"/>
          <w:lang w:val="en-US"/>
        </w:rPr>
        <w:t>652 patients hospitalized in the same period for non-liver conditions</w:t>
      </w:r>
      <w:r w:rsidR="00581646" w:rsidRPr="0073093D">
        <w:rPr>
          <w:rFonts w:ascii="Book Antiqua" w:hAnsi="Book Antiqua"/>
          <w:lang w:val="en-US"/>
        </w:rPr>
        <w:t xml:space="preserve"> such as</w:t>
      </w:r>
      <w:r w:rsidR="008F5FE6">
        <w:rPr>
          <w:rFonts w:ascii="Book Antiqua" w:hAnsi="Book Antiqua"/>
          <w:lang w:val="en-US"/>
        </w:rPr>
        <w:t xml:space="preserve"> </w:t>
      </w:r>
      <w:r w:rsidRPr="0073093D">
        <w:rPr>
          <w:rFonts w:ascii="Book Antiqua" w:hAnsi="Book Antiqua"/>
          <w:lang w:val="en-US"/>
        </w:rPr>
        <w:t xml:space="preserve">chronic obstructive pulmonary disease, acute pneumonia, </w:t>
      </w:r>
      <w:r w:rsidR="00581646" w:rsidRPr="0073093D">
        <w:rPr>
          <w:rFonts w:ascii="Book Antiqua" w:hAnsi="Book Antiqua"/>
          <w:lang w:val="en-US"/>
        </w:rPr>
        <w:t xml:space="preserve">type 2 diabetes </w:t>
      </w:r>
      <w:r w:rsidR="001F5992">
        <w:rPr>
          <w:rFonts w:ascii="Book Antiqua" w:hAnsi="Book Antiqua"/>
          <w:lang w:val="en-US"/>
        </w:rPr>
        <w:t>(</w:t>
      </w:r>
      <w:r w:rsidRPr="0073093D">
        <w:rPr>
          <w:rFonts w:ascii="Book Antiqua" w:hAnsi="Book Antiqua"/>
          <w:lang w:val="en-US"/>
        </w:rPr>
        <w:t>T2D</w:t>
      </w:r>
      <w:r w:rsidR="001F5992">
        <w:rPr>
          <w:rFonts w:ascii="Book Antiqua" w:hAnsi="Book Antiqua"/>
          <w:lang w:val="en-US"/>
        </w:rPr>
        <w:t>)</w:t>
      </w:r>
      <w:r w:rsidRPr="0073093D">
        <w:rPr>
          <w:rFonts w:ascii="Book Antiqua" w:hAnsi="Book Antiqua"/>
          <w:lang w:val="en-US"/>
        </w:rPr>
        <w:t>, renal diseases</w:t>
      </w:r>
      <w:r w:rsidR="001F5992">
        <w:rPr>
          <w:rFonts w:ascii="Book Antiqua" w:hAnsi="Book Antiqua"/>
          <w:lang w:val="en-US"/>
        </w:rPr>
        <w:t>]</w:t>
      </w:r>
      <w:r w:rsidRPr="0073093D">
        <w:rPr>
          <w:rFonts w:ascii="Book Antiqua" w:hAnsi="Book Antiqua"/>
          <w:lang w:val="en-US"/>
        </w:rPr>
        <w:t xml:space="preserve">. </w:t>
      </w:r>
      <w:r w:rsidRPr="0073093D">
        <w:rPr>
          <w:rFonts w:ascii="Book Antiqua" w:hAnsi="Book Antiqua"/>
          <w:lang w:val="en-GB"/>
        </w:rPr>
        <w:t xml:space="preserve">Past coronary artery disease was diagnosed based on clinical charts (laboratory analysis, ECG, cardiac ultrasonography, coronary angiography). </w:t>
      </w:r>
    </w:p>
    <w:p w:rsidR="00392C9F" w:rsidRPr="0073093D" w:rsidRDefault="00392C9F" w:rsidP="001F5992">
      <w:pPr>
        <w:snapToGrid w:val="0"/>
        <w:spacing w:line="360" w:lineRule="auto"/>
        <w:ind w:firstLineChars="100" w:firstLine="240"/>
        <w:jc w:val="both"/>
        <w:rPr>
          <w:rFonts w:ascii="Book Antiqua" w:hAnsi="Book Antiqua"/>
          <w:vertAlign w:val="superscript"/>
          <w:lang w:val="en-US"/>
        </w:rPr>
      </w:pPr>
      <w:r w:rsidRPr="0073093D">
        <w:rPr>
          <w:rFonts w:ascii="Book Antiqua" w:hAnsi="Book Antiqua"/>
          <w:lang w:val="en-US"/>
        </w:rPr>
        <w:t>All data were collected on the basis of</w:t>
      </w:r>
      <w:r w:rsidR="00581646" w:rsidRPr="0073093D">
        <w:rPr>
          <w:rFonts w:ascii="Book Antiqua" w:hAnsi="Book Antiqua"/>
          <w:lang w:val="en-US"/>
        </w:rPr>
        <w:t xml:space="preserve"> </w:t>
      </w:r>
      <w:r w:rsidRPr="0073093D">
        <w:rPr>
          <w:rFonts w:ascii="Book Antiqua" w:hAnsi="Book Antiqua"/>
          <w:i/>
          <w:iCs/>
          <w:lang w:val="en-US"/>
        </w:rPr>
        <w:t>“a priori”</w:t>
      </w:r>
      <w:r w:rsidRPr="0073093D">
        <w:rPr>
          <w:rFonts w:ascii="Book Antiqua" w:hAnsi="Book Antiqua"/>
          <w:lang w:val="en-US"/>
        </w:rPr>
        <w:t xml:space="preserve"> codification of parameters on a computerized database</w:t>
      </w:r>
      <w:r w:rsidR="00581646" w:rsidRPr="0073093D">
        <w:rPr>
          <w:rFonts w:ascii="Book Antiqua" w:hAnsi="Book Antiqua"/>
          <w:lang w:val="en-US"/>
        </w:rPr>
        <w:t xml:space="preserve"> which </w:t>
      </w:r>
      <w:r w:rsidRPr="0073093D">
        <w:rPr>
          <w:rFonts w:ascii="Book Antiqua" w:hAnsi="Book Antiqua"/>
          <w:lang w:val="en-US"/>
        </w:rPr>
        <w:t xml:space="preserve">was regularly updated during follow-up. </w:t>
      </w:r>
      <w:r w:rsidR="00581646" w:rsidRPr="0073093D">
        <w:rPr>
          <w:rFonts w:ascii="Book Antiqua" w:hAnsi="Book Antiqua"/>
          <w:lang w:val="en-US"/>
        </w:rPr>
        <w:t xml:space="preserve">The </w:t>
      </w:r>
      <w:r w:rsidR="007909CB" w:rsidRPr="00A90976">
        <w:rPr>
          <w:rFonts w:ascii="Book Antiqua" w:hAnsi="Book Antiqua"/>
          <w:lang w:val="en-US"/>
        </w:rPr>
        <w:t>E</w:t>
      </w:r>
      <w:r w:rsidRPr="00A90976">
        <w:rPr>
          <w:rFonts w:ascii="Book Antiqua" w:hAnsi="Book Antiqua"/>
          <w:lang w:val="en-US"/>
        </w:rPr>
        <w:t>t</w:t>
      </w:r>
      <w:r w:rsidRPr="0073093D">
        <w:rPr>
          <w:rFonts w:ascii="Book Antiqua" w:hAnsi="Book Antiqua"/>
          <w:lang w:val="en-US"/>
        </w:rPr>
        <w:t>hics Boards of the two participating hospitals approved the study protocol.</w:t>
      </w:r>
    </w:p>
    <w:p w:rsidR="00392C9F" w:rsidRPr="0073093D" w:rsidRDefault="00392C9F" w:rsidP="001F5992">
      <w:pPr>
        <w:snapToGrid w:val="0"/>
        <w:spacing w:line="360" w:lineRule="auto"/>
        <w:ind w:firstLineChars="100" w:firstLine="240"/>
        <w:jc w:val="both"/>
        <w:rPr>
          <w:rFonts w:ascii="Book Antiqua" w:hAnsi="Book Antiqua"/>
          <w:lang w:val="en-US"/>
        </w:rPr>
      </w:pPr>
      <w:r w:rsidRPr="0073093D">
        <w:rPr>
          <w:rFonts w:ascii="Book Antiqua" w:hAnsi="Book Antiqua"/>
          <w:lang w:val="en-US"/>
        </w:rPr>
        <w:t>The main metabolic features were defined as follows: T2D</w:t>
      </w:r>
      <w:r w:rsidR="001F5992" w:rsidRPr="001F5992">
        <w:rPr>
          <w:rFonts w:ascii="Book Antiqua" w:hAnsi="Book Antiqua"/>
          <w:lang w:val="en-US"/>
        </w:rPr>
        <w:t xml:space="preserve"> </w:t>
      </w:r>
      <w:r w:rsidRPr="0073093D">
        <w:rPr>
          <w:rFonts w:ascii="Book Antiqua" w:hAnsi="Book Antiqua"/>
          <w:lang w:val="en-US"/>
        </w:rPr>
        <w:t>from a previous diagnosis, use of anti-diabetic medications, fasting glucose ≥ 126 mg/d</w:t>
      </w:r>
      <w:r w:rsidRPr="001F5992">
        <w:rPr>
          <w:rFonts w:ascii="Book Antiqua" w:hAnsi="Book Antiqua"/>
          <w:caps/>
          <w:lang w:val="en-US"/>
        </w:rPr>
        <w:t>l</w:t>
      </w:r>
      <w:r w:rsidRPr="0073093D">
        <w:rPr>
          <w:rFonts w:ascii="Book Antiqua" w:hAnsi="Book Antiqua"/>
          <w:lang w:val="en-US"/>
        </w:rPr>
        <w:t xml:space="preserve"> or HbA1c ≥ 6.5%</w:t>
      </w:r>
      <w:r w:rsidR="001F5992">
        <w:rPr>
          <w:rFonts w:ascii="Book Antiqua" w:hAnsi="Book Antiqua"/>
          <w:lang w:val="en-US"/>
        </w:rPr>
        <w:t>,</w:t>
      </w:r>
      <w:r w:rsidRPr="0073093D">
        <w:rPr>
          <w:rFonts w:ascii="Book Antiqua" w:hAnsi="Book Antiqua"/>
          <w:lang w:val="en-US"/>
        </w:rPr>
        <w:t xml:space="preserve"> impaired fasting glucose (IFG) with blood glucose ≥ 100 mg/d</w:t>
      </w:r>
      <w:r w:rsidRPr="001F5992">
        <w:rPr>
          <w:rFonts w:ascii="Book Antiqua" w:hAnsi="Book Antiqua"/>
          <w:caps/>
          <w:lang w:val="en-US"/>
        </w:rPr>
        <w:t>l</w:t>
      </w:r>
      <w:r w:rsidR="00070ED4" w:rsidRPr="0073093D">
        <w:rPr>
          <w:rFonts w:ascii="Book Antiqua" w:hAnsi="Book Antiqua"/>
          <w:lang w:val="en-US"/>
        </w:rPr>
        <w:t>,</w:t>
      </w:r>
      <w:r w:rsidR="00581646" w:rsidRPr="0073093D">
        <w:rPr>
          <w:rFonts w:ascii="Book Antiqua" w:hAnsi="Book Antiqua"/>
          <w:iCs/>
          <w:lang w:val="en-US"/>
        </w:rPr>
        <w:t xml:space="preserve"> c</w:t>
      </w:r>
      <w:r w:rsidRPr="0073093D">
        <w:rPr>
          <w:rFonts w:ascii="Book Antiqua" w:hAnsi="Book Antiqua"/>
          <w:iCs/>
          <w:lang w:val="en-US"/>
        </w:rPr>
        <w:t>entral obesity</w:t>
      </w:r>
      <w:r w:rsidR="001F5992">
        <w:rPr>
          <w:rFonts w:ascii="Book Antiqua" w:hAnsi="Book Antiqua"/>
          <w:lang w:val="en-US"/>
        </w:rPr>
        <w:t xml:space="preserve"> with BMI ≥ 30 kg</w:t>
      </w:r>
      <w:r w:rsidRPr="0073093D">
        <w:rPr>
          <w:rFonts w:ascii="Book Antiqua" w:hAnsi="Book Antiqua"/>
          <w:lang w:val="en-US"/>
        </w:rPr>
        <w:t>/m</w:t>
      </w:r>
      <w:r w:rsidRPr="0073093D">
        <w:rPr>
          <w:rFonts w:ascii="Book Antiqua" w:hAnsi="Book Antiqua"/>
          <w:vertAlign w:val="superscript"/>
          <w:lang w:val="en-US"/>
        </w:rPr>
        <w:t>2</w:t>
      </w:r>
      <w:r w:rsidRPr="0073093D">
        <w:rPr>
          <w:rFonts w:ascii="Book Antiqua" w:hAnsi="Book Antiqua"/>
          <w:lang w:val="en-US"/>
        </w:rPr>
        <w:t xml:space="preserve"> and/or waist circumference ≥ 94 cm in men and ≥ 80 cm in women; </w:t>
      </w:r>
      <w:r w:rsidR="00A60D94" w:rsidRPr="0073093D">
        <w:rPr>
          <w:rFonts w:ascii="Book Antiqua" w:hAnsi="Book Antiqua"/>
          <w:lang w:val="en-US"/>
        </w:rPr>
        <w:t>overweight</w:t>
      </w:r>
      <w:r w:rsidRPr="0073093D">
        <w:rPr>
          <w:rFonts w:ascii="Book Antiqua" w:hAnsi="Book Antiqua"/>
          <w:lang w:val="en-US"/>
        </w:rPr>
        <w:t xml:space="preserve"> with BMI ≥ 25 kg/m</w:t>
      </w:r>
      <w:r w:rsidRPr="0073093D">
        <w:rPr>
          <w:rFonts w:ascii="Book Antiqua" w:hAnsi="Book Antiqua"/>
          <w:vertAlign w:val="superscript"/>
          <w:lang w:val="en-US"/>
        </w:rPr>
        <w:t>2</w:t>
      </w:r>
      <w:r w:rsidRPr="0073093D">
        <w:rPr>
          <w:rFonts w:ascii="Book Antiqua" w:hAnsi="Book Antiqua"/>
          <w:lang w:val="en-US"/>
        </w:rPr>
        <w:t xml:space="preserve"> and &lt;</w:t>
      </w:r>
      <w:r w:rsidR="001F5992">
        <w:rPr>
          <w:rFonts w:ascii="Book Antiqua" w:hAnsi="Book Antiqua"/>
          <w:lang w:val="en-US"/>
        </w:rPr>
        <w:t xml:space="preserve"> </w:t>
      </w:r>
      <w:r w:rsidRPr="0073093D">
        <w:rPr>
          <w:rFonts w:ascii="Book Antiqua" w:hAnsi="Book Antiqua"/>
          <w:lang w:val="en-US"/>
        </w:rPr>
        <w:t xml:space="preserve">30 </w:t>
      </w:r>
      <w:r w:rsidR="001F5992" w:rsidRPr="0073093D">
        <w:rPr>
          <w:rFonts w:ascii="Book Antiqua" w:hAnsi="Book Antiqua"/>
          <w:lang w:val="en-US"/>
        </w:rPr>
        <w:t>kg/m</w:t>
      </w:r>
      <w:r w:rsidR="001F5992" w:rsidRPr="0073093D">
        <w:rPr>
          <w:rFonts w:ascii="Book Antiqua" w:hAnsi="Book Antiqua"/>
          <w:vertAlign w:val="superscript"/>
          <w:lang w:val="en-US"/>
        </w:rPr>
        <w:t>2</w:t>
      </w:r>
      <w:r w:rsidR="00070ED4" w:rsidRPr="0073093D">
        <w:rPr>
          <w:rFonts w:ascii="Book Antiqua" w:hAnsi="Book Antiqua"/>
          <w:lang w:val="en-US"/>
        </w:rPr>
        <w:t>,</w:t>
      </w:r>
      <w:r w:rsidR="00581646" w:rsidRPr="0073093D">
        <w:rPr>
          <w:rFonts w:ascii="Book Antiqua" w:hAnsi="Book Antiqua"/>
          <w:lang w:val="en-US"/>
        </w:rPr>
        <w:t xml:space="preserve"> h</w:t>
      </w:r>
      <w:r w:rsidRPr="0073093D">
        <w:rPr>
          <w:rFonts w:ascii="Book Antiqua" w:hAnsi="Book Antiqua"/>
          <w:lang w:val="en-US"/>
        </w:rPr>
        <w:t>igh blood pressure by a previous diagnosis or blood pressure ≥ 130/85 mmHg or anti-hypertensive medications. Dyslipidemia was based on a previous diagnosis of dyslipidemia, use of lipid-lowering drugs, triglycerides ≥ 150 mg/d</w:t>
      </w:r>
      <w:r w:rsidRPr="001F5992">
        <w:rPr>
          <w:rFonts w:ascii="Book Antiqua" w:hAnsi="Book Antiqua"/>
          <w:caps/>
          <w:lang w:val="en-US"/>
        </w:rPr>
        <w:t>l</w:t>
      </w:r>
      <w:r w:rsidRPr="0073093D">
        <w:rPr>
          <w:rFonts w:ascii="Book Antiqua" w:hAnsi="Book Antiqua"/>
          <w:lang w:val="en-US"/>
        </w:rPr>
        <w:t>, and/or serum total cholesterol ≥ 200 mg/d</w:t>
      </w:r>
      <w:r w:rsidR="00440290" w:rsidRPr="0073093D">
        <w:rPr>
          <w:rFonts w:ascii="Book Antiqua" w:hAnsi="Book Antiqua"/>
          <w:lang w:val="en-US"/>
        </w:rPr>
        <w:t>L</w:t>
      </w:r>
      <w:r w:rsidRPr="0073093D">
        <w:rPr>
          <w:rFonts w:ascii="Book Antiqua" w:hAnsi="Book Antiqua"/>
          <w:lang w:val="en-US"/>
        </w:rPr>
        <w:t>, and/or HDL&lt;</w:t>
      </w:r>
      <w:r w:rsidR="001F5992">
        <w:rPr>
          <w:rFonts w:ascii="Book Antiqua" w:hAnsi="Book Antiqua"/>
          <w:lang w:val="en-US"/>
        </w:rPr>
        <w:t xml:space="preserve"> </w:t>
      </w:r>
      <w:r w:rsidRPr="0073093D">
        <w:rPr>
          <w:rFonts w:ascii="Book Antiqua" w:hAnsi="Book Antiqua"/>
          <w:lang w:val="en-US"/>
        </w:rPr>
        <w:t>50 mg/d</w:t>
      </w:r>
      <w:r w:rsidRPr="001F5992">
        <w:rPr>
          <w:rFonts w:ascii="Book Antiqua" w:hAnsi="Book Antiqua"/>
          <w:caps/>
          <w:lang w:val="en-US"/>
        </w:rPr>
        <w:t>l</w:t>
      </w:r>
      <w:r w:rsidRPr="0073093D">
        <w:rPr>
          <w:rFonts w:ascii="Book Antiqua" w:hAnsi="Book Antiqua"/>
          <w:lang w:val="en-US"/>
        </w:rPr>
        <w:t xml:space="preserve"> in women and &lt;</w:t>
      </w:r>
      <w:r w:rsidR="001F5992">
        <w:rPr>
          <w:rFonts w:ascii="Book Antiqua" w:hAnsi="Book Antiqua"/>
          <w:lang w:val="en-US"/>
        </w:rPr>
        <w:t xml:space="preserve"> </w:t>
      </w:r>
      <w:r w:rsidRPr="0073093D">
        <w:rPr>
          <w:rFonts w:ascii="Book Antiqua" w:hAnsi="Book Antiqua"/>
          <w:lang w:val="en-US"/>
        </w:rPr>
        <w:t>40 mg/d</w:t>
      </w:r>
      <w:r w:rsidRPr="001F5992">
        <w:rPr>
          <w:rFonts w:ascii="Book Antiqua" w:hAnsi="Book Antiqua"/>
          <w:caps/>
          <w:lang w:val="en-US"/>
        </w:rPr>
        <w:t>l</w:t>
      </w:r>
      <w:r w:rsidRPr="0073093D">
        <w:rPr>
          <w:rFonts w:ascii="Book Antiqua" w:hAnsi="Book Antiqua"/>
          <w:lang w:val="en-US"/>
        </w:rPr>
        <w:t xml:space="preserve"> in men. According to modified IDF criteria</w:t>
      </w:r>
      <w:r w:rsidR="001F5992">
        <w:rPr>
          <w:rFonts w:ascii="Book Antiqua" w:hAnsi="Book Antiqua"/>
          <w:lang w:val="en-US"/>
        </w:rPr>
        <w:t xml:space="preserve"> </w:t>
      </w:r>
      <w:r w:rsidR="00070ED4" w:rsidRPr="0073093D">
        <w:rPr>
          <w:rFonts w:ascii="Book Antiqua" w:hAnsi="Book Antiqua"/>
          <w:lang w:val="en-US"/>
        </w:rPr>
        <w:t>of the</w:t>
      </w:r>
      <w:r w:rsidR="003505C5" w:rsidRPr="0073093D">
        <w:rPr>
          <w:rFonts w:ascii="Book Antiqua" w:hAnsi="Book Antiqua"/>
          <w:lang w:val="en-US"/>
        </w:rPr>
        <w:t xml:space="preserve"> </w:t>
      </w:r>
      <w:r w:rsidR="001F5992">
        <w:rPr>
          <w:rFonts w:ascii="Book Antiqua" w:hAnsi="Book Antiqua"/>
          <w:lang w:val="en-US"/>
        </w:rPr>
        <w:t>AHA/NHBLI</w:t>
      </w:r>
      <w:r w:rsidRPr="0073093D">
        <w:rPr>
          <w:rFonts w:ascii="Book Antiqua" w:hAnsi="Book Antiqua"/>
          <w:vertAlign w:val="superscript"/>
          <w:lang w:val="en-US"/>
        </w:rPr>
        <w:t>[</w:t>
      </w:r>
      <w:r w:rsidR="007909CB" w:rsidRPr="006A6290">
        <w:rPr>
          <w:rFonts w:ascii="Book Antiqua" w:hAnsi="Book Antiqua"/>
          <w:vertAlign w:val="superscript"/>
          <w:lang w:val="en-US"/>
        </w:rPr>
        <w:t>17</w:t>
      </w:r>
      <w:r w:rsidRPr="0073093D">
        <w:rPr>
          <w:rFonts w:ascii="Book Antiqua" w:hAnsi="Book Antiqua"/>
          <w:vertAlign w:val="superscript"/>
          <w:lang w:val="en-US"/>
        </w:rPr>
        <w:t>]</w:t>
      </w:r>
      <w:r w:rsidRPr="0073093D">
        <w:rPr>
          <w:rFonts w:ascii="Book Antiqua" w:hAnsi="Book Antiqua"/>
          <w:lang w:val="en-US"/>
        </w:rPr>
        <w:t>, metabolic syndrome was diagnosed in the presence of at least 3 of these metabolic risk factors: T2D/IFG, central obesity/overweight, hypertension and dyslipidemia.</w:t>
      </w:r>
      <w:r w:rsidR="00070ED4" w:rsidRPr="0073093D">
        <w:rPr>
          <w:rFonts w:ascii="Book Antiqua" w:hAnsi="Book Antiqua"/>
          <w:lang w:val="en-US"/>
        </w:rPr>
        <w:t xml:space="preserve"> </w:t>
      </w:r>
      <w:r w:rsidRPr="0073093D">
        <w:rPr>
          <w:rFonts w:ascii="Book Antiqua" w:hAnsi="Book Antiqua"/>
          <w:lang w:val="en-US"/>
        </w:rPr>
        <w:t>Hyperuricemia</w:t>
      </w:r>
      <w:r w:rsidR="00070ED4" w:rsidRPr="0073093D">
        <w:rPr>
          <w:rFonts w:ascii="Book Antiqua" w:hAnsi="Book Antiqua"/>
          <w:lang w:val="en-US"/>
        </w:rPr>
        <w:t xml:space="preserve"> </w:t>
      </w:r>
      <w:r w:rsidRPr="0073093D">
        <w:rPr>
          <w:rFonts w:ascii="Book Antiqua" w:hAnsi="Book Antiqua"/>
          <w:lang w:val="en-US"/>
        </w:rPr>
        <w:t>was defined by serum uric acid ≥ 6 mg/d</w:t>
      </w:r>
      <w:r w:rsidRPr="001F5992">
        <w:rPr>
          <w:rFonts w:ascii="Book Antiqua" w:hAnsi="Book Antiqua"/>
          <w:caps/>
          <w:lang w:val="en-US"/>
        </w:rPr>
        <w:t>l</w:t>
      </w:r>
      <w:r w:rsidRPr="0073093D">
        <w:rPr>
          <w:rFonts w:ascii="Book Antiqua" w:hAnsi="Book Antiqua"/>
          <w:lang w:val="en-US"/>
        </w:rPr>
        <w:t xml:space="preserve"> in women and ≥ 7 mg/d</w:t>
      </w:r>
      <w:r w:rsidRPr="001F5992">
        <w:rPr>
          <w:rFonts w:ascii="Book Antiqua" w:hAnsi="Book Antiqua"/>
          <w:caps/>
          <w:lang w:val="en-US"/>
        </w:rPr>
        <w:t>l</w:t>
      </w:r>
      <w:r w:rsidRPr="0073093D">
        <w:rPr>
          <w:rFonts w:ascii="Book Antiqua" w:hAnsi="Book Antiqua"/>
          <w:lang w:val="en-US"/>
        </w:rPr>
        <w:t xml:space="preserve"> in men.</w:t>
      </w:r>
    </w:p>
    <w:p w:rsidR="001F5992" w:rsidRPr="001F5992" w:rsidRDefault="001F5992" w:rsidP="001F5992">
      <w:pPr>
        <w:snapToGrid w:val="0"/>
        <w:spacing w:line="360" w:lineRule="auto"/>
        <w:jc w:val="both"/>
        <w:rPr>
          <w:rFonts w:ascii="Book Antiqua" w:hAnsi="Book Antiqua"/>
          <w:b/>
          <w:i/>
          <w:lang w:val="en-US"/>
        </w:rPr>
      </w:pPr>
    </w:p>
    <w:p w:rsidR="001F5992" w:rsidRPr="001F5992" w:rsidRDefault="00392C9F" w:rsidP="001F5992">
      <w:pPr>
        <w:snapToGrid w:val="0"/>
        <w:spacing w:line="360" w:lineRule="auto"/>
        <w:jc w:val="both"/>
        <w:rPr>
          <w:rFonts w:ascii="Book Antiqua" w:hAnsi="Book Antiqua"/>
          <w:b/>
          <w:i/>
          <w:lang w:val="en-US"/>
        </w:rPr>
      </w:pPr>
      <w:r w:rsidRPr="001F5992">
        <w:rPr>
          <w:rFonts w:ascii="Book Antiqua" w:hAnsi="Book Antiqua"/>
          <w:b/>
          <w:i/>
          <w:lang w:val="en-US"/>
        </w:rPr>
        <w:t>Statistical analysis</w:t>
      </w:r>
    </w:p>
    <w:p w:rsidR="00392C9F" w:rsidRPr="0073093D" w:rsidRDefault="00392C9F" w:rsidP="001F5992">
      <w:pPr>
        <w:snapToGrid w:val="0"/>
        <w:spacing w:line="360" w:lineRule="auto"/>
        <w:jc w:val="both"/>
        <w:rPr>
          <w:rFonts w:ascii="Book Antiqua" w:hAnsi="Book Antiqua"/>
          <w:lang w:val="en-US"/>
        </w:rPr>
      </w:pPr>
      <w:r w:rsidRPr="0073093D">
        <w:rPr>
          <w:rFonts w:ascii="Book Antiqua" w:hAnsi="Book Antiqua"/>
          <w:lang w:val="en-US"/>
        </w:rPr>
        <w:t>Quantitative variables were expressed as mean</w:t>
      </w:r>
      <w:r w:rsidR="00070ED4" w:rsidRPr="0073093D">
        <w:rPr>
          <w:rFonts w:ascii="Book Antiqua" w:hAnsi="Book Antiqua"/>
          <w:lang w:val="en-US"/>
        </w:rPr>
        <w:t xml:space="preserve"> </w:t>
      </w:r>
      <w:r w:rsidRPr="0073093D">
        <w:rPr>
          <w:rFonts w:ascii="Book Antiqua" w:hAnsi="Book Antiqua"/>
          <w:lang w:val="en-US"/>
        </w:rPr>
        <w:t>±</w:t>
      </w:r>
      <w:r w:rsidR="00070ED4" w:rsidRPr="0073093D">
        <w:rPr>
          <w:rFonts w:ascii="Book Antiqua" w:hAnsi="Book Antiqua"/>
          <w:lang w:val="en-US"/>
        </w:rPr>
        <w:t xml:space="preserve"> </w:t>
      </w:r>
      <w:r w:rsidR="001F5992">
        <w:rPr>
          <w:rFonts w:ascii="Book Antiqua" w:hAnsi="Book Antiqua"/>
          <w:caps/>
          <w:lang w:val="en-US"/>
        </w:rPr>
        <w:t>sd</w:t>
      </w:r>
      <w:r w:rsidRPr="0073093D">
        <w:rPr>
          <w:rFonts w:ascii="Book Antiqua" w:hAnsi="Book Antiqua"/>
          <w:lang w:val="en-US"/>
        </w:rPr>
        <w:t xml:space="preserve"> or median (range), as appropriate, and categorical variables as percentage. Numerical variables were compared using the Mann-Whitney </w:t>
      </w:r>
      <w:r w:rsidRPr="00D12D68">
        <w:rPr>
          <w:rFonts w:ascii="Book Antiqua" w:hAnsi="Book Antiqua"/>
          <w:i/>
          <w:lang w:val="en-US"/>
        </w:rPr>
        <w:t>U</w:t>
      </w:r>
      <w:r w:rsidRPr="0073093D">
        <w:rPr>
          <w:rFonts w:ascii="Book Antiqua" w:hAnsi="Book Antiqua"/>
          <w:lang w:val="en-US"/>
        </w:rPr>
        <w:t xml:space="preserve"> test. Chi-square and Fisher’s exact tests were used for qualitative data when appropriate. Two-sided </w:t>
      </w:r>
      <w:r w:rsidRPr="001F5992">
        <w:rPr>
          <w:rFonts w:ascii="Book Antiqua" w:hAnsi="Book Antiqua"/>
          <w:i/>
          <w:caps/>
          <w:lang w:val="en-US"/>
        </w:rPr>
        <w:t>p</w:t>
      </w:r>
      <w:r w:rsidRPr="0073093D">
        <w:rPr>
          <w:rFonts w:ascii="Book Antiqua" w:hAnsi="Book Antiqua"/>
          <w:lang w:val="en-US"/>
        </w:rPr>
        <w:t xml:space="preserve">-values of less than 0.05 were considered statistically significant. </w:t>
      </w:r>
    </w:p>
    <w:p w:rsidR="00392C9F" w:rsidRPr="0073093D" w:rsidRDefault="00392C9F" w:rsidP="00586CBC">
      <w:pPr>
        <w:snapToGrid w:val="0"/>
        <w:spacing w:line="360" w:lineRule="auto"/>
        <w:ind w:firstLine="284"/>
        <w:jc w:val="both"/>
        <w:rPr>
          <w:rFonts w:ascii="Book Antiqua" w:hAnsi="Book Antiqua"/>
          <w:lang w:val="en-US"/>
        </w:rPr>
      </w:pPr>
      <w:r w:rsidRPr="0073093D">
        <w:rPr>
          <w:rFonts w:ascii="Book Antiqua" w:hAnsi="Book Antiqua"/>
          <w:lang w:val="en-US"/>
        </w:rPr>
        <w:t xml:space="preserve">Multiple logistic regression analysis was performed to determine the independent determinants of outcomes variables (liver decompensation and HCC). </w:t>
      </w:r>
    </w:p>
    <w:p w:rsidR="00392C9F" w:rsidRPr="0073093D" w:rsidRDefault="00392C9F" w:rsidP="00586CBC">
      <w:pPr>
        <w:snapToGrid w:val="0"/>
        <w:spacing w:line="360" w:lineRule="auto"/>
        <w:ind w:firstLine="284"/>
        <w:jc w:val="both"/>
        <w:rPr>
          <w:rFonts w:ascii="Book Antiqua" w:hAnsi="Book Antiqua"/>
          <w:lang w:val="en-US"/>
        </w:rPr>
      </w:pPr>
      <w:r w:rsidRPr="0073093D">
        <w:rPr>
          <w:rFonts w:ascii="Book Antiqua" w:hAnsi="Book Antiqua"/>
          <w:lang w:val="en-US"/>
        </w:rPr>
        <w:t xml:space="preserve">Overall survival was evaluated by Kaplan-Meier model. The log-rank test was used to compare overall survival and the Cox regression to identify factors associated with overall </w:t>
      </w:r>
      <w:r w:rsidRPr="0073093D">
        <w:rPr>
          <w:rFonts w:ascii="Book Antiqua" w:hAnsi="Book Antiqua"/>
          <w:lang w:val="en-US"/>
        </w:rPr>
        <w:lastRenderedPageBreak/>
        <w:t>survival. Statistical tests were performed using SPSS 17.0 software (SPSS, Inc, Chicago, I</w:t>
      </w:r>
      <w:r w:rsidR="001F5992">
        <w:rPr>
          <w:rFonts w:ascii="Book Antiqua" w:hAnsi="Book Antiqua"/>
          <w:lang w:val="en-US"/>
        </w:rPr>
        <w:t>L, United States</w:t>
      </w:r>
      <w:r w:rsidRPr="0073093D">
        <w:rPr>
          <w:rFonts w:ascii="Book Antiqua" w:hAnsi="Book Antiqua"/>
          <w:lang w:val="en-US"/>
        </w:rPr>
        <w:t>).</w:t>
      </w:r>
    </w:p>
    <w:p w:rsidR="00392C9F" w:rsidRPr="0073093D" w:rsidRDefault="00392C9F" w:rsidP="00586CBC">
      <w:pPr>
        <w:snapToGrid w:val="0"/>
        <w:spacing w:line="360" w:lineRule="auto"/>
        <w:jc w:val="both"/>
        <w:rPr>
          <w:rFonts w:ascii="Book Antiqua" w:hAnsi="Book Antiqua"/>
          <w:b/>
          <w:lang w:val="en-US" w:eastAsia="zh-CN"/>
        </w:rPr>
      </w:pPr>
    </w:p>
    <w:p w:rsidR="00392C9F" w:rsidRPr="0073093D" w:rsidRDefault="00A60D94" w:rsidP="00586CBC">
      <w:pPr>
        <w:snapToGrid w:val="0"/>
        <w:spacing w:line="360" w:lineRule="auto"/>
        <w:jc w:val="both"/>
        <w:rPr>
          <w:rFonts w:ascii="Book Antiqua" w:hAnsi="Book Antiqua"/>
          <w:caps/>
          <w:lang w:val="en-US"/>
        </w:rPr>
      </w:pPr>
      <w:r w:rsidRPr="0073093D">
        <w:rPr>
          <w:rFonts w:ascii="Book Antiqua" w:hAnsi="Book Antiqua"/>
          <w:b/>
          <w:caps/>
          <w:lang w:val="en-US"/>
        </w:rPr>
        <w:t>Results</w:t>
      </w:r>
    </w:p>
    <w:p w:rsidR="001F5992" w:rsidRPr="001F5992" w:rsidRDefault="00392C9F" w:rsidP="001F5992">
      <w:pPr>
        <w:snapToGrid w:val="0"/>
        <w:spacing w:line="360" w:lineRule="auto"/>
        <w:jc w:val="both"/>
        <w:rPr>
          <w:rFonts w:ascii="Book Antiqua" w:hAnsi="Book Antiqua"/>
          <w:b/>
          <w:i/>
          <w:lang w:val="en-US"/>
        </w:rPr>
      </w:pPr>
      <w:r w:rsidRPr="001F5992">
        <w:rPr>
          <w:rFonts w:ascii="Book Antiqua" w:hAnsi="Book Antiqua"/>
          <w:b/>
          <w:i/>
          <w:lang w:val="en-US"/>
        </w:rPr>
        <w:t>Demographic, laboratory and clinical features of cirrhotic patients at time of diagnosis</w:t>
      </w:r>
    </w:p>
    <w:p w:rsidR="00392C9F" w:rsidRPr="0073093D" w:rsidRDefault="00392C9F" w:rsidP="001F5992">
      <w:pPr>
        <w:snapToGrid w:val="0"/>
        <w:spacing w:line="360" w:lineRule="auto"/>
        <w:jc w:val="both"/>
        <w:rPr>
          <w:rFonts w:ascii="Book Antiqua" w:hAnsi="Book Antiqua"/>
          <w:lang w:val="en-US"/>
        </w:rPr>
      </w:pPr>
      <w:r w:rsidRPr="0073093D">
        <w:rPr>
          <w:rFonts w:ascii="Book Antiqua" w:hAnsi="Book Antiqua"/>
          <w:lang w:val="en-US"/>
        </w:rPr>
        <w:t>Based on inclusion and exclusion criteria, 102 patients with diagnosis of CC were enrolled in this study: 70 from Naples and 32 from Modena. They account for approximately 4-5% of all cases of cirrhosis observed in the same period in our Units</w:t>
      </w:r>
      <w:r w:rsidR="00070ED4" w:rsidRPr="0073093D">
        <w:rPr>
          <w:rFonts w:ascii="Book Antiqua" w:hAnsi="Book Antiqua"/>
          <w:lang w:val="en-US"/>
        </w:rPr>
        <w:t xml:space="preserve"> </w:t>
      </w:r>
      <w:r w:rsidRPr="001F5992">
        <w:rPr>
          <w:rFonts w:ascii="Book Antiqua" w:hAnsi="Book Antiqua"/>
          <w:lang w:val="en-US"/>
        </w:rPr>
        <w:t xml:space="preserve">(Figure 1). </w:t>
      </w:r>
      <w:r w:rsidRPr="0073093D">
        <w:rPr>
          <w:rFonts w:ascii="Book Antiqua" w:hAnsi="Book Antiqua"/>
          <w:lang w:val="en-US"/>
        </w:rPr>
        <w:t>Comparison of CC patients according to enrollment center revealed no significant differences as far as demographic, biochemical, and clinical characteristics were concerned (data not shown). Accordingly, data from these 2 cohorts were processed</w:t>
      </w:r>
      <w:r w:rsidR="003505C5" w:rsidRPr="0073093D">
        <w:rPr>
          <w:rFonts w:ascii="Book Antiqua" w:hAnsi="Book Antiqua"/>
          <w:lang w:val="en-US"/>
        </w:rPr>
        <w:t xml:space="preserve"> together</w:t>
      </w:r>
      <w:r w:rsidRPr="0073093D">
        <w:rPr>
          <w:rFonts w:ascii="Book Antiqua" w:hAnsi="Book Antiqua"/>
          <w:lang w:val="en-US"/>
        </w:rPr>
        <w:t xml:space="preserve">. </w:t>
      </w:r>
      <w:r w:rsidR="00070ED4" w:rsidRPr="0073093D">
        <w:rPr>
          <w:rFonts w:ascii="Book Antiqua" w:hAnsi="Book Antiqua"/>
          <w:lang w:val="en-US"/>
        </w:rPr>
        <w:t>A</w:t>
      </w:r>
      <w:r w:rsidRPr="0073093D">
        <w:rPr>
          <w:rFonts w:ascii="Book Antiqua" w:hAnsi="Book Antiqua"/>
          <w:lang w:val="en-US"/>
        </w:rPr>
        <w:t>s</w:t>
      </w:r>
      <w:r w:rsidR="00070ED4" w:rsidRPr="0073093D">
        <w:rPr>
          <w:rFonts w:ascii="Book Antiqua" w:hAnsi="Book Antiqua"/>
          <w:lang w:val="en-US"/>
        </w:rPr>
        <w:t xml:space="preserve"> a</w:t>
      </w:r>
      <w:r w:rsidRPr="0073093D">
        <w:rPr>
          <w:rFonts w:ascii="Book Antiqua" w:hAnsi="Book Antiqua"/>
          <w:lang w:val="en-US"/>
        </w:rPr>
        <w:t xml:space="preserve"> control group, 110 matched patients with HCV-related cirrhosis were enrolled.</w:t>
      </w:r>
    </w:p>
    <w:p w:rsidR="00392C9F" w:rsidRPr="0073093D" w:rsidRDefault="00392C9F" w:rsidP="001F5992">
      <w:pPr>
        <w:snapToGrid w:val="0"/>
        <w:spacing w:line="360" w:lineRule="auto"/>
        <w:ind w:firstLineChars="100" w:firstLine="240"/>
        <w:jc w:val="both"/>
        <w:rPr>
          <w:rFonts w:ascii="Book Antiqua" w:hAnsi="Book Antiqua"/>
          <w:lang w:val="en-US"/>
        </w:rPr>
      </w:pPr>
      <w:r w:rsidRPr="0073093D">
        <w:rPr>
          <w:rFonts w:ascii="Book Antiqua" w:hAnsi="Book Antiqua"/>
          <w:lang w:val="en-US"/>
        </w:rPr>
        <w:t>The demographic, clinical, and laboratory characteristics of the studied subjects (CC and HCV cirrhosis) are summarized in Table 1</w:t>
      </w:r>
      <w:r w:rsidR="000B28CC" w:rsidRPr="0073093D">
        <w:rPr>
          <w:rFonts w:ascii="Book Antiqua" w:hAnsi="Book Antiqua"/>
          <w:lang w:val="en-US"/>
        </w:rPr>
        <w:t>,</w:t>
      </w:r>
      <w:r w:rsidRPr="0073093D">
        <w:rPr>
          <w:rFonts w:ascii="Book Antiqua" w:hAnsi="Book Antiqua"/>
          <w:lang w:val="en-US"/>
        </w:rPr>
        <w:t xml:space="preserve"> and </w:t>
      </w:r>
      <w:r w:rsidRPr="0073093D">
        <w:rPr>
          <w:rFonts w:ascii="Book Antiqua" w:hAnsi="Book Antiqua"/>
          <w:shd w:val="clear" w:color="auto" w:fill="FFFFFF"/>
          <w:lang w:val="en-US"/>
        </w:rPr>
        <w:t>the prevalence</w:t>
      </w:r>
      <w:r w:rsidR="000B28CC" w:rsidRPr="0073093D">
        <w:rPr>
          <w:rFonts w:ascii="Book Antiqua" w:hAnsi="Book Antiqua"/>
          <w:shd w:val="clear" w:color="auto" w:fill="FFFFFF"/>
          <w:lang w:val="en-US"/>
        </w:rPr>
        <w:t>s</w:t>
      </w:r>
      <w:r w:rsidRPr="0073093D">
        <w:rPr>
          <w:rFonts w:ascii="Book Antiqua" w:hAnsi="Book Antiqua"/>
          <w:shd w:val="clear" w:color="auto" w:fill="FFFFFF"/>
          <w:lang w:val="en-US"/>
        </w:rPr>
        <w:t xml:space="preserve"> of metabolic features is shown in Figure 2. </w:t>
      </w:r>
      <w:r w:rsidRPr="0073093D">
        <w:rPr>
          <w:rFonts w:ascii="Book Antiqua" w:hAnsi="Book Antiqua"/>
          <w:lang w:val="en-US"/>
        </w:rPr>
        <w:t>The mean age at diagnosis of CC patients was 66</w:t>
      </w:r>
      <w:r w:rsidR="000B28CC" w:rsidRPr="0073093D">
        <w:rPr>
          <w:rFonts w:ascii="Book Antiqua" w:hAnsi="Book Antiqua"/>
          <w:lang w:val="en-US"/>
        </w:rPr>
        <w:t xml:space="preserve"> </w:t>
      </w:r>
      <w:r w:rsidRPr="0073093D">
        <w:rPr>
          <w:rFonts w:ascii="Book Antiqua" w:hAnsi="Book Antiqua"/>
          <w:lang w:val="en-US"/>
        </w:rPr>
        <w:t>±</w:t>
      </w:r>
      <w:r w:rsidR="000B28CC" w:rsidRPr="0073093D">
        <w:rPr>
          <w:rFonts w:ascii="Book Antiqua" w:hAnsi="Book Antiqua"/>
          <w:lang w:val="en-US"/>
        </w:rPr>
        <w:t xml:space="preserve"> </w:t>
      </w:r>
      <w:r w:rsidRPr="0073093D">
        <w:rPr>
          <w:rFonts w:ascii="Book Antiqua" w:hAnsi="Book Antiqua"/>
          <w:lang w:val="en-US"/>
        </w:rPr>
        <w:t>11 years [median (range): 66 (38-84) years]. There was a majority of women (63.7%, F:M</w:t>
      </w:r>
      <w:r w:rsidR="001F5992">
        <w:rPr>
          <w:rFonts w:ascii="Book Antiqua" w:hAnsi="Book Antiqua"/>
          <w:lang w:val="en-US"/>
        </w:rPr>
        <w:t xml:space="preserve"> </w:t>
      </w:r>
      <w:r w:rsidRPr="0073093D">
        <w:rPr>
          <w:rFonts w:ascii="Book Antiqua" w:hAnsi="Book Antiqua"/>
          <w:lang w:val="en-US"/>
        </w:rPr>
        <w:t>=</w:t>
      </w:r>
      <w:r w:rsidR="001F5992">
        <w:rPr>
          <w:rFonts w:ascii="Book Antiqua" w:hAnsi="Book Antiqua"/>
          <w:lang w:val="en-US"/>
        </w:rPr>
        <w:t xml:space="preserve"> </w:t>
      </w:r>
      <w:r w:rsidRPr="0073093D">
        <w:rPr>
          <w:rFonts w:ascii="Book Antiqua" w:hAnsi="Book Antiqua"/>
          <w:lang w:val="en-US"/>
        </w:rPr>
        <w:t>1.8:1), whereas, in HCV cohort there was a higher prevalence of male (F:M</w:t>
      </w:r>
      <w:r w:rsidR="00972521">
        <w:rPr>
          <w:rFonts w:ascii="Book Antiqua" w:hAnsi="Book Antiqua"/>
          <w:lang w:val="en-US"/>
        </w:rPr>
        <w:t xml:space="preserve"> </w:t>
      </w:r>
      <w:r w:rsidRPr="0073093D">
        <w:rPr>
          <w:rFonts w:ascii="Book Antiqua" w:hAnsi="Book Antiqua"/>
          <w:lang w:val="en-US"/>
        </w:rPr>
        <w:t>=</w:t>
      </w:r>
      <w:r w:rsidR="00972521">
        <w:rPr>
          <w:rFonts w:ascii="Book Antiqua" w:hAnsi="Book Antiqua"/>
          <w:lang w:val="en-US"/>
        </w:rPr>
        <w:t xml:space="preserve"> </w:t>
      </w:r>
      <w:r w:rsidRPr="0073093D">
        <w:rPr>
          <w:rFonts w:ascii="Book Antiqua" w:hAnsi="Book Antiqua"/>
          <w:lang w:val="en-US"/>
        </w:rPr>
        <w:t>1:3). Among CC patients,</w:t>
      </w:r>
      <w:r w:rsidR="001F5992">
        <w:rPr>
          <w:rFonts w:ascii="Book Antiqua" w:hAnsi="Book Antiqua"/>
          <w:lang w:val="en-US"/>
        </w:rPr>
        <w:t xml:space="preserve"> </w:t>
      </w:r>
      <w:r w:rsidRPr="0073093D">
        <w:rPr>
          <w:rFonts w:ascii="Book Antiqua" w:hAnsi="Book Antiqua"/>
          <w:lang w:val="en-US"/>
        </w:rPr>
        <w:t>14.1% were ex-smokers and 15.3% were active smokers. 11.8% consumed low amount of alcohol (&lt;</w:t>
      </w:r>
      <w:r w:rsidR="001F5992">
        <w:rPr>
          <w:rFonts w:ascii="Book Antiqua" w:hAnsi="Book Antiqua"/>
          <w:lang w:val="en-US"/>
        </w:rPr>
        <w:t xml:space="preserve"> </w:t>
      </w:r>
      <w:r w:rsidRPr="0073093D">
        <w:rPr>
          <w:rFonts w:ascii="Book Antiqua" w:hAnsi="Book Antiqua"/>
          <w:lang w:val="en-US"/>
        </w:rPr>
        <w:t>30 g of alcohol per day for men and &lt;</w:t>
      </w:r>
      <w:r w:rsidR="001F5992">
        <w:rPr>
          <w:rFonts w:ascii="Book Antiqua" w:hAnsi="Book Antiqua"/>
          <w:lang w:val="en-US"/>
        </w:rPr>
        <w:t xml:space="preserve"> </w:t>
      </w:r>
      <w:r w:rsidRPr="0073093D">
        <w:rPr>
          <w:rFonts w:ascii="Book Antiqua" w:hAnsi="Book Antiqua"/>
          <w:lang w:val="en-US"/>
        </w:rPr>
        <w:t>20 g per day for women); similar</w:t>
      </w:r>
      <w:r w:rsidR="000B28CC" w:rsidRPr="0073093D">
        <w:rPr>
          <w:rFonts w:ascii="Book Antiqua" w:hAnsi="Book Antiqua"/>
          <w:lang w:val="en-US"/>
        </w:rPr>
        <w:t xml:space="preserve"> values were</w:t>
      </w:r>
      <w:r w:rsidRPr="0073093D">
        <w:rPr>
          <w:rFonts w:ascii="Book Antiqua" w:hAnsi="Book Antiqua"/>
          <w:lang w:val="en-US"/>
        </w:rPr>
        <w:t xml:space="preserve"> observed</w:t>
      </w:r>
      <w:r w:rsidR="000B28CC" w:rsidRPr="0073093D">
        <w:rPr>
          <w:rFonts w:ascii="Book Antiqua" w:hAnsi="Book Antiqua"/>
          <w:lang w:val="en-US"/>
        </w:rPr>
        <w:t xml:space="preserve"> for</w:t>
      </w:r>
      <w:r w:rsidRPr="0073093D">
        <w:rPr>
          <w:rFonts w:ascii="Book Antiqua" w:hAnsi="Book Antiqua"/>
          <w:lang w:val="en-US"/>
        </w:rPr>
        <w:t xml:space="preserve"> HCV cirrhotic patients (data not sowed).</w:t>
      </w:r>
    </w:p>
    <w:p w:rsidR="00392C9F" w:rsidRPr="0073093D" w:rsidRDefault="000B28CC" w:rsidP="00586CBC">
      <w:pPr>
        <w:snapToGrid w:val="0"/>
        <w:spacing w:line="360" w:lineRule="auto"/>
        <w:ind w:firstLine="284"/>
        <w:jc w:val="both"/>
        <w:rPr>
          <w:rFonts w:ascii="Book Antiqua" w:hAnsi="Book Antiqua"/>
          <w:strike/>
          <w:vertAlign w:val="superscript"/>
          <w:lang w:val="en-US"/>
        </w:rPr>
      </w:pPr>
      <w:r w:rsidRPr="0073093D">
        <w:rPr>
          <w:rFonts w:ascii="Book Antiqua" w:hAnsi="Book Antiqua"/>
          <w:lang w:val="en-US"/>
        </w:rPr>
        <w:t>A</w:t>
      </w:r>
      <w:r w:rsidR="00392C9F" w:rsidRPr="0073093D">
        <w:rPr>
          <w:rFonts w:ascii="Book Antiqua" w:hAnsi="Book Antiqua"/>
          <w:lang w:val="en-US"/>
        </w:rPr>
        <w:t>minotransferases were normal or slightly elevated</w:t>
      </w:r>
      <w:r w:rsidR="001F5992">
        <w:rPr>
          <w:rFonts w:ascii="Book Antiqua" w:hAnsi="Book Antiqua"/>
          <w:lang w:val="en-US"/>
        </w:rPr>
        <w:t xml:space="preserve"> in CC</w:t>
      </w:r>
      <w:r w:rsidR="00392C9F" w:rsidRPr="0073093D">
        <w:rPr>
          <w:rFonts w:ascii="Book Antiqua" w:hAnsi="Book Antiqua"/>
          <w:shd w:val="clear" w:color="auto" w:fill="FFFFFF"/>
          <w:lang w:val="en-US"/>
        </w:rPr>
        <w:t>; mean ALT values were 1.5-fold higher than cut-off levels for both men and women</w:t>
      </w:r>
      <w:r w:rsidRPr="0073093D">
        <w:rPr>
          <w:rFonts w:ascii="Book Antiqua" w:hAnsi="Book Antiqua"/>
          <w:shd w:val="clear" w:color="auto" w:fill="FFFFFF"/>
          <w:lang w:val="en-US"/>
        </w:rPr>
        <w:t xml:space="preserve">, </w:t>
      </w:r>
      <w:r w:rsidR="00392C9F" w:rsidRPr="0073093D">
        <w:rPr>
          <w:rFonts w:ascii="Book Antiqua" w:hAnsi="Book Antiqua"/>
          <w:shd w:val="clear" w:color="auto" w:fill="FFFFFF"/>
          <w:lang w:val="en-US"/>
        </w:rPr>
        <w:t xml:space="preserve">whereas, </w:t>
      </w:r>
      <w:r w:rsidRPr="0073093D">
        <w:rPr>
          <w:rFonts w:ascii="Book Antiqua" w:hAnsi="Book Antiqua"/>
          <w:shd w:val="clear" w:color="auto" w:fill="FFFFFF"/>
          <w:lang w:val="en-US"/>
        </w:rPr>
        <w:t xml:space="preserve">they </w:t>
      </w:r>
      <w:r w:rsidR="00392C9F" w:rsidRPr="0073093D">
        <w:rPr>
          <w:rFonts w:ascii="Book Antiqua" w:hAnsi="Book Antiqua"/>
          <w:shd w:val="clear" w:color="auto" w:fill="FFFFFF"/>
          <w:lang w:val="en-US"/>
        </w:rPr>
        <w:t>were significantly higher in HCV</w:t>
      </w:r>
      <w:r w:rsidRPr="0073093D">
        <w:rPr>
          <w:rFonts w:ascii="Book Antiqua" w:hAnsi="Book Antiqua"/>
          <w:shd w:val="clear" w:color="auto" w:fill="FFFFFF"/>
          <w:lang w:val="en-US"/>
        </w:rPr>
        <w:t>-relate</w:t>
      </w:r>
      <w:r w:rsidR="003505C5" w:rsidRPr="0073093D">
        <w:rPr>
          <w:rFonts w:ascii="Book Antiqua" w:hAnsi="Book Antiqua"/>
          <w:shd w:val="clear" w:color="auto" w:fill="FFFFFF"/>
          <w:lang w:val="en-US"/>
        </w:rPr>
        <w:t>d</w:t>
      </w:r>
      <w:r w:rsidRPr="0073093D">
        <w:rPr>
          <w:rFonts w:ascii="Book Antiqua" w:hAnsi="Book Antiqua"/>
          <w:shd w:val="clear" w:color="auto" w:fill="FFFFFF"/>
          <w:lang w:val="en-US"/>
        </w:rPr>
        <w:t xml:space="preserve"> cirrhosis cases</w:t>
      </w:r>
      <w:r w:rsidR="00392C9F" w:rsidRPr="0073093D">
        <w:rPr>
          <w:rFonts w:ascii="Book Antiqua" w:hAnsi="Book Antiqua"/>
          <w:shd w:val="clear" w:color="auto" w:fill="FFFFFF"/>
          <w:lang w:val="en-US"/>
        </w:rPr>
        <w:t>.</w:t>
      </w:r>
    </w:p>
    <w:p w:rsidR="00392C9F" w:rsidRPr="0073093D" w:rsidRDefault="00392C9F" w:rsidP="001F5992">
      <w:pPr>
        <w:snapToGrid w:val="0"/>
        <w:spacing w:line="360" w:lineRule="auto"/>
        <w:ind w:firstLineChars="100" w:firstLine="240"/>
        <w:jc w:val="both"/>
        <w:rPr>
          <w:rFonts w:ascii="Book Antiqua" w:hAnsi="Book Antiqua"/>
          <w:lang w:val="en-US"/>
        </w:rPr>
      </w:pPr>
      <w:r w:rsidRPr="0073093D">
        <w:rPr>
          <w:rFonts w:ascii="Book Antiqua" w:hAnsi="Book Antiqua"/>
          <w:shd w:val="clear" w:color="auto" w:fill="FFFFFF"/>
          <w:lang w:val="en-US"/>
        </w:rPr>
        <w:t>The majority of patients were overweight/obese (82.3%) and the mean BMI was 30.0±5.7 kg/m</w:t>
      </w:r>
      <w:r w:rsidRPr="0073093D">
        <w:rPr>
          <w:rFonts w:ascii="Book Antiqua" w:hAnsi="Book Antiqua"/>
          <w:shd w:val="clear" w:color="auto" w:fill="FFFFFF"/>
          <w:vertAlign w:val="superscript"/>
          <w:lang w:val="en-US"/>
        </w:rPr>
        <w:t>2</w:t>
      </w:r>
      <w:r w:rsidR="000B28CC" w:rsidRPr="0073093D">
        <w:rPr>
          <w:rFonts w:ascii="Book Antiqua" w:hAnsi="Book Antiqua"/>
          <w:shd w:val="clear" w:color="auto" w:fill="FFFFFF"/>
          <w:lang w:val="en-US"/>
        </w:rPr>
        <w:t>;</w:t>
      </w:r>
      <w:r w:rsidRPr="0073093D">
        <w:rPr>
          <w:rFonts w:ascii="Book Antiqua" w:hAnsi="Book Antiqua"/>
          <w:shd w:val="clear" w:color="auto" w:fill="FFFFFF"/>
          <w:lang w:val="en-US"/>
        </w:rPr>
        <w:t xml:space="preserve"> 70% had IFG/T2D, 55.9% had high blood pressure and 50.0% had dyslipidemia 52.9% of patients had full-blown MS. We found hyperuricemia in 29.2%</w:t>
      </w:r>
      <w:r w:rsidR="000B28CC" w:rsidRPr="0073093D">
        <w:rPr>
          <w:rFonts w:ascii="Book Antiqua" w:hAnsi="Book Antiqua"/>
          <w:lang w:val="en-US"/>
        </w:rPr>
        <w:t>,</w:t>
      </w:r>
      <w:r w:rsidRPr="0073093D">
        <w:rPr>
          <w:rFonts w:ascii="Book Antiqua" w:hAnsi="Book Antiqua"/>
          <w:lang w:val="en-US"/>
        </w:rPr>
        <w:t xml:space="preserve"> 14.4%</w:t>
      </w:r>
      <w:r w:rsidR="000B28CC" w:rsidRPr="0073093D">
        <w:rPr>
          <w:rFonts w:ascii="Book Antiqua" w:hAnsi="Book Antiqua"/>
          <w:lang w:val="en-US"/>
        </w:rPr>
        <w:t xml:space="preserve"> had</w:t>
      </w:r>
      <w:r w:rsidRPr="0073093D">
        <w:rPr>
          <w:rFonts w:ascii="Book Antiqua" w:hAnsi="Book Antiqua"/>
          <w:lang w:val="en-US"/>
        </w:rPr>
        <w:t xml:space="preserve"> hypothyroidism</w:t>
      </w:r>
      <w:r w:rsidR="000B28CC" w:rsidRPr="0073093D">
        <w:rPr>
          <w:rFonts w:ascii="Book Antiqua" w:hAnsi="Book Antiqua"/>
          <w:lang w:val="en-US"/>
        </w:rPr>
        <w:t xml:space="preserve"> and</w:t>
      </w:r>
      <w:r w:rsidRPr="0073093D">
        <w:rPr>
          <w:rFonts w:ascii="Book Antiqua" w:hAnsi="Book Antiqua"/>
          <w:lang w:val="en-US"/>
        </w:rPr>
        <w:t xml:space="preserve"> </w:t>
      </w:r>
      <w:r w:rsidRPr="0073093D">
        <w:rPr>
          <w:rFonts w:ascii="Book Antiqua" w:hAnsi="Book Antiqua"/>
          <w:shd w:val="clear" w:color="auto" w:fill="FFFFFF"/>
          <w:lang w:val="en-US"/>
        </w:rPr>
        <w:t>58.7% had gallstones or had previously undergone cholecystectomy for gallstones</w:t>
      </w:r>
      <w:r w:rsidRPr="0073093D">
        <w:rPr>
          <w:rFonts w:ascii="Book Antiqua" w:hAnsi="Book Antiqua"/>
          <w:lang w:val="en-US"/>
        </w:rPr>
        <w:t>. As showed in Figure 2</w:t>
      </w:r>
      <w:r w:rsidR="000B28CC" w:rsidRPr="0073093D">
        <w:rPr>
          <w:rFonts w:ascii="Book Antiqua" w:hAnsi="Book Antiqua"/>
          <w:lang w:val="en-US"/>
        </w:rPr>
        <w:t xml:space="preserve"> these</w:t>
      </w:r>
      <w:r w:rsidRPr="0073093D">
        <w:rPr>
          <w:rFonts w:ascii="Book Antiqua" w:hAnsi="Book Antiqua"/>
          <w:lang w:val="en-US"/>
        </w:rPr>
        <w:t xml:space="preserve"> metabolic conditions were significantly</w:t>
      </w:r>
      <w:r w:rsidR="000B28CC" w:rsidRPr="0073093D">
        <w:rPr>
          <w:rFonts w:ascii="Book Antiqua" w:hAnsi="Book Antiqua"/>
          <w:lang w:val="en-US"/>
        </w:rPr>
        <w:t xml:space="preserve"> lesser</w:t>
      </w:r>
      <w:r w:rsidR="001F5992">
        <w:rPr>
          <w:rFonts w:ascii="Book Antiqua" w:hAnsi="Book Antiqua"/>
          <w:lang w:val="en-US"/>
        </w:rPr>
        <w:t xml:space="preserve"> </w:t>
      </w:r>
      <w:r w:rsidRPr="0073093D">
        <w:rPr>
          <w:rFonts w:ascii="Book Antiqua" w:hAnsi="Book Antiqua"/>
          <w:lang w:val="en-US"/>
        </w:rPr>
        <w:t>in HCV patients.</w:t>
      </w:r>
    </w:p>
    <w:p w:rsidR="00392C9F" w:rsidRPr="0073093D" w:rsidRDefault="00392C9F" w:rsidP="001F5992">
      <w:pPr>
        <w:snapToGrid w:val="0"/>
        <w:spacing w:line="360" w:lineRule="auto"/>
        <w:ind w:firstLineChars="100" w:firstLine="240"/>
        <w:jc w:val="both"/>
        <w:rPr>
          <w:rFonts w:ascii="Book Antiqua" w:hAnsi="Book Antiqua"/>
          <w:vertAlign w:val="superscript"/>
          <w:lang w:val="en-US"/>
        </w:rPr>
      </w:pPr>
      <w:r w:rsidRPr="0073093D">
        <w:rPr>
          <w:rFonts w:ascii="Book Antiqua" w:hAnsi="Book Antiqua"/>
          <w:lang w:val="en-US"/>
        </w:rPr>
        <w:t>Cholelithiasis or cholecystectomy were present in 58.7% of CC and in 24.2% of HCV cirrhosis (</w:t>
      </w:r>
      <w:r w:rsidRPr="001F5992">
        <w:rPr>
          <w:rFonts w:ascii="Book Antiqua" w:hAnsi="Book Antiqua"/>
          <w:i/>
          <w:caps/>
          <w:lang w:val="en-US"/>
        </w:rPr>
        <w:t>p</w:t>
      </w:r>
      <w:r w:rsidR="001F5992">
        <w:rPr>
          <w:rFonts w:ascii="Book Antiqua" w:hAnsi="Book Antiqua"/>
          <w:lang w:val="en-US"/>
        </w:rPr>
        <w:t xml:space="preserve"> </w:t>
      </w:r>
      <w:r w:rsidRPr="0073093D">
        <w:rPr>
          <w:rFonts w:ascii="Book Antiqua" w:hAnsi="Book Antiqua"/>
          <w:lang w:val="en-US"/>
        </w:rPr>
        <w:t>&lt;</w:t>
      </w:r>
      <w:r w:rsidR="001F5992">
        <w:rPr>
          <w:rFonts w:ascii="Book Antiqua" w:hAnsi="Book Antiqua"/>
          <w:lang w:val="en-US"/>
        </w:rPr>
        <w:t xml:space="preserve"> </w:t>
      </w:r>
      <w:r w:rsidRPr="0073093D">
        <w:rPr>
          <w:rFonts w:ascii="Book Antiqua" w:hAnsi="Book Antiqua"/>
          <w:lang w:val="en-US"/>
        </w:rPr>
        <w:t>0.01). Hypothyroidism</w:t>
      </w:r>
      <w:r w:rsidR="002367AB" w:rsidRPr="0073093D">
        <w:rPr>
          <w:rFonts w:ascii="Book Antiqua" w:hAnsi="Book Antiqua"/>
          <w:lang w:val="en-US"/>
        </w:rPr>
        <w:t xml:space="preserve"> was present</w:t>
      </w:r>
      <w:r w:rsidRPr="0073093D">
        <w:rPr>
          <w:rFonts w:ascii="Book Antiqua" w:hAnsi="Book Antiqua"/>
          <w:lang w:val="en-US"/>
        </w:rPr>
        <w:t xml:space="preserve"> in CC and HCV cirrhosis in 14.4% and 5.6% (</w:t>
      </w:r>
      <w:r w:rsidR="001F5992" w:rsidRPr="001F5992">
        <w:rPr>
          <w:rFonts w:ascii="Book Antiqua" w:hAnsi="Book Antiqua"/>
          <w:i/>
          <w:caps/>
          <w:lang w:val="en-US"/>
        </w:rPr>
        <w:t>p</w:t>
      </w:r>
      <w:r w:rsidR="001F5992" w:rsidRPr="0073093D">
        <w:rPr>
          <w:rFonts w:ascii="Book Antiqua" w:hAnsi="Book Antiqua"/>
          <w:lang w:val="en-US"/>
        </w:rPr>
        <w:t xml:space="preserve"> </w:t>
      </w:r>
      <w:r w:rsidRPr="0073093D">
        <w:rPr>
          <w:rFonts w:ascii="Book Antiqua" w:hAnsi="Book Antiqua"/>
          <w:lang w:val="en-US"/>
        </w:rPr>
        <w:t>&lt;</w:t>
      </w:r>
      <w:r w:rsidR="001F5992">
        <w:rPr>
          <w:rFonts w:ascii="Book Antiqua" w:hAnsi="Book Antiqua"/>
          <w:lang w:val="en-US"/>
        </w:rPr>
        <w:t xml:space="preserve"> </w:t>
      </w:r>
      <w:r w:rsidRPr="0073093D">
        <w:rPr>
          <w:rFonts w:ascii="Book Antiqua" w:hAnsi="Book Antiqua"/>
          <w:lang w:val="en-US"/>
        </w:rPr>
        <w:t xml:space="preserve">0.01), respectively. </w:t>
      </w:r>
      <w:r w:rsidRPr="0073093D">
        <w:rPr>
          <w:rFonts w:ascii="Book Antiqua" w:hAnsi="Book Antiqua"/>
          <w:shd w:val="clear" w:color="auto" w:fill="FFFFFF"/>
          <w:lang w:val="en-US"/>
        </w:rPr>
        <w:t xml:space="preserve">There was a history of extrahepatic tumors in 12.4% of CC </w:t>
      </w:r>
      <w:r w:rsidRPr="0073093D">
        <w:rPr>
          <w:rFonts w:ascii="Book Antiqua" w:hAnsi="Book Antiqua"/>
          <w:shd w:val="clear" w:color="auto" w:fill="FFFFFF"/>
          <w:lang w:val="en-US"/>
        </w:rPr>
        <w:lastRenderedPageBreak/>
        <w:t>patients</w:t>
      </w:r>
      <w:r w:rsidR="006A6290">
        <w:rPr>
          <w:rFonts w:ascii="Book Antiqua" w:hAnsi="Book Antiqua"/>
          <w:shd w:val="clear" w:color="auto" w:fill="FFFFFF"/>
          <w:lang w:val="en-US"/>
        </w:rPr>
        <w:t xml:space="preserve"> </w:t>
      </w:r>
      <w:r w:rsidRPr="0073093D">
        <w:rPr>
          <w:rFonts w:ascii="Book Antiqua" w:hAnsi="Book Antiqua"/>
          <w:shd w:val="clear" w:color="auto" w:fill="FFFFFF"/>
          <w:lang w:val="en-US"/>
        </w:rPr>
        <w:t>and in 5% of HCV patients</w:t>
      </w:r>
      <w:r w:rsidR="002367AB" w:rsidRPr="0073093D">
        <w:rPr>
          <w:rFonts w:ascii="Book Antiqua" w:hAnsi="Book Antiqua"/>
          <w:shd w:val="clear" w:color="auto" w:fill="FFFFFF"/>
          <w:lang w:val="en-US"/>
        </w:rPr>
        <w:t>;</w:t>
      </w:r>
      <w:r w:rsidRPr="0073093D">
        <w:rPr>
          <w:rFonts w:ascii="Book Antiqua" w:hAnsi="Book Antiqua"/>
          <w:shd w:val="clear" w:color="auto" w:fill="FFFFFF"/>
          <w:lang w:val="en-US"/>
        </w:rPr>
        <w:t xml:space="preserve"> </w:t>
      </w:r>
      <w:r w:rsidRPr="0073093D">
        <w:rPr>
          <w:rFonts w:ascii="Book Antiqua" w:hAnsi="Book Antiqua"/>
          <w:lang w:val="en-US"/>
        </w:rPr>
        <w:t>43.3% of patients had a positive history for cardiovascular complications, in the majority of cases coronary artery disease. Interestingly, the prevalence of coronary artery disease in our CC cohort was significantly higher than that found in two age-matched control groups (</w:t>
      </w:r>
      <w:r w:rsidR="001F5992" w:rsidRPr="001F5992">
        <w:rPr>
          <w:rFonts w:ascii="Book Antiqua" w:hAnsi="Book Antiqua"/>
          <w:i/>
          <w:caps/>
          <w:lang w:val="en-US"/>
        </w:rPr>
        <w:t>p</w:t>
      </w:r>
      <w:r w:rsidR="001F5992" w:rsidRPr="0073093D">
        <w:rPr>
          <w:rFonts w:ascii="Book Antiqua" w:hAnsi="Book Antiqua"/>
          <w:lang w:val="en-US"/>
        </w:rPr>
        <w:t xml:space="preserve"> </w:t>
      </w:r>
      <w:r w:rsidRPr="0073093D">
        <w:rPr>
          <w:rFonts w:ascii="Book Antiqua" w:hAnsi="Book Antiqua"/>
          <w:lang w:val="en-US"/>
        </w:rPr>
        <w:t>=</w:t>
      </w:r>
      <w:r w:rsidR="001F5992">
        <w:rPr>
          <w:rFonts w:ascii="Book Antiqua" w:hAnsi="Book Antiqua"/>
          <w:lang w:val="en-US"/>
        </w:rPr>
        <w:t xml:space="preserve"> </w:t>
      </w:r>
      <w:r w:rsidRPr="0073093D">
        <w:rPr>
          <w:rFonts w:ascii="Book Antiqua" w:hAnsi="Book Antiqua"/>
          <w:lang w:val="en-US"/>
        </w:rPr>
        <w:t xml:space="preserve">0.002). Coronary artery disease was present in 33.3% of CC patients </w:t>
      </w:r>
      <w:r w:rsidRPr="001F5992">
        <w:rPr>
          <w:rFonts w:ascii="Book Antiqua" w:hAnsi="Book Antiqua"/>
          <w:i/>
          <w:lang w:val="en-US"/>
        </w:rPr>
        <w:t>vs</w:t>
      </w:r>
      <w:r w:rsidR="001F5992">
        <w:rPr>
          <w:rFonts w:ascii="Book Antiqua" w:hAnsi="Book Antiqua"/>
          <w:lang w:val="en-US"/>
        </w:rPr>
        <w:t xml:space="preserve"> </w:t>
      </w:r>
      <w:r w:rsidRPr="0073093D">
        <w:rPr>
          <w:rFonts w:ascii="Book Antiqua" w:hAnsi="Book Antiqua"/>
          <w:lang w:val="en-US"/>
        </w:rPr>
        <w:t xml:space="preserve">21.6% in the cohort of HCV cirrhotic patients used as a control for liver disease </w:t>
      </w:r>
      <w:r w:rsidRPr="001F5992">
        <w:rPr>
          <w:rFonts w:ascii="Book Antiqua" w:hAnsi="Book Antiqua"/>
          <w:i/>
          <w:lang w:val="en-US"/>
        </w:rPr>
        <w:t>vs</w:t>
      </w:r>
      <w:r w:rsidR="001F5992">
        <w:rPr>
          <w:rFonts w:ascii="Book Antiqua" w:hAnsi="Book Antiqua"/>
          <w:lang w:val="en-US"/>
        </w:rPr>
        <w:t xml:space="preserve"> </w:t>
      </w:r>
      <w:r w:rsidRPr="0073093D">
        <w:rPr>
          <w:rFonts w:ascii="Book Antiqua" w:hAnsi="Book Antiqua"/>
          <w:lang w:val="en-US"/>
        </w:rPr>
        <w:t>12.0% in a heterogeneous cohort of 652 patients hospitalized for reasons other than liver diseases [median age 66 (47-86), 48% men].</w:t>
      </w:r>
    </w:p>
    <w:p w:rsidR="00392C9F" w:rsidRPr="0073093D" w:rsidRDefault="00392C9F" w:rsidP="001F5992">
      <w:pPr>
        <w:snapToGrid w:val="0"/>
        <w:spacing w:line="360" w:lineRule="auto"/>
        <w:ind w:firstLineChars="100" w:firstLine="240"/>
        <w:jc w:val="both"/>
        <w:rPr>
          <w:rFonts w:ascii="Book Antiqua" w:hAnsi="Book Antiqua"/>
          <w:vertAlign w:val="superscript"/>
          <w:lang w:val="en-US"/>
        </w:rPr>
      </w:pPr>
      <w:r w:rsidRPr="0073093D">
        <w:rPr>
          <w:rFonts w:ascii="Book Antiqua" w:hAnsi="Book Antiqua"/>
          <w:lang w:val="en-US"/>
        </w:rPr>
        <w:t xml:space="preserve">Twenty-eight patients (27.5%) had anti-HBV antibodies: 21 were HBsAb positive and 7 only HBcAb positive. </w:t>
      </w:r>
      <w:r w:rsidR="002367AB" w:rsidRPr="0073093D">
        <w:rPr>
          <w:rFonts w:ascii="Book Antiqua" w:hAnsi="Book Antiqua"/>
          <w:lang w:val="en-US"/>
        </w:rPr>
        <w:t>A</w:t>
      </w:r>
      <w:r w:rsidRPr="0073093D">
        <w:rPr>
          <w:rFonts w:ascii="Book Antiqua" w:hAnsi="Book Antiqua"/>
          <w:lang w:val="en-US"/>
        </w:rPr>
        <w:t>ll but one</w:t>
      </w:r>
      <w:r w:rsidR="002367AB" w:rsidRPr="0073093D">
        <w:rPr>
          <w:rFonts w:ascii="Book Antiqua" w:hAnsi="Book Antiqua"/>
          <w:lang w:val="en-US"/>
        </w:rPr>
        <w:t xml:space="preserve"> of these patients were</w:t>
      </w:r>
      <w:r w:rsidRPr="0073093D">
        <w:rPr>
          <w:rFonts w:ascii="Book Antiqua" w:hAnsi="Book Antiqua"/>
          <w:lang w:val="en-US"/>
        </w:rPr>
        <w:t xml:space="preserve"> serum HBV DNA negative. The HBV DNApositive patient was excluded from the study. A</w:t>
      </w:r>
      <w:r w:rsidR="002367AB" w:rsidRPr="0073093D">
        <w:rPr>
          <w:rFonts w:ascii="Book Antiqua" w:hAnsi="Book Antiqua"/>
          <w:lang w:val="en-US"/>
        </w:rPr>
        <w:t xml:space="preserve"> </w:t>
      </w:r>
      <w:r w:rsidRPr="0073093D">
        <w:rPr>
          <w:rFonts w:ascii="Book Antiqua" w:hAnsi="Book Antiqua"/>
          <w:lang w:val="en-US"/>
        </w:rPr>
        <w:t>higher prevalence of anti-HBV-Ab was observed in the HCV cohort (42,</w:t>
      </w:r>
      <w:r w:rsidR="00972521">
        <w:rPr>
          <w:rFonts w:ascii="Book Antiqua" w:hAnsi="Book Antiqua"/>
          <w:lang w:val="en-US"/>
        </w:rPr>
        <w:t xml:space="preserve"> </w:t>
      </w:r>
      <w:r w:rsidRPr="0073093D">
        <w:rPr>
          <w:rFonts w:ascii="Book Antiqua" w:hAnsi="Book Antiqua"/>
          <w:lang w:val="en-US"/>
        </w:rPr>
        <w:t>7%).</w:t>
      </w:r>
    </w:p>
    <w:p w:rsidR="00392C9F" w:rsidRPr="0073093D" w:rsidRDefault="00392C9F" w:rsidP="001F5992">
      <w:pPr>
        <w:snapToGrid w:val="0"/>
        <w:spacing w:line="360" w:lineRule="auto"/>
        <w:ind w:firstLineChars="100" w:firstLine="240"/>
        <w:jc w:val="both"/>
        <w:rPr>
          <w:rFonts w:ascii="Book Antiqua" w:hAnsi="Book Antiqua"/>
          <w:lang w:val="en-US"/>
        </w:rPr>
      </w:pPr>
      <w:r w:rsidRPr="0073093D">
        <w:rPr>
          <w:rFonts w:ascii="Book Antiqua" w:hAnsi="Book Antiqua"/>
          <w:lang w:val="en-US"/>
        </w:rPr>
        <w:t xml:space="preserve">At the first observation, 46.7% of patients had Child-Pugh class A cirrhosis, 31.1% were Child-Pugh B and 22.2% were Child-Pugh C; 67.7% of CC </w:t>
      </w:r>
      <w:r w:rsidRPr="0073093D">
        <w:rPr>
          <w:rFonts w:ascii="Book Antiqua" w:hAnsi="Book Antiqua"/>
          <w:shd w:val="clear" w:color="auto" w:fill="FFFFFF"/>
          <w:lang w:val="en-US"/>
        </w:rPr>
        <w:t xml:space="preserve">had esophageal </w:t>
      </w:r>
      <w:r w:rsidRPr="0073093D">
        <w:rPr>
          <w:rFonts w:ascii="Book Antiqua" w:hAnsi="Book Antiqua"/>
          <w:lang w:val="en-US"/>
        </w:rPr>
        <w:t>varices</w:t>
      </w:r>
      <w:r w:rsidR="002367AB" w:rsidRPr="0073093D">
        <w:rPr>
          <w:rFonts w:ascii="Book Antiqua" w:hAnsi="Book Antiqua"/>
          <w:lang w:val="en-US"/>
        </w:rPr>
        <w:t>,</w:t>
      </w:r>
      <w:r w:rsidRPr="0073093D">
        <w:rPr>
          <w:rFonts w:ascii="Book Antiqua" w:hAnsi="Book Antiqua"/>
          <w:lang w:val="en-US"/>
        </w:rPr>
        <w:t xml:space="preserve"> a prevalence similar to that observed in HCV-related cirrhosis.</w:t>
      </w:r>
    </w:p>
    <w:p w:rsidR="00392C9F" w:rsidRDefault="00392C9F" w:rsidP="001F5992">
      <w:pPr>
        <w:snapToGrid w:val="0"/>
        <w:spacing w:line="360" w:lineRule="auto"/>
        <w:ind w:firstLineChars="100" w:firstLine="240"/>
        <w:jc w:val="both"/>
        <w:rPr>
          <w:rFonts w:ascii="Book Antiqua" w:hAnsi="Book Antiqua"/>
          <w:lang w:val="en-US" w:eastAsia="zh-CN"/>
        </w:rPr>
      </w:pPr>
      <w:r w:rsidRPr="0073093D">
        <w:rPr>
          <w:rFonts w:ascii="Book Antiqua" w:hAnsi="Book Antiqua"/>
          <w:lang w:val="en-US"/>
        </w:rPr>
        <w:t>Table 2 shows the metabolic characteristics of patients with CC. More than 88% of patients were overweight/obese and a full metabolic syndrome was observed in 52.9%. In patients with metabolic syndrome</w:t>
      </w:r>
      <w:r w:rsidR="002367AB" w:rsidRPr="0073093D">
        <w:rPr>
          <w:rFonts w:ascii="Book Antiqua" w:hAnsi="Book Antiqua"/>
          <w:lang w:val="en-US"/>
        </w:rPr>
        <w:t>,</w:t>
      </w:r>
      <w:r w:rsidRPr="0073093D">
        <w:rPr>
          <w:rFonts w:ascii="Book Antiqua" w:hAnsi="Book Antiqua"/>
          <w:lang w:val="en-US"/>
        </w:rPr>
        <w:t xml:space="preserve"> higher prevalence</w:t>
      </w:r>
      <w:r w:rsidR="002367AB" w:rsidRPr="0073093D">
        <w:rPr>
          <w:rFonts w:ascii="Book Antiqua" w:hAnsi="Book Antiqua"/>
          <w:lang w:val="en-US"/>
        </w:rPr>
        <w:t>s</w:t>
      </w:r>
      <w:r w:rsidRPr="0073093D">
        <w:rPr>
          <w:rFonts w:ascii="Book Antiqua" w:hAnsi="Book Antiqua"/>
          <w:lang w:val="en-US"/>
        </w:rPr>
        <w:t xml:space="preserve"> of female, obesity and impaired fasting glucose or diabetes</w:t>
      </w:r>
      <w:r w:rsidR="002367AB" w:rsidRPr="0073093D">
        <w:rPr>
          <w:rFonts w:ascii="Book Antiqua" w:hAnsi="Book Antiqua"/>
          <w:lang w:val="en-US"/>
        </w:rPr>
        <w:t xml:space="preserve"> were</w:t>
      </w:r>
      <w:r w:rsidRPr="0073093D">
        <w:rPr>
          <w:rFonts w:ascii="Book Antiqua" w:hAnsi="Book Antiqua"/>
          <w:lang w:val="en-US"/>
        </w:rPr>
        <w:t xml:space="preserve"> present. A minority of patients (11.8%) was lean and without component of metabolic syndrome. </w:t>
      </w:r>
      <w:r w:rsidR="003505C5" w:rsidRPr="0073093D">
        <w:rPr>
          <w:rFonts w:ascii="Book Antiqua" w:hAnsi="Book Antiqua"/>
          <w:lang w:val="en-US"/>
        </w:rPr>
        <w:t xml:space="preserve">The lean </w:t>
      </w:r>
      <w:r w:rsidRPr="0073093D">
        <w:rPr>
          <w:rFonts w:ascii="Book Antiqua" w:hAnsi="Book Antiqua"/>
          <w:lang w:val="en-US"/>
        </w:rPr>
        <w:t xml:space="preserve">subgroup showed a significant lower prevalence of cardiovascular diseases than </w:t>
      </w:r>
      <w:r w:rsidR="007273AB" w:rsidRPr="0073093D">
        <w:rPr>
          <w:rFonts w:ascii="Book Antiqua" w:hAnsi="Book Antiqua"/>
          <w:lang w:val="en-US"/>
        </w:rPr>
        <w:t xml:space="preserve">the </w:t>
      </w:r>
      <w:r w:rsidRPr="0073093D">
        <w:rPr>
          <w:rFonts w:ascii="Book Antiqua" w:hAnsi="Book Antiqua"/>
          <w:lang w:val="en-US"/>
        </w:rPr>
        <w:t>overweight/obese patients.</w:t>
      </w:r>
    </w:p>
    <w:p w:rsidR="00F025CF" w:rsidRPr="0073093D" w:rsidRDefault="00F025CF" w:rsidP="001F5992">
      <w:pPr>
        <w:snapToGrid w:val="0"/>
        <w:spacing w:line="360" w:lineRule="auto"/>
        <w:ind w:firstLineChars="100" w:firstLine="240"/>
        <w:jc w:val="both"/>
        <w:rPr>
          <w:rFonts w:ascii="Book Antiqua" w:hAnsi="Book Antiqua"/>
          <w:lang w:val="en-US" w:eastAsia="zh-CN"/>
        </w:rPr>
      </w:pPr>
    </w:p>
    <w:p w:rsidR="001F5992" w:rsidRPr="001F5992" w:rsidRDefault="00392C9F" w:rsidP="001F5992">
      <w:pPr>
        <w:snapToGrid w:val="0"/>
        <w:spacing w:line="360" w:lineRule="auto"/>
        <w:jc w:val="both"/>
        <w:rPr>
          <w:rFonts w:ascii="Book Antiqua" w:hAnsi="Book Antiqua"/>
          <w:b/>
          <w:i/>
          <w:shd w:val="clear" w:color="auto" w:fill="FFFFFF"/>
          <w:lang w:val="en-US"/>
        </w:rPr>
      </w:pPr>
      <w:r w:rsidRPr="001F5992">
        <w:rPr>
          <w:rFonts w:ascii="Book Antiqua" w:hAnsi="Book Antiqua"/>
          <w:b/>
          <w:i/>
          <w:shd w:val="clear" w:color="auto" w:fill="FFFFFF"/>
          <w:lang w:val="en-US"/>
        </w:rPr>
        <w:t>Outcome observed during follow-up</w:t>
      </w:r>
    </w:p>
    <w:p w:rsidR="00392C9F" w:rsidRPr="0073093D" w:rsidRDefault="003505C5" w:rsidP="001F5992">
      <w:pPr>
        <w:snapToGrid w:val="0"/>
        <w:spacing w:line="360" w:lineRule="auto"/>
        <w:jc w:val="both"/>
        <w:rPr>
          <w:rFonts w:ascii="Book Antiqua" w:hAnsi="Book Antiqua"/>
          <w:lang w:val="en-US"/>
        </w:rPr>
      </w:pPr>
      <w:r w:rsidRPr="0073093D">
        <w:rPr>
          <w:rFonts w:ascii="Book Antiqua" w:hAnsi="Book Antiqua"/>
          <w:lang w:val="en-US"/>
        </w:rPr>
        <w:t xml:space="preserve">The median </w:t>
      </w:r>
      <w:r w:rsidR="00392C9F" w:rsidRPr="0073093D">
        <w:rPr>
          <w:rFonts w:ascii="Book Antiqua" w:hAnsi="Book Antiqua"/>
          <w:lang w:val="en-US"/>
        </w:rPr>
        <w:t>f</w:t>
      </w:r>
      <w:r w:rsidR="00F025CF">
        <w:rPr>
          <w:rFonts w:ascii="Book Antiqua" w:hAnsi="Book Antiqua"/>
          <w:lang w:val="en-US"/>
        </w:rPr>
        <w:t>ollow-up period was of 42 mo (range 10-96 mo</w:t>
      </w:r>
      <w:r w:rsidR="00392C9F" w:rsidRPr="0073093D">
        <w:rPr>
          <w:rFonts w:ascii="Book Antiqua" w:hAnsi="Book Antiqua"/>
          <w:lang w:val="en-US"/>
        </w:rPr>
        <w:t xml:space="preserve">) </w:t>
      </w:r>
      <w:r w:rsidR="007273AB" w:rsidRPr="0073093D">
        <w:rPr>
          <w:rFonts w:ascii="Book Antiqua" w:hAnsi="Book Antiqua"/>
          <w:lang w:val="en-US"/>
        </w:rPr>
        <w:t xml:space="preserve">for CC </w:t>
      </w:r>
      <w:r w:rsidR="00392C9F" w:rsidRPr="0073093D">
        <w:rPr>
          <w:rFonts w:ascii="Book Antiqua" w:hAnsi="Book Antiqua"/>
          <w:lang w:val="en-US"/>
        </w:rPr>
        <w:t>and 40.8 mo (range 10-95</w:t>
      </w:r>
      <w:r w:rsidR="00F025CF" w:rsidRPr="00F025CF">
        <w:rPr>
          <w:rFonts w:ascii="Book Antiqua" w:hAnsi="Book Antiqua"/>
          <w:lang w:val="en-US"/>
        </w:rPr>
        <w:t xml:space="preserve"> </w:t>
      </w:r>
      <w:r w:rsidR="00F025CF" w:rsidRPr="0073093D">
        <w:rPr>
          <w:rFonts w:ascii="Book Antiqua" w:hAnsi="Book Antiqua"/>
          <w:lang w:val="en-US"/>
        </w:rPr>
        <w:t>mo</w:t>
      </w:r>
      <w:r w:rsidR="00392C9F" w:rsidRPr="0073093D">
        <w:rPr>
          <w:rFonts w:ascii="Book Antiqua" w:hAnsi="Book Antiqua"/>
          <w:lang w:val="en-US"/>
        </w:rPr>
        <w:t>) for HCV-related cirrhosis (Table 3).</w:t>
      </w:r>
    </w:p>
    <w:p w:rsidR="001F5992" w:rsidRPr="00763E38" w:rsidRDefault="001F5992" w:rsidP="001F5992">
      <w:pPr>
        <w:snapToGrid w:val="0"/>
        <w:spacing w:line="360" w:lineRule="auto"/>
        <w:jc w:val="both"/>
        <w:rPr>
          <w:rFonts w:ascii="Book Antiqua" w:hAnsi="Book Antiqua"/>
          <w:b/>
          <w:lang w:val="en-US"/>
        </w:rPr>
      </w:pPr>
    </w:p>
    <w:p w:rsidR="00392C9F" w:rsidRPr="0073093D" w:rsidRDefault="00392C9F" w:rsidP="001F5992">
      <w:pPr>
        <w:snapToGrid w:val="0"/>
        <w:spacing w:line="360" w:lineRule="auto"/>
        <w:jc w:val="both"/>
        <w:rPr>
          <w:rFonts w:ascii="Book Antiqua" w:hAnsi="Book Antiqua"/>
          <w:lang w:val="en-US"/>
        </w:rPr>
      </w:pPr>
      <w:r w:rsidRPr="0073093D">
        <w:rPr>
          <w:rFonts w:ascii="Book Antiqua" w:hAnsi="Book Antiqua"/>
          <w:b/>
          <w:lang w:val="en-US"/>
        </w:rPr>
        <w:t>Liver decompensation</w:t>
      </w:r>
      <w:r w:rsidRPr="0073093D">
        <w:rPr>
          <w:rFonts w:ascii="Book Antiqua" w:hAnsi="Book Antiqua"/>
          <w:lang w:val="en-US"/>
        </w:rPr>
        <w:t xml:space="preserve">: </w:t>
      </w:r>
      <w:r w:rsidR="00763E38" w:rsidRPr="0073093D">
        <w:rPr>
          <w:rFonts w:ascii="Book Antiqua" w:hAnsi="Book Antiqua"/>
          <w:lang w:val="en-US"/>
        </w:rPr>
        <w:t xml:space="preserve">During </w:t>
      </w:r>
      <w:r w:rsidRPr="0073093D">
        <w:rPr>
          <w:rFonts w:ascii="Book Antiqua" w:hAnsi="Book Antiqua"/>
          <w:lang w:val="en-US"/>
        </w:rPr>
        <w:t>follow up</w:t>
      </w:r>
      <w:r w:rsidR="007273AB" w:rsidRPr="0073093D">
        <w:rPr>
          <w:rFonts w:ascii="Book Antiqua" w:hAnsi="Book Antiqua"/>
          <w:lang w:val="en-US"/>
        </w:rPr>
        <w:t xml:space="preserve">, </w:t>
      </w:r>
      <w:r w:rsidRPr="0073093D">
        <w:rPr>
          <w:rFonts w:ascii="Book Antiqua" w:hAnsi="Book Antiqua"/>
          <w:lang w:val="en-US"/>
        </w:rPr>
        <w:t>60.7% of patients with CC developed liver decompensation: ascites occurred in 54.9%, encephalopathy in 25.5% and esophageal variceal bleeding in 6.9% (Table 3). A similar incidence of ascites, encephalopathy and variceal bleeding was observed in the HCV cohort (Table 3). A similar incidence of liver decompe</w:t>
      </w:r>
      <w:r w:rsidR="006A6290" w:rsidRPr="00A90976">
        <w:rPr>
          <w:rFonts w:ascii="Book Antiqua" w:hAnsi="Book Antiqua"/>
          <w:lang w:val="en-US"/>
        </w:rPr>
        <w:t>n</w:t>
      </w:r>
      <w:r w:rsidRPr="0073093D">
        <w:rPr>
          <w:rFonts w:ascii="Book Antiqua" w:hAnsi="Book Antiqua"/>
          <w:lang w:val="en-US"/>
        </w:rPr>
        <w:t xml:space="preserve">sation for patients with </w:t>
      </w:r>
      <w:r w:rsidR="007273AB" w:rsidRPr="0073093D">
        <w:rPr>
          <w:rFonts w:ascii="Book Antiqua" w:hAnsi="Book Antiqua"/>
          <w:lang w:val="en-US"/>
        </w:rPr>
        <w:t xml:space="preserve">a </w:t>
      </w:r>
      <w:r w:rsidRPr="0073093D">
        <w:rPr>
          <w:rFonts w:ascii="Book Antiqua" w:hAnsi="Book Antiqua"/>
          <w:lang w:val="en-US"/>
        </w:rPr>
        <w:t xml:space="preserve">full metabolic syndrome, </w:t>
      </w:r>
      <w:r w:rsidR="007273AB" w:rsidRPr="0073093D">
        <w:rPr>
          <w:rFonts w:ascii="Book Antiqua" w:hAnsi="Book Antiqua"/>
          <w:lang w:val="en-US"/>
        </w:rPr>
        <w:t xml:space="preserve">those </w:t>
      </w:r>
      <w:r w:rsidRPr="0073093D">
        <w:rPr>
          <w:rFonts w:ascii="Book Antiqua" w:hAnsi="Book Antiqua"/>
          <w:lang w:val="en-US"/>
        </w:rPr>
        <w:t xml:space="preserve">with </w:t>
      </w:r>
      <w:r w:rsidR="007273AB" w:rsidRPr="0073093D">
        <w:rPr>
          <w:rFonts w:ascii="Book Antiqua" w:hAnsi="Book Antiqua"/>
          <w:lang w:val="en-US"/>
        </w:rPr>
        <w:t xml:space="preserve">a </w:t>
      </w:r>
      <w:r w:rsidRPr="0073093D">
        <w:rPr>
          <w:rFonts w:ascii="Book Antiqua" w:hAnsi="Book Antiqua"/>
          <w:lang w:val="en-US"/>
        </w:rPr>
        <w:t>component of metabolic syndrome and lean.</w:t>
      </w:r>
    </w:p>
    <w:p w:rsidR="001F5992" w:rsidRDefault="001F5992" w:rsidP="001F5992">
      <w:pPr>
        <w:snapToGrid w:val="0"/>
        <w:spacing w:line="360" w:lineRule="auto"/>
        <w:jc w:val="both"/>
        <w:rPr>
          <w:rFonts w:ascii="Book Antiqua" w:hAnsi="Book Antiqua"/>
          <w:b/>
          <w:lang w:val="en-US"/>
        </w:rPr>
      </w:pPr>
    </w:p>
    <w:p w:rsidR="00392C9F" w:rsidRPr="0073093D" w:rsidRDefault="00392C9F" w:rsidP="001F5992">
      <w:pPr>
        <w:snapToGrid w:val="0"/>
        <w:spacing w:line="360" w:lineRule="auto"/>
        <w:jc w:val="both"/>
        <w:rPr>
          <w:rFonts w:ascii="Book Antiqua" w:hAnsi="Book Antiqua"/>
          <w:lang w:val="en-US"/>
        </w:rPr>
      </w:pPr>
      <w:r w:rsidRPr="0073093D">
        <w:rPr>
          <w:rFonts w:ascii="Book Antiqua" w:hAnsi="Book Antiqua"/>
          <w:b/>
          <w:lang w:val="en-US"/>
        </w:rPr>
        <w:t>Liver transplantation</w:t>
      </w:r>
      <w:r w:rsidRPr="0073093D">
        <w:rPr>
          <w:rFonts w:ascii="Book Antiqua" w:hAnsi="Book Antiqua"/>
          <w:lang w:val="en-US"/>
        </w:rPr>
        <w:t xml:space="preserve">: </w:t>
      </w:r>
      <w:r w:rsidR="00763E38" w:rsidRPr="0073093D">
        <w:rPr>
          <w:rFonts w:ascii="Book Antiqua" w:hAnsi="Book Antiqua"/>
          <w:lang w:val="en-US"/>
        </w:rPr>
        <w:t xml:space="preserve">Only </w:t>
      </w:r>
      <w:r w:rsidRPr="0073093D">
        <w:rPr>
          <w:rFonts w:ascii="Book Antiqua" w:hAnsi="Book Antiqua"/>
          <w:lang w:val="en-US"/>
        </w:rPr>
        <w:t>1</w:t>
      </w:r>
      <w:r w:rsidR="007273AB" w:rsidRPr="0073093D">
        <w:rPr>
          <w:rFonts w:ascii="Book Antiqua" w:hAnsi="Book Antiqua"/>
          <w:lang w:val="en-US"/>
        </w:rPr>
        <w:t xml:space="preserve"> </w:t>
      </w:r>
      <w:r w:rsidR="003505C5" w:rsidRPr="0073093D">
        <w:rPr>
          <w:rFonts w:ascii="Book Antiqua" w:hAnsi="Book Antiqua"/>
          <w:lang w:val="en-US"/>
        </w:rPr>
        <w:t xml:space="preserve">patient with </w:t>
      </w:r>
      <w:r w:rsidR="007273AB" w:rsidRPr="0073093D">
        <w:rPr>
          <w:rFonts w:ascii="Book Antiqua" w:hAnsi="Book Antiqua"/>
          <w:lang w:val="en-US"/>
        </w:rPr>
        <w:t xml:space="preserve">CC </w:t>
      </w:r>
      <w:r w:rsidRPr="0073093D">
        <w:rPr>
          <w:rFonts w:ascii="Book Antiqua" w:hAnsi="Book Antiqua"/>
          <w:lang w:val="en-US"/>
        </w:rPr>
        <w:t>and</w:t>
      </w:r>
      <w:r w:rsidR="007273AB" w:rsidRPr="0073093D">
        <w:rPr>
          <w:rFonts w:ascii="Book Antiqua" w:hAnsi="Book Antiqua"/>
          <w:lang w:val="en-US"/>
        </w:rPr>
        <w:t xml:space="preserve"> 4</w:t>
      </w:r>
      <w:r w:rsidRPr="0073093D">
        <w:rPr>
          <w:rFonts w:ascii="Book Antiqua" w:hAnsi="Book Antiqua"/>
          <w:lang w:val="en-US"/>
        </w:rPr>
        <w:t xml:space="preserve"> </w:t>
      </w:r>
      <w:r w:rsidR="007273AB" w:rsidRPr="0073093D">
        <w:rPr>
          <w:rFonts w:ascii="Book Antiqua" w:hAnsi="Book Antiqua"/>
          <w:lang w:val="en-US"/>
        </w:rPr>
        <w:t>(</w:t>
      </w:r>
      <w:r w:rsidRPr="0073093D">
        <w:rPr>
          <w:rFonts w:ascii="Book Antiqua" w:hAnsi="Book Antiqua"/>
          <w:lang w:val="en-US"/>
        </w:rPr>
        <w:t>3.6%</w:t>
      </w:r>
      <w:r w:rsidR="007273AB" w:rsidRPr="0073093D">
        <w:rPr>
          <w:rFonts w:ascii="Book Antiqua" w:hAnsi="Book Antiqua"/>
          <w:lang w:val="en-US"/>
        </w:rPr>
        <w:t>)</w:t>
      </w:r>
      <w:r w:rsidRPr="0073093D">
        <w:rPr>
          <w:rFonts w:ascii="Book Antiqua" w:hAnsi="Book Antiqua"/>
          <w:lang w:val="en-US"/>
        </w:rPr>
        <w:t xml:space="preserve"> HCV cirrhotic patients, </w:t>
      </w:r>
      <w:r w:rsidR="007273AB" w:rsidRPr="0073093D">
        <w:rPr>
          <w:rFonts w:ascii="Book Antiqua" w:hAnsi="Book Antiqua"/>
          <w:lang w:val="en-US"/>
        </w:rPr>
        <w:t xml:space="preserve">underwent </w:t>
      </w:r>
      <w:r w:rsidRPr="0073093D">
        <w:rPr>
          <w:rFonts w:ascii="Book Antiqua" w:hAnsi="Book Antiqua"/>
          <w:lang w:val="en-US"/>
        </w:rPr>
        <w:t>orthotopic liver transplantation (Table 3). The patient with CC died after liver transplantation.</w:t>
      </w:r>
    </w:p>
    <w:p w:rsidR="001F5992" w:rsidRDefault="001F5992" w:rsidP="001F5992">
      <w:pPr>
        <w:snapToGrid w:val="0"/>
        <w:spacing w:line="360" w:lineRule="auto"/>
        <w:jc w:val="both"/>
        <w:rPr>
          <w:rFonts w:ascii="Book Antiqua" w:hAnsi="Book Antiqua"/>
          <w:b/>
          <w:lang w:val="en-US"/>
        </w:rPr>
      </w:pPr>
    </w:p>
    <w:p w:rsidR="00392C9F" w:rsidRPr="0073093D" w:rsidRDefault="00392C9F" w:rsidP="001F5992">
      <w:pPr>
        <w:snapToGrid w:val="0"/>
        <w:spacing w:line="360" w:lineRule="auto"/>
        <w:jc w:val="both"/>
        <w:rPr>
          <w:rFonts w:ascii="Book Antiqua" w:hAnsi="Book Antiqua"/>
          <w:lang w:val="en-US"/>
        </w:rPr>
      </w:pPr>
      <w:r w:rsidRPr="0073093D">
        <w:rPr>
          <w:rFonts w:ascii="Book Antiqua" w:hAnsi="Book Antiqua"/>
          <w:b/>
          <w:lang w:val="en-US"/>
        </w:rPr>
        <w:t>HCC development</w:t>
      </w:r>
      <w:r w:rsidRPr="0073093D">
        <w:rPr>
          <w:rFonts w:ascii="Book Antiqua" w:hAnsi="Book Antiqua"/>
          <w:lang w:val="en-US"/>
        </w:rPr>
        <w:t>:</w:t>
      </w:r>
      <w:r w:rsidR="001D1C69" w:rsidRPr="0073093D">
        <w:rPr>
          <w:rFonts w:ascii="Book Antiqua" w:hAnsi="Book Antiqua"/>
          <w:lang w:val="en-US"/>
        </w:rPr>
        <w:t xml:space="preserve"> </w:t>
      </w:r>
      <w:r w:rsidRPr="0073093D">
        <w:rPr>
          <w:rFonts w:ascii="Book Antiqua" w:hAnsi="Book Antiqua"/>
          <w:lang w:val="en-US"/>
        </w:rPr>
        <w:t>Overall, among CC, 18 patients (17.6%) developed HCC, in 6 of them HCC and cirrhosis were diagnosed at the same time</w:t>
      </w:r>
      <w:r w:rsidR="001D1C69" w:rsidRPr="0073093D">
        <w:rPr>
          <w:rFonts w:ascii="Book Antiqua" w:hAnsi="Book Antiqua"/>
          <w:lang w:val="en-US"/>
        </w:rPr>
        <w:t xml:space="preserve"> </w:t>
      </w:r>
      <w:r w:rsidRPr="0073093D">
        <w:rPr>
          <w:rFonts w:ascii="Book Antiqua" w:hAnsi="Book Antiqua"/>
          <w:lang w:val="en-US"/>
        </w:rPr>
        <w:t xml:space="preserve">and </w:t>
      </w:r>
      <w:r w:rsidR="001D1C69" w:rsidRPr="0073093D">
        <w:rPr>
          <w:rFonts w:ascii="Book Antiqua" w:hAnsi="Book Antiqua"/>
          <w:lang w:val="en-US"/>
        </w:rPr>
        <w:t xml:space="preserve">in </w:t>
      </w:r>
      <w:r w:rsidRPr="0073093D">
        <w:rPr>
          <w:rFonts w:ascii="Book Antiqua" w:hAnsi="Book Antiqua"/>
          <w:lang w:val="en-US"/>
        </w:rPr>
        <w:t xml:space="preserve">12 during follow up (Table 4). </w:t>
      </w:r>
      <w:r w:rsidR="001D1C69" w:rsidRPr="0073093D">
        <w:rPr>
          <w:rFonts w:ascii="Book Antiqua" w:hAnsi="Book Antiqua"/>
          <w:lang w:val="en-US"/>
        </w:rPr>
        <w:t xml:space="preserve">Of the </w:t>
      </w:r>
      <w:r w:rsidRPr="0073093D">
        <w:rPr>
          <w:rFonts w:ascii="Book Antiqua" w:hAnsi="Book Antiqua"/>
          <w:lang w:val="en-US"/>
        </w:rPr>
        <w:t xml:space="preserve">HCV cirrhotic patients, 19 (17.2%) </w:t>
      </w:r>
      <w:r w:rsidR="001D1C69" w:rsidRPr="0073093D">
        <w:rPr>
          <w:rFonts w:ascii="Book Antiqua" w:hAnsi="Book Antiqua"/>
          <w:lang w:val="en-US"/>
        </w:rPr>
        <w:t xml:space="preserve">had </w:t>
      </w:r>
      <w:r w:rsidRPr="0073093D">
        <w:rPr>
          <w:rFonts w:ascii="Book Antiqua" w:hAnsi="Book Antiqua"/>
          <w:lang w:val="en-US"/>
        </w:rPr>
        <w:t>HCC,</w:t>
      </w:r>
      <w:r w:rsidR="001D1C69" w:rsidRPr="0073093D">
        <w:rPr>
          <w:rFonts w:ascii="Book Antiqua" w:hAnsi="Book Antiqua"/>
          <w:lang w:val="en-US"/>
        </w:rPr>
        <w:t xml:space="preserve"> 4 of whom at enrollment</w:t>
      </w:r>
      <w:r w:rsidRPr="0073093D">
        <w:rPr>
          <w:rFonts w:ascii="Book Antiqua" w:hAnsi="Book Antiqua"/>
          <w:lang w:val="en-US"/>
        </w:rPr>
        <w:t xml:space="preserve"> and 15 </w:t>
      </w:r>
      <w:r w:rsidR="001D1C69" w:rsidRPr="0073093D">
        <w:rPr>
          <w:rFonts w:ascii="Book Antiqua" w:hAnsi="Book Antiqua"/>
          <w:lang w:val="en-US"/>
        </w:rPr>
        <w:t xml:space="preserve">developing </w:t>
      </w:r>
      <w:r w:rsidRPr="0073093D">
        <w:rPr>
          <w:rFonts w:ascii="Book Antiqua" w:hAnsi="Book Antiqua"/>
          <w:lang w:val="en-US"/>
        </w:rPr>
        <w:t>during follow up (Table 4). The cumulative incidence of HCC</w:t>
      </w:r>
      <w:r w:rsidR="001F5992">
        <w:rPr>
          <w:rFonts w:ascii="Book Antiqua" w:hAnsi="Book Antiqua"/>
          <w:lang w:val="en-US"/>
        </w:rPr>
        <w:t xml:space="preserve"> developing </w:t>
      </w:r>
      <w:r w:rsidRPr="0073093D">
        <w:rPr>
          <w:rFonts w:ascii="Book Antiqua" w:hAnsi="Book Antiqua"/>
          <w:lang w:val="en-US"/>
        </w:rPr>
        <w:t>during follow up was 3.5% per year</w:t>
      </w:r>
      <w:r w:rsidR="001D1C69" w:rsidRPr="0073093D">
        <w:rPr>
          <w:rFonts w:ascii="Book Antiqua" w:hAnsi="Book Antiqua"/>
          <w:lang w:val="en-US"/>
        </w:rPr>
        <w:t xml:space="preserve"> for CC</w:t>
      </w:r>
      <w:r w:rsidRPr="0073093D">
        <w:rPr>
          <w:rFonts w:ascii="Book Antiqua" w:hAnsi="Book Antiqua"/>
          <w:lang w:val="en-US"/>
        </w:rPr>
        <w:t xml:space="preserve"> and 4.5% per year for HCV cirrhosis. The median age of patients with HCC was 73 years for CC and 72 for HCV; the male:female ratio was 1.5:1 and 3:1 for CC and HCV,</w:t>
      </w:r>
      <w:r w:rsidR="001D1C69" w:rsidRPr="0073093D">
        <w:rPr>
          <w:rFonts w:ascii="Book Antiqua" w:hAnsi="Book Antiqua"/>
          <w:lang w:val="en-US"/>
        </w:rPr>
        <w:t xml:space="preserve"> </w:t>
      </w:r>
      <w:r w:rsidRPr="0073093D">
        <w:rPr>
          <w:rFonts w:ascii="Book Antiqua" w:hAnsi="Book Antiqua"/>
          <w:lang w:val="en-US"/>
        </w:rPr>
        <w:t xml:space="preserve">respectively. </w:t>
      </w:r>
      <w:r w:rsidR="001D1C69" w:rsidRPr="0073093D">
        <w:rPr>
          <w:rFonts w:ascii="Book Antiqua" w:hAnsi="Book Antiqua"/>
          <w:lang w:val="en-US"/>
        </w:rPr>
        <w:t xml:space="preserve">The </w:t>
      </w:r>
      <w:r w:rsidRPr="0073093D">
        <w:rPr>
          <w:rFonts w:ascii="Book Antiqua" w:hAnsi="Book Antiqua"/>
          <w:lang w:val="en-US"/>
        </w:rPr>
        <w:t>Child-Pugh</w:t>
      </w:r>
      <w:r w:rsidR="001D1C69" w:rsidRPr="0073093D">
        <w:rPr>
          <w:rFonts w:ascii="Book Antiqua" w:hAnsi="Book Antiqua"/>
          <w:lang w:val="en-US"/>
        </w:rPr>
        <w:t xml:space="preserve"> classification</w:t>
      </w:r>
      <w:r w:rsidRPr="0073093D">
        <w:rPr>
          <w:rFonts w:ascii="Book Antiqua" w:hAnsi="Book Antiqua"/>
          <w:lang w:val="en-US"/>
        </w:rPr>
        <w:t xml:space="preserve"> was: A, 39%; B, 39%; C, 22% with a Child A:B/C ratio of 0.50 for CC, and A, 21%; B, 42%; C, 37% with a Child A:B/C ratio of 0.27 for HCV cirrhosis</w:t>
      </w:r>
      <w:r w:rsidR="001D1C69" w:rsidRPr="0073093D">
        <w:rPr>
          <w:rFonts w:ascii="Book Antiqua" w:hAnsi="Book Antiqua"/>
          <w:lang w:val="en-US"/>
        </w:rPr>
        <w:t xml:space="preserve"> </w:t>
      </w:r>
      <w:r w:rsidRPr="001F5992">
        <w:rPr>
          <w:rFonts w:ascii="Book Antiqua" w:hAnsi="Book Antiqua"/>
          <w:lang w:val="en-US"/>
        </w:rPr>
        <w:t xml:space="preserve">(Figure 3). </w:t>
      </w:r>
      <w:r w:rsidR="00A60D94" w:rsidRPr="0073093D">
        <w:rPr>
          <w:rFonts w:ascii="Book Antiqua" w:hAnsi="Book Antiqua"/>
          <w:lang w:val="en-US"/>
        </w:rPr>
        <w:t>The prevalence of HBV markers (HBsAb/HBcAb) in CC and HCV was 55.5% and 57,7%, respectively</w:t>
      </w:r>
      <w:r w:rsidRPr="0073093D">
        <w:rPr>
          <w:rFonts w:ascii="Book Antiqua" w:hAnsi="Book Antiqua"/>
          <w:lang w:val="en-US"/>
        </w:rPr>
        <w:t xml:space="preserve">. </w:t>
      </w:r>
      <w:r w:rsidR="001D1C69" w:rsidRPr="0073093D">
        <w:rPr>
          <w:rFonts w:ascii="Book Antiqua" w:hAnsi="Book Antiqua"/>
          <w:lang w:val="en-US"/>
        </w:rPr>
        <w:t xml:space="preserve">Of the </w:t>
      </w:r>
      <w:r w:rsidRPr="0073093D">
        <w:rPr>
          <w:rFonts w:ascii="Book Antiqua" w:hAnsi="Book Antiqua"/>
          <w:lang w:val="en-US"/>
        </w:rPr>
        <w:t>CC</w:t>
      </w:r>
      <w:r w:rsidR="001D1C69" w:rsidRPr="0073093D">
        <w:rPr>
          <w:rFonts w:ascii="Book Antiqua" w:hAnsi="Book Antiqua"/>
          <w:lang w:val="en-US"/>
        </w:rPr>
        <w:t xml:space="preserve"> patients</w:t>
      </w:r>
      <w:r w:rsidRPr="0073093D">
        <w:rPr>
          <w:rFonts w:ascii="Book Antiqua" w:hAnsi="Book Antiqua"/>
          <w:lang w:val="en-US"/>
        </w:rPr>
        <w:t>,</w:t>
      </w:r>
      <w:r w:rsidR="001D1C69" w:rsidRPr="0073093D">
        <w:rPr>
          <w:rFonts w:ascii="Book Antiqua" w:hAnsi="Book Antiqua"/>
          <w:lang w:val="en-US"/>
        </w:rPr>
        <w:t xml:space="preserve"> </w:t>
      </w:r>
      <w:r w:rsidRPr="0073093D">
        <w:rPr>
          <w:rFonts w:ascii="Book Antiqua" w:hAnsi="Book Antiqua"/>
          <w:lang w:val="en-US"/>
        </w:rPr>
        <w:t>HCC was found in 16 patients (20.5%) with one or more metabolic components, and in 2 lean patients (17%) (Table 2).</w:t>
      </w:r>
    </w:p>
    <w:p w:rsidR="001F5992" w:rsidRDefault="001F5992" w:rsidP="001F5992">
      <w:pPr>
        <w:snapToGrid w:val="0"/>
        <w:spacing w:line="360" w:lineRule="auto"/>
        <w:jc w:val="both"/>
        <w:rPr>
          <w:rFonts w:ascii="Book Antiqua" w:hAnsi="Book Antiqua"/>
          <w:b/>
          <w:lang w:val="en-US"/>
        </w:rPr>
      </w:pPr>
    </w:p>
    <w:p w:rsidR="00392C9F" w:rsidRPr="0073093D" w:rsidRDefault="00763E38" w:rsidP="001F5992">
      <w:pPr>
        <w:snapToGrid w:val="0"/>
        <w:spacing w:line="360" w:lineRule="auto"/>
        <w:jc w:val="both"/>
        <w:rPr>
          <w:rFonts w:ascii="Book Antiqua" w:hAnsi="Book Antiqua"/>
          <w:lang w:val="en-US"/>
        </w:rPr>
      </w:pPr>
      <w:r w:rsidRPr="0073093D">
        <w:rPr>
          <w:rFonts w:ascii="Book Antiqua" w:hAnsi="Book Antiqua"/>
          <w:b/>
          <w:lang w:val="en-US"/>
        </w:rPr>
        <w:t>Survival</w:t>
      </w:r>
      <w:r w:rsidR="00392C9F" w:rsidRPr="0073093D">
        <w:rPr>
          <w:rFonts w:ascii="Book Antiqua" w:hAnsi="Book Antiqua"/>
          <w:b/>
          <w:lang w:val="en-US"/>
        </w:rPr>
        <w:t>:</w:t>
      </w:r>
      <w:r w:rsidR="00392C9F" w:rsidRPr="0073093D">
        <w:rPr>
          <w:rFonts w:ascii="Book Antiqua" w:hAnsi="Book Antiqua"/>
          <w:lang w:val="en-US"/>
        </w:rPr>
        <w:t xml:space="preserve"> Death in CC and HCV cirrhosis occurred in 40 patients (39.2%) and 33 patients (30%), respectively (Table 3). The vast majority of deaths in both CC and HCV cirrhosis were liver-related (Table 3).</w:t>
      </w:r>
    </w:p>
    <w:p w:rsidR="00392C9F" w:rsidRPr="0073093D" w:rsidRDefault="00392C9F" w:rsidP="001F5992">
      <w:pPr>
        <w:snapToGrid w:val="0"/>
        <w:spacing w:line="360" w:lineRule="auto"/>
        <w:ind w:firstLineChars="100" w:firstLine="240"/>
        <w:jc w:val="both"/>
        <w:rPr>
          <w:rFonts w:ascii="Book Antiqua" w:hAnsi="Book Antiqua"/>
          <w:lang w:val="en-US"/>
        </w:rPr>
      </w:pPr>
      <w:r w:rsidRPr="0073093D">
        <w:rPr>
          <w:rFonts w:ascii="Book Antiqua" w:hAnsi="Book Antiqua"/>
          <w:lang w:val="en-US"/>
        </w:rPr>
        <w:t>The mortality</w:t>
      </w:r>
      <w:r w:rsidR="00B2572D" w:rsidRPr="0073093D">
        <w:rPr>
          <w:rFonts w:ascii="Book Antiqua" w:hAnsi="Book Antiqua"/>
          <w:lang w:val="en-US"/>
        </w:rPr>
        <w:t xml:space="preserve"> rate for</w:t>
      </w:r>
      <w:r w:rsidRPr="0073093D">
        <w:rPr>
          <w:rFonts w:ascii="Book Antiqua" w:hAnsi="Book Antiqua"/>
          <w:lang w:val="en-US"/>
        </w:rPr>
        <w:t xml:space="preserve"> CC patients with full metabolic syndrome, with </w:t>
      </w:r>
      <w:r w:rsidR="00B2572D" w:rsidRPr="0073093D">
        <w:rPr>
          <w:rFonts w:ascii="Book Antiqua" w:hAnsi="Book Antiqua"/>
          <w:lang w:val="en-US"/>
        </w:rPr>
        <w:t xml:space="preserve">a </w:t>
      </w:r>
      <w:r w:rsidRPr="0073093D">
        <w:rPr>
          <w:rFonts w:ascii="Book Antiqua" w:hAnsi="Book Antiqua"/>
          <w:lang w:val="en-US"/>
        </w:rPr>
        <w:t xml:space="preserve">component of metabolic syndrome and </w:t>
      </w:r>
      <w:r w:rsidR="00B2572D" w:rsidRPr="0073093D">
        <w:rPr>
          <w:rFonts w:ascii="Book Antiqua" w:hAnsi="Book Antiqua"/>
          <w:lang w:val="en-US"/>
        </w:rPr>
        <w:t xml:space="preserve">the </w:t>
      </w:r>
      <w:r w:rsidRPr="0073093D">
        <w:rPr>
          <w:rFonts w:ascii="Book Antiqua" w:hAnsi="Book Antiqua"/>
          <w:lang w:val="en-US"/>
        </w:rPr>
        <w:t>lean was 42.5%, 36.1% and 33.3%, respectively.</w:t>
      </w:r>
    </w:p>
    <w:p w:rsidR="00392C9F" w:rsidRPr="0073093D" w:rsidRDefault="00602D25" w:rsidP="00586CBC">
      <w:pPr>
        <w:snapToGrid w:val="0"/>
        <w:spacing w:line="360" w:lineRule="auto"/>
        <w:ind w:firstLine="284"/>
        <w:jc w:val="both"/>
        <w:rPr>
          <w:rFonts w:ascii="Book Antiqua" w:hAnsi="Book Antiqua"/>
          <w:lang w:val="en-US"/>
        </w:rPr>
      </w:pPr>
      <w:r w:rsidRPr="0073093D">
        <w:rPr>
          <w:rFonts w:ascii="Book Antiqua" w:hAnsi="Book Antiqua"/>
          <w:lang w:val="en-US"/>
        </w:rPr>
        <w:t>The</w:t>
      </w:r>
      <w:r w:rsidR="00B2572D" w:rsidRPr="0073093D">
        <w:rPr>
          <w:rFonts w:ascii="Book Antiqua" w:hAnsi="Book Antiqua"/>
          <w:lang w:val="en-US"/>
        </w:rPr>
        <w:t xml:space="preserve"> median</w:t>
      </w:r>
      <w:r w:rsidR="00392C9F" w:rsidRPr="0073093D">
        <w:rPr>
          <w:rFonts w:ascii="Book Antiqua" w:hAnsi="Book Antiqua"/>
          <w:lang w:val="en-US"/>
        </w:rPr>
        <w:t xml:space="preserve"> time to death after cirrhosis detection was 26 mo</w:t>
      </w:r>
      <w:r w:rsidR="00A60D94" w:rsidRPr="001F5992">
        <w:rPr>
          <w:rFonts w:ascii="Book Antiqua" w:hAnsi="Book Antiqua"/>
          <w:lang w:val="en-US"/>
        </w:rPr>
        <w:t xml:space="preserve"> </w:t>
      </w:r>
      <w:r w:rsidR="00392C9F" w:rsidRPr="0073093D">
        <w:rPr>
          <w:rFonts w:ascii="Book Antiqua" w:hAnsi="Book Antiqua"/>
          <w:lang w:val="en-US"/>
        </w:rPr>
        <w:t>for CC and 28 mo</w:t>
      </w:r>
      <w:r w:rsidR="001F5992">
        <w:rPr>
          <w:rFonts w:ascii="Book Antiqua" w:hAnsi="Book Antiqua"/>
          <w:lang w:val="en-US"/>
        </w:rPr>
        <w:t xml:space="preserve"> </w:t>
      </w:r>
      <w:r w:rsidR="00392C9F" w:rsidRPr="0073093D">
        <w:rPr>
          <w:rFonts w:ascii="Book Antiqua" w:hAnsi="Book Antiqua"/>
          <w:lang w:val="en-US"/>
        </w:rPr>
        <w:t>for HCV</w:t>
      </w:r>
      <w:r w:rsidR="00DD0F42" w:rsidRPr="0073093D">
        <w:rPr>
          <w:rFonts w:ascii="Book Antiqua" w:hAnsi="Book Antiqua"/>
          <w:lang w:val="en-US"/>
        </w:rPr>
        <w:t>-related</w:t>
      </w:r>
      <w:r w:rsidR="00392C9F" w:rsidRPr="0073093D">
        <w:rPr>
          <w:rFonts w:ascii="Book Antiqua" w:hAnsi="Book Antiqua"/>
          <w:lang w:val="en-US"/>
        </w:rPr>
        <w:t xml:space="preserve"> cirrhosis (Table 3).</w:t>
      </w:r>
    </w:p>
    <w:p w:rsidR="00B2572D" w:rsidRPr="0073093D" w:rsidRDefault="00DD0F42" w:rsidP="00586CBC">
      <w:pPr>
        <w:snapToGrid w:val="0"/>
        <w:spacing w:line="360" w:lineRule="auto"/>
        <w:ind w:firstLine="284"/>
        <w:jc w:val="both"/>
        <w:rPr>
          <w:rFonts w:ascii="Book Antiqua" w:hAnsi="Book Antiqua"/>
          <w:lang w:val="en-US"/>
        </w:rPr>
      </w:pPr>
      <w:r w:rsidRPr="0073093D">
        <w:rPr>
          <w:rFonts w:ascii="Book Antiqua" w:hAnsi="Book Antiqua"/>
          <w:lang w:val="en-US"/>
        </w:rPr>
        <w:t xml:space="preserve">The median </w:t>
      </w:r>
      <w:r w:rsidR="00392C9F" w:rsidRPr="0073093D">
        <w:rPr>
          <w:rFonts w:ascii="Book Antiqua" w:hAnsi="Book Antiqua"/>
          <w:lang w:val="en-US"/>
        </w:rPr>
        <w:t>survival in CC was 60 mo</w:t>
      </w:r>
      <w:r w:rsidR="001F5992">
        <w:rPr>
          <w:rFonts w:ascii="Book Antiqua" w:hAnsi="Book Antiqua"/>
          <w:lang w:val="en-US"/>
        </w:rPr>
        <w:t xml:space="preserve"> </w:t>
      </w:r>
      <w:r w:rsidR="00392C9F" w:rsidRPr="0073093D">
        <w:rPr>
          <w:rFonts w:ascii="Book Antiqua" w:hAnsi="Book Antiqua"/>
          <w:lang w:val="en-US"/>
        </w:rPr>
        <w:t>(95%CI</w:t>
      </w:r>
      <w:r w:rsidR="001F5992">
        <w:rPr>
          <w:rFonts w:ascii="Book Antiqua" w:hAnsi="Book Antiqua"/>
          <w:lang w:val="en-US"/>
        </w:rPr>
        <w:t>:</w:t>
      </w:r>
      <w:r w:rsidR="00392C9F" w:rsidRPr="0073093D">
        <w:rPr>
          <w:rFonts w:ascii="Book Antiqua" w:hAnsi="Book Antiqua"/>
          <w:lang w:val="en-US"/>
        </w:rPr>
        <w:t xml:space="preserve"> 42-78); the calculated probability of overall survival was 86%, 67% and 35% at 12, 36 and 120 mo, respectively.</w:t>
      </w:r>
    </w:p>
    <w:p w:rsidR="001F5992" w:rsidRDefault="00392C9F" w:rsidP="0073093D">
      <w:pPr>
        <w:snapToGrid w:val="0"/>
        <w:spacing w:line="360" w:lineRule="auto"/>
        <w:jc w:val="both"/>
        <w:rPr>
          <w:rFonts w:ascii="Book Antiqua" w:hAnsi="Book Antiqua"/>
          <w:lang w:val="en-US"/>
        </w:rPr>
      </w:pPr>
      <w:r w:rsidRPr="0073093D">
        <w:rPr>
          <w:rFonts w:ascii="Book Antiqua" w:hAnsi="Book Antiqua"/>
          <w:lang w:val="en-US"/>
        </w:rPr>
        <w:t xml:space="preserve"> </w:t>
      </w:r>
    </w:p>
    <w:p w:rsidR="00D15185" w:rsidRPr="0073093D" w:rsidRDefault="00392C9F" w:rsidP="0073093D">
      <w:pPr>
        <w:snapToGrid w:val="0"/>
        <w:spacing w:line="360" w:lineRule="auto"/>
        <w:jc w:val="both"/>
        <w:rPr>
          <w:rFonts w:ascii="Book Antiqua" w:hAnsi="Book Antiqua"/>
          <w:vertAlign w:val="superscript"/>
          <w:lang w:val="en-US"/>
        </w:rPr>
      </w:pPr>
      <w:r w:rsidRPr="0073093D">
        <w:rPr>
          <w:rFonts w:ascii="Book Antiqua" w:hAnsi="Book Antiqua"/>
          <w:b/>
          <w:shd w:val="clear" w:color="auto" w:fill="FFFFFF"/>
          <w:lang w:val="en-US"/>
        </w:rPr>
        <w:t>Predictors of outcome in CC:</w:t>
      </w:r>
      <w:r w:rsidRPr="0073093D">
        <w:rPr>
          <w:rFonts w:ascii="Book Antiqua" w:hAnsi="Book Antiqua"/>
          <w:lang w:val="en-US"/>
        </w:rPr>
        <w:t xml:space="preserve"> Table 5 shows the predictors of both cirrhosis decompensation and development of HCC. By univariate analysis, the predictors for liver decompensation were age and Child-Pugh class at</w:t>
      </w:r>
      <w:r w:rsidR="00602D25" w:rsidRPr="0073093D">
        <w:rPr>
          <w:rFonts w:ascii="Book Antiqua" w:hAnsi="Book Antiqua"/>
          <w:lang w:val="en-US"/>
        </w:rPr>
        <w:t xml:space="preserve"> the</w:t>
      </w:r>
      <w:r w:rsidRPr="0073093D">
        <w:rPr>
          <w:rFonts w:ascii="Book Antiqua" w:hAnsi="Book Antiqua"/>
          <w:lang w:val="en-US"/>
        </w:rPr>
        <w:t xml:space="preserve"> first observation, and baseline serum sodium and creatinine levels. Multivariate analysis</w:t>
      </w:r>
      <w:r w:rsidR="00602D25" w:rsidRPr="0073093D">
        <w:rPr>
          <w:rFonts w:ascii="Book Antiqua" w:hAnsi="Book Antiqua"/>
          <w:lang w:val="en-US"/>
        </w:rPr>
        <w:t xml:space="preserve"> showed</w:t>
      </w:r>
      <w:r w:rsidRPr="0073093D">
        <w:rPr>
          <w:rFonts w:ascii="Book Antiqua" w:hAnsi="Book Antiqua"/>
          <w:lang w:val="en-US"/>
        </w:rPr>
        <w:t xml:space="preserve"> that Child-Pugh class at </w:t>
      </w:r>
      <w:r w:rsidRPr="0073093D">
        <w:rPr>
          <w:rFonts w:ascii="Book Antiqua" w:hAnsi="Book Antiqua"/>
          <w:lang w:val="en-US"/>
        </w:rPr>
        <w:lastRenderedPageBreak/>
        <w:t xml:space="preserve">presentation was the only independent factors associated with liver decompensation. The only predictors for HCC were baseline serum sodium </w:t>
      </w:r>
      <w:r w:rsidR="006A6290">
        <w:rPr>
          <w:rFonts w:ascii="Book Antiqua" w:hAnsi="Book Antiqua"/>
          <w:lang w:val="en-US"/>
        </w:rPr>
        <w:t>and creatinine levels; hyponatr</w:t>
      </w:r>
      <w:r w:rsidRPr="0073093D">
        <w:rPr>
          <w:rFonts w:ascii="Book Antiqua" w:hAnsi="Book Antiqua"/>
          <w:lang w:val="en-US"/>
        </w:rPr>
        <w:t>emia</w:t>
      </w:r>
      <w:r w:rsidR="00602D25" w:rsidRPr="0073093D">
        <w:rPr>
          <w:rFonts w:ascii="Book Antiqua" w:hAnsi="Book Antiqua"/>
          <w:lang w:val="en-US"/>
        </w:rPr>
        <w:t xml:space="preserve"> </w:t>
      </w:r>
      <w:r w:rsidRPr="0073093D">
        <w:rPr>
          <w:rFonts w:ascii="Book Antiqua" w:hAnsi="Book Antiqua"/>
          <w:lang w:val="en-US"/>
        </w:rPr>
        <w:t xml:space="preserve">was found to be independently associated with HCC also at multivariate analysis. </w:t>
      </w:r>
    </w:p>
    <w:p w:rsidR="00392C9F" w:rsidRPr="0073093D" w:rsidRDefault="00392C9F" w:rsidP="00586CBC">
      <w:pPr>
        <w:snapToGrid w:val="0"/>
        <w:spacing w:line="360" w:lineRule="auto"/>
        <w:ind w:firstLine="284"/>
        <w:jc w:val="both"/>
        <w:rPr>
          <w:rFonts w:ascii="Book Antiqua" w:hAnsi="Book Antiqua"/>
          <w:lang w:val="en-US"/>
        </w:rPr>
      </w:pPr>
      <w:r w:rsidRPr="0073093D">
        <w:rPr>
          <w:rFonts w:ascii="Book Antiqua" w:hAnsi="Book Antiqua"/>
          <w:lang w:val="en-US"/>
        </w:rPr>
        <w:t>Age and Child-Pugh class at presentation,</w:t>
      </w:r>
      <w:r w:rsidR="00D5158A" w:rsidRPr="0073093D">
        <w:rPr>
          <w:rFonts w:ascii="Book Antiqua" w:hAnsi="Book Antiqua"/>
          <w:lang w:val="en-US"/>
        </w:rPr>
        <w:t xml:space="preserve"> and the</w:t>
      </w:r>
      <w:r w:rsidRPr="0073093D">
        <w:rPr>
          <w:rFonts w:ascii="Book Antiqua" w:hAnsi="Book Antiqua"/>
          <w:lang w:val="en-US"/>
        </w:rPr>
        <w:t xml:space="preserve"> baseline serum sodium and creatinine levels were the variables significantly associated with survival. Multivariate Cox regression analysis confirmed that age and Child-Pugh class at presentation were independent predictors of survival. Sex, BMI, T2D, dyslipidemia and cardiovascular complications did not emerge as significant predictors of any outcomes. Variables significantly associated with liver-related outcomes are summarized in Table 6. Figure 4 shows comparison of survival according to age, Child-Pugh class at presentation</w:t>
      </w:r>
      <w:r w:rsidR="00D5158A" w:rsidRPr="0073093D">
        <w:rPr>
          <w:rFonts w:ascii="Book Antiqua" w:hAnsi="Book Antiqua"/>
          <w:lang w:val="en-US"/>
        </w:rPr>
        <w:t xml:space="preserve"> and</w:t>
      </w:r>
      <w:r w:rsidRPr="0073093D">
        <w:rPr>
          <w:rFonts w:ascii="Book Antiqua" w:hAnsi="Book Antiqua"/>
          <w:lang w:val="en-US"/>
        </w:rPr>
        <w:t xml:space="preserve"> baseline serum sodium and creatinine levels.</w:t>
      </w:r>
    </w:p>
    <w:p w:rsidR="00392C9F" w:rsidRPr="0073093D" w:rsidRDefault="00392C9F" w:rsidP="00586CBC">
      <w:pPr>
        <w:snapToGrid w:val="0"/>
        <w:spacing w:line="360" w:lineRule="auto"/>
        <w:jc w:val="both"/>
        <w:rPr>
          <w:rFonts w:ascii="Book Antiqua" w:hAnsi="Book Antiqua"/>
          <w:b/>
          <w:lang w:val="en-US" w:eastAsia="zh-CN"/>
        </w:rPr>
      </w:pPr>
    </w:p>
    <w:p w:rsidR="00392C9F" w:rsidRPr="0073093D" w:rsidRDefault="00A60D94" w:rsidP="00586CBC">
      <w:pPr>
        <w:snapToGrid w:val="0"/>
        <w:spacing w:line="360" w:lineRule="auto"/>
        <w:jc w:val="both"/>
        <w:rPr>
          <w:rFonts w:ascii="Book Antiqua" w:hAnsi="Book Antiqua"/>
          <w:caps/>
          <w:lang w:val="en-US"/>
        </w:rPr>
      </w:pPr>
      <w:r w:rsidRPr="0073093D">
        <w:rPr>
          <w:rFonts w:ascii="Book Antiqua" w:hAnsi="Book Antiqua"/>
          <w:b/>
          <w:caps/>
          <w:lang w:val="en-US"/>
        </w:rPr>
        <w:t>Discussion</w:t>
      </w:r>
    </w:p>
    <w:p w:rsidR="00392C9F" w:rsidRPr="0073093D" w:rsidRDefault="00392C9F" w:rsidP="001F5992">
      <w:pPr>
        <w:tabs>
          <w:tab w:val="left" w:pos="436"/>
        </w:tabs>
        <w:snapToGrid w:val="0"/>
        <w:spacing w:line="360" w:lineRule="auto"/>
        <w:jc w:val="both"/>
        <w:rPr>
          <w:rFonts w:ascii="Book Antiqua" w:hAnsi="Book Antiqua"/>
          <w:lang w:val="en-US"/>
        </w:rPr>
      </w:pPr>
      <w:r w:rsidRPr="0073093D">
        <w:rPr>
          <w:rFonts w:ascii="Book Antiqua" w:hAnsi="Book Antiqua"/>
          <w:lang w:val="en-US"/>
        </w:rPr>
        <w:t>This study</w:t>
      </w:r>
      <w:r w:rsidR="00D5158A" w:rsidRPr="0073093D">
        <w:rPr>
          <w:rFonts w:ascii="Book Antiqua" w:hAnsi="Book Antiqua"/>
          <w:lang w:val="en-US"/>
        </w:rPr>
        <w:t xml:space="preserve"> evaluated</w:t>
      </w:r>
      <w:r w:rsidRPr="0073093D">
        <w:rPr>
          <w:rFonts w:ascii="Book Antiqua" w:hAnsi="Book Antiqua"/>
          <w:lang w:val="en-US"/>
        </w:rPr>
        <w:t xml:space="preserve"> the features </w:t>
      </w:r>
      <w:r w:rsidR="00D5158A" w:rsidRPr="0073093D">
        <w:rPr>
          <w:rFonts w:ascii="Book Antiqua" w:hAnsi="Book Antiqua"/>
          <w:lang w:val="en-US"/>
        </w:rPr>
        <w:t xml:space="preserve">of CC </w:t>
      </w:r>
      <w:r w:rsidRPr="0073093D">
        <w:rPr>
          <w:rFonts w:ascii="Book Antiqua" w:hAnsi="Book Antiqua"/>
          <w:lang w:val="en-US"/>
        </w:rPr>
        <w:t>and associated factors</w:t>
      </w:r>
      <w:r w:rsidR="00D5158A" w:rsidRPr="0073093D">
        <w:rPr>
          <w:rFonts w:ascii="Book Antiqua" w:hAnsi="Book Antiqua"/>
          <w:lang w:val="en-US"/>
        </w:rPr>
        <w:t xml:space="preserve"> in </w:t>
      </w:r>
      <w:r w:rsidRPr="0073093D">
        <w:rPr>
          <w:rFonts w:ascii="Book Antiqua" w:hAnsi="Book Antiqua"/>
          <w:lang w:val="en-US"/>
        </w:rPr>
        <w:t xml:space="preserve">a cohort at their first diagnosis, as well as </w:t>
      </w:r>
      <w:r w:rsidR="00D5158A" w:rsidRPr="0073093D">
        <w:rPr>
          <w:rFonts w:ascii="Book Antiqua" w:hAnsi="Book Antiqua"/>
          <w:lang w:val="en-US"/>
        </w:rPr>
        <w:t>developments</w:t>
      </w:r>
      <w:r w:rsidRPr="0073093D">
        <w:rPr>
          <w:rFonts w:ascii="Book Antiqua" w:hAnsi="Book Antiqua"/>
          <w:lang w:val="en-US"/>
        </w:rPr>
        <w:t xml:space="preserve"> during follow up. Five major </w:t>
      </w:r>
      <w:r w:rsidR="00D5158A" w:rsidRPr="0073093D">
        <w:rPr>
          <w:rFonts w:ascii="Book Antiqua" w:hAnsi="Book Antiqua"/>
          <w:lang w:val="en-US"/>
        </w:rPr>
        <w:t xml:space="preserve">characteristic </w:t>
      </w:r>
      <w:r w:rsidRPr="0073093D">
        <w:rPr>
          <w:rFonts w:ascii="Book Antiqua" w:hAnsi="Book Antiqua"/>
          <w:lang w:val="en-US"/>
        </w:rPr>
        <w:t>were identified: (1) CC cases had a high prevalence of</w:t>
      </w:r>
      <w:r w:rsidR="00D5158A" w:rsidRPr="0073093D">
        <w:rPr>
          <w:rFonts w:ascii="Book Antiqua" w:hAnsi="Book Antiqua"/>
          <w:lang w:val="en-US"/>
        </w:rPr>
        <w:t xml:space="preserve"> metabolic syndrome</w:t>
      </w:r>
      <w:r w:rsidRPr="0073093D">
        <w:rPr>
          <w:rFonts w:ascii="Book Antiqua" w:hAnsi="Book Antiqua"/>
          <w:lang w:val="en-US"/>
        </w:rPr>
        <w:t xml:space="preserve"> and oncologic/cardiovascular co-morbidities; (2) CC patients</w:t>
      </w:r>
      <w:r w:rsidR="00D5158A" w:rsidRPr="0073093D">
        <w:rPr>
          <w:rFonts w:ascii="Book Antiqua" w:hAnsi="Book Antiqua"/>
          <w:lang w:val="en-US"/>
        </w:rPr>
        <w:t xml:space="preserve"> without</w:t>
      </w:r>
      <w:r w:rsidRPr="0073093D">
        <w:rPr>
          <w:rFonts w:ascii="Book Antiqua" w:hAnsi="Book Antiqua"/>
          <w:lang w:val="en-US"/>
        </w:rPr>
        <w:t xml:space="preserve"> full-blown</w:t>
      </w:r>
      <w:r w:rsidR="00D5158A" w:rsidRPr="0073093D">
        <w:rPr>
          <w:rFonts w:ascii="Book Antiqua" w:hAnsi="Book Antiqua"/>
          <w:lang w:val="en-US"/>
        </w:rPr>
        <w:t xml:space="preserve"> metabolic syndrome</w:t>
      </w:r>
      <w:r w:rsidRPr="0073093D">
        <w:rPr>
          <w:rFonts w:ascii="Book Antiqua" w:hAnsi="Book Antiqua"/>
          <w:lang w:val="en-US"/>
        </w:rPr>
        <w:t xml:space="preserve"> </w:t>
      </w:r>
      <w:r w:rsidR="00D5158A" w:rsidRPr="0073093D">
        <w:rPr>
          <w:rFonts w:ascii="Book Antiqua" w:hAnsi="Book Antiqua"/>
          <w:lang w:val="en-US"/>
        </w:rPr>
        <w:t>had</w:t>
      </w:r>
      <w:r w:rsidRPr="0073093D">
        <w:rPr>
          <w:rFonts w:ascii="Book Antiqua" w:hAnsi="Book Antiqua"/>
          <w:lang w:val="en-US"/>
        </w:rPr>
        <w:t>, in a high proportion, at least one or more metabolic derangements and only a minority of patients did not have any metabolic alterations;</w:t>
      </w:r>
      <w:r w:rsidR="001F5992">
        <w:rPr>
          <w:rFonts w:ascii="Book Antiqua" w:hAnsi="Book Antiqua"/>
          <w:lang w:val="en-US"/>
        </w:rPr>
        <w:t xml:space="preserve"> </w:t>
      </w:r>
      <w:r w:rsidRPr="0073093D">
        <w:rPr>
          <w:rFonts w:ascii="Book Antiqua" w:hAnsi="Book Antiqua"/>
          <w:lang w:val="en-US"/>
        </w:rPr>
        <w:t xml:space="preserve">(3) CC was associated with </w:t>
      </w:r>
      <w:r w:rsidR="00D5158A" w:rsidRPr="0073093D">
        <w:rPr>
          <w:rFonts w:ascii="Book Antiqua" w:hAnsi="Book Antiqua"/>
          <w:lang w:val="en-US"/>
        </w:rPr>
        <w:t xml:space="preserve">a </w:t>
      </w:r>
      <w:r w:rsidRPr="0073093D">
        <w:rPr>
          <w:rFonts w:ascii="Book Antiqua" w:hAnsi="Book Antiqua"/>
          <w:lang w:val="en-US"/>
        </w:rPr>
        <w:t>poor prognosis</w:t>
      </w:r>
      <w:r w:rsidR="00A60D94" w:rsidRPr="0073093D">
        <w:rPr>
          <w:rFonts w:ascii="Book Antiqua" w:hAnsi="Book Antiqua"/>
          <w:strike/>
          <w:lang w:val="en-US"/>
        </w:rPr>
        <w:t>,</w:t>
      </w:r>
      <w:r w:rsidR="00D5158A" w:rsidRPr="0073093D">
        <w:rPr>
          <w:rFonts w:ascii="Book Antiqua" w:hAnsi="Book Antiqua"/>
          <w:lang w:val="en-US"/>
        </w:rPr>
        <w:t xml:space="preserve"> and</w:t>
      </w:r>
      <w:r w:rsidRPr="0073093D">
        <w:rPr>
          <w:rFonts w:ascii="Book Antiqua" w:hAnsi="Book Antiqua"/>
          <w:lang w:val="en-US"/>
        </w:rPr>
        <w:t xml:space="preserve"> with a significant occurrence of liver decompensation and HCC; (4) age, advanced liver damage</w:t>
      </w:r>
      <w:r w:rsidR="00D5158A" w:rsidRPr="0073093D">
        <w:rPr>
          <w:rFonts w:ascii="Book Antiqua" w:hAnsi="Book Antiqua"/>
          <w:lang w:val="en-US"/>
        </w:rPr>
        <w:t xml:space="preserve"> </w:t>
      </w:r>
      <w:r w:rsidRPr="0073093D">
        <w:rPr>
          <w:rFonts w:ascii="Book Antiqua" w:hAnsi="Book Antiqua"/>
          <w:lang w:val="en-US"/>
        </w:rPr>
        <w:t>and kidney impairment were predictors of liver decompensation and death in CC; and</w:t>
      </w:r>
      <w:r w:rsidR="001F5992">
        <w:rPr>
          <w:rFonts w:ascii="Book Antiqua" w:hAnsi="Book Antiqua"/>
          <w:lang w:val="en-US"/>
        </w:rPr>
        <w:t xml:space="preserve"> </w:t>
      </w:r>
      <w:r w:rsidRPr="0073093D">
        <w:rPr>
          <w:rFonts w:ascii="Book Antiqua" w:hAnsi="Book Antiqua"/>
          <w:lang w:val="en-US"/>
        </w:rPr>
        <w:t>(5) a high proportion of HCC was observed in</w:t>
      </w:r>
      <w:r w:rsidR="008A3300" w:rsidRPr="0073093D">
        <w:rPr>
          <w:rFonts w:ascii="Book Antiqua" w:hAnsi="Book Antiqua"/>
          <w:lang w:val="en-US"/>
        </w:rPr>
        <w:t xml:space="preserve"> an early</w:t>
      </w:r>
      <w:r w:rsidRPr="0073093D">
        <w:rPr>
          <w:rFonts w:ascii="Book Antiqua" w:hAnsi="Book Antiqua"/>
          <w:lang w:val="en-US"/>
        </w:rPr>
        <w:t xml:space="preserve"> stage of CC.</w:t>
      </w:r>
    </w:p>
    <w:p w:rsidR="00392C9F" w:rsidRPr="0073093D" w:rsidRDefault="00392C9F" w:rsidP="001F5992">
      <w:pPr>
        <w:tabs>
          <w:tab w:val="left" w:pos="436"/>
        </w:tabs>
        <w:snapToGrid w:val="0"/>
        <w:spacing w:line="360" w:lineRule="auto"/>
        <w:ind w:firstLineChars="100" w:firstLine="240"/>
        <w:jc w:val="both"/>
        <w:rPr>
          <w:rFonts w:ascii="Book Antiqua" w:hAnsi="Book Antiqua"/>
          <w:lang w:val="en-US"/>
        </w:rPr>
      </w:pPr>
      <w:r w:rsidRPr="0073093D">
        <w:rPr>
          <w:rFonts w:ascii="Book Antiqua" w:hAnsi="Book Antiqua"/>
          <w:lang w:val="en-US"/>
        </w:rPr>
        <w:t>The CC</w:t>
      </w:r>
      <w:r w:rsidR="008A3300" w:rsidRPr="0073093D">
        <w:rPr>
          <w:rFonts w:ascii="Book Antiqua" w:hAnsi="Book Antiqua"/>
          <w:lang w:val="en-US"/>
        </w:rPr>
        <w:t xml:space="preserve"> cohort</w:t>
      </w:r>
      <w:r w:rsidRPr="0073093D">
        <w:rPr>
          <w:rFonts w:ascii="Book Antiqua" w:hAnsi="Book Antiqua"/>
          <w:lang w:val="en-US"/>
        </w:rPr>
        <w:t xml:space="preserve"> was compared to age- and child-Pugh-matched HCV-related cirrhosis</w:t>
      </w:r>
      <w:r w:rsidR="008A3300" w:rsidRPr="0073093D">
        <w:rPr>
          <w:rFonts w:ascii="Book Antiqua" w:hAnsi="Book Antiqua"/>
          <w:lang w:val="en-US"/>
        </w:rPr>
        <w:t xml:space="preserve"> cohort</w:t>
      </w:r>
      <w:r w:rsidRPr="0073093D">
        <w:rPr>
          <w:rFonts w:ascii="Book Antiqua" w:hAnsi="Book Antiqua"/>
          <w:lang w:val="en-US"/>
        </w:rPr>
        <w:t>. CC showed a</w:t>
      </w:r>
      <w:r w:rsidR="008A3300" w:rsidRPr="0073093D">
        <w:rPr>
          <w:rFonts w:ascii="Book Antiqua" w:hAnsi="Book Antiqua"/>
          <w:lang w:val="en-US"/>
        </w:rPr>
        <w:t xml:space="preserve"> </w:t>
      </w:r>
      <w:r w:rsidRPr="0073093D">
        <w:rPr>
          <w:rFonts w:ascii="Book Antiqua" w:hAnsi="Book Antiqua"/>
          <w:lang w:val="en-US"/>
        </w:rPr>
        <w:t xml:space="preserve">higher prevalence of female sex, of metabolic features, of cardiovascular diseases, extrahepatic malignancy, and lower serum levels of aminotransferases. However, during follow up, there were no differences in the overall incidence of liver decompensation, development of HCC and survival. Of concern, the incidence of HCC in CC child-Pugh class </w:t>
      </w:r>
      <w:r w:rsidR="008A3300" w:rsidRPr="0073093D">
        <w:rPr>
          <w:rFonts w:ascii="Book Antiqua" w:hAnsi="Book Antiqua"/>
          <w:lang w:val="en-US"/>
        </w:rPr>
        <w:t xml:space="preserve">A </w:t>
      </w:r>
      <w:r w:rsidRPr="0073093D">
        <w:rPr>
          <w:rFonts w:ascii="Book Antiqua" w:hAnsi="Book Antiqua"/>
          <w:lang w:val="en-US"/>
        </w:rPr>
        <w:t>was 1.8 times higher than that observed in patients with HCV cirrhosis.</w:t>
      </w:r>
    </w:p>
    <w:p w:rsidR="00392C9F" w:rsidRPr="0073093D" w:rsidRDefault="00392C9F" w:rsidP="001F5992">
      <w:pPr>
        <w:pStyle w:val="Corpodeltesto1"/>
        <w:tabs>
          <w:tab w:val="left" w:pos="2700"/>
        </w:tabs>
        <w:snapToGrid w:val="0"/>
        <w:spacing w:after="0" w:line="360" w:lineRule="auto"/>
        <w:ind w:firstLineChars="100" w:firstLine="240"/>
        <w:jc w:val="both"/>
        <w:rPr>
          <w:rFonts w:ascii="Book Antiqua" w:hAnsi="Book Antiqua"/>
          <w:lang w:val="en-GB"/>
        </w:rPr>
      </w:pPr>
      <w:r w:rsidRPr="0073093D">
        <w:rPr>
          <w:rFonts w:ascii="Book Antiqua" w:hAnsi="Book Antiqua"/>
          <w:shd w:val="clear" w:color="auto" w:fill="FFFFFF"/>
          <w:lang w:val="en-US"/>
        </w:rPr>
        <w:t xml:space="preserve">Our series recapitulates the demographic and clinical sketch of CC, a disease with a high </w:t>
      </w:r>
      <w:r w:rsidRPr="0073093D">
        <w:rPr>
          <w:rFonts w:ascii="Book Antiqua" w:hAnsi="Book Antiqua"/>
          <w:lang w:val="en-US"/>
        </w:rPr>
        <w:t xml:space="preserve">prevalence of females in their sixties, associated with slightly elevated aminotransferases </w:t>
      </w:r>
      <w:r w:rsidRPr="0073093D">
        <w:rPr>
          <w:rFonts w:ascii="Book Antiqua" w:hAnsi="Book Antiqua"/>
          <w:lang w:val="en-US"/>
        </w:rPr>
        <w:lastRenderedPageBreak/>
        <w:t>values and metabolic derangements</w:t>
      </w:r>
      <w:r w:rsidRPr="0073093D">
        <w:rPr>
          <w:rFonts w:ascii="Book Antiqua" w:hAnsi="Book Antiqua"/>
          <w:vertAlign w:val="superscript"/>
          <w:lang w:val="en-US"/>
        </w:rPr>
        <w:t>[7-9,</w:t>
      </w:r>
      <w:r w:rsidR="007909CB" w:rsidRPr="006A6290">
        <w:rPr>
          <w:rFonts w:ascii="Book Antiqua" w:hAnsi="Book Antiqua"/>
          <w:vertAlign w:val="superscript"/>
          <w:lang w:val="en-US"/>
        </w:rPr>
        <w:t>18-20</w:t>
      </w:r>
      <w:r w:rsidRPr="0073093D">
        <w:rPr>
          <w:rFonts w:ascii="Book Antiqua" w:hAnsi="Book Antiqua"/>
          <w:vertAlign w:val="superscript"/>
          <w:lang w:val="en-US"/>
        </w:rPr>
        <w:t>]</w:t>
      </w:r>
      <w:r w:rsidRPr="0073093D">
        <w:rPr>
          <w:rFonts w:ascii="Book Antiqua" w:hAnsi="Book Antiqua"/>
          <w:lang w:val="en-US"/>
        </w:rPr>
        <w:t xml:space="preserve">. The prevalence of body weight excess and IFG/T2D in our cohort, however, ranks among the highest ever reported in </w:t>
      </w:r>
      <w:r w:rsidR="008A3300" w:rsidRPr="0073093D">
        <w:rPr>
          <w:rFonts w:ascii="Book Antiqua" w:hAnsi="Book Antiqua"/>
          <w:lang w:val="en-US"/>
        </w:rPr>
        <w:t xml:space="preserve">a </w:t>
      </w:r>
      <w:r w:rsidR="001F5992">
        <w:rPr>
          <w:rFonts w:ascii="Book Antiqua" w:hAnsi="Book Antiqua"/>
          <w:lang w:val="en-US"/>
        </w:rPr>
        <w:t>CC case series</w:t>
      </w:r>
      <w:r w:rsidRPr="0073093D">
        <w:rPr>
          <w:rFonts w:ascii="Book Antiqua" w:hAnsi="Book Antiqua"/>
          <w:bCs/>
          <w:vertAlign w:val="superscript"/>
          <w:lang w:val="en-US"/>
        </w:rPr>
        <w:t>[8,9</w:t>
      </w:r>
      <w:r w:rsidR="001F5992">
        <w:rPr>
          <w:rFonts w:ascii="Book Antiqua" w:hAnsi="Book Antiqua"/>
          <w:bCs/>
          <w:vertAlign w:val="superscript"/>
          <w:lang w:val="en-US"/>
        </w:rPr>
        <w:t>,</w:t>
      </w:r>
      <w:r w:rsidR="007909CB" w:rsidRPr="006A6290">
        <w:rPr>
          <w:rFonts w:ascii="Book Antiqua" w:hAnsi="Book Antiqua"/>
          <w:bCs/>
          <w:vertAlign w:val="superscript"/>
          <w:lang w:val="en-US"/>
        </w:rPr>
        <w:t>18,19,21</w:t>
      </w:r>
      <w:r w:rsidRPr="0073093D">
        <w:rPr>
          <w:rFonts w:ascii="Book Antiqua" w:hAnsi="Book Antiqua"/>
          <w:bCs/>
          <w:vertAlign w:val="superscript"/>
          <w:lang w:val="en-US"/>
        </w:rPr>
        <w:t>]</w:t>
      </w:r>
      <w:r w:rsidRPr="001F5992">
        <w:rPr>
          <w:rFonts w:ascii="Book Antiqua" w:hAnsi="Book Antiqua"/>
          <w:bCs/>
          <w:lang w:val="en-US"/>
        </w:rPr>
        <w:t>.</w:t>
      </w:r>
      <w:r w:rsidRPr="001F5992">
        <w:rPr>
          <w:rFonts w:ascii="Book Antiqua" w:hAnsi="Book Antiqua"/>
          <w:lang w:val="en-US"/>
        </w:rPr>
        <w:t xml:space="preserve"> </w:t>
      </w:r>
      <w:r w:rsidRPr="0073093D">
        <w:rPr>
          <w:rFonts w:ascii="Book Antiqua" w:hAnsi="Book Antiqua"/>
          <w:lang w:val="en-US"/>
        </w:rPr>
        <w:t>It is important to highlight that T2D often develops as complication of cirrhosis</w:t>
      </w:r>
      <w:r w:rsidR="008A3300" w:rsidRPr="0073093D">
        <w:rPr>
          <w:rFonts w:ascii="Book Antiqua" w:hAnsi="Book Antiqua"/>
          <w:lang w:val="en-US"/>
        </w:rPr>
        <w:t xml:space="preserve"> </w:t>
      </w:r>
      <w:r w:rsidRPr="0073093D">
        <w:rPr>
          <w:rFonts w:ascii="Book Antiqua" w:hAnsi="Book Antiqua"/>
          <w:i/>
          <w:iCs/>
          <w:lang w:val="en-US"/>
        </w:rPr>
        <w:t>per se</w:t>
      </w:r>
      <w:r w:rsidRPr="0073093D">
        <w:rPr>
          <w:rFonts w:ascii="Book Antiqua" w:hAnsi="Book Antiqua"/>
          <w:lang w:val="en-US"/>
        </w:rPr>
        <w:t xml:space="preserve"> and, therefore, it may be argued that it results from</w:t>
      </w:r>
      <w:r w:rsidR="008A3300" w:rsidRPr="0073093D">
        <w:rPr>
          <w:rFonts w:ascii="Book Antiqua" w:hAnsi="Book Antiqua"/>
          <w:lang w:val="en-US"/>
        </w:rPr>
        <w:t>,</w:t>
      </w:r>
      <w:r w:rsidRPr="0073093D">
        <w:rPr>
          <w:rFonts w:ascii="Book Antiqua" w:hAnsi="Book Antiqua"/>
          <w:lang w:val="en-US"/>
        </w:rPr>
        <w:t xml:space="preserve"> rather than</w:t>
      </w:r>
      <w:r w:rsidR="008A3300" w:rsidRPr="0073093D">
        <w:rPr>
          <w:rFonts w:ascii="Book Antiqua" w:hAnsi="Book Antiqua"/>
          <w:lang w:val="en-US"/>
        </w:rPr>
        <w:t xml:space="preserve"> precedes</w:t>
      </w:r>
      <w:r w:rsidRPr="0073093D">
        <w:rPr>
          <w:rFonts w:ascii="Book Antiqua" w:hAnsi="Book Antiqua"/>
          <w:lang w:val="en-US"/>
        </w:rPr>
        <w:t xml:space="preserve"> </w:t>
      </w:r>
      <w:r w:rsidR="001F5992">
        <w:rPr>
          <w:rFonts w:ascii="Book Antiqua" w:hAnsi="Book Antiqua"/>
          <w:lang w:val="en-US"/>
        </w:rPr>
        <w:t>cirrhosis</w:t>
      </w:r>
      <w:r w:rsidRPr="0073093D">
        <w:rPr>
          <w:rFonts w:ascii="Book Antiqua" w:hAnsi="Book Antiqua"/>
          <w:vertAlign w:val="superscript"/>
          <w:lang w:val="en-US"/>
        </w:rPr>
        <w:t>[</w:t>
      </w:r>
      <w:r w:rsidR="00DB5491" w:rsidRPr="006A6290">
        <w:rPr>
          <w:rFonts w:ascii="Book Antiqua" w:hAnsi="Book Antiqua"/>
          <w:vertAlign w:val="superscript"/>
          <w:lang w:val="en-US"/>
        </w:rPr>
        <w:t>22</w:t>
      </w:r>
      <w:r w:rsidRPr="0073093D">
        <w:rPr>
          <w:rFonts w:ascii="Book Antiqua" w:hAnsi="Book Antiqua"/>
          <w:vertAlign w:val="superscript"/>
          <w:lang w:val="en-US"/>
        </w:rPr>
        <w:t>]</w:t>
      </w:r>
      <w:r w:rsidRPr="0073093D">
        <w:rPr>
          <w:rFonts w:ascii="Book Antiqua" w:hAnsi="Book Antiqua"/>
          <w:lang w:val="en-US"/>
        </w:rPr>
        <w:t>. Nevertheless, the concurrence of either the full-blown</w:t>
      </w:r>
      <w:r w:rsidR="008A3300" w:rsidRPr="0073093D">
        <w:rPr>
          <w:rFonts w:ascii="Book Antiqua" w:hAnsi="Book Antiqua"/>
          <w:lang w:val="en-US"/>
        </w:rPr>
        <w:t xml:space="preserve"> metabolic syndrome</w:t>
      </w:r>
      <w:r w:rsidRPr="0073093D">
        <w:rPr>
          <w:rFonts w:ascii="Book Antiqua" w:hAnsi="Book Antiqua"/>
          <w:lang w:val="en-US"/>
        </w:rPr>
        <w:t xml:space="preserve"> (54%) or its individual features (in particular overweight/obesity), which are not classically found in cirrhosis due to other</w:t>
      </w:r>
      <w:r w:rsidR="008A3300" w:rsidRPr="0073093D">
        <w:rPr>
          <w:rFonts w:ascii="Book Antiqua" w:hAnsi="Book Antiqua"/>
          <w:lang w:val="en-US"/>
        </w:rPr>
        <w:t xml:space="preserve"> etiologies</w:t>
      </w:r>
      <w:r w:rsidRPr="0073093D">
        <w:rPr>
          <w:rFonts w:ascii="Book Antiqua" w:hAnsi="Book Antiqua"/>
          <w:lang w:val="en-US"/>
        </w:rPr>
        <w:t>, and the high rate of cardiovascular co-morbidities, are in agreement with a primarily metabolic etiology in a</w:t>
      </w:r>
      <w:r w:rsidR="008A3300" w:rsidRPr="0073093D">
        <w:rPr>
          <w:rFonts w:ascii="Book Antiqua" w:hAnsi="Book Antiqua"/>
          <w:lang w:val="en-US"/>
        </w:rPr>
        <w:t xml:space="preserve"> substantial</w:t>
      </w:r>
      <w:r w:rsidRPr="0073093D">
        <w:rPr>
          <w:rFonts w:ascii="Book Antiqua" w:hAnsi="Book Antiqua"/>
          <w:lang w:val="en-US"/>
        </w:rPr>
        <w:t xml:space="preserve"> number of </w:t>
      </w:r>
      <w:r w:rsidR="008A3300" w:rsidRPr="0073093D">
        <w:rPr>
          <w:rFonts w:ascii="Book Antiqua" w:hAnsi="Book Antiqua"/>
          <w:lang w:val="en-US"/>
        </w:rPr>
        <w:t xml:space="preserve">the </w:t>
      </w:r>
      <w:r w:rsidRPr="0073093D">
        <w:rPr>
          <w:rFonts w:ascii="Book Antiqua" w:hAnsi="Book Antiqua"/>
          <w:lang w:val="en-US"/>
        </w:rPr>
        <w:t>cases of cirrhosis observed in our study. Supporting this view, nearly one-third of our patients had hyperuricemia, another cardio-metabolic risk factor associated with a higher</w:t>
      </w:r>
      <w:r w:rsidR="008A3300" w:rsidRPr="0073093D">
        <w:rPr>
          <w:rFonts w:ascii="Book Antiqua" w:hAnsi="Book Antiqua"/>
          <w:lang w:val="en-US"/>
        </w:rPr>
        <w:t xml:space="preserve"> risk of</w:t>
      </w:r>
      <w:r w:rsidRPr="0073093D">
        <w:rPr>
          <w:rFonts w:ascii="Book Antiqua" w:hAnsi="Book Antiqua"/>
          <w:lang w:val="en-US"/>
        </w:rPr>
        <w:t xml:space="preserve"> cirrhosis</w:t>
      </w:r>
      <w:r w:rsidRPr="0073093D">
        <w:rPr>
          <w:rFonts w:ascii="Book Antiqua" w:hAnsi="Book Antiqua"/>
          <w:vertAlign w:val="superscript"/>
          <w:lang w:val="en-US"/>
        </w:rPr>
        <w:t>[</w:t>
      </w:r>
      <w:r w:rsidR="00DB5491" w:rsidRPr="006A6290">
        <w:rPr>
          <w:rFonts w:ascii="Book Antiqua" w:hAnsi="Book Antiqua"/>
          <w:vertAlign w:val="superscript"/>
          <w:lang w:val="en-US"/>
        </w:rPr>
        <w:t>23</w:t>
      </w:r>
      <w:r w:rsidRPr="0073093D">
        <w:rPr>
          <w:rFonts w:ascii="Book Antiqua" w:hAnsi="Book Antiqua"/>
          <w:vertAlign w:val="superscript"/>
          <w:lang w:val="en-US"/>
        </w:rPr>
        <w:t>]</w:t>
      </w:r>
      <w:r w:rsidRPr="0073093D">
        <w:rPr>
          <w:rFonts w:ascii="Book Antiqua" w:hAnsi="Book Antiqua"/>
          <w:lang w:val="en-US"/>
        </w:rPr>
        <w:t>, and with devel</w:t>
      </w:r>
      <w:r w:rsidR="00972521">
        <w:rPr>
          <w:rFonts w:ascii="Book Antiqua" w:hAnsi="Book Antiqua"/>
          <w:lang w:val="en-US"/>
        </w:rPr>
        <w:t xml:space="preserve">opment and progression of </w:t>
      </w:r>
      <w:r w:rsidR="009A0775" w:rsidRPr="00E851C8">
        <w:rPr>
          <w:rFonts w:ascii="Book Antiqua" w:hAnsi="Book Antiqua"/>
          <w:bCs/>
          <w:lang w:val="en-US"/>
        </w:rPr>
        <w:t>nonalcoholic fatty liver disease</w:t>
      </w:r>
      <w:r w:rsidR="009A0775">
        <w:rPr>
          <w:rFonts w:ascii="Book Antiqua" w:hAnsi="Book Antiqua"/>
          <w:lang w:val="en-US"/>
        </w:rPr>
        <w:t xml:space="preserve"> </w:t>
      </w:r>
      <w:r w:rsidR="009A0775">
        <w:rPr>
          <w:rFonts w:ascii="Book Antiqua" w:hAnsi="Book Antiqua" w:hint="eastAsia"/>
          <w:lang w:val="en-US" w:eastAsia="zh-CN"/>
        </w:rPr>
        <w:t>(</w:t>
      </w:r>
      <w:r w:rsidR="00972521">
        <w:rPr>
          <w:rFonts w:ascii="Book Antiqua" w:hAnsi="Book Antiqua"/>
          <w:lang w:val="en-US"/>
        </w:rPr>
        <w:t>NAFLD</w:t>
      </w:r>
      <w:r w:rsidR="009A0775">
        <w:rPr>
          <w:rFonts w:ascii="Book Antiqua" w:hAnsi="Book Antiqua" w:hint="eastAsia"/>
          <w:lang w:val="en-US" w:eastAsia="zh-CN"/>
        </w:rPr>
        <w:t>)</w:t>
      </w:r>
      <w:r w:rsidRPr="0073093D">
        <w:rPr>
          <w:rFonts w:ascii="Book Antiqua" w:hAnsi="Book Antiqua"/>
          <w:vertAlign w:val="superscript"/>
          <w:lang w:val="en-US"/>
        </w:rPr>
        <w:t>[</w:t>
      </w:r>
      <w:r w:rsidR="00DB5491" w:rsidRPr="006A6290">
        <w:rPr>
          <w:rFonts w:ascii="Book Antiqua" w:hAnsi="Book Antiqua"/>
          <w:vertAlign w:val="superscript"/>
          <w:lang w:val="en-US"/>
        </w:rPr>
        <w:t>24,25</w:t>
      </w:r>
      <w:r w:rsidRPr="0073093D">
        <w:rPr>
          <w:rFonts w:ascii="Book Antiqua" w:hAnsi="Book Antiqua"/>
          <w:vertAlign w:val="superscript"/>
          <w:lang w:val="en-US"/>
        </w:rPr>
        <w:t>]</w:t>
      </w:r>
      <w:r w:rsidRPr="0073093D">
        <w:rPr>
          <w:rFonts w:ascii="Book Antiqua" w:hAnsi="Book Antiqua"/>
          <w:lang w:val="en-US"/>
        </w:rPr>
        <w:t>,</w:t>
      </w:r>
      <w:r w:rsidR="00CD3EF8">
        <w:rPr>
          <w:rFonts w:ascii="Book Antiqua" w:hAnsi="Book Antiqua" w:hint="eastAsia"/>
          <w:lang w:val="en-US" w:eastAsia="zh-CN"/>
        </w:rPr>
        <w:t xml:space="preserve"> </w:t>
      </w:r>
      <w:r w:rsidRPr="0073093D">
        <w:rPr>
          <w:rFonts w:ascii="Book Antiqua" w:hAnsi="Book Antiqua"/>
          <w:lang w:val="en-US"/>
        </w:rPr>
        <w:t>which is more common in CC patients compared to cirrhosis</w:t>
      </w:r>
      <w:r w:rsidR="00972521">
        <w:rPr>
          <w:rFonts w:ascii="Book Antiqua" w:hAnsi="Book Antiqua"/>
          <w:lang w:val="en-US"/>
        </w:rPr>
        <w:t xml:space="preserve"> due to identifiable etiologies</w:t>
      </w:r>
      <w:r w:rsidRPr="0073093D">
        <w:rPr>
          <w:rFonts w:ascii="Book Antiqua" w:hAnsi="Book Antiqua"/>
          <w:vertAlign w:val="superscript"/>
          <w:lang w:val="en-US"/>
        </w:rPr>
        <w:t>[</w:t>
      </w:r>
      <w:r w:rsidR="00DB5491" w:rsidRPr="006A6290">
        <w:rPr>
          <w:rFonts w:ascii="Book Antiqua" w:hAnsi="Book Antiqua"/>
          <w:vertAlign w:val="superscript"/>
          <w:lang w:val="en-US"/>
        </w:rPr>
        <w:t>19</w:t>
      </w:r>
      <w:r w:rsidRPr="0073093D">
        <w:rPr>
          <w:rFonts w:ascii="Book Antiqua" w:hAnsi="Book Antiqua"/>
          <w:vertAlign w:val="superscript"/>
          <w:lang w:val="en-US"/>
        </w:rPr>
        <w:t>]</w:t>
      </w:r>
      <w:r w:rsidRPr="0073093D">
        <w:rPr>
          <w:rFonts w:ascii="Book Antiqua" w:hAnsi="Book Antiqua"/>
          <w:lang w:val="en-US"/>
        </w:rPr>
        <w:t>. Further suggesting a pathogenic link of NAFLD with CC, a high proportion of our patients had either hypothyroidism or gallstones/cholecystectomy, which may be additional clues to NAFLD</w:t>
      </w:r>
      <w:r w:rsidR="007B4F1A" w:rsidRPr="0073093D">
        <w:rPr>
          <w:rFonts w:ascii="Book Antiqua" w:hAnsi="Book Antiqua"/>
          <w:lang w:val="en-US"/>
        </w:rPr>
        <w:t xml:space="preserve"> as a</w:t>
      </w:r>
      <w:r w:rsidRPr="0073093D">
        <w:rPr>
          <w:rFonts w:ascii="Book Antiqua" w:hAnsi="Book Antiqua"/>
          <w:lang w:val="en-US"/>
        </w:rPr>
        <w:t xml:space="preserve"> </w:t>
      </w:r>
      <w:r w:rsidRPr="0073093D">
        <w:rPr>
          <w:rFonts w:ascii="Book Antiqua" w:hAnsi="Book Antiqua"/>
          <w:lang w:val="en-GB"/>
        </w:rPr>
        <w:t>predisposing</w:t>
      </w:r>
      <w:r w:rsidR="007B4F1A" w:rsidRPr="0073093D">
        <w:rPr>
          <w:rFonts w:ascii="Book Antiqua" w:hAnsi="Book Antiqua"/>
          <w:lang w:val="en-GB"/>
        </w:rPr>
        <w:t xml:space="preserve"> factor</w:t>
      </w:r>
      <w:r w:rsidRPr="0073093D">
        <w:rPr>
          <w:rFonts w:ascii="Book Antiqua" w:hAnsi="Book Antiqua"/>
          <w:lang w:val="en-GB"/>
        </w:rPr>
        <w:t xml:space="preserve"> to CC</w:t>
      </w:r>
      <w:r w:rsidRPr="0073093D">
        <w:rPr>
          <w:rFonts w:ascii="Book Antiqua" w:hAnsi="Book Antiqua"/>
          <w:vertAlign w:val="superscript"/>
          <w:lang w:val="en-GB"/>
        </w:rPr>
        <w:t>[</w:t>
      </w:r>
      <w:r w:rsidR="00DB5491" w:rsidRPr="006A6290">
        <w:rPr>
          <w:rFonts w:ascii="Book Antiqua" w:hAnsi="Book Antiqua"/>
          <w:vertAlign w:val="superscript"/>
          <w:lang w:val="en-GB"/>
        </w:rPr>
        <w:t>26-29</w:t>
      </w:r>
      <w:r w:rsidRPr="0073093D">
        <w:rPr>
          <w:rFonts w:ascii="Book Antiqua" w:hAnsi="Book Antiqua"/>
          <w:vertAlign w:val="superscript"/>
          <w:lang w:val="en-GB"/>
        </w:rPr>
        <w:t>]</w:t>
      </w:r>
      <w:r w:rsidR="007B4F1A" w:rsidRPr="0073093D">
        <w:rPr>
          <w:rFonts w:ascii="Book Antiqua" w:hAnsi="Book Antiqua"/>
          <w:vertAlign w:val="superscript"/>
          <w:lang w:val="en-GB"/>
        </w:rPr>
        <w:t xml:space="preserve"> </w:t>
      </w:r>
      <w:r w:rsidRPr="0073093D">
        <w:rPr>
          <w:rFonts w:ascii="Book Antiqua" w:hAnsi="Book Antiqua"/>
          <w:lang w:val="en-GB"/>
        </w:rPr>
        <w:t>such as fi</w:t>
      </w:r>
      <w:r w:rsidR="00972521">
        <w:rPr>
          <w:rFonts w:ascii="Book Antiqua" w:hAnsi="Book Antiqua"/>
          <w:lang w:val="en-GB"/>
        </w:rPr>
        <w:t>rst suggested by Ludwig in 1980</w:t>
      </w:r>
      <w:r w:rsidRPr="0073093D">
        <w:rPr>
          <w:rFonts w:ascii="Book Antiqua" w:hAnsi="Book Antiqua"/>
          <w:vertAlign w:val="superscript"/>
          <w:lang w:val="en-GB"/>
        </w:rPr>
        <w:t>[</w:t>
      </w:r>
      <w:r w:rsidR="00DB5491" w:rsidRPr="006A6290">
        <w:rPr>
          <w:rFonts w:ascii="Book Antiqua" w:hAnsi="Book Antiqua"/>
          <w:vertAlign w:val="superscript"/>
          <w:lang w:val="en-GB"/>
        </w:rPr>
        <w:t>30</w:t>
      </w:r>
      <w:r w:rsidRPr="0073093D">
        <w:rPr>
          <w:rFonts w:ascii="Book Antiqua" w:hAnsi="Book Antiqua"/>
          <w:vertAlign w:val="superscript"/>
          <w:lang w:val="en-GB"/>
        </w:rPr>
        <w:t>]</w:t>
      </w:r>
      <w:r w:rsidRPr="0073093D">
        <w:rPr>
          <w:rFonts w:ascii="Book Antiqua" w:hAnsi="Book Antiqua"/>
          <w:lang w:val="en-GB"/>
        </w:rPr>
        <w:t>. Thus, the overall clinic-pathologic analysis of our cohort of patients</w:t>
      </w:r>
      <w:r w:rsidR="007B4F1A" w:rsidRPr="0073093D">
        <w:rPr>
          <w:rFonts w:ascii="Book Antiqua" w:hAnsi="Book Antiqua"/>
          <w:lang w:val="en-GB"/>
        </w:rPr>
        <w:t xml:space="preserve"> at their</w:t>
      </w:r>
      <w:r w:rsidRPr="0073093D">
        <w:rPr>
          <w:rFonts w:ascii="Book Antiqua" w:hAnsi="Book Antiqua"/>
          <w:lang w:val="en-GB"/>
        </w:rPr>
        <w:t xml:space="preserve"> first diagnosis of CC seems to indicate that the leading cause include previously unrecognized NAFLD.</w:t>
      </w:r>
    </w:p>
    <w:p w:rsidR="00392C9F" w:rsidRPr="0073093D" w:rsidRDefault="00392C9F" w:rsidP="001F5992">
      <w:pPr>
        <w:tabs>
          <w:tab w:val="left" w:pos="7488"/>
        </w:tabs>
        <w:snapToGrid w:val="0"/>
        <w:spacing w:line="360" w:lineRule="auto"/>
        <w:ind w:firstLineChars="100" w:firstLine="240"/>
        <w:jc w:val="both"/>
        <w:rPr>
          <w:rFonts w:ascii="Book Antiqua" w:hAnsi="Book Antiqua"/>
          <w:lang w:val="en-US"/>
        </w:rPr>
      </w:pPr>
      <w:r w:rsidRPr="0073093D">
        <w:rPr>
          <w:rFonts w:ascii="Book Antiqua" w:hAnsi="Book Antiqua"/>
          <w:lang w:val="en-GB"/>
        </w:rPr>
        <w:t xml:space="preserve">We also found that only a small number of patients with CC (about 12% of our population) were lean and did not have any components of </w:t>
      </w:r>
      <w:r w:rsidR="007B4F1A" w:rsidRPr="0073093D">
        <w:rPr>
          <w:rFonts w:ascii="Book Antiqua" w:hAnsi="Book Antiqua"/>
          <w:lang w:val="en-GB"/>
        </w:rPr>
        <w:t>metabolic syndrome</w:t>
      </w:r>
      <w:r w:rsidRPr="0073093D">
        <w:rPr>
          <w:rFonts w:ascii="Book Antiqua" w:hAnsi="Book Antiqua"/>
          <w:lang w:val="en-GB"/>
        </w:rPr>
        <w:t xml:space="preserve">. </w:t>
      </w:r>
      <w:r w:rsidR="007B4F1A" w:rsidRPr="0073093D">
        <w:rPr>
          <w:rFonts w:ascii="Book Antiqua" w:hAnsi="Book Antiqua"/>
          <w:lang w:val="en-GB"/>
        </w:rPr>
        <w:t xml:space="preserve">These </w:t>
      </w:r>
      <w:r w:rsidRPr="0073093D">
        <w:rPr>
          <w:rFonts w:ascii="Book Antiqua" w:hAnsi="Book Antiqua"/>
          <w:lang w:val="en-GB"/>
        </w:rPr>
        <w:t>patients</w:t>
      </w:r>
      <w:r w:rsidR="007B4F1A" w:rsidRPr="0073093D">
        <w:rPr>
          <w:rFonts w:ascii="Book Antiqua" w:hAnsi="Book Antiqua"/>
          <w:lang w:val="en-GB"/>
        </w:rPr>
        <w:t xml:space="preserve"> were </w:t>
      </w:r>
      <w:r w:rsidRPr="0073093D">
        <w:rPr>
          <w:rFonts w:ascii="Book Antiqua" w:hAnsi="Book Antiqua"/>
          <w:lang w:val="en-US"/>
        </w:rPr>
        <w:t xml:space="preserve">characterized by an older age and lower prevalence of T2D and cardiovascular diseases and thus had </w:t>
      </w:r>
      <w:r w:rsidR="007B4F1A" w:rsidRPr="0073093D">
        <w:rPr>
          <w:rFonts w:ascii="Book Antiqua" w:hAnsi="Book Antiqua"/>
          <w:lang w:val="en-US"/>
        </w:rPr>
        <w:t xml:space="preserve">different </w:t>
      </w:r>
      <w:r w:rsidRPr="0073093D">
        <w:rPr>
          <w:rFonts w:ascii="Book Antiqua" w:hAnsi="Book Antiqua"/>
          <w:lang w:val="en-US"/>
        </w:rPr>
        <w:t>features from those of other dysmetabolic CC patients. It is not possible to clearly establish the putative underlying etiology of cirrhosis</w:t>
      </w:r>
      <w:r w:rsidR="007B4F1A" w:rsidRPr="0073093D">
        <w:rPr>
          <w:rFonts w:ascii="Book Antiqua" w:hAnsi="Book Antiqua"/>
          <w:lang w:val="en-US"/>
        </w:rPr>
        <w:t xml:space="preserve"> in</w:t>
      </w:r>
      <w:r w:rsidRPr="0073093D">
        <w:rPr>
          <w:rFonts w:ascii="Book Antiqua" w:hAnsi="Book Antiqua"/>
          <w:lang w:val="en-US"/>
        </w:rPr>
        <w:t xml:space="preserve"> this subset of patients</w:t>
      </w:r>
      <w:r w:rsidR="00972521">
        <w:rPr>
          <w:rFonts w:ascii="Book Antiqua" w:hAnsi="Book Antiqua"/>
          <w:lang w:val="en-US"/>
        </w:rPr>
        <w:t>, but</w:t>
      </w:r>
      <w:r w:rsidRPr="0073093D">
        <w:rPr>
          <w:rFonts w:ascii="Book Antiqua" w:hAnsi="Book Antiqua"/>
          <w:lang w:val="en-US"/>
        </w:rPr>
        <w:t xml:space="preserve"> occult alcohol consumption or viral, autoimmune or genetic factors may account for the development of CC. However, the clinical outcome such as development of ascites, HCC and death was similar</w:t>
      </w:r>
      <w:r w:rsidR="007B4F1A" w:rsidRPr="0073093D">
        <w:rPr>
          <w:rFonts w:ascii="Book Antiqua" w:hAnsi="Book Antiqua"/>
          <w:lang w:val="en-US"/>
        </w:rPr>
        <w:t xml:space="preserve"> for the</w:t>
      </w:r>
      <w:r w:rsidRPr="0073093D">
        <w:rPr>
          <w:rFonts w:ascii="Book Antiqua" w:hAnsi="Book Antiqua"/>
          <w:lang w:val="en-US"/>
        </w:rPr>
        <w:t xml:space="preserve"> overweight/obese patients and </w:t>
      </w:r>
      <w:r w:rsidR="007B4F1A" w:rsidRPr="0073093D">
        <w:rPr>
          <w:rFonts w:ascii="Book Antiqua" w:hAnsi="Book Antiqua"/>
          <w:lang w:val="en-US"/>
        </w:rPr>
        <w:t xml:space="preserve">the </w:t>
      </w:r>
      <w:r w:rsidRPr="0073093D">
        <w:rPr>
          <w:rFonts w:ascii="Book Antiqua" w:hAnsi="Book Antiqua"/>
          <w:lang w:val="en-US"/>
        </w:rPr>
        <w:t>HCV-related cirrhosis</w:t>
      </w:r>
      <w:r w:rsidR="007B4F1A" w:rsidRPr="0073093D">
        <w:rPr>
          <w:rFonts w:ascii="Book Antiqua" w:hAnsi="Book Antiqua"/>
          <w:lang w:val="en-US"/>
        </w:rPr>
        <w:t xml:space="preserve"> groups</w:t>
      </w:r>
      <w:r w:rsidRPr="0073093D">
        <w:rPr>
          <w:rFonts w:ascii="Book Antiqua" w:hAnsi="Book Antiqua"/>
          <w:lang w:val="en-US"/>
        </w:rPr>
        <w:t>, suggesting that, irrespective of underlying mechanisms, once cirrhosis is established it follows a similar natural course.</w:t>
      </w:r>
    </w:p>
    <w:p w:rsidR="00392C9F" w:rsidRPr="0073093D" w:rsidRDefault="00392C9F" w:rsidP="0055730D">
      <w:pPr>
        <w:snapToGrid w:val="0"/>
        <w:spacing w:line="360" w:lineRule="auto"/>
        <w:ind w:firstLineChars="100" w:firstLine="240"/>
        <w:jc w:val="both"/>
        <w:rPr>
          <w:rFonts w:ascii="Book Antiqua" w:hAnsi="Book Antiqua"/>
          <w:lang w:val="en-US"/>
        </w:rPr>
      </w:pPr>
      <w:r w:rsidRPr="0073093D">
        <w:rPr>
          <w:rFonts w:ascii="Book Antiqua" w:hAnsi="Book Antiqua"/>
          <w:shd w:val="clear" w:color="auto" w:fill="FFFFFF"/>
          <w:lang w:val="en-US"/>
        </w:rPr>
        <w:t>The natural history of CC, in term of m</w:t>
      </w:r>
      <w:r w:rsidRPr="0073093D">
        <w:rPr>
          <w:rFonts w:ascii="Book Antiqua" w:hAnsi="Book Antiqua"/>
          <w:lang w:val="en-US"/>
        </w:rPr>
        <w:t>orbidity and mortality, has been explored only marginally, and with confli</w:t>
      </w:r>
      <w:r w:rsidR="0055730D">
        <w:rPr>
          <w:rFonts w:ascii="Book Antiqua" w:hAnsi="Book Antiqua"/>
          <w:lang w:val="en-US"/>
        </w:rPr>
        <w:t>cting results</w:t>
      </w:r>
      <w:r w:rsidRPr="0073093D">
        <w:rPr>
          <w:rFonts w:ascii="Book Antiqua" w:hAnsi="Book Antiqua"/>
          <w:vertAlign w:val="superscript"/>
          <w:lang w:val="en-US"/>
        </w:rPr>
        <w:t>[8,</w:t>
      </w:r>
      <w:r w:rsidR="00DB5491" w:rsidRPr="006A6290">
        <w:rPr>
          <w:rFonts w:ascii="Book Antiqua" w:hAnsi="Book Antiqua"/>
          <w:vertAlign w:val="superscript"/>
          <w:lang w:val="en-US"/>
        </w:rPr>
        <w:t>21,31,32</w:t>
      </w:r>
      <w:r w:rsidRPr="0073093D">
        <w:rPr>
          <w:rFonts w:ascii="Book Antiqua" w:hAnsi="Book Antiqua"/>
          <w:vertAlign w:val="superscript"/>
          <w:lang w:val="en-US"/>
        </w:rPr>
        <w:t>]</w:t>
      </w:r>
      <w:r w:rsidRPr="0073093D">
        <w:rPr>
          <w:rFonts w:ascii="Book Antiqua" w:hAnsi="Book Antiqua"/>
          <w:lang w:val="en-US"/>
        </w:rPr>
        <w:t>. At variance with previous studies that had sug</w:t>
      </w:r>
      <w:r w:rsidR="0055730D">
        <w:rPr>
          <w:rFonts w:ascii="Book Antiqua" w:hAnsi="Book Antiqua"/>
          <w:lang w:val="en-US"/>
        </w:rPr>
        <w:t>gested a mild course of disease</w:t>
      </w:r>
      <w:r w:rsidRPr="0073093D">
        <w:rPr>
          <w:rFonts w:ascii="Book Antiqua" w:hAnsi="Book Antiqua"/>
          <w:vertAlign w:val="superscript"/>
          <w:lang w:val="en-US"/>
        </w:rPr>
        <w:t>[</w:t>
      </w:r>
      <w:r w:rsidR="00DB5491" w:rsidRPr="006A6290">
        <w:rPr>
          <w:rFonts w:ascii="Book Antiqua" w:hAnsi="Book Antiqua"/>
          <w:vertAlign w:val="superscript"/>
          <w:lang w:val="en-US"/>
        </w:rPr>
        <w:t>31-35</w:t>
      </w:r>
      <w:r w:rsidRPr="0073093D">
        <w:rPr>
          <w:rFonts w:ascii="Book Antiqua" w:hAnsi="Book Antiqua"/>
          <w:vertAlign w:val="superscript"/>
          <w:lang w:val="en-US"/>
        </w:rPr>
        <w:t>]</w:t>
      </w:r>
      <w:r w:rsidRPr="0073093D">
        <w:rPr>
          <w:rFonts w:ascii="Book Antiqua" w:hAnsi="Book Antiqua"/>
          <w:lang w:val="en-US"/>
        </w:rPr>
        <w:t>, our cohort of CC patients had a high rate of complications of cirrhosis such as liver failure and HCC that were similar to</w:t>
      </w:r>
      <w:r w:rsidR="00DD73BB" w:rsidRPr="0073093D">
        <w:rPr>
          <w:rFonts w:ascii="Book Antiqua" w:hAnsi="Book Antiqua"/>
          <w:lang w:val="en-US"/>
        </w:rPr>
        <w:t xml:space="preserve"> those</w:t>
      </w:r>
      <w:r w:rsidRPr="0073093D">
        <w:rPr>
          <w:rFonts w:ascii="Book Antiqua" w:hAnsi="Book Antiqua"/>
          <w:lang w:val="en-US"/>
        </w:rPr>
        <w:t xml:space="preserve"> </w:t>
      </w:r>
      <w:r w:rsidRPr="0073093D">
        <w:rPr>
          <w:rFonts w:ascii="Book Antiqua" w:hAnsi="Book Antiqua"/>
          <w:lang w:val="en-US"/>
        </w:rPr>
        <w:lastRenderedPageBreak/>
        <w:t>observed in</w:t>
      </w:r>
      <w:r w:rsidR="00DD73BB" w:rsidRPr="0073093D">
        <w:rPr>
          <w:rFonts w:ascii="Book Antiqua" w:hAnsi="Book Antiqua"/>
          <w:lang w:val="en-US"/>
        </w:rPr>
        <w:t xml:space="preserve"> the</w:t>
      </w:r>
      <w:r w:rsidRPr="0073093D">
        <w:rPr>
          <w:rFonts w:ascii="Book Antiqua" w:hAnsi="Book Antiqua"/>
          <w:lang w:val="en-US"/>
        </w:rPr>
        <w:t xml:space="preserve"> HCV-related cirrhosis</w:t>
      </w:r>
      <w:r w:rsidR="00DD73BB" w:rsidRPr="0073093D">
        <w:rPr>
          <w:rFonts w:ascii="Book Antiqua" w:hAnsi="Book Antiqua"/>
          <w:lang w:val="en-US"/>
        </w:rPr>
        <w:t xml:space="preserve"> cases</w:t>
      </w:r>
      <w:r w:rsidRPr="0073093D">
        <w:rPr>
          <w:rFonts w:ascii="Book Antiqua" w:hAnsi="Book Antiqua"/>
          <w:lang w:val="en-US"/>
        </w:rPr>
        <w:t xml:space="preserve">. In agreement with some of </w:t>
      </w:r>
      <w:r w:rsidR="00DD73BB" w:rsidRPr="0073093D">
        <w:rPr>
          <w:rFonts w:ascii="Book Antiqua" w:hAnsi="Book Antiqua"/>
          <w:lang w:val="en-US"/>
        </w:rPr>
        <w:t xml:space="preserve">the </w:t>
      </w:r>
      <w:r w:rsidRPr="0073093D">
        <w:rPr>
          <w:rFonts w:ascii="Book Antiqua" w:hAnsi="Book Antiqua"/>
          <w:lang w:val="en-US"/>
        </w:rPr>
        <w:t xml:space="preserve">previous </w:t>
      </w:r>
      <w:r w:rsidR="0055730D">
        <w:rPr>
          <w:rFonts w:ascii="Book Antiqua" w:hAnsi="Book Antiqua"/>
          <w:lang w:val="en-US"/>
        </w:rPr>
        <w:t>studies</w:t>
      </w:r>
      <w:r w:rsidRPr="0073093D">
        <w:rPr>
          <w:rFonts w:ascii="Book Antiqua" w:hAnsi="Book Antiqua"/>
          <w:vertAlign w:val="superscript"/>
          <w:lang w:val="en-US"/>
        </w:rPr>
        <w:t>[8,</w:t>
      </w:r>
      <w:r w:rsidR="005251F4" w:rsidRPr="006A6290">
        <w:rPr>
          <w:rFonts w:ascii="Book Antiqua" w:hAnsi="Book Antiqua"/>
          <w:vertAlign w:val="superscript"/>
          <w:lang w:val="en-US"/>
        </w:rPr>
        <w:t>18,21</w:t>
      </w:r>
      <w:r w:rsidRPr="0073093D">
        <w:rPr>
          <w:rFonts w:ascii="Book Antiqua" w:hAnsi="Book Antiqua"/>
          <w:vertAlign w:val="superscript"/>
          <w:lang w:val="en-US"/>
        </w:rPr>
        <w:t>]</w:t>
      </w:r>
      <w:r w:rsidRPr="0073093D">
        <w:rPr>
          <w:rFonts w:ascii="Book Antiqua" w:hAnsi="Book Antiqua"/>
          <w:lang w:val="en-US"/>
        </w:rPr>
        <w:t>, such complications may</w:t>
      </w:r>
      <w:r w:rsidR="00DD73BB" w:rsidRPr="0073093D">
        <w:rPr>
          <w:rFonts w:ascii="Book Antiqua" w:hAnsi="Book Antiqua"/>
          <w:lang w:val="en-US"/>
        </w:rPr>
        <w:t xml:space="preserve"> arise</w:t>
      </w:r>
      <w:r w:rsidRPr="0073093D">
        <w:rPr>
          <w:rFonts w:ascii="Book Antiqua" w:hAnsi="Book Antiqua"/>
          <w:lang w:val="en-US"/>
        </w:rPr>
        <w:t xml:space="preserve"> as the inaugural manifestation of liver diseases. Of concern, we confirm that the hepatocarcinogenic po</w:t>
      </w:r>
      <w:r w:rsidR="0055730D">
        <w:rPr>
          <w:rFonts w:ascii="Book Antiqua" w:hAnsi="Book Antiqua"/>
          <w:lang w:val="en-US"/>
        </w:rPr>
        <w:t>tential of CC is not negligible</w:t>
      </w:r>
      <w:r w:rsidRPr="0073093D">
        <w:rPr>
          <w:rFonts w:ascii="Book Antiqua" w:hAnsi="Book Antiqua"/>
          <w:vertAlign w:val="superscript"/>
          <w:lang w:val="en-US"/>
        </w:rPr>
        <w:t>[</w:t>
      </w:r>
      <w:r w:rsidR="005251F4" w:rsidRPr="006A6290">
        <w:rPr>
          <w:rFonts w:ascii="Book Antiqua" w:hAnsi="Book Antiqua"/>
          <w:vertAlign w:val="superscript"/>
          <w:lang w:val="en-US"/>
        </w:rPr>
        <w:t>21,35,36</w:t>
      </w:r>
      <w:r w:rsidRPr="0073093D">
        <w:rPr>
          <w:rFonts w:ascii="Book Antiqua" w:hAnsi="Book Antiqua"/>
          <w:vertAlign w:val="superscript"/>
          <w:lang w:val="en-US"/>
        </w:rPr>
        <w:t>]</w:t>
      </w:r>
      <w:r w:rsidRPr="0073093D">
        <w:rPr>
          <w:rFonts w:ascii="Book Antiqua" w:hAnsi="Book Antiqua"/>
          <w:lang w:val="en-US"/>
        </w:rPr>
        <w:t>. Indeed, t</w:t>
      </w:r>
      <w:r w:rsidRPr="0073093D">
        <w:rPr>
          <w:rStyle w:val="jrnl"/>
          <w:rFonts w:ascii="Book Antiqua" w:hAnsi="Book Antiqua"/>
          <w:lang w:val="en-US"/>
        </w:rPr>
        <w:t>he cumulative incidence per year of HCC was 3.5%, slightly higher than</w:t>
      </w:r>
      <w:r w:rsidR="00DD73BB" w:rsidRPr="0073093D">
        <w:rPr>
          <w:rStyle w:val="jrnl"/>
          <w:rFonts w:ascii="Book Antiqua" w:hAnsi="Book Antiqua"/>
          <w:lang w:val="en-US"/>
        </w:rPr>
        <w:t xml:space="preserve"> those</w:t>
      </w:r>
      <w:r w:rsidRPr="0073093D">
        <w:rPr>
          <w:rStyle w:val="jrnl"/>
          <w:rFonts w:ascii="Book Antiqua" w:hAnsi="Book Antiqua"/>
          <w:lang w:val="en-US"/>
        </w:rPr>
        <w:t xml:space="preserve"> reported in two previous studi</w:t>
      </w:r>
      <w:r w:rsidR="0055730D">
        <w:rPr>
          <w:rStyle w:val="jrnl"/>
          <w:rFonts w:ascii="Book Antiqua" w:hAnsi="Book Antiqua"/>
          <w:lang w:val="en-US"/>
        </w:rPr>
        <w:t>es, 2.6% and 2.7%, respectively</w:t>
      </w:r>
      <w:r w:rsidRPr="0073093D">
        <w:rPr>
          <w:rStyle w:val="jrnl"/>
          <w:rFonts w:ascii="Book Antiqua" w:hAnsi="Book Antiqua"/>
          <w:vertAlign w:val="superscript"/>
          <w:lang w:val="en-US"/>
        </w:rPr>
        <w:t>[</w:t>
      </w:r>
      <w:r w:rsidR="005251F4" w:rsidRPr="006A6290">
        <w:rPr>
          <w:rStyle w:val="jrnl"/>
          <w:rFonts w:ascii="Book Antiqua" w:hAnsi="Book Antiqua"/>
          <w:vertAlign w:val="superscript"/>
          <w:lang w:val="en-US"/>
        </w:rPr>
        <w:t>32,36</w:t>
      </w:r>
      <w:r w:rsidRPr="0073093D">
        <w:rPr>
          <w:rStyle w:val="jrnl"/>
          <w:rFonts w:ascii="Book Antiqua" w:hAnsi="Book Antiqua"/>
          <w:vertAlign w:val="superscript"/>
          <w:lang w:val="en-US"/>
        </w:rPr>
        <w:t>]</w:t>
      </w:r>
      <w:r w:rsidRPr="0073093D">
        <w:rPr>
          <w:rStyle w:val="jrnl"/>
          <w:rFonts w:ascii="Book Antiqua" w:hAnsi="Book Antiqua"/>
          <w:lang w:val="en-US"/>
        </w:rPr>
        <w:t xml:space="preserve">; </w:t>
      </w:r>
      <w:r w:rsidR="00DD73BB" w:rsidRPr="0073093D">
        <w:rPr>
          <w:rStyle w:val="jrnl"/>
          <w:rFonts w:ascii="Book Antiqua" w:hAnsi="Book Antiqua"/>
          <w:lang w:val="en-US"/>
        </w:rPr>
        <w:t xml:space="preserve">this </w:t>
      </w:r>
      <w:r w:rsidRPr="0073093D">
        <w:rPr>
          <w:rStyle w:val="jrnl"/>
          <w:rFonts w:ascii="Book Antiqua" w:hAnsi="Book Antiqua"/>
          <w:lang w:val="en-US"/>
        </w:rPr>
        <w:t>incidence was slightly lower than that observed (4.5%) in HCV-related cirrhosis cohort.</w:t>
      </w:r>
      <w:r w:rsidR="00DD73BB" w:rsidRPr="0073093D">
        <w:rPr>
          <w:rStyle w:val="jrnl"/>
          <w:rFonts w:ascii="Book Antiqua" w:hAnsi="Book Antiqua"/>
          <w:lang w:val="en-US"/>
        </w:rPr>
        <w:t xml:space="preserve"> </w:t>
      </w:r>
      <w:r w:rsidRPr="0073093D">
        <w:rPr>
          <w:rStyle w:val="jrnl"/>
          <w:rFonts w:ascii="Book Antiqua" w:hAnsi="Book Antiqua"/>
          <w:lang w:val="en-US"/>
        </w:rPr>
        <w:t xml:space="preserve">Overall, our results are </w:t>
      </w:r>
      <w:r w:rsidR="0055730D">
        <w:rPr>
          <w:rStyle w:val="jrnl"/>
          <w:rFonts w:ascii="Book Antiqua" w:hAnsi="Book Antiqua"/>
          <w:lang w:val="en-US"/>
        </w:rPr>
        <w:t>in agreement with other studies</w:t>
      </w:r>
      <w:r w:rsidR="0055730D">
        <w:rPr>
          <w:rStyle w:val="jrnl"/>
          <w:rFonts w:ascii="Book Antiqua" w:hAnsi="Book Antiqua"/>
          <w:vertAlign w:val="superscript"/>
          <w:lang w:val="en-US"/>
        </w:rPr>
        <w:t>[</w:t>
      </w:r>
      <w:r w:rsidR="005251F4" w:rsidRPr="006A6290">
        <w:rPr>
          <w:rStyle w:val="jrnl"/>
          <w:rFonts w:ascii="Book Antiqua" w:hAnsi="Book Antiqua"/>
          <w:vertAlign w:val="superscript"/>
          <w:lang w:val="en-US"/>
        </w:rPr>
        <w:t>18,37,38</w:t>
      </w:r>
      <w:r w:rsidRPr="0073093D">
        <w:rPr>
          <w:rStyle w:val="jrnl"/>
          <w:rFonts w:ascii="Book Antiqua" w:hAnsi="Book Antiqua"/>
          <w:vertAlign w:val="superscript"/>
          <w:lang w:val="en-US"/>
        </w:rPr>
        <w:t xml:space="preserve">] </w:t>
      </w:r>
      <w:r w:rsidRPr="0073093D">
        <w:rPr>
          <w:rStyle w:val="jrnl"/>
          <w:rFonts w:ascii="Book Antiqua" w:hAnsi="Book Antiqua"/>
          <w:lang w:val="en-US"/>
        </w:rPr>
        <w:t>,</w:t>
      </w:r>
      <w:r w:rsidR="0055730D">
        <w:rPr>
          <w:rStyle w:val="jrnl"/>
          <w:rFonts w:ascii="Book Antiqua" w:hAnsi="Book Antiqua"/>
          <w:lang w:val="en-US"/>
        </w:rPr>
        <w:t xml:space="preserve"> </w:t>
      </w:r>
      <w:r w:rsidRPr="0073093D">
        <w:rPr>
          <w:rStyle w:val="jrnl"/>
          <w:rFonts w:ascii="Book Antiqua" w:hAnsi="Book Antiqua"/>
          <w:lang w:val="en-US"/>
        </w:rPr>
        <w:t>which reported a substantial risk of HCC developing in CC.</w:t>
      </w:r>
    </w:p>
    <w:p w:rsidR="00392C9F" w:rsidRPr="0073093D" w:rsidRDefault="00392C9F" w:rsidP="0055730D">
      <w:pPr>
        <w:snapToGrid w:val="0"/>
        <w:spacing w:line="360" w:lineRule="auto"/>
        <w:ind w:firstLineChars="100" w:firstLine="240"/>
        <w:jc w:val="both"/>
        <w:rPr>
          <w:rFonts w:ascii="Book Antiqua" w:hAnsi="Book Antiqua"/>
          <w:vertAlign w:val="superscript"/>
          <w:lang w:val="en-US"/>
        </w:rPr>
      </w:pPr>
      <w:r w:rsidRPr="0073093D">
        <w:rPr>
          <w:rFonts w:ascii="Book Antiqua" w:hAnsi="Book Antiqua"/>
          <w:lang w:val="en-US"/>
        </w:rPr>
        <w:t>The estimated long-term prognosis of our patients was poor; the overall median survival was of about 5 years and only one-third of patients survived at 10 years. This prognosis is much more severe than that r</w:t>
      </w:r>
      <w:r w:rsidR="0055730D">
        <w:rPr>
          <w:rFonts w:ascii="Book Antiqua" w:hAnsi="Book Antiqua"/>
          <w:lang w:val="en-US"/>
        </w:rPr>
        <w:t>eported for metabolic-cirrhosis</w:t>
      </w:r>
      <w:r w:rsidRPr="0073093D">
        <w:rPr>
          <w:rFonts w:ascii="Book Antiqua" w:hAnsi="Book Antiqua"/>
          <w:vertAlign w:val="superscript"/>
          <w:lang w:val="en-US"/>
        </w:rPr>
        <w:t>[</w:t>
      </w:r>
      <w:r w:rsidR="005251F4" w:rsidRPr="006A6290">
        <w:rPr>
          <w:rFonts w:ascii="Book Antiqua" w:hAnsi="Book Antiqua"/>
          <w:vertAlign w:val="superscript"/>
          <w:lang w:val="en-US"/>
        </w:rPr>
        <w:t>29,34,35</w:t>
      </w:r>
      <w:r w:rsidRPr="0073093D">
        <w:rPr>
          <w:rFonts w:ascii="Book Antiqua" w:hAnsi="Book Antiqua"/>
          <w:vertAlign w:val="superscript"/>
          <w:lang w:val="en-US"/>
        </w:rPr>
        <w:t>]</w:t>
      </w:r>
      <w:r w:rsidRPr="0073093D">
        <w:rPr>
          <w:rFonts w:ascii="Book Antiqua" w:hAnsi="Book Antiqua"/>
          <w:lang w:val="en-US"/>
        </w:rPr>
        <w:t>, and is in agreement with two previous studies on CC</w:t>
      </w:r>
      <w:r w:rsidRPr="0073093D">
        <w:rPr>
          <w:rFonts w:ascii="Book Antiqua" w:hAnsi="Book Antiqua"/>
          <w:vertAlign w:val="superscript"/>
          <w:lang w:val="en-US"/>
        </w:rPr>
        <w:t>[</w:t>
      </w:r>
      <w:r w:rsidR="005251F4" w:rsidRPr="006A6290">
        <w:rPr>
          <w:rFonts w:ascii="Book Antiqua" w:hAnsi="Book Antiqua"/>
          <w:vertAlign w:val="superscript"/>
          <w:lang w:val="en-US"/>
        </w:rPr>
        <w:t>34,39</w:t>
      </w:r>
      <w:r w:rsidRPr="0073093D">
        <w:rPr>
          <w:rFonts w:ascii="Book Antiqua" w:hAnsi="Book Antiqua"/>
          <w:vertAlign w:val="superscript"/>
          <w:lang w:val="en-US"/>
        </w:rPr>
        <w:t>]</w:t>
      </w:r>
      <w:r w:rsidRPr="0073093D">
        <w:rPr>
          <w:rFonts w:ascii="Book Antiqua" w:hAnsi="Book Antiqua"/>
          <w:lang w:val="en-US"/>
        </w:rPr>
        <w:t xml:space="preserve">. </w:t>
      </w:r>
      <w:r w:rsidR="00DD73BB" w:rsidRPr="0073093D">
        <w:rPr>
          <w:rFonts w:ascii="Book Antiqua" w:hAnsi="Book Antiqua"/>
          <w:lang w:val="en-US"/>
        </w:rPr>
        <w:t xml:space="preserve">Although </w:t>
      </w:r>
      <w:r w:rsidRPr="0073093D">
        <w:rPr>
          <w:rFonts w:ascii="Book Antiqua" w:hAnsi="Book Antiqua"/>
          <w:lang w:val="en-US"/>
        </w:rPr>
        <w:t>mortality was overwhelmingly liver-related, our cohort had a high prevalence of cancer and cardiovascular diseases. The prevalence of coronary artery disease in our cohort was significantly higher than that found in two age-matched groups of patients at high cardiovascular risk owing to either traditional (T2D, kidney and lung diseases) or</w:t>
      </w:r>
      <w:r w:rsidR="00DD73BB" w:rsidRPr="0073093D">
        <w:rPr>
          <w:rFonts w:ascii="Book Antiqua" w:hAnsi="Book Antiqua"/>
          <w:lang w:val="en-US"/>
        </w:rPr>
        <w:t xml:space="preserve"> </w:t>
      </w:r>
      <w:r w:rsidRPr="0073093D">
        <w:rPr>
          <w:rFonts w:ascii="Book Antiqua" w:hAnsi="Book Antiqua"/>
          <w:lang w:val="en-US"/>
        </w:rPr>
        <w:t>emerging</w:t>
      </w:r>
      <w:r w:rsidR="0055730D">
        <w:rPr>
          <w:rFonts w:ascii="Book Antiqua" w:hAnsi="Book Antiqua"/>
          <w:lang w:val="en-US"/>
        </w:rPr>
        <w:t xml:space="preserve"> </w:t>
      </w:r>
      <w:r w:rsidRPr="0073093D">
        <w:rPr>
          <w:rFonts w:ascii="Book Antiqua" w:hAnsi="Book Antiqua"/>
          <w:lang w:val="en-US"/>
        </w:rPr>
        <w:t>(HCV c</w:t>
      </w:r>
      <w:r w:rsidR="0055730D">
        <w:rPr>
          <w:rFonts w:ascii="Book Antiqua" w:hAnsi="Book Antiqua"/>
          <w:lang w:val="en-US"/>
        </w:rPr>
        <w:t>irrhotic patients) risk factors</w:t>
      </w:r>
      <w:r w:rsidRPr="0073093D">
        <w:rPr>
          <w:rFonts w:ascii="Book Antiqua" w:hAnsi="Book Antiqua"/>
          <w:vertAlign w:val="superscript"/>
          <w:lang w:val="en-US"/>
        </w:rPr>
        <w:t>[</w:t>
      </w:r>
      <w:r w:rsidR="005251F4" w:rsidRPr="006A6290">
        <w:rPr>
          <w:rFonts w:ascii="Book Antiqua" w:hAnsi="Book Antiqua"/>
          <w:vertAlign w:val="superscript"/>
          <w:lang w:val="en-US"/>
        </w:rPr>
        <w:t>40</w:t>
      </w:r>
      <w:r w:rsidRPr="0073093D">
        <w:rPr>
          <w:rFonts w:ascii="Book Antiqua" w:hAnsi="Book Antiqua"/>
          <w:vertAlign w:val="superscript"/>
          <w:lang w:val="en-US"/>
        </w:rPr>
        <w:t>]</w:t>
      </w:r>
      <w:r w:rsidRPr="0073093D">
        <w:rPr>
          <w:rFonts w:ascii="Book Antiqua" w:hAnsi="Book Antiqua"/>
          <w:lang w:val="en-US"/>
        </w:rPr>
        <w:t xml:space="preserve">. Finally, in our study, a single patient underwent OLT and died of complications </w:t>
      </w:r>
      <w:r w:rsidR="008115D6" w:rsidRPr="0073093D">
        <w:rPr>
          <w:rFonts w:ascii="Book Antiqua" w:hAnsi="Book Antiqua"/>
          <w:lang w:val="en-US"/>
        </w:rPr>
        <w:t xml:space="preserve">after </w:t>
      </w:r>
      <w:r w:rsidRPr="0073093D">
        <w:rPr>
          <w:rFonts w:ascii="Book Antiqua" w:hAnsi="Book Antiqua"/>
          <w:lang w:val="en-US"/>
        </w:rPr>
        <w:t>surgery. Owing to age and co-morbidities, patients with NASH-cirrhosis and CC</w:t>
      </w:r>
      <w:r w:rsidR="0055730D">
        <w:rPr>
          <w:rFonts w:ascii="Book Antiqua" w:hAnsi="Book Antiqua"/>
          <w:lang w:val="en-US"/>
        </w:rPr>
        <w:t xml:space="preserve"> are less likely to receive OLT</w:t>
      </w:r>
      <w:r w:rsidRPr="0073093D">
        <w:rPr>
          <w:rFonts w:ascii="Book Antiqua" w:hAnsi="Book Antiqua"/>
          <w:vertAlign w:val="superscript"/>
          <w:lang w:val="en-US"/>
        </w:rPr>
        <w:t>[</w:t>
      </w:r>
      <w:r w:rsidR="005251F4" w:rsidRPr="006A6290">
        <w:rPr>
          <w:rFonts w:ascii="Book Antiqua" w:hAnsi="Book Antiqua"/>
          <w:vertAlign w:val="superscript"/>
          <w:lang w:val="en-US"/>
        </w:rPr>
        <w:t>32</w:t>
      </w:r>
      <w:r w:rsidRPr="0073093D">
        <w:rPr>
          <w:rFonts w:ascii="Book Antiqua" w:hAnsi="Book Antiqua"/>
          <w:vertAlign w:val="superscript"/>
          <w:lang w:val="en-US"/>
        </w:rPr>
        <w:t>]</w:t>
      </w:r>
      <w:r w:rsidRPr="0073093D">
        <w:rPr>
          <w:rFonts w:ascii="Book Antiqua" w:hAnsi="Book Antiqua"/>
          <w:lang w:val="en-US"/>
        </w:rPr>
        <w:t>, have a high risk of NASH or cryptogenic liv</w:t>
      </w:r>
      <w:r w:rsidR="0055730D">
        <w:rPr>
          <w:rFonts w:ascii="Book Antiqua" w:hAnsi="Book Antiqua"/>
          <w:lang w:val="en-US"/>
        </w:rPr>
        <w:t>er disease recurrence after OLT</w:t>
      </w:r>
      <w:r w:rsidRPr="0073093D">
        <w:rPr>
          <w:rFonts w:ascii="Book Antiqua" w:hAnsi="Book Antiqua"/>
          <w:vertAlign w:val="superscript"/>
          <w:lang w:val="en-US"/>
        </w:rPr>
        <w:t>[</w:t>
      </w:r>
      <w:r w:rsidR="005251F4" w:rsidRPr="006A6290">
        <w:rPr>
          <w:rFonts w:ascii="Book Antiqua" w:hAnsi="Book Antiqua"/>
          <w:vertAlign w:val="superscript"/>
          <w:lang w:val="en-US"/>
        </w:rPr>
        <w:t>41</w:t>
      </w:r>
      <w:r w:rsidRPr="0073093D">
        <w:rPr>
          <w:rFonts w:ascii="Book Antiqua" w:hAnsi="Book Antiqua"/>
          <w:vertAlign w:val="superscript"/>
          <w:lang w:val="en-US"/>
        </w:rPr>
        <w:t>]</w:t>
      </w:r>
      <w:r w:rsidRPr="0073093D">
        <w:rPr>
          <w:rFonts w:ascii="Book Antiqua" w:hAnsi="Book Antiqua"/>
          <w:lang w:val="en-US"/>
        </w:rPr>
        <w:t xml:space="preserve">, and a higher rate of postoperative complications and mortality than other etiologies </w:t>
      </w:r>
      <w:r w:rsidRPr="0073093D">
        <w:rPr>
          <w:rFonts w:ascii="Book Antiqua" w:hAnsi="Book Antiqua"/>
          <w:vertAlign w:val="superscript"/>
          <w:lang w:val="en-US"/>
        </w:rPr>
        <w:t>[</w:t>
      </w:r>
      <w:r w:rsidR="005251F4" w:rsidRPr="006A6290">
        <w:rPr>
          <w:rFonts w:ascii="Book Antiqua" w:hAnsi="Book Antiqua"/>
          <w:vertAlign w:val="superscript"/>
          <w:lang w:val="en-US"/>
        </w:rPr>
        <w:t>42</w:t>
      </w:r>
      <w:r w:rsidRPr="0073093D">
        <w:rPr>
          <w:rFonts w:ascii="Book Antiqua" w:hAnsi="Book Antiqua"/>
          <w:vertAlign w:val="superscript"/>
          <w:lang w:val="en-US"/>
        </w:rPr>
        <w:t>]</w:t>
      </w:r>
      <w:r w:rsidRPr="0073093D">
        <w:rPr>
          <w:rFonts w:ascii="Book Antiqua" w:hAnsi="Book Antiqua"/>
          <w:lang w:val="en-US"/>
        </w:rPr>
        <w:t>.</w:t>
      </w:r>
    </w:p>
    <w:p w:rsidR="00392C9F" w:rsidRPr="0073093D" w:rsidRDefault="008115D6" w:rsidP="0055730D">
      <w:pPr>
        <w:snapToGrid w:val="0"/>
        <w:spacing w:line="360" w:lineRule="auto"/>
        <w:ind w:firstLineChars="100" w:firstLine="240"/>
        <w:jc w:val="both"/>
        <w:rPr>
          <w:rFonts w:ascii="Book Antiqua" w:hAnsi="Book Antiqua"/>
          <w:shd w:val="clear" w:color="auto" w:fill="FFFFFF"/>
          <w:lang w:val="en-US"/>
        </w:rPr>
      </w:pPr>
      <w:r w:rsidRPr="0073093D">
        <w:rPr>
          <w:rFonts w:ascii="Book Antiqua" w:hAnsi="Book Antiqua"/>
          <w:shd w:val="clear" w:color="auto" w:fill="FFFFFF"/>
          <w:lang w:val="en-US"/>
        </w:rPr>
        <w:t>I</w:t>
      </w:r>
      <w:r w:rsidR="00392C9F" w:rsidRPr="0073093D">
        <w:rPr>
          <w:rFonts w:ascii="Book Antiqua" w:hAnsi="Book Antiqua"/>
          <w:shd w:val="clear" w:color="auto" w:fill="FFFFFF"/>
          <w:lang w:val="en-US"/>
        </w:rPr>
        <w:t>n accorda</w:t>
      </w:r>
      <w:r w:rsidR="0055730D">
        <w:rPr>
          <w:rFonts w:ascii="Book Antiqua" w:hAnsi="Book Antiqua"/>
          <w:shd w:val="clear" w:color="auto" w:fill="FFFFFF"/>
          <w:lang w:val="en-US"/>
        </w:rPr>
        <w:t>nce with a previous study on CC</w:t>
      </w:r>
      <w:r w:rsidR="00392C9F" w:rsidRPr="0073093D">
        <w:rPr>
          <w:rFonts w:ascii="Book Antiqua" w:hAnsi="Book Antiqua"/>
          <w:shd w:val="clear" w:color="auto" w:fill="FFFFFF"/>
          <w:vertAlign w:val="superscript"/>
          <w:lang w:val="en-US"/>
        </w:rPr>
        <w:t>[</w:t>
      </w:r>
      <w:r w:rsidR="005251F4" w:rsidRPr="006A6290">
        <w:rPr>
          <w:rFonts w:ascii="Book Antiqua" w:hAnsi="Book Antiqua"/>
          <w:shd w:val="clear" w:color="auto" w:fill="FFFFFF"/>
          <w:vertAlign w:val="superscript"/>
          <w:lang w:val="en-US"/>
        </w:rPr>
        <w:t>21</w:t>
      </w:r>
      <w:r w:rsidR="00392C9F" w:rsidRPr="0073093D">
        <w:rPr>
          <w:rFonts w:ascii="Book Antiqua" w:hAnsi="Book Antiqua"/>
          <w:shd w:val="clear" w:color="auto" w:fill="FFFFFF"/>
          <w:vertAlign w:val="superscript"/>
          <w:lang w:val="en-US"/>
        </w:rPr>
        <w:t>]</w:t>
      </w:r>
      <w:r w:rsidR="00392C9F" w:rsidRPr="0073093D">
        <w:rPr>
          <w:rFonts w:ascii="Book Antiqua" w:hAnsi="Book Antiqua"/>
          <w:shd w:val="clear" w:color="auto" w:fill="FFFFFF"/>
          <w:lang w:val="en-US"/>
        </w:rPr>
        <w:t xml:space="preserve">, </w:t>
      </w:r>
      <w:r w:rsidRPr="0073093D">
        <w:rPr>
          <w:rFonts w:ascii="Book Antiqua" w:hAnsi="Book Antiqua"/>
          <w:shd w:val="clear" w:color="auto" w:fill="FFFFFF"/>
          <w:lang w:val="en-US"/>
        </w:rPr>
        <w:t xml:space="preserve">our study </w:t>
      </w:r>
      <w:r w:rsidR="00392C9F" w:rsidRPr="0073093D">
        <w:rPr>
          <w:rFonts w:ascii="Book Antiqua" w:hAnsi="Book Antiqua"/>
          <w:shd w:val="clear" w:color="auto" w:fill="FFFFFF"/>
          <w:lang w:val="en-US"/>
        </w:rPr>
        <w:t>showed that age at presentation and severity of liver and kidney tests predicted liver failure and death.</w:t>
      </w:r>
      <w:r w:rsidRPr="0073093D">
        <w:rPr>
          <w:rFonts w:ascii="Book Antiqua" w:hAnsi="Book Antiqua"/>
          <w:shd w:val="clear" w:color="auto" w:fill="FFFFFF"/>
          <w:lang w:val="en-US"/>
        </w:rPr>
        <w:t xml:space="preserve"> </w:t>
      </w:r>
      <w:r w:rsidR="00392C9F" w:rsidRPr="0073093D">
        <w:rPr>
          <w:rFonts w:ascii="Book Antiqua" w:hAnsi="Book Antiqua"/>
          <w:shd w:val="clear" w:color="auto" w:fill="FFFFFF"/>
          <w:lang w:val="en-US"/>
        </w:rPr>
        <w:t>No association was found between BMI, T2D and/or other metabolic features with liver-related outcomes. This could be the result of the limited number of events and</w:t>
      </w:r>
      <w:r w:rsidRPr="0073093D">
        <w:rPr>
          <w:rFonts w:ascii="Book Antiqua" w:hAnsi="Book Antiqua"/>
          <w:shd w:val="clear" w:color="auto" w:fill="FFFFFF"/>
          <w:lang w:val="en-US"/>
        </w:rPr>
        <w:t>/or</w:t>
      </w:r>
      <w:r w:rsidR="00392C9F" w:rsidRPr="0073093D">
        <w:rPr>
          <w:rFonts w:ascii="Book Antiqua" w:hAnsi="Book Antiqua"/>
          <w:shd w:val="clear" w:color="auto" w:fill="FFFFFF"/>
          <w:lang w:val="en-US"/>
        </w:rPr>
        <w:t xml:space="preserve"> of the high prevalence of metabolic factors. </w:t>
      </w:r>
    </w:p>
    <w:p w:rsidR="00392C9F" w:rsidRPr="0073093D" w:rsidRDefault="00392C9F" w:rsidP="0055730D">
      <w:pPr>
        <w:snapToGrid w:val="0"/>
        <w:spacing w:line="360" w:lineRule="auto"/>
        <w:ind w:firstLineChars="100" w:firstLine="240"/>
        <w:jc w:val="both"/>
        <w:rPr>
          <w:rFonts w:ascii="Book Antiqua" w:hAnsi="Book Antiqua"/>
          <w:lang w:val="en-US"/>
        </w:rPr>
      </w:pPr>
      <w:r w:rsidRPr="0073093D">
        <w:rPr>
          <w:rFonts w:ascii="Book Antiqua" w:hAnsi="Book Antiqua"/>
          <w:shd w:val="clear" w:color="auto" w:fill="FFFFFF"/>
          <w:lang w:val="en-US"/>
        </w:rPr>
        <w:t>Of interest, was the observation that</w:t>
      </w:r>
      <w:r w:rsidR="008115D6" w:rsidRPr="0073093D">
        <w:rPr>
          <w:rFonts w:ascii="Book Antiqua" w:hAnsi="Book Antiqua"/>
          <w:shd w:val="clear" w:color="auto" w:fill="FFFFFF"/>
          <w:lang w:val="en-US"/>
        </w:rPr>
        <w:t xml:space="preserve"> no</w:t>
      </w:r>
      <w:r w:rsidRPr="0073093D">
        <w:rPr>
          <w:rFonts w:ascii="Book Antiqua" w:hAnsi="Book Antiqua"/>
          <w:shd w:val="clear" w:color="auto" w:fill="FFFFFF"/>
          <w:lang w:val="en-US"/>
        </w:rPr>
        <w:t xml:space="preserve"> condition predict the development of HCC and that a high proportion was observed in the</w:t>
      </w:r>
      <w:r w:rsidR="008115D6" w:rsidRPr="0073093D">
        <w:rPr>
          <w:rFonts w:ascii="Book Antiqua" w:hAnsi="Book Antiqua"/>
          <w:shd w:val="clear" w:color="auto" w:fill="FFFFFF"/>
          <w:lang w:val="en-US"/>
        </w:rPr>
        <w:t xml:space="preserve"> early</w:t>
      </w:r>
      <w:r w:rsidRPr="0073093D">
        <w:rPr>
          <w:rFonts w:ascii="Book Antiqua" w:hAnsi="Book Antiqua"/>
          <w:shd w:val="clear" w:color="auto" w:fill="FFFFFF"/>
          <w:lang w:val="en-US"/>
        </w:rPr>
        <w:t xml:space="preserve"> phase of cirrhosis. Previous, s</w:t>
      </w:r>
      <w:r w:rsidRPr="0073093D">
        <w:rPr>
          <w:rStyle w:val="jrnl"/>
          <w:rFonts w:ascii="Book Antiqua" w:hAnsi="Book Antiqua"/>
          <w:lang w:val="en-US"/>
        </w:rPr>
        <w:t>tudies have shown</w:t>
      </w:r>
      <w:r w:rsidR="008115D6" w:rsidRPr="0073093D">
        <w:rPr>
          <w:rStyle w:val="jrnl"/>
          <w:rFonts w:ascii="Book Antiqua" w:hAnsi="Book Antiqua"/>
          <w:lang w:val="en-US"/>
        </w:rPr>
        <w:t xml:space="preserve"> consistently</w:t>
      </w:r>
      <w:r w:rsidRPr="0073093D">
        <w:rPr>
          <w:rStyle w:val="jrnl"/>
          <w:rFonts w:ascii="Book Antiqua" w:hAnsi="Book Antiqua"/>
          <w:lang w:val="en-US"/>
        </w:rPr>
        <w:t xml:space="preserve"> that HCC in</w:t>
      </w:r>
      <w:r w:rsidR="008115D6" w:rsidRPr="0073093D">
        <w:rPr>
          <w:rStyle w:val="jrnl"/>
          <w:rFonts w:ascii="Book Antiqua" w:hAnsi="Book Antiqua"/>
          <w:lang w:val="en-US"/>
        </w:rPr>
        <w:t xml:space="preserve"> NAFLD patients</w:t>
      </w:r>
      <w:r w:rsidRPr="0073093D">
        <w:rPr>
          <w:rStyle w:val="jrnl"/>
          <w:rFonts w:ascii="Book Antiqua" w:hAnsi="Book Antiqua"/>
          <w:lang w:val="en-US"/>
        </w:rPr>
        <w:t xml:space="preserve"> may develop even </w:t>
      </w:r>
      <w:r w:rsidR="00A60D94" w:rsidRPr="0073093D">
        <w:rPr>
          <w:rStyle w:val="jrnl"/>
          <w:rFonts w:ascii="Book Antiqua" w:hAnsi="Book Antiqua"/>
          <w:strike/>
          <w:lang w:val="en-US"/>
        </w:rPr>
        <w:t>in</w:t>
      </w:r>
      <w:r w:rsidRPr="0073093D">
        <w:rPr>
          <w:rStyle w:val="jrnl"/>
          <w:rFonts w:ascii="Book Antiqua" w:hAnsi="Book Antiqua"/>
          <w:lang w:val="en-US"/>
        </w:rPr>
        <w:t xml:space="preserve"> </w:t>
      </w:r>
      <w:r w:rsidR="008115D6" w:rsidRPr="0073093D">
        <w:rPr>
          <w:rStyle w:val="jrnl"/>
          <w:rFonts w:ascii="Book Antiqua" w:hAnsi="Book Antiqua"/>
          <w:lang w:val="en-US"/>
        </w:rPr>
        <w:t>without</w:t>
      </w:r>
      <w:r w:rsidR="00DD0F42" w:rsidRPr="0073093D">
        <w:rPr>
          <w:rStyle w:val="jrnl"/>
          <w:rFonts w:ascii="Book Antiqua" w:hAnsi="Book Antiqua"/>
          <w:lang w:val="en-US"/>
        </w:rPr>
        <w:t xml:space="preserve"> cirrhosis</w:t>
      </w:r>
      <w:r w:rsidRPr="0073093D">
        <w:rPr>
          <w:rStyle w:val="jrnl"/>
          <w:rFonts w:ascii="Book Antiqua" w:hAnsi="Book Antiqua"/>
          <w:lang w:val="en-US"/>
        </w:rPr>
        <w:t xml:space="preserve">, is diagnosed late and, therefore, </w:t>
      </w:r>
      <w:r w:rsidR="008115D6" w:rsidRPr="0073093D">
        <w:rPr>
          <w:rStyle w:val="jrnl"/>
          <w:rFonts w:ascii="Book Antiqua" w:hAnsi="Book Antiqua"/>
          <w:lang w:val="en-US"/>
        </w:rPr>
        <w:t xml:space="preserve">has </w:t>
      </w:r>
      <w:r w:rsidR="0055730D">
        <w:rPr>
          <w:rStyle w:val="jrnl"/>
          <w:rFonts w:ascii="Book Antiqua" w:hAnsi="Book Antiqua"/>
          <w:lang w:val="en-US"/>
        </w:rPr>
        <w:t>a poor prognosis</w:t>
      </w:r>
      <w:r w:rsidRPr="0073093D">
        <w:rPr>
          <w:rStyle w:val="jrnl"/>
          <w:rFonts w:ascii="Book Antiqua" w:hAnsi="Book Antiqua"/>
          <w:vertAlign w:val="superscript"/>
          <w:lang w:val="en-US"/>
        </w:rPr>
        <w:t>[</w:t>
      </w:r>
      <w:r w:rsidR="005251F4" w:rsidRPr="006A6290">
        <w:rPr>
          <w:rStyle w:val="jrnl"/>
          <w:rFonts w:ascii="Book Antiqua" w:hAnsi="Book Antiqua"/>
          <w:vertAlign w:val="superscript"/>
          <w:lang w:val="en-US"/>
        </w:rPr>
        <w:t>37,38</w:t>
      </w:r>
      <w:r w:rsidRPr="0073093D">
        <w:rPr>
          <w:rStyle w:val="jrnl"/>
          <w:rFonts w:ascii="Book Antiqua" w:hAnsi="Book Antiqua"/>
          <w:vertAlign w:val="superscript"/>
          <w:lang w:val="en-US"/>
        </w:rPr>
        <w:t>]</w:t>
      </w:r>
      <w:r w:rsidRPr="0073093D">
        <w:rPr>
          <w:rStyle w:val="jrnl"/>
          <w:rFonts w:ascii="Book Antiqua" w:hAnsi="Book Antiqua"/>
          <w:lang w:val="en-US"/>
        </w:rPr>
        <w:t>. The role of genetic factors in the development of HCC has consistently been suggested by several studies</w:t>
      </w:r>
      <w:r w:rsidRPr="0073093D">
        <w:rPr>
          <w:rStyle w:val="jrnl"/>
          <w:rFonts w:ascii="Book Antiqua" w:hAnsi="Book Antiqua"/>
          <w:vertAlign w:val="superscript"/>
          <w:lang w:val="en-US"/>
        </w:rPr>
        <w:t>[</w:t>
      </w:r>
      <w:r w:rsidR="005251F4" w:rsidRPr="006A6290">
        <w:rPr>
          <w:rStyle w:val="jrnl"/>
          <w:rFonts w:ascii="Book Antiqua" w:hAnsi="Book Antiqua"/>
          <w:vertAlign w:val="superscript"/>
          <w:lang w:val="en-US"/>
        </w:rPr>
        <w:t>43-45</w:t>
      </w:r>
      <w:r w:rsidRPr="0073093D">
        <w:rPr>
          <w:rStyle w:val="jrnl"/>
          <w:rFonts w:ascii="Book Antiqua" w:hAnsi="Book Antiqua"/>
          <w:vertAlign w:val="superscript"/>
          <w:lang w:val="en-US"/>
        </w:rPr>
        <w:t>]</w:t>
      </w:r>
      <w:r w:rsidRPr="0073093D">
        <w:rPr>
          <w:rStyle w:val="jrnl"/>
          <w:rFonts w:ascii="Book Antiqua" w:hAnsi="Book Antiqua"/>
          <w:lang w:val="en-US"/>
        </w:rPr>
        <w:t>.</w:t>
      </w:r>
    </w:p>
    <w:p w:rsidR="00392C9F" w:rsidRPr="0073093D" w:rsidRDefault="00392C9F" w:rsidP="0055730D">
      <w:pPr>
        <w:snapToGrid w:val="0"/>
        <w:spacing w:line="360" w:lineRule="auto"/>
        <w:ind w:firstLineChars="100" w:firstLine="240"/>
        <w:jc w:val="both"/>
        <w:rPr>
          <w:rFonts w:ascii="Book Antiqua" w:hAnsi="Book Antiqua"/>
          <w:lang w:val="en-US"/>
        </w:rPr>
      </w:pPr>
      <w:r w:rsidRPr="0073093D">
        <w:rPr>
          <w:rFonts w:ascii="Book Antiqua" w:hAnsi="Book Antiqua"/>
          <w:lang w:val="en-US"/>
        </w:rPr>
        <w:lastRenderedPageBreak/>
        <w:t>Our study has a number of points of strength in that we have characterized the features of a cohort of cirrhotic patients with a previous</w:t>
      </w:r>
      <w:r w:rsidR="008115D6" w:rsidRPr="0073093D">
        <w:rPr>
          <w:rFonts w:ascii="Book Antiqua" w:hAnsi="Book Antiqua"/>
          <w:lang w:val="en-US"/>
        </w:rPr>
        <w:t>ly</w:t>
      </w:r>
      <w:r w:rsidRPr="0073093D">
        <w:rPr>
          <w:rFonts w:ascii="Book Antiqua" w:hAnsi="Book Antiqua"/>
          <w:lang w:val="en-US"/>
        </w:rPr>
        <w:t xml:space="preserve"> unknown liver disease as well as the predictors of the outcomes. Considering the scarcity of published data on such population, we have reason to believe that our findings may help to identify</w:t>
      </w:r>
      <w:r w:rsidR="00062B1C" w:rsidRPr="0073093D">
        <w:rPr>
          <w:rFonts w:ascii="Book Antiqua" w:hAnsi="Book Antiqua"/>
          <w:lang w:val="en-US"/>
        </w:rPr>
        <w:t xml:space="preserve"> these</w:t>
      </w:r>
      <w:r w:rsidRPr="0073093D">
        <w:rPr>
          <w:rFonts w:ascii="Book Antiqua" w:hAnsi="Book Antiqua"/>
          <w:lang w:val="en-US"/>
        </w:rPr>
        <w:t xml:space="preserve"> patients earlier, possibly before the development of cirrhosis, with the aim of preventing and rapidly treating hepatic and extrahepatic complications</w:t>
      </w:r>
      <w:r w:rsidR="00062B1C" w:rsidRPr="0073093D">
        <w:rPr>
          <w:rFonts w:ascii="Book Antiqua" w:hAnsi="Book Antiqua"/>
          <w:lang w:val="en-US"/>
        </w:rPr>
        <w:t>, thus</w:t>
      </w:r>
      <w:r w:rsidRPr="0073093D">
        <w:rPr>
          <w:rFonts w:ascii="Book Antiqua" w:hAnsi="Book Antiqua"/>
          <w:lang w:val="en-US"/>
        </w:rPr>
        <w:t xml:space="preserve"> improving survival and quality of life</w:t>
      </w:r>
      <w:r w:rsidR="00062B1C" w:rsidRPr="0073093D">
        <w:rPr>
          <w:rFonts w:ascii="Book Antiqua" w:hAnsi="Book Antiqua"/>
          <w:lang w:val="en-US"/>
        </w:rPr>
        <w:t xml:space="preserve"> for</w:t>
      </w:r>
      <w:r w:rsidR="0055730D">
        <w:rPr>
          <w:rFonts w:ascii="Book Antiqua" w:hAnsi="Book Antiqua"/>
          <w:lang w:val="en-US"/>
        </w:rPr>
        <w:t xml:space="preserve"> </w:t>
      </w:r>
      <w:r w:rsidRPr="0073093D">
        <w:rPr>
          <w:rFonts w:ascii="Book Antiqua" w:hAnsi="Book Antiqua"/>
          <w:lang w:val="en-US"/>
        </w:rPr>
        <w:t>these individuals.</w:t>
      </w:r>
    </w:p>
    <w:p w:rsidR="00392C9F" w:rsidRPr="0073093D" w:rsidRDefault="00392C9F" w:rsidP="0055730D">
      <w:pPr>
        <w:snapToGrid w:val="0"/>
        <w:spacing w:line="360" w:lineRule="auto"/>
        <w:ind w:firstLineChars="100" w:firstLine="240"/>
        <w:jc w:val="both"/>
        <w:rPr>
          <w:rFonts w:ascii="Book Antiqua" w:hAnsi="Book Antiqua"/>
          <w:lang w:val="en-US"/>
        </w:rPr>
      </w:pPr>
      <w:r w:rsidRPr="0073093D">
        <w:rPr>
          <w:rFonts w:ascii="Book Antiqua" w:hAnsi="Book Antiqua"/>
          <w:bCs/>
          <w:lang w:val="en-US"/>
        </w:rPr>
        <w:t>As our study was</w:t>
      </w:r>
      <w:r w:rsidRPr="0073093D">
        <w:rPr>
          <w:rFonts w:ascii="Book Antiqua" w:hAnsi="Book Antiqua"/>
          <w:lang w:val="en-US"/>
        </w:rPr>
        <w:t xml:space="preserve"> conducted at two tertiary centers</w:t>
      </w:r>
      <w:r w:rsidR="00062B1C" w:rsidRPr="0073093D">
        <w:rPr>
          <w:rFonts w:ascii="Book Antiqua" w:hAnsi="Book Antiqua"/>
          <w:lang w:val="en-US"/>
        </w:rPr>
        <w:t>,</w:t>
      </w:r>
      <w:r w:rsidR="0055730D">
        <w:rPr>
          <w:rFonts w:ascii="Book Antiqua" w:hAnsi="Book Antiqua"/>
          <w:lang w:val="en-US"/>
        </w:rPr>
        <w:t xml:space="preserve"> </w:t>
      </w:r>
      <w:r w:rsidR="00062B1C" w:rsidRPr="0073093D">
        <w:rPr>
          <w:rFonts w:ascii="Book Antiqua" w:hAnsi="Book Antiqua"/>
          <w:lang w:val="en-US"/>
        </w:rPr>
        <w:t xml:space="preserve">this may have created a </w:t>
      </w:r>
      <w:r w:rsidRPr="0073093D">
        <w:rPr>
          <w:rFonts w:ascii="Book Antiqua" w:hAnsi="Book Antiqua"/>
          <w:lang w:val="en-US"/>
        </w:rPr>
        <w:t>selection bias. In addition, it is a cohort study including previously unknown</w:t>
      </w:r>
      <w:r w:rsidR="00062B1C" w:rsidRPr="0073093D">
        <w:rPr>
          <w:rFonts w:ascii="Book Antiqua" w:hAnsi="Book Antiqua"/>
          <w:lang w:val="en-US"/>
        </w:rPr>
        <w:t xml:space="preserve"> cirrhotic</w:t>
      </w:r>
      <w:r w:rsidRPr="0073093D">
        <w:rPr>
          <w:rFonts w:ascii="Book Antiqua" w:hAnsi="Book Antiqua"/>
          <w:lang w:val="en-US"/>
        </w:rPr>
        <w:t xml:space="preserve"> patients with </w:t>
      </w:r>
      <w:r w:rsidR="00062B1C" w:rsidRPr="0073093D">
        <w:rPr>
          <w:rFonts w:ascii="Book Antiqua" w:hAnsi="Book Antiqua"/>
          <w:lang w:val="en-US"/>
        </w:rPr>
        <w:t xml:space="preserve">an </w:t>
      </w:r>
      <w:r w:rsidRPr="0073093D">
        <w:rPr>
          <w:rFonts w:ascii="Book Antiqua" w:hAnsi="Book Antiqua"/>
          <w:lang w:val="en-US"/>
        </w:rPr>
        <w:t>advanced stage of liver disease and</w:t>
      </w:r>
      <w:r w:rsidR="00062B1C" w:rsidRPr="0073093D">
        <w:rPr>
          <w:rFonts w:ascii="Book Antiqua" w:hAnsi="Book Antiqua"/>
          <w:lang w:val="en-US"/>
        </w:rPr>
        <w:t>, therefore,</w:t>
      </w:r>
      <w:r w:rsidRPr="0073093D">
        <w:rPr>
          <w:rFonts w:ascii="Book Antiqua" w:hAnsi="Book Antiqua"/>
          <w:lang w:val="en-US"/>
        </w:rPr>
        <w:t xml:space="preserve"> </w:t>
      </w:r>
      <w:r w:rsidR="00A60D94" w:rsidRPr="0073093D">
        <w:rPr>
          <w:rFonts w:ascii="Book Antiqua" w:hAnsi="Book Antiqua"/>
          <w:strike/>
          <w:lang w:val="en-US"/>
        </w:rPr>
        <w:t>so</w:t>
      </w:r>
      <w:r w:rsidRPr="0073093D">
        <w:rPr>
          <w:rFonts w:ascii="Book Antiqua" w:hAnsi="Book Antiqua"/>
          <w:lang w:val="en-US"/>
        </w:rPr>
        <w:t xml:space="preserve"> the natural history of CC might not have been faithfully characterized. Moreover, this study specifically identifies risk factors and natural history of CC in </w:t>
      </w:r>
      <w:r w:rsidR="00062B1C" w:rsidRPr="0073093D">
        <w:rPr>
          <w:rFonts w:ascii="Book Antiqua" w:hAnsi="Book Antiqua"/>
          <w:lang w:val="en-US"/>
        </w:rPr>
        <w:t xml:space="preserve">the center and south of Italy </w:t>
      </w:r>
      <w:r w:rsidRPr="0073093D">
        <w:rPr>
          <w:rFonts w:ascii="Book Antiqua" w:hAnsi="Book Antiqua"/>
          <w:lang w:val="en-US"/>
        </w:rPr>
        <w:t>and our findings</w:t>
      </w:r>
      <w:r w:rsidR="00062B1C" w:rsidRPr="0073093D">
        <w:rPr>
          <w:rFonts w:ascii="Book Antiqua" w:hAnsi="Book Antiqua"/>
          <w:lang w:val="en-US"/>
        </w:rPr>
        <w:t xml:space="preserve"> may</w:t>
      </w:r>
      <w:r w:rsidRPr="0073093D">
        <w:rPr>
          <w:rFonts w:ascii="Book Antiqua" w:hAnsi="Book Antiqua"/>
          <w:lang w:val="en-US"/>
        </w:rPr>
        <w:t xml:space="preserve"> not</w:t>
      </w:r>
      <w:r w:rsidR="00062B1C" w:rsidRPr="0073093D">
        <w:rPr>
          <w:rFonts w:ascii="Book Antiqua" w:hAnsi="Book Antiqua"/>
          <w:lang w:val="en-US"/>
        </w:rPr>
        <w:t xml:space="preserve"> </w:t>
      </w:r>
      <w:r w:rsidR="00A90976" w:rsidRPr="0073093D">
        <w:rPr>
          <w:rFonts w:ascii="Book Antiqua" w:hAnsi="Book Antiqua"/>
          <w:lang w:val="en-US"/>
        </w:rPr>
        <w:t>apply</w:t>
      </w:r>
      <w:r w:rsidRPr="0073093D">
        <w:rPr>
          <w:rFonts w:ascii="Book Antiqua" w:hAnsi="Book Antiqua"/>
          <w:lang w:val="en-US"/>
        </w:rPr>
        <w:t xml:space="preserve"> to other ethnicities</w:t>
      </w:r>
      <w:r w:rsidR="00062B1C" w:rsidRPr="0073093D">
        <w:rPr>
          <w:rFonts w:ascii="Book Antiqua" w:hAnsi="Book Antiqua"/>
          <w:lang w:val="en-US"/>
        </w:rPr>
        <w:t xml:space="preserve"> or </w:t>
      </w:r>
      <w:r w:rsidRPr="0073093D">
        <w:rPr>
          <w:rFonts w:ascii="Book Antiqua" w:hAnsi="Book Antiqua"/>
          <w:lang w:val="en-US"/>
        </w:rPr>
        <w:t>geographical area. Finally, the number of patients</w:t>
      </w:r>
      <w:r w:rsidR="00062B1C" w:rsidRPr="0073093D">
        <w:rPr>
          <w:rFonts w:ascii="Book Antiqua" w:hAnsi="Book Antiqua"/>
          <w:lang w:val="en-US"/>
        </w:rPr>
        <w:t xml:space="preserve"> may </w:t>
      </w:r>
      <w:r w:rsidRPr="0073093D">
        <w:rPr>
          <w:rFonts w:ascii="Book Antiqua" w:hAnsi="Book Antiqua"/>
          <w:lang w:val="en-US"/>
        </w:rPr>
        <w:t>be relatively too small to identify all predictor</w:t>
      </w:r>
      <w:r w:rsidR="00062B1C" w:rsidRPr="0073093D">
        <w:rPr>
          <w:rFonts w:ascii="Book Antiqua" w:hAnsi="Book Antiqua"/>
          <w:lang w:val="en-US"/>
        </w:rPr>
        <w:t>s</w:t>
      </w:r>
      <w:r w:rsidRPr="0073093D">
        <w:rPr>
          <w:rFonts w:ascii="Book Antiqua" w:hAnsi="Book Antiqua"/>
          <w:lang w:val="en-US"/>
        </w:rPr>
        <w:t xml:space="preserve"> of the outcome. However, we highlight that </w:t>
      </w:r>
      <w:r w:rsidR="00062B1C" w:rsidRPr="0073093D">
        <w:rPr>
          <w:rFonts w:ascii="Book Antiqua" w:hAnsi="Book Antiqua"/>
          <w:lang w:val="en-US"/>
        </w:rPr>
        <w:t xml:space="preserve">the size of our cohort </w:t>
      </w:r>
      <w:r w:rsidRPr="0073093D">
        <w:rPr>
          <w:rFonts w:ascii="Book Antiqua" w:hAnsi="Book Antiqua"/>
          <w:lang w:val="en-US"/>
        </w:rPr>
        <w:t xml:space="preserve">was not inferior to </w:t>
      </w:r>
      <w:r w:rsidR="00062B1C" w:rsidRPr="0073093D">
        <w:rPr>
          <w:rFonts w:ascii="Book Antiqua" w:hAnsi="Book Antiqua"/>
          <w:lang w:val="en-US"/>
        </w:rPr>
        <w:t xml:space="preserve">those </w:t>
      </w:r>
      <w:r w:rsidRPr="0073093D">
        <w:rPr>
          <w:rFonts w:ascii="Book Antiqua" w:hAnsi="Book Antiqua"/>
          <w:lang w:val="en-US"/>
        </w:rPr>
        <w:t>previously published case-series on CC</w:t>
      </w:r>
      <w:r w:rsidRPr="0073093D">
        <w:rPr>
          <w:rFonts w:ascii="Book Antiqua" w:hAnsi="Book Antiqua"/>
          <w:vertAlign w:val="superscript"/>
          <w:lang w:val="en-US"/>
        </w:rPr>
        <w:t>[8,</w:t>
      </w:r>
      <w:r w:rsidR="005251F4" w:rsidRPr="00A90976">
        <w:rPr>
          <w:rFonts w:ascii="Book Antiqua" w:hAnsi="Book Antiqua"/>
          <w:vertAlign w:val="superscript"/>
          <w:lang w:val="en-US"/>
        </w:rPr>
        <w:t>21,31,32</w:t>
      </w:r>
      <w:r w:rsidRPr="0073093D">
        <w:rPr>
          <w:rFonts w:ascii="Book Antiqua" w:hAnsi="Book Antiqua"/>
          <w:vertAlign w:val="superscript"/>
          <w:lang w:val="en-US"/>
        </w:rPr>
        <w:t>]</w:t>
      </w:r>
      <w:r w:rsidR="0055730D">
        <w:rPr>
          <w:rFonts w:ascii="Book Antiqua" w:hAnsi="Book Antiqua"/>
          <w:lang w:val="en-US"/>
        </w:rPr>
        <w:t>.</w:t>
      </w:r>
    </w:p>
    <w:p w:rsidR="00392C9F" w:rsidRPr="0073093D" w:rsidRDefault="00392C9F" w:rsidP="0055730D">
      <w:pPr>
        <w:snapToGrid w:val="0"/>
        <w:spacing w:line="360" w:lineRule="auto"/>
        <w:ind w:firstLineChars="98" w:firstLine="235"/>
        <w:jc w:val="both"/>
        <w:rPr>
          <w:rFonts w:ascii="Book Antiqua" w:hAnsi="Book Antiqua"/>
          <w:lang w:val="en-US"/>
        </w:rPr>
      </w:pPr>
      <w:r w:rsidRPr="0073093D">
        <w:rPr>
          <w:rFonts w:ascii="Book Antiqua" w:hAnsi="Book Antiqua"/>
          <w:bCs/>
          <w:lang w:val="en-US"/>
        </w:rPr>
        <w:t>In conclusion</w:t>
      </w:r>
      <w:r w:rsidRPr="0073093D">
        <w:rPr>
          <w:rFonts w:ascii="Book Antiqua" w:hAnsi="Book Antiqua"/>
          <w:lang w:val="en-US"/>
        </w:rPr>
        <w:t>, the</w:t>
      </w:r>
      <w:r w:rsidR="008B33C3" w:rsidRPr="0073093D">
        <w:rPr>
          <w:rFonts w:ascii="Book Antiqua" w:hAnsi="Book Antiqua"/>
          <w:lang w:val="en-US"/>
        </w:rPr>
        <w:t xml:space="preserve"> data</w:t>
      </w:r>
      <w:r w:rsidRPr="0073093D">
        <w:rPr>
          <w:rFonts w:ascii="Book Antiqua" w:hAnsi="Book Antiqua"/>
          <w:lang w:val="en-US"/>
        </w:rPr>
        <w:t xml:space="preserve"> of this study confirm </w:t>
      </w:r>
      <w:r w:rsidRPr="0073093D">
        <w:rPr>
          <w:rFonts w:ascii="Book Antiqua" w:hAnsi="Book Antiqua"/>
          <w:lang w:val="en-GB"/>
        </w:rPr>
        <w:t xml:space="preserve">that CC likely results from </w:t>
      </w:r>
      <w:r w:rsidR="008B33C3" w:rsidRPr="0073093D">
        <w:rPr>
          <w:rFonts w:ascii="Book Antiqua" w:hAnsi="Book Antiqua"/>
          <w:lang w:val="en-GB"/>
        </w:rPr>
        <w:t xml:space="preserve">the </w:t>
      </w:r>
      <w:r w:rsidRPr="0073093D">
        <w:rPr>
          <w:rFonts w:ascii="Book Antiqua" w:hAnsi="Book Antiqua"/>
          <w:lang w:val="en-GB"/>
        </w:rPr>
        <w:t>progression of unrecognised NASH in a large proportion of cases</w:t>
      </w:r>
      <w:r w:rsidR="008B33C3" w:rsidRPr="0073093D">
        <w:rPr>
          <w:rFonts w:ascii="Book Antiqua" w:hAnsi="Book Antiqua"/>
          <w:lang w:val="en-GB"/>
        </w:rPr>
        <w:t>;</w:t>
      </w:r>
      <w:r w:rsidRPr="0073093D">
        <w:rPr>
          <w:rFonts w:ascii="Book Antiqua" w:hAnsi="Book Antiqua"/>
          <w:lang w:val="en-GB"/>
        </w:rPr>
        <w:t xml:space="preserve"> hence</w:t>
      </w:r>
      <w:r w:rsidR="008B33C3" w:rsidRPr="0073093D">
        <w:rPr>
          <w:rFonts w:ascii="Book Antiqua" w:hAnsi="Book Antiqua"/>
          <w:lang w:val="en-GB"/>
        </w:rPr>
        <w:t xml:space="preserve"> it may be better</w:t>
      </w:r>
      <w:r w:rsidRPr="0073093D">
        <w:rPr>
          <w:rFonts w:ascii="Book Antiqua" w:hAnsi="Book Antiqua"/>
          <w:lang w:val="en-GB"/>
        </w:rPr>
        <w:t xml:space="preserve"> defined</w:t>
      </w:r>
      <w:r w:rsidR="008B33C3" w:rsidRPr="0073093D">
        <w:rPr>
          <w:rFonts w:ascii="Book Antiqua" w:hAnsi="Book Antiqua"/>
          <w:lang w:val="en-GB"/>
        </w:rPr>
        <w:t xml:space="preserve"> as</w:t>
      </w:r>
      <w:r w:rsidRPr="0073093D">
        <w:rPr>
          <w:rFonts w:ascii="Book Antiqua" w:hAnsi="Book Antiqua"/>
          <w:lang w:val="en-GB"/>
        </w:rPr>
        <w:t xml:space="preserve"> “metabolic cirrhosis” in most cases. The subset of lean patients with CC, however, may </w:t>
      </w:r>
      <w:r w:rsidR="008B33C3" w:rsidRPr="0073093D">
        <w:rPr>
          <w:rFonts w:ascii="Book Antiqua" w:hAnsi="Book Antiqua"/>
          <w:lang w:val="en-GB"/>
        </w:rPr>
        <w:t xml:space="preserve">suggest </w:t>
      </w:r>
      <w:r w:rsidRPr="0073093D">
        <w:rPr>
          <w:rFonts w:ascii="Book Antiqua" w:hAnsi="Book Antiqua"/>
          <w:lang w:val="en-GB"/>
        </w:rPr>
        <w:t>non-metabolic risk factors</w:t>
      </w:r>
      <w:r w:rsidR="008B33C3" w:rsidRPr="0073093D">
        <w:rPr>
          <w:rFonts w:ascii="Book Antiqua" w:hAnsi="Book Antiqua"/>
          <w:lang w:val="en-GB"/>
        </w:rPr>
        <w:t>,</w:t>
      </w:r>
      <w:r w:rsidRPr="0073093D">
        <w:rPr>
          <w:rFonts w:ascii="Book Antiqua" w:hAnsi="Book Antiqua"/>
          <w:lang w:val="en-GB"/>
        </w:rPr>
        <w:t xml:space="preserve"> and this group </w:t>
      </w:r>
      <w:r w:rsidR="008B33C3" w:rsidRPr="0073093D">
        <w:rPr>
          <w:rFonts w:ascii="Book Antiqua" w:hAnsi="Book Antiqua"/>
          <w:lang w:val="en-GB"/>
        </w:rPr>
        <w:t xml:space="preserve">therefore </w:t>
      </w:r>
      <w:r w:rsidRPr="0073093D">
        <w:rPr>
          <w:rFonts w:ascii="Book Antiqua" w:hAnsi="Book Antiqua"/>
          <w:lang w:val="en-GB"/>
        </w:rPr>
        <w:t>deserves further investigation. The predictors of hepatic complications and death in patients with CC are similar to those</w:t>
      </w:r>
      <w:r w:rsidRPr="0073093D">
        <w:rPr>
          <w:rFonts w:ascii="Book Antiqua" w:hAnsi="Book Antiqua"/>
          <w:lang w:val="en-US"/>
        </w:rPr>
        <w:t xml:space="preserve"> of cirrhosis due to HCV. Patients with CC </w:t>
      </w:r>
      <w:r w:rsidR="008B33C3" w:rsidRPr="0073093D">
        <w:rPr>
          <w:rFonts w:ascii="Book Antiqua" w:hAnsi="Book Antiqua"/>
          <w:lang w:val="en-US"/>
        </w:rPr>
        <w:t>hav</w:t>
      </w:r>
      <w:r w:rsidR="00F45F6B" w:rsidRPr="0073093D">
        <w:rPr>
          <w:rFonts w:ascii="Book Antiqua" w:hAnsi="Book Antiqua"/>
          <w:lang w:val="en-US"/>
        </w:rPr>
        <w:t>e</w:t>
      </w:r>
      <w:r w:rsidR="008B33C3" w:rsidRPr="0073093D">
        <w:rPr>
          <w:rFonts w:ascii="Book Antiqua" w:hAnsi="Book Antiqua"/>
          <w:lang w:val="en-US"/>
        </w:rPr>
        <w:t xml:space="preserve"> a </w:t>
      </w:r>
      <w:r w:rsidRPr="0073093D">
        <w:rPr>
          <w:rFonts w:ascii="Book Antiqua" w:hAnsi="Book Antiqua"/>
          <w:lang w:val="en-US"/>
        </w:rPr>
        <w:t>high risk of developing severe liver complications</w:t>
      </w:r>
      <w:r w:rsidR="008B33C3" w:rsidRPr="0073093D">
        <w:rPr>
          <w:rFonts w:ascii="Book Antiqua" w:hAnsi="Book Antiqua"/>
          <w:lang w:val="en-US"/>
        </w:rPr>
        <w:t xml:space="preserve"> and </w:t>
      </w:r>
      <w:r w:rsidRPr="0073093D">
        <w:rPr>
          <w:rFonts w:ascii="Book Antiqua" w:hAnsi="Book Antiqua"/>
          <w:lang w:val="en-US"/>
        </w:rPr>
        <w:t>a poor prognosis owing to liver-related death and cardiovascular and oncologic co-morbidities. T</w:t>
      </w:r>
      <w:r w:rsidRPr="0073093D">
        <w:rPr>
          <w:rStyle w:val="jrnl"/>
          <w:rFonts w:ascii="Book Antiqua" w:hAnsi="Book Antiqua"/>
          <w:lang w:val="en-US"/>
        </w:rPr>
        <w:t xml:space="preserve">he risk of HCC developing in CC, even in the early phase, is not negligible, </w:t>
      </w:r>
      <w:r w:rsidR="008B33C3" w:rsidRPr="0073093D">
        <w:rPr>
          <w:rStyle w:val="jrnl"/>
          <w:rFonts w:ascii="Book Antiqua" w:hAnsi="Book Antiqua"/>
          <w:lang w:val="en-US"/>
        </w:rPr>
        <w:t>and thus warrants</w:t>
      </w:r>
      <w:r w:rsidR="0055730D">
        <w:rPr>
          <w:rStyle w:val="jrnl"/>
          <w:rFonts w:ascii="Book Antiqua" w:hAnsi="Book Antiqua"/>
          <w:lang w:val="en-US"/>
        </w:rPr>
        <w:t xml:space="preserve"> </w:t>
      </w:r>
      <w:r w:rsidR="008B33C3" w:rsidRPr="0073093D">
        <w:rPr>
          <w:rStyle w:val="jrnl"/>
          <w:rFonts w:ascii="Book Antiqua" w:hAnsi="Book Antiqua"/>
          <w:lang w:val="en-US"/>
        </w:rPr>
        <w:t xml:space="preserve">the setting up </w:t>
      </w:r>
      <w:r w:rsidRPr="0073093D">
        <w:rPr>
          <w:rStyle w:val="jrnl"/>
          <w:rFonts w:ascii="Book Antiqua" w:hAnsi="Book Antiqua"/>
          <w:lang w:val="en-US"/>
        </w:rPr>
        <w:t>of surveillance programs</w:t>
      </w:r>
      <w:r w:rsidR="008B33C3" w:rsidRPr="0073093D">
        <w:rPr>
          <w:rStyle w:val="jrnl"/>
          <w:rFonts w:ascii="Book Antiqua" w:hAnsi="Book Antiqua"/>
          <w:lang w:val="en-US"/>
        </w:rPr>
        <w:t xml:space="preserve"> </w:t>
      </w:r>
      <w:r w:rsidRPr="0073093D">
        <w:rPr>
          <w:rStyle w:val="jrnl"/>
          <w:rFonts w:ascii="Book Antiqua" w:hAnsi="Book Antiqua"/>
          <w:lang w:val="en-US"/>
        </w:rPr>
        <w:t>for early detection of NAFLD</w:t>
      </w:r>
      <w:r w:rsidR="005251F4" w:rsidRPr="00A90976">
        <w:rPr>
          <w:rStyle w:val="jrnl"/>
          <w:rFonts w:ascii="Book Antiqua" w:hAnsi="Book Antiqua"/>
          <w:lang w:val="en-US"/>
        </w:rPr>
        <w:t>-</w:t>
      </w:r>
      <w:r w:rsidRPr="0073093D">
        <w:rPr>
          <w:rStyle w:val="jrnl"/>
          <w:rFonts w:ascii="Book Antiqua" w:hAnsi="Book Antiqua"/>
          <w:lang w:val="en-US"/>
        </w:rPr>
        <w:t xml:space="preserve">NASH in patients with dysmetabolic features. </w:t>
      </w:r>
    </w:p>
    <w:p w:rsidR="00392C9F" w:rsidRPr="0055730D" w:rsidRDefault="00392C9F" w:rsidP="00586CBC">
      <w:pPr>
        <w:pStyle w:val="Corpodeltesto1"/>
        <w:tabs>
          <w:tab w:val="left" w:pos="2700"/>
        </w:tabs>
        <w:snapToGrid w:val="0"/>
        <w:spacing w:after="0" w:line="360" w:lineRule="auto"/>
        <w:jc w:val="both"/>
        <w:rPr>
          <w:rFonts w:ascii="Book Antiqua" w:hAnsi="Book Antiqua"/>
          <w:b/>
          <w:lang w:val="en-US"/>
        </w:rPr>
      </w:pPr>
    </w:p>
    <w:p w:rsidR="00392C9F" w:rsidRPr="0055730D" w:rsidRDefault="00392C9F" w:rsidP="00586CBC">
      <w:pPr>
        <w:pStyle w:val="Corpodeltesto1"/>
        <w:tabs>
          <w:tab w:val="left" w:pos="2700"/>
        </w:tabs>
        <w:snapToGrid w:val="0"/>
        <w:spacing w:after="0" w:line="360" w:lineRule="auto"/>
        <w:jc w:val="both"/>
        <w:rPr>
          <w:rFonts w:ascii="Book Antiqua" w:hAnsi="Book Antiqua"/>
          <w:b/>
          <w:caps/>
          <w:lang w:val="en-US"/>
        </w:rPr>
      </w:pPr>
      <w:r w:rsidRPr="0055730D">
        <w:rPr>
          <w:rFonts w:ascii="Book Antiqua" w:hAnsi="Book Antiqua"/>
          <w:b/>
          <w:caps/>
          <w:lang w:val="en-US"/>
        </w:rPr>
        <w:t>Comments</w:t>
      </w:r>
    </w:p>
    <w:p w:rsidR="00392C9F" w:rsidRPr="0055730D" w:rsidRDefault="00392C9F" w:rsidP="00586CBC">
      <w:pPr>
        <w:pStyle w:val="Corpodeltesto1"/>
        <w:tabs>
          <w:tab w:val="left" w:pos="2700"/>
        </w:tabs>
        <w:snapToGrid w:val="0"/>
        <w:spacing w:after="0" w:line="360" w:lineRule="auto"/>
        <w:jc w:val="both"/>
        <w:rPr>
          <w:rFonts w:ascii="Book Antiqua" w:hAnsi="Book Antiqua"/>
          <w:b/>
          <w:i/>
          <w:lang w:val="en-US"/>
        </w:rPr>
      </w:pPr>
      <w:r w:rsidRPr="0055730D">
        <w:rPr>
          <w:rFonts w:ascii="Book Antiqua" w:hAnsi="Book Antiqua"/>
          <w:b/>
          <w:i/>
          <w:lang w:val="en-US"/>
        </w:rPr>
        <w:t>Background</w:t>
      </w:r>
    </w:p>
    <w:p w:rsidR="00392C9F" w:rsidRPr="0073093D" w:rsidRDefault="00392C9F" w:rsidP="00586CBC">
      <w:pPr>
        <w:pStyle w:val="Corpodeltesto1"/>
        <w:tabs>
          <w:tab w:val="left" w:pos="2700"/>
        </w:tabs>
        <w:snapToGrid w:val="0"/>
        <w:spacing w:after="0" w:line="360" w:lineRule="auto"/>
        <w:jc w:val="both"/>
        <w:rPr>
          <w:rFonts w:ascii="Book Antiqua" w:hAnsi="Book Antiqua"/>
          <w:highlight w:val="yellow"/>
          <w:lang w:val="en-US"/>
        </w:rPr>
      </w:pPr>
      <w:r w:rsidRPr="0073093D">
        <w:rPr>
          <w:rFonts w:ascii="Book Antiqua" w:hAnsi="Book Antiqua"/>
          <w:bCs/>
          <w:lang w:val="en-US"/>
        </w:rPr>
        <w:t>Cryptogenic cirrhosis (CC)</w:t>
      </w:r>
      <w:r w:rsidR="0055730D">
        <w:rPr>
          <w:rFonts w:ascii="Book Antiqua" w:hAnsi="Book Antiqua"/>
          <w:bCs/>
          <w:lang w:val="en-US"/>
        </w:rPr>
        <w:t xml:space="preserve"> </w:t>
      </w:r>
      <w:r w:rsidRPr="0073093D">
        <w:rPr>
          <w:rFonts w:ascii="Book Antiqua" w:hAnsi="Book Antiqua"/>
          <w:bCs/>
          <w:lang w:val="en-US"/>
        </w:rPr>
        <w:t>are often incidentally discovered or diagnosed in the late stage,</w:t>
      </w:r>
      <w:r w:rsidRPr="0073093D">
        <w:rPr>
          <w:rFonts w:ascii="Book Antiqua" w:hAnsi="Book Antiqua"/>
          <w:bCs/>
          <w:lang w:val="en-GB"/>
        </w:rPr>
        <w:t xml:space="preserve"> are poor characterized as well as natural history is not well known.</w:t>
      </w:r>
    </w:p>
    <w:p w:rsidR="00392C9F" w:rsidRPr="0073093D" w:rsidRDefault="00392C9F" w:rsidP="00586CBC">
      <w:pPr>
        <w:pStyle w:val="Corpodeltesto1"/>
        <w:tabs>
          <w:tab w:val="left" w:pos="2700"/>
        </w:tabs>
        <w:snapToGrid w:val="0"/>
        <w:spacing w:after="0" w:line="360" w:lineRule="auto"/>
        <w:jc w:val="both"/>
        <w:rPr>
          <w:rFonts w:ascii="Book Antiqua" w:hAnsi="Book Antiqua"/>
          <w:b/>
          <w:lang w:val="en-US"/>
        </w:rPr>
      </w:pPr>
    </w:p>
    <w:p w:rsidR="00392C9F" w:rsidRPr="0055730D" w:rsidRDefault="00392C9F" w:rsidP="00586CBC">
      <w:pPr>
        <w:pStyle w:val="Corpodeltesto1"/>
        <w:tabs>
          <w:tab w:val="left" w:pos="2700"/>
        </w:tabs>
        <w:snapToGrid w:val="0"/>
        <w:spacing w:after="0" w:line="360" w:lineRule="auto"/>
        <w:jc w:val="both"/>
        <w:rPr>
          <w:rFonts w:ascii="Book Antiqua" w:hAnsi="Book Antiqua"/>
          <w:b/>
          <w:i/>
          <w:lang w:val="en-US"/>
        </w:rPr>
      </w:pPr>
      <w:r w:rsidRPr="0055730D">
        <w:rPr>
          <w:rFonts w:ascii="Book Antiqua" w:hAnsi="Book Antiqua"/>
          <w:b/>
          <w:i/>
          <w:lang w:val="en-US"/>
        </w:rPr>
        <w:t>Research frontiers</w:t>
      </w:r>
    </w:p>
    <w:p w:rsidR="00392C9F" w:rsidRPr="0073093D" w:rsidRDefault="00392C9F" w:rsidP="00586CBC">
      <w:pPr>
        <w:pStyle w:val="Corpodeltesto1"/>
        <w:tabs>
          <w:tab w:val="left" w:pos="2700"/>
        </w:tabs>
        <w:snapToGrid w:val="0"/>
        <w:spacing w:after="0" w:line="360" w:lineRule="auto"/>
        <w:jc w:val="both"/>
        <w:rPr>
          <w:rFonts w:ascii="Book Antiqua" w:hAnsi="Book Antiqua"/>
          <w:highlight w:val="yellow"/>
          <w:lang w:val="en-US"/>
        </w:rPr>
      </w:pPr>
      <w:r w:rsidRPr="0073093D">
        <w:rPr>
          <w:rFonts w:ascii="Book Antiqua" w:hAnsi="Book Antiqua"/>
          <w:lang w:val="en-US"/>
        </w:rPr>
        <w:lastRenderedPageBreak/>
        <w:t>CC have a high clinical impact considering that</w:t>
      </w:r>
      <w:r w:rsidR="00C75539" w:rsidRPr="0073093D">
        <w:rPr>
          <w:rFonts w:ascii="Book Antiqua" w:hAnsi="Book Antiqua"/>
          <w:lang w:val="en-US"/>
        </w:rPr>
        <w:t xml:space="preserve"> </w:t>
      </w:r>
      <w:r w:rsidRPr="0073093D">
        <w:rPr>
          <w:rFonts w:ascii="Book Antiqua" w:hAnsi="Book Antiqua"/>
          <w:lang w:val="en-GB"/>
        </w:rPr>
        <w:t>account for up to 30% of cases of cirrhosis and about 10% of liver transplants</w:t>
      </w:r>
      <w:r w:rsidRPr="0073093D">
        <w:rPr>
          <w:rFonts w:ascii="Book Antiqua" w:hAnsi="Book Antiqua"/>
          <w:lang w:val="en-US"/>
        </w:rPr>
        <w:t>and thus, there is a need to know their</w:t>
      </w:r>
      <w:r w:rsidR="00C75539" w:rsidRPr="0073093D">
        <w:rPr>
          <w:rFonts w:ascii="Book Antiqua" w:hAnsi="Book Antiqua"/>
          <w:lang w:val="en-US"/>
        </w:rPr>
        <w:t xml:space="preserve"> </w:t>
      </w:r>
      <w:r w:rsidRPr="0073093D">
        <w:rPr>
          <w:rFonts w:ascii="Book Antiqua" w:hAnsi="Book Antiqua"/>
          <w:lang w:val="en-US"/>
        </w:rPr>
        <w:t>characteristics and outcomes.</w:t>
      </w:r>
      <w:r w:rsidRPr="0073093D">
        <w:rPr>
          <w:rFonts w:ascii="Book Antiqua" w:hAnsi="Book Antiqua"/>
          <w:bCs/>
          <w:lang w:val="en-GB"/>
        </w:rPr>
        <w:t xml:space="preserve"> This study investigated the clinical features at first diagnosis, the outcomes and associated conditions of CC.</w:t>
      </w:r>
    </w:p>
    <w:p w:rsidR="00392C9F" w:rsidRPr="0073093D" w:rsidRDefault="00392C9F" w:rsidP="00586CBC">
      <w:pPr>
        <w:pStyle w:val="Corpodeltesto1"/>
        <w:tabs>
          <w:tab w:val="left" w:pos="2700"/>
        </w:tabs>
        <w:snapToGrid w:val="0"/>
        <w:spacing w:after="0" w:line="360" w:lineRule="auto"/>
        <w:jc w:val="both"/>
        <w:rPr>
          <w:rFonts w:ascii="Book Antiqua" w:hAnsi="Book Antiqua"/>
          <w:b/>
          <w:lang w:val="en-US" w:eastAsia="zh-CN"/>
        </w:rPr>
      </w:pPr>
    </w:p>
    <w:p w:rsidR="0055730D" w:rsidRPr="0055730D" w:rsidRDefault="0055730D" w:rsidP="0055730D">
      <w:pPr>
        <w:pStyle w:val="Corpodeltesto1"/>
        <w:tabs>
          <w:tab w:val="left" w:pos="2700"/>
        </w:tabs>
        <w:rPr>
          <w:rFonts w:ascii="Book Antiqua" w:hAnsi="Book Antiqua"/>
          <w:b/>
          <w:i/>
          <w:iCs/>
          <w:lang w:val="en-US"/>
        </w:rPr>
      </w:pPr>
      <w:r w:rsidRPr="0055730D">
        <w:rPr>
          <w:rFonts w:ascii="Book Antiqua" w:hAnsi="Book Antiqua"/>
          <w:b/>
          <w:i/>
          <w:iCs/>
          <w:lang w:val="en-US"/>
        </w:rPr>
        <w:t>Innovations and breakthrough</w:t>
      </w:r>
    </w:p>
    <w:p w:rsidR="00392C9F" w:rsidRPr="0073093D" w:rsidRDefault="00392C9F" w:rsidP="00586CBC">
      <w:pPr>
        <w:pStyle w:val="Corpodeltesto1"/>
        <w:tabs>
          <w:tab w:val="left" w:pos="2700"/>
        </w:tabs>
        <w:snapToGrid w:val="0"/>
        <w:spacing w:after="0" w:line="360" w:lineRule="auto"/>
        <w:jc w:val="both"/>
        <w:rPr>
          <w:rFonts w:ascii="Book Antiqua" w:hAnsi="Book Antiqua"/>
          <w:lang w:val="en-US"/>
        </w:rPr>
      </w:pPr>
      <w:r w:rsidRPr="0073093D">
        <w:rPr>
          <w:rFonts w:ascii="Book Antiqua" w:hAnsi="Book Antiqua"/>
          <w:lang w:val="en-GB"/>
        </w:rPr>
        <w:t>The results showed that CC</w:t>
      </w:r>
      <w:r w:rsidR="00F45F6B" w:rsidRPr="0073093D">
        <w:rPr>
          <w:rFonts w:ascii="Book Antiqua" w:hAnsi="Book Antiqua"/>
          <w:lang w:val="en-GB"/>
        </w:rPr>
        <w:t xml:space="preserve"> </w:t>
      </w:r>
      <w:r w:rsidRPr="0073093D">
        <w:rPr>
          <w:rFonts w:ascii="Book Antiqua" w:hAnsi="Book Antiqua"/>
          <w:lang w:val="en-GB"/>
        </w:rPr>
        <w:t xml:space="preserve">are associated with metabolic features, </w:t>
      </w:r>
      <w:r w:rsidRPr="0073093D">
        <w:rPr>
          <w:rFonts w:ascii="Book Antiqua" w:hAnsi="Book Antiqua"/>
          <w:lang w:val="en-US"/>
        </w:rPr>
        <w:t xml:space="preserve">poor prognosis, </w:t>
      </w:r>
      <w:r w:rsidR="0055730D" w:rsidRPr="00E851C8">
        <w:rPr>
          <w:rFonts w:ascii="Book Antiqua" w:hAnsi="Book Antiqua"/>
          <w:lang w:val="en-US"/>
        </w:rPr>
        <w:t>hepatocellular carcinoma</w:t>
      </w:r>
      <w:r w:rsidR="0055730D" w:rsidRPr="0055730D">
        <w:rPr>
          <w:rFonts w:ascii="Book Antiqua" w:hAnsi="Book Antiqua"/>
          <w:lang w:val="en-US"/>
        </w:rPr>
        <w:t xml:space="preserve"> </w:t>
      </w:r>
      <w:r w:rsidR="0055730D">
        <w:rPr>
          <w:rFonts w:ascii="Book Antiqua" w:hAnsi="Book Antiqua"/>
          <w:lang w:val="en-US"/>
        </w:rPr>
        <w:t>(</w:t>
      </w:r>
      <w:r w:rsidR="0055730D" w:rsidRPr="0073093D">
        <w:rPr>
          <w:rFonts w:ascii="Book Antiqua" w:hAnsi="Book Antiqua"/>
          <w:lang w:val="en-US"/>
        </w:rPr>
        <w:t>HCC</w:t>
      </w:r>
      <w:r w:rsidR="0055730D">
        <w:rPr>
          <w:rFonts w:ascii="Book Antiqua" w:hAnsi="Book Antiqua"/>
          <w:lang w:val="en-US"/>
        </w:rPr>
        <w:t xml:space="preserve">) </w:t>
      </w:r>
      <w:r w:rsidRPr="0073093D">
        <w:rPr>
          <w:rFonts w:ascii="Book Antiqua" w:hAnsi="Book Antiqua"/>
          <w:lang w:val="en-US"/>
        </w:rPr>
        <w:t>development in</w:t>
      </w:r>
      <w:r w:rsidR="00F45F6B" w:rsidRPr="0073093D">
        <w:rPr>
          <w:rFonts w:ascii="Book Antiqua" w:hAnsi="Book Antiqua"/>
          <w:lang w:val="en-US"/>
        </w:rPr>
        <w:t xml:space="preserve"> early</w:t>
      </w:r>
      <w:r w:rsidRPr="0073093D">
        <w:rPr>
          <w:rFonts w:ascii="Book Antiqua" w:hAnsi="Book Antiqua"/>
          <w:lang w:val="en-US"/>
        </w:rPr>
        <w:t xml:space="preserve"> stage, cardiovascular diseases and extrahepatic cancer risk. The data suggest an etiologic role of undiagnosed </w:t>
      </w:r>
      <w:r w:rsidR="00421F18" w:rsidRPr="00E851C8">
        <w:rPr>
          <w:rFonts w:ascii="Book Antiqua" w:hAnsi="Book Antiqua"/>
          <w:bCs/>
          <w:lang w:val="en-US"/>
        </w:rPr>
        <w:t>nonalcoholic fatty liver disease</w:t>
      </w:r>
      <w:r w:rsidR="00421F18" w:rsidRPr="0073093D">
        <w:rPr>
          <w:rFonts w:ascii="Book Antiqua" w:hAnsi="Book Antiqua"/>
          <w:lang w:val="en-US"/>
        </w:rPr>
        <w:t xml:space="preserve"> </w:t>
      </w:r>
      <w:r w:rsidRPr="0073093D">
        <w:rPr>
          <w:rFonts w:ascii="Book Antiqua" w:hAnsi="Book Antiqua"/>
          <w:lang w:val="en-US"/>
        </w:rPr>
        <w:t>in a high percentage of cases</w:t>
      </w:r>
      <w:r w:rsidR="00F45F6B" w:rsidRPr="0073093D">
        <w:rPr>
          <w:rFonts w:ascii="Book Antiqua" w:hAnsi="Book Antiqua"/>
          <w:lang w:val="en-US"/>
        </w:rPr>
        <w:t xml:space="preserve"> </w:t>
      </w:r>
      <w:r w:rsidR="0055730D">
        <w:rPr>
          <w:rFonts w:ascii="Book Antiqua" w:hAnsi="Book Antiqua"/>
          <w:lang w:val="en-US"/>
        </w:rPr>
        <w:t>of CC.</w:t>
      </w:r>
    </w:p>
    <w:p w:rsidR="00392C9F" w:rsidRPr="0055730D" w:rsidRDefault="00392C9F" w:rsidP="00586CBC">
      <w:pPr>
        <w:pStyle w:val="Corpodeltesto1"/>
        <w:tabs>
          <w:tab w:val="left" w:pos="2700"/>
        </w:tabs>
        <w:snapToGrid w:val="0"/>
        <w:spacing w:after="0" w:line="360" w:lineRule="auto"/>
        <w:jc w:val="both"/>
        <w:rPr>
          <w:rFonts w:ascii="Book Antiqua" w:hAnsi="Book Antiqua"/>
          <w:b/>
          <w:lang w:val="en-US" w:eastAsia="zh-CN"/>
        </w:rPr>
      </w:pPr>
    </w:p>
    <w:p w:rsidR="00392C9F" w:rsidRPr="0055730D" w:rsidRDefault="00392C9F" w:rsidP="00586CBC">
      <w:pPr>
        <w:pStyle w:val="Corpodeltesto1"/>
        <w:tabs>
          <w:tab w:val="left" w:pos="2700"/>
        </w:tabs>
        <w:snapToGrid w:val="0"/>
        <w:spacing w:after="0" w:line="360" w:lineRule="auto"/>
        <w:jc w:val="both"/>
        <w:rPr>
          <w:rFonts w:ascii="Book Antiqua" w:hAnsi="Book Antiqua"/>
          <w:b/>
          <w:i/>
          <w:lang w:val="en-US"/>
        </w:rPr>
      </w:pPr>
      <w:r w:rsidRPr="0055730D">
        <w:rPr>
          <w:rFonts w:ascii="Book Antiqua" w:hAnsi="Book Antiqua"/>
          <w:b/>
          <w:i/>
          <w:lang w:val="en-US"/>
        </w:rPr>
        <w:t>Applications</w:t>
      </w:r>
    </w:p>
    <w:p w:rsidR="00392C9F" w:rsidRPr="0073093D" w:rsidRDefault="00392C9F" w:rsidP="00586CBC">
      <w:pPr>
        <w:snapToGrid w:val="0"/>
        <w:spacing w:line="360" w:lineRule="auto"/>
        <w:jc w:val="both"/>
        <w:rPr>
          <w:rFonts w:ascii="Book Antiqua" w:hAnsi="Book Antiqua"/>
          <w:lang w:val="en-US"/>
        </w:rPr>
      </w:pPr>
      <w:r w:rsidRPr="0073093D">
        <w:rPr>
          <w:rFonts w:ascii="Book Antiqua" w:hAnsi="Book Antiqua"/>
          <w:lang w:val="en-US"/>
        </w:rPr>
        <w:t>The data are utilizing in the clinical setting</w:t>
      </w:r>
      <w:r w:rsidRPr="0073093D">
        <w:rPr>
          <w:rStyle w:val="jrnl"/>
          <w:rFonts w:ascii="Book Antiqua" w:hAnsi="Book Antiqua"/>
          <w:lang w:val="en-US"/>
        </w:rPr>
        <w:t xml:space="preserve"> to propose screening strategies for early detection </w:t>
      </w:r>
      <w:r w:rsidRPr="0073093D">
        <w:rPr>
          <w:rFonts w:ascii="Book Antiqua" w:hAnsi="Book Antiqua"/>
          <w:lang w:val="en-US"/>
        </w:rPr>
        <w:t>of liver impairment in dysmetabolic subjects and early screening for HCC.</w:t>
      </w:r>
    </w:p>
    <w:p w:rsidR="00392C9F" w:rsidRPr="0073093D" w:rsidRDefault="00392C9F" w:rsidP="00586CBC">
      <w:pPr>
        <w:pStyle w:val="Corpodeltesto1"/>
        <w:tabs>
          <w:tab w:val="left" w:pos="2700"/>
        </w:tabs>
        <w:snapToGrid w:val="0"/>
        <w:spacing w:after="0" w:line="360" w:lineRule="auto"/>
        <w:jc w:val="both"/>
        <w:rPr>
          <w:rFonts w:ascii="Book Antiqua" w:hAnsi="Book Antiqua"/>
          <w:b/>
          <w:lang w:val="en-US" w:eastAsia="zh-CN"/>
        </w:rPr>
      </w:pPr>
    </w:p>
    <w:p w:rsidR="00392C9F" w:rsidRPr="0055730D" w:rsidRDefault="00392C9F" w:rsidP="00586CBC">
      <w:pPr>
        <w:pStyle w:val="Corpodeltesto1"/>
        <w:tabs>
          <w:tab w:val="left" w:pos="2700"/>
        </w:tabs>
        <w:snapToGrid w:val="0"/>
        <w:spacing w:after="0" w:line="360" w:lineRule="auto"/>
        <w:jc w:val="both"/>
        <w:rPr>
          <w:rFonts w:ascii="Book Antiqua" w:hAnsi="Book Antiqua"/>
          <w:b/>
          <w:i/>
          <w:lang w:val="en-US"/>
        </w:rPr>
      </w:pPr>
      <w:r w:rsidRPr="0055730D">
        <w:rPr>
          <w:rFonts w:ascii="Book Antiqua" w:hAnsi="Book Antiqua"/>
          <w:b/>
          <w:i/>
          <w:lang w:val="en-US"/>
        </w:rPr>
        <w:t>Terminology</w:t>
      </w:r>
    </w:p>
    <w:p w:rsidR="00392C9F" w:rsidRPr="0073093D" w:rsidRDefault="00392C9F" w:rsidP="00586CBC">
      <w:pPr>
        <w:pStyle w:val="Corpodeltesto1"/>
        <w:tabs>
          <w:tab w:val="left" w:pos="2700"/>
        </w:tabs>
        <w:snapToGrid w:val="0"/>
        <w:spacing w:after="0" w:line="360" w:lineRule="auto"/>
        <w:jc w:val="both"/>
        <w:rPr>
          <w:rFonts w:ascii="Book Antiqua" w:hAnsi="Book Antiqua"/>
          <w:b/>
          <w:highlight w:val="yellow"/>
          <w:lang w:val="en-GB"/>
        </w:rPr>
      </w:pPr>
      <w:r w:rsidRPr="0073093D">
        <w:rPr>
          <w:rFonts w:ascii="Book Antiqua" w:hAnsi="Book Antiqua"/>
          <w:lang w:val="en-GB"/>
        </w:rPr>
        <w:t xml:space="preserve">CC </w:t>
      </w:r>
      <w:r w:rsidR="0055730D">
        <w:rPr>
          <w:rFonts w:ascii="Book Antiqua" w:hAnsi="Book Antiqua"/>
          <w:lang w:val="en-GB"/>
        </w:rPr>
        <w:t>is</w:t>
      </w:r>
      <w:r w:rsidRPr="0073093D">
        <w:rPr>
          <w:rFonts w:ascii="Book Antiqua" w:hAnsi="Book Antiqua"/>
          <w:lang w:val="en-GB"/>
        </w:rPr>
        <w:t xml:space="preserve"> </w:t>
      </w:r>
      <w:r w:rsidRPr="0073093D">
        <w:rPr>
          <w:rFonts w:ascii="Book Antiqua" w:hAnsi="Book Antiqua" w:cs="Arial"/>
          <w:lang w:val="en-GB" w:eastAsia="en-US"/>
        </w:rPr>
        <w:t xml:space="preserve">cirrhosis of unknown etiology, in particular with no history of alcoholism or previous infective hepatitis. </w:t>
      </w:r>
      <w:r w:rsidRPr="0073093D">
        <w:rPr>
          <w:rFonts w:ascii="Book Antiqua" w:hAnsi="Book Antiqua"/>
          <w:lang w:val="en-GB"/>
        </w:rPr>
        <w:t>At present, in a large proportion of cases, CC may be best-defined “metabolic cirrhosis”.</w:t>
      </w:r>
    </w:p>
    <w:p w:rsidR="00392C9F" w:rsidRDefault="00392C9F" w:rsidP="00586CBC">
      <w:pPr>
        <w:widowControl w:val="0"/>
        <w:snapToGrid w:val="0"/>
        <w:spacing w:line="360" w:lineRule="auto"/>
        <w:jc w:val="both"/>
        <w:rPr>
          <w:rStyle w:val="jrnl"/>
          <w:rFonts w:ascii="Book Antiqua" w:hAnsi="Book Antiqua"/>
          <w:lang w:val="en-US"/>
        </w:rPr>
      </w:pPr>
    </w:p>
    <w:p w:rsidR="0055730D" w:rsidRDefault="00216102" w:rsidP="00586CBC">
      <w:pPr>
        <w:widowControl w:val="0"/>
        <w:snapToGrid w:val="0"/>
        <w:spacing w:line="360" w:lineRule="auto"/>
        <w:jc w:val="both"/>
        <w:rPr>
          <w:rFonts w:ascii="Book Antiqua" w:hAnsi="Book Antiqua"/>
          <w:b/>
          <w:i/>
          <w:iCs/>
          <w:lang w:val="en-US"/>
        </w:rPr>
      </w:pPr>
      <w:r w:rsidRPr="00216102">
        <w:rPr>
          <w:rFonts w:ascii="Book Antiqua" w:hAnsi="Book Antiqua" w:hint="eastAsia"/>
          <w:b/>
          <w:i/>
          <w:iCs/>
          <w:lang w:val="en-US"/>
        </w:rPr>
        <w:t>Peer-review</w:t>
      </w:r>
    </w:p>
    <w:p w:rsidR="00216102" w:rsidRPr="0073093D" w:rsidRDefault="00216102" w:rsidP="00586CBC">
      <w:pPr>
        <w:widowControl w:val="0"/>
        <w:snapToGrid w:val="0"/>
        <w:spacing w:line="360" w:lineRule="auto"/>
        <w:jc w:val="both"/>
        <w:rPr>
          <w:rStyle w:val="jrnl"/>
          <w:rFonts w:ascii="Book Antiqua" w:hAnsi="Book Antiqua"/>
          <w:lang w:val="en-US"/>
        </w:rPr>
      </w:pPr>
      <w:r w:rsidRPr="00216102">
        <w:rPr>
          <w:rStyle w:val="jrnl"/>
          <w:rFonts w:ascii="Book Antiqua" w:hAnsi="Book Antiqua"/>
          <w:lang w:val="en-US"/>
        </w:rPr>
        <w:t xml:space="preserve">This is an interesting manuscript by Rinaldi </w:t>
      </w:r>
      <w:r w:rsidRPr="00216102">
        <w:rPr>
          <w:rStyle w:val="jrnl"/>
          <w:rFonts w:ascii="Book Antiqua" w:hAnsi="Book Antiqua"/>
          <w:i/>
          <w:lang w:val="en-US"/>
        </w:rPr>
        <w:t>et al</w:t>
      </w:r>
      <w:r>
        <w:rPr>
          <w:rStyle w:val="jrnl"/>
          <w:rFonts w:ascii="Book Antiqua" w:hAnsi="Book Antiqua"/>
          <w:lang w:val="en-US"/>
        </w:rPr>
        <w:t xml:space="preserve"> </w:t>
      </w:r>
      <w:r w:rsidRPr="00216102">
        <w:rPr>
          <w:rStyle w:val="jrnl"/>
          <w:rFonts w:ascii="Book Antiqua" w:hAnsi="Book Antiqua"/>
          <w:lang w:val="en-US"/>
        </w:rPr>
        <w:t>rega</w:t>
      </w:r>
      <w:r w:rsidR="00A90976">
        <w:rPr>
          <w:rStyle w:val="jrnl"/>
          <w:rFonts w:ascii="Book Antiqua" w:hAnsi="Book Antiqua"/>
          <w:lang w:val="en-US"/>
        </w:rPr>
        <w:t>rding the natural history of cry</w:t>
      </w:r>
      <w:r w:rsidRPr="00216102">
        <w:rPr>
          <w:rStyle w:val="jrnl"/>
          <w:rFonts w:ascii="Book Antiqua" w:hAnsi="Book Antiqua"/>
          <w:lang w:val="en-US"/>
        </w:rPr>
        <w:t>ptogenic cirrhosis compared to HCV-related cirrhosis. The manuscript is well-structured</w:t>
      </w:r>
      <w:r w:rsidR="00A90976">
        <w:rPr>
          <w:rStyle w:val="jrnl"/>
          <w:rFonts w:ascii="Book Antiqua" w:hAnsi="Book Antiqua"/>
          <w:lang w:val="en-US"/>
        </w:rPr>
        <w:t>, t</w:t>
      </w:r>
      <w:r w:rsidRPr="00216102">
        <w:rPr>
          <w:rStyle w:val="jrnl"/>
          <w:rFonts w:ascii="Book Antiqua" w:hAnsi="Book Antiqua"/>
          <w:lang w:val="en-US"/>
        </w:rPr>
        <w:t>he methodology and the sample size seem appropriate, and overall the topic is relevant for the field.</w:t>
      </w:r>
    </w:p>
    <w:p w:rsidR="00392C9F" w:rsidRPr="0073093D" w:rsidRDefault="00392C9F">
      <w:pPr>
        <w:spacing w:line="276" w:lineRule="auto"/>
        <w:rPr>
          <w:rFonts w:ascii="Book Antiqua" w:hAnsi="Book Antiqua"/>
          <w:b/>
          <w:lang w:val="en-US"/>
        </w:rPr>
      </w:pPr>
      <w:r w:rsidRPr="0073093D">
        <w:rPr>
          <w:rFonts w:ascii="Book Antiqua" w:hAnsi="Book Antiqua"/>
          <w:b/>
          <w:lang w:val="en-US"/>
        </w:rPr>
        <w:br w:type="page"/>
      </w:r>
    </w:p>
    <w:p w:rsidR="00392C9F" w:rsidRPr="0073093D" w:rsidRDefault="00A60D94" w:rsidP="00586CBC">
      <w:pPr>
        <w:snapToGrid w:val="0"/>
        <w:spacing w:line="360" w:lineRule="auto"/>
        <w:jc w:val="both"/>
        <w:rPr>
          <w:rFonts w:ascii="Book Antiqua" w:hAnsi="Book Antiqua"/>
          <w:b/>
          <w:caps/>
          <w:lang w:val="en-US"/>
        </w:rPr>
      </w:pPr>
      <w:r w:rsidRPr="0073093D">
        <w:rPr>
          <w:rFonts w:ascii="Book Antiqua" w:hAnsi="Book Antiqua"/>
          <w:b/>
          <w:caps/>
          <w:lang w:val="en-US"/>
        </w:rPr>
        <w:lastRenderedPageBreak/>
        <w:t>References</w:t>
      </w:r>
    </w:p>
    <w:p w:rsidR="00904854" w:rsidRPr="00904854" w:rsidRDefault="00904854" w:rsidP="00904854">
      <w:pPr>
        <w:spacing w:line="360" w:lineRule="auto"/>
        <w:jc w:val="both"/>
        <w:rPr>
          <w:rFonts w:ascii="Book Antiqua" w:eastAsia="SimSun" w:hAnsi="Book Antiqua" w:cs="SimSun"/>
          <w:lang w:val="en-US" w:eastAsia="zh-CN"/>
        </w:rPr>
      </w:pPr>
      <w:r w:rsidRPr="00904854">
        <w:rPr>
          <w:rFonts w:ascii="Book Antiqua" w:eastAsia="SimSun" w:hAnsi="Book Antiqua" w:cs="SimSun"/>
          <w:lang w:val="en-US" w:eastAsia="zh-CN"/>
        </w:rPr>
        <w:t xml:space="preserve">1 </w:t>
      </w:r>
      <w:r w:rsidRPr="00904854">
        <w:rPr>
          <w:rFonts w:ascii="Book Antiqua" w:eastAsia="SimSun" w:hAnsi="Book Antiqua" w:cs="SimSun"/>
          <w:b/>
          <w:lang w:val="en-US" w:eastAsia="zh-CN"/>
        </w:rPr>
        <w:t>GBD 2013 Mortality and Causes of Death Collaborators</w:t>
      </w:r>
      <w:r w:rsidRPr="00904854">
        <w:rPr>
          <w:rFonts w:ascii="Book Antiqua" w:eastAsia="SimSun" w:hAnsi="Book Antiqua" w:cs="SimSun"/>
          <w:lang w:val="en-US" w:eastAsia="zh-CN"/>
        </w:rPr>
        <w:t>. Global, regional, and national age-sex specific all-cause and cause-specific mortality for 240 causes of death, 1990-2013: a systematic analysis for the Global Burden of Disease Study 2013. </w:t>
      </w:r>
      <w:r w:rsidRPr="00904854">
        <w:rPr>
          <w:rFonts w:ascii="Book Antiqua" w:eastAsia="SimSun" w:hAnsi="Book Antiqua" w:cs="SimSun"/>
          <w:i/>
          <w:iCs/>
          <w:lang w:val="en-US" w:eastAsia="zh-CN"/>
        </w:rPr>
        <w:t>Lancet</w:t>
      </w:r>
      <w:r w:rsidRPr="00904854">
        <w:rPr>
          <w:rFonts w:ascii="Book Antiqua" w:eastAsia="SimSun" w:hAnsi="Book Antiqua" w:cs="SimSun"/>
          <w:lang w:val="en-US" w:eastAsia="zh-CN"/>
        </w:rPr>
        <w:t> 2015; </w:t>
      </w:r>
      <w:r w:rsidRPr="00904854">
        <w:rPr>
          <w:rFonts w:ascii="Book Antiqua" w:eastAsia="SimSun" w:hAnsi="Book Antiqua" w:cs="SimSun"/>
          <w:b/>
          <w:bCs/>
          <w:lang w:val="en-US" w:eastAsia="zh-CN"/>
        </w:rPr>
        <w:t>385</w:t>
      </w:r>
      <w:r w:rsidRPr="00904854">
        <w:rPr>
          <w:rFonts w:ascii="Book Antiqua" w:eastAsia="SimSun" w:hAnsi="Book Antiqua" w:cs="SimSun"/>
          <w:lang w:val="en-US" w:eastAsia="zh-CN"/>
        </w:rPr>
        <w:t>: 117-171 [PMID: 25530442 DOI: 10.1016/S0140-6736]</w:t>
      </w:r>
    </w:p>
    <w:p w:rsidR="00904854" w:rsidRPr="00904854" w:rsidRDefault="00904854" w:rsidP="00904854">
      <w:pPr>
        <w:spacing w:line="360" w:lineRule="auto"/>
        <w:jc w:val="both"/>
        <w:rPr>
          <w:rFonts w:ascii="Book Antiqua" w:eastAsia="SimSun" w:hAnsi="Book Antiqua" w:cs="SimSun"/>
          <w:lang w:val="en-US" w:eastAsia="zh-CN"/>
        </w:rPr>
      </w:pPr>
      <w:r w:rsidRPr="00904854">
        <w:rPr>
          <w:rFonts w:ascii="Book Antiqua" w:eastAsia="SimSun" w:hAnsi="Book Antiqua" w:cs="SimSun"/>
          <w:lang w:val="en-US" w:eastAsia="zh-CN"/>
        </w:rPr>
        <w:t>2 </w:t>
      </w:r>
      <w:r w:rsidRPr="00904854">
        <w:rPr>
          <w:rFonts w:ascii="Book Antiqua" w:eastAsia="SimSun" w:hAnsi="Book Antiqua" w:cs="SimSun"/>
          <w:b/>
          <w:bCs/>
          <w:lang w:val="en-US" w:eastAsia="zh-CN"/>
        </w:rPr>
        <w:t>Mokdad AA</w:t>
      </w:r>
      <w:r w:rsidRPr="00904854">
        <w:rPr>
          <w:rFonts w:ascii="Book Antiqua" w:eastAsia="SimSun" w:hAnsi="Book Antiqua" w:cs="SimSun"/>
          <w:lang w:val="en-US" w:eastAsia="zh-CN"/>
        </w:rPr>
        <w:t>, Lopez AD, Shahraz S, Lozano R, Mokdad AH, Stanaway J, Murray CJ, Naghavi M. Liver cirrhosis mortality in 187 countries between 1980 and 2010: a systematic analysis. </w:t>
      </w:r>
      <w:r w:rsidRPr="00904854">
        <w:rPr>
          <w:rFonts w:ascii="Book Antiqua" w:eastAsia="SimSun" w:hAnsi="Book Antiqua" w:cs="SimSun"/>
          <w:i/>
          <w:iCs/>
          <w:lang w:val="en-US" w:eastAsia="zh-CN"/>
        </w:rPr>
        <w:t>BMC Med</w:t>
      </w:r>
      <w:r w:rsidRPr="00904854">
        <w:rPr>
          <w:rFonts w:ascii="Book Antiqua" w:eastAsia="SimSun" w:hAnsi="Book Antiqua" w:cs="SimSun"/>
          <w:lang w:val="en-US" w:eastAsia="zh-CN"/>
        </w:rPr>
        <w:t> 2014; </w:t>
      </w:r>
      <w:r w:rsidRPr="00904854">
        <w:rPr>
          <w:rFonts w:ascii="Book Antiqua" w:eastAsia="SimSun" w:hAnsi="Book Antiqua" w:cs="SimSun"/>
          <w:b/>
          <w:bCs/>
          <w:lang w:val="en-US" w:eastAsia="zh-CN"/>
        </w:rPr>
        <w:t>12</w:t>
      </w:r>
      <w:r w:rsidRPr="00904854">
        <w:rPr>
          <w:rFonts w:ascii="Book Antiqua" w:eastAsia="SimSun" w:hAnsi="Book Antiqua" w:cs="SimSun"/>
          <w:lang w:val="en-US" w:eastAsia="zh-CN"/>
        </w:rPr>
        <w:t>: 145 [PMID: 25242656 DOI: 10.1186/s12916-014-0145-y]</w:t>
      </w:r>
    </w:p>
    <w:p w:rsidR="00904854" w:rsidRPr="00904854" w:rsidRDefault="00904854" w:rsidP="00904854">
      <w:pPr>
        <w:spacing w:line="360" w:lineRule="auto"/>
        <w:jc w:val="both"/>
        <w:rPr>
          <w:rFonts w:ascii="Book Antiqua" w:eastAsia="SimSun" w:hAnsi="Book Antiqua" w:cs="SimSun"/>
          <w:lang w:val="en-US" w:eastAsia="zh-CN"/>
        </w:rPr>
      </w:pPr>
      <w:r w:rsidRPr="00904854">
        <w:rPr>
          <w:rFonts w:ascii="Book Antiqua" w:eastAsia="SimSun" w:hAnsi="Book Antiqua" w:cs="SimSun"/>
          <w:lang w:val="en-US" w:eastAsia="zh-CN"/>
        </w:rPr>
        <w:t>3 </w:t>
      </w:r>
      <w:r w:rsidRPr="00904854">
        <w:rPr>
          <w:rFonts w:ascii="Book Antiqua" w:eastAsia="SimSun" w:hAnsi="Book Antiqua" w:cs="SimSun"/>
          <w:b/>
          <w:bCs/>
          <w:lang w:val="en-US" w:eastAsia="zh-CN"/>
        </w:rPr>
        <w:t>Hsiang JC</w:t>
      </w:r>
      <w:r w:rsidRPr="00904854">
        <w:rPr>
          <w:rFonts w:ascii="Book Antiqua" w:eastAsia="SimSun" w:hAnsi="Book Antiqua" w:cs="SimSun"/>
          <w:lang w:val="en-US" w:eastAsia="zh-CN"/>
        </w:rPr>
        <w:t>, Bai WW, Raos Z, Stableforth W, Upton A, Selvaratnam S, Gane EJ, Gerred SJ. Epidemiology, disease burden and outcomes of cirrhosis in a large secondary care hospital in South Auckland, New Zealand. </w:t>
      </w:r>
      <w:r w:rsidRPr="00904854">
        <w:rPr>
          <w:rFonts w:ascii="Book Antiqua" w:eastAsia="SimSun" w:hAnsi="Book Antiqua" w:cs="SimSun"/>
          <w:i/>
          <w:iCs/>
          <w:lang w:val="en-US" w:eastAsia="zh-CN"/>
        </w:rPr>
        <w:t>Intern Med J</w:t>
      </w:r>
      <w:r w:rsidRPr="00904854">
        <w:rPr>
          <w:rFonts w:ascii="Book Antiqua" w:eastAsia="SimSun" w:hAnsi="Book Antiqua" w:cs="SimSun"/>
          <w:lang w:val="en-US" w:eastAsia="zh-CN"/>
        </w:rPr>
        <w:t> 2015; </w:t>
      </w:r>
      <w:r w:rsidRPr="00904854">
        <w:rPr>
          <w:rFonts w:ascii="Book Antiqua" w:eastAsia="SimSun" w:hAnsi="Book Antiqua" w:cs="SimSun"/>
          <w:b/>
          <w:bCs/>
          <w:lang w:val="en-US" w:eastAsia="zh-CN"/>
        </w:rPr>
        <w:t>45</w:t>
      </w:r>
      <w:r w:rsidRPr="00904854">
        <w:rPr>
          <w:rFonts w:ascii="Book Antiqua" w:eastAsia="SimSun" w:hAnsi="Book Antiqua" w:cs="SimSun"/>
          <w:lang w:val="en-US" w:eastAsia="zh-CN"/>
        </w:rPr>
        <w:t>: 160-169 [PMID: 25371019 DOI: 10.1111/imj.12624]</w:t>
      </w:r>
    </w:p>
    <w:p w:rsidR="00904854" w:rsidRPr="00904854" w:rsidRDefault="00904854" w:rsidP="00904854">
      <w:pPr>
        <w:spacing w:line="360" w:lineRule="auto"/>
        <w:jc w:val="both"/>
        <w:rPr>
          <w:rFonts w:ascii="Book Antiqua" w:eastAsia="SimSun" w:hAnsi="Book Antiqua" w:cs="SimSun"/>
          <w:lang w:val="en-US" w:eastAsia="zh-CN"/>
        </w:rPr>
      </w:pPr>
      <w:r w:rsidRPr="00904854">
        <w:rPr>
          <w:rFonts w:ascii="Book Antiqua" w:eastAsia="SimSun" w:hAnsi="Book Antiqua" w:cs="SimSun"/>
          <w:lang w:val="en-US" w:eastAsia="zh-CN"/>
        </w:rPr>
        <w:t>4 </w:t>
      </w:r>
      <w:r w:rsidRPr="00904854">
        <w:rPr>
          <w:rFonts w:ascii="Book Antiqua" w:eastAsia="SimSun" w:hAnsi="Book Antiqua" w:cs="SimSun"/>
          <w:b/>
          <w:bCs/>
          <w:lang w:val="en-US" w:eastAsia="zh-CN"/>
        </w:rPr>
        <w:t>Runyon BA</w:t>
      </w:r>
      <w:r w:rsidRPr="00904854">
        <w:rPr>
          <w:rFonts w:ascii="Book Antiqua" w:eastAsia="SimSun" w:hAnsi="Book Antiqua" w:cs="SimSun"/>
          <w:lang w:val="en-US" w:eastAsia="zh-CN"/>
        </w:rPr>
        <w:t>. A Primer on Detecting Cirrhosis and Caring for These Patients without Causing Harm. </w:t>
      </w:r>
      <w:r w:rsidRPr="00904854">
        <w:rPr>
          <w:rFonts w:ascii="Book Antiqua" w:eastAsia="SimSun" w:hAnsi="Book Antiqua" w:cs="SimSun"/>
          <w:i/>
          <w:iCs/>
          <w:lang w:val="en-US" w:eastAsia="zh-CN"/>
        </w:rPr>
        <w:t>Int J Hepatol</w:t>
      </w:r>
      <w:r w:rsidRPr="00904854">
        <w:rPr>
          <w:rFonts w:ascii="Book Antiqua" w:eastAsia="SimSun" w:hAnsi="Book Antiqua" w:cs="SimSun"/>
          <w:lang w:val="en-US" w:eastAsia="zh-CN"/>
        </w:rPr>
        <w:t> 2011; </w:t>
      </w:r>
      <w:r w:rsidRPr="00904854">
        <w:rPr>
          <w:rFonts w:ascii="Book Antiqua" w:eastAsia="SimSun" w:hAnsi="Book Antiqua" w:cs="SimSun"/>
          <w:b/>
          <w:bCs/>
          <w:lang w:val="en-US" w:eastAsia="zh-CN"/>
        </w:rPr>
        <w:t>2011</w:t>
      </w:r>
      <w:r w:rsidRPr="00904854">
        <w:rPr>
          <w:rFonts w:ascii="Book Antiqua" w:eastAsia="SimSun" w:hAnsi="Book Antiqua" w:cs="SimSun"/>
          <w:lang w:val="en-US" w:eastAsia="zh-CN"/>
        </w:rPr>
        <w:t>: 801983 [PMID: 22121492 DOI: 10.4061/2011/801983]</w:t>
      </w:r>
    </w:p>
    <w:p w:rsidR="00904854" w:rsidRPr="00904854" w:rsidRDefault="00904854" w:rsidP="00904854">
      <w:pPr>
        <w:spacing w:line="360" w:lineRule="auto"/>
        <w:jc w:val="both"/>
        <w:rPr>
          <w:rFonts w:ascii="Book Antiqua" w:eastAsia="SimSun" w:hAnsi="Book Antiqua" w:cs="SimSun"/>
          <w:lang w:val="en-US" w:eastAsia="zh-CN"/>
        </w:rPr>
      </w:pPr>
      <w:r w:rsidRPr="00904854">
        <w:rPr>
          <w:rFonts w:ascii="Book Antiqua" w:eastAsia="SimSun" w:hAnsi="Book Antiqua" w:cs="SimSun"/>
          <w:lang w:val="en-US" w:eastAsia="zh-CN"/>
        </w:rPr>
        <w:t>5 </w:t>
      </w:r>
      <w:r w:rsidRPr="00904854">
        <w:rPr>
          <w:rFonts w:ascii="Book Antiqua" w:eastAsia="SimSun" w:hAnsi="Book Antiqua" w:cs="SimSun"/>
          <w:b/>
          <w:bCs/>
          <w:lang w:val="en-US" w:eastAsia="zh-CN"/>
        </w:rPr>
        <w:t>Tsochatzis EA</w:t>
      </w:r>
      <w:r w:rsidRPr="00904854">
        <w:rPr>
          <w:rFonts w:ascii="Book Antiqua" w:eastAsia="SimSun" w:hAnsi="Book Antiqua" w:cs="SimSun"/>
          <w:lang w:val="en-US" w:eastAsia="zh-CN"/>
        </w:rPr>
        <w:t>, Bosch J, Burroughs AK. Liver cirrhosis. </w:t>
      </w:r>
      <w:r w:rsidRPr="00904854">
        <w:rPr>
          <w:rFonts w:ascii="Book Antiqua" w:eastAsia="SimSun" w:hAnsi="Book Antiqua" w:cs="SimSun"/>
          <w:i/>
          <w:iCs/>
          <w:lang w:val="en-US" w:eastAsia="zh-CN"/>
        </w:rPr>
        <w:t>Lancet</w:t>
      </w:r>
      <w:r w:rsidRPr="00904854">
        <w:rPr>
          <w:rFonts w:ascii="Book Antiqua" w:eastAsia="SimSun" w:hAnsi="Book Antiqua" w:cs="SimSun"/>
          <w:lang w:val="en-US" w:eastAsia="zh-CN"/>
        </w:rPr>
        <w:t> 2014; </w:t>
      </w:r>
      <w:r w:rsidRPr="00904854">
        <w:rPr>
          <w:rFonts w:ascii="Book Antiqua" w:eastAsia="SimSun" w:hAnsi="Book Antiqua" w:cs="SimSun"/>
          <w:b/>
          <w:bCs/>
          <w:lang w:val="en-US" w:eastAsia="zh-CN"/>
        </w:rPr>
        <w:t>383</w:t>
      </w:r>
      <w:r w:rsidRPr="00904854">
        <w:rPr>
          <w:rFonts w:ascii="Book Antiqua" w:eastAsia="SimSun" w:hAnsi="Book Antiqua" w:cs="SimSun"/>
          <w:lang w:val="en-US" w:eastAsia="zh-CN"/>
        </w:rPr>
        <w:t>: 1749-1761 [PMID: 24480518 DOI: 10.1016/S0140-6736(14)60121-5]</w:t>
      </w:r>
    </w:p>
    <w:p w:rsidR="00904854" w:rsidRPr="00904854" w:rsidRDefault="00904854" w:rsidP="00904854">
      <w:pPr>
        <w:spacing w:line="360" w:lineRule="auto"/>
        <w:jc w:val="both"/>
        <w:rPr>
          <w:rFonts w:ascii="Book Antiqua" w:eastAsia="SimSun" w:hAnsi="Book Antiqua" w:cs="SimSun"/>
          <w:lang w:val="en-US" w:eastAsia="zh-CN"/>
        </w:rPr>
      </w:pPr>
      <w:r w:rsidRPr="00904854">
        <w:rPr>
          <w:rFonts w:ascii="Book Antiqua" w:eastAsia="SimSun" w:hAnsi="Book Antiqua" w:cs="SimSun"/>
          <w:lang w:val="en-US" w:eastAsia="zh-CN"/>
        </w:rPr>
        <w:t>6 </w:t>
      </w:r>
      <w:r w:rsidRPr="00904854">
        <w:rPr>
          <w:rFonts w:ascii="Book Antiqua" w:eastAsia="SimSun" w:hAnsi="Book Antiqua" w:cs="SimSun"/>
          <w:b/>
          <w:bCs/>
          <w:lang w:val="en-US" w:eastAsia="zh-CN"/>
        </w:rPr>
        <w:t>Clark JM</w:t>
      </w:r>
      <w:r w:rsidRPr="00904854">
        <w:rPr>
          <w:rFonts w:ascii="Book Antiqua" w:eastAsia="SimSun" w:hAnsi="Book Antiqua" w:cs="SimSun"/>
          <w:lang w:val="en-US" w:eastAsia="zh-CN"/>
        </w:rPr>
        <w:t>, Diehl AM. Nonalcoholic fatty liver disease: an under</w:t>
      </w:r>
      <w:r w:rsidR="00A90976">
        <w:rPr>
          <w:rFonts w:ascii="Book Antiqua" w:eastAsia="SimSun" w:hAnsi="Book Antiqua" w:cs="SimSun"/>
          <w:lang w:val="en-US" w:eastAsia="zh-CN"/>
        </w:rPr>
        <w:t xml:space="preserve"> </w:t>
      </w:r>
      <w:r w:rsidRPr="00904854">
        <w:rPr>
          <w:rFonts w:ascii="Book Antiqua" w:eastAsia="SimSun" w:hAnsi="Book Antiqua" w:cs="SimSun"/>
          <w:lang w:val="en-US" w:eastAsia="zh-CN"/>
        </w:rPr>
        <w:t>recognized cause of cryptogenic cirrhosis. </w:t>
      </w:r>
      <w:r w:rsidRPr="00904854">
        <w:rPr>
          <w:rFonts w:ascii="Book Antiqua" w:eastAsia="SimSun" w:hAnsi="Book Antiqua" w:cs="SimSun"/>
          <w:i/>
          <w:iCs/>
          <w:lang w:val="en-US" w:eastAsia="zh-CN"/>
        </w:rPr>
        <w:t>JAMA</w:t>
      </w:r>
      <w:r w:rsidRPr="00904854">
        <w:rPr>
          <w:rFonts w:ascii="Book Antiqua" w:eastAsia="SimSun" w:hAnsi="Book Antiqua" w:cs="SimSun"/>
          <w:lang w:val="en-US" w:eastAsia="zh-CN"/>
        </w:rPr>
        <w:t> 2003; </w:t>
      </w:r>
      <w:r w:rsidRPr="00904854">
        <w:rPr>
          <w:rFonts w:ascii="Book Antiqua" w:eastAsia="SimSun" w:hAnsi="Book Antiqua" w:cs="SimSun"/>
          <w:b/>
          <w:bCs/>
          <w:lang w:val="en-US" w:eastAsia="zh-CN"/>
        </w:rPr>
        <w:t>289</w:t>
      </w:r>
      <w:r w:rsidRPr="00904854">
        <w:rPr>
          <w:rFonts w:ascii="Book Antiqua" w:eastAsia="SimSun" w:hAnsi="Book Antiqua" w:cs="SimSun"/>
          <w:lang w:val="en-US" w:eastAsia="zh-CN"/>
        </w:rPr>
        <w:t>: 3000-3004 [PMID: 12799409 DOI: 10.1001/jama.289.22.3000]</w:t>
      </w:r>
    </w:p>
    <w:p w:rsidR="00904854" w:rsidRPr="00904854" w:rsidRDefault="00904854" w:rsidP="00904854">
      <w:pPr>
        <w:spacing w:line="360" w:lineRule="auto"/>
        <w:jc w:val="both"/>
        <w:rPr>
          <w:rFonts w:ascii="Book Antiqua" w:eastAsia="SimSun" w:hAnsi="Book Antiqua" w:cs="SimSun"/>
          <w:lang w:val="en-US" w:eastAsia="zh-CN"/>
        </w:rPr>
      </w:pPr>
      <w:r w:rsidRPr="00904854">
        <w:rPr>
          <w:rFonts w:ascii="Book Antiqua" w:eastAsia="SimSun" w:hAnsi="Book Antiqua" w:cs="SimSun"/>
          <w:lang w:val="en-US" w:eastAsia="zh-CN"/>
        </w:rPr>
        <w:t>7 </w:t>
      </w:r>
      <w:r w:rsidRPr="00904854">
        <w:rPr>
          <w:rFonts w:ascii="Book Antiqua" w:eastAsia="SimSun" w:hAnsi="Book Antiqua" w:cs="SimSun"/>
          <w:b/>
          <w:bCs/>
          <w:lang w:val="en-US" w:eastAsia="zh-CN"/>
        </w:rPr>
        <w:t>Powell EE</w:t>
      </w:r>
      <w:r w:rsidRPr="00904854">
        <w:rPr>
          <w:rFonts w:ascii="Book Antiqua" w:eastAsia="SimSun" w:hAnsi="Book Antiqua" w:cs="SimSun"/>
          <w:lang w:val="en-US" w:eastAsia="zh-CN"/>
        </w:rPr>
        <w:t>, Cooksley WG, Hanson R, Searle J, Halliday JW, Powell LW. The natural history of nonalcoholic steatohepatitis: a follow-up study of forty-two patients for up to 21 years.</w:t>
      </w:r>
      <w:r w:rsidR="00611AEF">
        <w:rPr>
          <w:rFonts w:ascii="Book Antiqua" w:eastAsia="SimSun" w:hAnsi="Book Antiqua" w:cs="SimSun"/>
          <w:lang w:val="en-US" w:eastAsia="zh-CN"/>
        </w:rPr>
        <w:t xml:space="preserve"> </w:t>
      </w:r>
      <w:r w:rsidRPr="00904854">
        <w:rPr>
          <w:rFonts w:ascii="Book Antiqua" w:eastAsia="SimSun" w:hAnsi="Book Antiqua" w:cs="SimSun"/>
          <w:i/>
          <w:iCs/>
          <w:lang w:val="en-US" w:eastAsia="zh-CN"/>
        </w:rPr>
        <w:t>Hepatology</w:t>
      </w:r>
      <w:r w:rsidRPr="00904854">
        <w:rPr>
          <w:rFonts w:ascii="Book Antiqua" w:eastAsia="SimSun" w:hAnsi="Book Antiqua" w:cs="SimSun"/>
          <w:lang w:val="en-US" w:eastAsia="zh-CN"/>
        </w:rPr>
        <w:t> 1990; </w:t>
      </w:r>
      <w:r w:rsidRPr="00904854">
        <w:rPr>
          <w:rFonts w:ascii="Book Antiqua" w:eastAsia="SimSun" w:hAnsi="Book Antiqua" w:cs="SimSun"/>
          <w:b/>
          <w:bCs/>
          <w:lang w:val="en-US" w:eastAsia="zh-CN"/>
        </w:rPr>
        <w:t>11</w:t>
      </w:r>
      <w:r w:rsidRPr="00904854">
        <w:rPr>
          <w:rFonts w:ascii="Book Antiqua" w:eastAsia="SimSun" w:hAnsi="Book Antiqua" w:cs="SimSun"/>
          <w:lang w:val="en-US" w:eastAsia="zh-CN"/>
        </w:rPr>
        <w:t>: 74-80 [PMID: 2295475]</w:t>
      </w:r>
    </w:p>
    <w:p w:rsidR="00904854" w:rsidRPr="00904854" w:rsidRDefault="00904854" w:rsidP="00904854">
      <w:pPr>
        <w:spacing w:line="360" w:lineRule="auto"/>
        <w:jc w:val="both"/>
        <w:rPr>
          <w:rFonts w:ascii="Book Antiqua" w:eastAsia="SimSun" w:hAnsi="Book Antiqua" w:cs="SimSun"/>
          <w:lang w:val="en-US" w:eastAsia="zh-CN"/>
        </w:rPr>
      </w:pPr>
      <w:r w:rsidRPr="00904854">
        <w:rPr>
          <w:rFonts w:ascii="Book Antiqua" w:eastAsia="SimSun" w:hAnsi="Book Antiqua" w:cs="SimSun"/>
          <w:lang w:val="en-US" w:eastAsia="zh-CN"/>
        </w:rPr>
        <w:t>8 </w:t>
      </w:r>
      <w:r w:rsidRPr="00904854">
        <w:rPr>
          <w:rFonts w:ascii="Book Antiqua" w:eastAsia="SimSun" w:hAnsi="Book Antiqua" w:cs="SimSun"/>
          <w:b/>
          <w:bCs/>
          <w:lang w:val="en-US" w:eastAsia="zh-CN"/>
        </w:rPr>
        <w:t>Caldwell SH</w:t>
      </w:r>
      <w:r w:rsidRPr="00904854">
        <w:rPr>
          <w:rFonts w:ascii="Book Antiqua" w:eastAsia="SimSun" w:hAnsi="Book Antiqua" w:cs="SimSun"/>
          <w:lang w:val="en-US" w:eastAsia="zh-CN"/>
        </w:rPr>
        <w:t xml:space="preserve">, Oelsner DH, Iezzoni JC, Hespenheide EE, Battle EH, Driscoll CJ. Cryptogenic cirrhosis: clinical characterization and risk factors for underlying disease. </w:t>
      </w:r>
      <w:r w:rsidRPr="00904854">
        <w:rPr>
          <w:rFonts w:ascii="Book Antiqua" w:eastAsia="SimSun" w:hAnsi="Book Antiqua" w:cs="SimSun"/>
          <w:i/>
          <w:iCs/>
          <w:lang w:val="en-US" w:eastAsia="zh-CN"/>
        </w:rPr>
        <w:t>Hepatology</w:t>
      </w:r>
      <w:r w:rsidR="00611AEF">
        <w:rPr>
          <w:rFonts w:ascii="Book Antiqua" w:eastAsia="SimSun" w:hAnsi="Book Antiqua" w:cs="SimSun"/>
          <w:lang w:val="en-US" w:eastAsia="zh-CN"/>
        </w:rPr>
        <w:t xml:space="preserve"> </w:t>
      </w:r>
      <w:r w:rsidRPr="00904854">
        <w:rPr>
          <w:rFonts w:ascii="Book Antiqua" w:eastAsia="SimSun" w:hAnsi="Book Antiqua" w:cs="SimSun"/>
          <w:lang w:val="en-US" w:eastAsia="zh-CN"/>
        </w:rPr>
        <w:t>1999; </w:t>
      </w:r>
      <w:r w:rsidRPr="00904854">
        <w:rPr>
          <w:rFonts w:ascii="Book Antiqua" w:eastAsia="SimSun" w:hAnsi="Book Antiqua" w:cs="SimSun"/>
          <w:b/>
          <w:bCs/>
          <w:lang w:val="en-US" w:eastAsia="zh-CN"/>
        </w:rPr>
        <w:t>29</w:t>
      </w:r>
      <w:r w:rsidRPr="00904854">
        <w:rPr>
          <w:rFonts w:ascii="Book Antiqua" w:eastAsia="SimSun" w:hAnsi="Book Antiqua" w:cs="SimSun"/>
          <w:lang w:val="en-US" w:eastAsia="zh-CN"/>
        </w:rPr>
        <w:t>: 664-669 [PMID: 10051466 DOI: 10.1002/hep.510290347]</w:t>
      </w:r>
    </w:p>
    <w:p w:rsidR="00904854" w:rsidRPr="00904854" w:rsidRDefault="00904854" w:rsidP="00904854">
      <w:pPr>
        <w:spacing w:line="360" w:lineRule="auto"/>
        <w:jc w:val="both"/>
        <w:rPr>
          <w:rFonts w:ascii="Book Antiqua" w:eastAsia="SimSun" w:hAnsi="Book Antiqua" w:cs="SimSun"/>
          <w:lang w:val="en-US" w:eastAsia="zh-CN"/>
        </w:rPr>
      </w:pPr>
      <w:r w:rsidRPr="00904854">
        <w:rPr>
          <w:rFonts w:ascii="Book Antiqua" w:eastAsia="SimSun" w:hAnsi="Book Antiqua" w:cs="SimSun"/>
          <w:lang w:val="en-US" w:eastAsia="zh-CN"/>
        </w:rPr>
        <w:t>9 </w:t>
      </w:r>
      <w:r w:rsidRPr="00904854">
        <w:rPr>
          <w:rFonts w:ascii="Book Antiqua" w:eastAsia="SimSun" w:hAnsi="Book Antiqua" w:cs="SimSun"/>
          <w:b/>
          <w:bCs/>
          <w:lang w:val="en-US" w:eastAsia="zh-CN"/>
        </w:rPr>
        <w:t>Poonawala A</w:t>
      </w:r>
      <w:r w:rsidRPr="00904854">
        <w:rPr>
          <w:rFonts w:ascii="Book Antiqua" w:eastAsia="SimSun" w:hAnsi="Book Antiqua" w:cs="SimSun"/>
          <w:lang w:val="en-US" w:eastAsia="zh-CN"/>
        </w:rPr>
        <w:t>, Nair SP, Thuluvath PJ. Prevalence of obesity and diabetes in patients with cryptogenic cirrhosis: a case-control study. </w:t>
      </w:r>
      <w:r w:rsidRPr="00904854">
        <w:rPr>
          <w:rFonts w:ascii="Book Antiqua" w:eastAsia="SimSun" w:hAnsi="Book Antiqua" w:cs="SimSun"/>
          <w:i/>
          <w:iCs/>
          <w:lang w:val="en-US" w:eastAsia="zh-CN"/>
        </w:rPr>
        <w:t>Hepatology</w:t>
      </w:r>
      <w:r w:rsidRPr="00904854">
        <w:rPr>
          <w:rFonts w:ascii="Book Antiqua" w:eastAsia="SimSun" w:hAnsi="Book Antiqua" w:cs="SimSun"/>
          <w:lang w:val="en-US" w:eastAsia="zh-CN"/>
        </w:rPr>
        <w:t> 2000; </w:t>
      </w:r>
      <w:r w:rsidRPr="00904854">
        <w:rPr>
          <w:rFonts w:ascii="Book Antiqua" w:eastAsia="SimSun" w:hAnsi="Book Antiqua" w:cs="SimSun"/>
          <w:b/>
          <w:bCs/>
          <w:lang w:val="en-US" w:eastAsia="zh-CN"/>
        </w:rPr>
        <w:t>32</w:t>
      </w:r>
      <w:r w:rsidRPr="00904854">
        <w:rPr>
          <w:rFonts w:ascii="Book Antiqua" w:eastAsia="SimSun" w:hAnsi="Book Antiqua" w:cs="SimSun"/>
          <w:lang w:val="en-US" w:eastAsia="zh-CN"/>
        </w:rPr>
        <w:t>: 689-692 [PMID: 11003611 DOI: 10.1053/jhep.2000.17894]</w:t>
      </w:r>
    </w:p>
    <w:p w:rsidR="00904854" w:rsidRPr="00904854" w:rsidRDefault="00904854" w:rsidP="00904854">
      <w:pPr>
        <w:spacing w:line="360" w:lineRule="auto"/>
        <w:jc w:val="both"/>
        <w:rPr>
          <w:rFonts w:ascii="Book Antiqua" w:eastAsia="SimSun" w:hAnsi="Book Antiqua" w:cs="SimSun"/>
          <w:lang w:val="en-US" w:eastAsia="zh-CN"/>
        </w:rPr>
      </w:pPr>
      <w:r w:rsidRPr="00904854">
        <w:rPr>
          <w:rFonts w:ascii="Book Antiqua" w:eastAsia="SimSun" w:hAnsi="Book Antiqua" w:cs="SimSun"/>
          <w:lang w:val="en-US" w:eastAsia="zh-CN"/>
        </w:rPr>
        <w:t>10 </w:t>
      </w:r>
      <w:r w:rsidRPr="00904854">
        <w:rPr>
          <w:rFonts w:ascii="Book Antiqua" w:eastAsia="SimSun" w:hAnsi="Book Antiqua" w:cs="SimSun"/>
          <w:b/>
          <w:bCs/>
          <w:lang w:val="en-US" w:eastAsia="zh-CN"/>
        </w:rPr>
        <w:t>Gomez EV</w:t>
      </w:r>
      <w:r w:rsidRPr="00904854">
        <w:rPr>
          <w:rFonts w:ascii="Book Antiqua" w:eastAsia="SimSun" w:hAnsi="Book Antiqua" w:cs="SimSun"/>
          <w:lang w:val="en-US" w:eastAsia="zh-CN"/>
        </w:rPr>
        <w:t>, Rodriguez YS, Bertot LC, Gonzalez AT, Perez YM, Soler EA, Garcia AY, Blanco LP. The natural history of compensated HCV-related cirrhosis: a prospective long-term study. </w:t>
      </w:r>
      <w:r w:rsidRPr="00904854">
        <w:rPr>
          <w:rFonts w:ascii="Book Antiqua" w:eastAsia="SimSun" w:hAnsi="Book Antiqua" w:cs="SimSun"/>
          <w:i/>
          <w:iCs/>
          <w:lang w:val="en-US" w:eastAsia="zh-CN"/>
        </w:rPr>
        <w:t>J Hepatol</w:t>
      </w:r>
      <w:r w:rsidRPr="00904854">
        <w:rPr>
          <w:rFonts w:ascii="Book Antiqua" w:eastAsia="SimSun" w:hAnsi="Book Antiqua" w:cs="SimSun"/>
          <w:lang w:val="en-US" w:eastAsia="zh-CN"/>
        </w:rPr>
        <w:t> 2013; </w:t>
      </w:r>
      <w:r w:rsidRPr="00904854">
        <w:rPr>
          <w:rFonts w:ascii="Book Antiqua" w:eastAsia="SimSun" w:hAnsi="Book Antiqua" w:cs="SimSun"/>
          <w:b/>
          <w:bCs/>
          <w:lang w:val="en-US" w:eastAsia="zh-CN"/>
        </w:rPr>
        <w:t>58</w:t>
      </w:r>
      <w:r w:rsidRPr="00904854">
        <w:rPr>
          <w:rFonts w:ascii="Book Antiqua" w:eastAsia="SimSun" w:hAnsi="Book Antiqua" w:cs="SimSun"/>
          <w:lang w:val="en-US" w:eastAsia="zh-CN"/>
        </w:rPr>
        <w:t>: 434-444 [PMID: 23111008 DOI: 10.1016/j.jhep.2012.10.023]</w:t>
      </w:r>
    </w:p>
    <w:p w:rsidR="00904854" w:rsidRPr="00904854" w:rsidRDefault="00904854" w:rsidP="00904854">
      <w:pPr>
        <w:spacing w:line="360" w:lineRule="auto"/>
        <w:jc w:val="both"/>
        <w:rPr>
          <w:rFonts w:ascii="Book Antiqua" w:eastAsia="SimSun" w:hAnsi="Book Antiqua" w:cs="SimSun"/>
          <w:lang w:val="en-US" w:eastAsia="zh-CN"/>
        </w:rPr>
      </w:pPr>
      <w:r w:rsidRPr="00904854">
        <w:rPr>
          <w:rFonts w:ascii="Book Antiqua" w:eastAsia="SimSun" w:hAnsi="Book Antiqua" w:cs="SimSun"/>
          <w:lang w:val="en-US" w:eastAsia="zh-CN"/>
        </w:rPr>
        <w:lastRenderedPageBreak/>
        <w:t>11 </w:t>
      </w:r>
      <w:r w:rsidRPr="00904854">
        <w:rPr>
          <w:rFonts w:ascii="Book Antiqua" w:eastAsia="SimSun" w:hAnsi="Book Antiqua" w:cs="SimSun"/>
          <w:b/>
          <w:bCs/>
          <w:lang w:val="en-US" w:eastAsia="zh-CN"/>
        </w:rPr>
        <w:t>D'Amico G</w:t>
      </w:r>
      <w:r w:rsidRPr="00904854">
        <w:rPr>
          <w:rFonts w:ascii="Book Antiqua" w:eastAsia="SimSun" w:hAnsi="Book Antiqua" w:cs="SimSun"/>
          <w:lang w:val="en-US" w:eastAsia="zh-CN"/>
        </w:rPr>
        <w:t>, Garcia-Tsao G, Pagliaro L. Natural history and prognostic indicators of survival in cirrhosis: a systematic review of 118 studies. </w:t>
      </w:r>
      <w:r w:rsidRPr="00904854">
        <w:rPr>
          <w:rFonts w:ascii="Book Antiqua" w:eastAsia="SimSun" w:hAnsi="Book Antiqua" w:cs="SimSun"/>
          <w:i/>
          <w:iCs/>
          <w:lang w:val="en-US" w:eastAsia="zh-CN"/>
        </w:rPr>
        <w:t>J Hepatol</w:t>
      </w:r>
      <w:r w:rsidRPr="00904854">
        <w:rPr>
          <w:rFonts w:ascii="Book Antiqua" w:eastAsia="SimSun" w:hAnsi="Book Antiqua" w:cs="SimSun"/>
          <w:lang w:val="en-US" w:eastAsia="zh-CN"/>
        </w:rPr>
        <w:t xml:space="preserve"> 2006; </w:t>
      </w:r>
      <w:r w:rsidRPr="00904854">
        <w:rPr>
          <w:rFonts w:ascii="Book Antiqua" w:eastAsia="SimSun" w:hAnsi="Book Antiqua" w:cs="SimSun"/>
          <w:b/>
          <w:bCs/>
          <w:lang w:val="en-US" w:eastAsia="zh-CN"/>
        </w:rPr>
        <w:t>44</w:t>
      </w:r>
      <w:r w:rsidRPr="00904854">
        <w:rPr>
          <w:rFonts w:ascii="Book Antiqua" w:eastAsia="SimSun" w:hAnsi="Book Antiqua" w:cs="SimSun"/>
          <w:lang w:val="en-US" w:eastAsia="zh-CN"/>
        </w:rPr>
        <w:t>: 217-231 [PMID: 16298014 DOI: 10.1016/j.jhep.2005.10.013]</w:t>
      </w:r>
    </w:p>
    <w:p w:rsidR="00904854" w:rsidRPr="00904854" w:rsidRDefault="00904854" w:rsidP="00904854">
      <w:pPr>
        <w:spacing w:line="360" w:lineRule="auto"/>
        <w:jc w:val="both"/>
        <w:rPr>
          <w:rFonts w:ascii="Book Antiqua" w:eastAsia="SimSun" w:hAnsi="Book Antiqua" w:cs="SimSun"/>
          <w:lang w:val="en-US" w:eastAsia="zh-CN"/>
        </w:rPr>
      </w:pPr>
      <w:r w:rsidRPr="00904854">
        <w:rPr>
          <w:rFonts w:ascii="Book Antiqua" w:eastAsia="SimSun" w:hAnsi="Book Antiqua" w:cs="SimSun"/>
          <w:lang w:val="en-US" w:eastAsia="zh-CN"/>
        </w:rPr>
        <w:t>12 </w:t>
      </w:r>
      <w:r w:rsidRPr="00904854">
        <w:rPr>
          <w:rFonts w:ascii="Book Antiqua" w:eastAsia="SimSun" w:hAnsi="Book Antiqua" w:cs="SimSun"/>
          <w:b/>
          <w:bCs/>
          <w:lang w:val="en-US" w:eastAsia="zh-CN"/>
        </w:rPr>
        <w:t>Lonardo A</w:t>
      </w:r>
      <w:r w:rsidRPr="00904854">
        <w:rPr>
          <w:rFonts w:ascii="Book Antiqua" w:eastAsia="SimSun" w:hAnsi="Book Antiqua" w:cs="SimSun"/>
          <w:lang w:val="en-US" w:eastAsia="zh-CN"/>
        </w:rPr>
        <w:t>, Sookoian S, Chonchol M, Loria P, Targher G. Cardiovascular and systemic risk in nonalcoholic fatty liver disease - atherosclerosis as a major player in the natural course of NAFLD. </w:t>
      </w:r>
      <w:r w:rsidRPr="00904854">
        <w:rPr>
          <w:rFonts w:ascii="Book Antiqua" w:eastAsia="SimSun" w:hAnsi="Book Antiqua" w:cs="SimSun"/>
          <w:i/>
          <w:iCs/>
          <w:lang w:val="en-US" w:eastAsia="zh-CN"/>
        </w:rPr>
        <w:t>Curr Pharm Des</w:t>
      </w:r>
      <w:r w:rsidRPr="00904854">
        <w:rPr>
          <w:rFonts w:ascii="Book Antiqua" w:eastAsia="SimSun" w:hAnsi="Book Antiqua" w:cs="SimSun"/>
          <w:lang w:val="en-US" w:eastAsia="zh-CN"/>
        </w:rPr>
        <w:t> 2013; </w:t>
      </w:r>
      <w:r w:rsidRPr="00904854">
        <w:rPr>
          <w:rFonts w:ascii="Book Antiqua" w:eastAsia="SimSun" w:hAnsi="Book Antiqua" w:cs="SimSun"/>
          <w:b/>
          <w:bCs/>
          <w:lang w:val="en-US" w:eastAsia="zh-CN"/>
        </w:rPr>
        <w:t>19</w:t>
      </w:r>
      <w:r w:rsidRPr="00904854">
        <w:rPr>
          <w:rFonts w:ascii="Book Antiqua" w:eastAsia="SimSun" w:hAnsi="Book Antiqua" w:cs="SimSun"/>
          <w:lang w:val="en-US" w:eastAsia="zh-CN"/>
        </w:rPr>
        <w:t>: 5177-5192 [PMID: 23432668]</w:t>
      </w:r>
    </w:p>
    <w:p w:rsidR="00904854" w:rsidRPr="00904854" w:rsidRDefault="00904854" w:rsidP="00904854">
      <w:pPr>
        <w:spacing w:line="360" w:lineRule="auto"/>
        <w:jc w:val="both"/>
        <w:rPr>
          <w:rFonts w:ascii="Book Antiqua" w:eastAsia="SimSun" w:hAnsi="Book Antiqua" w:cs="SimSun"/>
          <w:lang w:val="en-US" w:eastAsia="zh-CN"/>
        </w:rPr>
      </w:pPr>
      <w:r w:rsidRPr="00A90976">
        <w:rPr>
          <w:rFonts w:ascii="Book Antiqua" w:eastAsia="SimSun" w:hAnsi="Book Antiqua" w:cs="SimSun"/>
          <w:lang w:val="en-US" w:eastAsia="zh-CN"/>
        </w:rPr>
        <w:t>13</w:t>
      </w:r>
      <w:r w:rsidRPr="00904854">
        <w:rPr>
          <w:rFonts w:ascii="Book Antiqua" w:eastAsia="SimSun" w:hAnsi="Book Antiqua" w:cs="SimSun"/>
          <w:lang w:val="en-US" w:eastAsia="zh-CN"/>
        </w:rPr>
        <w:t> </w:t>
      </w:r>
      <w:r w:rsidRPr="00904854">
        <w:rPr>
          <w:rFonts w:ascii="Book Antiqua" w:eastAsia="SimSun" w:hAnsi="Book Antiqua" w:cs="SimSun"/>
          <w:b/>
          <w:bCs/>
          <w:lang w:val="en-US" w:eastAsia="zh-CN"/>
        </w:rPr>
        <w:t>Nascimbeni F</w:t>
      </w:r>
      <w:r w:rsidRPr="00904854">
        <w:rPr>
          <w:rFonts w:ascii="Book Antiqua" w:eastAsia="SimSun" w:hAnsi="Book Antiqua" w:cs="SimSun"/>
          <w:lang w:val="en-US" w:eastAsia="zh-CN"/>
        </w:rPr>
        <w:t>, Pais R, Bellentani S, Day CP, Ratziu V, Loria P, Lonardo A. From NAFLD in clinical practice to answers from guidelines. </w:t>
      </w:r>
      <w:r w:rsidRPr="00904854">
        <w:rPr>
          <w:rFonts w:ascii="Book Antiqua" w:eastAsia="SimSun" w:hAnsi="Book Antiqua" w:cs="SimSun"/>
          <w:i/>
          <w:iCs/>
          <w:lang w:val="en-US" w:eastAsia="zh-CN"/>
        </w:rPr>
        <w:t>J Hepatol</w:t>
      </w:r>
      <w:r w:rsidRPr="00904854">
        <w:rPr>
          <w:rFonts w:ascii="Book Antiqua" w:eastAsia="SimSun" w:hAnsi="Book Antiqua" w:cs="SimSun"/>
          <w:lang w:val="en-US" w:eastAsia="zh-CN"/>
        </w:rPr>
        <w:t> 2013; </w:t>
      </w:r>
      <w:r w:rsidRPr="00904854">
        <w:rPr>
          <w:rFonts w:ascii="Book Antiqua" w:eastAsia="SimSun" w:hAnsi="Book Antiqua" w:cs="SimSun"/>
          <w:b/>
          <w:bCs/>
          <w:lang w:val="en-US" w:eastAsia="zh-CN"/>
        </w:rPr>
        <w:t>59</w:t>
      </w:r>
      <w:r w:rsidRPr="00904854">
        <w:rPr>
          <w:rFonts w:ascii="Book Antiqua" w:eastAsia="SimSun" w:hAnsi="Book Antiqua" w:cs="SimSun"/>
          <w:lang w:val="en-US" w:eastAsia="zh-CN"/>
        </w:rPr>
        <w:t>: 859-871 [PMID: 23751754 DOI: 10.1016/j.jhep.2013.05.044]</w:t>
      </w:r>
    </w:p>
    <w:p w:rsidR="00904854" w:rsidRPr="00904854" w:rsidRDefault="006063E1" w:rsidP="00904854">
      <w:pPr>
        <w:spacing w:line="360" w:lineRule="auto"/>
        <w:jc w:val="both"/>
        <w:rPr>
          <w:rFonts w:ascii="Book Antiqua" w:eastAsia="SimSun" w:hAnsi="Book Antiqua" w:cs="SimSun"/>
          <w:lang w:val="en-US" w:eastAsia="zh-CN"/>
        </w:rPr>
      </w:pPr>
      <w:r w:rsidRPr="006063E1">
        <w:rPr>
          <w:rFonts w:ascii="Book Antiqua" w:eastAsia="SimSun" w:hAnsi="Book Antiqua" w:cs="SimSun"/>
          <w:lang w:val="en-US" w:eastAsia="zh-CN"/>
        </w:rPr>
        <w:t>14</w:t>
      </w:r>
      <w:r>
        <w:rPr>
          <w:rFonts w:ascii="Book Antiqua" w:eastAsia="SimSun" w:hAnsi="Book Antiqua" w:cs="SimSun"/>
          <w:color w:val="FF0000"/>
          <w:lang w:val="en-US" w:eastAsia="zh-CN"/>
        </w:rPr>
        <w:t xml:space="preserve"> </w:t>
      </w:r>
      <w:r w:rsidR="00904854" w:rsidRPr="00904854">
        <w:rPr>
          <w:rFonts w:ascii="Book Antiqua" w:eastAsia="SimSun" w:hAnsi="Book Antiqua" w:cs="SimSun"/>
          <w:b/>
          <w:bCs/>
          <w:lang w:val="en-US" w:eastAsia="zh-CN"/>
        </w:rPr>
        <w:t>Castéra L</w:t>
      </w:r>
      <w:r w:rsidR="00904854" w:rsidRPr="00904854">
        <w:rPr>
          <w:rFonts w:ascii="Book Antiqua" w:eastAsia="SimSun" w:hAnsi="Book Antiqua" w:cs="SimSun"/>
          <w:lang w:val="en-US" w:eastAsia="zh-CN"/>
        </w:rPr>
        <w:t>, Vergniol J, Foucher J, Le Bail B, Chanteloup E, Haaser M, Darriet M, Couzigou P, De Lédinghen V. Prospective comparison of transient elastography, Fibrotest, APRI, and liver biopsy for the assessment of fibrosis in chronic hepatitis C.</w:t>
      </w:r>
      <w:r w:rsidR="00611AEF">
        <w:rPr>
          <w:rFonts w:ascii="Book Antiqua" w:eastAsia="SimSun" w:hAnsi="Book Antiqua" w:cs="SimSun"/>
          <w:lang w:val="en-US" w:eastAsia="zh-CN"/>
        </w:rPr>
        <w:t xml:space="preserve"> </w:t>
      </w:r>
      <w:r w:rsidR="00904854" w:rsidRPr="00904854">
        <w:rPr>
          <w:rFonts w:ascii="Book Antiqua" w:eastAsia="SimSun" w:hAnsi="Book Antiqua" w:cs="SimSun"/>
          <w:i/>
          <w:iCs/>
          <w:lang w:val="en-US" w:eastAsia="zh-CN"/>
        </w:rPr>
        <w:t>Gastroenterology</w:t>
      </w:r>
      <w:r w:rsidR="00611AEF">
        <w:rPr>
          <w:rFonts w:ascii="Book Antiqua" w:eastAsia="SimSun" w:hAnsi="Book Antiqua" w:cs="SimSun"/>
          <w:lang w:val="en-US" w:eastAsia="zh-CN"/>
        </w:rPr>
        <w:t xml:space="preserve"> </w:t>
      </w:r>
      <w:r w:rsidR="00904854" w:rsidRPr="00904854">
        <w:rPr>
          <w:rFonts w:ascii="Book Antiqua" w:eastAsia="SimSun" w:hAnsi="Book Antiqua" w:cs="SimSun"/>
          <w:lang w:val="en-US" w:eastAsia="zh-CN"/>
        </w:rPr>
        <w:t>2005; </w:t>
      </w:r>
      <w:r w:rsidR="00904854" w:rsidRPr="00904854">
        <w:rPr>
          <w:rFonts w:ascii="Book Antiqua" w:eastAsia="SimSun" w:hAnsi="Book Antiqua" w:cs="SimSun"/>
          <w:b/>
          <w:bCs/>
          <w:lang w:val="en-US" w:eastAsia="zh-CN"/>
        </w:rPr>
        <w:t>128</w:t>
      </w:r>
      <w:r w:rsidR="00904854" w:rsidRPr="00904854">
        <w:rPr>
          <w:rFonts w:ascii="Book Antiqua" w:eastAsia="SimSun" w:hAnsi="Book Antiqua" w:cs="SimSun"/>
          <w:lang w:val="en-US" w:eastAsia="zh-CN"/>
        </w:rPr>
        <w:t>: 343-350 [PMID: 15685546]</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15</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Morisco F</w:t>
      </w:r>
      <w:r w:rsidR="00904854" w:rsidRPr="00904854">
        <w:rPr>
          <w:rFonts w:ascii="Book Antiqua" w:eastAsia="SimSun" w:hAnsi="Book Antiqua" w:cs="SimSun"/>
          <w:lang w:val="en-US" w:eastAsia="zh-CN"/>
        </w:rPr>
        <w:t xml:space="preserve">, Pagliaro L, Caporaso N, Bianco E, Sagliocca L, Fargion S, Smedile A, Salvagnini M, Mele A. Consensus recommendations for managing asymptomatic persistent non-virus non-alcohol related elevation of aminotransferase levels: suggestions for diagnostic procedures and monitoring. </w:t>
      </w:r>
      <w:r w:rsidR="00904854" w:rsidRPr="00904854">
        <w:rPr>
          <w:rFonts w:ascii="Book Antiqua" w:eastAsia="SimSun" w:hAnsi="Book Antiqua" w:cs="SimSun"/>
          <w:i/>
          <w:iCs/>
          <w:lang w:val="en-US" w:eastAsia="zh-CN"/>
        </w:rPr>
        <w:t>Dig Liver Dis</w:t>
      </w:r>
      <w:r w:rsidR="00904854" w:rsidRPr="00904854">
        <w:rPr>
          <w:rFonts w:ascii="Book Antiqua" w:eastAsia="SimSun" w:hAnsi="Book Antiqua" w:cs="SimSun"/>
          <w:lang w:val="en-US" w:eastAsia="zh-CN"/>
        </w:rPr>
        <w:t> 2008; </w:t>
      </w:r>
      <w:r w:rsidR="00904854" w:rsidRPr="00904854">
        <w:rPr>
          <w:rFonts w:ascii="Book Antiqua" w:eastAsia="SimSun" w:hAnsi="Book Antiqua" w:cs="SimSun"/>
          <w:b/>
          <w:bCs/>
          <w:lang w:val="en-US" w:eastAsia="zh-CN"/>
        </w:rPr>
        <w:t>40</w:t>
      </w:r>
      <w:r w:rsidR="00904854" w:rsidRPr="00904854">
        <w:rPr>
          <w:rFonts w:ascii="Book Antiqua" w:eastAsia="SimSun" w:hAnsi="Book Antiqua" w:cs="SimSun"/>
          <w:lang w:val="en-US" w:eastAsia="zh-CN"/>
        </w:rPr>
        <w:t>: 585-598 [PMID: 18395501 DOI: 10.1016/j.dld.2008.02.003]</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16</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Bruix J</w:t>
      </w:r>
      <w:r w:rsidR="00904854" w:rsidRPr="00904854">
        <w:rPr>
          <w:rFonts w:ascii="Book Antiqua" w:eastAsia="SimSun" w:hAnsi="Book Antiqua" w:cs="SimSun"/>
          <w:lang w:val="en-US" w:eastAsia="zh-CN"/>
        </w:rPr>
        <w:t>, Gores GJ, Mazzaferro V. Hepatocellular carcinoma: clinical frontiers and perspectives. </w:t>
      </w:r>
      <w:r w:rsidR="00904854" w:rsidRPr="00904854">
        <w:rPr>
          <w:rFonts w:ascii="Book Antiqua" w:eastAsia="SimSun" w:hAnsi="Book Antiqua" w:cs="SimSun"/>
          <w:i/>
          <w:iCs/>
          <w:lang w:val="en-US" w:eastAsia="zh-CN"/>
        </w:rPr>
        <w:t>Gut</w:t>
      </w:r>
      <w:r w:rsidR="00904854" w:rsidRPr="00904854">
        <w:rPr>
          <w:rFonts w:ascii="Book Antiqua" w:eastAsia="SimSun" w:hAnsi="Book Antiqua" w:cs="SimSun"/>
          <w:lang w:val="en-US" w:eastAsia="zh-CN"/>
        </w:rPr>
        <w:t> 2014; </w:t>
      </w:r>
      <w:r w:rsidR="00904854" w:rsidRPr="00904854">
        <w:rPr>
          <w:rFonts w:ascii="Book Antiqua" w:eastAsia="SimSun" w:hAnsi="Book Antiqua" w:cs="SimSun"/>
          <w:b/>
          <w:bCs/>
          <w:lang w:val="en-US" w:eastAsia="zh-CN"/>
        </w:rPr>
        <w:t>63</w:t>
      </w:r>
      <w:r w:rsidR="00904854" w:rsidRPr="00904854">
        <w:rPr>
          <w:rFonts w:ascii="Book Antiqua" w:eastAsia="SimSun" w:hAnsi="Book Antiqua" w:cs="SimSun"/>
          <w:lang w:val="en-US" w:eastAsia="zh-CN"/>
        </w:rPr>
        <w:t>: 844-855 [PMID: 24531850 DOI: 10.1136/gutjnl-2013-306627]</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17</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Alberti KG</w:t>
      </w:r>
      <w:r w:rsidR="00904854" w:rsidRPr="00904854">
        <w:rPr>
          <w:rFonts w:ascii="Book Antiqua" w:eastAsia="SimSun" w:hAnsi="Book Antiqua" w:cs="SimSun"/>
          <w:lang w:val="en-US" w:eastAsia="zh-CN"/>
        </w:rPr>
        <w:t>, Eckel RH, Grundy SM, Zimmet PZ, Cleeman JI, Donato KA, Fruchart JC, James WP, Loria CM, Smith SC.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00904854" w:rsidRPr="00904854">
        <w:rPr>
          <w:rFonts w:ascii="Book Antiqua" w:eastAsia="SimSun" w:hAnsi="Book Antiqua" w:cs="SimSun"/>
          <w:i/>
          <w:iCs/>
          <w:lang w:val="en-US" w:eastAsia="zh-CN"/>
        </w:rPr>
        <w:t>Circulation</w:t>
      </w:r>
      <w:r w:rsidR="00904854" w:rsidRPr="00904854">
        <w:rPr>
          <w:rFonts w:ascii="Book Antiqua" w:eastAsia="SimSun" w:hAnsi="Book Antiqua" w:cs="SimSun"/>
          <w:lang w:val="en-US" w:eastAsia="zh-CN"/>
        </w:rPr>
        <w:t> 2009; </w:t>
      </w:r>
      <w:r w:rsidR="00904854" w:rsidRPr="00904854">
        <w:rPr>
          <w:rFonts w:ascii="Book Antiqua" w:eastAsia="SimSun" w:hAnsi="Book Antiqua" w:cs="SimSun"/>
          <w:b/>
          <w:bCs/>
          <w:lang w:val="en-US" w:eastAsia="zh-CN"/>
        </w:rPr>
        <w:t>120</w:t>
      </w:r>
      <w:r w:rsidR="00904854" w:rsidRPr="00904854">
        <w:rPr>
          <w:rFonts w:ascii="Book Antiqua" w:eastAsia="SimSun" w:hAnsi="Book Antiqua" w:cs="SimSun"/>
          <w:lang w:val="en-US" w:eastAsia="zh-CN"/>
        </w:rPr>
        <w:t>: 1640-1645 [PMID: 19805654 DOI: 10.1161/CIRCULATIONAHA.109.192644]</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18</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Bugianesi E</w:t>
      </w:r>
      <w:r w:rsidR="00904854" w:rsidRPr="00904854">
        <w:rPr>
          <w:rFonts w:ascii="Book Antiqua" w:eastAsia="SimSun" w:hAnsi="Book Antiqua" w:cs="SimSun"/>
          <w:lang w:val="en-US" w:eastAsia="zh-CN"/>
        </w:rPr>
        <w:t>, Leone N, Vanni E, Marchesini G, Brunello F, Carucci P, Musso A, De Paolis P, Capussotti L, Salizzoni M, Rizzetto M. Expanding the natural history of nonalcoholic steatohepatitis: from cryptogenic cirrhosis to hepatocellular carcinoma.</w:t>
      </w:r>
      <w:r w:rsidR="00611AEF">
        <w:rPr>
          <w:rFonts w:ascii="Book Antiqua" w:eastAsia="SimSun" w:hAnsi="Book Antiqua" w:cs="SimSun"/>
          <w:lang w:val="en-US" w:eastAsia="zh-CN"/>
        </w:rPr>
        <w:t xml:space="preserve"> </w:t>
      </w:r>
      <w:r w:rsidR="00904854" w:rsidRPr="00904854">
        <w:rPr>
          <w:rFonts w:ascii="Book Antiqua" w:eastAsia="SimSun" w:hAnsi="Book Antiqua" w:cs="SimSun"/>
          <w:i/>
          <w:iCs/>
          <w:lang w:val="en-US" w:eastAsia="zh-CN"/>
        </w:rPr>
        <w:t>Gastroenterology</w:t>
      </w:r>
      <w:r w:rsidR="00611AEF">
        <w:rPr>
          <w:rFonts w:ascii="Book Antiqua" w:eastAsia="SimSun" w:hAnsi="Book Antiqua" w:cs="SimSun"/>
          <w:lang w:val="en-US" w:eastAsia="zh-CN"/>
        </w:rPr>
        <w:t xml:space="preserve"> </w:t>
      </w:r>
      <w:r w:rsidR="00904854" w:rsidRPr="00904854">
        <w:rPr>
          <w:rFonts w:ascii="Book Antiqua" w:eastAsia="SimSun" w:hAnsi="Book Antiqua" w:cs="SimSun"/>
          <w:lang w:val="en-US" w:eastAsia="zh-CN"/>
        </w:rPr>
        <w:t>2002; </w:t>
      </w:r>
      <w:r w:rsidR="00904854" w:rsidRPr="00904854">
        <w:rPr>
          <w:rFonts w:ascii="Book Antiqua" w:eastAsia="SimSun" w:hAnsi="Book Antiqua" w:cs="SimSun"/>
          <w:b/>
          <w:bCs/>
          <w:lang w:val="en-US" w:eastAsia="zh-CN"/>
        </w:rPr>
        <w:t>123</w:t>
      </w:r>
      <w:r w:rsidR="00904854" w:rsidRPr="00904854">
        <w:rPr>
          <w:rFonts w:ascii="Book Antiqua" w:eastAsia="SimSun" w:hAnsi="Book Antiqua" w:cs="SimSun"/>
          <w:lang w:val="en-US" w:eastAsia="zh-CN"/>
        </w:rPr>
        <w:t>: 134-140 [PMID: 12105842 DOI: 10.1053/gast.2002.34168]</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lastRenderedPageBreak/>
        <w:t>19</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Tellez-Avila FI</w:t>
      </w:r>
      <w:r w:rsidR="00904854" w:rsidRPr="00904854">
        <w:rPr>
          <w:rFonts w:ascii="Book Antiqua" w:eastAsia="SimSun" w:hAnsi="Book Antiqua" w:cs="SimSun"/>
          <w:lang w:val="en-US" w:eastAsia="zh-CN"/>
        </w:rPr>
        <w:t>, Sanchez-Avila F, García-Saenz-de-Sicilia M, Chavez-Tapia NC, Franco-Guzman AM, Lopez-Arce G, Cerda-Contreras E, Uribe M. Prevalence of metabolic syndrome, obesity and diabetes type 2 in cryptogenic cirrhosis. </w:t>
      </w:r>
      <w:r w:rsidR="00904854" w:rsidRPr="00904854">
        <w:rPr>
          <w:rFonts w:ascii="Book Antiqua" w:eastAsia="SimSun" w:hAnsi="Book Antiqua" w:cs="SimSun"/>
          <w:i/>
          <w:iCs/>
          <w:lang w:val="en-US" w:eastAsia="zh-CN"/>
        </w:rPr>
        <w:t>World J Gastroenterol</w:t>
      </w:r>
      <w:r w:rsidR="00611AEF">
        <w:rPr>
          <w:rFonts w:ascii="Book Antiqua" w:eastAsia="SimSun" w:hAnsi="Book Antiqua" w:cs="SimSun"/>
          <w:lang w:val="en-US" w:eastAsia="zh-CN"/>
        </w:rPr>
        <w:t xml:space="preserve"> </w:t>
      </w:r>
      <w:r w:rsidR="00904854" w:rsidRPr="00904854">
        <w:rPr>
          <w:rFonts w:ascii="Book Antiqua" w:eastAsia="SimSun" w:hAnsi="Book Antiqua" w:cs="SimSun"/>
          <w:lang w:val="en-US" w:eastAsia="zh-CN"/>
        </w:rPr>
        <w:t>2008; </w:t>
      </w:r>
      <w:r w:rsidR="00904854" w:rsidRPr="00904854">
        <w:rPr>
          <w:rFonts w:ascii="Book Antiqua" w:eastAsia="SimSun" w:hAnsi="Book Antiqua" w:cs="SimSun"/>
          <w:b/>
          <w:bCs/>
          <w:lang w:val="en-US" w:eastAsia="zh-CN"/>
        </w:rPr>
        <w:t>14</w:t>
      </w:r>
      <w:r w:rsidR="00904854" w:rsidRPr="00904854">
        <w:rPr>
          <w:rFonts w:ascii="Book Antiqua" w:eastAsia="SimSun" w:hAnsi="Book Antiqua" w:cs="SimSun"/>
          <w:lang w:val="en-US" w:eastAsia="zh-CN"/>
        </w:rPr>
        <w:t>: 4771-4775 [PMID: 18720537 DOI: 10.3748/wjg.14.4771]</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20</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Carulli L</w:t>
      </w:r>
      <w:r w:rsidR="00904854" w:rsidRPr="00904854">
        <w:rPr>
          <w:rFonts w:ascii="Book Antiqua" w:eastAsia="SimSun" w:hAnsi="Book Antiqua" w:cs="SimSun"/>
          <w:lang w:val="en-US" w:eastAsia="zh-CN"/>
        </w:rPr>
        <w:t xml:space="preserve">, Dei Cas A, Nascimbeni F. Synchronous cryptogenic liver cirrhosis and idiopathic pulmonary fibrosis: a clue to telomere involvement. </w:t>
      </w:r>
      <w:r w:rsidR="00904854" w:rsidRPr="00904854">
        <w:rPr>
          <w:rFonts w:ascii="Book Antiqua" w:eastAsia="SimSun" w:hAnsi="Book Antiqua" w:cs="SimSun"/>
          <w:i/>
          <w:iCs/>
          <w:lang w:val="en-US" w:eastAsia="zh-CN"/>
        </w:rPr>
        <w:t>Hepatology</w:t>
      </w:r>
      <w:r w:rsidR="00904854" w:rsidRPr="00904854">
        <w:rPr>
          <w:rFonts w:ascii="Book Antiqua" w:eastAsia="SimSun" w:hAnsi="Book Antiqua" w:cs="SimSun"/>
          <w:lang w:val="en-US" w:eastAsia="zh-CN"/>
        </w:rPr>
        <w:t xml:space="preserve"> 2012; </w:t>
      </w:r>
      <w:r w:rsidR="00904854" w:rsidRPr="00904854">
        <w:rPr>
          <w:rFonts w:ascii="Book Antiqua" w:eastAsia="SimSun" w:hAnsi="Book Antiqua" w:cs="SimSun"/>
          <w:b/>
          <w:bCs/>
          <w:lang w:val="en-US" w:eastAsia="zh-CN"/>
        </w:rPr>
        <w:t>56</w:t>
      </w:r>
      <w:r w:rsidR="00904854" w:rsidRPr="00904854">
        <w:rPr>
          <w:rFonts w:ascii="Book Antiqua" w:eastAsia="SimSun" w:hAnsi="Book Antiqua" w:cs="SimSun"/>
          <w:lang w:val="en-US" w:eastAsia="zh-CN"/>
        </w:rPr>
        <w:t>: 2001-2003 [PMID: 23045155 DOI: 10.1002/hep.26089]</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21</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Ratziu V</w:t>
      </w:r>
      <w:r w:rsidR="00904854" w:rsidRPr="00904854">
        <w:rPr>
          <w:rFonts w:ascii="Book Antiqua" w:eastAsia="SimSun" w:hAnsi="Book Antiqua" w:cs="SimSun"/>
          <w:lang w:val="en-US" w:eastAsia="zh-CN"/>
        </w:rPr>
        <w:t xml:space="preserve">, Bonyhay L, Di Martino V, Charlotte F, Cavallaro L, Sayegh-Tainturier MH, Giral P, Grimaldi A, Opolon P, Poynard T. Survival, liver failure, and hepatocellular carcinoma in obesity-related cryptogenic cirrhosis. </w:t>
      </w:r>
      <w:r w:rsidR="00904854" w:rsidRPr="00904854">
        <w:rPr>
          <w:rFonts w:ascii="Book Antiqua" w:eastAsia="SimSun" w:hAnsi="Book Antiqua" w:cs="SimSun"/>
          <w:i/>
          <w:iCs/>
          <w:lang w:val="en-US" w:eastAsia="zh-CN"/>
        </w:rPr>
        <w:t>Hepatology</w:t>
      </w:r>
      <w:r w:rsidR="00904854" w:rsidRPr="00904854">
        <w:rPr>
          <w:rFonts w:ascii="Book Antiqua" w:eastAsia="SimSun" w:hAnsi="Book Antiqua" w:cs="SimSun"/>
          <w:lang w:val="en-US" w:eastAsia="zh-CN"/>
        </w:rPr>
        <w:t> 2002; </w:t>
      </w:r>
      <w:r w:rsidR="00904854" w:rsidRPr="00904854">
        <w:rPr>
          <w:rFonts w:ascii="Book Antiqua" w:eastAsia="SimSun" w:hAnsi="Book Antiqua" w:cs="SimSun"/>
          <w:b/>
          <w:bCs/>
          <w:lang w:val="en-US" w:eastAsia="zh-CN"/>
        </w:rPr>
        <w:t>35</w:t>
      </w:r>
      <w:r w:rsidR="00904854" w:rsidRPr="00904854">
        <w:rPr>
          <w:rFonts w:ascii="Book Antiqua" w:eastAsia="SimSun" w:hAnsi="Book Antiqua" w:cs="SimSun"/>
          <w:lang w:val="en-US" w:eastAsia="zh-CN"/>
        </w:rPr>
        <w:t>: 1485-1493 [PMID: 12029634 DOI: 10.1053/jhep.2002.33324].]</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22</w:t>
      </w:r>
      <w:r w:rsidR="00611AEF">
        <w:rPr>
          <w:rFonts w:ascii="Book Antiqua" w:eastAsia="SimSun" w:hAnsi="Book Antiqua" w:cs="SimSun"/>
          <w:lang w:val="en-US" w:eastAsia="zh-CN"/>
        </w:rPr>
        <w:t xml:space="preserve"> </w:t>
      </w:r>
      <w:r w:rsidR="00904854" w:rsidRPr="00904854">
        <w:rPr>
          <w:rFonts w:ascii="Book Antiqua" w:eastAsia="SimSun" w:hAnsi="Book Antiqua" w:cs="SimSun"/>
          <w:b/>
          <w:bCs/>
          <w:lang w:val="en-US" w:eastAsia="zh-CN"/>
        </w:rPr>
        <w:t>Cacciatore L</w:t>
      </w:r>
      <w:r w:rsidR="00904854" w:rsidRPr="00904854">
        <w:rPr>
          <w:rFonts w:ascii="Book Antiqua" w:eastAsia="SimSun" w:hAnsi="Book Antiqua" w:cs="SimSun"/>
          <w:lang w:val="en-US" w:eastAsia="zh-CN"/>
        </w:rPr>
        <w:t>, Cozzolino G, Giardina MG, De Marco F, Sacca L, Esposito P, Francica G, Lonardo A, Matarazzo M, Varriale A. Abnormalities of glucose metabolism induced by liver cirrhosis and glycosylated hemoglobin levels in chronic liver disease. </w:t>
      </w:r>
      <w:r w:rsidR="00904854" w:rsidRPr="00904854">
        <w:rPr>
          <w:rFonts w:ascii="Book Antiqua" w:eastAsia="SimSun" w:hAnsi="Book Antiqua" w:cs="SimSun"/>
          <w:i/>
          <w:iCs/>
          <w:lang w:val="en-US" w:eastAsia="zh-CN"/>
        </w:rPr>
        <w:t>Diabetes Res</w:t>
      </w:r>
      <w:r w:rsidR="00611AEF">
        <w:rPr>
          <w:rFonts w:ascii="Book Antiqua" w:eastAsia="SimSun" w:hAnsi="Book Antiqua" w:cs="SimSun"/>
          <w:lang w:val="en-US" w:eastAsia="zh-CN"/>
        </w:rPr>
        <w:t xml:space="preserve"> </w:t>
      </w:r>
      <w:r w:rsidR="00904854" w:rsidRPr="00904854">
        <w:rPr>
          <w:rFonts w:ascii="Book Antiqua" w:eastAsia="SimSun" w:hAnsi="Book Antiqua" w:cs="SimSun"/>
          <w:lang w:val="en-US" w:eastAsia="zh-CN"/>
        </w:rPr>
        <w:t>1988;</w:t>
      </w:r>
      <w:r w:rsidR="00611AEF">
        <w:rPr>
          <w:rFonts w:ascii="Book Antiqua" w:eastAsia="SimSun" w:hAnsi="Book Antiqua" w:cs="SimSun"/>
          <w:lang w:val="en-US" w:eastAsia="zh-CN"/>
        </w:rPr>
        <w:t xml:space="preserve"> </w:t>
      </w:r>
      <w:r w:rsidR="00904854" w:rsidRPr="00904854">
        <w:rPr>
          <w:rFonts w:ascii="Book Antiqua" w:eastAsia="SimSun" w:hAnsi="Book Antiqua" w:cs="SimSun"/>
          <w:b/>
          <w:bCs/>
          <w:lang w:val="en-US" w:eastAsia="zh-CN"/>
        </w:rPr>
        <w:t>7</w:t>
      </w:r>
      <w:r w:rsidR="00904854" w:rsidRPr="00904854">
        <w:rPr>
          <w:rFonts w:ascii="Book Antiqua" w:eastAsia="SimSun" w:hAnsi="Book Antiqua" w:cs="SimSun"/>
          <w:lang w:val="en-US" w:eastAsia="zh-CN"/>
        </w:rPr>
        <w:t>: 185-188 [PMID: 3402168]</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23</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Afzali A</w:t>
      </w:r>
      <w:r w:rsidR="00904854" w:rsidRPr="00904854">
        <w:rPr>
          <w:rFonts w:ascii="Book Antiqua" w:eastAsia="SimSun" w:hAnsi="Book Antiqua" w:cs="SimSun"/>
          <w:lang w:val="en-US" w:eastAsia="zh-CN"/>
        </w:rPr>
        <w:t>, Weiss NS, Boyko EJ, Ioannou GN. Association between serum uric acid level and chronic liver disease in the United States. </w:t>
      </w:r>
      <w:r w:rsidR="00904854" w:rsidRPr="00904854">
        <w:rPr>
          <w:rFonts w:ascii="Book Antiqua" w:eastAsia="SimSun" w:hAnsi="Book Antiqua" w:cs="SimSun"/>
          <w:i/>
          <w:iCs/>
          <w:lang w:val="en-US" w:eastAsia="zh-CN"/>
        </w:rPr>
        <w:t>Hepatology</w:t>
      </w:r>
      <w:r w:rsidR="00904854" w:rsidRPr="00904854">
        <w:rPr>
          <w:rFonts w:ascii="Book Antiqua" w:eastAsia="SimSun" w:hAnsi="Book Antiqua" w:cs="SimSun"/>
          <w:lang w:val="en-US" w:eastAsia="zh-CN"/>
        </w:rPr>
        <w:t xml:space="preserve"> 2010; </w:t>
      </w:r>
      <w:r w:rsidR="00904854" w:rsidRPr="00904854">
        <w:rPr>
          <w:rFonts w:ascii="Book Antiqua" w:eastAsia="SimSun" w:hAnsi="Book Antiqua" w:cs="SimSun"/>
          <w:b/>
          <w:bCs/>
          <w:lang w:val="en-US" w:eastAsia="zh-CN"/>
        </w:rPr>
        <w:t>52</w:t>
      </w:r>
      <w:r w:rsidR="00904854" w:rsidRPr="00904854">
        <w:rPr>
          <w:rFonts w:ascii="Book Antiqua" w:eastAsia="SimSun" w:hAnsi="Book Antiqua" w:cs="SimSun"/>
          <w:lang w:val="en-US" w:eastAsia="zh-CN"/>
        </w:rPr>
        <w:t>: 578-589 [PMID: 20683957 DOI: 10.1002/hep.23717]</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24</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Lonardo A</w:t>
      </w:r>
      <w:r w:rsidR="00904854" w:rsidRPr="00904854">
        <w:rPr>
          <w:rFonts w:ascii="Book Antiqua" w:eastAsia="SimSun" w:hAnsi="Book Antiqua" w:cs="SimSun"/>
          <w:lang w:val="en-US" w:eastAsia="zh-CN"/>
        </w:rPr>
        <w:t>, Loria P, Leonardi F, Borsatti A, Neri P, Pulvirenti M, Verrone AM, Bagni A, Bertolotti M, Ganazzi D, Carulli N. Fasting insulin and uric acid levels but not indices of iron metabolism are independent predictors of non-alcoholic fatty liver disease. A case-control study. </w:t>
      </w:r>
      <w:r w:rsidR="00904854" w:rsidRPr="00904854">
        <w:rPr>
          <w:rFonts w:ascii="Book Antiqua" w:eastAsia="SimSun" w:hAnsi="Book Antiqua" w:cs="SimSun"/>
          <w:i/>
          <w:iCs/>
          <w:lang w:val="en-US" w:eastAsia="zh-CN"/>
        </w:rPr>
        <w:t>Dig Liver Dis</w:t>
      </w:r>
      <w:r w:rsidR="00904854" w:rsidRPr="00904854">
        <w:rPr>
          <w:rFonts w:ascii="Book Antiqua" w:eastAsia="SimSun" w:hAnsi="Book Antiqua" w:cs="SimSun"/>
          <w:lang w:val="en-US" w:eastAsia="zh-CN"/>
        </w:rPr>
        <w:t> 2002; </w:t>
      </w:r>
      <w:r w:rsidR="00904854" w:rsidRPr="00904854">
        <w:rPr>
          <w:rFonts w:ascii="Book Antiqua" w:eastAsia="SimSun" w:hAnsi="Book Antiqua" w:cs="SimSun"/>
          <w:b/>
          <w:bCs/>
          <w:lang w:val="en-US" w:eastAsia="zh-CN"/>
        </w:rPr>
        <w:t>34</w:t>
      </w:r>
      <w:r w:rsidR="00904854" w:rsidRPr="00904854">
        <w:rPr>
          <w:rFonts w:ascii="Book Antiqua" w:eastAsia="SimSun" w:hAnsi="Book Antiqua" w:cs="SimSun"/>
          <w:lang w:val="en-US" w:eastAsia="zh-CN"/>
        </w:rPr>
        <w:t>: 204-211 [PMID: 11990393]</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25</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Petta S</w:t>
      </w:r>
      <w:r w:rsidR="00904854" w:rsidRPr="00904854">
        <w:rPr>
          <w:rFonts w:ascii="Book Antiqua" w:eastAsia="SimSun" w:hAnsi="Book Antiqua" w:cs="SimSun"/>
          <w:lang w:val="en-US" w:eastAsia="zh-CN"/>
        </w:rPr>
        <w:t>, Cammà C, Cabibi D, Di Marco V, Craxì A. Hyperuricemia is associated with histological liver damage in patients with non-alcoholic fatty liver disease. </w:t>
      </w:r>
      <w:r w:rsidR="00904854" w:rsidRPr="00904854">
        <w:rPr>
          <w:rFonts w:ascii="Book Antiqua" w:eastAsia="SimSun" w:hAnsi="Book Antiqua" w:cs="SimSun"/>
          <w:i/>
          <w:iCs/>
          <w:lang w:val="en-US" w:eastAsia="zh-CN"/>
        </w:rPr>
        <w:t>Aliment Pharmacol Ther</w:t>
      </w:r>
      <w:r w:rsidR="00904854" w:rsidRPr="00904854">
        <w:rPr>
          <w:rFonts w:ascii="Book Antiqua" w:eastAsia="SimSun" w:hAnsi="Book Antiqua" w:cs="SimSun"/>
          <w:lang w:val="en-US" w:eastAsia="zh-CN"/>
        </w:rPr>
        <w:t> 2011; </w:t>
      </w:r>
      <w:r w:rsidR="00904854" w:rsidRPr="00904854">
        <w:rPr>
          <w:rFonts w:ascii="Book Antiqua" w:eastAsia="SimSun" w:hAnsi="Book Antiqua" w:cs="SimSun"/>
          <w:b/>
          <w:bCs/>
          <w:lang w:val="en-US" w:eastAsia="zh-CN"/>
        </w:rPr>
        <w:t>34</w:t>
      </w:r>
      <w:r w:rsidR="00904854" w:rsidRPr="00904854">
        <w:rPr>
          <w:rFonts w:ascii="Book Antiqua" w:eastAsia="SimSun" w:hAnsi="Book Antiqua" w:cs="SimSun"/>
          <w:lang w:val="en-US" w:eastAsia="zh-CN"/>
        </w:rPr>
        <w:t>: 757-766 [PMID: 21790685 DOI: 10.1111/j.1365-2036.2011.04788.x]</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26</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Carulli L</w:t>
      </w:r>
      <w:r w:rsidR="00904854" w:rsidRPr="00904854">
        <w:rPr>
          <w:rFonts w:ascii="Book Antiqua" w:eastAsia="SimSun" w:hAnsi="Book Antiqua" w:cs="SimSun"/>
          <w:lang w:val="en-US" w:eastAsia="zh-CN"/>
        </w:rPr>
        <w:t>, Ballestri S, Lonardo A, Lami F, Violi E, Losi L, Bonilauri L, Verrone AM, Odoardi MR, Scaglioni F, Bertolotti M, Loria P. Is nonalcoholic steatohepatitis associated with a high-though-normal thyroid stimulating hormone level and lower cholesterol levels? </w:t>
      </w:r>
      <w:r w:rsidR="00904854" w:rsidRPr="00904854">
        <w:rPr>
          <w:rFonts w:ascii="Book Antiqua" w:eastAsia="SimSun" w:hAnsi="Book Antiqua" w:cs="SimSun"/>
          <w:i/>
          <w:iCs/>
          <w:lang w:val="en-US" w:eastAsia="zh-CN"/>
        </w:rPr>
        <w:t>Intern Emerg Med</w:t>
      </w:r>
      <w:r w:rsidR="00904854" w:rsidRPr="00904854">
        <w:rPr>
          <w:rFonts w:ascii="Book Antiqua" w:eastAsia="SimSun" w:hAnsi="Book Antiqua" w:cs="SimSun"/>
          <w:lang w:val="en-US" w:eastAsia="zh-CN"/>
        </w:rPr>
        <w:t> 2013; </w:t>
      </w:r>
      <w:r w:rsidR="00904854" w:rsidRPr="00904854">
        <w:rPr>
          <w:rFonts w:ascii="Book Antiqua" w:eastAsia="SimSun" w:hAnsi="Book Antiqua" w:cs="SimSun"/>
          <w:b/>
          <w:bCs/>
          <w:lang w:val="en-US" w:eastAsia="zh-CN"/>
        </w:rPr>
        <w:t>8</w:t>
      </w:r>
      <w:r w:rsidR="00904854" w:rsidRPr="00904854">
        <w:rPr>
          <w:rFonts w:ascii="Book Antiqua" w:eastAsia="SimSun" w:hAnsi="Book Antiqua" w:cs="SimSun"/>
          <w:lang w:val="en-US" w:eastAsia="zh-CN"/>
        </w:rPr>
        <w:t>: 297-305 [PMID: 21559749 DOI: 10.1007/s11739-011-0609-4]</w:t>
      </w:r>
    </w:p>
    <w:p w:rsidR="00904854" w:rsidRPr="00E851C8" w:rsidRDefault="006063E1" w:rsidP="00904854">
      <w:pPr>
        <w:spacing w:line="360" w:lineRule="auto"/>
        <w:jc w:val="both"/>
        <w:rPr>
          <w:rFonts w:ascii="Book Antiqua" w:eastAsia="SimSun" w:hAnsi="Book Antiqua" w:cs="SimSun"/>
          <w:lang w:eastAsia="zh-CN"/>
        </w:rPr>
      </w:pPr>
      <w:r>
        <w:rPr>
          <w:rFonts w:ascii="Book Antiqua" w:eastAsia="SimSun" w:hAnsi="Book Antiqua" w:cs="SimSun"/>
          <w:lang w:val="en-US" w:eastAsia="zh-CN"/>
        </w:rPr>
        <w:t>27</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Chung GE</w:t>
      </w:r>
      <w:r w:rsidR="00904854" w:rsidRPr="00904854">
        <w:rPr>
          <w:rFonts w:ascii="Book Antiqua" w:eastAsia="SimSun" w:hAnsi="Book Antiqua" w:cs="SimSun"/>
          <w:lang w:val="en-US" w:eastAsia="zh-CN"/>
        </w:rPr>
        <w:t>, Kim D, Kim W, Yim JY, Park MJ, Kim YJ, Yoon JH, Lee HS. Non-alcoholic fatty liver disease across the spectrum of hypothyroidism. </w:t>
      </w:r>
      <w:r w:rsidR="00904854" w:rsidRPr="00E851C8">
        <w:rPr>
          <w:rFonts w:ascii="Book Antiqua" w:eastAsia="SimSun" w:hAnsi="Book Antiqua" w:cs="SimSun"/>
          <w:i/>
          <w:iCs/>
          <w:lang w:eastAsia="zh-CN"/>
        </w:rPr>
        <w:t>J Hepatol</w:t>
      </w:r>
      <w:r w:rsidR="00904854" w:rsidRPr="00E851C8">
        <w:rPr>
          <w:rFonts w:ascii="Book Antiqua" w:eastAsia="SimSun" w:hAnsi="Book Antiqua" w:cs="SimSun"/>
          <w:lang w:eastAsia="zh-CN"/>
        </w:rPr>
        <w:t xml:space="preserve"> 2012; </w:t>
      </w:r>
      <w:r w:rsidR="00904854" w:rsidRPr="00E851C8">
        <w:rPr>
          <w:rFonts w:ascii="Book Antiqua" w:eastAsia="SimSun" w:hAnsi="Book Antiqua" w:cs="SimSun"/>
          <w:b/>
          <w:bCs/>
          <w:lang w:eastAsia="zh-CN"/>
        </w:rPr>
        <w:t>57</w:t>
      </w:r>
      <w:r w:rsidR="00904854" w:rsidRPr="00E851C8">
        <w:rPr>
          <w:rFonts w:ascii="Book Antiqua" w:eastAsia="SimSun" w:hAnsi="Book Antiqua" w:cs="SimSun"/>
          <w:lang w:eastAsia="zh-CN"/>
        </w:rPr>
        <w:t>: 150-156 [PMID: 22425701 DOI: 10.1016/j.jhep.2012.02.027]</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eastAsia="zh-CN"/>
        </w:rPr>
        <w:lastRenderedPageBreak/>
        <w:t>28</w:t>
      </w:r>
      <w:r w:rsidR="00904854" w:rsidRPr="00E851C8">
        <w:rPr>
          <w:rFonts w:ascii="Book Antiqua" w:eastAsia="SimSun" w:hAnsi="Book Antiqua" w:cs="SimSun"/>
          <w:lang w:eastAsia="zh-CN"/>
        </w:rPr>
        <w:t> </w:t>
      </w:r>
      <w:r w:rsidR="00904854" w:rsidRPr="00E851C8">
        <w:rPr>
          <w:rFonts w:ascii="Book Antiqua" w:eastAsia="SimSun" w:hAnsi="Book Antiqua" w:cs="SimSun"/>
          <w:b/>
          <w:bCs/>
          <w:lang w:eastAsia="zh-CN"/>
        </w:rPr>
        <w:t>Loria P</w:t>
      </w:r>
      <w:r w:rsidR="00904854" w:rsidRPr="00E851C8">
        <w:rPr>
          <w:rFonts w:ascii="Book Antiqua" w:eastAsia="SimSun" w:hAnsi="Book Antiqua" w:cs="SimSun"/>
          <w:lang w:eastAsia="zh-CN"/>
        </w:rPr>
        <w:t>, Lonardo A, Lombardini S, Carulli L, Verrone A, Ganazzi D, Rudilosso A, D'Amico R, Bertolotti M, Carulli N. Gallstone disease in non-alcoholic fatty liver: prevalence and associated factors. </w:t>
      </w:r>
      <w:r w:rsidR="00904854" w:rsidRPr="00904854">
        <w:rPr>
          <w:rFonts w:ascii="Book Antiqua" w:eastAsia="SimSun" w:hAnsi="Book Antiqua" w:cs="SimSun"/>
          <w:i/>
          <w:iCs/>
          <w:lang w:val="en-US" w:eastAsia="zh-CN"/>
        </w:rPr>
        <w:t>J Gastroenterol Hepatol</w:t>
      </w:r>
      <w:r w:rsidR="00904854" w:rsidRPr="00904854">
        <w:rPr>
          <w:rFonts w:ascii="Book Antiqua" w:eastAsia="SimSun" w:hAnsi="Book Antiqua" w:cs="SimSun"/>
          <w:lang w:val="en-US" w:eastAsia="zh-CN"/>
        </w:rPr>
        <w:t xml:space="preserve"> 2005; </w:t>
      </w:r>
      <w:r w:rsidR="00904854" w:rsidRPr="00904854">
        <w:rPr>
          <w:rFonts w:ascii="Book Antiqua" w:eastAsia="SimSun" w:hAnsi="Book Antiqua" w:cs="SimSun"/>
          <w:b/>
          <w:bCs/>
          <w:lang w:val="en-US" w:eastAsia="zh-CN"/>
        </w:rPr>
        <w:t>20</w:t>
      </w:r>
      <w:r w:rsidR="00904854" w:rsidRPr="00904854">
        <w:rPr>
          <w:rFonts w:ascii="Book Antiqua" w:eastAsia="SimSun" w:hAnsi="Book Antiqua" w:cs="SimSun"/>
          <w:lang w:val="en-US" w:eastAsia="zh-CN"/>
        </w:rPr>
        <w:t>: 1176-1184 [PMID: 16048564 DOI: 10.1111/j.1440-1746.2005.03924.x]</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29</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Ruhl CE</w:t>
      </w:r>
      <w:r w:rsidR="00904854" w:rsidRPr="00904854">
        <w:rPr>
          <w:rFonts w:ascii="Book Antiqua" w:eastAsia="SimSun" w:hAnsi="Book Antiqua" w:cs="SimSun"/>
          <w:lang w:val="en-US" w:eastAsia="zh-CN"/>
        </w:rPr>
        <w:t>, Everhart JE. Relationship of non-alcoholic fatty liver disease with cholecystectomy in the US population. </w:t>
      </w:r>
      <w:r w:rsidR="00904854" w:rsidRPr="00904854">
        <w:rPr>
          <w:rFonts w:ascii="Book Antiqua" w:eastAsia="SimSun" w:hAnsi="Book Antiqua" w:cs="SimSun"/>
          <w:i/>
          <w:iCs/>
          <w:lang w:val="en-US" w:eastAsia="zh-CN"/>
        </w:rPr>
        <w:t>Am J Gastroenterol</w:t>
      </w:r>
      <w:r w:rsidR="00904854" w:rsidRPr="00904854">
        <w:rPr>
          <w:rFonts w:ascii="Book Antiqua" w:eastAsia="SimSun" w:hAnsi="Book Antiqua" w:cs="SimSun"/>
          <w:lang w:val="en-US" w:eastAsia="zh-CN"/>
        </w:rPr>
        <w:t> 2013; </w:t>
      </w:r>
      <w:r w:rsidR="00904854" w:rsidRPr="00904854">
        <w:rPr>
          <w:rFonts w:ascii="Book Antiqua" w:eastAsia="SimSun" w:hAnsi="Book Antiqua" w:cs="SimSun"/>
          <w:b/>
          <w:bCs/>
          <w:lang w:val="en-US" w:eastAsia="zh-CN"/>
        </w:rPr>
        <w:t>108</w:t>
      </w:r>
      <w:r w:rsidR="00904854" w:rsidRPr="00904854">
        <w:rPr>
          <w:rFonts w:ascii="Book Antiqua" w:eastAsia="SimSun" w:hAnsi="Book Antiqua" w:cs="SimSun"/>
          <w:lang w:val="en-US" w:eastAsia="zh-CN"/>
        </w:rPr>
        <w:t>: 952-958 [PMID: 23545713 DOI: 10.1038/ajg.2013.70]</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30</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Ludwig J</w:t>
      </w:r>
      <w:r w:rsidR="00904854" w:rsidRPr="00904854">
        <w:rPr>
          <w:rFonts w:ascii="Book Antiqua" w:eastAsia="SimSun" w:hAnsi="Book Antiqua" w:cs="SimSun"/>
          <w:lang w:val="en-US" w:eastAsia="zh-CN"/>
        </w:rPr>
        <w:t>, Viggiano TR, McGill DB, Oh BJ. Nonalcoholic steatohepatitis: Mayo Clinic experiences with a hitherto unnamed disease. </w:t>
      </w:r>
      <w:r w:rsidR="00904854" w:rsidRPr="00904854">
        <w:rPr>
          <w:rFonts w:ascii="Book Antiqua" w:eastAsia="SimSun" w:hAnsi="Book Antiqua" w:cs="SimSun"/>
          <w:i/>
          <w:iCs/>
          <w:lang w:val="en-US" w:eastAsia="zh-CN"/>
        </w:rPr>
        <w:t>Mayo Clin Proc</w:t>
      </w:r>
      <w:r w:rsidR="00904854" w:rsidRPr="00904854">
        <w:rPr>
          <w:rFonts w:ascii="Book Antiqua" w:eastAsia="SimSun" w:hAnsi="Book Antiqua" w:cs="SimSun"/>
          <w:lang w:val="en-US" w:eastAsia="zh-CN"/>
        </w:rPr>
        <w:t xml:space="preserve"> 1980; </w:t>
      </w:r>
      <w:r w:rsidR="00904854" w:rsidRPr="00904854">
        <w:rPr>
          <w:rFonts w:ascii="Book Antiqua" w:eastAsia="SimSun" w:hAnsi="Book Antiqua" w:cs="SimSun"/>
          <w:b/>
          <w:bCs/>
          <w:lang w:val="en-US" w:eastAsia="zh-CN"/>
        </w:rPr>
        <w:t>55</w:t>
      </w:r>
      <w:r w:rsidR="00904854" w:rsidRPr="00904854">
        <w:rPr>
          <w:rFonts w:ascii="Book Antiqua" w:eastAsia="SimSun" w:hAnsi="Book Antiqua" w:cs="SimSun"/>
          <w:lang w:val="en-US" w:eastAsia="zh-CN"/>
        </w:rPr>
        <w:t>: 434-438 [PMID: 7382552]</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31</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Kojima H</w:t>
      </w:r>
      <w:r w:rsidR="00904854" w:rsidRPr="00904854">
        <w:rPr>
          <w:rFonts w:ascii="Book Antiqua" w:eastAsia="SimSun" w:hAnsi="Book Antiqua" w:cs="SimSun"/>
          <w:lang w:val="en-US" w:eastAsia="zh-CN"/>
        </w:rPr>
        <w:t>, Sakurai S, Matsumura M, Umemoto N, Uemura M, Morimoto H, Tamagawa Y, Fukui H. Cryptogenic cirrhosis in the region where obesity is not prevalent. </w:t>
      </w:r>
      <w:r w:rsidR="00904854" w:rsidRPr="00904854">
        <w:rPr>
          <w:rFonts w:ascii="Book Antiqua" w:eastAsia="SimSun" w:hAnsi="Book Antiqua" w:cs="SimSun"/>
          <w:i/>
          <w:iCs/>
          <w:lang w:val="en-US" w:eastAsia="zh-CN"/>
        </w:rPr>
        <w:t>World J Gastroenterol</w:t>
      </w:r>
      <w:r w:rsidR="00611AEF">
        <w:rPr>
          <w:rFonts w:ascii="Book Antiqua" w:eastAsia="SimSun" w:hAnsi="Book Antiqua" w:cs="SimSun"/>
          <w:lang w:val="en-US" w:eastAsia="zh-CN"/>
        </w:rPr>
        <w:t xml:space="preserve"> </w:t>
      </w:r>
      <w:r w:rsidR="00904854" w:rsidRPr="00904854">
        <w:rPr>
          <w:rFonts w:ascii="Book Antiqua" w:eastAsia="SimSun" w:hAnsi="Book Antiqua" w:cs="SimSun"/>
          <w:lang w:val="en-US" w:eastAsia="zh-CN"/>
        </w:rPr>
        <w:t>2006; </w:t>
      </w:r>
      <w:r w:rsidR="00904854" w:rsidRPr="00904854">
        <w:rPr>
          <w:rFonts w:ascii="Book Antiqua" w:eastAsia="SimSun" w:hAnsi="Book Antiqua" w:cs="SimSun"/>
          <w:b/>
          <w:bCs/>
          <w:lang w:val="en-US" w:eastAsia="zh-CN"/>
        </w:rPr>
        <w:t>12</w:t>
      </w:r>
      <w:r w:rsidR="00904854" w:rsidRPr="00904854">
        <w:rPr>
          <w:rFonts w:ascii="Book Antiqua" w:eastAsia="SimSun" w:hAnsi="Book Antiqua" w:cs="SimSun"/>
          <w:lang w:val="en-US" w:eastAsia="zh-CN"/>
        </w:rPr>
        <w:t>: 2080-2085 [PMID: 16610061 DOI: 10.3748/wjg.v12.i13.2080]</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32</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O'Leary JG</w:t>
      </w:r>
      <w:r w:rsidR="00904854" w:rsidRPr="00904854">
        <w:rPr>
          <w:rFonts w:ascii="Book Antiqua" w:eastAsia="SimSun" w:hAnsi="Book Antiqua" w:cs="SimSun"/>
          <w:lang w:val="en-US" w:eastAsia="zh-CN"/>
        </w:rPr>
        <w:t>, Landaverde C, Jennings L, Goldstein RM, Davis GL. Patients with NASH and cryptogenic cirrhosis are less likely than those with hepatitis C to receive liver transplants. </w:t>
      </w:r>
      <w:r w:rsidR="00904854" w:rsidRPr="00904854">
        <w:rPr>
          <w:rFonts w:ascii="Book Antiqua" w:eastAsia="SimSun" w:hAnsi="Book Antiqua" w:cs="SimSun"/>
          <w:i/>
          <w:iCs/>
          <w:lang w:val="en-US" w:eastAsia="zh-CN"/>
        </w:rPr>
        <w:t>Clin Gastroenterol Hepatol</w:t>
      </w:r>
      <w:r w:rsidR="00904854" w:rsidRPr="00904854">
        <w:rPr>
          <w:rFonts w:ascii="Book Antiqua" w:eastAsia="SimSun" w:hAnsi="Book Antiqua" w:cs="SimSun"/>
          <w:lang w:val="en-US" w:eastAsia="zh-CN"/>
        </w:rPr>
        <w:t> 2011; </w:t>
      </w:r>
      <w:r w:rsidR="00904854" w:rsidRPr="00904854">
        <w:rPr>
          <w:rFonts w:ascii="Book Antiqua" w:eastAsia="SimSun" w:hAnsi="Book Antiqua" w:cs="SimSun"/>
          <w:b/>
          <w:bCs/>
          <w:lang w:val="en-US" w:eastAsia="zh-CN"/>
        </w:rPr>
        <w:t>9</w:t>
      </w:r>
      <w:r w:rsidR="00904854" w:rsidRPr="00904854">
        <w:rPr>
          <w:rFonts w:ascii="Book Antiqua" w:eastAsia="SimSun" w:hAnsi="Book Antiqua" w:cs="SimSun"/>
          <w:lang w:val="en-US" w:eastAsia="zh-CN"/>
        </w:rPr>
        <w:t>: 700-704.e1 [PMID: 21570483 DOI: 10.1016/j.cgh.2011.04.007]</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33</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Bhala N</w:t>
      </w:r>
      <w:r w:rsidR="00904854" w:rsidRPr="00904854">
        <w:rPr>
          <w:rFonts w:ascii="Book Antiqua" w:eastAsia="SimSun" w:hAnsi="Book Antiqua" w:cs="SimSun"/>
          <w:lang w:val="en-US" w:eastAsia="zh-CN"/>
        </w:rPr>
        <w:t>, Angulo P, van der Poorten D, Lee E, Hui JM, Saracco G, Adams LA, Charatcharoenwitthaya P, Topping JH, Bugianesi E, Day CP, George J. The natural history of nonalcoholic fatty liver disease with advanced fibrosis or cirrhosis: an international collaborative study. </w:t>
      </w:r>
      <w:r w:rsidR="00904854" w:rsidRPr="00904854">
        <w:rPr>
          <w:rFonts w:ascii="Book Antiqua" w:eastAsia="SimSun" w:hAnsi="Book Antiqua" w:cs="SimSun"/>
          <w:i/>
          <w:iCs/>
          <w:lang w:val="en-US" w:eastAsia="zh-CN"/>
        </w:rPr>
        <w:t>Hepatology</w:t>
      </w:r>
      <w:r w:rsidR="00904854" w:rsidRPr="00904854">
        <w:rPr>
          <w:rFonts w:ascii="Book Antiqua" w:eastAsia="SimSun" w:hAnsi="Book Antiqua" w:cs="SimSun"/>
          <w:lang w:val="en-US" w:eastAsia="zh-CN"/>
        </w:rPr>
        <w:t> 2011; </w:t>
      </w:r>
      <w:r w:rsidR="00904854" w:rsidRPr="00904854">
        <w:rPr>
          <w:rFonts w:ascii="Book Antiqua" w:eastAsia="SimSun" w:hAnsi="Book Antiqua" w:cs="SimSun"/>
          <w:b/>
          <w:bCs/>
          <w:lang w:val="en-US" w:eastAsia="zh-CN"/>
        </w:rPr>
        <w:t>54</w:t>
      </w:r>
      <w:r w:rsidR="00904854" w:rsidRPr="00904854">
        <w:rPr>
          <w:rFonts w:ascii="Book Antiqua" w:eastAsia="SimSun" w:hAnsi="Book Antiqua" w:cs="SimSun"/>
          <w:lang w:val="en-US" w:eastAsia="zh-CN"/>
        </w:rPr>
        <w:t>: 1208-1216 [PMID: 21688282 DOI: 10.1002/hep.24491]</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35</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Hui JM</w:t>
      </w:r>
      <w:r w:rsidR="00904854" w:rsidRPr="00904854">
        <w:rPr>
          <w:rFonts w:ascii="Book Antiqua" w:eastAsia="SimSun" w:hAnsi="Book Antiqua" w:cs="SimSun"/>
          <w:lang w:val="en-US" w:eastAsia="zh-CN"/>
        </w:rPr>
        <w:t>, Kench JG, Chitturi S, Sud A, Farrell GC, Byth K, Hall P, Khan M, George J. Long-term outcomes of cirrhosis in nonalcoholic steatohepatitis compared with hepatitis C.</w:t>
      </w:r>
      <w:r w:rsidR="00611AEF">
        <w:rPr>
          <w:rFonts w:ascii="Book Antiqua" w:eastAsia="SimSun" w:hAnsi="Book Antiqua" w:cs="SimSun"/>
          <w:lang w:val="en-US" w:eastAsia="zh-CN"/>
        </w:rPr>
        <w:t xml:space="preserve"> </w:t>
      </w:r>
      <w:r w:rsidR="00904854" w:rsidRPr="00904854">
        <w:rPr>
          <w:rFonts w:ascii="Book Antiqua" w:eastAsia="SimSun" w:hAnsi="Book Antiqua" w:cs="SimSun"/>
          <w:i/>
          <w:iCs/>
          <w:lang w:val="en-US" w:eastAsia="zh-CN"/>
        </w:rPr>
        <w:t>Hepatology</w:t>
      </w:r>
      <w:r w:rsidR="00611AEF">
        <w:rPr>
          <w:rFonts w:ascii="Book Antiqua" w:eastAsia="SimSun" w:hAnsi="Book Antiqua" w:cs="SimSun"/>
          <w:lang w:val="en-US" w:eastAsia="zh-CN"/>
        </w:rPr>
        <w:t xml:space="preserve"> </w:t>
      </w:r>
      <w:r w:rsidR="00904854" w:rsidRPr="00904854">
        <w:rPr>
          <w:rFonts w:ascii="Book Antiqua" w:eastAsia="SimSun" w:hAnsi="Book Antiqua" w:cs="SimSun"/>
          <w:lang w:val="en-US" w:eastAsia="zh-CN"/>
        </w:rPr>
        <w:t>2003; </w:t>
      </w:r>
      <w:r w:rsidR="00904854" w:rsidRPr="00904854">
        <w:rPr>
          <w:rFonts w:ascii="Book Antiqua" w:eastAsia="SimSun" w:hAnsi="Book Antiqua" w:cs="SimSun"/>
          <w:b/>
          <w:bCs/>
          <w:lang w:val="en-US" w:eastAsia="zh-CN"/>
        </w:rPr>
        <w:t>38</w:t>
      </w:r>
      <w:r w:rsidR="00904854" w:rsidRPr="00904854">
        <w:rPr>
          <w:rFonts w:ascii="Book Antiqua" w:eastAsia="SimSun" w:hAnsi="Book Antiqua" w:cs="SimSun"/>
          <w:lang w:val="en-US" w:eastAsia="zh-CN"/>
        </w:rPr>
        <w:t>: 420-427 [PMID: 12883486 DOI: 10.1053/jhep.2003.50320]</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35</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Sanyal AJ</w:t>
      </w:r>
      <w:r w:rsidR="00904854" w:rsidRPr="00904854">
        <w:rPr>
          <w:rFonts w:ascii="Book Antiqua" w:eastAsia="SimSun" w:hAnsi="Book Antiqua" w:cs="SimSun"/>
          <w:lang w:val="en-US" w:eastAsia="zh-CN"/>
        </w:rPr>
        <w:t>, Banas C, Sargeant C, Luketic VA, Sterling RK, Stravitz RT, Shiffman ML, Heuman D, Coterrell A, Fisher RA, Contos MJ, Mills AS. Similarities and differences in outcomes of cirrhosis due to nonalcoholic steatohepatitis and hepatitis C. </w:t>
      </w:r>
      <w:r w:rsidR="00904854" w:rsidRPr="00904854">
        <w:rPr>
          <w:rFonts w:ascii="Book Antiqua" w:eastAsia="SimSun" w:hAnsi="Book Antiqua" w:cs="SimSun"/>
          <w:i/>
          <w:iCs/>
          <w:lang w:val="en-US" w:eastAsia="zh-CN"/>
        </w:rPr>
        <w:t>Hepatology</w:t>
      </w:r>
      <w:r w:rsidR="00611AEF">
        <w:rPr>
          <w:rFonts w:ascii="Book Antiqua" w:eastAsia="SimSun" w:hAnsi="Book Antiqua" w:cs="SimSun"/>
          <w:lang w:val="en-US" w:eastAsia="zh-CN"/>
        </w:rPr>
        <w:t xml:space="preserve"> </w:t>
      </w:r>
      <w:r w:rsidR="00904854" w:rsidRPr="00904854">
        <w:rPr>
          <w:rFonts w:ascii="Book Antiqua" w:eastAsia="SimSun" w:hAnsi="Book Antiqua" w:cs="SimSun"/>
          <w:lang w:val="en-US" w:eastAsia="zh-CN"/>
        </w:rPr>
        <w:t>2006;</w:t>
      </w:r>
      <w:r w:rsidR="00611AEF">
        <w:rPr>
          <w:rFonts w:ascii="Book Antiqua" w:eastAsia="SimSun" w:hAnsi="Book Antiqua" w:cs="SimSun"/>
          <w:lang w:val="en-US" w:eastAsia="zh-CN"/>
        </w:rPr>
        <w:t xml:space="preserve"> </w:t>
      </w:r>
      <w:r w:rsidR="00904854" w:rsidRPr="00904854">
        <w:rPr>
          <w:rFonts w:ascii="Book Antiqua" w:eastAsia="SimSun" w:hAnsi="Book Antiqua" w:cs="SimSun"/>
          <w:b/>
          <w:bCs/>
          <w:lang w:val="en-US" w:eastAsia="zh-CN"/>
        </w:rPr>
        <w:t>43</w:t>
      </w:r>
      <w:r w:rsidR="00904854" w:rsidRPr="00904854">
        <w:rPr>
          <w:rFonts w:ascii="Book Antiqua" w:eastAsia="SimSun" w:hAnsi="Book Antiqua" w:cs="SimSun"/>
          <w:lang w:val="en-US" w:eastAsia="zh-CN"/>
        </w:rPr>
        <w:t>: 682-689 [PMID: 16502396 DOI: 10.1002/hep.21103]</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36</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Ascha MS</w:t>
      </w:r>
      <w:r w:rsidR="00904854" w:rsidRPr="00904854">
        <w:rPr>
          <w:rFonts w:ascii="Book Antiqua" w:eastAsia="SimSun" w:hAnsi="Book Antiqua" w:cs="SimSun"/>
          <w:lang w:val="en-US" w:eastAsia="zh-CN"/>
        </w:rPr>
        <w:t>, Hanouneh IA, Lopez R, Tamimi TA, Feldstein AF, Zein NN. The incidence and risk factors of hepatocellular carcinoma in patients with nonalcoholic steatohepatitis.</w:t>
      </w:r>
      <w:r w:rsidR="00611AEF">
        <w:rPr>
          <w:rFonts w:ascii="Book Antiqua" w:eastAsia="SimSun" w:hAnsi="Book Antiqua" w:cs="SimSun"/>
          <w:lang w:val="en-US" w:eastAsia="zh-CN"/>
        </w:rPr>
        <w:t xml:space="preserve"> </w:t>
      </w:r>
      <w:r w:rsidR="00904854" w:rsidRPr="00904854">
        <w:rPr>
          <w:rFonts w:ascii="Book Antiqua" w:eastAsia="SimSun" w:hAnsi="Book Antiqua" w:cs="SimSun"/>
          <w:i/>
          <w:iCs/>
          <w:lang w:val="en-US" w:eastAsia="zh-CN"/>
        </w:rPr>
        <w:t>Hepatology</w:t>
      </w:r>
      <w:r w:rsidR="00611AEF">
        <w:rPr>
          <w:rFonts w:ascii="Book Antiqua" w:eastAsia="SimSun" w:hAnsi="Book Antiqua" w:cs="SimSun"/>
          <w:lang w:val="en-US" w:eastAsia="zh-CN"/>
        </w:rPr>
        <w:t xml:space="preserve"> </w:t>
      </w:r>
      <w:r w:rsidR="00904854" w:rsidRPr="00904854">
        <w:rPr>
          <w:rFonts w:ascii="Book Antiqua" w:eastAsia="SimSun" w:hAnsi="Book Antiqua" w:cs="SimSun"/>
          <w:lang w:val="en-US" w:eastAsia="zh-CN"/>
        </w:rPr>
        <w:t>2010; </w:t>
      </w:r>
      <w:r w:rsidR="00904854" w:rsidRPr="00904854">
        <w:rPr>
          <w:rFonts w:ascii="Book Antiqua" w:eastAsia="SimSun" w:hAnsi="Book Antiqua" w:cs="SimSun"/>
          <w:b/>
          <w:bCs/>
          <w:lang w:val="en-US" w:eastAsia="zh-CN"/>
        </w:rPr>
        <w:t>51</w:t>
      </w:r>
      <w:r w:rsidR="00904854" w:rsidRPr="00904854">
        <w:rPr>
          <w:rFonts w:ascii="Book Antiqua" w:eastAsia="SimSun" w:hAnsi="Book Antiqua" w:cs="SimSun"/>
          <w:lang w:val="en-US" w:eastAsia="zh-CN"/>
        </w:rPr>
        <w:t>: 1972-1978 [PMID: 20209604 DOI: 10.1002/hep.23527]</w:t>
      </w:r>
    </w:p>
    <w:p w:rsidR="00904854" w:rsidRPr="00E851C8" w:rsidRDefault="006063E1" w:rsidP="00904854">
      <w:pPr>
        <w:spacing w:line="360" w:lineRule="auto"/>
        <w:jc w:val="both"/>
        <w:rPr>
          <w:rFonts w:ascii="Book Antiqua" w:eastAsia="SimSun" w:hAnsi="Book Antiqua" w:cs="SimSun"/>
          <w:lang w:eastAsia="zh-CN"/>
        </w:rPr>
      </w:pPr>
      <w:r>
        <w:rPr>
          <w:rFonts w:ascii="Book Antiqua" w:eastAsia="SimSun" w:hAnsi="Book Antiqua" w:cs="SimSun"/>
          <w:lang w:val="en-US" w:eastAsia="zh-CN"/>
        </w:rPr>
        <w:lastRenderedPageBreak/>
        <w:t>37</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Paradis V</w:t>
      </w:r>
      <w:r w:rsidR="00904854" w:rsidRPr="00904854">
        <w:rPr>
          <w:rFonts w:ascii="Book Antiqua" w:eastAsia="SimSun" w:hAnsi="Book Antiqua" w:cs="SimSun"/>
          <w:lang w:val="en-US" w:eastAsia="zh-CN"/>
        </w:rPr>
        <w:t xml:space="preserve">, Zalinski S, Chelbi E, Guedj N, Degos F, Vilgrain V, Bedossa P, Belghiti J. Hepatocellular carcinomas in patients with metabolic syndrome often develop without significant liver fibrosis: a pathological analysis. </w:t>
      </w:r>
      <w:r w:rsidR="00904854" w:rsidRPr="00E851C8">
        <w:rPr>
          <w:rFonts w:ascii="Book Antiqua" w:eastAsia="SimSun" w:hAnsi="Book Antiqua" w:cs="SimSun"/>
          <w:i/>
          <w:iCs/>
          <w:lang w:eastAsia="zh-CN"/>
        </w:rPr>
        <w:t>Hepatology</w:t>
      </w:r>
      <w:r w:rsidR="00904854" w:rsidRPr="00E851C8">
        <w:rPr>
          <w:rFonts w:ascii="Book Antiqua" w:eastAsia="SimSun" w:hAnsi="Book Antiqua" w:cs="SimSun"/>
          <w:lang w:eastAsia="zh-CN"/>
        </w:rPr>
        <w:t xml:space="preserve"> 2009; </w:t>
      </w:r>
      <w:r w:rsidR="00904854" w:rsidRPr="00E851C8">
        <w:rPr>
          <w:rFonts w:ascii="Book Antiqua" w:eastAsia="SimSun" w:hAnsi="Book Antiqua" w:cs="SimSun"/>
          <w:b/>
          <w:bCs/>
          <w:lang w:eastAsia="zh-CN"/>
        </w:rPr>
        <w:t>49</w:t>
      </w:r>
      <w:r w:rsidR="00904854" w:rsidRPr="00E851C8">
        <w:rPr>
          <w:rFonts w:ascii="Book Antiqua" w:eastAsia="SimSun" w:hAnsi="Book Antiqua" w:cs="SimSun"/>
          <w:lang w:eastAsia="zh-CN"/>
        </w:rPr>
        <w:t>: 851-859 [PMID: 19115377 DOI: 10.1002/hep.22734]</w:t>
      </w:r>
    </w:p>
    <w:p w:rsidR="00904854" w:rsidRPr="00E851C8" w:rsidRDefault="006063E1" w:rsidP="00904854">
      <w:pPr>
        <w:spacing w:line="360" w:lineRule="auto"/>
        <w:jc w:val="both"/>
        <w:rPr>
          <w:rFonts w:ascii="Book Antiqua" w:eastAsia="SimSun" w:hAnsi="Book Antiqua" w:cs="SimSun"/>
          <w:lang w:eastAsia="zh-CN"/>
        </w:rPr>
      </w:pPr>
      <w:r>
        <w:rPr>
          <w:rFonts w:ascii="Book Antiqua" w:eastAsia="SimSun" w:hAnsi="Book Antiqua" w:cs="SimSun"/>
          <w:lang w:eastAsia="zh-CN"/>
        </w:rPr>
        <w:t>38</w:t>
      </w:r>
      <w:r w:rsidR="00904854" w:rsidRPr="00E851C8">
        <w:rPr>
          <w:rFonts w:ascii="Book Antiqua" w:eastAsia="SimSun" w:hAnsi="Book Antiqua" w:cs="SimSun"/>
          <w:lang w:eastAsia="zh-CN"/>
        </w:rPr>
        <w:t> </w:t>
      </w:r>
      <w:r w:rsidR="00904854" w:rsidRPr="00E851C8">
        <w:rPr>
          <w:rFonts w:ascii="Book Antiqua" w:eastAsia="SimSun" w:hAnsi="Book Antiqua" w:cs="SimSun"/>
          <w:b/>
          <w:bCs/>
          <w:lang w:eastAsia="zh-CN"/>
        </w:rPr>
        <w:t>Piscaglia F</w:t>
      </w:r>
      <w:r w:rsidR="00904854" w:rsidRPr="00E851C8">
        <w:rPr>
          <w:rFonts w:ascii="Book Antiqua" w:eastAsia="SimSun" w:hAnsi="Book Antiqua" w:cs="SimSun"/>
          <w:lang w:eastAsia="zh-CN"/>
        </w:rPr>
        <w:t xml:space="preserve">, Svegliati-Baroni G, Barchetti A, Pecorelli A, Marinelli S, Tiribelli C, Bellentani S. Clinical patterns of hepatocellular carcinoma in nonalcoholic fatty liver disease: A multicenter prospective study. </w:t>
      </w:r>
      <w:r w:rsidR="00904854" w:rsidRPr="00E851C8">
        <w:rPr>
          <w:rFonts w:ascii="Book Antiqua" w:eastAsia="SimSun" w:hAnsi="Book Antiqua" w:cs="SimSun"/>
          <w:i/>
          <w:iCs/>
          <w:lang w:eastAsia="zh-CN"/>
        </w:rPr>
        <w:t>Hepatology</w:t>
      </w:r>
      <w:r w:rsidR="00904854" w:rsidRPr="00E851C8">
        <w:rPr>
          <w:rFonts w:ascii="Book Antiqua" w:eastAsia="SimSun" w:hAnsi="Book Antiqua" w:cs="SimSun"/>
          <w:lang w:eastAsia="zh-CN"/>
        </w:rPr>
        <w:t xml:space="preserve"> 2016; </w:t>
      </w:r>
      <w:r w:rsidR="00904854" w:rsidRPr="00E851C8">
        <w:rPr>
          <w:rFonts w:ascii="Book Antiqua" w:eastAsia="SimSun" w:hAnsi="Book Antiqua" w:cs="SimSun"/>
          <w:b/>
          <w:bCs/>
          <w:lang w:eastAsia="zh-CN"/>
        </w:rPr>
        <w:t>63</w:t>
      </w:r>
      <w:r w:rsidR="00904854" w:rsidRPr="00E851C8">
        <w:rPr>
          <w:rFonts w:ascii="Book Antiqua" w:eastAsia="SimSun" w:hAnsi="Book Antiqua" w:cs="SimSun"/>
          <w:lang w:eastAsia="zh-CN"/>
        </w:rPr>
        <w:t>: 827-838 [PMID: 26599351 DOI: 10.1002/hep.28368]</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eastAsia="zh-CN"/>
        </w:rPr>
        <w:t>39</w:t>
      </w:r>
      <w:r w:rsidR="00904854" w:rsidRPr="00E851C8">
        <w:rPr>
          <w:rFonts w:ascii="Book Antiqua" w:eastAsia="SimSun" w:hAnsi="Book Antiqua" w:cs="SimSun"/>
          <w:lang w:eastAsia="zh-CN"/>
        </w:rPr>
        <w:t> </w:t>
      </w:r>
      <w:r w:rsidR="00904854" w:rsidRPr="00E851C8">
        <w:rPr>
          <w:rFonts w:ascii="Book Antiqua" w:eastAsia="SimSun" w:hAnsi="Book Antiqua" w:cs="SimSun"/>
          <w:b/>
          <w:bCs/>
          <w:lang w:eastAsia="zh-CN"/>
        </w:rPr>
        <w:t>Senanayake SM</w:t>
      </w:r>
      <w:r w:rsidR="00904854" w:rsidRPr="00E851C8">
        <w:rPr>
          <w:rFonts w:ascii="Book Antiqua" w:eastAsia="SimSun" w:hAnsi="Book Antiqua" w:cs="SimSun"/>
          <w:lang w:eastAsia="zh-CN"/>
        </w:rPr>
        <w:t xml:space="preserve">, Niriella MA, Weerasinghe SK, Kasturiratne A, de Alwis JP, de Silva AP, Dassanayake AS, de Silva HJ. </w:t>
      </w:r>
      <w:r w:rsidR="00904854" w:rsidRPr="00904854">
        <w:rPr>
          <w:rFonts w:ascii="Book Antiqua" w:eastAsia="SimSun" w:hAnsi="Book Antiqua" w:cs="SimSun"/>
          <w:lang w:val="en-US" w:eastAsia="zh-CN"/>
        </w:rPr>
        <w:t>Survival of patients with alcoholic and cryptogenic cirrhosis without liver transplantation: a single center retrospective study. </w:t>
      </w:r>
      <w:r w:rsidR="00904854" w:rsidRPr="00904854">
        <w:rPr>
          <w:rFonts w:ascii="Book Antiqua" w:eastAsia="SimSun" w:hAnsi="Book Antiqua" w:cs="SimSun"/>
          <w:i/>
          <w:iCs/>
          <w:lang w:val="en-US" w:eastAsia="zh-CN"/>
        </w:rPr>
        <w:t>BMC Res Notes</w:t>
      </w:r>
      <w:r w:rsidR="00611AEF">
        <w:rPr>
          <w:rFonts w:ascii="Book Antiqua" w:eastAsia="SimSun" w:hAnsi="Book Antiqua" w:cs="SimSun"/>
          <w:lang w:val="en-US" w:eastAsia="zh-CN"/>
        </w:rPr>
        <w:t xml:space="preserve"> </w:t>
      </w:r>
      <w:r w:rsidR="00904854" w:rsidRPr="00904854">
        <w:rPr>
          <w:rFonts w:ascii="Book Antiqua" w:eastAsia="SimSun" w:hAnsi="Book Antiqua" w:cs="SimSun"/>
          <w:lang w:val="en-US" w:eastAsia="zh-CN"/>
        </w:rPr>
        <w:t>2012; </w:t>
      </w:r>
      <w:r w:rsidR="00904854" w:rsidRPr="00904854">
        <w:rPr>
          <w:rFonts w:ascii="Book Antiqua" w:eastAsia="SimSun" w:hAnsi="Book Antiqua" w:cs="SimSun"/>
          <w:b/>
          <w:bCs/>
          <w:lang w:val="en-US" w:eastAsia="zh-CN"/>
        </w:rPr>
        <w:t>5</w:t>
      </w:r>
      <w:r w:rsidR="00904854" w:rsidRPr="00904854">
        <w:rPr>
          <w:rFonts w:ascii="Book Antiqua" w:eastAsia="SimSun" w:hAnsi="Book Antiqua" w:cs="SimSun"/>
          <w:lang w:val="en-US" w:eastAsia="zh-CN"/>
        </w:rPr>
        <w:t>: 663 [PMID: 23198995 DOI: 10.1186/1756-0500-5-663]</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40</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Adinolfi LE</w:t>
      </w:r>
      <w:r w:rsidR="00904854" w:rsidRPr="00904854">
        <w:rPr>
          <w:rFonts w:ascii="Book Antiqua" w:eastAsia="SimSun" w:hAnsi="Book Antiqua" w:cs="SimSun"/>
          <w:lang w:val="en-US" w:eastAsia="zh-CN"/>
        </w:rPr>
        <w:t>, Zampino R, Restivo L, Lonardo A, Guerrera B, Marrone A, Nascimbeni F, Florio A, Loria P. Chronic hepatitis C virus infection and atherosclerosis: clinical impact and mechanisms. </w:t>
      </w:r>
      <w:r w:rsidR="00904854" w:rsidRPr="00904854">
        <w:rPr>
          <w:rFonts w:ascii="Book Antiqua" w:eastAsia="SimSun" w:hAnsi="Book Antiqua" w:cs="SimSun"/>
          <w:i/>
          <w:iCs/>
          <w:lang w:val="en-US" w:eastAsia="zh-CN"/>
        </w:rPr>
        <w:t>World J Gastroenterol</w:t>
      </w:r>
      <w:r w:rsidR="00904854" w:rsidRPr="00904854">
        <w:rPr>
          <w:rFonts w:ascii="Book Antiqua" w:eastAsia="SimSun" w:hAnsi="Book Antiqua" w:cs="SimSun"/>
          <w:lang w:val="en-US" w:eastAsia="zh-CN"/>
        </w:rPr>
        <w:t> 2014; </w:t>
      </w:r>
      <w:r w:rsidR="00904854" w:rsidRPr="00904854">
        <w:rPr>
          <w:rFonts w:ascii="Book Antiqua" w:eastAsia="SimSun" w:hAnsi="Book Antiqua" w:cs="SimSun"/>
          <w:b/>
          <w:bCs/>
          <w:lang w:val="en-US" w:eastAsia="zh-CN"/>
        </w:rPr>
        <w:t>20</w:t>
      </w:r>
      <w:r w:rsidR="00904854" w:rsidRPr="00904854">
        <w:rPr>
          <w:rFonts w:ascii="Book Antiqua" w:eastAsia="SimSun" w:hAnsi="Book Antiqua" w:cs="SimSun"/>
          <w:lang w:val="en-US" w:eastAsia="zh-CN"/>
        </w:rPr>
        <w:t>: 3410-3417 [PMID: 24707124 DOI: 10.3748/wjg.v20.i13.3410]</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41</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Contos MJ</w:t>
      </w:r>
      <w:r w:rsidR="00904854" w:rsidRPr="00904854">
        <w:rPr>
          <w:rFonts w:ascii="Book Antiqua" w:eastAsia="SimSun" w:hAnsi="Book Antiqua" w:cs="SimSun"/>
          <w:lang w:val="en-US" w:eastAsia="zh-CN"/>
        </w:rPr>
        <w:t>, Cales W, Sterling RK, Luketic VA, Shiffman ML, Mills AS, Fisher RA, Ham J, Sanyal AJ. Development of nonalcoholic fatty liver disease after orthotopic liver transplantation for cryptogenic cirrhosis. </w:t>
      </w:r>
      <w:r w:rsidR="00904854" w:rsidRPr="00904854">
        <w:rPr>
          <w:rFonts w:ascii="Book Antiqua" w:eastAsia="SimSun" w:hAnsi="Book Antiqua" w:cs="SimSun"/>
          <w:i/>
          <w:iCs/>
          <w:lang w:val="en-US" w:eastAsia="zh-CN"/>
        </w:rPr>
        <w:t>Liver Transpl</w:t>
      </w:r>
      <w:r w:rsidR="00904854" w:rsidRPr="00904854">
        <w:rPr>
          <w:rFonts w:ascii="Book Antiqua" w:eastAsia="SimSun" w:hAnsi="Book Antiqua" w:cs="SimSun"/>
          <w:lang w:val="en-US" w:eastAsia="zh-CN"/>
        </w:rPr>
        <w:t xml:space="preserve"> 2001; </w:t>
      </w:r>
      <w:r w:rsidR="00904854" w:rsidRPr="00904854">
        <w:rPr>
          <w:rFonts w:ascii="Book Antiqua" w:eastAsia="SimSun" w:hAnsi="Book Antiqua" w:cs="SimSun"/>
          <w:b/>
          <w:bCs/>
          <w:lang w:val="en-US" w:eastAsia="zh-CN"/>
        </w:rPr>
        <w:t>7</w:t>
      </w:r>
      <w:r w:rsidR="00904854" w:rsidRPr="00904854">
        <w:rPr>
          <w:rFonts w:ascii="Book Antiqua" w:eastAsia="SimSun" w:hAnsi="Book Antiqua" w:cs="SimSun"/>
          <w:lang w:val="en-US" w:eastAsia="zh-CN"/>
        </w:rPr>
        <w:t>: 363-373 [PMID: 11303298 DOI: 10/S1527646501318750]</w:t>
      </w:r>
    </w:p>
    <w:p w:rsidR="00904854" w:rsidRPr="00E851C8" w:rsidRDefault="006063E1" w:rsidP="00904854">
      <w:pPr>
        <w:spacing w:line="360" w:lineRule="auto"/>
        <w:jc w:val="both"/>
        <w:rPr>
          <w:rFonts w:ascii="Book Antiqua" w:eastAsia="SimSun" w:hAnsi="Book Antiqua" w:cs="SimSun"/>
          <w:lang w:eastAsia="zh-CN"/>
        </w:rPr>
      </w:pPr>
      <w:r w:rsidRPr="006063E1">
        <w:rPr>
          <w:rFonts w:ascii="Book Antiqua" w:eastAsia="SimSun" w:hAnsi="Book Antiqua" w:cs="SimSun"/>
          <w:lang w:eastAsia="zh-CN"/>
        </w:rPr>
        <w:t>42</w:t>
      </w:r>
      <w:r w:rsidR="00904854" w:rsidRPr="006063E1">
        <w:rPr>
          <w:rFonts w:ascii="Book Antiqua" w:eastAsia="SimSun" w:hAnsi="Book Antiqua" w:cs="SimSun"/>
          <w:lang w:eastAsia="zh-CN"/>
        </w:rPr>
        <w:t> </w:t>
      </w:r>
      <w:r w:rsidR="00904854" w:rsidRPr="006063E1">
        <w:rPr>
          <w:rFonts w:ascii="Book Antiqua" w:eastAsia="SimSun" w:hAnsi="Book Antiqua" w:cs="SimSun"/>
          <w:b/>
          <w:bCs/>
          <w:lang w:eastAsia="zh-CN"/>
        </w:rPr>
        <w:t>Álamo JM</w:t>
      </w:r>
      <w:r w:rsidR="00904854" w:rsidRPr="006063E1">
        <w:rPr>
          <w:rFonts w:ascii="Book Antiqua" w:eastAsia="SimSun" w:hAnsi="Book Antiqua" w:cs="SimSun"/>
          <w:lang w:eastAsia="zh-CN"/>
        </w:rPr>
        <w:t xml:space="preserve">, Bernal C, Barrera L, Marín LM, Suárez G, Serrano J, Gómez MA, Padillo FJ. </w:t>
      </w:r>
      <w:r w:rsidR="00904854" w:rsidRPr="00904854">
        <w:rPr>
          <w:rFonts w:ascii="Book Antiqua" w:eastAsia="SimSun" w:hAnsi="Book Antiqua" w:cs="SimSun"/>
          <w:lang w:val="en-US" w:eastAsia="zh-CN"/>
        </w:rPr>
        <w:t>Liver transplantation in patients with cryptogenic cirrhosis: long-term follow-up.</w:t>
      </w:r>
      <w:r w:rsidR="00611AEF">
        <w:rPr>
          <w:rFonts w:ascii="Book Antiqua" w:eastAsia="SimSun" w:hAnsi="Book Antiqua" w:cs="SimSun"/>
          <w:lang w:val="en-US" w:eastAsia="zh-CN"/>
        </w:rPr>
        <w:t xml:space="preserve"> </w:t>
      </w:r>
      <w:r w:rsidR="00904854" w:rsidRPr="00E851C8">
        <w:rPr>
          <w:rFonts w:ascii="Book Antiqua" w:eastAsia="SimSun" w:hAnsi="Book Antiqua" w:cs="SimSun"/>
          <w:i/>
          <w:iCs/>
          <w:lang w:eastAsia="zh-CN"/>
        </w:rPr>
        <w:t>Transplant Proc</w:t>
      </w:r>
      <w:r w:rsidR="00904854" w:rsidRPr="00E851C8">
        <w:rPr>
          <w:rFonts w:ascii="Book Antiqua" w:eastAsia="SimSun" w:hAnsi="Book Antiqua" w:cs="SimSun"/>
          <w:lang w:eastAsia="zh-CN"/>
        </w:rPr>
        <w:t> 2011; </w:t>
      </w:r>
      <w:r w:rsidR="00904854" w:rsidRPr="00E851C8">
        <w:rPr>
          <w:rFonts w:ascii="Book Antiqua" w:eastAsia="SimSun" w:hAnsi="Book Antiqua" w:cs="SimSun"/>
          <w:b/>
          <w:bCs/>
          <w:lang w:eastAsia="zh-CN"/>
        </w:rPr>
        <w:t>43</w:t>
      </w:r>
      <w:r w:rsidR="00904854" w:rsidRPr="00E851C8">
        <w:rPr>
          <w:rFonts w:ascii="Book Antiqua" w:eastAsia="SimSun" w:hAnsi="Book Antiqua" w:cs="SimSun"/>
          <w:lang w:eastAsia="zh-CN"/>
        </w:rPr>
        <w:t>: 2230-2232 [PMID: 21839241 DOI: 10.1016/j.transproceed.2011.05.017]</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eastAsia="zh-CN"/>
        </w:rPr>
        <w:t>43</w:t>
      </w:r>
      <w:r w:rsidR="00904854" w:rsidRPr="00E851C8">
        <w:rPr>
          <w:rFonts w:ascii="Book Antiqua" w:eastAsia="SimSun" w:hAnsi="Book Antiqua" w:cs="SimSun"/>
          <w:lang w:eastAsia="zh-CN"/>
        </w:rPr>
        <w:t> </w:t>
      </w:r>
      <w:r w:rsidR="00904854" w:rsidRPr="00E851C8">
        <w:rPr>
          <w:rFonts w:ascii="Book Antiqua" w:eastAsia="SimSun" w:hAnsi="Book Antiqua" w:cs="SimSun"/>
          <w:b/>
          <w:bCs/>
          <w:lang w:eastAsia="zh-CN"/>
        </w:rPr>
        <w:t>Giannini EG</w:t>
      </w:r>
      <w:r w:rsidR="00904854" w:rsidRPr="00E851C8">
        <w:rPr>
          <w:rFonts w:ascii="Book Antiqua" w:eastAsia="SimSun" w:hAnsi="Book Antiqua" w:cs="SimSun"/>
          <w:lang w:eastAsia="zh-CN"/>
        </w:rPr>
        <w:t>, Marabotto E, Savarino V, Trevisani F, di Nolfo MA, Del Poggio P, Benvegnù L, Farinati F, Zoli M, Borzio F, Caturelli E, Chiaramonte M. Hepatocellular carcinoma in patients with cryptogenic cirrhosis. </w:t>
      </w:r>
      <w:r w:rsidR="00904854" w:rsidRPr="00904854">
        <w:rPr>
          <w:rFonts w:ascii="Book Antiqua" w:eastAsia="SimSun" w:hAnsi="Book Antiqua" w:cs="SimSun"/>
          <w:i/>
          <w:iCs/>
          <w:lang w:val="en-US" w:eastAsia="zh-CN"/>
        </w:rPr>
        <w:t>Clin Gastroenterol Hepatol</w:t>
      </w:r>
      <w:r w:rsidR="00904854" w:rsidRPr="00904854">
        <w:rPr>
          <w:rFonts w:ascii="Book Antiqua" w:eastAsia="SimSun" w:hAnsi="Book Antiqua" w:cs="SimSun"/>
          <w:lang w:val="en-US" w:eastAsia="zh-CN"/>
        </w:rPr>
        <w:t> 2009; </w:t>
      </w:r>
      <w:r w:rsidR="00904854" w:rsidRPr="00904854">
        <w:rPr>
          <w:rFonts w:ascii="Book Antiqua" w:eastAsia="SimSun" w:hAnsi="Book Antiqua" w:cs="SimSun"/>
          <w:b/>
          <w:bCs/>
          <w:lang w:val="en-US" w:eastAsia="zh-CN"/>
        </w:rPr>
        <w:t>7</w:t>
      </w:r>
      <w:r w:rsidR="00904854" w:rsidRPr="00904854">
        <w:rPr>
          <w:rFonts w:ascii="Book Antiqua" w:eastAsia="SimSun" w:hAnsi="Book Antiqua" w:cs="SimSun"/>
          <w:lang w:val="en-US" w:eastAsia="zh-CN"/>
        </w:rPr>
        <w:t>: 580-585 [PMID: 19418607 DOI: 10.1016/j.cgh.2009.01.001]</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t>44</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Berretta M</w:t>
      </w:r>
      <w:r w:rsidR="00904854" w:rsidRPr="00904854">
        <w:rPr>
          <w:rFonts w:ascii="Book Antiqua" w:eastAsia="SimSun" w:hAnsi="Book Antiqua" w:cs="SimSun"/>
          <w:lang w:val="en-US" w:eastAsia="zh-CN"/>
        </w:rPr>
        <w:t>, Stanzione B, Di Francia R, Tirelli U. The expression of PD-L1 APE1 and P53 in hepatocellular carcinoma and its relationship to clinical pathology. </w:t>
      </w:r>
      <w:r w:rsidR="00904854" w:rsidRPr="00904854">
        <w:rPr>
          <w:rFonts w:ascii="Book Antiqua" w:eastAsia="SimSun" w:hAnsi="Book Antiqua" w:cs="SimSun"/>
          <w:i/>
          <w:iCs/>
          <w:lang w:val="en-US" w:eastAsia="zh-CN"/>
        </w:rPr>
        <w:t>Eur Rev Med Pharmacol Sci</w:t>
      </w:r>
      <w:r w:rsidR="00904854" w:rsidRPr="00904854">
        <w:rPr>
          <w:rFonts w:ascii="Book Antiqua" w:eastAsia="SimSun" w:hAnsi="Book Antiqua" w:cs="SimSun"/>
          <w:lang w:val="en-US" w:eastAsia="zh-CN"/>
        </w:rPr>
        <w:t> 2015; </w:t>
      </w:r>
      <w:r w:rsidR="00904854" w:rsidRPr="00904854">
        <w:rPr>
          <w:rFonts w:ascii="Book Antiqua" w:eastAsia="SimSun" w:hAnsi="Book Antiqua" w:cs="SimSun"/>
          <w:b/>
          <w:bCs/>
          <w:lang w:val="en-US" w:eastAsia="zh-CN"/>
        </w:rPr>
        <w:t>19</w:t>
      </w:r>
      <w:r w:rsidR="00904854" w:rsidRPr="00904854">
        <w:rPr>
          <w:rFonts w:ascii="Book Antiqua" w:eastAsia="SimSun" w:hAnsi="Book Antiqua" w:cs="SimSun"/>
          <w:lang w:val="en-US" w:eastAsia="zh-CN"/>
        </w:rPr>
        <w:t>: 4207-4209 [PMID: 26636502]</w:t>
      </w:r>
    </w:p>
    <w:p w:rsidR="00904854" w:rsidRPr="00904854" w:rsidRDefault="006063E1" w:rsidP="00904854">
      <w:pPr>
        <w:spacing w:line="360" w:lineRule="auto"/>
        <w:jc w:val="both"/>
        <w:rPr>
          <w:rFonts w:ascii="Book Antiqua" w:eastAsia="SimSun" w:hAnsi="Book Antiqua" w:cs="SimSun"/>
          <w:lang w:val="en-US" w:eastAsia="zh-CN"/>
        </w:rPr>
      </w:pPr>
      <w:r>
        <w:rPr>
          <w:rFonts w:ascii="Book Antiqua" w:eastAsia="SimSun" w:hAnsi="Book Antiqua" w:cs="SimSun"/>
          <w:lang w:val="en-US" w:eastAsia="zh-CN"/>
        </w:rPr>
        <w:lastRenderedPageBreak/>
        <w:t>45</w:t>
      </w:r>
      <w:r w:rsidR="00904854" w:rsidRPr="00904854">
        <w:rPr>
          <w:rFonts w:ascii="Book Antiqua" w:eastAsia="SimSun" w:hAnsi="Book Antiqua" w:cs="SimSun"/>
          <w:lang w:val="en-US" w:eastAsia="zh-CN"/>
        </w:rPr>
        <w:t> </w:t>
      </w:r>
      <w:r w:rsidR="00904854" w:rsidRPr="00904854">
        <w:rPr>
          <w:rFonts w:ascii="Book Antiqua" w:eastAsia="SimSun" w:hAnsi="Book Antiqua" w:cs="SimSun"/>
          <w:b/>
          <w:bCs/>
          <w:lang w:val="en-US" w:eastAsia="zh-CN"/>
        </w:rPr>
        <w:t>Perumpail RB</w:t>
      </w:r>
      <w:r w:rsidR="00904854" w:rsidRPr="00904854">
        <w:rPr>
          <w:rFonts w:ascii="Book Antiqua" w:eastAsia="SimSun" w:hAnsi="Book Antiqua" w:cs="SimSun"/>
          <w:lang w:val="en-US" w:eastAsia="zh-CN"/>
        </w:rPr>
        <w:t>, Liu A, Wong RJ, Ahmed A, Harrison SA. Pathogenesis of hepatocarcinogenesis in non-cirrhotic nonalcoholic fatty liver disease: Potential mechanistic pathways. </w:t>
      </w:r>
      <w:r w:rsidR="00904854" w:rsidRPr="00904854">
        <w:rPr>
          <w:rFonts w:ascii="Book Antiqua" w:eastAsia="SimSun" w:hAnsi="Book Antiqua" w:cs="SimSun"/>
          <w:i/>
          <w:iCs/>
          <w:lang w:val="en-US" w:eastAsia="zh-CN"/>
        </w:rPr>
        <w:t>World J Hepatol</w:t>
      </w:r>
      <w:r w:rsidR="00904854" w:rsidRPr="00904854">
        <w:rPr>
          <w:rFonts w:ascii="Book Antiqua" w:eastAsia="SimSun" w:hAnsi="Book Antiqua" w:cs="SimSun"/>
          <w:lang w:val="en-US" w:eastAsia="zh-CN"/>
        </w:rPr>
        <w:t> 2015; </w:t>
      </w:r>
      <w:r w:rsidR="00904854" w:rsidRPr="00904854">
        <w:rPr>
          <w:rFonts w:ascii="Book Antiqua" w:eastAsia="SimSun" w:hAnsi="Book Antiqua" w:cs="SimSun"/>
          <w:b/>
          <w:bCs/>
          <w:lang w:val="en-US" w:eastAsia="zh-CN"/>
        </w:rPr>
        <w:t>7</w:t>
      </w:r>
      <w:r w:rsidR="00904854" w:rsidRPr="00904854">
        <w:rPr>
          <w:rFonts w:ascii="Book Antiqua" w:eastAsia="SimSun" w:hAnsi="Book Antiqua" w:cs="SimSun"/>
          <w:lang w:val="en-US" w:eastAsia="zh-CN"/>
        </w:rPr>
        <w:t>: 2384-2388 [PMID: 26464753 DOI: 10.4254/wjh.v7.i22.2384]</w:t>
      </w:r>
    </w:p>
    <w:p w:rsidR="00904854" w:rsidRPr="00904854" w:rsidRDefault="00904854" w:rsidP="00904854">
      <w:pPr>
        <w:snapToGrid w:val="0"/>
        <w:spacing w:line="360" w:lineRule="auto"/>
        <w:jc w:val="right"/>
        <w:rPr>
          <w:rFonts w:ascii="Book Antiqua" w:eastAsia="SimSun" w:hAnsi="Book Antiqua"/>
          <w:lang w:val="en-US" w:eastAsia="zh-CN"/>
        </w:rPr>
      </w:pPr>
      <w:bookmarkStart w:id="67" w:name="OLE_LINK51"/>
      <w:bookmarkStart w:id="68" w:name="OLE_LINK52"/>
      <w:bookmarkStart w:id="69" w:name="OLE_LINK120"/>
      <w:bookmarkStart w:id="70" w:name="OLE_LINK148"/>
      <w:bookmarkStart w:id="71" w:name="OLE_LINK72"/>
      <w:bookmarkStart w:id="72" w:name="OLE_LINK112"/>
      <w:bookmarkStart w:id="73" w:name="OLE_LINK320"/>
      <w:bookmarkStart w:id="74" w:name="OLE_LINK387"/>
      <w:bookmarkStart w:id="75" w:name="OLE_LINK183"/>
      <w:bookmarkStart w:id="76" w:name="OLE_LINK254"/>
      <w:bookmarkStart w:id="77" w:name="OLE_LINK149"/>
      <w:bookmarkStart w:id="78" w:name="OLE_LINK225"/>
      <w:bookmarkStart w:id="79" w:name="OLE_LINK207"/>
      <w:bookmarkStart w:id="80" w:name="OLE_LINK226"/>
      <w:bookmarkStart w:id="81" w:name="OLE_LINK212"/>
      <w:bookmarkStart w:id="82" w:name="OLE_LINK250"/>
      <w:bookmarkStart w:id="83" w:name="OLE_LINK281"/>
      <w:bookmarkStart w:id="84" w:name="OLE_LINK282"/>
      <w:bookmarkStart w:id="85" w:name="OLE_LINK313"/>
      <w:bookmarkStart w:id="86" w:name="OLE_LINK304"/>
      <w:bookmarkStart w:id="87" w:name="OLE_LINK321"/>
      <w:bookmarkStart w:id="88" w:name="OLE_LINK385"/>
      <w:bookmarkStart w:id="89" w:name="OLE_LINK400"/>
      <w:bookmarkStart w:id="90" w:name="OLE_LINK346"/>
      <w:bookmarkStart w:id="91" w:name="OLE_LINK371"/>
      <w:bookmarkStart w:id="92" w:name="OLE_LINK334"/>
      <w:bookmarkStart w:id="93" w:name="OLE_LINK1830"/>
      <w:bookmarkStart w:id="94" w:name="OLE_LINK457"/>
      <w:bookmarkStart w:id="95" w:name="OLE_LINK288"/>
      <w:bookmarkStart w:id="96" w:name="OLE_LINK384"/>
      <w:bookmarkStart w:id="97" w:name="OLE_LINK379"/>
      <w:bookmarkStart w:id="98" w:name="OLE_LINK303"/>
      <w:bookmarkStart w:id="99" w:name="OLE_LINK450"/>
      <w:bookmarkStart w:id="100" w:name="OLE_LINK489"/>
      <w:bookmarkStart w:id="101" w:name="OLE_LINK535"/>
      <w:bookmarkStart w:id="102" w:name="OLE_LINK648"/>
      <w:bookmarkStart w:id="103" w:name="OLE_LINK686"/>
      <w:bookmarkStart w:id="104" w:name="OLE_LINK471"/>
      <w:bookmarkStart w:id="105" w:name="OLE_LINK462"/>
      <w:bookmarkStart w:id="106" w:name="OLE_LINK519"/>
      <w:bookmarkStart w:id="107" w:name="OLE_LINK575"/>
      <w:bookmarkStart w:id="108" w:name="OLE_LINK491"/>
      <w:bookmarkStart w:id="109" w:name="OLE_LINK532"/>
      <w:bookmarkStart w:id="110" w:name="OLE_LINK572"/>
      <w:bookmarkStart w:id="111" w:name="OLE_LINK574"/>
      <w:bookmarkStart w:id="112" w:name="OLE_LINK480"/>
      <w:bookmarkStart w:id="113" w:name="OLE_LINK567"/>
      <w:bookmarkStart w:id="114" w:name="OLE_LINK2700"/>
      <w:bookmarkStart w:id="115" w:name="OLE_LINK581"/>
      <w:bookmarkStart w:id="116" w:name="OLE_LINK639"/>
      <w:bookmarkStart w:id="117" w:name="OLE_LINK688"/>
      <w:bookmarkStart w:id="118" w:name="OLE_LINK722"/>
      <w:bookmarkStart w:id="119" w:name="OLE_LINK542"/>
      <w:bookmarkStart w:id="120" w:name="OLE_LINK589"/>
      <w:bookmarkStart w:id="121" w:name="OLE_LINK582"/>
      <w:bookmarkStart w:id="122" w:name="OLE_LINK640"/>
      <w:bookmarkStart w:id="123" w:name="OLE_LINK714"/>
      <w:bookmarkStart w:id="124" w:name="OLE_LINK593"/>
      <w:bookmarkStart w:id="125" w:name="OLE_LINK716"/>
      <w:bookmarkStart w:id="126" w:name="OLE_LINK770"/>
      <w:bookmarkStart w:id="127" w:name="OLE_LINK801"/>
      <w:bookmarkStart w:id="128" w:name="OLE_LINK660"/>
      <w:bookmarkStart w:id="129" w:name="OLE_LINK781"/>
      <w:bookmarkStart w:id="130" w:name="OLE_LINK833"/>
      <w:bookmarkStart w:id="131" w:name="OLE_LINK642"/>
      <w:bookmarkStart w:id="132" w:name="OLE_LINK700"/>
      <w:bookmarkStart w:id="133" w:name="OLE_LINK792"/>
      <w:bookmarkStart w:id="134" w:name="OLE_LINK2882"/>
      <w:bookmarkStart w:id="135" w:name="OLE_LINK836"/>
      <w:bookmarkStart w:id="136" w:name="OLE_LINK889"/>
      <w:bookmarkStart w:id="137" w:name="OLE_LINK782"/>
      <w:bookmarkStart w:id="138" w:name="OLE_LINK826"/>
      <w:bookmarkStart w:id="139" w:name="OLE_LINK865"/>
      <w:bookmarkStart w:id="140" w:name="OLE_LINK856"/>
      <w:bookmarkStart w:id="141" w:name="OLE_LINK908"/>
      <w:bookmarkStart w:id="142" w:name="OLE_LINK980"/>
      <w:bookmarkStart w:id="143" w:name="OLE_LINK1018"/>
      <w:bookmarkStart w:id="144" w:name="OLE_LINK1049"/>
      <w:bookmarkStart w:id="145" w:name="OLE_LINK1076"/>
      <w:bookmarkStart w:id="146" w:name="OLE_LINK1106"/>
      <w:bookmarkStart w:id="147" w:name="OLE_LINK891"/>
      <w:bookmarkStart w:id="148" w:name="OLE_LINK943"/>
      <w:bookmarkStart w:id="149" w:name="OLE_LINK981"/>
      <w:bookmarkStart w:id="150" w:name="OLE_LINK1030"/>
      <w:bookmarkStart w:id="151" w:name="OLE_LINK847"/>
      <w:bookmarkStart w:id="152" w:name="OLE_LINK909"/>
      <w:bookmarkStart w:id="153" w:name="OLE_LINK906"/>
      <w:bookmarkStart w:id="154" w:name="OLE_LINK992"/>
      <w:bookmarkStart w:id="155" w:name="OLE_LINK993"/>
      <w:bookmarkStart w:id="156" w:name="OLE_LINK1052"/>
      <w:bookmarkStart w:id="157" w:name="OLE_LINK946"/>
      <w:bookmarkStart w:id="158" w:name="OLE_LINK911"/>
      <w:bookmarkStart w:id="159" w:name="OLE_LINK930"/>
      <w:bookmarkStart w:id="160" w:name="OLE_LINK1059"/>
      <w:bookmarkStart w:id="161" w:name="OLE_LINK1174"/>
      <w:bookmarkStart w:id="162" w:name="OLE_LINK1137"/>
      <w:bookmarkStart w:id="163" w:name="OLE_LINK1167"/>
      <w:bookmarkStart w:id="164" w:name="OLE_LINK1200"/>
      <w:bookmarkStart w:id="165" w:name="OLE_LINK1241"/>
      <w:bookmarkStart w:id="166" w:name="OLE_LINK1288"/>
      <w:bookmarkStart w:id="167" w:name="OLE_LINK1056"/>
      <w:bookmarkStart w:id="168" w:name="OLE_LINK1158"/>
      <w:bookmarkStart w:id="169" w:name="OLE_LINK1175"/>
      <w:bookmarkStart w:id="170" w:name="OLE_LINK1074"/>
      <w:bookmarkStart w:id="171" w:name="OLE_LINK1169"/>
      <w:r w:rsidRPr="00904854">
        <w:rPr>
          <w:rFonts w:ascii="Book Antiqua" w:eastAsia="SimSun" w:hAnsi="Book Antiqua"/>
          <w:b/>
          <w:bCs/>
          <w:lang w:val="en-US" w:eastAsia="zh-CN"/>
        </w:rPr>
        <w:t>P-Reviewer:</w:t>
      </w:r>
      <w:r w:rsidRPr="00904854">
        <w:rPr>
          <w:rFonts w:ascii="Book Antiqua" w:eastAsia="SimSun" w:hAnsi="Book Antiqua" w:hint="eastAsia"/>
          <w:b/>
          <w:bCs/>
          <w:lang w:val="en-US" w:eastAsia="zh-CN"/>
        </w:rPr>
        <w:t xml:space="preserve"> </w:t>
      </w:r>
      <w:r w:rsidRPr="00904854">
        <w:rPr>
          <w:rFonts w:ascii="Book Antiqua" w:eastAsia="SimSun" w:hAnsi="Book Antiqua"/>
          <w:bCs/>
          <w:lang w:val="en-US" w:eastAsia="zh-CN"/>
        </w:rPr>
        <w:t>Nakajima H, Prieto J, Ruiz-Margain A</w:t>
      </w:r>
      <w:r w:rsidRPr="00904854">
        <w:rPr>
          <w:rFonts w:ascii="Book Antiqua" w:eastAsia="SimSun" w:hAnsi="Book Antiqua"/>
          <w:b/>
          <w:bCs/>
          <w:lang w:val="en-US" w:eastAsia="zh-CN"/>
        </w:rPr>
        <w:t xml:space="preserve"> S-Editor:</w:t>
      </w:r>
      <w:r w:rsidRPr="00904854">
        <w:rPr>
          <w:rFonts w:ascii="Book Antiqua" w:eastAsia="SimSun" w:hAnsi="Book Antiqua" w:hint="eastAsia"/>
          <w:lang w:val="en-US" w:eastAsia="zh-CN"/>
        </w:rPr>
        <w:t xml:space="preserve"> Gong ZM</w:t>
      </w:r>
    </w:p>
    <w:p w:rsidR="00904854" w:rsidRPr="00904854" w:rsidRDefault="00904854" w:rsidP="00904854">
      <w:pPr>
        <w:snapToGrid w:val="0"/>
        <w:spacing w:line="360" w:lineRule="auto"/>
        <w:jc w:val="right"/>
        <w:rPr>
          <w:rFonts w:ascii="Book Antiqua" w:eastAsia="SimSun" w:hAnsi="Book Antiqua"/>
          <w:b/>
          <w:bCs/>
          <w:lang w:val="en-US" w:eastAsia="zh-CN"/>
        </w:rPr>
      </w:pPr>
      <w:r w:rsidRPr="00904854">
        <w:rPr>
          <w:rFonts w:ascii="Book Antiqua" w:eastAsia="SimSun" w:hAnsi="Book Antiqua"/>
          <w:b/>
          <w:bCs/>
          <w:lang w:val="en-US" w:eastAsia="zh-CN"/>
        </w:rPr>
        <w:t>L-Editor:</w:t>
      </w:r>
      <w:r w:rsidRPr="00904854">
        <w:rPr>
          <w:rFonts w:ascii="Book Antiqua" w:eastAsia="SimSun" w:hAnsi="Book Antiqua"/>
          <w:lang w:val="en-US" w:eastAsia="zh-CN"/>
        </w:rPr>
        <w:t xml:space="preserve"> </w:t>
      </w:r>
      <w:r w:rsidRPr="00904854">
        <w:rPr>
          <w:rFonts w:ascii="Book Antiqua" w:eastAsia="SimSun" w:hAnsi="Book Antiqua"/>
          <w:b/>
          <w:bCs/>
          <w:lang w:val="en-US" w:eastAsia="zh-CN"/>
        </w:rPr>
        <w:t>E-Editor:</w:t>
      </w:r>
    </w:p>
    <w:p w:rsidR="00904854" w:rsidRPr="00904854" w:rsidRDefault="00904854" w:rsidP="00904854">
      <w:pPr>
        <w:shd w:val="clear" w:color="auto" w:fill="FFFFFF"/>
        <w:snapToGrid w:val="0"/>
        <w:spacing w:line="360" w:lineRule="auto"/>
        <w:jc w:val="both"/>
        <w:rPr>
          <w:rFonts w:ascii="Book Antiqua" w:eastAsia="SimSun" w:hAnsi="Book Antiqua" w:cs="Helvetica"/>
          <w:b/>
          <w:lang w:val="en-US" w:eastAsia="zh-CN"/>
        </w:rPr>
      </w:pPr>
      <w:bookmarkStart w:id="172" w:name="OLE_LINK880"/>
      <w:bookmarkStart w:id="173" w:name="OLE_LINK881"/>
      <w:bookmarkStart w:id="174" w:name="OLE_LINK497"/>
      <w:bookmarkStart w:id="175" w:name="OLE_LINK813"/>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904854">
        <w:rPr>
          <w:rFonts w:ascii="Book Antiqua" w:eastAsia="SimSun" w:hAnsi="Book Antiqua" w:cs="Helvetica"/>
          <w:b/>
          <w:lang w:val="en-US" w:eastAsia="zh-CN"/>
        </w:rPr>
        <w:t xml:space="preserve">Specialty type: </w:t>
      </w:r>
      <w:r w:rsidRPr="00904854">
        <w:rPr>
          <w:rFonts w:ascii="Book Antiqua" w:eastAsia="SimSun" w:hAnsi="Book Antiqua" w:cs="Helvetica"/>
          <w:lang w:val="en-US" w:eastAsia="zh-CN"/>
        </w:rPr>
        <w:t>Gastroenterology and</w:t>
      </w:r>
      <w:r w:rsidRPr="00904854">
        <w:rPr>
          <w:rFonts w:ascii="Book Antiqua" w:eastAsia="SimSun" w:hAnsi="Book Antiqua" w:cs="Helvetica" w:hint="eastAsia"/>
          <w:lang w:val="en-US" w:eastAsia="zh-CN"/>
        </w:rPr>
        <w:t xml:space="preserve"> </w:t>
      </w:r>
      <w:r w:rsidRPr="00904854">
        <w:rPr>
          <w:rFonts w:ascii="Book Antiqua" w:eastAsia="SimSun" w:hAnsi="Book Antiqua" w:cs="Helvetica"/>
          <w:lang w:val="en-US" w:eastAsia="zh-CN"/>
        </w:rPr>
        <w:t>hepatology</w:t>
      </w:r>
    </w:p>
    <w:p w:rsidR="00904854" w:rsidRPr="00904854" w:rsidRDefault="00904854" w:rsidP="00904854">
      <w:pPr>
        <w:shd w:val="clear" w:color="auto" w:fill="FFFFFF"/>
        <w:snapToGrid w:val="0"/>
        <w:spacing w:line="360" w:lineRule="auto"/>
        <w:jc w:val="both"/>
        <w:rPr>
          <w:rFonts w:ascii="Book Antiqua" w:eastAsia="SimSun" w:hAnsi="Book Antiqua" w:cs="Helvetica"/>
          <w:b/>
          <w:lang w:val="en-US" w:eastAsia="zh-CN"/>
        </w:rPr>
      </w:pPr>
      <w:r w:rsidRPr="00904854">
        <w:rPr>
          <w:rFonts w:ascii="Book Antiqua" w:eastAsia="SimSun" w:hAnsi="Book Antiqua" w:cs="Helvetica"/>
          <w:b/>
          <w:lang w:val="en-US" w:eastAsia="zh-CN"/>
        </w:rPr>
        <w:t xml:space="preserve">Country of origin: </w:t>
      </w:r>
      <w:r w:rsidRPr="00E851C8">
        <w:rPr>
          <w:rFonts w:ascii="Book Antiqua" w:eastAsia="SimSun" w:hAnsi="Book Antiqua" w:cs="Helvetica"/>
          <w:lang w:val="en-US" w:eastAsia="zh-CN"/>
        </w:rPr>
        <w:t>Italy</w:t>
      </w:r>
    </w:p>
    <w:p w:rsidR="00904854" w:rsidRPr="00904854" w:rsidRDefault="00904854" w:rsidP="00904854">
      <w:pPr>
        <w:shd w:val="clear" w:color="auto" w:fill="FFFFFF"/>
        <w:snapToGrid w:val="0"/>
        <w:spacing w:line="360" w:lineRule="auto"/>
        <w:jc w:val="both"/>
        <w:rPr>
          <w:rFonts w:ascii="Book Antiqua" w:eastAsia="SimSun" w:hAnsi="Book Antiqua" w:cs="Helvetica"/>
          <w:b/>
          <w:lang w:val="en-US" w:eastAsia="zh-CN"/>
        </w:rPr>
      </w:pPr>
      <w:r w:rsidRPr="00904854">
        <w:rPr>
          <w:rFonts w:ascii="Book Antiqua" w:eastAsia="SimSun" w:hAnsi="Book Antiqua" w:cs="Helvetica"/>
          <w:b/>
          <w:lang w:val="en-US" w:eastAsia="zh-CN"/>
        </w:rPr>
        <w:t>Peer-review report classification</w:t>
      </w:r>
    </w:p>
    <w:p w:rsidR="00904854" w:rsidRPr="00904854" w:rsidRDefault="00904854" w:rsidP="00904854">
      <w:pPr>
        <w:shd w:val="clear" w:color="auto" w:fill="FFFFFF"/>
        <w:snapToGrid w:val="0"/>
        <w:spacing w:line="360" w:lineRule="auto"/>
        <w:jc w:val="both"/>
        <w:rPr>
          <w:rFonts w:ascii="Book Antiqua" w:eastAsia="SimSun" w:hAnsi="Book Antiqua" w:cs="Helvetica"/>
          <w:lang w:val="en-US" w:eastAsia="zh-CN"/>
        </w:rPr>
      </w:pPr>
      <w:r w:rsidRPr="00904854">
        <w:rPr>
          <w:rFonts w:ascii="Book Antiqua" w:eastAsia="SimSun" w:hAnsi="Book Antiqua" w:cs="Helvetica"/>
          <w:lang w:val="en-US" w:eastAsia="zh-CN"/>
        </w:rPr>
        <w:t xml:space="preserve">Grade A (Excellent): </w:t>
      </w:r>
      <w:r w:rsidRPr="00904854">
        <w:rPr>
          <w:rFonts w:ascii="Book Antiqua" w:eastAsia="SimSun" w:hAnsi="Book Antiqua" w:cs="Helvetica" w:hint="eastAsia"/>
          <w:lang w:val="en-US" w:eastAsia="zh-CN"/>
        </w:rPr>
        <w:t>0</w:t>
      </w:r>
    </w:p>
    <w:p w:rsidR="00904854" w:rsidRPr="00904854" w:rsidRDefault="00904854" w:rsidP="00904854">
      <w:pPr>
        <w:shd w:val="clear" w:color="auto" w:fill="FFFFFF"/>
        <w:snapToGrid w:val="0"/>
        <w:spacing w:line="360" w:lineRule="auto"/>
        <w:jc w:val="both"/>
        <w:rPr>
          <w:rFonts w:ascii="Book Antiqua" w:eastAsia="SimSun" w:hAnsi="Book Antiqua" w:cs="Helvetica"/>
          <w:lang w:val="en-US" w:eastAsia="zh-CN"/>
        </w:rPr>
      </w:pPr>
      <w:r w:rsidRPr="00904854">
        <w:rPr>
          <w:rFonts w:ascii="Book Antiqua" w:eastAsia="SimSun" w:hAnsi="Book Antiqua" w:cs="Helvetica"/>
          <w:lang w:val="en-US" w:eastAsia="zh-CN"/>
        </w:rPr>
        <w:t xml:space="preserve">Grade B (Very good): </w:t>
      </w:r>
      <w:r w:rsidRPr="00904854">
        <w:rPr>
          <w:rFonts w:ascii="Book Antiqua" w:eastAsia="SimSun" w:hAnsi="Book Antiqua" w:cs="Helvetica" w:hint="eastAsia"/>
          <w:lang w:val="en-US" w:eastAsia="zh-CN"/>
        </w:rPr>
        <w:t>0</w:t>
      </w:r>
    </w:p>
    <w:p w:rsidR="00904854" w:rsidRPr="00904854" w:rsidRDefault="00904854" w:rsidP="00904854">
      <w:pPr>
        <w:shd w:val="clear" w:color="auto" w:fill="FFFFFF"/>
        <w:snapToGrid w:val="0"/>
        <w:spacing w:line="360" w:lineRule="auto"/>
        <w:jc w:val="both"/>
        <w:rPr>
          <w:rFonts w:ascii="Book Antiqua" w:eastAsia="SimSun" w:hAnsi="Book Antiqua" w:cs="Helvetica"/>
          <w:lang w:val="en-US" w:eastAsia="zh-CN"/>
        </w:rPr>
      </w:pPr>
      <w:r w:rsidRPr="00904854">
        <w:rPr>
          <w:rFonts w:ascii="Book Antiqua" w:eastAsia="SimSun" w:hAnsi="Book Antiqua" w:cs="Helvetica"/>
          <w:lang w:val="en-US" w:eastAsia="zh-CN"/>
        </w:rPr>
        <w:t xml:space="preserve">Grade C (Good): </w:t>
      </w:r>
      <w:r w:rsidRPr="00904854">
        <w:rPr>
          <w:rFonts w:ascii="Book Antiqua" w:eastAsia="SimSun" w:hAnsi="Book Antiqua" w:cs="Helvetica" w:hint="eastAsia"/>
          <w:lang w:val="en-US" w:eastAsia="zh-CN"/>
        </w:rPr>
        <w:t>C, C, C</w:t>
      </w:r>
    </w:p>
    <w:p w:rsidR="00904854" w:rsidRPr="00904854" w:rsidRDefault="00904854" w:rsidP="00904854">
      <w:pPr>
        <w:shd w:val="clear" w:color="auto" w:fill="FFFFFF"/>
        <w:snapToGrid w:val="0"/>
        <w:spacing w:line="360" w:lineRule="auto"/>
        <w:jc w:val="both"/>
        <w:rPr>
          <w:rFonts w:ascii="Book Antiqua" w:eastAsia="SimSun" w:hAnsi="Book Antiqua" w:cs="Helvetica"/>
          <w:lang w:val="en-US" w:eastAsia="zh-CN"/>
        </w:rPr>
      </w:pPr>
      <w:r w:rsidRPr="00904854">
        <w:rPr>
          <w:rFonts w:ascii="Book Antiqua" w:eastAsia="SimSun" w:hAnsi="Book Antiqua" w:cs="Helvetica"/>
          <w:lang w:val="en-US" w:eastAsia="zh-CN"/>
        </w:rPr>
        <w:t xml:space="preserve">Grade D (Fair): </w:t>
      </w:r>
      <w:r w:rsidRPr="00904854">
        <w:rPr>
          <w:rFonts w:ascii="Book Antiqua" w:eastAsia="SimSun" w:hAnsi="Book Antiqua" w:cs="Helvetica" w:hint="eastAsia"/>
          <w:lang w:val="en-US" w:eastAsia="zh-CN"/>
        </w:rPr>
        <w:t>0</w:t>
      </w:r>
    </w:p>
    <w:p w:rsidR="00392C9F" w:rsidRPr="00904854" w:rsidRDefault="00904854" w:rsidP="00904854">
      <w:pPr>
        <w:shd w:val="clear" w:color="auto" w:fill="FFFFFF"/>
        <w:snapToGrid w:val="0"/>
        <w:spacing w:line="360" w:lineRule="auto"/>
        <w:jc w:val="both"/>
        <w:rPr>
          <w:rFonts w:ascii="Book Antiqua" w:eastAsia="SimSun" w:hAnsi="Book Antiqua" w:cs="Helvetica"/>
          <w:lang w:val="en-US" w:eastAsia="zh-CN"/>
        </w:rPr>
      </w:pPr>
      <w:r w:rsidRPr="00904854">
        <w:rPr>
          <w:rFonts w:ascii="Book Antiqua" w:eastAsia="SimSun" w:hAnsi="Book Antiqua" w:cs="Helvetica"/>
          <w:lang w:val="en-US" w:eastAsia="zh-CN"/>
        </w:rPr>
        <w:t xml:space="preserve">Grade E (Poor): </w:t>
      </w:r>
      <w:r w:rsidRPr="00904854">
        <w:rPr>
          <w:rFonts w:ascii="Book Antiqua" w:eastAsia="SimSun" w:hAnsi="Book Antiqua" w:cs="Helvetica" w:hint="eastAsia"/>
          <w:lang w:val="en-US" w:eastAsia="zh-CN"/>
        </w:rPr>
        <w:t>0</w:t>
      </w:r>
      <w:bookmarkEnd w:id="172"/>
      <w:bookmarkEnd w:id="173"/>
      <w:bookmarkEnd w:id="174"/>
      <w:bookmarkEnd w:id="175"/>
    </w:p>
    <w:p w:rsidR="00392C9F" w:rsidRPr="0073093D" w:rsidRDefault="00392C9F">
      <w:pPr>
        <w:spacing w:line="276" w:lineRule="auto"/>
        <w:rPr>
          <w:rFonts w:ascii="Book Antiqua" w:hAnsi="Book Antiqua"/>
          <w:lang w:val="en-US"/>
        </w:rPr>
      </w:pPr>
      <w:r w:rsidRPr="0073093D">
        <w:rPr>
          <w:rFonts w:ascii="Book Antiqua" w:hAnsi="Book Antiqua"/>
          <w:lang w:val="en-US"/>
        </w:rPr>
        <w:br w:type="page"/>
      </w:r>
    </w:p>
    <w:p w:rsidR="00392C9F" w:rsidRPr="00C81341" w:rsidRDefault="00C81341" w:rsidP="00586CBC">
      <w:pPr>
        <w:snapToGrid w:val="0"/>
        <w:spacing w:line="360" w:lineRule="auto"/>
        <w:jc w:val="both"/>
        <w:rPr>
          <w:rFonts w:ascii="Book Antiqua" w:hAnsi="Book Antiqua"/>
          <w:b/>
          <w:bCs/>
          <w:lang w:val="en-US"/>
        </w:rPr>
      </w:pPr>
      <w:r>
        <w:rPr>
          <w:rFonts w:ascii="Book Antiqua" w:hAnsi="Book Antiqua"/>
          <w:b/>
          <w:bCs/>
          <w:lang w:val="en-US"/>
        </w:rPr>
        <w:lastRenderedPageBreak/>
        <w:t xml:space="preserve">Table 1 </w:t>
      </w:r>
      <w:r w:rsidR="00392C9F" w:rsidRPr="00C81341">
        <w:rPr>
          <w:rFonts w:ascii="Book Antiqua" w:hAnsi="Book Antiqua"/>
          <w:b/>
          <w:bCs/>
          <w:lang w:val="en-US"/>
        </w:rPr>
        <w:t>Demographic, clinical, and laboratory features of patients included in the study with cryptogenic cirrhosis and</w:t>
      </w:r>
      <w:r w:rsidRPr="00C81341">
        <w:rPr>
          <w:rFonts w:ascii="Book Antiqua" w:hAnsi="Book Antiqua"/>
          <w:b/>
          <w:bCs/>
          <w:lang w:val="en-US"/>
        </w:rPr>
        <w:t xml:space="preserve"> </w:t>
      </w:r>
      <w:r w:rsidRPr="00E851C8">
        <w:rPr>
          <w:rFonts w:ascii="Book Antiqua" w:hAnsi="Book Antiqua"/>
          <w:b/>
          <w:bCs/>
          <w:lang w:val="en-US"/>
        </w:rPr>
        <w:t>hepatitis C virus</w:t>
      </w:r>
      <w:r w:rsidR="00392C9F" w:rsidRPr="00C81341">
        <w:rPr>
          <w:rFonts w:ascii="Book Antiqua" w:hAnsi="Book Antiqua"/>
          <w:b/>
          <w:bCs/>
          <w:lang w:val="en-US"/>
        </w:rPr>
        <w:t>-related cirrhosis</w:t>
      </w:r>
    </w:p>
    <w:tbl>
      <w:tblPr>
        <w:tblW w:w="9925" w:type="dxa"/>
        <w:tblBorders>
          <w:top w:val="single" w:sz="8" w:space="0" w:color="auto"/>
          <w:left w:val="single" w:sz="8" w:space="0" w:color="FFFFFF"/>
          <w:bottom w:val="single" w:sz="8" w:space="0" w:color="auto"/>
          <w:right w:val="single" w:sz="8" w:space="0" w:color="FFFFFF"/>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4121"/>
        <w:gridCol w:w="2119"/>
        <w:gridCol w:w="2268"/>
        <w:gridCol w:w="1417"/>
      </w:tblGrid>
      <w:tr w:rsidR="0073093D" w:rsidRPr="0073093D" w:rsidTr="00821D43">
        <w:trPr>
          <w:trHeight w:val="455"/>
        </w:trPr>
        <w:tc>
          <w:tcPr>
            <w:tcW w:w="4121" w:type="dxa"/>
            <w:tcMar>
              <w:top w:w="72" w:type="dxa"/>
              <w:left w:w="144" w:type="dxa"/>
              <w:bottom w:w="72" w:type="dxa"/>
              <w:right w:w="144" w:type="dxa"/>
            </w:tcMar>
          </w:tcPr>
          <w:p w:rsidR="00392C9F" w:rsidRPr="00E851C8" w:rsidRDefault="00392C9F" w:rsidP="00586CBC">
            <w:pPr>
              <w:snapToGrid w:val="0"/>
              <w:spacing w:line="360" w:lineRule="auto"/>
              <w:jc w:val="both"/>
              <w:rPr>
                <w:rFonts w:ascii="Book Antiqua" w:hAnsi="Book Antiqua" w:cs="Arial"/>
                <w:lang w:val="en-US"/>
              </w:rPr>
            </w:pPr>
          </w:p>
        </w:tc>
        <w:tc>
          <w:tcPr>
            <w:tcW w:w="2119" w:type="dxa"/>
            <w:tcMar>
              <w:top w:w="72" w:type="dxa"/>
              <w:left w:w="144" w:type="dxa"/>
              <w:bottom w:w="72" w:type="dxa"/>
              <w:right w:w="144" w:type="dxa"/>
            </w:tcMar>
          </w:tcPr>
          <w:p w:rsidR="00392C9F" w:rsidRPr="00C81341" w:rsidRDefault="00392C9F" w:rsidP="00821D43">
            <w:pPr>
              <w:snapToGrid w:val="0"/>
              <w:spacing w:line="360" w:lineRule="auto"/>
              <w:jc w:val="center"/>
              <w:rPr>
                <w:rFonts w:ascii="Book Antiqua" w:hAnsi="Book Antiqua" w:cs="Arial"/>
              </w:rPr>
            </w:pPr>
            <w:r w:rsidRPr="00C81341">
              <w:rPr>
                <w:rFonts w:ascii="Book Antiqua" w:hAnsi="Book Antiqua" w:cs="Arial"/>
                <w:b/>
                <w:bCs/>
                <w:kern w:val="24"/>
              </w:rPr>
              <w:t>Cryptogenic cirrhosis</w:t>
            </w:r>
          </w:p>
        </w:tc>
        <w:tc>
          <w:tcPr>
            <w:tcW w:w="2268" w:type="dxa"/>
            <w:tcMar>
              <w:top w:w="72" w:type="dxa"/>
              <w:left w:w="144" w:type="dxa"/>
              <w:bottom w:w="72" w:type="dxa"/>
              <w:right w:w="144" w:type="dxa"/>
            </w:tcMar>
          </w:tcPr>
          <w:p w:rsidR="00392C9F" w:rsidRPr="00C81341" w:rsidRDefault="00D32F2F" w:rsidP="00821D43">
            <w:pPr>
              <w:tabs>
                <w:tab w:val="left" w:pos="1841"/>
              </w:tabs>
              <w:snapToGrid w:val="0"/>
              <w:spacing w:line="360" w:lineRule="auto"/>
              <w:ind w:right="891"/>
              <w:jc w:val="center"/>
              <w:rPr>
                <w:rFonts w:ascii="Book Antiqua" w:hAnsi="Book Antiqua" w:cs="Arial"/>
              </w:rPr>
            </w:pPr>
            <w:r w:rsidRPr="00E851C8">
              <w:rPr>
                <w:rFonts w:ascii="Book Antiqua" w:hAnsi="Book Antiqua"/>
                <w:b/>
                <w:bCs/>
                <w:lang w:val="en-US"/>
              </w:rPr>
              <w:t>Hepatitis C virus</w:t>
            </w:r>
            <w:r w:rsidRPr="00C81341">
              <w:rPr>
                <w:rFonts w:ascii="Book Antiqua" w:hAnsi="Book Antiqua" w:cs="Arial"/>
                <w:b/>
                <w:bCs/>
                <w:kern w:val="24"/>
              </w:rPr>
              <w:t xml:space="preserve"> </w:t>
            </w:r>
            <w:r w:rsidR="00821D43" w:rsidRPr="00C81341">
              <w:rPr>
                <w:rFonts w:ascii="Book Antiqua" w:hAnsi="Book Antiqua" w:cs="Arial"/>
                <w:b/>
                <w:bCs/>
                <w:kern w:val="24"/>
              </w:rPr>
              <w:t>cirrhosis</w:t>
            </w:r>
          </w:p>
        </w:tc>
        <w:tc>
          <w:tcPr>
            <w:tcW w:w="1417" w:type="dxa"/>
            <w:tcMar>
              <w:top w:w="72" w:type="dxa"/>
              <w:left w:w="144" w:type="dxa"/>
              <w:bottom w:w="72" w:type="dxa"/>
              <w:right w:w="144" w:type="dxa"/>
            </w:tcMar>
          </w:tcPr>
          <w:p w:rsidR="00392C9F" w:rsidRPr="00821D43" w:rsidRDefault="00821D43" w:rsidP="00821D43">
            <w:pPr>
              <w:snapToGrid w:val="0"/>
              <w:spacing w:line="360" w:lineRule="auto"/>
              <w:jc w:val="center"/>
              <w:rPr>
                <w:rFonts w:ascii="Book Antiqua" w:hAnsi="Book Antiqua" w:cs="Arial"/>
                <w:b/>
              </w:rPr>
            </w:pPr>
            <w:r w:rsidRPr="00821D43">
              <w:rPr>
                <w:rFonts w:ascii="Book Antiqua" w:hAnsi="Book Antiqua" w:cs="Arial"/>
                <w:b/>
                <w:bCs/>
                <w:i/>
                <w:kern w:val="24"/>
              </w:rPr>
              <w:t>P</w:t>
            </w:r>
            <w:r w:rsidRPr="00821D43">
              <w:rPr>
                <w:rFonts w:ascii="Book Antiqua" w:hAnsi="Book Antiqua" w:cs="Arial"/>
                <w:b/>
                <w:bCs/>
                <w:kern w:val="24"/>
              </w:rPr>
              <w:t xml:space="preserve"> value</w:t>
            </w:r>
          </w:p>
        </w:tc>
      </w:tr>
      <w:tr w:rsidR="0073093D" w:rsidRPr="0073093D" w:rsidTr="00821D43">
        <w:trPr>
          <w:trHeight w:val="425"/>
        </w:trPr>
        <w:tc>
          <w:tcPr>
            <w:tcW w:w="4121" w:type="dxa"/>
            <w:tcMar>
              <w:top w:w="72" w:type="dxa"/>
              <w:left w:w="144" w:type="dxa"/>
              <w:bottom w:w="72" w:type="dxa"/>
              <w:right w:w="144" w:type="dxa"/>
            </w:tcMar>
          </w:tcPr>
          <w:p w:rsidR="00392C9F" w:rsidRPr="0073093D" w:rsidRDefault="00392C9F" w:rsidP="00821D43">
            <w:pPr>
              <w:snapToGrid w:val="0"/>
              <w:spacing w:line="360" w:lineRule="auto"/>
              <w:jc w:val="both"/>
              <w:rPr>
                <w:rFonts w:ascii="Book Antiqua" w:hAnsi="Book Antiqua" w:cs="Arial"/>
              </w:rPr>
            </w:pPr>
            <w:r w:rsidRPr="0073093D">
              <w:rPr>
                <w:rFonts w:ascii="Book Antiqua" w:hAnsi="Book Antiqua" w:cs="Arial"/>
                <w:bCs/>
                <w:kern w:val="24"/>
              </w:rPr>
              <w:t>N</w:t>
            </w:r>
            <w:r w:rsidR="00821D43">
              <w:rPr>
                <w:rFonts w:ascii="Book Antiqua" w:hAnsi="Book Antiqua" w:cs="Arial"/>
                <w:bCs/>
                <w:kern w:val="24"/>
              </w:rPr>
              <w:t>o.</w:t>
            </w:r>
            <w:r w:rsidRPr="0073093D">
              <w:rPr>
                <w:rFonts w:ascii="Book Antiqua" w:hAnsi="Book Antiqua" w:cs="Arial"/>
                <w:bCs/>
                <w:kern w:val="24"/>
              </w:rPr>
              <w:t xml:space="preserve"> of patients</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102</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110</w:t>
            </w:r>
          </w:p>
        </w:tc>
        <w:tc>
          <w:tcPr>
            <w:tcW w:w="1417" w:type="dxa"/>
            <w:tcMar>
              <w:top w:w="72" w:type="dxa"/>
              <w:left w:w="144" w:type="dxa"/>
              <w:bottom w:w="72" w:type="dxa"/>
              <w:right w:w="144" w:type="dxa"/>
            </w:tcMar>
          </w:tcPr>
          <w:p w:rsidR="00392C9F" w:rsidRPr="00821D43" w:rsidRDefault="00392C9F" w:rsidP="00821D43">
            <w:pPr>
              <w:snapToGrid w:val="0"/>
              <w:spacing w:line="360" w:lineRule="auto"/>
              <w:jc w:val="center"/>
              <w:rPr>
                <w:rFonts w:ascii="Book Antiqua" w:hAnsi="Book Antiqua" w:cs="Arial"/>
              </w:rPr>
            </w:pPr>
          </w:p>
        </w:tc>
      </w:tr>
      <w:tr w:rsidR="0073093D" w:rsidRPr="0073093D" w:rsidTr="00821D43">
        <w:trPr>
          <w:trHeight w:val="264"/>
        </w:trPr>
        <w:tc>
          <w:tcPr>
            <w:tcW w:w="4121" w:type="dxa"/>
            <w:tcMar>
              <w:top w:w="72" w:type="dxa"/>
              <w:left w:w="144" w:type="dxa"/>
              <w:bottom w:w="72" w:type="dxa"/>
              <w:right w:w="144" w:type="dxa"/>
            </w:tcMar>
          </w:tcPr>
          <w:p w:rsidR="00392C9F" w:rsidRPr="0073093D" w:rsidRDefault="00392C9F" w:rsidP="00C81341">
            <w:pPr>
              <w:snapToGrid w:val="0"/>
              <w:spacing w:line="360" w:lineRule="auto"/>
              <w:jc w:val="both"/>
              <w:rPr>
                <w:rFonts w:ascii="Book Antiqua" w:hAnsi="Book Antiqua" w:cs="Arial"/>
                <w:lang w:val="en-US"/>
              </w:rPr>
            </w:pPr>
            <w:r w:rsidRPr="0073093D">
              <w:rPr>
                <w:rFonts w:ascii="Book Antiqua" w:hAnsi="Book Antiqua" w:cs="Arial"/>
                <w:bCs/>
                <w:kern w:val="24"/>
                <w:lang w:val="en-US"/>
              </w:rPr>
              <w:t xml:space="preserve">Age at diagnosis, median </w:t>
            </w:r>
            <w:r w:rsidR="00C81341">
              <w:rPr>
                <w:rFonts w:ascii="Book Antiqua" w:hAnsi="Book Antiqua" w:cs="Arial"/>
                <w:bCs/>
                <w:kern w:val="24"/>
                <w:lang w:val="en-US"/>
              </w:rPr>
              <w:t>(</w:t>
            </w:r>
            <w:r w:rsidRPr="0073093D">
              <w:rPr>
                <w:rFonts w:ascii="Book Antiqua" w:hAnsi="Book Antiqua" w:cs="Arial"/>
                <w:bCs/>
                <w:kern w:val="24"/>
                <w:lang w:val="en-US"/>
              </w:rPr>
              <w:t>yr</w:t>
            </w:r>
            <w:r w:rsidR="00C81341">
              <w:rPr>
                <w:rFonts w:ascii="Book Antiqua" w:hAnsi="Book Antiqua" w:cs="Arial"/>
                <w:bCs/>
                <w:kern w:val="24"/>
                <w:lang w:val="en-US"/>
              </w:rPr>
              <w:t>)</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66 (38-84)</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65 (48-86)</w:t>
            </w:r>
          </w:p>
        </w:tc>
        <w:tc>
          <w:tcPr>
            <w:tcW w:w="1417" w:type="dxa"/>
            <w:tcMar>
              <w:top w:w="72" w:type="dxa"/>
              <w:left w:w="144" w:type="dxa"/>
              <w:bottom w:w="72" w:type="dxa"/>
              <w:right w:w="144" w:type="dxa"/>
            </w:tcMar>
          </w:tcPr>
          <w:p w:rsidR="00392C9F" w:rsidRPr="00A25A8C" w:rsidRDefault="00392C9F" w:rsidP="00821D43">
            <w:pPr>
              <w:tabs>
                <w:tab w:val="left" w:pos="1791"/>
              </w:tabs>
              <w:snapToGrid w:val="0"/>
              <w:spacing w:line="360" w:lineRule="auto"/>
              <w:jc w:val="center"/>
              <w:rPr>
                <w:rFonts w:ascii="Book Antiqua" w:hAnsi="Book Antiqua" w:cs="Arial"/>
                <w:caps/>
              </w:rPr>
            </w:pPr>
            <w:r w:rsidRPr="00A25A8C">
              <w:rPr>
                <w:rFonts w:ascii="Book Antiqua" w:hAnsi="Book Antiqua" w:cs="Arial"/>
                <w:bCs/>
                <w:caps/>
                <w:kern w:val="24"/>
              </w:rPr>
              <w:t>Ns</w:t>
            </w:r>
          </w:p>
        </w:tc>
      </w:tr>
      <w:tr w:rsidR="0073093D" w:rsidRPr="0073093D" w:rsidTr="00821D43">
        <w:trPr>
          <w:trHeight w:val="258"/>
        </w:trPr>
        <w:tc>
          <w:tcPr>
            <w:tcW w:w="4121"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r w:rsidRPr="0073093D">
              <w:rPr>
                <w:rFonts w:ascii="Book Antiqua" w:hAnsi="Book Antiqua" w:cs="Arial"/>
                <w:bCs/>
                <w:kern w:val="24"/>
                <w:lang w:val="en-US"/>
              </w:rPr>
              <w:t>Male sex (M:F ratio)</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36 (1:1.8)</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58 (3:1)</w:t>
            </w:r>
          </w:p>
        </w:tc>
        <w:tc>
          <w:tcPr>
            <w:tcW w:w="1417" w:type="dxa"/>
            <w:tcMar>
              <w:top w:w="72" w:type="dxa"/>
              <w:left w:w="144" w:type="dxa"/>
              <w:bottom w:w="72" w:type="dxa"/>
              <w:right w:w="144" w:type="dxa"/>
            </w:tcMar>
          </w:tcPr>
          <w:p w:rsidR="00392C9F" w:rsidRPr="00821D43" w:rsidRDefault="00C81341" w:rsidP="00821D43">
            <w:pPr>
              <w:snapToGrid w:val="0"/>
              <w:spacing w:line="360" w:lineRule="auto"/>
              <w:jc w:val="center"/>
              <w:rPr>
                <w:rFonts w:ascii="Book Antiqua" w:hAnsi="Book Antiqua" w:cs="Arial"/>
              </w:rPr>
            </w:pPr>
            <w:r w:rsidRPr="00821D43">
              <w:rPr>
                <w:rFonts w:ascii="Book Antiqua" w:hAnsi="Book Antiqua" w:cs="Arial"/>
                <w:bCs/>
                <w:kern w:val="24"/>
              </w:rPr>
              <w:t xml:space="preserve">&lt; </w:t>
            </w:r>
            <w:r w:rsidR="00392C9F" w:rsidRPr="00821D43">
              <w:rPr>
                <w:rFonts w:ascii="Book Antiqua" w:hAnsi="Book Antiqua" w:cs="Arial"/>
                <w:bCs/>
                <w:kern w:val="24"/>
              </w:rPr>
              <w:t>0.01</w:t>
            </w:r>
          </w:p>
        </w:tc>
      </w:tr>
      <w:tr w:rsidR="0073093D" w:rsidRPr="0073093D" w:rsidTr="00821D43">
        <w:trPr>
          <w:trHeight w:val="266"/>
        </w:trPr>
        <w:tc>
          <w:tcPr>
            <w:tcW w:w="4121"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rPr>
            </w:pPr>
            <w:r w:rsidRPr="0073093D">
              <w:rPr>
                <w:rFonts w:ascii="Book Antiqua" w:hAnsi="Book Antiqua" w:cs="Arial"/>
                <w:bCs/>
                <w:kern w:val="24"/>
              </w:rPr>
              <w:t xml:space="preserve">BMI (mean ± </w:t>
            </w:r>
            <w:r w:rsidR="00C81341">
              <w:rPr>
                <w:rFonts w:ascii="Book Antiqua" w:hAnsi="Book Antiqua" w:cs="Arial"/>
                <w:bCs/>
                <w:caps/>
                <w:kern w:val="24"/>
              </w:rPr>
              <w:t>sd</w:t>
            </w:r>
            <w:r w:rsidRPr="0073093D">
              <w:rPr>
                <w:rFonts w:ascii="Book Antiqua" w:hAnsi="Book Antiqua" w:cs="Arial"/>
                <w:bCs/>
                <w:kern w:val="24"/>
              </w:rPr>
              <w:t>)</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30 ± 5.7</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27.1 ± 3.9</w:t>
            </w:r>
          </w:p>
        </w:tc>
        <w:tc>
          <w:tcPr>
            <w:tcW w:w="1417" w:type="dxa"/>
            <w:tcMar>
              <w:top w:w="72" w:type="dxa"/>
              <w:left w:w="144" w:type="dxa"/>
              <w:bottom w:w="72" w:type="dxa"/>
              <w:right w:w="144" w:type="dxa"/>
            </w:tcMar>
          </w:tcPr>
          <w:p w:rsidR="00392C9F" w:rsidRPr="00821D43" w:rsidRDefault="00C81341" w:rsidP="00821D43">
            <w:pPr>
              <w:snapToGrid w:val="0"/>
              <w:spacing w:line="360" w:lineRule="auto"/>
              <w:jc w:val="center"/>
              <w:rPr>
                <w:rFonts w:ascii="Book Antiqua" w:hAnsi="Book Antiqua" w:cs="Arial"/>
              </w:rPr>
            </w:pPr>
            <w:r w:rsidRPr="00821D43">
              <w:rPr>
                <w:rFonts w:ascii="Book Antiqua" w:hAnsi="Book Antiqua" w:cs="Arial"/>
                <w:bCs/>
                <w:kern w:val="24"/>
              </w:rPr>
              <w:t xml:space="preserve">&lt; </w:t>
            </w:r>
            <w:r w:rsidR="00392C9F" w:rsidRPr="00821D43">
              <w:rPr>
                <w:rFonts w:ascii="Book Antiqua" w:hAnsi="Book Antiqua" w:cs="Arial"/>
                <w:bCs/>
                <w:kern w:val="24"/>
              </w:rPr>
              <w:t>0.05</w:t>
            </w:r>
          </w:p>
        </w:tc>
      </w:tr>
      <w:tr w:rsidR="0073093D" w:rsidRPr="0073093D" w:rsidTr="00821D43">
        <w:trPr>
          <w:trHeight w:val="424"/>
        </w:trPr>
        <w:tc>
          <w:tcPr>
            <w:tcW w:w="4121" w:type="dxa"/>
            <w:tcBorders>
              <w:bottom w:val="single" w:sz="4" w:space="0" w:color="auto"/>
            </w:tcBorders>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r w:rsidRPr="0073093D">
              <w:rPr>
                <w:rFonts w:ascii="Book Antiqua" w:hAnsi="Book Antiqua" w:cs="Arial"/>
                <w:bCs/>
                <w:kern w:val="24"/>
                <w:lang w:val="en-US"/>
              </w:rPr>
              <w:t>Low alcohol intake</w:t>
            </w:r>
            <w:r w:rsidR="009F7A3E" w:rsidRPr="0073093D">
              <w:rPr>
                <w:rFonts w:ascii="Book Antiqua" w:hAnsi="Book Antiqua" w:cs="Arial"/>
                <w:bCs/>
                <w:kern w:val="24"/>
                <w:lang w:val="en-US"/>
              </w:rPr>
              <w:t xml:space="preserve"> </w:t>
            </w:r>
          </w:p>
        </w:tc>
        <w:tc>
          <w:tcPr>
            <w:tcW w:w="2119" w:type="dxa"/>
            <w:tcBorders>
              <w:bottom w:val="single" w:sz="4" w:space="0" w:color="auto"/>
            </w:tcBorders>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11.8%</w:t>
            </w:r>
          </w:p>
        </w:tc>
        <w:tc>
          <w:tcPr>
            <w:tcW w:w="2268" w:type="dxa"/>
            <w:tcBorders>
              <w:bottom w:val="single" w:sz="4" w:space="0" w:color="auto"/>
            </w:tcBorders>
            <w:tcMar>
              <w:top w:w="72" w:type="dxa"/>
              <w:left w:w="144" w:type="dxa"/>
              <w:bottom w:w="72" w:type="dxa"/>
              <w:right w:w="144" w:type="dxa"/>
            </w:tcMar>
          </w:tcPr>
          <w:p w:rsidR="00392C9F" w:rsidRPr="0073093D" w:rsidRDefault="00821D43" w:rsidP="00821D43">
            <w:pPr>
              <w:snapToGrid w:val="0"/>
              <w:spacing w:line="360" w:lineRule="auto"/>
              <w:jc w:val="center"/>
              <w:rPr>
                <w:rFonts w:ascii="Book Antiqua" w:hAnsi="Book Antiqua" w:cs="Arial"/>
              </w:rPr>
            </w:pPr>
            <w:r>
              <w:rPr>
                <w:rFonts w:ascii="Book Antiqua" w:hAnsi="Book Antiqua" w:cs="Arial"/>
                <w:bCs/>
                <w:kern w:val="24"/>
              </w:rPr>
              <w:t>12.8%</w:t>
            </w:r>
          </w:p>
        </w:tc>
        <w:tc>
          <w:tcPr>
            <w:tcW w:w="1417" w:type="dxa"/>
            <w:tcBorders>
              <w:bottom w:val="single" w:sz="4" w:space="0" w:color="auto"/>
            </w:tcBorders>
            <w:tcMar>
              <w:top w:w="72" w:type="dxa"/>
              <w:left w:w="144" w:type="dxa"/>
              <w:bottom w:w="72" w:type="dxa"/>
              <w:right w:w="144" w:type="dxa"/>
            </w:tcMar>
          </w:tcPr>
          <w:p w:rsidR="00392C9F" w:rsidRPr="00A25A8C" w:rsidRDefault="00821D43" w:rsidP="00821D43">
            <w:pPr>
              <w:snapToGrid w:val="0"/>
              <w:spacing w:line="360" w:lineRule="auto"/>
              <w:jc w:val="center"/>
              <w:rPr>
                <w:rFonts w:ascii="Book Antiqua" w:hAnsi="Book Antiqua" w:cs="Arial"/>
                <w:caps/>
              </w:rPr>
            </w:pPr>
            <w:r w:rsidRPr="00A25A8C">
              <w:rPr>
                <w:rFonts w:ascii="Book Antiqua" w:hAnsi="Book Antiqua" w:cs="Arial"/>
                <w:bCs/>
                <w:caps/>
                <w:kern w:val="24"/>
              </w:rPr>
              <w:t>ns</w:t>
            </w:r>
          </w:p>
        </w:tc>
      </w:tr>
      <w:tr w:rsidR="00821D43" w:rsidRPr="0073093D" w:rsidTr="00821D43">
        <w:trPr>
          <w:trHeight w:val="338"/>
        </w:trPr>
        <w:tc>
          <w:tcPr>
            <w:tcW w:w="4121" w:type="dxa"/>
            <w:tcBorders>
              <w:top w:val="single" w:sz="4" w:space="0" w:color="auto"/>
            </w:tcBorders>
            <w:tcMar>
              <w:top w:w="72" w:type="dxa"/>
              <w:left w:w="144" w:type="dxa"/>
              <w:bottom w:w="72" w:type="dxa"/>
              <w:right w:w="144" w:type="dxa"/>
            </w:tcMar>
          </w:tcPr>
          <w:p w:rsidR="00821D43" w:rsidRPr="0073093D" w:rsidRDefault="00821D43" w:rsidP="00586CBC">
            <w:pPr>
              <w:snapToGrid w:val="0"/>
              <w:spacing w:line="360" w:lineRule="auto"/>
              <w:jc w:val="both"/>
              <w:rPr>
                <w:rFonts w:ascii="Book Antiqua" w:hAnsi="Book Antiqua" w:cs="Arial"/>
                <w:bCs/>
                <w:kern w:val="24"/>
                <w:lang w:val="en-US"/>
              </w:rPr>
            </w:pPr>
            <w:r w:rsidRPr="0073093D">
              <w:rPr>
                <w:rFonts w:ascii="Book Antiqua" w:hAnsi="Book Antiqua" w:cs="Arial"/>
                <w:bCs/>
                <w:kern w:val="24"/>
                <w:lang w:val="en-US"/>
              </w:rPr>
              <w:t>Past and current</w:t>
            </w:r>
            <w:r>
              <w:rPr>
                <w:rFonts w:ascii="Book Antiqua" w:hAnsi="Book Antiqua" w:cs="Arial"/>
                <w:bCs/>
                <w:kern w:val="24"/>
                <w:lang w:val="en-US"/>
              </w:rPr>
              <w:t xml:space="preserve"> </w:t>
            </w:r>
            <w:r w:rsidRPr="0073093D">
              <w:rPr>
                <w:rFonts w:ascii="Book Antiqua" w:hAnsi="Book Antiqua" w:cs="Arial"/>
                <w:bCs/>
                <w:kern w:val="24"/>
                <w:lang w:val="en-US"/>
              </w:rPr>
              <w:t>smokers</w:t>
            </w:r>
          </w:p>
        </w:tc>
        <w:tc>
          <w:tcPr>
            <w:tcW w:w="2119" w:type="dxa"/>
            <w:tcBorders>
              <w:top w:val="single" w:sz="4" w:space="0" w:color="auto"/>
            </w:tcBorders>
            <w:tcMar>
              <w:top w:w="72" w:type="dxa"/>
              <w:left w:w="144" w:type="dxa"/>
              <w:bottom w:w="72" w:type="dxa"/>
              <w:right w:w="144" w:type="dxa"/>
            </w:tcMar>
          </w:tcPr>
          <w:p w:rsidR="00821D43" w:rsidRPr="0073093D" w:rsidRDefault="00821D43" w:rsidP="00821D43">
            <w:pPr>
              <w:snapToGrid w:val="0"/>
              <w:spacing w:line="360" w:lineRule="auto"/>
              <w:jc w:val="center"/>
              <w:rPr>
                <w:rFonts w:ascii="Book Antiqua" w:hAnsi="Book Antiqua" w:cs="Arial"/>
                <w:bCs/>
                <w:kern w:val="24"/>
              </w:rPr>
            </w:pPr>
            <w:r w:rsidRPr="0073093D">
              <w:rPr>
                <w:rFonts w:ascii="Book Antiqua" w:hAnsi="Book Antiqua" w:cs="Arial"/>
                <w:bCs/>
                <w:kern w:val="24"/>
              </w:rPr>
              <w:t>29.4%</w:t>
            </w:r>
          </w:p>
        </w:tc>
        <w:tc>
          <w:tcPr>
            <w:tcW w:w="2268" w:type="dxa"/>
            <w:tcBorders>
              <w:top w:val="single" w:sz="4" w:space="0" w:color="auto"/>
            </w:tcBorders>
            <w:tcMar>
              <w:top w:w="72" w:type="dxa"/>
              <w:left w:w="144" w:type="dxa"/>
              <w:bottom w:w="72" w:type="dxa"/>
              <w:right w:w="144" w:type="dxa"/>
            </w:tcMar>
          </w:tcPr>
          <w:p w:rsidR="00821D43" w:rsidRDefault="00821D43" w:rsidP="00821D43">
            <w:pPr>
              <w:snapToGrid w:val="0"/>
              <w:spacing w:line="360" w:lineRule="auto"/>
              <w:jc w:val="center"/>
              <w:rPr>
                <w:rFonts w:ascii="Book Antiqua" w:hAnsi="Book Antiqua" w:cs="Arial"/>
                <w:bCs/>
                <w:kern w:val="24"/>
              </w:rPr>
            </w:pPr>
            <w:r w:rsidRPr="0073093D">
              <w:rPr>
                <w:rFonts w:ascii="Book Antiqua" w:hAnsi="Book Antiqua" w:cs="Arial"/>
                <w:bCs/>
                <w:kern w:val="24"/>
              </w:rPr>
              <w:t>27.2%</w:t>
            </w:r>
          </w:p>
        </w:tc>
        <w:tc>
          <w:tcPr>
            <w:tcW w:w="1417" w:type="dxa"/>
            <w:tcBorders>
              <w:top w:val="single" w:sz="4" w:space="0" w:color="auto"/>
            </w:tcBorders>
            <w:tcMar>
              <w:top w:w="72" w:type="dxa"/>
              <w:left w:w="144" w:type="dxa"/>
              <w:bottom w:w="72" w:type="dxa"/>
              <w:right w:w="144" w:type="dxa"/>
            </w:tcMar>
          </w:tcPr>
          <w:p w:rsidR="00821D43" w:rsidRPr="00A25A8C" w:rsidRDefault="00821D43" w:rsidP="00821D43">
            <w:pPr>
              <w:snapToGrid w:val="0"/>
              <w:spacing w:line="360" w:lineRule="auto"/>
              <w:jc w:val="center"/>
              <w:rPr>
                <w:rFonts w:ascii="Book Antiqua" w:hAnsi="Book Antiqua" w:cs="Arial"/>
                <w:bCs/>
                <w:caps/>
                <w:kern w:val="24"/>
              </w:rPr>
            </w:pPr>
            <w:r w:rsidRPr="00A25A8C">
              <w:rPr>
                <w:rFonts w:ascii="Book Antiqua" w:hAnsi="Book Antiqua" w:cs="Arial"/>
                <w:caps/>
              </w:rPr>
              <w:t>ns</w:t>
            </w:r>
          </w:p>
        </w:tc>
      </w:tr>
      <w:tr w:rsidR="0073093D" w:rsidRPr="0073093D" w:rsidTr="00821D43">
        <w:trPr>
          <w:trHeight w:val="396"/>
        </w:trPr>
        <w:tc>
          <w:tcPr>
            <w:tcW w:w="4121"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r w:rsidRPr="0073093D">
              <w:rPr>
                <w:rFonts w:ascii="Book Antiqua" w:hAnsi="Book Antiqua" w:cs="Arial"/>
                <w:bCs/>
                <w:kern w:val="24"/>
                <w:lang w:val="en-US"/>
              </w:rPr>
              <w:t>AST (U/</w:t>
            </w:r>
            <w:r w:rsidRPr="00821D43">
              <w:rPr>
                <w:rFonts w:ascii="Book Antiqua" w:hAnsi="Book Antiqua" w:cs="Arial"/>
                <w:bCs/>
                <w:caps/>
                <w:kern w:val="24"/>
                <w:lang w:val="en-US"/>
              </w:rPr>
              <w:t>l</w:t>
            </w:r>
            <w:r w:rsidRPr="0073093D">
              <w:rPr>
                <w:rFonts w:ascii="Book Antiqua" w:hAnsi="Book Antiqua" w:cs="Arial"/>
                <w:bCs/>
                <w:kern w:val="24"/>
                <w:lang w:val="en-US"/>
              </w:rPr>
              <w:t>)</w:t>
            </w:r>
            <w:r w:rsidR="00821D43">
              <w:rPr>
                <w:rFonts w:ascii="Book Antiqua" w:hAnsi="Book Antiqua" w:cs="Arial"/>
                <w:bCs/>
                <w:kern w:val="24"/>
                <w:lang w:val="en-US"/>
              </w:rPr>
              <w:t>,</w:t>
            </w:r>
            <w:r w:rsidRPr="0073093D">
              <w:rPr>
                <w:rFonts w:ascii="Book Antiqua" w:hAnsi="Book Antiqua" w:cs="Arial"/>
                <w:bCs/>
                <w:kern w:val="24"/>
                <w:lang w:val="en-US"/>
              </w:rPr>
              <w:t xml:space="preserve"> </w:t>
            </w:r>
            <w:r w:rsidR="00821D43" w:rsidRPr="00E851C8">
              <w:rPr>
                <w:rFonts w:ascii="Book Antiqua" w:hAnsi="Book Antiqua" w:cs="Arial"/>
                <w:bCs/>
                <w:kern w:val="24"/>
                <w:lang w:val="en-US"/>
              </w:rPr>
              <w:t xml:space="preserve">mean ± </w:t>
            </w:r>
            <w:r w:rsidR="00821D43" w:rsidRPr="00E851C8">
              <w:rPr>
                <w:rFonts w:ascii="Book Antiqua" w:hAnsi="Book Antiqua" w:cs="Arial"/>
                <w:bCs/>
                <w:caps/>
                <w:kern w:val="24"/>
                <w:lang w:val="en-US"/>
              </w:rPr>
              <w:t>sd</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47 ± 43</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122 ±</w:t>
            </w:r>
            <w:r w:rsidR="0055730D">
              <w:rPr>
                <w:rFonts w:ascii="Book Antiqua" w:hAnsi="Book Antiqua" w:cs="Arial"/>
                <w:bCs/>
                <w:kern w:val="24"/>
              </w:rPr>
              <w:t xml:space="preserve"> </w:t>
            </w:r>
            <w:r w:rsidRPr="0073093D">
              <w:rPr>
                <w:rFonts w:ascii="Book Antiqua" w:hAnsi="Book Antiqua" w:cs="Arial"/>
                <w:bCs/>
                <w:kern w:val="24"/>
              </w:rPr>
              <w:t>88</w:t>
            </w:r>
          </w:p>
        </w:tc>
        <w:tc>
          <w:tcPr>
            <w:tcW w:w="1417" w:type="dxa"/>
            <w:tcMar>
              <w:top w:w="72" w:type="dxa"/>
              <w:left w:w="144" w:type="dxa"/>
              <w:bottom w:w="72" w:type="dxa"/>
              <w:right w:w="144" w:type="dxa"/>
            </w:tcMar>
          </w:tcPr>
          <w:p w:rsidR="00392C9F" w:rsidRPr="00821D43" w:rsidRDefault="00C81341" w:rsidP="00821D43">
            <w:pPr>
              <w:snapToGrid w:val="0"/>
              <w:spacing w:line="360" w:lineRule="auto"/>
              <w:jc w:val="center"/>
              <w:rPr>
                <w:rFonts w:ascii="Book Antiqua" w:hAnsi="Book Antiqua" w:cs="Arial"/>
              </w:rPr>
            </w:pPr>
            <w:r w:rsidRPr="00821D43">
              <w:rPr>
                <w:rFonts w:ascii="Book Antiqua" w:hAnsi="Book Antiqua" w:cs="Arial"/>
                <w:bCs/>
                <w:kern w:val="24"/>
              </w:rPr>
              <w:t xml:space="preserve">&lt; </w:t>
            </w:r>
            <w:r w:rsidR="00392C9F" w:rsidRPr="00821D43">
              <w:rPr>
                <w:rFonts w:ascii="Book Antiqua" w:hAnsi="Book Antiqua" w:cs="Arial"/>
                <w:bCs/>
                <w:kern w:val="24"/>
              </w:rPr>
              <w:t>0.01</w:t>
            </w:r>
          </w:p>
        </w:tc>
      </w:tr>
      <w:tr w:rsidR="0073093D" w:rsidRPr="0073093D" w:rsidTr="00821D43">
        <w:trPr>
          <w:trHeight w:val="404"/>
        </w:trPr>
        <w:tc>
          <w:tcPr>
            <w:tcW w:w="4121"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r w:rsidRPr="0073093D">
              <w:rPr>
                <w:rFonts w:ascii="Book Antiqua" w:hAnsi="Book Antiqua" w:cs="Arial"/>
                <w:bCs/>
                <w:kern w:val="24"/>
                <w:lang w:val="en-US"/>
              </w:rPr>
              <w:t>ALT (U/</w:t>
            </w:r>
            <w:r w:rsidRPr="00821D43">
              <w:rPr>
                <w:rFonts w:ascii="Book Antiqua" w:hAnsi="Book Antiqua" w:cs="Arial"/>
                <w:bCs/>
                <w:caps/>
                <w:kern w:val="24"/>
                <w:lang w:val="en-US"/>
              </w:rPr>
              <w:t>l</w:t>
            </w:r>
            <w:r w:rsidRPr="0073093D">
              <w:rPr>
                <w:rFonts w:ascii="Book Antiqua" w:hAnsi="Book Antiqua" w:cs="Arial"/>
                <w:bCs/>
                <w:kern w:val="24"/>
                <w:lang w:val="en-US"/>
              </w:rPr>
              <w:t>)</w:t>
            </w:r>
            <w:r w:rsidR="00821D43">
              <w:rPr>
                <w:rFonts w:ascii="Book Antiqua" w:hAnsi="Book Antiqua" w:cs="Arial"/>
                <w:bCs/>
                <w:kern w:val="24"/>
                <w:lang w:val="en-US"/>
              </w:rPr>
              <w:t>,</w:t>
            </w:r>
            <w:r w:rsidRPr="0073093D">
              <w:rPr>
                <w:rFonts w:ascii="Book Antiqua" w:hAnsi="Book Antiqua" w:cs="Arial"/>
                <w:bCs/>
                <w:kern w:val="24"/>
                <w:lang w:val="en-US"/>
              </w:rPr>
              <w:t xml:space="preserve"> </w:t>
            </w:r>
            <w:r w:rsidR="00821D43" w:rsidRPr="00E851C8">
              <w:rPr>
                <w:rFonts w:ascii="Book Antiqua" w:hAnsi="Book Antiqua" w:cs="Arial"/>
                <w:bCs/>
                <w:kern w:val="24"/>
                <w:lang w:val="en-US"/>
              </w:rPr>
              <w:t xml:space="preserve">mean ± </w:t>
            </w:r>
            <w:r w:rsidR="00821D43" w:rsidRPr="00E851C8">
              <w:rPr>
                <w:rFonts w:ascii="Book Antiqua" w:hAnsi="Book Antiqua" w:cs="Arial"/>
                <w:bCs/>
                <w:caps/>
                <w:kern w:val="24"/>
                <w:lang w:val="en-US"/>
              </w:rPr>
              <w:t>sd</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35 ± 25</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102 ±</w:t>
            </w:r>
            <w:r w:rsidR="0055730D">
              <w:rPr>
                <w:rFonts w:ascii="Book Antiqua" w:hAnsi="Book Antiqua" w:cs="Arial"/>
                <w:bCs/>
                <w:kern w:val="24"/>
              </w:rPr>
              <w:t xml:space="preserve"> </w:t>
            </w:r>
            <w:r w:rsidRPr="0073093D">
              <w:rPr>
                <w:rFonts w:ascii="Book Antiqua" w:hAnsi="Book Antiqua" w:cs="Arial"/>
                <w:bCs/>
                <w:kern w:val="24"/>
              </w:rPr>
              <w:t>63</w:t>
            </w:r>
          </w:p>
        </w:tc>
        <w:tc>
          <w:tcPr>
            <w:tcW w:w="1417" w:type="dxa"/>
            <w:tcMar>
              <w:top w:w="72" w:type="dxa"/>
              <w:left w:w="144" w:type="dxa"/>
              <w:bottom w:w="72" w:type="dxa"/>
              <w:right w:w="144" w:type="dxa"/>
            </w:tcMar>
          </w:tcPr>
          <w:p w:rsidR="00392C9F" w:rsidRPr="00821D43" w:rsidRDefault="00C81341" w:rsidP="00821D43">
            <w:pPr>
              <w:snapToGrid w:val="0"/>
              <w:spacing w:line="360" w:lineRule="auto"/>
              <w:jc w:val="center"/>
              <w:rPr>
                <w:rFonts w:ascii="Book Antiqua" w:hAnsi="Book Antiqua" w:cs="Arial"/>
              </w:rPr>
            </w:pPr>
            <w:r w:rsidRPr="00821D43">
              <w:rPr>
                <w:rFonts w:ascii="Book Antiqua" w:hAnsi="Book Antiqua" w:cs="Arial"/>
                <w:bCs/>
                <w:kern w:val="24"/>
              </w:rPr>
              <w:t xml:space="preserve">&lt; </w:t>
            </w:r>
            <w:r w:rsidR="00392C9F" w:rsidRPr="00821D43">
              <w:rPr>
                <w:rFonts w:ascii="Book Antiqua" w:hAnsi="Book Antiqua" w:cs="Arial"/>
                <w:bCs/>
                <w:kern w:val="24"/>
              </w:rPr>
              <w:t>0.01</w:t>
            </w:r>
          </w:p>
        </w:tc>
      </w:tr>
      <w:tr w:rsidR="0073093D" w:rsidRPr="0073093D" w:rsidTr="00821D43">
        <w:trPr>
          <w:trHeight w:val="256"/>
        </w:trPr>
        <w:tc>
          <w:tcPr>
            <w:tcW w:w="4121"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r w:rsidRPr="0073093D">
              <w:rPr>
                <w:rFonts w:ascii="Book Antiqua" w:hAnsi="Book Antiqua"/>
                <w:bCs/>
                <w:kern w:val="24"/>
              </w:rPr>
              <w:t>Υ</w:t>
            </w:r>
            <w:r w:rsidRPr="0073093D">
              <w:rPr>
                <w:rFonts w:ascii="Book Antiqua" w:hAnsi="Book Antiqua" w:cs="Arial"/>
                <w:bCs/>
                <w:kern w:val="24"/>
                <w:lang w:val="en-US"/>
              </w:rPr>
              <w:t>-GT (U/</w:t>
            </w:r>
            <w:r w:rsidRPr="00821D43">
              <w:rPr>
                <w:rFonts w:ascii="Book Antiqua" w:hAnsi="Book Antiqua" w:cs="Arial"/>
                <w:bCs/>
                <w:caps/>
                <w:kern w:val="24"/>
                <w:lang w:val="en-US"/>
              </w:rPr>
              <w:t>l</w:t>
            </w:r>
            <w:r w:rsidRPr="0073093D">
              <w:rPr>
                <w:rFonts w:ascii="Book Antiqua" w:hAnsi="Book Antiqua" w:cs="Arial"/>
                <w:bCs/>
                <w:kern w:val="24"/>
                <w:lang w:val="en-US"/>
              </w:rPr>
              <w:t>)</w:t>
            </w:r>
            <w:r w:rsidR="00821D43">
              <w:rPr>
                <w:rFonts w:ascii="Book Antiqua" w:hAnsi="Book Antiqua" w:cs="Arial"/>
                <w:bCs/>
                <w:kern w:val="24"/>
                <w:lang w:val="en-US"/>
              </w:rPr>
              <w:t>,</w:t>
            </w:r>
            <w:r w:rsidR="00821D43" w:rsidRPr="0073093D">
              <w:rPr>
                <w:rFonts w:ascii="Book Antiqua" w:hAnsi="Book Antiqua" w:cs="Arial"/>
                <w:bCs/>
                <w:kern w:val="24"/>
                <w:lang w:val="en-US"/>
              </w:rPr>
              <w:t xml:space="preserve"> </w:t>
            </w:r>
            <w:r w:rsidR="00821D43" w:rsidRPr="00E851C8">
              <w:rPr>
                <w:rFonts w:ascii="Book Antiqua" w:hAnsi="Book Antiqua" w:cs="Arial"/>
                <w:bCs/>
                <w:kern w:val="24"/>
                <w:lang w:val="en-US"/>
              </w:rPr>
              <w:t xml:space="preserve">mean ± </w:t>
            </w:r>
            <w:r w:rsidR="00821D43" w:rsidRPr="00E851C8">
              <w:rPr>
                <w:rFonts w:ascii="Book Antiqua" w:hAnsi="Book Antiqua" w:cs="Arial"/>
                <w:bCs/>
                <w:caps/>
                <w:kern w:val="24"/>
                <w:lang w:val="en-US"/>
              </w:rPr>
              <w:t>sd</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126 ± 124</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82 ±</w:t>
            </w:r>
            <w:r w:rsidR="0055730D">
              <w:rPr>
                <w:rFonts w:ascii="Book Antiqua" w:hAnsi="Book Antiqua" w:cs="Arial"/>
                <w:bCs/>
                <w:kern w:val="24"/>
              </w:rPr>
              <w:t xml:space="preserve"> </w:t>
            </w:r>
            <w:r w:rsidRPr="0073093D">
              <w:rPr>
                <w:rFonts w:ascii="Book Antiqua" w:hAnsi="Book Antiqua" w:cs="Arial"/>
                <w:bCs/>
                <w:kern w:val="24"/>
              </w:rPr>
              <w:t>61</w:t>
            </w:r>
          </w:p>
        </w:tc>
        <w:tc>
          <w:tcPr>
            <w:tcW w:w="1417" w:type="dxa"/>
            <w:tcMar>
              <w:top w:w="72" w:type="dxa"/>
              <w:left w:w="144" w:type="dxa"/>
              <w:bottom w:w="72" w:type="dxa"/>
              <w:right w:w="144" w:type="dxa"/>
            </w:tcMar>
          </w:tcPr>
          <w:p w:rsidR="00392C9F" w:rsidRPr="00821D43" w:rsidRDefault="00C81341" w:rsidP="00821D43">
            <w:pPr>
              <w:snapToGrid w:val="0"/>
              <w:spacing w:line="360" w:lineRule="auto"/>
              <w:jc w:val="center"/>
              <w:rPr>
                <w:rFonts w:ascii="Book Antiqua" w:hAnsi="Book Antiqua" w:cs="Arial"/>
              </w:rPr>
            </w:pPr>
            <w:r w:rsidRPr="00821D43">
              <w:rPr>
                <w:rFonts w:ascii="Book Antiqua" w:hAnsi="Book Antiqua" w:cs="Arial"/>
                <w:bCs/>
                <w:kern w:val="24"/>
              </w:rPr>
              <w:t xml:space="preserve">&lt; </w:t>
            </w:r>
            <w:r w:rsidR="00392C9F" w:rsidRPr="00821D43">
              <w:rPr>
                <w:rFonts w:ascii="Book Antiqua" w:hAnsi="Book Antiqua" w:cs="Arial"/>
                <w:bCs/>
                <w:kern w:val="24"/>
              </w:rPr>
              <w:t>0.05</w:t>
            </w:r>
          </w:p>
        </w:tc>
      </w:tr>
      <w:tr w:rsidR="0073093D" w:rsidRPr="0073093D" w:rsidTr="00821D43">
        <w:trPr>
          <w:trHeight w:val="211"/>
        </w:trPr>
        <w:tc>
          <w:tcPr>
            <w:tcW w:w="4121"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r w:rsidRPr="0073093D">
              <w:rPr>
                <w:rFonts w:ascii="Book Antiqua" w:hAnsi="Book Antiqua" w:cs="Arial"/>
                <w:bCs/>
                <w:kern w:val="24"/>
                <w:lang w:val="en-US"/>
              </w:rPr>
              <w:t>Alph (U/</w:t>
            </w:r>
            <w:r w:rsidRPr="00821D43">
              <w:rPr>
                <w:rFonts w:ascii="Book Antiqua" w:hAnsi="Book Antiqua" w:cs="Arial"/>
                <w:bCs/>
                <w:caps/>
                <w:kern w:val="24"/>
                <w:lang w:val="en-US"/>
              </w:rPr>
              <w:t>l</w:t>
            </w:r>
            <w:r w:rsidRPr="0073093D">
              <w:rPr>
                <w:rFonts w:ascii="Book Antiqua" w:hAnsi="Book Antiqua" w:cs="Arial"/>
                <w:bCs/>
                <w:kern w:val="24"/>
                <w:lang w:val="en-US"/>
              </w:rPr>
              <w:t>)</w:t>
            </w:r>
            <w:r w:rsidR="00821D43">
              <w:rPr>
                <w:rFonts w:ascii="Book Antiqua" w:hAnsi="Book Antiqua" w:cs="Arial"/>
                <w:bCs/>
                <w:kern w:val="24"/>
                <w:lang w:val="en-US"/>
              </w:rPr>
              <w:t>,</w:t>
            </w:r>
            <w:r w:rsidR="00821D43" w:rsidRPr="0073093D">
              <w:rPr>
                <w:rFonts w:ascii="Book Antiqua" w:hAnsi="Book Antiqua" w:cs="Arial"/>
                <w:bCs/>
                <w:kern w:val="24"/>
                <w:lang w:val="en-US"/>
              </w:rPr>
              <w:t xml:space="preserve"> </w:t>
            </w:r>
            <w:r w:rsidR="00821D43" w:rsidRPr="00E851C8">
              <w:rPr>
                <w:rFonts w:ascii="Book Antiqua" w:hAnsi="Book Antiqua" w:cs="Arial"/>
                <w:bCs/>
                <w:kern w:val="24"/>
                <w:lang w:val="en-US"/>
              </w:rPr>
              <w:t xml:space="preserve">mean ± </w:t>
            </w:r>
            <w:r w:rsidR="00821D43" w:rsidRPr="00E851C8">
              <w:rPr>
                <w:rFonts w:ascii="Book Antiqua" w:hAnsi="Book Antiqua" w:cs="Arial"/>
                <w:bCs/>
                <w:caps/>
                <w:kern w:val="24"/>
                <w:lang w:val="en-US"/>
              </w:rPr>
              <w:t>sd</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172 ± 181</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198 ± 180</w:t>
            </w:r>
          </w:p>
        </w:tc>
        <w:tc>
          <w:tcPr>
            <w:tcW w:w="1417" w:type="dxa"/>
            <w:tcMar>
              <w:top w:w="72" w:type="dxa"/>
              <w:left w:w="144" w:type="dxa"/>
              <w:bottom w:w="72" w:type="dxa"/>
              <w:right w:w="144" w:type="dxa"/>
            </w:tcMar>
          </w:tcPr>
          <w:p w:rsidR="00392C9F" w:rsidRPr="00A25A8C" w:rsidRDefault="00392C9F" w:rsidP="00821D43">
            <w:pPr>
              <w:snapToGrid w:val="0"/>
              <w:spacing w:line="360" w:lineRule="auto"/>
              <w:jc w:val="center"/>
              <w:rPr>
                <w:rFonts w:ascii="Book Antiqua" w:hAnsi="Book Antiqua" w:cs="Arial"/>
                <w:caps/>
              </w:rPr>
            </w:pPr>
            <w:r w:rsidRPr="00A25A8C">
              <w:rPr>
                <w:rFonts w:ascii="Book Antiqua" w:hAnsi="Book Antiqua" w:cs="Arial"/>
                <w:bCs/>
                <w:caps/>
                <w:kern w:val="24"/>
              </w:rPr>
              <w:t>Ns</w:t>
            </w:r>
          </w:p>
        </w:tc>
      </w:tr>
      <w:tr w:rsidR="0073093D" w:rsidRPr="0073093D" w:rsidTr="00821D43">
        <w:trPr>
          <w:trHeight w:val="331"/>
        </w:trPr>
        <w:tc>
          <w:tcPr>
            <w:tcW w:w="4121"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r w:rsidRPr="0073093D">
              <w:rPr>
                <w:rFonts w:ascii="Book Antiqua" w:hAnsi="Book Antiqua" w:cs="Arial"/>
                <w:bCs/>
                <w:kern w:val="24"/>
                <w:lang w:val="en-US"/>
              </w:rPr>
              <w:t xml:space="preserve">Total </w:t>
            </w:r>
            <w:r w:rsidR="00821D43" w:rsidRPr="0073093D">
              <w:rPr>
                <w:rFonts w:ascii="Book Antiqua" w:hAnsi="Book Antiqua" w:cs="Arial"/>
                <w:bCs/>
                <w:kern w:val="24"/>
                <w:lang w:val="en-US"/>
              </w:rPr>
              <w:t>b</w:t>
            </w:r>
            <w:r w:rsidRPr="0073093D">
              <w:rPr>
                <w:rFonts w:ascii="Book Antiqua" w:hAnsi="Book Antiqua" w:cs="Arial"/>
                <w:bCs/>
                <w:kern w:val="24"/>
                <w:lang w:val="en-US"/>
              </w:rPr>
              <w:t>ilirubin (mg/d</w:t>
            </w:r>
            <w:r w:rsidRPr="00821D43">
              <w:rPr>
                <w:rFonts w:ascii="Book Antiqua" w:hAnsi="Book Antiqua" w:cs="Arial"/>
                <w:bCs/>
                <w:caps/>
                <w:kern w:val="24"/>
                <w:lang w:val="en-US"/>
              </w:rPr>
              <w:t>l</w:t>
            </w:r>
            <w:r w:rsidRPr="0073093D">
              <w:rPr>
                <w:rFonts w:ascii="Book Antiqua" w:hAnsi="Book Antiqua" w:cs="Arial"/>
                <w:bCs/>
                <w:kern w:val="24"/>
                <w:lang w:val="en-US"/>
              </w:rPr>
              <w:t>)</w:t>
            </w:r>
            <w:r w:rsidR="00821D43">
              <w:rPr>
                <w:rFonts w:ascii="Book Antiqua" w:hAnsi="Book Antiqua" w:cs="Arial"/>
                <w:bCs/>
                <w:kern w:val="24"/>
                <w:lang w:val="en-US"/>
              </w:rPr>
              <w:t>,</w:t>
            </w:r>
            <w:r w:rsidR="00821D43" w:rsidRPr="0073093D">
              <w:rPr>
                <w:rFonts w:ascii="Book Antiqua" w:hAnsi="Book Antiqua" w:cs="Arial"/>
                <w:bCs/>
                <w:kern w:val="24"/>
                <w:lang w:val="en-US"/>
              </w:rPr>
              <w:t xml:space="preserve"> </w:t>
            </w:r>
            <w:r w:rsidR="00821D43" w:rsidRPr="00E851C8">
              <w:rPr>
                <w:rFonts w:ascii="Book Antiqua" w:hAnsi="Book Antiqua" w:cs="Arial"/>
                <w:bCs/>
                <w:kern w:val="24"/>
                <w:lang w:val="en-US"/>
              </w:rPr>
              <w:t xml:space="preserve">mean ± </w:t>
            </w:r>
            <w:r w:rsidR="00821D43" w:rsidRPr="00E851C8">
              <w:rPr>
                <w:rFonts w:ascii="Book Antiqua" w:hAnsi="Book Antiqua" w:cs="Arial"/>
                <w:bCs/>
                <w:caps/>
                <w:kern w:val="24"/>
                <w:lang w:val="en-US"/>
              </w:rPr>
              <w:t>sd</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2.8 ± 5.2</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2.6 ± 4.2</w:t>
            </w:r>
          </w:p>
        </w:tc>
        <w:tc>
          <w:tcPr>
            <w:tcW w:w="1417" w:type="dxa"/>
            <w:tcMar>
              <w:top w:w="72" w:type="dxa"/>
              <w:left w:w="144" w:type="dxa"/>
              <w:bottom w:w="72" w:type="dxa"/>
              <w:right w:w="144" w:type="dxa"/>
            </w:tcMar>
          </w:tcPr>
          <w:p w:rsidR="00392C9F" w:rsidRPr="00A25A8C" w:rsidRDefault="00392C9F" w:rsidP="00821D43">
            <w:pPr>
              <w:snapToGrid w:val="0"/>
              <w:spacing w:line="360" w:lineRule="auto"/>
              <w:jc w:val="center"/>
              <w:rPr>
                <w:rFonts w:ascii="Book Antiqua" w:hAnsi="Book Antiqua" w:cs="Arial"/>
                <w:caps/>
              </w:rPr>
            </w:pPr>
            <w:r w:rsidRPr="00A25A8C">
              <w:rPr>
                <w:rFonts w:ascii="Book Antiqua" w:hAnsi="Book Antiqua" w:cs="Arial"/>
                <w:bCs/>
                <w:caps/>
                <w:kern w:val="24"/>
              </w:rPr>
              <w:t>Ns</w:t>
            </w:r>
          </w:p>
        </w:tc>
      </w:tr>
      <w:tr w:rsidR="0073093D" w:rsidRPr="0073093D" w:rsidTr="00821D43">
        <w:trPr>
          <w:trHeight w:val="396"/>
        </w:trPr>
        <w:tc>
          <w:tcPr>
            <w:tcW w:w="4121"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r w:rsidRPr="0073093D">
              <w:rPr>
                <w:rFonts w:ascii="Book Antiqua" w:hAnsi="Book Antiqua" w:cs="Arial"/>
                <w:bCs/>
                <w:kern w:val="24"/>
                <w:lang w:val="en-US"/>
              </w:rPr>
              <w:t>Albumin (g/d</w:t>
            </w:r>
            <w:r w:rsidRPr="00821D43">
              <w:rPr>
                <w:rFonts w:ascii="Book Antiqua" w:hAnsi="Book Antiqua" w:cs="Arial"/>
                <w:bCs/>
                <w:caps/>
                <w:kern w:val="24"/>
                <w:lang w:val="en-US"/>
              </w:rPr>
              <w:t>l</w:t>
            </w:r>
            <w:r w:rsidRPr="0073093D">
              <w:rPr>
                <w:rFonts w:ascii="Book Antiqua" w:hAnsi="Book Antiqua" w:cs="Arial"/>
                <w:bCs/>
                <w:kern w:val="24"/>
                <w:lang w:val="en-US"/>
              </w:rPr>
              <w:t>)</w:t>
            </w:r>
            <w:r w:rsidR="00821D43">
              <w:rPr>
                <w:rFonts w:ascii="Book Antiqua" w:hAnsi="Book Antiqua" w:cs="Arial"/>
                <w:bCs/>
                <w:kern w:val="24"/>
                <w:lang w:val="en-US"/>
              </w:rPr>
              <w:t>,</w:t>
            </w:r>
            <w:r w:rsidR="00821D43" w:rsidRPr="00E851C8">
              <w:rPr>
                <w:rFonts w:ascii="Book Antiqua" w:hAnsi="Book Antiqua" w:cs="Arial"/>
                <w:bCs/>
                <w:kern w:val="24"/>
                <w:lang w:val="en-US"/>
              </w:rPr>
              <w:t xml:space="preserve"> mean ± </w:t>
            </w:r>
            <w:r w:rsidR="00821D43" w:rsidRPr="00E851C8">
              <w:rPr>
                <w:rFonts w:ascii="Book Antiqua" w:hAnsi="Book Antiqua" w:cs="Arial"/>
                <w:bCs/>
                <w:caps/>
                <w:kern w:val="24"/>
                <w:lang w:val="en-US"/>
              </w:rPr>
              <w:t>sd</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3.4 ±</w:t>
            </w:r>
            <w:r w:rsidR="0055730D">
              <w:rPr>
                <w:rFonts w:ascii="Book Antiqua" w:hAnsi="Book Antiqua" w:cs="Arial"/>
                <w:bCs/>
                <w:kern w:val="24"/>
              </w:rPr>
              <w:t xml:space="preserve"> </w:t>
            </w:r>
            <w:r w:rsidRPr="0073093D">
              <w:rPr>
                <w:rFonts w:ascii="Book Antiqua" w:hAnsi="Book Antiqua" w:cs="Arial"/>
                <w:bCs/>
                <w:kern w:val="24"/>
              </w:rPr>
              <w:t>0.8</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3.4 ±</w:t>
            </w:r>
            <w:r w:rsidR="0055730D">
              <w:rPr>
                <w:rFonts w:ascii="Book Antiqua" w:hAnsi="Book Antiqua" w:cs="Arial"/>
                <w:bCs/>
                <w:kern w:val="24"/>
              </w:rPr>
              <w:t xml:space="preserve"> </w:t>
            </w:r>
            <w:r w:rsidRPr="0073093D">
              <w:rPr>
                <w:rFonts w:ascii="Book Antiqua" w:hAnsi="Book Antiqua" w:cs="Arial"/>
                <w:bCs/>
                <w:kern w:val="24"/>
              </w:rPr>
              <w:t>0.9</w:t>
            </w:r>
          </w:p>
        </w:tc>
        <w:tc>
          <w:tcPr>
            <w:tcW w:w="1417" w:type="dxa"/>
            <w:tcMar>
              <w:top w:w="72" w:type="dxa"/>
              <w:left w:w="144" w:type="dxa"/>
              <w:bottom w:w="72" w:type="dxa"/>
              <w:right w:w="144" w:type="dxa"/>
            </w:tcMar>
          </w:tcPr>
          <w:p w:rsidR="00392C9F" w:rsidRPr="00A25A8C" w:rsidRDefault="00392C9F" w:rsidP="00821D43">
            <w:pPr>
              <w:snapToGrid w:val="0"/>
              <w:spacing w:line="360" w:lineRule="auto"/>
              <w:jc w:val="center"/>
              <w:rPr>
                <w:rFonts w:ascii="Book Antiqua" w:hAnsi="Book Antiqua" w:cs="Arial"/>
                <w:caps/>
              </w:rPr>
            </w:pPr>
            <w:r w:rsidRPr="00A25A8C">
              <w:rPr>
                <w:rFonts w:ascii="Book Antiqua" w:hAnsi="Book Antiqua" w:cs="Arial"/>
                <w:bCs/>
                <w:caps/>
                <w:kern w:val="24"/>
              </w:rPr>
              <w:t>Ns</w:t>
            </w:r>
          </w:p>
        </w:tc>
      </w:tr>
      <w:tr w:rsidR="0073093D" w:rsidRPr="0073093D" w:rsidTr="00821D43">
        <w:trPr>
          <w:trHeight w:val="262"/>
        </w:trPr>
        <w:tc>
          <w:tcPr>
            <w:tcW w:w="4121" w:type="dxa"/>
            <w:tcMar>
              <w:top w:w="72" w:type="dxa"/>
              <w:left w:w="144" w:type="dxa"/>
              <w:bottom w:w="72" w:type="dxa"/>
              <w:right w:w="144" w:type="dxa"/>
            </w:tcMar>
          </w:tcPr>
          <w:p w:rsidR="00392C9F" w:rsidRPr="0073093D" w:rsidRDefault="00392C9F" w:rsidP="00821D43">
            <w:pPr>
              <w:snapToGrid w:val="0"/>
              <w:spacing w:line="360" w:lineRule="auto"/>
              <w:jc w:val="both"/>
              <w:rPr>
                <w:rFonts w:ascii="Book Antiqua" w:hAnsi="Book Antiqua" w:cs="Arial"/>
              </w:rPr>
            </w:pPr>
            <w:r w:rsidRPr="0073093D">
              <w:rPr>
                <w:rFonts w:ascii="Book Antiqua" w:hAnsi="Book Antiqua" w:cs="Arial"/>
                <w:bCs/>
                <w:kern w:val="24"/>
              </w:rPr>
              <w:t>INR</w:t>
            </w:r>
            <w:r w:rsidR="00821D43">
              <w:rPr>
                <w:rFonts w:ascii="Book Antiqua" w:hAnsi="Book Antiqua" w:cs="Arial"/>
                <w:bCs/>
                <w:kern w:val="24"/>
              </w:rPr>
              <w:t xml:space="preserve">, </w:t>
            </w:r>
            <w:r w:rsidR="00821D43" w:rsidRPr="0073093D">
              <w:rPr>
                <w:rFonts w:ascii="Book Antiqua" w:hAnsi="Book Antiqua" w:cs="Arial"/>
                <w:bCs/>
                <w:kern w:val="24"/>
              </w:rPr>
              <w:t xml:space="preserve">mean ± </w:t>
            </w:r>
            <w:r w:rsidR="00821D43">
              <w:rPr>
                <w:rFonts w:ascii="Book Antiqua" w:hAnsi="Book Antiqua" w:cs="Arial"/>
                <w:bCs/>
                <w:caps/>
                <w:kern w:val="24"/>
              </w:rPr>
              <w:t>sd</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1.3</w:t>
            </w:r>
            <w:r w:rsidR="0055730D">
              <w:rPr>
                <w:rFonts w:ascii="Book Antiqua" w:hAnsi="Book Antiqua" w:cs="Arial"/>
                <w:bCs/>
                <w:kern w:val="24"/>
              </w:rPr>
              <w:t xml:space="preserve"> </w:t>
            </w:r>
            <w:r w:rsidRPr="0073093D">
              <w:rPr>
                <w:rFonts w:ascii="Book Antiqua" w:hAnsi="Book Antiqua" w:cs="Arial"/>
                <w:bCs/>
                <w:kern w:val="24"/>
              </w:rPr>
              <w:t>± 0.6</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1.4 ±</w:t>
            </w:r>
            <w:r w:rsidR="0055730D">
              <w:rPr>
                <w:rFonts w:ascii="Book Antiqua" w:hAnsi="Book Antiqua" w:cs="Arial"/>
                <w:bCs/>
                <w:kern w:val="24"/>
              </w:rPr>
              <w:t xml:space="preserve"> </w:t>
            </w:r>
            <w:r w:rsidRPr="0073093D">
              <w:rPr>
                <w:rFonts w:ascii="Book Antiqua" w:hAnsi="Book Antiqua" w:cs="Arial"/>
                <w:bCs/>
                <w:kern w:val="24"/>
              </w:rPr>
              <w:t>0.8</w:t>
            </w:r>
          </w:p>
        </w:tc>
        <w:tc>
          <w:tcPr>
            <w:tcW w:w="1417" w:type="dxa"/>
            <w:tcMar>
              <w:top w:w="72" w:type="dxa"/>
              <w:left w:w="144" w:type="dxa"/>
              <w:bottom w:w="72" w:type="dxa"/>
              <w:right w:w="144" w:type="dxa"/>
            </w:tcMar>
          </w:tcPr>
          <w:p w:rsidR="00392C9F" w:rsidRPr="00A25A8C" w:rsidRDefault="00392C9F" w:rsidP="00821D43">
            <w:pPr>
              <w:snapToGrid w:val="0"/>
              <w:spacing w:line="360" w:lineRule="auto"/>
              <w:jc w:val="center"/>
              <w:rPr>
                <w:rFonts w:ascii="Book Antiqua" w:hAnsi="Book Antiqua" w:cs="Arial"/>
                <w:caps/>
              </w:rPr>
            </w:pPr>
            <w:r w:rsidRPr="00A25A8C">
              <w:rPr>
                <w:rFonts w:ascii="Book Antiqua" w:hAnsi="Book Antiqua" w:cs="Arial"/>
                <w:bCs/>
                <w:caps/>
                <w:kern w:val="24"/>
              </w:rPr>
              <w:t>Ns</w:t>
            </w:r>
          </w:p>
        </w:tc>
      </w:tr>
      <w:tr w:rsidR="0073093D" w:rsidRPr="0073093D" w:rsidTr="00821D43">
        <w:trPr>
          <w:trHeight w:val="226"/>
        </w:trPr>
        <w:tc>
          <w:tcPr>
            <w:tcW w:w="4121"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r w:rsidRPr="0073093D">
              <w:rPr>
                <w:rFonts w:ascii="Book Antiqua" w:hAnsi="Book Antiqua" w:cs="Arial"/>
                <w:bCs/>
                <w:kern w:val="24"/>
                <w:lang w:val="en-US"/>
              </w:rPr>
              <w:t>Platelets (10</w:t>
            </w:r>
            <w:r w:rsidRPr="00821D43">
              <w:rPr>
                <w:rFonts w:ascii="Book Antiqua" w:hAnsi="Book Antiqua" w:cs="Arial"/>
                <w:bCs/>
                <w:kern w:val="24"/>
                <w:vertAlign w:val="superscript"/>
                <w:lang w:val="en-US"/>
              </w:rPr>
              <w:t>3</w:t>
            </w:r>
            <w:r w:rsidRPr="0073093D">
              <w:rPr>
                <w:rFonts w:ascii="Book Antiqua" w:hAnsi="Book Antiqua" w:cs="Arial"/>
                <w:bCs/>
                <w:kern w:val="24"/>
                <w:lang w:val="en-US"/>
              </w:rPr>
              <w:t>/mm</w:t>
            </w:r>
            <w:r w:rsidRPr="00821D43">
              <w:rPr>
                <w:rFonts w:ascii="Book Antiqua" w:hAnsi="Book Antiqua" w:cs="Arial"/>
                <w:bCs/>
                <w:kern w:val="24"/>
                <w:vertAlign w:val="superscript"/>
                <w:lang w:val="en-US"/>
              </w:rPr>
              <w:t>3</w:t>
            </w:r>
            <w:r w:rsidRPr="0073093D">
              <w:rPr>
                <w:rFonts w:ascii="Book Antiqua" w:hAnsi="Book Antiqua" w:cs="Arial"/>
                <w:bCs/>
                <w:kern w:val="24"/>
                <w:lang w:val="en-US"/>
              </w:rPr>
              <w:t xml:space="preserve">), </w:t>
            </w:r>
            <w:r w:rsidR="00821D43" w:rsidRPr="0073093D">
              <w:rPr>
                <w:rFonts w:ascii="Book Antiqua" w:hAnsi="Book Antiqua" w:cs="Arial"/>
                <w:bCs/>
                <w:kern w:val="24"/>
              </w:rPr>
              <w:t xml:space="preserve">mean ± </w:t>
            </w:r>
            <w:r w:rsidR="00821D43">
              <w:rPr>
                <w:rFonts w:ascii="Book Antiqua" w:hAnsi="Book Antiqua" w:cs="Arial"/>
                <w:bCs/>
                <w:caps/>
                <w:kern w:val="24"/>
              </w:rPr>
              <w:t>sd</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120 ±</w:t>
            </w:r>
            <w:r w:rsidR="0055730D">
              <w:rPr>
                <w:rFonts w:ascii="Book Antiqua" w:hAnsi="Book Antiqua" w:cs="Arial"/>
                <w:bCs/>
                <w:kern w:val="24"/>
              </w:rPr>
              <w:t xml:space="preserve"> </w:t>
            </w:r>
            <w:r w:rsidRPr="0073093D">
              <w:rPr>
                <w:rFonts w:ascii="Book Antiqua" w:hAnsi="Book Antiqua" w:cs="Arial"/>
                <w:bCs/>
                <w:kern w:val="24"/>
              </w:rPr>
              <w:t>80</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115 ±</w:t>
            </w:r>
            <w:r w:rsidR="0055730D">
              <w:rPr>
                <w:rFonts w:ascii="Book Antiqua" w:hAnsi="Book Antiqua" w:cs="Arial"/>
                <w:bCs/>
                <w:kern w:val="24"/>
              </w:rPr>
              <w:t xml:space="preserve"> </w:t>
            </w:r>
            <w:r w:rsidRPr="0073093D">
              <w:rPr>
                <w:rFonts w:ascii="Book Antiqua" w:hAnsi="Book Antiqua" w:cs="Arial"/>
                <w:bCs/>
                <w:kern w:val="24"/>
              </w:rPr>
              <w:t>60</w:t>
            </w:r>
          </w:p>
        </w:tc>
        <w:tc>
          <w:tcPr>
            <w:tcW w:w="1417" w:type="dxa"/>
            <w:tcMar>
              <w:top w:w="72" w:type="dxa"/>
              <w:left w:w="144" w:type="dxa"/>
              <w:bottom w:w="72" w:type="dxa"/>
              <w:right w:w="144" w:type="dxa"/>
            </w:tcMar>
          </w:tcPr>
          <w:p w:rsidR="00392C9F" w:rsidRPr="00A25A8C" w:rsidRDefault="00392C9F" w:rsidP="00821D43">
            <w:pPr>
              <w:snapToGrid w:val="0"/>
              <w:spacing w:line="360" w:lineRule="auto"/>
              <w:jc w:val="center"/>
              <w:rPr>
                <w:rFonts w:ascii="Book Antiqua" w:hAnsi="Book Antiqua" w:cs="Arial"/>
                <w:caps/>
              </w:rPr>
            </w:pPr>
            <w:r w:rsidRPr="00A25A8C">
              <w:rPr>
                <w:rFonts w:ascii="Book Antiqua" w:hAnsi="Book Antiqua" w:cs="Arial"/>
                <w:bCs/>
                <w:caps/>
                <w:kern w:val="24"/>
              </w:rPr>
              <w:t>Ns</w:t>
            </w:r>
          </w:p>
        </w:tc>
      </w:tr>
      <w:tr w:rsidR="0073093D" w:rsidRPr="0073093D" w:rsidTr="00821D43">
        <w:trPr>
          <w:trHeight w:val="204"/>
        </w:trPr>
        <w:tc>
          <w:tcPr>
            <w:tcW w:w="4121"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r w:rsidRPr="0073093D">
              <w:rPr>
                <w:rFonts w:ascii="Book Antiqua" w:hAnsi="Book Antiqua" w:cs="Arial"/>
                <w:bCs/>
                <w:kern w:val="24"/>
                <w:lang w:val="en-US"/>
              </w:rPr>
              <w:t>Creatininemia (mg/d</w:t>
            </w:r>
            <w:r w:rsidRPr="00821D43">
              <w:rPr>
                <w:rFonts w:ascii="Book Antiqua" w:hAnsi="Book Antiqua" w:cs="Arial"/>
                <w:bCs/>
                <w:caps/>
                <w:kern w:val="24"/>
                <w:lang w:val="en-US"/>
              </w:rPr>
              <w:t>l</w:t>
            </w:r>
            <w:r w:rsidRPr="0073093D">
              <w:rPr>
                <w:rFonts w:ascii="Book Antiqua" w:hAnsi="Book Antiqua" w:cs="Arial"/>
                <w:bCs/>
                <w:kern w:val="24"/>
                <w:lang w:val="en-US"/>
              </w:rPr>
              <w:t>)</w:t>
            </w:r>
            <w:r w:rsidR="00821D43">
              <w:rPr>
                <w:rFonts w:ascii="Book Antiqua" w:hAnsi="Book Antiqua" w:cs="Arial"/>
                <w:bCs/>
                <w:kern w:val="24"/>
                <w:lang w:val="en-US"/>
              </w:rPr>
              <w:t>,</w:t>
            </w:r>
            <w:r w:rsidRPr="0073093D">
              <w:rPr>
                <w:rFonts w:ascii="Book Antiqua" w:hAnsi="Book Antiqua" w:cs="Arial"/>
                <w:bCs/>
                <w:kern w:val="24"/>
                <w:lang w:val="en-US"/>
              </w:rPr>
              <w:t xml:space="preserve"> </w:t>
            </w:r>
            <w:r w:rsidR="00821D43" w:rsidRPr="00E851C8">
              <w:rPr>
                <w:rFonts w:ascii="Book Antiqua" w:hAnsi="Book Antiqua" w:cs="Arial"/>
                <w:bCs/>
                <w:kern w:val="24"/>
                <w:lang w:val="en-US"/>
              </w:rPr>
              <w:t xml:space="preserve">mean ± </w:t>
            </w:r>
            <w:r w:rsidR="00821D43" w:rsidRPr="00E851C8">
              <w:rPr>
                <w:rFonts w:ascii="Book Antiqua" w:hAnsi="Book Antiqua" w:cs="Arial"/>
                <w:bCs/>
                <w:caps/>
                <w:kern w:val="24"/>
                <w:lang w:val="en-US"/>
              </w:rPr>
              <w:t>sd</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1.1 ±</w:t>
            </w:r>
            <w:r w:rsidR="0055730D">
              <w:rPr>
                <w:rFonts w:ascii="Book Antiqua" w:hAnsi="Book Antiqua" w:cs="Arial"/>
                <w:bCs/>
                <w:kern w:val="24"/>
              </w:rPr>
              <w:t xml:space="preserve"> </w:t>
            </w:r>
            <w:r w:rsidRPr="0073093D">
              <w:rPr>
                <w:rFonts w:ascii="Book Antiqua" w:hAnsi="Book Antiqua" w:cs="Arial"/>
                <w:bCs/>
                <w:kern w:val="24"/>
              </w:rPr>
              <w:t>0.7</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1.1 ± 0.6</w:t>
            </w:r>
          </w:p>
        </w:tc>
        <w:tc>
          <w:tcPr>
            <w:tcW w:w="1417" w:type="dxa"/>
            <w:tcMar>
              <w:top w:w="72" w:type="dxa"/>
              <w:left w:w="144" w:type="dxa"/>
              <w:bottom w:w="72" w:type="dxa"/>
              <w:right w:w="144" w:type="dxa"/>
            </w:tcMar>
          </w:tcPr>
          <w:p w:rsidR="00392C9F" w:rsidRPr="00A25A8C" w:rsidRDefault="00392C9F" w:rsidP="00821D43">
            <w:pPr>
              <w:snapToGrid w:val="0"/>
              <w:spacing w:line="360" w:lineRule="auto"/>
              <w:jc w:val="center"/>
              <w:rPr>
                <w:rFonts w:ascii="Book Antiqua" w:hAnsi="Book Antiqua" w:cs="Arial"/>
                <w:caps/>
              </w:rPr>
            </w:pPr>
            <w:r w:rsidRPr="00A25A8C">
              <w:rPr>
                <w:rFonts w:ascii="Book Antiqua" w:hAnsi="Book Antiqua" w:cs="Arial"/>
                <w:bCs/>
                <w:caps/>
                <w:kern w:val="24"/>
              </w:rPr>
              <w:t>Ns</w:t>
            </w:r>
          </w:p>
        </w:tc>
      </w:tr>
      <w:tr w:rsidR="0073093D" w:rsidRPr="0073093D" w:rsidTr="00821D43">
        <w:trPr>
          <w:trHeight w:val="168"/>
        </w:trPr>
        <w:tc>
          <w:tcPr>
            <w:tcW w:w="4121"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r w:rsidRPr="0073093D">
              <w:rPr>
                <w:rFonts w:ascii="Book Antiqua" w:hAnsi="Book Antiqua" w:cs="Arial"/>
                <w:bCs/>
                <w:kern w:val="24"/>
                <w:lang w:val="en-US"/>
              </w:rPr>
              <w:t>Ferritin (ng/m</w:t>
            </w:r>
            <w:r w:rsidRPr="00821D43">
              <w:rPr>
                <w:rFonts w:ascii="Book Antiqua" w:hAnsi="Book Antiqua" w:cs="Arial"/>
                <w:bCs/>
                <w:caps/>
                <w:kern w:val="24"/>
                <w:lang w:val="en-US"/>
              </w:rPr>
              <w:t>l</w:t>
            </w:r>
            <w:r w:rsidRPr="0073093D">
              <w:rPr>
                <w:rFonts w:ascii="Book Antiqua" w:hAnsi="Book Antiqua" w:cs="Arial"/>
                <w:bCs/>
                <w:kern w:val="24"/>
                <w:lang w:val="en-US"/>
              </w:rPr>
              <w:t xml:space="preserve">), </w:t>
            </w:r>
            <w:r w:rsidR="00821D43" w:rsidRPr="00E851C8">
              <w:rPr>
                <w:rFonts w:ascii="Book Antiqua" w:hAnsi="Book Antiqua" w:cs="Arial"/>
                <w:bCs/>
                <w:kern w:val="24"/>
                <w:lang w:val="en-US"/>
              </w:rPr>
              <w:t xml:space="preserve">mean ± </w:t>
            </w:r>
            <w:r w:rsidR="00821D43" w:rsidRPr="00E851C8">
              <w:rPr>
                <w:rFonts w:ascii="Book Antiqua" w:hAnsi="Book Antiqua" w:cs="Arial"/>
                <w:bCs/>
                <w:caps/>
                <w:kern w:val="24"/>
                <w:lang w:val="en-US"/>
              </w:rPr>
              <w:t>sd</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163 ± 153</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186 ± 162</w:t>
            </w:r>
          </w:p>
        </w:tc>
        <w:tc>
          <w:tcPr>
            <w:tcW w:w="1417" w:type="dxa"/>
            <w:tcMar>
              <w:top w:w="72" w:type="dxa"/>
              <w:left w:w="144" w:type="dxa"/>
              <w:bottom w:w="72" w:type="dxa"/>
              <w:right w:w="144" w:type="dxa"/>
            </w:tcMar>
          </w:tcPr>
          <w:p w:rsidR="00392C9F" w:rsidRPr="00A25A8C" w:rsidRDefault="00392C9F" w:rsidP="00821D43">
            <w:pPr>
              <w:snapToGrid w:val="0"/>
              <w:spacing w:line="360" w:lineRule="auto"/>
              <w:jc w:val="center"/>
              <w:rPr>
                <w:rFonts w:ascii="Book Antiqua" w:hAnsi="Book Antiqua" w:cs="Arial"/>
                <w:caps/>
              </w:rPr>
            </w:pPr>
            <w:r w:rsidRPr="00A25A8C">
              <w:rPr>
                <w:rFonts w:ascii="Book Antiqua" w:hAnsi="Book Antiqua" w:cs="Arial"/>
                <w:bCs/>
                <w:caps/>
                <w:kern w:val="24"/>
              </w:rPr>
              <w:t>Ns</w:t>
            </w:r>
          </w:p>
        </w:tc>
      </w:tr>
      <w:tr w:rsidR="0073093D" w:rsidRPr="0073093D" w:rsidTr="00821D43">
        <w:trPr>
          <w:trHeight w:val="288"/>
        </w:trPr>
        <w:tc>
          <w:tcPr>
            <w:tcW w:w="4121" w:type="dxa"/>
            <w:tcMar>
              <w:top w:w="72" w:type="dxa"/>
              <w:left w:w="144" w:type="dxa"/>
              <w:bottom w:w="72" w:type="dxa"/>
              <w:right w:w="144" w:type="dxa"/>
            </w:tcMar>
          </w:tcPr>
          <w:p w:rsidR="00392C9F" w:rsidRPr="00E851C8" w:rsidRDefault="00D004E9" w:rsidP="00D004E9">
            <w:pPr>
              <w:snapToGrid w:val="0"/>
              <w:spacing w:line="360" w:lineRule="auto"/>
              <w:jc w:val="both"/>
              <w:rPr>
                <w:rFonts w:ascii="Book Antiqua" w:hAnsi="Book Antiqua" w:cs="Arial"/>
                <w:lang w:val="en-US"/>
              </w:rPr>
            </w:pPr>
            <w:r>
              <w:rPr>
                <w:rFonts w:ascii="Book Antiqua" w:hAnsi="Book Antiqua" w:cs="Arial"/>
                <w:bCs/>
                <w:kern w:val="24"/>
              </w:rPr>
              <w:t>α</w:t>
            </w:r>
            <w:r w:rsidRPr="00E851C8">
              <w:rPr>
                <w:rFonts w:ascii="Book Antiqua" w:hAnsi="Book Antiqua" w:cs="Arial" w:hint="eastAsia"/>
                <w:bCs/>
                <w:caps/>
                <w:kern w:val="24"/>
                <w:lang w:val="en-US" w:eastAsia="zh-CN"/>
              </w:rPr>
              <w:t>-</w:t>
            </w:r>
            <w:r w:rsidRPr="00E851C8">
              <w:rPr>
                <w:rFonts w:ascii="Book Antiqua" w:hAnsi="Book Antiqua" w:cs="Arial"/>
                <w:bCs/>
                <w:kern w:val="24"/>
                <w:lang w:val="en-US"/>
              </w:rPr>
              <w:t>f</w:t>
            </w:r>
            <w:r w:rsidR="00392C9F" w:rsidRPr="00E851C8">
              <w:rPr>
                <w:rFonts w:ascii="Book Antiqua" w:hAnsi="Book Antiqua" w:cs="Arial"/>
                <w:bCs/>
                <w:kern w:val="24"/>
                <w:lang w:val="en-US"/>
              </w:rPr>
              <w:t>etoprotein (ng/m</w:t>
            </w:r>
            <w:r w:rsidR="00392C9F" w:rsidRPr="00E851C8">
              <w:rPr>
                <w:rFonts w:ascii="Book Antiqua" w:hAnsi="Book Antiqua" w:cs="Arial"/>
                <w:bCs/>
                <w:caps/>
                <w:kern w:val="24"/>
                <w:lang w:val="en-US"/>
              </w:rPr>
              <w:t>l</w:t>
            </w:r>
            <w:r w:rsidR="00392C9F" w:rsidRPr="00E851C8">
              <w:rPr>
                <w:rFonts w:ascii="Book Antiqua" w:hAnsi="Book Antiqua" w:cs="Arial"/>
                <w:bCs/>
                <w:kern w:val="24"/>
                <w:lang w:val="en-US"/>
              </w:rPr>
              <w:t>),</w:t>
            </w:r>
            <w:r w:rsidR="00821D43" w:rsidRPr="00E851C8">
              <w:rPr>
                <w:rFonts w:ascii="Book Antiqua" w:hAnsi="Book Antiqua" w:cs="Arial"/>
                <w:bCs/>
                <w:kern w:val="24"/>
                <w:lang w:val="en-US"/>
              </w:rPr>
              <w:t xml:space="preserve"> </w:t>
            </w:r>
            <w:r w:rsidR="00392C9F" w:rsidRPr="00E851C8">
              <w:rPr>
                <w:rFonts w:ascii="Book Antiqua" w:hAnsi="Book Antiqua" w:cs="Arial"/>
                <w:bCs/>
                <w:kern w:val="24"/>
                <w:lang w:val="en-US"/>
              </w:rPr>
              <w:t>median</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3.4 (0.6-3300)</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36 (2-600)</w:t>
            </w:r>
          </w:p>
        </w:tc>
        <w:tc>
          <w:tcPr>
            <w:tcW w:w="1417" w:type="dxa"/>
            <w:tcMar>
              <w:top w:w="72" w:type="dxa"/>
              <w:left w:w="144" w:type="dxa"/>
              <w:bottom w:w="72" w:type="dxa"/>
              <w:right w:w="144" w:type="dxa"/>
            </w:tcMar>
          </w:tcPr>
          <w:p w:rsidR="00392C9F" w:rsidRPr="00A25A8C" w:rsidRDefault="00392C9F" w:rsidP="00821D43">
            <w:pPr>
              <w:snapToGrid w:val="0"/>
              <w:spacing w:line="360" w:lineRule="auto"/>
              <w:jc w:val="center"/>
              <w:rPr>
                <w:rFonts w:ascii="Book Antiqua" w:hAnsi="Book Antiqua" w:cs="Arial"/>
                <w:caps/>
              </w:rPr>
            </w:pPr>
            <w:r w:rsidRPr="00A25A8C">
              <w:rPr>
                <w:rFonts w:ascii="Book Antiqua" w:hAnsi="Book Antiqua" w:cs="Arial"/>
                <w:bCs/>
                <w:caps/>
                <w:kern w:val="24"/>
              </w:rPr>
              <w:t>Ns</w:t>
            </w:r>
          </w:p>
        </w:tc>
      </w:tr>
      <w:tr w:rsidR="0073093D" w:rsidRPr="0073093D" w:rsidTr="00821D43">
        <w:tc>
          <w:tcPr>
            <w:tcW w:w="4121"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r w:rsidRPr="0073093D">
              <w:rPr>
                <w:rFonts w:ascii="Book Antiqua" w:hAnsi="Book Antiqua" w:cs="Arial"/>
                <w:bCs/>
                <w:kern w:val="24"/>
                <w:lang w:val="en-US"/>
              </w:rPr>
              <w:t>Child-Pugh class A/B/C (%)</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47/31/22</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bCs/>
                <w:kern w:val="24"/>
              </w:rPr>
              <w:t>48/29/23</w:t>
            </w:r>
          </w:p>
        </w:tc>
        <w:tc>
          <w:tcPr>
            <w:tcW w:w="1417" w:type="dxa"/>
            <w:tcMar>
              <w:top w:w="72" w:type="dxa"/>
              <w:left w:w="144" w:type="dxa"/>
              <w:bottom w:w="72" w:type="dxa"/>
              <w:right w:w="144" w:type="dxa"/>
            </w:tcMar>
          </w:tcPr>
          <w:p w:rsidR="00392C9F" w:rsidRPr="00A25A8C" w:rsidRDefault="00392C9F" w:rsidP="00821D43">
            <w:pPr>
              <w:snapToGrid w:val="0"/>
              <w:spacing w:line="360" w:lineRule="auto"/>
              <w:jc w:val="center"/>
              <w:rPr>
                <w:rFonts w:ascii="Book Antiqua" w:hAnsi="Book Antiqua" w:cs="Arial"/>
                <w:caps/>
              </w:rPr>
            </w:pPr>
            <w:r w:rsidRPr="00A25A8C">
              <w:rPr>
                <w:rFonts w:ascii="Book Antiqua" w:hAnsi="Book Antiqua" w:cs="Arial"/>
                <w:bCs/>
                <w:caps/>
                <w:kern w:val="24"/>
              </w:rPr>
              <w:t>Ns</w:t>
            </w:r>
          </w:p>
        </w:tc>
      </w:tr>
      <w:tr w:rsidR="0073093D" w:rsidRPr="0073093D" w:rsidTr="00821D43">
        <w:trPr>
          <w:trHeight w:val="230"/>
        </w:trPr>
        <w:tc>
          <w:tcPr>
            <w:tcW w:w="4121"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bCs/>
                <w:kern w:val="24"/>
                <w:lang w:val="en-US"/>
              </w:rPr>
            </w:pPr>
            <w:r w:rsidRPr="0073093D">
              <w:rPr>
                <w:rFonts w:ascii="Book Antiqua" w:hAnsi="Book Antiqua" w:cs="Arial"/>
                <w:bCs/>
                <w:kern w:val="24"/>
                <w:lang w:val="en-US"/>
              </w:rPr>
              <w:t>HBsAb/HBcAb positive</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bCs/>
                <w:kern w:val="24"/>
              </w:rPr>
            </w:pPr>
            <w:r w:rsidRPr="0073093D">
              <w:rPr>
                <w:rFonts w:ascii="Book Antiqua" w:hAnsi="Book Antiqua" w:cs="Arial"/>
                <w:bCs/>
                <w:kern w:val="24"/>
              </w:rPr>
              <w:t>27.5%</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bCs/>
                <w:kern w:val="24"/>
              </w:rPr>
            </w:pPr>
            <w:r w:rsidRPr="0073093D">
              <w:rPr>
                <w:rFonts w:ascii="Book Antiqua" w:hAnsi="Book Antiqua" w:cs="Arial"/>
                <w:bCs/>
                <w:kern w:val="24"/>
              </w:rPr>
              <w:t>42.7%</w:t>
            </w:r>
          </w:p>
        </w:tc>
        <w:tc>
          <w:tcPr>
            <w:tcW w:w="1417" w:type="dxa"/>
            <w:tcMar>
              <w:top w:w="72" w:type="dxa"/>
              <w:left w:w="144" w:type="dxa"/>
              <w:bottom w:w="72" w:type="dxa"/>
              <w:right w:w="144" w:type="dxa"/>
            </w:tcMar>
          </w:tcPr>
          <w:p w:rsidR="00392C9F" w:rsidRPr="00821D43" w:rsidRDefault="00C81341" w:rsidP="00821D43">
            <w:pPr>
              <w:snapToGrid w:val="0"/>
              <w:spacing w:line="360" w:lineRule="auto"/>
              <w:jc w:val="center"/>
              <w:rPr>
                <w:rFonts w:ascii="Book Antiqua" w:hAnsi="Book Antiqua" w:cs="Arial"/>
                <w:bCs/>
                <w:kern w:val="24"/>
              </w:rPr>
            </w:pPr>
            <w:r w:rsidRPr="00821D43">
              <w:rPr>
                <w:rFonts w:ascii="Book Antiqua" w:hAnsi="Book Antiqua" w:cs="Arial"/>
                <w:bCs/>
                <w:kern w:val="24"/>
              </w:rPr>
              <w:t xml:space="preserve">&lt; </w:t>
            </w:r>
            <w:r w:rsidR="00392C9F" w:rsidRPr="00821D43">
              <w:rPr>
                <w:rFonts w:ascii="Book Antiqua" w:hAnsi="Book Antiqua" w:cs="Arial"/>
                <w:bCs/>
                <w:kern w:val="24"/>
              </w:rPr>
              <w:t>0.03</w:t>
            </w:r>
          </w:p>
        </w:tc>
      </w:tr>
      <w:tr w:rsidR="0073093D" w:rsidRPr="0073093D" w:rsidTr="00821D43">
        <w:trPr>
          <w:trHeight w:val="294"/>
        </w:trPr>
        <w:tc>
          <w:tcPr>
            <w:tcW w:w="4121"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bCs/>
                <w:kern w:val="24"/>
                <w:lang w:val="en-US"/>
              </w:rPr>
            </w:pPr>
            <w:r w:rsidRPr="0073093D">
              <w:rPr>
                <w:rFonts w:ascii="Book Antiqua" w:hAnsi="Book Antiqua" w:cs="Arial"/>
                <w:bCs/>
                <w:kern w:val="24"/>
                <w:lang w:val="en-US"/>
              </w:rPr>
              <w:lastRenderedPageBreak/>
              <w:t>Extrahepatic tumors</w:t>
            </w:r>
          </w:p>
        </w:tc>
        <w:tc>
          <w:tcPr>
            <w:tcW w:w="2119"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bCs/>
                <w:kern w:val="24"/>
              </w:rPr>
            </w:pPr>
            <w:r w:rsidRPr="0073093D">
              <w:rPr>
                <w:rFonts w:ascii="Book Antiqua" w:hAnsi="Book Antiqua" w:cs="Arial"/>
                <w:bCs/>
                <w:kern w:val="24"/>
              </w:rPr>
              <w:t>12.6%</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bCs/>
                <w:kern w:val="24"/>
              </w:rPr>
            </w:pPr>
            <w:r w:rsidRPr="0073093D">
              <w:rPr>
                <w:rFonts w:ascii="Book Antiqua" w:hAnsi="Book Antiqua" w:cs="Arial"/>
                <w:bCs/>
                <w:kern w:val="24"/>
              </w:rPr>
              <w:t>4.4%</w:t>
            </w:r>
          </w:p>
        </w:tc>
        <w:tc>
          <w:tcPr>
            <w:tcW w:w="1417" w:type="dxa"/>
            <w:tcMar>
              <w:top w:w="72" w:type="dxa"/>
              <w:left w:w="144" w:type="dxa"/>
              <w:bottom w:w="72" w:type="dxa"/>
              <w:right w:w="144" w:type="dxa"/>
            </w:tcMar>
          </w:tcPr>
          <w:p w:rsidR="00392C9F" w:rsidRPr="00A25A8C" w:rsidRDefault="00392C9F" w:rsidP="00821D43">
            <w:pPr>
              <w:snapToGrid w:val="0"/>
              <w:spacing w:line="360" w:lineRule="auto"/>
              <w:jc w:val="center"/>
              <w:rPr>
                <w:rFonts w:ascii="Book Antiqua" w:hAnsi="Book Antiqua" w:cs="Arial"/>
                <w:bCs/>
                <w:caps/>
                <w:kern w:val="24"/>
              </w:rPr>
            </w:pPr>
            <w:r w:rsidRPr="00A25A8C">
              <w:rPr>
                <w:rFonts w:ascii="Book Antiqua" w:hAnsi="Book Antiqua" w:cs="Arial"/>
                <w:bCs/>
                <w:caps/>
                <w:kern w:val="24"/>
              </w:rPr>
              <w:t>Ns</w:t>
            </w:r>
          </w:p>
        </w:tc>
      </w:tr>
    </w:tbl>
    <w:p w:rsidR="00392C9F" w:rsidRPr="0073093D" w:rsidRDefault="00392C9F">
      <w:pPr>
        <w:spacing w:line="276" w:lineRule="auto"/>
        <w:rPr>
          <w:rFonts w:ascii="Book Antiqua" w:hAnsi="Book Antiqua"/>
          <w:b/>
          <w:bCs/>
          <w:lang w:val="en-US"/>
        </w:rPr>
      </w:pPr>
      <w:r w:rsidRPr="0073093D">
        <w:rPr>
          <w:rFonts w:ascii="Book Antiqua" w:hAnsi="Book Antiqua"/>
          <w:b/>
          <w:bCs/>
          <w:lang w:val="en-US"/>
        </w:rPr>
        <w:br w:type="page"/>
      </w:r>
    </w:p>
    <w:p w:rsidR="00392C9F" w:rsidRPr="00821D43" w:rsidRDefault="00821D43" w:rsidP="00586CBC">
      <w:pPr>
        <w:pBdr>
          <w:bottom w:val="single" w:sz="8" w:space="3" w:color="000001"/>
        </w:pBdr>
        <w:snapToGrid w:val="0"/>
        <w:spacing w:line="360" w:lineRule="auto"/>
        <w:jc w:val="both"/>
        <w:rPr>
          <w:rFonts w:ascii="Book Antiqua" w:hAnsi="Book Antiqua"/>
          <w:b/>
          <w:lang w:val="en-US"/>
        </w:rPr>
      </w:pPr>
      <w:r>
        <w:rPr>
          <w:rFonts w:ascii="Book Antiqua" w:hAnsi="Book Antiqua"/>
          <w:b/>
          <w:lang w:val="en-US"/>
        </w:rPr>
        <w:lastRenderedPageBreak/>
        <w:t xml:space="preserve">Table 2 </w:t>
      </w:r>
      <w:r w:rsidR="00392C9F" w:rsidRPr="00821D43">
        <w:rPr>
          <w:rFonts w:ascii="Book Antiqua" w:hAnsi="Book Antiqua"/>
          <w:b/>
          <w:lang w:val="en-US"/>
        </w:rPr>
        <w:t>Characteristics and complications of the 102 patients with cryptogenic cirrhosis according t</w:t>
      </w:r>
      <w:r w:rsidRPr="00821D43">
        <w:rPr>
          <w:rFonts w:ascii="Book Antiqua" w:hAnsi="Book Antiqua"/>
          <w:b/>
          <w:lang w:val="en-US"/>
        </w:rPr>
        <w:t>o metabolic syndrome components</w:t>
      </w:r>
    </w:p>
    <w:tbl>
      <w:tblPr>
        <w:tblW w:w="10246" w:type="dxa"/>
        <w:tblInd w:w="-140" w:type="dxa"/>
        <w:tblBorders>
          <w:top w:val="single" w:sz="8" w:space="0" w:color="auto"/>
          <w:left w:val="single" w:sz="8" w:space="0" w:color="FFFFFF"/>
          <w:bottom w:val="single" w:sz="8" w:space="0" w:color="auto"/>
          <w:right w:val="single" w:sz="8" w:space="0" w:color="FFFFFF"/>
          <w:insideH w:val="single" w:sz="8" w:space="0" w:color="auto"/>
          <w:insideV w:val="single" w:sz="8" w:space="0" w:color="auto"/>
        </w:tblBorders>
        <w:tblCellMar>
          <w:left w:w="0" w:type="dxa"/>
          <w:right w:w="0" w:type="dxa"/>
        </w:tblCellMar>
        <w:tblLook w:val="0020" w:firstRow="1" w:lastRow="0" w:firstColumn="0" w:lastColumn="0" w:noHBand="0" w:noVBand="0"/>
      </w:tblPr>
      <w:tblGrid>
        <w:gridCol w:w="2750"/>
        <w:gridCol w:w="2496"/>
        <w:gridCol w:w="2268"/>
        <w:gridCol w:w="2732"/>
      </w:tblGrid>
      <w:tr w:rsidR="0073093D" w:rsidRPr="00E851C8" w:rsidTr="00821D43">
        <w:trPr>
          <w:trHeight w:val="797"/>
        </w:trPr>
        <w:tc>
          <w:tcPr>
            <w:tcW w:w="2750"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p>
        </w:tc>
        <w:tc>
          <w:tcPr>
            <w:tcW w:w="2496" w:type="dxa"/>
            <w:tcMar>
              <w:top w:w="72" w:type="dxa"/>
              <w:left w:w="144" w:type="dxa"/>
              <w:bottom w:w="72" w:type="dxa"/>
              <w:right w:w="144" w:type="dxa"/>
            </w:tcMar>
          </w:tcPr>
          <w:p w:rsidR="00392C9F" w:rsidRPr="00C81341" w:rsidRDefault="00392C9F" w:rsidP="00821D43">
            <w:pPr>
              <w:snapToGrid w:val="0"/>
              <w:spacing w:line="360" w:lineRule="auto"/>
              <w:jc w:val="center"/>
              <w:rPr>
                <w:rFonts w:ascii="Book Antiqua" w:hAnsi="Book Antiqua" w:cs="Arial"/>
                <w:b/>
                <w:lang w:val="en-US"/>
              </w:rPr>
            </w:pPr>
            <w:r w:rsidRPr="0073093D">
              <w:rPr>
                <w:rFonts w:ascii="Book Antiqua" w:hAnsi="Book Antiqua" w:cs="Book Antiqua"/>
                <w:b/>
                <w:bCs/>
                <w:kern w:val="24"/>
                <w:lang w:val="en-US"/>
              </w:rPr>
              <w:t>With full</w:t>
            </w:r>
            <w:r w:rsidR="00C81341">
              <w:rPr>
                <w:rFonts w:ascii="Book Antiqua" w:hAnsi="Book Antiqua" w:cs="Arial"/>
                <w:b/>
                <w:lang w:val="en-US"/>
              </w:rPr>
              <w:t xml:space="preserve"> </w:t>
            </w:r>
            <w:r w:rsidR="00C81341" w:rsidRPr="0073093D">
              <w:rPr>
                <w:rFonts w:ascii="Book Antiqua" w:hAnsi="Book Antiqua" w:cs="Book Antiqua"/>
                <w:b/>
                <w:bCs/>
                <w:kern w:val="24"/>
                <w:lang w:val="en-US"/>
              </w:rPr>
              <w:t>m</w:t>
            </w:r>
            <w:r w:rsidRPr="0073093D">
              <w:rPr>
                <w:rFonts w:ascii="Book Antiqua" w:hAnsi="Book Antiqua" w:cs="Book Antiqua"/>
                <w:b/>
                <w:bCs/>
                <w:kern w:val="24"/>
                <w:lang w:val="en-US"/>
              </w:rPr>
              <w:t xml:space="preserve">etabolic </w:t>
            </w:r>
            <w:r w:rsidR="00C81341" w:rsidRPr="0073093D">
              <w:rPr>
                <w:rFonts w:ascii="Book Antiqua" w:hAnsi="Book Antiqua" w:cs="Book Antiqua"/>
                <w:b/>
                <w:bCs/>
                <w:kern w:val="24"/>
                <w:lang w:val="en-US"/>
              </w:rPr>
              <w:t>s</w:t>
            </w:r>
            <w:r w:rsidRPr="0073093D">
              <w:rPr>
                <w:rFonts w:ascii="Book Antiqua" w:hAnsi="Book Antiqua" w:cs="Book Antiqua"/>
                <w:b/>
                <w:bCs/>
                <w:kern w:val="24"/>
                <w:lang w:val="en-US"/>
              </w:rPr>
              <w:t>yndrome</w:t>
            </w:r>
            <w:r w:rsidR="00C81341">
              <w:rPr>
                <w:rFonts w:ascii="Book Antiqua" w:hAnsi="Book Antiqua" w:cs="Book Antiqua"/>
                <w:b/>
                <w:bCs/>
                <w:kern w:val="24"/>
                <w:lang w:val="en-US"/>
              </w:rPr>
              <w:t xml:space="preserve">, </w:t>
            </w:r>
            <w:r w:rsidR="00C81341" w:rsidRPr="00C81341">
              <w:rPr>
                <w:rFonts w:ascii="Book Antiqua" w:hAnsi="Book Antiqua" w:cs="Book Antiqua"/>
                <w:b/>
                <w:bCs/>
                <w:i/>
                <w:kern w:val="24"/>
                <w:lang w:val="en-US"/>
              </w:rPr>
              <w:t>n</w:t>
            </w:r>
            <w:r w:rsidR="00C81341">
              <w:rPr>
                <w:rFonts w:ascii="Book Antiqua" w:hAnsi="Book Antiqua" w:cs="Book Antiqua"/>
                <w:b/>
                <w:bCs/>
                <w:kern w:val="24"/>
                <w:lang w:val="en-US"/>
              </w:rPr>
              <w:t xml:space="preserve"> </w:t>
            </w:r>
            <w:r w:rsidRPr="00C81341">
              <w:rPr>
                <w:rFonts w:ascii="Book Antiqua" w:hAnsi="Book Antiqua" w:cs="Book Antiqua"/>
                <w:b/>
                <w:bCs/>
                <w:kern w:val="24"/>
                <w:lang w:val="en-US"/>
              </w:rPr>
              <w:t>=</w:t>
            </w:r>
            <w:r w:rsidR="00C81341">
              <w:rPr>
                <w:rFonts w:ascii="Book Antiqua" w:hAnsi="Book Antiqua" w:cs="Book Antiqua"/>
                <w:b/>
                <w:bCs/>
                <w:kern w:val="24"/>
                <w:lang w:val="en-US"/>
              </w:rPr>
              <w:t xml:space="preserve"> </w:t>
            </w:r>
            <w:r w:rsidRPr="00C81341">
              <w:rPr>
                <w:rFonts w:ascii="Book Antiqua" w:hAnsi="Book Antiqua" w:cs="Book Antiqua"/>
                <w:b/>
                <w:bCs/>
                <w:kern w:val="24"/>
                <w:lang w:val="en-US"/>
              </w:rPr>
              <w:t>54 (52.9%)</w:t>
            </w:r>
          </w:p>
        </w:tc>
        <w:tc>
          <w:tcPr>
            <w:tcW w:w="2268" w:type="dxa"/>
            <w:tcMar>
              <w:top w:w="72" w:type="dxa"/>
              <w:left w:w="144" w:type="dxa"/>
              <w:bottom w:w="72" w:type="dxa"/>
              <w:right w:w="144" w:type="dxa"/>
            </w:tcMar>
          </w:tcPr>
          <w:p w:rsidR="00392C9F" w:rsidRPr="00C81341" w:rsidRDefault="00C81341" w:rsidP="00821D43">
            <w:pPr>
              <w:snapToGrid w:val="0"/>
              <w:spacing w:line="360" w:lineRule="auto"/>
              <w:jc w:val="center"/>
              <w:rPr>
                <w:rFonts w:ascii="Book Antiqua" w:hAnsi="Book Antiqua" w:cs="Book Antiqua"/>
                <w:b/>
                <w:bCs/>
                <w:kern w:val="24"/>
                <w:lang w:val="en-US"/>
              </w:rPr>
            </w:pPr>
            <w:r>
              <w:rPr>
                <w:rFonts w:ascii="Book Antiqua" w:hAnsi="Book Antiqua" w:cs="Book Antiqua"/>
                <w:b/>
                <w:bCs/>
                <w:kern w:val="24"/>
                <w:lang w:val="en-US"/>
              </w:rPr>
              <w:t xml:space="preserve">Without full </w:t>
            </w:r>
            <w:r w:rsidRPr="0073093D">
              <w:rPr>
                <w:rFonts w:ascii="Book Antiqua" w:hAnsi="Book Antiqua" w:cs="Book Antiqua"/>
                <w:b/>
                <w:bCs/>
                <w:kern w:val="24"/>
                <w:lang w:val="en-US"/>
              </w:rPr>
              <w:t>m</w:t>
            </w:r>
            <w:r w:rsidR="00392C9F" w:rsidRPr="0073093D">
              <w:rPr>
                <w:rFonts w:ascii="Book Antiqua" w:hAnsi="Book Antiqua" w:cs="Book Antiqua"/>
                <w:b/>
                <w:bCs/>
                <w:kern w:val="24"/>
                <w:lang w:val="en-US"/>
              </w:rPr>
              <w:t xml:space="preserve">etabolic </w:t>
            </w:r>
            <w:r w:rsidRPr="0073093D">
              <w:rPr>
                <w:rFonts w:ascii="Book Antiqua" w:hAnsi="Book Antiqua" w:cs="Book Antiqua"/>
                <w:b/>
                <w:bCs/>
                <w:kern w:val="24"/>
                <w:lang w:val="en-US"/>
              </w:rPr>
              <w:t>s</w:t>
            </w:r>
            <w:r w:rsidR="00392C9F" w:rsidRPr="0073093D">
              <w:rPr>
                <w:rFonts w:ascii="Book Antiqua" w:hAnsi="Book Antiqua" w:cs="Book Antiqua"/>
                <w:b/>
                <w:bCs/>
                <w:kern w:val="24"/>
                <w:lang w:val="en-US"/>
              </w:rPr>
              <w:t>yndrome</w:t>
            </w:r>
            <w:r>
              <w:rPr>
                <w:rFonts w:ascii="Book Antiqua" w:hAnsi="Book Antiqua" w:cs="Book Antiqua"/>
                <w:b/>
                <w:bCs/>
                <w:kern w:val="24"/>
                <w:lang w:val="en-US"/>
              </w:rPr>
              <w:t xml:space="preserve">, </w:t>
            </w:r>
            <w:r w:rsidRPr="00C81341">
              <w:rPr>
                <w:rFonts w:ascii="Book Antiqua" w:hAnsi="Book Antiqua" w:cs="Book Antiqua"/>
                <w:b/>
                <w:bCs/>
                <w:i/>
                <w:kern w:val="24"/>
                <w:lang w:val="en-US"/>
              </w:rPr>
              <w:t>n</w:t>
            </w:r>
            <w:r w:rsidRPr="00C81341">
              <w:rPr>
                <w:rFonts w:ascii="Book Antiqua" w:hAnsi="Book Antiqua" w:cs="Book Antiqua"/>
                <w:b/>
                <w:bCs/>
                <w:kern w:val="24"/>
                <w:lang w:val="en-US"/>
              </w:rPr>
              <w:t xml:space="preserve"> </w:t>
            </w:r>
            <w:r w:rsidR="00392C9F" w:rsidRPr="00C81341">
              <w:rPr>
                <w:rFonts w:ascii="Book Antiqua" w:hAnsi="Book Antiqua" w:cs="Book Antiqua"/>
                <w:b/>
                <w:bCs/>
                <w:kern w:val="24"/>
                <w:lang w:val="en-US"/>
              </w:rPr>
              <w:t>=</w:t>
            </w:r>
            <w:r>
              <w:rPr>
                <w:rFonts w:ascii="Book Antiqua" w:hAnsi="Book Antiqua" w:cs="Book Antiqua"/>
                <w:b/>
                <w:bCs/>
                <w:kern w:val="24"/>
                <w:lang w:val="en-US"/>
              </w:rPr>
              <w:t xml:space="preserve"> </w:t>
            </w:r>
            <w:r w:rsidR="00392C9F" w:rsidRPr="00C81341">
              <w:rPr>
                <w:rFonts w:ascii="Book Antiqua" w:hAnsi="Book Antiqua" w:cs="Book Antiqua"/>
                <w:b/>
                <w:bCs/>
                <w:kern w:val="24"/>
                <w:lang w:val="en-US"/>
              </w:rPr>
              <w:t>36 (35.8%)</w:t>
            </w:r>
          </w:p>
        </w:tc>
        <w:tc>
          <w:tcPr>
            <w:tcW w:w="2732" w:type="dxa"/>
            <w:tcMar>
              <w:top w:w="72" w:type="dxa"/>
              <w:left w:w="144" w:type="dxa"/>
              <w:bottom w:w="72" w:type="dxa"/>
              <w:right w:w="144" w:type="dxa"/>
            </w:tcMar>
          </w:tcPr>
          <w:p w:rsidR="00392C9F" w:rsidRPr="00821D43" w:rsidRDefault="00C81341" w:rsidP="00821D43">
            <w:pPr>
              <w:snapToGrid w:val="0"/>
              <w:spacing w:line="360" w:lineRule="auto"/>
              <w:jc w:val="center"/>
              <w:rPr>
                <w:rFonts w:ascii="Book Antiqua" w:hAnsi="Book Antiqua" w:cs="Book Antiqua"/>
                <w:b/>
                <w:bCs/>
                <w:kern w:val="24"/>
                <w:lang w:val="en-US"/>
              </w:rPr>
            </w:pPr>
            <w:r>
              <w:rPr>
                <w:rFonts w:ascii="Book Antiqua" w:hAnsi="Book Antiqua" w:cs="Book Antiqua"/>
                <w:b/>
                <w:bCs/>
                <w:kern w:val="24"/>
                <w:lang w:val="en-US"/>
              </w:rPr>
              <w:t xml:space="preserve">Without components of </w:t>
            </w:r>
            <w:r w:rsidRPr="0073093D">
              <w:rPr>
                <w:rFonts w:ascii="Book Antiqua" w:hAnsi="Book Antiqua" w:cs="Book Antiqua"/>
                <w:b/>
                <w:bCs/>
                <w:kern w:val="24"/>
                <w:lang w:val="en-US"/>
              </w:rPr>
              <w:t>m</w:t>
            </w:r>
            <w:r w:rsidR="00392C9F" w:rsidRPr="0073093D">
              <w:rPr>
                <w:rFonts w:ascii="Book Antiqua" w:hAnsi="Book Antiqua" w:cs="Book Antiqua"/>
                <w:b/>
                <w:bCs/>
                <w:kern w:val="24"/>
                <w:lang w:val="en-US"/>
              </w:rPr>
              <w:t>etabolic</w:t>
            </w:r>
            <w:r w:rsidRPr="0073093D">
              <w:rPr>
                <w:rFonts w:ascii="Book Antiqua" w:hAnsi="Book Antiqua" w:cs="Book Antiqua"/>
                <w:b/>
                <w:bCs/>
                <w:kern w:val="24"/>
                <w:lang w:val="en-US"/>
              </w:rPr>
              <w:t xml:space="preserve"> s</w:t>
            </w:r>
            <w:r w:rsidR="00392C9F" w:rsidRPr="0073093D">
              <w:rPr>
                <w:rFonts w:ascii="Book Antiqua" w:hAnsi="Book Antiqua" w:cs="Book Antiqua"/>
                <w:b/>
                <w:bCs/>
                <w:kern w:val="24"/>
                <w:lang w:val="en-US"/>
              </w:rPr>
              <w:t>yndrome</w:t>
            </w:r>
            <w:r w:rsidR="00821D43">
              <w:rPr>
                <w:rFonts w:ascii="Book Antiqua" w:hAnsi="Book Antiqua" w:cs="Book Antiqua"/>
                <w:b/>
                <w:bCs/>
                <w:kern w:val="24"/>
                <w:lang w:val="en-US"/>
              </w:rPr>
              <w:t xml:space="preserve">, </w:t>
            </w:r>
            <w:r w:rsidR="00392C9F" w:rsidRPr="00821D43">
              <w:rPr>
                <w:rFonts w:ascii="Book Antiqua" w:hAnsi="Book Antiqua" w:cs="Book Antiqua"/>
                <w:b/>
                <w:bCs/>
                <w:i/>
                <w:kern w:val="24"/>
                <w:lang w:val="en-US"/>
              </w:rPr>
              <w:t>n</w:t>
            </w:r>
            <w:r w:rsidR="00821D43">
              <w:rPr>
                <w:rFonts w:ascii="Book Antiqua" w:hAnsi="Book Antiqua" w:cs="Book Antiqua"/>
                <w:b/>
                <w:bCs/>
                <w:i/>
                <w:kern w:val="24"/>
                <w:lang w:val="en-US"/>
              </w:rPr>
              <w:t xml:space="preserve"> </w:t>
            </w:r>
            <w:r w:rsidR="00392C9F" w:rsidRPr="00C81341">
              <w:rPr>
                <w:rFonts w:ascii="Book Antiqua" w:hAnsi="Book Antiqua" w:cs="Book Antiqua"/>
                <w:b/>
                <w:bCs/>
                <w:kern w:val="24"/>
                <w:lang w:val="en-US"/>
              </w:rPr>
              <w:t>=</w:t>
            </w:r>
            <w:r w:rsidR="00821D43">
              <w:rPr>
                <w:rFonts w:ascii="Book Antiqua" w:hAnsi="Book Antiqua" w:cs="Book Antiqua"/>
                <w:b/>
                <w:bCs/>
                <w:kern w:val="24"/>
                <w:lang w:val="en-US"/>
              </w:rPr>
              <w:t xml:space="preserve"> </w:t>
            </w:r>
            <w:r w:rsidR="00392C9F" w:rsidRPr="00C81341">
              <w:rPr>
                <w:rFonts w:ascii="Book Antiqua" w:hAnsi="Book Antiqua" w:cs="Book Antiqua"/>
                <w:b/>
                <w:bCs/>
                <w:kern w:val="24"/>
                <w:lang w:val="en-US"/>
              </w:rPr>
              <w:t>12 (11.8</w:t>
            </w:r>
            <w:r w:rsidR="00821D43" w:rsidRPr="00C81341">
              <w:rPr>
                <w:rFonts w:ascii="Book Antiqua" w:hAnsi="Book Antiqua" w:cs="Book Antiqua"/>
                <w:b/>
                <w:bCs/>
                <w:kern w:val="24"/>
                <w:lang w:val="en-US"/>
              </w:rPr>
              <w:t>%</w:t>
            </w:r>
            <w:r w:rsidR="00392C9F" w:rsidRPr="00C81341">
              <w:rPr>
                <w:rFonts w:ascii="Book Antiqua" w:hAnsi="Book Antiqua" w:cs="Book Antiqua"/>
                <w:b/>
                <w:bCs/>
                <w:kern w:val="24"/>
                <w:lang w:val="en-US"/>
              </w:rPr>
              <w:t>)</w:t>
            </w:r>
          </w:p>
        </w:tc>
      </w:tr>
      <w:tr w:rsidR="0073093D" w:rsidRPr="0073093D" w:rsidTr="00821D43">
        <w:trPr>
          <w:trHeight w:val="341"/>
        </w:trPr>
        <w:tc>
          <w:tcPr>
            <w:tcW w:w="2750" w:type="dxa"/>
            <w:tcMar>
              <w:top w:w="72" w:type="dxa"/>
              <w:left w:w="144" w:type="dxa"/>
              <w:bottom w:w="72" w:type="dxa"/>
              <w:right w:w="144" w:type="dxa"/>
            </w:tcMar>
          </w:tcPr>
          <w:p w:rsidR="00392C9F" w:rsidRPr="0073093D" w:rsidRDefault="00392C9F" w:rsidP="00C81341">
            <w:pPr>
              <w:snapToGrid w:val="0"/>
              <w:spacing w:line="360" w:lineRule="auto"/>
              <w:jc w:val="both"/>
              <w:rPr>
                <w:rFonts w:ascii="Book Antiqua" w:hAnsi="Book Antiqua" w:cs="Arial"/>
              </w:rPr>
            </w:pPr>
            <w:r w:rsidRPr="0073093D">
              <w:rPr>
                <w:rFonts w:ascii="Book Antiqua" w:hAnsi="Book Antiqua" w:cs="Arial"/>
                <w:kern w:val="24"/>
              </w:rPr>
              <w:t>Age</w:t>
            </w:r>
            <w:r w:rsidR="00C81341">
              <w:rPr>
                <w:rFonts w:ascii="Book Antiqua" w:hAnsi="Book Antiqua" w:cs="Arial"/>
                <w:kern w:val="24"/>
              </w:rPr>
              <w:t xml:space="preserve"> (yr)</w:t>
            </w:r>
            <w:r w:rsidRPr="0073093D">
              <w:rPr>
                <w:rFonts w:ascii="Book Antiqua" w:hAnsi="Book Antiqua" w:cs="Arial"/>
                <w:kern w:val="24"/>
              </w:rPr>
              <w:t>, median</w:t>
            </w:r>
          </w:p>
        </w:tc>
        <w:tc>
          <w:tcPr>
            <w:tcW w:w="249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66 (48-84)</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66 (42-84)</w:t>
            </w:r>
          </w:p>
        </w:tc>
        <w:tc>
          <w:tcPr>
            <w:tcW w:w="2732"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70 (38-81)</w:t>
            </w:r>
          </w:p>
        </w:tc>
      </w:tr>
      <w:tr w:rsidR="0073093D" w:rsidRPr="0073093D" w:rsidTr="00821D43">
        <w:trPr>
          <w:trHeight w:val="260"/>
        </w:trPr>
        <w:tc>
          <w:tcPr>
            <w:tcW w:w="2750"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rPr>
            </w:pPr>
            <w:r w:rsidRPr="0073093D">
              <w:rPr>
                <w:rFonts w:ascii="Book Antiqua" w:hAnsi="Book Antiqua" w:cs="Arial"/>
                <w:kern w:val="24"/>
              </w:rPr>
              <w:t>Female sex</w:t>
            </w:r>
          </w:p>
        </w:tc>
        <w:tc>
          <w:tcPr>
            <w:tcW w:w="249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70.4%</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58.3%</w:t>
            </w:r>
          </w:p>
        </w:tc>
        <w:tc>
          <w:tcPr>
            <w:tcW w:w="2732"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50%</w:t>
            </w:r>
            <w:r w:rsidR="00821D43" w:rsidRPr="00821D43">
              <w:rPr>
                <w:rFonts w:ascii="Book Antiqua" w:hAnsi="Book Antiqua" w:cs="Arial"/>
                <w:bCs/>
                <w:vertAlign w:val="superscript"/>
                <w:lang w:val="en-US"/>
              </w:rPr>
              <w:t>a</w:t>
            </w:r>
          </w:p>
        </w:tc>
      </w:tr>
      <w:tr w:rsidR="0073093D" w:rsidRPr="0073093D" w:rsidTr="00821D43">
        <w:trPr>
          <w:trHeight w:val="239"/>
        </w:trPr>
        <w:tc>
          <w:tcPr>
            <w:tcW w:w="2750"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rPr>
            </w:pPr>
            <w:r w:rsidRPr="0073093D">
              <w:rPr>
                <w:rFonts w:ascii="Book Antiqua" w:hAnsi="Book Antiqua" w:cs="Arial"/>
                <w:kern w:val="24"/>
              </w:rPr>
              <w:t>Obesity</w:t>
            </w:r>
          </w:p>
        </w:tc>
        <w:tc>
          <w:tcPr>
            <w:tcW w:w="249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69%</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39%</w:t>
            </w:r>
          </w:p>
        </w:tc>
        <w:tc>
          <w:tcPr>
            <w:tcW w:w="2732"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0%</w:t>
            </w:r>
            <w:r w:rsidR="00821D43" w:rsidRPr="00821D43">
              <w:rPr>
                <w:rFonts w:ascii="Book Antiqua" w:hAnsi="Book Antiqua" w:cs="Arial"/>
                <w:bCs/>
                <w:vertAlign w:val="superscript"/>
                <w:lang w:val="en-US"/>
              </w:rPr>
              <w:t>a</w:t>
            </w:r>
          </w:p>
        </w:tc>
      </w:tr>
      <w:tr w:rsidR="0073093D" w:rsidRPr="0073093D" w:rsidTr="00821D43">
        <w:trPr>
          <w:trHeight w:val="346"/>
        </w:trPr>
        <w:tc>
          <w:tcPr>
            <w:tcW w:w="2750"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rPr>
            </w:pPr>
            <w:r w:rsidRPr="0073093D">
              <w:rPr>
                <w:rFonts w:ascii="Book Antiqua" w:hAnsi="Book Antiqua" w:cs="Arial"/>
                <w:kern w:val="24"/>
              </w:rPr>
              <w:t>Overweight</w:t>
            </w:r>
          </w:p>
        </w:tc>
        <w:tc>
          <w:tcPr>
            <w:tcW w:w="249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27%</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55.5%</w:t>
            </w:r>
          </w:p>
        </w:tc>
        <w:tc>
          <w:tcPr>
            <w:tcW w:w="2732"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0%</w:t>
            </w:r>
            <w:r w:rsidR="00821D43" w:rsidRPr="00821D43">
              <w:rPr>
                <w:rFonts w:ascii="Book Antiqua" w:hAnsi="Book Antiqua" w:cs="Arial"/>
                <w:bCs/>
                <w:vertAlign w:val="superscript"/>
                <w:lang w:val="en-US"/>
              </w:rPr>
              <w:t>a</w:t>
            </w:r>
          </w:p>
        </w:tc>
      </w:tr>
      <w:tr w:rsidR="0073093D" w:rsidRPr="0073093D" w:rsidTr="00821D43">
        <w:trPr>
          <w:trHeight w:val="267"/>
        </w:trPr>
        <w:tc>
          <w:tcPr>
            <w:tcW w:w="2750"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rPr>
            </w:pPr>
            <w:r w:rsidRPr="0073093D">
              <w:rPr>
                <w:rFonts w:ascii="Book Antiqua" w:hAnsi="Book Antiqua" w:cs="Arial"/>
                <w:kern w:val="24"/>
              </w:rPr>
              <w:t>IFG/T2D</w:t>
            </w:r>
          </w:p>
        </w:tc>
        <w:tc>
          <w:tcPr>
            <w:tcW w:w="249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81.8%</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61%</w:t>
            </w:r>
          </w:p>
        </w:tc>
        <w:tc>
          <w:tcPr>
            <w:tcW w:w="2732"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33%</w:t>
            </w:r>
            <w:r w:rsidR="00821D43" w:rsidRPr="00821D43">
              <w:rPr>
                <w:rFonts w:ascii="Book Antiqua" w:hAnsi="Book Antiqua" w:cs="Arial"/>
                <w:bCs/>
                <w:vertAlign w:val="superscript"/>
                <w:lang w:val="en-US"/>
              </w:rPr>
              <w:t>a</w:t>
            </w:r>
          </w:p>
        </w:tc>
      </w:tr>
      <w:tr w:rsidR="0073093D" w:rsidRPr="0073093D" w:rsidTr="00821D43">
        <w:trPr>
          <w:trHeight w:val="389"/>
        </w:trPr>
        <w:tc>
          <w:tcPr>
            <w:tcW w:w="2750"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rPr>
            </w:pPr>
            <w:r w:rsidRPr="0073093D">
              <w:rPr>
                <w:rFonts w:ascii="Book Antiqua" w:hAnsi="Book Antiqua" w:cs="Arial"/>
                <w:kern w:val="24"/>
              </w:rPr>
              <w:t>Ascites</w:t>
            </w:r>
          </w:p>
        </w:tc>
        <w:tc>
          <w:tcPr>
            <w:tcW w:w="249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50%</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61.3%</w:t>
            </w:r>
          </w:p>
        </w:tc>
        <w:tc>
          <w:tcPr>
            <w:tcW w:w="2732"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55%</w:t>
            </w:r>
          </w:p>
        </w:tc>
      </w:tr>
      <w:tr w:rsidR="0073093D" w:rsidRPr="0073093D" w:rsidTr="00821D43">
        <w:trPr>
          <w:trHeight w:val="18"/>
        </w:trPr>
        <w:tc>
          <w:tcPr>
            <w:tcW w:w="2750"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rPr>
            </w:pPr>
            <w:r w:rsidRPr="0073093D">
              <w:rPr>
                <w:rFonts w:ascii="Book Antiqua" w:hAnsi="Book Antiqua" w:cs="Arial"/>
                <w:kern w:val="24"/>
              </w:rPr>
              <w:t>HCC</w:t>
            </w:r>
          </w:p>
        </w:tc>
        <w:tc>
          <w:tcPr>
            <w:tcW w:w="249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20%</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14%</w:t>
            </w:r>
          </w:p>
        </w:tc>
        <w:tc>
          <w:tcPr>
            <w:tcW w:w="2732"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18%</w:t>
            </w:r>
          </w:p>
        </w:tc>
      </w:tr>
      <w:tr w:rsidR="0073093D" w:rsidRPr="0073093D" w:rsidTr="00821D43">
        <w:trPr>
          <w:trHeight w:val="661"/>
        </w:trPr>
        <w:tc>
          <w:tcPr>
            <w:tcW w:w="2750"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rPr>
            </w:pPr>
            <w:r w:rsidRPr="0073093D">
              <w:rPr>
                <w:rFonts w:ascii="Book Antiqua" w:hAnsi="Book Antiqua" w:cs="Arial"/>
                <w:kern w:val="24"/>
              </w:rPr>
              <w:t>Cardiovascular diseases</w:t>
            </w:r>
          </w:p>
        </w:tc>
        <w:tc>
          <w:tcPr>
            <w:tcW w:w="249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48%</w:t>
            </w:r>
          </w:p>
        </w:tc>
        <w:tc>
          <w:tcPr>
            <w:tcW w:w="2268"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41.6%</w:t>
            </w:r>
          </w:p>
        </w:tc>
        <w:tc>
          <w:tcPr>
            <w:tcW w:w="2732"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strike/>
              </w:rPr>
            </w:pPr>
            <w:r w:rsidRPr="0073093D">
              <w:rPr>
                <w:rFonts w:ascii="Book Antiqua" w:hAnsi="Book Antiqua" w:cs="Arial"/>
                <w:kern w:val="24"/>
              </w:rPr>
              <w:t>25%</w:t>
            </w:r>
            <w:r w:rsidR="00821D43" w:rsidRPr="00821D43">
              <w:rPr>
                <w:rFonts w:ascii="Book Antiqua" w:hAnsi="Book Antiqua" w:cs="Arial"/>
                <w:bCs/>
                <w:vertAlign w:val="superscript"/>
                <w:lang w:val="en-US"/>
              </w:rPr>
              <w:t>a</w:t>
            </w:r>
          </w:p>
        </w:tc>
      </w:tr>
    </w:tbl>
    <w:p w:rsidR="00392C9F" w:rsidRPr="0073093D" w:rsidRDefault="00821D43" w:rsidP="00586CBC">
      <w:pPr>
        <w:snapToGrid w:val="0"/>
        <w:spacing w:line="360" w:lineRule="auto"/>
        <w:jc w:val="both"/>
        <w:rPr>
          <w:rFonts w:ascii="Book Antiqua" w:hAnsi="Book Antiqua"/>
          <w:b/>
          <w:bCs/>
          <w:lang w:val="en-US"/>
        </w:rPr>
      </w:pPr>
      <w:r w:rsidRPr="00821D43">
        <w:rPr>
          <w:rFonts w:ascii="Book Antiqua" w:hAnsi="Book Antiqua" w:cs="Arial"/>
          <w:bCs/>
          <w:vertAlign w:val="superscript"/>
          <w:lang w:val="en-US"/>
        </w:rPr>
        <w:t>a</w:t>
      </w:r>
      <w:r w:rsidR="00392C9F" w:rsidRPr="00821D43">
        <w:rPr>
          <w:rFonts w:ascii="Book Antiqua" w:hAnsi="Book Antiqua" w:cs="Arial"/>
          <w:bCs/>
          <w:i/>
          <w:caps/>
          <w:lang w:val="en-US"/>
        </w:rPr>
        <w:t>p</w:t>
      </w:r>
      <w:r>
        <w:rPr>
          <w:rFonts w:ascii="Book Antiqua" w:hAnsi="Book Antiqua" w:cs="Arial"/>
          <w:bCs/>
          <w:lang w:val="en-US"/>
        </w:rPr>
        <w:t xml:space="preserve"> </w:t>
      </w:r>
      <w:r w:rsidR="00392C9F" w:rsidRPr="0073093D">
        <w:rPr>
          <w:rFonts w:ascii="Book Antiqua" w:hAnsi="Book Antiqua" w:cs="Arial"/>
          <w:bCs/>
          <w:lang w:val="en-US"/>
        </w:rPr>
        <w:t>&lt;</w:t>
      </w:r>
      <w:r>
        <w:rPr>
          <w:rFonts w:ascii="Book Antiqua" w:hAnsi="Book Antiqua" w:cs="Arial"/>
          <w:bCs/>
          <w:lang w:val="en-US"/>
        </w:rPr>
        <w:t xml:space="preserve"> </w:t>
      </w:r>
      <w:r w:rsidR="00392C9F" w:rsidRPr="0073093D">
        <w:rPr>
          <w:rFonts w:ascii="Book Antiqua" w:hAnsi="Book Antiqua" w:cs="Arial"/>
          <w:bCs/>
          <w:lang w:val="en-US"/>
        </w:rPr>
        <w:t>0.05</w:t>
      </w:r>
      <w:r>
        <w:rPr>
          <w:rFonts w:ascii="Book Antiqua" w:hAnsi="Book Antiqua" w:cs="Arial"/>
          <w:bCs/>
          <w:lang w:val="en-US"/>
        </w:rPr>
        <w:t>.</w:t>
      </w:r>
    </w:p>
    <w:p w:rsidR="00392C9F" w:rsidRPr="0073093D" w:rsidRDefault="00392C9F">
      <w:pPr>
        <w:spacing w:line="276" w:lineRule="auto"/>
        <w:rPr>
          <w:rFonts w:ascii="Book Antiqua" w:hAnsi="Book Antiqua"/>
          <w:b/>
          <w:bCs/>
          <w:lang w:val="en-US"/>
        </w:rPr>
      </w:pPr>
      <w:r w:rsidRPr="0073093D">
        <w:rPr>
          <w:rFonts w:ascii="Book Antiqua" w:hAnsi="Book Antiqua"/>
          <w:b/>
          <w:bCs/>
          <w:lang w:val="en-US"/>
        </w:rPr>
        <w:br w:type="page"/>
      </w:r>
    </w:p>
    <w:p w:rsidR="00C81341" w:rsidRPr="00821D43" w:rsidRDefault="00821D43" w:rsidP="00821D43">
      <w:pPr>
        <w:snapToGrid w:val="0"/>
        <w:spacing w:line="360" w:lineRule="auto"/>
        <w:jc w:val="both"/>
        <w:rPr>
          <w:rFonts w:ascii="Book Antiqua" w:hAnsi="Book Antiqua"/>
          <w:b/>
          <w:bCs/>
          <w:lang w:val="en-US"/>
        </w:rPr>
      </w:pPr>
      <w:r>
        <w:rPr>
          <w:rFonts w:ascii="Book Antiqua" w:hAnsi="Book Antiqua"/>
          <w:b/>
          <w:bCs/>
          <w:lang w:val="en-US"/>
        </w:rPr>
        <w:lastRenderedPageBreak/>
        <w:t xml:space="preserve">Table 3 </w:t>
      </w:r>
      <w:r w:rsidR="00392C9F" w:rsidRPr="00821D43">
        <w:rPr>
          <w:rFonts w:ascii="Book Antiqua" w:hAnsi="Book Antiqua"/>
          <w:b/>
          <w:bCs/>
          <w:lang w:val="en-US"/>
        </w:rPr>
        <w:t>Outcome observed during follow up of the 102 patients with cryptogenic cirrhosis and 110 pati</w:t>
      </w:r>
      <w:r w:rsidRPr="00821D43">
        <w:rPr>
          <w:rFonts w:ascii="Book Antiqua" w:hAnsi="Book Antiqua"/>
          <w:b/>
          <w:bCs/>
          <w:lang w:val="en-US"/>
        </w:rPr>
        <w:t xml:space="preserve">ents with </w:t>
      </w:r>
      <w:r w:rsidRPr="00E851C8">
        <w:rPr>
          <w:rFonts w:ascii="Book Antiqua" w:hAnsi="Book Antiqua"/>
          <w:b/>
          <w:bCs/>
          <w:lang w:val="en-US"/>
        </w:rPr>
        <w:t>hepatitis C virus</w:t>
      </w:r>
      <w:r w:rsidRPr="00821D43">
        <w:rPr>
          <w:rFonts w:ascii="Book Antiqua" w:hAnsi="Book Antiqua"/>
          <w:b/>
          <w:bCs/>
          <w:lang w:val="en-US"/>
        </w:rPr>
        <w:t>-related cirrhosis</w:t>
      </w:r>
    </w:p>
    <w:tbl>
      <w:tblPr>
        <w:tblW w:w="9783" w:type="dxa"/>
        <w:tblBorders>
          <w:top w:val="single" w:sz="8" w:space="0" w:color="auto"/>
          <w:left w:val="single" w:sz="8" w:space="0" w:color="FFFFFF"/>
          <w:bottom w:val="single" w:sz="8" w:space="0" w:color="auto"/>
          <w:right w:val="single" w:sz="8" w:space="0" w:color="FFFFFF"/>
          <w:insideH w:val="single" w:sz="8" w:space="0" w:color="auto"/>
          <w:insideV w:val="single" w:sz="8" w:space="0" w:color="auto"/>
        </w:tblBorders>
        <w:tblCellMar>
          <w:left w:w="0" w:type="dxa"/>
          <w:right w:w="0" w:type="dxa"/>
        </w:tblCellMar>
        <w:tblLook w:val="0020" w:firstRow="1" w:lastRow="0" w:firstColumn="0" w:lastColumn="0" w:noHBand="0" w:noVBand="0"/>
      </w:tblPr>
      <w:tblGrid>
        <w:gridCol w:w="4822"/>
        <w:gridCol w:w="3066"/>
        <w:gridCol w:w="1895"/>
      </w:tblGrid>
      <w:tr w:rsidR="0073093D" w:rsidRPr="0073093D" w:rsidTr="00C81341">
        <w:trPr>
          <w:trHeight w:val="296"/>
        </w:trPr>
        <w:tc>
          <w:tcPr>
            <w:tcW w:w="4822" w:type="dxa"/>
            <w:tcMar>
              <w:top w:w="72" w:type="dxa"/>
              <w:left w:w="144" w:type="dxa"/>
              <w:bottom w:w="72" w:type="dxa"/>
              <w:right w:w="144" w:type="dxa"/>
            </w:tcMar>
          </w:tcPr>
          <w:p w:rsidR="00392C9F" w:rsidRPr="00E851C8" w:rsidRDefault="00392C9F" w:rsidP="00586CBC">
            <w:pPr>
              <w:snapToGrid w:val="0"/>
              <w:spacing w:line="360" w:lineRule="auto"/>
              <w:jc w:val="both"/>
              <w:rPr>
                <w:rFonts w:ascii="Book Antiqua" w:hAnsi="Book Antiqua" w:cs="Arial"/>
                <w:lang w:val="en-US"/>
              </w:rPr>
            </w:pPr>
          </w:p>
        </w:tc>
        <w:tc>
          <w:tcPr>
            <w:tcW w:w="3066" w:type="dxa"/>
            <w:tcMar>
              <w:top w:w="72" w:type="dxa"/>
              <w:left w:w="144" w:type="dxa"/>
              <w:bottom w:w="72" w:type="dxa"/>
              <w:right w:w="144" w:type="dxa"/>
            </w:tcMar>
          </w:tcPr>
          <w:p w:rsidR="00392C9F" w:rsidRPr="00821D43" w:rsidRDefault="00392C9F" w:rsidP="00821D43">
            <w:pPr>
              <w:snapToGrid w:val="0"/>
              <w:spacing w:line="360" w:lineRule="auto"/>
              <w:ind w:left="-2040" w:firstLine="1928"/>
              <w:jc w:val="center"/>
              <w:rPr>
                <w:rFonts w:ascii="Book Antiqua" w:hAnsi="Book Antiqua" w:cs="Arial"/>
              </w:rPr>
            </w:pPr>
            <w:r w:rsidRPr="00821D43">
              <w:rPr>
                <w:rFonts w:ascii="Book Antiqua" w:hAnsi="Book Antiqua" w:cs="Arial"/>
                <w:b/>
                <w:bCs/>
                <w:kern w:val="24"/>
              </w:rPr>
              <w:t>Cryptogenic cirrhosis</w:t>
            </w:r>
          </w:p>
        </w:tc>
        <w:tc>
          <w:tcPr>
            <w:tcW w:w="1895" w:type="dxa"/>
            <w:tcMar>
              <w:top w:w="72" w:type="dxa"/>
              <w:left w:w="144" w:type="dxa"/>
              <w:bottom w:w="72" w:type="dxa"/>
              <w:right w:w="144" w:type="dxa"/>
            </w:tcMar>
          </w:tcPr>
          <w:p w:rsidR="00392C9F" w:rsidRPr="00821D43" w:rsidRDefault="00392C9F" w:rsidP="00821D43">
            <w:pPr>
              <w:snapToGrid w:val="0"/>
              <w:spacing w:line="360" w:lineRule="auto"/>
              <w:jc w:val="center"/>
              <w:rPr>
                <w:rFonts w:ascii="Book Antiqua" w:hAnsi="Book Antiqua" w:cs="Arial"/>
              </w:rPr>
            </w:pPr>
            <w:r w:rsidRPr="00821D43">
              <w:rPr>
                <w:rFonts w:ascii="Book Antiqua" w:hAnsi="Book Antiqua" w:cs="Arial"/>
                <w:b/>
                <w:bCs/>
                <w:kern w:val="24"/>
              </w:rPr>
              <w:t>HCV cirrhosis</w:t>
            </w:r>
          </w:p>
        </w:tc>
      </w:tr>
      <w:tr w:rsidR="0073093D" w:rsidRPr="0073093D" w:rsidTr="00C81341">
        <w:trPr>
          <w:trHeight w:val="220"/>
        </w:trPr>
        <w:tc>
          <w:tcPr>
            <w:tcW w:w="4822" w:type="dxa"/>
            <w:tcMar>
              <w:top w:w="72" w:type="dxa"/>
              <w:left w:w="144" w:type="dxa"/>
              <w:bottom w:w="72" w:type="dxa"/>
              <w:right w:w="144" w:type="dxa"/>
            </w:tcMar>
          </w:tcPr>
          <w:p w:rsidR="00392C9F" w:rsidRPr="00821D43" w:rsidRDefault="00392C9F" w:rsidP="00821D43">
            <w:pPr>
              <w:snapToGrid w:val="0"/>
              <w:spacing w:line="360" w:lineRule="auto"/>
              <w:jc w:val="both"/>
              <w:rPr>
                <w:rFonts w:ascii="Book Antiqua" w:hAnsi="Book Antiqua" w:cs="Arial"/>
                <w:lang w:val="en-US"/>
              </w:rPr>
            </w:pPr>
            <w:r w:rsidRPr="00821D43">
              <w:rPr>
                <w:rFonts w:ascii="Book Antiqua" w:hAnsi="Book Antiqua" w:cs="Arial"/>
                <w:bCs/>
                <w:kern w:val="24"/>
                <w:lang w:val="en-US"/>
              </w:rPr>
              <w:t>Follow up,</w:t>
            </w:r>
            <w:r w:rsidR="0055730D" w:rsidRPr="00821D43">
              <w:rPr>
                <w:rFonts w:ascii="Book Antiqua" w:hAnsi="Book Antiqua" w:cs="Arial"/>
                <w:bCs/>
                <w:kern w:val="24"/>
                <w:lang w:val="en-US"/>
              </w:rPr>
              <w:t xml:space="preserve"> </w:t>
            </w:r>
            <w:r w:rsidRPr="00821D43">
              <w:rPr>
                <w:rFonts w:ascii="Book Antiqua" w:hAnsi="Book Antiqua" w:cs="Arial"/>
                <w:bCs/>
                <w:kern w:val="24"/>
                <w:lang w:val="en-US"/>
              </w:rPr>
              <w:t>median,</w:t>
            </w:r>
            <w:r w:rsidR="00821D43" w:rsidRPr="00821D43">
              <w:rPr>
                <w:rFonts w:ascii="Book Antiqua" w:hAnsi="Book Antiqua" w:cs="Arial"/>
                <w:bCs/>
                <w:kern w:val="24"/>
                <w:lang w:val="en-US"/>
              </w:rPr>
              <w:t xml:space="preserve"> </w:t>
            </w:r>
            <w:r w:rsidRPr="00821D43">
              <w:rPr>
                <w:rFonts w:ascii="Book Antiqua" w:hAnsi="Book Antiqua" w:cs="Arial"/>
                <w:bCs/>
                <w:kern w:val="24"/>
                <w:lang w:val="en-US"/>
              </w:rPr>
              <w:t>mo (range)</w:t>
            </w:r>
          </w:p>
        </w:tc>
        <w:tc>
          <w:tcPr>
            <w:tcW w:w="306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42 (10-96)</w:t>
            </w:r>
          </w:p>
        </w:tc>
        <w:tc>
          <w:tcPr>
            <w:tcW w:w="1895"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40.8 (10-95)</w:t>
            </w:r>
          </w:p>
        </w:tc>
      </w:tr>
      <w:tr w:rsidR="0073093D" w:rsidRPr="0073093D" w:rsidTr="00C81341">
        <w:trPr>
          <w:trHeight w:val="196"/>
        </w:trPr>
        <w:tc>
          <w:tcPr>
            <w:tcW w:w="4822" w:type="dxa"/>
            <w:tcMar>
              <w:top w:w="72" w:type="dxa"/>
              <w:left w:w="144" w:type="dxa"/>
              <w:bottom w:w="72" w:type="dxa"/>
              <w:right w:w="144" w:type="dxa"/>
            </w:tcMar>
          </w:tcPr>
          <w:p w:rsidR="00392C9F" w:rsidRPr="00821D43" w:rsidRDefault="00821D43" w:rsidP="00586CBC">
            <w:pPr>
              <w:snapToGrid w:val="0"/>
              <w:spacing w:line="360" w:lineRule="auto"/>
              <w:jc w:val="both"/>
              <w:rPr>
                <w:rFonts w:ascii="Book Antiqua" w:hAnsi="Book Antiqua" w:cs="Arial"/>
              </w:rPr>
            </w:pPr>
            <w:r w:rsidRPr="00821D43">
              <w:rPr>
                <w:rFonts w:ascii="Book Antiqua" w:hAnsi="Book Antiqua" w:cs="Arial"/>
                <w:bCs/>
                <w:kern w:val="24"/>
              </w:rPr>
              <w:t>Liver decompensation</w:t>
            </w:r>
          </w:p>
        </w:tc>
        <w:tc>
          <w:tcPr>
            <w:tcW w:w="306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60.8%</w:t>
            </w:r>
          </w:p>
        </w:tc>
        <w:tc>
          <w:tcPr>
            <w:tcW w:w="1895"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55.4%</w:t>
            </w:r>
          </w:p>
        </w:tc>
      </w:tr>
      <w:tr w:rsidR="0073093D" w:rsidRPr="0073093D" w:rsidTr="00C81341">
        <w:trPr>
          <w:trHeight w:val="160"/>
        </w:trPr>
        <w:tc>
          <w:tcPr>
            <w:tcW w:w="4822" w:type="dxa"/>
            <w:tcMar>
              <w:top w:w="72" w:type="dxa"/>
              <w:left w:w="144" w:type="dxa"/>
              <w:bottom w:w="72" w:type="dxa"/>
              <w:right w:w="144" w:type="dxa"/>
            </w:tcMar>
          </w:tcPr>
          <w:p w:rsidR="00392C9F" w:rsidRPr="00821D43" w:rsidRDefault="00392C9F" w:rsidP="00954CAF">
            <w:pPr>
              <w:snapToGrid w:val="0"/>
              <w:spacing w:line="360" w:lineRule="auto"/>
              <w:ind w:firstLineChars="100" w:firstLine="240"/>
              <w:jc w:val="both"/>
              <w:rPr>
                <w:rFonts w:ascii="Book Antiqua" w:hAnsi="Book Antiqua" w:cs="Arial"/>
              </w:rPr>
            </w:pPr>
            <w:r w:rsidRPr="00821D43">
              <w:rPr>
                <w:rFonts w:ascii="Book Antiqua" w:hAnsi="Book Antiqua" w:cs="Arial"/>
                <w:kern w:val="24"/>
              </w:rPr>
              <w:t>Ascites</w:t>
            </w:r>
          </w:p>
        </w:tc>
        <w:tc>
          <w:tcPr>
            <w:tcW w:w="306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54.9%</w:t>
            </w:r>
          </w:p>
        </w:tc>
        <w:tc>
          <w:tcPr>
            <w:tcW w:w="1895"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51.8%</w:t>
            </w:r>
          </w:p>
        </w:tc>
      </w:tr>
      <w:tr w:rsidR="0073093D" w:rsidRPr="0073093D" w:rsidTr="00C81341">
        <w:trPr>
          <w:trHeight w:val="138"/>
        </w:trPr>
        <w:tc>
          <w:tcPr>
            <w:tcW w:w="4822" w:type="dxa"/>
            <w:tcMar>
              <w:top w:w="72" w:type="dxa"/>
              <w:left w:w="144" w:type="dxa"/>
              <w:bottom w:w="72" w:type="dxa"/>
              <w:right w:w="144" w:type="dxa"/>
            </w:tcMar>
          </w:tcPr>
          <w:p w:rsidR="00392C9F" w:rsidRPr="00821D43" w:rsidRDefault="00392C9F" w:rsidP="00954CAF">
            <w:pPr>
              <w:snapToGrid w:val="0"/>
              <w:spacing w:line="360" w:lineRule="auto"/>
              <w:ind w:firstLineChars="100" w:firstLine="240"/>
              <w:jc w:val="both"/>
              <w:rPr>
                <w:rFonts w:ascii="Book Antiqua" w:hAnsi="Book Antiqua" w:cs="Arial"/>
              </w:rPr>
            </w:pPr>
            <w:r w:rsidRPr="00821D43">
              <w:rPr>
                <w:rFonts w:ascii="Book Antiqua" w:hAnsi="Book Antiqua" w:cs="Arial"/>
                <w:kern w:val="24"/>
              </w:rPr>
              <w:t>Encephalopathy</w:t>
            </w:r>
          </w:p>
        </w:tc>
        <w:tc>
          <w:tcPr>
            <w:tcW w:w="306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25.5%</w:t>
            </w:r>
          </w:p>
        </w:tc>
        <w:tc>
          <w:tcPr>
            <w:tcW w:w="1895"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21.8%</w:t>
            </w:r>
          </w:p>
        </w:tc>
      </w:tr>
      <w:tr w:rsidR="0073093D" w:rsidRPr="0073093D" w:rsidTr="00821D43">
        <w:trPr>
          <w:trHeight w:val="384"/>
        </w:trPr>
        <w:tc>
          <w:tcPr>
            <w:tcW w:w="4822" w:type="dxa"/>
            <w:tcMar>
              <w:top w:w="72" w:type="dxa"/>
              <w:left w:w="144" w:type="dxa"/>
              <w:bottom w:w="72" w:type="dxa"/>
              <w:right w:w="144" w:type="dxa"/>
            </w:tcMar>
          </w:tcPr>
          <w:p w:rsidR="00392C9F" w:rsidRPr="00821D43" w:rsidRDefault="00392C9F" w:rsidP="00954CAF">
            <w:pPr>
              <w:snapToGrid w:val="0"/>
              <w:spacing w:line="360" w:lineRule="auto"/>
              <w:ind w:firstLineChars="100" w:firstLine="240"/>
              <w:jc w:val="both"/>
              <w:rPr>
                <w:rFonts w:ascii="Book Antiqua" w:hAnsi="Book Antiqua" w:cs="Arial"/>
              </w:rPr>
            </w:pPr>
            <w:r w:rsidRPr="00821D43">
              <w:rPr>
                <w:rFonts w:ascii="Book Antiqua" w:hAnsi="Book Antiqua" w:cs="Arial"/>
                <w:kern w:val="24"/>
              </w:rPr>
              <w:t>Esophageal variceal bleeding</w:t>
            </w:r>
          </w:p>
        </w:tc>
        <w:tc>
          <w:tcPr>
            <w:tcW w:w="306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6.9%</w:t>
            </w:r>
          </w:p>
        </w:tc>
        <w:tc>
          <w:tcPr>
            <w:tcW w:w="1895"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6.3%</w:t>
            </w:r>
          </w:p>
        </w:tc>
      </w:tr>
      <w:tr w:rsidR="0073093D" w:rsidRPr="0073093D" w:rsidTr="00C81341">
        <w:trPr>
          <w:trHeight w:val="398"/>
        </w:trPr>
        <w:tc>
          <w:tcPr>
            <w:tcW w:w="4822" w:type="dxa"/>
            <w:tcMar>
              <w:top w:w="72" w:type="dxa"/>
              <w:left w:w="144" w:type="dxa"/>
              <w:bottom w:w="72" w:type="dxa"/>
              <w:right w:w="144" w:type="dxa"/>
            </w:tcMar>
          </w:tcPr>
          <w:p w:rsidR="00392C9F" w:rsidRPr="00821D43" w:rsidRDefault="009F7A3E" w:rsidP="00586CBC">
            <w:pPr>
              <w:snapToGrid w:val="0"/>
              <w:spacing w:line="360" w:lineRule="auto"/>
              <w:jc w:val="both"/>
              <w:rPr>
                <w:rFonts w:ascii="Book Antiqua" w:hAnsi="Book Antiqua" w:cs="Arial"/>
              </w:rPr>
            </w:pPr>
            <w:r w:rsidRPr="00821D43">
              <w:rPr>
                <w:rFonts w:ascii="Book Antiqua" w:hAnsi="Book Antiqua" w:cs="Arial"/>
                <w:bCs/>
                <w:kern w:val="24"/>
              </w:rPr>
              <w:t>H</w:t>
            </w:r>
            <w:r w:rsidR="00392C9F" w:rsidRPr="00821D43">
              <w:rPr>
                <w:rFonts w:ascii="Book Antiqua" w:hAnsi="Book Antiqua" w:cs="Arial"/>
                <w:bCs/>
                <w:kern w:val="24"/>
              </w:rPr>
              <w:t>epatocellular carcinoma</w:t>
            </w:r>
          </w:p>
        </w:tc>
        <w:tc>
          <w:tcPr>
            <w:tcW w:w="306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16.7%</w:t>
            </w:r>
          </w:p>
        </w:tc>
        <w:tc>
          <w:tcPr>
            <w:tcW w:w="1895"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17.2%</w:t>
            </w:r>
          </w:p>
        </w:tc>
      </w:tr>
      <w:tr w:rsidR="0073093D" w:rsidRPr="0073093D" w:rsidTr="00C81341">
        <w:trPr>
          <w:trHeight w:val="392"/>
        </w:trPr>
        <w:tc>
          <w:tcPr>
            <w:tcW w:w="4822" w:type="dxa"/>
            <w:tcMar>
              <w:top w:w="72" w:type="dxa"/>
              <w:left w:w="144" w:type="dxa"/>
              <w:bottom w:w="72" w:type="dxa"/>
              <w:right w:w="144" w:type="dxa"/>
            </w:tcMar>
          </w:tcPr>
          <w:p w:rsidR="00392C9F" w:rsidRPr="00821D43" w:rsidRDefault="00392C9F" w:rsidP="00586CBC">
            <w:pPr>
              <w:snapToGrid w:val="0"/>
              <w:spacing w:line="360" w:lineRule="auto"/>
              <w:jc w:val="both"/>
              <w:rPr>
                <w:rFonts w:ascii="Book Antiqua" w:hAnsi="Book Antiqua" w:cs="Arial"/>
              </w:rPr>
            </w:pPr>
            <w:r w:rsidRPr="00821D43">
              <w:rPr>
                <w:rFonts w:ascii="Book Antiqua" w:hAnsi="Book Antiqua" w:cs="Arial"/>
                <w:bCs/>
                <w:kern w:val="24"/>
              </w:rPr>
              <w:t>Orthotopic liver transplantation</w:t>
            </w:r>
          </w:p>
        </w:tc>
        <w:tc>
          <w:tcPr>
            <w:tcW w:w="306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1.0%</w:t>
            </w:r>
          </w:p>
        </w:tc>
        <w:tc>
          <w:tcPr>
            <w:tcW w:w="1895"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3.6%</w:t>
            </w:r>
          </w:p>
        </w:tc>
      </w:tr>
      <w:tr w:rsidR="0073093D" w:rsidRPr="0073093D" w:rsidTr="00C81341">
        <w:trPr>
          <w:trHeight w:val="116"/>
        </w:trPr>
        <w:tc>
          <w:tcPr>
            <w:tcW w:w="4822" w:type="dxa"/>
            <w:tcMar>
              <w:top w:w="72" w:type="dxa"/>
              <w:left w:w="144" w:type="dxa"/>
              <w:bottom w:w="72" w:type="dxa"/>
              <w:right w:w="144" w:type="dxa"/>
            </w:tcMar>
          </w:tcPr>
          <w:p w:rsidR="00392C9F" w:rsidRPr="00821D43" w:rsidRDefault="00821D43" w:rsidP="00586CBC">
            <w:pPr>
              <w:snapToGrid w:val="0"/>
              <w:spacing w:line="360" w:lineRule="auto"/>
              <w:jc w:val="both"/>
              <w:rPr>
                <w:rFonts w:ascii="Book Antiqua" w:hAnsi="Book Antiqua" w:cs="Arial"/>
              </w:rPr>
            </w:pPr>
            <w:r w:rsidRPr="00821D43">
              <w:rPr>
                <w:rFonts w:ascii="Book Antiqua" w:hAnsi="Book Antiqua" w:cs="Arial"/>
                <w:bCs/>
                <w:kern w:val="24"/>
              </w:rPr>
              <w:t>Death</w:t>
            </w:r>
          </w:p>
        </w:tc>
        <w:tc>
          <w:tcPr>
            <w:tcW w:w="306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39.2%</w:t>
            </w:r>
          </w:p>
        </w:tc>
        <w:tc>
          <w:tcPr>
            <w:tcW w:w="1895"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30.0%</w:t>
            </w:r>
          </w:p>
        </w:tc>
      </w:tr>
      <w:tr w:rsidR="0073093D" w:rsidRPr="0073093D" w:rsidTr="00C81341">
        <w:trPr>
          <w:trHeight w:val="94"/>
        </w:trPr>
        <w:tc>
          <w:tcPr>
            <w:tcW w:w="4822" w:type="dxa"/>
            <w:tcMar>
              <w:top w:w="72" w:type="dxa"/>
              <w:left w:w="144" w:type="dxa"/>
              <w:bottom w:w="72" w:type="dxa"/>
              <w:right w:w="144" w:type="dxa"/>
            </w:tcMar>
          </w:tcPr>
          <w:p w:rsidR="00392C9F" w:rsidRPr="0073093D" w:rsidRDefault="00392C9F" w:rsidP="00954CAF">
            <w:pPr>
              <w:snapToGrid w:val="0"/>
              <w:spacing w:line="360" w:lineRule="auto"/>
              <w:ind w:firstLineChars="100" w:firstLine="240"/>
              <w:jc w:val="both"/>
              <w:rPr>
                <w:rFonts w:ascii="Book Antiqua" w:hAnsi="Book Antiqua" w:cs="Arial"/>
              </w:rPr>
            </w:pPr>
            <w:r w:rsidRPr="0073093D">
              <w:rPr>
                <w:rFonts w:ascii="Book Antiqua" w:hAnsi="Book Antiqua" w:cs="Arial"/>
                <w:kern w:val="24"/>
              </w:rPr>
              <w:t>Liver-related</w:t>
            </w:r>
          </w:p>
        </w:tc>
        <w:tc>
          <w:tcPr>
            <w:tcW w:w="306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77.5%</w:t>
            </w:r>
          </w:p>
        </w:tc>
        <w:tc>
          <w:tcPr>
            <w:tcW w:w="1895"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78.8%</w:t>
            </w:r>
          </w:p>
        </w:tc>
      </w:tr>
      <w:tr w:rsidR="0073093D" w:rsidRPr="0073093D" w:rsidTr="00C81341">
        <w:trPr>
          <w:trHeight w:val="200"/>
        </w:trPr>
        <w:tc>
          <w:tcPr>
            <w:tcW w:w="4822" w:type="dxa"/>
            <w:tcMar>
              <w:top w:w="72" w:type="dxa"/>
              <w:left w:w="144" w:type="dxa"/>
              <w:bottom w:w="72" w:type="dxa"/>
              <w:right w:w="144" w:type="dxa"/>
            </w:tcMar>
          </w:tcPr>
          <w:p w:rsidR="00392C9F" w:rsidRPr="0073093D" w:rsidRDefault="00392C9F" w:rsidP="00954CAF">
            <w:pPr>
              <w:snapToGrid w:val="0"/>
              <w:spacing w:line="360" w:lineRule="auto"/>
              <w:ind w:firstLineChars="100" w:firstLine="240"/>
              <w:jc w:val="both"/>
              <w:rPr>
                <w:rFonts w:ascii="Book Antiqua" w:hAnsi="Book Antiqua" w:cs="Arial"/>
              </w:rPr>
            </w:pPr>
            <w:r w:rsidRPr="0073093D">
              <w:rPr>
                <w:rFonts w:ascii="Book Antiqua" w:hAnsi="Book Antiqua" w:cs="Arial"/>
                <w:kern w:val="24"/>
              </w:rPr>
              <w:t>Cardiovascular events</w:t>
            </w:r>
          </w:p>
        </w:tc>
        <w:tc>
          <w:tcPr>
            <w:tcW w:w="306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10.0%</w:t>
            </w:r>
          </w:p>
        </w:tc>
        <w:tc>
          <w:tcPr>
            <w:tcW w:w="1895"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9.1%</w:t>
            </w:r>
          </w:p>
        </w:tc>
      </w:tr>
      <w:tr w:rsidR="0073093D" w:rsidRPr="0073093D" w:rsidTr="00C81341">
        <w:trPr>
          <w:trHeight w:val="178"/>
        </w:trPr>
        <w:tc>
          <w:tcPr>
            <w:tcW w:w="4822" w:type="dxa"/>
            <w:tcMar>
              <w:top w:w="72" w:type="dxa"/>
              <w:left w:w="144" w:type="dxa"/>
              <w:bottom w:w="72" w:type="dxa"/>
              <w:right w:w="144" w:type="dxa"/>
            </w:tcMar>
          </w:tcPr>
          <w:p w:rsidR="00392C9F" w:rsidRPr="0073093D" w:rsidRDefault="00392C9F" w:rsidP="00954CAF">
            <w:pPr>
              <w:snapToGrid w:val="0"/>
              <w:spacing w:line="360" w:lineRule="auto"/>
              <w:ind w:firstLineChars="100" w:firstLine="240"/>
              <w:jc w:val="both"/>
              <w:rPr>
                <w:rFonts w:ascii="Book Antiqua" w:hAnsi="Book Antiqua" w:cs="Arial"/>
              </w:rPr>
            </w:pPr>
            <w:r w:rsidRPr="0073093D">
              <w:rPr>
                <w:rFonts w:ascii="Book Antiqua" w:hAnsi="Book Antiqua" w:cs="Arial"/>
                <w:kern w:val="24"/>
              </w:rPr>
              <w:t>Non-liver-related cancer</w:t>
            </w:r>
          </w:p>
        </w:tc>
        <w:tc>
          <w:tcPr>
            <w:tcW w:w="306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7.5%</w:t>
            </w:r>
          </w:p>
        </w:tc>
        <w:tc>
          <w:tcPr>
            <w:tcW w:w="1895"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3.0%</w:t>
            </w:r>
          </w:p>
        </w:tc>
      </w:tr>
      <w:tr w:rsidR="0073093D" w:rsidRPr="0073093D" w:rsidTr="00C81341">
        <w:trPr>
          <w:trHeight w:val="426"/>
        </w:trPr>
        <w:tc>
          <w:tcPr>
            <w:tcW w:w="4822" w:type="dxa"/>
            <w:tcMar>
              <w:top w:w="72" w:type="dxa"/>
              <w:left w:w="144" w:type="dxa"/>
              <w:bottom w:w="72" w:type="dxa"/>
              <w:right w:w="144" w:type="dxa"/>
            </w:tcMar>
          </w:tcPr>
          <w:p w:rsidR="00392C9F" w:rsidRPr="0073093D" w:rsidRDefault="00392C9F" w:rsidP="00954CAF">
            <w:pPr>
              <w:snapToGrid w:val="0"/>
              <w:spacing w:line="360" w:lineRule="auto"/>
              <w:ind w:firstLineChars="100" w:firstLine="240"/>
              <w:jc w:val="both"/>
              <w:rPr>
                <w:rFonts w:ascii="Book Antiqua" w:hAnsi="Book Antiqua" w:cs="Arial"/>
              </w:rPr>
            </w:pPr>
            <w:r w:rsidRPr="0073093D">
              <w:rPr>
                <w:rFonts w:ascii="Book Antiqua" w:hAnsi="Book Antiqua" w:cs="Arial"/>
                <w:kern w:val="24"/>
              </w:rPr>
              <w:t>Other causes</w:t>
            </w:r>
          </w:p>
        </w:tc>
        <w:tc>
          <w:tcPr>
            <w:tcW w:w="306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5.0%</w:t>
            </w:r>
          </w:p>
        </w:tc>
        <w:tc>
          <w:tcPr>
            <w:tcW w:w="1895"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9,1%</w:t>
            </w:r>
          </w:p>
        </w:tc>
      </w:tr>
      <w:tr w:rsidR="0073093D" w:rsidRPr="0073093D" w:rsidTr="00C81341">
        <w:trPr>
          <w:trHeight w:val="264"/>
        </w:trPr>
        <w:tc>
          <w:tcPr>
            <w:tcW w:w="4822" w:type="dxa"/>
            <w:tcMar>
              <w:top w:w="72" w:type="dxa"/>
              <w:left w:w="144" w:type="dxa"/>
              <w:bottom w:w="72" w:type="dxa"/>
              <w:right w:w="144" w:type="dxa"/>
            </w:tcMar>
          </w:tcPr>
          <w:p w:rsidR="00392C9F" w:rsidRPr="00821D43" w:rsidRDefault="00392C9F" w:rsidP="00821D43">
            <w:pPr>
              <w:snapToGrid w:val="0"/>
              <w:spacing w:line="360" w:lineRule="auto"/>
              <w:jc w:val="both"/>
              <w:rPr>
                <w:rFonts w:ascii="Book Antiqua" w:hAnsi="Book Antiqua" w:cs="Arial"/>
                <w:lang w:val="en-US"/>
              </w:rPr>
            </w:pPr>
            <w:r w:rsidRPr="00821D43">
              <w:rPr>
                <w:rFonts w:ascii="Book Antiqua" w:hAnsi="Book Antiqua" w:cs="Arial"/>
                <w:bCs/>
                <w:kern w:val="24"/>
                <w:lang w:val="en-US"/>
              </w:rPr>
              <w:t>Time to death, median</w:t>
            </w:r>
            <w:r w:rsidR="00821D43" w:rsidRPr="00821D43">
              <w:rPr>
                <w:rFonts w:ascii="Book Antiqua" w:hAnsi="Book Antiqua" w:cs="Arial"/>
                <w:bCs/>
                <w:kern w:val="24"/>
                <w:lang w:val="en-US"/>
              </w:rPr>
              <w:t>,</w:t>
            </w:r>
            <w:r w:rsidRPr="00821D43">
              <w:rPr>
                <w:rFonts w:ascii="Book Antiqua" w:hAnsi="Book Antiqua" w:cs="Arial"/>
                <w:bCs/>
                <w:kern w:val="24"/>
                <w:lang w:val="en-US"/>
              </w:rPr>
              <w:t xml:space="preserve"> mo (range)</w:t>
            </w:r>
          </w:p>
        </w:tc>
        <w:tc>
          <w:tcPr>
            <w:tcW w:w="3066"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26 (1-96)</w:t>
            </w:r>
          </w:p>
        </w:tc>
        <w:tc>
          <w:tcPr>
            <w:tcW w:w="1895" w:type="dxa"/>
            <w:tcMar>
              <w:top w:w="72" w:type="dxa"/>
              <w:left w:w="144" w:type="dxa"/>
              <w:bottom w:w="72" w:type="dxa"/>
              <w:right w:w="144" w:type="dxa"/>
            </w:tcMar>
          </w:tcPr>
          <w:p w:rsidR="00392C9F" w:rsidRPr="0073093D" w:rsidRDefault="00392C9F" w:rsidP="00821D43">
            <w:pPr>
              <w:snapToGrid w:val="0"/>
              <w:spacing w:line="360" w:lineRule="auto"/>
              <w:jc w:val="center"/>
              <w:rPr>
                <w:rFonts w:ascii="Book Antiqua" w:hAnsi="Book Antiqua" w:cs="Arial"/>
              </w:rPr>
            </w:pPr>
            <w:r w:rsidRPr="0073093D">
              <w:rPr>
                <w:rFonts w:ascii="Book Antiqua" w:hAnsi="Book Antiqua" w:cs="Arial"/>
                <w:kern w:val="24"/>
              </w:rPr>
              <w:t>28 (4-86)</w:t>
            </w:r>
          </w:p>
        </w:tc>
      </w:tr>
    </w:tbl>
    <w:p w:rsidR="00392C9F" w:rsidRPr="00821D43" w:rsidRDefault="00821D43" w:rsidP="00586CBC">
      <w:pPr>
        <w:snapToGrid w:val="0"/>
        <w:spacing w:line="360" w:lineRule="auto"/>
        <w:jc w:val="both"/>
        <w:rPr>
          <w:rFonts w:ascii="Book Antiqua" w:hAnsi="Book Antiqua" w:cs="Arial"/>
          <w:lang w:val="en-US"/>
        </w:rPr>
      </w:pPr>
      <w:r w:rsidRPr="00821D43">
        <w:rPr>
          <w:rFonts w:ascii="Book Antiqua" w:hAnsi="Book Antiqua" w:cs="Arial"/>
          <w:bCs/>
          <w:kern w:val="24"/>
        </w:rPr>
        <w:t xml:space="preserve">HCV: </w:t>
      </w:r>
      <w:r w:rsidRPr="00821D43">
        <w:rPr>
          <w:rFonts w:ascii="Book Antiqua" w:hAnsi="Book Antiqua"/>
          <w:bCs/>
          <w:caps/>
        </w:rPr>
        <w:t>h</w:t>
      </w:r>
      <w:r w:rsidRPr="00821D43">
        <w:rPr>
          <w:rFonts w:ascii="Book Antiqua" w:hAnsi="Book Antiqua"/>
          <w:bCs/>
        </w:rPr>
        <w:t>epatitis C virus.</w:t>
      </w:r>
    </w:p>
    <w:p w:rsidR="00392C9F" w:rsidRPr="0073093D" w:rsidRDefault="00392C9F">
      <w:pPr>
        <w:spacing w:line="276" w:lineRule="auto"/>
        <w:rPr>
          <w:rFonts w:ascii="Book Antiqua" w:hAnsi="Book Antiqua" w:cs="Arial"/>
          <w:b/>
          <w:lang w:val="en-US"/>
        </w:rPr>
      </w:pPr>
      <w:r w:rsidRPr="0073093D">
        <w:rPr>
          <w:rFonts w:ascii="Book Antiqua" w:hAnsi="Book Antiqua" w:cs="Arial"/>
          <w:b/>
          <w:lang w:val="en-US"/>
        </w:rPr>
        <w:br w:type="page"/>
      </w:r>
    </w:p>
    <w:p w:rsidR="00392C9F" w:rsidRPr="007B2663" w:rsidRDefault="007B2663" w:rsidP="007B2663">
      <w:pPr>
        <w:snapToGrid w:val="0"/>
        <w:spacing w:line="360" w:lineRule="auto"/>
        <w:jc w:val="both"/>
        <w:rPr>
          <w:rFonts w:ascii="Book Antiqua" w:hAnsi="Book Antiqua"/>
          <w:b/>
          <w:lang w:val="en-US"/>
        </w:rPr>
      </w:pPr>
      <w:r>
        <w:rPr>
          <w:rFonts w:ascii="Book Antiqua" w:hAnsi="Book Antiqua"/>
          <w:b/>
          <w:lang w:val="en-US"/>
        </w:rPr>
        <w:lastRenderedPageBreak/>
        <w:t xml:space="preserve">Table 4 </w:t>
      </w:r>
      <w:r w:rsidR="00392C9F" w:rsidRPr="007B2663">
        <w:rPr>
          <w:rFonts w:ascii="Book Antiqua" w:hAnsi="Book Antiqua"/>
          <w:b/>
          <w:lang w:val="en-US"/>
        </w:rPr>
        <w:t xml:space="preserve">Characteristics, prevalence and incidence of hepatocellular carcinoma in 102 patients with cryptogenic cirrhosis and in 110 patients </w:t>
      </w:r>
      <w:r w:rsidR="00A25A8C">
        <w:rPr>
          <w:rFonts w:ascii="Book Antiqua" w:hAnsi="Book Antiqua" w:hint="eastAsia"/>
          <w:b/>
          <w:lang w:val="en-US" w:eastAsia="zh-CN"/>
        </w:rPr>
        <w:t>w</w:t>
      </w:r>
      <w:r w:rsidR="00392C9F" w:rsidRPr="007B2663">
        <w:rPr>
          <w:rFonts w:ascii="Book Antiqua" w:hAnsi="Book Antiqua"/>
          <w:b/>
          <w:lang w:val="en-US"/>
        </w:rPr>
        <w:t xml:space="preserve">ith </w:t>
      </w:r>
      <w:r w:rsidRPr="00E851C8">
        <w:rPr>
          <w:rFonts w:ascii="Book Antiqua" w:hAnsi="Book Antiqua"/>
          <w:b/>
          <w:bCs/>
          <w:lang w:val="en-US"/>
        </w:rPr>
        <w:t>hepatitis C virus</w:t>
      </w:r>
      <w:r w:rsidRPr="007B2663">
        <w:rPr>
          <w:rFonts w:ascii="Book Antiqua" w:hAnsi="Book Antiqua"/>
          <w:b/>
          <w:lang w:val="en-US"/>
        </w:rPr>
        <w:t>-related cirrhosis</w:t>
      </w:r>
    </w:p>
    <w:tbl>
      <w:tblPr>
        <w:tblW w:w="10055" w:type="dxa"/>
        <w:tblBorders>
          <w:top w:val="single" w:sz="8" w:space="0" w:color="auto"/>
          <w:bottom w:val="single" w:sz="8" w:space="0" w:color="auto"/>
          <w:right w:val="single" w:sz="8" w:space="0" w:color="FFFFFF"/>
          <w:insideH w:val="single" w:sz="8" w:space="0" w:color="auto"/>
          <w:insideV w:val="single" w:sz="8" w:space="0" w:color="auto"/>
        </w:tblBorders>
        <w:tblCellMar>
          <w:left w:w="0" w:type="dxa"/>
          <w:right w:w="0" w:type="dxa"/>
        </w:tblCellMar>
        <w:tblLook w:val="0020" w:firstRow="1" w:lastRow="0" w:firstColumn="0" w:lastColumn="0" w:noHBand="0" w:noVBand="0"/>
      </w:tblPr>
      <w:tblGrid>
        <w:gridCol w:w="5275"/>
        <w:gridCol w:w="2909"/>
        <w:gridCol w:w="1871"/>
      </w:tblGrid>
      <w:tr w:rsidR="0073093D" w:rsidRPr="0073093D" w:rsidTr="007B2663">
        <w:trPr>
          <w:trHeight w:val="18"/>
        </w:trPr>
        <w:tc>
          <w:tcPr>
            <w:tcW w:w="5275"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p>
        </w:tc>
        <w:tc>
          <w:tcPr>
            <w:tcW w:w="2909" w:type="dxa"/>
            <w:tcMar>
              <w:top w:w="72" w:type="dxa"/>
              <w:left w:w="144" w:type="dxa"/>
              <w:bottom w:w="72" w:type="dxa"/>
              <w:right w:w="144" w:type="dxa"/>
            </w:tcMar>
          </w:tcPr>
          <w:p w:rsidR="00392C9F" w:rsidRPr="007B2663" w:rsidRDefault="00392C9F" w:rsidP="007B2663">
            <w:pPr>
              <w:snapToGrid w:val="0"/>
              <w:spacing w:line="360" w:lineRule="auto"/>
              <w:jc w:val="center"/>
              <w:rPr>
                <w:rFonts w:ascii="Book Antiqua" w:hAnsi="Book Antiqua" w:cs="Arial"/>
              </w:rPr>
            </w:pPr>
            <w:r w:rsidRPr="007B2663">
              <w:rPr>
                <w:rFonts w:ascii="Book Antiqua" w:hAnsi="Book Antiqua" w:cs="Arial"/>
                <w:b/>
                <w:bCs/>
                <w:kern w:val="24"/>
              </w:rPr>
              <w:t>Cryptogenic cirrhosis</w:t>
            </w:r>
          </w:p>
        </w:tc>
        <w:tc>
          <w:tcPr>
            <w:tcW w:w="1871" w:type="dxa"/>
            <w:tcMar>
              <w:top w:w="72" w:type="dxa"/>
              <w:left w:w="144" w:type="dxa"/>
              <w:bottom w:w="72" w:type="dxa"/>
              <w:right w:w="144" w:type="dxa"/>
            </w:tcMar>
          </w:tcPr>
          <w:p w:rsidR="00392C9F" w:rsidRPr="007B2663" w:rsidRDefault="00392C9F" w:rsidP="007B2663">
            <w:pPr>
              <w:snapToGrid w:val="0"/>
              <w:spacing w:line="360" w:lineRule="auto"/>
              <w:jc w:val="center"/>
              <w:rPr>
                <w:rFonts w:ascii="Book Antiqua" w:hAnsi="Book Antiqua" w:cs="Arial"/>
              </w:rPr>
            </w:pPr>
            <w:r w:rsidRPr="007B2663">
              <w:rPr>
                <w:rFonts w:ascii="Book Antiqua" w:hAnsi="Book Antiqua" w:cs="Arial"/>
                <w:b/>
                <w:bCs/>
                <w:kern w:val="24"/>
              </w:rPr>
              <w:t>HCV cirrhosis</w:t>
            </w:r>
          </w:p>
        </w:tc>
      </w:tr>
      <w:tr w:rsidR="0073093D" w:rsidRPr="0073093D" w:rsidTr="007B2663">
        <w:trPr>
          <w:trHeight w:val="183"/>
        </w:trPr>
        <w:tc>
          <w:tcPr>
            <w:tcW w:w="5275"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rPr>
            </w:pPr>
            <w:r w:rsidRPr="0073093D">
              <w:rPr>
                <w:rFonts w:ascii="Book Antiqua" w:hAnsi="Book Antiqua" w:cs="Arial"/>
                <w:kern w:val="24"/>
              </w:rPr>
              <w:t>HCC at first diagnosis</w:t>
            </w:r>
          </w:p>
        </w:tc>
        <w:tc>
          <w:tcPr>
            <w:tcW w:w="2909"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6 (5.8%)</w:t>
            </w:r>
          </w:p>
        </w:tc>
        <w:tc>
          <w:tcPr>
            <w:tcW w:w="1871"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4 (3.6%)</w:t>
            </w:r>
          </w:p>
        </w:tc>
      </w:tr>
      <w:tr w:rsidR="0073093D" w:rsidRPr="0073093D" w:rsidTr="007B2663">
        <w:trPr>
          <w:trHeight w:val="303"/>
        </w:trPr>
        <w:tc>
          <w:tcPr>
            <w:tcW w:w="5275"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rPr>
            </w:pPr>
            <w:r w:rsidRPr="0073093D">
              <w:rPr>
                <w:rFonts w:ascii="Book Antiqua" w:hAnsi="Book Antiqua" w:cs="Arial"/>
                <w:kern w:val="24"/>
              </w:rPr>
              <w:t>HCC during follow-up</w:t>
            </w:r>
          </w:p>
        </w:tc>
        <w:tc>
          <w:tcPr>
            <w:tcW w:w="2909"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EE7855">
              <w:rPr>
                <w:rFonts w:ascii="Book Antiqua" w:hAnsi="Book Antiqua" w:cs="Arial"/>
                <w:kern w:val="24"/>
              </w:rPr>
              <w:t>12 (12.5%)</w:t>
            </w:r>
          </w:p>
        </w:tc>
        <w:tc>
          <w:tcPr>
            <w:tcW w:w="1871"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15 (14.1%)</w:t>
            </w:r>
          </w:p>
        </w:tc>
      </w:tr>
      <w:tr w:rsidR="0073093D" w:rsidRPr="0073093D" w:rsidTr="007B2663">
        <w:trPr>
          <w:trHeight w:val="266"/>
        </w:trPr>
        <w:tc>
          <w:tcPr>
            <w:tcW w:w="5275"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rPr>
            </w:pPr>
            <w:r w:rsidRPr="0073093D">
              <w:rPr>
                <w:rFonts w:ascii="Book Antiqua" w:hAnsi="Book Antiqua" w:cs="Arial"/>
                <w:kern w:val="24"/>
              </w:rPr>
              <w:t>HCC overall</w:t>
            </w:r>
          </w:p>
        </w:tc>
        <w:tc>
          <w:tcPr>
            <w:tcW w:w="2909"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17.6%</w:t>
            </w:r>
          </w:p>
        </w:tc>
        <w:tc>
          <w:tcPr>
            <w:tcW w:w="1871"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17.2%</w:t>
            </w:r>
          </w:p>
        </w:tc>
      </w:tr>
      <w:tr w:rsidR="0073093D" w:rsidRPr="0073093D" w:rsidTr="007B2663">
        <w:trPr>
          <w:trHeight w:val="98"/>
        </w:trPr>
        <w:tc>
          <w:tcPr>
            <w:tcW w:w="5275"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rPr>
            </w:pPr>
            <w:r w:rsidRPr="0073093D">
              <w:rPr>
                <w:rFonts w:ascii="Book Antiqua" w:hAnsi="Book Antiqua" w:cs="Arial"/>
                <w:kern w:val="24"/>
              </w:rPr>
              <w:t>Annual rate of incidence</w:t>
            </w:r>
          </w:p>
        </w:tc>
        <w:tc>
          <w:tcPr>
            <w:tcW w:w="2909"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3.5%</w:t>
            </w:r>
          </w:p>
        </w:tc>
        <w:tc>
          <w:tcPr>
            <w:tcW w:w="1871"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4.5%</w:t>
            </w:r>
          </w:p>
        </w:tc>
      </w:tr>
      <w:tr w:rsidR="0073093D" w:rsidRPr="0073093D" w:rsidTr="007B2663">
        <w:trPr>
          <w:trHeight w:val="351"/>
        </w:trPr>
        <w:tc>
          <w:tcPr>
            <w:tcW w:w="5275" w:type="dxa"/>
            <w:tcMar>
              <w:top w:w="72" w:type="dxa"/>
              <w:left w:w="144" w:type="dxa"/>
              <w:bottom w:w="72" w:type="dxa"/>
              <w:right w:w="144" w:type="dxa"/>
            </w:tcMar>
          </w:tcPr>
          <w:p w:rsidR="00392C9F" w:rsidRPr="0073093D" w:rsidRDefault="00392C9F" w:rsidP="007B2663">
            <w:pPr>
              <w:snapToGrid w:val="0"/>
              <w:spacing w:line="360" w:lineRule="auto"/>
              <w:jc w:val="both"/>
              <w:rPr>
                <w:rFonts w:ascii="Book Antiqua" w:hAnsi="Book Antiqua" w:cs="Arial"/>
              </w:rPr>
            </w:pPr>
            <w:r w:rsidRPr="0073093D">
              <w:rPr>
                <w:rFonts w:ascii="Book Antiqua" w:hAnsi="Book Antiqua" w:cs="Arial"/>
                <w:kern w:val="24"/>
              </w:rPr>
              <w:t>Age, median, yr</w:t>
            </w:r>
            <w:r w:rsidR="007B2663">
              <w:rPr>
                <w:rFonts w:ascii="Book Antiqua" w:hAnsi="Book Antiqua" w:cs="Arial"/>
                <w:kern w:val="24"/>
              </w:rPr>
              <w:t xml:space="preserve"> </w:t>
            </w:r>
            <w:r w:rsidRPr="0073093D">
              <w:rPr>
                <w:rFonts w:ascii="Book Antiqua" w:hAnsi="Book Antiqua" w:cs="Arial"/>
                <w:kern w:val="24"/>
              </w:rPr>
              <w:t>(range)</w:t>
            </w:r>
          </w:p>
        </w:tc>
        <w:tc>
          <w:tcPr>
            <w:tcW w:w="2909"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73 (63-82)</w:t>
            </w:r>
          </w:p>
        </w:tc>
        <w:tc>
          <w:tcPr>
            <w:tcW w:w="1871"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72 (60-80)</w:t>
            </w:r>
          </w:p>
        </w:tc>
      </w:tr>
      <w:tr w:rsidR="0073093D" w:rsidRPr="0073093D" w:rsidTr="007B2663">
        <w:trPr>
          <w:trHeight w:val="273"/>
        </w:trPr>
        <w:tc>
          <w:tcPr>
            <w:tcW w:w="5275"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r w:rsidRPr="0073093D">
              <w:rPr>
                <w:rFonts w:ascii="Book Antiqua" w:hAnsi="Book Antiqua" w:cs="Arial"/>
                <w:kern w:val="24"/>
                <w:lang w:val="en-US"/>
              </w:rPr>
              <w:t>Male sex (M:F ratio)</w:t>
            </w:r>
          </w:p>
        </w:tc>
        <w:tc>
          <w:tcPr>
            <w:tcW w:w="2909"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52% (1.5:1)</w:t>
            </w:r>
          </w:p>
        </w:tc>
        <w:tc>
          <w:tcPr>
            <w:tcW w:w="1871"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58% (3:1)</w:t>
            </w:r>
          </w:p>
        </w:tc>
      </w:tr>
      <w:tr w:rsidR="0073093D" w:rsidRPr="0073093D" w:rsidTr="007B2663">
        <w:trPr>
          <w:trHeight w:val="235"/>
        </w:trPr>
        <w:tc>
          <w:tcPr>
            <w:tcW w:w="5275"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r w:rsidRPr="0073093D">
              <w:rPr>
                <w:rFonts w:ascii="Book Antiqua" w:hAnsi="Book Antiqua" w:cs="Arial"/>
                <w:kern w:val="24"/>
                <w:lang w:val="en-US"/>
              </w:rPr>
              <w:t>Child-Pugh A/B/C (%)</w:t>
            </w:r>
          </w:p>
        </w:tc>
        <w:tc>
          <w:tcPr>
            <w:tcW w:w="2909"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39/39/22</w:t>
            </w:r>
          </w:p>
        </w:tc>
        <w:tc>
          <w:tcPr>
            <w:tcW w:w="1871"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21/42/37</w:t>
            </w:r>
          </w:p>
        </w:tc>
      </w:tr>
      <w:tr w:rsidR="0073093D" w:rsidRPr="0073093D" w:rsidTr="007B2663">
        <w:trPr>
          <w:trHeight w:val="213"/>
        </w:trPr>
        <w:tc>
          <w:tcPr>
            <w:tcW w:w="5275" w:type="dxa"/>
            <w:tcMar>
              <w:top w:w="72" w:type="dxa"/>
              <w:left w:w="144" w:type="dxa"/>
              <w:bottom w:w="72" w:type="dxa"/>
              <w:right w:w="144" w:type="dxa"/>
            </w:tcMar>
          </w:tcPr>
          <w:p w:rsidR="00392C9F" w:rsidRPr="0073093D" w:rsidRDefault="00392C9F" w:rsidP="00586CBC">
            <w:pPr>
              <w:snapToGrid w:val="0"/>
              <w:spacing w:line="360" w:lineRule="auto"/>
              <w:jc w:val="both"/>
              <w:rPr>
                <w:rFonts w:ascii="Book Antiqua" w:hAnsi="Book Antiqua" w:cs="Arial"/>
                <w:lang w:val="en-US"/>
              </w:rPr>
            </w:pPr>
            <w:r w:rsidRPr="0073093D">
              <w:rPr>
                <w:rFonts w:ascii="Book Antiqua" w:hAnsi="Book Antiqua" w:cs="Arial"/>
                <w:kern w:val="24"/>
                <w:lang w:val="en-US"/>
              </w:rPr>
              <w:t>Ratio Child-Pugh A:(B-C)</w:t>
            </w:r>
          </w:p>
        </w:tc>
        <w:tc>
          <w:tcPr>
            <w:tcW w:w="2909"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0.50</w:t>
            </w:r>
          </w:p>
        </w:tc>
        <w:tc>
          <w:tcPr>
            <w:tcW w:w="1871"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0.27</w:t>
            </w:r>
          </w:p>
        </w:tc>
      </w:tr>
      <w:tr w:rsidR="0073093D" w:rsidRPr="0073093D" w:rsidTr="007B2663">
        <w:trPr>
          <w:trHeight w:val="39"/>
        </w:trPr>
        <w:tc>
          <w:tcPr>
            <w:tcW w:w="5275" w:type="dxa"/>
            <w:tcMar>
              <w:top w:w="72" w:type="dxa"/>
              <w:left w:w="144" w:type="dxa"/>
              <w:bottom w:w="72" w:type="dxa"/>
              <w:right w:w="144" w:type="dxa"/>
            </w:tcMar>
          </w:tcPr>
          <w:p w:rsidR="00392C9F" w:rsidRPr="0073093D" w:rsidRDefault="00A60D94" w:rsidP="007B2663">
            <w:pPr>
              <w:snapToGrid w:val="0"/>
              <w:spacing w:line="360" w:lineRule="auto"/>
              <w:jc w:val="both"/>
              <w:rPr>
                <w:rFonts w:ascii="Book Antiqua" w:hAnsi="Book Antiqua" w:cs="Arial"/>
                <w:lang w:val="en-US"/>
              </w:rPr>
            </w:pPr>
            <w:r w:rsidRPr="0073093D">
              <w:rPr>
                <w:rFonts w:ascii="Symbol" w:hAnsi="Symbol" w:cs="Book Antiqua"/>
                <w:kern w:val="24"/>
                <w:lang w:val="en-US"/>
              </w:rPr>
              <w:t></w:t>
            </w:r>
            <w:r w:rsidR="00392C9F" w:rsidRPr="0073093D">
              <w:rPr>
                <w:rFonts w:ascii="Book Antiqua" w:hAnsi="Book Antiqua" w:cs="Arial"/>
                <w:kern w:val="24"/>
                <w:lang w:val="en-US"/>
              </w:rPr>
              <w:t>-fetoprotein</w:t>
            </w:r>
            <w:r w:rsidR="007B2663">
              <w:rPr>
                <w:rFonts w:ascii="Book Antiqua" w:hAnsi="Book Antiqua" w:cs="Arial"/>
                <w:kern w:val="24"/>
                <w:lang w:val="en-US"/>
              </w:rPr>
              <w:t xml:space="preserve"> </w:t>
            </w:r>
            <w:r w:rsidR="00392C9F" w:rsidRPr="0073093D">
              <w:rPr>
                <w:rFonts w:ascii="Book Antiqua" w:hAnsi="Book Antiqua" w:cs="Arial"/>
                <w:kern w:val="24"/>
                <w:lang w:val="en-US"/>
              </w:rPr>
              <w:t>(ng/m</w:t>
            </w:r>
            <w:r w:rsidR="00392C9F" w:rsidRPr="007B2663">
              <w:rPr>
                <w:rFonts w:ascii="Book Antiqua" w:hAnsi="Book Antiqua" w:cs="Arial"/>
                <w:caps/>
                <w:kern w:val="24"/>
                <w:lang w:val="en-US"/>
              </w:rPr>
              <w:t>l</w:t>
            </w:r>
            <w:r w:rsidR="00392C9F" w:rsidRPr="0073093D">
              <w:rPr>
                <w:rFonts w:ascii="Book Antiqua" w:hAnsi="Book Antiqua" w:cs="Arial"/>
                <w:kern w:val="24"/>
                <w:lang w:val="en-US"/>
              </w:rPr>
              <w:t>), median (range)</w:t>
            </w:r>
          </w:p>
        </w:tc>
        <w:tc>
          <w:tcPr>
            <w:tcW w:w="2909"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48 (6-800)</w:t>
            </w:r>
          </w:p>
        </w:tc>
        <w:tc>
          <w:tcPr>
            <w:tcW w:w="1871" w:type="dxa"/>
            <w:tcMar>
              <w:top w:w="72" w:type="dxa"/>
              <w:left w:w="144" w:type="dxa"/>
              <w:bottom w:w="72" w:type="dxa"/>
              <w:right w:w="144" w:type="dxa"/>
            </w:tcMar>
          </w:tcPr>
          <w:p w:rsidR="00392C9F" w:rsidRPr="0073093D" w:rsidRDefault="00392C9F" w:rsidP="007B2663">
            <w:pPr>
              <w:snapToGrid w:val="0"/>
              <w:spacing w:line="360" w:lineRule="auto"/>
              <w:jc w:val="center"/>
              <w:rPr>
                <w:rFonts w:ascii="Book Antiqua" w:hAnsi="Book Antiqua" w:cs="Arial"/>
              </w:rPr>
            </w:pPr>
            <w:r w:rsidRPr="0073093D">
              <w:rPr>
                <w:rFonts w:ascii="Book Antiqua" w:hAnsi="Book Antiqua" w:cs="Arial"/>
                <w:kern w:val="24"/>
              </w:rPr>
              <w:t>66 (6-680)</w:t>
            </w:r>
          </w:p>
        </w:tc>
      </w:tr>
    </w:tbl>
    <w:p w:rsidR="00392C9F" w:rsidRPr="0073093D" w:rsidRDefault="00392C9F">
      <w:pPr>
        <w:spacing w:line="276" w:lineRule="auto"/>
        <w:rPr>
          <w:rFonts w:ascii="Book Antiqua" w:hAnsi="Book Antiqua" w:cs="Arial"/>
          <w:lang w:val="en-US"/>
        </w:rPr>
      </w:pPr>
      <w:r w:rsidRPr="0073093D">
        <w:rPr>
          <w:rFonts w:ascii="Book Antiqua" w:hAnsi="Book Antiqua" w:cs="Arial"/>
          <w:lang w:val="en-US"/>
        </w:rPr>
        <w:br w:type="page"/>
      </w:r>
    </w:p>
    <w:p w:rsidR="00392C9F" w:rsidRPr="007B2663" w:rsidRDefault="00954CAF" w:rsidP="007B2663">
      <w:pPr>
        <w:snapToGrid w:val="0"/>
        <w:spacing w:line="360" w:lineRule="auto"/>
        <w:jc w:val="both"/>
        <w:rPr>
          <w:rFonts w:ascii="Book Antiqua" w:hAnsi="Book Antiqua"/>
          <w:b/>
          <w:lang w:val="en-US"/>
        </w:rPr>
      </w:pPr>
      <w:r>
        <w:rPr>
          <w:b/>
          <w:noProof/>
          <w:lang w:val="en-US" w:eastAsia="zh-CN"/>
        </w:rPr>
        <w:lastRenderedPageBreak/>
        <mc:AlternateContent>
          <mc:Choice Requires="wps">
            <w:drawing>
              <wp:anchor distT="0" distB="0" distL="89535" distR="89535" simplePos="0" relativeHeight="251658240" behindDoc="0" locked="0" layoutInCell="1" allowOverlap="1">
                <wp:simplePos x="0" y="0"/>
                <wp:positionH relativeFrom="margin">
                  <wp:posOffset>683260</wp:posOffset>
                </wp:positionH>
                <wp:positionV relativeFrom="page">
                  <wp:posOffset>11164570</wp:posOffset>
                </wp:positionV>
                <wp:extent cx="5815965" cy="7451725"/>
                <wp:effectExtent l="0" t="0" r="0" b="0"/>
                <wp:wrapSquare wrapText="largest"/>
                <wp:docPr id="4"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5965" cy="7451725"/>
                        </a:xfrm>
                        <a:prstGeom prst="rect">
                          <a:avLst/>
                        </a:prstGeom>
                        <a:solidFill>
                          <a:srgbClr val="FFFFFF">
                            <a:alpha val="0"/>
                          </a:srgbClr>
                        </a:solidFill>
                      </wps:spPr>
                      <wps:txbx>
                        <w:txbxContent>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tbl>
                            <w:tblPr>
                              <w:tblW w:w="9281" w:type="dxa"/>
                              <w:tblInd w:w="109" w:type="dxa"/>
                              <w:tblBorders>
                                <w:top w:val="single" w:sz="8" w:space="0" w:color="000001"/>
                              </w:tblBorders>
                              <w:tblCellMar>
                                <w:top w:w="17" w:type="dxa"/>
                              </w:tblCellMar>
                              <w:tblLook w:val="00A0" w:firstRow="1" w:lastRow="0" w:firstColumn="1" w:lastColumn="0" w:noHBand="0" w:noVBand="0"/>
                            </w:tblPr>
                            <w:tblGrid>
                              <w:gridCol w:w="5481"/>
                              <w:gridCol w:w="1332"/>
                              <w:gridCol w:w="1315"/>
                              <w:gridCol w:w="1153"/>
                            </w:tblGrid>
                            <w:tr w:rsidR="00E851C8" w:rsidTr="00ED20F0">
                              <w:trPr>
                                <w:trHeight w:val="814"/>
                              </w:trPr>
                              <w:tc>
                                <w:tcPr>
                                  <w:tcW w:w="5481" w:type="dxa"/>
                                  <w:tcBorders>
                                    <w:top w:val="single" w:sz="8" w:space="0" w:color="000001"/>
                                  </w:tcBorders>
                                  <w:shd w:val="clear" w:color="auto" w:fill="FFFFFF"/>
                                </w:tcPr>
                                <w:p w:rsidR="00E851C8" w:rsidRDefault="00E851C8">
                                  <w:pPr>
                                    <w:pStyle w:val="Contenutocornice"/>
                                    <w:rPr>
                                      <w:b/>
                                      <w:bCs/>
                                      <w:lang w:val="en-US"/>
                                    </w:rPr>
                                  </w:pPr>
                                  <w:r>
                                    <w:rPr>
                                      <w:b/>
                                      <w:bCs/>
                                      <w:lang w:val="en-US"/>
                                    </w:rPr>
                                    <w:t>Variable</w:t>
                                  </w:r>
                                </w:p>
                              </w:tc>
                              <w:tc>
                                <w:tcPr>
                                  <w:tcW w:w="1332" w:type="dxa"/>
                                  <w:tcBorders>
                                    <w:top w:val="single" w:sz="8" w:space="0" w:color="000001"/>
                                  </w:tcBorders>
                                  <w:shd w:val="clear" w:color="auto" w:fill="FFFFFF"/>
                                  <w:tcMar>
                                    <w:top w:w="0" w:type="dxa"/>
                                    <w:left w:w="0" w:type="dxa"/>
                                    <w:right w:w="0" w:type="dxa"/>
                                  </w:tcMar>
                                </w:tcPr>
                                <w:p w:rsidR="00E851C8" w:rsidRDefault="00E851C8">
                                  <w:pPr>
                                    <w:pStyle w:val="Contenutocornice"/>
                                  </w:pPr>
                                  <w:r>
                                    <w:t>Cryptogenic</w:t>
                                  </w:r>
                                </w:p>
                              </w:tc>
                              <w:tc>
                                <w:tcPr>
                                  <w:tcW w:w="1315" w:type="dxa"/>
                                  <w:tcBorders>
                                    <w:top w:val="single" w:sz="8" w:space="0" w:color="000001"/>
                                  </w:tcBorders>
                                  <w:shd w:val="clear" w:color="auto" w:fill="FFFFFF"/>
                                </w:tcPr>
                                <w:p w:rsidR="00E851C8" w:rsidRDefault="00E851C8">
                                  <w:pPr>
                                    <w:pStyle w:val="Contenutocornice"/>
                                  </w:pPr>
                                  <w:r>
                                    <w:t xml:space="preserve">     HCV</w:t>
                                  </w:r>
                                </w:p>
                              </w:tc>
                              <w:tc>
                                <w:tcPr>
                                  <w:tcW w:w="1153" w:type="dxa"/>
                                  <w:tcBorders>
                                    <w:top w:val="single" w:sz="8" w:space="0" w:color="000001"/>
                                  </w:tcBorders>
                                  <w:shd w:val="clear" w:color="auto" w:fill="FFFFFF"/>
                                </w:tcPr>
                                <w:p w:rsidR="00E851C8" w:rsidRDefault="00E851C8">
                                  <w:pPr>
                                    <w:pStyle w:val="Contenutocornice"/>
                                  </w:pPr>
                                  <w:r>
                                    <w:t>P&lt;</w:t>
                                  </w:r>
                                </w:p>
                              </w:tc>
                            </w:tr>
                            <w:tr w:rsidR="00E851C8" w:rsidTr="00ED20F0">
                              <w:trPr>
                                <w:trHeight w:val="814"/>
                              </w:trPr>
                              <w:tc>
                                <w:tcPr>
                                  <w:tcW w:w="5481" w:type="dxa"/>
                                  <w:tcBorders>
                                    <w:top w:val="single" w:sz="8" w:space="0" w:color="000001"/>
                                  </w:tcBorders>
                                  <w:shd w:val="clear" w:color="auto" w:fill="FFFFFF"/>
                                </w:tcPr>
                                <w:p w:rsidR="00E851C8" w:rsidRDefault="00E851C8">
                                  <w:pPr>
                                    <w:pStyle w:val="Contenutocornice"/>
                                    <w:rPr>
                                      <w:lang w:val="en-US"/>
                                    </w:rPr>
                                  </w:pPr>
                                  <w:r>
                                    <w:rPr>
                                      <w:b/>
                                      <w:bCs/>
                                      <w:lang w:val="en-US"/>
                                    </w:rPr>
                                    <w:t>Overweight/Obesity</w:t>
                                  </w:r>
                                  <w:r>
                                    <w:rPr>
                                      <w:lang w:val="en-US"/>
                                    </w:rPr>
                                    <w:t>, %</w:t>
                                  </w:r>
                                </w:p>
                                <w:p w:rsidR="00E851C8" w:rsidRDefault="00E851C8">
                                  <w:pPr>
                                    <w:pStyle w:val="Contenutocornice"/>
                                    <w:rPr>
                                      <w:lang w:val="en-US"/>
                                    </w:rPr>
                                  </w:pPr>
                                  <w:r>
                                    <w:rPr>
                                      <w:b/>
                                      <w:bCs/>
                                      <w:lang w:val="en-US"/>
                                    </w:rPr>
                                    <w:t>BMI</w:t>
                                  </w:r>
                                  <w:r>
                                    <w:rPr>
                                      <w:lang w:val="en-US"/>
                                    </w:rPr>
                                    <w:t xml:space="preserve"> (kg/m2), mean±SD</w:t>
                                  </w:r>
                                </w:p>
                              </w:tc>
                              <w:tc>
                                <w:tcPr>
                                  <w:tcW w:w="1332" w:type="dxa"/>
                                  <w:tcBorders>
                                    <w:top w:val="single" w:sz="8" w:space="0" w:color="000001"/>
                                  </w:tcBorders>
                                  <w:shd w:val="clear" w:color="auto" w:fill="FFFFFF"/>
                                  <w:tcMar>
                                    <w:top w:w="0" w:type="dxa"/>
                                    <w:left w:w="0" w:type="dxa"/>
                                    <w:right w:w="0" w:type="dxa"/>
                                  </w:tcMar>
                                </w:tcPr>
                                <w:p w:rsidR="00E851C8" w:rsidRDefault="00E851C8">
                                  <w:pPr>
                                    <w:pStyle w:val="Contenutocornice"/>
                                  </w:pPr>
                                  <w:r>
                                    <w:t>82.3</w:t>
                                  </w:r>
                                </w:p>
                                <w:p w:rsidR="00E851C8" w:rsidRDefault="00E851C8">
                                  <w:pPr>
                                    <w:pStyle w:val="Contenutocornice"/>
                                  </w:pPr>
                                  <w:r>
                                    <w:t>30.0±5.7</w:t>
                                  </w:r>
                                </w:p>
                              </w:tc>
                              <w:tc>
                                <w:tcPr>
                                  <w:tcW w:w="1315" w:type="dxa"/>
                                  <w:tcBorders>
                                    <w:top w:val="single" w:sz="8" w:space="0" w:color="000001"/>
                                  </w:tcBorders>
                                  <w:shd w:val="clear" w:color="auto" w:fill="FFFFFF"/>
                                </w:tcPr>
                                <w:p w:rsidR="00E851C8" w:rsidRDefault="00E851C8">
                                  <w:pPr>
                                    <w:pStyle w:val="Contenutocornice"/>
                                  </w:pPr>
                                  <w:r>
                                    <w:t>Xx</w:t>
                                  </w:r>
                                </w:p>
                                <w:p w:rsidR="00E851C8" w:rsidRDefault="00E851C8">
                                  <w:pPr>
                                    <w:pStyle w:val="Contenutocornice"/>
                                  </w:pPr>
                                  <w:r>
                                    <w:t>27.1±3.9</w:t>
                                  </w:r>
                                </w:p>
                              </w:tc>
                              <w:tc>
                                <w:tcPr>
                                  <w:tcW w:w="1153" w:type="dxa"/>
                                  <w:tcBorders>
                                    <w:top w:val="single" w:sz="8" w:space="0" w:color="000001"/>
                                  </w:tcBorders>
                                  <w:shd w:val="clear" w:color="auto" w:fill="FFFFFF"/>
                                </w:tcPr>
                                <w:p w:rsidR="00E851C8" w:rsidRDefault="00E851C8">
                                  <w:pPr>
                                    <w:pStyle w:val="Contenutocornice"/>
                                  </w:pPr>
                                </w:p>
                              </w:tc>
                            </w:tr>
                            <w:tr w:rsidR="00E851C8" w:rsidTr="00ED20F0">
                              <w:trPr>
                                <w:trHeight w:val="407"/>
                              </w:trPr>
                              <w:tc>
                                <w:tcPr>
                                  <w:tcW w:w="5481" w:type="dxa"/>
                                  <w:shd w:val="clear" w:color="auto" w:fill="FFFFFF"/>
                                </w:tcPr>
                                <w:p w:rsidR="00E851C8" w:rsidRDefault="00E851C8">
                                  <w:pPr>
                                    <w:pStyle w:val="Contenutocornice"/>
                                  </w:pPr>
                                  <w:r>
                                    <w:rPr>
                                      <w:b/>
                                      <w:bCs/>
                                      <w:lang w:val="en-US"/>
                                    </w:rPr>
                                    <w:t>T2D/impaired fasting glucose</w:t>
                                  </w:r>
                                  <w:r>
                                    <w:rPr>
                                      <w:lang w:val="en-US"/>
                                    </w:rPr>
                                    <w:t>, %</w:t>
                                  </w:r>
                                </w:p>
                              </w:tc>
                              <w:tc>
                                <w:tcPr>
                                  <w:tcW w:w="1332" w:type="dxa"/>
                                  <w:shd w:val="clear" w:color="auto" w:fill="FFFFFF"/>
                                  <w:tcMar>
                                    <w:top w:w="0" w:type="dxa"/>
                                    <w:left w:w="0" w:type="dxa"/>
                                    <w:right w:w="0" w:type="dxa"/>
                                  </w:tcMar>
                                </w:tcPr>
                                <w:p w:rsidR="00E851C8" w:rsidRDefault="00E851C8">
                                  <w:pPr>
                                    <w:pStyle w:val="Contenutocornice"/>
                                  </w:pPr>
                                  <w:r>
                                    <w:t>70.0</w:t>
                                  </w:r>
                                </w:p>
                              </w:tc>
                              <w:tc>
                                <w:tcPr>
                                  <w:tcW w:w="1315" w:type="dxa"/>
                                  <w:shd w:val="clear" w:color="auto" w:fill="FFFFFF"/>
                                </w:tcPr>
                                <w:p w:rsidR="00E851C8" w:rsidRDefault="00E851C8">
                                  <w:pPr>
                                    <w:pStyle w:val="Contenutocornice"/>
                                  </w:pPr>
                                  <w:r>
                                    <w:t>26.4</w:t>
                                  </w:r>
                                </w:p>
                              </w:tc>
                              <w:tc>
                                <w:tcPr>
                                  <w:tcW w:w="1153" w:type="dxa"/>
                                  <w:shd w:val="clear" w:color="auto" w:fill="FFFFFF"/>
                                </w:tcPr>
                                <w:p w:rsidR="00E851C8" w:rsidRDefault="00E851C8">
                                  <w:pPr>
                                    <w:pStyle w:val="Contenutocornice"/>
                                  </w:pPr>
                                </w:p>
                              </w:tc>
                            </w:tr>
                            <w:tr w:rsidR="00E851C8" w:rsidTr="00ED20F0">
                              <w:trPr>
                                <w:trHeight w:val="358"/>
                              </w:trPr>
                              <w:tc>
                                <w:tcPr>
                                  <w:tcW w:w="5481" w:type="dxa"/>
                                  <w:shd w:val="clear" w:color="auto" w:fill="FFFFFF"/>
                                  <w:tcMar>
                                    <w:top w:w="72" w:type="dxa"/>
                                    <w:left w:w="144" w:type="dxa"/>
                                    <w:bottom w:w="72" w:type="dxa"/>
                                    <w:right w:w="144" w:type="dxa"/>
                                  </w:tcMar>
                                </w:tcPr>
                                <w:p w:rsidR="00E851C8" w:rsidRDefault="00E851C8">
                                  <w:pPr>
                                    <w:pStyle w:val="Contenutocornice"/>
                                    <w:rPr>
                                      <w:lang w:val="en-US"/>
                                    </w:rPr>
                                  </w:pPr>
                                  <w:r>
                                    <w:rPr>
                                      <w:b/>
                                      <w:bCs/>
                                      <w:lang w:val="en-US"/>
                                    </w:rPr>
                                    <w:t>High blood pressure</w:t>
                                  </w:r>
                                  <w:r>
                                    <w:rPr>
                                      <w:lang w:val="en-US"/>
                                    </w:rPr>
                                    <w:t xml:space="preserve">, % </w:t>
                                  </w:r>
                                </w:p>
                              </w:tc>
                              <w:tc>
                                <w:tcPr>
                                  <w:tcW w:w="1332" w:type="dxa"/>
                                  <w:shd w:val="clear" w:color="auto" w:fill="FFFFFF"/>
                                  <w:tcMar>
                                    <w:top w:w="0" w:type="dxa"/>
                                    <w:left w:w="0" w:type="dxa"/>
                                    <w:bottom w:w="72" w:type="dxa"/>
                                    <w:right w:w="0" w:type="dxa"/>
                                  </w:tcMar>
                                </w:tcPr>
                                <w:p w:rsidR="00E851C8" w:rsidRDefault="00E851C8">
                                  <w:pPr>
                                    <w:pStyle w:val="Contenutocornice"/>
                                  </w:pPr>
                                  <w:r>
                                    <w:t>55.9</w:t>
                                  </w:r>
                                </w:p>
                              </w:tc>
                              <w:tc>
                                <w:tcPr>
                                  <w:tcW w:w="1315" w:type="dxa"/>
                                  <w:shd w:val="clear" w:color="auto" w:fill="FFFFFF"/>
                                </w:tcPr>
                                <w:p w:rsidR="00E851C8" w:rsidRDefault="00E851C8">
                                  <w:pPr>
                                    <w:pStyle w:val="Contenutocornice"/>
                                  </w:pPr>
                                  <w:r>
                                    <w:t>12.1</w:t>
                                  </w:r>
                                </w:p>
                              </w:tc>
                              <w:tc>
                                <w:tcPr>
                                  <w:tcW w:w="1153" w:type="dxa"/>
                                  <w:shd w:val="clear" w:color="auto" w:fill="FFFFFF"/>
                                </w:tcPr>
                                <w:p w:rsidR="00E851C8" w:rsidRDefault="00E851C8">
                                  <w:pPr>
                                    <w:pStyle w:val="Contenutocornice"/>
                                  </w:pPr>
                                </w:p>
                              </w:tc>
                            </w:tr>
                            <w:tr w:rsidR="00E851C8" w:rsidTr="00ED20F0">
                              <w:trPr>
                                <w:trHeight w:val="361"/>
                              </w:trPr>
                              <w:tc>
                                <w:tcPr>
                                  <w:tcW w:w="5481" w:type="dxa"/>
                                  <w:shd w:val="clear" w:color="auto" w:fill="FFFFFF"/>
                                  <w:tcMar>
                                    <w:top w:w="72" w:type="dxa"/>
                                    <w:left w:w="144" w:type="dxa"/>
                                    <w:bottom w:w="72" w:type="dxa"/>
                                    <w:right w:w="144" w:type="dxa"/>
                                  </w:tcMar>
                                </w:tcPr>
                                <w:p w:rsidR="00E851C8" w:rsidRDefault="00E851C8">
                                  <w:pPr>
                                    <w:pStyle w:val="Contenutocornice"/>
                                    <w:rPr>
                                      <w:lang w:val="en-US"/>
                                    </w:rPr>
                                  </w:pPr>
                                  <w:r>
                                    <w:rPr>
                                      <w:b/>
                                      <w:bCs/>
                                      <w:lang w:val="en-US"/>
                                    </w:rPr>
                                    <w:t>Overall Dyslipidemia</w:t>
                                  </w:r>
                                  <w:r>
                                    <w:rPr>
                                      <w:lang w:val="en-US"/>
                                    </w:rPr>
                                    <w:t>, %</w:t>
                                  </w:r>
                                </w:p>
                              </w:tc>
                              <w:tc>
                                <w:tcPr>
                                  <w:tcW w:w="1332" w:type="dxa"/>
                                  <w:shd w:val="clear" w:color="auto" w:fill="FFFFFF"/>
                                  <w:tcMar>
                                    <w:top w:w="0" w:type="dxa"/>
                                    <w:left w:w="0" w:type="dxa"/>
                                    <w:bottom w:w="72" w:type="dxa"/>
                                    <w:right w:w="0" w:type="dxa"/>
                                  </w:tcMar>
                                </w:tcPr>
                                <w:p w:rsidR="00E851C8" w:rsidRDefault="00E851C8">
                                  <w:pPr>
                                    <w:pStyle w:val="Contenutocornice"/>
                                  </w:pPr>
                                  <w:r>
                                    <w:t>50.0</w:t>
                                  </w:r>
                                </w:p>
                              </w:tc>
                              <w:tc>
                                <w:tcPr>
                                  <w:tcW w:w="1315" w:type="dxa"/>
                                  <w:shd w:val="clear" w:color="auto" w:fill="FFFFFF"/>
                                </w:tcPr>
                                <w:p w:rsidR="00E851C8" w:rsidRDefault="00E851C8">
                                  <w:pPr>
                                    <w:pStyle w:val="Contenutocornice"/>
                                  </w:pPr>
                                  <w:r>
                                    <w:t>20</w:t>
                                  </w:r>
                                </w:p>
                              </w:tc>
                              <w:tc>
                                <w:tcPr>
                                  <w:tcW w:w="1153" w:type="dxa"/>
                                  <w:shd w:val="clear" w:color="auto" w:fill="FFFFFF"/>
                                </w:tcPr>
                                <w:p w:rsidR="00E851C8" w:rsidRDefault="00E851C8">
                                  <w:pPr>
                                    <w:pStyle w:val="Contenutocornice"/>
                                  </w:pPr>
                                </w:p>
                              </w:tc>
                            </w:tr>
                            <w:tr w:rsidR="00E851C8" w:rsidTr="00ED20F0">
                              <w:trPr>
                                <w:trHeight w:val="344"/>
                              </w:trPr>
                              <w:tc>
                                <w:tcPr>
                                  <w:tcW w:w="5481" w:type="dxa"/>
                                  <w:shd w:val="clear" w:color="auto" w:fill="FFFFFF"/>
                                  <w:tcMar>
                                    <w:top w:w="72" w:type="dxa"/>
                                    <w:left w:w="144" w:type="dxa"/>
                                    <w:bottom w:w="72" w:type="dxa"/>
                                    <w:right w:w="144" w:type="dxa"/>
                                  </w:tcMar>
                                </w:tcPr>
                                <w:p w:rsidR="00E851C8" w:rsidRDefault="00E851C8">
                                  <w:pPr>
                                    <w:pStyle w:val="Contenutocornice"/>
                                    <w:rPr>
                                      <w:lang w:val="en-US"/>
                                    </w:rPr>
                                  </w:pPr>
                                  <w:r>
                                    <w:rPr>
                                      <w:b/>
                                      <w:bCs/>
                                      <w:lang w:val="en-US"/>
                                    </w:rPr>
                                    <w:t>Metabolic syndrome</w:t>
                                  </w:r>
                                  <w:r>
                                    <w:rPr>
                                      <w:lang w:val="en-US"/>
                                    </w:rPr>
                                    <w:t xml:space="preserve">,  % </w:t>
                                  </w:r>
                                </w:p>
                              </w:tc>
                              <w:tc>
                                <w:tcPr>
                                  <w:tcW w:w="1332" w:type="dxa"/>
                                  <w:shd w:val="clear" w:color="auto" w:fill="FFFFFF"/>
                                  <w:tcMar>
                                    <w:top w:w="0" w:type="dxa"/>
                                    <w:left w:w="0" w:type="dxa"/>
                                    <w:bottom w:w="72" w:type="dxa"/>
                                    <w:right w:w="0" w:type="dxa"/>
                                  </w:tcMar>
                                </w:tcPr>
                                <w:p w:rsidR="00E851C8" w:rsidRDefault="00E851C8">
                                  <w:pPr>
                                    <w:pStyle w:val="Contenutocornice"/>
                                  </w:pPr>
                                  <w:r>
                                    <w:t>54.0</w:t>
                                  </w:r>
                                </w:p>
                              </w:tc>
                              <w:tc>
                                <w:tcPr>
                                  <w:tcW w:w="1315" w:type="dxa"/>
                                  <w:shd w:val="clear" w:color="auto" w:fill="FFFFFF"/>
                                </w:tcPr>
                                <w:p w:rsidR="00E851C8" w:rsidRDefault="00E851C8">
                                  <w:pPr>
                                    <w:pStyle w:val="Contenutocornice"/>
                                  </w:pPr>
                                </w:p>
                              </w:tc>
                              <w:tc>
                                <w:tcPr>
                                  <w:tcW w:w="1153" w:type="dxa"/>
                                  <w:shd w:val="clear" w:color="auto" w:fill="FFFFFF"/>
                                </w:tcPr>
                                <w:p w:rsidR="00E851C8" w:rsidRDefault="00E851C8">
                                  <w:pPr>
                                    <w:pStyle w:val="Contenutocornice"/>
                                  </w:pPr>
                                </w:p>
                              </w:tc>
                            </w:tr>
                            <w:tr w:rsidR="00E851C8" w:rsidTr="00ED20F0">
                              <w:trPr>
                                <w:trHeight w:val="344"/>
                              </w:trPr>
                              <w:tc>
                                <w:tcPr>
                                  <w:tcW w:w="5481" w:type="dxa"/>
                                  <w:shd w:val="clear" w:color="auto" w:fill="FFFFFF"/>
                                  <w:tcMar>
                                    <w:top w:w="72" w:type="dxa"/>
                                    <w:left w:w="144" w:type="dxa"/>
                                    <w:bottom w:w="72" w:type="dxa"/>
                                    <w:right w:w="144" w:type="dxa"/>
                                  </w:tcMar>
                                </w:tcPr>
                                <w:p w:rsidR="00E851C8" w:rsidRDefault="00E851C8">
                                  <w:pPr>
                                    <w:pStyle w:val="Contenutocornice"/>
                                    <w:rPr>
                                      <w:lang w:val="en-US"/>
                                    </w:rPr>
                                  </w:pPr>
                                  <w:r>
                                    <w:rPr>
                                      <w:b/>
                                      <w:bCs/>
                                      <w:lang w:val="en-US"/>
                                    </w:rPr>
                                    <w:t>Hyperuricemia</w:t>
                                  </w:r>
                                  <w:r>
                                    <w:rPr>
                                      <w:lang w:val="en-US"/>
                                    </w:rPr>
                                    <w:t xml:space="preserve">, % </w:t>
                                  </w:r>
                                </w:p>
                                <w:p w:rsidR="00E851C8" w:rsidRDefault="00E851C8">
                                  <w:pPr>
                                    <w:pStyle w:val="Contenutocornice"/>
                                    <w:rPr>
                                      <w:lang w:val="en-US"/>
                                    </w:rPr>
                                  </w:pPr>
                                  <w:r>
                                    <w:rPr>
                                      <w:lang w:val="en-US"/>
                                    </w:rPr>
                                    <w:t>AFP (ng/ml) median (range)</w:t>
                                  </w:r>
                                </w:p>
                              </w:tc>
                              <w:tc>
                                <w:tcPr>
                                  <w:tcW w:w="1332" w:type="dxa"/>
                                  <w:shd w:val="clear" w:color="auto" w:fill="FFFFFF"/>
                                  <w:tcMar>
                                    <w:top w:w="0" w:type="dxa"/>
                                    <w:left w:w="0" w:type="dxa"/>
                                    <w:bottom w:w="72" w:type="dxa"/>
                                    <w:right w:w="0" w:type="dxa"/>
                                  </w:tcMar>
                                </w:tcPr>
                                <w:p w:rsidR="00E851C8" w:rsidRDefault="00E851C8">
                                  <w:pPr>
                                    <w:pStyle w:val="Contenutocornice"/>
                                  </w:pPr>
                                  <w:r>
                                    <w:t>29.2</w:t>
                                  </w:r>
                                </w:p>
                                <w:p w:rsidR="00E851C8" w:rsidRDefault="00E851C8">
                                  <w:pPr>
                                    <w:pStyle w:val="Contenutocornice"/>
                                  </w:pPr>
                                  <w:r>
                                    <w:t>3.4 (0.6-330)  36 (2-600)</w:t>
                                  </w:r>
                                </w:p>
                              </w:tc>
                              <w:tc>
                                <w:tcPr>
                                  <w:tcW w:w="1315" w:type="dxa"/>
                                  <w:shd w:val="clear" w:color="auto" w:fill="FFFFFF"/>
                                </w:tcPr>
                                <w:p w:rsidR="00E851C8" w:rsidRDefault="00E851C8">
                                  <w:pPr>
                                    <w:pStyle w:val="Contenutocornice"/>
                                  </w:pPr>
                                  <w:r>
                                    <w:t>14</w:t>
                                  </w:r>
                                </w:p>
                              </w:tc>
                              <w:tc>
                                <w:tcPr>
                                  <w:tcW w:w="1153" w:type="dxa"/>
                                  <w:shd w:val="clear" w:color="auto" w:fill="FFFFFF"/>
                                </w:tcPr>
                                <w:p w:rsidR="00E851C8" w:rsidRDefault="00E851C8">
                                  <w:pPr>
                                    <w:pStyle w:val="Contenutocornice"/>
                                  </w:pPr>
                                </w:p>
                              </w:tc>
                            </w:tr>
                            <w:tr w:rsidR="00E851C8" w:rsidTr="00ED20F0">
                              <w:trPr>
                                <w:trHeight w:val="694"/>
                              </w:trPr>
                              <w:tc>
                                <w:tcPr>
                                  <w:tcW w:w="5481" w:type="dxa"/>
                                  <w:tcBorders>
                                    <w:top w:val="single" w:sz="4" w:space="0" w:color="00000A"/>
                                    <w:bottom w:val="single" w:sz="4" w:space="0" w:color="00000A"/>
                                  </w:tcBorders>
                                  <w:shd w:val="clear" w:color="auto" w:fill="FFFFFF"/>
                                  <w:tcMar>
                                    <w:top w:w="72" w:type="dxa"/>
                                    <w:left w:w="144" w:type="dxa"/>
                                    <w:bottom w:w="72" w:type="dxa"/>
                                    <w:right w:w="144" w:type="dxa"/>
                                  </w:tcMar>
                                </w:tcPr>
                                <w:p w:rsidR="00E851C8" w:rsidRDefault="00E851C8">
                                  <w:pPr>
                                    <w:pStyle w:val="Contenutocornice"/>
                                    <w:rPr>
                                      <w:lang w:val="en-US"/>
                                    </w:rPr>
                                  </w:pPr>
                                  <w:r>
                                    <w:rPr>
                                      <w:b/>
                                      <w:bCs/>
                                      <w:lang w:val="en-US"/>
                                    </w:rPr>
                                    <w:t>Overall Cardiovascular Complications</w:t>
                                  </w:r>
                                  <w:r>
                                    <w:rPr>
                                      <w:lang w:val="en-US"/>
                                    </w:rPr>
                                    <w:t xml:space="preserve">, % </w:t>
                                  </w:r>
                                </w:p>
                                <w:p w:rsidR="00E851C8" w:rsidRDefault="00E851C8">
                                  <w:pPr>
                                    <w:pStyle w:val="Contenutocornice"/>
                                    <w:rPr>
                                      <w:lang w:val="en-US"/>
                                    </w:rPr>
                                  </w:pPr>
                                  <w:r>
                                    <w:rPr>
                                      <w:b/>
                                      <w:bCs/>
                                      <w:lang w:val="en-US"/>
                                    </w:rPr>
                                    <w:t>Coronary artery disease</w:t>
                                  </w:r>
                                  <w:r>
                                    <w:rPr>
                                      <w:lang w:val="en-US"/>
                                    </w:rPr>
                                    <w:t xml:space="preserve">, % </w:t>
                                  </w:r>
                                </w:p>
                              </w:tc>
                              <w:tc>
                                <w:tcPr>
                                  <w:tcW w:w="1332" w:type="dxa"/>
                                  <w:tcBorders>
                                    <w:top w:val="single" w:sz="4" w:space="0" w:color="00000A"/>
                                    <w:bottom w:val="single" w:sz="4" w:space="0" w:color="00000A"/>
                                  </w:tcBorders>
                                  <w:shd w:val="clear" w:color="auto" w:fill="FFFFFF"/>
                                  <w:tcMar>
                                    <w:top w:w="0" w:type="dxa"/>
                                    <w:left w:w="0" w:type="dxa"/>
                                    <w:bottom w:w="72" w:type="dxa"/>
                                    <w:right w:w="0" w:type="dxa"/>
                                  </w:tcMar>
                                </w:tcPr>
                                <w:p w:rsidR="00E851C8" w:rsidRDefault="00E851C8">
                                  <w:pPr>
                                    <w:pStyle w:val="Contenutocornice"/>
                                  </w:pPr>
                                  <w:r>
                                    <w:t xml:space="preserve">43.3 </w:t>
                                  </w:r>
                                </w:p>
                                <w:p w:rsidR="00E851C8" w:rsidRDefault="00E851C8">
                                  <w:pPr>
                                    <w:pStyle w:val="Contenutocornice"/>
                                  </w:pPr>
                                  <w:r>
                                    <w:t>33.3</w:t>
                                  </w:r>
                                </w:p>
                              </w:tc>
                              <w:tc>
                                <w:tcPr>
                                  <w:tcW w:w="1315" w:type="dxa"/>
                                  <w:tcBorders>
                                    <w:top w:val="single" w:sz="4" w:space="0" w:color="00000A"/>
                                    <w:bottom w:val="single" w:sz="4" w:space="0" w:color="00000A"/>
                                  </w:tcBorders>
                                  <w:shd w:val="clear" w:color="auto" w:fill="FFFFFF"/>
                                </w:tcPr>
                                <w:p w:rsidR="00E851C8" w:rsidRDefault="00E851C8">
                                  <w:pPr>
                                    <w:pStyle w:val="Contenutocornice"/>
                                  </w:pPr>
                                </w:p>
                              </w:tc>
                              <w:tc>
                                <w:tcPr>
                                  <w:tcW w:w="1153" w:type="dxa"/>
                                  <w:tcBorders>
                                    <w:top w:val="single" w:sz="4" w:space="0" w:color="00000A"/>
                                    <w:bottom w:val="single" w:sz="4" w:space="0" w:color="00000A"/>
                                  </w:tcBorders>
                                  <w:shd w:val="clear" w:color="auto" w:fill="FFFFFF"/>
                                </w:tcPr>
                                <w:p w:rsidR="00E851C8" w:rsidRDefault="00E851C8">
                                  <w:pPr>
                                    <w:pStyle w:val="Contenutocornice"/>
                                  </w:pPr>
                                </w:p>
                              </w:tc>
                            </w:tr>
                          </w:tbl>
                          <w:p w:rsidR="00E851C8" w:rsidRDefault="00E851C8">
                            <w:pPr>
                              <w:pStyle w:val="Contenutocornice"/>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53.8pt;margin-top:879.1pt;width:457.95pt;height:586.75pt;z-index:251658240;visibility:visible;mso-wrap-style:square;mso-width-percent:0;mso-height-percent:0;mso-wrap-distance-left:7.05pt;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" stroked="f">
                <v:fill opacity="0"/>
                <v:path arrowok="t"/>
                <v:textbox inset="0,0,0,0">
                  <w:txbxContent>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p w:rsidR="00E851C8" w:rsidRDefault="00E851C8"/>
                    <w:tbl>
                      <w:tblPr>
                        <w:tblW w:w="9281" w:type="dxa"/>
                        <w:tblInd w:w="109" w:type="dxa"/>
                        <w:tblBorders>
                          <w:top w:val="single" w:sz="8" w:space="0" w:color="000001"/>
                        </w:tblBorders>
                        <w:tblCellMar>
                          <w:top w:w="17" w:type="dxa"/>
                        </w:tblCellMar>
                        <w:tblLook w:val="00A0" w:firstRow="1" w:lastRow="0" w:firstColumn="1" w:lastColumn="0" w:noHBand="0" w:noVBand="0"/>
                      </w:tblPr>
                      <w:tblGrid>
                        <w:gridCol w:w="5481"/>
                        <w:gridCol w:w="1332"/>
                        <w:gridCol w:w="1315"/>
                        <w:gridCol w:w="1153"/>
                      </w:tblGrid>
                      <w:tr w:rsidR="00E851C8" w:rsidTr="00ED20F0">
                        <w:trPr>
                          <w:trHeight w:val="814"/>
                        </w:trPr>
                        <w:tc>
                          <w:tcPr>
                            <w:tcW w:w="5481" w:type="dxa"/>
                            <w:tcBorders>
                              <w:top w:val="single" w:sz="8" w:space="0" w:color="000001"/>
                            </w:tcBorders>
                            <w:shd w:val="clear" w:color="auto" w:fill="FFFFFF"/>
                          </w:tcPr>
                          <w:p w:rsidR="00E851C8" w:rsidRDefault="00E851C8">
                            <w:pPr>
                              <w:pStyle w:val="Contenutocornice"/>
                              <w:rPr>
                                <w:b/>
                                <w:bCs/>
                                <w:lang w:val="en-US"/>
                              </w:rPr>
                            </w:pPr>
                            <w:r>
                              <w:rPr>
                                <w:b/>
                                <w:bCs/>
                                <w:lang w:val="en-US"/>
                              </w:rPr>
                              <w:t>Variable</w:t>
                            </w:r>
                          </w:p>
                        </w:tc>
                        <w:tc>
                          <w:tcPr>
                            <w:tcW w:w="1332" w:type="dxa"/>
                            <w:tcBorders>
                              <w:top w:val="single" w:sz="8" w:space="0" w:color="000001"/>
                            </w:tcBorders>
                            <w:shd w:val="clear" w:color="auto" w:fill="FFFFFF"/>
                            <w:tcMar>
                              <w:top w:w="0" w:type="dxa"/>
                              <w:left w:w="0" w:type="dxa"/>
                              <w:right w:w="0" w:type="dxa"/>
                            </w:tcMar>
                          </w:tcPr>
                          <w:p w:rsidR="00E851C8" w:rsidRDefault="00E851C8">
                            <w:pPr>
                              <w:pStyle w:val="Contenutocornice"/>
                            </w:pPr>
                            <w:r>
                              <w:t>Cryptogenic</w:t>
                            </w:r>
                          </w:p>
                        </w:tc>
                        <w:tc>
                          <w:tcPr>
                            <w:tcW w:w="1315" w:type="dxa"/>
                            <w:tcBorders>
                              <w:top w:val="single" w:sz="8" w:space="0" w:color="000001"/>
                            </w:tcBorders>
                            <w:shd w:val="clear" w:color="auto" w:fill="FFFFFF"/>
                          </w:tcPr>
                          <w:p w:rsidR="00E851C8" w:rsidRDefault="00E851C8">
                            <w:pPr>
                              <w:pStyle w:val="Contenutocornice"/>
                            </w:pPr>
                            <w:r>
                              <w:t xml:space="preserve">     HCV</w:t>
                            </w:r>
                          </w:p>
                        </w:tc>
                        <w:tc>
                          <w:tcPr>
                            <w:tcW w:w="1153" w:type="dxa"/>
                            <w:tcBorders>
                              <w:top w:val="single" w:sz="8" w:space="0" w:color="000001"/>
                            </w:tcBorders>
                            <w:shd w:val="clear" w:color="auto" w:fill="FFFFFF"/>
                          </w:tcPr>
                          <w:p w:rsidR="00E851C8" w:rsidRDefault="00E851C8">
                            <w:pPr>
                              <w:pStyle w:val="Contenutocornice"/>
                            </w:pPr>
                            <w:r>
                              <w:t>P&lt;</w:t>
                            </w:r>
                          </w:p>
                        </w:tc>
                      </w:tr>
                      <w:tr w:rsidR="00E851C8" w:rsidTr="00ED20F0">
                        <w:trPr>
                          <w:trHeight w:val="814"/>
                        </w:trPr>
                        <w:tc>
                          <w:tcPr>
                            <w:tcW w:w="5481" w:type="dxa"/>
                            <w:tcBorders>
                              <w:top w:val="single" w:sz="8" w:space="0" w:color="000001"/>
                            </w:tcBorders>
                            <w:shd w:val="clear" w:color="auto" w:fill="FFFFFF"/>
                          </w:tcPr>
                          <w:p w:rsidR="00E851C8" w:rsidRDefault="00E851C8">
                            <w:pPr>
                              <w:pStyle w:val="Contenutocornice"/>
                              <w:rPr>
                                <w:lang w:val="en-US"/>
                              </w:rPr>
                            </w:pPr>
                            <w:r>
                              <w:rPr>
                                <w:b/>
                                <w:bCs/>
                                <w:lang w:val="en-US"/>
                              </w:rPr>
                              <w:t>Overweight/Obesity</w:t>
                            </w:r>
                            <w:r>
                              <w:rPr>
                                <w:lang w:val="en-US"/>
                              </w:rPr>
                              <w:t>, %</w:t>
                            </w:r>
                          </w:p>
                          <w:p w:rsidR="00E851C8" w:rsidRDefault="00E851C8">
                            <w:pPr>
                              <w:pStyle w:val="Contenutocornice"/>
                              <w:rPr>
                                <w:lang w:val="en-US"/>
                              </w:rPr>
                            </w:pPr>
                            <w:r>
                              <w:rPr>
                                <w:b/>
                                <w:bCs/>
                                <w:lang w:val="en-US"/>
                              </w:rPr>
                              <w:t>BMI</w:t>
                            </w:r>
                            <w:r>
                              <w:rPr>
                                <w:lang w:val="en-US"/>
                              </w:rPr>
                              <w:t xml:space="preserve"> (kg/m2), mean±SD</w:t>
                            </w:r>
                          </w:p>
                        </w:tc>
                        <w:tc>
                          <w:tcPr>
                            <w:tcW w:w="1332" w:type="dxa"/>
                            <w:tcBorders>
                              <w:top w:val="single" w:sz="8" w:space="0" w:color="000001"/>
                            </w:tcBorders>
                            <w:shd w:val="clear" w:color="auto" w:fill="FFFFFF"/>
                            <w:tcMar>
                              <w:top w:w="0" w:type="dxa"/>
                              <w:left w:w="0" w:type="dxa"/>
                              <w:right w:w="0" w:type="dxa"/>
                            </w:tcMar>
                          </w:tcPr>
                          <w:p w:rsidR="00E851C8" w:rsidRDefault="00E851C8">
                            <w:pPr>
                              <w:pStyle w:val="Contenutocornice"/>
                            </w:pPr>
                            <w:r>
                              <w:t>82.3</w:t>
                            </w:r>
                          </w:p>
                          <w:p w:rsidR="00E851C8" w:rsidRDefault="00E851C8">
                            <w:pPr>
                              <w:pStyle w:val="Contenutocornice"/>
                            </w:pPr>
                            <w:r>
                              <w:t>30.0±5.7</w:t>
                            </w:r>
                          </w:p>
                        </w:tc>
                        <w:tc>
                          <w:tcPr>
                            <w:tcW w:w="1315" w:type="dxa"/>
                            <w:tcBorders>
                              <w:top w:val="single" w:sz="8" w:space="0" w:color="000001"/>
                            </w:tcBorders>
                            <w:shd w:val="clear" w:color="auto" w:fill="FFFFFF"/>
                          </w:tcPr>
                          <w:p w:rsidR="00E851C8" w:rsidRDefault="00E851C8">
                            <w:pPr>
                              <w:pStyle w:val="Contenutocornice"/>
                            </w:pPr>
                            <w:r>
                              <w:t>Xx</w:t>
                            </w:r>
                          </w:p>
                          <w:p w:rsidR="00E851C8" w:rsidRDefault="00E851C8">
                            <w:pPr>
                              <w:pStyle w:val="Contenutocornice"/>
                            </w:pPr>
                            <w:r>
                              <w:t>27.1±3.9</w:t>
                            </w:r>
                          </w:p>
                        </w:tc>
                        <w:tc>
                          <w:tcPr>
                            <w:tcW w:w="1153" w:type="dxa"/>
                            <w:tcBorders>
                              <w:top w:val="single" w:sz="8" w:space="0" w:color="000001"/>
                            </w:tcBorders>
                            <w:shd w:val="clear" w:color="auto" w:fill="FFFFFF"/>
                          </w:tcPr>
                          <w:p w:rsidR="00E851C8" w:rsidRDefault="00E851C8">
                            <w:pPr>
                              <w:pStyle w:val="Contenutocornice"/>
                            </w:pPr>
                          </w:p>
                        </w:tc>
                      </w:tr>
                      <w:tr w:rsidR="00E851C8" w:rsidTr="00ED20F0">
                        <w:trPr>
                          <w:trHeight w:val="407"/>
                        </w:trPr>
                        <w:tc>
                          <w:tcPr>
                            <w:tcW w:w="5481" w:type="dxa"/>
                            <w:shd w:val="clear" w:color="auto" w:fill="FFFFFF"/>
                          </w:tcPr>
                          <w:p w:rsidR="00E851C8" w:rsidRDefault="00E851C8">
                            <w:pPr>
                              <w:pStyle w:val="Contenutocornice"/>
                            </w:pPr>
                            <w:r>
                              <w:rPr>
                                <w:b/>
                                <w:bCs/>
                                <w:lang w:val="en-US"/>
                              </w:rPr>
                              <w:t>T2D/impaired fasting glucose</w:t>
                            </w:r>
                            <w:r>
                              <w:rPr>
                                <w:lang w:val="en-US"/>
                              </w:rPr>
                              <w:t>, %</w:t>
                            </w:r>
                          </w:p>
                        </w:tc>
                        <w:tc>
                          <w:tcPr>
                            <w:tcW w:w="1332" w:type="dxa"/>
                            <w:shd w:val="clear" w:color="auto" w:fill="FFFFFF"/>
                            <w:tcMar>
                              <w:top w:w="0" w:type="dxa"/>
                              <w:left w:w="0" w:type="dxa"/>
                              <w:right w:w="0" w:type="dxa"/>
                            </w:tcMar>
                          </w:tcPr>
                          <w:p w:rsidR="00E851C8" w:rsidRDefault="00E851C8">
                            <w:pPr>
                              <w:pStyle w:val="Contenutocornice"/>
                            </w:pPr>
                            <w:r>
                              <w:t>70.0</w:t>
                            </w:r>
                          </w:p>
                        </w:tc>
                        <w:tc>
                          <w:tcPr>
                            <w:tcW w:w="1315" w:type="dxa"/>
                            <w:shd w:val="clear" w:color="auto" w:fill="FFFFFF"/>
                          </w:tcPr>
                          <w:p w:rsidR="00E851C8" w:rsidRDefault="00E851C8">
                            <w:pPr>
                              <w:pStyle w:val="Contenutocornice"/>
                            </w:pPr>
                            <w:r>
                              <w:t>26.4</w:t>
                            </w:r>
                          </w:p>
                        </w:tc>
                        <w:tc>
                          <w:tcPr>
                            <w:tcW w:w="1153" w:type="dxa"/>
                            <w:shd w:val="clear" w:color="auto" w:fill="FFFFFF"/>
                          </w:tcPr>
                          <w:p w:rsidR="00E851C8" w:rsidRDefault="00E851C8">
                            <w:pPr>
                              <w:pStyle w:val="Contenutocornice"/>
                            </w:pPr>
                          </w:p>
                        </w:tc>
                      </w:tr>
                      <w:tr w:rsidR="00E851C8" w:rsidTr="00ED20F0">
                        <w:trPr>
                          <w:trHeight w:val="358"/>
                        </w:trPr>
                        <w:tc>
                          <w:tcPr>
                            <w:tcW w:w="5481" w:type="dxa"/>
                            <w:shd w:val="clear" w:color="auto" w:fill="FFFFFF"/>
                            <w:tcMar>
                              <w:top w:w="72" w:type="dxa"/>
                              <w:left w:w="144" w:type="dxa"/>
                              <w:bottom w:w="72" w:type="dxa"/>
                              <w:right w:w="144" w:type="dxa"/>
                            </w:tcMar>
                          </w:tcPr>
                          <w:p w:rsidR="00E851C8" w:rsidRDefault="00E851C8">
                            <w:pPr>
                              <w:pStyle w:val="Contenutocornice"/>
                              <w:rPr>
                                <w:lang w:val="en-US"/>
                              </w:rPr>
                            </w:pPr>
                            <w:r>
                              <w:rPr>
                                <w:b/>
                                <w:bCs/>
                                <w:lang w:val="en-US"/>
                              </w:rPr>
                              <w:t>High blood pressure</w:t>
                            </w:r>
                            <w:r>
                              <w:rPr>
                                <w:lang w:val="en-US"/>
                              </w:rPr>
                              <w:t xml:space="preserve">, % </w:t>
                            </w:r>
                          </w:p>
                        </w:tc>
                        <w:tc>
                          <w:tcPr>
                            <w:tcW w:w="1332" w:type="dxa"/>
                            <w:shd w:val="clear" w:color="auto" w:fill="FFFFFF"/>
                            <w:tcMar>
                              <w:top w:w="0" w:type="dxa"/>
                              <w:left w:w="0" w:type="dxa"/>
                              <w:bottom w:w="72" w:type="dxa"/>
                              <w:right w:w="0" w:type="dxa"/>
                            </w:tcMar>
                          </w:tcPr>
                          <w:p w:rsidR="00E851C8" w:rsidRDefault="00E851C8">
                            <w:pPr>
                              <w:pStyle w:val="Contenutocornice"/>
                            </w:pPr>
                            <w:r>
                              <w:t>55.9</w:t>
                            </w:r>
                          </w:p>
                        </w:tc>
                        <w:tc>
                          <w:tcPr>
                            <w:tcW w:w="1315" w:type="dxa"/>
                            <w:shd w:val="clear" w:color="auto" w:fill="FFFFFF"/>
                          </w:tcPr>
                          <w:p w:rsidR="00E851C8" w:rsidRDefault="00E851C8">
                            <w:pPr>
                              <w:pStyle w:val="Contenutocornice"/>
                            </w:pPr>
                            <w:r>
                              <w:t>12.1</w:t>
                            </w:r>
                          </w:p>
                        </w:tc>
                        <w:tc>
                          <w:tcPr>
                            <w:tcW w:w="1153" w:type="dxa"/>
                            <w:shd w:val="clear" w:color="auto" w:fill="FFFFFF"/>
                          </w:tcPr>
                          <w:p w:rsidR="00E851C8" w:rsidRDefault="00E851C8">
                            <w:pPr>
                              <w:pStyle w:val="Contenutocornice"/>
                            </w:pPr>
                          </w:p>
                        </w:tc>
                      </w:tr>
                      <w:tr w:rsidR="00E851C8" w:rsidTr="00ED20F0">
                        <w:trPr>
                          <w:trHeight w:val="361"/>
                        </w:trPr>
                        <w:tc>
                          <w:tcPr>
                            <w:tcW w:w="5481" w:type="dxa"/>
                            <w:shd w:val="clear" w:color="auto" w:fill="FFFFFF"/>
                            <w:tcMar>
                              <w:top w:w="72" w:type="dxa"/>
                              <w:left w:w="144" w:type="dxa"/>
                              <w:bottom w:w="72" w:type="dxa"/>
                              <w:right w:w="144" w:type="dxa"/>
                            </w:tcMar>
                          </w:tcPr>
                          <w:p w:rsidR="00E851C8" w:rsidRDefault="00E851C8">
                            <w:pPr>
                              <w:pStyle w:val="Contenutocornice"/>
                              <w:rPr>
                                <w:lang w:val="en-US"/>
                              </w:rPr>
                            </w:pPr>
                            <w:r>
                              <w:rPr>
                                <w:b/>
                                <w:bCs/>
                                <w:lang w:val="en-US"/>
                              </w:rPr>
                              <w:t>Overall Dyslipidemia</w:t>
                            </w:r>
                            <w:r>
                              <w:rPr>
                                <w:lang w:val="en-US"/>
                              </w:rPr>
                              <w:t>, %</w:t>
                            </w:r>
                          </w:p>
                        </w:tc>
                        <w:tc>
                          <w:tcPr>
                            <w:tcW w:w="1332" w:type="dxa"/>
                            <w:shd w:val="clear" w:color="auto" w:fill="FFFFFF"/>
                            <w:tcMar>
                              <w:top w:w="0" w:type="dxa"/>
                              <w:left w:w="0" w:type="dxa"/>
                              <w:bottom w:w="72" w:type="dxa"/>
                              <w:right w:w="0" w:type="dxa"/>
                            </w:tcMar>
                          </w:tcPr>
                          <w:p w:rsidR="00E851C8" w:rsidRDefault="00E851C8">
                            <w:pPr>
                              <w:pStyle w:val="Contenutocornice"/>
                            </w:pPr>
                            <w:r>
                              <w:t>50.0</w:t>
                            </w:r>
                          </w:p>
                        </w:tc>
                        <w:tc>
                          <w:tcPr>
                            <w:tcW w:w="1315" w:type="dxa"/>
                            <w:shd w:val="clear" w:color="auto" w:fill="FFFFFF"/>
                          </w:tcPr>
                          <w:p w:rsidR="00E851C8" w:rsidRDefault="00E851C8">
                            <w:pPr>
                              <w:pStyle w:val="Contenutocornice"/>
                            </w:pPr>
                            <w:r>
                              <w:t>20</w:t>
                            </w:r>
                          </w:p>
                        </w:tc>
                        <w:tc>
                          <w:tcPr>
                            <w:tcW w:w="1153" w:type="dxa"/>
                            <w:shd w:val="clear" w:color="auto" w:fill="FFFFFF"/>
                          </w:tcPr>
                          <w:p w:rsidR="00E851C8" w:rsidRDefault="00E851C8">
                            <w:pPr>
                              <w:pStyle w:val="Contenutocornice"/>
                            </w:pPr>
                          </w:p>
                        </w:tc>
                      </w:tr>
                      <w:tr w:rsidR="00E851C8" w:rsidTr="00ED20F0">
                        <w:trPr>
                          <w:trHeight w:val="344"/>
                        </w:trPr>
                        <w:tc>
                          <w:tcPr>
                            <w:tcW w:w="5481" w:type="dxa"/>
                            <w:shd w:val="clear" w:color="auto" w:fill="FFFFFF"/>
                            <w:tcMar>
                              <w:top w:w="72" w:type="dxa"/>
                              <w:left w:w="144" w:type="dxa"/>
                              <w:bottom w:w="72" w:type="dxa"/>
                              <w:right w:w="144" w:type="dxa"/>
                            </w:tcMar>
                          </w:tcPr>
                          <w:p w:rsidR="00E851C8" w:rsidRDefault="00E851C8">
                            <w:pPr>
                              <w:pStyle w:val="Contenutocornice"/>
                              <w:rPr>
                                <w:lang w:val="en-US"/>
                              </w:rPr>
                            </w:pPr>
                            <w:r>
                              <w:rPr>
                                <w:b/>
                                <w:bCs/>
                                <w:lang w:val="en-US"/>
                              </w:rPr>
                              <w:t>Metabolic syndrome</w:t>
                            </w:r>
                            <w:r>
                              <w:rPr>
                                <w:lang w:val="en-US"/>
                              </w:rPr>
                              <w:t xml:space="preserve">,  % </w:t>
                            </w:r>
                          </w:p>
                        </w:tc>
                        <w:tc>
                          <w:tcPr>
                            <w:tcW w:w="1332" w:type="dxa"/>
                            <w:shd w:val="clear" w:color="auto" w:fill="FFFFFF"/>
                            <w:tcMar>
                              <w:top w:w="0" w:type="dxa"/>
                              <w:left w:w="0" w:type="dxa"/>
                              <w:bottom w:w="72" w:type="dxa"/>
                              <w:right w:w="0" w:type="dxa"/>
                            </w:tcMar>
                          </w:tcPr>
                          <w:p w:rsidR="00E851C8" w:rsidRDefault="00E851C8">
                            <w:pPr>
                              <w:pStyle w:val="Contenutocornice"/>
                            </w:pPr>
                            <w:r>
                              <w:t>54.0</w:t>
                            </w:r>
                          </w:p>
                        </w:tc>
                        <w:tc>
                          <w:tcPr>
                            <w:tcW w:w="1315" w:type="dxa"/>
                            <w:shd w:val="clear" w:color="auto" w:fill="FFFFFF"/>
                          </w:tcPr>
                          <w:p w:rsidR="00E851C8" w:rsidRDefault="00E851C8">
                            <w:pPr>
                              <w:pStyle w:val="Contenutocornice"/>
                            </w:pPr>
                          </w:p>
                        </w:tc>
                        <w:tc>
                          <w:tcPr>
                            <w:tcW w:w="1153" w:type="dxa"/>
                            <w:shd w:val="clear" w:color="auto" w:fill="FFFFFF"/>
                          </w:tcPr>
                          <w:p w:rsidR="00E851C8" w:rsidRDefault="00E851C8">
                            <w:pPr>
                              <w:pStyle w:val="Contenutocornice"/>
                            </w:pPr>
                          </w:p>
                        </w:tc>
                      </w:tr>
                      <w:tr w:rsidR="00E851C8" w:rsidTr="00ED20F0">
                        <w:trPr>
                          <w:trHeight w:val="344"/>
                        </w:trPr>
                        <w:tc>
                          <w:tcPr>
                            <w:tcW w:w="5481" w:type="dxa"/>
                            <w:shd w:val="clear" w:color="auto" w:fill="FFFFFF"/>
                            <w:tcMar>
                              <w:top w:w="72" w:type="dxa"/>
                              <w:left w:w="144" w:type="dxa"/>
                              <w:bottom w:w="72" w:type="dxa"/>
                              <w:right w:w="144" w:type="dxa"/>
                            </w:tcMar>
                          </w:tcPr>
                          <w:p w:rsidR="00E851C8" w:rsidRDefault="00E851C8">
                            <w:pPr>
                              <w:pStyle w:val="Contenutocornice"/>
                              <w:rPr>
                                <w:lang w:val="en-US"/>
                              </w:rPr>
                            </w:pPr>
                            <w:r>
                              <w:rPr>
                                <w:b/>
                                <w:bCs/>
                                <w:lang w:val="en-US"/>
                              </w:rPr>
                              <w:t>Hyperuricemia</w:t>
                            </w:r>
                            <w:r>
                              <w:rPr>
                                <w:lang w:val="en-US"/>
                              </w:rPr>
                              <w:t xml:space="preserve">, % </w:t>
                            </w:r>
                          </w:p>
                          <w:p w:rsidR="00E851C8" w:rsidRDefault="00E851C8">
                            <w:pPr>
                              <w:pStyle w:val="Contenutocornice"/>
                              <w:rPr>
                                <w:lang w:val="en-US"/>
                              </w:rPr>
                            </w:pPr>
                            <w:r>
                              <w:rPr>
                                <w:lang w:val="en-US"/>
                              </w:rPr>
                              <w:t>AFP (ng/ml) median (range)</w:t>
                            </w:r>
                          </w:p>
                        </w:tc>
                        <w:tc>
                          <w:tcPr>
                            <w:tcW w:w="1332" w:type="dxa"/>
                            <w:shd w:val="clear" w:color="auto" w:fill="FFFFFF"/>
                            <w:tcMar>
                              <w:top w:w="0" w:type="dxa"/>
                              <w:left w:w="0" w:type="dxa"/>
                              <w:bottom w:w="72" w:type="dxa"/>
                              <w:right w:w="0" w:type="dxa"/>
                            </w:tcMar>
                          </w:tcPr>
                          <w:p w:rsidR="00E851C8" w:rsidRDefault="00E851C8">
                            <w:pPr>
                              <w:pStyle w:val="Contenutocornice"/>
                            </w:pPr>
                            <w:r>
                              <w:t>29.2</w:t>
                            </w:r>
                          </w:p>
                          <w:p w:rsidR="00E851C8" w:rsidRDefault="00E851C8">
                            <w:pPr>
                              <w:pStyle w:val="Contenutocornice"/>
                            </w:pPr>
                            <w:r>
                              <w:t>3.4 (0.6-330)  36 (2-600)</w:t>
                            </w:r>
                          </w:p>
                        </w:tc>
                        <w:tc>
                          <w:tcPr>
                            <w:tcW w:w="1315" w:type="dxa"/>
                            <w:shd w:val="clear" w:color="auto" w:fill="FFFFFF"/>
                          </w:tcPr>
                          <w:p w:rsidR="00E851C8" w:rsidRDefault="00E851C8">
                            <w:pPr>
                              <w:pStyle w:val="Contenutocornice"/>
                            </w:pPr>
                            <w:r>
                              <w:t>14</w:t>
                            </w:r>
                          </w:p>
                        </w:tc>
                        <w:tc>
                          <w:tcPr>
                            <w:tcW w:w="1153" w:type="dxa"/>
                            <w:shd w:val="clear" w:color="auto" w:fill="FFFFFF"/>
                          </w:tcPr>
                          <w:p w:rsidR="00E851C8" w:rsidRDefault="00E851C8">
                            <w:pPr>
                              <w:pStyle w:val="Contenutocornice"/>
                            </w:pPr>
                          </w:p>
                        </w:tc>
                      </w:tr>
                      <w:tr w:rsidR="00E851C8" w:rsidTr="00ED20F0">
                        <w:trPr>
                          <w:trHeight w:val="694"/>
                        </w:trPr>
                        <w:tc>
                          <w:tcPr>
                            <w:tcW w:w="5481" w:type="dxa"/>
                            <w:tcBorders>
                              <w:top w:val="single" w:sz="4" w:space="0" w:color="00000A"/>
                              <w:bottom w:val="single" w:sz="4" w:space="0" w:color="00000A"/>
                            </w:tcBorders>
                            <w:shd w:val="clear" w:color="auto" w:fill="FFFFFF"/>
                            <w:tcMar>
                              <w:top w:w="72" w:type="dxa"/>
                              <w:left w:w="144" w:type="dxa"/>
                              <w:bottom w:w="72" w:type="dxa"/>
                              <w:right w:w="144" w:type="dxa"/>
                            </w:tcMar>
                          </w:tcPr>
                          <w:p w:rsidR="00E851C8" w:rsidRDefault="00E851C8">
                            <w:pPr>
                              <w:pStyle w:val="Contenutocornice"/>
                              <w:rPr>
                                <w:lang w:val="en-US"/>
                              </w:rPr>
                            </w:pPr>
                            <w:r>
                              <w:rPr>
                                <w:b/>
                                <w:bCs/>
                                <w:lang w:val="en-US"/>
                              </w:rPr>
                              <w:t>Overall Cardiovascular Complications</w:t>
                            </w:r>
                            <w:r>
                              <w:rPr>
                                <w:lang w:val="en-US"/>
                              </w:rPr>
                              <w:t xml:space="preserve">, % </w:t>
                            </w:r>
                          </w:p>
                          <w:p w:rsidR="00E851C8" w:rsidRDefault="00E851C8">
                            <w:pPr>
                              <w:pStyle w:val="Contenutocornice"/>
                              <w:rPr>
                                <w:lang w:val="en-US"/>
                              </w:rPr>
                            </w:pPr>
                            <w:r>
                              <w:rPr>
                                <w:b/>
                                <w:bCs/>
                                <w:lang w:val="en-US"/>
                              </w:rPr>
                              <w:t>Coronary artery disease</w:t>
                            </w:r>
                            <w:r>
                              <w:rPr>
                                <w:lang w:val="en-US"/>
                              </w:rPr>
                              <w:t xml:space="preserve">, % </w:t>
                            </w:r>
                          </w:p>
                        </w:tc>
                        <w:tc>
                          <w:tcPr>
                            <w:tcW w:w="1332" w:type="dxa"/>
                            <w:tcBorders>
                              <w:top w:val="single" w:sz="4" w:space="0" w:color="00000A"/>
                              <w:bottom w:val="single" w:sz="4" w:space="0" w:color="00000A"/>
                            </w:tcBorders>
                            <w:shd w:val="clear" w:color="auto" w:fill="FFFFFF"/>
                            <w:tcMar>
                              <w:top w:w="0" w:type="dxa"/>
                              <w:left w:w="0" w:type="dxa"/>
                              <w:bottom w:w="72" w:type="dxa"/>
                              <w:right w:w="0" w:type="dxa"/>
                            </w:tcMar>
                          </w:tcPr>
                          <w:p w:rsidR="00E851C8" w:rsidRDefault="00E851C8">
                            <w:pPr>
                              <w:pStyle w:val="Contenutocornice"/>
                            </w:pPr>
                            <w:r>
                              <w:t xml:space="preserve">43.3 </w:t>
                            </w:r>
                          </w:p>
                          <w:p w:rsidR="00E851C8" w:rsidRDefault="00E851C8">
                            <w:pPr>
                              <w:pStyle w:val="Contenutocornice"/>
                            </w:pPr>
                            <w:r>
                              <w:t>33.3</w:t>
                            </w:r>
                          </w:p>
                        </w:tc>
                        <w:tc>
                          <w:tcPr>
                            <w:tcW w:w="1315" w:type="dxa"/>
                            <w:tcBorders>
                              <w:top w:val="single" w:sz="4" w:space="0" w:color="00000A"/>
                              <w:bottom w:val="single" w:sz="4" w:space="0" w:color="00000A"/>
                            </w:tcBorders>
                            <w:shd w:val="clear" w:color="auto" w:fill="FFFFFF"/>
                          </w:tcPr>
                          <w:p w:rsidR="00E851C8" w:rsidRDefault="00E851C8">
                            <w:pPr>
                              <w:pStyle w:val="Contenutocornice"/>
                            </w:pPr>
                          </w:p>
                        </w:tc>
                        <w:tc>
                          <w:tcPr>
                            <w:tcW w:w="1153" w:type="dxa"/>
                            <w:tcBorders>
                              <w:top w:val="single" w:sz="4" w:space="0" w:color="00000A"/>
                              <w:bottom w:val="single" w:sz="4" w:space="0" w:color="00000A"/>
                            </w:tcBorders>
                            <w:shd w:val="clear" w:color="auto" w:fill="FFFFFF"/>
                          </w:tcPr>
                          <w:p w:rsidR="00E851C8" w:rsidRDefault="00E851C8">
                            <w:pPr>
                              <w:pStyle w:val="Contenutocornice"/>
                            </w:pPr>
                          </w:p>
                        </w:tc>
                      </w:tr>
                    </w:tbl>
                    <w:p w:rsidR="00E851C8" w:rsidRDefault="00E851C8">
                      <w:pPr>
                        <w:pStyle w:val="Contenutocornice"/>
                      </w:pPr>
                    </w:p>
                  </w:txbxContent>
                </v:textbox>
                <w10:wrap type="square" side="largest" anchorx="margin" anchory="page"/>
              </v:shape>
            </w:pict>
          </mc:Fallback>
        </mc:AlternateContent>
      </w:r>
      <w:r w:rsidR="007B2663" w:rsidRPr="007B2663">
        <w:rPr>
          <w:rFonts w:ascii="Book Antiqua" w:hAnsi="Book Antiqua"/>
          <w:b/>
          <w:lang w:val="en-US"/>
        </w:rPr>
        <w:t xml:space="preserve">Table 5 </w:t>
      </w:r>
      <w:r w:rsidR="00392C9F" w:rsidRPr="007B2663">
        <w:rPr>
          <w:rFonts w:ascii="Book Antiqua" w:hAnsi="Book Antiqua"/>
          <w:b/>
          <w:lang w:val="en-US"/>
        </w:rPr>
        <w:t>Predictors of outcome</w:t>
      </w:r>
      <w:r w:rsidR="006063E1" w:rsidRPr="00A90976">
        <w:rPr>
          <w:rFonts w:ascii="Book Antiqua" w:hAnsi="Book Antiqua"/>
          <w:b/>
          <w:lang w:val="en-US"/>
        </w:rPr>
        <w:t>s</w:t>
      </w:r>
      <w:r w:rsidR="00392C9F" w:rsidRPr="007B2663">
        <w:rPr>
          <w:rFonts w:ascii="Book Antiqua" w:hAnsi="Book Antiqua"/>
          <w:b/>
          <w:lang w:val="en-US"/>
        </w:rPr>
        <w:t xml:space="preserve"> of the 102 pati</w:t>
      </w:r>
      <w:r w:rsidR="007B2663" w:rsidRPr="007B2663">
        <w:rPr>
          <w:rFonts w:ascii="Book Antiqua" w:hAnsi="Book Antiqua"/>
          <w:b/>
          <w:lang w:val="en-US"/>
        </w:rPr>
        <w:t>ents with cryptogenic cirrhosis</w:t>
      </w:r>
    </w:p>
    <w:tbl>
      <w:tblPr>
        <w:tblW w:w="9642" w:type="dxa"/>
        <w:tblBorders>
          <w:top w:val="single" w:sz="8" w:space="0" w:color="auto"/>
          <w:left w:val="single" w:sz="8" w:space="0" w:color="FFFFFF"/>
          <w:bottom w:val="single" w:sz="8" w:space="0" w:color="auto"/>
          <w:right w:val="single" w:sz="8" w:space="0" w:color="FFFFFF"/>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2554"/>
        <w:gridCol w:w="2268"/>
        <w:gridCol w:w="1276"/>
        <w:gridCol w:w="2410"/>
        <w:gridCol w:w="1134"/>
      </w:tblGrid>
      <w:tr w:rsidR="00D004E9" w:rsidRPr="0073093D" w:rsidTr="00D004E9">
        <w:trPr>
          <w:trHeight w:val="824"/>
        </w:trPr>
        <w:tc>
          <w:tcPr>
            <w:tcW w:w="2554" w:type="dxa"/>
            <w:tcMar>
              <w:top w:w="72" w:type="dxa"/>
              <w:left w:w="144" w:type="dxa"/>
              <w:bottom w:w="72" w:type="dxa"/>
              <w:right w:w="144" w:type="dxa"/>
            </w:tcMar>
          </w:tcPr>
          <w:p w:rsidR="00D004E9" w:rsidRPr="007B2663" w:rsidRDefault="00D004E9" w:rsidP="00586CBC">
            <w:pPr>
              <w:snapToGrid w:val="0"/>
              <w:spacing w:line="360" w:lineRule="auto"/>
              <w:jc w:val="both"/>
              <w:rPr>
                <w:rFonts w:ascii="Book Antiqua" w:hAnsi="Book Antiqua" w:cs="Arial"/>
              </w:rPr>
            </w:pPr>
            <w:r w:rsidRPr="007B2663">
              <w:rPr>
                <w:rFonts w:ascii="Book Antiqua" w:hAnsi="Book Antiqua" w:cs="Arial"/>
                <w:b/>
                <w:bCs/>
                <w:kern w:val="24"/>
              </w:rPr>
              <w:t>Outcome</w:t>
            </w:r>
          </w:p>
        </w:tc>
        <w:tc>
          <w:tcPr>
            <w:tcW w:w="2268" w:type="dxa"/>
            <w:tcMar>
              <w:top w:w="72" w:type="dxa"/>
              <w:left w:w="144" w:type="dxa"/>
              <w:bottom w:w="72" w:type="dxa"/>
              <w:right w:w="144" w:type="dxa"/>
            </w:tcMar>
          </w:tcPr>
          <w:p w:rsidR="00D004E9" w:rsidRPr="007B2663" w:rsidRDefault="00D004E9" w:rsidP="00D004E9">
            <w:pPr>
              <w:snapToGrid w:val="0"/>
              <w:spacing w:line="360" w:lineRule="auto"/>
              <w:jc w:val="center"/>
              <w:rPr>
                <w:rFonts w:ascii="Book Antiqua" w:hAnsi="Book Antiqua" w:cs="Arial"/>
                <w:b/>
                <w:bCs/>
                <w:kern w:val="24"/>
              </w:rPr>
            </w:pPr>
            <w:r>
              <w:rPr>
                <w:rFonts w:ascii="Book Antiqua" w:hAnsi="Book Antiqua" w:cs="Arial"/>
                <w:b/>
                <w:bCs/>
                <w:kern w:val="24"/>
              </w:rPr>
              <w:t xml:space="preserve">Univariate </w:t>
            </w:r>
            <w:r w:rsidRPr="0073093D">
              <w:rPr>
                <w:rFonts w:ascii="Book Antiqua" w:hAnsi="Book Antiqua" w:cs="Arial"/>
                <w:b/>
                <w:bCs/>
                <w:kern w:val="24"/>
              </w:rPr>
              <w:t>analysis</w:t>
            </w:r>
            <w:r>
              <w:rPr>
                <w:rFonts w:ascii="Book Antiqua" w:hAnsi="Book Antiqua" w:cs="Arial"/>
                <w:b/>
                <w:bCs/>
                <w:kern w:val="24"/>
              </w:rPr>
              <w:t>, OR (95%</w:t>
            </w:r>
            <w:r w:rsidRPr="007B2663">
              <w:rPr>
                <w:rFonts w:ascii="Book Antiqua" w:hAnsi="Book Antiqua" w:cs="Arial"/>
                <w:b/>
                <w:bCs/>
                <w:kern w:val="24"/>
              </w:rPr>
              <w:t>CI)</w:t>
            </w:r>
          </w:p>
        </w:tc>
        <w:tc>
          <w:tcPr>
            <w:tcW w:w="1276"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821D43">
              <w:rPr>
                <w:rFonts w:ascii="Book Antiqua" w:hAnsi="Book Antiqua" w:cs="Arial"/>
                <w:b/>
                <w:bCs/>
                <w:i/>
                <w:kern w:val="24"/>
              </w:rPr>
              <w:t>P</w:t>
            </w:r>
            <w:r w:rsidRPr="00821D43">
              <w:rPr>
                <w:rFonts w:ascii="Book Antiqua" w:hAnsi="Book Antiqua" w:cs="Arial"/>
                <w:b/>
                <w:bCs/>
                <w:kern w:val="24"/>
              </w:rPr>
              <w:t xml:space="preserve"> value</w:t>
            </w:r>
          </w:p>
        </w:tc>
        <w:tc>
          <w:tcPr>
            <w:tcW w:w="2410"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b/>
                <w:bCs/>
                <w:kern w:val="24"/>
              </w:rPr>
              <w:t>Multivariate analysis</w:t>
            </w:r>
            <w:r>
              <w:rPr>
                <w:rFonts w:ascii="Book Antiqua" w:hAnsi="Book Antiqua" w:cs="Arial"/>
                <w:b/>
                <w:bCs/>
                <w:kern w:val="24"/>
              </w:rPr>
              <w:t>, OR (95%</w:t>
            </w:r>
            <w:r w:rsidRPr="007B2663">
              <w:rPr>
                <w:rFonts w:ascii="Book Antiqua" w:hAnsi="Book Antiqua" w:cs="Arial"/>
                <w:b/>
                <w:bCs/>
                <w:kern w:val="24"/>
              </w:rPr>
              <w:t>CI)</w:t>
            </w:r>
          </w:p>
        </w:tc>
        <w:tc>
          <w:tcPr>
            <w:tcW w:w="1134"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821D43">
              <w:rPr>
                <w:rFonts w:ascii="Book Antiqua" w:hAnsi="Book Antiqua" w:cs="Arial"/>
                <w:b/>
                <w:bCs/>
                <w:i/>
                <w:kern w:val="24"/>
              </w:rPr>
              <w:t>P</w:t>
            </w:r>
            <w:r w:rsidRPr="00821D43">
              <w:rPr>
                <w:rFonts w:ascii="Book Antiqua" w:hAnsi="Book Antiqua" w:cs="Arial"/>
                <w:b/>
                <w:bCs/>
                <w:kern w:val="24"/>
              </w:rPr>
              <w:t xml:space="preserve"> value</w:t>
            </w:r>
          </w:p>
        </w:tc>
      </w:tr>
      <w:tr w:rsidR="00D004E9" w:rsidRPr="0073093D" w:rsidTr="00D004E9">
        <w:trPr>
          <w:trHeight w:val="471"/>
        </w:trPr>
        <w:tc>
          <w:tcPr>
            <w:tcW w:w="2554" w:type="dxa"/>
            <w:tcMar>
              <w:top w:w="72" w:type="dxa"/>
              <w:left w:w="144" w:type="dxa"/>
              <w:bottom w:w="72" w:type="dxa"/>
              <w:right w:w="144" w:type="dxa"/>
            </w:tcMar>
          </w:tcPr>
          <w:p w:rsidR="00D004E9" w:rsidRPr="0073093D" w:rsidRDefault="00D004E9" w:rsidP="00586CBC">
            <w:pPr>
              <w:snapToGrid w:val="0"/>
              <w:spacing w:line="360" w:lineRule="auto"/>
              <w:jc w:val="both"/>
              <w:rPr>
                <w:rFonts w:ascii="Book Antiqua" w:hAnsi="Book Antiqua" w:cs="Arial"/>
                <w:lang w:eastAsia="zh-CN"/>
              </w:rPr>
            </w:pPr>
            <w:r w:rsidRPr="0073093D">
              <w:rPr>
                <w:rFonts w:ascii="Book Antiqua" w:hAnsi="Book Antiqua" w:cs="Arial"/>
                <w:b/>
                <w:bCs/>
                <w:kern w:val="24"/>
              </w:rPr>
              <w:t>Liver decompensation</w:t>
            </w:r>
          </w:p>
        </w:tc>
        <w:tc>
          <w:tcPr>
            <w:tcW w:w="2268"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p>
        </w:tc>
        <w:tc>
          <w:tcPr>
            <w:tcW w:w="1276"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p>
        </w:tc>
        <w:tc>
          <w:tcPr>
            <w:tcW w:w="2410"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p>
        </w:tc>
        <w:tc>
          <w:tcPr>
            <w:tcW w:w="1134"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p>
        </w:tc>
      </w:tr>
      <w:tr w:rsidR="00D004E9" w:rsidRPr="0073093D" w:rsidTr="00D004E9">
        <w:trPr>
          <w:trHeight w:val="154"/>
        </w:trPr>
        <w:tc>
          <w:tcPr>
            <w:tcW w:w="2554" w:type="dxa"/>
            <w:tcMar>
              <w:top w:w="72" w:type="dxa"/>
              <w:left w:w="144" w:type="dxa"/>
              <w:bottom w:w="72" w:type="dxa"/>
              <w:right w:w="144" w:type="dxa"/>
            </w:tcMar>
          </w:tcPr>
          <w:p w:rsidR="00D004E9" w:rsidRPr="0073093D" w:rsidRDefault="00D004E9" w:rsidP="00954CAF">
            <w:pPr>
              <w:snapToGrid w:val="0"/>
              <w:spacing w:line="360" w:lineRule="auto"/>
              <w:ind w:firstLineChars="100" w:firstLine="240"/>
              <w:jc w:val="both"/>
              <w:rPr>
                <w:rFonts w:ascii="Book Antiqua" w:hAnsi="Book Antiqua" w:cs="Arial"/>
              </w:rPr>
            </w:pPr>
            <w:r w:rsidRPr="0073093D">
              <w:rPr>
                <w:rFonts w:ascii="Book Antiqua" w:hAnsi="Book Antiqua" w:cs="Arial"/>
                <w:kern w:val="24"/>
              </w:rPr>
              <w:t>Age at diagnosis</w:t>
            </w:r>
          </w:p>
        </w:tc>
        <w:tc>
          <w:tcPr>
            <w:tcW w:w="2268"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1.06 (1.01-1.11)</w:t>
            </w:r>
          </w:p>
        </w:tc>
        <w:tc>
          <w:tcPr>
            <w:tcW w:w="1276"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B2663">
              <w:rPr>
                <w:rFonts w:ascii="Book Antiqua" w:hAnsi="Book Antiqua" w:cs="Arial"/>
                <w:bCs/>
                <w:kern w:val="24"/>
              </w:rPr>
              <w:t>&lt;</w:t>
            </w:r>
            <w:r>
              <w:rPr>
                <w:rFonts w:ascii="Book Antiqua" w:hAnsi="Book Antiqua" w:cs="Arial"/>
                <w:bCs/>
                <w:kern w:val="24"/>
              </w:rPr>
              <w:t xml:space="preserve"> </w:t>
            </w:r>
            <w:r w:rsidRPr="0073093D">
              <w:rPr>
                <w:rFonts w:ascii="Book Antiqua" w:hAnsi="Book Antiqua" w:cs="Arial"/>
                <w:kern w:val="24"/>
              </w:rPr>
              <w:t>0.01</w:t>
            </w:r>
          </w:p>
        </w:tc>
        <w:tc>
          <w:tcPr>
            <w:tcW w:w="2410"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0.97 (0.90-1.05)</w:t>
            </w:r>
          </w:p>
        </w:tc>
        <w:tc>
          <w:tcPr>
            <w:tcW w:w="1134"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Ns</w:t>
            </w:r>
          </w:p>
        </w:tc>
      </w:tr>
      <w:tr w:rsidR="00D004E9" w:rsidRPr="0073093D" w:rsidTr="00D004E9">
        <w:trPr>
          <w:trHeight w:val="262"/>
        </w:trPr>
        <w:tc>
          <w:tcPr>
            <w:tcW w:w="2554" w:type="dxa"/>
            <w:tcMar>
              <w:top w:w="72" w:type="dxa"/>
              <w:left w:w="144" w:type="dxa"/>
              <w:bottom w:w="72" w:type="dxa"/>
              <w:right w:w="144" w:type="dxa"/>
            </w:tcMar>
          </w:tcPr>
          <w:p w:rsidR="00D004E9" w:rsidRPr="0073093D" w:rsidRDefault="00D004E9" w:rsidP="00954CAF">
            <w:pPr>
              <w:snapToGrid w:val="0"/>
              <w:spacing w:line="360" w:lineRule="auto"/>
              <w:ind w:firstLineChars="100" w:firstLine="240"/>
              <w:jc w:val="both"/>
              <w:rPr>
                <w:rFonts w:ascii="Book Antiqua" w:hAnsi="Book Antiqua" w:cs="Arial"/>
              </w:rPr>
            </w:pPr>
            <w:r w:rsidRPr="0073093D">
              <w:rPr>
                <w:rFonts w:ascii="Book Antiqua" w:hAnsi="Book Antiqua" w:cs="Arial"/>
                <w:kern w:val="24"/>
              </w:rPr>
              <w:t>Male sex</w:t>
            </w:r>
          </w:p>
        </w:tc>
        <w:tc>
          <w:tcPr>
            <w:tcW w:w="2268"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1.00 (0.41-2.40)</w:t>
            </w:r>
          </w:p>
        </w:tc>
        <w:tc>
          <w:tcPr>
            <w:tcW w:w="1276"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ns</w:t>
            </w:r>
          </w:p>
        </w:tc>
        <w:tc>
          <w:tcPr>
            <w:tcW w:w="2410"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0.85 (0.18-4.12)</w:t>
            </w:r>
          </w:p>
        </w:tc>
        <w:tc>
          <w:tcPr>
            <w:tcW w:w="1134"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Ns</w:t>
            </w:r>
          </w:p>
        </w:tc>
      </w:tr>
      <w:tr w:rsidR="00D004E9" w:rsidRPr="0073093D" w:rsidTr="00D004E9">
        <w:trPr>
          <w:trHeight w:val="96"/>
        </w:trPr>
        <w:tc>
          <w:tcPr>
            <w:tcW w:w="2554" w:type="dxa"/>
            <w:tcMar>
              <w:top w:w="72" w:type="dxa"/>
              <w:left w:w="144" w:type="dxa"/>
              <w:bottom w:w="72" w:type="dxa"/>
              <w:right w:w="144" w:type="dxa"/>
            </w:tcMar>
          </w:tcPr>
          <w:p w:rsidR="00D004E9" w:rsidRPr="0073093D" w:rsidRDefault="00D004E9" w:rsidP="00954CAF">
            <w:pPr>
              <w:snapToGrid w:val="0"/>
              <w:spacing w:line="360" w:lineRule="auto"/>
              <w:ind w:firstLineChars="100" w:firstLine="240"/>
              <w:jc w:val="both"/>
              <w:rPr>
                <w:rFonts w:ascii="Book Antiqua" w:hAnsi="Book Antiqua" w:cs="Arial"/>
              </w:rPr>
            </w:pPr>
            <w:r w:rsidRPr="0073093D">
              <w:rPr>
                <w:rFonts w:ascii="Book Antiqua" w:hAnsi="Book Antiqua" w:cs="Arial"/>
                <w:kern w:val="24"/>
              </w:rPr>
              <w:t xml:space="preserve">Child B </w:t>
            </w:r>
            <w:r w:rsidRPr="007B2663">
              <w:rPr>
                <w:rFonts w:ascii="Book Antiqua" w:hAnsi="Book Antiqua" w:cs="Arial"/>
                <w:i/>
                <w:kern w:val="24"/>
              </w:rPr>
              <w:t xml:space="preserve">vs </w:t>
            </w:r>
            <w:r w:rsidRPr="0073093D">
              <w:rPr>
                <w:rFonts w:ascii="Book Antiqua" w:hAnsi="Book Antiqua" w:cs="Arial"/>
                <w:kern w:val="24"/>
              </w:rPr>
              <w:t>A</w:t>
            </w:r>
          </w:p>
        </w:tc>
        <w:tc>
          <w:tcPr>
            <w:tcW w:w="2268"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40.0 (8.03-199)</w:t>
            </w:r>
          </w:p>
        </w:tc>
        <w:tc>
          <w:tcPr>
            <w:tcW w:w="1276"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B2663">
              <w:rPr>
                <w:rFonts w:ascii="Book Antiqua" w:hAnsi="Book Antiqua" w:cs="Arial"/>
                <w:bCs/>
                <w:kern w:val="24"/>
              </w:rPr>
              <w:t>&lt;</w:t>
            </w:r>
            <w:r>
              <w:rPr>
                <w:rFonts w:ascii="Book Antiqua" w:hAnsi="Book Antiqua" w:cs="Arial"/>
                <w:bCs/>
                <w:kern w:val="24"/>
              </w:rPr>
              <w:t xml:space="preserve"> </w:t>
            </w:r>
            <w:r w:rsidRPr="0073093D">
              <w:rPr>
                <w:rFonts w:ascii="Book Antiqua" w:hAnsi="Book Antiqua" w:cs="Arial"/>
                <w:kern w:val="24"/>
              </w:rPr>
              <w:t>0.001</w:t>
            </w:r>
          </w:p>
        </w:tc>
        <w:tc>
          <w:tcPr>
            <w:tcW w:w="2410"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111 (11-1101)</w:t>
            </w:r>
          </w:p>
        </w:tc>
        <w:tc>
          <w:tcPr>
            <w:tcW w:w="1134"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B2663">
              <w:rPr>
                <w:rFonts w:ascii="Book Antiqua" w:hAnsi="Book Antiqua" w:cs="Arial"/>
                <w:bCs/>
                <w:kern w:val="24"/>
              </w:rPr>
              <w:t>&lt;</w:t>
            </w:r>
            <w:r>
              <w:rPr>
                <w:rFonts w:ascii="Book Antiqua" w:hAnsi="Book Antiqua" w:cs="Arial" w:hint="eastAsia"/>
                <w:b/>
                <w:bCs/>
                <w:kern w:val="24"/>
                <w:lang w:eastAsia="zh-CN"/>
              </w:rPr>
              <w:t xml:space="preserve"> </w:t>
            </w:r>
            <w:r w:rsidRPr="0073093D">
              <w:rPr>
                <w:rFonts w:ascii="Book Antiqua" w:hAnsi="Book Antiqua" w:cs="Arial"/>
                <w:kern w:val="24"/>
              </w:rPr>
              <w:t>0.001</w:t>
            </w:r>
          </w:p>
        </w:tc>
      </w:tr>
      <w:tr w:rsidR="00D004E9" w:rsidRPr="0073093D" w:rsidTr="00D004E9">
        <w:trPr>
          <w:trHeight w:val="358"/>
        </w:trPr>
        <w:tc>
          <w:tcPr>
            <w:tcW w:w="2554" w:type="dxa"/>
            <w:tcMar>
              <w:top w:w="72" w:type="dxa"/>
              <w:left w:w="144" w:type="dxa"/>
              <w:bottom w:w="72" w:type="dxa"/>
              <w:right w:w="144" w:type="dxa"/>
            </w:tcMar>
          </w:tcPr>
          <w:p w:rsidR="00D004E9" w:rsidRPr="0073093D" w:rsidRDefault="00D004E9" w:rsidP="00954CAF">
            <w:pPr>
              <w:snapToGrid w:val="0"/>
              <w:spacing w:line="360" w:lineRule="auto"/>
              <w:ind w:firstLineChars="100" w:firstLine="240"/>
              <w:jc w:val="both"/>
              <w:rPr>
                <w:rFonts w:ascii="Book Antiqua" w:hAnsi="Book Antiqua" w:cs="Arial"/>
              </w:rPr>
            </w:pPr>
            <w:r w:rsidRPr="0073093D">
              <w:rPr>
                <w:rFonts w:ascii="Book Antiqua" w:hAnsi="Book Antiqua" w:cs="Arial"/>
                <w:kern w:val="24"/>
              </w:rPr>
              <w:t xml:space="preserve">Child C </w:t>
            </w:r>
            <w:r w:rsidRPr="007B2663">
              <w:rPr>
                <w:rFonts w:ascii="Book Antiqua" w:hAnsi="Book Antiqua" w:cs="Arial"/>
                <w:i/>
                <w:kern w:val="24"/>
              </w:rPr>
              <w:t>vs</w:t>
            </w:r>
            <w:r w:rsidRPr="0073093D">
              <w:rPr>
                <w:rFonts w:ascii="Book Antiqua" w:hAnsi="Book Antiqua" w:cs="Arial"/>
                <w:kern w:val="24"/>
              </w:rPr>
              <w:t xml:space="preserve"> A</w:t>
            </w:r>
          </w:p>
        </w:tc>
        <w:tc>
          <w:tcPr>
            <w:tcW w:w="2268"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60.8 (7.2-513)</w:t>
            </w:r>
          </w:p>
        </w:tc>
        <w:tc>
          <w:tcPr>
            <w:tcW w:w="1276"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B2663">
              <w:rPr>
                <w:rFonts w:ascii="Book Antiqua" w:hAnsi="Book Antiqua" w:cs="Arial"/>
                <w:bCs/>
                <w:kern w:val="24"/>
              </w:rPr>
              <w:t>&lt;</w:t>
            </w:r>
            <w:r>
              <w:rPr>
                <w:rFonts w:ascii="Book Antiqua" w:hAnsi="Book Antiqua" w:cs="Arial"/>
                <w:bCs/>
                <w:kern w:val="24"/>
              </w:rPr>
              <w:t xml:space="preserve"> </w:t>
            </w:r>
            <w:r w:rsidRPr="0073093D">
              <w:rPr>
                <w:rFonts w:ascii="Book Antiqua" w:hAnsi="Book Antiqua" w:cs="Arial"/>
                <w:kern w:val="24"/>
              </w:rPr>
              <w:t>0.001</w:t>
            </w:r>
          </w:p>
        </w:tc>
        <w:tc>
          <w:tcPr>
            <w:tcW w:w="2410"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102 (7-1480)</w:t>
            </w:r>
          </w:p>
        </w:tc>
        <w:tc>
          <w:tcPr>
            <w:tcW w:w="1134"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B2663">
              <w:rPr>
                <w:rFonts w:ascii="Book Antiqua" w:hAnsi="Book Antiqua" w:cs="Arial"/>
                <w:bCs/>
                <w:kern w:val="24"/>
              </w:rPr>
              <w:t>&lt;</w:t>
            </w:r>
            <w:r>
              <w:rPr>
                <w:rFonts w:ascii="Book Antiqua" w:hAnsi="Book Antiqua" w:cs="Arial" w:hint="eastAsia"/>
                <w:bCs/>
                <w:kern w:val="24"/>
                <w:lang w:eastAsia="zh-CN"/>
              </w:rPr>
              <w:t xml:space="preserve"> </w:t>
            </w:r>
            <w:r w:rsidRPr="0073093D">
              <w:rPr>
                <w:rFonts w:ascii="Book Antiqua" w:hAnsi="Book Antiqua" w:cs="Arial"/>
                <w:kern w:val="24"/>
              </w:rPr>
              <w:t>0.001</w:t>
            </w:r>
          </w:p>
        </w:tc>
      </w:tr>
      <w:tr w:rsidR="00D004E9" w:rsidRPr="0073093D" w:rsidTr="00D004E9">
        <w:trPr>
          <w:trHeight w:val="347"/>
        </w:trPr>
        <w:tc>
          <w:tcPr>
            <w:tcW w:w="2554" w:type="dxa"/>
            <w:tcBorders>
              <w:bottom w:val="single" w:sz="4" w:space="0" w:color="auto"/>
            </w:tcBorders>
            <w:tcMar>
              <w:top w:w="72" w:type="dxa"/>
              <w:left w:w="144" w:type="dxa"/>
              <w:bottom w:w="72" w:type="dxa"/>
              <w:right w:w="144" w:type="dxa"/>
            </w:tcMar>
          </w:tcPr>
          <w:p w:rsidR="00D004E9" w:rsidRPr="0073093D" w:rsidRDefault="00D004E9" w:rsidP="00954CAF">
            <w:pPr>
              <w:snapToGrid w:val="0"/>
              <w:spacing w:line="360" w:lineRule="auto"/>
              <w:ind w:firstLineChars="100" w:firstLine="240"/>
              <w:jc w:val="both"/>
              <w:rPr>
                <w:rFonts w:ascii="Book Antiqua" w:hAnsi="Book Antiqua" w:cs="Arial"/>
              </w:rPr>
            </w:pPr>
            <w:r w:rsidRPr="0073093D">
              <w:rPr>
                <w:rFonts w:ascii="Book Antiqua" w:hAnsi="Book Antiqua" w:cs="Arial"/>
                <w:kern w:val="24"/>
              </w:rPr>
              <w:t>Renal impairment</w:t>
            </w:r>
            <w:r w:rsidRPr="007B2663">
              <w:rPr>
                <w:rFonts w:ascii="Book Antiqua" w:hAnsi="Book Antiqua" w:hint="eastAsia"/>
                <w:vertAlign w:val="superscript"/>
                <w:lang w:val="en-US" w:eastAsia="zh-CN"/>
              </w:rPr>
              <w:t>1</w:t>
            </w:r>
          </w:p>
        </w:tc>
        <w:tc>
          <w:tcPr>
            <w:tcW w:w="2268" w:type="dxa"/>
            <w:tcBorders>
              <w:bottom w:val="single" w:sz="4" w:space="0" w:color="auto"/>
            </w:tcBorders>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3.75 (1.14-12.3)</w:t>
            </w:r>
          </w:p>
        </w:tc>
        <w:tc>
          <w:tcPr>
            <w:tcW w:w="1276" w:type="dxa"/>
            <w:tcBorders>
              <w:bottom w:val="single" w:sz="4" w:space="0" w:color="auto"/>
            </w:tcBorders>
            <w:tcMar>
              <w:top w:w="72" w:type="dxa"/>
              <w:left w:w="144" w:type="dxa"/>
              <w:bottom w:w="72" w:type="dxa"/>
              <w:right w:w="144" w:type="dxa"/>
            </w:tcMar>
          </w:tcPr>
          <w:p w:rsidR="00D004E9" w:rsidRPr="007B2663" w:rsidRDefault="00D004E9" w:rsidP="00D004E9">
            <w:pPr>
              <w:snapToGrid w:val="0"/>
              <w:spacing w:line="360" w:lineRule="auto"/>
              <w:jc w:val="center"/>
              <w:rPr>
                <w:rFonts w:ascii="Book Antiqua" w:hAnsi="Book Antiqua" w:cs="Arial"/>
                <w:kern w:val="24"/>
              </w:rPr>
            </w:pPr>
            <w:r w:rsidRPr="007B2663">
              <w:rPr>
                <w:rFonts w:ascii="Book Antiqua" w:hAnsi="Book Antiqua" w:cs="Arial"/>
                <w:bCs/>
                <w:kern w:val="24"/>
              </w:rPr>
              <w:t>&lt;</w:t>
            </w:r>
            <w:r>
              <w:rPr>
                <w:rFonts w:ascii="Book Antiqua" w:hAnsi="Book Antiqua" w:cs="Arial"/>
                <w:kern w:val="24"/>
              </w:rPr>
              <w:t xml:space="preserve"> </w:t>
            </w:r>
            <w:r w:rsidRPr="0073093D">
              <w:rPr>
                <w:rFonts w:ascii="Book Antiqua" w:hAnsi="Book Antiqua" w:cs="Arial"/>
                <w:kern w:val="24"/>
              </w:rPr>
              <w:t>0.023</w:t>
            </w:r>
          </w:p>
        </w:tc>
        <w:tc>
          <w:tcPr>
            <w:tcW w:w="2410" w:type="dxa"/>
            <w:tcBorders>
              <w:bottom w:val="single" w:sz="4" w:space="0" w:color="auto"/>
            </w:tcBorders>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2.90 (0.40-21.1)</w:t>
            </w:r>
          </w:p>
        </w:tc>
        <w:tc>
          <w:tcPr>
            <w:tcW w:w="1134" w:type="dxa"/>
            <w:tcBorders>
              <w:bottom w:val="single" w:sz="4" w:space="0" w:color="auto"/>
            </w:tcBorders>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ns</w:t>
            </w:r>
          </w:p>
        </w:tc>
      </w:tr>
      <w:tr w:rsidR="00D004E9" w:rsidRPr="0073093D" w:rsidTr="00D004E9">
        <w:trPr>
          <w:trHeight w:val="242"/>
        </w:trPr>
        <w:tc>
          <w:tcPr>
            <w:tcW w:w="2554" w:type="dxa"/>
            <w:tcBorders>
              <w:top w:val="single" w:sz="4" w:space="0" w:color="auto"/>
            </w:tcBorders>
            <w:tcMar>
              <w:top w:w="72" w:type="dxa"/>
              <w:left w:w="144" w:type="dxa"/>
              <w:bottom w:w="72" w:type="dxa"/>
              <w:right w:w="144" w:type="dxa"/>
            </w:tcMar>
          </w:tcPr>
          <w:p w:rsidR="00D004E9" w:rsidRPr="0073093D" w:rsidRDefault="00D004E9" w:rsidP="00954CAF">
            <w:pPr>
              <w:snapToGrid w:val="0"/>
              <w:spacing w:line="360" w:lineRule="auto"/>
              <w:ind w:firstLineChars="100" w:firstLine="240"/>
              <w:jc w:val="both"/>
              <w:rPr>
                <w:rFonts w:ascii="Book Antiqua" w:hAnsi="Book Antiqua" w:cs="Arial"/>
                <w:lang w:eastAsia="zh-CN"/>
              </w:rPr>
            </w:pPr>
            <w:r w:rsidRPr="0073093D">
              <w:rPr>
                <w:rFonts w:ascii="Book Antiqua" w:hAnsi="Book Antiqua" w:cs="Arial"/>
                <w:kern w:val="24"/>
              </w:rPr>
              <w:t>Hyponatremia</w:t>
            </w:r>
            <w:r w:rsidRPr="007B2663">
              <w:rPr>
                <w:rFonts w:ascii="Book Antiqua" w:hAnsi="Book Antiqua" w:cs="Arial" w:hint="eastAsia"/>
                <w:kern w:val="24"/>
                <w:vertAlign w:val="superscript"/>
                <w:lang w:eastAsia="zh-CN"/>
              </w:rPr>
              <w:t>2</w:t>
            </w:r>
          </w:p>
        </w:tc>
        <w:tc>
          <w:tcPr>
            <w:tcW w:w="2268" w:type="dxa"/>
            <w:tcBorders>
              <w:top w:val="single" w:sz="4" w:space="0" w:color="auto"/>
            </w:tcBorders>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4.45 (1.50-13.2)</w:t>
            </w:r>
          </w:p>
        </w:tc>
        <w:tc>
          <w:tcPr>
            <w:tcW w:w="1276" w:type="dxa"/>
            <w:tcBorders>
              <w:top w:val="single" w:sz="4" w:space="0" w:color="auto"/>
            </w:tcBorders>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B2663">
              <w:rPr>
                <w:rFonts w:ascii="Book Antiqua" w:hAnsi="Book Antiqua" w:cs="Arial"/>
                <w:bCs/>
                <w:kern w:val="24"/>
              </w:rPr>
              <w:t>&lt;</w:t>
            </w:r>
            <w:r>
              <w:rPr>
                <w:rFonts w:ascii="Book Antiqua" w:hAnsi="Book Antiqua" w:cs="Arial"/>
                <w:bCs/>
                <w:kern w:val="24"/>
              </w:rPr>
              <w:t xml:space="preserve"> </w:t>
            </w:r>
            <w:r w:rsidRPr="0073093D">
              <w:rPr>
                <w:rFonts w:ascii="Book Antiqua" w:hAnsi="Book Antiqua" w:cs="Arial"/>
                <w:kern w:val="24"/>
              </w:rPr>
              <w:t>0.005</w:t>
            </w:r>
          </w:p>
        </w:tc>
        <w:tc>
          <w:tcPr>
            <w:tcW w:w="2410" w:type="dxa"/>
            <w:tcBorders>
              <w:top w:val="single" w:sz="4" w:space="0" w:color="auto"/>
            </w:tcBorders>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2.89 (0.48-17.4)</w:t>
            </w:r>
          </w:p>
        </w:tc>
        <w:tc>
          <w:tcPr>
            <w:tcW w:w="1134" w:type="dxa"/>
            <w:tcBorders>
              <w:top w:val="single" w:sz="4" w:space="0" w:color="auto"/>
            </w:tcBorders>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Ns</w:t>
            </w:r>
          </w:p>
        </w:tc>
      </w:tr>
      <w:tr w:rsidR="00D004E9" w:rsidRPr="0073093D" w:rsidTr="00D004E9">
        <w:trPr>
          <w:trHeight w:val="691"/>
        </w:trPr>
        <w:tc>
          <w:tcPr>
            <w:tcW w:w="2554" w:type="dxa"/>
            <w:tcMar>
              <w:top w:w="72" w:type="dxa"/>
              <w:left w:w="144" w:type="dxa"/>
              <w:bottom w:w="72" w:type="dxa"/>
              <w:right w:w="144" w:type="dxa"/>
            </w:tcMar>
          </w:tcPr>
          <w:p w:rsidR="00D004E9" w:rsidRPr="0073093D" w:rsidRDefault="00D004E9" w:rsidP="007B2663">
            <w:pPr>
              <w:snapToGrid w:val="0"/>
              <w:spacing w:line="360" w:lineRule="auto"/>
              <w:jc w:val="both"/>
              <w:rPr>
                <w:rFonts w:ascii="Book Antiqua" w:hAnsi="Book Antiqua" w:cs="Arial"/>
              </w:rPr>
            </w:pPr>
            <w:r w:rsidRPr="0073093D">
              <w:rPr>
                <w:rFonts w:ascii="Book Antiqua" w:hAnsi="Book Antiqua" w:cs="Arial"/>
                <w:b/>
                <w:bCs/>
                <w:kern w:val="24"/>
              </w:rPr>
              <w:t xml:space="preserve">Hepatocellular carcinoma </w:t>
            </w:r>
          </w:p>
        </w:tc>
        <w:tc>
          <w:tcPr>
            <w:tcW w:w="2268"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p>
        </w:tc>
        <w:tc>
          <w:tcPr>
            <w:tcW w:w="1276"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p>
        </w:tc>
        <w:tc>
          <w:tcPr>
            <w:tcW w:w="2410"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p>
        </w:tc>
        <w:tc>
          <w:tcPr>
            <w:tcW w:w="1134"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p>
        </w:tc>
      </w:tr>
      <w:tr w:rsidR="00D004E9" w:rsidRPr="0073093D" w:rsidTr="00D004E9">
        <w:trPr>
          <w:trHeight w:val="18"/>
        </w:trPr>
        <w:tc>
          <w:tcPr>
            <w:tcW w:w="2554" w:type="dxa"/>
            <w:tcMar>
              <w:top w:w="72" w:type="dxa"/>
              <w:left w:w="144" w:type="dxa"/>
              <w:bottom w:w="72" w:type="dxa"/>
              <w:right w:w="144" w:type="dxa"/>
            </w:tcMar>
          </w:tcPr>
          <w:p w:rsidR="00D004E9" w:rsidRPr="0073093D" w:rsidRDefault="00D004E9" w:rsidP="00954CAF">
            <w:pPr>
              <w:snapToGrid w:val="0"/>
              <w:spacing w:line="360" w:lineRule="auto"/>
              <w:ind w:firstLineChars="100" w:firstLine="240"/>
              <w:jc w:val="both"/>
              <w:rPr>
                <w:rFonts w:ascii="Book Antiqua" w:hAnsi="Book Antiqua" w:cs="Arial"/>
              </w:rPr>
            </w:pPr>
            <w:r w:rsidRPr="0073093D">
              <w:rPr>
                <w:rFonts w:ascii="Book Antiqua" w:hAnsi="Book Antiqua" w:cs="Arial"/>
                <w:kern w:val="24"/>
              </w:rPr>
              <w:t>Age at diagnosis</w:t>
            </w:r>
          </w:p>
        </w:tc>
        <w:tc>
          <w:tcPr>
            <w:tcW w:w="2268"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1.04 (0.99-1.10)</w:t>
            </w:r>
          </w:p>
        </w:tc>
        <w:tc>
          <w:tcPr>
            <w:tcW w:w="1276"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ns</w:t>
            </w:r>
          </w:p>
        </w:tc>
        <w:tc>
          <w:tcPr>
            <w:tcW w:w="2410"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1.03 (0.95-1.12)</w:t>
            </w:r>
          </w:p>
        </w:tc>
        <w:tc>
          <w:tcPr>
            <w:tcW w:w="1134"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Ns</w:t>
            </w:r>
          </w:p>
        </w:tc>
      </w:tr>
      <w:tr w:rsidR="00D004E9" w:rsidRPr="0073093D" w:rsidTr="00D004E9">
        <w:trPr>
          <w:trHeight w:val="18"/>
        </w:trPr>
        <w:tc>
          <w:tcPr>
            <w:tcW w:w="2554" w:type="dxa"/>
            <w:tcMar>
              <w:top w:w="72" w:type="dxa"/>
              <w:left w:w="144" w:type="dxa"/>
              <w:bottom w:w="72" w:type="dxa"/>
              <w:right w:w="144" w:type="dxa"/>
            </w:tcMar>
          </w:tcPr>
          <w:p w:rsidR="00D004E9" w:rsidRPr="0073093D" w:rsidRDefault="00D004E9" w:rsidP="00954CAF">
            <w:pPr>
              <w:snapToGrid w:val="0"/>
              <w:spacing w:line="360" w:lineRule="auto"/>
              <w:ind w:firstLineChars="100" w:firstLine="240"/>
              <w:jc w:val="both"/>
              <w:rPr>
                <w:rFonts w:ascii="Book Antiqua" w:hAnsi="Book Antiqua" w:cs="Arial"/>
              </w:rPr>
            </w:pPr>
            <w:r w:rsidRPr="0073093D">
              <w:rPr>
                <w:rFonts w:ascii="Book Antiqua" w:hAnsi="Book Antiqua" w:cs="Arial"/>
                <w:kern w:val="24"/>
              </w:rPr>
              <w:t>Male sex</w:t>
            </w:r>
          </w:p>
        </w:tc>
        <w:tc>
          <w:tcPr>
            <w:tcW w:w="2268"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2.30 (0.79-6.70)</w:t>
            </w:r>
          </w:p>
        </w:tc>
        <w:tc>
          <w:tcPr>
            <w:tcW w:w="1276"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ns</w:t>
            </w:r>
          </w:p>
        </w:tc>
        <w:tc>
          <w:tcPr>
            <w:tcW w:w="2410"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2.38 (0.67-8.44)</w:t>
            </w:r>
          </w:p>
        </w:tc>
        <w:tc>
          <w:tcPr>
            <w:tcW w:w="1134"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Ns</w:t>
            </w:r>
          </w:p>
        </w:tc>
      </w:tr>
      <w:tr w:rsidR="00D004E9" w:rsidRPr="0073093D" w:rsidTr="00D004E9">
        <w:trPr>
          <w:trHeight w:val="138"/>
        </w:trPr>
        <w:tc>
          <w:tcPr>
            <w:tcW w:w="2554" w:type="dxa"/>
            <w:tcMar>
              <w:top w:w="72" w:type="dxa"/>
              <w:left w:w="144" w:type="dxa"/>
              <w:bottom w:w="72" w:type="dxa"/>
              <w:right w:w="144" w:type="dxa"/>
            </w:tcMar>
          </w:tcPr>
          <w:p w:rsidR="00D004E9" w:rsidRPr="0073093D" w:rsidRDefault="00D004E9" w:rsidP="00954CAF">
            <w:pPr>
              <w:snapToGrid w:val="0"/>
              <w:spacing w:line="360" w:lineRule="auto"/>
              <w:ind w:firstLineChars="100" w:firstLine="240"/>
              <w:jc w:val="both"/>
              <w:rPr>
                <w:rFonts w:ascii="Book Antiqua" w:hAnsi="Book Antiqua" w:cs="Arial"/>
              </w:rPr>
            </w:pPr>
            <w:r w:rsidRPr="0073093D">
              <w:rPr>
                <w:rFonts w:ascii="Book Antiqua" w:hAnsi="Book Antiqua" w:cs="Arial"/>
                <w:kern w:val="24"/>
              </w:rPr>
              <w:t xml:space="preserve">Child B </w:t>
            </w:r>
            <w:r w:rsidRPr="007B2663">
              <w:rPr>
                <w:rFonts w:ascii="Book Antiqua" w:hAnsi="Book Antiqua" w:cs="Arial"/>
                <w:i/>
                <w:kern w:val="24"/>
              </w:rPr>
              <w:t>vs</w:t>
            </w:r>
            <w:r w:rsidRPr="0073093D">
              <w:rPr>
                <w:rFonts w:ascii="Book Antiqua" w:hAnsi="Book Antiqua" w:cs="Arial"/>
                <w:kern w:val="24"/>
              </w:rPr>
              <w:t xml:space="preserve"> A</w:t>
            </w:r>
          </w:p>
        </w:tc>
        <w:tc>
          <w:tcPr>
            <w:tcW w:w="2268"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1.09 (0.31-3.84)</w:t>
            </w:r>
          </w:p>
        </w:tc>
        <w:tc>
          <w:tcPr>
            <w:tcW w:w="1276"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ns</w:t>
            </w:r>
          </w:p>
        </w:tc>
        <w:tc>
          <w:tcPr>
            <w:tcW w:w="2410"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0.62 (0.13-2.86)</w:t>
            </w:r>
          </w:p>
        </w:tc>
        <w:tc>
          <w:tcPr>
            <w:tcW w:w="1134"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Ns</w:t>
            </w:r>
          </w:p>
        </w:tc>
      </w:tr>
      <w:tr w:rsidR="00D004E9" w:rsidRPr="0073093D" w:rsidTr="00D004E9">
        <w:trPr>
          <w:trHeight w:val="50"/>
        </w:trPr>
        <w:tc>
          <w:tcPr>
            <w:tcW w:w="2554" w:type="dxa"/>
            <w:tcMar>
              <w:top w:w="72" w:type="dxa"/>
              <w:left w:w="144" w:type="dxa"/>
              <w:bottom w:w="72" w:type="dxa"/>
              <w:right w:w="144" w:type="dxa"/>
            </w:tcMar>
          </w:tcPr>
          <w:p w:rsidR="00D004E9" w:rsidRPr="0073093D" w:rsidRDefault="00D004E9" w:rsidP="00954CAF">
            <w:pPr>
              <w:snapToGrid w:val="0"/>
              <w:spacing w:line="360" w:lineRule="auto"/>
              <w:ind w:firstLineChars="100" w:firstLine="240"/>
              <w:jc w:val="both"/>
              <w:rPr>
                <w:rFonts w:ascii="Book Antiqua" w:hAnsi="Book Antiqua" w:cs="Arial"/>
              </w:rPr>
            </w:pPr>
            <w:r w:rsidRPr="0073093D">
              <w:rPr>
                <w:rFonts w:ascii="Book Antiqua" w:hAnsi="Book Antiqua" w:cs="Arial"/>
                <w:kern w:val="24"/>
              </w:rPr>
              <w:t xml:space="preserve">Child C </w:t>
            </w:r>
            <w:r w:rsidRPr="007B2663">
              <w:rPr>
                <w:rFonts w:ascii="Book Antiqua" w:hAnsi="Book Antiqua" w:cs="Arial"/>
                <w:i/>
                <w:kern w:val="24"/>
              </w:rPr>
              <w:t>vs</w:t>
            </w:r>
            <w:r w:rsidRPr="0073093D">
              <w:rPr>
                <w:rFonts w:ascii="Book Antiqua" w:hAnsi="Book Antiqua" w:cs="Arial"/>
                <w:kern w:val="24"/>
              </w:rPr>
              <w:t xml:space="preserve"> A</w:t>
            </w:r>
          </w:p>
        </w:tc>
        <w:tc>
          <w:tcPr>
            <w:tcW w:w="2268"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1.67 (0.46-6.10)</w:t>
            </w:r>
          </w:p>
        </w:tc>
        <w:tc>
          <w:tcPr>
            <w:tcW w:w="1276"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ns</w:t>
            </w:r>
          </w:p>
        </w:tc>
        <w:tc>
          <w:tcPr>
            <w:tcW w:w="2410"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0.76 (0.14-4.04)</w:t>
            </w:r>
          </w:p>
        </w:tc>
        <w:tc>
          <w:tcPr>
            <w:tcW w:w="1134"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Ns</w:t>
            </w:r>
          </w:p>
        </w:tc>
      </w:tr>
      <w:tr w:rsidR="00D004E9" w:rsidRPr="0073093D" w:rsidTr="00D004E9">
        <w:trPr>
          <w:trHeight w:val="472"/>
        </w:trPr>
        <w:tc>
          <w:tcPr>
            <w:tcW w:w="2554" w:type="dxa"/>
            <w:tcBorders>
              <w:bottom w:val="single" w:sz="4" w:space="0" w:color="auto"/>
            </w:tcBorders>
            <w:tcMar>
              <w:top w:w="72" w:type="dxa"/>
              <w:left w:w="144" w:type="dxa"/>
              <w:bottom w:w="72" w:type="dxa"/>
              <w:right w:w="144" w:type="dxa"/>
            </w:tcMar>
          </w:tcPr>
          <w:p w:rsidR="00D004E9" w:rsidRPr="0073093D" w:rsidRDefault="00D004E9" w:rsidP="00954CAF">
            <w:pPr>
              <w:snapToGrid w:val="0"/>
              <w:spacing w:line="360" w:lineRule="auto"/>
              <w:ind w:firstLineChars="100" w:firstLine="240"/>
              <w:jc w:val="both"/>
              <w:rPr>
                <w:rFonts w:ascii="Book Antiqua" w:hAnsi="Book Antiqua" w:cs="Arial"/>
              </w:rPr>
            </w:pPr>
            <w:r w:rsidRPr="0073093D">
              <w:rPr>
                <w:rFonts w:ascii="Book Antiqua" w:hAnsi="Book Antiqua" w:cs="Arial"/>
                <w:kern w:val="24"/>
              </w:rPr>
              <w:t>Renal impairment</w:t>
            </w:r>
            <w:r w:rsidRPr="007B2663">
              <w:rPr>
                <w:rFonts w:ascii="Book Antiqua" w:hAnsi="Book Antiqua" w:hint="eastAsia"/>
                <w:vertAlign w:val="superscript"/>
                <w:lang w:val="en-US" w:eastAsia="zh-CN"/>
              </w:rPr>
              <w:t>1</w:t>
            </w:r>
          </w:p>
        </w:tc>
        <w:tc>
          <w:tcPr>
            <w:tcW w:w="2268" w:type="dxa"/>
            <w:tcBorders>
              <w:bottom w:val="single" w:sz="4" w:space="0" w:color="auto"/>
            </w:tcBorders>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3.62 (1.18-11.0)</w:t>
            </w:r>
          </w:p>
        </w:tc>
        <w:tc>
          <w:tcPr>
            <w:tcW w:w="1276" w:type="dxa"/>
            <w:tcBorders>
              <w:bottom w:val="single" w:sz="4" w:space="0" w:color="auto"/>
            </w:tcBorders>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B2663">
              <w:rPr>
                <w:rFonts w:ascii="Book Antiqua" w:hAnsi="Book Antiqua" w:cs="Arial"/>
                <w:bCs/>
                <w:kern w:val="24"/>
              </w:rPr>
              <w:t>&lt;</w:t>
            </w:r>
            <w:r>
              <w:rPr>
                <w:rFonts w:ascii="Book Antiqua" w:hAnsi="Book Antiqua" w:cs="Arial"/>
                <w:bCs/>
                <w:kern w:val="24"/>
              </w:rPr>
              <w:t xml:space="preserve"> </w:t>
            </w:r>
            <w:r w:rsidRPr="0073093D">
              <w:rPr>
                <w:rFonts w:ascii="Book Antiqua" w:hAnsi="Book Antiqua" w:cs="Arial"/>
                <w:kern w:val="24"/>
              </w:rPr>
              <w:t>0.019</w:t>
            </w:r>
          </w:p>
        </w:tc>
        <w:tc>
          <w:tcPr>
            <w:tcW w:w="2410" w:type="dxa"/>
            <w:tcBorders>
              <w:bottom w:val="single" w:sz="4" w:space="0" w:color="auto"/>
            </w:tcBorders>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2.37 (0.52-10.9)</w:t>
            </w:r>
          </w:p>
        </w:tc>
        <w:tc>
          <w:tcPr>
            <w:tcW w:w="1134" w:type="dxa"/>
            <w:tcBorders>
              <w:bottom w:val="single" w:sz="4" w:space="0" w:color="auto"/>
            </w:tcBorders>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caps/>
              </w:rPr>
            </w:pPr>
            <w:r w:rsidRPr="00D004E9">
              <w:rPr>
                <w:rFonts w:ascii="Book Antiqua" w:hAnsi="Book Antiqua" w:cs="Arial"/>
                <w:caps/>
                <w:kern w:val="24"/>
              </w:rPr>
              <w:t>Ns</w:t>
            </w:r>
          </w:p>
        </w:tc>
      </w:tr>
      <w:tr w:rsidR="00D004E9" w:rsidRPr="0073093D" w:rsidTr="00D004E9">
        <w:trPr>
          <w:trHeight w:val="254"/>
        </w:trPr>
        <w:tc>
          <w:tcPr>
            <w:tcW w:w="2554" w:type="dxa"/>
            <w:tcBorders>
              <w:top w:val="single" w:sz="4" w:space="0" w:color="auto"/>
            </w:tcBorders>
            <w:tcMar>
              <w:top w:w="72" w:type="dxa"/>
              <w:left w:w="144" w:type="dxa"/>
              <w:bottom w:w="72" w:type="dxa"/>
              <w:right w:w="144" w:type="dxa"/>
            </w:tcMar>
          </w:tcPr>
          <w:p w:rsidR="00D004E9" w:rsidRPr="0073093D" w:rsidRDefault="00D004E9" w:rsidP="00954CAF">
            <w:pPr>
              <w:snapToGrid w:val="0"/>
              <w:spacing w:line="360" w:lineRule="auto"/>
              <w:ind w:firstLineChars="100" w:firstLine="240"/>
              <w:jc w:val="both"/>
              <w:rPr>
                <w:rFonts w:ascii="Book Antiqua" w:hAnsi="Book Antiqua" w:cs="Arial"/>
              </w:rPr>
            </w:pPr>
            <w:r w:rsidRPr="0073093D">
              <w:rPr>
                <w:rFonts w:ascii="Book Antiqua" w:hAnsi="Book Antiqua" w:cs="Arial"/>
                <w:kern w:val="24"/>
              </w:rPr>
              <w:t>Hyponatremia</w:t>
            </w:r>
            <w:r w:rsidRPr="007B2663">
              <w:rPr>
                <w:rFonts w:ascii="Book Antiqua" w:hAnsi="Book Antiqua" w:cs="Arial" w:hint="eastAsia"/>
                <w:kern w:val="24"/>
                <w:vertAlign w:val="superscript"/>
                <w:lang w:eastAsia="zh-CN"/>
              </w:rPr>
              <w:t>2</w:t>
            </w:r>
          </w:p>
        </w:tc>
        <w:tc>
          <w:tcPr>
            <w:tcW w:w="2268" w:type="dxa"/>
            <w:tcBorders>
              <w:top w:val="single" w:sz="4" w:space="0" w:color="auto"/>
            </w:tcBorders>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4.37 (1.18-13.15)</w:t>
            </w:r>
          </w:p>
        </w:tc>
        <w:tc>
          <w:tcPr>
            <w:tcW w:w="1276" w:type="dxa"/>
            <w:tcBorders>
              <w:top w:val="single" w:sz="4" w:space="0" w:color="auto"/>
            </w:tcBorders>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B2663">
              <w:rPr>
                <w:rFonts w:ascii="Book Antiqua" w:hAnsi="Book Antiqua" w:cs="Arial"/>
                <w:bCs/>
                <w:kern w:val="24"/>
              </w:rPr>
              <w:t>&lt;</w:t>
            </w:r>
            <w:r>
              <w:rPr>
                <w:rFonts w:ascii="Book Antiqua" w:hAnsi="Book Antiqua" w:cs="Arial"/>
                <w:bCs/>
                <w:kern w:val="24"/>
              </w:rPr>
              <w:t xml:space="preserve"> </w:t>
            </w:r>
            <w:r w:rsidRPr="0073093D">
              <w:rPr>
                <w:rFonts w:ascii="Book Antiqua" w:hAnsi="Book Antiqua" w:cs="Arial"/>
                <w:kern w:val="24"/>
              </w:rPr>
              <w:t>0.006</w:t>
            </w:r>
          </w:p>
        </w:tc>
        <w:tc>
          <w:tcPr>
            <w:tcW w:w="2410" w:type="dxa"/>
            <w:tcBorders>
              <w:top w:val="single" w:sz="4" w:space="0" w:color="auto"/>
            </w:tcBorders>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3093D">
              <w:rPr>
                <w:rFonts w:ascii="Book Antiqua" w:hAnsi="Book Antiqua" w:cs="Arial"/>
                <w:kern w:val="24"/>
              </w:rPr>
              <w:t>4.11 (1.14-14.9)</w:t>
            </w:r>
          </w:p>
        </w:tc>
        <w:tc>
          <w:tcPr>
            <w:tcW w:w="1134" w:type="dxa"/>
            <w:tcBorders>
              <w:top w:val="single" w:sz="4" w:space="0" w:color="auto"/>
            </w:tcBorders>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r w:rsidRPr="007B2663">
              <w:rPr>
                <w:rFonts w:ascii="Book Antiqua" w:hAnsi="Book Antiqua" w:cs="Arial"/>
                <w:bCs/>
                <w:kern w:val="24"/>
              </w:rPr>
              <w:t>&lt;</w:t>
            </w:r>
            <w:r>
              <w:rPr>
                <w:rFonts w:ascii="Book Antiqua" w:hAnsi="Book Antiqua" w:cs="Arial"/>
                <w:bCs/>
                <w:kern w:val="24"/>
              </w:rPr>
              <w:t xml:space="preserve"> </w:t>
            </w:r>
            <w:r w:rsidRPr="0073093D">
              <w:rPr>
                <w:rFonts w:ascii="Book Antiqua" w:hAnsi="Book Antiqua" w:cs="Arial"/>
                <w:kern w:val="24"/>
              </w:rPr>
              <w:t>0.031</w:t>
            </w:r>
          </w:p>
        </w:tc>
      </w:tr>
    </w:tbl>
    <w:p w:rsidR="00392C9F" w:rsidRPr="0073093D" w:rsidRDefault="007B2663" w:rsidP="00586CBC">
      <w:pPr>
        <w:snapToGrid w:val="0"/>
        <w:spacing w:line="360" w:lineRule="auto"/>
        <w:jc w:val="both"/>
        <w:rPr>
          <w:rFonts w:ascii="Book Antiqua" w:hAnsi="Book Antiqua"/>
          <w:lang w:val="en-US"/>
        </w:rPr>
      </w:pPr>
      <w:r w:rsidRPr="007B2663">
        <w:rPr>
          <w:rFonts w:ascii="Book Antiqua" w:hAnsi="Book Antiqua" w:hint="eastAsia"/>
          <w:vertAlign w:val="superscript"/>
          <w:lang w:val="en-US" w:eastAsia="zh-CN"/>
        </w:rPr>
        <w:t>1</w:t>
      </w:r>
      <w:r w:rsidRPr="007B2663">
        <w:rPr>
          <w:rFonts w:ascii="Book Antiqua" w:hAnsi="Book Antiqua"/>
          <w:caps/>
          <w:lang w:val="en-US"/>
        </w:rPr>
        <w:t>r</w:t>
      </w:r>
      <w:r w:rsidRPr="0073093D">
        <w:rPr>
          <w:rFonts w:ascii="Book Antiqua" w:hAnsi="Book Antiqua"/>
          <w:lang w:val="en-US"/>
        </w:rPr>
        <w:t>enal impairment:</w:t>
      </w:r>
      <w:r w:rsidR="006063E1">
        <w:rPr>
          <w:rFonts w:ascii="Book Antiqua" w:hAnsi="Book Antiqua"/>
          <w:lang w:val="en-US"/>
        </w:rPr>
        <w:t xml:space="preserve"> </w:t>
      </w:r>
      <w:r w:rsidR="006063E1" w:rsidRPr="00A90976">
        <w:rPr>
          <w:rFonts w:ascii="Book Antiqua" w:hAnsi="Book Antiqua"/>
          <w:lang w:val="en-US"/>
        </w:rPr>
        <w:t>ser</w:t>
      </w:r>
      <w:r w:rsidRPr="0073093D">
        <w:rPr>
          <w:rFonts w:ascii="Book Antiqua" w:hAnsi="Book Antiqua"/>
          <w:lang w:val="en-US"/>
        </w:rPr>
        <w:t>um creatinine</w:t>
      </w:r>
      <w:r>
        <w:rPr>
          <w:rFonts w:ascii="Book Antiqua" w:hAnsi="Book Antiqua" w:hint="eastAsia"/>
          <w:lang w:val="en-US" w:eastAsia="zh-CN"/>
        </w:rPr>
        <w:t xml:space="preserve"> </w:t>
      </w:r>
      <w:r w:rsidRPr="0073093D">
        <w:rPr>
          <w:rFonts w:ascii="Book Antiqua" w:hAnsi="Book Antiqua"/>
          <w:lang w:val="en-US"/>
        </w:rPr>
        <w:t>&gt; 1.20 mg/d</w:t>
      </w:r>
      <w:r w:rsidRPr="007B2663">
        <w:rPr>
          <w:rFonts w:ascii="Book Antiqua" w:hAnsi="Book Antiqua"/>
          <w:caps/>
          <w:lang w:val="en-US"/>
        </w:rPr>
        <w:t>l</w:t>
      </w:r>
      <w:r>
        <w:rPr>
          <w:rFonts w:ascii="Book Antiqua" w:hAnsi="Book Antiqua" w:hint="eastAsia"/>
          <w:lang w:val="en-US" w:eastAsia="zh-CN"/>
        </w:rPr>
        <w:t>;</w:t>
      </w:r>
      <w:r w:rsidRPr="0073093D">
        <w:rPr>
          <w:rFonts w:ascii="Book Antiqua" w:hAnsi="Book Antiqua"/>
          <w:lang w:val="en-US"/>
        </w:rPr>
        <w:t xml:space="preserve"> </w:t>
      </w:r>
      <w:r w:rsidRPr="00E851C8">
        <w:rPr>
          <w:rFonts w:ascii="Book Antiqua" w:hAnsi="Book Antiqua" w:cs="Arial" w:hint="eastAsia"/>
          <w:kern w:val="24"/>
          <w:vertAlign w:val="superscript"/>
          <w:lang w:val="en-US" w:eastAsia="zh-CN"/>
        </w:rPr>
        <w:t>2</w:t>
      </w:r>
      <w:r w:rsidRPr="00E851C8">
        <w:rPr>
          <w:rFonts w:ascii="Book Antiqua" w:hAnsi="Book Antiqua"/>
          <w:caps/>
          <w:lang w:val="en-US"/>
        </w:rPr>
        <w:t>h</w:t>
      </w:r>
      <w:r w:rsidRPr="00E851C8">
        <w:rPr>
          <w:rFonts w:ascii="Book Antiqua" w:hAnsi="Book Antiqua"/>
          <w:lang w:val="en-US"/>
        </w:rPr>
        <w:t>yponatremia: serum Na &lt; 135 mE/</w:t>
      </w:r>
      <w:r w:rsidRPr="00E851C8">
        <w:rPr>
          <w:rFonts w:ascii="Book Antiqua" w:hAnsi="Book Antiqua"/>
          <w:caps/>
          <w:lang w:val="en-US"/>
        </w:rPr>
        <w:t>l</w:t>
      </w:r>
      <w:r w:rsidRPr="00E851C8">
        <w:rPr>
          <w:rFonts w:ascii="Book Antiqua" w:hAnsi="Book Antiqua" w:cs="Arial" w:hint="eastAsia"/>
          <w:lang w:val="en-US" w:eastAsia="zh-CN"/>
        </w:rPr>
        <w:t xml:space="preserve">. </w:t>
      </w:r>
      <w:r w:rsidR="00392C9F" w:rsidRPr="0073093D">
        <w:rPr>
          <w:rFonts w:ascii="Book Antiqua" w:hAnsi="Book Antiqua"/>
          <w:lang w:val="en-US"/>
        </w:rPr>
        <w:t>In addition to the variables reported in the table, analysis included also: ALT/AST,</w:t>
      </w:r>
      <w:r w:rsidR="00D004E9">
        <w:rPr>
          <w:rFonts w:ascii="Book Antiqua" w:hAnsi="Book Antiqua" w:cs="Book Antiqua" w:hint="eastAsia"/>
          <w:lang w:val="en-US" w:eastAsia="zh-CN"/>
        </w:rPr>
        <w:t xml:space="preserve"> </w:t>
      </w:r>
      <w:r w:rsidR="00D004E9">
        <w:rPr>
          <w:rFonts w:ascii="Book Antiqua" w:hAnsi="Book Antiqua" w:cs="Arial"/>
          <w:bCs/>
          <w:kern w:val="24"/>
        </w:rPr>
        <w:t>α</w:t>
      </w:r>
      <w:r w:rsidR="00D004E9" w:rsidRPr="00E851C8">
        <w:rPr>
          <w:rFonts w:ascii="Book Antiqua" w:hAnsi="Book Antiqua" w:cs="Arial" w:hint="eastAsia"/>
          <w:bCs/>
          <w:caps/>
          <w:kern w:val="24"/>
          <w:lang w:val="en-US" w:eastAsia="zh-CN"/>
        </w:rPr>
        <w:t>-</w:t>
      </w:r>
      <w:r w:rsidR="00D004E9" w:rsidRPr="00E851C8">
        <w:rPr>
          <w:rFonts w:ascii="Book Antiqua" w:hAnsi="Book Antiqua" w:cs="Arial"/>
          <w:bCs/>
          <w:kern w:val="24"/>
          <w:lang w:val="en-US"/>
        </w:rPr>
        <w:t>fetoprotein</w:t>
      </w:r>
      <w:r w:rsidR="00392C9F" w:rsidRPr="0073093D">
        <w:rPr>
          <w:rFonts w:ascii="Book Antiqua" w:hAnsi="Book Antiqua"/>
          <w:lang w:val="en-US"/>
        </w:rPr>
        <w:t>, metabolic syndrome, obesity, serum cholesterol, type 2 diabetes mellitus, cardiovascular events.</w:t>
      </w:r>
    </w:p>
    <w:p w:rsidR="00D15185" w:rsidRPr="00E851C8" w:rsidRDefault="000F5EF4" w:rsidP="0073093D">
      <w:pPr>
        <w:snapToGrid w:val="0"/>
        <w:spacing w:line="360" w:lineRule="auto"/>
        <w:jc w:val="both"/>
        <w:rPr>
          <w:rFonts w:ascii="Book Antiqua" w:hAnsi="Book Antiqua" w:cs="Arial"/>
          <w:lang w:val="en-US"/>
        </w:rPr>
      </w:pPr>
      <w:r w:rsidRPr="00E851C8">
        <w:rPr>
          <w:rFonts w:ascii="Book Antiqua" w:hAnsi="Book Antiqua" w:cs="Arial"/>
          <w:lang w:val="en-US"/>
        </w:rPr>
        <w:br w:type="page"/>
      </w:r>
    </w:p>
    <w:p w:rsidR="00392C9F" w:rsidRPr="007B2663" w:rsidRDefault="007B2663" w:rsidP="007B2663">
      <w:pPr>
        <w:snapToGrid w:val="0"/>
        <w:spacing w:line="360" w:lineRule="auto"/>
        <w:jc w:val="both"/>
        <w:rPr>
          <w:rFonts w:ascii="Book Antiqua" w:hAnsi="Book Antiqua"/>
          <w:b/>
          <w:lang w:val="en-US" w:eastAsia="zh-CN"/>
        </w:rPr>
      </w:pPr>
      <w:r w:rsidRPr="007B2663">
        <w:rPr>
          <w:rFonts w:ascii="Book Antiqua" w:hAnsi="Book Antiqua"/>
          <w:b/>
          <w:lang w:val="en-US"/>
        </w:rPr>
        <w:lastRenderedPageBreak/>
        <w:t>Table 6</w:t>
      </w:r>
      <w:r w:rsidRPr="007B2663">
        <w:rPr>
          <w:rFonts w:ascii="Book Antiqua" w:hAnsi="Book Antiqua" w:hint="eastAsia"/>
          <w:b/>
          <w:lang w:val="en-US" w:eastAsia="zh-CN"/>
        </w:rPr>
        <w:t xml:space="preserve"> </w:t>
      </w:r>
      <w:r w:rsidR="00392C9F" w:rsidRPr="007B2663">
        <w:rPr>
          <w:rFonts w:ascii="Book Antiqua" w:hAnsi="Book Antiqua"/>
          <w:b/>
          <w:lang w:val="en-US"/>
        </w:rPr>
        <w:t>Predictors of mortality of the 102 pati</w:t>
      </w:r>
      <w:r w:rsidRPr="007B2663">
        <w:rPr>
          <w:rFonts w:ascii="Book Antiqua" w:hAnsi="Book Antiqua"/>
          <w:b/>
          <w:lang w:val="en-US"/>
        </w:rPr>
        <w:t>ents with cryptogenic cirrhosis</w:t>
      </w:r>
    </w:p>
    <w:tbl>
      <w:tblPr>
        <w:tblW w:w="10363" w:type="dxa"/>
        <w:tblInd w:w="-140" w:type="dxa"/>
        <w:tblBorders>
          <w:top w:val="single" w:sz="8" w:space="0" w:color="auto"/>
          <w:left w:val="single" w:sz="8" w:space="0" w:color="FFFFFF"/>
          <w:bottom w:val="single" w:sz="8" w:space="0" w:color="auto"/>
          <w:right w:val="single" w:sz="8" w:space="0" w:color="FFFFFF"/>
          <w:insideH w:val="single" w:sz="8" w:space="0" w:color="auto"/>
        </w:tblBorders>
        <w:tblCellMar>
          <w:left w:w="0" w:type="dxa"/>
          <w:right w:w="0" w:type="dxa"/>
        </w:tblCellMar>
        <w:tblLook w:val="0020" w:firstRow="1" w:lastRow="0" w:firstColumn="0" w:lastColumn="0" w:noHBand="0" w:noVBand="0"/>
      </w:tblPr>
      <w:tblGrid>
        <w:gridCol w:w="2759"/>
        <w:gridCol w:w="2503"/>
        <w:gridCol w:w="1202"/>
        <w:gridCol w:w="2369"/>
        <w:gridCol w:w="1530"/>
      </w:tblGrid>
      <w:tr w:rsidR="00D004E9" w:rsidRPr="0073093D" w:rsidTr="00D004E9">
        <w:trPr>
          <w:trHeight w:val="835"/>
        </w:trPr>
        <w:tc>
          <w:tcPr>
            <w:tcW w:w="2759" w:type="dxa"/>
            <w:tcMar>
              <w:top w:w="72" w:type="dxa"/>
              <w:left w:w="144" w:type="dxa"/>
              <w:bottom w:w="72" w:type="dxa"/>
              <w:right w:w="144" w:type="dxa"/>
            </w:tcMar>
          </w:tcPr>
          <w:p w:rsidR="00D004E9" w:rsidRPr="007B2663" w:rsidRDefault="00D004E9" w:rsidP="00586CBC">
            <w:pPr>
              <w:snapToGrid w:val="0"/>
              <w:spacing w:line="360" w:lineRule="auto"/>
              <w:jc w:val="both"/>
              <w:rPr>
                <w:rFonts w:ascii="Book Antiqua" w:hAnsi="Book Antiqua" w:cs="Arial"/>
              </w:rPr>
            </w:pPr>
            <w:r w:rsidRPr="007B2663">
              <w:rPr>
                <w:rFonts w:ascii="Book Antiqua" w:hAnsi="Book Antiqua" w:cs="Arial"/>
                <w:b/>
                <w:bCs/>
                <w:kern w:val="24"/>
              </w:rPr>
              <w:t>Outcome</w:t>
            </w:r>
          </w:p>
        </w:tc>
        <w:tc>
          <w:tcPr>
            <w:tcW w:w="2503" w:type="dxa"/>
            <w:tcMar>
              <w:top w:w="72" w:type="dxa"/>
              <w:left w:w="144" w:type="dxa"/>
              <w:bottom w:w="72" w:type="dxa"/>
              <w:right w:w="144" w:type="dxa"/>
            </w:tcMar>
          </w:tcPr>
          <w:p w:rsidR="00D004E9" w:rsidRPr="00D004E9" w:rsidRDefault="00D004E9" w:rsidP="00D004E9">
            <w:pPr>
              <w:snapToGrid w:val="0"/>
              <w:spacing w:line="360" w:lineRule="auto"/>
              <w:jc w:val="center"/>
              <w:rPr>
                <w:rFonts w:ascii="Book Antiqua" w:hAnsi="Book Antiqua" w:cs="Arial"/>
                <w:b/>
                <w:bCs/>
                <w:kern w:val="24"/>
              </w:rPr>
            </w:pPr>
            <w:r w:rsidRPr="007B2663">
              <w:rPr>
                <w:rFonts w:ascii="Book Antiqua" w:hAnsi="Book Antiqua" w:cs="Arial"/>
                <w:b/>
                <w:bCs/>
                <w:kern w:val="24"/>
              </w:rPr>
              <w:t>Univariate</w:t>
            </w:r>
            <w:r>
              <w:rPr>
                <w:rFonts w:ascii="Book Antiqua" w:hAnsi="Book Antiqua" w:cs="Arial" w:hint="eastAsia"/>
                <w:b/>
                <w:bCs/>
                <w:kern w:val="24"/>
                <w:lang w:eastAsia="zh-CN"/>
              </w:rPr>
              <w:t xml:space="preserve"> </w:t>
            </w:r>
            <w:r w:rsidRPr="007B2663">
              <w:rPr>
                <w:rFonts w:ascii="Book Antiqua" w:hAnsi="Book Antiqua" w:cs="Arial"/>
                <w:b/>
                <w:bCs/>
                <w:kern w:val="24"/>
              </w:rPr>
              <w:t>analysis</w:t>
            </w:r>
            <w:r>
              <w:rPr>
                <w:rFonts w:ascii="Book Antiqua" w:hAnsi="Book Antiqua" w:cs="Arial" w:hint="eastAsia"/>
                <w:b/>
                <w:bCs/>
                <w:kern w:val="24"/>
                <w:lang w:eastAsia="zh-CN"/>
              </w:rPr>
              <w:t xml:space="preserve">, </w:t>
            </w:r>
            <w:r>
              <w:rPr>
                <w:rFonts w:ascii="Book Antiqua" w:hAnsi="Book Antiqua" w:cs="Arial"/>
                <w:b/>
                <w:bCs/>
                <w:kern w:val="24"/>
              </w:rPr>
              <w:t>HR (95%</w:t>
            </w:r>
            <w:r w:rsidRPr="007B2663">
              <w:rPr>
                <w:rFonts w:ascii="Book Antiqua" w:hAnsi="Book Antiqua" w:cs="Arial"/>
                <w:b/>
                <w:bCs/>
                <w:kern w:val="24"/>
              </w:rPr>
              <w:t>CI)</w:t>
            </w:r>
          </w:p>
        </w:tc>
        <w:tc>
          <w:tcPr>
            <w:tcW w:w="1202" w:type="dxa"/>
            <w:tcMar>
              <w:top w:w="72" w:type="dxa"/>
              <w:left w:w="144" w:type="dxa"/>
              <w:bottom w:w="72" w:type="dxa"/>
              <w:right w:w="144" w:type="dxa"/>
            </w:tcMar>
          </w:tcPr>
          <w:p w:rsidR="00D004E9" w:rsidRPr="007B2663" w:rsidRDefault="00D004E9" w:rsidP="00D004E9">
            <w:pPr>
              <w:snapToGrid w:val="0"/>
              <w:spacing w:line="360" w:lineRule="auto"/>
              <w:jc w:val="center"/>
              <w:rPr>
                <w:rFonts w:ascii="Book Antiqua" w:hAnsi="Book Antiqua" w:cs="Arial"/>
              </w:rPr>
            </w:pPr>
            <w:r w:rsidRPr="00821D43">
              <w:rPr>
                <w:rFonts w:ascii="Book Antiqua" w:hAnsi="Book Antiqua" w:cs="Arial"/>
                <w:b/>
                <w:bCs/>
                <w:i/>
                <w:kern w:val="24"/>
              </w:rPr>
              <w:t>P</w:t>
            </w:r>
            <w:r w:rsidRPr="00821D43">
              <w:rPr>
                <w:rFonts w:ascii="Book Antiqua" w:hAnsi="Book Antiqua" w:cs="Arial"/>
                <w:b/>
                <w:bCs/>
                <w:kern w:val="24"/>
              </w:rPr>
              <w:t xml:space="preserve"> value</w:t>
            </w:r>
          </w:p>
        </w:tc>
        <w:tc>
          <w:tcPr>
            <w:tcW w:w="2369" w:type="dxa"/>
            <w:tcMar>
              <w:top w:w="72" w:type="dxa"/>
              <w:left w:w="144" w:type="dxa"/>
              <w:bottom w:w="72" w:type="dxa"/>
              <w:right w:w="144" w:type="dxa"/>
            </w:tcMar>
          </w:tcPr>
          <w:p w:rsidR="00D004E9" w:rsidRPr="007B2663" w:rsidRDefault="00D004E9" w:rsidP="00D004E9">
            <w:pPr>
              <w:snapToGrid w:val="0"/>
              <w:spacing w:line="360" w:lineRule="auto"/>
              <w:jc w:val="center"/>
              <w:rPr>
                <w:rFonts w:ascii="Book Antiqua" w:hAnsi="Book Antiqua" w:cs="Arial"/>
                <w:lang w:eastAsia="zh-CN"/>
              </w:rPr>
            </w:pPr>
            <w:r w:rsidRPr="007B2663">
              <w:rPr>
                <w:rFonts w:ascii="Book Antiqua" w:hAnsi="Book Antiqua" w:cs="Arial"/>
                <w:b/>
                <w:bCs/>
                <w:kern w:val="24"/>
              </w:rPr>
              <w:t>Multivariate analysis</w:t>
            </w:r>
            <w:r>
              <w:rPr>
                <w:rFonts w:ascii="Book Antiqua" w:hAnsi="Book Antiqua" w:cs="Arial" w:hint="eastAsia"/>
                <w:b/>
                <w:bCs/>
                <w:kern w:val="24"/>
                <w:lang w:eastAsia="zh-CN"/>
              </w:rPr>
              <w:t xml:space="preserve">, </w:t>
            </w:r>
            <w:r>
              <w:rPr>
                <w:rFonts w:ascii="Book Antiqua" w:hAnsi="Book Antiqua" w:cs="Arial"/>
                <w:b/>
                <w:bCs/>
                <w:kern w:val="24"/>
              </w:rPr>
              <w:t>HR (95%</w:t>
            </w:r>
            <w:r w:rsidRPr="007B2663">
              <w:rPr>
                <w:rFonts w:ascii="Book Antiqua" w:hAnsi="Book Antiqua" w:cs="Arial"/>
                <w:b/>
                <w:bCs/>
                <w:kern w:val="24"/>
              </w:rPr>
              <w:t>CI)</w:t>
            </w:r>
          </w:p>
        </w:tc>
        <w:tc>
          <w:tcPr>
            <w:tcW w:w="1530" w:type="dxa"/>
            <w:tcMar>
              <w:top w:w="72" w:type="dxa"/>
              <w:left w:w="144" w:type="dxa"/>
              <w:bottom w:w="72" w:type="dxa"/>
              <w:right w:w="144" w:type="dxa"/>
            </w:tcMar>
          </w:tcPr>
          <w:p w:rsidR="00D004E9" w:rsidRPr="007B2663" w:rsidRDefault="00D004E9" w:rsidP="00D004E9">
            <w:pPr>
              <w:snapToGrid w:val="0"/>
              <w:spacing w:line="360" w:lineRule="auto"/>
              <w:jc w:val="center"/>
              <w:rPr>
                <w:rFonts w:ascii="Book Antiqua" w:hAnsi="Book Antiqua" w:cs="Arial"/>
              </w:rPr>
            </w:pPr>
            <w:r w:rsidRPr="00821D43">
              <w:rPr>
                <w:rFonts w:ascii="Book Antiqua" w:hAnsi="Book Antiqua" w:cs="Arial"/>
                <w:b/>
                <w:bCs/>
                <w:i/>
                <w:kern w:val="24"/>
              </w:rPr>
              <w:t>P</w:t>
            </w:r>
            <w:r w:rsidRPr="00821D43">
              <w:rPr>
                <w:rFonts w:ascii="Book Antiqua" w:hAnsi="Book Antiqua" w:cs="Arial"/>
                <w:b/>
                <w:bCs/>
                <w:kern w:val="24"/>
              </w:rPr>
              <w:t xml:space="preserve"> value</w:t>
            </w:r>
          </w:p>
        </w:tc>
      </w:tr>
      <w:tr w:rsidR="00D004E9" w:rsidRPr="0073093D" w:rsidTr="00D004E9">
        <w:trPr>
          <w:trHeight w:val="324"/>
        </w:trPr>
        <w:tc>
          <w:tcPr>
            <w:tcW w:w="2759" w:type="dxa"/>
            <w:tcMar>
              <w:top w:w="72" w:type="dxa"/>
              <w:left w:w="144" w:type="dxa"/>
              <w:bottom w:w="72" w:type="dxa"/>
              <w:right w:w="144" w:type="dxa"/>
            </w:tcMar>
          </w:tcPr>
          <w:p w:rsidR="00D004E9" w:rsidRPr="00D004E9" w:rsidRDefault="00D004E9" w:rsidP="00586CBC">
            <w:pPr>
              <w:snapToGrid w:val="0"/>
              <w:spacing w:line="360" w:lineRule="auto"/>
              <w:jc w:val="both"/>
              <w:rPr>
                <w:rFonts w:ascii="Book Antiqua" w:hAnsi="Book Antiqua" w:cs="Arial"/>
                <w:lang w:eastAsia="zh-CN"/>
              </w:rPr>
            </w:pPr>
            <w:r w:rsidRPr="00D004E9">
              <w:rPr>
                <w:rFonts w:ascii="Book Antiqua" w:hAnsi="Book Antiqua" w:cs="Arial"/>
                <w:bCs/>
                <w:kern w:val="24"/>
              </w:rPr>
              <w:t>Overall mortality</w:t>
            </w:r>
          </w:p>
        </w:tc>
        <w:tc>
          <w:tcPr>
            <w:tcW w:w="2503"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p>
        </w:tc>
        <w:tc>
          <w:tcPr>
            <w:tcW w:w="1202"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p>
        </w:tc>
        <w:tc>
          <w:tcPr>
            <w:tcW w:w="2369"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p>
        </w:tc>
        <w:tc>
          <w:tcPr>
            <w:tcW w:w="1530" w:type="dxa"/>
            <w:tcMar>
              <w:top w:w="72" w:type="dxa"/>
              <w:left w:w="144" w:type="dxa"/>
              <w:bottom w:w="72" w:type="dxa"/>
              <w:right w:w="144" w:type="dxa"/>
            </w:tcMar>
          </w:tcPr>
          <w:p w:rsidR="00D004E9" w:rsidRPr="0073093D" w:rsidRDefault="00D004E9" w:rsidP="00D004E9">
            <w:pPr>
              <w:snapToGrid w:val="0"/>
              <w:spacing w:line="360" w:lineRule="auto"/>
              <w:jc w:val="center"/>
              <w:rPr>
                <w:rFonts w:ascii="Book Antiqua" w:hAnsi="Book Antiqua" w:cs="Arial"/>
              </w:rPr>
            </w:pPr>
          </w:p>
        </w:tc>
      </w:tr>
      <w:tr w:rsidR="00D004E9" w:rsidRPr="0073093D" w:rsidTr="00D004E9">
        <w:trPr>
          <w:trHeight w:val="148"/>
        </w:trPr>
        <w:tc>
          <w:tcPr>
            <w:tcW w:w="2759" w:type="dxa"/>
            <w:tcMar>
              <w:top w:w="72" w:type="dxa"/>
              <w:left w:w="144" w:type="dxa"/>
              <w:bottom w:w="72" w:type="dxa"/>
              <w:right w:w="144" w:type="dxa"/>
            </w:tcMar>
          </w:tcPr>
          <w:p w:rsidR="00D004E9" w:rsidRPr="0073093D" w:rsidRDefault="00D004E9" w:rsidP="00954CAF">
            <w:pPr>
              <w:snapToGrid w:val="0"/>
              <w:spacing w:line="360" w:lineRule="auto"/>
              <w:ind w:firstLineChars="100" w:firstLine="240"/>
              <w:rPr>
                <w:rFonts w:ascii="Book Antiqua" w:hAnsi="Book Antiqua" w:cs="Arial"/>
              </w:rPr>
            </w:pPr>
            <w:r w:rsidRPr="0073093D">
              <w:rPr>
                <w:rFonts w:ascii="Book Antiqua" w:hAnsi="Book Antiqua" w:cs="Arial"/>
                <w:kern w:val="24"/>
              </w:rPr>
              <w:t>Age at diagnosis</w:t>
            </w:r>
          </w:p>
        </w:tc>
        <w:tc>
          <w:tcPr>
            <w:tcW w:w="2503" w:type="dxa"/>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3093D">
              <w:rPr>
                <w:rFonts w:ascii="Book Antiqua" w:hAnsi="Book Antiqua" w:cs="Arial"/>
                <w:kern w:val="24"/>
              </w:rPr>
              <w:t>1.07 (1.03-1.10)</w:t>
            </w:r>
          </w:p>
        </w:tc>
        <w:tc>
          <w:tcPr>
            <w:tcW w:w="1202" w:type="dxa"/>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B2663">
              <w:rPr>
                <w:rFonts w:ascii="Book Antiqua" w:hAnsi="Book Antiqua" w:cs="Arial"/>
                <w:bCs/>
                <w:kern w:val="24"/>
              </w:rPr>
              <w:t>&lt;</w:t>
            </w:r>
            <w:r>
              <w:rPr>
                <w:rFonts w:ascii="Book Antiqua" w:hAnsi="Book Antiqua" w:cs="Arial"/>
                <w:bCs/>
                <w:kern w:val="24"/>
              </w:rPr>
              <w:t xml:space="preserve"> </w:t>
            </w:r>
            <w:r w:rsidRPr="0073093D">
              <w:rPr>
                <w:rFonts w:ascii="Book Antiqua" w:hAnsi="Book Antiqua" w:cs="Arial"/>
                <w:kern w:val="24"/>
              </w:rPr>
              <w:t>0.001</w:t>
            </w:r>
          </w:p>
        </w:tc>
        <w:tc>
          <w:tcPr>
            <w:tcW w:w="2369" w:type="dxa"/>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3093D">
              <w:rPr>
                <w:rFonts w:ascii="Book Antiqua" w:hAnsi="Book Antiqua" w:cs="Arial"/>
                <w:kern w:val="24"/>
              </w:rPr>
              <w:t>1.11 (1.04-1.18)</w:t>
            </w:r>
          </w:p>
        </w:tc>
        <w:tc>
          <w:tcPr>
            <w:tcW w:w="1530" w:type="dxa"/>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3093D">
              <w:rPr>
                <w:rFonts w:ascii="Book Antiqua" w:hAnsi="Book Antiqua" w:cs="Arial"/>
                <w:kern w:val="24"/>
              </w:rPr>
              <w:t>0.001</w:t>
            </w:r>
          </w:p>
        </w:tc>
      </w:tr>
      <w:tr w:rsidR="00D004E9" w:rsidRPr="0073093D" w:rsidTr="00D004E9">
        <w:trPr>
          <w:trHeight w:val="386"/>
        </w:trPr>
        <w:tc>
          <w:tcPr>
            <w:tcW w:w="2759" w:type="dxa"/>
            <w:tcMar>
              <w:top w:w="72" w:type="dxa"/>
              <w:left w:w="144" w:type="dxa"/>
              <w:bottom w:w="72" w:type="dxa"/>
              <w:right w:w="144" w:type="dxa"/>
            </w:tcMar>
          </w:tcPr>
          <w:p w:rsidR="00D004E9" w:rsidRPr="0073093D" w:rsidRDefault="00D004E9" w:rsidP="00954CAF">
            <w:pPr>
              <w:snapToGrid w:val="0"/>
              <w:spacing w:line="360" w:lineRule="auto"/>
              <w:ind w:firstLineChars="100" w:firstLine="240"/>
              <w:rPr>
                <w:rFonts w:ascii="Book Antiqua" w:hAnsi="Book Antiqua" w:cs="Arial"/>
              </w:rPr>
            </w:pPr>
            <w:r w:rsidRPr="0073093D">
              <w:rPr>
                <w:rFonts w:ascii="Book Antiqua" w:hAnsi="Book Antiqua" w:cs="Arial"/>
                <w:kern w:val="24"/>
              </w:rPr>
              <w:t>Male sex</w:t>
            </w:r>
          </w:p>
        </w:tc>
        <w:tc>
          <w:tcPr>
            <w:tcW w:w="2503" w:type="dxa"/>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3093D">
              <w:rPr>
                <w:rFonts w:ascii="Book Antiqua" w:hAnsi="Book Antiqua" w:cs="Arial"/>
                <w:kern w:val="24"/>
              </w:rPr>
              <w:t>1.10 (0.55-2.20)</w:t>
            </w:r>
          </w:p>
        </w:tc>
        <w:tc>
          <w:tcPr>
            <w:tcW w:w="1202" w:type="dxa"/>
            <w:tcMar>
              <w:top w:w="72" w:type="dxa"/>
              <w:left w:w="144" w:type="dxa"/>
              <w:bottom w:w="72" w:type="dxa"/>
              <w:right w:w="144" w:type="dxa"/>
            </w:tcMar>
          </w:tcPr>
          <w:p w:rsidR="00D004E9" w:rsidRPr="00D004E9" w:rsidRDefault="00D004E9" w:rsidP="00216102">
            <w:pPr>
              <w:snapToGrid w:val="0"/>
              <w:spacing w:line="360" w:lineRule="auto"/>
              <w:jc w:val="center"/>
              <w:rPr>
                <w:rFonts w:ascii="Book Antiqua" w:hAnsi="Book Antiqua" w:cs="Arial"/>
                <w:caps/>
              </w:rPr>
            </w:pPr>
            <w:r w:rsidRPr="00D004E9">
              <w:rPr>
                <w:rFonts w:ascii="Book Antiqua" w:hAnsi="Book Antiqua" w:cs="Arial"/>
                <w:caps/>
                <w:kern w:val="24"/>
              </w:rPr>
              <w:t>ns</w:t>
            </w:r>
          </w:p>
        </w:tc>
        <w:tc>
          <w:tcPr>
            <w:tcW w:w="2369" w:type="dxa"/>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3093D">
              <w:rPr>
                <w:rFonts w:ascii="Book Antiqua" w:hAnsi="Book Antiqua" w:cs="Arial"/>
                <w:kern w:val="24"/>
              </w:rPr>
              <w:t>1.07 (0.46-2.48)</w:t>
            </w:r>
          </w:p>
        </w:tc>
        <w:tc>
          <w:tcPr>
            <w:tcW w:w="1530" w:type="dxa"/>
            <w:tcMar>
              <w:top w:w="72" w:type="dxa"/>
              <w:left w:w="144" w:type="dxa"/>
              <w:bottom w:w="72" w:type="dxa"/>
              <w:right w:w="144" w:type="dxa"/>
            </w:tcMar>
          </w:tcPr>
          <w:p w:rsidR="00D004E9" w:rsidRPr="00EE7855" w:rsidRDefault="00D004E9" w:rsidP="00216102">
            <w:pPr>
              <w:snapToGrid w:val="0"/>
              <w:spacing w:line="360" w:lineRule="auto"/>
              <w:jc w:val="center"/>
              <w:rPr>
                <w:rFonts w:ascii="Book Antiqua" w:hAnsi="Book Antiqua" w:cs="Arial"/>
                <w:caps/>
              </w:rPr>
            </w:pPr>
            <w:r w:rsidRPr="00EE7855">
              <w:rPr>
                <w:rFonts w:ascii="Book Antiqua" w:hAnsi="Book Antiqua" w:cs="Arial"/>
                <w:caps/>
                <w:kern w:val="24"/>
              </w:rPr>
              <w:t>Ns</w:t>
            </w:r>
          </w:p>
        </w:tc>
      </w:tr>
      <w:tr w:rsidR="00D004E9" w:rsidRPr="0073093D" w:rsidTr="00D004E9">
        <w:trPr>
          <w:trHeight w:val="68"/>
        </w:trPr>
        <w:tc>
          <w:tcPr>
            <w:tcW w:w="2759" w:type="dxa"/>
            <w:tcMar>
              <w:top w:w="72" w:type="dxa"/>
              <w:left w:w="144" w:type="dxa"/>
              <w:bottom w:w="72" w:type="dxa"/>
              <w:right w:w="144" w:type="dxa"/>
            </w:tcMar>
          </w:tcPr>
          <w:p w:rsidR="00D004E9" w:rsidRPr="0073093D" w:rsidRDefault="00D004E9" w:rsidP="00954CAF">
            <w:pPr>
              <w:snapToGrid w:val="0"/>
              <w:spacing w:line="360" w:lineRule="auto"/>
              <w:ind w:firstLineChars="100" w:firstLine="240"/>
              <w:rPr>
                <w:rFonts w:ascii="Book Antiqua" w:hAnsi="Book Antiqua" w:cs="Arial"/>
              </w:rPr>
            </w:pPr>
            <w:r w:rsidRPr="0073093D">
              <w:rPr>
                <w:rFonts w:ascii="Book Antiqua" w:hAnsi="Book Antiqua" w:cs="Arial"/>
                <w:kern w:val="24"/>
              </w:rPr>
              <w:t xml:space="preserve">Child B </w:t>
            </w:r>
            <w:r w:rsidRPr="00D004E9">
              <w:rPr>
                <w:rFonts w:ascii="Book Antiqua" w:hAnsi="Book Antiqua" w:cs="Arial"/>
                <w:i/>
                <w:kern w:val="24"/>
              </w:rPr>
              <w:t xml:space="preserve">vs </w:t>
            </w:r>
            <w:r w:rsidRPr="0073093D">
              <w:rPr>
                <w:rFonts w:ascii="Book Antiqua" w:hAnsi="Book Antiqua" w:cs="Arial"/>
                <w:kern w:val="24"/>
              </w:rPr>
              <w:t>A</w:t>
            </w:r>
          </w:p>
        </w:tc>
        <w:tc>
          <w:tcPr>
            <w:tcW w:w="2503" w:type="dxa"/>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3093D">
              <w:rPr>
                <w:rFonts w:ascii="Book Antiqua" w:hAnsi="Book Antiqua" w:cs="Arial"/>
                <w:kern w:val="24"/>
              </w:rPr>
              <w:t>9.75 (2.85-33.32)</w:t>
            </w:r>
          </w:p>
        </w:tc>
        <w:tc>
          <w:tcPr>
            <w:tcW w:w="1202" w:type="dxa"/>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B2663">
              <w:rPr>
                <w:rFonts w:ascii="Book Antiqua" w:hAnsi="Book Antiqua" w:cs="Arial"/>
                <w:bCs/>
                <w:kern w:val="24"/>
              </w:rPr>
              <w:t>&lt;</w:t>
            </w:r>
            <w:r>
              <w:rPr>
                <w:rFonts w:ascii="Book Antiqua" w:hAnsi="Book Antiqua" w:cs="Arial"/>
                <w:bCs/>
                <w:kern w:val="24"/>
              </w:rPr>
              <w:t xml:space="preserve"> </w:t>
            </w:r>
            <w:r w:rsidRPr="0073093D">
              <w:rPr>
                <w:rFonts w:ascii="Book Antiqua" w:hAnsi="Book Antiqua" w:cs="Arial"/>
                <w:kern w:val="24"/>
              </w:rPr>
              <w:t>0.001</w:t>
            </w:r>
          </w:p>
        </w:tc>
        <w:tc>
          <w:tcPr>
            <w:tcW w:w="2369" w:type="dxa"/>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3093D">
              <w:rPr>
                <w:rFonts w:ascii="Book Antiqua" w:hAnsi="Book Antiqua" w:cs="Arial"/>
                <w:kern w:val="24"/>
              </w:rPr>
              <w:t>8.35 (2.16-32.29)</w:t>
            </w:r>
          </w:p>
        </w:tc>
        <w:tc>
          <w:tcPr>
            <w:tcW w:w="1530" w:type="dxa"/>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B2663">
              <w:rPr>
                <w:rFonts w:ascii="Book Antiqua" w:hAnsi="Book Antiqua" w:cs="Arial"/>
                <w:bCs/>
                <w:kern w:val="24"/>
              </w:rPr>
              <w:t>&lt;</w:t>
            </w:r>
            <w:r>
              <w:rPr>
                <w:rFonts w:ascii="Book Antiqua" w:hAnsi="Book Antiqua" w:cs="Arial"/>
                <w:bCs/>
                <w:kern w:val="24"/>
              </w:rPr>
              <w:t xml:space="preserve"> </w:t>
            </w:r>
            <w:r w:rsidRPr="0073093D">
              <w:rPr>
                <w:rFonts w:ascii="Book Antiqua" w:hAnsi="Book Antiqua" w:cs="Arial"/>
                <w:kern w:val="24"/>
              </w:rPr>
              <w:t>0.002</w:t>
            </w:r>
          </w:p>
        </w:tc>
      </w:tr>
      <w:tr w:rsidR="00D004E9" w:rsidRPr="0073093D" w:rsidTr="00D004E9">
        <w:trPr>
          <w:trHeight w:val="390"/>
        </w:trPr>
        <w:tc>
          <w:tcPr>
            <w:tcW w:w="2759" w:type="dxa"/>
            <w:tcMar>
              <w:top w:w="72" w:type="dxa"/>
              <w:left w:w="144" w:type="dxa"/>
              <w:bottom w:w="72" w:type="dxa"/>
              <w:right w:w="144" w:type="dxa"/>
            </w:tcMar>
          </w:tcPr>
          <w:p w:rsidR="00D004E9" w:rsidRPr="0073093D" w:rsidRDefault="00D004E9" w:rsidP="00954CAF">
            <w:pPr>
              <w:snapToGrid w:val="0"/>
              <w:spacing w:line="360" w:lineRule="auto"/>
              <w:ind w:firstLineChars="100" w:firstLine="240"/>
              <w:rPr>
                <w:rFonts w:ascii="Book Antiqua" w:hAnsi="Book Antiqua" w:cs="Arial"/>
              </w:rPr>
            </w:pPr>
            <w:r w:rsidRPr="0073093D">
              <w:rPr>
                <w:rFonts w:ascii="Book Antiqua" w:hAnsi="Book Antiqua" w:cs="Arial"/>
                <w:kern w:val="24"/>
              </w:rPr>
              <w:t xml:space="preserve">Child C </w:t>
            </w:r>
            <w:r w:rsidRPr="00D004E9">
              <w:rPr>
                <w:rFonts w:ascii="Book Antiqua" w:hAnsi="Book Antiqua" w:cs="Arial"/>
                <w:i/>
                <w:kern w:val="24"/>
              </w:rPr>
              <w:t xml:space="preserve">vs </w:t>
            </w:r>
            <w:r w:rsidRPr="0073093D">
              <w:rPr>
                <w:rFonts w:ascii="Book Antiqua" w:hAnsi="Book Antiqua" w:cs="Arial"/>
                <w:kern w:val="24"/>
              </w:rPr>
              <w:t>A</w:t>
            </w:r>
          </w:p>
        </w:tc>
        <w:tc>
          <w:tcPr>
            <w:tcW w:w="2503" w:type="dxa"/>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3093D">
              <w:rPr>
                <w:rFonts w:ascii="Book Antiqua" w:hAnsi="Book Antiqua" w:cs="Arial"/>
                <w:kern w:val="24"/>
              </w:rPr>
              <w:t>23.62 (6.64-84.05)</w:t>
            </w:r>
          </w:p>
        </w:tc>
        <w:tc>
          <w:tcPr>
            <w:tcW w:w="1202" w:type="dxa"/>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B2663">
              <w:rPr>
                <w:rFonts w:ascii="Book Antiqua" w:hAnsi="Book Antiqua" w:cs="Arial"/>
                <w:bCs/>
                <w:kern w:val="24"/>
              </w:rPr>
              <w:t>&lt;</w:t>
            </w:r>
            <w:r>
              <w:rPr>
                <w:rFonts w:ascii="Book Antiqua" w:hAnsi="Book Antiqua" w:cs="Arial"/>
                <w:bCs/>
                <w:kern w:val="24"/>
              </w:rPr>
              <w:t xml:space="preserve"> </w:t>
            </w:r>
            <w:r w:rsidRPr="0073093D">
              <w:rPr>
                <w:rFonts w:ascii="Book Antiqua" w:hAnsi="Book Antiqua" w:cs="Arial"/>
                <w:kern w:val="24"/>
              </w:rPr>
              <w:t>0.005</w:t>
            </w:r>
          </w:p>
        </w:tc>
        <w:tc>
          <w:tcPr>
            <w:tcW w:w="2369" w:type="dxa"/>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3093D">
              <w:rPr>
                <w:rFonts w:ascii="Book Antiqua" w:hAnsi="Book Antiqua" w:cs="Arial"/>
                <w:kern w:val="24"/>
              </w:rPr>
              <w:t>34.64 (7.5-160.7)</w:t>
            </w:r>
          </w:p>
        </w:tc>
        <w:tc>
          <w:tcPr>
            <w:tcW w:w="1530" w:type="dxa"/>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B2663">
              <w:rPr>
                <w:rFonts w:ascii="Book Antiqua" w:hAnsi="Book Antiqua" w:cs="Arial"/>
                <w:bCs/>
                <w:kern w:val="24"/>
              </w:rPr>
              <w:t>&lt;</w:t>
            </w:r>
            <w:r>
              <w:rPr>
                <w:rFonts w:ascii="Book Antiqua" w:hAnsi="Book Antiqua" w:cs="Arial"/>
                <w:bCs/>
                <w:kern w:val="24"/>
              </w:rPr>
              <w:t xml:space="preserve"> </w:t>
            </w:r>
            <w:r w:rsidRPr="0073093D">
              <w:rPr>
                <w:rFonts w:ascii="Book Antiqua" w:hAnsi="Book Antiqua" w:cs="Arial"/>
                <w:kern w:val="24"/>
              </w:rPr>
              <w:t>0.001</w:t>
            </w:r>
          </w:p>
        </w:tc>
      </w:tr>
      <w:tr w:rsidR="00D004E9" w:rsidRPr="0073093D" w:rsidTr="00D004E9">
        <w:trPr>
          <w:trHeight w:val="459"/>
        </w:trPr>
        <w:tc>
          <w:tcPr>
            <w:tcW w:w="2759" w:type="dxa"/>
            <w:tcBorders>
              <w:bottom w:val="single" w:sz="4" w:space="0" w:color="auto"/>
            </w:tcBorders>
            <w:tcMar>
              <w:top w:w="72" w:type="dxa"/>
              <w:left w:w="144" w:type="dxa"/>
              <w:bottom w:w="72" w:type="dxa"/>
              <w:right w:w="144" w:type="dxa"/>
            </w:tcMar>
          </w:tcPr>
          <w:p w:rsidR="00D004E9" w:rsidRPr="0073093D" w:rsidRDefault="00D004E9" w:rsidP="00954CAF">
            <w:pPr>
              <w:snapToGrid w:val="0"/>
              <w:spacing w:line="360" w:lineRule="auto"/>
              <w:ind w:firstLineChars="100" w:firstLine="240"/>
              <w:rPr>
                <w:rFonts w:ascii="Book Antiqua" w:hAnsi="Book Antiqua" w:cs="Arial"/>
                <w:lang w:eastAsia="zh-CN"/>
              </w:rPr>
            </w:pPr>
            <w:r w:rsidRPr="0073093D">
              <w:rPr>
                <w:rFonts w:ascii="Book Antiqua" w:hAnsi="Book Antiqua" w:cs="Arial"/>
                <w:kern w:val="24"/>
              </w:rPr>
              <w:t>Renal impairment</w:t>
            </w:r>
            <w:r w:rsidRPr="00D004E9">
              <w:rPr>
                <w:rFonts w:ascii="Book Antiqua" w:hAnsi="Book Antiqua" w:cs="Arial" w:hint="eastAsia"/>
                <w:kern w:val="24"/>
                <w:vertAlign w:val="superscript"/>
                <w:lang w:eastAsia="zh-CN"/>
              </w:rPr>
              <w:t>1</w:t>
            </w:r>
          </w:p>
        </w:tc>
        <w:tc>
          <w:tcPr>
            <w:tcW w:w="2503" w:type="dxa"/>
            <w:tcBorders>
              <w:bottom w:val="single" w:sz="4" w:space="0" w:color="auto"/>
            </w:tcBorders>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3093D">
              <w:rPr>
                <w:rFonts w:ascii="Book Antiqua" w:hAnsi="Book Antiqua" w:cs="Arial"/>
                <w:kern w:val="24"/>
              </w:rPr>
              <w:t>2.63 (1.31-5.30)</w:t>
            </w:r>
          </w:p>
        </w:tc>
        <w:tc>
          <w:tcPr>
            <w:tcW w:w="1202" w:type="dxa"/>
            <w:tcBorders>
              <w:bottom w:val="single" w:sz="4" w:space="0" w:color="auto"/>
            </w:tcBorders>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B2663">
              <w:rPr>
                <w:rFonts w:ascii="Book Antiqua" w:hAnsi="Book Antiqua" w:cs="Arial"/>
                <w:bCs/>
                <w:kern w:val="24"/>
              </w:rPr>
              <w:t>&lt;</w:t>
            </w:r>
            <w:r>
              <w:rPr>
                <w:rFonts w:ascii="Book Antiqua" w:hAnsi="Book Antiqua" w:cs="Arial"/>
                <w:bCs/>
                <w:kern w:val="24"/>
              </w:rPr>
              <w:t xml:space="preserve"> </w:t>
            </w:r>
            <w:r w:rsidRPr="0073093D">
              <w:rPr>
                <w:rFonts w:ascii="Book Antiqua" w:hAnsi="Book Antiqua" w:cs="Arial"/>
                <w:kern w:val="24"/>
              </w:rPr>
              <w:t>0.007</w:t>
            </w:r>
          </w:p>
        </w:tc>
        <w:tc>
          <w:tcPr>
            <w:tcW w:w="2369" w:type="dxa"/>
            <w:tcBorders>
              <w:bottom w:val="single" w:sz="4" w:space="0" w:color="auto"/>
            </w:tcBorders>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3093D">
              <w:rPr>
                <w:rFonts w:ascii="Book Antiqua" w:hAnsi="Book Antiqua" w:cs="Arial"/>
                <w:kern w:val="24"/>
              </w:rPr>
              <w:t>0.65 (0.28-1.54)</w:t>
            </w:r>
          </w:p>
        </w:tc>
        <w:tc>
          <w:tcPr>
            <w:tcW w:w="1530" w:type="dxa"/>
            <w:tcBorders>
              <w:bottom w:val="single" w:sz="4" w:space="0" w:color="auto"/>
            </w:tcBorders>
            <w:tcMar>
              <w:top w:w="72" w:type="dxa"/>
              <w:left w:w="144" w:type="dxa"/>
              <w:bottom w:w="72" w:type="dxa"/>
              <w:right w:w="144" w:type="dxa"/>
            </w:tcMar>
          </w:tcPr>
          <w:p w:rsidR="00D004E9" w:rsidRPr="00EE7855" w:rsidRDefault="00D004E9" w:rsidP="00216102">
            <w:pPr>
              <w:snapToGrid w:val="0"/>
              <w:spacing w:line="360" w:lineRule="auto"/>
              <w:jc w:val="center"/>
              <w:rPr>
                <w:rFonts w:ascii="Book Antiqua" w:hAnsi="Book Antiqua" w:cs="Arial"/>
                <w:caps/>
              </w:rPr>
            </w:pPr>
            <w:r w:rsidRPr="00EE7855">
              <w:rPr>
                <w:rFonts w:ascii="Book Antiqua" w:hAnsi="Book Antiqua" w:cs="Arial"/>
                <w:caps/>
                <w:kern w:val="24"/>
              </w:rPr>
              <w:t>Ns</w:t>
            </w:r>
          </w:p>
        </w:tc>
      </w:tr>
      <w:tr w:rsidR="00D004E9" w:rsidRPr="0073093D" w:rsidTr="00D004E9">
        <w:trPr>
          <w:trHeight w:val="268"/>
        </w:trPr>
        <w:tc>
          <w:tcPr>
            <w:tcW w:w="2759" w:type="dxa"/>
            <w:tcBorders>
              <w:top w:val="single" w:sz="4" w:space="0" w:color="auto"/>
            </w:tcBorders>
            <w:tcMar>
              <w:top w:w="72" w:type="dxa"/>
              <w:left w:w="144" w:type="dxa"/>
              <w:bottom w:w="72" w:type="dxa"/>
              <w:right w:w="144" w:type="dxa"/>
            </w:tcMar>
          </w:tcPr>
          <w:p w:rsidR="00D004E9" w:rsidRPr="0073093D" w:rsidRDefault="00D004E9" w:rsidP="00954CAF">
            <w:pPr>
              <w:snapToGrid w:val="0"/>
              <w:spacing w:line="360" w:lineRule="auto"/>
              <w:ind w:firstLineChars="100" w:firstLine="240"/>
              <w:rPr>
                <w:rFonts w:ascii="Book Antiqua" w:hAnsi="Book Antiqua" w:cs="Arial"/>
              </w:rPr>
            </w:pPr>
            <w:r w:rsidRPr="0073093D">
              <w:rPr>
                <w:rFonts w:ascii="Book Antiqua" w:hAnsi="Book Antiqua" w:cs="Arial"/>
                <w:kern w:val="24"/>
              </w:rPr>
              <w:t>Hyponatremia</w:t>
            </w:r>
            <w:r>
              <w:rPr>
                <w:rFonts w:ascii="Book Antiqua" w:hAnsi="Book Antiqua" w:hint="eastAsia"/>
                <w:vertAlign w:val="superscript"/>
                <w:lang w:val="en-GB" w:eastAsia="zh-CN"/>
              </w:rPr>
              <w:t>2</w:t>
            </w:r>
          </w:p>
        </w:tc>
        <w:tc>
          <w:tcPr>
            <w:tcW w:w="2503" w:type="dxa"/>
            <w:tcBorders>
              <w:top w:val="single" w:sz="4" w:space="0" w:color="auto"/>
            </w:tcBorders>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3093D">
              <w:rPr>
                <w:rFonts w:ascii="Book Antiqua" w:hAnsi="Book Antiqua" w:cs="Arial"/>
                <w:kern w:val="24"/>
              </w:rPr>
              <w:t>2.66 (1.34-27)</w:t>
            </w:r>
          </w:p>
        </w:tc>
        <w:tc>
          <w:tcPr>
            <w:tcW w:w="1202" w:type="dxa"/>
            <w:tcBorders>
              <w:top w:val="single" w:sz="4" w:space="0" w:color="auto"/>
            </w:tcBorders>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B2663">
              <w:rPr>
                <w:rFonts w:ascii="Book Antiqua" w:hAnsi="Book Antiqua" w:cs="Arial"/>
                <w:bCs/>
                <w:kern w:val="24"/>
              </w:rPr>
              <w:t>&lt;</w:t>
            </w:r>
            <w:r>
              <w:rPr>
                <w:rFonts w:ascii="Book Antiqua" w:hAnsi="Book Antiqua" w:cs="Arial"/>
                <w:bCs/>
                <w:kern w:val="24"/>
              </w:rPr>
              <w:t xml:space="preserve"> </w:t>
            </w:r>
            <w:r w:rsidRPr="0073093D">
              <w:rPr>
                <w:rFonts w:ascii="Book Antiqua" w:hAnsi="Book Antiqua" w:cs="Arial"/>
                <w:kern w:val="24"/>
              </w:rPr>
              <w:t>0.005</w:t>
            </w:r>
          </w:p>
        </w:tc>
        <w:tc>
          <w:tcPr>
            <w:tcW w:w="2369" w:type="dxa"/>
            <w:tcBorders>
              <w:top w:val="single" w:sz="4" w:space="0" w:color="auto"/>
            </w:tcBorders>
            <w:tcMar>
              <w:top w:w="72" w:type="dxa"/>
              <w:left w:w="144" w:type="dxa"/>
              <w:bottom w:w="72" w:type="dxa"/>
              <w:right w:w="144" w:type="dxa"/>
            </w:tcMar>
          </w:tcPr>
          <w:p w:rsidR="00D004E9" w:rsidRPr="0073093D" w:rsidRDefault="00D004E9" w:rsidP="00216102">
            <w:pPr>
              <w:snapToGrid w:val="0"/>
              <w:spacing w:line="360" w:lineRule="auto"/>
              <w:jc w:val="center"/>
              <w:rPr>
                <w:rFonts w:ascii="Book Antiqua" w:hAnsi="Book Antiqua" w:cs="Arial"/>
              </w:rPr>
            </w:pPr>
            <w:r w:rsidRPr="0073093D">
              <w:rPr>
                <w:rFonts w:ascii="Book Antiqua" w:hAnsi="Book Antiqua" w:cs="Arial"/>
                <w:kern w:val="24"/>
              </w:rPr>
              <w:t>0.84 (0.36-1.95)</w:t>
            </w:r>
          </w:p>
        </w:tc>
        <w:tc>
          <w:tcPr>
            <w:tcW w:w="1530" w:type="dxa"/>
            <w:tcBorders>
              <w:top w:val="single" w:sz="4" w:space="0" w:color="auto"/>
            </w:tcBorders>
            <w:tcMar>
              <w:top w:w="72" w:type="dxa"/>
              <w:left w:w="144" w:type="dxa"/>
              <w:bottom w:w="72" w:type="dxa"/>
              <w:right w:w="144" w:type="dxa"/>
            </w:tcMar>
          </w:tcPr>
          <w:p w:rsidR="00D004E9" w:rsidRPr="00EE7855" w:rsidRDefault="00D004E9" w:rsidP="00216102">
            <w:pPr>
              <w:snapToGrid w:val="0"/>
              <w:spacing w:line="360" w:lineRule="auto"/>
              <w:jc w:val="center"/>
              <w:rPr>
                <w:rFonts w:ascii="Book Antiqua" w:hAnsi="Book Antiqua" w:cs="Arial"/>
                <w:caps/>
              </w:rPr>
            </w:pPr>
            <w:r w:rsidRPr="00EE7855">
              <w:rPr>
                <w:rFonts w:ascii="Book Antiqua" w:hAnsi="Book Antiqua" w:cs="Arial"/>
                <w:caps/>
                <w:kern w:val="24"/>
              </w:rPr>
              <w:t>Ns</w:t>
            </w:r>
          </w:p>
        </w:tc>
      </w:tr>
    </w:tbl>
    <w:p w:rsidR="00C433CE" w:rsidRPr="00C433CE" w:rsidRDefault="00D004E9" w:rsidP="00586CBC">
      <w:pPr>
        <w:snapToGrid w:val="0"/>
        <w:spacing w:line="360" w:lineRule="auto"/>
        <w:jc w:val="both"/>
        <w:rPr>
          <w:rFonts w:ascii="Book Antiqua" w:hAnsi="Book Antiqua"/>
          <w:lang w:val="en-US"/>
        </w:rPr>
      </w:pPr>
      <w:r w:rsidRPr="00E851C8">
        <w:rPr>
          <w:rFonts w:ascii="Book Antiqua" w:hAnsi="Book Antiqua" w:cs="Arial" w:hint="eastAsia"/>
          <w:kern w:val="24"/>
          <w:vertAlign w:val="superscript"/>
          <w:lang w:val="en-US" w:eastAsia="zh-CN"/>
        </w:rPr>
        <w:t>1</w:t>
      </w:r>
      <w:r w:rsidRPr="00D004E9">
        <w:rPr>
          <w:rFonts w:ascii="Book Antiqua" w:hAnsi="Book Antiqua"/>
          <w:caps/>
          <w:lang w:val="en-US"/>
        </w:rPr>
        <w:t>r</w:t>
      </w:r>
      <w:r w:rsidRPr="0073093D">
        <w:rPr>
          <w:rFonts w:ascii="Book Antiqua" w:hAnsi="Book Antiqua"/>
          <w:lang w:val="en-US"/>
        </w:rPr>
        <w:t>enal impairment: serum creatinine</w:t>
      </w:r>
      <w:r>
        <w:rPr>
          <w:rFonts w:ascii="Book Antiqua" w:hAnsi="Book Antiqua" w:hint="eastAsia"/>
          <w:lang w:val="en-US" w:eastAsia="zh-CN"/>
        </w:rPr>
        <w:t xml:space="preserve"> </w:t>
      </w:r>
      <w:r w:rsidRPr="0073093D">
        <w:rPr>
          <w:rFonts w:ascii="Book Antiqua" w:hAnsi="Book Antiqua"/>
          <w:lang w:val="en-US"/>
        </w:rPr>
        <w:t>&gt; 1.20 mg/d</w:t>
      </w:r>
      <w:r w:rsidRPr="00D004E9">
        <w:rPr>
          <w:rFonts w:ascii="Book Antiqua" w:hAnsi="Book Antiqua"/>
          <w:caps/>
          <w:lang w:val="en-US"/>
        </w:rPr>
        <w:t>l</w:t>
      </w:r>
      <w:r>
        <w:rPr>
          <w:rFonts w:ascii="Book Antiqua" w:hAnsi="Book Antiqua" w:hint="eastAsia"/>
          <w:lang w:val="en-US" w:eastAsia="zh-CN"/>
        </w:rPr>
        <w:t xml:space="preserve">; </w:t>
      </w:r>
      <w:r>
        <w:rPr>
          <w:rFonts w:ascii="Book Antiqua" w:hAnsi="Book Antiqua" w:hint="eastAsia"/>
          <w:vertAlign w:val="superscript"/>
          <w:lang w:val="en-GB" w:eastAsia="zh-CN"/>
        </w:rPr>
        <w:t>2</w:t>
      </w:r>
      <w:r w:rsidRPr="00D004E9">
        <w:rPr>
          <w:rFonts w:ascii="Book Antiqua" w:hAnsi="Book Antiqua"/>
          <w:caps/>
          <w:lang w:val="en-GB"/>
        </w:rPr>
        <w:t>h</w:t>
      </w:r>
      <w:r w:rsidRPr="0073093D">
        <w:rPr>
          <w:rFonts w:ascii="Book Antiqua" w:hAnsi="Book Antiqua"/>
          <w:lang w:val="en-GB"/>
        </w:rPr>
        <w:t>yponatremia: serum Na &lt; 135 mE/</w:t>
      </w:r>
      <w:r w:rsidRPr="00D004E9">
        <w:rPr>
          <w:rFonts w:ascii="Book Antiqua" w:hAnsi="Book Antiqua"/>
          <w:caps/>
          <w:lang w:val="en-GB"/>
        </w:rPr>
        <w:t>l</w:t>
      </w:r>
      <w:r w:rsidRPr="0073093D">
        <w:rPr>
          <w:rFonts w:ascii="Book Antiqua" w:hAnsi="Book Antiqua"/>
          <w:lang w:val="en-GB"/>
        </w:rPr>
        <w:t>.</w:t>
      </w:r>
      <w:r>
        <w:rPr>
          <w:rFonts w:ascii="Book Antiqua" w:hAnsi="Book Antiqua" w:hint="eastAsia"/>
          <w:lang w:val="en-GB" w:eastAsia="zh-CN"/>
        </w:rPr>
        <w:t xml:space="preserve"> </w:t>
      </w:r>
      <w:r w:rsidR="00392C9F" w:rsidRPr="0073093D">
        <w:rPr>
          <w:rFonts w:ascii="Book Antiqua" w:hAnsi="Book Antiqua"/>
          <w:lang w:val="en-US"/>
        </w:rPr>
        <w:t xml:space="preserve">In addition to the variables reported in the table, analysis included also: ALT/AST, </w:t>
      </w:r>
      <w:r>
        <w:rPr>
          <w:rFonts w:ascii="Book Antiqua" w:hAnsi="Book Antiqua" w:cs="Book Antiqua"/>
          <w:lang w:val="en-US"/>
        </w:rPr>
        <w:t>α</w:t>
      </w:r>
      <w:r w:rsidR="00392C9F" w:rsidRPr="0073093D">
        <w:rPr>
          <w:rFonts w:ascii="Book Antiqua" w:hAnsi="Book Antiqua"/>
          <w:lang w:val="en-US"/>
        </w:rPr>
        <w:t>-fetoprotein, metabolic syndrome, obesity, serum cholesterol, type 2 diabetes mellitus, cardiovascular events.</w:t>
      </w:r>
    </w:p>
    <w:p w:rsidR="00392C9F" w:rsidRPr="0073093D" w:rsidRDefault="000F5EF4">
      <w:pPr>
        <w:spacing w:line="276" w:lineRule="auto"/>
        <w:rPr>
          <w:rFonts w:ascii="Book Antiqua" w:hAnsi="Book Antiqua" w:cs="Arial"/>
          <w:b/>
          <w:lang w:val="en-GB"/>
        </w:rPr>
      </w:pPr>
      <w:r w:rsidRPr="0073093D">
        <w:rPr>
          <w:rFonts w:ascii="Book Antiqua" w:hAnsi="Book Antiqua" w:cs="Arial"/>
          <w:b/>
          <w:lang w:val="en-GB"/>
        </w:rPr>
        <w:br w:type="page"/>
      </w:r>
    </w:p>
    <w:p w:rsidR="007B2663" w:rsidRDefault="00EE7855" w:rsidP="00586CBC">
      <w:pPr>
        <w:autoSpaceDE w:val="0"/>
        <w:snapToGrid w:val="0"/>
        <w:spacing w:line="360" w:lineRule="auto"/>
        <w:jc w:val="both"/>
        <w:rPr>
          <w:rFonts w:ascii="Book Antiqua" w:hAnsi="Book Antiqua" w:cs="Arial"/>
          <w:b/>
          <w:lang w:val="en-US"/>
        </w:rPr>
      </w:pPr>
      <w:r>
        <w:rPr>
          <w:noProof/>
          <w:lang w:val="en-US" w:eastAsia="zh-CN"/>
        </w:rPr>
        <w:lastRenderedPageBreak/>
        <w:drawing>
          <wp:inline distT="0" distB="0" distL="0" distR="0" wp14:anchorId="1C4D7591" wp14:editId="492579CB">
            <wp:extent cx="3276514" cy="467957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77202" cy="4680559"/>
                    </a:xfrm>
                    <a:prstGeom prst="rect">
                      <a:avLst/>
                    </a:prstGeom>
                  </pic:spPr>
                </pic:pic>
              </a:graphicData>
            </a:graphic>
          </wp:inline>
        </w:drawing>
      </w:r>
    </w:p>
    <w:p w:rsidR="00392C9F" w:rsidRPr="00EE7855" w:rsidRDefault="00EE7855" w:rsidP="00586CBC">
      <w:pPr>
        <w:autoSpaceDE w:val="0"/>
        <w:snapToGrid w:val="0"/>
        <w:spacing w:line="360" w:lineRule="auto"/>
        <w:jc w:val="both"/>
        <w:rPr>
          <w:rFonts w:ascii="Book Antiqua" w:hAnsi="Book Antiqua" w:cs="Arial"/>
          <w:b/>
          <w:lang w:val="en-US"/>
        </w:rPr>
      </w:pPr>
      <w:r>
        <w:rPr>
          <w:rFonts w:ascii="Book Antiqua" w:hAnsi="Book Antiqua" w:cs="Arial"/>
          <w:b/>
          <w:lang w:val="en-US"/>
        </w:rPr>
        <w:t xml:space="preserve">Figure 1 </w:t>
      </w:r>
      <w:r w:rsidR="00392C9F" w:rsidRPr="00EE7855">
        <w:rPr>
          <w:rFonts w:ascii="Book Antiqua" w:hAnsi="Book Antiqua" w:cs="Arial"/>
          <w:b/>
          <w:lang w:val="en-US"/>
        </w:rPr>
        <w:t>Selection and enrollment of cirrhotic patients to the study.</w:t>
      </w:r>
    </w:p>
    <w:p w:rsidR="00EE7855" w:rsidRDefault="00EE7855">
      <w:pPr>
        <w:rPr>
          <w:rFonts w:ascii="Book Antiqua" w:hAnsi="Book Antiqua"/>
          <w:b/>
          <w:bCs/>
          <w:lang w:val="en-US"/>
        </w:rPr>
      </w:pPr>
      <w:r>
        <w:rPr>
          <w:rFonts w:ascii="Book Antiqua" w:hAnsi="Book Antiqua"/>
          <w:b/>
          <w:bCs/>
          <w:lang w:val="en-US"/>
        </w:rPr>
        <w:br w:type="page"/>
      </w:r>
    </w:p>
    <w:p w:rsidR="00EE7855" w:rsidRDefault="00EE7855" w:rsidP="00586CBC">
      <w:pPr>
        <w:snapToGrid w:val="0"/>
        <w:spacing w:line="360" w:lineRule="auto"/>
        <w:jc w:val="both"/>
        <w:rPr>
          <w:rFonts w:ascii="Book Antiqua" w:hAnsi="Book Antiqua"/>
          <w:b/>
          <w:bCs/>
          <w:lang w:val="en-US"/>
        </w:rPr>
      </w:pPr>
      <w:r w:rsidRPr="0073093D">
        <w:rPr>
          <w:rFonts w:ascii="Book Antiqua" w:hAnsi="Book Antiqua"/>
          <w:noProof/>
          <w:lang w:val="en-US" w:eastAsia="zh-CN"/>
        </w:rPr>
        <w:lastRenderedPageBreak/>
        <w:drawing>
          <wp:inline distT="0" distB="0" distL="0" distR="0" wp14:anchorId="3A7E61EE" wp14:editId="1D7FC187">
            <wp:extent cx="4326111" cy="324117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srcRect/>
                    <a:stretch>
                      <a:fillRect/>
                    </a:stretch>
                  </pic:blipFill>
                  <pic:spPr bwMode="auto">
                    <a:xfrm>
                      <a:off x="0" y="0"/>
                      <a:ext cx="4325537" cy="3240741"/>
                    </a:xfrm>
                    <a:prstGeom prst="rect">
                      <a:avLst/>
                    </a:prstGeom>
                    <a:noFill/>
                    <a:ln w="9525">
                      <a:noFill/>
                      <a:miter lim="800000"/>
                      <a:headEnd/>
                      <a:tailEnd/>
                    </a:ln>
                  </pic:spPr>
                </pic:pic>
              </a:graphicData>
            </a:graphic>
          </wp:inline>
        </w:drawing>
      </w:r>
    </w:p>
    <w:p w:rsidR="00392C9F" w:rsidRPr="00EE7855" w:rsidRDefault="00EE7855" w:rsidP="00586CBC">
      <w:pPr>
        <w:snapToGrid w:val="0"/>
        <w:spacing w:line="360" w:lineRule="auto"/>
        <w:jc w:val="both"/>
        <w:rPr>
          <w:rFonts w:ascii="Book Antiqua" w:hAnsi="Book Antiqua"/>
          <w:b/>
          <w:bCs/>
          <w:lang w:val="en-US"/>
        </w:rPr>
      </w:pPr>
      <w:r>
        <w:rPr>
          <w:rFonts w:ascii="Book Antiqua" w:hAnsi="Book Antiqua"/>
          <w:b/>
          <w:bCs/>
          <w:lang w:val="en-US"/>
        </w:rPr>
        <w:t xml:space="preserve">Figure 2 </w:t>
      </w:r>
      <w:r w:rsidR="00392C9F" w:rsidRPr="00EE7855">
        <w:rPr>
          <w:rFonts w:ascii="Book Antiqua" w:hAnsi="Book Antiqua"/>
          <w:b/>
          <w:bCs/>
          <w:lang w:val="en-US"/>
        </w:rPr>
        <w:t xml:space="preserve">Prevalence of metabolic factors and of cardiovascular complications in cryptogenic cirrhosis and </w:t>
      </w:r>
      <w:r w:rsidRPr="00E851C8">
        <w:rPr>
          <w:rFonts w:ascii="Book Antiqua" w:hAnsi="Book Antiqua"/>
          <w:b/>
          <w:bCs/>
          <w:lang w:val="en-US"/>
        </w:rPr>
        <w:t>hepatitis C virus</w:t>
      </w:r>
      <w:r w:rsidR="00392C9F" w:rsidRPr="00EE7855">
        <w:rPr>
          <w:rFonts w:ascii="Book Antiqua" w:hAnsi="Book Antiqua"/>
          <w:b/>
          <w:bCs/>
          <w:lang w:val="en-US"/>
        </w:rPr>
        <w:t xml:space="preserve">-related cirrhosis. </w:t>
      </w:r>
      <w:r w:rsidR="00392C9F" w:rsidRPr="0073093D">
        <w:rPr>
          <w:rFonts w:ascii="Book Antiqua" w:hAnsi="Book Antiqua"/>
          <w:bCs/>
          <w:lang w:val="en-US"/>
        </w:rPr>
        <w:t>All factors are significantly higher in cryptogenic cirrhosis (</w:t>
      </w:r>
      <w:r w:rsidR="00392C9F" w:rsidRPr="00EE7855">
        <w:rPr>
          <w:rFonts w:ascii="Book Antiqua" w:hAnsi="Book Antiqua"/>
          <w:bCs/>
          <w:i/>
          <w:caps/>
          <w:lang w:val="en-US"/>
        </w:rPr>
        <w:t>p</w:t>
      </w:r>
      <w:r>
        <w:rPr>
          <w:rFonts w:ascii="Book Antiqua" w:hAnsi="Book Antiqua"/>
          <w:bCs/>
          <w:lang w:val="en-US"/>
        </w:rPr>
        <w:t xml:space="preserve"> </w:t>
      </w:r>
      <w:r w:rsidR="00392C9F" w:rsidRPr="0073093D">
        <w:rPr>
          <w:rFonts w:ascii="Book Antiqua" w:hAnsi="Book Antiqua"/>
          <w:bCs/>
          <w:lang w:val="en-US"/>
        </w:rPr>
        <w:t>&lt;</w:t>
      </w:r>
      <w:r>
        <w:rPr>
          <w:rFonts w:ascii="Book Antiqua" w:hAnsi="Book Antiqua"/>
          <w:bCs/>
          <w:lang w:val="en-US"/>
        </w:rPr>
        <w:t xml:space="preserve"> </w:t>
      </w:r>
      <w:r w:rsidR="00392C9F" w:rsidRPr="0073093D">
        <w:rPr>
          <w:rFonts w:ascii="Book Antiqua" w:hAnsi="Book Antiqua"/>
          <w:bCs/>
          <w:lang w:val="en-US"/>
        </w:rPr>
        <w:t xml:space="preserve">0.01 </w:t>
      </w:r>
      <w:r w:rsidR="00392C9F" w:rsidRPr="00EE7855">
        <w:rPr>
          <w:rFonts w:ascii="Book Antiqua" w:hAnsi="Book Antiqua"/>
          <w:bCs/>
          <w:i/>
          <w:lang w:val="en-US"/>
        </w:rPr>
        <w:t>vs</w:t>
      </w:r>
      <w:r w:rsidR="00392C9F" w:rsidRPr="0073093D">
        <w:rPr>
          <w:rFonts w:ascii="Book Antiqua" w:hAnsi="Book Antiqua"/>
          <w:bCs/>
          <w:lang w:val="en-US"/>
        </w:rPr>
        <w:t xml:space="preserve"> HCV-related cirrhosis).</w:t>
      </w:r>
    </w:p>
    <w:p w:rsidR="00EE7855" w:rsidRDefault="00EE7855">
      <w:pPr>
        <w:rPr>
          <w:rFonts w:ascii="Book Antiqua" w:hAnsi="Book Antiqua"/>
          <w:b/>
          <w:bCs/>
          <w:lang w:val="en-US"/>
        </w:rPr>
      </w:pPr>
      <w:r>
        <w:rPr>
          <w:rFonts w:ascii="Book Antiqua" w:hAnsi="Book Antiqua"/>
          <w:b/>
          <w:bCs/>
          <w:lang w:val="en-US"/>
        </w:rPr>
        <w:br w:type="page"/>
      </w:r>
    </w:p>
    <w:p w:rsidR="00EE7855" w:rsidRDefault="00EE7855" w:rsidP="00586CBC">
      <w:pPr>
        <w:snapToGrid w:val="0"/>
        <w:spacing w:line="360" w:lineRule="auto"/>
        <w:jc w:val="both"/>
        <w:rPr>
          <w:rFonts w:ascii="Book Antiqua" w:hAnsi="Book Antiqua"/>
          <w:b/>
          <w:bCs/>
          <w:lang w:val="en-US"/>
        </w:rPr>
      </w:pPr>
      <w:r w:rsidRPr="0073093D">
        <w:rPr>
          <w:rFonts w:ascii="Book Antiqua" w:hAnsi="Book Antiqua" w:cs="Arial"/>
          <w:b/>
          <w:noProof/>
          <w:lang w:val="en-US" w:eastAsia="zh-CN"/>
        </w:rPr>
        <w:lastRenderedPageBreak/>
        <w:drawing>
          <wp:inline distT="0" distB="0" distL="0" distR="0" wp14:anchorId="6630613C" wp14:editId="690F1D07">
            <wp:extent cx="3941909" cy="295332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941386" cy="2952931"/>
                    </a:xfrm>
                    <a:prstGeom prst="rect">
                      <a:avLst/>
                    </a:prstGeom>
                    <a:noFill/>
                    <a:ln w="9525">
                      <a:noFill/>
                      <a:miter lim="800000"/>
                      <a:headEnd/>
                      <a:tailEnd/>
                    </a:ln>
                  </pic:spPr>
                </pic:pic>
              </a:graphicData>
            </a:graphic>
          </wp:inline>
        </w:drawing>
      </w:r>
    </w:p>
    <w:p w:rsidR="00392C9F" w:rsidRPr="00EE7855" w:rsidRDefault="00EE7855" w:rsidP="00586CBC">
      <w:pPr>
        <w:snapToGrid w:val="0"/>
        <w:spacing w:line="360" w:lineRule="auto"/>
        <w:jc w:val="both"/>
        <w:rPr>
          <w:rFonts w:ascii="Book Antiqua" w:hAnsi="Book Antiqua"/>
          <w:b/>
          <w:bCs/>
          <w:lang w:val="en-US"/>
        </w:rPr>
      </w:pPr>
      <w:r>
        <w:rPr>
          <w:rFonts w:ascii="Book Antiqua" w:hAnsi="Book Antiqua"/>
          <w:b/>
          <w:bCs/>
          <w:lang w:val="en-US"/>
        </w:rPr>
        <w:t xml:space="preserve">Figure 3 </w:t>
      </w:r>
      <w:r w:rsidR="00392C9F" w:rsidRPr="00EE7855">
        <w:rPr>
          <w:rFonts w:ascii="Book Antiqua" w:hAnsi="Book Antiqua"/>
          <w:b/>
          <w:bCs/>
          <w:lang w:val="en-US"/>
        </w:rPr>
        <w:t xml:space="preserve">Occurrence of </w:t>
      </w:r>
      <w:r w:rsidRPr="00E851C8">
        <w:rPr>
          <w:rFonts w:ascii="Book Antiqua" w:hAnsi="Book Antiqua"/>
          <w:b/>
          <w:bCs/>
          <w:lang w:val="en-US"/>
        </w:rPr>
        <w:t>hepatocellular carcinoma</w:t>
      </w:r>
      <w:r w:rsidRPr="00EE7855">
        <w:rPr>
          <w:rFonts w:ascii="Book Antiqua" w:hAnsi="Book Antiqua"/>
          <w:b/>
          <w:bCs/>
          <w:lang w:val="en-US"/>
        </w:rPr>
        <w:t xml:space="preserve"> </w:t>
      </w:r>
      <w:r w:rsidR="00392C9F" w:rsidRPr="00EE7855">
        <w:rPr>
          <w:rFonts w:ascii="Book Antiqua" w:hAnsi="Book Antiqua"/>
          <w:b/>
          <w:bCs/>
          <w:lang w:val="en-US"/>
        </w:rPr>
        <w:t xml:space="preserve">among 102 patients with </w:t>
      </w:r>
      <w:r w:rsidRPr="00EE7855">
        <w:rPr>
          <w:rFonts w:ascii="Book Antiqua" w:hAnsi="Book Antiqua"/>
          <w:b/>
          <w:bCs/>
          <w:lang w:val="en-US"/>
        </w:rPr>
        <w:t>cryptogenic cirrhosis</w:t>
      </w:r>
      <w:r w:rsidR="00392C9F" w:rsidRPr="00EE7855">
        <w:rPr>
          <w:rFonts w:ascii="Book Antiqua" w:hAnsi="Book Antiqua"/>
          <w:b/>
          <w:bCs/>
          <w:lang w:val="en-US"/>
        </w:rPr>
        <w:t xml:space="preserve"> and 110 patients with </w:t>
      </w:r>
      <w:r w:rsidRPr="00E851C8">
        <w:rPr>
          <w:rFonts w:ascii="Book Antiqua" w:hAnsi="Book Antiqua"/>
          <w:b/>
          <w:bCs/>
          <w:lang w:val="en-US"/>
        </w:rPr>
        <w:t>hepatitis C virus</w:t>
      </w:r>
      <w:r w:rsidR="00392C9F" w:rsidRPr="00EE7855">
        <w:rPr>
          <w:rFonts w:ascii="Book Antiqua" w:hAnsi="Book Antiqua"/>
          <w:b/>
          <w:bCs/>
          <w:lang w:val="en-US"/>
        </w:rPr>
        <w:t>-related cirrhosis and its distribution among Child-Pugh class.</w:t>
      </w:r>
    </w:p>
    <w:p w:rsidR="00EE7855" w:rsidRDefault="00EE7855" w:rsidP="00586CBC">
      <w:pPr>
        <w:autoSpaceDE w:val="0"/>
        <w:snapToGrid w:val="0"/>
        <w:spacing w:line="360" w:lineRule="auto"/>
        <w:jc w:val="both"/>
        <w:rPr>
          <w:rFonts w:ascii="Book Antiqua" w:hAnsi="Book Antiqua"/>
          <w:b/>
          <w:bCs/>
          <w:lang w:val="en-US"/>
        </w:rPr>
      </w:pPr>
    </w:p>
    <w:p w:rsidR="00EE7855" w:rsidRDefault="00EE7855">
      <w:pPr>
        <w:rPr>
          <w:rFonts w:ascii="Book Antiqua" w:hAnsi="Book Antiqua"/>
          <w:b/>
          <w:bCs/>
          <w:lang w:val="en-US"/>
        </w:rPr>
      </w:pPr>
      <w:r>
        <w:rPr>
          <w:rFonts w:ascii="Book Antiqua" w:hAnsi="Book Antiqua"/>
          <w:b/>
          <w:bCs/>
          <w:lang w:val="en-US"/>
        </w:rPr>
        <w:br w:type="page"/>
      </w:r>
    </w:p>
    <w:p w:rsidR="00EE7855" w:rsidRDefault="005466A4" w:rsidP="00586CBC">
      <w:pPr>
        <w:autoSpaceDE w:val="0"/>
        <w:snapToGrid w:val="0"/>
        <w:spacing w:line="360" w:lineRule="auto"/>
        <w:jc w:val="both"/>
        <w:rPr>
          <w:rFonts w:ascii="Book Antiqua" w:hAnsi="Book Antiqua"/>
          <w:b/>
          <w:bCs/>
          <w:lang w:val="en-US"/>
        </w:rPr>
      </w:pPr>
      <w:r>
        <w:rPr>
          <w:noProof/>
          <w:lang w:val="en-US" w:eastAsia="zh-CN"/>
        </w:rPr>
        <w:lastRenderedPageBreak/>
        <w:drawing>
          <wp:inline distT="0" distB="0" distL="0" distR="0" wp14:anchorId="2C0B98CE" wp14:editId="7F162348">
            <wp:extent cx="5486400" cy="45021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502150"/>
                    </a:xfrm>
                    <a:prstGeom prst="rect">
                      <a:avLst/>
                    </a:prstGeom>
                  </pic:spPr>
                </pic:pic>
              </a:graphicData>
            </a:graphic>
          </wp:inline>
        </w:drawing>
      </w:r>
    </w:p>
    <w:p w:rsidR="00392C9F" w:rsidRPr="00EE7855" w:rsidRDefault="00EE7855" w:rsidP="00EE7855">
      <w:pPr>
        <w:autoSpaceDE w:val="0"/>
        <w:snapToGrid w:val="0"/>
        <w:spacing w:line="360" w:lineRule="auto"/>
        <w:jc w:val="both"/>
        <w:rPr>
          <w:rFonts w:ascii="Book Antiqua" w:hAnsi="Book Antiqua"/>
          <w:b/>
          <w:bCs/>
          <w:lang w:val="en-US"/>
        </w:rPr>
      </w:pPr>
      <w:r>
        <w:rPr>
          <w:rFonts w:ascii="Book Antiqua" w:hAnsi="Book Antiqua"/>
          <w:b/>
          <w:bCs/>
          <w:lang w:val="en-US"/>
        </w:rPr>
        <w:t xml:space="preserve">Figure 4 </w:t>
      </w:r>
      <w:r w:rsidR="00392C9F" w:rsidRPr="00EE7855">
        <w:rPr>
          <w:rFonts w:ascii="Book Antiqua" w:hAnsi="Book Antiqua"/>
          <w:b/>
          <w:bCs/>
          <w:lang w:val="en-US"/>
        </w:rPr>
        <w:t xml:space="preserve">Cumulative probability of overall survival after cirrhosis detection according to different significant predictors of mortality. </w:t>
      </w:r>
      <w:r w:rsidR="00392C9F" w:rsidRPr="00EE7855">
        <w:rPr>
          <w:rFonts w:ascii="Book Antiqua" w:hAnsi="Book Antiqua"/>
          <w:bCs/>
          <w:lang w:val="en-US"/>
        </w:rPr>
        <w:t>A</w:t>
      </w:r>
      <w:r w:rsidRPr="00EE7855">
        <w:rPr>
          <w:rFonts w:ascii="Book Antiqua" w:hAnsi="Book Antiqua"/>
          <w:bCs/>
          <w:lang w:val="en-US"/>
        </w:rPr>
        <w:t>:</w:t>
      </w:r>
      <w:r w:rsidR="00392C9F" w:rsidRPr="00EE7855">
        <w:rPr>
          <w:rFonts w:ascii="Book Antiqua" w:hAnsi="Book Antiqua"/>
          <w:bCs/>
          <w:lang w:val="en-US"/>
        </w:rPr>
        <w:t xml:space="preserve"> Cumulative probability of overall survival according to age at diagnosis; </w:t>
      </w:r>
      <w:r w:rsidR="00392C9F" w:rsidRPr="00EE7855">
        <w:rPr>
          <w:rFonts w:ascii="Book Antiqua" w:hAnsi="Book Antiqua"/>
          <w:bCs/>
          <w:i/>
          <w:caps/>
          <w:lang w:val="en-US"/>
        </w:rPr>
        <w:t>p</w:t>
      </w:r>
      <w:r>
        <w:rPr>
          <w:rFonts w:ascii="Book Antiqua" w:hAnsi="Book Antiqua"/>
          <w:bCs/>
          <w:i/>
          <w:caps/>
          <w:lang w:val="en-US"/>
        </w:rPr>
        <w:t xml:space="preserve"> </w:t>
      </w:r>
      <w:r w:rsidR="00392C9F" w:rsidRPr="00EE7855">
        <w:rPr>
          <w:rFonts w:ascii="Book Antiqua" w:hAnsi="Book Antiqua"/>
          <w:bCs/>
          <w:lang w:val="en-US"/>
        </w:rPr>
        <w:t>=</w:t>
      </w:r>
      <w:r>
        <w:rPr>
          <w:rFonts w:ascii="Book Antiqua" w:hAnsi="Book Antiqua"/>
          <w:bCs/>
          <w:lang w:val="en-US"/>
        </w:rPr>
        <w:t xml:space="preserve"> </w:t>
      </w:r>
      <w:r w:rsidR="00392C9F" w:rsidRPr="00EE7855">
        <w:rPr>
          <w:rFonts w:ascii="Book Antiqua" w:hAnsi="Book Antiqua"/>
          <w:bCs/>
          <w:lang w:val="en-US"/>
        </w:rPr>
        <w:t>0.002 by log-rank test. B</w:t>
      </w:r>
      <w:r w:rsidRPr="00EE7855">
        <w:rPr>
          <w:rFonts w:ascii="Book Antiqua" w:hAnsi="Book Antiqua"/>
          <w:bCs/>
          <w:lang w:val="en-US"/>
        </w:rPr>
        <w:t xml:space="preserve">: </w:t>
      </w:r>
      <w:r w:rsidR="00392C9F" w:rsidRPr="00EE7855">
        <w:rPr>
          <w:rFonts w:ascii="Book Antiqua" w:hAnsi="Book Antiqua"/>
          <w:bCs/>
          <w:lang w:val="en-US"/>
        </w:rPr>
        <w:t xml:space="preserve">Cumulative probability of overall survival according to Child Class at diagnosis; </w:t>
      </w:r>
      <w:r w:rsidR="00392C9F" w:rsidRPr="00EE7855">
        <w:rPr>
          <w:rFonts w:ascii="Book Antiqua" w:hAnsi="Book Antiqua"/>
          <w:bCs/>
          <w:i/>
          <w:caps/>
          <w:lang w:val="en-US"/>
        </w:rPr>
        <w:t>p</w:t>
      </w:r>
      <w:r w:rsidRPr="00EE7855">
        <w:rPr>
          <w:rFonts w:ascii="Book Antiqua" w:hAnsi="Book Antiqua"/>
          <w:bCs/>
          <w:i/>
          <w:caps/>
          <w:lang w:val="en-US"/>
        </w:rPr>
        <w:t xml:space="preserve"> </w:t>
      </w:r>
      <w:r w:rsidR="00392C9F" w:rsidRPr="00EE7855">
        <w:rPr>
          <w:rFonts w:ascii="Book Antiqua" w:hAnsi="Book Antiqua"/>
          <w:bCs/>
          <w:lang w:val="en-US"/>
        </w:rPr>
        <w:t>&lt;</w:t>
      </w:r>
      <w:r w:rsidRPr="00EE7855">
        <w:rPr>
          <w:rFonts w:ascii="Book Antiqua" w:hAnsi="Book Antiqua"/>
          <w:bCs/>
          <w:lang w:val="en-US"/>
        </w:rPr>
        <w:t xml:space="preserve"> </w:t>
      </w:r>
      <w:r w:rsidR="00392C9F" w:rsidRPr="00EE7855">
        <w:rPr>
          <w:rFonts w:ascii="Book Antiqua" w:hAnsi="Book Antiqua"/>
          <w:bCs/>
          <w:lang w:val="en-US"/>
        </w:rPr>
        <w:t>0.001 by log-rank test. C</w:t>
      </w:r>
      <w:r w:rsidRPr="00EE7855">
        <w:rPr>
          <w:rFonts w:ascii="Book Antiqua" w:hAnsi="Book Antiqua"/>
          <w:bCs/>
          <w:lang w:val="en-US"/>
        </w:rPr>
        <w:t xml:space="preserve">: </w:t>
      </w:r>
      <w:r w:rsidR="00392C9F" w:rsidRPr="00EE7855">
        <w:rPr>
          <w:rFonts w:ascii="Book Antiqua" w:hAnsi="Book Antiqua"/>
          <w:bCs/>
          <w:lang w:val="en-US"/>
        </w:rPr>
        <w:t xml:space="preserve">Cumulative probability of overall survival according to baseline sodium levels; </w:t>
      </w:r>
      <w:r w:rsidR="00392C9F" w:rsidRPr="00EE7855">
        <w:rPr>
          <w:rFonts w:ascii="Book Antiqua" w:hAnsi="Book Antiqua"/>
          <w:bCs/>
          <w:i/>
          <w:caps/>
          <w:lang w:val="en-US"/>
        </w:rPr>
        <w:t>p</w:t>
      </w:r>
      <w:r w:rsidRPr="00EE7855">
        <w:rPr>
          <w:rFonts w:ascii="Book Antiqua" w:hAnsi="Book Antiqua"/>
          <w:bCs/>
          <w:i/>
          <w:caps/>
          <w:lang w:val="en-US"/>
        </w:rPr>
        <w:t xml:space="preserve"> </w:t>
      </w:r>
      <w:r w:rsidR="00392C9F" w:rsidRPr="00EE7855">
        <w:rPr>
          <w:rFonts w:ascii="Book Antiqua" w:hAnsi="Book Antiqua"/>
          <w:bCs/>
          <w:lang w:val="en-US"/>
        </w:rPr>
        <w:t>=</w:t>
      </w:r>
      <w:r w:rsidRPr="00EE7855">
        <w:rPr>
          <w:rFonts w:ascii="Book Antiqua" w:hAnsi="Book Antiqua"/>
          <w:bCs/>
          <w:lang w:val="en-US"/>
        </w:rPr>
        <w:t xml:space="preserve"> </w:t>
      </w:r>
      <w:r w:rsidR="00392C9F" w:rsidRPr="00EE7855">
        <w:rPr>
          <w:rFonts w:ascii="Book Antiqua" w:hAnsi="Book Antiqua"/>
          <w:bCs/>
          <w:lang w:val="en-US"/>
        </w:rPr>
        <w:t>0.020 by log-rank test. D</w:t>
      </w:r>
      <w:r w:rsidRPr="00EE7855">
        <w:rPr>
          <w:rFonts w:ascii="Book Antiqua" w:hAnsi="Book Antiqua"/>
          <w:bCs/>
          <w:lang w:val="en-US"/>
        </w:rPr>
        <w:t xml:space="preserve">: </w:t>
      </w:r>
      <w:r w:rsidR="00392C9F" w:rsidRPr="00EE7855">
        <w:rPr>
          <w:rFonts w:ascii="Book Antiqua" w:hAnsi="Book Antiqua"/>
          <w:bCs/>
          <w:lang w:val="en-US"/>
        </w:rPr>
        <w:t xml:space="preserve">Cumulative probability of overall survival according to baseline creatinine levels; </w:t>
      </w:r>
      <w:r w:rsidR="00392C9F" w:rsidRPr="00EE7855">
        <w:rPr>
          <w:rFonts w:ascii="Book Antiqua" w:hAnsi="Book Antiqua"/>
          <w:bCs/>
          <w:i/>
          <w:caps/>
          <w:lang w:val="en-US"/>
        </w:rPr>
        <w:t>p</w:t>
      </w:r>
      <w:r w:rsidRPr="00EE7855">
        <w:rPr>
          <w:rFonts w:ascii="Book Antiqua" w:hAnsi="Book Antiqua"/>
          <w:bCs/>
          <w:i/>
          <w:caps/>
          <w:lang w:val="en-US"/>
        </w:rPr>
        <w:t xml:space="preserve"> </w:t>
      </w:r>
      <w:r w:rsidR="00392C9F" w:rsidRPr="00EE7855">
        <w:rPr>
          <w:rFonts w:ascii="Book Antiqua" w:hAnsi="Book Antiqua"/>
          <w:bCs/>
          <w:lang w:val="en-US"/>
        </w:rPr>
        <w:t>=</w:t>
      </w:r>
      <w:r w:rsidRPr="00EE7855">
        <w:rPr>
          <w:rFonts w:ascii="Book Antiqua" w:hAnsi="Book Antiqua"/>
          <w:bCs/>
          <w:lang w:val="en-US"/>
        </w:rPr>
        <w:t xml:space="preserve"> </w:t>
      </w:r>
      <w:r w:rsidR="00392C9F" w:rsidRPr="00EE7855">
        <w:rPr>
          <w:rFonts w:ascii="Book Antiqua" w:hAnsi="Book Antiqua"/>
          <w:bCs/>
          <w:lang w:val="en-US"/>
        </w:rPr>
        <w:t>0.017 by log-rank test.</w:t>
      </w:r>
    </w:p>
    <w:sectPr w:rsidR="00392C9F" w:rsidRPr="00EE7855" w:rsidSect="00C81341">
      <w:headerReference w:type="default" r:id="rId13"/>
      <w:footerReference w:type="even" r:id="rId14"/>
      <w:footerReference w:type="default" r:id="rId15"/>
      <w:pgSz w:w="11906" w:h="16838"/>
      <w:pgMar w:top="1417"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480" w:rsidRDefault="00624480" w:rsidP="000F0D5E">
      <w:r>
        <w:separator/>
      </w:r>
    </w:p>
  </w:endnote>
  <w:endnote w:type="continuationSeparator" w:id="0">
    <w:p w:rsidR="00624480" w:rsidRDefault="00624480" w:rsidP="000F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A1002AE7" w:usb1="C0000063" w:usb2="00000038" w:usb3="00000000" w:csb0="000000B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C8" w:rsidRDefault="00E851C8" w:rsidP="000F0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1C8" w:rsidRDefault="00E851C8" w:rsidP="000F0D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C8" w:rsidRDefault="00E851C8" w:rsidP="000F0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9A5">
      <w:rPr>
        <w:rStyle w:val="PageNumber"/>
        <w:noProof/>
      </w:rPr>
      <w:t>33</w:t>
    </w:r>
    <w:r>
      <w:rPr>
        <w:rStyle w:val="PageNumber"/>
      </w:rPr>
      <w:fldChar w:fldCharType="end"/>
    </w:r>
  </w:p>
  <w:p w:rsidR="00E851C8" w:rsidRDefault="00E851C8" w:rsidP="000F0D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480" w:rsidRDefault="00624480" w:rsidP="000F0D5E">
      <w:r>
        <w:separator/>
      </w:r>
    </w:p>
  </w:footnote>
  <w:footnote w:type="continuationSeparator" w:id="0">
    <w:p w:rsidR="00624480" w:rsidRDefault="00624480" w:rsidP="000F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C8" w:rsidRDefault="00E851C8">
    <w:pPr>
      <w:pStyle w:val="Header"/>
      <w:jc w:val="right"/>
    </w:pPr>
    <w:r>
      <w:fldChar w:fldCharType="begin"/>
    </w:r>
    <w:r>
      <w:instrText xml:space="preserve"> PAGE   \* MERGEFORMAT </w:instrText>
    </w:r>
    <w:r>
      <w:fldChar w:fldCharType="separate"/>
    </w:r>
    <w:r w:rsidR="002079A5">
      <w:rPr>
        <w:noProof/>
      </w:rPr>
      <w:t>33</w:t>
    </w:r>
    <w:r>
      <w:rPr>
        <w:noProof/>
      </w:rPr>
      <w:fldChar w:fldCharType="end"/>
    </w:r>
  </w:p>
  <w:p w:rsidR="00E851C8" w:rsidRDefault="00E85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D9058D"/>
    <w:multiLevelType w:val="multilevel"/>
    <w:tmpl w:val="6618375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74D4B32"/>
    <w:multiLevelType w:val="hybridMultilevel"/>
    <w:tmpl w:val="DE784EE2"/>
    <w:lvl w:ilvl="0" w:tplc="CB56433E">
      <w:start w:val="1"/>
      <w:numFmt w:val="bullet"/>
      <w:lvlText w:val="•"/>
      <w:lvlJc w:val="left"/>
      <w:pPr>
        <w:tabs>
          <w:tab w:val="num" w:pos="720"/>
        </w:tabs>
        <w:ind w:left="720" w:hanging="360"/>
      </w:pPr>
      <w:rPr>
        <w:rFonts w:ascii="Arial" w:hAnsi="Arial" w:hint="default"/>
      </w:rPr>
    </w:lvl>
    <w:lvl w:ilvl="1" w:tplc="307C7076" w:tentative="1">
      <w:start w:val="1"/>
      <w:numFmt w:val="bullet"/>
      <w:lvlText w:val="•"/>
      <w:lvlJc w:val="left"/>
      <w:pPr>
        <w:tabs>
          <w:tab w:val="num" w:pos="1440"/>
        </w:tabs>
        <w:ind w:left="1440" w:hanging="360"/>
      </w:pPr>
      <w:rPr>
        <w:rFonts w:ascii="Arial" w:hAnsi="Arial" w:hint="default"/>
      </w:rPr>
    </w:lvl>
    <w:lvl w:ilvl="2" w:tplc="DD4A02D6" w:tentative="1">
      <w:start w:val="1"/>
      <w:numFmt w:val="bullet"/>
      <w:lvlText w:val="•"/>
      <w:lvlJc w:val="left"/>
      <w:pPr>
        <w:tabs>
          <w:tab w:val="num" w:pos="2160"/>
        </w:tabs>
        <w:ind w:left="2160" w:hanging="360"/>
      </w:pPr>
      <w:rPr>
        <w:rFonts w:ascii="Arial" w:hAnsi="Arial" w:hint="default"/>
      </w:rPr>
    </w:lvl>
    <w:lvl w:ilvl="3" w:tplc="1EA64CBC" w:tentative="1">
      <w:start w:val="1"/>
      <w:numFmt w:val="bullet"/>
      <w:lvlText w:val="•"/>
      <w:lvlJc w:val="left"/>
      <w:pPr>
        <w:tabs>
          <w:tab w:val="num" w:pos="2880"/>
        </w:tabs>
        <w:ind w:left="2880" w:hanging="360"/>
      </w:pPr>
      <w:rPr>
        <w:rFonts w:ascii="Arial" w:hAnsi="Arial" w:hint="default"/>
      </w:rPr>
    </w:lvl>
    <w:lvl w:ilvl="4" w:tplc="29703A88" w:tentative="1">
      <w:start w:val="1"/>
      <w:numFmt w:val="bullet"/>
      <w:lvlText w:val="•"/>
      <w:lvlJc w:val="left"/>
      <w:pPr>
        <w:tabs>
          <w:tab w:val="num" w:pos="3600"/>
        </w:tabs>
        <w:ind w:left="3600" w:hanging="360"/>
      </w:pPr>
      <w:rPr>
        <w:rFonts w:ascii="Arial" w:hAnsi="Arial" w:hint="default"/>
      </w:rPr>
    </w:lvl>
    <w:lvl w:ilvl="5" w:tplc="E06AF284" w:tentative="1">
      <w:start w:val="1"/>
      <w:numFmt w:val="bullet"/>
      <w:lvlText w:val="•"/>
      <w:lvlJc w:val="left"/>
      <w:pPr>
        <w:tabs>
          <w:tab w:val="num" w:pos="4320"/>
        </w:tabs>
        <w:ind w:left="4320" w:hanging="360"/>
      </w:pPr>
      <w:rPr>
        <w:rFonts w:ascii="Arial" w:hAnsi="Arial" w:hint="default"/>
      </w:rPr>
    </w:lvl>
    <w:lvl w:ilvl="6" w:tplc="52865F8A" w:tentative="1">
      <w:start w:val="1"/>
      <w:numFmt w:val="bullet"/>
      <w:lvlText w:val="•"/>
      <w:lvlJc w:val="left"/>
      <w:pPr>
        <w:tabs>
          <w:tab w:val="num" w:pos="5040"/>
        </w:tabs>
        <w:ind w:left="5040" w:hanging="360"/>
      </w:pPr>
      <w:rPr>
        <w:rFonts w:ascii="Arial" w:hAnsi="Arial" w:hint="default"/>
      </w:rPr>
    </w:lvl>
    <w:lvl w:ilvl="7" w:tplc="92C032B6" w:tentative="1">
      <w:start w:val="1"/>
      <w:numFmt w:val="bullet"/>
      <w:lvlText w:val="•"/>
      <w:lvlJc w:val="left"/>
      <w:pPr>
        <w:tabs>
          <w:tab w:val="num" w:pos="5760"/>
        </w:tabs>
        <w:ind w:left="5760" w:hanging="360"/>
      </w:pPr>
      <w:rPr>
        <w:rFonts w:ascii="Arial" w:hAnsi="Arial" w:hint="default"/>
      </w:rPr>
    </w:lvl>
    <w:lvl w:ilvl="8" w:tplc="C792AA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83795F"/>
    <w:multiLevelType w:val="multilevel"/>
    <w:tmpl w:val="1110CE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1B054CA5"/>
    <w:multiLevelType w:val="hybridMultilevel"/>
    <w:tmpl w:val="3B1AE65A"/>
    <w:lvl w:ilvl="0" w:tplc="A9D25C9A">
      <w:start w:val="1"/>
      <w:numFmt w:val="bullet"/>
      <w:lvlText w:val="•"/>
      <w:lvlJc w:val="left"/>
      <w:pPr>
        <w:tabs>
          <w:tab w:val="num" w:pos="720"/>
        </w:tabs>
        <w:ind w:left="720" w:hanging="360"/>
      </w:pPr>
      <w:rPr>
        <w:rFonts w:ascii="Arial" w:hAnsi="Arial" w:hint="default"/>
      </w:rPr>
    </w:lvl>
    <w:lvl w:ilvl="1" w:tplc="D5966612" w:tentative="1">
      <w:start w:val="1"/>
      <w:numFmt w:val="bullet"/>
      <w:lvlText w:val="•"/>
      <w:lvlJc w:val="left"/>
      <w:pPr>
        <w:tabs>
          <w:tab w:val="num" w:pos="1440"/>
        </w:tabs>
        <w:ind w:left="1440" w:hanging="360"/>
      </w:pPr>
      <w:rPr>
        <w:rFonts w:ascii="Arial" w:hAnsi="Arial" w:hint="default"/>
      </w:rPr>
    </w:lvl>
    <w:lvl w:ilvl="2" w:tplc="42ECD776" w:tentative="1">
      <w:start w:val="1"/>
      <w:numFmt w:val="bullet"/>
      <w:lvlText w:val="•"/>
      <w:lvlJc w:val="left"/>
      <w:pPr>
        <w:tabs>
          <w:tab w:val="num" w:pos="2160"/>
        </w:tabs>
        <w:ind w:left="2160" w:hanging="360"/>
      </w:pPr>
      <w:rPr>
        <w:rFonts w:ascii="Arial" w:hAnsi="Arial" w:hint="default"/>
      </w:rPr>
    </w:lvl>
    <w:lvl w:ilvl="3" w:tplc="53762544" w:tentative="1">
      <w:start w:val="1"/>
      <w:numFmt w:val="bullet"/>
      <w:lvlText w:val="•"/>
      <w:lvlJc w:val="left"/>
      <w:pPr>
        <w:tabs>
          <w:tab w:val="num" w:pos="2880"/>
        </w:tabs>
        <w:ind w:left="2880" w:hanging="360"/>
      </w:pPr>
      <w:rPr>
        <w:rFonts w:ascii="Arial" w:hAnsi="Arial" w:hint="default"/>
      </w:rPr>
    </w:lvl>
    <w:lvl w:ilvl="4" w:tplc="17A443AC" w:tentative="1">
      <w:start w:val="1"/>
      <w:numFmt w:val="bullet"/>
      <w:lvlText w:val="•"/>
      <w:lvlJc w:val="left"/>
      <w:pPr>
        <w:tabs>
          <w:tab w:val="num" w:pos="3600"/>
        </w:tabs>
        <w:ind w:left="3600" w:hanging="360"/>
      </w:pPr>
      <w:rPr>
        <w:rFonts w:ascii="Arial" w:hAnsi="Arial" w:hint="default"/>
      </w:rPr>
    </w:lvl>
    <w:lvl w:ilvl="5" w:tplc="74CC19A6" w:tentative="1">
      <w:start w:val="1"/>
      <w:numFmt w:val="bullet"/>
      <w:lvlText w:val="•"/>
      <w:lvlJc w:val="left"/>
      <w:pPr>
        <w:tabs>
          <w:tab w:val="num" w:pos="4320"/>
        </w:tabs>
        <w:ind w:left="4320" w:hanging="360"/>
      </w:pPr>
      <w:rPr>
        <w:rFonts w:ascii="Arial" w:hAnsi="Arial" w:hint="default"/>
      </w:rPr>
    </w:lvl>
    <w:lvl w:ilvl="6" w:tplc="65AE1A02" w:tentative="1">
      <w:start w:val="1"/>
      <w:numFmt w:val="bullet"/>
      <w:lvlText w:val="•"/>
      <w:lvlJc w:val="left"/>
      <w:pPr>
        <w:tabs>
          <w:tab w:val="num" w:pos="5040"/>
        </w:tabs>
        <w:ind w:left="5040" w:hanging="360"/>
      </w:pPr>
      <w:rPr>
        <w:rFonts w:ascii="Arial" w:hAnsi="Arial" w:hint="default"/>
      </w:rPr>
    </w:lvl>
    <w:lvl w:ilvl="7" w:tplc="342C048C" w:tentative="1">
      <w:start w:val="1"/>
      <w:numFmt w:val="bullet"/>
      <w:lvlText w:val="•"/>
      <w:lvlJc w:val="left"/>
      <w:pPr>
        <w:tabs>
          <w:tab w:val="num" w:pos="5760"/>
        </w:tabs>
        <w:ind w:left="5760" w:hanging="360"/>
      </w:pPr>
      <w:rPr>
        <w:rFonts w:ascii="Arial" w:hAnsi="Arial" w:hint="default"/>
      </w:rPr>
    </w:lvl>
    <w:lvl w:ilvl="8" w:tplc="B91E4C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724073"/>
    <w:multiLevelType w:val="hybridMultilevel"/>
    <w:tmpl w:val="9A3096CE"/>
    <w:lvl w:ilvl="0" w:tplc="02C45FF2">
      <w:start w:val="1"/>
      <w:numFmt w:val="bullet"/>
      <w:lvlText w:val="•"/>
      <w:lvlJc w:val="left"/>
      <w:pPr>
        <w:tabs>
          <w:tab w:val="num" w:pos="720"/>
        </w:tabs>
        <w:ind w:left="720" w:hanging="360"/>
      </w:pPr>
      <w:rPr>
        <w:rFonts w:ascii="Arial" w:hAnsi="Arial" w:hint="default"/>
      </w:rPr>
    </w:lvl>
    <w:lvl w:ilvl="1" w:tplc="3D928660" w:tentative="1">
      <w:start w:val="1"/>
      <w:numFmt w:val="bullet"/>
      <w:lvlText w:val="•"/>
      <w:lvlJc w:val="left"/>
      <w:pPr>
        <w:tabs>
          <w:tab w:val="num" w:pos="1440"/>
        </w:tabs>
        <w:ind w:left="1440" w:hanging="360"/>
      </w:pPr>
      <w:rPr>
        <w:rFonts w:ascii="Arial" w:hAnsi="Arial" w:hint="default"/>
      </w:rPr>
    </w:lvl>
    <w:lvl w:ilvl="2" w:tplc="B48E5F4C" w:tentative="1">
      <w:start w:val="1"/>
      <w:numFmt w:val="bullet"/>
      <w:lvlText w:val="•"/>
      <w:lvlJc w:val="left"/>
      <w:pPr>
        <w:tabs>
          <w:tab w:val="num" w:pos="2160"/>
        </w:tabs>
        <w:ind w:left="2160" w:hanging="360"/>
      </w:pPr>
      <w:rPr>
        <w:rFonts w:ascii="Arial" w:hAnsi="Arial" w:hint="default"/>
      </w:rPr>
    </w:lvl>
    <w:lvl w:ilvl="3" w:tplc="6C742BCC" w:tentative="1">
      <w:start w:val="1"/>
      <w:numFmt w:val="bullet"/>
      <w:lvlText w:val="•"/>
      <w:lvlJc w:val="left"/>
      <w:pPr>
        <w:tabs>
          <w:tab w:val="num" w:pos="2880"/>
        </w:tabs>
        <w:ind w:left="2880" w:hanging="360"/>
      </w:pPr>
      <w:rPr>
        <w:rFonts w:ascii="Arial" w:hAnsi="Arial" w:hint="default"/>
      </w:rPr>
    </w:lvl>
    <w:lvl w:ilvl="4" w:tplc="8696C282" w:tentative="1">
      <w:start w:val="1"/>
      <w:numFmt w:val="bullet"/>
      <w:lvlText w:val="•"/>
      <w:lvlJc w:val="left"/>
      <w:pPr>
        <w:tabs>
          <w:tab w:val="num" w:pos="3600"/>
        </w:tabs>
        <w:ind w:left="3600" w:hanging="360"/>
      </w:pPr>
      <w:rPr>
        <w:rFonts w:ascii="Arial" w:hAnsi="Arial" w:hint="default"/>
      </w:rPr>
    </w:lvl>
    <w:lvl w:ilvl="5" w:tplc="9FC620DE" w:tentative="1">
      <w:start w:val="1"/>
      <w:numFmt w:val="bullet"/>
      <w:lvlText w:val="•"/>
      <w:lvlJc w:val="left"/>
      <w:pPr>
        <w:tabs>
          <w:tab w:val="num" w:pos="4320"/>
        </w:tabs>
        <w:ind w:left="4320" w:hanging="360"/>
      </w:pPr>
      <w:rPr>
        <w:rFonts w:ascii="Arial" w:hAnsi="Arial" w:hint="default"/>
      </w:rPr>
    </w:lvl>
    <w:lvl w:ilvl="6" w:tplc="36E666BA" w:tentative="1">
      <w:start w:val="1"/>
      <w:numFmt w:val="bullet"/>
      <w:lvlText w:val="•"/>
      <w:lvlJc w:val="left"/>
      <w:pPr>
        <w:tabs>
          <w:tab w:val="num" w:pos="5040"/>
        </w:tabs>
        <w:ind w:left="5040" w:hanging="360"/>
      </w:pPr>
      <w:rPr>
        <w:rFonts w:ascii="Arial" w:hAnsi="Arial" w:hint="default"/>
      </w:rPr>
    </w:lvl>
    <w:lvl w:ilvl="7" w:tplc="4978084E" w:tentative="1">
      <w:start w:val="1"/>
      <w:numFmt w:val="bullet"/>
      <w:lvlText w:val="•"/>
      <w:lvlJc w:val="left"/>
      <w:pPr>
        <w:tabs>
          <w:tab w:val="num" w:pos="5760"/>
        </w:tabs>
        <w:ind w:left="5760" w:hanging="360"/>
      </w:pPr>
      <w:rPr>
        <w:rFonts w:ascii="Arial" w:hAnsi="Arial" w:hint="default"/>
      </w:rPr>
    </w:lvl>
    <w:lvl w:ilvl="8" w:tplc="EE0281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B379AC"/>
    <w:multiLevelType w:val="hybridMultilevel"/>
    <w:tmpl w:val="2CC61284"/>
    <w:lvl w:ilvl="0" w:tplc="C66C9E00">
      <w:start w:val="1"/>
      <w:numFmt w:val="bullet"/>
      <w:lvlText w:val="•"/>
      <w:lvlJc w:val="left"/>
      <w:pPr>
        <w:tabs>
          <w:tab w:val="num" w:pos="720"/>
        </w:tabs>
        <w:ind w:left="720" w:hanging="360"/>
      </w:pPr>
      <w:rPr>
        <w:rFonts w:ascii="Arial" w:hAnsi="Arial" w:hint="default"/>
      </w:rPr>
    </w:lvl>
    <w:lvl w:ilvl="1" w:tplc="E4065C44" w:tentative="1">
      <w:start w:val="1"/>
      <w:numFmt w:val="bullet"/>
      <w:lvlText w:val="•"/>
      <w:lvlJc w:val="left"/>
      <w:pPr>
        <w:tabs>
          <w:tab w:val="num" w:pos="1440"/>
        </w:tabs>
        <w:ind w:left="1440" w:hanging="360"/>
      </w:pPr>
      <w:rPr>
        <w:rFonts w:ascii="Arial" w:hAnsi="Arial" w:hint="default"/>
      </w:rPr>
    </w:lvl>
    <w:lvl w:ilvl="2" w:tplc="23084E20" w:tentative="1">
      <w:start w:val="1"/>
      <w:numFmt w:val="bullet"/>
      <w:lvlText w:val="•"/>
      <w:lvlJc w:val="left"/>
      <w:pPr>
        <w:tabs>
          <w:tab w:val="num" w:pos="2160"/>
        </w:tabs>
        <w:ind w:left="2160" w:hanging="360"/>
      </w:pPr>
      <w:rPr>
        <w:rFonts w:ascii="Arial" w:hAnsi="Arial" w:hint="default"/>
      </w:rPr>
    </w:lvl>
    <w:lvl w:ilvl="3" w:tplc="710098F0" w:tentative="1">
      <w:start w:val="1"/>
      <w:numFmt w:val="bullet"/>
      <w:lvlText w:val="•"/>
      <w:lvlJc w:val="left"/>
      <w:pPr>
        <w:tabs>
          <w:tab w:val="num" w:pos="2880"/>
        </w:tabs>
        <w:ind w:left="2880" w:hanging="360"/>
      </w:pPr>
      <w:rPr>
        <w:rFonts w:ascii="Arial" w:hAnsi="Arial" w:hint="default"/>
      </w:rPr>
    </w:lvl>
    <w:lvl w:ilvl="4" w:tplc="A580A4D4" w:tentative="1">
      <w:start w:val="1"/>
      <w:numFmt w:val="bullet"/>
      <w:lvlText w:val="•"/>
      <w:lvlJc w:val="left"/>
      <w:pPr>
        <w:tabs>
          <w:tab w:val="num" w:pos="3600"/>
        </w:tabs>
        <w:ind w:left="3600" w:hanging="360"/>
      </w:pPr>
      <w:rPr>
        <w:rFonts w:ascii="Arial" w:hAnsi="Arial" w:hint="default"/>
      </w:rPr>
    </w:lvl>
    <w:lvl w:ilvl="5" w:tplc="F89AB250" w:tentative="1">
      <w:start w:val="1"/>
      <w:numFmt w:val="bullet"/>
      <w:lvlText w:val="•"/>
      <w:lvlJc w:val="left"/>
      <w:pPr>
        <w:tabs>
          <w:tab w:val="num" w:pos="4320"/>
        </w:tabs>
        <w:ind w:left="4320" w:hanging="360"/>
      </w:pPr>
      <w:rPr>
        <w:rFonts w:ascii="Arial" w:hAnsi="Arial" w:hint="default"/>
      </w:rPr>
    </w:lvl>
    <w:lvl w:ilvl="6" w:tplc="5D2835D8" w:tentative="1">
      <w:start w:val="1"/>
      <w:numFmt w:val="bullet"/>
      <w:lvlText w:val="•"/>
      <w:lvlJc w:val="left"/>
      <w:pPr>
        <w:tabs>
          <w:tab w:val="num" w:pos="5040"/>
        </w:tabs>
        <w:ind w:left="5040" w:hanging="360"/>
      </w:pPr>
      <w:rPr>
        <w:rFonts w:ascii="Arial" w:hAnsi="Arial" w:hint="default"/>
      </w:rPr>
    </w:lvl>
    <w:lvl w:ilvl="7" w:tplc="F1BAF49C" w:tentative="1">
      <w:start w:val="1"/>
      <w:numFmt w:val="bullet"/>
      <w:lvlText w:val="•"/>
      <w:lvlJc w:val="left"/>
      <w:pPr>
        <w:tabs>
          <w:tab w:val="num" w:pos="5760"/>
        </w:tabs>
        <w:ind w:left="5760" w:hanging="360"/>
      </w:pPr>
      <w:rPr>
        <w:rFonts w:ascii="Arial" w:hAnsi="Arial" w:hint="default"/>
      </w:rPr>
    </w:lvl>
    <w:lvl w:ilvl="8" w:tplc="89FABC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2B15FC"/>
    <w:multiLevelType w:val="multilevel"/>
    <w:tmpl w:val="4E6276B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4A045040"/>
    <w:multiLevelType w:val="hybridMultilevel"/>
    <w:tmpl w:val="40A8C880"/>
    <w:lvl w:ilvl="0" w:tplc="877057AE">
      <w:start w:val="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2E08DA"/>
    <w:multiLevelType w:val="hybridMultilevel"/>
    <w:tmpl w:val="6D9EA868"/>
    <w:lvl w:ilvl="0" w:tplc="5008D714">
      <w:start w:val="1"/>
      <w:numFmt w:val="bullet"/>
      <w:lvlText w:val="•"/>
      <w:lvlJc w:val="left"/>
      <w:pPr>
        <w:tabs>
          <w:tab w:val="num" w:pos="720"/>
        </w:tabs>
        <w:ind w:left="720" w:hanging="360"/>
      </w:pPr>
      <w:rPr>
        <w:rFonts w:ascii="Arial" w:hAnsi="Arial" w:hint="default"/>
      </w:rPr>
    </w:lvl>
    <w:lvl w:ilvl="1" w:tplc="DCC280EA" w:tentative="1">
      <w:start w:val="1"/>
      <w:numFmt w:val="bullet"/>
      <w:lvlText w:val="•"/>
      <w:lvlJc w:val="left"/>
      <w:pPr>
        <w:tabs>
          <w:tab w:val="num" w:pos="1440"/>
        </w:tabs>
        <w:ind w:left="1440" w:hanging="360"/>
      </w:pPr>
      <w:rPr>
        <w:rFonts w:ascii="Arial" w:hAnsi="Arial" w:hint="default"/>
      </w:rPr>
    </w:lvl>
    <w:lvl w:ilvl="2" w:tplc="F7CC0EA6" w:tentative="1">
      <w:start w:val="1"/>
      <w:numFmt w:val="bullet"/>
      <w:lvlText w:val="•"/>
      <w:lvlJc w:val="left"/>
      <w:pPr>
        <w:tabs>
          <w:tab w:val="num" w:pos="2160"/>
        </w:tabs>
        <w:ind w:left="2160" w:hanging="360"/>
      </w:pPr>
      <w:rPr>
        <w:rFonts w:ascii="Arial" w:hAnsi="Arial" w:hint="default"/>
      </w:rPr>
    </w:lvl>
    <w:lvl w:ilvl="3" w:tplc="58623896" w:tentative="1">
      <w:start w:val="1"/>
      <w:numFmt w:val="bullet"/>
      <w:lvlText w:val="•"/>
      <w:lvlJc w:val="left"/>
      <w:pPr>
        <w:tabs>
          <w:tab w:val="num" w:pos="2880"/>
        </w:tabs>
        <w:ind w:left="2880" w:hanging="360"/>
      </w:pPr>
      <w:rPr>
        <w:rFonts w:ascii="Arial" w:hAnsi="Arial" w:hint="default"/>
      </w:rPr>
    </w:lvl>
    <w:lvl w:ilvl="4" w:tplc="50C2ADCC" w:tentative="1">
      <w:start w:val="1"/>
      <w:numFmt w:val="bullet"/>
      <w:lvlText w:val="•"/>
      <w:lvlJc w:val="left"/>
      <w:pPr>
        <w:tabs>
          <w:tab w:val="num" w:pos="3600"/>
        </w:tabs>
        <w:ind w:left="3600" w:hanging="360"/>
      </w:pPr>
      <w:rPr>
        <w:rFonts w:ascii="Arial" w:hAnsi="Arial" w:hint="default"/>
      </w:rPr>
    </w:lvl>
    <w:lvl w:ilvl="5" w:tplc="0EB0C848" w:tentative="1">
      <w:start w:val="1"/>
      <w:numFmt w:val="bullet"/>
      <w:lvlText w:val="•"/>
      <w:lvlJc w:val="left"/>
      <w:pPr>
        <w:tabs>
          <w:tab w:val="num" w:pos="4320"/>
        </w:tabs>
        <w:ind w:left="4320" w:hanging="360"/>
      </w:pPr>
      <w:rPr>
        <w:rFonts w:ascii="Arial" w:hAnsi="Arial" w:hint="default"/>
      </w:rPr>
    </w:lvl>
    <w:lvl w:ilvl="6" w:tplc="FD08BA2A" w:tentative="1">
      <w:start w:val="1"/>
      <w:numFmt w:val="bullet"/>
      <w:lvlText w:val="•"/>
      <w:lvlJc w:val="left"/>
      <w:pPr>
        <w:tabs>
          <w:tab w:val="num" w:pos="5040"/>
        </w:tabs>
        <w:ind w:left="5040" w:hanging="360"/>
      </w:pPr>
      <w:rPr>
        <w:rFonts w:ascii="Arial" w:hAnsi="Arial" w:hint="default"/>
      </w:rPr>
    </w:lvl>
    <w:lvl w:ilvl="7" w:tplc="4C7A790A" w:tentative="1">
      <w:start w:val="1"/>
      <w:numFmt w:val="bullet"/>
      <w:lvlText w:val="•"/>
      <w:lvlJc w:val="left"/>
      <w:pPr>
        <w:tabs>
          <w:tab w:val="num" w:pos="5760"/>
        </w:tabs>
        <w:ind w:left="5760" w:hanging="360"/>
      </w:pPr>
      <w:rPr>
        <w:rFonts w:ascii="Arial" w:hAnsi="Arial" w:hint="default"/>
      </w:rPr>
    </w:lvl>
    <w:lvl w:ilvl="8" w:tplc="E2EE69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BC78FC"/>
    <w:multiLevelType w:val="hybridMultilevel"/>
    <w:tmpl w:val="374E3296"/>
    <w:lvl w:ilvl="0" w:tplc="13D414E6">
      <w:start w:val="1"/>
      <w:numFmt w:val="bullet"/>
      <w:lvlText w:val="•"/>
      <w:lvlJc w:val="left"/>
      <w:pPr>
        <w:tabs>
          <w:tab w:val="num" w:pos="720"/>
        </w:tabs>
        <w:ind w:left="720" w:hanging="360"/>
      </w:pPr>
      <w:rPr>
        <w:rFonts w:ascii="Arial" w:hAnsi="Arial" w:hint="default"/>
      </w:rPr>
    </w:lvl>
    <w:lvl w:ilvl="1" w:tplc="27A6624A" w:tentative="1">
      <w:start w:val="1"/>
      <w:numFmt w:val="bullet"/>
      <w:lvlText w:val="•"/>
      <w:lvlJc w:val="left"/>
      <w:pPr>
        <w:tabs>
          <w:tab w:val="num" w:pos="1440"/>
        </w:tabs>
        <w:ind w:left="1440" w:hanging="360"/>
      </w:pPr>
      <w:rPr>
        <w:rFonts w:ascii="Arial" w:hAnsi="Arial" w:hint="default"/>
      </w:rPr>
    </w:lvl>
    <w:lvl w:ilvl="2" w:tplc="3EC8E86C" w:tentative="1">
      <w:start w:val="1"/>
      <w:numFmt w:val="bullet"/>
      <w:lvlText w:val="•"/>
      <w:lvlJc w:val="left"/>
      <w:pPr>
        <w:tabs>
          <w:tab w:val="num" w:pos="2160"/>
        </w:tabs>
        <w:ind w:left="2160" w:hanging="360"/>
      </w:pPr>
      <w:rPr>
        <w:rFonts w:ascii="Arial" w:hAnsi="Arial" w:hint="default"/>
      </w:rPr>
    </w:lvl>
    <w:lvl w:ilvl="3" w:tplc="00FABE20" w:tentative="1">
      <w:start w:val="1"/>
      <w:numFmt w:val="bullet"/>
      <w:lvlText w:val="•"/>
      <w:lvlJc w:val="left"/>
      <w:pPr>
        <w:tabs>
          <w:tab w:val="num" w:pos="2880"/>
        </w:tabs>
        <w:ind w:left="2880" w:hanging="360"/>
      </w:pPr>
      <w:rPr>
        <w:rFonts w:ascii="Arial" w:hAnsi="Arial" w:hint="default"/>
      </w:rPr>
    </w:lvl>
    <w:lvl w:ilvl="4" w:tplc="48984C98" w:tentative="1">
      <w:start w:val="1"/>
      <w:numFmt w:val="bullet"/>
      <w:lvlText w:val="•"/>
      <w:lvlJc w:val="left"/>
      <w:pPr>
        <w:tabs>
          <w:tab w:val="num" w:pos="3600"/>
        </w:tabs>
        <w:ind w:left="3600" w:hanging="360"/>
      </w:pPr>
      <w:rPr>
        <w:rFonts w:ascii="Arial" w:hAnsi="Arial" w:hint="default"/>
      </w:rPr>
    </w:lvl>
    <w:lvl w:ilvl="5" w:tplc="BC9C252C" w:tentative="1">
      <w:start w:val="1"/>
      <w:numFmt w:val="bullet"/>
      <w:lvlText w:val="•"/>
      <w:lvlJc w:val="left"/>
      <w:pPr>
        <w:tabs>
          <w:tab w:val="num" w:pos="4320"/>
        </w:tabs>
        <w:ind w:left="4320" w:hanging="360"/>
      </w:pPr>
      <w:rPr>
        <w:rFonts w:ascii="Arial" w:hAnsi="Arial" w:hint="default"/>
      </w:rPr>
    </w:lvl>
    <w:lvl w:ilvl="6" w:tplc="69264AD8" w:tentative="1">
      <w:start w:val="1"/>
      <w:numFmt w:val="bullet"/>
      <w:lvlText w:val="•"/>
      <w:lvlJc w:val="left"/>
      <w:pPr>
        <w:tabs>
          <w:tab w:val="num" w:pos="5040"/>
        </w:tabs>
        <w:ind w:left="5040" w:hanging="360"/>
      </w:pPr>
      <w:rPr>
        <w:rFonts w:ascii="Arial" w:hAnsi="Arial" w:hint="default"/>
      </w:rPr>
    </w:lvl>
    <w:lvl w:ilvl="7" w:tplc="C044915E" w:tentative="1">
      <w:start w:val="1"/>
      <w:numFmt w:val="bullet"/>
      <w:lvlText w:val="•"/>
      <w:lvlJc w:val="left"/>
      <w:pPr>
        <w:tabs>
          <w:tab w:val="num" w:pos="5760"/>
        </w:tabs>
        <w:ind w:left="5760" w:hanging="360"/>
      </w:pPr>
      <w:rPr>
        <w:rFonts w:ascii="Arial" w:hAnsi="Arial" w:hint="default"/>
      </w:rPr>
    </w:lvl>
    <w:lvl w:ilvl="8" w:tplc="519C4A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DB78B0"/>
    <w:multiLevelType w:val="hybridMultilevel"/>
    <w:tmpl w:val="BA4ED148"/>
    <w:lvl w:ilvl="0" w:tplc="2FCE55BE">
      <w:start w:val="1"/>
      <w:numFmt w:val="bullet"/>
      <w:lvlText w:val="•"/>
      <w:lvlJc w:val="left"/>
      <w:pPr>
        <w:tabs>
          <w:tab w:val="num" w:pos="720"/>
        </w:tabs>
        <w:ind w:left="720" w:hanging="360"/>
      </w:pPr>
      <w:rPr>
        <w:rFonts w:ascii="Arial" w:hAnsi="Arial" w:hint="default"/>
      </w:rPr>
    </w:lvl>
    <w:lvl w:ilvl="1" w:tplc="C43CC26C" w:tentative="1">
      <w:start w:val="1"/>
      <w:numFmt w:val="bullet"/>
      <w:lvlText w:val="•"/>
      <w:lvlJc w:val="left"/>
      <w:pPr>
        <w:tabs>
          <w:tab w:val="num" w:pos="1440"/>
        </w:tabs>
        <w:ind w:left="1440" w:hanging="360"/>
      </w:pPr>
      <w:rPr>
        <w:rFonts w:ascii="Arial" w:hAnsi="Arial" w:hint="default"/>
      </w:rPr>
    </w:lvl>
    <w:lvl w:ilvl="2" w:tplc="30DCD182" w:tentative="1">
      <w:start w:val="1"/>
      <w:numFmt w:val="bullet"/>
      <w:lvlText w:val="•"/>
      <w:lvlJc w:val="left"/>
      <w:pPr>
        <w:tabs>
          <w:tab w:val="num" w:pos="2160"/>
        </w:tabs>
        <w:ind w:left="2160" w:hanging="360"/>
      </w:pPr>
      <w:rPr>
        <w:rFonts w:ascii="Arial" w:hAnsi="Arial" w:hint="default"/>
      </w:rPr>
    </w:lvl>
    <w:lvl w:ilvl="3" w:tplc="037AD120" w:tentative="1">
      <w:start w:val="1"/>
      <w:numFmt w:val="bullet"/>
      <w:lvlText w:val="•"/>
      <w:lvlJc w:val="left"/>
      <w:pPr>
        <w:tabs>
          <w:tab w:val="num" w:pos="2880"/>
        </w:tabs>
        <w:ind w:left="2880" w:hanging="360"/>
      </w:pPr>
      <w:rPr>
        <w:rFonts w:ascii="Arial" w:hAnsi="Arial" w:hint="default"/>
      </w:rPr>
    </w:lvl>
    <w:lvl w:ilvl="4" w:tplc="49828426" w:tentative="1">
      <w:start w:val="1"/>
      <w:numFmt w:val="bullet"/>
      <w:lvlText w:val="•"/>
      <w:lvlJc w:val="left"/>
      <w:pPr>
        <w:tabs>
          <w:tab w:val="num" w:pos="3600"/>
        </w:tabs>
        <w:ind w:left="3600" w:hanging="360"/>
      </w:pPr>
      <w:rPr>
        <w:rFonts w:ascii="Arial" w:hAnsi="Arial" w:hint="default"/>
      </w:rPr>
    </w:lvl>
    <w:lvl w:ilvl="5" w:tplc="29809E36" w:tentative="1">
      <w:start w:val="1"/>
      <w:numFmt w:val="bullet"/>
      <w:lvlText w:val="•"/>
      <w:lvlJc w:val="left"/>
      <w:pPr>
        <w:tabs>
          <w:tab w:val="num" w:pos="4320"/>
        </w:tabs>
        <w:ind w:left="4320" w:hanging="360"/>
      </w:pPr>
      <w:rPr>
        <w:rFonts w:ascii="Arial" w:hAnsi="Arial" w:hint="default"/>
      </w:rPr>
    </w:lvl>
    <w:lvl w:ilvl="6" w:tplc="09F2F9FE" w:tentative="1">
      <w:start w:val="1"/>
      <w:numFmt w:val="bullet"/>
      <w:lvlText w:val="•"/>
      <w:lvlJc w:val="left"/>
      <w:pPr>
        <w:tabs>
          <w:tab w:val="num" w:pos="5040"/>
        </w:tabs>
        <w:ind w:left="5040" w:hanging="360"/>
      </w:pPr>
      <w:rPr>
        <w:rFonts w:ascii="Arial" w:hAnsi="Arial" w:hint="default"/>
      </w:rPr>
    </w:lvl>
    <w:lvl w:ilvl="7" w:tplc="196A4736" w:tentative="1">
      <w:start w:val="1"/>
      <w:numFmt w:val="bullet"/>
      <w:lvlText w:val="•"/>
      <w:lvlJc w:val="left"/>
      <w:pPr>
        <w:tabs>
          <w:tab w:val="num" w:pos="5760"/>
        </w:tabs>
        <w:ind w:left="5760" w:hanging="360"/>
      </w:pPr>
      <w:rPr>
        <w:rFonts w:ascii="Arial" w:hAnsi="Arial" w:hint="default"/>
      </w:rPr>
    </w:lvl>
    <w:lvl w:ilvl="8" w:tplc="50D6B8C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1"/>
  </w:num>
  <w:num w:numId="4">
    <w:abstractNumId w:val="0"/>
  </w:num>
  <w:num w:numId="5">
    <w:abstractNumId w:val="8"/>
  </w:num>
  <w:num w:numId="6">
    <w:abstractNumId w:val="11"/>
  </w:num>
  <w:num w:numId="7">
    <w:abstractNumId w:val="10"/>
  </w:num>
  <w:num w:numId="8">
    <w:abstractNumId w:val="2"/>
  </w:num>
  <w:num w:numId="9">
    <w:abstractNumId w:val="6"/>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85"/>
    <w:rsid w:val="00000B98"/>
    <w:rsid w:val="000107F9"/>
    <w:rsid w:val="000114B8"/>
    <w:rsid w:val="00011D4F"/>
    <w:rsid w:val="00015EB4"/>
    <w:rsid w:val="00017F98"/>
    <w:rsid w:val="00020633"/>
    <w:rsid w:val="00033122"/>
    <w:rsid w:val="0003656E"/>
    <w:rsid w:val="00037974"/>
    <w:rsid w:val="00040A7A"/>
    <w:rsid w:val="0004274F"/>
    <w:rsid w:val="00044FBD"/>
    <w:rsid w:val="00056840"/>
    <w:rsid w:val="00060AE1"/>
    <w:rsid w:val="00062B1C"/>
    <w:rsid w:val="00070ED4"/>
    <w:rsid w:val="000718F0"/>
    <w:rsid w:val="0007395B"/>
    <w:rsid w:val="00074286"/>
    <w:rsid w:val="00080ED0"/>
    <w:rsid w:val="000812DA"/>
    <w:rsid w:val="00091521"/>
    <w:rsid w:val="000A2981"/>
    <w:rsid w:val="000A6F91"/>
    <w:rsid w:val="000B28CC"/>
    <w:rsid w:val="000B616E"/>
    <w:rsid w:val="000C1C92"/>
    <w:rsid w:val="000C2BC2"/>
    <w:rsid w:val="000C49C8"/>
    <w:rsid w:val="000C51DA"/>
    <w:rsid w:val="000D65B7"/>
    <w:rsid w:val="000E5D5F"/>
    <w:rsid w:val="000F0C53"/>
    <w:rsid w:val="000F0D5E"/>
    <w:rsid w:val="000F1CB9"/>
    <w:rsid w:val="000F327C"/>
    <w:rsid w:val="000F4494"/>
    <w:rsid w:val="000F5EF4"/>
    <w:rsid w:val="0010018B"/>
    <w:rsid w:val="00101D18"/>
    <w:rsid w:val="00104531"/>
    <w:rsid w:val="001055D2"/>
    <w:rsid w:val="001134C0"/>
    <w:rsid w:val="00114B34"/>
    <w:rsid w:val="001201BD"/>
    <w:rsid w:val="00120BE0"/>
    <w:rsid w:val="00121478"/>
    <w:rsid w:val="00134FE1"/>
    <w:rsid w:val="00141235"/>
    <w:rsid w:val="00162513"/>
    <w:rsid w:val="0016755F"/>
    <w:rsid w:val="001702D9"/>
    <w:rsid w:val="00173966"/>
    <w:rsid w:val="00182185"/>
    <w:rsid w:val="00187F88"/>
    <w:rsid w:val="00195164"/>
    <w:rsid w:val="0019661F"/>
    <w:rsid w:val="001A26BE"/>
    <w:rsid w:val="001A5732"/>
    <w:rsid w:val="001B53C0"/>
    <w:rsid w:val="001C7154"/>
    <w:rsid w:val="001D015D"/>
    <w:rsid w:val="001D1C69"/>
    <w:rsid w:val="001D4B56"/>
    <w:rsid w:val="001E0678"/>
    <w:rsid w:val="001E6B7B"/>
    <w:rsid w:val="001F202F"/>
    <w:rsid w:val="001F43D3"/>
    <w:rsid w:val="001F5992"/>
    <w:rsid w:val="00200F57"/>
    <w:rsid w:val="00204B39"/>
    <w:rsid w:val="002071B8"/>
    <w:rsid w:val="002079A5"/>
    <w:rsid w:val="00212C72"/>
    <w:rsid w:val="00216102"/>
    <w:rsid w:val="00223417"/>
    <w:rsid w:val="002367AB"/>
    <w:rsid w:val="002573BA"/>
    <w:rsid w:val="00263BAA"/>
    <w:rsid w:val="002642C9"/>
    <w:rsid w:val="002647F7"/>
    <w:rsid w:val="00264E47"/>
    <w:rsid w:val="002705DE"/>
    <w:rsid w:val="0027543F"/>
    <w:rsid w:val="002816C2"/>
    <w:rsid w:val="002821F2"/>
    <w:rsid w:val="00283EC3"/>
    <w:rsid w:val="00284013"/>
    <w:rsid w:val="0028407B"/>
    <w:rsid w:val="002908C0"/>
    <w:rsid w:val="00290F85"/>
    <w:rsid w:val="00293670"/>
    <w:rsid w:val="00295545"/>
    <w:rsid w:val="002955E7"/>
    <w:rsid w:val="002A34AB"/>
    <w:rsid w:val="002A526D"/>
    <w:rsid w:val="002A748C"/>
    <w:rsid w:val="002A7EAD"/>
    <w:rsid w:val="002B4222"/>
    <w:rsid w:val="002C322A"/>
    <w:rsid w:val="002C3926"/>
    <w:rsid w:val="002C5F3C"/>
    <w:rsid w:val="002C5FB0"/>
    <w:rsid w:val="002D2675"/>
    <w:rsid w:val="002D6538"/>
    <w:rsid w:val="002D7B8D"/>
    <w:rsid w:val="002E3BEC"/>
    <w:rsid w:val="002F0226"/>
    <w:rsid w:val="002F26F7"/>
    <w:rsid w:val="002F2EC6"/>
    <w:rsid w:val="00300D37"/>
    <w:rsid w:val="00303E19"/>
    <w:rsid w:val="003123B5"/>
    <w:rsid w:val="00313289"/>
    <w:rsid w:val="003165DF"/>
    <w:rsid w:val="00321707"/>
    <w:rsid w:val="00321D98"/>
    <w:rsid w:val="003242BC"/>
    <w:rsid w:val="00340B09"/>
    <w:rsid w:val="003505C5"/>
    <w:rsid w:val="00362B5F"/>
    <w:rsid w:val="00363B35"/>
    <w:rsid w:val="00365885"/>
    <w:rsid w:val="0036641D"/>
    <w:rsid w:val="00367880"/>
    <w:rsid w:val="003706ED"/>
    <w:rsid w:val="00371912"/>
    <w:rsid w:val="00377B71"/>
    <w:rsid w:val="0038136E"/>
    <w:rsid w:val="00382463"/>
    <w:rsid w:val="00382C41"/>
    <w:rsid w:val="0038660C"/>
    <w:rsid w:val="00392C9F"/>
    <w:rsid w:val="003962C2"/>
    <w:rsid w:val="00396719"/>
    <w:rsid w:val="003A103D"/>
    <w:rsid w:val="003A14EC"/>
    <w:rsid w:val="003A22F3"/>
    <w:rsid w:val="003A33B3"/>
    <w:rsid w:val="003A3B8C"/>
    <w:rsid w:val="003A718F"/>
    <w:rsid w:val="003C631C"/>
    <w:rsid w:val="003D1B36"/>
    <w:rsid w:val="003D7F6A"/>
    <w:rsid w:val="003E0F0A"/>
    <w:rsid w:val="003F2CF8"/>
    <w:rsid w:val="003F75B1"/>
    <w:rsid w:val="00413276"/>
    <w:rsid w:val="00421F18"/>
    <w:rsid w:val="0043032D"/>
    <w:rsid w:val="0043064D"/>
    <w:rsid w:val="00430E90"/>
    <w:rsid w:val="00433EED"/>
    <w:rsid w:val="00440290"/>
    <w:rsid w:val="004540D0"/>
    <w:rsid w:val="00454673"/>
    <w:rsid w:val="00454CAB"/>
    <w:rsid w:val="00462E36"/>
    <w:rsid w:val="00472715"/>
    <w:rsid w:val="0047361D"/>
    <w:rsid w:val="00477E13"/>
    <w:rsid w:val="00482C23"/>
    <w:rsid w:val="00483ADA"/>
    <w:rsid w:val="00484333"/>
    <w:rsid w:val="004914FE"/>
    <w:rsid w:val="004A0AC2"/>
    <w:rsid w:val="004A1646"/>
    <w:rsid w:val="004B654F"/>
    <w:rsid w:val="004C3942"/>
    <w:rsid w:val="004D2368"/>
    <w:rsid w:val="004D52F0"/>
    <w:rsid w:val="004D7BBE"/>
    <w:rsid w:val="004E1022"/>
    <w:rsid w:val="004E221B"/>
    <w:rsid w:val="004E2DFA"/>
    <w:rsid w:val="004E4B9A"/>
    <w:rsid w:val="004E6146"/>
    <w:rsid w:val="004F0183"/>
    <w:rsid w:val="004F4377"/>
    <w:rsid w:val="004F43AC"/>
    <w:rsid w:val="00504668"/>
    <w:rsid w:val="00507CB4"/>
    <w:rsid w:val="005149E8"/>
    <w:rsid w:val="00514AB2"/>
    <w:rsid w:val="00515724"/>
    <w:rsid w:val="005251F4"/>
    <w:rsid w:val="005366DA"/>
    <w:rsid w:val="005466A4"/>
    <w:rsid w:val="00550A8D"/>
    <w:rsid w:val="00555749"/>
    <w:rsid w:val="0055730D"/>
    <w:rsid w:val="00564BF5"/>
    <w:rsid w:val="0057299C"/>
    <w:rsid w:val="00572B84"/>
    <w:rsid w:val="00573C14"/>
    <w:rsid w:val="00581646"/>
    <w:rsid w:val="0058401B"/>
    <w:rsid w:val="00586CBC"/>
    <w:rsid w:val="00586CC0"/>
    <w:rsid w:val="0059194A"/>
    <w:rsid w:val="005974DA"/>
    <w:rsid w:val="005975F6"/>
    <w:rsid w:val="005A0B93"/>
    <w:rsid w:val="005A0DF4"/>
    <w:rsid w:val="005A13EF"/>
    <w:rsid w:val="005A55BC"/>
    <w:rsid w:val="005B50A2"/>
    <w:rsid w:val="005B6975"/>
    <w:rsid w:val="005C03D4"/>
    <w:rsid w:val="005C5494"/>
    <w:rsid w:val="005D029A"/>
    <w:rsid w:val="005D0692"/>
    <w:rsid w:val="005D7119"/>
    <w:rsid w:val="005E1472"/>
    <w:rsid w:val="005E1EED"/>
    <w:rsid w:val="005E6BB6"/>
    <w:rsid w:val="005F1415"/>
    <w:rsid w:val="005F6ED0"/>
    <w:rsid w:val="00602320"/>
    <w:rsid w:val="00602D25"/>
    <w:rsid w:val="006063E1"/>
    <w:rsid w:val="00610217"/>
    <w:rsid w:val="00611AEF"/>
    <w:rsid w:val="006233C9"/>
    <w:rsid w:val="00624480"/>
    <w:rsid w:val="00626AA0"/>
    <w:rsid w:val="00627C49"/>
    <w:rsid w:val="00633AC8"/>
    <w:rsid w:val="00641129"/>
    <w:rsid w:val="00641576"/>
    <w:rsid w:val="00642AAE"/>
    <w:rsid w:val="0064305A"/>
    <w:rsid w:val="006472EE"/>
    <w:rsid w:val="00652CD6"/>
    <w:rsid w:val="00655071"/>
    <w:rsid w:val="00661815"/>
    <w:rsid w:val="006745C1"/>
    <w:rsid w:val="0068439F"/>
    <w:rsid w:val="006855BC"/>
    <w:rsid w:val="006857B4"/>
    <w:rsid w:val="00686016"/>
    <w:rsid w:val="006974C4"/>
    <w:rsid w:val="006977E6"/>
    <w:rsid w:val="006A6290"/>
    <w:rsid w:val="006B0415"/>
    <w:rsid w:val="006B3807"/>
    <w:rsid w:val="006B5CD2"/>
    <w:rsid w:val="006B61C7"/>
    <w:rsid w:val="006C55D5"/>
    <w:rsid w:val="006C7A82"/>
    <w:rsid w:val="006D06B9"/>
    <w:rsid w:val="006D10F4"/>
    <w:rsid w:val="006D1297"/>
    <w:rsid w:val="006E49FF"/>
    <w:rsid w:val="006E6B9C"/>
    <w:rsid w:val="006E747E"/>
    <w:rsid w:val="006E7C0A"/>
    <w:rsid w:val="006F3B53"/>
    <w:rsid w:val="006F5FF4"/>
    <w:rsid w:val="006F6D80"/>
    <w:rsid w:val="007026E4"/>
    <w:rsid w:val="00703DB7"/>
    <w:rsid w:val="00706597"/>
    <w:rsid w:val="00706A91"/>
    <w:rsid w:val="00712A81"/>
    <w:rsid w:val="00714EA5"/>
    <w:rsid w:val="00716D08"/>
    <w:rsid w:val="0071700A"/>
    <w:rsid w:val="00726722"/>
    <w:rsid w:val="00727281"/>
    <w:rsid w:val="007273AB"/>
    <w:rsid w:val="0073093D"/>
    <w:rsid w:val="00737D68"/>
    <w:rsid w:val="00740050"/>
    <w:rsid w:val="00756D4B"/>
    <w:rsid w:val="00763E38"/>
    <w:rsid w:val="00773900"/>
    <w:rsid w:val="00781F01"/>
    <w:rsid w:val="0078343F"/>
    <w:rsid w:val="00790734"/>
    <w:rsid w:val="007909CB"/>
    <w:rsid w:val="00793471"/>
    <w:rsid w:val="007A7E50"/>
    <w:rsid w:val="007B2663"/>
    <w:rsid w:val="007B3186"/>
    <w:rsid w:val="007B4F1A"/>
    <w:rsid w:val="007C1058"/>
    <w:rsid w:val="007C25A9"/>
    <w:rsid w:val="007C2CC3"/>
    <w:rsid w:val="007D3825"/>
    <w:rsid w:val="007D3F9F"/>
    <w:rsid w:val="007D4998"/>
    <w:rsid w:val="007E296F"/>
    <w:rsid w:val="007E4496"/>
    <w:rsid w:val="007E5FAB"/>
    <w:rsid w:val="007F00B9"/>
    <w:rsid w:val="007F5B08"/>
    <w:rsid w:val="008032D9"/>
    <w:rsid w:val="00803508"/>
    <w:rsid w:val="00806FB2"/>
    <w:rsid w:val="008115D6"/>
    <w:rsid w:val="00811E44"/>
    <w:rsid w:val="00813891"/>
    <w:rsid w:val="0081390E"/>
    <w:rsid w:val="00813C2F"/>
    <w:rsid w:val="00815238"/>
    <w:rsid w:val="00820851"/>
    <w:rsid w:val="00821D43"/>
    <w:rsid w:val="00831FD0"/>
    <w:rsid w:val="00842505"/>
    <w:rsid w:val="0084391A"/>
    <w:rsid w:val="00843A27"/>
    <w:rsid w:val="008444D0"/>
    <w:rsid w:val="00851594"/>
    <w:rsid w:val="00853DCE"/>
    <w:rsid w:val="00857C20"/>
    <w:rsid w:val="00861513"/>
    <w:rsid w:val="0086310D"/>
    <w:rsid w:val="008677CB"/>
    <w:rsid w:val="008742EE"/>
    <w:rsid w:val="008820EF"/>
    <w:rsid w:val="00884320"/>
    <w:rsid w:val="00894C05"/>
    <w:rsid w:val="00896503"/>
    <w:rsid w:val="008A169F"/>
    <w:rsid w:val="008A3300"/>
    <w:rsid w:val="008A5EB2"/>
    <w:rsid w:val="008A662B"/>
    <w:rsid w:val="008B33C3"/>
    <w:rsid w:val="008B3B50"/>
    <w:rsid w:val="008B5927"/>
    <w:rsid w:val="008B5F90"/>
    <w:rsid w:val="008D07F4"/>
    <w:rsid w:val="008D3E7E"/>
    <w:rsid w:val="008D5B96"/>
    <w:rsid w:val="008E23D3"/>
    <w:rsid w:val="008E2ADB"/>
    <w:rsid w:val="008E3610"/>
    <w:rsid w:val="008E53B0"/>
    <w:rsid w:val="008F2C08"/>
    <w:rsid w:val="008F34E4"/>
    <w:rsid w:val="008F5FE6"/>
    <w:rsid w:val="008F6FC7"/>
    <w:rsid w:val="00904854"/>
    <w:rsid w:val="009212A7"/>
    <w:rsid w:val="00923638"/>
    <w:rsid w:val="00931F30"/>
    <w:rsid w:val="00940BFA"/>
    <w:rsid w:val="009412C4"/>
    <w:rsid w:val="00942BCC"/>
    <w:rsid w:val="009510F7"/>
    <w:rsid w:val="0095244B"/>
    <w:rsid w:val="00954CAF"/>
    <w:rsid w:val="009607BD"/>
    <w:rsid w:val="00962DA8"/>
    <w:rsid w:val="00963D16"/>
    <w:rsid w:val="00964627"/>
    <w:rsid w:val="009663BE"/>
    <w:rsid w:val="00972521"/>
    <w:rsid w:val="009746E3"/>
    <w:rsid w:val="00982A26"/>
    <w:rsid w:val="00996781"/>
    <w:rsid w:val="009A0775"/>
    <w:rsid w:val="009A417C"/>
    <w:rsid w:val="009B3338"/>
    <w:rsid w:val="009B47FC"/>
    <w:rsid w:val="009B51DC"/>
    <w:rsid w:val="009C1FAF"/>
    <w:rsid w:val="009C6B02"/>
    <w:rsid w:val="009C6F88"/>
    <w:rsid w:val="009D60FC"/>
    <w:rsid w:val="009D6E6B"/>
    <w:rsid w:val="009F4C16"/>
    <w:rsid w:val="009F7A3E"/>
    <w:rsid w:val="00A02D82"/>
    <w:rsid w:val="00A03D79"/>
    <w:rsid w:val="00A0661F"/>
    <w:rsid w:val="00A20637"/>
    <w:rsid w:val="00A25A8C"/>
    <w:rsid w:val="00A26683"/>
    <w:rsid w:val="00A30D44"/>
    <w:rsid w:val="00A31D4B"/>
    <w:rsid w:val="00A407C5"/>
    <w:rsid w:val="00A40B69"/>
    <w:rsid w:val="00A5069B"/>
    <w:rsid w:val="00A60D94"/>
    <w:rsid w:val="00A62281"/>
    <w:rsid w:val="00A63C09"/>
    <w:rsid w:val="00A63E8F"/>
    <w:rsid w:val="00A65C52"/>
    <w:rsid w:val="00A65C9F"/>
    <w:rsid w:val="00A75ADD"/>
    <w:rsid w:val="00A90976"/>
    <w:rsid w:val="00A9126E"/>
    <w:rsid w:val="00A91EC8"/>
    <w:rsid w:val="00A92961"/>
    <w:rsid w:val="00A93EA7"/>
    <w:rsid w:val="00A9533E"/>
    <w:rsid w:val="00A96CD9"/>
    <w:rsid w:val="00A973DC"/>
    <w:rsid w:val="00AA3009"/>
    <w:rsid w:val="00AC66A8"/>
    <w:rsid w:val="00AD0FB7"/>
    <w:rsid w:val="00AD2D98"/>
    <w:rsid w:val="00AD353A"/>
    <w:rsid w:val="00AE3C98"/>
    <w:rsid w:val="00AE66B8"/>
    <w:rsid w:val="00AE7561"/>
    <w:rsid w:val="00AF014D"/>
    <w:rsid w:val="00AF10ED"/>
    <w:rsid w:val="00AF2CCB"/>
    <w:rsid w:val="00AF602C"/>
    <w:rsid w:val="00B023CF"/>
    <w:rsid w:val="00B2572D"/>
    <w:rsid w:val="00B261CD"/>
    <w:rsid w:val="00B26695"/>
    <w:rsid w:val="00B26A1F"/>
    <w:rsid w:val="00B34F21"/>
    <w:rsid w:val="00B37197"/>
    <w:rsid w:val="00B41495"/>
    <w:rsid w:val="00B421E0"/>
    <w:rsid w:val="00B44A3B"/>
    <w:rsid w:val="00B5065F"/>
    <w:rsid w:val="00B67D12"/>
    <w:rsid w:val="00B77105"/>
    <w:rsid w:val="00B83C25"/>
    <w:rsid w:val="00B8465F"/>
    <w:rsid w:val="00B87B05"/>
    <w:rsid w:val="00B94E7A"/>
    <w:rsid w:val="00B95DF8"/>
    <w:rsid w:val="00B9600A"/>
    <w:rsid w:val="00BA126F"/>
    <w:rsid w:val="00BA7514"/>
    <w:rsid w:val="00BD24CF"/>
    <w:rsid w:val="00BD35A2"/>
    <w:rsid w:val="00BD43A5"/>
    <w:rsid w:val="00BE2CF3"/>
    <w:rsid w:val="00BF10A3"/>
    <w:rsid w:val="00BF71CB"/>
    <w:rsid w:val="00C007F6"/>
    <w:rsid w:val="00C02AAE"/>
    <w:rsid w:val="00C057DF"/>
    <w:rsid w:val="00C0730A"/>
    <w:rsid w:val="00C075D8"/>
    <w:rsid w:val="00C206E4"/>
    <w:rsid w:val="00C25074"/>
    <w:rsid w:val="00C3263C"/>
    <w:rsid w:val="00C340D1"/>
    <w:rsid w:val="00C35FC4"/>
    <w:rsid w:val="00C433CE"/>
    <w:rsid w:val="00C46638"/>
    <w:rsid w:val="00C51782"/>
    <w:rsid w:val="00C57EAC"/>
    <w:rsid w:val="00C70E57"/>
    <w:rsid w:val="00C71854"/>
    <w:rsid w:val="00C7402A"/>
    <w:rsid w:val="00C75539"/>
    <w:rsid w:val="00C774DA"/>
    <w:rsid w:val="00C77BE1"/>
    <w:rsid w:val="00C81341"/>
    <w:rsid w:val="00C86525"/>
    <w:rsid w:val="00C91AE8"/>
    <w:rsid w:val="00C925AD"/>
    <w:rsid w:val="00C94AFF"/>
    <w:rsid w:val="00CA6C93"/>
    <w:rsid w:val="00CC13E3"/>
    <w:rsid w:val="00CC6E73"/>
    <w:rsid w:val="00CD3DD4"/>
    <w:rsid w:val="00CD3EF8"/>
    <w:rsid w:val="00CD772A"/>
    <w:rsid w:val="00CE0CF6"/>
    <w:rsid w:val="00CE1C6E"/>
    <w:rsid w:val="00CE2ED6"/>
    <w:rsid w:val="00CE5717"/>
    <w:rsid w:val="00CF2E6C"/>
    <w:rsid w:val="00CF33BF"/>
    <w:rsid w:val="00CF403F"/>
    <w:rsid w:val="00D004C0"/>
    <w:rsid w:val="00D004E9"/>
    <w:rsid w:val="00D03A40"/>
    <w:rsid w:val="00D12D68"/>
    <w:rsid w:val="00D12F28"/>
    <w:rsid w:val="00D15185"/>
    <w:rsid w:val="00D23986"/>
    <w:rsid w:val="00D32F2F"/>
    <w:rsid w:val="00D347C5"/>
    <w:rsid w:val="00D47493"/>
    <w:rsid w:val="00D5158A"/>
    <w:rsid w:val="00D62DEC"/>
    <w:rsid w:val="00D66F29"/>
    <w:rsid w:val="00D81054"/>
    <w:rsid w:val="00D816E2"/>
    <w:rsid w:val="00D81A37"/>
    <w:rsid w:val="00D86679"/>
    <w:rsid w:val="00D93AC1"/>
    <w:rsid w:val="00D968E3"/>
    <w:rsid w:val="00D96BC7"/>
    <w:rsid w:val="00DA4719"/>
    <w:rsid w:val="00DB2A2E"/>
    <w:rsid w:val="00DB5491"/>
    <w:rsid w:val="00DB75DF"/>
    <w:rsid w:val="00DC026A"/>
    <w:rsid w:val="00DC0787"/>
    <w:rsid w:val="00DC384D"/>
    <w:rsid w:val="00DC4BA8"/>
    <w:rsid w:val="00DC6DD4"/>
    <w:rsid w:val="00DD0F42"/>
    <w:rsid w:val="00DD2FAF"/>
    <w:rsid w:val="00DD5468"/>
    <w:rsid w:val="00DD73BB"/>
    <w:rsid w:val="00DE03C8"/>
    <w:rsid w:val="00DE0FC2"/>
    <w:rsid w:val="00DE31D1"/>
    <w:rsid w:val="00DF38F6"/>
    <w:rsid w:val="00E03F3F"/>
    <w:rsid w:val="00E13264"/>
    <w:rsid w:val="00E2207F"/>
    <w:rsid w:val="00E26783"/>
    <w:rsid w:val="00E274E6"/>
    <w:rsid w:val="00E27CB7"/>
    <w:rsid w:val="00E3542D"/>
    <w:rsid w:val="00E46D18"/>
    <w:rsid w:val="00E5544A"/>
    <w:rsid w:val="00E55673"/>
    <w:rsid w:val="00E659BA"/>
    <w:rsid w:val="00E666B3"/>
    <w:rsid w:val="00E72406"/>
    <w:rsid w:val="00E731F7"/>
    <w:rsid w:val="00E7346C"/>
    <w:rsid w:val="00E75222"/>
    <w:rsid w:val="00E761E7"/>
    <w:rsid w:val="00E8347C"/>
    <w:rsid w:val="00E8404C"/>
    <w:rsid w:val="00E851C8"/>
    <w:rsid w:val="00E8647F"/>
    <w:rsid w:val="00E918BE"/>
    <w:rsid w:val="00E97602"/>
    <w:rsid w:val="00EB46B3"/>
    <w:rsid w:val="00EC032E"/>
    <w:rsid w:val="00EC3DF2"/>
    <w:rsid w:val="00EC4105"/>
    <w:rsid w:val="00ED20F0"/>
    <w:rsid w:val="00ED75B7"/>
    <w:rsid w:val="00EE1470"/>
    <w:rsid w:val="00EE3B34"/>
    <w:rsid w:val="00EE7855"/>
    <w:rsid w:val="00EE7E84"/>
    <w:rsid w:val="00EF263C"/>
    <w:rsid w:val="00EF399F"/>
    <w:rsid w:val="00EF573E"/>
    <w:rsid w:val="00EF5F7E"/>
    <w:rsid w:val="00F025CF"/>
    <w:rsid w:val="00F027BF"/>
    <w:rsid w:val="00F1108E"/>
    <w:rsid w:val="00F14514"/>
    <w:rsid w:val="00F15D36"/>
    <w:rsid w:val="00F279BD"/>
    <w:rsid w:val="00F30E82"/>
    <w:rsid w:val="00F3336F"/>
    <w:rsid w:val="00F41D2C"/>
    <w:rsid w:val="00F45F6B"/>
    <w:rsid w:val="00F55480"/>
    <w:rsid w:val="00F56683"/>
    <w:rsid w:val="00F621DE"/>
    <w:rsid w:val="00F71780"/>
    <w:rsid w:val="00F84BA2"/>
    <w:rsid w:val="00F96114"/>
    <w:rsid w:val="00FA4888"/>
    <w:rsid w:val="00FA5A73"/>
    <w:rsid w:val="00FA5BB5"/>
    <w:rsid w:val="00FA6042"/>
    <w:rsid w:val="00FA6AAD"/>
    <w:rsid w:val="00FB5414"/>
    <w:rsid w:val="00FC3D89"/>
    <w:rsid w:val="00FC3FB8"/>
    <w:rsid w:val="00FD7E28"/>
    <w:rsid w:val="00FF1C50"/>
    <w:rsid w:val="00FF2AC6"/>
    <w:rsid w:val="00FF490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99F9EC-4D2F-4AD3-8088-2557A000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2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otestoCarattere">
    <w:name w:val="Corpo testo Carattere"/>
    <w:basedOn w:val="DefaultParagraphFont"/>
    <w:link w:val="Corpodeltesto1"/>
    <w:uiPriority w:val="99"/>
    <w:locked/>
    <w:rsid w:val="000F5EF4"/>
    <w:rPr>
      <w:rFonts w:cs="Times New Roman"/>
    </w:rPr>
  </w:style>
  <w:style w:type="character" w:customStyle="1" w:styleId="hps">
    <w:name w:val="hps"/>
    <w:basedOn w:val="DefaultParagraphFont"/>
    <w:uiPriority w:val="99"/>
    <w:rsid w:val="000F5EF4"/>
    <w:rPr>
      <w:rFonts w:cs="Times New Roman"/>
    </w:rPr>
  </w:style>
  <w:style w:type="character" w:customStyle="1" w:styleId="atn">
    <w:name w:val="atn"/>
    <w:basedOn w:val="DefaultParagraphFont"/>
    <w:uiPriority w:val="99"/>
    <w:rsid w:val="000F5EF4"/>
    <w:rPr>
      <w:rFonts w:cs="Times New Roman"/>
    </w:rPr>
  </w:style>
  <w:style w:type="character" w:customStyle="1" w:styleId="jrnl">
    <w:name w:val="jrnl"/>
    <w:basedOn w:val="DefaultParagraphFont"/>
    <w:uiPriority w:val="99"/>
    <w:rsid w:val="000F5EF4"/>
    <w:rPr>
      <w:rFonts w:cs="Times New Roman"/>
    </w:rPr>
  </w:style>
  <w:style w:type="character" w:customStyle="1" w:styleId="CollegamentoInternet">
    <w:name w:val="Collegamento Internet"/>
    <w:basedOn w:val="DefaultParagraphFont"/>
    <w:uiPriority w:val="99"/>
    <w:semiHidden/>
    <w:rsid w:val="000F5EF4"/>
    <w:rPr>
      <w:rFonts w:cs="Times New Roman"/>
      <w:color w:val="0000FF"/>
      <w:u w:val="single"/>
    </w:rPr>
  </w:style>
  <w:style w:type="character" w:customStyle="1" w:styleId="EndNoteBibliographyCarattere">
    <w:name w:val="EndNote Bibliography Carattere"/>
    <w:link w:val="EndNoteBibliography"/>
    <w:uiPriority w:val="99"/>
    <w:locked/>
    <w:rsid w:val="000F5EF4"/>
    <w:rPr>
      <w:rFonts w:ascii="Calibri" w:eastAsia="Times New Roman" w:hAnsi="Calibri"/>
      <w:lang w:eastAsia="ar-SA" w:bidi="ar-SA"/>
    </w:rPr>
  </w:style>
  <w:style w:type="character" w:customStyle="1" w:styleId="ListLabel1">
    <w:name w:val="ListLabel 1"/>
    <w:uiPriority w:val="99"/>
    <w:rsid w:val="002F26F7"/>
    <w:rPr>
      <w:color w:val="00000A"/>
      <w:sz w:val="22"/>
    </w:rPr>
  </w:style>
  <w:style w:type="character" w:customStyle="1" w:styleId="ListLabel2">
    <w:name w:val="ListLabel 2"/>
    <w:uiPriority w:val="99"/>
    <w:rsid w:val="002F26F7"/>
  </w:style>
  <w:style w:type="character" w:customStyle="1" w:styleId="CITE">
    <w:name w:val="CITE"/>
    <w:uiPriority w:val="99"/>
    <w:rsid w:val="002F26F7"/>
    <w:rPr>
      <w:i/>
    </w:rPr>
  </w:style>
  <w:style w:type="character" w:customStyle="1" w:styleId="CODE">
    <w:name w:val="CODE"/>
    <w:uiPriority w:val="99"/>
    <w:rsid w:val="002F26F7"/>
    <w:rPr>
      <w:rFonts w:ascii="Courier New" w:hAnsi="Courier New"/>
      <w:sz w:val="20"/>
    </w:rPr>
  </w:style>
  <w:style w:type="character" w:styleId="FollowedHyperlink">
    <w:name w:val="FollowedHyperlink"/>
    <w:basedOn w:val="DefaultParagraphFont"/>
    <w:uiPriority w:val="99"/>
    <w:rsid w:val="002F26F7"/>
    <w:rPr>
      <w:rFonts w:cs="Times New Roman"/>
      <w:color w:val="800080"/>
      <w:u w:val="single"/>
    </w:rPr>
  </w:style>
  <w:style w:type="character" w:customStyle="1" w:styleId="Keyboard">
    <w:name w:val="Keyboard"/>
    <w:uiPriority w:val="99"/>
    <w:rsid w:val="002F26F7"/>
    <w:rPr>
      <w:rFonts w:ascii="Courier New" w:hAnsi="Courier New"/>
      <w:b/>
      <w:sz w:val="20"/>
    </w:rPr>
  </w:style>
  <w:style w:type="character" w:customStyle="1" w:styleId="Sample">
    <w:name w:val="Sample"/>
    <w:uiPriority w:val="99"/>
    <w:rsid w:val="002F26F7"/>
    <w:rPr>
      <w:rFonts w:ascii="Courier New" w:hAnsi="Courier New"/>
    </w:rPr>
  </w:style>
  <w:style w:type="character" w:styleId="Strong">
    <w:name w:val="Strong"/>
    <w:basedOn w:val="DefaultParagraphFont"/>
    <w:uiPriority w:val="99"/>
    <w:qFormat/>
    <w:rsid w:val="002F26F7"/>
    <w:rPr>
      <w:rFonts w:cs="Times New Roman"/>
      <w:b/>
    </w:rPr>
  </w:style>
  <w:style w:type="character" w:customStyle="1" w:styleId="Typewriter">
    <w:name w:val="Typewriter"/>
    <w:uiPriority w:val="99"/>
    <w:rsid w:val="002F26F7"/>
    <w:rPr>
      <w:rFonts w:ascii="Courier New" w:hAnsi="Courier New"/>
      <w:sz w:val="20"/>
    </w:rPr>
  </w:style>
  <w:style w:type="character" w:customStyle="1" w:styleId="HTMLMarkup">
    <w:name w:val="HTML Markup"/>
    <w:uiPriority w:val="99"/>
    <w:rsid w:val="002F26F7"/>
    <w:rPr>
      <w:vanish/>
      <w:color w:val="FF0000"/>
    </w:rPr>
  </w:style>
  <w:style w:type="character" w:customStyle="1" w:styleId="Comment">
    <w:name w:val="Comment"/>
    <w:uiPriority w:val="99"/>
    <w:rsid w:val="002F26F7"/>
    <w:rPr>
      <w:vanish/>
    </w:rPr>
  </w:style>
  <w:style w:type="paragraph" w:styleId="Title">
    <w:name w:val="Title"/>
    <w:basedOn w:val="Normal"/>
    <w:next w:val="Corpodeltesto1"/>
    <w:link w:val="TitleChar"/>
    <w:uiPriority w:val="99"/>
    <w:qFormat/>
    <w:rsid w:val="002F26F7"/>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10"/>
    <w:rsid w:val="00D872ED"/>
    <w:rPr>
      <w:rFonts w:asciiTheme="majorHAnsi" w:eastAsiaTheme="majorEastAsia" w:hAnsiTheme="majorHAnsi" w:cstheme="majorBidi"/>
      <w:b/>
      <w:bCs/>
      <w:kern w:val="28"/>
      <w:sz w:val="32"/>
      <w:szCs w:val="32"/>
    </w:rPr>
  </w:style>
  <w:style w:type="paragraph" w:customStyle="1" w:styleId="Corpodeltesto1">
    <w:name w:val="Corpo del testo1"/>
    <w:basedOn w:val="Normal"/>
    <w:link w:val="CorpotestoCarattere"/>
    <w:uiPriority w:val="99"/>
    <w:rsid w:val="000F5EF4"/>
    <w:pPr>
      <w:spacing w:after="120" w:line="288" w:lineRule="auto"/>
    </w:pPr>
  </w:style>
  <w:style w:type="paragraph" w:styleId="List">
    <w:name w:val="List"/>
    <w:basedOn w:val="Corpodeltesto1"/>
    <w:uiPriority w:val="99"/>
    <w:rsid w:val="002F26F7"/>
    <w:rPr>
      <w:rFonts w:cs="Mangal"/>
    </w:rPr>
  </w:style>
  <w:style w:type="paragraph" w:styleId="Caption">
    <w:name w:val="caption"/>
    <w:basedOn w:val="Normal"/>
    <w:uiPriority w:val="99"/>
    <w:qFormat/>
    <w:rsid w:val="002F26F7"/>
    <w:pPr>
      <w:suppressLineNumbers/>
      <w:spacing w:before="120" w:after="120"/>
    </w:pPr>
    <w:rPr>
      <w:rFonts w:cs="Mangal"/>
      <w:i/>
      <w:iCs/>
    </w:rPr>
  </w:style>
  <w:style w:type="paragraph" w:customStyle="1" w:styleId="Indice">
    <w:name w:val="Indice"/>
    <w:basedOn w:val="Normal"/>
    <w:uiPriority w:val="99"/>
    <w:rsid w:val="002F26F7"/>
    <w:pPr>
      <w:suppressLineNumbers/>
    </w:pPr>
    <w:rPr>
      <w:rFonts w:cs="Mangal"/>
    </w:rPr>
  </w:style>
  <w:style w:type="paragraph" w:customStyle="1" w:styleId="NormalWeb1">
    <w:name w:val="Normal (Web)1"/>
    <w:basedOn w:val="Normal"/>
    <w:uiPriority w:val="99"/>
    <w:rsid w:val="000F5EF4"/>
    <w:pPr>
      <w:spacing w:before="280" w:after="280"/>
    </w:pPr>
    <w:rPr>
      <w:lang w:eastAsia="ar-SA"/>
    </w:rPr>
  </w:style>
  <w:style w:type="paragraph" w:styleId="ListParagraph">
    <w:name w:val="List Paragraph"/>
    <w:basedOn w:val="Normal"/>
    <w:uiPriority w:val="99"/>
    <w:qFormat/>
    <w:rsid w:val="000F5EF4"/>
    <w:pPr>
      <w:ind w:left="720"/>
    </w:pPr>
    <w:rPr>
      <w:rFonts w:ascii="Calibri" w:hAnsi="Calibri"/>
      <w:lang w:eastAsia="ar-SA"/>
    </w:rPr>
  </w:style>
  <w:style w:type="paragraph" w:customStyle="1" w:styleId="EndNoteBibliography">
    <w:name w:val="EndNote Bibliography"/>
    <w:basedOn w:val="Normal"/>
    <w:link w:val="EndNoteBibliographyCarattere"/>
    <w:uiPriority w:val="99"/>
    <w:rsid w:val="000F5EF4"/>
    <w:pPr>
      <w:jc w:val="both"/>
    </w:pPr>
    <w:rPr>
      <w:rFonts w:ascii="Calibri" w:hAnsi="Calibri"/>
      <w:sz w:val="20"/>
      <w:szCs w:val="20"/>
      <w:lang w:eastAsia="ar-SA"/>
    </w:rPr>
  </w:style>
  <w:style w:type="paragraph" w:customStyle="1" w:styleId="Contenutocornice">
    <w:name w:val="Contenuto cornice"/>
    <w:basedOn w:val="Normal"/>
    <w:uiPriority w:val="99"/>
    <w:rsid w:val="002F26F7"/>
  </w:style>
  <w:style w:type="paragraph" w:customStyle="1" w:styleId="Testopreformattato">
    <w:name w:val="Testo preformattato"/>
    <w:basedOn w:val="Normal"/>
    <w:uiPriority w:val="99"/>
    <w:rsid w:val="002F26F7"/>
  </w:style>
  <w:style w:type="paragraph" w:customStyle="1" w:styleId="DefinitionTerm">
    <w:name w:val="Definition Term"/>
    <w:basedOn w:val="Normal"/>
    <w:uiPriority w:val="99"/>
    <w:rsid w:val="002F26F7"/>
  </w:style>
  <w:style w:type="paragraph" w:customStyle="1" w:styleId="DefinitionList">
    <w:name w:val="Definition List"/>
    <w:basedOn w:val="Normal"/>
    <w:uiPriority w:val="99"/>
    <w:rsid w:val="002F26F7"/>
    <w:pPr>
      <w:ind w:left="360"/>
    </w:pPr>
  </w:style>
  <w:style w:type="paragraph" w:customStyle="1" w:styleId="H1">
    <w:name w:val="H1"/>
    <w:basedOn w:val="Normal"/>
    <w:uiPriority w:val="99"/>
    <w:rsid w:val="002F26F7"/>
    <w:pPr>
      <w:keepNext/>
      <w:spacing w:before="100" w:after="100"/>
      <w:outlineLvl w:val="1"/>
    </w:pPr>
    <w:rPr>
      <w:b/>
      <w:sz w:val="48"/>
    </w:rPr>
  </w:style>
  <w:style w:type="paragraph" w:customStyle="1" w:styleId="H2">
    <w:name w:val="H2"/>
    <w:basedOn w:val="Normal"/>
    <w:uiPriority w:val="99"/>
    <w:rsid w:val="002F26F7"/>
    <w:pPr>
      <w:keepNext/>
      <w:spacing w:before="100" w:after="100"/>
      <w:outlineLvl w:val="2"/>
    </w:pPr>
    <w:rPr>
      <w:b/>
      <w:sz w:val="36"/>
    </w:rPr>
  </w:style>
  <w:style w:type="paragraph" w:customStyle="1" w:styleId="H3">
    <w:name w:val="H3"/>
    <w:basedOn w:val="Normal"/>
    <w:uiPriority w:val="99"/>
    <w:rsid w:val="002F26F7"/>
    <w:pPr>
      <w:keepNext/>
      <w:spacing w:before="100" w:after="100"/>
      <w:outlineLvl w:val="3"/>
    </w:pPr>
    <w:rPr>
      <w:b/>
      <w:sz w:val="28"/>
    </w:rPr>
  </w:style>
  <w:style w:type="paragraph" w:customStyle="1" w:styleId="H4">
    <w:name w:val="H4"/>
    <w:basedOn w:val="Normal"/>
    <w:uiPriority w:val="99"/>
    <w:rsid w:val="002F26F7"/>
    <w:pPr>
      <w:keepNext/>
      <w:spacing w:before="100" w:after="100"/>
      <w:outlineLvl w:val="4"/>
    </w:pPr>
    <w:rPr>
      <w:b/>
    </w:rPr>
  </w:style>
  <w:style w:type="paragraph" w:customStyle="1" w:styleId="H5">
    <w:name w:val="H5"/>
    <w:basedOn w:val="Normal"/>
    <w:uiPriority w:val="99"/>
    <w:rsid w:val="002F26F7"/>
    <w:pPr>
      <w:keepNext/>
      <w:spacing w:before="100" w:after="100"/>
      <w:outlineLvl w:val="5"/>
    </w:pPr>
    <w:rPr>
      <w:b/>
      <w:sz w:val="20"/>
    </w:rPr>
  </w:style>
  <w:style w:type="paragraph" w:customStyle="1" w:styleId="H6">
    <w:name w:val="H6"/>
    <w:basedOn w:val="Normal"/>
    <w:uiPriority w:val="99"/>
    <w:rsid w:val="002F26F7"/>
    <w:pPr>
      <w:keepNext/>
      <w:spacing w:before="100" w:after="100"/>
      <w:outlineLvl w:val="6"/>
    </w:pPr>
    <w:rPr>
      <w:b/>
      <w:sz w:val="16"/>
    </w:rPr>
  </w:style>
  <w:style w:type="paragraph" w:customStyle="1" w:styleId="Address">
    <w:name w:val="Address"/>
    <w:basedOn w:val="Normal"/>
    <w:uiPriority w:val="99"/>
    <w:rsid w:val="002F26F7"/>
    <w:rPr>
      <w:i/>
    </w:rPr>
  </w:style>
  <w:style w:type="paragraph" w:customStyle="1" w:styleId="Blockquote">
    <w:name w:val="Blockquote"/>
    <w:basedOn w:val="Normal"/>
    <w:uiPriority w:val="99"/>
    <w:rsid w:val="002F26F7"/>
    <w:pPr>
      <w:spacing w:before="100" w:after="100"/>
      <w:ind w:left="360" w:right="360"/>
    </w:pPr>
  </w:style>
  <w:style w:type="paragraph" w:customStyle="1" w:styleId="Preformatted">
    <w:name w:val="Preformatted"/>
    <w:basedOn w:val="Normal"/>
    <w:uiPriority w:val="99"/>
    <w:rsid w:val="002F26F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1">
    <w:name w:val="z-Bottom of Form1"/>
    <w:uiPriority w:val="99"/>
    <w:rsid w:val="002F26F7"/>
    <w:pPr>
      <w:pBdr>
        <w:top w:val="double" w:sz="2" w:space="0" w:color="000001"/>
      </w:pBdr>
      <w:suppressAutoHyphens/>
      <w:spacing w:line="276" w:lineRule="auto"/>
      <w:jc w:val="center"/>
    </w:pPr>
    <w:rPr>
      <w:rFonts w:ascii="Arial" w:hAnsi="Arial" w:cs="Courier New"/>
      <w:vanish/>
      <w:sz w:val="16"/>
      <w:szCs w:val="24"/>
      <w:lang w:eastAsia="en-US"/>
    </w:rPr>
  </w:style>
  <w:style w:type="paragraph" w:customStyle="1" w:styleId="z-TopofForm1">
    <w:name w:val="z-Top of Form1"/>
    <w:uiPriority w:val="99"/>
    <w:rsid w:val="002F26F7"/>
    <w:pPr>
      <w:pBdr>
        <w:bottom w:val="double" w:sz="2" w:space="0" w:color="000001"/>
      </w:pBdr>
      <w:suppressAutoHyphens/>
      <w:spacing w:line="276" w:lineRule="auto"/>
      <w:jc w:val="center"/>
    </w:pPr>
    <w:rPr>
      <w:rFonts w:ascii="Arial" w:hAnsi="Arial" w:cs="Courier New"/>
      <w:vanish/>
      <w:sz w:val="16"/>
      <w:szCs w:val="24"/>
      <w:lang w:eastAsia="en-US"/>
    </w:rPr>
  </w:style>
  <w:style w:type="paragraph" w:styleId="BalloonText">
    <w:name w:val="Balloon Text"/>
    <w:basedOn w:val="Normal"/>
    <w:link w:val="BalloonTextChar"/>
    <w:uiPriority w:val="99"/>
    <w:semiHidden/>
    <w:rsid w:val="004E6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E6146"/>
    <w:rPr>
      <w:rFonts w:ascii="Lucida Grande" w:hAnsi="Lucida Grande" w:cs="Lucida Grande"/>
      <w:color w:val="00000A"/>
      <w:sz w:val="18"/>
      <w:szCs w:val="18"/>
    </w:rPr>
  </w:style>
  <w:style w:type="paragraph" w:styleId="NormalWeb">
    <w:name w:val="Normal (Web)"/>
    <w:basedOn w:val="Normal"/>
    <w:uiPriority w:val="99"/>
    <w:rsid w:val="004E6146"/>
    <w:pPr>
      <w:spacing w:before="100" w:beforeAutospacing="1" w:after="100" w:afterAutospacing="1"/>
    </w:pPr>
    <w:rPr>
      <w:rFonts w:ascii="Times" w:hAnsi="Times"/>
      <w:sz w:val="20"/>
      <w:szCs w:val="20"/>
    </w:rPr>
  </w:style>
  <w:style w:type="paragraph" w:styleId="Footer">
    <w:name w:val="footer"/>
    <w:basedOn w:val="Normal"/>
    <w:link w:val="FooterChar"/>
    <w:uiPriority w:val="99"/>
    <w:rsid w:val="000F0D5E"/>
    <w:pPr>
      <w:tabs>
        <w:tab w:val="center" w:pos="4819"/>
        <w:tab w:val="right" w:pos="9638"/>
      </w:tabs>
    </w:pPr>
  </w:style>
  <w:style w:type="character" w:customStyle="1" w:styleId="FooterChar">
    <w:name w:val="Footer Char"/>
    <w:basedOn w:val="DefaultParagraphFont"/>
    <w:link w:val="Footer"/>
    <w:uiPriority w:val="99"/>
    <w:locked/>
    <w:rsid w:val="000F0D5E"/>
    <w:rPr>
      <w:rFonts w:cs="Times New Roman"/>
      <w:color w:val="00000A"/>
      <w:sz w:val="22"/>
    </w:rPr>
  </w:style>
  <w:style w:type="character" w:styleId="PageNumber">
    <w:name w:val="page number"/>
    <w:basedOn w:val="DefaultParagraphFont"/>
    <w:uiPriority w:val="99"/>
    <w:semiHidden/>
    <w:rsid w:val="000F0D5E"/>
    <w:rPr>
      <w:rFonts w:cs="Times New Roman"/>
    </w:rPr>
  </w:style>
  <w:style w:type="paragraph" w:customStyle="1" w:styleId="details1">
    <w:name w:val="details1"/>
    <w:basedOn w:val="Normal"/>
    <w:uiPriority w:val="99"/>
    <w:rsid w:val="006B61C7"/>
  </w:style>
  <w:style w:type="character" w:styleId="Hyperlink">
    <w:name w:val="Hyperlink"/>
    <w:basedOn w:val="DefaultParagraphFont"/>
    <w:uiPriority w:val="99"/>
    <w:rsid w:val="00586CC0"/>
    <w:rPr>
      <w:rFonts w:cs="Times New Roman"/>
      <w:color w:val="0000FF"/>
      <w:u w:val="single"/>
    </w:rPr>
  </w:style>
  <w:style w:type="paragraph" w:styleId="Header">
    <w:name w:val="header"/>
    <w:basedOn w:val="Normal"/>
    <w:link w:val="HeaderChar"/>
    <w:uiPriority w:val="99"/>
    <w:rsid w:val="006F6D80"/>
    <w:pPr>
      <w:tabs>
        <w:tab w:val="center" w:pos="4819"/>
        <w:tab w:val="right" w:pos="9638"/>
      </w:tabs>
    </w:pPr>
  </w:style>
  <w:style w:type="character" w:customStyle="1" w:styleId="HeaderChar">
    <w:name w:val="Header Char"/>
    <w:basedOn w:val="DefaultParagraphFont"/>
    <w:link w:val="Header"/>
    <w:uiPriority w:val="99"/>
    <w:locked/>
    <w:rsid w:val="006F6D80"/>
    <w:rPr>
      <w:rFonts w:ascii="Times New Roman" w:hAnsi="Times New Roman" w:cs="Times New Roman"/>
      <w:sz w:val="24"/>
      <w:szCs w:val="24"/>
      <w:lang w:eastAsia="it-IT"/>
    </w:rPr>
  </w:style>
  <w:style w:type="character" w:styleId="CommentReference">
    <w:name w:val="annotation reference"/>
    <w:basedOn w:val="DefaultParagraphFont"/>
    <w:uiPriority w:val="99"/>
    <w:semiHidden/>
    <w:rsid w:val="00101D18"/>
    <w:rPr>
      <w:rFonts w:cs="Times New Roman"/>
      <w:sz w:val="21"/>
      <w:szCs w:val="21"/>
    </w:rPr>
  </w:style>
  <w:style w:type="paragraph" w:styleId="CommentText">
    <w:name w:val="annotation text"/>
    <w:basedOn w:val="Normal"/>
    <w:link w:val="CommentTextChar"/>
    <w:uiPriority w:val="99"/>
    <w:rsid w:val="00101D18"/>
  </w:style>
  <w:style w:type="character" w:customStyle="1" w:styleId="CommentTextChar">
    <w:name w:val="Comment Text Char"/>
    <w:basedOn w:val="DefaultParagraphFont"/>
    <w:link w:val="CommentText"/>
    <w:uiPriority w:val="99"/>
    <w:locked/>
    <w:rsid w:val="00101D18"/>
    <w:rPr>
      <w:rFonts w:ascii="Times New Roman" w:hAnsi="Times New Roman" w:cs="Times New Roman"/>
      <w:sz w:val="24"/>
      <w:szCs w:val="24"/>
      <w:lang w:eastAsia="it-IT"/>
    </w:rPr>
  </w:style>
  <w:style w:type="paragraph" w:styleId="CommentSubject">
    <w:name w:val="annotation subject"/>
    <w:basedOn w:val="CommentText"/>
    <w:next w:val="CommentText"/>
    <w:link w:val="CommentSubjectChar"/>
    <w:uiPriority w:val="99"/>
    <w:semiHidden/>
    <w:rsid w:val="00101D18"/>
    <w:rPr>
      <w:b/>
      <w:bCs/>
    </w:rPr>
  </w:style>
  <w:style w:type="character" w:customStyle="1" w:styleId="CommentSubjectChar">
    <w:name w:val="Comment Subject Char"/>
    <w:basedOn w:val="CommentTextChar"/>
    <w:link w:val="CommentSubject"/>
    <w:uiPriority w:val="99"/>
    <w:semiHidden/>
    <w:locked/>
    <w:rsid w:val="00101D18"/>
    <w:rPr>
      <w:rFonts w:ascii="Times New Roman" w:hAnsi="Times New Roman" w:cs="Times New Roman"/>
      <w:b/>
      <w:bCs/>
      <w:sz w:val="24"/>
      <w:szCs w:val="24"/>
      <w:lang w:eastAsia="it-IT"/>
    </w:rPr>
  </w:style>
  <w:style w:type="paragraph" w:customStyle="1" w:styleId="1">
    <w:name w:val="正文1"/>
    <w:uiPriority w:val="99"/>
    <w:rsid w:val="002071B8"/>
    <w:pPr>
      <w:spacing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93549">
      <w:marLeft w:val="0"/>
      <w:marRight w:val="0"/>
      <w:marTop w:val="0"/>
      <w:marBottom w:val="0"/>
      <w:divBdr>
        <w:top w:val="none" w:sz="0" w:space="0" w:color="auto"/>
        <w:left w:val="none" w:sz="0" w:space="0" w:color="auto"/>
        <w:bottom w:val="none" w:sz="0" w:space="0" w:color="auto"/>
        <w:right w:val="none" w:sz="0" w:space="0" w:color="auto"/>
      </w:divBdr>
      <w:divsChild>
        <w:div w:id="828793698">
          <w:marLeft w:val="0"/>
          <w:marRight w:val="1"/>
          <w:marTop w:val="0"/>
          <w:marBottom w:val="0"/>
          <w:divBdr>
            <w:top w:val="none" w:sz="0" w:space="0" w:color="auto"/>
            <w:left w:val="none" w:sz="0" w:space="0" w:color="auto"/>
            <w:bottom w:val="none" w:sz="0" w:space="0" w:color="auto"/>
            <w:right w:val="none" w:sz="0" w:space="0" w:color="auto"/>
          </w:divBdr>
          <w:divsChild>
            <w:div w:id="828793694">
              <w:marLeft w:val="0"/>
              <w:marRight w:val="0"/>
              <w:marTop w:val="0"/>
              <w:marBottom w:val="0"/>
              <w:divBdr>
                <w:top w:val="none" w:sz="0" w:space="0" w:color="auto"/>
                <w:left w:val="none" w:sz="0" w:space="0" w:color="auto"/>
                <w:bottom w:val="none" w:sz="0" w:space="0" w:color="auto"/>
                <w:right w:val="none" w:sz="0" w:space="0" w:color="auto"/>
              </w:divBdr>
              <w:divsChild>
                <w:div w:id="828793576">
                  <w:marLeft w:val="0"/>
                  <w:marRight w:val="1"/>
                  <w:marTop w:val="0"/>
                  <w:marBottom w:val="0"/>
                  <w:divBdr>
                    <w:top w:val="none" w:sz="0" w:space="0" w:color="auto"/>
                    <w:left w:val="none" w:sz="0" w:space="0" w:color="auto"/>
                    <w:bottom w:val="none" w:sz="0" w:space="0" w:color="auto"/>
                    <w:right w:val="none" w:sz="0" w:space="0" w:color="auto"/>
                  </w:divBdr>
                  <w:divsChild>
                    <w:div w:id="828793693">
                      <w:marLeft w:val="0"/>
                      <w:marRight w:val="0"/>
                      <w:marTop w:val="0"/>
                      <w:marBottom w:val="0"/>
                      <w:divBdr>
                        <w:top w:val="none" w:sz="0" w:space="0" w:color="auto"/>
                        <w:left w:val="none" w:sz="0" w:space="0" w:color="auto"/>
                        <w:bottom w:val="none" w:sz="0" w:space="0" w:color="auto"/>
                        <w:right w:val="none" w:sz="0" w:space="0" w:color="auto"/>
                      </w:divBdr>
                      <w:divsChild>
                        <w:div w:id="828793568">
                          <w:marLeft w:val="0"/>
                          <w:marRight w:val="0"/>
                          <w:marTop w:val="0"/>
                          <w:marBottom w:val="0"/>
                          <w:divBdr>
                            <w:top w:val="none" w:sz="0" w:space="0" w:color="auto"/>
                            <w:left w:val="none" w:sz="0" w:space="0" w:color="auto"/>
                            <w:bottom w:val="none" w:sz="0" w:space="0" w:color="auto"/>
                            <w:right w:val="none" w:sz="0" w:space="0" w:color="auto"/>
                          </w:divBdr>
                          <w:divsChild>
                            <w:div w:id="828793603">
                              <w:marLeft w:val="0"/>
                              <w:marRight w:val="0"/>
                              <w:marTop w:val="120"/>
                              <w:marBottom w:val="360"/>
                              <w:divBdr>
                                <w:top w:val="none" w:sz="0" w:space="0" w:color="auto"/>
                                <w:left w:val="none" w:sz="0" w:space="0" w:color="auto"/>
                                <w:bottom w:val="none" w:sz="0" w:space="0" w:color="auto"/>
                                <w:right w:val="none" w:sz="0" w:space="0" w:color="auto"/>
                              </w:divBdr>
                              <w:divsChild>
                                <w:div w:id="828793639">
                                  <w:marLeft w:val="0"/>
                                  <w:marRight w:val="0"/>
                                  <w:marTop w:val="0"/>
                                  <w:marBottom w:val="0"/>
                                  <w:divBdr>
                                    <w:top w:val="none" w:sz="0" w:space="0" w:color="auto"/>
                                    <w:left w:val="none" w:sz="0" w:space="0" w:color="auto"/>
                                    <w:bottom w:val="none" w:sz="0" w:space="0" w:color="auto"/>
                                    <w:right w:val="none" w:sz="0" w:space="0" w:color="auto"/>
                                  </w:divBdr>
                                  <w:divsChild>
                                    <w:div w:id="8287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93567">
      <w:marLeft w:val="0"/>
      <w:marRight w:val="0"/>
      <w:marTop w:val="0"/>
      <w:marBottom w:val="0"/>
      <w:divBdr>
        <w:top w:val="none" w:sz="0" w:space="0" w:color="auto"/>
        <w:left w:val="none" w:sz="0" w:space="0" w:color="auto"/>
        <w:bottom w:val="none" w:sz="0" w:space="0" w:color="auto"/>
        <w:right w:val="none" w:sz="0" w:space="0" w:color="auto"/>
      </w:divBdr>
    </w:div>
    <w:div w:id="828793571">
      <w:marLeft w:val="0"/>
      <w:marRight w:val="0"/>
      <w:marTop w:val="0"/>
      <w:marBottom w:val="0"/>
      <w:divBdr>
        <w:top w:val="none" w:sz="0" w:space="0" w:color="auto"/>
        <w:left w:val="none" w:sz="0" w:space="0" w:color="auto"/>
        <w:bottom w:val="none" w:sz="0" w:space="0" w:color="auto"/>
        <w:right w:val="none" w:sz="0" w:space="0" w:color="auto"/>
      </w:divBdr>
      <w:divsChild>
        <w:div w:id="828793572">
          <w:marLeft w:val="0"/>
          <w:marRight w:val="1"/>
          <w:marTop w:val="0"/>
          <w:marBottom w:val="0"/>
          <w:divBdr>
            <w:top w:val="none" w:sz="0" w:space="0" w:color="auto"/>
            <w:left w:val="none" w:sz="0" w:space="0" w:color="auto"/>
            <w:bottom w:val="none" w:sz="0" w:space="0" w:color="auto"/>
            <w:right w:val="none" w:sz="0" w:space="0" w:color="auto"/>
          </w:divBdr>
          <w:divsChild>
            <w:div w:id="828793585">
              <w:marLeft w:val="0"/>
              <w:marRight w:val="0"/>
              <w:marTop w:val="0"/>
              <w:marBottom w:val="0"/>
              <w:divBdr>
                <w:top w:val="none" w:sz="0" w:space="0" w:color="auto"/>
                <w:left w:val="none" w:sz="0" w:space="0" w:color="auto"/>
                <w:bottom w:val="none" w:sz="0" w:space="0" w:color="auto"/>
                <w:right w:val="none" w:sz="0" w:space="0" w:color="auto"/>
              </w:divBdr>
              <w:divsChild>
                <w:div w:id="828793657">
                  <w:marLeft w:val="0"/>
                  <w:marRight w:val="1"/>
                  <w:marTop w:val="0"/>
                  <w:marBottom w:val="0"/>
                  <w:divBdr>
                    <w:top w:val="none" w:sz="0" w:space="0" w:color="auto"/>
                    <w:left w:val="none" w:sz="0" w:space="0" w:color="auto"/>
                    <w:bottom w:val="none" w:sz="0" w:space="0" w:color="auto"/>
                    <w:right w:val="none" w:sz="0" w:space="0" w:color="auto"/>
                  </w:divBdr>
                  <w:divsChild>
                    <w:div w:id="828793611">
                      <w:marLeft w:val="0"/>
                      <w:marRight w:val="0"/>
                      <w:marTop w:val="0"/>
                      <w:marBottom w:val="0"/>
                      <w:divBdr>
                        <w:top w:val="none" w:sz="0" w:space="0" w:color="auto"/>
                        <w:left w:val="none" w:sz="0" w:space="0" w:color="auto"/>
                        <w:bottom w:val="none" w:sz="0" w:space="0" w:color="auto"/>
                        <w:right w:val="none" w:sz="0" w:space="0" w:color="auto"/>
                      </w:divBdr>
                      <w:divsChild>
                        <w:div w:id="828793687">
                          <w:marLeft w:val="0"/>
                          <w:marRight w:val="0"/>
                          <w:marTop w:val="0"/>
                          <w:marBottom w:val="0"/>
                          <w:divBdr>
                            <w:top w:val="none" w:sz="0" w:space="0" w:color="auto"/>
                            <w:left w:val="none" w:sz="0" w:space="0" w:color="auto"/>
                            <w:bottom w:val="none" w:sz="0" w:space="0" w:color="auto"/>
                            <w:right w:val="none" w:sz="0" w:space="0" w:color="auto"/>
                          </w:divBdr>
                          <w:divsChild>
                            <w:div w:id="828793664">
                              <w:marLeft w:val="0"/>
                              <w:marRight w:val="0"/>
                              <w:marTop w:val="120"/>
                              <w:marBottom w:val="360"/>
                              <w:divBdr>
                                <w:top w:val="none" w:sz="0" w:space="0" w:color="auto"/>
                                <w:left w:val="none" w:sz="0" w:space="0" w:color="auto"/>
                                <w:bottom w:val="none" w:sz="0" w:space="0" w:color="auto"/>
                                <w:right w:val="none" w:sz="0" w:space="0" w:color="auto"/>
                              </w:divBdr>
                              <w:divsChild>
                                <w:div w:id="828793627">
                                  <w:marLeft w:val="0"/>
                                  <w:marRight w:val="0"/>
                                  <w:marTop w:val="0"/>
                                  <w:marBottom w:val="0"/>
                                  <w:divBdr>
                                    <w:top w:val="none" w:sz="0" w:space="0" w:color="auto"/>
                                    <w:left w:val="none" w:sz="0" w:space="0" w:color="auto"/>
                                    <w:bottom w:val="none" w:sz="0" w:space="0" w:color="auto"/>
                                    <w:right w:val="none" w:sz="0" w:space="0" w:color="auto"/>
                                  </w:divBdr>
                                  <w:divsChild>
                                    <w:div w:id="8287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93575">
      <w:marLeft w:val="0"/>
      <w:marRight w:val="0"/>
      <w:marTop w:val="0"/>
      <w:marBottom w:val="0"/>
      <w:divBdr>
        <w:top w:val="none" w:sz="0" w:space="0" w:color="auto"/>
        <w:left w:val="none" w:sz="0" w:space="0" w:color="auto"/>
        <w:bottom w:val="none" w:sz="0" w:space="0" w:color="auto"/>
        <w:right w:val="none" w:sz="0" w:space="0" w:color="auto"/>
      </w:divBdr>
      <w:divsChild>
        <w:div w:id="828793588">
          <w:marLeft w:val="0"/>
          <w:marRight w:val="1"/>
          <w:marTop w:val="0"/>
          <w:marBottom w:val="0"/>
          <w:divBdr>
            <w:top w:val="none" w:sz="0" w:space="0" w:color="auto"/>
            <w:left w:val="none" w:sz="0" w:space="0" w:color="auto"/>
            <w:bottom w:val="none" w:sz="0" w:space="0" w:color="auto"/>
            <w:right w:val="none" w:sz="0" w:space="0" w:color="auto"/>
          </w:divBdr>
          <w:divsChild>
            <w:div w:id="828793622">
              <w:marLeft w:val="0"/>
              <w:marRight w:val="0"/>
              <w:marTop w:val="0"/>
              <w:marBottom w:val="0"/>
              <w:divBdr>
                <w:top w:val="none" w:sz="0" w:space="0" w:color="auto"/>
                <w:left w:val="none" w:sz="0" w:space="0" w:color="auto"/>
                <w:bottom w:val="none" w:sz="0" w:space="0" w:color="auto"/>
                <w:right w:val="none" w:sz="0" w:space="0" w:color="auto"/>
              </w:divBdr>
              <w:divsChild>
                <w:div w:id="828793634">
                  <w:marLeft w:val="0"/>
                  <w:marRight w:val="1"/>
                  <w:marTop w:val="0"/>
                  <w:marBottom w:val="0"/>
                  <w:divBdr>
                    <w:top w:val="none" w:sz="0" w:space="0" w:color="auto"/>
                    <w:left w:val="none" w:sz="0" w:space="0" w:color="auto"/>
                    <w:bottom w:val="none" w:sz="0" w:space="0" w:color="auto"/>
                    <w:right w:val="none" w:sz="0" w:space="0" w:color="auto"/>
                  </w:divBdr>
                  <w:divsChild>
                    <w:div w:id="828793609">
                      <w:marLeft w:val="0"/>
                      <w:marRight w:val="0"/>
                      <w:marTop w:val="0"/>
                      <w:marBottom w:val="0"/>
                      <w:divBdr>
                        <w:top w:val="none" w:sz="0" w:space="0" w:color="auto"/>
                        <w:left w:val="none" w:sz="0" w:space="0" w:color="auto"/>
                        <w:bottom w:val="none" w:sz="0" w:space="0" w:color="auto"/>
                        <w:right w:val="none" w:sz="0" w:space="0" w:color="auto"/>
                      </w:divBdr>
                      <w:divsChild>
                        <w:div w:id="828793597">
                          <w:marLeft w:val="0"/>
                          <w:marRight w:val="0"/>
                          <w:marTop w:val="0"/>
                          <w:marBottom w:val="0"/>
                          <w:divBdr>
                            <w:top w:val="none" w:sz="0" w:space="0" w:color="auto"/>
                            <w:left w:val="none" w:sz="0" w:space="0" w:color="auto"/>
                            <w:bottom w:val="none" w:sz="0" w:space="0" w:color="auto"/>
                            <w:right w:val="none" w:sz="0" w:space="0" w:color="auto"/>
                          </w:divBdr>
                          <w:divsChild>
                            <w:div w:id="828793624">
                              <w:marLeft w:val="0"/>
                              <w:marRight w:val="0"/>
                              <w:marTop w:val="120"/>
                              <w:marBottom w:val="360"/>
                              <w:divBdr>
                                <w:top w:val="none" w:sz="0" w:space="0" w:color="auto"/>
                                <w:left w:val="none" w:sz="0" w:space="0" w:color="auto"/>
                                <w:bottom w:val="none" w:sz="0" w:space="0" w:color="auto"/>
                                <w:right w:val="none" w:sz="0" w:space="0" w:color="auto"/>
                              </w:divBdr>
                              <w:divsChild>
                                <w:div w:id="828793547">
                                  <w:marLeft w:val="0"/>
                                  <w:marRight w:val="0"/>
                                  <w:marTop w:val="0"/>
                                  <w:marBottom w:val="0"/>
                                  <w:divBdr>
                                    <w:top w:val="none" w:sz="0" w:space="0" w:color="auto"/>
                                    <w:left w:val="none" w:sz="0" w:space="0" w:color="auto"/>
                                    <w:bottom w:val="none" w:sz="0" w:space="0" w:color="auto"/>
                                    <w:right w:val="none" w:sz="0" w:space="0" w:color="auto"/>
                                  </w:divBdr>
                                  <w:divsChild>
                                    <w:div w:id="828793667">
                                      <w:marLeft w:val="0"/>
                                      <w:marRight w:val="0"/>
                                      <w:marTop w:val="0"/>
                                      <w:marBottom w:val="0"/>
                                      <w:divBdr>
                                        <w:top w:val="none" w:sz="0" w:space="0" w:color="auto"/>
                                        <w:left w:val="none" w:sz="0" w:space="0" w:color="auto"/>
                                        <w:bottom w:val="none" w:sz="0" w:space="0" w:color="auto"/>
                                        <w:right w:val="none" w:sz="0" w:space="0" w:color="auto"/>
                                      </w:divBdr>
                                    </w:div>
                                  </w:divsChild>
                                </w:div>
                                <w:div w:id="828793701">
                                  <w:marLeft w:val="0"/>
                                  <w:marRight w:val="0"/>
                                  <w:marTop w:val="0"/>
                                  <w:marBottom w:val="0"/>
                                  <w:divBdr>
                                    <w:top w:val="none" w:sz="0" w:space="0" w:color="auto"/>
                                    <w:left w:val="none" w:sz="0" w:space="0" w:color="auto"/>
                                    <w:bottom w:val="none" w:sz="0" w:space="0" w:color="auto"/>
                                    <w:right w:val="none" w:sz="0" w:space="0" w:color="auto"/>
                                  </w:divBdr>
                                  <w:divsChild>
                                    <w:div w:id="8287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93582">
      <w:marLeft w:val="0"/>
      <w:marRight w:val="0"/>
      <w:marTop w:val="0"/>
      <w:marBottom w:val="0"/>
      <w:divBdr>
        <w:top w:val="none" w:sz="0" w:space="0" w:color="auto"/>
        <w:left w:val="none" w:sz="0" w:space="0" w:color="auto"/>
        <w:bottom w:val="none" w:sz="0" w:space="0" w:color="auto"/>
        <w:right w:val="none" w:sz="0" w:space="0" w:color="auto"/>
      </w:divBdr>
    </w:div>
    <w:div w:id="828793591">
      <w:marLeft w:val="0"/>
      <w:marRight w:val="0"/>
      <w:marTop w:val="0"/>
      <w:marBottom w:val="0"/>
      <w:divBdr>
        <w:top w:val="none" w:sz="0" w:space="0" w:color="auto"/>
        <w:left w:val="none" w:sz="0" w:space="0" w:color="auto"/>
        <w:bottom w:val="none" w:sz="0" w:space="0" w:color="auto"/>
        <w:right w:val="none" w:sz="0" w:space="0" w:color="auto"/>
      </w:divBdr>
    </w:div>
    <w:div w:id="828793596">
      <w:marLeft w:val="0"/>
      <w:marRight w:val="0"/>
      <w:marTop w:val="0"/>
      <w:marBottom w:val="0"/>
      <w:divBdr>
        <w:top w:val="none" w:sz="0" w:space="0" w:color="auto"/>
        <w:left w:val="none" w:sz="0" w:space="0" w:color="auto"/>
        <w:bottom w:val="none" w:sz="0" w:space="0" w:color="auto"/>
        <w:right w:val="none" w:sz="0" w:space="0" w:color="auto"/>
      </w:divBdr>
      <w:divsChild>
        <w:div w:id="828793552">
          <w:marLeft w:val="0"/>
          <w:marRight w:val="1"/>
          <w:marTop w:val="0"/>
          <w:marBottom w:val="0"/>
          <w:divBdr>
            <w:top w:val="none" w:sz="0" w:space="0" w:color="auto"/>
            <w:left w:val="none" w:sz="0" w:space="0" w:color="auto"/>
            <w:bottom w:val="none" w:sz="0" w:space="0" w:color="auto"/>
            <w:right w:val="none" w:sz="0" w:space="0" w:color="auto"/>
          </w:divBdr>
          <w:divsChild>
            <w:div w:id="828793659">
              <w:marLeft w:val="0"/>
              <w:marRight w:val="0"/>
              <w:marTop w:val="0"/>
              <w:marBottom w:val="0"/>
              <w:divBdr>
                <w:top w:val="none" w:sz="0" w:space="0" w:color="auto"/>
                <w:left w:val="none" w:sz="0" w:space="0" w:color="auto"/>
                <w:bottom w:val="none" w:sz="0" w:space="0" w:color="auto"/>
                <w:right w:val="none" w:sz="0" w:space="0" w:color="auto"/>
              </w:divBdr>
              <w:divsChild>
                <w:div w:id="828793705">
                  <w:marLeft w:val="0"/>
                  <w:marRight w:val="1"/>
                  <w:marTop w:val="0"/>
                  <w:marBottom w:val="0"/>
                  <w:divBdr>
                    <w:top w:val="none" w:sz="0" w:space="0" w:color="auto"/>
                    <w:left w:val="none" w:sz="0" w:space="0" w:color="auto"/>
                    <w:bottom w:val="none" w:sz="0" w:space="0" w:color="auto"/>
                    <w:right w:val="none" w:sz="0" w:space="0" w:color="auto"/>
                  </w:divBdr>
                  <w:divsChild>
                    <w:div w:id="828793558">
                      <w:marLeft w:val="0"/>
                      <w:marRight w:val="0"/>
                      <w:marTop w:val="0"/>
                      <w:marBottom w:val="0"/>
                      <w:divBdr>
                        <w:top w:val="none" w:sz="0" w:space="0" w:color="auto"/>
                        <w:left w:val="none" w:sz="0" w:space="0" w:color="auto"/>
                        <w:bottom w:val="none" w:sz="0" w:space="0" w:color="auto"/>
                        <w:right w:val="none" w:sz="0" w:space="0" w:color="auto"/>
                      </w:divBdr>
                      <w:divsChild>
                        <w:div w:id="828793700">
                          <w:marLeft w:val="0"/>
                          <w:marRight w:val="0"/>
                          <w:marTop w:val="0"/>
                          <w:marBottom w:val="0"/>
                          <w:divBdr>
                            <w:top w:val="none" w:sz="0" w:space="0" w:color="auto"/>
                            <w:left w:val="none" w:sz="0" w:space="0" w:color="auto"/>
                            <w:bottom w:val="none" w:sz="0" w:space="0" w:color="auto"/>
                            <w:right w:val="none" w:sz="0" w:space="0" w:color="auto"/>
                          </w:divBdr>
                          <w:divsChild>
                            <w:div w:id="828793626">
                              <w:marLeft w:val="0"/>
                              <w:marRight w:val="0"/>
                              <w:marTop w:val="120"/>
                              <w:marBottom w:val="360"/>
                              <w:divBdr>
                                <w:top w:val="none" w:sz="0" w:space="0" w:color="auto"/>
                                <w:left w:val="none" w:sz="0" w:space="0" w:color="auto"/>
                                <w:bottom w:val="none" w:sz="0" w:space="0" w:color="auto"/>
                                <w:right w:val="none" w:sz="0" w:space="0" w:color="auto"/>
                              </w:divBdr>
                              <w:divsChild>
                                <w:div w:id="828793578">
                                  <w:marLeft w:val="420"/>
                                  <w:marRight w:val="0"/>
                                  <w:marTop w:val="0"/>
                                  <w:marBottom w:val="0"/>
                                  <w:divBdr>
                                    <w:top w:val="none" w:sz="0" w:space="0" w:color="auto"/>
                                    <w:left w:val="none" w:sz="0" w:space="0" w:color="auto"/>
                                    <w:bottom w:val="none" w:sz="0" w:space="0" w:color="auto"/>
                                    <w:right w:val="none" w:sz="0" w:space="0" w:color="auto"/>
                                  </w:divBdr>
                                  <w:divsChild>
                                    <w:div w:id="828793581">
                                      <w:marLeft w:val="0"/>
                                      <w:marRight w:val="0"/>
                                      <w:marTop w:val="34"/>
                                      <w:marBottom w:val="34"/>
                                      <w:divBdr>
                                        <w:top w:val="none" w:sz="0" w:space="0" w:color="auto"/>
                                        <w:left w:val="none" w:sz="0" w:space="0" w:color="auto"/>
                                        <w:bottom w:val="none" w:sz="0" w:space="0" w:color="auto"/>
                                        <w:right w:val="none" w:sz="0" w:space="0" w:color="auto"/>
                                      </w:divBdr>
                                    </w:div>
                                    <w:div w:id="828793615">
                                      <w:marLeft w:val="0"/>
                                      <w:marRight w:val="0"/>
                                      <w:marTop w:val="0"/>
                                      <w:marBottom w:val="0"/>
                                      <w:divBdr>
                                        <w:top w:val="none" w:sz="0" w:space="0" w:color="auto"/>
                                        <w:left w:val="none" w:sz="0" w:space="0" w:color="auto"/>
                                        <w:bottom w:val="none" w:sz="0" w:space="0" w:color="auto"/>
                                        <w:right w:val="none" w:sz="0" w:space="0" w:color="auto"/>
                                      </w:divBdr>
                                      <w:divsChild>
                                        <w:div w:id="8287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793601">
      <w:marLeft w:val="0"/>
      <w:marRight w:val="0"/>
      <w:marTop w:val="0"/>
      <w:marBottom w:val="0"/>
      <w:divBdr>
        <w:top w:val="none" w:sz="0" w:space="0" w:color="auto"/>
        <w:left w:val="none" w:sz="0" w:space="0" w:color="auto"/>
        <w:bottom w:val="none" w:sz="0" w:space="0" w:color="auto"/>
        <w:right w:val="none" w:sz="0" w:space="0" w:color="auto"/>
      </w:divBdr>
    </w:div>
    <w:div w:id="828793604">
      <w:marLeft w:val="0"/>
      <w:marRight w:val="0"/>
      <w:marTop w:val="0"/>
      <w:marBottom w:val="0"/>
      <w:divBdr>
        <w:top w:val="none" w:sz="0" w:space="0" w:color="auto"/>
        <w:left w:val="none" w:sz="0" w:space="0" w:color="auto"/>
        <w:bottom w:val="none" w:sz="0" w:space="0" w:color="auto"/>
        <w:right w:val="none" w:sz="0" w:space="0" w:color="auto"/>
      </w:divBdr>
      <w:divsChild>
        <w:div w:id="828793605">
          <w:marLeft w:val="0"/>
          <w:marRight w:val="1"/>
          <w:marTop w:val="0"/>
          <w:marBottom w:val="0"/>
          <w:divBdr>
            <w:top w:val="none" w:sz="0" w:space="0" w:color="auto"/>
            <w:left w:val="none" w:sz="0" w:space="0" w:color="auto"/>
            <w:bottom w:val="none" w:sz="0" w:space="0" w:color="auto"/>
            <w:right w:val="none" w:sz="0" w:space="0" w:color="auto"/>
          </w:divBdr>
          <w:divsChild>
            <w:div w:id="828793680">
              <w:marLeft w:val="0"/>
              <w:marRight w:val="0"/>
              <w:marTop w:val="0"/>
              <w:marBottom w:val="0"/>
              <w:divBdr>
                <w:top w:val="none" w:sz="0" w:space="0" w:color="auto"/>
                <w:left w:val="none" w:sz="0" w:space="0" w:color="auto"/>
                <w:bottom w:val="none" w:sz="0" w:space="0" w:color="auto"/>
                <w:right w:val="none" w:sz="0" w:space="0" w:color="auto"/>
              </w:divBdr>
              <w:divsChild>
                <w:div w:id="828793542">
                  <w:marLeft w:val="0"/>
                  <w:marRight w:val="1"/>
                  <w:marTop w:val="0"/>
                  <w:marBottom w:val="0"/>
                  <w:divBdr>
                    <w:top w:val="none" w:sz="0" w:space="0" w:color="auto"/>
                    <w:left w:val="none" w:sz="0" w:space="0" w:color="auto"/>
                    <w:bottom w:val="none" w:sz="0" w:space="0" w:color="auto"/>
                    <w:right w:val="none" w:sz="0" w:space="0" w:color="auto"/>
                  </w:divBdr>
                  <w:divsChild>
                    <w:div w:id="828793557">
                      <w:marLeft w:val="0"/>
                      <w:marRight w:val="0"/>
                      <w:marTop w:val="0"/>
                      <w:marBottom w:val="0"/>
                      <w:divBdr>
                        <w:top w:val="none" w:sz="0" w:space="0" w:color="auto"/>
                        <w:left w:val="none" w:sz="0" w:space="0" w:color="auto"/>
                        <w:bottom w:val="none" w:sz="0" w:space="0" w:color="auto"/>
                        <w:right w:val="none" w:sz="0" w:space="0" w:color="auto"/>
                      </w:divBdr>
                      <w:divsChild>
                        <w:div w:id="828793683">
                          <w:marLeft w:val="0"/>
                          <w:marRight w:val="0"/>
                          <w:marTop w:val="0"/>
                          <w:marBottom w:val="0"/>
                          <w:divBdr>
                            <w:top w:val="none" w:sz="0" w:space="0" w:color="auto"/>
                            <w:left w:val="none" w:sz="0" w:space="0" w:color="auto"/>
                            <w:bottom w:val="none" w:sz="0" w:space="0" w:color="auto"/>
                            <w:right w:val="none" w:sz="0" w:space="0" w:color="auto"/>
                          </w:divBdr>
                          <w:divsChild>
                            <w:div w:id="828793564">
                              <w:marLeft w:val="0"/>
                              <w:marRight w:val="0"/>
                              <w:marTop w:val="120"/>
                              <w:marBottom w:val="360"/>
                              <w:divBdr>
                                <w:top w:val="none" w:sz="0" w:space="0" w:color="auto"/>
                                <w:left w:val="none" w:sz="0" w:space="0" w:color="auto"/>
                                <w:bottom w:val="none" w:sz="0" w:space="0" w:color="auto"/>
                                <w:right w:val="none" w:sz="0" w:space="0" w:color="auto"/>
                              </w:divBdr>
                              <w:divsChild>
                                <w:div w:id="828793696">
                                  <w:marLeft w:val="420"/>
                                  <w:marRight w:val="0"/>
                                  <w:marTop w:val="0"/>
                                  <w:marBottom w:val="0"/>
                                  <w:divBdr>
                                    <w:top w:val="none" w:sz="0" w:space="0" w:color="auto"/>
                                    <w:left w:val="none" w:sz="0" w:space="0" w:color="auto"/>
                                    <w:bottom w:val="none" w:sz="0" w:space="0" w:color="auto"/>
                                    <w:right w:val="none" w:sz="0" w:space="0" w:color="auto"/>
                                  </w:divBdr>
                                  <w:divsChild>
                                    <w:div w:id="828793648">
                                      <w:marLeft w:val="0"/>
                                      <w:marRight w:val="0"/>
                                      <w:marTop w:val="0"/>
                                      <w:marBottom w:val="0"/>
                                      <w:divBdr>
                                        <w:top w:val="none" w:sz="0" w:space="0" w:color="auto"/>
                                        <w:left w:val="none" w:sz="0" w:space="0" w:color="auto"/>
                                        <w:bottom w:val="none" w:sz="0" w:space="0" w:color="auto"/>
                                        <w:right w:val="none" w:sz="0" w:space="0" w:color="auto"/>
                                      </w:divBdr>
                                      <w:divsChild>
                                        <w:div w:id="8287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793606">
      <w:marLeft w:val="0"/>
      <w:marRight w:val="0"/>
      <w:marTop w:val="0"/>
      <w:marBottom w:val="0"/>
      <w:divBdr>
        <w:top w:val="none" w:sz="0" w:space="0" w:color="auto"/>
        <w:left w:val="none" w:sz="0" w:space="0" w:color="auto"/>
        <w:bottom w:val="none" w:sz="0" w:space="0" w:color="auto"/>
        <w:right w:val="none" w:sz="0" w:space="0" w:color="auto"/>
      </w:divBdr>
      <w:divsChild>
        <w:div w:id="828793598">
          <w:marLeft w:val="0"/>
          <w:marRight w:val="1"/>
          <w:marTop w:val="0"/>
          <w:marBottom w:val="0"/>
          <w:divBdr>
            <w:top w:val="none" w:sz="0" w:space="0" w:color="auto"/>
            <w:left w:val="none" w:sz="0" w:space="0" w:color="auto"/>
            <w:bottom w:val="none" w:sz="0" w:space="0" w:color="auto"/>
            <w:right w:val="none" w:sz="0" w:space="0" w:color="auto"/>
          </w:divBdr>
          <w:divsChild>
            <w:div w:id="828793569">
              <w:marLeft w:val="0"/>
              <w:marRight w:val="0"/>
              <w:marTop w:val="0"/>
              <w:marBottom w:val="0"/>
              <w:divBdr>
                <w:top w:val="none" w:sz="0" w:space="0" w:color="auto"/>
                <w:left w:val="none" w:sz="0" w:space="0" w:color="auto"/>
                <w:bottom w:val="none" w:sz="0" w:space="0" w:color="auto"/>
                <w:right w:val="none" w:sz="0" w:space="0" w:color="auto"/>
              </w:divBdr>
              <w:divsChild>
                <w:div w:id="828793645">
                  <w:marLeft w:val="0"/>
                  <w:marRight w:val="1"/>
                  <w:marTop w:val="0"/>
                  <w:marBottom w:val="0"/>
                  <w:divBdr>
                    <w:top w:val="none" w:sz="0" w:space="0" w:color="auto"/>
                    <w:left w:val="none" w:sz="0" w:space="0" w:color="auto"/>
                    <w:bottom w:val="none" w:sz="0" w:space="0" w:color="auto"/>
                    <w:right w:val="none" w:sz="0" w:space="0" w:color="auto"/>
                  </w:divBdr>
                  <w:divsChild>
                    <w:div w:id="828793671">
                      <w:marLeft w:val="0"/>
                      <w:marRight w:val="0"/>
                      <w:marTop w:val="0"/>
                      <w:marBottom w:val="0"/>
                      <w:divBdr>
                        <w:top w:val="none" w:sz="0" w:space="0" w:color="auto"/>
                        <w:left w:val="none" w:sz="0" w:space="0" w:color="auto"/>
                        <w:bottom w:val="none" w:sz="0" w:space="0" w:color="auto"/>
                        <w:right w:val="none" w:sz="0" w:space="0" w:color="auto"/>
                      </w:divBdr>
                      <w:divsChild>
                        <w:div w:id="828793665">
                          <w:marLeft w:val="0"/>
                          <w:marRight w:val="0"/>
                          <w:marTop w:val="0"/>
                          <w:marBottom w:val="0"/>
                          <w:divBdr>
                            <w:top w:val="none" w:sz="0" w:space="0" w:color="auto"/>
                            <w:left w:val="none" w:sz="0" w:space="0" w:color="auto"/>
                            <w:bottom w:val="none" w:sz="0" w:space="0" w:color="auto"/>
                            <w:right w:val="none" w:sz="0" w:space="0" w:color="auto"/>
                          </w:divBdr>
                          <w:divsChild>
                            <w:div w:id="828793691">
                              <w:marLeft w:val="0"/>
                              <w:marRight w:val="0"/>
                              <w:marTop w:val="120"/>
                              <w:marBottom w:val="360"/>
                              <w:divBdr>
                                <w:top w:val="none" w:sz="0" w:space="0" w:color="auto"/>
                                <w:left w:val="none" w:sz="0" w:space="0" w:color="auto"/>
                                <w:bottom w:val="none" w:sz="0" w:space="0" w:color="auto"/>
                                <w:right w:val="none" w:sz="0" w:space="0" w:color="auto"/>
                              </w:divBdr>
                              <w:divsChild>
                                <w:div w:id="828793704">
                                  <w:marLeft w:val="420"/>
                                  <w:marRight w:val="0"/>
                                  <w:marTop w:val="0"/>
                                  <w:marBottom w:val="0"/>
                                  <w:divBdr>
                                    <w:top w:val="none" w:sz="0" w:space="0" w:color="auto"/>
                                    <w:left w:val="none" w:sz="0" w:space="0" w:color="auto"/>
                                    <w:bottom w:val="none" w:sz="0" w:space="0" w:color="auto"/>
                                    <w:right w:val="none" w:sz="0" w:space="0" w:color="auto"/>
                                  </w:divBdr>
                                  <w:divsChild>
                                    <w:div w:id="828793662">
                                      <w:marLeft w:val="0"/>
                                      <w:marRight w:val="0"/>
                                      <w:marTop w:val="34"/>
                                      <w:marBottom w:val="34"/>
                                      <w:divBdr>
                                        <w:top w:val="none" w:sz="0" w:space="0" w:color="auto"/>
                                        <w:left w:val="none" w:sz="0" w:space="0" w:color="auto"/>
                                        <w:bottom w:val="none" w:sz="0" w:space="0" w:color="auto"/>
                                        <w:right w:val="none" w:sz="0" w:space="0" w:color="auto"/>
                                      </w:divBdr>
                                    </w:div>
                                    <w:div w:id="828793669">
                                      <w:marLeft w:val="0"/>
                                      <w:marRight w:val="0"/>
                                      <w:marTop w:val="0"/>
                                      <w:marBottom w:val="0"/>
                                      <w:divBdr>
                                        <w:top w:val="none" w:sz="0" w:space="0" w:color="auto"/>
                                        <w:left w:val="none" w:sz="0" w:space="0" w:color="auto"/>
                                        <w:bottom w:val="none" w:sz="0" w:space="0" w:color="auto"/>
                                        <w:right w:val="none" w:sz="0" w:space="0" w:color="auto"/>
                                      </w:divBdr>
                                      <w:divsChild>
                                        <w:div w:id="8287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793610">
      <w:marLeft w:val="0"/>
      <w:marRight w:val="0"/>
      <w:marTop w:val="0"/>
      <w:marBottom w:val="0"/>
      <w:divBdr>
        <w:top w:val="none" w:sz="0" w:space="0" w:color="auto"/>
        <w:left w:val="none" w:sz="0" w:space="0" w:color="auto"/>
        <w:bottom w:val="none" w:sz="0" w:space="0" w:color="auto"/>
        <w:right w:val="none" w:sz="0" w:space="0" w:color="auto"/>
      </w:divBdr>
      <w:divsChild>
        <w:div w:id="828793584">
          <w:marLeft w:val="0"/>
          <w:marRight w:val="1"/>
          <w:marTop w:val="0"/>
          <w:marBottom w:val="0"/>
          <w:divBdr>
            <w:top w:val="none" w:sz="0" w:space="0" w:color="auto"/>
            <w:left w:val="none" w:sz="0" w:space="0" w:color="auto"/>
            <w:bottom w:val="none" w:sz="0" w:space="0" w:color="auto"/>
            <w:right w:val="none" w:sz="0" w:space="0" w:color="auto"/>
          </w:divBdr>
          <w:divsChild>
            <w:div w:id="828793682">
              <w:marLeft w:val="0"/>
              <w:marRight w:val="0"/>
              <w:marTop w:val="0"/>
              <w:marBottom w:val="0"/>
              <w:divBdr>
                <w:top w:val="none" w:sz="0" w:space="0" w:color="auto"/>
                <w:left w:val="none" w:sz="0" w:space="0" w:color="auto"/>
                <w:bottom w:val="none" w:sz="0" w:space="0" w:color="auto"/>
                <w:right w:val="none" w:sz="0" w:space="0" w:color="auto"/>
              </w:divBdr>
              <w:divsChild>
                <w:div w:id="828793594">
                  <w:marLeft w:val="0"/>
                  <w:marRight w:val="1"/>
                  <w:marTop w:val="0"/>
                  <w:marBottom w:val="0"/>
                  <w:divBdr>
                    <w:top w:val="none" w:sz="0" w:space="0" w:color="auto"/>
                    <w:left w:val="none" w:sz="0" w:space="0" w:color="auto"/>
                    <w:bottom w:val="none" w:sz="0" w:space="0" w:color="auto"/>
                    <w:right w:val="none" w:sz="0" w:space="0" w:color="auto"/>
                  </w:divBdr>
                  <w:divsChild>
                    <w:div w:id="828793556">
                      <w:marLeft w:val="0"/>
                      <w:marRight w:val="0"/>
                      <w:marTop w:val="0"/>
                      <w:marBottom w:val="0"/>
                      <w:divBdr>
                        <w:top w:val="none" w:sz="0" w:space="0" w:color="auto"/>
                        <w:left w:val="none" w:sz="0" w:space="0" w:color="auto"/>
                        <w:bottom w:val="none" w:sz="0" w:space="0" w:color="auto"/>
                        <w:right w:val="none" w:sz="0" w:space="0" w:color="auto"/>
                      </w:divBdr>
                      <w:divsChild>
                        <w:div w:id="828793600">
                          <w:marLeft w:val="0"/>
                          <w:marRight w:val="0"/>
                          <w:marTop w:val="0"/>
                          <w:marBottom w:val="0"/>
                          <w:divBdr>
                            <w:top w:val="none" w:sz="0" w:space="0" w:color="auto"/>
                            <w:left w:val="none" w:sz="0" w:space="0" w:color="auto"/>
                            <w:bottom w:val="none" w:sz="0" w:space="0" w:color="auto"/>
                            <w:right w:val="none" w:sz="0" w:space="0" w:color="auto"/>
                          </w:divBdr>
                          <w:divsChild>
                            <w:div w:id="828793565">
                              <w:marLeft w:val="0"/>
                              <w:marRight w:val="0"/>
                              <w:marTop w:val="120"/>
                              <w:marBottom w:val="360"/>
                              <w:divBdr>
                                <w:top w:val="none" w:sz="0" w:space="0" w:color="auto"/>
                                <w:left w:val="none" w:sz="0" w:space="0" w:color="auto"/>
                                <w:bottom w:val="none" w:sz="0" w:space="0" w:color="auto"/>
                                <w:right w:val="none" w:sz="0" w:space="0" w:color="auto"/>
                              </w:divBdr>
                              <w:divsChild>
                                <w:div w:id="828793672">
                                  <w:marLeft w:val="0"/>
                                  <w:marRight w:val="0"/>
                                  <w:marTop w:val="0"/>
                                  <w:marBottom w:val="0"/>
                                  <w:divBdr>
                                    <w:top w:val="none" w:sz="0" w:space="0" w:color="auto"/>
                                    <w:left w:val="none" w:sz="0" w:space="0" w:color="auto"/>
                                    <w:bottom w:val="none" w:sz="0" w:space="0" w:color="auto"/>
                                    <w:right w:val="none" w:sz="0" w:space="0" w:color="auto"/>
                                  </w:divBdr>
                                  <w:divsChild>
                                    <w:div w:id="8287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93614">
      <w:marLeft w:val="0"/>
      <w:marRight w:val="0"/>
      <w:marTop w:val="0"/>
      <w:marBottom w:val="0"/>
      <w:divBdr>
        <w:top w:val="none" w:sz="0" w:space="0" w:color="auto"/>
        <w:left w:val="none" w:sz="0" w:space="0" w:color="auto"/>
        <w:bottom w:val="none" w:sz="0" w:space="0" w:color="auto"/>
        <w:right w:val="none" w:sz="0" w:space="0" w:color="auto"/>
      </w:divBdr>
    </w:div>
    <w:div w:id="828793620">
      <w:marLeft w:val="0"/>
      <w:marRight w:val="0"/>
      <w:marTop w:val="0"/>
      <w:marBottom w:val="0"/>
      <w:divBdr>
        <w:top w:val="none" w:sz="0" w:space="0" w:color="auto"/>
        <w:left w:val="none" w:sz="0" w:space="0" w:color="auto"/>
        <w:bottom w:val="none" w:sz="0" w:space="0" w:color="auto"/>
        <w:right w:val="none" w:sz="0" w:space="0" w:color="auto"/>
      </w:divBdr>
      <w:divsChild>
        <w:div w:id="828793579">
          <w:marLeft w:val="446"/>
          <w:marRight w:val="0"/>
          <w:marTop w:val="0"/>
          <w:marBottom w:val="0"/>
          <w:divBdr>
            <w:top w:val="none" w:sz="0" w:space="0" w:color="auto"/>
            <w:left w:val="none" w:sz="0" w:space="0" w:color="auto"/>
            <w:bottom w:val="none" w:sz="0" w:space="0" w:color="auto"/>
            <w:right w:val="none" w:sz="0" w:space="0" w:color="auto"/>
          </w:divBdr>
        </w:div>
        <w:div w:id="828793592">
          <w:marLeft w:val="446"/>
          <w:marRight w:val="0"/>
          <w:marTop w:val="0"/>
          <w:marBottom w:val="0"/>
          <w:divBdr>
            <w:top w:val="none" w:sz="0" w:space="0" w:color="auto"/>
            <w:left w:val="none" w:sz="0" w:space="0" w:color="auto"/>
            <w:bottom w:val="none" w:sz="0" w:space="0" w:color="auto"/>
            <w:right w:val="none" w:sz="0" w:space="0" w:color="auto"/>
          </w:divBdr>
        </w:div>
        <w:div w:id="828793613">
          <w:marLeft w:val="446"/>
          <w:marRight w:val="0"/>
          <w:marTop w:val="0"/>
          <w:marBottom w:val="0"/>
          <w:divBdr>
            <w:top w:val="none" w:sz="0" w:space="0" w:color="auto"/>
            <w:left w:val="none" w:sz="0" w:space="0" w:color="auto"/>
            <w:bottom w:val="none" w:sz="0" w:space="0" w:color="auto"/>
            <w:right w:val="none" w:sz="0" w:space="0" w:color="auto"/>
          </w:divBdr>
        </w:div>
        <w:div w:id="828793628">
          <w:marLeft w:val="446"/>
          <w:marRight w:val="0"/>
          <w:marTop w:val="0"/>
          <w:marBottom w:val="0"/>
          <w:divBdr>
            <w:top w:val="none" w:sz="0" w:space="0" w:color="auto"/>
            <w:left w:val="none" w:sz="0" w:space="0" w:color="auto"/>
            <w:bottom w:val="none" w:sz="0" w:space="0" w:color="auto"/>
            <w:right w:val="none" w:sz="0" w:space="0" w:color="auto"/>
          </w:divBdr>
        </w:div>
        <w:div w:id="828793655">
          <w:marLeft w:val="446"/>
          <w:marRight w:val="0"/>
          <w:marTop w:val="0"/>
          <w:marBottom w:val="0"/>
          <w:divBdr>
            <w:top w:val="none" w:sz="0" w:space="0" w:color="auto"/>
            <w:left w:val="none" w:sz="0" w:space="0" w:color="auto"/>
            <w:bottom w:val="none" w:sz="0" w:space="0" w:color="auto"/>
            <w:right w:val="none" w:sz="0" w:space="0" w:color="auto"/>
          </w:divBdr>
        </w:div>
        <w:div w:id="828793656">
          <w:marLeft w:val="446"/>
          <w:marRight w:val="0"/>
          <w:marTop w:val="0"/>
          <w:marBottom w:val="0"/>
          <w:divBdr>
            <w:top w:val="none" w:sz="0" w:space="0" w:color="auto"/>
            <w:left w:val="none" w:sz="0" w:space="0" w:color="auto"/>
            <w:bottom w:val="none" w:sz="0" w:space="0" w:color="auto"/>
            <w:right w:val="none" w:sz="0" w:space="0" w:color="auto"/>
          </w:divBdr>
        </w:div>
        <w:div w:id="828793697">
          <w:marLeft w:val="446"/>
          <w:marRight w:val="0"/>
          <w:marTop w:val="0"/>
          <w:marBottom w:val="0"/>
          <w:divBdr>
            <w:top w:val="none" w:sz="0" w:space="0" w:color="auto"/>
            <w:left w:val="none" w:sz="0" w:space="0" w:color="auto"/>
            <w:bottom w:val="none" w:sz="0" w:space="0" w:color="auto"/>
            <w:right w:val="none" w:sz="0" w:space="0" w:color="auto"/>
          </w:divBdr>
        </w:div>
      </w:divsChild>
    </w:div>
    <w:div w:id="828793623">
      <w:marLeft w:val="0"/>
      <w:marRight w:val="0"/>
      <w:marTop w:val="0"/>
      <w:marBottom w:val="0"/>
      <w:divBdr>
        <w:top w:val="none" w:sz="0" w:space="0" w:color="auto"/>
        <w:left w:val="none" w:sz="0" w:space="0" w:color="auto"/>
        <w:bottom w:val="none" w:sz="0" w:space="0" w:color="auto"/>
        <w:right w:val="none" w:sz="0" w:space="0" w:color="auto"/>
      </w:divBdr>
      <w:divsChild>
        <w:div w:id="828793678">
          <w:marLeft w:val="0"/>
          <w:marRight w:val="1"/>
          <w:marTop w:val="0"/>
          <w:marBottom w:val="0"/>
          <w:divBdr>
            <w:top w:val="none" w:sz="0" w:space="0" w:color="auto"/>
            <w:left w:val="none" w:sz="0" w:space="0" w:color="auto"/>
            <w:bottom w:val="none" w:sz="0" w:space="0" w:color="auto"/>
            <w:right w:val="none" w:sz="0" w:space="0" w:color="auto"/>
          </w:divBdr>
          <w:divsChild>
            <w:div w:id="828793621">
              <w:marLeft w:val="0"/>
              <w:marRight w:val="0"/>
              <w:marTop w:val="0"/>
              <w:marBottom w:val="0"/>
              <w:divBdr>
                <w:top w:val="none" w:sz="0" w:space="0" w:color="auto"/>
                <w:left w:val="none" w:sz="0" w:space="0" w:color="auto"/>
                <w:bottom w:val="none" w:sz="0" w:space="0" w:color="auto"/>
                <w:right w:val="none" w:sz="0" w:space="0" w:color="auto"/>
              </w:divBdr>
              <w:divsChild>
                <w:div w:id="828793679">
                  <w:marLeft w:val="0"/>
                  <w:marRight w:val="1"/>
                  <w:marTop w:val="0"/>
                  <w:marBottom w:val="0"/>
                  <w:divBdr>
                    <w:top w:val="none" w:sz="0" w:space="0" w:color="auto"/>
                    <w:left w:val="none" w:sz="0" w:space="0" w:color="auto"/>
                    <w:bottom w:val="none" w:sz="0" w:space="0" w:color="auto"/>
                    <w:right w:val="none" w:sz="0" w:space="0" w:color="auto"/>
                  </w:divBdr>
                  <w:divsChild>
                    <w:div w:id="828793583">
                      <w:marLeft w:val="0"/>
                      <w:marRight w:val="0"/>
                      <w:marTop w:val="0"/>
                      <w:marBottom w:val="0"/>
                      <w:divBdr>
                        <w:top w:val="none" w:sz="0" w:space="0" w:color="auto"/>
                        <w:left w:val="none" w:sz="0" w:space="0" w:color="auto"/>
                        <w:bottom w:val="none" w:sz="0" w:space="0" w:color="auto"/>
                        <w:right w:val="none" w:sz="0" w:space="0" w:color="auto"/>
                      </w:divBdr>
                      <w:divsChild>
                        <w:div w:id="828793602">
                          <w:marLeft w:val="0"/>
                          <w:marRight w:val="0"/>
                          <w:marTop w:val="0"/>
                          <w:marBottom w:val="0"/>
                          <w:divBdr>
                            <w:top w:val="none" w:sz="0" w:space="0" w:color="auto"/>
                            <w:left w:val="none" w:sz="0" w:space="0" w:color="auto"/>
                            <w:bottom w:val="none" w:sz="0" w:space="0" w:color="auto"/>
                            <w:right w:val="none" w:sz="0" w:space="0" w:color="auto"/>
                          </w:divBdr>
                          <w:divsChild>
                            <w:div w:id="828793573">
                              <w:marLeft w:val="0"/>
                              <w:marRight w:val="0"/>
                              <w:marTop w:val="120"/>
                              <w:marBottom w:val="360"/>
                              <w:divBdr>
                                <w:top w:val="none" w:sz="0" w:space="0" w:color="auto"/>
                                <w:left w:val="none" w:sz="0" w:space="0" w:color="auto"/>
                                <w:bottom w:val="none" w:sz="0" w:space="0" w:color="auto"/>
                                <w:right w:val="none" w:sz="0" w:space="0" w:color="auto"/>
                              </w:divBdr>
                              <w:divsChild>
                                <w:div w:id="828793642">
                                  <w:marLeft w:val="0"/>
                                  <w:marRight w:val="0"/>
                                  <w:marTop w:val="0"/>
                                  <w:marBottom w:val="0"/>
                                  <w:divBdr>
                                    <w:top w:val="none" w:sz="0" w:space="0" w:color="auto"/>
                                    <w:left w:val="none" w:sz="0" w:space="0" w:color="auto"/>
                                    <w:bottom w:val="none" w:sz="0" w:space="0" w:color="auto"/>
                                    <w:right w:val="none" w:sz="0" w:space="0" w:color="auto"/>
                                  </w:divBdr>
                                  <w:divsChild>
                                    <w:div w:id="8287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93625">
      <w:marLeft w:val="0"/>
      <w:marRight w:val="0"/>
      <w:marTop w:val="0"/>
      <w:marBottom w:val="0"/>
      <w:divBdr>
        <w:top w:val="none" w:sz="0" w:space="0" w:color="auto"/>
        <w:left w:val="none" w:sz="0" w:space="0" w:color="auto"/>
        <w:bottom w:val="none" w:sz="0" w:space="0" w:color="auto"/>
        <w:right w:val="none" w:sz="0" w:space="0" w:color="auto"/>
      </w:divBdr>
      <w:divsChild>
        <w:div w:id="828793590">
          <w:marLeft w:val="0"/>
          <w:marRight w:val="1"/>
          <w:marTop w:val="0"/>
          <w:marBottom w:val="0"/>
          <w:divBdr>
            <w:top w:val="none" w:sz="0" w:space="0" w:color="auto"/>
            <w:left w:val="none" w:sz="0" w:space="0" w:color="auto"/>
            <w:bottom w:val="none" w:sz="0" w:space="0" w:color="auto"/>
            <w:right w:val="none" w:sz="0" w:space="0" w:color="auto"/>
          </w:divBdr>
          <w:divsChild>
            <w:div w:id="828793629">
              <w:marLeft w:val="0"/>
              <w:marRight w:val="0"/>
              <w:marTop w:val="0"/>
              <w:marBottom w:val="0"/>
              <w:divBdr>
                <w:top w:val="none" w:sz="0" w:space="0" w:color="auto"/>
                <w:left w:val="none" w:sz="0" w:space="0" w:color="auto"/>
                <w:bottom w:val="none" w:sz="0" w:space="0" w:color="auto"/>
                <w:right w:val="none" w:sz="0" w:space="0" w:color="auto"/>
              </w:divBdr>
              <w:divsChild>
                <w:div w:id="828793560">
                  <w:marLeft w:val="0"/>
                  <w:marRight w:val="1"/>
                  <w:marTop w:val="0"/>
                  <w:marBottom w:val="0"/>
                  <w:divBdr>
                    <w:top w:val="none" w:sz="0" w:space="0" w:color="auto"/>
                    <w:left w:val="none" w:sz="0" w:space="0" w:color="auto"/>
                    <w:bottom w:val="none" w:sz="0" w:space="0" w:color="auto"/>
                    <w:right w:val="none" w:sz="0" w:space="0" w:color="auto"/>
                  </w:divBdr>
                  <w:divsChild>
                    <w:div w:id="828793580">
                      <w:marLeft w:val="0"/>
                      <w:marRight w:val="0"/>
                      <w:marTop w:val="0"/>
                      <w:marBottom w:val="0"/>
                      <w:divBdr>
                        <w:top w:val="none" w:sz="0" w:space="0" w:color="auto"/>
                        <w:left w:val="none" w:sz="0" w:space="0" w:color="auto"/>
                        <w:bottom w:val="none" w:sz="0" w:space="0" w:color="auto"/>
                        <w:right w:val="none" w:sz="0" w:space="0" w:color="auto"/>
                      </w:divBdr>
                      <w:divsChild>
                        <w:div w:id="828793617">
                          <w:marLeft w:val="0"/>
                          <w:marRight w:val="0"/>
                          <w:marTop w:val="0"/>
                          <w:marBottom w:val="0"/>
                          <w:divBdr>
                            <w:top w:val="none" w:sz="0" w:space="0" w:color="auto"/>
                            <w:left w:val="none" w:sz="0" w:space="0" w:color="auto"/>
                            <w:bottom w:val="none" w:sz="0" w:space="0" w:color="auto"/>
                            <w:right w:val="none" w:sz="0" w:space="0" w:color="auto"/>
                          </w:divBdr>
                          <w:divsChild>
                            <w:div w:id="828793636">
                              <w:marLeft w:val="0"/>
                              <w:marRight w:val="0"/>
                              <w:marTop w:val="120"/>
                              <w:marBottom w:val="360"/>
                              <w:divBdr>
                                <w:top w:val="none" w:sz="0" w:space="0" w:color="auto"/>
                                <w:left w:val="none" w:sz="0" w:space="0" w:color="auto"/>
                                <w:bottom w:val="none" w:sz="0" w:space="0" w:color="auto"/>
                                <w:right w:val="none" w:sz="0" w:space="0" w:color="auto"/>
                              </w:divBdr>
                              <w:divsChild>
                                <w:div w:id="828793619">
                                  <w:marLeft w:val="0"/>
                                  <w:marRight w:val="0"/>
                                  <w:marTop w:val="0"/>
                                  <w:marBottom w:val="0"/>
                                  <w:divBdr>
                                    <w:top w:val="none" w:sz="0" w:space="0" w:color="auto"/>
                                    <w:left w:val="none" w:sz="0" w:space="0" w:color="auto"/>
                                    <w:bottom w:val="none" w:sz="0" w:space="0" w:color="auto"/>
                                    <w:right w:val="none" w:sz="0" w:space="0" w:color="auto"/>
                                  </w:divBdr>
                                  <w:divsChild>
                                    <w:div w:id="8287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93631">
      <w:marLeft w:val="0"/>
      <w:marRight w:val="0"/>
      <w:marTop w:val="0"/>
      <w:marBottom w:val="0"/>
      <w:divBdr>
        <w:top w:val="none" w:sz="0" w:space="0" w:color="auto"/>
        <w:left w:val="none" w:sz="0" w:space="0" w:color="auto"/>
        <w:bottom w:val="none" w:sz="0" w:space="0" w:color="auto"/>
        <w:right w:val="none" w:sz="0" w:space="0" w:color="auto"/>
      </w:divBdr>
    </w:div>
    <w:div w:id="828793635">
      <w:marLeft w:val="0"/>
      <w:marRight w:val="0"/>
      <w:marTop w:val="0"/>
      <w:marBottom w:val="0"/>
      <w:divBdr>
        <w:top w:val="none" w:sz="0" w:space="0" w:color="auto"/>
        <w:left w:val="none" w:sz="0" w:space="0" w:color="auto"/>
        <w:bottom w:val="none" w:sz="0" w:space="0" w:color="auto"/>
        <w:right w:val="none" w:sz="0" w:space="0" w:color="auto"/>
      </w:divBdr>
      <w:divsChild>
        <w:div w:id="828793607">
          <w:marLeft w:val="0"/>
          <w:marRight w:val="1"/>
          <w:marTop w:val="0"/>
          <w:marBottom w:val="0"/>
          <w:divBdr>
            <w:top w:val="none" w:sz="0" w:space="0" w:color="auto"/>
            <w:left w:val="none" w:sz="0" w:space="0" w:color="auto"/>
            <w:bottom w:val="none" w:sz="0" w:space="0" w:color="auto"/>
            <w:right w:val="none" w:sz="0" w:space="0" w:color="auto"/>
          </w:divBdr>
          <w:divsChild>
            <w:div w:id="828793562">
              <w:marLeft w:val="0"/>
              <w:marRight w:val="0"/>
              <w:marTop w:val="0"/>
              <w:marBottom w:val="0"/>
              <w:divBdr>
                <w:top w:val="none" w:sz="0" w:space="0" w:color="auto"/>
                <w:left w:val="none" w:sz="0" w:space="0" w:color="auto"/>
                <w:bottom w:val="none" w:sz="0" w:space="0" w:color="auto"/>
                <w:right w:val="none" w:sz="0" w:space="0" w:color="auto"/>
              </w:divBdr>
              <w:divsChild>
                <w:div w:id="828793658">
                  <w:marLeft w:val="0"/>
                  <w:marRight w:val="1"/>
                  <w:marTop w:val="0"/>
                  <w:marBottom w:val="0"/>
                  <w:divBdr>
                    <w:top w:val="none" w:sz="0" w:space="0" w:color="auto"/>
                    <w:left w:val="none" w:sz="0" w:space="0" w:color="auto"/>
                    <w:bottom w:val="none" w:sz="0" w:space="0" w:color="auto"/>
                    <w:right w:val="none" w:sz="0" w:space="0" w:color="auto"/>
                  </w:divBdr>
                  <w:divsChild>
                    <w:div w:id="828793593">
                      <w:marLeft w:val="0"/>
                      <w:marRight w:val="0"/>
                      <w:marTop w:val="0"/>
                      <w:marBottom w:val="0"/>
                      <w:divBdr>
                        <w:top w:val="none" w:sz="0" w:space="0" w:color="auto"/>
                        <w:left w:val="none" w:sz="0" w:space="0" w:color="auto"/>
                        <w:bottom w:val="none" w:sz="0" w:space="0" w:color="auto"/>
                        <w:right w:val="none" w:sz="0" w:space="0" w:color="auto"/>
                      </w:divBdr>
                      <w:divsChild>
                        <w:div w:id="828793652">
                          <w:marLeft w:val="0"/>
                          <w:marRight w:val="0"/>
                          <w:marTop w:val="0"/>
                          <w:marBottom w:val="0"/>
                          <w:divBdr>
                            <w:top w:val="none" w:sz="0" w:space="0" w:color="auto"/>
                            <w:left w:val="none" w:sz="0" w:space="0" w:color="auto"/>
                            <w:bottom w:val="none" w:sz="0" w:space="0" w:color="auto"/>
                            <w:right w:val="none" w:sz="0" w:space="0" w:color="auto"/>
                          </w:divBdr>
                          <w:divsChild>
                            <w:div w:id="828793548">
                              <w:marLeft w:val="0"/>
                              <w:marRight w:val="0"/>
                              <w:marTop w:val="120"/>
                              <w:marBottom w:val="360"/>
                              <w:divBdr>
                                <w:top w:val="none" w:sz="0" w:space="0" w:color="auto"/>
                                <w:left w:val="none" w:sz="0" w:space="0" w:color="auto"/>
                                <w:bottom w:val="none" w:sz="0" w:space="0" w:color="auto"/>
                                <w:right w:val="none" w:sz="0" w:space="0" w:color="auto"/>
                              </w:divBdr>
                              <w:divsChild>
                                <w:div w:id="828793555">
                                  <w:marLeft w:val="0"/>
                                  <w:marRight w:val="0"/>
                                  <w:marTop w:val="0"/>
                                  <w:marBottom w:val="0"/>
                                  <w:divBdr>
                                    <w:top w:val="none" w:sz="0" w:space="0" w:color="auto"/>
                                    <w:left w:val="none" w:sz="0" w:space="0" w:color="auto"/>
                                    <w:bottom w:val="none" w:sz="0" w:space="0" w:color="auto"/>
                                    <w:right w:val="none" w:sz="0" w:space="0" w:color="auto"/>
                                  </w:divBdr>
                                  <w:divsChild>
                                    <w:div w:id="8287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93643">
      <w:marLeft w:val="0"/>
      <w:marRight w:val="0"/>
      <w:marTop w:val="0"/>
      <w:marBottom w:val="0"/>
      <w:divBdr>
        <w:top w:val="none" w:sz="0" w:space="0" w:color="auto"/>
        <w:left w:val="none" w:sz="0" w:space="0" w:color="auto"/>
        <w:bottom w:val="none" w:sz="0" w:space="0" w:color="auto"/>
        <w:right w:val="none" w:sz="0" w:space="0" w:color="auto"/>
      </w:divBdr>
      <w:divsChild>
        <w:div w:id="828793599">
          <w:marLeft w:val="0"/>
          <w:marRight w:val="1"/>
          <w:marTop w:val="0"/>
          <w:marBottom w:val="0"/>
          <w:divBdr>
            <w:top w:val="none" w:sz="0" w:space="0" w:color="auto"/>
            <w:left w:val="none" w:sz="0" w:space="0" w:color="auto"/>
            <w:bottom w:val="none" w:sz="0" w:space="0" w:color="auto"/>
            <w:right w:val="none" w:sz="0" w:space="0" w:color="auto"/>
          </w:divBdr>
          <w:divsChild>
            <w:div w:id="828793686">
              <w:marLeft w:val="0"/>
              <w:marRight w:val="0"/>
              <w:marTop w:val="0"/>
              <w:marBottom w:val="0"/>
              <w:divBdr>
                <w:top w:val="none" w:sz="0" w:space="0" w:color="auto"/>
                <w:left w:val="none" w:sz="0" w:space="0" w:color="auto"/>
                <w:bottom w:val="none" w:sz="0" w:space="0" w:color="auto"/>
                <w:right w:val="none" w:sz="0" w:space="0" w:color="auto"/>
              </w:divBdr>
              <w:divsChild>
                <w:div w:id="828793676">
                  <w:marLeft w:val="0"/>
                  <w:marRight w:val="1"/>
                  <w:marTop w:val="0"/>
                  <w:marBottom w:val="0"/>
                  <w:divBdr>
                    <w:top w:val="none" w:sz="0" w:space="0" w:color="auto"/>
                    <w:left w:val="none" w:sz="0" w:space="0" w:color="auto"/>
                    <w:bottom w:val="none" w:sz="0" w:space="0" w:color="auto"/>
                    <w:right w:val="none" w:sz="0" w:space="0" w:color="auto"/>
                  </w:divBdr>
                  <w:divsChild>
                    <w:div w:id="828793566">
                      <w:marLeft w:val="0"/>
                      <w:marRight w:val="0"/>
                      <w:marTop w:val="0"/>
                      <w:marBottom w:val="0"/>
                      <w:divBdr>
                        <w:top w:val="none" w:sz="0" w:space="0" w:color="auto"/>
                        <w:left w:val="none" w:sz="0" w:space="0" w:color="auto"/>
                        <w:bottom w:val="none" w:sz="0" w:space="0" w:color="auto"/>
                        <w:right w:val="none" w:sz="0" w:space="0" w:color="auto"/>
                      </w:divBdr>
                      <w:divsChild>
                        <w:div w:id="828793630">
                          <w:marLeft w:val="0"/>
                          <w:marRight w:val="0"/>
                          <w:marTop w:val="0"/>
                          <w:marBottom w:val="0"/>
                          <w:divBdr>
                            <w:top w:val="none" w:sz="0" w:space="0" w:color="auto"/>
                            <w:left w:val="none" w:sz="0" w:space="0" w:color="auto"/>
                            <w:bottom w:val="none" w:sz="0" w:space="0" w:color="auto"/>
                            <w:right w:val="none" w:sz="0" w:space="0" w:color="auto"/>
                          </w:divBdr>
                          <w:divsChild>
                            <w:div w:id="828793589">
                              <w:marLeft w:val="0"/>
                              <w:marRight w:val="0"/>
                              <w:marTop w:val="120"/>
                              <w:marBottom w:val="360"/>
                              <w:divBdr>
                                <w:top w:val="none" w:sz="0" w:space="0" w:color="auto"/>
                                <w:left w:val="none" w:sz="0" w:space="0" w:color="auto"/>
                                <w:bottom w:val="none" w:sz="0" w:space="0" w:color="auto"/>
                                <w:right w:val="none" w:sz="0" w:space="0" w:color="auto"/>
                              </w:divBdr>
                              <w:divsChild>
                                <w:div w:id="828793640">
                                  <w:marLeft w:val="0"/>
                                  <w:marRight w:val="0"/>
                                  <w:marTop w:val="0"/>
                                  <w:marBottom w:val="0"/>
                                  <w:divBdr>
                                    <w:top w:val="none" w:sz="0" w:space="0" w:color="auto"/>
                                    <w:left w:val="none" w:sz="0" w:space="0" w:color="auto"/>
                                    <w:bottom w:val="none" w:sz="0" w:space="0" w:color="auto"/>
                                    <w:right w:val="none" w:sz="0" w:space="0" w:color="auto"/>
                                  </w:divBdr>
                                  <w:divsChild>
                                    <w:div w:id="8287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93649">
      <w:marLeft w:val="0"/>
      <w:marRight w:val="0"/>
      <w:marTop w:val="0"/>
      <w:marBottom w:val="0"/>
      <w:divBdr>
        <w:top w:val="none" w:sz="0" w:space="0" w:color="auto"/>
        <w:left w:val="none" w:sz="0" w:space="0" w:color="auto"/>
        <w:bottom w:val="none" w:sz="0" w:space="0" w:color="auto"/>
        <w:right w:val="none" w:sz="0" w:space="0" w:color="auto"/>
      </w:divBdr>
    </w:div>
    <w:div w:id="828793653">
      <w:marLeft w:val="0"/>
      <w:marRight w:val="0"/>
      <w:marTop w:val="0"/>
      <w:marBottom w:val="0"/>
      <w:divBdr>
        <w:top w:val="none" w:sz="0" w:space="0" w:color="auto"/>
        <w:left w:val="none" w:sz="0" w:space="0" w:color="auto"/>
        <w:bottom w:val="none" w:sz="0" w:space="0" w:color="auto"/>
        <w:right w:val="none" w:sz="0" w:space="0" w:color="auto"/>
      </w:divBdr>
      <w:divsChild>
        <w:div w:id="828793559">
          <w:marLeft w:val="0"/>
          <w:marRight w:val="1"/>
          <w:marTop w:val="0"/>
          <w:marBottom w:val="0"/>
          <w:divBdr>
            <w:top w:val="none" w:sz="0" w:space="0" w:color="auto"/>
            <w:left w:val="none" w:sz="0" w:space="0" w:color="auto"/>
            <w:bottom w:val="none" w:sz="0" w:space="0" w:color="auto"/>
            <w:right w:val="none" w:sz="0" w:space="0" w:color="auto"/>
          </w:divBdr>
          <w:divsChild>
            <w:div w:id="828793644">
              <w:marLeft w:val="0"/>
              <w:marRight w:val="0"/>
              <w:marTop w:val="0"/>
              <w:marBottom w:val="0"/>
              <w:divBdr>
                <w:top w:val="none" w:sz="0" w:space="0" w:color="auto"/>
                <w:left w:val="none" w:sz="0" w:space="0" w:color="auto"/>
                <w:bottom w:val="none" w:sz="0" w:space="0" w:color="auto"/>
                <w:right w:val="none" w:sz="0" w:space="0" w:color="auto"/>
              </w:divBdr>
              <w:divsChild>
                <w:div w:id="828793541">
                  <w:marLeft w:val="0"/>
                  <w:marRight w:val="1"/>
                  <w:marTop w:val="0"/>
                  <w:marBottom w:val="0"/>
                  <w:divBdr>
                    <w:top w:val="none" w:sz="0" w:space="0" w:color="auto"/>
                    <w:left w:val="none" w:sz="0" w:space="0" w:color="auto"/>
                    <w:bottom w:val="none" w:sz="0" w:space="0" w:color="auto"/>
                    <w:right w:val="none" w:sz="0" w:space="0" w:color="auto"/>
                  </w:divBdr>
                  <w:divsChild>
                    <w:div w:id="828793633">
                      <w:marLeft w:val="0"/>
                      <w:marRight w:val="0"/>
                      <w:marTop w:val="0"/>
                      <w:marBottom w:val="0"/>
                      <w:divBdr>
                        <w:top w:val="none" w:sz="0" w:space="0" w:color="auto"/>
                        <w:left w:val="none" w:sz="0" w:space="0" w:color="auto"/>
                        <w:bottom w:val="none" w:sz="0" w:space="0" w:color="auto"/>
                        <w:right w:val="none" w:sz="0" w:space="0" w:color="auto"/>
                      </w:divBdr>
                      <w:divsChild>
                        <w:div w:id="828793570">
                          <w:marLeft w:val="0"/>
                          <w:marRight w:val="0"/>
                          <w:marTop w:val="0"/>
                          <w:marBottom w:val="0"/>
                          <w:divBdr>
                            <w:top w:val="none" w:sz="0" w:space="0" w:color="auto"/>
                            <w:left w:val="none" w:sz="0" w:space="0" w:color="auto"/>
                            <w:bottom w:val="none" w:sz="0" w:space="0" w:color="auto"/>
                            <w:right w:val="none" w:sz="0" w:space="0" w:color="auto"/>
                          </w:divBdr>
                          <w:divsChild>
                            <w:div w:id="828793618">
                              <w:marLeft w:val="0"/>
                              <w:marRight w:val="0"/>
                              <w:marTop w:val="120"/>
                              <w:marBottom w:val="360"/>
                              <w:divBdr>
                                <w:top w:val="none" w:sz="0" w:space="0" w:color="auto"/>
                                <w:left w:val="none" w:sz="0" w:space="0" w:color="auto"/>
                                <w:bottom w:val="none" w:sz="0" w:space="0" w:color="auto"/>
                                <w:right w:val="none" w:sz="0" w:space="0" w:color="auto"/>
                              </w:divBdr>
                              <w:divsChild>
                                <w:div w:id="828793638">
                                  <w:marLeft w:val="420"/>
                                  <w:marRight w:val="0"/>
                                  <w:marTop w:val="0"/>
                                  <w:marBottom w:val="0"/>
                                  <w:divBdr>
                                    <w:top w:val="none" w:sz="0" w:space="0" w:color="auto"/>
                                    <w:left w:val="none" w:sz="0" w:space="0" w:color="auto"/>
                                    <w:bottom w:val="none" w:sz="0" w:space="0" w:color="auto"/>
                                    <w:right w:val="none" w:sz="0" w:space="0" w:color="auto"/>
                                  </w:divBdr>
                                  <w:divsChild>
                                    <w:div w:id="828793595">
                                      <w:marLeft w:val="0"/>
                                      <w:marRight w:val="0"/>
                                      <w:marTop w:val="0"/>
                                      <w:marBottom w:val="0"/>
                                      <w:divBdr>
                                        <w:top w:val="none" w:sz="0" w:space="0" w:color="auto"/>
                                        <w:left w:val="none" w:sz="0" w:space="0" w:color="auto"/>
                                        <w:bottom w:val="none" w:sz="0" w:space="0" w:color="auto"/>
                                        <w:right w:val="none" w:sz="0" w:space="0" w:color="auto"/>
                                      </w:divBdr>
                                      <w:divsChild>
                                        <w:div w:id="828793663">
                                          <w:marLeft w:val="0"/>
                                          <w:marRight w:val="0"/>
                                          <w:marTop w:val="0"/>
                                          <w:marBottom w:val="0"/>
                                          <w:divBdr>
                                            <w:top w:val="none" w:sz="0" w:space="0" w:color="auto"/>
                                            <w:left w:val="none" w:sz="0" w:space="0" w:color="auto"/>
                                            <w:bottom w:val="none" w:sz="0" w:space="0" w:color="auto"/>
                                            <w:right w:val="none" w:sz="0" w:space="0" w:color="auto"/>
                                          </w:divBdr>
                                        </w:div>
                                      </w:divsChild>
                                    </w:div>
                                    <w:div w:id="8287936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93661">
      <w:marLeft w:val="0"/>
      <w:marRight w:val="0"/>
      <w:marTop w:val="0"/>
      <w:marBottom w:val="0"/>
      <w:divBdr>
        <w:top w:val="none" w:sz="0" w:space="0" w:color="auto"/>
        <w:left w:val="none" w:sz="0" w:space="0" w:color="auto"/>
        <w:bottom w:val="none" w:sz="0" w:space="0" w:color="auto"/>
        <w:right w:val="none" w:sz="0" w:space="0" w:color="auto"/>
      </w:divBdr>
    </w:div>
    <w:div w:id="828793673">
      <w:marLeft w:val="0"/>
      <w:marRight w:val="0"/>
      <w:marTop w:val="0"/>
      <w:marBottom w:val="0"/>
      <w:divBdr>
        <w:top w:val="none" w:sz="0" w:space="0" w:color="auto"/>
        <w:left w:val="none" w:sz="0" w:space="0" w:color="auto"/>
        <w:bottom w:val="none" w:sz="0" w:space="0" w:color="auto"/>
        <w:right w:val="none" w:sz="0" w:space="0" w:color="auto"/>
      </w:divBdr>
      <w:divsChild>
        <w:div w:id="828793545">
          <w:marLeft w:val="0"/>
          <w:marRight w:val="1"/>
          <w:marTop w:val="0"/>
          <w:marBottom w:val="0"/>
          <w:divBdr>
            <w:top w:val="none" w:sz="0" w:space="0" w:color="auto"/>
            <w:left w:val="none" w:sz="0" w:space="0" w:color="auto"/>
            <w:bottom w:val="none" w:sz="0" w:space="0" w:color="auto"/>
            <w:right w:val="none" w:sz="0" w:space="0" w:color="auto"/>
          </w:divBdr>
          <w:divsChild>
            <w:div w:id="828793561">
              <w:marLeft w:val="0"/>
              <w:marRight w:val="0"/>
              <w:marTop w:val="0"/>
              <w:marBottom w:val="0"/>
              <w:divBdr>
                <w:top w:val="none" w:sz="0" w:space="0" w:color="auto"/>
                <w:left w:val="none" w:sz="0" w:space="0" w:color="auto"/>
                <w:bottom w:val="none" w:sz="0" w:space="0" w:color="auto"/>
                <w:right w:val="none" w:sz="0" w:space="0" w:color="auto"/>
              </w:divBdr>
              <w:divsChild>
                <w:div w:id="828793632">
                  <w:marLeft w:val="0"/>
                  <w:marRight w:val="1"/>
                  <w:marTop w:val="0"/>
                  <w:marBottom w:val="0"/>
                  <w:divBdr>
                    <w:top w:val="none" w:sz="0" w:space="0" w:color="auto"/>
                    <w:left w:val="none" w:sz="0" w:space="0" w:color="auto"/>
                    <w:bottom w:val="none" w:sz="0" w:space="0" w:color="auto"/>
                    <w:right w:val="none" w:sz="0" w:space="0" w:color="auto"/>
                  </w:divBdr>
                  <w:divsChild>
                    <w:div w:id="828793692">
                      <w:marLeft w:val="0"/>
                      <w:marRight w:val="0"/>
                      <w:marTop w:val="0"/>
                      <w:marBottom w:val="0"/>
                      <w:divBdr>
                        <w:top w:val="none" w:sz="0" w:space="0" w:color="auto"/>
                        <w:left w:val="none" w:sz="0" w:space="0" w:color="auto"/>
                        <w:bottom w:val="none" w:sz="0" w:space="0" w:color="auto"/>
                        <w:right w:val="none" w:sz="0" w:space="0" w:color="auto"/>
                      </w:divBdr>
                      <w:divsChild>
                        <w:div w:id="828793646">
                          <w:marLeft w:val="0"/>
                          <w:marRight w:val="0"/>
                          <w:marTop w:val="0"/>
                          <w:marBottom w:val="0"/>
                          <w:divBdr>
                            <w:top w:val="none" w:sz="0" w:space="0" w:color="auto"/>
                            <w:left w:val="none" w:sz="0" w:space="0" w:color="auto"/>
                            <w:bottom w:val="none" w:sz="0" w:space="0" w:color="auto"/>
                            <w:right w:val="none" w:sz="0" w:space="0" w:color="auto"/>
                          </w:divBdr>
                          <w:divsChild>
                            <w:div w:id="828793689">
                              <w:marLeft w:val="0"/>
                              <w:marRight w:val="0"/>
                              <w:marTop w:val="120"/>
                              <w:marBottom w:val="360"/>
                              <w:divBdr>
                                <w:top w:val="none" w:sz="0" w:space="0" w:color="auto"/>
                                <w:left w:val="none" w:sz="0" w:space="0" w:color="auto"/>
                                <w:bottom w:val="none" w:sz="0" w:space="0" w:color="auto"/>
                                <w:right w:val="none" w:sz="0" w:space="0" w:color="auto"/>
                              </w:divBdr>
                              <w:divsChild>
                                <w:div w:id="828793554">
                                  <w:marLeft w:val="420"/>
                                  <w:marRight w:val="0"/>
                                  <w:marTop w:val="0"/>
                                  <w:marBottom w:val="0"/>
                                  <w:divBdr>
                                    <w:top w:val="none" w:sz="0" w:space="0" w:color="auto"/>
                                    <w:left w:val="none" w:sz="0" w:space="0" w:color="auto"/>
                                    <w:bottom w:val="none" w:sz="0" w:space="0" w:color="auto"/>
                                    <w:right w:val="none" w:sz="0" w:space="0" w:color="auto"/>
                                  </w:divBdr>
                                  <w:divsChild>
                                    <w:div w:id="828793586">
                                      <w:marLeft w:val="0"/>
                                      <w:marRight w:val="0"/>
                                      <w:marTop w:val="0"/>
                                      <w:marBottom w:val="0"/>
                                      <w:divBdr>
                                        <w:top w:val="none" w:sz="0" w:space="0" w:color="auto"/>
                                        <w:left w:val="none" w:sz="0" w:space="0" w:color="auto"/>
                                        <w:bottom w:val="none" w:sz="0" w:space="0" w:color="auto"/>
                                        <w:right w:val="none" w:sz="0" w:space="0" w:color="auto"/>
                                      </w:divBdr>
                                      <w:divsChild>
                                        <w:div w:id="828793650">
                                          <w:marLeft w:val="0"/>
                                          <w:marRight w:val="0"/>
                                          <w:marTop w:val="0"/>
                                          <w:marBottom w:val="0"/>
                                          <w:divBdr>
                                            <w:top w:val="none" w:sz="0" w:space="0" w:color="auto"/>
                                            <w:left w:val="none" w:sz="0" w:space="0" w:color="auto"/>
                                            <w:bottom w:val="none" w:sz="0" w:space="0" w:color="auto"/>
                                            <w:right w:val="none" w:sz="0" w:space="0" w:color="auto"/>
                                          </w:divBdr>
                                        </w:div>
                                      </w:divsChild>
                                    </w:div>
                                    <w:div w:id="8287936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93685">
      <w:marLeft w:val="0"/>
      <w:marRight w:val="0"/>
      <w:marTop w:val="0"/>
      <w:marBottom w:val="0"/>
      <w:divBdr>
        <w:top w:val="none" w:sz="0" w:space="0" w:color="auto"/>
        <w:left w:val="none" w:sz="0" w:space="0" w:color="auto"/>
        <w:bottom w:val="none" w:sz="0" w:space="0" w:color="auto"/>
        <w:right w:val="none" w:sz="0" w:space="0" w:color="auto"/>
      </w:divBdr>
      <w:divsChild>
        <w:div w:id="828793703">
          <w:marLeft w:val="0"/>
          <w:marRight w:val="1"/>
          <w:marTop w:val="0"/>
          <w:marBottom w:val="0"/>
          <w:divBdr>
            <w:top w:val="none" w:sz="0" w:space="0" w:color="auto"/>
            <w:left w:val="none" w:sz="0" w:space="0" w:color="auto"/>
            <w:bottom w:val="none" w:sz="0" w:space="0" w:color="auto"/>
            <w:right w:val="none" w:sz="0" w:space="0" w:color="auto"/>
          </w:divBdr>
          <w:divsChild>
            <w:div w:id="828793577">
              <w:marLeft w:val="0"/>
              <w:marRight w:val="0"/>
              <w:marTop w:val="0"/>
              <w:marBottom w:val="0"/>
              <w:divBdr>
                <w:top w:val="none" w:sz="0" w:space="0" w:color="auto"/>
                <w:left w:val="none" w:sz="0" w:space="0" w:color="auto"/>
                <w:bottom w:val="none" w:sz="0" w:space="0" w:color="auto"/>
                <w:right w:val="none" w:sz="0" w:space="0" w:color="auto"/>
              </w:divBdr>
              <w:divsChild>
                <w:div w:id="828793651">
                  <w:marLeft w:val="0"/>
                  <w:marRight w:val="1"/>
                  <w:marTop w:val="0"/>
                  <w:marBottom w:val="0"/>
                  <w:divBdr>
                    <w:top w:val="none" w:sz="0" w:space="0" w:color="auto"/>
                    <w:left w:val="none" w:sz="0" w:space="0" w:color="auto"/>
                    <w:bottom w:val="none" w:sz="0" w:space="0" w:color="auto"/>
                    <w:right w:val="none" w:sz="0" w:space="0" w:color="auto"/>
                  </w:divBdr>
                  <w:divsChild>
                    <w:div w:id="828793647">
                      <w:marLeft w:val="0"/>
                      <w:marRight w:val="0"/>
                      <w:marTop w:val="0"/>
                      <w:marBottom w:val="0"/>
                      <w:divBdr>
                        <w:top w:val="none" w:sz="0" w:space="0" w:color="auto"/>
                        <w:left w:val="none" w:sz="0" w:space="0" w:color="auto"/>
                        <w:bottom w:val="none" w:sz="0" w:space="0" w:color="auto"/>
                        <w:right w:val="none" w:sz="0" w:space="0" w:color="auto"/>
                      </w:divBdr>
                      <w:divsChild>
                        <w:div w:id="828793675">
                          <w:marLeft w:val="0"/>
                          <w:marRight w:val="0"/>
                          <w:marTop w:val="0"/>
                          <w:marBottom w:val="0"/>
                          <w:divBdr>
                            <w:top w:val="none" w:sz="0" w:space="0" w:color="auto"/>
                            <w:left w:val="none" w:sz="0" w:space="0" w:color="auto"/>
                            <w:bottom w:val="none" w:sz="0" w:space="0" w:color="auto"/>
                            <w:right w:val="none" w:sz="0" w:space="0" w:color="auto"/>
                          </w:divBdr>
                          <w:divsChild>
                            <w:div w:id="828793608">
                              <w:marLeft w:val="0"/>
                              <w:marRight w:val="0"/>
                              <w:marTop w:val="120"/>
                              <w:marBottom w:val="360"/>
                              <w:divBdr>
                                <w:top w:val="none" w:sz="0" w:space="0" w:color="auto"/>
                                <w:left w:val="none" w:sz="0" w:space="0" w:color="auto"/>
                                <w:bottom w:val="none" w:sz="0" w:space="0" w:color="auto"/>
                                <w:right w:val="none" w:sz="0" w:space="0" w:color="auto"/>
                              </w:divBdr>
                              <w:divsChild>
                                <w:div w:id="828793616">
                                  <w:marLeft w:val="0"/>
                                  <w:marRight w:val="0"/>
                                  <w:marTop w:val="0"/>
                                  <w:marBottom w:val="0"/>
                                  <w:divBdr>
                                    <w:top w:val="none" w:sz="0" w:space="0" w:color="auto"/>
                                    <w:left w:val="none" w:sz="0" w:space="0" w:color="auto"/>
                                    <w:bottom w:val="none" w:sz="0" w:space="0" w:color="auto"/>
                                    <w:right w:val="none" w:sz="0" w:space="0" w:color="auto"/>
                                  </w:divBdr>
                                  <w:divsChild>
                                    <w:div w:id="8287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93690">
      <w:marLeft w:val="0"/>
      <w:marRight w:val="0"/>
      <w:marTop w:val="0"/>
      <w:marBottom w:val="0"/>
      <w:divBdr>
        <w:top w:val="none" w:sz="0" w:space="0" w:color="auto"/>
        <w:left w:val="none" w:sz="0" w:space="0" w:color="auto"/>
        <w:bottom w:val="none" w:sz="0" w:space="0" w:color="auto"/>
        <w:right w:val="none" w:sz="0" w:space="0" w:color="auto"/>
      </w:divBdr>
    </w:div>
    <w:div w:id="828793702">
      <w:marLeft w:val="0"/>
      <w:marRight w:val="0"/>
      <w:marTop w:val="0"/>
      <w:marBottom w:val="0"/>
      <w:divBdr>
        <w:top w:val="none" w:sz="0" w:space="0" w:color="auto"/>
        <w:left w:val="none" w:sz="0" w:space="0" w:color="auto"/>
        <w:bottom w:val="none" w:sz="0" w:space="0" w:color="auto"/>
        <w:right w:val="none" w:sz="0" w:space="0" w:color="auto"/>
      </w:divBdr>
      <w:divsChild>
        <w:div w:id="828793550">
          <w:marLeft w:val="0"/>
          <w:marRight w:val="1"/>
          <w:marTop w:val="0"/>
          <w:marBottom w:val="0"/>
          <w:divBdr>
            <w:top w:val="none" w:sz="0" w:space="0" w:color="auto"/>
            <w:left w:val="none" w:sz="0" w:space="0" w:color="auto"/>
            <w:bottom w:val="none" w:sz="0" w:space="0" w:color="auto"/>
            <w:right w:val="none" w:sz="0" w:space="0" w:color="auto"/>
          </w:divBdr>
          <w:divsChild>
            <w:div w:id="828793666">
              <w:marLeft w:val="0"/>
              <w:marRight w:val="0"/>
              <w:marTop w:val="0"/>
              <w:marBottom w:val="0"/>
              <w:divBdr>
                <w:top w:val="none" w:sz="0" w:space="0" w:color="auto"/>
                <w:left w:val="none" w:sz="0" w:space="0" w:color="auto"/>
                <w:bottom w:val="none" w:sz="0" w:space="0" w:color="auto"/>
                <w:right w:val="none" w:sz="0" w:space="0" w:color="auto"/>
              </w:divBdr>
              <w:divsChild>
                <w:div w:id="828793660">
                  <w:marLeft w:val="0"/>
                  <w:marRight w:val="1"/>
                  <w:marTop w:val="0"/>
                  <w:marBottom w:val="0"/>
                  <w:divBdr>
                    <w:top w:val="none" w:sz="0" w:space="0" w:color="auto"/>
                    <w:left w:val="none" w:sz="0" w:space="0" w:color="auto"/>
                    <w:bottom w:val="none" w:sz="0" w:space="0" w:color="auto"/>
                    <w:right w:val="none" w:sz="0" w:space="0" w:color="auto"/>
                  </w:divBdr>
                  <w:divsChild>
                    <w:div w:id="828793551">
                      <w:marLeft w:val="0"/>
                      <w:marRight w:val="0"/>
                      <w:marTop w:val="0"/>
                      <w:marBottom w:val="0"/>
                      <w:divBdr>
                        <w:top w:val="none" w:sz="0" w:space="0" w:color="auto"/>
                        <w:left w:val="none" w:sz="0" w:space="0" w:color="auto"/>
                        <w:bottom w:val="none" w:sz="0" w:space="0" w:color="auto"/>
                        <w:right w:val="none" w:sz="0" w:space="0" w:color="auto"/>
                      </w:divBdr>
                      <w:divsChild>
                        <w:div w:id="828793612">
                          <w:marLeft w:val="0"/>
                          <w:marRight w:val="0"/>
                          <w:marTop w:val="0"/>
                          <w:marBottom w:val="0"/>
                          <w:divBdr>
                            <w:top w:val="none" w:sz="0" w:space="0" w:color="auto"/>
                            <w:left w:val="none" w:sz="0" w:space="0" w:color="auto"/>
                            <w:bottom w:val="none" w:sz="0" w:space="0" w:color="auto"/>
                            <w:right w:val="none" w:sz="0" w:space="0" w:color="auto"/>
                          </w:divBdr>
                          <w:divsChild>
                            <w:div w:id="828793563">
                              <w:marLeft w:val="0"/>
                              <w:marRight w:val="0"/>
                              <w:marTop w:val="120"/>
                              <w:marBottom w:val="360"/>
                              <w:divBdr>
                                <w:top w:val="none" w:sz="0" w:space="0" w:color="auto"/>
                                <w:left w:val="none" w:sz="0" w:space="0" w:color="auto"/>
                                <w:bottom w:val="none" w:sz="0" w:space="0" w:color="auto"/>
                                <w:right w:val="none" w:sz="0" w:space="0" w:color="auto"/>
                              </w:divBdr>
                              <w:divsChild>
                                <w:div w:id="828793587">
                                  <w:marLeft w:val="420"/>
                                  <w:marRight w:val="0"/>
                                  <w:marTop w:val="0"/>
                                  <w:marBottom w:val="0"/>
                                  <w:divBdr>
                                    <w:top w:val="none" w:sz="0" w:space="0" w:color="auto"/>
                                    <w:left w:val="none" w:sz="0" w:space="0" w:color="auto"/>
                                    <w:bottom w:val="none" w:sz="0" w:space="0" w:color="auto"/>
                                    <w:right w:val="none" w:sz="0" w:space="0" w:color="auto"/>
                                  </w:divBdr>
                                  <w:divsChild>
                                    <w:div w:id="828793574">
                                      <w:marLeft w:val="0"/>
                                      <w:marRight w:val="0"/>
                                      <w:marTop w:val="0"/>
                                      <w:marBottom w:val="0"/>
                                      <w:divBdr>
                                        <w:top w:val="none" w:sz="0" w:space="0" w:color="auto"/>
                                        <w:left w:val="none" w:sz="0" w:space="0" w:color="auto"/>
                                        <w:bottom w:val="none" w:sz="0" w:space="0" w:color="auto"/>
                                        <w:right w:val="none" w:sz="0" w:space="0" w:color="auto"/>
                                      </w:divBdr>
                                      <w:divsChild>
                                        <w:div w:id="828793543">
                                          <w:marLeft w:val="0"/>
                                          <w:marRight w:val="0"/>
                                          <w:marTop w:val="0"/>
                                          <w:marBottom w:val="0"/>
                                          <w:divBdr>
                                            <w:top w:val="none" w:sz="0" w:space="0" w:color="auto"/>
                                            <w:left w:val="none" w:sz="0" w:space="0" w:color="auto"/>
                                            <w:bottom w:val="none" w:sz="0" w:space="0" w:color="auto"/>
                                            <w:right w:val="none" w:sz="0" w:space="0" w:color="auto"/>
                                          </w:divBdr>
                                        </w:div>
                                      </w:divsChild>
                                    </w:div>
                                    <w:div w:id="8287936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937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gielio.adinolfi@unina2.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8046</Words>
  <Characters>45868</Characters>
  <Application>Microsoft Office Word</Application>
  <DocSecurity>0</DocSecurity>
  <Lines>382</Lines>
  <Paragraphs>107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dc:creator>
  <cp:lastModifiedBy>LS Ma</cp:lastModifiedBy>
  <cp:revision>2</cp:revision>
  <dcterms:created xsi:type="dcterms:W3CDTF">2017-01-18T01:09:00Z</dcterms:created>
  <dcterms:modified xsi:type="dcterms:W3CDTF">2017-01-18T01:09:00Z</dcterms:modified>
</cp:coreProperties>
</file>