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A7" w:rsidRPr="00F56681" w:rsidRDefault="007F64A7" w:rsidP="007F64A7">
      <w:pPr>
        <w:adjustRightInd w:val="0"/>
        <w:snapToGrid w:val="0"/>
        <w:spacing w:line="360" w:lineRule="auto"/>
        <w:jc w:val="both"/>
        <w:rPr>
          <w:rFonts w:ascii="Book Antiqua" w:hAnsi="Book Antiqua"/>
          <w:b/>
        </w:rPr>
      </w:pPr>
      <w:bookmarkStart w:id="0" w:name="OLE_LINK458"/>
      <w:bookmarkStart w:id="1" w:name="OLE_LINK462"/>
      <w:bookmarkStart w:id="2" w:name="OLE_LINK478"/>
      <w:bookmarkStart w:id="3" w:name="OLE_LINK661"/>
      <w:bookmarkStart w:id="4" w:name="OLE_LINK663"/>
      <w:r w:rsidRPr="00F56681">
        <w:rPr>
          <w:rFonts w:ascii="Book Antiqua" w:hAnsi="Book Antiqua"/>
          <w:b/>
        </w:rPr>
        <w:t xml:space="preserve">Name of Journal: </w:t>
      </w:r>
      <w:r w:rsidRPr="00F56681">
        <w:rPr>
          <w:rFonts w:ascii="Book Antiqua" w:hAnsi="Book Antiqua"/>
          <w:b/>
          <w:i/>
        </w:rPr>
        <w:t>World Journal of Nephrology</w:t>
      </w:r>
    </w:p>
    <w:p w:rsidR="007F64A7" w:rsidRPr="00F56681" w:rsidRDefault="007F64A7" w:rsidP="007F64A7">
      <w:pPr>
        <w:adjustRightInd w:val="0"/>
        <w:snapToGrid w:val="0"/>
        <w:spacing w:line="360" w:lineRule="auto"/>
        <w:jc w:val="both"/>
        <w:rPr>
          <w:rFonts w:ascii="Book Antiqua" w:eastAsiaTheme="minorEastAsia" w:hAnsi="Book Antiqua"/>
          <w:b/>
          <w:lang w:eastAsia="zh-CN"/>
        </w:rPr>
      </w:pPr>
      <w:r w:rsidRPr="00F56681">
        <w:rPr>
          <w:rFonts w:ascii="Book Antiqua" w:hAnsi="Book Antiqua"/>
          <w:b/>
        </w:rPr>
        <w:t xml:space="preserve">ESPS Manuscript NO: </w:t>
      </w:r>
      <w:r w:rsidRPr="00F56681">
        <w:rPr>
          <w:rFonts w:ascii="Book Antiqua" w:eastAsiaTheme="minorEastAsia" w:hAnsi="Book Antiqua" w:hint="eastAsia"/>
          <w:b/>
          <w:lang w:eastAsia="zh-CN"/>
        </w:rPr>
        <w:t>29700</w:t>
      </w:r>
    </w:p>
    <w:p w:rsidR="007F64A7" w:rsidRPr="00F56681" w:rsidRDefault="007F64A7" w:rsidP="007F64A7">
      <w:pPr>
        <w:adjustRightInd w:val="0"/>
        <w:snapToGrid w:val="0"/>
        <w:spacing w:line="360" w:lineRule="auto"/>
        <w:jc w:val="both"/>
        <w:rPr>
          <w:rFonts w:ascii="Book Antiqua" w:eastAsiaTheme="minorEastAsia" w:hAnsi="Book Antiqua"/>
          <w:b/>
          <w:lang w:eastAsia="zh-CN"/>
        </w:rPr>
      </w:pPr>
      <w:bookmarkStart w:id="5" w:name="OLE_LINK1617"/>
      <w:bookmarkStart w:id="6" w:name="OLE_LINK1618"/>
      <w:r w:rsidRPr="00F56681">
        <w:rPr>
          <w:rFonts w:ascii="Book Antiqua" w:hAnsi="Book Antiqua"/>
          <w:b/>
        </w:rPr>
        <w:t xml:space="preserve">Manuscript Type: </w:t>
      </w:r>
      <w:bookmarkEnd w:id="5"/>
      <w:bookmarkEnd w:id="6"/>
      <w:r w:rsidRPr="00F56681">
        <w:rPr>
          <w:rFonts w:ascii="Book Antiqua" w:eastAsiaTheme="minorEastAsia" w:hAnsi="Book Antiqua" w:hint="eastAsia"/>
          <w:b/>
          <w:lang w:eastAsia="zh-CN"/>
        </w:rPr>
        <w:t>Minireviews</w:t>
      </w:r>
    </w:p>
    <w:bookmarkEnd w:id="0"/>
    <w:bookmarkEnd w:id="1"/>
    <w:bookmarkEnd w:id="2"/>
    <w:bookmarkEnd w:id="3"/>
    <w:bookmarkEnd w:id="4"/>
    <w:p w:rsidR="007F64A7" w:rsidRPr="00F56681" w:rsidRDefault="007F64A7" w:rsidP="007F64A7">
      <w:pPr>
        <w:spacing w:line="360" w:lineRule="auto"/>
        <w:jc w:val="both"/>
        <w:rPr>
          <w:rFonts w:ascii="Book Antiqua" w:eastAsiaTheme="minorEastAsia" w:hAnsi="Book Antiqua"/>
          <w:b/>
          <w:lang w:val="en-US" w:eastAsia="zh-CN"/>
        </w:rPr>
      </w:pPr>
    </w:p>
    <w:p w:rsidR="00D54436" w:rsidRPr="00F56681" w:rsidRDefault="00442570" w:rsidP="007F64A7">
      <w:pPr>
        <w:spacing w:line="360" w:lineRule="auto"/>
        <w:jc w:val="both"/>
        <w:rPr>
          <w:rFonts w:ascii="Book Antiqua" w:hAnsi="Book Antiqua"/>
          <w:b/>
          <w:lang w:val="en-US"/>
        </w:rPr>
      </w:pPr>
      <w:r w:rsidRPr="00F56681">
        <w:rPr>
          <w:rFonts w:ascii="Book Antiqua" w:hAnsi="Book Antiqua"/>
          <w:b/>
          <w:lang w:val="en-US"/>
        </w:rPr>
        <w:t xml:space="preserve">Monoclonal </w:t>
      </w:r>
      <w:r w:rsidR="007F64A7" w:rsidRPr="00F56681">
        <w:rPr>
          <w:rFonts w:ascii="Book Antiqua" w:hAnsi="Book Antiqua"/>
          <w:b/>
          <w:lang w:val="en-US"/>
        </w:rPr>
        <w:t>gammopathy of renal significance</w:t>
      </w:r>
      <w:r w:rsidRPr="00F56681">
        <w:rPr>
          <w:rFonts w:ascii="Book Antiqua" w:hAnsi="Book Antiqua"/>
          <w:b/>
          <w:lang w:val="en-US"/>
        </w:rPr>
        <w:t>:</w:t>
      </w:r>
      <w:r w:rsidRPr="00F56681">
        <w:rPr>
          <w:rFonts w:ascii="Book Antiqua" w:eastAsiaTheme="minorEastAsia" w:hAnsi="Book Antiqua"/>
          <w:b/>
          <w:lang w:val="en-US" w:eastAsia="zh-CN"/>
        </w:rPr>
        <w:t xml:space="preserve"> </w:t>
      </w:r>
      <w:r w:rsidRPr="00F56681">
        <w:rPr>
          <w:rFonts w:ascii="Book Antiqua" w:hAnsi="Book Antiqua"/>
          <w:b/>
          <w:lang w:val="en-US"/>
        </w:rPr>
        <w:t xml:space="preserve">Diagnostic </w:t>
      </w:r>
      <w:r w:rsidR="007F64A7" w:rsidRPr="00F56681">
        <w:rPr>
          <w:rFonts w:ascii="Book Antiqua" w:hAnsi="Book Antiqua"/>
          <w:b/>
          <w:lang w:val="en-US"/>
        </w:rPr>
        <w:t>w</w:t>
      </w:r>
      <w:r w:rsidRPr="00F56681">
        <w:rPr>
          <w:rFonts w:ascii="Book Antiqua" w:hAnsi="Book Antiqua"/>
          <w:b/>
          <w:lang w:val="en-US"/>
        </w:rPr>
        <w:t>orkup</w:t>
      </w:r>
    </w:p>
    <w:p w:rsidR="00442570" w:rsidRPr="00F56681" w:rsidRDefault="00442570" w:rsidP="007F64A7">
      <w:pPr>
        <w:spacing w:line="360" w:lineRule="auto"/>
        <w:jc w:val="both"/>
        <w:rPr>
          <w:rFonts w:ascii="Book Antiqua" w:eastAsiaTheme="minorEastAsia" w:hAnsi="Book Antiqua"/>
          <w:lang w:val="en-US" w:eastAsia="zh-CN"/>
        </w:rPr>
      </w:pPr>
    </w:p>
    <w:p w:rsidR="00F01C08" w:rsidRPr="00F56681" w:rsidRDefault="00F01C08" w:rsidP="007F64A7">
      <w:pPr>
        <w:spacing w:line="360" w:lineRule="auto"/>
        <w:jc w:val="both"/>
        <w:rPr>
          <w:rFonts w:ascii="Book Antiqua" w:hAnsi="Book Antiqua"/>
        </w:rPr>
      </w:pPr>
      <w:r w:rsidRPr="00F56681">
        <w:rPr>
          <w:rFonts w:ascii="Book Antiqua" w:hAnsi="Book Antiqua"/>
        </w:rPr>
        <w:t>Correia SO</w:t>
      </w:r>
      <w:r w:rsidR="007F64A7" w:rsidRPr="00F56681">
        <w:rPr>
          <w:rFonts w:ascii="Book Antiqua" w:eastAsiaTheme="minorEastAsia" w:hAnsi="Book Antiqua" w:hint="eastAsia"/>
          <w:lang w:eastAsia="zh-CN"/>
        </w:rPr>
        <w:t xml:space="preserve"> </w:t>
      </w:r>
      <w:r w:rsidR="007F64A7" w:rsidRPr="00F56681">
        <w:rPr>
          <w:rFonts w:ascii="Book Antiqua" w:eastAsiaTheme="minorEastAsia" w:hAnsi="Book Antiqua" w:hint="eastAsia"/>
          <w:i/>
          <w:lang w:eastAsia="zh-CN"/>
        </w:rPr>
        <w:t>et al</w:t>
      </w:r>
      <w:r w:rsidRPr="00F56681">
        <w:rPr>
          <w:rFonts w:ascii="Book Antiqua" w:hAnsi="Book Antiqua"/>
        </w:rPr>
        <w:t xml:space="preserve">. </w:t>
      </w:r>
      <w:r w:rsidR="0019103A" w:rsidRPr="00F56681">
        <w:rPr>
          <w:rFonts w:ascii="Book Antiqua" w:hAnsi="Book Antiqua"/>
        </w:rPr>
        <w:t xml:space="preserve">MGRS: Diagnostic workup </w:t>
      </w:r>
    </w:p>
    <w:p w:rsidR="00D54436" w:rsidRPr="00F56681" w:rsidRDefault="00D54436" w:rsidP="007F64A7">
      <w:pPr>
        <w:spacing w:line="360" w:lineRule="auto"/>
        <w:jc w:val="both"/>
        <w:rPr>
          <w:rFonts w:ascii="Book Antiqua" w:hAnsi="Book Antiqua"/>
        </w:rPr>
      </w:pPr>
    </w:p>
    <w:p w:rsidR="00D54436" w:rsidRPr="00F56681" w:rsidRDefault="007F64A7" w:rsidP="007F64A7">
      <w:pPr>
        <w:spacing w:line="360" w:lineRule="auto"/>
        <w:jc w:val="both"/>
        <w:rPr>
          <w:rFonts w:ascii="Book Antiqua" w:eastAsiaTheme="minorEastAsia" w:hAnsi="Book Antiqua"/>
          <w:b/>
          <w:lang w:eastAsia="zh-CN"/>
        </w:rPr>
      </w:pPr>
      <w:r w:rsidRPr="00F56681">
        <w:rPr>
          <w:rFonts w:ascii="Book Antiqua" w:hAnsi="Book Antiqua"/>
          <w:b/>
        </w:rPr>
        <w:t>Sofia O</w:t>
      </w:r>
      <w:r w:rsidR="00D54436" w:rsidRPr="00F56681">
        <w:rPr>
          <w:rFonts w:ascii="Book Antiqua" w:hAnsi="Book Antiqua"/>
          <w:b/>
        </w:rPr>
        <w:t xml:space="preserve"> Correia, Sofia Santos, Jorge Malheiro, António Cabrita, La Salete Martins, Josefina Santos</w:t>
      </w:r>
    </w:p>
    <w:p w:rsidR="007F64A7" w:rsidRPr="00F56681" w:rsidRDefault="007F64A7" w:rsidP="007F64A7">
      <w:pPr>
        <w:spacing w:line="360" w:lineRule="auto"/>
        <w:jc w:val="both"/>
        <w:rPr>
          <w:rFonts w:ascii="Book Antiqua" w:eastAsiaTheme="minorEastAsia" w:hAnsi="Book Antiqua"/>
          <w:b/>
          <w:lang w:eastAsia="zh-CN"/>
        </w:rPr>
      </w:pPr>
    </w:p>
    <w:p w:rsidR="00D54436" w:rsidRPr="00F56681" w:rsidRDefault="007F64A7" w:rsidP="007F64A7">
      <w:pPr>
        <w:spacing w:line="360" w:lineRule="auto"/>
        <w:jc w:val="both"/>
        <w:rPr>
          <w:rFonts w:ascii="Book Antiqua" w:hAnsi="Book Antiqua"/>
        </w:rPr>
      </w:pPr>
      <w:r w:rsidRPr="00F56681">
        <w:rPr>
          <w:rFonts w:ascii="Book Antiqua" w:hAnsi="Book Antiqua"/>
          <w:b/>
        </w:rPr>
        <w:t>Sofia O Correia, Sofia Santos, Jorge Malheiro, António Cabrita, La Salete Martins, Josefina Santos</w:t>
      </w:r>
      <w:r w:rsidRPr="00F56681">
        <w:rPr>
          <w:rFonts w:ascii="Book Antiqua" w:eastAsiaTheme="minorEastAsia" w:hAnsi="Book Antiqua" w:hint="eastAsia"/>
          <w:b/>
          <w:lang w:eastAsia="zh-CN"/>
        </w:rPr>
        <w:t xml:space="preserve">, </w:t>
      </w:r>
      <w:bookmarkStart w:id="7" w:name="OLE_LINK1"/>
      <w:bookmarkStart w:id="8" w:name="OLE_LINK2"/>
      <w:r w:rsidR="00D54436" w:rsidRPr="00F56681">
        <w:rPr>
          <w:rFonts w:ascii="Book Antiqua" w:hAnsi="Book Antiqua"/>
        </w:rPr>
        <w:t>Nephrology and Transplant Department, Centro Hospitalar do Porto, Largo Prof. Abel Salazar</w:t>
      </w:r>
      <w:r w:rsidRPr="00F56681">
        <w:rPr>
          <w:rFonts w:ascii="Book Antiqua" w:eastAsiaTheme="minorEastAsia" w:hAnsi="Book Antiqua" w:hint="eastAsia"/>
          <w:lang w:eastAsia="zh-CN"/>
        </w:rPr>
        <w:t>,</w:t>
      </w:r>
      <w:r w:rsidR="00D54436" w:rsidRPr="00F56681">
        <w:rPr>
          <w:rFonts w:ascii="Book Antiqua" w:hAnsi="Book Antiqua"/>
        </w:rPr>
        <w:t xml:space="preserve"> 4099-001 Porto, Portugal </w:t>
      </w:r>
      <w:bookmarkEnd w:id="7"/>
      <w:bookmarkEnd w:id="8"/>
    </w:p>
    <w:p w:rsidR="007F64A7" w:rsidRPr="00F56681" w:rsidRDefault="007F64A7" w:rsidP="007F64A7">
      <w:pPr>
        <w:widowControl w:val="0"/>
        <w:autoSpaceDE w:val="0"/>
        <w:autoSpaceDN w:val="0"/>
        <w:adjustRightInd w:val="0"/>
        <w:spacing w:line="360" w:lineRule="auto"/>
        <w:jc w:val="both"/>
        <w:rPr>
          <w:rFonts w:ascii="Book Antiqua" w:eastAsiaTheme="minorEastAsia" w:hAnsi="Book Antiqua" w:cs="Book Antiqua"/>
          <w:b/>
          <w:lang w:val="en-US" w:eastAsia="zh-CN"/>
        </w:rPr>
      </w:pPr>
    </w:p>
    <w:p w:rsidR="007F64A7" w:rsidRPr="00F56681" w:rsidRDefault="007F64A7" w:rsidP="007F64A7">
      <w:pPr>
        <w:widowControl w:val="0"/>
        <w:autoSpaceDE w:val="0"/>
        <w:autoSpaceDN w:val="0"/>
        <w:adjustRightInd w:val="0"/>
        <w:spacing w:line="360" w:lineRule="auto"/>
        <w:jc w:val="both"/>
        <w:rPr>
          <w:rFonts w:ascii="Book Antiqua" w:hAnsi="Book Antiqua"/>
          <w:lang w:val="en-US"/>
        </w:rPr>
      </w:pPr>
      <w:r w:rsidRPr="00F56681">
        <w:rPr>
          <w:rFonts w:ascii="Book Antiqua" w:hAnsi="Book Antiqua" w:cs="Book Antiqua"/>
          <w:b/>
          <w:lang w:val="en-US"/>
        </w:rPr>
        <w:t xml:space="preserve">Author contributions: </w:t>
      </w:r>
      <w:r w:rsidRPr="00F56681">
        <w:rPr>
          <w:rFonts w:ascii="Book Antiqua" w:hAnsi="Book Antiqua"/>
          <w:lang w:val="en-US"/>
        </w:rPr>
        <w:t>All authors equally contributed to this paper with literature review, critical revision and editing, and final approval of the final version.</w:t>
      </w:r>
    </w:p>
    <w:p w:rsidR="007F64A7" w:rsidRPr="00F56681" w:rsidRDefault="007F64A7" w:rsidP="007F64A7">
      <w:pPr>
        <w:spacing w:line="360" w:lineRule="auto"/>
        <w:jc w:val="both"/>
        <w:rPr>
          <w:rFonts w:ascii="Book Antiqua" w:eastAsiaTheme="minorEastAsia" w:hAnsi="Book Antiqua" w:cs="Book Antiqua"/>
          <w:b/>
          <w:lang w:val="en-US" w:eastAsia="zh-CN"/>
        </w:rPr>
      </w:pPr>
    </w:p>
    <w:p w:rsidR="007F64A7" w:rsidRPr="00F56681" w:rsidRDefault="007F64A7" w:rsidP="007F64A7">
      <w:pPr>
        <w:widowControl w:val="0"/>
        <w:autoSpaceDE w:val="0"/>
        <w:autoSpaceDN w:val="0"/>
        <w:adjustRightInd w:val="0"/>
        <w:spacing w:line="360" w:lineRule="auto"/>
        <w:jc w:val="both"/>
        <w:rPr>
          <w:rFonts w:ascii="Book Antiqua" w:hAnsi="Book Antiqua"/>
          <w:lang w:val="en-US"/>
        </w:rPr>
      </w:pPr>
      <w:r w:rsidRPr="00F56681">
        <w:rPr>
          <w:rFonts w:ascii="Book Antiqua" w:hAnsi="Book Antiqua" w:cs="Book Antiqua"/>
          <w:b/>
          <w:lang w:val="en-US"/>
        </w:rPr>
        <w:t>Conflict-of-interest statement:</w:t>
      </w:r>
      <w:r w:rsidRPr="00F56681">
        <w:rPr>
          <w:rFonts w:ascii="Book Antiqua" w:hAnsi="Book Antiqua" w:cs="Book Antiqua"/>
          <w:lang w:val="en-US"/>
        </w:rPr>
        <w:t xml:space="preserve"> </w:t>
      </w:r>
      <w:r w:rsidRPr="00F56681">
        <w:rPr>
          <w:rFonts w:ascii="Book Antiqua" w:hAnsi="Book Antiqua"/>
          <w:lang w:val="en-US"/>
        </w:rPr>
        <w:t xml:space="preserve">None of the authors has any potential conflicts of interest related to this study. </w:t>
      </w:r>
    </w:p>
    <w:p w:rsidR="007F64A7" w:rsidRPr="00F56681" w:rsidRDefault="007F64A7" w:rsidP="007F64A7">
      <w:pPr>
        <w:spacing w:line="360" w:lineRule="auto"/>
        <w:jc w:val="both"/>
        <w:rPr>
          <w:rFonts w:ascii="Book Antiqua" w:eastAsiaTheme="minorEastAsia" w:hAnsi="Book Antiqua" w:cs="Book Antiqua"/>
          <w:b/>
          <w:lang w:val="en-US" w:eastAsia="zh-CN"/>
        </w:rPr>
      </w:pPr>
    </w:p>
    <w:p w:rsidR="007F64A7" w:rsidRPr="00F56681" w:rsidRDefault="007F64A7" w:rsidP="007F64A7">
      <w:pPr>
        <w:widowControl w:val="0"/>
        <w:adjustRightInd w:val="0"/>
        <w:snapToGrid w:val="0"/>
        <w:spacing w:line="360" w:lineRule="auto"/>
        <w:jc w:val="both"/>
        <w:rPr>
          <w:rFonts w:ascii="Book Antiqua" w:hAnsi="Book Antiqua"/>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662"/>
      <w:bookmarkStart w:id="18" w:name="OLE_LINK268"/>
      <w:bookmarkStart w:id="19" w:name="OLE_LINK269"/>
      <w:bookmarkStart w:id="20" w:name="OLE_LINK439"/>
      <w:bookmarkStart w:id="21" w:name="OLE_LINK501"/>
      <w:bookmarkStart w:id="22" w:name="OLE_LINK594"/>
      <w:bookmarkStart w:id="23" w:name="OLE_LINK677"/>
      <w:bookmarkStart w:id="24" w:name="OLE_LINK693"/>
      <w:r w:rsidRPr="00F56681">
        <w:rPr>
          <w:rFonts w:ascii="Book Antiqua" w:hAnsi="Book Antiqua"/>
          <w:b/>
          <w:color w:val="000000"/>
        </w:rPr>
        <w:t xml:space="preserve">Open-Access: </w:t>
      </w:r>
      <w:r w:rsidRPr="00F56681">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56681">
        <w:rPr>
          <w:rFonts w:ascii="Book Antiqua" w:hAnsi="Book Antiqua"/>
        </w:rPr>
        <w:t>http://creativecommons.org/licenses/by-nc/4.0/</w:t>
      </w:r>
      <w:bookmarkEnd w:id="9"/>
      <w:bookmarkEnd w:id="10"/>
    </w:p>
    <w:bookmarkEnd w:id="11"/>
    <w:bookmarkEnd w:id="12"/>
    <w:bookmarkEnd w:id="13"/>
    <w:bookmarkEnd w:id="14"/>
    <w:bookmarkEnd w:id="15"/>
    <w:bookmarkEnd w:id="16"/>
    <w:bookmarkEnd w:id="17"/>
    <w:p w:rsidR="007F64A7" w:rsidRPr="00F56681" w:rsidRDefault="007F64A7" w:rsidP="007F64A7">
      <w:pPr>
        <w:snapToGrid w:val="0"/>
        <w:spacing w:line="360" w:lineRule="auto"/>
        <w:ind w:right="120"/>
        <w:jc w:val="both"/>
        <w:rPr>
          <w:rFonts w:ascii="Book Antiqua" w:hAnsi="Book Antiqua"/>
          <w:color w:val="000000"/>
        </w:rPr>
      </w:pPr>
    </w:p>
    <w:p w:rsidR="007F64A7" w:rsidRPr="00F56681" w:rsidRDefault="007F64A7" w:rsidP="007F64A7">
      <w:pPr>
        <w:snapToGrid w:val="0"/>
        <w:spacing w:line="360" w:lineRule="auto"/>
        <w:ind w:right="120"/>
        <w:jc w:val="both"/>
        <w:rPr>
          <w:rFonts w:ascii="Book Antiqua" w:hAnsi="Book Antiqua"/>
          <w:color w:val="000000"/>
        </w:rPr>
      </w:pPr>
      <w:bookmarkStart w:id="25" w:name="OLE_LINK219"/>
      <w:bookmarkStart w:id="26" w:name="OLE_LINK368"/>
      <w:bookmarkStart w:id="27" w:name="OLE_LINK551"/>
      <w:r w:rsidRPr="00F56681">
        <w:rPr>
          <w:rFonts w:ascii="Book Antiqua" w:hAnsi="Book Antiqua"/>
          <w:b/>
          <w:color w:val="000000"/>
        </w:rPr>
        <w:t>Manuscript source:</w:t>
      </w:r>
      <w:r w:rsidRPr="00F56681">
        <w:rPr>
          <w:rFonts w:ascii="Book Antiqua" w:hAnsi="Book Antiqua"/>
          <w:color w:val="000000"/>
        </w:rPr>
        <w:t xml:space="preserve"> Invited manuscript</w:t>
      </w:r>
    </w:p>
    <w:bookmarkEnd w:id="18"/>
    <w:bookmarkEnd w:id="19"/>
    <w:bookmarkEnd w:id="20"/>
    <w:bookmarkEnd w:id="21"/>
    <w:bookmarkEnd w:id="22"/>
    <w:bookmarkEnd w:id="23"/>
    <w:bookmarkEnd w:id="24"/>
    <w:bookmarkEnd w:id="25"/>
    <w:bookmarkEnd w:id="26"/>
    <w:bookmarkEnd w:id="27"/>
    <w:p w:rsidR="007F64A7" w:rsidRPr="00F56681" w:rsidRDefault="007F64A7" w:rsidP="007F64A7">
      <w:pPr>
        <w:spacing w:line="360" w:lineRule="auto"/>
        <w:jc w:val="both"/>
        <w:rPr>
          <w:rFonts w:ascii="Book Antiqua" w:eastAsiaTheme="minorEastAsia" w:hAnsi="Book Antiqua" w:cs="Book Antiqua"/>
          <w:b/>
          <w:lang w:eastAsia="zh-CN"/>
        </w:rPr>
      </w:pPr>
    </w:p>
    <w:p w:rsidR="00EE486F" w:rsidRPr="00F56681" w:rsidRDefault="00D54436" w:rsidP="007F64A7">
      <w:pPr>
        <w:spacing w:line="360" w:lineRule="auto"/>
        <w:jc w:val="both"/>
        <w:rPr>
          <w:rStyle w:val="aa"/>
          <w:rFonts w:ascii="Book Antiqua" w:eastAsiaTheme="minorEastAsia" w:hAnsi="Book Antiqua"/>
          <w:color w:val="auto"/>
          <w:u w:val="none"/>
          <w:lang w:eastAsia="zh-CN"/>
        </w:rPr>
      </w:pPr>
      <w:r w:rsidRPr="00F56681">
        <w:rPr>
          <w:rFonts w:ascii="Book Antiqua" w:hAnsi="Book Antiqua" w:cs="Book Antiqua"/>
          <w:b/>
        </w:rPr>
        <w:lastRenderedPageBreak/>
        <w:t>Correspondence to:</w:t>
      </w:r>
      <w:r w:rsidRPr="00F56681">
        <w:rPr>
          <w:rFonts w:ascii="Book Antiqua" w:hAnsi="Book Antiqua" w:cs="Book Antiqua"/>
        </w:rPr>
        <w:t xml:space="preserve"> </w:t>
      </w:r>
      <w:r w:rsidRPr="00F56681">
        <w:rPr>
          <w:rFonts w:ascii="Book Antiqua" w:hAnsi="Book Antiqua"/>
          <w:b/>
        </w:rPr>
        <w:t>Sofia Correia, MD,</w:t>
      </w:r>
      <w:r w:rsidRPr="00F56681">
        <w:rPr>
          <w:rFonts w:ascii="Book Antiqua" w:hAnsi="Book Antiqua"/>
        </w:rPr>
        <w:t xml:space="preserve"> Nephrology and Transplant Department, Centro Hospitalar do Porto,</w:t>
      </w:r>
      <w:r w:rsidRPr="00F56681">
        <w:rPr>
          <w:rFonts w:ascii="Book Antiqua" w:hAnsi="Book Antiqua" w:cs="Book Antiqua"/>
        </w:rPr>
        <w:t xml:space="preserve"> </w:t>
      </w:r>
      <w:r w:rsidRPr="00F56681">
        <w:rPr>
          <w:rFonts w:ascii="Book Antiqua" w:hAnsi="Book Antiqua"/>
        </w:rPr>
        <w:t xml:space="preserve">Largo Prof. Abel Salazar 4099-001, </w:t>
      </w:r>
      <w:r w:rsidR="00A5441A" w:rsidRPr="00F56681">
        <w:rPr>
          <w:rFonts w:ascii="Book Antiqua" w:hAnsi="Book Antiqua"/>
        </w:rPr>
        <w:t>Porto, Portugal</w:t>
      </w:r>
      <w:r w:rsidR="00EE486F" w:rsidRPr="00F56681">
        <w:rPr>
          <w:rFonts w:ascii="Book Antiqua" w:eastAsiaTheme="minorEastAsia" w:hAnsi="Book Antiqua" w:hint="eastAsia"/>
          <w:lang w:eastAsia="zh-CN"/>
        </w:rPr>
        <w:t>.</w:t>
      </w:r>
      <w:r w:rsidR="00A5441A" w:rsidRPr="00F56681">
        <w:rPr>
          <w:rFonts w:ascii="Book Antiqua" w:hAnsi="Book Antiqua"/>
        </w:rPr>
        <w:t xml:space="preserve"> </w:t>
      </w:r>
      <w:hyperlink r:id="rId9" w:tgtFrame="_blank" w:history="1">
        <w:r w:rsidRPr="00F56681">
          <w:rPr>
            <w:rStyle w:val="aa"/>
            <w:rFonts w:ascii="Book Antiqua" w:hAnsi="Book Antiqua"/>
            <w:color w:val="auto"/>
            <w:u w:val="none"/>
          </w:rPr>
          <w:t>soacorreia@gmail.com</w:t>
        </w:r>
      </w:hyperlink>
    </w:p>
    <w:p w:rsidR="00EE486F" w:rsidRPr="00F56681" w:rsidRDefault="00EE486F" w:rsidP="007F64A7">
      <w:pPr>
        <w:spacing w:line="360" w:lineRule="auto"/>
        <w:jc w:val="both"/>
        <w:rPr>
          <w:rFonts w:ascii="Book Antiqua" w:eastAsiaTheme="minorEastAsia" w:hAnsi="Book Antiqua" w:cs="Verdana"/>
          <w:color w:val="0E0E0E"/>
          <w:lang w:eastAsia="zh-CN"/>
        </w:rPr>
      </w:pPr>
      <w:r w:rsidRPr="00F56681">
        <w:rPr>
          <w:rFonts w:ascii="Book Antiqua" w:hAnsi="Book Antiqua" w:cs="Verdana"/>
          <w:b/>
          <w:color w:val="0E0E0E"/>
        </w:rPr>
        <w:t>Telephone:</w:t>
      </w:r>
      <w:r w:rsidRPr="00F56681">
        <w:rPr>
          <w:rFonts w:ascii="Book Antiqua" w:hAnsi="Book Antiqua" w:cs="Verdana"/>
          <w:color w:val="0E0E0E"/>
        </w:rPr>
        <w:t xml:space="preserve"> +351</w:t>
      </w:r>
      <w:r w:rsidRPr="00F56681">
        <w:rPr>
          <w:rFonts w:ascii="Book Antiqua" w:eastAsiaTheme="minorEastAsia" w:hAnsi="Book Antiqua" w:cs="Verdana" w:hint="eastAsia"/>
          <w:color w:val="0E0E0E"/>
          <w:lang w:eastAsia="zh-CN"/>
        </w:rPr>
        <w:t>-</w:t>
      </w:r>
      <w:r w:rsidRPr="00F56681">
        <w:rPr>
          <w:rFonts w:ascii="Book Antiqua" w:hAnsi="Book Antiqua" w:cs="Verdana"/>
          <w:color w:val="0E0E0E"/>
        </w:rPr>
        <w:t>222</w:t>
      </w:r>
      <w:r w:rsidRPr="00F56681">
        <w:rPr>
          <w:rFonts w:ascii="Book Antiqua" w:eastAsiaTheme="minorEastAsia" w:hAnsi="Book Antiqua" w:cs="Verdana" w:hint="eastAsia"/>
          <w:color w:val="0E0E0E"/>
          <w:lang w:eastAsia="zh-CN"/>
        </w:rPr>
        <w:t>-</w:t>
      </w:r>
      <w:r w:rsidRPr="00F56681">
        <w:rPr>
          <w:rFonts w:ascii="Book Antiqua" w:hAnsi="Book Antiqua" w:cs="Verdana"/>
          <w:color w:val="0E0E0E"/>
        </w:rPr>
        <w:t>077500</w:t>
      </w:r>
      <w:r w:rsidR="00D54436" w:rsidRPr="00F56681">
        <w:rPr>
          <w:rFonts w:ascii="Book Antiqua" w:hAnsi="Book Antiqua" w:cs="Verdana"/>
          <w:color w:val="0E0E0E"/>
        </w:rPr>
        <w:t xml:space="preserve"> </w:t>
      </w:r>
    </w:p>
    <w:p w:rsidR="00D54436" w:rsidRPr="00F56681" w:rsidRDefault="00D54436" w:rsidP="007F64A7">
      <w:pPr>
        <w:spacing w:line="360" w:lineRule="auto"/>
        <w:jc w:val="both"/>
        <w:rPr>
          <w:rFonts w:ascii="Book Antiqua" w:eastAsiaTheme="minorEastAsia" w:hAnsi="Book Antiqua"/>
          <w:lang w:eastAsia="zh-CN"/>
        </w:rPr>
      </w:pPr>
      <w:r w:rsidRPr="00F56681">
        <w:rPr>
          <w:rFonts w:ascii="Book Antiqua" w:hAnsi="Book Antiqua" w:cs="Verdana"/>
          <w:b/>
          <w:color w:val="0E0E0E"/>
        </w:rPr>
        <w:t>Fax:</w:t>
      </w:r>
      <w:r w:rsidRPr="00F56681">
        <w:rPr>
          <w:rFonts w:ascii="Book Antiqua" w:hAnsi="Book Antiqua" w:cs="Verdana"/>
          <w:color w:val="0E0E0E"/>
        </w:rPr>
        <w:t xml:space="preserve"> </w:t>
      </w:r>
      <w:r w:rsidRPr="00F56681">
        <w:rPr>
          <w:rFonts w:ascii="Book Antiqua" w:hAnsi="Book Antiqua"/>
        </w:rPr>
        <w:t>+351</w:t>
      </w:r>
      <w:r w:rsidR="00EE486F" w:rsidRPr="00F56681">
        <w:rPr>
          <w:rFonts w:ascii="Book Antiqua" w:eastAsiaTheme="minorEastAsia" w:hAnsi="Book Antiqua" w:hint="eastAsia"/>
          <w:lang w:eastAsia="zh-CN"/>
        </w:rPr>
        <w:t>-</w:t>
      </w:r>
      <w:r w:rsidRPr="00F56681">
        <w:rPr>
          <w:rFonts w:ascii="Book Antiqua" w:hAnsi="Book Antiqua"/>
        </w:rPr>
        <w:t>222</w:t>
      </w:r>
      <w:r w:rsidR="00EE486F" w:rsidRPr="00F56681">
        <w:rPr>
          <w:rFonts w:ascii="Book Antiqua" w:eastAsiaTheme="minorEastAsia" w:hAnsi="Book Antiqua" w:hint="eastAsia"/>
          <w:lang w:eastAsia="zh-CN"/>
        </w:rPr>
        <w:t>-</w:t>
      </w:r>
      <w:r w:rsidRPr="00F56681">
        <w:rPr>
          <w:rFonts w:ascii="Book Antiqua" w:hAnsi="Book Antiqua"/>
        </w:rPr>
        <w:t>033189</w:t>
      </w:r>
    </w:p>
    <w:p w:rsidR="007F64A7" w:rsidRPr="00F56681" w:rsidRDefault="007F64A7" w:rsidP="007F64A7">
      <w:pPr>
        <w:spacing w:line="360" w:lineRule="auto"/>
        <w:jc w:val="both"/>
        <w:rPr>
          <w:rFonts w:ascii="Book Antiqua" w:eastAsiaTheme="minorEastAsia" w:hAnsi="Book Antiqua" w:cs="Verdana"/>
          <w:color w:val="0E0E0E"/>
          <w:lang w:eastAsia="zh-CN"/>
        </w:rPr>
      </w:pPr>
    </w:p>
    <w:p w:rsidR="007F64A7" w:rsidRPr="00F56681" w:rsidRDefault="007F64A7" w:rsidP="007F64A7">
      <w:pPr>
        <w:widowControl w:val="0"/>
        <w:adjustRightInd w:val="0"/>
        <w:snapToGrid w:val="0"/>
        <w:spacing w:line="360" w:lineRule="auto"/>
        <w:jc w:val="both"/>
        <w:rPr>
          <w:rFonts w:ascii="Book Antiqua" w:hAnsi="Book Antiqua"/>
        </w:rPr>
      </w:pPr>
      <w:bookmarkStart w:id="28" w:name="OLE_LINK140"/>
      <w:bookmarkStart w:id="29" w:name="OLE_LINK7"/>
      <w:bookmarkStart w:id="30" w:name="OLE_LINK8"/>
      <w:bookmarkStart w:id="31" w:name="OLE_LINK16"/>
      <w:bookmarkStart w:id="32" w:name="OLE_LINK36"/>
      <w:bookmarkStart w:id="33" w:name="OLE_LINK38"/>
      <w:bookmarkStart w:id="34" w:name="OLE_LINK47"/>
      <w:bookmarkStart w:id="35" w:name="OLE_LINK55"/>
      <w:bookmarkStart w:id="36" w:name="OLE_LINK77"/>
      <w:bookmarkStart w:id="37" w:name="OLE_LINK80"/>
      <w:bookmarkStart w:id="38" w:name="OLE_LINK83"/>
      <w:bookmarkStart w:id="39" w:name="OLE_LINK85"/>
      <w:bookmarkStart w:id="40" w:name="OLE_LINK153"/>
      <w:bookmarkStart w:id="41" w:name="OLE_LINK156"/>
      <w:bookmarkStart w:id="42" w:name="OLE_LINK224"/>
      <w:bookmarkStart w:id="43" w:name="OLE_LINK271"/>
      <w:bookmarkStart w:id="44" w:name="OLE_LINK321"/>
      <w:bookmarkStart w:id="45" w:name="OLE_LINK322"/>
      <w:bookmarkStart w:id="46" w:name="OLE_LINK330"/>
      <w:bookmarkStart w:id="47" w:name="OLE_LINK229"/>
      <w:bookmarkStart w:id="48" w:name="OLE_LINK230"/>
      <w:bookmarkStart w:id="49" w:name="OLE_LINK422"/>
      <w:bookmarkStart w:id="50" w:name="OLE_LINK464"/>
      <w:bookmarkStart w:id="51" w:name="OLE_LINK493"/>
      <w:bookmarkStart w:id="52" w:name="OLE_LINK535"/>
      <w:bookmarkStart w:id="53" w:name="OLE_LINK552"/>
      <w:bookmarkStart w:id="54" w:name="OLE_LINK578"/>
      <w:bookmarkStart w:id="55" w:name="OLE_LINK608"/>
      <w:bookmarkStart w:id="56" w:name="OLE_LINK632"/>
      <w:bookmarkStart w:id="57" w:name="OLE_LINK643"/>
      <w:bookmarkStart w:id="58" w:name="OLE_LINK678"/>
      <w:bookmarkStart w:id="59" w:name="OLE_LINK683"/>
      <w:bookmarkStart w:id="60" w:name="OLE_LINK694"/>
      <w:bookmarkStart w:id="61" w:name="OLE_LINK724"/>
      <w:r w:rsidRPr="00F56681">
        <w:rPr>
          <w:rFonts w:ascii="Book Antiqua" w:hAnsi="Book Antiqua"/>
          <w:b/>
        </w:rPr>
        <w:t xml:space="preserve">Received: </w:t>
      </w:r>
      <w:r w:rsidR="00133C35" w:rsidRPr="00F56681">
        <w:rPr>
          <w:rFonts w:ascii="Book Antiqua" w:hAnsi="Book Antiqua"/>
        </w:rPr>
        <w:t xml:space="preserve">August </w:t>
      </w:r>
      <w:r w:rsidR="00133C35" w:rsidRPr="00F56681">
        <w:rPr>
          <w:rFonts w:ascii="Book Antiqua" w:eastAsiaTheme="minorEastAsia" w:hAnsi="Book Antiqua" w:hint="eastAsia"/>
          <w:lang w:eastAsia="zh-CN"/>
        </w:rPr>
        <w:t>25</w:t>
      </w:r>
      <w:r w:rsidR="00133C35" w:rsidRPr="00F56681">
        <w:rPr>
          <w:rFonts w:ascii="Book Antiqua" w:hAnsi="Book Antiqua"/>
        </w:rPr>
        <w:t>, 2016</w:t>
      </w:r>
    </w:p>
    <w:p w:rsidR="007F64A7" w:rsidRPr="00F56681" w:rsidRDefault="007F64A7" w:rsidP="007F64A7">
      <w:pPr>
        <w:widowControl w:val="0"/>
        <w:adjustRightInd w:val="0"/>
        <w:snapToGrid w:val="0"/>
        <w:spacing w:line="360" w:lineRule="auto"/>
        <w:jc w:val="both"/>
        <w:rPr>
          <w:rFonts w:ascii="Book Antiqua" w:hAnsi="Book Antiqua"/>
        </w:rPr>
      </w:pPr>
      <w:r w:rsidRPr="00F56681">
        <w:rPr>
          <w:rFonts w:ascii="Book Antiqua" w:hAnsi="Book Antiqua"/>
          <w:b/>
        </w:rPr>
        <w:t xml:space="preserve">Peer-review started: </w:t>
      </w:r>
      <w:r w:rsidRPr="00F56681">
        <w:rPr>
          <w:rFonts w:ascii="Book Antiqua" w:hAnsi="Book Antiqua"/>
        </w:rPr>
        <w:t xml:space="preserve">August </w:t>
      </w:r>
      <w:r w:rsidR="00133C35" w:rsidRPr="00F56681">
        <w:rPr>
          <w:rFonts w:ascii="Book Antiqua" w:eastAsiaTheme="minorEastAsia" w:hAnsi="Book Antiqua" w:hint="eastAsia"/>
          <w:lang w:eastAsia="zh-CN"/>
        </w:rPr>
        <w:t>27</w:t>
      </w:r>
      <w:r w:rsidRPr="00F56681">
        <w:rPr>
          <w:rFonts w:ascii="Book Antiqua" w:hAnsi="Book Antiqua"/>
        </w:rPr>
        <w:t>, 2016</w:t>
      </w:r>
    </w:p>
    <w:p w:rsidR="007F64A7" w:rsidRPr="00F56681" w:rsidRDefault="007F64A7" w:rsidP="007F64A7">
      <w:pPr>
        <w:widowControl w:val="0"/>
        <w:adjustRightInd w:val="0"/>
        <w:snapToGrid w:val="0"/>
        <w:spacing w:line="360" w:lineRule="auto"/>
        <w:jc w:val="both"/>
        <w:rPr>
          <w:rFonts w:ascii="Book Antiqua" w:hAnsi="Book Antiqua"/>
        </w:rPr>
      </w:pPr>
      <w:r w:rsidRPr="00F56681">
        <w:rPr>
          <w:rFonts w:ascii="Book Antiqua" w:hAnsi="Book Antiqua"/>
          <w:b/>
        </w:rPr>
        <w:t>First decision:</w:t>
      </w:r>
      <w:r w:rsidRPr="00F56681">
        <w:rPr>
          <w:rFonts w:ascii="Book Antiqua" w:hAnsi="Book Antiqua"/>
        </w:rPr>
        <w:t xml:space="preserve"> </w:t>
      </w:r>
      <w:r w:rsidR="00133C35" w:rsidRPr="00F56681">
        <w:rPr>
          <w:rFonts w:ascii="Book Antiqua" w:hAnsi="Book Antiqua" w:hint="eastAsia"/>
        </w:rPr>
        <w:t>September 27, 2016</w:t>
      </w:r>
    </w:p>
    <w:p w:rsidR="007F64A7" w:rsidRPr="00F56681" w:rsidRDefault="007F64A7" w:rsidP="007F64A7">
      <w:pPr>
        <w:widowControl w:val="0"/>
        <w:adjustRightInd w:val="0"/>
        <w:snapToGrid w:val="0"/>
        <w:spacing w:line="360" w:lineRule="auto"/>
        <w:jc w:val="both"/>
        <w:rPr>
          <w:rFonts w:ascii="Book Antiqua" w:hAnsi="Book Antiqua"/>
        </w:rPr>
      </w:pPr>
      <w:r w:rsidRPr="00F56681">
        <w:rPr>
          <w:rFonts w:ascii="Book Antiqua" w:hAnsi="Book Antiqua"/>
          <w:b/>
        </w:rPr>
        <w:t>Revised:</w:t>
      </w:r>
      <w:r w:rsidRPr="00F56681">
        <w:rPr>
          <w:rFonts w:ascii="Book Antiqua" w:hAnsi="Book Antiqua"/>
        </w:rPr>
        <w:t xml:space="preserve"> </w:t>
      </w:r>
      <w:bookmarkStart w:id="62" w:name="OLE_LINK749"/>
      <w:bookmarkStart w:id="63" w:name="OLE_LINK750"/>
      <w:r w:rsidR="00CD6417" w:rsidRPr="00F56681">
        <w:rPr>
          <w:rFonts w:ascii="Book Antiqua" w:hAnsi="Book Antiqua" w:hint="eastAsia"/>
        </w:rPr>
        <w:t>December</w:t>
      </w:r>
      <w:bookmarkEnd w:id="62"/>
      <w:bookmarkEnd w:id="63"/>
      <w:r w:rsidR="00133C35" w:rsidRPr="00F56681">
        <w:rPr>
          <w:rFonts w:ascii="Book Antiqua" w:hAnsi="Book Antiqua" w:hint="eastAsia"/>
        </w:rPr>
        <w:t xml:space="preserve"> </w:t>
      </w:r>
      <w:r w:rsidR="00CD6417" w:rsidRPr="00F56681">
        <w:rPr>
          <w:rFonts w:ascii="Book Antiqua" w:eastAsiaTheme="minorEastAsia" w:hAnsi="Book Antiqua" w:hint="eastAsia"/>
          <w:lang w:eastAsia="zh-CN"/>
        </w:rPr>
        <w:t>2</w:t>
      </w:r>
      <w:r w:rsidR="00133C35" w:rsidRPr="00F56681">
        <w:rPr>
          <w:rFonts w:ascii="Book Antiqua" w:eastAsiaTheme="minorEastAsia" w:hAnsi="Book Antiqua" w:hint="eastAsia"/>
          <w:lang w:eastAsia="zh-CN"/>
        </w:rPr>
        <w:t>8</w:t>
      </w:r>
      <w:r w:rsidR="00133C35" w:rsidRPr="00F56681">
        <w:rPr>
          <w:rFonts w:ascii="Book Antiqua" w:hAnsi="Book Antiqua" w:hint="eastAsia"/>
        </w:rPr>
        <w:t>, 2016</w:t>
      </w:r>
    </w:p>
    <w:p w:rsidR="007F64A7" w:rsidRPr="00196A4C" w:rsidRDefault="007F64A7" w:rsidP="00196A4C">
      <w:pPr>
        <w:rPr>
          <w:rFonts w:ascii="Book Antiqua" w:hAnsi="Book Antiqua"/>
          <w:iCs/>
        </w:rPr>
      </w:pPr>
      <w:r w:rsidRPr="00F56681">
        <w:rPr>
          <w:rFonts w:ascii="Book Antiqua" w:hAnsi="Book Antiqua"/>
          <w:b/>
        </w:rPr>
        <w:t>Accepted:</w:t>
      </w:r>
      <w:r w:rsidRPr="00F56681">
        <w:rPr>
          <w:rFonts w:ascii="Book Antiqua" w:hAnsi="Book Antiqua" w:hint="eastAsia"/>
          <w:b/>
        </w:rPr>
        <w:t xml:space="preserve"> </w:t>
      </w:r>
      <w:r w:rsidR="00196A4C">
        <w:rPr>
          <w:rStyle w:val="ac"/>
        </w:rPr>
        <w:t>January</w:t>
      </w:r>
      <w:r w:rsidR="00196A4C">
        <w:rPr>
          <w:rStyle w:val="ac"/>
          <w:rFonts w:ascii="宋体" w:hAnsi="宋体" w:cs="宋体" w:hint="eastAsia"/>
        </w:rPr>
        <w:t xml:space="preserve"> 11</w:t>
      </w:r>
      <w:r w:rsidR="00196A4C">
        <w:rPr>
          <w:rStyle w:val="ac"/>
          <w:rFonts w:cs="宋体"/>
        </w:rPr>
        <w:t>,</w:t>
      </w:r>
      <w:r w:rsidR="00196A4C">
        <w:rPr>
          <w:rStyle w:val="ac"/>
        </w:rPr>
        <w:t xml:space="preserve"> 2017</w:t>
      </w:r>
    </w:p>
    <w:p w:rsidR="007F64A7" w:rsidRPr="00F56681" w:rsidRDefault="007F64A7" w:rsidP="007F64A7">
      <w:pPr>
        <w:widowControl w:val="0"/>
        <w:adjustRightInd w:val="0"/>
        <w:snapToGrid w:val="0"/>
        <w:spacing w:line="360" w:lineRule="auto"/>
        <w:jc w:val="both"/>
        <w:rPr>
          <w:rFonts w:ascii="Book Antiqua" w:hAnsi="Book Antiqua"/>
        </w:rPr>
      </w:pPr>
      <w:r w:rsidRPr="00F56681">
        <w:rPr>
          <w:rFonts w:ascii="Book Antiqua" w:hAnsi="Book Antiqua"/>
          <w:b/>
        </w:rPr>
        <w:t>Article in press:</w:t>
      </w:r>
      <w:r w:rsidRPr="00F56681">
        <w:rPr>
          <w:rFonts w:ascii="Book Antiqua" w:hAnsi="Book Antiqua" w:hint="eastAsia"/>
        </w:rPr>
        <w:t xml:space="preserve"> </w:t>
      </w:r>
    </w:p>
    <w:p w:rsidR="007F64A7" w:rsidRPr="00F56681" w:rsidRDefault="007F64A7" w:rsidP="007F64A7">
      <w:pPr>
        <w:snapToGrid w:val="0"/>
        <w:spacing w:line="360" w:lineRule="auto"/>
        <w:jc w:val="both"/>
        <w:rPr>
          <w:rFonts w:ascii="Book Antiqua" w:hAnsi="Book Antiqua"/>
        </w:rPr>
      </w:pPr>
      <w:r w:rsidRPr="00F56681">
        <w:rPr>
          <w:rFonts w:ascii="Book Antiqua" w:hAnsi="Book Antiqua"/>
          <w:b/>
        </w:rPr>
        <w:t>Published online:</w:t>
      </w:r>
      <w:bookmarkEnd w:id="28"/>
      <w:r w:rsidRPr="00F56681">
        <w:rPr>
          <w:rFonts w:ascii="Book Antiqua" w:hAnsi="Book Antiqua" w:hint="eastAsia"/>
        </w:rPr>
        <w:t xml:space="preserve">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7F64A7" w:rsidRPr="00F56681" w:rsidRDefault="007F64A7" w:rsidP="007F64A7">
      <w:pPr>
        <w:spacing w:line="360" w:lineRule="auto"/>
        <w:jc w:val="both"/>
        <w:rPr>
          <w:rFonts w:ascii="Book Antiqua" w:eastAsiaTheme="minorEastAsia" w:hAnsi="Book Antiqua" w:cs="Verdana"/>
          <w:color w:val="0E0E0E"/>
          <w:lang w:eastAsia="zh-CN"/>
        </w:rPr>
      </w:pPr>
    </w:p>
    <w:p w:rsidR="007F64A7" w:rsidRPr="00F56681" w:rsidRDefault="007F64A7">
      <w:pPr>
        <w:spacing w:after="200" w:line="276" w:lineRule="auto"/>
        <w:rPr>
          <w:rFonts w:ascii="Book Antiqua" w:hAnsi="Book Antiqua" w:cs="Book Antiqua"/>
          <w:b/>
          <w:lang w:val="en-US"/>
        </w:rPr>
      </w:pPr>
      <w:r w:rsidRPr="00F56681">
        <w:rPr>
          <w:rFonts w:ascii="Book Antiqua" w:hAnsi="Book Antiqua" w:cs="Book Antiqua"/>
          <w:b/>
          <w:lang w:val="en-US"/>
        </w:rPr>
        <w:br w:type="page"/>
      </w:r>
    </w:p>
    <w:p w:rsidR="00F01C08" w:rsidRPr="00F56681" w:rsidRDefault="00836373" w:rsidP="007F64A7">
      <w:pPr>
        <w:spacing w:line="360" w:lineRule="auto"/>
        <w:jc w:val="both"/>
        <w:rPr>
          <w:rFonts w:ascii="Book Antiqua" w:hAnsi="Book Antiqua" w:cs="Book Antiqua"/>
          <w:b/>
          <w:lang w:val="en-US"/>
        </w:rPr>
      </w:pPr>
      <w:r w:rsidRPr="00F56681">
        <w:rPr>
          <w:rFonts w:ascii="Book Antiqua" w:hAnsi="Book Antiqua" w:cs="Book Antiqua"/>
          <w:b/>
          <w:lang w:val="en-US"/>
        </w:rPr>
        <w:lastRenderedPageBreak/>
        <w:t>Abstract</w:t>
      </w:r>
    </w:p>
    <w:p w:rsidR="00F01C08" w:rsidRPr="00F56681" w:rsidRDefault="00F01C08" w:rsidP="007F64A7">
      <w:pPr>
        <w:spacing w:line="360" w:lineRule="auto"/>
        <w:jc w:val="both"/>
        <w:rPr>
          <w:rFonts w:ascii="Book Antiqua" w:eastAsiaTheme="minorEastAsia" w:hAnsi="Book Antiqua"/>
          <w:lang w:val="en-US" w:eastAsia="zh-CN"/>
        </w:rPr>
      </w:pPr>
      <w:r w:rsidRPr="00F56681">
        <w:rPr>
          <w:rFonts w:ascii="Book Antiqua" w:hAnsi="Book Antiqua" w:cs="Book Antiqua"/>
          <w:lang w:val="en-US"/>
        </w:rPr>
        <w:t>The clinical spectrum of diseases associated with monoclonal gammopathies is wide and they are most commonly the consequence of renal deposition of monoclonal immunoglobulin or its components.</w:t>
      </w:r>
      <w:r w:rsidRPr="00F56681">
        <w:rPr>
          <w:rFonts w:ascii="Book Antiqua" w:hAnsi="Book Antiqua"/>
          <w:b/>
          <w:lang w:val="en-US"/>
        </w:rPr>
        <w:t xml:space="preserve"> </w:t>
      </w:r>
      <w:r w:rsidRPr="00F56681">
        <w:rPr>
          <w:rFonts w:ascii="Book Antiqua" w:hAnsi="Book Antiqua"/>
          <w:lang w:val="en-US"/>
        </w:rPr>
        <w:t xml:space="preserve">The differential diagnosis is difficult and renal biopsy is essential. To distinguish many of these pathologies is necessary to use techniques that are not always available, even in tertiary central hospitals. </w:t>
      </w:r>
      <w:r w:rsidRPr="00F56681">
        <w:rPr>
          <w:rFonts w:ascii="Book Antiqua" w:hAnsi="Book Antiqua" w:cs="Book Antiqua"/>
          <w:lang w:val="en-US"/>
        </w:rPr>
        <w:t>This review will</w:t>
      </w:r>
      <w:r w:rsidRPr="00F56681">
        <w:rPr>
          <w:rFonts w:ascii="Book Antiqua" w:hAnsi="Book Antiqua"/>
          <w:lang w:val="en-US"/>
        </w:rPr>
        <w:t xml:space="preserve"> discuss the clinical presentation, </w:t>
      </w:r>
      <w:r w:rsidRPr="00F56681">
        <w:rPr>
          <w:rFonts w:ascii="Book Antiqua" w:hAnsi="Book Antiqua" w:cs="Times-Roman"/>
          <w:lang w:val="en-US"/>
        </w:rPr>
        <w:t xml:space="preserve">pathologic features, treatment, prognosis </w:t>
      </w:r>
      <w:r w:rsidRPr="00F56681">
        <w:rPr>
          <w:rFonts w:ascii="Book Antiqua" w:hAnsi="Book Antiqua"/>
          <w:lang w:val="en-US"/>
        </w:rPr>
        <w:t>and common diagnostic difficulties of these entities.</w:t>
      </w:r>
    </w:p>
    <w:p w:rsidR="00F56681" w:rsidRPr="00F56681" w:rsidRDefault="00F56681" w:rsidP="007F64A7">
      <w:pPr>
        <w:spacing w:line="360" w:lineRule="auto"/>
        <w:jc w:val="both"/>
        <w:rPr>
          <w:rFonts w:ascii="Book Antiqua" w:eastAsiaTheme="minorEastAsia" w:hAnsi="Book Antiqua"/>
          <w:b/>
          <w:lang w:val="en-US" w:eastAsia="zh-CN"/>
        </w:rPr>
      </w:pPr>
    </w:p>
    <w:p w:rsidR="00D54436" w:rsidRPr="00F56681" w:rsidRDefault="00F01C08" w:rsidP="007F64A7">
      <w:pPr>
        <w:spacing w:line="360" w:lineRule="auto"/>
        <w:jc w:val="both"/>
        <w:rPr>
          <w:rFonts w:ascii="Book Antiqua" w:eastAsiaTheme="minorEastAsia" w:hAnsi="Book Antiqua" w:cs="Book Antiqua"/>
          <w:lang w:val="en-US" w:eastAsia="zh-CN"/>
        </w:rPr>
      </w:pPr>
      <w:r w:rsidRPr="00F56681">
        <w:rPr>
          <w:rFonts w:ascii="Book Antiqua" w:hAnsi="Book Antiqua" w:cs="Book Antiqua"/>
          <w:b/>
          <w:lang w:val="en-US"/>
        </w:rPr>
        <w:t>Key words:</w:t>
      </w:r>
      <w:r w:rsidRPr="00F56681">
        <w:rPr>
          <w:rFonts w:ascii="Book Antiqua" w:hAnsi="Book Antiqua" w:cs="Book Antiqua"/>
          <w:lang w:val="en-US"/>
        </w:rPr>
        <w:t xml:space="preserve"> </w:t>
      </w:r>
      <w:r w:rsidR="00A5441A" w:rsidRPr="00F56681">
        <w:rPr>
          <w:rFonts w:ascii="Book Antiqua" w:hAnsi="Book Antiqua" w:cs="Book Antiqua"/>
          <w:lang w:val="en-US"/>
        </w:rPr>
        <w:t>Algorithm</w:t>
      </w:r>
      <w:r w:rsidR="00F56681" w:rsidRPr="00F56681">
        <w:rPr>
          <w:rFonts w:ascii="Book Antiqua" w:eastAsiaTheme="minorEastAsia" w:hAnsi="Book Antiqua" w:cs="Book Antiqua" w:hint="eastAsia"/>
          <w:lang w:val="en-US" w:eastAsia="zh-CN"/>
        </w:rPr>
        <w:t>;</w:t>
      </w:r>
      <w:r w:rsidR="00A5441A" w:rsidRPr="00F56681">
        <w:rPr>
          <w:rFonts w:ascii="Book Antiqua" w:hAnsi="Book Antiqua" w:cs="Book Antiqua"/>
          <w:lang w:val="en-US"/>
        </w:rPr>
        <w:t xml:space="preserve"> </w:t>
      </w:r>
      <w:r w:rsidR="00A5441A" w:rsidRPr="00F56681">
        <w:rPr>
          <w:rStyle w:val="hui12181"/>
          <w:rFonts w:ascii="Book Antiqua" w:hAnsi="Book Antiqua"/>
          <w:sz w:val="24"/>
          <w:szCs w:val="24"/>
          <w:lang w:val="en-US"/>
        </w:rPr>
        <w:t>Immunoglobulin</w:t>
      </w:r>
      <w:r w:rsidR="00F56681" w:rsidRPr="00F56681">
        <w:rPr>
          <w:rStyle w:val="hui12181"/>
          <w:rFonts w:ascii="Book Antiqua" w:eastAsiaTheme="minorEastAsia" w:hAnsi="Book Antiqua" w:hint="eastAsia"/>
          <w:sz w:val="24"/>
          <w:szCs w:val="24"/>
          <w:lang w:val="en-US" w:eastAsia="zh-CN"/>
        </w:rPr>
        <w:t>;</w:t>
      </w:r>
      <w:r w:rsidR="00A5441A" w:rsidRPr="00F56681">
        <w:rPr>
          <w:rStyle w:val="hui12181"/>
          <w:rFonts w:ascii="Book Antiqua" w:hAnsi="Book Antiqua"/>
          <w:sz w:val="24"/>
          <w:szCs w:val="24"/>
          <w:lang w:val="en-US"/>
        </w:rPr>
        <w:t xml:space="preserve"> </w:t>
      </w:r>
      <w:r w:rsidR="00F56681" w:rsidRPr="00F56681">
        <w:rPr>
          <w:rFonts w:ascii="Book Antiqua" w:hAnsi="Book Antiqua" w:cs="Book Antiqua"/>
          <w:lang w:val="en-US"/>
        </w:rPr>
        <w:t>M</w:t>
      </w:r>
      <w:r w:rsidRPr="00F56681">
        <w:rPr>
          <w:rFonts w:ascii="Book Antiqua" w:hAnsi="Book Antiqua" w:cs="Book Antiqua"/>
          <w:lang w:val="en-US"/>
        </w:rPr>
        <w:t>onoclonal gammopathy of renal significance</w:t>
      </w:r>
      <w:r w:rsidR="00F56681" w:rsidRPr="00F56681">
        <w:rPr>
          <w:rFonts w:ascii="Book Antiqua" w:eastAsiaTheme="minorEastAsia" w:hAnsi="Book Antiqua" w:cs="Book Antiqua" w:hint="eastAsia"/>
          <w:lang w:val="en-US" w:eastAsia="zh-CN"/>
        </w:rPr>
        <w:t>;</w:t>
      </w:r>
      <w:r w:rsidRPr="00F56681">
        <w:rPr>
          <w:rFonts w:ascii="Book Antiqua" w:hAnsi="Book Antiqua" w:cs="Book Antiqua"/>
          <w:lang w:val="en-US"/>
        </w:rPr>
        <w:t xml:space="preserve"> M protein</w:t>
      </w:r>
      <w:r w:rsidR="00F56681" w:rsidRPr="00F56681">
        <w:rPr>
          <w:rFonts w:ascii="Book Antiqua" w:eastAsiaTheme="minorEastAsia" w:hAnsi="Book Antiqua" w:cs="Book Antiqua" w:hint="eastAsia"/>
          <w:lang w:val="en-US" w:eastAsia="zh-CN"/>
        </w:rPr>
        <w:t>;</w:t>
      </w:r>
      <w:r w:rsidRPr="00F56681">
        <w:rPr>
          <w:rFonts w:ascii="Book Antiqua" w:hAnsi="Book Antiqua" w:cs="Book Antiqua"/>
          <w:lang w:val="en-US"/>
        </w:rPr>
        <w:t xml:space="preserve"> </w:t>
      </w:r>
      <w:r w:rsidR="00F56681" w:rsidRPr="00F56681">
        <w:rPr>
          <w:rFonts w:ascii="Book Antiqua" w:hAnsi="Book Antiqua" w:cs="Book Antiqua"/>
          <w:lang w:val="en-US"/>
        </w:rPr>
        <w:t>M</w:t>
      </w:r>
      <w:r w:rsidRPr="00F56681">
        <w:rPr>
          <w:rFonts w:ascii="Book Antiqua" w:hAnsi="Book Antiqua" w:cs="Book Antiqua"/>
          <w:lang w:val="en-US"/>
        </w:rPr>
        <w:t>onoclonal gammopathy of undetermined significance</w:t>
      </w:r>
    </w:p>
    <w:p w:rsidR="00F56681" w:rsidRDefault="00F56681" w:rsidP="007F64A7">
      <w:pPr>
        <w:spacing w:line="360" w:lineRule="auto"/>
        <w:jc w:val="both"/>
        <w:rPr>
          <w:rFonts w:ascii="Book Antiqua" w:eastAsiaTheme="minorEastAsia" w:hAnsi="Book Antiqua" w:cs="Book Antiqua"/>
          <w:lang w:val="en-US" w:eastAsia="zh-CN"/>
        </w:rPr>
      </w:pPr>
    </w:p>
    <w:p w:rsidR="00F56681" w:rsidRPr="00C52BCF" w:rsidRDefault="00F56681" w:rsidP="00F56681">
      <w:pPr>
        <w:widowControl w:val="0"/>
        <w:adjustRightInd w:val="0"/>
        <w:snapToGrid w:val="0"/>
        <w:spacing w:line="360" w:lineRule="auto"/>
        <w:jc w:val="both"/>
        <w:rPr>
          <w:rFonts w:ascii="Book Antiqua" w:hAnsi="Book Antiqua" w:cs="Tahoma"/>
          <w:color w:val="000000"/>
          <w:kern w:val="2"/>
        </w:rPr>
      </w:pPr>
      <w:bookmarkStart w:id="64" w:name="OLE_LINK148"/>
      <w:bookmarkStart w:id="65" w:name="OLE_LINK149"/>
      <w:bookmarkStart w:id="66" w:name="OLE_LINK200"/>
      <w:bookmarkStart w:id="67" w:name="OLE_LINK288"/>
      <w:bookmarkStart w:id="68" w:name="OLE_LINK1864"/>
      <w:bookmarkStart w:id="69" w:name="OLE_LINK382"/>
      <w:bookmarkStart w:id="70" w:name="OLE_LINK306"/>
      <w:bookmarkStart w:id="71" w:name="OLE_LINK569"/>
      <w:bookmarkStart w:id="72" w:name="OLE_LINK682"/>
      <w:bookmarkStart w:id="73" w:name="OLE_LINK78"/>
      <w:bookmarkStart w:id="74" w:name="OLE_LINK79"/>
      <w:bookmarkStart w:id="75" w:name="OLE_LINK86"/>
      <w:bookmarkStart w:id="76" w:name="OLE_LINK99"/>
      <w:bookmarkStart w:id="77" w:name="OLE_LINK217"/>
      <w:bookmarkStart w:id="78" w:name="OLE_LINK245"/>
      <w:bookmarkStart w:id="79" w:name="OLE_LINK246"/>
      <w:bookmarkStart w:id="80" w:name="OLE_LINK274"/>
      <w:bookmarkStart w:id="81" w:name="OLE_LINK320"/>
      <w:bookmarkStart w:id="82" w:name="OLE_LINK333"/>
      <w:bookmarkStart w:id="83" w:name="OLE_LINK456"/>
      <w:bookmarkStart w:id="84" w:name="OLE_LINK494"/>
      <w:bookmarkStart w:id="85" w:name="OLE_LINK596"/>
      <w:bookmarkStart w:id="86" w:name="OLE_LINK686"/>
      <w:r w:rsidRPr="00C52BCF">
        <w:rPr>
          <w:rFonts w:ascii="Book Antiqua" w:hAnsi="Book Antiqua" w:cs="Tahoma"/>
          <w:b/>
          <w:color w:val="000000"/>
          <w:kern w:val="2"/>
          <w:lang w:eastAsia="ja-JP"/>
        </w:rPr>
        <w:t>© The Author(s) 201</w:t>
      </w:r>
      <w:r w:rsidR="00FC6AF4">
        <w:rPr>
          <w:rFonts w:ascii="Book Antiqua" w:eastAsiaTheme="minorEastAsia" w:hAnsi="Book Antiqua" w:cs="Tahoma" w:hint="eastAsia"/>
          <w:b/>
          <w:color w:val="000000"/>
          <w:kern w:val="2"/>
          <w:lang w:eastAsia="zh-CN"/>
        </w:rPr>
        <w:t>7</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64"/>
      <w:bookmarkEnd w:id="65"/>
      <w:bookmarkEnd w:id="66"/>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bookmarkEnd w:id="82"/>
    <w:bookmarkEnd w:id="83"/>
    <w:bookmarkEnd w:id="84"/>
    <w:bookmarkEnd w:id="85"/>
    <w:bookmarkEnd w:id="86"/>
    <w:p w:rsidR="00F56681" w:rsidRPr="00F56681" w:rsidRDefault="00F56681" w:rsidP="007F64A7">
      <w:pPr>
        <w:spacing w:line="360" w:lineRule="auto"/>
        <w:jc w:val="both"/>
        <w:rPr>
          <w:rFonts w:ascii="Book Antiqua" w:eastAsiaTheme="minorEastAsia" w:hAnsi="Book Antiqua" w:cs="Book Antiqua"/>
          <w:lang w:val="en-US" w:eastAsia="zh-CN"/>
        </w:rPr>
      </w:pPr>
    </w:p>
    <w:p w:rsidR="00A5441A" w:rsidRPr="00F56681" w:rsidRDefault="00442570" w:rsidP="007F64A7">
      <w:pPr>
        <w:spacing w:line="360" w:lineRule="auto"/>
        <w:jc w:val="both"/>
        <w:rPr>
          <w:rFonts w:ascii="Book Antiqua" w:eastAsiaTheme="minorEastAsia" w:hAnsi="Book Antiqua" w:cs="Book Antiqua"/>
          <w:b/>
          <w:lang w:val="en-US" w:eastAsia="zh-CN"/>
        </w:rPr>
      </w:pPr>
      <w:r w:rsidRPr="00F56681">
        <w:rPr>
          <w:rFonts w:ascii="Book Antiqua" w:eastAsiaTheme="minorEastAsia" w:hAnsi="Book Antiqua" w:cs="Book Antiqua"/>
          <w:b/>
          <w:lang w:val="en-US" w:eastAsia="zh-CN"/>
        </w:rPr>
        <w:t xml:space="preserve">Core tip: </w:t>
      </w:r>
      <w:r w:rsidR="00634FE9" w:rsidRPr="00F56681">
        <w:rPr>
          <w:rStyle w:val="hui1218"/>
          <w:rFonts w:ascii="Book Antiqua" w:hAnsi="Book Antiqua"/>
          <w:lang w:val="en-US"/>
        </w:rPr>
        <w:t>Monoclonal Gammopathy of Renal Significance is a wide group of kidney diseases. We discuss the most common diagnostic difficulties and suggest an algorithm for clinical approach. Screening for monoclonal immunoglobulin and an appropriate hematologic workup are fundamental and, sometimes a difficult challenge. Kidney biopsy is required to determine the exact nature of the lesion and to evaluate the severity of renal disease. Therefore, clinical and pathologic features are also discussed.</w:t>
      </w:r>
    </w:p>
    <w:p w:rsidR="00A5441A" w:rsidRPr="00F56681" w:rsidRDefault="00A5441A" w:rsidP="007F64A7">
      <w:pPr>
        <w:spacing w:line="360" w:lineRule="auto"/>
        <w:jc w:val="both"/>
        <w:rPr>
          <w:rFonts w:ascii="Book Antiqua" w:hAnsi="Book Antiqua" w:cs="Book Antiqua"/>
          <w:b/>
          <w:lang w:val="en-US"/>
        </w:rPr>
      </w:pPr>
    </w:p>
    <w:p w:rsidR="00F56681" w:rsidRPr="00C52BCF" w:rsidRDefault="00F56681" w:rsidP="00F56681">
      <w:pPr>
        <w:spacing w:line="360" w:lineRule="auto"/>
        <w:jc w:val="both"/>
        <w:rPr>
          <w:rFonts w:ascii="Book Antiqua" w:hAnsi="Book Antiqua" w:cs="宋体"/>
          <w:i/>
        </w:rPr>
      </w:pPr>
      <w:bookmarkStart w:id="87" w:name="OLE_LINK9"/>
      <w:bookmarkStart w:id="88" w:name="OLE_LINK10"/>
      <w:bookmarkStart w:id="89" w:name="_GoBack"/>
      <w:r w:rsidRPr="00F56681">
        <w:rPr>
          <w:rFonts w:ascii="Book Antiqua" w:hAnsi="Book Antiqua"/>
        </w:rPr>
        <w:t>Correia</w:t>
      </w:r>
      <w:r w:rsidRPr="00F56681">
        <w:rPr>
          <w:rFonts w:ascii="Book Antiqua" w:eastAsiaTheme="minorEastAsia" w:hAnsi="Book Antiqua" w:hint="eastAsia"/>
          <w:lang w:eastAsia="zh-CN"/>
        </w:rPr>
        <w:t xml:space="preserve"> SO</w:t>
      </w:r>
      <w:r w:rsidRPr="00F56681">
        <w:rPr>
          <w:rFonts w:ascii="Book Antiqua" w:hAnsi="Book Antiqua"/>
        </w:rPr>
        <w:t>, Santos</w:t>
      </w:r>
      <w:r w:rsidRPr="00F56681">
        <w:rPr>
          <w:rFonts w:ascii="Book Antiqua" w:eastAsiaTheme="minorEastAsia" w:hAnsi="Book Antiqua" w:hint="eastAsia"/>
          <w:lang w:eastAsia="zh-CN"/>
        </w:rPr>
        <w:t xml:space="preserve"> S</w:t>
      </w:r>
      <w:r w:rsidRPr="00F56681">
        <w:rPr>
          <w:rFonts w:ascii="Book Antiqua" w:hAnsi="Book Antiqua"/>
        </w:rPr>
        <w:t>, Malheiro</w:t>
      </w:r>
      <w:r w:rsidRPr="00F56681">
        <w:rPr>
          <w:rFonts w:ascii="Book Antiqua" w:eastAsiaTheme="minorEastAsia" w:hAnsi="Book Antiqua" w:hint="eastAsia"/>
          <w:lang w:eastAsia="zh-CN"/>
        </w:rPr>
        <w:t xml:space="preserve"> J</w:t>
      </w:r>
      <w:r w:rsidRPr="00F56681">
        <w:rPr>
          <w:rFonts w:ascii="Book Antiqua" w:hAnsi="Book Antiqua"/>
        </w:rPr>
        <w:t>, Cabrita</w:t>
      </w:r>
      <w:r w:rsidRPr="00F56681">
        <w:rPr>
          <w:rFonts w:ascii="Book Antiqua" w:eastAsiaTheme="minorEastAsia" w:hAnsi="Book Antiqua" w:hint="eastAsia"/>
          <w:lang w:eastAsia="zh-CN"/>
        </w:rPr>
        <w:t xml:space="preserve"> A</w:t>
      </w:r>
      <w:r w:rsidRPr="00F56681">
        <w:rPr>
          <w:rFonts w:ascii="Book Antiqua" w:hAnsi="Book Antiqua"/>
        </w:rPr>
        <w:t>, Martins</w:t>
      </w:r>
      <w:r w:rsidRPr="00F56681">
        <w:rPr>
          <w:rFonts w:ascii="Book Antiqua" w:eastAsiaTheme="minorEastAsia" w:hAnsi="Book Antiqua" w:hint="eastAsia"/>
          <w:lang w:eastAsia="zh-CN"/>
        </w:rPr>
        <w:t xml:space="preserve"> LS</w:t>
      </w:r>
      <w:r w:rsidRPr="00F56681">
        <w:rPr>
          <w:rFonts w:ascii="Book Antiqua" w:hAnsi="Book Antiqua"/>
        </w:rPr>
        <w:t>, Santos</w:t>
      </w:r>
      <w:r w:rsidRPr="00F56681">
        <w:rPr>
          <w:rFonts w:ascii="Book Antiqua" w:eastAsiaTheme="minorEastAsia" w:hAnsi="Book Antiqua" w:hint="eastAsia"/>
          <w:lang w:eastAsia="zh-CN"/>
        </w:rPr>
        <w:t xml:space="preserve"> J.</w:t>
      </w:r>
      <w:r>
        <w:rPr>
          <w:rFonts w:ascii="Book Antiqua" w:eastAsiaTheme="minorEastAsia" w:hAnsi="Book Antiqua" w:hint="eastAsia"/>
          <w:lang w:eastAsia="zh-CN"/>
        </w:rPr>
        <w:t xml:space="preserve"> </w:t>
      </w:r>
      <w:r w:rsidRPr="00F56681">
        <w:rPr>
          <w:rFonts w:ascii="Book Antiqua" w:hAnsi="Book Antiqua"/>
          <w:lang w:val="en-US"/>
        </w:rPr>
        <w:t>Monoclonal gammopathy of renal significance:</w:t>
      </w:r>
      <w:r w:rsidRPr="00F56681">
        <w:rPr>
          <w:rFonts w:ascii="Book Antiqua" w:eastAsiaTheme="minorEastAsia" w:hAnsi="Book Antiqua"/>
          <w:lang w:val="en-US" w:eastAsia="zh-CN"/>
        </w:rPr>
        <w:t xml:space="preserve"> </w:t>
      </w:r>
      <w:r w:rsidRPr="00F56681">
        <w:rPr>
          <w:rFonts w:ascii="Book Antiqua" w:hAnsi="Book Antiqua"/>
          <w:lang w:val="en-US"/>
        </w:rPr>
        <w:t>Diagnostic workup</w:t>
      </w:r>
      <w:r>
        <w:rPr>
          <w:rFonts w:ascii="Book Antiqua" w:eastAsiaTheme="minorEastAsia" w:hAnsi="Book Antiqua" w:hint="eastAsia"/>
          <w:lang w:val="en-US" w:eastAsia="zh-CN"/>
        </w:rPr>
        <w:t>.</w:t>
      </w:r>
      <w:bookmarkStart w:id="90" w:name="OLE_LINK193"/>
      <w:bookmarkStart w:id="91" w:name="OLE_LINK194"/>
      <w:r w:rsidRPr="00F56681">
        <w:rPr>
          <w:rFonts w:ascii="Book Antiqua" w:hAnsi="Book Antiqua" w:cs="Arial"/>
          <w:i/>
          <w:iCs/>
          <w:color w:val="000000"/>
          <w:shd w:val="clear" w:color="auto" w:fill="FFFFFF"/>
        </w:rPr>
        <w:t xml:space="preserve"> </w:t>
      </w:r>
      <w:r w:rsidRPr="00C52BCF">
        <w:rPr>
          <w:rFonts w:ascii="Book Antiqua" w:hAnsi="Book Antiqua" w:cs="Arial"/>
          <w:i/>
          <w:iCs/>
          <w:color w:val="000000"/>
          <w:shd w:val="clear" w:color="auto" w:fill="FFFFFF"/>
        </w:rPr>
        <w:t xml:space="preserve">World J Nephrol </w:t>
      </w:r>
      <w:r w:rsidRPr="00C52BCF">
        <w:rPr>
          <w:rFonts w:ascii="Book Antiqua" w:hAnsi="Book Antiqua" w:cs="Arial"/>
          <w:iCs/>
          <w:color w:val="000000"/>
          <w:shd w:val="clear" w:color="auto" w:fill="FFFFFF"/>
        </w:rPr>
        <w:t>201</w:t>
      </w:r>
      <w:r w:rsidR="00FC6AF4">
        <w:rPr>
          <w:rFonts w:ascii="Book Antiqua" w:eastAsiaTheme="minorEastAsia" w:hAnsi="Book Antiqua" w:cs="Arial" w:hint="eastAsia"/>
          <w:iCs/>
          <w:color w:val="000000"/>
          <w:shd w:val="clear" w:color="auto" w:fill="FFFFFF"/>
          <w:lang w:eastAsia="zh-CN"/>
        </w:rPr>
        <w:t>7</w:t>
      </w:r>
      <w:r w:rsidRPr="00C52BCF">
        <w:rPr>
          <w:rFonts w:ascii="Book Antiqua" w:hAnsi="Book Antiqua" w:cs="Arial"/>
          <w:iCs/>
          <w:color w:val="000000"/>
          <w:shd w:val="clear" w:color="auto" w:fill="FFFFFF"/>
        </w:rPr>
        <w:t>; In press</w:t>
      </w:r>
    </w:p>
    <w:bookmarkEnd w:id="87"/>
    <w:bookmarkEnd w:id="88"/>
    <w:bookmarkEnd w:id="90"/>
    <w:bookmarkEnd w:id="91"/>
    <w:bookmarkEnd w:id="89"/>
    <w:p w:rsidR="00F56681" w:rsidRPr="00F56681" w:rsidRDefault="00F56681" w:rsidP="00F56681">
      <w:pPr>
        <w:spacing w:line="360" w:lineRule="auto"/>
        <w:jc w:val="both"/>
        <w:rPr>
          <w:rFonts w:ascii="Book Antiqua" w:eastAsiaTheme="minorEastAsia" w:hAnsi="Book Antiqua"/>
          <w:lang w:val="en-US" w:eastAsia="zh-CN"/>
        </w:rPr>
      </w:pPr>
    </w:p>
    <w:p w:rsidR="00F56681" w:rsidRPr="00F56681" w:rsidRDefault="00F56681" w:rsidP="00F56681">
      <w:pPr>
        <w:spacing w:line="360" w:lineRule="auto"/>
        <w:jc w:val="both"/>
        <w:rPr>
          <w:rFonts w:ascii="Book Antiqua" w:eastAsiaTheme="minorEastAsia" w:hAnsi="Book Antiqua"/>
          <w:lang w:eastAsia="zh-CN"/>
        </w:rPr>
      </w:pPr>
    </w:p>
    <w:p w:rsidR="00F56681" w:rsidRDefault="00F56681">
      <w:pPr>
        <w:spacing w:after="200" w:line="276" w:lineRule="auto"/>
        <w:rPr>
          <w:rFonts w:ascii="Book Antiqua" w:hAnsi="Book Antiqua" w:cs="Book Antiqua"/>
          <w:b/>
          <w:lang w:val="en-US"/>
        </w:rPr>
      </w:pPr>
      <w:r>
        <w:rPr>
          <w:rFonts w:ascii="Book Antiqua" w:hAnsi="Book Antiqua" w:cs="Book Antiqua"/>
          <w:b/>
          <w:lang w:val="en-US"/>
        </w:rPr>
        <w:br w:type="page"/>
      </w:r>
    </w:p>
    <w:p w:rsidR="00811969" w:rsidRPr="00F56681" w:rsidRDefault="00811969" w:rsidP="007F64A7">
      <w:pPr>
        <w:spacing w:line="360" w:lineRule="auto"/>
        <w:jc w:val="both"/>
        <w:rPr>
          <w:rFonts w:ascii="Book Antiqua" w:hAnsi="Book Antiqua" w:cs="Book Antiqua"/>
          <w:b/>
          <w:lang w:val="en-US"/>
        </w:rPr>
      </w:pPr>
      <w:r w:rsidRPr="00F56681">
        <w:rPr>
          <w:rFonts w:ascii="Book Antiqua" w:hAnsi="Book Antiqua" w:cs="Book Antiqua"/>
          <w:b/>
          <w:lang w:val="en-US"/>
        </w:rPr>
        <w:lastRenderedPageBreak/>
        <w:t>INTRODUCTION</w:t>
      </w:r>
    </w:p>
    <w:p w:rsidR="00811969" w:rsidRPr="00F56681" w:rsidRDefault="00811969" w:rsidP="007F64A7">
      <w:pPr>
        <w:spacing w:line="360" w:lineRule="auto"/>
        <w:jc w:val="both"/>
        <w:rPr>
          <w:rFonts w:ascii="Book Antiqua" w:hAnsi="Book Antiqua" w:cs="Times-Roman"/>
          <w:vertAlign w:val="superscript"/>
          <w:lang w:val="en-US"/>
        </w:rPr>
      </w:pPr>
      <w:r w:rsidRPr="00F56681">
        <w:rPr>
          <w:rFonts w:ascii="Book Antiqua" w:hAnsi="Book Antiqua" w:cs="Book Antiqua"/>
          <w:lang w:val="en-US"/>
        </w:rPr>
        <w:t xml:space="preserve">The term monoclonal gammopathy of renal significance (MGRS) is a recent concept, introduced in 2012, to </w:t>
      </w:r>
      <w:r w:rsidRPr="00F56681">
        <w:rPr>
          <w:rStyle w:val="shorttext"/>
          <w:rFonts w:ascii="Book Antiqua" w:hAnsi="Book Antiqua"/>
          <w:lang w:val="en-US"/>
        </w:rPr>
        <w:t xml:space="preserve">distinguish </w:t>
      </w:r>
      <w:r w:rsidRPr="00F56681">
        <w:rPr>
          <w:rFonts w:ascii="Book Antiqua" w:hAnsi="Book Antiqua" w:cs="Times-Roman"/>
          <w:lang w:val="en-US"/>
        </w:rPr>
        <w:t>the neph</w:t>
      </w:r>
      <w:r w:rsidR="00946F8D" w:rsidRPr="00F56681">
        <w:rPr>
          <w:rFonts w:ascii="Book Antiqua" w:hAnsi="Book Antiqua" w:cs="Times-Roman"/>
          <w:lang w:val="en-US"/>
        </w:rPr>
        <w:t>r</w:t>
      </w:r>
      <w:r w:rsidRPr="00F56681">
        <w:rPr>
          <w:rFonts w:ascii="Book Antiqua" w:hAnsi="Book Antiqua" w:cs="Times-Roman"/>
          <w:lang w:val="en-US"/>
        </w:rPr>
        <w:t xml:space="preserve">opathic nature of these diseases from the truly benign </w:t>
      </w:r>
      <w:r w:rsidRPr="00F56681">
        <w:rPr>
          <w:rFonts w:ascii="Book Antiqua" w:hAnsi="Book Antiqua" w:cs="Book Antiqua"/>
          <w:lang w:val="en-US"/>
        </w:rPr>
        <w:t>monoclonal gammopathy of undetermined significance</w:t>
      </w:r>
      <w:r w:rsidRPr="00F56681">
        <w:rPr>
          <w:rFonts w:ascii="Book Antiqua" w:hAnsi="Book Antiqua" w:cs="Times-Roman"/>
          <w:lang w:val="en-US"/>
        </w:rPr>
        <w:t xml:space="preserve"> (MGUS)</w:t>
      </w:r>
      <w:r w:rsidRPr="00F56681">
        <w:rPr>
          <w:rFonts w:ascii="Book Antiqua" w:hAnsi="Book Antiqua" w:cs="Times-Roman"/>
          <w:vertAlign w:val="superscript"/>
          <w:lang w:val="en-US"/>
        </w:rPr>
        <w:t>[1</w:t>
      </w:r>
      <w:r w:rsidR="006F2463">
        <w:rPr>
          <w:rFonts w:ascii="Book Antiqua" w:eastAsiaTheme="minorEastAsia" w:hAnsi="Book Antiqua" w:cs="Times-Roman" w:hint="eastAsia"/>
          <w:vertAlign w:val="superscript"/>
          <w:lang w:val="en-US" w:eastAsia="zh-CN"/>
        </w:rPr>
        <w:t>-</w:t>
      </w:r>
      <w:r w:rsidRPr="00F56681">
        <w:rPr>
          <w:rFonts w:ascii="Book Antiqua" w:hAnsi="Book Antiqua" w:cs="Times-Roman"/>
          <w:vertAlign w:val="superscript"/>
          <w:lang w:val="en-US"/>
        </w:rPr>
        <w:t>3]</w:t>
      </w:r>
      <w:r w:rsidRPr="00F56681">
        <w:rPr>
          <w:rFonts w:ascii="Book Antiqua" w:hAnsi="Book Antiqua" w:cs="Times-Roman"/>
          <w:lang w:val="en-US"/>
        </w:rPr>
        <w:t xml:space="preserve">. </w:t>
      </w:r>
    </w:p>
    <w:p w:rsidR="00811969" w:rsidRPr="00F56681" w:rsidRDefault="00811969" w:rsidP="00F56681">
      <w:pPr>
        <w:spacing w:line="360" w:lineRule="auto"/>
        <w:ind w:firstLine="709"/>
        <w:jc w:val="both"/>
        <w:rPr>
          <w:rFonts w:ascii="Book Antiqua" w:hAnsi="Book Antiqua" w:cs="Book Antiqua"/>
          <w:lang w:val="en-US"/>
        </w:rPr>
      </w:pPr>
      <w:r w:rsidRPr="00F56681">
        <w:rPr>
          <w:rFonts w:ascii="Book Antiqua" w:hAnsi="Book Antiqua"/>
          <w:lang w:val="en-US"/>
        </w:rPr>
        <w:t>R</w:t>
      </w:r>
      <w:r w:rsidRPr="00F56681">
        <w:rPr>
          <w:rStyle w:val="A30"/>
          <w:rFonts w:ascii="Book Antiqua" w:hAnsi="Book Antiqua"/>
          <w:sz w:val="24"/>
          <w:szCs w:val="24"/>
          <w:lang w:val="en-US"/>
        </w:rPr>
        <w:t xml:space="preserve">enal damage is caused by the deposition of secreted Monoclonal Immunoglobulin (MIg) or its fragments, produced by a B-cell or plasma cell clone. </w:t>
      </w:r>
      <w:r w:rsidRPr="00F56681">
        <w:rPr>
          <w:rFonts w:ascii="Book Antiqua" w:hAnsi="Book Antiqua"/>
          <w:lang w:val="en-US"/>
        </w:rPr>
        <w:t>They are heterogeneous in nature and are not always related to the presence of a detectable M component in serum and/or urine.</w:t>
      </w:r>
      <w:r w:rsidRPr="00F56681">
        <w:rPr>
          <w:rFonts w:ascii="Book Antiqua" w:hAnsi="Book Antiqua" w:cs="Book Antiqua"/>
          <w:lang w:val="en-US"/>
        </w:rPr>
        <w:t xml:space="preserve"> </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 xml:space="preserve"> The immunoglobulin (Ig) deposits associated to MGRS </w:t>
      </w:r>
      <w:r w:rsidRPr="00F56681">
        <w:rPr>
          <w:rFonts w:ascii="Book Antiqua" w:hAnsi="Book Antiqua" w:cs="Book Antiqua"/>
          <w:lang w:val="en-US"/>
        </w:rPr>
        <w:t xml:space="preserve">can be classified into two categories (table 1). The first is characterized by organized deposits: Immunoglobulin related amyloidosis, fibrillar glomerulonephritis, immunotactoid and type I cryoglobulinemic glomerulonephritis. The second disease category is characterized by non-organized electro-dense granular deposits in clinical pathological entities as monoclonal Ig deposition disease, </w:t>
      </w:r>
      <w:r w:rsidRPr="00F56681">
        <w:rPr>
          <w:rFonts w:ascii="Book Antiqua" w:hAnsi="Book Antiqua"/>
          <w:lang w:val="en-US"/>
        </w:rPr>
        <w:t xml:space="preserve">proliferative glomerulonephritis with monoclonal IgG deposits and C3 glomerulopathy with monoclonal gammopathy. We decided </w:t>
      </w:r>
      <w:r w:rsidRPr="00F56681">
        <w:rPr>
          <w:rFonts w:ascii="Book Antiqua" w:hAnsi="Book Antiqua" w:cs="Arial"/>
          <w:color w:val="222222"/>
          <w:lang w:val="en-US"/>
        </w:rPr>
        <w:t>to address</w:t>
      </w:r>
      <w:r w:rsidRPr="00F56681">
        <w:rPr>
          <w:rFonts w:ascii="Book Antiqua" w:hAnsi="Book Antiqua"/>
          <w:lang w:val="en-US"/>
        </w:rPr>
        <w:t xml:space="preserve"> only diseases with glomerular involvement.</w:t>
      </w:r>
    </w:p>
    <w:p w:rsidR="00811969" w:rsidRPr="00F56681" w:rsidRDefault="00811969" w:rsidP="00F56681">
      <w:pPr>
        <w:spacing w:line="360" w:lineRule="auto"/>
        <w:ind w:firstLine="709"/>
        <w:jc w:val="both"/>
        <w:rPr>
          <w:rFonts w:ascii="Book Antiqua" w:hAnsi="Book Antiqua" w:cs="Times-Roman"/>
          <w:lang w:val="en-US"/>
        </w:rPr>
      </w:pPr>
      <w:r w:rsidRPr="00F56681">
        <w:rPr>
          <w:rStyle w:val="shorttext"/>
          <w:rFonts w:ascii="Book Antiqua" w:hAnsi="Book Antiqua"/>
          <w:lang w:val="en-US"/>
        </w:rPr>
        <w:t>Several mechanisms that induce injury have been described, such as</w:t>
      </w:r>
      <w:r w:rsidRPr="00F56681">
        <w:rPr>
          <w:rFonts w:ascii="Book Antiqua" w:hAnsi="Book Antiqua" w:cs="Times-Roman"/>
          <w:lang w:val="en-US"/>
        </w:rPr>
        <w:t xml:space="preserve"> deposition and precipitation of MIg in the different components of the kidney (glomeruli, vessels, interstitium)</w:t>
      </w:r>
      <w:r w:rsidRPr="00F56681">
        <w:rPr>
          <w:rFonts w:ascii="Book Antiqua" w:hAnsi="Book Antiqua" w:cs="Times-Roman"/>
          <w:vertAlign w:val="superscript"/>
          <w:lang w:val="en-US"/>
        </w:rPr>
        <w:t>[4]</w:t>
      </w:r>
      <w:r w:rsidRPr="00F56681">
        <w:rPr>
          <w:rFonts w:ascii="Book Antiqua" w:hAnsi="Book Antiqua" w:cs="Times-Roman"/>
          <w:lang w:val="en-US"/>
        </w:rPr>
        <w:t>, dysregulation of the complement pathway by the MIg</w:t>
      </w:r>
      <w:r w:rsidRPr="00F56681">
        <w:rPr>
          <w:rFonts w:ascii="Book Antiqua" w:hAnsi="Book Antiqua" w:cs="Times-Roman"/>
          <w:vertAlign w:val="superscript"/>
          <w:lang w:val="en-US"/>
        </w:rPr>
        <w:t>[5]</w:t>
      </w:r>
      <w:r w:rsidRPr="00F56681">
        <w:rPr>
          <w:rFonts w:ascii="Book Antiqua" w:hAnsi="Book Antiqua" w:cs="Times-Roman"/>
          <w:lang w:val="en-US"/>
        </w:rPr>
        <w:t>, and the MIg itself acting like autoantibodies against complement factor or phospholipase A2 receptor</w:t>
      </w:r>
      <w:r w:rsidRPr="00F56681">
        <w:rPr>
          <w:rFonts w:ascii="Book Antiqua" w:hAnsi="Book Antiqua" w:cs="Times-Roman"/>
          <w:vertAlign w:val="superscript"/>
          <w:lang w:val="en-US"/>
        </w:rPr>
        <w:t>[6]</w:t>
      </w:r>
      <w:r w:rsidRPr="00F56681">
        <w:rPr>
          <w:rFonts w:ascii="Book Antiqua" w:hAnsi="Book Antiqua" w:cs="Times-Roman"/>
          <w:lang w:val="en-US"/>
        </w:rPr>
        <w:t xml:space="preserve">. </w:t>
      </w:r>
      <w:r w:rsidRPr="00F56681">
        <w:rPr>
          <w:rStyle w:val="shorttext"/>
          <w:rFonts w:ascii="Book Antiqua" w:hAnsi="Book Antiqua"/>
          <w:lang w:val="en-US"/>
        </w:rPr>
        <w:t xml:space="preserve">Other mechanisms are still </w:t>
      </w:r>
      <w:r w:rsidRPr="00F56681">
        <w:rPr>
          <w:rFonts w:ascii="Book Antiqua" w:hAnsi="Book Antiqua" w:cs="Arial"/>
          <w:shd w:val="clear" w:color="auto" w:fill="FFFFFF"/>
          <w:lang w:val="en-US"/>
        </w:rPr>
        <w:t>unknown</w:t>
      </w:r>
      <w:r w:rsidRPr="00F56681">
        <w:rPr>
          <w:rFonts w:ascii="Book Antiqua" w:hAnsi="Book Antiqua" w:cs="Times-Roman"/>
          <w:lang w:val="en-US"/>
        </w:rPr>
        <w:t>.</w:t>
      </w:r>
      <w:r w:rsidR="007F64A7" w:rsidRPr="00F56681">
        <w:rPr>
          <w:rFonts w:ascii="Book Antiqua" w:hAnsi="Book Antiqua" w:cs="Times-Roman"/>
          <w:lang w:val="en-US"/>
        </w:rPr>
        <w:t xml:space="preserve"> </w:t>
      </w:r>
    </w:p>
    <w:p w:rsidR="00811969" w:rsidRPr="00F56681" w:rsidRDefault="00811969" w:rsidP="007F64A7">
      <w:pPr>
        <w:pStyle w:val="a4"/>
        <w:spacing w:line="360" w:lineRule="auto"/>
        <w:jc w:val="both"/>
        <w:rPr>
          <w:rFonts w:ascii="Book Antiqua" w:hAnsi="Book Antiqua" w:cs="Book Antiqua"/>
          <w:b/>
          <w:bCs/>
          <w:sz w:val="24"/>
          <w:szCs w:val="24"/>
          <w:lang w:val="en-US"/>
        </w:rPr>
      </w:pPr>
    </w:p>
    <w:p w:rsidR="00811969" w:rsidRPr="00F56681" w:rsidRDefault="00811969" w:rsidP="007F64A7">
      <w:pPr>
        <w:pStyle w:val="a4"/>
        <w:spacing w:line="360" w:lineRule="auto"/>
        <w:jc w:val="both"/>
        <w:rPr>
          <w:rFonts w:ascii="Book Antiqua" w:hAnsi="Book Antiqua" w:cs="Book Antiqua"/>
          <w:b/>
          <w:bCs/>
          <w:i/>
          <w:sz w:val="24"/>
          <w:szCs w:val="24"/>
          <w:lang w:val="en-US"/>
        </w:rPr>
      </w:pPr>
      <w:r w:rsidRPr="00F56681">
        <w:rPr>
          <w:rFonts w:ascii="Book Antiqua" w:hAnsi="Book Antiqua" w:cs="Book Antiqua"/>
          <w:b/>
          <w:bCs/>
          <w:i/>
          <w:sz w:val="24"/>
          <w:szCs w:val="24"/>
          <w:lang w:val="en-US"/>
        </w:rPr>
        <w:t xml:space="preserve">Diagnostic workup </w:t>
      </w:r>
    </w:p>
    <w:p w:rsidR="00811969" w:rsidRPr="00F56681" w:rsidRDefault="00811969" w:rsidP="007F64A7">
      <w:pPr>
        <w:spacing w:line="360" w:lineRule="auto"/>
        <w:jc w:val="both"/>
        <w:rPr>
          <w:rFonts w:ascii="Book Antiqua" w:hAnsi="Book Antiqua" w:cs="Arial"/>
          <w:lang w:val="en-US"/>
        </w:rPr>
      </w:pPr>
      <w:r w:rsidRPr="00F56681">
        <w:rPr>
          <w:rFonts w:ascii="Book Antiqua" w:hAnsi="Book Antiqua" w:cs="Times-Roman"/>
          <w:lang w:val="en-US"/>
        </w:rPr>
        <w:t xml:space="preserve">Screening for MIg and an appropriate hematologic workup are </w:t>
      </w:r>
      <w:r w:rsidRPr="00F56681">
        <w:rPr>
          <w:rFonts w:ascii="Book Antiqua" w:hAnsi="Book Antiqua" w:cs="AdvPSOP-B"/>
          <w:lang w:val="en-US"/>
        </w:rPr>
        <w:t>essential</w:t>
      </w:r>
      <w:r w:rsidRPr="00F56681">
        <w:rPr>
          <w:rFonts w:ascii="Book Antiqua" w:hAnsi="Book Antiqua" w:cs="Times-Roman"/>
          <w:lang w:val="en-US"/>
        </w:rPr>
        <w:t xml:space="preserve">. It should include serum (SPEP), urine electrophoresis (UPEP), immunofixation studies and free light-chain assays (FLC) if conventional electrophoresis studies are negative. </w:t>
      </w:r>
      <w:r w:rsidRPr="00F56681">
        <w:rPr>
          <w:rFonts w:ascii="Book Antiqua" w:hAnsi="Book Antiqua" w:cs="Arial"/>
          <w:lang w:val="en-US"/>
        </w:rPr>
        <w:t xml:space="preserve">FLC is more sensitive for the detection of light chains than urine immunofixation. Results may be affected by the presence of renal failure, but a </w:t>
      </w:r>
      <w:r w:rsidRPr="00F56681">
        <w:rPr>
          <w:rStyle w:val="nowrap1"/>
          <w:rFonts w:ascii="Book Antiqua" w:hAnsi="Book Antiqua" w:cs="Arial"/>
          <w:lang w:val="en-US"/>
        </w:rPr>
        <w:lastRenderedPageBreak/>
        <w:t>Kappa</w:t>
      </w:r>
      <w:r w:rsidRPr="00F56681">
        <w:rPr>
          <w:rFonts w:ascii="Book Antiqua" w:hAnsi="Book Antiqua"/>
          <w:lang w:val="en-US"/>
        </w:rPr>
        <w:t>(κ)</w:t>
      </w:r>
      <w:r w:rsidRPr="00F56681">
        <w:rPr>
          <w:rStyle w:val="nowrap1"/>
          <w:rFonts w:ascii="Book Antiqua" w:hAnsi="Book Antiqua" w:cs="Arial"/>
          <w:lang w:val="en-US"/>
        </w:rPr>
        <w:t>/lambda</w:t>
      </w:r>
      <w:r w:rsidRPr="00F56681">
        <w:rPr>
          <w:rFonts w:ascii="Book Antiqua" w:hAnsi="Book Antiqua"/>
          <w:lang w:val="en-US"/>
        </w:rPr>
        <w:t>(λ)</w:t>
      </w:r>
      <w:r w:rsidRPr="00F56681">
        <w:rPr>
          <w:rStyle w:val="nowrap1"/>
          <w:rFonts w:ascii="Book Antiqua" w:hAnsi="Book Antiqua" w:cs="Arial"/>
          <w:lang w:val="en-US"/>
        </w:rPr>
        <w:t xml:space="preserve"> </w:t>
      </w:r>
      <w:r w:rsidRPr="00F56681">
        <w:rPr>
          <w:rFonts w:ascii="Book Antiqua" w:hAnsi="Book Antiqua" w:cs="AdvOTc999d02f"/>
          <w:lang w:val="en-US"/>
        </w:rPr>
        <w:t>light</w:t>
      </w:r>
      <w:r w:rsidRPr="00F56681">
        <w:rPr>
          <w:rFonts w:ascii="Book Antiqua" w:hAnsi="Book Antiqua" w:cs="AdvOTc999d02f+20"/>
          <w:lang w:val="en-US"/>
        </w:rPr>
        <w:t>–</w:t>
      </w:r>
      <w:r w:rsidRPr="00F56681">
        <w:rPr>
          <w:rFonts w:ascii="Book Antiqua" w:hAnsi="Book Antiqua" w:cs="AdvOTc999d02f"/>
          <w:lang w:val="en-US"/>
        </w:rPr>
        <w:t>chain</w:t>
      </w:r>
      <w:r w:rsidR="007F64A7" w:rsidRPr="00F56681">
        <w:rPr>
          <w:rFonts w:ascii="Book Antiqua" w:hAnsi="Book Antiqua" w:cs="AdvOTc999d02f"/>
          <w:lang w:val="en-US"/>
        </w:rPr>
        <w:t xml:space="preserve"> </w:t>
      </w:r>
      <w:r w:rsidRPr="00F56681">
        <w:rPr>
          <w:rFonts w:ascii="Book Antiqua" w:hAnsi="Book Antiqua" w:cs="Arial"/>
          <w:lang w:val="en-US"/>
        </w:rPr>
        <w:t>ratio &gt;</w:t>
      </w:r>
      <w:r w:rsidR="006F2463">
        <w:rPr>
          <w:rFonts w:ascii="Book Antiqua" w:eastAsiaTheme="minorEastAsia" w:hAnsi="Book Antiqua" w:cs="Arial" w:hint="eastAsia"/>
          <w:lang w:val="en-US" w:eastAsia="zh-CN"/>
        </w:rPr>
        <w:t xml:space="preserve"> </w:t>
      </w:r>
      <w:r w:rsidRPr="00F56681">
        <w:rPr>
          <w:rFonts w:ascii="Book Antiqua" w:hAnsi="Book Antiqua" w:cs="Arial"/>
          <w:lang w:val="en-US"/>
        </w:rPr>
        <w:t>3.0 is unlikely to be due to renal insufficiency alone.</w:t>
      </w:r>
    </w:p>
    <w:p w:rsidR="00811969" w:rsidRPr="00F56681" w:rsidRDefault="00811969" w:rsidP="00F56681">
      <w:pPr>
        <w:spacing w:line="360" w:lineRule="auto"/>
        <w:ind w:firstLine="709"/>
        <w:jc w:val="both"/>
        <w:rPr>
          <w:rFonts w:ascii="Book Antiqua" w:hAnsi="Book Antiqua" w:cs="Times-Roman"/>
          <w:lang w:val="en-US"/>
        </w:rPr>
      </w:pPr>
      <w:r w:rsidRPr="00F56681">
        <w:rPr>
          <w:rFonts w:ascii="Book Antiqua" w:hAnsi="Book Antiqua" w:cs="Times-Roman"/>
          <w:lang w:val="en-US"/>
        </w:rPr>
        <w:t xml:space="preserve">MIg may be undetectable by these methods reflecting the “small” size of the underlying clone. </w:t>
      </w:r>
    </w:p>
    <w:p w:rsidR="00811969" w:rsidRPr="00F56681" w:rsidRDefault="00811969" w:rsidP="00F56681">
      <w:pPr>
        <w:spacing w:line="360" w:lineRule="auto"/>
        <w:ind w:firstLine="709"/>
        <w:jc w:val="both"/>
        <w:rPr>
          <w:rFonts w:ascii="Book Antiqua" w:hAnsi="Book Antiqua" w:cs="Times-Roman"/>
          <w:lang w:val="en-US"/>
        </w:rPr>
      </w:pPr>
      <w:r w:rsidRPr="00F56681">
        <w:rPr>
          <w:rFonts w:ascii="Book Antiqua" w:hAnsi="Book Antiqua" w:cs="Times-Roman"/>
          <w:lang w:val="en-US"/>
        </w:rPr>
        <w:t xml:space="preserve">It is mandatory to characterize the clone by bone marrow aspirate and biopsy, to establish the therapeutic strategy. </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cs="Times-Roman"/>
          <w:lang w:val="en-US"/>
        </w:rPr>
        <w:t xml:space="preserve">The M protein in </w:t>
      </w:r>
      <w:r w:rsidRPr="00F56681">
        <w:rPr>
          <w:rFonts w:ascii="Book Antiqua" w:hAnsi="Book Antiqua"/>
          <w:lang w:val="en-US"/>
        </w:rPr>
        <w:t>light chain deposition disease can be identified</w:t>
      </w:r>
      <w:r w:rsidR="007F64A7" w:rsidRPr="00F56681">
        <w:rPr>
          <w:rFonts w:ascii="Book Antiqua" w:hAnsi="Book Antiqua"/>
          <w:lang w:val="en-US"/>
        </w:rPr>
        <w:t xml:space="preserve"> </w:t>
      </w:r>
      <w:r w:rsidRPr="00F56681">
        <w:rPr>
          <w:rFonts w:ascii="Book Antiqua" w:hAnsi="Book Antiqua"/>
          <w:lang w:val="en-US"/>
        </w:rPr>
        <w:t>by FLC, however only 25</w:t>
      </w:r>
      <w:r w:rsidR="00F0439D">
        <w:rPr>
          <w:rFonts w:ascii="Book Antiqua" w:eastAsiaTheme="minorEastAsia" w:hAnsi="Book Antiqua" w:hint="eastAsia"/>
          <w:lang w:val="en-US" w:eastAsia="zh-CN"/>
        </w:rPr>
        <w:t>%</w:t>
      </w:r>
      <w:r w:rsidRPr="00F56681">
        <w:rPr>
          <w:rFonts w:ascii="Book Antiqua" w:hAnsi="Book Antiqua"/>
          <w:lang w:val="en-US"/>
        </w:rPr>
        <w:t>-76% of the cases can be identified by SPEP or immunofixation studies</w:t>
      </w:r>
      <w:r w:rsidR="006E7685" w:rsidRPr="00F56681">
        <w:rPr>
          <w:rFonts w:ascii="Book Antiqua" w:hAnsi="Book Antiqua" w:cs="Times-Roman"/>
          <w:vertAlign w:val="superscript"/>
          <w:lang w:val="en-US"/>
        </w:rPr>
        <w:t>[2,4</w:t>
      </w:r>
      <w:r w:rsidRPr="00F56681">
        <w:rPr>
          <w:rFonts w:ascii="Book Antiqua" w:hAnsi="Book Antiqua" w:cs="Times-Roman"/>
          <w:vertAlign w:val="superscript"/>
          <w:lang w:val="en-US"/>
        </w:rPr>
        <w:t>]</w:t>
      </w:r>
      <w:r w:rsidRPr="00F56681">
        <w:rPr>
          <w:rFonts w:ascii="Book Antiqua" w:hAnsi="Book Antiqua"/>
          <w:lang w:val="en-US"/>
        </w:rPr>
        <w:t>. In light chain amyloidosis, SPEP and immunofixation can identify the M protein in 66</w:t>
      </w:r>
      <w:r w:rsidR="00F0439D">
        <w:rPr>
          <w:rFonts w:ascii="Book Antiqua" w:eastAsiaTheme="minorEastAsia" w:hAnsi="Book Antiqua" w:hint="eastAsia"/>
          <w:lang w:val="en-US" w:eastAsia="zh-CN"/>
        </w:rPr>
        <w:t>%</w:t>
      </w:r>
      <w:r w:rsidRPr="00F56681">
        <w:rPr>
          <w:rFonts w:ascii="Book Antiqua" w:hAnsi="Book Antiqua"/>
          <w:lang w:val="en-US"/>
        </w:rPr>
        <w:t>-80% of the cases and FLC in 76-88%</w:t>
      </w:r>
      <w:r w:rsidR="006E7685" w:rsidRPr="00F56681">
        <w:rPr>
          <w:rFonts w:ascii="Book Antiqua" w:hAnsi="Book Antiqua" w:cs="Times-Roman"/>
          <w:vertAlign w:val="superscript"/>
          <w:lang w:val="en-US"/>
        </w:rPr>
        <w:t>[2</w:t>
      </w:r>
      <w:r w:rsidRPr="00F56681">
        <w:rPr>
          <w:rFonts w:ascii="Book Antiqua" w:hAnsi="Book Antiqua" w:cs="Times-Roman"/>
          <w:vertAlign w:val="superscript"/>
          <w:lang w:val="en-US"/>
        </w:rPr>
        <w:t>]</w:t>
      </w:r>
      <w:r w:rsidRPr="00F56681">
        <w:rPr>
          <w:rFonts w:ascii="Book Antiqua" w:hAnsi="Book Antiqua"/>
          <w:lang w:val="en-US"/>
        </w:rPr>
        <w:t xml:space="preserve">. </w:t>
      </w:r>
    </w:p>
    <w:p w:rsidR="00811969" w:rsidRPr="00F56681" w:rsidRDefault="00811969" w:rsidP="00F56681">
      <w:pPr>
        <w:spacing w:line="360" w:lineRule="auto"/>
        <w:ind w:firstLine="709"/>
        <w:jc w:val="both"/>
        <w:rPr>
          <w:rFonts w:ascii="Book Antiqua" w:hAnsi="Book Antiqua" w:cs="AdvTT5235d5a9"/>
          <w:lang w:val="en-US"/>
        </w:rPr>
      </w:pPr>
      <w:r w:rsidRPr="00F56681">
        <w:rPr>
          <w:rFonts w:ascii="Book Antiqua" w:hAnsi="Book Antiqua" w:cs="AdvTT5235d5a9"/>
          <w:lang w:val="en-US"/>
        </w:rPr>
        <w:t>A review of systems especially</w:t>
      </w:r>
      <w:r w:rsidR="00396473" w:rsidRPr="00F56681">
        <w:rPr>
          <w:rFonts w:ascii="Book Antiqua" w:hAnsi="Book Antiqua" w:cs="AdvTT5235d5a9"/>
          <w:lang w:val="en-US"/>
        </w:rPr>
        <w:t xml:space="preserve"> </w:t>
      </w:r>
      <w:r w:rsidRPr="00F56681">
        <w:rPr>
          <w:rFonts w:ascii="Book Antiqua" w:hAnsi="Book Antiqua" w:cs="AdvTT5235d5a9"/>
          <w:lang w:val="en-US"/>
        </w:rPr>
        <w:t>renal,</w:t>
      </w:r>
      <w:r w:rsidR="00396473" w:rsidRPr="00F56681">
        <w:rPr>
          <w:rFonts w:ascii="Book Antiqua" w:hAnsi="Book Antiqua" w:cs="AdvTT5235d5a9"/>
          <w:lang w:val="en-US"/>
        </w:rPr>
        <w:t xml:space="preserve"> cardiac, </w:t>
      </w:r>
      <w:r w:rsidRPr="00F56681">
        <w:rPr>
          <w:rFonts w:ascii="Book Antiqua" w:hAnsi="Book Antiqua" w:cs="AdvTT5235d5a9"/>
          <w:lang w:val="en-US"/>
        </w:rPr>
        <w:t>skin and nervous system should be performed when evaluating patients with monoclonal gammopathy.</w:t>
      </w:r>
    </w:p>
    <w:p w:rsidR="00811969" w:rsidRPr="00F56681" w:rsidRDefault="00811969" w:rsidP="00F56681">
      <w:pPr>
        <w:widowControl w:val="0"/>
        <w:spacing w:line="360" w:lineRule="auto"/>
        <w:ind w:firstLine="709"/>
        <w:jc w:val="both"/>
        <w:rPr>
          <w:rFonts w:ascii="Book Antiqua" w:hAnsi="Book Antiqua" w:cs="Times"/>
          <w:color w:val="1A1718"/>
          <w:lang w:val="en-US"/>
        </w:rPr>
      </w:pPr>
      <w:r w:rsidRPr="00F56681">
        <w:rPr>
          <w:rFonts w:ascii="Book Antiqua" w:hAnsi="Book Antiqua"/>
          <w:lang w:val="en-US"/>
        </w:rPr>
        <w:t>Kidney biopsy is therefore required to determine the exact natur</w:t>
      </w:r>
      <w:r w:rsidR="00396473" w:rsidRPr="00F56681">
        <w:rPr>
          <w:rFonts w:ascii="Book Antiqua" w:hAnsi="Book Antiqua"/>
          <w:lang w:val="en-US"/>
        </w:rPr>
        <w:t xml:space="preserve">e of the lesion and </w:t>
      </w:r>
      <w:r w:rsidRPr="00F56681">
        <w:rPr>
          <w:rFonts w:ascii="Book Antiqua" w:hAnsi="Book Antiqua"/>
          <w:lang w:val="en-US"/>
        </w:rPr>
        <w:t xml:space="preserve">severity of renal disease, and in </w:t>
      </w:r>
      <w:r w:rsidRPr="00F56681">
        <w:rPr>
          <w:rFonts w:ascii="Book Antiqua" w:hAnsi="Book Antiqua" w:cs="Times"/>
          <w:color w:val="1A1718"/>
          <w:lang w:val="en-US"/>
        </w:rPr>
        <w:t xml:space="preserve">most situations, detailed immunofluorescence (IF) and electron microscopic (EM) studies are need to allow the identification of deposits composition and pattern of organization (Figure 1). </w:t>
      </w:r>
    </w:p>
    <w:p w:rsidR="00811969" w:rsidRPr="00F56681" w:rsidRDefault="00811969" w:rsidP="00F56681">
      <w:pPr>
        <w:spacing w:line="360" w:lineRule="auto"/>
        <w:ind w:firstLine="709"/>
        <w:jc w:val="both"/>
        <w:rPr>
          <w:rFonts w:ascii="Book Antiqua" w:hAnsi="Book Antiqua" w:cs="Times-Roman"/>
          <w:lang w:val="en-US"/>
        </w:rPr>
      </w:pPr>
      <w:r w:rsidRPr="00F56681">
        <w:rPr>
          <w:rFonts w:ascii="Book Antiqua" w:hAnsi="Book Antiqua" w:cs="Times"/>
          <w:color w:val="1A1718"/>
          <w:lang w:val="en-US"/>
        </w:rPr>
        <w:t>Hence, with such difficulties diagnosing and classifying these diseases, it is easy to understand that misdiagnosis and delayed treatment can occur, with an adverse impact on renal and patient prognosis.</w:t>
      </w:r>
      <w:r w:rsidRPr="00F56681">
        <w:rPr>
          <w:rFonts w:ascii="Book Antiqua" w:hAnsi="Book Antiqua" w:cs="Times"/>
          <w:lang w:val="en-US"/>
        </w:rPr>
        <w:t xml:space="preserve"> </w:t>
      </w:r>
      <w:r w:rsidRPr="00F56681">
        <w:rPr>
          <w:rFonts w:ascii="Book Antiqua" w:hAnsi="Book Antiqua" w:cs="Times-Roman"/>
          <w:lang w:val="en-US"/>
        </w:rPr>
        <w:t xml:space="preserve">In this review we discuss the diagnostic approach, clinical and pathologic features of MGRS lesions related to Ig deposits and </w:t>
      </w:r>
      <w:r w:rsidRPr="00F56681">
        <w:rPr>
          <w:rStyle w:val="shorttext"/>
          <w:rFonts w:ascii="Book Antiqua" w:hAnsi="Book Antiqua"/>
          <w:lang w:val="en-US"/>
        </w:rPr>
        <w:t>the diagnostic difficulties posed in the clinical practice</w:t>
      </w:r>
      <w:r w:rsidRPr="00F56681">
        <w:rPr>
          <w:rFonts w:ascii="Book Antiqua" w:hAnsi="Book Antiqua" w:cs="Times-Roman"/>
          <w:lang w:val="en-US"/>
        </w:rPr>
        <w:t>.</w:t>
      </w:r>
    </w:p>
    <w:p w:rsidR="00811969" w:rsidRPr="00F56681" w:rsidRDefault="00811969" w:rsidP="00F56681">
      <w:pPr>
        <w:spacing w:line="360" w:lineRule="auto"/>
        <w:ind w:firstLine="709"/>
        <w:jc w:val="both"/>
        <w:rPr>
          <w:rFonts w:ascii="Book Antiqua" w:hAnsi="Book Antiqua" w:cs="Book Antiqua"/>
          <w:lang w:val="en-US"/>
        </w:rPr>
      </w:pPr>
    </w:p>
    <w:p w:rsidR="00811969" w:rsidRPr="00F56681" w:rsidRDefault="00811969" w:rsidP="007F64A7">
      <w:pPr>
        <w:spacing w:line="360" w:lineRule="auto"/>
        <w:jc w:val="both"/>
        <w:rPr>
          <w:rFonts w:ascii="Book Antiqua" w:hAnsi="Book Antiqua"/>
          <w:b/>
          <w:lang w:val="en-US"/>
        </w:rPr>
      </w:pPr>
      <w:r w:rsidRPr="00F56681">
        <w:rPr>
          <w:rFonts w:ascii="Book Antiqua" w:hAnsi="Book Antiqua"/>
          <w:b/>
          <w:lang w:val="en-US"/>
        </w:rPr>
        <w:t>ORGANIZED FIBRILLAR IG DEPOSITS</w:t>
      </w:r>
    </w:p>
    <w:p w:rsidR="00811969" w:rsidRPr="00F56681" w:rsidRDefault="00811969" w:rsidP="007F64A7">
      <w:pPr>
        <w:spacing w:line="360" w:lineRule="auto"/>
        <w:jc w:val="both"/>
        <w:rPr>
          <w:rFonts w:ascii="Book Antiqua" w:hAnsi="Book Antiqua"/>
          <w:b/>
          <w:i/>
          <w:lang w:val="en-US"/>
        </w:rPr>
      </w:pPr>
      <w:r w:rsidRPr="00F56681">
        <w:rPr>
          <w:rFonts w:ascii="Book Antiqua" w:hAnsi="Book Antiqua"/>
          <w:b/>
          <w:i/>
          <w:lang w:val="en-US"/>
        </w:rPr>
        <w:t>Immunoglobulin related amyloidosis</w:t>
      </w:r>
    </w:p>
    <w:p w:rsidR="00811969" w:rsidRPr="00F56681" w:rsidRDefault="00811969" w:rsidP="007F64A7">
      <w:pPr>
        <w:spacing w:line="360" w:lineRule="auto"/>
        <w:jc w:val="both"/>
        <w:rPr>
          <w:rFonts w:ascii="Book Antiqua" w:hAnsi="Book Antiqua"/>
          <w:lang w:val="en-US"/>
        </w:rPr>
      </w:pPr>
      <w:r w:rsidRPr="00F56681">
        <w:rPr>
          <w:rFonts w:ascii="Book Antiqua" w:hAnsi="Book Antiqua"/>
          <w:lang w:val="en-US"/>
        </w:rPr>
        <w:t xml:space="preserve">Free </w:t>
      </w:r>
      <w:r w:rsidRPr="00F56681">
        <w:rPr>
          <w:rFonts w:ascii="Book Antiqua" w:hAnsi="Book Antiqua" w:cs="Times-Roman"/>
          <w:lang w:val="en-US"/>
        </w:rPr>
        <w:t>Ig</w:t>
      </w:r>
      <w:r w:rsidRPr="00F56681">
        <w:rPr>
          <w:rFonts w:ascii="Book Antiqua" w:hAnsi="Book Antiqua"/>
          <w:lang w:val="en-US"/>
        </w:rPr>
        <w:t xml:space="preserve"> subunits secreted by a single clone of B cells, mostly light chains (λ or κ isotype), are the cause of the most </w:t>
      </w:r>
      <w:r w:rsidR="005E417D" w:rsidRPr="00F56681">
        <w:rPr>
          <w:rFonts w:ascii="Book Antiqua" w:hAnsi="Book Antiqua"/>
          <w:lang w:val="en-US"/>
        </w:rPr>
        <w:t>common</w:t>
      </w:r>
      <w:r w:rsidRPr="00F56681">
        <w:rPr>
          <w:rFonts w:ascii="Book Antiqua" w:hAnsi="Book Antiqua"/>
          <w:lang w:val="en-US"/>
        </w:rPr>
        <w:t xml:space="preserve"> and severe amyloidosis affecting the kidney. The fibrils in </w:t>
      </w:r>
      <w:r w:rsidR="00B7337D" w:rsidRPr="00F56681">
        <w:rPr>
          <w:rFonts w:ascii="Book Antiqua" w:hAnsi="Book Antiqua" w:cs="Times-Roman"/>
          <w:lang w:val="en-US"/>
        </w:rPr>
        <w:t xml:space="preserve">Ig </w:t>
      </w:r>
      <w:r w:rsidR="00B7337D" w:rsidRPr="00F56681">
        <w:rPr>
          <w:rFonts w:ascii="Book Antiqua" w:hAnsi="Book Antiqua"/>
          <w:lang w:val="en-US"/>
        </w:rPr>
        <w:t>light</w:t>
      </w:r>
      <w:r w:rsidRPr="00F56681">
        <w:rPr>
          <w:rFonts w:ascii="Book Antiqua" w:hAnsi="Book Antiqua"/>
          <w:lang w:val="en-US"/>
        </w:rPr>
        <w:t xml:space="preserve"> chain (AL) amyloidosis are derived from the variable region of λ light chains in approximately 75 percent of cases, and κ in the remaining</w:t>
      </w:r>
      <w:r w:rsidR="006E7685" w:rsidRPr="00F56681">
        <w:rPr>
          <w:rFonts w:ascii="Book Antiqua" w:hAnsi="Book Antiqua" w:cs="Times-Roman"/>
          <w:vertAlign w:val="superscript"/>
          <w:lang w:val="en-US"/>
        </w:rPr>
        <w:t>[7,8</w:t>
      </w:r>
      <w:r w:rsidRPr="00F56681">
        <w:rPr>
          <w:rFonts w:ascii="Book Antiqua" w:hAnsi="Book Antiqua" w:cs="Times-Roman"/>
          <w:vertAlign w:val="superscript"/>
          <w:lang w:val="en-US"/>
        </w:rPr>
        <w:t>]</w:t>
      </w:r>
      <w:r w:rsidRPr="00F56681">
        <w:rPr>
          <w:rFonts w:ascii="Book Antiqua" w:hAnsi="Book Antiqua"/>
          <w:lang w:val="en-US"/>
        </w:rPr>
        <w:t xml:space="preserve">. The involvement of an Ig heavy chain in amyloidosis (heavy </w:t>
      </w:r>
      <w:r w:rsidRPr="00F56681">
        <w:rPr>
          <w:rFonts w:ascii="Book Antiqua" w:hAnsi="Book Antiqua"/>
          <w:lang w:val="en-US"/>
        </w:rPr>
        <w:lastRenderedPageBreak/>
        <w:t xml:space="preserve">chain only – AH; and heavy chains and light chains - AHL amyloidosis) remains extremely rare. </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By light microscopy, amyloid deposits are amorphous and acellular pale eosinophilic material. The glomeruli may show massive amyloid deposits, typically without increase in cellularity. Amyloid deposits may also involve arterioles, arteries, interstitium and tubules. Definitive diagnosis is made by Congo red stain detecting apple-green birefringence under polarized light</w:t>
      </w:r>
      <w:r w:rsidRPr="00F56681">
        <w:rPr>
          <w:rFonts w:ascii="Book Antiqua" w:hAnsi="Book Antiqua" w:cs="Times-Roman"/>
          <w:vertAlign w:val="superscript"/>
          <w:lang w:val="en-US"/>
        </w:rPr>
        <w:t>[</w:t>
      </w:r>
      <w:r w:rsidR="006E7685" w:rsidRPr="00F56681">
        <w:rPr>
          <w:rFonts w:ascii="Book Antiqua" w:hAnsi="Book Antiqua" w:cs="Times-Roman"/>
          <w:vertAlign w:val="superscript"/>
          <w:lang w:val="en-US"/>
        </w:rPr>
        <w:t>8,9</w:t>
      </w:r>
      <w:r w:rsidRPr="00F56681">
        <w:rPr>
          <w:rFonts w:ascii="Book Antiqua" w:hAnsi="Book Antiqua" w:cs="Times-Roman"/>
          <w:vertAlign w:val="superscript"/>
          <w:lang w:val="en-US"/>
        </w:rPr>
        <w:t>]</w:t>
      </w:r>
      <w:r w:rsidRPr="00F56681">
        <w:rPr>
          <w:rFonts w:ascii="Book Antiqua" w:hAnsi="Book Antiqua"/>
          <w:lang w:val="en-US"/>
        </w:rPr>
        <w:t>. By EM, amyloid appears as nonbranching fibrils with a diameter of 8 to 10 nm</w:t>
      </w:r>
      <w:r w:rsidR="006E7685" w:rsidRPr="00F56681">
        <w:rPr>
          <w:rFonts w:ascii="Book Antiqua" w:hAnsi="Book Antiqua" w:cs="Times-Roman"/>
          <w:vertAlign w:val="superscript"/>
          <w:lang w:val="en-US"/>
        </w:rPr>
        <w:t>[9</w:t>
      </w:r>
      <w:r w:rsidRPr="00F56681">
        <w:rPr>
          <w:rFonts w:ascii="Book Antiqua" w:hAnsi="Book Antiqua" w:cs="Times-Roman"/>
          <w:vertAlign w:val="superscript"/>
          <w:lang w:val="en-US"/>
        </w:rPr>
        <w:t>]</w:t>
      </w:r>
      <w:r w:rsidRPr="00F56681">
        <w:rPr>
          <w:rFonts w:ascii="Book Antiqua" w:hAnsi="Book Antiqua"/>
          <w:lang w:val="en-US"/>
        </w:rPr>
        <w:t>.</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On IF microscopy, the staining for a single AL with negativity for Ig heavy chain, is diagnostic of AL. Deposition of the variable region explains why IF microscopy with anti- λ and anti-κ light chain antibodies is often weakly positive</w:t>
      </w:r>
      <w:r w:rsidR="006E7685" w:rsidRPr="00F56681">
        <w:rPr>
          <w:rFonts w:ascii="Book Antiqua" w:hAnsi="Book Antiqua" w:cs="Times-Roman"/>
          <w:vertAlign w:val="superscript"/>
          <w:lang w:val="en-US"/>
        </w:rPr>
        <w:t>[10</w:t>
      </w:r>
      <w:r w:rsidRPr="00F56681">
        <w:rPr>
          <w:rFonts w:ascii="Book Antiqua" w:hAnsi="Book Antiqua" w:cs="Times-Roman"/>
          <w:vertAlign w:val="superscript"/>
          <w:lang w:val="en-US"/>
        </w:rPr>
        <w:t>]</w:t>
      </w:r>
      <w:r w:rsidRPr="00F56681">
        <w:rPr>
          <w:rFonts w:ascii="Book Antiqua" w:hAnsi="Book Antiqua"/>
          <w:lang w:val="en-US"/>
        </w:rPr>
        <w:t>. It is important to be aware that the absence of reactivity for either heavy or light chain does not rule out AL/AH/AHL disease</w:t>
      </w:r>
      <w:r w:rsidR="006E7685" w:rsidRPr="00F56681">
        <w:rPr>
          <w:rFonts w:ascii="Book Antiqua" w:hAnsi="Book Antiqua" w:cs="Times-Roman"/>
          <w:vertAlign w:val="superscript"/>
          <w:lang w:val="en-US"/>
        </w:rPr>
        <w:t>[9</w:t>
      </w:r>
      <w:r w:rsidRPr="00F56681">
        <w:rPr>
          <w:rFonts w:ascii="Book Antiqua" w:hAnsi="Book Antiqua" w:cs="Times-Roman"/>
          <w:vertAlign w:val="superscript"/>
          <w:lang w:val="en-US"/>
        </w:rPr>
        <w:t>]</w:t>
      </w:r>
      <w:r w:rsidRPr="00F56681">
        <w:rPr>
          <w:rFonts w:ascii="Book Antiqua" w:hAnsi="Book Antiqua"/>
          <w:lang w:val="en-US"/>
        </w:rPr>
        <w:t>.</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 xml:space="preserve">Problematic amyloid cases, such as those with equivocal IF (which is more frequent with heavy chains than with light chains) can be accurately typed by laser microdissection and mass spectrometry. This methods can identify the type of renal amyloidosis in more than 97% of cases, and can distinguish it from non-amyloid fibrillar glomerulonephritis </w:t>
      </w:r>
      <w:r w:rsidR="006E7685" w:rsidRPr="00F56681">
        <w:rPr>
          <w:rFonts w:ascii="Book Antiqua" w:hAnsi="Book Antiqua"/>
          <w:vertAlign w:val="superscript"/>
          <w:lang w:val="en-US"/>
        </w:rPr>
        <w:t>[8</w:t>
      </w:r>
      <w:r w:rsidRPr="00F56681">
        <w:rPr>
          <w:rFonts w:ascii="Book Antiqua" w:hAnsi="Book Antiqua"/>
          <w:vertAlign w:val="superscript"/>
          <w:lang w:val="en-US"/>
        </w:rPr>
        <w:t>,1</w:t>
      </w:r>
      <w:r w:rsidR="006E7685" w:rsidRPr="00F56681">
        <w:rPr>
          <w:rFonts w:ascii="Book Antiqua" w:hAnsi="Book Antiqua"/>
          <w:vertAlign w:val="superscript"/>
          <w:lang w:val="en-US"/>
        </w:rPr>
        <w:t>1,12</w:t>
      </w:r>
      <w:r w:rsidRPr="00F56681">
        <w:rPr>
          <w:rFonts w:ascii="Book Antiqua" w:hAnsi="Book Antiqua" w:cs="Times-Roman"/>
          <w:vertAlign w:val="superscript"/>
          <w:lang w:val="en-US"/>
        </w:rPr>
        <w:t>]</w:t>
      </w:r>
      <w:r w:rsidRPr="00F56681">
        <w:rPr>
          <w:rFonts w:ascii="Book Antiqua" w:hAnsi="Book Antiqua"/>
          <w:lang w:val="en-US"/>
        </w:rPr>
        <w:t xml:space="preserve">. </w:t>
      </w:r>
    </w:p>
    <w:p w:rsidR="00811969" w:rsidRPr="00F56681" w:rsidRDefault="00811969" w:rsidP="00F56681">
      <w:pPr>
        <w:spacing w:line="360" w:lineRule="auto"/>
        <w:ind w:firstLine="709"/>
        <w:jc w:val="both"/>
        <w:rPr>
          <w:rFonts w:ascii="Book Antiqua" w:hAnsi="Book Antiqua" w:cs="Times-Roman"/>
          <w:lang w:val="en-US"/>
        </w:rPr>
      </w:pPr>
      <w:r w:rsidRPr="00F56681">
        <w:rPr>
          <w:rFonts w:ascii="Book Antiqua" w:hAnsi="Book Antiqua" w:cs="Times-Roman"/>
          <w:lang w:val="en-US"/>
        </w:rPr>
        <w:t>The majority of patients will have a detectable serum and/or urinary M protein.</w:t>
      </w:r>
      <w:r w:rsidRPr="00F56681">
        <w:rPr>
          <w:rFonts w:ascii="Book Antiqua" w:hAnsi="Book Antiqua"/>
          <w:lang w:val="en-US"/>
        </w:rPr>
        <w:t xml:space="preserve"> All patients require immunofixation of serum and urine and FLC</w:t>
      </w:r>
      <w:r w:rsidRPr="00F56681">
        <w:rPr>
          <w:rFonts w:ascii="Book Antiqua" w:hAnsi="Book Antiqua" w:cs="Times-Roman"/>
          <w:lang w:val="en-US"/>
        </w:rPr>
        <w:t xml:space="preserve"> ratio. </w:t>
      </w:r>
    </w:p>
    <w:p w:rsidR="00811969" w:rsidRPr="00F56681" w:rsidRDefault="00811969" w:rsidP="00F56681">
      <w:pPr>
        <w:spacing w:line="360" w:lineRule="auto"/>
        <w:ind w:firstLine="709"/>
        <w:jc w:val="both"/>
        <w:rPr>
          <w:rFonts w:ascii="Book Antiqua" w:hAnsi="Book Antiqua" w:cs="Book Antiqua"/>
          <w:lang w:val="en-US"/>
        </w:rPr>
      </w:pPr>
      <w:r w:rsidRPr="00F56681">
        <w:rPr>
          <w:rFonts w:ascii="Book Antiqua" w:hAnsi="Book Antiqua" w:cs="Book Antiqua"/>
          <w:lang w:val="en-US"/>
        </w:rPr>
        <w:t>AL/AH/AHL are associated with a higher degree of proteinuria and a higher frequency of nephrotic syndrome compared with the other types of amyloidosis</w:t>
      </w:r>
      <w:r w:rsidRPr="00F56681">
        <w:rPr>
          <w:rFonts w:ascii="Book Antiqua" w:hAnsi="Book Antiqua" w:cs="Book Antiqua"/>
          <w:vertAlign w:val="superscript"/>
          <w:lang w:val="en-US"/>
        </w:rPr>
        <w:t>[1</w:t>
      </w:r>
      <w:r w:rsidR="006E7685" w:rsidRPr="00F56681">
        <w:rPr>
          <w:rFonts w:ascii="Book Antiqua" w:hAnsi="Book Antiqua" w:cs="Book Antiqua"/>
          <w:vertAlign w:val="superscript"/>
          <w:lang w:val="en-US"/>
        </w:rPr>
        <w:t>2</w:t>
      </w:r>
      <w:r w:rsidRPr="00F56681">
        <w:rPr>
          <w:rFonts w:ascii="Book Antiqua" w:hAnsi="Book Antiqua" w:cs="Book Antiqua"/>
          <w:vertAlign w:val="superscript"/>
          <w:lang w:val="en-US"/>
        </w:rPr>
        <w:t>]</w:t>
      </w:r>
      <w:r w:rsidRPr="00F56681">
        <w:rPr>
          <w:rFonts w:ascii="Book Antiqua" w:hAnsi="Book Antiqua" w:cs="Book Antiqua"/>
          <w:lang w:val="en-US"/>
        </w:rPr>
        <w:t xml:space="preserve">. On presentation renal impairment may be present. </w:t>
      </w:r>
    </w:p>
    <w:p w:rsidR="00811969" w:rsidRPr="00F56681" w:rsidRDefault="00811969" w:rsidP="00F56681">
      <w:pPr>
        <w:spacing w:line="360" w:lineRule="auto"/>
        <w:ind w:firstLine="709"/>
        <w:jc w:val="both"/>
        <w:rPr>
          <w:rFonts w:ascii="Book Antiqua" w:hAnsi="Book Antiqua" w:cs="Book Antiqua"/>
          <w:lang w:val="en-US"/>
        </w:rPr>
      </w:pPr>
      <w:r w:rsidRPr="00F56681">
        <w:rPr>
          <w:rFonts w:ascii="Book Antiqua" w:hAnsi="Book Antiqua" w:cs="Book Antiqua"/>
          <w:lang w:val="en-US"/>
        </w:rPr>
        <w:t>The goal of current treatment approaches for AL amyloidosis is to eradicate the clonal plasma cells that produce the amyloidogenic light chain. The prognosis of AL amyloidosis has improved substantially during the past decade with the increasing use of aggressive anti-plasma cell treatment</w:t>
      </w:r>
      <w:r w:rsidR="006E7685" w:rsidRPr="00F56681">
        <w:rPr>
          <w:rFonts w:ascii="Book Antiqua" w:hAnsi="Book Antiqua"/>
          <w:vertAlign w:val="superscript"/>
          <w:lang w:val="en-US"/>
        </w:rPr>
        <w:t>[9</w:t>
      </w:r>
      <w:r w:rsidRPr="00F56681">
        <w:rPr>
          <w:rFonts w:ascii="Book Antiqua" w:hAnsi="Book Antiqua"/>
          <w:vertAlign w:val="superscript"/>
          <w:lang w:val="en-US"/>
        </w:rPr>
        <w:t>]</w:t>
      </w:r>
      <w:r w:rsidRPr="00F56681">
        <w:rPr>
          <w:rFonts w:ascii="Book Antiqua" w:hAnsi="Book Antiqua" w:cs="Book Antiqua"/>
          <w:lang w:val="en-US"/>
        </w:rPr>
        <w:t xml:space="preserve">. </w:t>
      </w:r>
    </w:p>
    <w:p w:rsidR="00586D76" w:rsidRPr="00F56681" w:rsidRDefault="00586D76" w:rsidP="007F64A7">
      <w:pPr>
        <w:spacing w:line="360" w:lineRule="auto"/>
        <w:jc w:val="both"/>
        <w:rPr>
          <w:rFonts w:ascii="Book Antiqua" w:hAnsi="Book Antiqua" w:cs="Book Antiqua"/>
          <w:vertAlign w:val="superscript"/>
          <w:lang w:val="en-US"/>
        </w:rPr>
      </w:pPr>
    </w:p>
    <w:p w:rsidR="00811969" w:rsidRPr="00F56681" w:rsidRDefault="00811969" w:rsidP="007F64A7">
      <w:pPr>
        <w:spacing w:line="360" w:lineRule="auto"/>
        <w:jc w:val="both"/>
        <w:rPr>
          <w:rFonts w:ascii="Book Antiqua" w:hAnsi="Book Antiqua"/>
          <w:b/>
          <w:i/>
          <w:lang w:val="en-US"/>
        </w:rPr>
      </w:pPr>
      <w:r w:rsidRPr="00F56681">
        <w:rPr>
          <w:rFonts w:ascii="Book Antiqua" w:hAnsi="Book Antiqua"/>
          <w:b/>
          <w:i/>
          <w:lang w:val="en-US"/>
        </w:rPr>
        <w:t xml:space="preserve">Fibrillary </w:t>
      </w:r>
      <w:r w:rsidR="00F56681" w:rsidRPr="00F56681">
        <w:rPr>
          <w:rFonts w:ascii="Book Antiqua" w:hAnsi="Book Antiqua"/>
          <w:b/>
          <w:i/>
          <w:lang w:val="en-US"/>
        </w:rPr>
        <w:t>g</w:t>
      </w:r>
      <w:r w:rsidRPr="00F56681">
        <w:rPr>
          <w:rFonts w:ascii="Book Antiqua" w:hAnsi="Book Antiqua"/>
          <w:b/>
          <w:i/>
          <w:lang w:val="en-US"/>
        </w:rPr>
        <w:t>lomerulonephritis</w:t>
      </w:r>
    </w:p>
    <w:p w:rsidR="00811969" w:rsidRPr="00F56681" w:rsidRDefault="00811969" w:rsidP="007F64A7">
      <w:pPr>
        <w:spacing w:line="360" w:lineRule="auto"/>
        <w:jc w:val="both"/>
        <w:rPr>
          <w:rFonts w:ascii="Book Antiqua" w:hAnsi="Book Antiqua"/>
          <w:lang w:val="en-US"/>
        </w:rPr>
      </w:pPr>
      <w:r w:rsidRPr="00F56681">
        <w:rPr>
          <w:rFonts w:ascii="Book Antiqua" w:hAnsi="Book Antiqua"/>
          <w:lang w:val="en-US"/>
        </w:rPr>
        <w:lastRenderedPageBreak/>
        <w:t>Fibrillary glomerulonephritis (FGN) is a rare primary glomerular disease. The fibrillar deposits have larger thickness than amyloid and are Congo red negative</w:t>
      </w:r>
      <w:r w:rsidRPr="00F56681">
        <w:rPr>
          <w:rFonts w:ascii="Book Antiqua" w:hAnsi="Book Antiqua"/>
          <w:vertAlign w:val="superscript"/>
          <w:lang w:val="en-US"/>
        </w:rPr>
        <w:t>[1</w:t>
      </w:r>
      <w:r w:rsidR="006E7685" w:rsidRPr="00F56681">
        <w:rPr>
          <w:rFonts w:ascii="Book Antiqua" w:hAnsi="Book Antiqua"/>
          <w:vertAlign w:val="superscript"/>
          <w:lang w:val="en-US"/>
        </w:rPr>
        <w:t>3</w:t>
      </w:r>
      <w:r w:rsidRPr="00F56681">
        <w:rPr>
          <w:rFonts w:ascii="Book Antiqua" w:hAnsi="Book Antiqua"/>
          <w:vertAlign w:val="superscript"/>
          <w:lang w:val="en-US"/>
        </w:rPr>
        <w:t>,1</w:t>
      </w:r>
      <w:r w:rsidR="006E7685" w:rsidRPr="00F56681">
        <w:rPr>
          <w:rFonts w:ascii="Book Antiqua" w:hAnsi="Book Antiqua"/>
          <w:vertAlign w:val="superscript"/>
          <w:lang w:val="en-US"/>
        </w:rPr>
        <w:t>4</w:t>
      </w:r>
      <w:r w:rsidRPr="00F56681">
        <w:rPr>
          <w:rFonts w:ascii="Book Antiqua" w:hAnsi="Book Antiqua"/>
          <w:vertAlign w:val="superscript"/>
          <w:lang w:val="en-US"/>
        </w:rPr>
        <w:t>]</w:t>
      </w:r>
      <w:r w:rsidRPr="00F56681">
        <w:rPr>
          <w:rFonts w:ascii="Book Antiqua" w:hAnsi="Book Antiqua"/>
          <w:lang w:val="en-US"/>
        </w:rPr>
        <w:t>. However, size alone, is an insufficient criterion for the diagnosis</w:t>
      </w:r>
      <w:r w:rsidR="006E7685" w:rsidRPr="00F56681">
        <w:rPr>
          <w:rFonts w:ascii="Book Antiqua" w:hAnsi="Book Antiqua"/>
          <w:vertAlign w:val="superscript"/>
          <w:lang w:val="en-US"/>
        </w:rPr>
        <w:t>[13</w:t>
      </w:r>
      <w:r w:rsidRPr="00F56681">
        <w:rPr>
          <w:rFonts w:ascii="Book Antiqua" w:hAnsi="Book Antiqua"/>
          <w:vertAlign w:val="superscript"/>
          <w:lang w:val="en-US"/>
        </w:rPr>
        <w:t>]</w:t>
      </w:r>
      <w:r w:rsidRPr="00F56681">
        <w:rPr>
          <w:rFonts w:ascii="Book Antiqua" w:hAnsi="Book Antiqua"/>
          <w:lang w:val="en-US"/>
        </w:rPr>
        <w:t>. Light microscopy typically shows mesangial proliferation and a membranoproliferative glomerulonephritis (MPGN) pattern. The fibrils are deposited in the mesangium, glomerular basement membranes (GBM), or both. Tubular or interstitial deposits are rare.</w:t>
      </w:r>
      <w:r w:rsidR="007F64A7" w:rsidRPr="00F56681">
        <w:rPr>
          <w:rFonts w:ascii="Book Antiqua" w:hAnsi="Book Antiqua"/>
          <w:lang w:val="en-US"/>
        </w:rPr>
        <w:t xml:space="preserve"> </w:t>
      </w:r>
      <w:r w:rsidRPr="00F56681">
        <w:rPr>
          <w:rFonts w:ascii="Book Antiqua" w:hAnsi="Book Antiqua"/>
          <w:lang w:val="en-US"/>
        </w:rPr>
        <w:t>On IF, polyclonal glomerular Ig deposits (typically IgG, and light chains) are more common than monotypic glomerular deposits</w:t>
      </w:r>
      <w:r w:rsidRPr="00F56681">
        <w:rPr>
          <w:rFonts w:ascii="Book Antiqua" w:hAnsi="Book Antiqua"/>
          <w:vertAlign w:val="superscript"/>
          <w:lang w:val="en-US"/>
        </w:rPr>
        <w:t>[1</w:t>
      </w:r>
      <w:r w:rsidR="006E7685" w:rsidRPr="00F56681">
        <w:rPr>
          <w:rFonts w:ascii="Book Antiqua" w:hAnsi="Book Antiqua"/>
          <w:vertAlign w:val="superscript"/>
          <w:lang w:val="en-US"/>
        </w:rPr>
        <w:t>5</w:t>
      </w:r>
      <w:r w:rsidRPr="00F56681">
        <w:rPr>
          <w:rFonts w:ascii="Book Antiqua" w:hAnsi="Book Antiqua"/>
          <w:vertAlign w:val="superscript"/>
          <w:lang w:val="en-US"/>
        </w:rPr>
        <w:t>]</w:t>
      </w:r>
      <w:r w:rsidRPr="00F56681">
        <w:rPr>
          <w:rFonts w:ascii="Book Antiqua" w:hAnsi="Book Antiqua"/>
          <w:lang w:val="en-US"/>
        </w:rPr>
        <w:t>.</w:t>
      </w:r>
      <w:r w:rsidR="007F64A7" w:rsidRPr="00F56681">
        <w:rPr>
          <w:rFonts w:ascii="Book Antiqua" w:hAnsi="Book Antiqua"/>
          <w:lang w:val="en-US"/>
        </w:rPr>
        <w:t xml:space="preserve"> </w:t>
      </w:r>
      <w:r w:rsidRPr="00F56681">
        <w:rPr>
          <w:rFonts w:ascii="Book Antiqua" w:hAnsi="Book Antiqua"/>
          <w:lang w:val="en-US"/>
        </w:rPr>
        <w:t>Occasionally staining for IgG may occur in a membranous pattern and IgG4 is the dominant subclass. The mesangial staining suggests the specific diagnosis, confirmed by negative Congo red stain and by EM. The EM findings show the presence of randomly aligned fibrils that resemble amyloid fibrils but are larger.</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In a case series report, one third of the cases occurred in patients with history of malignancy (most commonly carcinoma) or autoimmune diseases (most commonly Crohn’s disease, systemic lupus, Graves’ disease, and idiopathic thrombocytopenic purpura)</w:t>
      </w:r>
      <w:r w:rsidRPr="00F56681">
        <w:rPr>
          <w:rFonts w:ascii="Book Antiqua" w:hAnsi="Book Antiqua"/>
          <w:vertAlign w:val="superscript"/>
          <w:lang w:val="en-US"/>
        </w:rPr>
        <w:t xml:space="preserve"> [1</w:t>
      </w:r>
      <w:r w:rsidR="006E7685" w:rsidRPr="00F56681">
        <w:rPr>
          <w:rFonts w:ascii="Book Antiqua" w:hAnsi="Book Antiqua"/>
          <w:vertAlign w:val="superscript"/>
          <w:lang w:val="en-US"/>
        </w:rPr>
        <w:t>6</w:t>
      </w:r>
      <w:r w:rsidRPr="00F56681">
        <w:rPr>
          <w:rFonts w:ascii="Book Antiqua" w:hAnsi="Book Antiqua"/>
          <w:vertAlign w:val="superscript"/>
          <w:lang w:val="en-US"/>
        </w:rPr>
        <w:t>]</w:t>
      </w:r>
      <w:r w:rsidRPr="00F56681">
        <w:rPr>
          <w:rFonts w:ascii="Book Antiqua" w:hAnsi="Book Antiqua"/>
          <w:lang w:val="en-US"/>
        </w:rPr>
        <w:t>. These cases should not be considered MGRS. In the same case series</w:t>
      </w:r>
      <w:r w:rsidRPr="00F56681">
        <w:rPr>
          <w:rFonts w:ascii="Book Antiqua" w:hAnsi="Book Antiqua"/>
          <w:vertAlign w:val="superscript"/>
          <w:lang w:val="en-US"/>
        </w:rPr>
        <w:t>[1</w:t>
      </w:r>
      <w:r w:rsidR="006E7685" w:rsidRPr="00F56681">
        <w:rPr>
          <w:rFonts w:ascii="Book Antiqua" w:hAnsi="Book Antiqua"/>
          <w:vertAlign w:val="superscript"/>
          <w:lang w:val="en-US"/>
        </w:rPr>
        <w:t>6</w:t>
      </w:r>
      <w:r w:rsidRPr="00F56681">
        <w:rPr>
          <w:rFonts w:ascii="Book Antiqua" w:hAnsi="Book Antiqua"/>
          <w:vertAlign w:val="superscript"/>
          <w:lang w:val="en-US"/>
        </w:rPr>
        <w:t>]</w:t>
      </w:r>
      <w:r w:rsidRPr="00F56681">
        <w:rPr>
          <w:rFonts w:ascii="Book Antiqua" w:hAnsi="Book Antiqua"/>
          <w:lang w:val="en-US"/>
        </w:rPr>
        <w:t>, 11% stained for IgG and light chains, which can lead to believe that the FGN is also a type of MGRS. M-spike was detected by SPEP/immunofixation in only 16% of 61 patients with fibrillary glomerulonephritis from a case series of a single medical center</w:t>
      </w:r>
      <w:r w:rsidRPr="00F56681">
        <w:rPr>
          <w:rFonts w:ascii="Book Antiqua" w:hAnsi="Book Antiqua"/>
          <w:vertAlign w:val="superscript"/>
          <w:lang w:val="en-US"/>
        </w:rPr>
        <w:t>[1</w:t>
      </w:r>
      <w:r w:rsidR="006E7685" w:rsidRPr="00F56681">
        <w:rPr>
          <w:rFonts w:ascii="Book Antiqua" w:hAnsi="Book Antiqua"/>
          <w:vertAlign w:val="superscript"/>
          <w:lang w:val="en-US"/>
        </w:rPr>
        <w:t>6</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F56681">
      <w:pPr>
        <w:spacing w:line="360" w:lineRule="auto"/>
        <w:ind w:firstLine="709"/>
        <w:jc w:val="both"/>
        <w:rPr>
          <w:rFonts w:ascii="Book Antiqua" w:hAnsi="Book Antiqua"/>
          <w:lang w:val="en-US"/>
        </w:rPr>
      </w:pPr>
      <w:r w:rsidRPr="00F56681">
        <w:rPr>
          <w:rFonts w:ascii="Book Antiqua" w:hAnsi="Book Antiqua"/>
          <w:lang w:val="en-US"/>
        </w:rPr>
        <w:t>Clinically, FGN most often presents in middle aged to older patients. Patients typically present with proteinuria, 50% within nephrotic range, with or without renal insufficiency, hematuria or hypertension</w:t>
      </w:r>
      <w:r w:rsidR="006E7685" w:rsidRPr="00F56681">
        <w:rPr>
          <w:rFonts w:ascii="Book Antiqua" w:hAnsi="Book Antiqua"/>
          <w:vertAlign w:val="superscript"/>
          <w:lang w:val="en-US"/>
        </w:rPr>
        <w:t>[15</w:t>
      </w:r>
      <w:r w:rsidR="00F56681">
        <w:rPr>
          <w:rFonts w:ascii="Book Antiqua" w:eastAsiaTheme="minorEastAsia" w:hAnsi="Book Antiqua" w:hint="eastAsia"/>
          <w:vertAlign w:val="superscript"/>
          <w:lang w:val="en-US" w:eastAsia="zh-CN"/>
        </w:rPr>
        <w:t>-</w:t>
      </w:r>
      <w:r w:rsidR="006E7685" w:rsidRPr="00F56681">
        <w:rPr>
          <w:rFonts w:ascii="Book Antiqua" w:hAnsi="Book Antiqua"/>
          <w:vertAlign w:val="superscript"/>
          <w:lang w:val="en-US"/>
        </w:rPr>
        <w:t>17</w:t>
      </w:r>
      <w:r w:rsidRPr="00F56681">
        <w:rPr>
          <w:rFonts w:ascii="Book Antiqua" w:hAnsi="Book Antiqua"/>
          <w:vertAlign w:val="superscript"/>
          <w:lang w:val="en-US"/>
        </w:rPr>
        <w:t>]</w:t>
      </w:r>
      <w:r w:rsidRPr="00F56681">
        <w:rPr>
          <w:rFonts w:ascii="Book Antiqua" w:hAnsi="Book Antiqua"/>
          <w:lang w:val="en-US"/>
        </w:rPr>
        <w:t>. The outcome is frequently poor, progression to end-stage renal disease occurs in approximately half of the patients within years</w:t>
      </w:r>
      <w:r w:rsidR="006E7685" w:rsidRPr="00F56681">
        <w:rPr>
          <w:rFonts w:ascii="Book Antiqua" w:hAnsi="Book Antiqua"/>
          <w:vertAlign w:val="superscript"/>
          <w:lang w:val="en-US"/>
        </w:rPr>
        <w:t>[15</w:t>
      </w:r>
      <w:r w:rsidR="00F56681">
        <w:rPr>
          <w:rFonts w:ascii="Book Antiqua" w:eastAsiaTheme="minorEastAsia" w:hAnsi="Book Antiqua" w:hint="eastAsia"/>
          <w:vertAlign w:val="superscript"/>
          <w:lang w:val="en-US" w:eastAsia="zh-CN"/>
        </w:rPr>
        <w:t>-</w:t>
      </w:r>
      <w:r w:rsidR="006E7685" w:rsidRPr="00F56681">
        <w:rPr>
          <w:rFonts w:ascii="Book Antiqua" w:hAnsi="Book Antiqua"/>
          <w:vertAlign w:val="superscript"/>
          <w:lang w:val="en-US"/>
        </w:rPr>
        <w:t>17</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The differential diagnosis between other MPGN can be difficult without EM, which can delay the treatment targeted to the B cell or plasma cell clone.</w:t>
      </w:r>
      <w:r w:rsidR="00C9432C">
        <w:rPr>
          <w:rFonts w:ascii="Book Antiqua" w:eastAsiaTheme="minorEastAsia" w:hAnsi="Book Antiqua" w:hint="eastAsia"/>
          <w:lang w:val="en-US" w:eastAsia="zh-CN"/>
        </w:rPr>
        <w:t xml:space="preserve"> </w:t>
      </w:r>
      <w:r w:rsidRPr="00F56681">
        <w:rPr>
          <w:rFonts w:ascii="Book Antiqua" w:hAnsi="Book Antiqua"/>
          <w:lang w:val="en-US"/>
        </w:rPr>
        <w:t xml:space="preserve">However an optimal treatment are yet to be demonstrated and prospective and controlled studies are needed to determine the appropriated therapeutic regimen. There is an ongoing phase 2 clinical trial to evaluate Rituximab as a </w:t>
      </w:r>
      <w:r w:rsidRPr="00F56681">
        <w:rPr>
          <w:rFonts w:ascii="Book Antiqua" w:hAnsi="Book Antiqua"/>
          <w:lang w:val="en-US"/>
        </w:rPr>
        <w:lastRenderedPageBreak/>
        <w:t>treatment option</w:t>
      </w:r>
      <w:r w:rsidR="006E7685" w:rsidRPr="00F56681">
        <w:rPr>
          <w:rFonts w:ascii="Book Antiqua" w:hAnsi="Book Antiqua"/>
          <w:vertAlign w:val="superscript"/>
          <w:lang w:val="en-US"/>
        </w:rPr>
        <w:t>[18</w:t>
      </w:r>
      <w:r w:rsidRPr="00F56681">
        <w:rPr>
          <w:rFonts w:ascii="Book Antiqua" w:hAnsi="Book Antiqua"/>
          <w:vertAlign w:val="superscript"/>
          <w:lang w:val="en-US"/>
        </w:rPr>
        <w:t>]</w:t>
      </w:r>
      <w:r w:rsidRPr="00F56681">
        <w:rPr>
          <w:rFonts w:ascii="Book Antiqua" w:hAnsi="Book Antiqua"/>
          <w:lang w:val="en-US"/>
        </w:rPr>
        <w:t>. Recurrence (20%) in transplant allograft has been reported</w:t>
      </w:r>
      <w:r w:rsidR="004A6C0F" w:rsidRPr="00F56681">
        <w:rPr>
          <w:rFonts w:ascii="Book Antiqua" w:hAnsi="Book Antiqua"/>
          <w:vertAlign w:val="superscript"/>
          <w:lang w:val="en-US"/>
        </w:rPr>
        <w:t>[1</w:t>
      </w:r>
      <w:r w:rsidR="006E7685" w:rsidRPr="00F56681">
        <w:rPr>
          <w:rFonts w:ascii="Book Antiqua" w:hAnsi="Book Antiqua"/>
          <w:vertAlign w:val="superscript"/>
          <w:lang w:val="en-US"/>
        </w:rPr>
        <w:t>5</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7F64A7">
      <w:pPr>
        <w:pStyle w:val="Ttulo1"/>
        <w:spacing w:line="360" w:lineRule="auto"/>
        <w:jc w:val="both"/>
        <w:rPr>
          <w:rFonts w:ascii="Book Antiqua" w:hAnsi="Book Antiqua"/>
          <w:lang w:val="en-US"/>
        </w:rPr>
      </w:pPr>
    </w:p>
    <w:p w:rsidR="00811969" w:rsidRPr="00F56681" w:rsidRDefault="00811969" w:rsidP="007F64A7">
      <w:pPr>
        <w:spacing w:line="360" w:lineRule="auto"/>
        <w:jc w:val="both"/>
        <w:rPr>
          <w:rFonts w:ascii="Book Antiqua" w:hAnsi="Book Antiqua"/>
          <w:b/>
          <w:lang w:val="en-US"/>
        </w:rPr>
      </w:pPr>
      <w:r w:rsidRPr="00F56681">
        <w:rPr>
          <w:rFonts w:ascii="Book Antiqua" w:hAnsi="Book Antiqua"/>
          <w:b/>
          <w:lang w:val="en-US"/>
        </w:rPr>
        <w:t>ORGANIZED MICROTUBULAR IG DEPOSITS</w:t>
      </w:r>
    </w:p>
    <w:p w:rsidR="00811969" w:rsidRPr="00C9432C" w:rsidRDefault="00811969" w:rsidP="007F64A7">
      <w:pPr>
        <w:spacing w:line="360" w:lineRule="auto"/>
        <w:jc w:val="both"/>
        <w:rPr>
          <w:rFonts w:ascii="Book Antiqua" w:hAnsi="Book Antiqua"/>
          <w:b/>
          <w:i/>
          <w:lang w:val="en-US"/>
        </w:rPr>
      </w:pPr>
      <w:r w:rsidRPr="00C9432C">
        <w:rPr>
          <w:rFonts w:ascii="Book Antiqua" w:hAnsi="Book Antiqua"/>
          <w:b/>
          <w:i/>
          <w:lang w:val="en-US"/>
        </w:rPr>
        <w:t>Immunotactoid glomerulopathy</w:t>
      </w:r>
    </w:p>
    <w:p w:rsidR="00811969" w:rsidRPr="00F56681" w:rsidRDefault="00811969" w:rsidP="007F64A7">
      <w:pPr>
        <w:spacing w:line="360" w:lineRule="auto"/>
        <w:jc w:val="both"/>
        <w:rPr>
          <w:rFonts w:ascii="Book Antiqua" w:hAnsi="Book Antiqua" w:cs="Book Antiqua"/>
          <w:lang w:val="en-US"/>
        </w:rPr>
      </w:pPr>
      <w:r w:rsidRPr="00F56681">
        <w:rPr>
          <w:rFonts w:ascii="Book Antiqua" w:hAnsi="Book Antiqua" w:cs="Book Antiqua"/>
          <w:lang w:val="en-US"/>
        </w:rPr>
        <w:t>Immunotactoid (microtubular) glomerulopathy (ITG) is a glomerular disease characterized by the presence of Congo red negative organized glomerular deposits generally limited to the glomerulus, stain by IF for IgG (in most cases monoclonal) and complement. Renal biopsy shows lobular MPGN or membranous pattern</w:t>
      </w:r>
      <w:r w:rsidRPr="00F56681">
        <w:rPr>
          <w:rFonts w:ascii="Book Antiqua" w:hAnsi="Book Antiqua"/>
          <w:vertAlign w:val="superscript"/>
          <w:lang w:val="en-US"/>
        </w:rPr>
        <w:t>[1</w:t>
      </w:r>
      <w:r w:rsidR="006E7685" w:rsidRPr="00F56681">
        <w:rPr>
          <w:rFonts w:ascii="Book Antiqua" w:hAnsi="Book Antiqua"/>
          <w:vertAlign w:val="superscript"/>
          <w:lang w:val="en-US"/>
        </w:rPr>
        <w:t>3,15,19</w:t>
      </w:r>
      <w:r w:rsidRPr="00F56681">
        <w:rPr>
          <w:rFonts w:ascii="Book Antiqua" w:hAnsi="Book Antiqua"/>
          <w:vertAlign w:val="superscript"/>
          <w:lang w:val="en-US"/>
        </w:rPr>
        <w:t>]</w:t>
      </w:r>
      <w:r w:rsidRPr="00F56681">
        <w:rPr>
          <w:rFonts w:ascii="Book Antiqua" w:hAnsi="Book Antiqua" w:cs="Book Antiqua"/>
          <w:lang w:val="en-US"/>
        </w:rPr>
        <w:t>.</w:t>
      </w:r>
      <w:r w:rsidR="007F64A7" w:rsidRPr="00F56681">
        <w:rPr>
          <w:rFonts w:ascii="Book Antiqua" w:hAnsi="Book Antiqua" w:cs="Book Antiqua"/>
          <w:lang w:val="en-US"/>
        </w:rPr>
        <w:t xml:space="preserve"> </w:t>
      </w:r>
      <w:r w:rsidRPr="00F56681">
        <w:rPr>
          <w:rFonts w:ascii="Book Antiqua" w:hAnsi="Book Antiqua" w:cs="Book Antiqua"/>
          <w:lang w:val="en-US"/>
        </w:rPr>
        <w:t>The microtubular structure often measure &gt; 30nm in diameter by EM and are often organized in parallel arrays</w:t>
      </w:r>
      <w:r w:rsidRPr="00F56681">
        <w:rPr>
          <w:rFonts w:ascii="Book Antiqua" w:hAnsi="Book Antiqua"/>
          <w:vertAlign w:val="superscript"/>
          <w:lang w:val="en-US"/>
        </w:rPr>
        <w:t>[1</w:t>
      </w:r>
      <w:r w:rsidR="006E7685" w:rsidRPr="00F56681">
        <w:rPr>
          <w:rFonts w:ascii="Book Antiqua" w:hAnsi="Book Antiqua"/>
          <w:vertAlign w:val="superscript"/>
          <w:lang w:val="en-US"/>
        </w:rPr>
        <w:t>7</w:t>
      </w:r>
      <w:r w:rsidRPr="00F56681">
        <w:rPr>
          <w:rFonts w:ascii="Book Antiqua" w:hAnsi="Book Antiqua"/>
          <w:vertAlign w:val="superscript"/>
          <w:lang w:val="en-US"/>
        </w:rPr>
        <w:t>]</w:t>
      </w:r>
      <w:r w:rsidRPr="00F56681">
        <w:rPr>
          <w:rFonts w:ascii="Book Antiqua" w:hAnsi="Book Antiqua" w:cs="Book Antiqua"/>
          <w:lang w:val="en-US"/>
        </w:rPr>
        <w:t>.</w:t>
      </w:r>
      <w:r w:rsidR="00C9432C">
        <w:rPr>
          <w:rFonts w:ascii="Book Antiqua" w:eastAsiaTheme="minorEastAsia" w:hAnsi="Book Antiqua" w:cs="Book Antiqua" w:hint="eastAsia"/>
          <w:lang w:val="en-US" w:eastAsia="zh-CN"/>
        </w:rPr>
        <w:t xml:space="preserve"> </w:t>
      </w:r>
      <w:r w:rsidRPr="00F56681">
        <w:rPr>
          <w:rFonts w:ascii="Book Antiqua" w:hAnsi="Book Antiqua" w:cs="Book Antiqua"/>
          <w:lang w:val="en-US"/>
        </w:rPr>
        <w:t>ITG occurs in an older population and is typically presented as a nephrotic syndrome. Hypocomplementemia is common</w:t>
      </w:r>
      <w:r w:rsidR="006E7685" w:rsidRPr="00F56681">
        <w:rPr>
          <w:rFonts w:ascii="Book Antiqua" w:hAnsi="Book Antiqua"/>
          <w:vertAlign w:val="superscript"/>
          <w:lang w:val="en-US"/>
        </w:rPr>
        <w:t>[15,17</w:t>
      </w:r>
      <w:r w:rsidRPr="00F56681">
        <w:rPr>
          <w:rFonts w:ascii="Book Antiqua" w:hAnsi="Book Antiqua"/>
          <w:vertAlign w:val="superscript"/>
          <w:lang w:val="en-US"/>
        </w:rPr>
        <w:t>]</w:t>
      </w:r>
      <w:r w:rsidRPr="00F56681">
        <w:rPr>
          <w:rFonts w:ascii="Book Antiqua" w:hAnsi="Book Antiqua" w:cs="Book Antiqua"/>
          <w:lang w:val="en-US"/>
        </w:rPr>
        <w:t>.</w:t>
      </w:r>
    </w:p>
    <w:p w:rsidR="00811969" w:rsidRPr="00F56681" w:rsidRDefault="00811969" w:rsidP="00C9432C">
      <w:pPr>
        <w:spacing w:line="360" w:lineRule="auto"/>
        <w:ind w:firstLine="709"/>
        <w:jc w:val="both"/>
        <w:rPr>
          <w:rFonts w:ascii="Book Antiqua" w:hAnsi="Book Antiqua" w:cs="Book Antiqua"/>
          <w:lang w:val="en-US"/>
        </w:rPr>
      </w:pPr>
      <w:r w:rsidRPr="00F56681">
        <w:rPr>
          <w:rFonts w:ascii="Book Antiqua" w:hAnsi="Book Antiqua" w:cs="Book Antiqua"/>
          <w:lang w:val="en-US"/>
        </w:rPr>
        <w:t>Underlying hematologic malignancy is frequent, and the most common is</w:t>
      </w:r>
      <w:r w:rsidRPr="00F56681">
        <w:rPr>
          <w:rFonts w:ascii="Book Antiqua" w:hAnsi="Book Antiqua"/>
          <w:lang w:val="en-US"/>
        </w:rPr>
        <w:t xml:space="preserve"> chronic lymphocytic leukemia</w:t>
      </w:r>
      <w:r w:rsidRPr="00F56681">
        <w:rPr>
          <w:rFonts w:ascii="Book Antiqua" w:hAnsi="Book Antiqua" w:cs="Book Antiqua"/>
          <w:lang w:val="en-US"/>
        </w:rPr>
        <w:t xml:space="preserve"> (in contrast to AL amyloidosis and monoclonal immunoglobulin deposition disease in which the most common is myeloma)</w:t>
      </w:r>
      <w:r w:rsidR="006E7685" w:rsidRPr="00F56681">
        <w:rPr>
          <w:rFonts w:ascii="Book Antiqua" w:hAnsi="Book Antiqua"/>
          <w:vertAlign w:val="superscript"/>
          <w:lang w:val="en-US"/>
        </w:rPr>
        <w:t xml:space="preserve"> [13,19</w:t>
      </w:r>
      <w:r w:rsidRPr="00F56681">
        <w:rPr>
          <w:rFonts w:ascii="Book Antiqua" w:hAnsi="Book Antiqua"/>
          <w:vertAlign w:val="superscript"/>
          <w:lang w:val="en-US"/>
        </w:rPr>
        <w:t>]</w:t>
      </w:r>
      <w:r w:rsidRPr="00F56681">
        <w:rPr>
          <w:rFonts w:ascii="Book Antiqua" w:hAnsi="Book Antiqua" w:cs="Book Antiqua"/>
          <w:lang w:val="en-US"/>
        </w:rPr>
        <w:t>. Lymphoplasmacytic lymphoma and MGRS are also common</w:t>
      </w:r>
      <w:r w:rsidR="006E7685" w:rsidRPr="00F56681">
        <w:rPr>
          <w:rFonts w:ascii="Book Antiqua" w:hAnsi="Book Antiqua"/>
          <w:vertAlign w:val="superscript"/>
          <w:lang w:val="en-US"/>
        </w:rPr>
        <w:t>[13,19</w:t>
      </w:r>
      <w:r w:rsidRPr="00F56681">
        <w:rPr>
          <w:rFonts w:ascii="Book Antiqua" w:hAnsi="Book Antiqua"/>
          <w:vertAlign w:val="superscript"/>
          <w:lang w:val="en-US"/>
        </w:rPr>
        <w:t>]</w:t>
      </w:r>
      <w:r w:rsidRPr="00F56681">
        <w:rPr>
          <w:rFonts w:ascii="Book Antiqua" w:hAnsi="Book Antiqua" w:cs="Book Antiqua"/>
          <w:lang w:val="en-US"/>
        </w:rPr>
        <w:t xml:space="preserve">. </w:t>
      </w:r>
    </w:p>
    <w:p w:rsidR="00811969" w:rsidRPr="00F56681" w:rsidRDefault="00811969" w:rsidP="00C9432C">
      <w:pPr>
        <w:spacing w:line="360" w:lineRule="auto"/>
        <w:ind w:firstLine="709"/>
        <w:jc w:val="both"/>
        <w:rPr>
          <w:rFonts w:ascii="Book Antiqua" w:hAnsi="Book Antiqua" w:cs="Book Antiqua"/>
          <w:lang w:val="en-US"/>
        </w:rPr>
      </w:pPr>
      <w:r w:rsidRPr="00F56681">
        <w:rPr>
          <w:rFonts w:ascii="Book Antiqua" w:hAnsi="Book Antiqua"/>
          <w:lang w:val="en-US"/>
        </w:rPr>
        <w:t xml:space="preserve">FGN and ITG </w:t>
      </w:r>
      <w:r w:rsidRPr="00F56681">
        <w:rPr>
          <w:rFonts w:ascii="Book Antiqua" w:hAnsi="Book Antiqua" w:cs="Book Antiqua"/>
          <w:lang w:val="en-US"/>
        </w:rPr>
        <w:t>can be overlooked when EM is not performed. Even with EM, the diagnosis can be difficult in a variety of circumstances: when fibrils are subepithelial; when they have an atypical ultrastructural appearance; when deposits of cryoglobulins are microtubular and indistinguishable from these; and when fibrils or microtubules are of a smaller admeasured size</w:t>
      </w:r>
      <w:r w:rsidRPr="00F56681">
        <w:rPr>
          <w:rFonts w:ascii="Book Antiqua" w:hAnsi="Book Antiqua"/>
          <w:vertAlign w:val="superscript"/>
          <w:lang w:val="en-US"/>
        </w:rPr>
        <w:t xml:space="preserve"> [</w:t>
      </w:r>
      <w:r w:rsidR="006E7685" w:rsidRPr="00F56681">
        <w:rPr>
          <w:rFonts w:ascii="Book Antiqua" w:hAnsi="Book Antiqua"/>
          <w:vertAlign w:val="superscript"/>
          <w:lang w:val="en-US"/>
        </w:rPr>
        <w:t>17</w:t>
      </w:r>
      <w:r w:rsidRPr="00F56681">
        <w:rPr>
          <w:rFonts w:ascii="Book Antiqua" w:hAnsi="Book Antiqua"/>
          <w:vertAlign w:val="superscript"/>
          <w:lang w:val="en-US"/>
        </w:rPr>
        <w:t>]</w:t>
      </w:r>
      <w:r w:rsidRPr="00F56681">
        <w:rPr>
          <w:rFonts w:ascii="Book Antiqua" w:hAnsi="Book Antiqua" w:cs="Book Antiqua"/>
          <w:lang w:val="en-US"/>
        </w:rPr>
        <w:t>.</w:t>
      </w:r>
    </w:p>
    <w:p w:rsidR="00811969" w:rsidRPr="00F56681" w:rsidRDefault="00811969" w:rsidP="007F64A7">
      <w:pPr>
        <w:spacing w:line="360" w:lineRule="auto"/>
        <w:jc w:val="both"/>
        <w:rPr>
          <w:rFonts w:ascii="Book Antiqua" w:hAnsi="Book Antiqua"/>
          <w:lang w:val="en-US"/>
        </w:rPr>
      </w:pPr>
    </w:p>
    <w:p w:rsidR="00811969" w:rsidRPr="00C9432C" w:rsidRDefault="00811969" w:rsidP="007F64A7">
      <w:pPr>
        <w:spacing w:line="360" w:lineRule="auto"/>
        <w:jc w:val="both"/>
        <w:rPr>
          <w:rFonts w:ascii="Book Antiqua" w:hAnsi="Book Antiqua"/>
          <w:b/>
          <w:i/>
          <w:lang w:val="en-US"/>
        </w:rPr>
      </w:pPr>
      <w:r w:rsidRPr="00C9432C">
        <w:rPr>
          <w:rFonts w:ascii="Book Antiqua" w:hAnsi="Book Antiqua"/>
          <w:b/>
          <w:i/>
          <w:lang w:val="en-US"/>
        </w:rPr>
        <w:t>Type I cryoglobulinemic glomerulonephritis</w:t>
      </w:r>
    </w:p>
    <w:p w:rsidR="00811969" w:rsidRPr="00F56681" w:rsidRDefault="00811969" w:rsidP="007F64A7">
      <w:pPr>
        <w:spacing w:line="360" w:lineRule="auto"/>
        <w:jc w:val="both"/>
        <w:rPr>
          <w:rFonts w:ascii="Book Antiqua" w:hAnsi="Book Antiqua"/>
          <w:lang w:val="en-US"/>
        </w:rPr>
      </w:pPr>
      <w:r w:rsidRPr="00F56681">
        <w:rPr>
          <w:rFonts w:ascii="Book Antiqua" w:hAnsi="Book Antiqua"/>
          <w:lang w:val="en-US"/>
        </w:rPr>
        <w:t>Cryoglobulinemia is defined as the presence of circulating immunoglobulins that precipitate with cold temperature and dissolve with rewarming. Type I cryoglobulinemia consist of a single monoclonal immunoglobulin (usually of IgG or IgM class), while types II and III are mixed cryoglobulinemias, with a monoclonal component in type II and only polyclonal immunoglobulins in type III</w:t>
      </w:r>
      <w:r w:rsidR="006E7685" w:rsidRPr="00F56681">
        <w:rPr>
          <w:rFonts w:ascii="Book Antiqua" w:hAnsi="Book Antiqua"/>
          <w:vertAlign w:val="superscript"/>
          <w:lang w:val="en-US"/>
        </w:rPr>
        <w:t xml:space="preserve"> [20,21</w:t>
      </w:r>
      <w:r w:rsidRPr="00F56681">
        <w:rPr>
          <w:rFonts w:ascii="Book Antiqua" w:hAnsi="Book Antiqua"/>
          <w:vertAlign w:val="superscript"/>
          <w:lang w:val="en-US"/>
        </w:rPr>
        <w:t>]</w:t>
      </w:r>
      <w:r w:rsidRPr="00F56681">
        <w:rPr>
          <w:rFonts w:ascii="Book Antiqua" w:hAnsi="Book Antiqua"/>
          <w:lang w:val="en-US"/>
        </w:rPr>
        <w:t>. By light microscopy typical features are membranoproliferative or endocapillary proliferative glomerulonephritis with intraluminal periodic acid-</w:t>
      </w:r>
      <w:r w:rsidRPr="00F56681">
        <w:rPr>
          <w:rFonts w:ascii="Book Antiqua" w:hAnsi="Book Antiqua"/>
          <w:lang w:val="en-US"/>
        </w:rPr>
        <w:lastRenderedPageBreak/>
        <w:t>Schiff (PAS) positive (hyaline-like) deposits. Immunofluorescence microscopy demonstrates the presence of IgM and IgG as well as complement components. On EM, deposits are predominantly subendothelial and intracapillary. They may have a vague short fibrillar substructure, and sometimes a</w:t>
      </w:r>
      <w:r w:rsidR="0045264D" w:rsidRPr="00F56681">
        <w:rPr>
          <w:rFonts w:ascii="Book Antiqua" w:hAnsi="Book Antiqua"/>
          <w:lang w:val="en-US"/>
        </w:rPr>
        <w:t xml:space="preserve"> tubular configuration</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Type I cryoglobulin is associate with plasma cell dyscrasias or B-cell lymphoproliferative disorders (multiple myeloma, Waldenstrom macroglobulinemia, chronic lymphocytic leukemia, B-cell non-Hodgkin lymphoma, MGRS, and hairy cell leukemia)</w:t>
      </w:r>
      <w:r w:rsidRPr="00F56681">
        <w:rPr>
          <w:rFonts w:ascii="Book Antiqua" w:hAnsi="Book Antiqua"/>
          <w:vertAlign w:val="superscript"/>
          <w:lang w:val="en-US"/>
        </w:rPr>
        <w:t xml:space="preserve"> [</w:t>
      </w:r>
      <w:r w:rsidR="006E7685" w:rsidRPr="00F56681">
        <w:rPr>
          <w:rFonts w:ascii="Book Antiqua" w:hAnsi="Book Antiqua"/>
          <w:vertAlign w:val="superscript"/>
          <w:lang w:val="en-US"/>
        </w:rPr>
        <w:t>20</w:t>
      </w:r>
      <w:r w:rsidRPr="00F56681">
        <w:rPr>
          <w:rFonts w:ascii="Book Antiqua" w:hAnsi="Book Antiqua"/>
          <w:vertAlign w:val="superscript"/>
          <w:lang w:val="en-US"/>
        </w:rPr>
        <w:t>]</w:t>
      </w:r>
      <w:r w:rsidRPr="00F56681">
        <w:rPr>
          <w:rFonts w:ascii="Book Antiqua" w:hAnsi="Book Antiqua"/>
          <w:lang w:val="en-US"/>
        </w:rPr>
        <w:t>. Occurrence of cutaneous involvement (palpable purpura) is frequent and neurologic manifestations can vary from pure sensory axonopathy to mononeuritis multiplex</w:t>
      </w:r>
      <w:r w:rsidRPr="00F56681">
        <w:rPr>
          <w:rFonts w:ascii="Book Antiqua" w:hAnsi="Book Antiqua"/>
          <w:vertAlign w:val="superscript"/>
          <w:lang w:val="en-US"/>
        </w:rPr>
        <w:t xml:space="preserve"> [2</w:t>
      </w:r>
      <w:r w:rsidR="006E7685" w:rsidRPr="00F56681">
        <w:rPr>
          <w:rFonts w:ascii="Book Antiqua" w:hAnsi="Book Antiqua"/>
          <w:vertAlign w:val="superscript"/>
          <w:lang w:val="en-US"/>
        </w:rPr>
        <w:t>0</w:t>
      </w:r>
      <w:r w:rsidRPr="00F56681">
        <w:rPr>
          <w:rFonts w:ascii="Book Antiqua" w:hAnsi="Book Antiqua"/>
          <w:vertAlign w:val="superscript"/>
          <w:lang w:val="en-US"/>
        </w:rPr>
        <w:t>]</w:t>
      </w:r>
      <w:r w:rsidRPr="00F56681">
        <w:rPr>
          <w:rFonts w:ascii="Book Antiqua" w:hAnsi="Book Antiqua"/>
          <w:lang w:val="en-US"/>
        </w:rPr>
        <w:t>. Hypocomplementemia is not as frequent as in type II cryoglobulinemia</w:t>
      </w:r>
      <w:r w:rsidRPr="00F56681">
        <w:rPr>
          <w:rFonts w:ascii="Book Antiqua" w:hAnsi="Book Antiqua"/>
          <w:vertAlign w:val="superscript"/>
          <w:lang w:val="en-US"/>
        </w:rPr>
        <w:t xml:space="preserve"> [</w:t>
      </w:r>
      <w:r w:rsidR="006E7685" w:rsidRPr="00F56681">
        <w:rPr>
          <w:rFonts w:ascii="Book Antiqua" w:hAnsi="Book Antiqua"/>
          <w:vertAlign w:val="superscript"/>
          <w:lang w:val="en-US"/>
        </w:rPr>
        <w:t>21</w:t>
      </w:r>
      <w:r w:rsidRPr="00F56681">
        <w:rPr>
          <w:rFonts w:ascii="Book Antiqua" w:hAnsi="Book Antiqua"/>
          <w:vertAlign w:val="superscript"/>
          <w:lang w:val="en-US"/>
        </w:rPr>
        <w:t>]</w:t>
      </w:r>
      <w:r w:rsidRPr="00F56681">
        <w:rPr>
          <w:rFonts w:ascii="Book Antiqua" w:hAnsi="Book Antiqua"/>
          <w:lang w:val="en-US"/>
        </w:rPr>
        <w:t xml:space="preserve">. </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The treatment of this entity is primarily directed to the underlying hematologic malignancy</w:t>
      </w:r>
      <w:r w:rsidRPr="00F56681">
        <w:rPr>
          <w:rFonts w:ascii="Book Antiqua" w:hAnsi="Book Antiqua"/>
          <w:vertAlign w:val="superscript"/>
          <w:lang w:val="en-US"/>
        </w:rPr>
        <w:t xml:space="preserve"> [2</w:t>
      </w:r>
      <w:r w:rsidR="006E7685" w:rsidRPr="00F56681">
        <w:rPr>
          <w:rFonts w:ascii="Book Antiqua" w:hAnsi="Book Antiqua"/>
          <w:vertAlign w:val="superscript"/>
          <w:lang w:val="en-US"/>
        </w:rPr>
        <w:t>0</w:t>
      </w:r>
      <w:r w:rsidRPr="00F56681">
        <w:rPr>
          <w:rFonts w:ascii="Book Antiqua" w:hAnsi="Book Antiqua"/>
          <w:vertAlign w:val="superscript"/>
          <w:lang w:val="en-US"/>
        </w:rPr>
        <w:t>]</w:t>
      </w:r>
      <w:r w:rsidRPr="00F56681">
        <w:rPr>
          <w:rFonts w:ascii="Book Antiqua" w:hAnsi="Book Antiqua"/>
          <w:lang w:val="en-US"/>
        </w:rPr>
        <w:t>.</w:t>
      </w:r>
    </w:p>
    <w:p w:rsidR="00C9432C" w:rsidRDefault="00C9432C" w:rsidP="007F64A7">
      <w:pPr>
        <w:spacing w:line="360" w:lineRule="auto"/>
        <w:jc w:val="both"/>
        <w:rPr>
          <w:rFonts w:ascii="Book Antiqua" w:eastAsiaTheme="minorEastAsia" w:hAnsi="Book Antiqua"/>
          <w:b/>
          <w:lang w:val="en-US" w:eastAsia="zh-CN"/>
        </w:rPr>
      </w:pPr>
    </w:p>
    <w:p w:rsidR="00811969" w:rsidRPr="00F56681" w:rsidRDefault="00811969" w:rsidP="007F64A7">
      <w:pPr>
        <w:spacing w:line="360" w:lineRule="auto"/>
        <w:jc w:val="both"/>
        <w:rPr>
          <w:rFonts w:ascii="Book Antiqua" w:hAnsi="Book Antiqua"/>
          <w:b/>
          <w:lang w:val="en-US"/>
        </w:rPr>
      </w:pPr>
      <w:r w:rsidRPr="00F56681">
        <w:rPr>
          <w:rFonts w:ascii="Book Antiqua" w:hAnsi="Book Antiqua"/>
          <w:b/>
          <w:lang w:val="en-US"/>
        </w:rPr>
        <w:t>NON-ORGANIZED IG DEPOSITS</w:t>
      </w:r>
    </w:p>
    <w:p w:rsidR="00811969" w:rsidRPr="00C9432C" w:rsidRDefault="00811969" w:rsidP="007F64A7">
      <w:pPr>
        <w:spacing w:line="360" w:lineRule="auto"/>
        <w:jc w:val="both"/>
        <w:rPr>
          <w:rFonts w:ascii="Book Antiqua" w:hAnsi="Book Antiqua"/>
          <w:b/>
          <w:i/>
          <w:lang w:val="en-US"/>
        </w:rPr>
      </w:pPr>
      <w:r w:rsidRPr="00C9432C">
        <w:rPr>
          <w:rFonts w:ascii="Book Antiqua" w:hAnsi="Book Antiqua"/>
          <w:b/>
          <w:i/>
          <w:lang w:val="en-US"/>
        </w:rPr>
        <w:t xml:space="preserve">Monoclonal </w:t>
      </w:r>
      <w:r w:rsidR="00C9432C" w:rsidRPr="00C9432C">
        <w:rPr>
          <w:rFonts w:ascii="Book Antiqua" w:hAnsi="Book Antiqua"/>
          <w:b/>
          <w:i/>
          <w:lang w:val="en-US"/>
        </w:rPr>
        <w:t>i</w:t>
      </w:r>
      <w:r w:rsidRPr="00C9432C">
        <w:rPr>
          <w:rFonts w:ascii="Book Antiqua" w:hAnsi="Book Antiqua"/>
          <w:b/>
          <w:i/>
          <w:lang w:val="en-US"/>
        </w:rPr>
        <w:t>mmunoglobulin deposition disease</w:t>
      </w:r>
    </w:p>
    <w:p w:rsidR="00811969" w:rsidRPr="00F56681" w:rsidRDefault="00811969" w:rsidP="007F64A7">
      <w:pPr>
        <w:widowControl w:val="0"/>
        <w:spacing w:line="360" w:lineRule="auto"/>
        <w:jc w:val="both"/>
        <w:rPr>
          <w:rFonts w:ascii="Book Antiqua" w:hAnsi="Book Antiqua"/>
          <w:lang w:val="en-US"/>
        </w:rPr>
      </w:pPr>
      <w:r w:rsidRPr="00F56681">
        <w:rPr>
          <w:rFonts w:ascii="Book Antiqua" w:hAnsi="Book Antiqua"/>
          <w:lang w:val="en-US"/>
        </w:rPr>
        <w:t>In clinical and pathologic terms, light-chain, light and heavy chain, and heavy chain deposition disease (LCDD, LHCDD, HCDD, respectively) are similar and may therefore be referred as monoclonal immunoglobulin deposition disease (MIDD)</w:t>
      </w:r>
      <w:r w:rsidRPr="00F56681">
        <w:rPr>
          <w:rFonts w:ascii="Book Antiqua" w:hAnsi="Book Antiqua"/>
          <w:vertAlign w:val="superscript"/>
          <w:lang w:val="en-US"/>
        </w:rPr>
        <w:t>[4,</w:t>
      </w:r>
      <w:r w:rsidR="006E7685" w:rsidRPr="00F56681">
        <w:rPr>
          <w:rFonts w:ascii="Book Antiqua" w:hAnsi="Book Antiqua"/>
          <w:vertAlign w:val="superscript"/>
          <w:lang w:val="en-US"/>
        </w:rPr>
        <w:t>22</w:t>
      </w:r>
      <w:r w:rsidRPr="00F56681">
        <w:rPr>
          <w:rFonts w:ascii="Book Antiqua" w:hAnsi="Book Antiqua"/>
          <w:vertAlign w:val="superscript"/>
          <w:lang w:val="en-US"/>
        </w:rPr>
        <w:t>]</w:t>
      </w:r>
      <w:r w:rsidRPr="00F56681">
        <w:rPr>
          <w:rFonts w:ascii="Book Antiqua" w:hAnsi="Book Antiqua"/>
          <w:lang w:val="en-US"/>
        </w:rPr>
        <w:t>. The majority of kidney diseases in MIDD are secondary to deposition of light chains (k in most cases) inste</w:t>
      </w:r>
      <w:r w:rsidR="00C9432C">
        <w:rPr>
          <w:rFonts w:ascii="Book Antiqua" w:hAnsi="Book Antiqua"/>
          <w:lang w:val="en-US"/>
        </w:rPr>
        <w:t>ad of heavy chains or intact Ig</w:t>
      </w:r>
      <w:r w:rsidRPr="00F56681">
        <w:rPr>
          <w:rFonts w:ascii="Book Antiqua" w:hAnsi="Book Antiqua"/>
          <w:vertAlign w:val="superscript"/>
          <w:lang w:val="en-US"/>
        </w:rPr>
        <w:t>[2</w:t>
      </w:r>
      <w:r w:rsidR="006E7685" w:rsidRPr="00F56681">
        <w:rPr>
          <w:rFonts w:ascii="Book Antiqua" w:hAnsi="Book Antiqua"/>
          <w:vertAlign w:val="superscript"/>
          <w:lang w:val="en-US"/>
        </w:rPr>
        <w:t>3</w:t>
      </w:r>
      <w:r w:rsidRPr="00F56681">
        <w:rPr>
          <w:rFonts w:ascii="Book Antiqua" w:hAnsi="Book Antiqua"/>
          <w:vertAlign w:val="superscript"/>
          <w:lang w:val="en-US"/>
        </w:rPr>
        <w:t>]</w:t>
      </w:r>
      <w:r w:rsidRPr="00F56681">
        <w:rPr>
          <w:rFonts w:ascii="Book Antiqua" w:hAnsi="Book Antiqua"/>
          <w:lang w:val="en-US"/>
        </w:rPr>
        <w:t xml:space="preserve">. These forms differ from amyloidosis in that the deposits lack affinity for Congo red and do not have a fibrillar organization. </w:t>
      </w:r>
    </w:p>
    <w:p w:rsidR="00811969" w:rsidRPr="00F56681" w:rsidRDefault="00811969" w:rsidP="00C9432C">
      <w:pPr>
        <w:widowControl w:val="0"/>
        <w:spacing w:line="360" w:lineRule="auto"/>
        <w:ind w:firstLine="709"/>
        <w:jc w:val="both"/>
        <w:rPr>
          <w:rFonts w:ascii="Book Antiqua" w:hAnsi="Book Antiqua"/>
          <w:lang w:val="en-US"/>
        </w:rPr>
      </w:pPr>
      <w:r w:rsidRPr="00F56681">
        <w:rPr>
          <w:rFonts w:ascii="Book Antiqua" w:hAnsi="Book Antiqua"/>
          <w:lang w:val="en-US"/>
        </w:rPr>
        <w:t>Usually they show nodular sclerosing lesions and thickening of tubular basement membranes on light microscopy; a membranoproliferative pattern has also been described. Diffuse linear staining of monoclonal light/heavy chains along the glomerular and tubular basement membranes is shown on IF and punctate dense deposits along the glomerular and tubular basement membranes on EM</w:t>
      </w:r>
      <w:r w:rsidRPr="00F56681">
        <w:rPr>
          <w:rFonts w:ascii="Book Antiqua" w:hAnsi="Book Antiqua"/>
          <w:vertAlign w:val="superscript"/>
          <w:lang w:val="en-US"/>
        </w:rPr>
        <w:t>[4,2</w:t>
      </w:r>
      <w:r w:rsidR="006E7685" w:rsidRPr="00F56681">
        <w:rPr>
          <w:rFonts w:ascii="Book Antiqua" w:hAnsi="Book Antiqua"/>
          <w:vertAlign w:val="superscript"/>
          <w:lang w:val="en-US"/>
        </w:rPr>
        <w:t>4</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C9432C">
      <w:pPr>
        <w:widowControl w:val="0"/>
        <w:spacing w:line="360" w:lineRule="auto"/>
        <w:ind w:firstLine="709"/>
        <w:jc w:val="both"/>
        <w:rPr>
          <w:rFonts w:ascii="Book Antiqua" w:hAnsi="Book Antiqua"/>
          <w:lang w:val="en-US"/>
        </w:rPr>
      </w:pPr>
      <w:r w:rsidRPr="00F56681">
        <w:rPr>
          <w:rFonts w:ascii="Book Antiqua" w:hAnsi="Book Antiqua"/>
          <w:lang w:val="en-US"/>
        </w:rPr>
        <w:t xml:space="preserve">The deposits in HCDD are composed of the Ig heavy chain, which </w:t>
      </w:r>
      <w:r w:rsidRPr="00F56681">
        <w:rPr>
          <w:rFonts w:ascii="Book Antiqua" w:hAnsi="Book Antiqua"/>
          <w:lang w:val="en-US"/>
        </w:rPr>
        <w:lastRenderedPageBreak/>
        <w:t>typically lacks the first constant domain (CH1). IgD deposition disease was recently described based on laser microdissection and mass spectrometry in which the IF studies were negative for Ig deposits</w:t>
      </w:r>
      <w:r w:rsidRPr="00F56681">
        <w:rPr>
          <w:rFonts w:ascii="Book Antiqua" w:hAnsi="Book Antiqua"/>
          <w:vertAlign w:val="superscript"/>
          <w:lang w:val="en-US"/>
        </w:rPr>
        <w:t>[2</w:t>
      </w:r>
      <w:r w:rsidR="006E7685" w:rsidRPr="00F56681">
        <w:rPr>
          <w:rFonts w:ascii="Book Antiqua" w:hAnsi="Book Antiqua"/>
          <w:vertAlign w:val="superscript"/>
          <w:lang w:val="en-US"/>
        </w:rPr>
        <w:t>5</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MIDD is typically diagnosed in the sixth decade, in the presence of renal insufficiency and proteinuria, often accompanied by nephrotic syndrome or hypertension. It can occur in the absence of a detectable malignant process, even after prolonged follow-up</w:t>
      </w:r>
      <w:r w:rsidRPr="00F56681">
        <w:rPr>
          <w:rFonts w:ascii="Book Antiqua" w:hAnsi="Book Antiqua"/>
          <w:vertAlign w:val="superscript"/>
          <w:lang w:val="en-US"/>
        </w:rPr>
        <w:t>[4]</w:t>
      </w:r>
      <w:r w:rsidRPr="00F56681">
        <w:rPr>
          <w:rFonts w:ascii="Book Antiqua" w:hAnsi="Book Antiqua"/>
          <w:lang w:val="en-US"/>
        </w:rPr>
        <w:t>. In some case series clinical evidence of dysproteinemia was frequent, with myeloma and MGRS being described</w:t>
      </w:r>
      <w:r w:rsidR="006E7685" w:rsidRPr="00F56681">
        <w:rPr>
          <w:rFonts w:ascii="Book Antiqua" w:hAnsi="Book Antiqua"/>
          <w:vertAlign w:val="superscript"/>
          <w:lang w:val="en-US"/>
        </w:rPr>
        <w:t>[4,24</w:t>
      </w:r>
      <w:r w:rsidRPr="00F56681">
        <w:rPr>
          <w:rFonts w:ascii="Book Antiqua" w:hAnsi="Book Antiqua"/>
          <w:vertAlign w:val="superscript"/>
          <w:lang w:val="en-US"/>
        </w:rPr>
        <w:t>]</w:t>
      </w:r>
      <w:r w:rsidRPr="00F56681">
        <w:rPr>
          <w:rFonts w:ascii="Book Antiqua" w:hAnsi="Book Antiqua"/>
          <w:lang w:val="en-US"/>
        </w:rPr>
        <w:t>.</w:t>
      </w:r>
      <w:r w:rsidR="007F64A7" w:rsidRPr="00F56681">
        <w:rPr>
          <w:rFonts w:ascii="Book Antiqua" w:hAnsi="Book Antiqua"/>
          <w:lang w:val="en-US"/>
        </w:rPr>
        <w:t xml:space="preserve"> </w:t>
      </w:r>
      <w:r w:rsidRPr="00F56681">
        <w:rPr>
          <w:rFonts w:ascii="Book Antiqua" w:hAnsi="Book Antiqua"/>
          <w:lang w:val="en-US"/>
        </w:rPr>
        <w:t>Treatment of the underling dysproteinemia should be considered, and studies have shown that chemotherapy and stem cell transplantation are an effective therapy for renal dysfunction in MIDD</w:t>
      </w:r>
      <w:r w:rsidRPr="00F56681">
        <w:rPr>
          <w:rFonts w:ascii="Book Antiqua" w:hAnsi="Book Antiqua"/>
          <w:vertAlign w:val="superscript"/>
          <w:lang w:val="en-US"/>
        </w:rPr>
        <w:t>[2</w:t>
      </w:r>
      <w:r w:rsidR="006E7685" w:rsidRPr="00F56681">
        <w:rPr>
          <w:rFonts w:ascii="Book Antiqua" w:hAnsi="Book Antiqua"/>
          <w:vertAlign w:val="superscript"/>
          <w:lang w:val="en-US"/>
        </w:rPr>
        <w:t>4,26,27</w:t>
      </w:r>
      <w:r w:rsidRPr="00F56681">
        <w:rPr>
          <w:rFonts w:ascii="Book Antiqua" w:hAnsi="Book Antiqua"/>
          <w:vertAlign w:val="superscript"/>
          <w:lang w:val="en-US"/>
        </w:rPr>
        <w:t>]</w:t>
      </w:r>
      <w:r w:rsidRPr="00F56681">
        <w:rPr>
          <w:rFonts w:ascii="Book Antiqua" w:hAnsi="Book Antiqua"/>
          <w:lang w:val="en-US"/>
        </w:rPr>
        <w:t>. Recurrence in transplant allograft has been reported</w:t>
      </w:r>
      <w:r w:rsidRPr="00F56681">
        <w:rPr>
          <w:rFonts w:ascii="Book Antiqua" w:hAnsi="Book Antiqua"/>
          <w:vertAlign w:val="superscript"/>
          <w:lang w:val="en-US"/>
        </w:rPr>
        <w:t>[2</w:t>
      </w:r>
      <w:r w:rsidR="006E7685" w:rsidRPr="00F56681">
        <w:rPr>
          <w:rFonts w:ascii="Book Antiqua" w:hAnsi="Book Antiqua"/>
          <w:vertAlign w:val="superscript"/>
          <w:lang w:val="en-US"/>
        </w:rPr>
        <w:t>4</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7F64A7">
      <w:pPr>
        <w:widowControl w:val="0"/>
        <w:spacing w:line="360" w:lineRule="auto"/>
        <w:jc w:val="both"/>
        <w:rPr>
          <w:rFonts w:ascii="Book Antiqua" w:hAnsi="Book Antiqua"/>
          <w:lang w:val="en-US"/>
        </w:rPr>
      </w:pPr>
    </w:p>
    <w:p w:rsidR="00811969" w:rsidRPr="00C9432C" w:rsidRDefault="00811969" w:rsidP="007F64A7">
      <w:pPr>
        <w:widowControl w:val="0"/>
        <w:spacing w:line="360" w:lineRule="auto"/>
        <w:jc w:val="both"/>
        <w:rPr>
          <w:rFonts w:ascii="Book Antiqua" w:hAnsi="Book Antiqua"/>
          <w:b/>
          <w:i/>
          <w:lang w:val="en-US"/>
        </w:rPr>
      </w:pPr>
      <w:r w:rsidRPr="00C9432C">
        <w:rPr>
          <w:rFonts w:ascii="Book Antiqua" w:hAnsi="Book Antiqua"/>
          <w:b/>
          <w:i/>
          <w:lang w:val="en-US"/>
        </w:rPr>
        <w:t>Proliferative glomerulonephritis with monoclonal IgG deposits</w:t>
      </w:r>
    </w:p>
    <w:p w:rsidR="00811969" w:rsidRPr="00F56681" w:rsidRDefault="00811969" w:rsidP="007F64A7">
      <w:pPr>
        <w:spacing w:line="360" w:lineRule="auto"/>
        <w:jc w:val="both"/>
        <w:rPr>
          <w:rFonts w:ascii="Book Antiqua" w:hAnsi="Book Antiqua"/>
          <w:lang w:val="en-US"/>
        </w:rPr>
      </w:pPr>
      <w:r w:rsidRPr="00F56681">
        <w:rPr>
          <w:rFonts w:ascii="Book Antiqua" w:hAnsi="Book Antiqua"/>
          <w:lang w:val="en-US"/>
        </w:rPr>
        <w:t>Monoclonal gammopathy is an important cause of membranoproliferative glomerulonephritis pattern, which is an immune complex–mediated glomerulonephritis characterized by subendothelial and mesangial immune complexes deposition. Nars and collegues, described this entity of proliferative glomerulonephritis associated with</w:t>
      </w:r>
      <w:r w:rsidR="00C27A62" w:rsidRPr="00F56681">
        <w:rPr>
          <w:rFonts w:ascii="Book Antiqua" w:hAnsi="Book Antiqua"/>
          <w:lang w:val="en-US"/>
        </w:rPr>
        <w:t xml:space="preserve"> monoclonal</w:t>
      </w:r>
      <w:r w:rsidRPr="00F56681">
        <w:rPr>
          <w:rFonts w:ascii="Book Antiqua" w:hAnsi="Book Antiqua"/>
          <w:lang w:val="en-US"/>
        </w:rPr>
        <w:t xml:space="preserve"> IgG deposition</w:t>
      </w:r>
      <w:r w:rsidRPr="00F56681">
        <w:rPr>
          <w:rFonts w:ascii="Book Antiqua" w:hAnsi="Book Antiqua"/>
          <w:vertAlign w:val="superscript"/>
          <w:lang w:val="en-US"/>
        </w:rPr>
        <w:t>[2</w:t>
      </w:r>
      <w:r w:rsidR="006E7685" w:rsidRPr="00F56681">
        <w:rPr>
          <w:rFonts w:ascii="Book Antiqua" w:hAnsi="Book Antiqua"/>
          <w:vertAlign w:val="superscript"/>
          <w:lang w:val="en-US"/>
        </w:rPr>
        <w:t>8</w:t>
      </w:r>
      <w:r w:rsidRPr="00F56681">
        <w:rPr>
          <w:rFonts w:ascii="Book Antiqua" w:hAnsi="Book Antiqua"/>
          <w:vertAlign w:val="superscript"/>
          <w:lang w:val="en-US"/>
        </w:rPr>
        <w:t>]</w:t>
      </w:r>
      <w:r w:rsidRPr="00F56681">
        <w:rPr>
          <w:rFonts w:ascii="Book Antiqua" w:hAnsi="Book Antiqua"/>
          <w:lang w:val="en-US"/>
        </w:rPr>
        <w:t>. A similar entity with deposition of monoclonal IgM or IgA has been described</w:t>
      </w:r>
      <w:r w:rsidRPr="00F56681">
        <w:rPr>
          <w:rFonts w:ascii="Book Antiqua" w:hAnsi="Book Antiqua"/>
          <w:vertAlign w:val="superscript"/>
          <w:lang w:val="en-US"/>
        </w:rPr>
        <w:t>[</w:t>
      </w:r>
      <w:r w:rsidR="006E7685" w:rsidRPr="00F56681">
        <w:rPr>
          <w:rFonts w:ascii="Book Antiqua" w:hAnsi="Book Antiqua"/>
          <w:vertAlign w:val="superscript"/>
          <w:lang w:val="en-US"/>
        </w:rPr>
        <w:t>29,</w:t>
      </w:r>
      <w:r w:rsidRPr="00F56681">
        <w:rPr>
          <w:rFonts w:ascii="Book Antiqua" w:hAnsi="Book Antiqua"/>
          <w:vertAlign w:val="superscript"/>
          <w:lang w:val="en-US"/>
        </w:rPr>
        <w:t>30]</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IF demonstrates deposits restricted to the glomerulus that stained for a single light-chain isotype and a single heavy-chain subtype, most commonly IgG3</w:t>
      </w:r>
      <w:r w:rsidRPr="00F56681">
        <w:rPr>
          <w:rFonts w:ascii="Book Antiqua" w:hAnsi="Book Antiqua"/>
          <w:vertAlign w:val="superscript"/>
          <w:lang w:val="en-US"/>
        </w:rPr>
        <w:t>[3</w:t>
      </w:r>
      <w:r w:rsidR="006E7685" w:rsidRPr="00F56681">
        <w:rPr>
          <w:rFonts w:ascii="Book Antiqua" w:hAnsi="Book Antiqua"/>
          <w:vertAlign w:val="superscript"/>
          <w:lang w:val="en-US"/>
        </w:rPr>
        <w:t>1</w:t>
      </w:r>
      <w:r w:rsidRPr="00F56681">
        <w:rPr>
          <w:rFonts w:ascii="Book Antiqua" w:hAnsi="Book Antiqua"/>
          <w:vertAlign w:val="superscript"/>
          <w:lang w:val="en-US"/>
        </w:rPr>
        <w:t>]</w:t>
      </w:r>
      <w:r w:rsidRPr="00F56681">
        <w:rPr>
          <w:rFonts w:ascii="Book Antiqua" w:hAnsi="Book Antiqua"/>
          <w:lang w:val="en-US"/>
        </w:rPr>
        <w:t>. EM reveals mesangial, subendothelial and intramembranous granular non-organized deposits.</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 xml:space="preserve">In cases of endocapillary proliferative or membranoproliferative glomerulonephritis in which the deposits stain for IgG and a single light chain, </w:t>
      </w:r>
      <w:r w:rsidRPr="00F56681">
        <w:rPr>
          <w:rStyle w:val="shorttext"/>
          <w:rFonts w:ascii="Book Antiqua" w:hAnsi="Book Antiqua"/>
          <w:lang w:val="en-US"/>
        </w:rPr>
        <w:t>differential diagnoses should be made with</w:t>
      </w:r>
      <w:r w:rsidRPr="00F56681">
        <w:rPr>
          <w:rFonts w:ascii="Book Antiqua" w:hAnsi="Book Antiqua"/>
          <w:lang w:val="en-US"/>
        </w:rPr>
        <w:t xml:space="preserve"> type 1 cryoglobulinemic glomerulonephritis, and ITG</w:t>
      </w:r>
      <w:r w:rsidRPr="00F56681">
        <w:rPr>
          <w:rFonts w:ascii="Book Antiqua" w:hAnsi="Book Antiqua"/>
          <w:vertAlign w:val="superscript"/>
          <w:lang w:val="en-US"/>
        </w:rPr>
        <w:t>[</w:t>
      </w:r>
      <w:r w:rsidR="006E7685" w:rsidRPr="00F56681">
        <w:rPr>
          <w:rFonts w:ascii="Book Antiqua" w:hAnsi="Book Antiqua"/>
          <w:vertAlign w:val="superscript"/>
          <w:lang w:val="en-US"/>
        </w:rPr>
        <w:t>28</w:t>
      </w:r>
      <w:r w:rsidRPr="00F56681">
        <w:rPr>
          <w:rFonts w:ascii="Book Antiqua" w:hAnsi="Book Antiqua"/>
          <w:vertAlign w:val="superscript"/>
          <w:lang w:val="en-US"/>
        </w:rPr>
        <w:t>]</w:t>
      </w:r>
      <w:r w:rsidRPr="00F56681">
        <w:rPr>
          <w:rFonts w:ascii="Book Antiqua" w:hAnsi="Book Antiqua"/>
          <w:lang w:val="en-US"/>
        </w:rPr>
        <w:t xml:space="preserve">. The diagnosis of ITG is established by EM and type 1 cryoglobulinemic glomerulonephritis should be </w:t>
      </w:r>
      <w:r w:rsidRPr="00F56681">
        <w:rPr>
          <w:rStyle w:val="shorttext"/>
          <w:rFonts w:ascii="Book Antiqua" w:hAnsi="Book Antiqua"/>
          <w:lang w:val="en-US"/>
        </w:rPr>
        <w:t>excluded by clinical features</w:t>
      </w:r>
      <w:r w:rsidRPr="00F56681">
        <w:rPr>
          <w:rFonts w:ascii="Book Antiqua" w:hAnsi="Book Antiqua"/>
          <w:lang w:val="en-US"/>
        </w:rPr>
        <w:t>.</w:t>
      </w:r>
      <w:r w:rsidR="00C9432C">
        <w:rPr>
          <w:rFonts w:ascii="Book Antiqua" w:eastAsiaTheme="minorEastAsia" w:hAnsi="Book Antiqua" w:hint="eastAsia"/>
          <w:lang w:val="en-US" w:eastAsia="zh-CN"/>
        </w:rPr>
        <w:t xml:space="preserve"> </w:t>
      </w:r>
      <w:r w:rsidRPr="00F56681">
        <w:rPr>
          <w:rFonts w:ascii="Book Antiqua" w:hAnsi="Book Antiqua"/>
          <w:lang w:val="en-US"/>
        </w:rPr>
        <w:t>A specific clone wa</w:t>
      </w:r>
      <w:r w:rsidR="00B01BE9" w:rsidRPr="00F56681">
        <w:rPr>
          <w:rFonts w:ascii="Book Antiqua" w:hAnsi="Book Antiqua"/>
          <w:lang w:val="en-US"/>
        </w:rPr>
        <w:t xml:space="preserve">s identified in 5% </w:t>
      </w:r>
      <w:r w:rsidRPr="00F56681">
        <w:rPr>
          <w:rFonts w:ascii="Book Antiqua" w:hAnsi="Book Antiqua"/>
          <w:lang w:val="en-US"/>
        </w:rPr>
        <w:t>to 25% in some case series</w:t>
      </w:r>
      <w:r w:rsidRPr="00F56681">
        <w:rPr>
          <w:rFonts w:ascii="Book Antiqua" w:hAnsi="Book Antiqua"/>
          <w:vertAlign w:val="superscript"/>
          <w:lang w:val="en-US"/>
        </w:rPr>
        <w:t>[2</w:t>
      </w:r>
      <w:r w:rsidR="006E7685" w:rsidRPr="00F56681">
        <w:rPr>
          <w:rFonts w:ascii="Book Antiqua" w:hAnsi="Book Antiqua"/>
          <w:vertAlign w:val="superscript"/>
          <w:lang w:val="en-US"/>
        </w:rPr>
        <w:t>8</w:t>
      </w:r>
      <w:r w:rsidRPr="00F56681">
        <w:rPr>
          <w:rFonts w:ascii="Book Antiqua" w:hAnsi="Book Antiqua"/>
          <w:vertAlign w:val="superscript"/>
          <w:lang w:val="en-US"/>
        </w:rPr>
        <w:t>,3</w:t>
      </w:r>
      <w:r w:rsidR="006E7685" w:rsidRPr="00F56681">
        <w:rPr>
          <w:rFonts w:ascii="Book Antiqua" w:hAnsi="Book Antiqua"/>
          <w:vertAlign w:val="superscript"/>
          <w:lang w:val="en-US"/>
        </w:rPr>
        <w:t>1</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lastRenderedPageBreak/>
        <w:t xml:space="preserve">Proliferative glomerulonephritis with monoclonal IgG deposits (PGNMID) is typically presented with proteinuria, variable degrees of hematuria, renal insufficiency and hypertension. Hypocomplementemia (mostly of the C3 component) is frequent. </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Treatment recommendations are based on clinical experience with small numbers of patients. Immunosuppressive therapy have been used with variable outcomes</w:t>
      </w:r>
      <w:r w:rsidRPr="00F56681">
        <w:rPr>
          <w:rFonts w:ascii="Book Antiqua" w:hAnsi="Book Antiqua"/>
          <w:vertAlign w:val="superscript"/>
          <w:lang w:val="en-US"/>
        </w:rPr>
        <w:t>[3</w:t>
      </w:r>
      <w:r w:rsidR="006E7685" w:rsidRPr="00F56681">
        <w:rPr>
          <w:rFonts w:ascii="Book Antiqua" w:hAnsi="Book Antiqua"/>
          <w:vertAlign w:val="superscript"/>
          <w:lang w:val="en-US"/>
        </w:rPr>
        <w:t>2</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7F64A7">
      <w:pPr>
        <w:spacing w:line="360" w:lineRule="auto"/>
        <w:jc w:val="both"/>
        <w:rPr>
          <w:rFonts w:ascii="Book Antiqua" w:hAnsi="Book Antiqua"/>
          <w:b/>
          <w:lang w:val="en-US"/>
        </w:rPr>
      </w:pPr>
    </w:p>
    <w:p w:rsidR="00811969" w:rsidRPr="00C9432C" w:rsidRDefault="00811969" w:rsidP="007F64A7">
      <w:pPr>
        <w:spacing w:line="360" w:lineRule="auto"/>
        <w:jc w:val="both"/>
        <w:rPr>
          <w:rFonts w:ascii="Book Antiqua" w:hAnsi="Book Antiqua"/>
          <w:b/>
          <w:i/>
          <w:lang w:val="en-US"/>
        </w:rPr>
      </w:pPr>
      <w:r w:rsidRPr="00C9432C">
        <w:rPr>
          <w:rFonts w:ascii="Book Antiqua" w:hAnsi="Book Antiqua"/>
          <w:b/>
          <w:i/>
          <w:lang w:val="en-US"/>
        </w:rPr>
        <w:t>C3 glomerulopathy with monoclonal gammopathy</w:t>
      </w:r>
    </w:p>
    <w:p w:rsidR="00811969" w:rsidRPr="00F56681" w:rsidRDefault="00811969" w:rsidP="007F64A7">
      <w:pPr>
        <w:spacing w:line="360" w:lineRule="auto"/>
        <w:jc w:val="both"/>
        <w:rPr>
          <w:rFonts w:ascii="Book Antiqua" w:hAnsi="Book Antiqua" w:cs="Book Antiqua"/>
          <w:lang w:val="en-US"/>
        </w:rPr>
      </w:pPr>
      <w:r w:rsidRPr="00F56681">
        <w:rPr>
          <w:rFonts w:ascii="Book Antiqua" w:hAnsi="Book Antiqua" w:cs="Book Antiqua"/>
          <w:lang w:val="en-US"/>
        </w:rPr>
        <w:t>C3 glomerulopathy is characterized by the accumulation of complement component C3 in glomeruli caused by abnormal control of complement activation, degradation or deposition.</w:t>
      </w:r>
    </w:p>
    <w:p w:rsidR="00811969" w:rsidRPr="00F56681" w:rsidRDefault="00811969" w:rsidP="00C9432C">
      <w:pPr>
        <w:spacing w:line="360" w:lineRule="auto"/>
        <w:ind w:firstLine="709"/>
        <w:jc w:val="both"/>
        <w:rPr>
          <w:rFonts w:ascii="Book Antiqua" w:hAnsi="Book Antiqua" w:cs="Book Antiqua"/>
          <w:lang w:val="en-US"/>
        </w:rPr>
      </w:pPr>
      <w:r w:rsidRPr="00F56681">
        <w:rPr>
          <w:rFonts w:ascii="Book Antiqua" w:hAnsi="Book Antiqua" w:cs="Book Antiqua"/>
          <w:lang w:val="en-US"/>
        </w:rPr>
        <w:t xml:space="preserve">On light microscopy it could show a variety of appearances: mesangial proliferation, membranoproliferative pattern, endocapillary proliferation or crescent formation. C3 glomerulonephritis (C3GN) and dense deposit disease (DDD) are its subtypes and can be distinguished by EM. DDD is characterized by replacement of the basement membrane by highly electron dense deposits. C3GN is characterized by mesangial, subendothelial and/or subepithelial granular deposits </w:t>
      </w:r>
      <w:r w:rsidRPr="00F56681">
        <w:rPr>
          <w:rFonts w:ascii="Book Antiqua" w:hAnsi="Book Antiqua"/>
          <w:lang w:val="en-US"/>
        </w:rPr>
        <w:t>that are less electron dense</w:t>
      </w:r>
      <w:r w:rsidR="006E7685" w:rsidRPr="00F56681">
        <w:rPr>
          <w:rFonts w:ascii="Book Antiqua" w:hAnsi="Book Antiqua"/>
          <w:vertAlign w:val="superscript"/>
          <w:lang w:val="en-US"/>
        </w:rPr>
        <w:t>[33,34</w:t>
      </w:r>
      <w:r w:rsidRPr="00F56681">
        <w:rPr>
          <w:rFonts w:ascii="Book Antiqua" w:hAnsi="Book Antiqua"/>
          <w:vertAlign w:val="superscript"/>
          <w:lang w:val="en-US"/>
        </w:rPr>
        <w:t>]</w:t>
      </w:r>
      <w:r w:rsidRPr="00F56681">
        <w:rPr>
          <w:rFonts w:ascii="Book Antiqua" w:hAnsi="Book Antiqua" w:cs="Book Antiqua"/>
          <w:lang w:val="en-US"/>
        </w:rPr>
        <w:t>.</w:t>
      </w:r>
    </w:p>
    <w:p w:rsidR="00811969" w:rsidRPr="00F56681" w:rsidRDefault="00811969" w:rsidP="00C9432C">
      <w:pPr>
        <w:spacing w:line="360" w:lineRule="auto"/>
        <w:ind w:firstLine="709"/>
        <w:jc w:val="both"/>
        <w:rPr>
          <w:rFonts w:ascii="Book Antiqua" w:hAnsi="Book Antiqua" w:cs="Book Antiqua"/>
          <w:lang w:val="en-US"/>
        </w:rPr>
      </w:pPr>
      <w:r w:rsidRPr="00F56681">
        <w:rPr>
          <w:rFonts w:ascii="Book Antiqua" w:hAnsi="Book Antiqua" w:cs="Book Antiqua"/>
          <w:lang w:val="en-US"/>
        </w:rPr>
        <w:t>C3 glomerulopathy could be an unusual complication of plasma cell dyscrasia</w:t>
      </w:r>
      <w:r w:rsidRPr="00F56681">
        <w:rPr>
          <w:rFonts w:ascii="Book Antiqua" w:hAnsi="Book Antiqua"/>
          <w:vertAlign w:val="superscript"/>
          <w:lang w:val="en-US"/>
        </w:rPr>
        <w:t>[</w:t>
      </w:r>
      <w:r w:rsidR="006E7685" w:rsidRPr="00F56681">
        <w:rPr>
          <w:rFonts w:ascii="Book Antiqua" w:hAnsi="Book Antiqua"/>
          <w:vertAlign w:val="superscript"/>
          <w:lang w:val="en-US"/>
        </w:rPr>
        <w:t>35</w:t>
      </w:r>
      <w:r w:rsidRPr="00F56681">
        <w:rPr>
          <w:rFonts w:ascii="Book Antiqua" w:hAnsi="Book Antiqua"/>
          <w:vertAlign w:val="superscript"/>
          <w:lang w:val="en-US"/>
        </w:rPr>
        <w:t>]</w:t>
      </w:r>
      <w:r w:rsidRPr="00F56681">
        <w:rPr>
          <w:rFonts w:ascii="Book Antiqua" w:hAnsi="Book Antiqua" w:cs="Book Antiqua"/>
          <w:lang w:val="en-US"/>
        </w:rPr>
        <w:t xml:space="preserve">. Monoclonal protein (which in this case, does not deposit in the glomeruli) can interfere with complement regulating proteins such as factor H, and act as a C3 nephritic factor resulting in </w:t>
      </w:r>
      <w:r w:rsidRPr="00F56681">
        <w:rPr>
          <w:rFonts w:ascii="Book Antiqua" w:hAnsi="Book Antiqua"/>
          <w:lang w:val="en-US"/>
        </w:rPr>
        <w:t xml:space="preserve">a pathological </w:t>
      </w:r>
      <w:r w:rsidRPr="00F56681">
        <w:rPr>
          <w:rFonts w:ascii="Book Antiqua" w:hAnsi="Book Antiqua" w:cs="Book Antiqua"/>
          <w:lang w:val="en-US"/>
        </w:rPr>
        <w:t>activation of the alternative pathway of complement.</w:t>
      </w:r>
    </w:p>
    <w:p w:rsidR="00811969" w:rsidRPr="00F56681" w:rsidRDefault="00811969" w:rsidP="00C9432C">
      <w:pPr>
        <w:spacing w:line="360" w:lineRule="auto"/>
        <w:ind w:firstLine="709"/>
        <w:jc w:val="both"/>
        <w:rPr>
          <w:rFonts w:ascii="Book Antiqua" w:hAnsi="Book Antiqua"/>
          <w:lang w:val="en-US"/>
        </w:rPr>
      </w:pPr>
      <w:r w:rsidRPr="00F56681">
        <w:rPr>
          <w:rStyle w:val="shorttext"/>
          <w:rFonts w:ascii="Book Antiqua" w:hAnsi="Book Antiqua"/>
          <w:lang w:val="en-US"/>
        </w:rPr>
        <w:t>The clinical presentation is usually with h</w:t>
      </w:r>
      <w:r w:rsidRPr="00F56681">
        <w:rPr>
          <w:rFonts w:ascii="Book Antiqua" w:hAnsi="Book Antiqua" w:cs="Book Antiqua"/>
          <w:lang w:val="en-US"/>
        </w:rPr>
        <w:t xml:space="preserve">ematuria, proteinuria with or without renal insufficiency. </w:t>
      </w:r>
      <w:r w:rsidRPr="00F56681">
        <w:rPr>
          <w:rFonts w:ascii="Book Antiqua" w:hAnsi="Book Antiqua"/>
          <w:lang w:val="en-US"/>
        </w:rPr>
        <w:t xml:space="preserve">Serum C3 levels can be low. </w:t>
      </w:r>
    </w:p>
    <w:p w:rsidR="00811969" w:rsidRPr="00F56681" w:rsidRDefault="00811969" w:rsidP="00C9432C">
      <w:pPr>
        <w:spacing w:line="360" w:lineRule="auto"/>
        <w:ind w:firstLine="709"/>
        <w:jc w:val="both"/>
        <w:rPr>
          <w:rFonts w:ascii="Book Antiqua" w:hAnsi="Book Antiqua" w:cs="Book Antiqua"/>
          <w:lang w:val="en-US"/>
        </w:rPr>
      </w:pPr>
      <w:r w:rsidRPr="00F56681">
        <w:rPr>
          <w:rFonts w:ascii="Book Antiqua" w:hAnsi="Book Antiqua" w:cs="Book Antiqua"/>
          <w:lang w:val="en-US"/>
        </w:rPr>
        <w:t xml:space="preserve">The optimal treatment remains undefined. There </w:t>
      </w:r>
      <w:r w:rsidRPr="00F56681">
        <w:rPr>
          <w:rFonts w:ascii="Book Antiqua" w:hAnsi="Book Antiqua"/>
          <w:lang w:val="en-US"/>
        </w:rPr>
        <w:t xml:space="preserve">have been contradictory </w:t>
      </w:r>
      <w:r w:rsidRPr="00F56681">
        <w:rPr>
          <w:rFonts w:ascii="Book Antiqua" w:hAnsi="Book Antiqua" w:cs="Book Antiqua"/>
          <w:lang w:val="en-US"/>
        </w:rPr>
        <w:t xml:space="preserve">reports in published literature, </w:t>
      </w:r>
      <w:r w:rsidRPr="00F56681">
        <w:rPr>
          <w:rFonts w:ascii="Book Antiqua" w:hAnsi="Book Antiqua"/>
          <w:lang w:val="en-US"/>
        </w:rPr>
        <w:t xml:space="preserve">about the efficacy of </w:t>
      </w:r>
      <w:r w:rsidRPr="00F56681">
        <w:rPr>
          <w:rFonts w:ascii="Book Antiqua" w:hAnsi="Book Antiqua" w:cs="Book Antiqua"/>
          <w:lang w:val="en-US"/>
        </w:rPr>
        <w:t>treatment based on glucocorticoid, mycophenolate mofetil, and rituximab</w:t>
      </w:r>
      <w:r w:rsidRPr="00F56681">
        <w:rPr>
          <w:rFonts w:ascii="Book Antiqua" w:hAnsi="Book Antiqua"/>
          <w:vertAlign w:val="superscript"/>
          <w:lang w:val="en-US"/>
        </w:rPr>
        <w:t>[5,3</w:t>
      </w:r>
      <w:r w:rsidR="006E7685" w:rsidRPr="00F56681">
        <w:rPr>
          <w:rFonts w:ascii="Book Antiqua" w:hAnsi="Book Antiqua"/>
          <w:vertAlign w:val="superscript"/>
          <w:lang w:val="en-US"/>
        </w:rPr>
        <w:t>3</w:t>
      </w:r>
      <w:r w:rsidRPr="00F56681">
        <w:rPr>
          <w:rFonts w:ascii="Book Antiqua" w:hAnsi="Book Antiqua"/>
          <w:vertAlign w:val="superscript"/>
          <w:lang w:val="en-US"/>
        </w:rPr>
        <w:t>]</w:t>
      </w:r>
      <w:r w:rsidRPr="00F56681">
        <w:rPr>
          <w:rFonts w:ascii="Book Antiqua" w:hAnsi="Book Antiqua" w:cs="Book Antiqua"/>
          <w:lang w:val="en-US"/>
        </w:rPr>
        <w:t>. There are many ongoing innovative approaches using eculizumab</w:t>
      </w:r>
      <w:r w:rsidRPr="00F56681">
        <w:rPr>
          <w:rFonts w:ascii="Book Antiqua" w:hAnsi="Book Antiqua"/>
          <w:vertAlign w:val="superscript"/>
          <w:lang w:val="en-US"/>
        </w:rPr>
        <w:t>[3</w:t>
      </w:r>
      <w:r w:rsidR="006E7685" w:rsidRPr="00F56681">
        <w:rPr>
          <w:rFonts w:ascii="Book Antiqua" w:hAnsi="Book Antiqua"/>
          <w:vertAlign w:val="superscript"/>
          <w:lang w:val="en-US"/>
        </w:rPr>
        <w:t>3</w:t>
      </w:r>
      <w:r w:rsidRPr="00F56681">
        <w:rPr>
          <w:rFonts w:ascii="Book Antiqua" w:hAnsi="Book Antiqua"/>
          <w:vertAlign w:val="superscript"/>
          <w:lang w:val="en-US"/>
        </w:rPr>
        <w:t>]</w:t>
      </w:r>
      <w:r w:rsidRPr="00F56681">
        <w:rPr>
          <w:rFonts w:ascii="Book Antiqua" w:hAnsi="Book Antiqua" w:cs="Book Antiqua"/>
          <w:lang w:val="en-US"/>
        </w:rPr>
        <w:t>. Studies have</w:t>
      </w:r>
      <w:r w:rsidR="007F64A7" w:rsidRPr="00F56681">
        <w:rPr>
          <w:rFonts w:ascii="Book Antiqua" w:hAnsi="Book Antiqua" w:cs="Book Antiqua"/>
          <w:lang w:val="en-US"/>
        </w:rPr>
        <w:t xml:space="preserve"> </w:t>
      </w:r>
      <w:r w:rsidRPr="00F56681">
        <w:rPr>
          <w:rFonts w:ascii="Book Antiqua" w:hAnsi="Book Antiqua" w:cs="Book Antiqua"/>
          <w:lang w:val="en-US"/>
        </w:rPr>
        <w:t xml:space="preserve">been reported in which the use of eculizumab in dense deposit disease and C3 </w:t>
      </w:r>
      <w:r w:rsidRPr="00F56681">
        <w:rPr>
          <w:rFonts w:ascii="Book Antiqua" w:hAnsi="Book Antiqua" w:cs="Book Antiqua"/>
          <w:lang w:val="en-US"/>
        </w:rPr>
        <w:lastRenderedPageBreak/>
        <w:t>glomerulonephritis resulted in proteinuria reduction</w:t>
      </w:r>
      <w:r w:rsidR="007F64A7" w:rsidRPr="00F56681">
        <w:rPr>
          <w:rFonts w:ascii="Book Antiqua" w:hAnsi="Book Antiqua" w:cs="Book Antiqua"/>
          <w:lang w:val="en-US"/>
        </w:rPr>
        <w:t xml:space="preserve"> </w:t>
      </w:r>
      <w:r w:rsidRPr="00F56681">
        <w:rPr>
          <w:rFonts w:ascii="Book Antiqua" w:hAnsi="Book Antiqua" w:cs="Book Antiqua"/>
          <w:lang w:val="en-US"/>
        </w:rPr>
        <w:t>and/or serum albumin normalization and/or creatinine decrease</w:t>
      </w:r>
      <w:r w:rsidRPr="00F56681">
        <w:rPr>
          <w:rFonts w:ascii="Book Antiqua" w:hAnsi="Book Antiqua"/>
          <w:vertAlign w:val="superscript"/>
          <w:lang w:val="en-US"/>
        </w:rPr>
        <w:t>[</w:t>
      </w:r>
      <w:r w:rsidR="006E7685" w:rsidRPr="00F56681">
        <w:rPr>
          <w:rFonts w:ascii="Book Antiqua" w:hAnsi="Book Antiqua"/>
          <w:vertAlign w:val="superscript"/>
          <w:lang w:val="en-US"/>
        </w:rPr>
        <w:t>33</w:t>
      </w:r>
      <w:r w:rsidRPr="00F56681">
        <w:rPr>
          <w:rFonts w:ascii="Book Antiqua" w:hAnsi="Book Antiqua"/>
          <w:vertAlign w:val="superscript"/>
          <w:lang w:val="en-US"/>
        </w:rPr>
        <w:t>]</w:t>
      </w:r>
      <w:r w:rsidRPr="00F56681">
        <w:rPr>
          <w:rFonts w:ascii="Book Antiqua" w:hAnsi="Book Antiqua" w:cs="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The risk for recurrence of C3 glomerulopathy is high, but one must take into account that all these results are based on small data sets</w:t>
      </w:r>
      <w:r w:rsidRPr="00F56681">
        <w:rPr>
          <w:rFonts w:ascii="Book Antiqua" w:hAnsi="Book Antiqua"/>
          <w:vertAlign w:val="superscript"/>
          <w:lang w:val="en-US"/>
        </w:rPr>
        <w:t>[3</w:t>
      </w:r>
      <w:r w:rsidR="006E7685" w:rsidRPr="00F56681">
        <w:rPr>
          <w:rFonts w:ascii="Book Antiqua" w:hAnsi="Book Antiqua"/>
          <w:vertAlign w:val="superscript"/>
          <w:lang w:val="en-US"/>
        </w:rPr>
        <w:t>3</w:t>
      </w:r>
      <w:r w:rsidRPr="00F56681">
        <w:rPr>
          <w:rFonts w:ascii="Book Antiqua" w:hAnsi="Book Antiqua"/>
          <w:vertAlign w:val="superscript"/>
          <w:lang w:val="en-US"/>
        </w:rPr>
        <w:t>]</w:t>
      </w:r>
      <w:r w:rsidRPr="00F56681">
        <w:rPr>
          <w:rFonts w:ascii="Book Antiqua" w:hAnsi="Book Antiqua"/>
          <w:lang w:val="en-US"/>
        </w:rPr>
        <w:t>.</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 xml:space="preserve">In order to facilitate and summarize the clinical approach of the different entities mentioned above, we decided to build up a diagnostic work up algorithm, </w:t>
      </w:r>
      <w:r w:rsidR="0019103A" w:rsidRPr="00F56681">
        <w:rPr>
          <w:rFonts w:ascii="Book Antiqua" w:hAnsi="Book Antiqua"/>
          <w:lang w:val="en-US"/>
        </w:rPr>
        <w:t>which</w:t>
      </w:r>
      <w:r w:rsidRPr="00F56681">
        <w:rPr>
          <w:rFonts w:ascii="Book Antiqua" w:hAnsi="Book Antiqua"/>
          <w:lang w:val="en-US"/>
        </w:rPr>
        <w:t xml:space="preserve"> we here propose (Figure 1).</w:t>
      </w:r>
    </w:p>
    <w:p w:rsidR="00811969" w:rsidRPr="00F56681" w:rsidRDefault="00811969" w:rsidP="007F64A7">
      <w:pPr>
        <w:spacing w:line="360" w:lineRule="auto"/>
        <w:jc w:val="both"/>
        <w:rPr>
          <w:rFonts w:ascii="Book Antiqua" w:hAnsi="Book Antiqua"/>
          <w:lang w:val="en-US"/>
        </w:rPr>
      </w:pPr>
    </w:p>
    <w:p w:rsidR="00811969" w:rsidRPr="00F56681" w:rsidRDefault="00811969" w:rsidP="007F64A7">
      <w:pPr>
        <w:spacing w:line="360" w:lineRule="auto"/>
        <w:jc w:val="both"/>
        <w:rPr>
          <w:rFonts w:ascii="Book Antiqua" w:hAnsi="Book Antiqua" w:cs="Book Antiqua"/>
          <w:b/>
          <w:lang w:val="en-US"/>
        </w:rPr>
      </w:pPr>
      <w:r w:rsidRPr="00F56681">
        <w:rPr>
          <w:rFonts w:ascii="Book Antiqua" w:hAnsi="Book Antiqua" w:cs="Book Antiqua"/>
          <w:b/>
          <w:lang w:val="en-US"/>
        </w:rPr>
        <w:t>CONCLUSION</w:t>
      </w:r>
    </w:p>
    <w:p w:rsidR="00811969" w:rsidRPr="00F56681" w:rsidRDefault="00811969" w:rsidP="007F64A7">
      <w:pPr>
        <w:spacing w:line="360" w:lineRule="auto"/>
        <w:jc w:val="both"/>
        <w:rPr>
          <w:rFonts w:ascii="Book Antiqua" w:hAnsi="Book Antiqua"/>
          <w:color w:val="0A0905"/>
          <w:lang w:val="en-US"/>
        </w:rPr>
      </w:pPr>
      <w:r w:rsidRPr="00F56681">
        <w:rPr>
          <w:rFonts w:ascii="Book Antiqua" w:hAnsi="Book Antiqua"/>
          <w:color w:val="0A0905"/>
          <w:lang w:val="en-US"/>
        </w:rPr>
        <w:t>Monoclonal immunoglobulin can cause a variety of renal diseases resulting from the direct renal deposition and precipitation or, from an indirect mechanism, for example, via dysregulation of the complement pathway.</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cs="Book Antiqua"/>
          <w:lang w:val="en-US"/>
        </w:rPr>
        <w:t xml:space="preserve">In this group of renal disorders </w:t>
      </w:r>
      <w:r w:rsidRPr="00F56681">
        <w:rPr>
          <w:rFonts w:ascii="Book Antiqua" w:hAnsi="Book Antiqua"/>
          <w:lang w:val="en-US"/>
        </w:rPr>
        <w:t xml:space="preserve">the differential diagnosis can be a clinical challenge and that’s why we considered that an algorithm for the approach has to be developed and improved. </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cs="Book Antiqua"/>
          <w:lang w:val="en-US"/>
        </w:rPr>
        <w:t xml:space="preserve">A common clinical challenge begins with the identification of the underlying clone. Standardized diagnostic evaluations need to be </w:t>
      </w:r>
      <w:r w:rsidRPr="00F56681">
        <w:rPr>
          <w:rFonts w:ascii="Book Antiqua" w:hAnsi="Book Antiqua"/>
          <w:lang w:val="en-US"/>
        </w:rPr>
        <w:t xml:space="preserve">carried out as </w:t>
      </w:r>
      <w:r w:rsidRPr="00F56681">
        <w:rPr>
          <w:rStyle w:val="gt-cd-cl"/>
          <w:rFonts w:ascii="Book Antiqua" w:hAnsi="Book Antiqua"/>
          <w:lang w:val="en-US"/>
        </w:rPr>
        <w:t>summarize above.</w:t>
      </w:r>
      <w:r w:rsidRPr="00F56681">
        <w:rPr>
          <w:rFonts w:ascii="Book Antiqua" w:hAnsi="Book Antiqua"/>
          <w:lang w:val="en-US"/>
        </w:rPr>
        <w:t xml:space="preserve"> Diagnosis requires a detailed hematologic evaluation and kidney biopsy. Morphologic alterations on light microscopy and immunofluorescence often need to be integrated with the changes on electron microscopy.</w:t>
      </w:r>
    </w:p>
    <w:p w:rsidR="00811969" w:rsidRPr="00F56681" w:rsidRDefault="00811969" w:rsidP="00C9432C">
      <w:pPr>
        <w:spacing w:line="360" w:lineRule="auto"/>
        <w:ind w:firstLine="709"/>
        <w:jc w:val="both"/>
        <w:rPr>
          <w:rFonts w:ascii="Book Antiqua" w:hAnsi="Book Antiqua" w:cs="AdvTT5235d5a9"/>
          <w:lang w:val="en-US"/>
        </w:rPr>
      </w:pPr>
      <w:r w:rsidRPr="00F56681">
        <w:rPr>
          <w:rFonts w:ascii="Book Antiqua" w:hAnsi="Book Antiqua"/>
          <w:lang w:val="en-US"/>
        </w:rPr>
        <w:t xml:space="preserve">The lack of experience in dealing with these diseases can delay treatment. </w:t>
      </w:r>
      <w:r w:rsidRPr="00F56681">
        <w:rPr>
          <w:rFonts w:ascii="Book Antiqua" w:hAnsi="Book Antiqua" w:cs="AdvTT5235d5a9"/>
          <w:lang w:val="en-US"/>
        </w:rPr>
        <w:t xml:space="preserve">Increased </w:t>
      </w:r>
      <w:bookmarkStart w:id="92" w:name="__DdeLink__1833_373886827"/>
      <w:r w:rsidRPr="00F56681">
        <w:rPr>
          <w:rFonts w:ascii="Book Antiqua" w:hAnsi="Book Antiqua" w:cs="AdvTT5235d5a9"/>
          <w:lang w:val="en-US"/>
        </w:rPr>
        <w:t>cognizance</w:t>
      </w:r>
      <w:bookmarkEnd w:id="92"/>
      <w:r w:rsidRPr="00F56681">
        <w:rPr>
          <w:rFonts w:ascii="Book Antiqua" w:hAnsi="Book Antiqua" w:cs="AdvTT5235d5a9"/>
          <w:lang w:val="en-US"/>
        </w:rPr>
        <w:t xml:space="preserve"> and appreciation of this clinical-pathological entity and associated treatment options may improve patient outcomes.</w:t>
      </w:r>
    </w:p>
    <w:p w:rsidR="00811969" w:rsidRPr="00F56681" w:rsidRDefault="00811969" w:rsidP="00C9432C">
      <w:pPr>
        <w:spacing w:line="360" w:lineRule="auto"/>
        <w:ind w:firstLine="709"/>
        <w:jc w:val="both"/>
        <w:rPr>
          <w:rFonts w:ascii="Book Antiqua" w:hAnsi="Book Antiqua"/>
          <w:lang w:val="en-US"/>
        </w:rPr>
      </w:pPr>
      <w:r w:rsidRPr="00F56681">
        <w:rPr>
          <w:rFonts w:ascii="Book Antiqua" w:hAnsi="Book Antiqua"/>
          <w:lang w:val="en-US"/>
        </w:rPr>
        <w:t>Successful treatment is based on chemotherapy that should be adapted to the underlying clone and renal function.</w:t>
      </w:r>
      <w:r w:rsidRPr="00F56681">
        <w:rPr>
          <w:rFonts w:ascii="Book Antiqua" w:hAnsi="Book Antiqua" w:cs="Book Antiqua"/>
          <w:lang w:val="en-US"/>
        </w:rPr>
        <w:t xml:space="preserve"> </w:t>
      </w:r>
      <w:r w:rsidRPr="00F56681">
        <w:rPr>
          <w:rFonts w:ascii="Book Antiqua" w:hAnsi="Book Antiqua"/>
          <w:lang w:val="en-US"/>
        </w:rPr>
        <w:t>A multidisciplinary team consisting of nephrologists and hematologists should take responsibility for an individualized therapeutic approach as no standardized treatments based on prospective studies exist.</w:t>
      </w:r>
    </w:p>
    <w:p w:rsidR="00811969" w:rsidRPr="00F56681" w:rsidRDefault="00811969" w:rsidP="007F64A7">
      <w:pPr>
        <w:spacing w:line="360" w:lineRule="auto"/>
        <w:jc w:val="both"/>
        <w:rPr>
          <w:rFonts w:ascii="Book Antiqua" w:hAnsi="Book Antiqua" w:cs="Book Antiqua"/>
          <w:lang w:val="en-US"/>
        </w:rPr>
      </w:pPr>
    </w:p>
    <w:p w:rsidR="0019103A" w:rsidRPr="00F56681" w:rsidRDefault="0019103A" w:rsidP="007F64A7">
      <w:pPr>
        <w:spacing w:line="360" w:lineRule="auto"/>
        <w:jc w:val="both"/>
        <w:rPr>
          <w:rFonts w:ascii="Book Antiqua" w:hAnsi="Book Antiqua" w:cs="Book Antiqua"/>
          <w:lang w:val="en-US"/>
        </w:rPr>
      </w:pPr>
    </w:p>
    <w:p w:rsidR="00E16550" w:rsidRDefault="00811969" w:rsidP="007F64A7">
      <w:pPr>
        <w:spacing w:line="360" w:lineRule="auto"/>
        <w:jc w:val="both"/>
        <w:rPr>
          <w:rFonts w:ascii="Book Antiqua" w:eastAsiaTheme="minorEastAsia" w:hAnsi="Book Antiqua" w:cs="Book Antiqua"/>
          <w:b/>
          <w:lang w:val="en-US" w:eastAsia="zh-CN"/>
        </w:rPr>
      </w:pPr>
      <w:r w:rsidRPr="00F56681">
        <w:rPr>
          <w:rFonts w:ascii="Book Antiqua" w:hAnsi="Book Antiqua" w:cs="Book Antiqua"/>
          <w:b/>
          <w:lang w:val="en-US"/>
        </w:rPr>
        <w:lastRenderedPageBreak/>
        <w:t>REFERENCES</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Leung N</w:t>
      </w:r>
      <w:r w:rsidRPr="00E16550">
        <w:rPr>
          <w:rFonts w:ascii="Book Antiqua" w:eastAsiaTheme="minorEastAsia" w:hAnsi="Book Antiqua" w:cs="Book Antiqua"/>
          <w:lang w:val="en-US" w:eastAsia="zh-CN"/>
        </w:rPr>
        <w:t>, Bridoux F, Hutchison CA, Nasr SH, Cockwell P, Fermand JP, Dispenzieri A, Song KW, Kyle RA. Monoclonal gammopathy of renal significance: when MGUS is no longer undetermined or insignificant. </w:t>
      </w:r>
      <w:r w:rsidRPr="00E16550">
        <w:rPr>
          <w:rFonts w:ascii="Book Antiqua" w:eastAsiaTheme="minorEastAsia" w:hAnsi="Book Antiqua" w:cs="Book Antiqua"/>
          <w:i/>
          <w:iCs/>
          <w:lang w:val="en-US" w:eastAsia="zh-CN"/>
        </w:rPr>
        <w:t>Blood</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120</w:t>
      </w:r>
      <w:r w:rsidRPr="00E16550">
        <w:rPr>
          <w:rFonts w:ascii="Book Antiqua" w:eastAsiaTheme="minorEastAsia" w:hAnsi="Book Antiqua" w:cs="Book Antiqua"/>
          <w:lang w:val="en-US" w:eastAsia="zh-CN"/>
        </w:rPr>
        <w:t>: 4292-4295 [PMID: 23047823 DOI: 10.1182/blood-2012-07-445304]</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Bridoux F</w:t>
      </w:r>
      <w:r w:rsidRPr="00E16550">
        <w:rPr>
          <w:rFonts w:ascii="Book Antiqua" w:eastAsiaTheme="minorEastAsia" w:hAnsi="Book Antiqua" w:cs="Book Antiqua"/>
          <w:lang w:val="en-US" w:eastAsia="zh-CN"/>
        </w:rPr>
        <w:t>, Leung N, Hutchison CA, Touchard G, Sethi S, Fermand JP, Picken MM, Herrera GA, Kastritis E, Merlini G, Roussel M, Fervenza FC, Dispenzieri A, Kyle RA, Nasr SH. Diagnosis of monoclonal gammopathy of renal significance.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2015; </w:t>
      </w:r>
      <w:r w:rsidRPr="00E16550">
        <w:rPr>
          <w:rFonts w:ascii="Book Antiqua" w:eastAsiaTheme="minorEastAsia" w:hAnsi="Book Antiqua" w:cs="Book Antiqua"/>
          <w:b/>
          <w:bCs/>
          <w:lang w:val="en-US" w:eastAsia="zh-CN"/>
        </w:rPr>
        <w:t>87</w:t>
      </w:r>
      <w:r w:rsidRPr="00E16550">
        <w:rPr>
          <w:rFonts w:ascii="Book Antiqua" w:eastAsiaTheme="minorEastAsia" w:hAnsi="Book Antiqua" w:cs="Book Antiqua"/>
          <w:lang w:val="en-US" w:eastAsia="zh-CN"/>
        </w:rPr>
        <w:t>: 698-711 [PMID: 25607108 DOI: 10.1038/ki.2014.408]</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van de Donk NW</w:t>
      </w:r>
      <w:r w:rsidRPr="00E16550">
        <w:rPr>
          <w:rFonts w:ascii="Book Antiqua" w:eastAsiaTheme="minorEastAsia" w:hAnsi="Book Antiqua" w:cs="Book Antiqua"/>
          <w:lang w:val="en-US" w:eastAsia="zh-CN"/>
        </w:rPr>
        <w:t>, Palumbo A, Johnsen HE, Engelhardt M, Gay F, Gregersen H, Hajek R, Kleber M, Ludwig H, Morgan G, Musto P, Plesner T, Sezer O, Terpos E, Waage A, Zweegman S, Einsele H, Sonneveld P, Lokhorst HM. The clinical relevance and management of monoclonal gammopathy of undetermined significance and related disorders: recommendations from the European Myeloma Network. </w:t>
      </w:r>
      <w:r w:rsidRPr="00E16550">
        <w:rPr>
          <w:rFonts w:ascii="Book Antiqua" w:eastAsiaTheme="minorEastAsia" w:hAnsi="Book Antiqua" w:cs="Book Antiqua"/>
          <w:i/>
          <w:iCs/>
          <w:lang w:val="en-US" w:eastAsia="zh-CN"/>
        </w:rPr>
        <w:t>Haematologica</w:t>
      </w:r>
      <w:r w:rsidRPr="00E16550">
        <w:rPr>
          <w:rFonts w:ascii="Book Antiqua" w:eastAsiaTheme="minorEastAsia" w:hAnsi="Book Antiqua" w:cs="Book Antiqua"/>
          <w:lang w:val="en-US" w:eastAsia="zh-CN"/>
        </w:rPr>
        <w:t> 2014; </w:t>
      </w:r>
      <w:r w:rsidRPr="00E16550">
        <w:rPr>
          <w:rFonts w:ascii="Book Antiqua" w:eastAsiaTheme="minorEastAsia" w:hAnsi="Book Antiqua" w:cs="Book Antiqua"/>
          <w:b/>
          <w:bCs/>
          <w:lang w:val="en-US" w:eastAsia="zh-CN"/>
        </w:rPr>
        <w:t>99</w:t>
      </w:r>
      <w:r w:rsidRPr="00E16550">
        <w:rPr>
          <w:rFonts w:ascii="Book Antiqua" w:eastAsiaTheme="minorEastAsia" w:hAnsi="Book Antiqua" w:cs="Book Antiqua"/>
          <w:lang w:val="en-US" w:eastAsia="zh-CN"/>
        </w:rPr>
        <w:t>: 984-996 [PMID: 24658815 DOI: 10.3324/haematol.2013.100552]</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Lin J</w:t>
      </w:r>
      <w:r w:rsidRPr="00E16550">
        <w:rPr>
          <w:rFonts w:ascii="Book Antiqua" w:eastAsiaTheme="minorEastAsia" w:hAnsi="Book Antiqua" w:cs="Book Antiqua"/>
          <w:lang w:val="en-US" w:eastAsia="zh-CN"/>
        </w:rPr>
        <w:t>, Markowitz GS, Valeri AM, Kambham N, Sherman WH, Appel GB, D'Agati VD. Renal monoclonal immunoglobulin deposition disease: the disease spectrum.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2001; </w:t>
      </w:r>
      <w:r w:rsidRPr="00E16550">
        <w:rPr>
          <w:rFonts w:ascii="Book Antiqua" w:eastAsiaTheme="minorEastAsia" w:hAnsi="Book Antiqua" w:cs="Book Antiqua"/>
          <w:b/>
          <w:bCs/>
          <w:lang w:val="en-US" w:eastAsia="zh-CN"/>
        </w:rPr>
        <w:t>12</w:t>
      </w:r>
      <w:r w:rsidRPr="00E16550">
        <w:rPr>
          <w:rFonts w:ascii="Book Antiqua" w:eastAsiaTheme="minorEastAsia" w:hAnsi="Book Antiqua" w:cs="Book Antiqua"/>
          <w:lang w:val="en-US" w:eastAsia="zh-CN"/>
        </w:rPr>
        <w:t>: 1482-1492 [PMID: 11423577]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Zand L</w:t>
      </w:r>
      <w:r w:rsidRPr="00E16550">
        <w:rPr>
          <w:rFonts w:ascii="Book Antiqua" w:eastAsiaTheme="minorEastAsia" w:hAnsi="Book Antiqua" w:cs="Book Antiqua"/>
          <w:lang w:val="en-US" w:eastAsia="zh-CN"/>
        </w:rPr>
        <w:t>, Kattah A, Fervenza FC, Smith RJ, Nasr SH, Zhang Y, Vrana JA, Leung N, Cornell LD, Sethi S. C3 glomerulonephritis associated with monoclonal gammopathy: a case series. </w:t>
      </w:r>
      <w:r w:rsidRPr="00E16550">
        <w:rPr>
          <w:rFonts w:ascii="Book Antiqua" w:eastAsiaTheme="minorEastAsia" w:hAnsi="Book Antiqua" w:cs="Book Antiqua"/>
          <w:i/>
          <w:iCs/>
          <w:lang w:val="en-US" w:eastAsia="zh-CN"/>
        </w:rPr>
        <w:t>Am J Kidney Dis</w:t>
      </w:r>
      <w:r w:rsidRPr="00E16550">
        <w:rPr>
          <w:rFonts w:ascii="Book Antiqua" w:eastAsiaTheme="minorEastAsia" w:hAnsi="Book Antiqua" w:cs="Book Antiqua"/>
          <w:lang w:val="en-US" w:eastAsia="zh-CN"/>
        </w:rPr>
        <w:t> 2013; </w:t>
      </w:r>
      <w:r w:rsidRPr="00E16550">
        <w:rPr>
          <w:rFonts w:ascii="Book Antiqua" w:eastAsiaTheme="minorEastAsia" w:hAnsi="Book Antiqua" w:cs="Book Antiqua"/>
          <w:b/>
          <w:bCs/>
          <w:lang w:val="en-US" w:eastAsia="zh-CN"/>
        </w:rPr>
        <w:t>62</w:t>
      </w:r>
      <w:r w:rsidRPr="00E16550">
        <w:rPr>
          <w:rFonts w:ascii="Book Antiqua" w:eastAsiaTheme="minorEastAsia" w:hAnsi="Book Antiqua" w:cs="Book Antiqua"/>
          <w:lang w:val="en-US" w:eastAsia="zh-CN"/>
        </w:rPr>
        <w:t>: 506-514 [PMID: 23623956 DOI: 10.1053/j.ajkd.2013.02.370]</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Debiec H</w:t>
      </w:r>
      <w:r w:rsidRPr="00E16550">
        <w:rPr>
          <w:rFonts w:ascii="Book Antiqua" w:eastAsiaTheme="minorEastAsia" w:hAnsi="Book Antiqua" w:cs="Book Antiqua"/>
          <w:lang w:val="en-US" w:eastAsia="zh-CN"/>
        </w:rPr>
        <w:t>, Hanoy M, Francois A, Guerrot D, Ferlicot S, Johanet C, Aucouturier P, Godin M, Ronco P. Recurrent membranous nephropathy in an allograft caused by IgG3κ targeting the PLA2 receptor.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23</w:t>
      </w:r>
      <w:r w:rsidRPr="00E16550">
        <w:rPr>
          <w:rFonts w:ascii="Book Antiqua" w:eastAsiaTheme="minorEastAsia" w:hAnsi="Book Antiqua" w:cs="Book Antiqua"/>
          <w:lang w:val="en-US" w:eastAsia="zh-CN"/>
        </w:rPr>
        <w:t>: 1949-1954 [PMID: 23123401 DOI: 10.1681/ASN.2012060577]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Bellotti V</w:t>
      </w:r>
      <w:r w:rsidRPr="00E16550">
        <w:rPr>
          <w:rFonts w:ascii="Book Antiqua" w:eastAsiaTheme="minorEastAsia" w:hAnsi="Book Antiqua" w:cs="Book Antiqua"/>
          <w:lang w:val="en-US" w:eastAsia="zh-CN"/>
        </w:rPr>
        <w:t>, Merlini G, Bucciarelli E, Perfetti V, Quaglini S, Ascari E. Relevance of class, molecular weight and isoelectric point in predicting human light chain amyloidogenicity. </w:t>
      </w:r>
      <w:r w:rsidRPr="00E16550">
        <w:rPr>
          <w:rFonts w:ascii="Book Antiqua" w:eastAsiaTheme="minorEastAsia" w:hAnsi="Book Antiqua" w:cs="Book Antiqua"/>
          <w:i/>
          <w:iCs/>
          <w:lang w:val="en-US" w:eastAsia="zh-CN"/>
        </w:rPr>
        <w:t>Br J Haematol</w:t>
      </w:r>
      <w:r w:rsidRPr="00E16550">
        <w:rPr>
          <w:rFonts w:ascii="Book Antiqua" w:eastAsiaTheme="minorEastAsia" w:hAnsi="Book Antiqua" w:cs="Book Antiqua"/>
          <w:lang w:val="en-US" w:eastAsia="zh-CN"/>
        </w:rPr>
        <w:t> 1990; </w:t>
      </w:r>
      <w:r w:rsidRPr="00E16550">
        <w:rPr>
          <w:rFonts w:ascii="Book Antiqua" w:eastAsiaTheme="minorEastAsia" w:hAnsi="Book Antiqua" w:cs="Book Antiqua"/>
          <w:b/>
          <w:bCs/>
          <w:lang w:val="en-US" w:eastAsia="zh-CN"/>
        </w:rPr>
        <w:t>74</w:t>
      </w:r>
      <w:r w:rsidRPr="00E16550">
        <w:rPr>
          <w:rFonts w:ascii="Book Antiqua" w:eastAsiaTheme="minorEastAsia" w:hAnsi="Book Antiqua" w:cs="Book Antiqua"/>
          <w:lang w:val="en-US" w:eastAsia="zh-CN"/>
        </w:rPr>
        <w:t>: 65-69 [PMID: 2106912]</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xml:space="preserve">, Said SM, Valeri AM, Sethi S, Fidler ME, Cornell LD, Gertz MA, Dispenzieri A, Buadi FK, Vrana JA, Theis JD, Dogan A, Leung N. The diagnosis and characteristics of renal heavy-chain and heavy/light-chain amyloidosis and </w:t>
      </w:r>
      <w:r w:rsidRPr="00E16550">
        <w:rPr>
          <w:rFonts w:ascii="Book Antiqua" w:eastAsiaTheme="minorEastAsia" w:hAnsi="Book Antiqua" w:cs="Book Antiqua"/>
          <w:lang w:val="en-US" w:eastAsia="zh-CN"/>
        </w:rPr>
        <w:lastRenderedPageBreak/>
        <w:t>their comparison with renal light-chain amyloidosis.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2013; </w:t>
      </w:r>
      <w:r w:rsidRPr="00E16550">
        <w:rPr>
          <w:rFonts w:ascii="Book Antiqua" w:eastAsiaTheme="minorEastAsia" w:hAnsi="Book Antiqua" w:cs="Book Antiqua"/>
          <w:b/>
          <w:bCs/>
          <w:lang w:val="en-US" w:eastAsia="zh-CN"/>
        </w:rPr>
        <w:t>83</w:t>
      </w:r>
      <w:r w:rsidRPr="00E16550">
        <w:rPr>
          <w:rFonts w:ascii="Book Antiqua" w:eastAsiaTheme="minorEastAsia" w:hAnsi="Book Antiqua" w:cs="Book Antiqua"/>
          <w:lang w:val="en-US" w:eastAsia="zh-CN"/>
        </w:rPr>
        <w:t>: 463-470 [PMID: 23302715 DOI: 10.1038/ki.2012.414]</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Dember LM</w:t>
      </w:r>
      <w:r w:rsidRPr="00E16550">
        <w:rPr>
          <w:rFonts w:ascii="Book Antiqua" w:eastAsiaTheme="minorEastAsia" w:hAnsi="Book Antiqua" w:cs="Book Antiqua"/>
          <w:lang w:val="en-US" w:eastAsia="zh-CN"/>
        </w:rPr>
        <w:t>. Amyloidosis-associated kidney disease.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2006; </w:t>
      </w:r>
      <w:r w:rsidRPr="00E16550">
        <w:rPr>
          <w:rFonts w:ascii="Book Antiqua" w:eastAsiaTheme="minorEastAsia" w:hAnsi="Book Antiqua" w:cs="Book Antiqua"/>
          <w:b/>
          <w:bCs/>
          <w:lang w:val="en-US" w:eastAsia="zh-CN"/>
        </w:rPr>
        <w:t>17</w:t>
      </w:r>
      <w:r w:rsidRPr="00E16550">
        <w:rPr>
          <w:rFonts w:ascii="Book Antiqua" w:eastAsiaTheme="minorEastAsia" w:hAnsi="Book Antiqua" w:cs="Book Antiqua"/>
          <w:lang w:val="en-US" w:eastAsia="zh-CN"/>
        </w:rPr>
        <w:t>: 3458-3471 [PMID: 17093068 DOI: 10.1681/ASN.2006050460]</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Buxbaum JN</w:t>
      </w:r>
      <w:r w:rsidRPr="00E16550">
        <w:rPr>
          <w:rFonts w:ascii="Book Antiqua" w:eastAsiaTheme="minorEastAsia" w:hAnsi="Book Antiqua" w:cs="Book Antiqua"/>
          <w:lang w:val="en-US" w:eastAsia="zh-CN"/>
        </w:rPr>
        <w:t>, Chuba JV, Hellman GC, Solomon A, Gallo GR. Monoclonal immunoglobulin deposition disease: light chain and light and heavy chain deposition diseases and their relation to light chain amyloidosis. Clinical features, immunopathology, and molecular analysis. </w:t>
      </w:r>
      <w:r w:rsidRPr="00E16550">
        <w:rPr>
          <w:rFonts w:ascii="Book Antiqua" w:eastAsiaTheme="minorEastAsia" w:hAnsi="Book Antiqua" w:cs="Book Antiqua"/>
          <w:i/>
          <w:iCs/>
          <w:lang w:val="en-US" w:eastAsia="zh-CN"/>
        </w:rPr>
        <w:t>Ann Intern Med</w:t>
      </w:r>
      <w:r w:rsidRPr="00E16550">
        <w:rPr>
          <w:rFonts w:ascii="Book Antiqua" w:eastAsiaTheme="minorEastAsia" w:hAnsi="Book Antiqua" w:cs="Book Antiqua"/>
          <w:lang w:val="en-US" w:eastAsia="zh-CN"/>
        </w:rPr>
        <w:t> 1990; </w:t>
      </w:r>
      <w:r w:rsidRPr="00E16550">
        <w:rPr>
          <w:rFonts w:ascii="Book Antiqua" w:eastAsiaTheme="minorEastAsia" w:hAnsi="Book Antiqua" w:cs="Book Antiqua"/>
          <w:b/>
          <w:bCs/>
          <w:lang w:val="en-US" w:eastAsia="zh-CN"/>
        </w:rPr>
        <w:t>112</w:t>
      </w:r>
      <w:r w:rsidRPr="00E16550">
        <w:rPr>
          <w:rFonts w:ascii="Book Antiqua" w:eastAsiaTheme="minorEastAsia" w:hAnsi="Book Antiqua" w:cs="Book Antiqua"/>
          <w:lang w:val="en-US" w:eastAsia="zh-CN"/>
        </w:rPr>
        <w:t>: 455-464 [PMID: 2106817]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Sethi S</w:t>
      </w:r>
      <w:r w:rsidRPr="00E16550">
        <w:rPr>
          <w:rFonts w:ascii="Book Antiqua" w:eastAsiaTheme="minorEastAsia" w:hAnsi="Book Antiqua" w:cs="Book Antiqua"/>
          <w:lang w:val="en-US" w:eastAsia="zh-CN"/>
        </w:rPr>
        <w:t>, Theis JD, Leung N, Dispenzieri A, Nasr SH, Fidler ME, Cornell LD, Gamez JD, Vrana JA, Dogan A. Mass spectrometry-based proteomic diagnosis of renal immunoglobulin heavy chain amyloidosis. </w:t>
      </w:r>
      <w:r w:rsidRPr="00E16550">
        <w:rPr>
          <w:rFonts w:ascii="Book Antiqua" w:eastAsiaTheme="minorEastAsia" w:hAnsi="Book Antiqua" w:cs="Book Antiqua"/>
          <w:i/>
          <w:iCs/>
          <w:lang w:val="en-US" w:eastAsia="zh-CN"/>
        </w:rPr>
        <w:t>Clin J Am Soc Nephrol</w:t>
      </w:r>
      <w:r w:rsidRPr="00E16550">
        <w:rPr>
          <w:rFonts w:ascii="Book Antiqua" w:eastAsiaTheme="minorEastAsia" w:hAnsi="Book Antiqua" w:cs="Book Antiqua"/>
          <w:lang w:val="en-US" w:eastAsia="zh-CN"/>
        </w:rPr>
        <w:t> 2010; </w:t>
      </w:r>
      <w:r w:rsidRPr="00E16550">
        <w:rPr>
          <w:rFonts w:ascii="Book Antiqua" w:eastAsiaTheme="minorEastAsia" w:hAnsi="Book Antiqua" w:cs="Book Antiqua"/>
          <w:b/>
          <w:bCs/>
          <w:lang w:val="en-US" w:eastAsia="zh-CN"/>
        </w:rPr>
        <w:t>5</w:t>
      </w:r>
      <w:r w:rsidRPr="00E16550">
        <w:rPr>
          <w:rFonts w:ascii="Book Antiqua" w:eastAsiaTheme="minorEastAsia" w:hAnsi="Book Antiqua" w:cs="Book Antiqua"/>
          <w:lang w:val="en-US" w:eastAsia="zh-CN"/>
        </w:rPr>
        <w:t>: 2180-2187 [PMID: 20876678 DOI: 10.2215/CJN.02890310]</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Said SM</w:t>
      </w:r>
      <w:r w:rsidRPr="00E16550">
        <w:rPr>
          <w:rFonts w:ascii="Book Antiqua" w:eastAsiaTheme="minorEastAsia" w:hAnsi="Book Antiqua" w:cs="Book Antiqua"/>
          <w:lang w:val="en-US" w:eastAsia="zh-CN"/>
        </w:rPr>
        <w:t>, Sethi S, Valeri AM, Leung N, Cornell LD, Fidler ME, Herrera Hernandez L, Vrana JA, Theis JD, Quint PS, Dogan A, Nasr SH. Renal amyloidosis: origin and clinicopathologic correlations of 474 recent cases. </w:t>
      </w:r>
      <w:r w:rsidRPr="00E16550">
        <w:rPr>
          <w:rFonts w:ascii="Book Antiqua" w:eastAsiaTheme="minorEastAsia" w:hAnsi="Book Antiqua" w:cs="Book Antiqua"/>
          <w:i/>
          <w:iCs/>
          <w:lang w:val="en-US" w:eastAsia="zh-CN"/>
        </w:rPr>
        <w:t>Clin J Am Soc Nephrol</w:t>
      </w:r>
      <w:r w:rsidRPr="00E16550">
        <w:rPr>
          <w:rFonts w:ascii="Book Antiqua" w:eastAsiaTheme="minorEastAsia" w:hAnsi="Book Antiqua" w:cs="Book Antiqua"/>
          <w:lang w:val="en-US" w:eastAsia="zh-CN"/>
        </w:rPr>
        <w:t> 2013; </w:t>
      </w:r>
      <w:r w:rsidRPr="00E16550">
        <w:rPr>
          <w:rFonts w:ascii="Book Antiqua" w:eastAsiaTheme="minorEastAsia" w:hAnsi="Book Antiqua" w:cs="Book Antiqua"/>
          <w:b/>
          <w:bCs/>
          <w:lang w:val="en-US" w:eastAsia="zh-CN"/>
        </w:rPr>
        <w:t>8</w:t>
      </w:r>
      <w:r w:rsidRPr="00E16550">
        <w:rPr>
          <w:rFonts w:ascii="Book Antiqua" w:eastAsiaTheme="minorEastAsia" w:hAnsi="Book Antiqua" w:cs="Book Antiqua"/>
          <w:lang w:val="en-US" w:eastAsia="zh-CN"/>
        </w:rPr>
        <w:t>: 1515-1523 [PMID: 23704299 DOI: 10.2215/CJN.10491012]</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Bridoux F</w:t>
      </w:r>
      <w:r w:rsidRPr="00E16550">
        <w:rPr>
          <w:rFonts w:ascii="Book Antiqua" w:eastAsiaTheme="minorEastAsia" w:hAnsi="Book Antiqua" w:cs="Book Antiqua"/>
          <w:lang w:val="en-US" w:eastAsia="zh-CN"/>
        </w:rPr>
        <w:t>, Hugue V, Coldefy O, Goujon JM, Bauwens M, Sechet A, Preud'Homme JL, Touchard G. Fibrillary glomerulonephritis and immunotactoid (microtubular) glomerulopathy are associated with distinct immunologic features.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2002; </w:t>
      </w:r>
      <w:r w:rsidRPr="00E16550">
        <w:rPr>
          <w:rFonts w:ascii="Book Antiqua" w:eastAsiaTheme="minorEastAsia" w:hAnsi="Book Antiqua" w:cs="Book Antiqua"/>
          <w:b/>
          <w:bCs/>
          <w:lang w:val="en-US" w:eastAsia="zh-CN"/>
        </w:rPr>
        <w:t>62</w:t>
      </w:r>
      <w:r w:rsidRPr="00E16550">
        <w:rPr>
          <w:rFonts w:ascii="Book Antiqua" w:eastAsiaTheme="minorEastAsia" w:hAnsi="Book Antiqua" w:cs="Book Antiqua"/>
          <w:lang w:val="en-US" w:eastAsia="zh-CN"/>
        </w:rPr>
        <w:t>: 1764-1775 [PMID: 12371978 DOI: 10.1046/j.1523-1755.2002.00628.x]</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Joh K</w:t>
      </w:r>
      <w:r w:rsidRPr="00E16550">
        <w:rPr>
          <w:rFonts w:ascii="Book Antiqua" w:eastAsiaTheme="minorEastAsia" w:hAnsi="Book Antiqua" w:cs="Book Antiqua"/>
          <w:lang w:val="en-US" w:eastAsia="zh-CN"/>
        </w:rPr>
        <w:t>. Pathology of glomerular deposition diseases and fibrillary glomerulopathies associated with paraproteinemia and haematopoietic disorder. </w:t>
      </w:r>
      <w:r w:rsidRPr="00E16550">
        <w:rPr>
          <w:rFonts w:ascii="Book Antiqua" w:eastAsiaTheme="minorEastAsia" w:hAnsi="Book Antiqua" w:cs="Book Antiqua"/>
          <w:i/>
          <w:iCs/>
          <w:lang w:val="en-US" w:eastAsia="zh-CN"/>
        </w:rPr>
        <w:t>Nephrology (Carlton)</w:t>
      </w:r>
      <w:r w:rsidRPr="00E16550">
        <w:rPr>
          <w:rFonts w:ascii="Book Antiqua" w:eastAsiaTheme="minorEastAsia" w:hAnsi="Book Antiqua" w:cs="Book Antiqua"/>
          <w:lang w:val="en-US" w:eastAsia="zh-CN"/>
        </w:rPr>
        <w:t> 2007; </w:t>
      </w:r>
      <w:r w:rsidRPr="00E16550">
        <w:rPr>
          <w:rFonts w:ascii="Book Antiqua" w:eastAsiaTheme="minorEastAsia" w:hAnsi="Book Antiqua" w:cs="Book Antiqua"/>
          <w:b/>
          <w:bCs/>
          <w:lang w:val="en-US" w:eastAsia="zh-CN"/>
        </w:rPr>
        <w:t>12 Suppl 3</w:t>
      </w:r>
      <w:r w:rsidRPr="00E16550">
        <w:rPr>
          <w:rFonts w:ascii="Book Antiqua" w:eastAsiaTheme="minorEastAsia" w:hAnsi="Book Antiqua" w:cs="Book Antiqua"/>
          <w:lang w:val="en-US" w:eastAsia="zh-CN"/>
        </w:rPr>
        <w:t>: S21-S24 [PMID: 17995523 DOI: 10.1111/j.1440-1797.2007.00877.x]</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Rosenstock JL</w:t>
      </w:r>
      <w:r w:rsidRPr="00E16550">
        <w:rPr>
          <w:rFonts w:ascii="Book Antiqua" w:eastAsiaTheme="minorEastAsia" w:hAnsi="Book Antiqua" w:cs="Book Antiqua"/>
          <w:lang w:val="en-US" w:eastAsia="zh-CN"/>
        </w:rPr>
        <w:t>, Markowitz GS, Valeri AM, Sacchi G, Appel GB, D'Agati VD. Fibrillary and immunotactoid glomerulonephritis: Distinct entities with different clinical and pathologic features.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2003; </w:t>
      </w:r>
      <w:r w:rsidRPr="00E16550">
        <w:rPr>
          <w:rFonts w:ascii="Book Antiqua" w:eastAsiaTheme="minorEastAsia" w:hAnsi="Book Antiqua" w:cs="Book Antiqua"/>
          <w:b/>
          <w:bCs/>
          <w:lang w:val="en-US" w:eastAsia="zh-CN"/>
        </w:rPr>
        <w:t>63</w:t>
      </w:r>
      <w:r w:rsidRPr="00E16550">
        <w:rPr>
          <w:rFonts w:ascii="Book Antiqua" w:eastAsiaTheme="minorEastAsia" w:hAnsi="Book Antiqua" w:cs="Book Antiqua"/>
          <w:lang w:val="en-US" w:eastAsia="zh-CN"/>
        </w:rPr>
        <w:t>: 1450-1461 [PMID: 12631361 DOI: 10.1046/j.1523-1755.2003.00853.x]</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Valeri AM, Cornell LD, Fidler ME, Sethi S, Leung N, Fervenza FC. Fibrillary glomerulonephritis: a report of 66 cases from a single institution. </w:t>
      </w:r>
      <w:r w:rsidRPr="00E16550">
        <w:rPr>
          <w:rFonts w:ascii="Book Antiqua" w:eastAsiaTheme="minorEastAsia" w:hAnsi="Book Antiqua" w:cs="Book Antiqua"/>
          <w:i/>
          <w:iCs/>
          <w:lang w:val="en-US" w:eastAsia="zh-CN"/>
        </w:rPr>
        <w:t>Clin J Am Soc Nephrol</w:t>
      </w:r>
      <w:r w:rsidRPr="00E16550">
        <w:rPr>
          <w:rFonts w:ascii="Book Antiqua" w:eastAsiaTheme="minorEastAsia" w:hAnsi="Book Antiqua" w:cs="Book Antiqua"/>
          <w:lang w:val="en-US" w:eastAsia="zh-CN"/>
        </w:rPr>
        <w:t> 2011; </w:t>
      </w:r>
      <w:r w:rsidRPr="00E16550">
        <w:rPr>
          <w:rFonts w:ascii="Book Antiqua" w:eastAsiaTheme="minorEastAsia" w:hAnsi="Book Antiqua" w:cs="Book Antiqua"/>
          <w:b/>
          <w:bCs/>
          <w:lang w:val="en-US" w:eastAsia="zh-CN"/>
        </w:rPr>
        <w:t>6</w:t>
      </w:r>
      <w:r w:rsidRPr="00E16550">
        <w:rPr>
          <w:rFonts w:ascii="Book Antiqua" w:eastAsiaTheme="minorEastAsia" w:hAnsi="Book Antiqua" w:cs="Book Antiqua"/>
          <w:lang w:val="en-US" w:eastAsia="zh-CN"/>
        </w:rPr>
        <w:t>: 775-784 [PMID: 21441134 DOI: 10.2215/CJN.08300910]</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lastRenderedPageBreak/>
        <w:t>Alpers CE</w:t>
      </w:r>
      <w:r w:rsidRPr="00E16550">
        <w:rPr>
          <w:rFonts w:ascii="Book Antiqua" w:eastAsiaTheme="minorEastAsia" w:hAnsi="Book Antiqua" w:cs="Book Antiqua"/>
          <w:lang w:val="en-US" w:eastAsia="zh-CN"/>
        </w:rPr>
        <w:t>, Kowalewska J. Fibrillary glomerulonephritis and immunotactoid glomerulopathy.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2008; </w:t>
      </w:r>
      <w:r w:rsidRPr="00E16550">
        <w:rPr>
          <w:rFonts w:ascii="Book Antiqua" w:eastAsiaTheme="minorEastAsia" w:hAnsi="Book Antiqua" w:cs="Book Antiqua"/>
          <w:b/>
          <w:bCs/>
          <w:lang w:val="en-US" w:eastAsia="zh-CN"/>
        </w:rPr>
        <w:t>19</w:t>
      </w:r>
      <w:r w:rsidRPr="00E16550">
        <w:rPr>
          <w:rFonts w:ascii="Book Antiqua" w:eastAsiaTheme="minorEastAsia" w:hAnsi="Book Antiqua" w:cs="Book Antiqua"/>
          <w:lang w:val="en-US" w:eastAsia="zh-CN"/>
        </w:rPr>
        <w:t>: 34-37 [PMID: 18045849 DOI: 10.1681/ASN.2007070757]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lang w:val="en-US" w:eastAsia="zh-CN"/>
        </w:rPr>
        <w:t>Mayo Clinic</w:t>
      </w:r>
      <w:r w:rsidRPr="00E16550">
        <w:rPr>
          <w:rFonts w:ascii="Book Antiqua" w:eastAsiaTheme="minorEastAsia" w:hAnsi="Book Antiqua" w:cs="Book Antiqua"/>
          <w:lang w:val="en-US" w:eastAsia="zh-CN"/>
        </w:rPr>
        <w:t>. A Single Center Pilot Trial of Rituximab in the Treatment of Fibrillary Glomerulonephritis. Bethesda (MD): National Library of Medicine (U</w:t>
      </w:r>
      <w:r>
        <w:rPr>
          <w:rFonts w:ascii="Book Antiqua" w:eastAsiaTheme="minorEastAsia" w:hAnsi="Book Antiqua" w:cs="Book Antiqua" w:hint="eastAsia"/>
          <w:lang w:val="en-US" w:eastAsia="zh-CN"/>
        </w:rPr>
        <w:t>nited States</w:t>
      </w:r>
      <w:r w:rsidRPr="00E16550">
        <w:rPr>
          <w:rFonts w:ascii="Book Antiqua" w:eastAsiaTheme="minorEastAsia" w:hAnsi="Book Antiqua" w:cs="Book Antiqua"/>
          <w:lang w:val="en-US" w:eastAsia="zh-CN"/>
        </w:rPr>
        <w:t>). Published</w:t>
      </w:r>
      <w:r>
        <w:rPr>
          <w:rFonts w:ascii="Book Antiqua" w:eastAsiaTheme="minorEastAsia" w:hAnsi="Book Antiqua" w:cs="Book Antiqua"/>
          <w:lang w:val="en-US" w:eastAsia="zh-CN"/>
        </w:rPr>
        <w:t xml:space="preserve"> 2014. </w:t>
      </w:r>
      <w:r>
        <w:rPr>
          <w:rFonts w:ascii="Book Antiqua" w:eastAsiaTheme="minorEastAsia" w:hAnsi="Book Antiqua" w:cs="Book Antiqua" w:hint="eastAsia"/>
          <w:lang w:val="en-US" w:eastAsia="zh-CN"/>
        </w:rPr>
        <w:t>[</w:t>
      </w:r>
      <w:r>
        <w:rPr>
          <w:rFonts w:ascii="Book Antiqua" w:eastAsiaTheme="minorEastAsia" w:hAnsi="Book Antiqua" w:cs="Book Antiqua"/>
          <w:lang w:val="en-US" w:eastAsia="zh-CN"/>
        </w:rPr>
        <w:t>accessed 2016</w:t>
      </w:r>
      <w:r>
        <w:rPr>
          <w:rFonts w:ascii="Book Antiqua" w:eastAsiaTheme="minorEastAsia" w:hAnsi="Book Antiqua" w:cs="Book Antiqua" w:hint="eastAsia"/>
          <w:lang w:val="en-US" w:eastAsia="zh-CN"/>
        </w:rPr>
        <w:t xml:space="preserve"> </w:t>
      </w:r>
      <w:r>
        <w:rPr>
          <w:rFonts w:ascii="Book Antiqua" w:eastAsiaTheme="minorEastAsia" w:hAnsi="Book Antiqua" w:cs="Book Antiqua"/>
          <w:lang w:val="en-US" w:eastAsia="zh-CN"/>
        </w:rPr>
        <w:t>Aug</w:t>
      </w:r>
      <w:r>
        <w:rPr>
          <w:rFonts w:ascii="Book Antiqua" w:eastAsiaTheme="minorEastAsia" w:hAnsi="Book Antiqua" w:cs="Book Antiqua" w:hint="eastAsia"/>
          <w:lang w:val="en-US" w:eastAsia="zh-CN"/>
        </w:rPr>
        <w:t xml:space="preserve"> </w:t>
      </w:r>
      <w:r>
        <w:rPr>
          <w:rFonts w:ascii="Book Antiqua" w:eastAsiaTheme="minorEastAsia" w:hAnsi="Book Antiqua" w:cs="Book Antiqua"/>
          <w:lang w:val="en-US" w:eastAsia="zh-CN"/>
        </w:rPr>
        <w:t>10</w:t>
      </w:r>
      <w:r>
        <w:rPr>
          <w:rFonts w:ascii="Book Antiqua" w:eastAsiaTheme="minorEastAsia" w:hAnsi="Book Antiqua" w:cs="Book Antiqua" w:hint="eastAsia"/>
          <w:lang w:val="en-US" w:eastAsia="zh-CN"/>
        </w:rPr>
        <w:t xml:space="preserve">]. Available from: URL: </w:t>
      </w:r>
      <w:r w:rsidRPr="00E16550">
        <w:rPr>
          <w:rFonts w:ascii="Book Antiqua" w:eastAsiaTheme="minorEastAsia" w:hAnsi="Book Antiqua" w:cs="Book Antiqua"/>
          <w:lang w:val="en-US" w:eastAsia="zh-CN"/>
        </w:rPr>
        <w:t>http: //clinicaltrials.gov/show/NCT021977</w:t>
      </w:r>
      <w:r>
        <w:rPr>
          <w:rFonts w:ascii="Book Antiqua" w:eastAsiaTheme="minorEastAsia" w:hAnsi="Book Antiqua" w:cs="Book Antiqua"/>
          <w:lang w:val="en-US" w:eastAsia="zh-CN"/>
        </w:rPr>
        <w:t>67 NLM Identifier: NCT02197767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Fidler ME, Cornell LD, Leung N, Cosio FG, Sheikh SS, Amir AA, Vrana JA, Theis JD, Dogan A, Sethi S. Immunotactoid glomerulopathy: clinicopathologic and proteomic study. </w:t>
      </w:r>
      <w:r w:rsidRPr="00E16550">
        <w:rPr>
          <w:rFonts w:ascii="Book Antiqua" w:eastAsiaTheme="minorEastAsia" w:hAnsi="Book Antiqua" w:cs="Book Antiqua"/>
          <w:i/>
          <w:iCs/>
          <w:lang w:val="en-US" w:eastAsia="zh-CN"/>
        </w:rPr>
        <w:t>Nephrol Dial Transplant</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27</w:t>
      </w:r>
      <w:r w:rsidRPr="00E16550">
        <w:rPr>
          <w:rFonts w:ascii="Book Antiqua" w:eastAsiaTheme="minorEastAsia" w:hAnsi="Book Antiqua" w:cs="Book Antiqua"/>
          <w:lang w:val="en-US" w:eastAsia="zh-CN"/>
        </w:rPr>
        <w:t>: 4137-4146 [PMID: 22872726 DOI: 10.1093/ndt/gfs348]</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Terrier B</w:t>
      </w:r>
      <w:r w:rsidRPr="00E16550">
        <w:rPr>
          <w:rFonts w:ascii="Book Antiqua" w:eastAsiaTheme="minorEastAsia" w:hAnsi="Book Antiqua" w:cs="Book Antiqua"/>
          <w:lang w:val="en-US" w:eastAsia="zh-CN"/>
        </w:rPr>
        <w:t>, Karras A, Kahn JE, Le Guenno G, Marie I, Benarous L, Lacraz A, Diot E, Hermine O, de Saint-Martin L, Cathébras P, Leblond V, Modiano P, Léger JM, Mariette X, Senet P, Plaisier E, Saadoun D, Cacoub P. The spectrum of type I cryoglobulinemia vasculitis: new insights based on 64 cases. </w:t>
      </w:r>
      <w:r w:rsidRPr="00E16550">
        <w:rPr>
          <w:rFonts w:ascii="Book Antiqua" w:eastAsiaTheme="minorEastAsia" w:hAnsi="Book Antiqua" w:cs="Book Antiqua"/>
          <w:i/>
          <w:iCs/>
          <w:lang w:val="en-US" w:eastAsia="zh-CN"/>
        </w:rPr>
        <w:t>Medicine (Baltimore)</w:t>
      </w:r>
      <w:r w:rsidRPr="00E16550">
        <w:rPr>
          <w:rFonts w:ascii="Book Antiqua" w:eastAsiaTheme="minorEastAsia" w:hAnsi="Book Antiqua" w:cs="Book Antiqua"/>
          <w:lang w:val="en-US" w:eastAsia="zh-CN"/>
        </w:rPr>
        <w:t> 2013; </w:t>
      </w:r>
      <w:r w:rsidRPr="00E16550">
        <w:rPr>
          <w:rFonts w:ascii="Book Antiqua" w:eastAsiaTheme="minorEastAsia" w:hAnsi="Book Antiqua" w:cs="Book Antiqua"/>
          <w:b/>
          <w:bCs/>
          <w:lang w:val="en-US" w:eastAsia="zh-CN"/>
        </w:rPr>
        <w:t>92</w:t>
      </w:r>
      <w:r w:rsidRPr="00E16550">
        <w:rPr>
          <w:rFonts w:ascii="Book Antiqua" w:eastAsiaTheme="minorEastAsia" w:hAnsi="Book Antiqua" w:cs="Book Antiqua"/>
          <w:lang w:val="en-US" w:eastAsia="zh-CN"/>
        </w:rPr>
        <w:t>: 61-68 [PMID: 23429354 DOI: 10.1097/MD.0b013e318288925c]</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Markowitz GS, Reddy BS, Maesaka J, Swidler MA, D'Agati VD. Dysproteinemia, proteinuria, and glomerulonephritis.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2006; </w:t>
      </w:r>
      <w:r w:rsidRPr="00E16550">
        <w:rPr>
          <w:rFonts w:ascii="Book Antiqua" w:eastAsiaTheme="minorEastAsia" w:hAnsi="Book Antiqua" w:cs="Book Antiqua"/>
          <w:b/>
          <w:bCs/>
          <w:lang w:val="en-US" w:eastAsia="zh-CN"/>
        </w:rPr>
        <w:t>69</w:t>
      </w:r>
      <w:r w:rsidRPr="00E16550">
        <w:rPr>
          <w:rFonts w:ascii="Book Antiqua" w:eastAsiaTheme="minorEastAsia" w:hAnsi="Book Antiqua" w:cs="Book Antiqua"/>
          <w:lang w:val="en-US" w:eastAsia="zh-CN"/>
        </w:rPr>
        <w:t>: 772-775 [PMID: 16395248 DOI: 10.1038/sj.ki.5000123]</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Kapoulas S</w:t>
      </w:r>
      <w:r w:rsidRPr="00E16550">
        <w:rPr>
          <w:rFonts w:ascii="Book Antiqua" w:eastAsiaTheme="minorEastAsia" w:hAnsi="Book Antiqua" w:cs="Book Antiqua"/>
          <w:lang w:val="en-US" w:eastAsia="zh-CN"/>
        </w:rPr>
        <w:t>, Raptis V, Papaioannou M. New aspects on the pathogenesis of renal disorders related to monoclonal gammopathies. </w:t>
      </w:r>
      <w:r w:rsidRPr="00E16550">
        <w:rPr>
          <w:rFonts w:ascii="Book Antiqua" w:eastAsiaTheme="minorEastAsia" w:hAnsi="Book Antiqua" w:cs="Book Antiqua"/>
          <w:i/>
          <w:iCs/>
          <w:lang w:val="en-US" w:eastAsia="zh-CN"/>
        </w:rPr>
        <w:t>Nephrol Ther</w:t>
      </w:r>
      <w:r w:rsidRPr="00E16550">
        <w:rPr>
          <w:rFonts w:ascii="Book Antiqua" w:eastAsiaTheme="minorEastAsia" w:hAnsi="Book Antiqua" w:cs="Book Antiqua"/>
          <w:lang w:val="en-US" w:eastAsia="zh-CN"/>
        </w:rPr>
        <w:t> 2015; </w:t>
      </w:r>
      <w:r w:rsidRPr="00E16550">
        <w:rPr>
          <w:rFonts w:ascii="Book Antiqua" w:eastAsiaTheme="minorEastAsia" w:hAnsi="Book Antiqua" w:cs="Book Antiqua"/>
          <w:b/>
          <w:bCs/>
          <w:lang w:val="en-US" w:eastAsia="zh-CN"/>
        </w:rPr>
        <w:t>11</w:t>
      </w:r>
      <w:r w:rsidRPr="00E16550">
        <w:rPr>
          <w:rFonts w:ascii="Book Antiqua" w:eastAsiaTheme="minorEastAsia" w:hAnsi="Book Antiqua" w:cs="Book Antiqua"/>
          <w:lang w:val="en-US" w:eastAsia="zh-CN"/>
        </w:rPr>
        <w:t>: 135-143 [PMID: 25861714 DOI: 10.1016/j.nephro.2014.12.005]</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Sanders PW</w:t>
      </w:r>
      <w:r w:rsidRPr="00E16550">
        <w:rPr>
          <w:rFonts w:ascii="Book Antiqua" w:eastAsiaTheme="minorEastAsia" w:hAnsi="Book Antiqua" w:cs="Book Antiqua"/>
          <w:lang w:val="en-US" w:eastAsia="zh-CN"/>
        </w:rPr>
        <w:t>, Herrera GA. Monoclonal immunoglobulin light chain-related renal diseases. </w:t>
      </w:r>
      <w:r w:rsidRPr="00E16550">
        <w:rPr>
          <w:rFonts w:ascii="Book Antiqua" w:eastAsiaTheme="minorEastAsia" w:hAnsi="Book Antiqua" w:cs="Book Antiqua"/>
          <w:i/>
          <w:iCs/>
          <w:lang w:val="en-US" w:eastAsia="zh-CN"/>
        </w:rPr>
        <w:t>Semin Nephrol</w:t>
      </w:r>
      <w:r w:rsidRPr="00E16550">
        <w:rPr>
          <w:rFonts w:ascii="Book Antiqua" w:eastAsiaTheme="minorEastAsia" w:hAnsi="Book Antiqua" w:cs="Book Antiqua"/>
          <w:lang w:val="en-US" w:eastAsia="zh-CN"/>
        </w:rPr>
        <w:t> 1993; </w:t>
      </w:r>
      <w:r w:rsidRPr="00E16550">
        <w:rPr>
          <w:rFonts w:ascii="Book Antiqua" w:eastAsiaTheme="minorEastAsia" w:hAnsi="Book Antiqua" w:cs="Book Antiqua"/>
          <w:b/>
          <w:bCs/>
          <w:lang w:val="en-US" w:eastAsia="zh-CN"/>
        </w:rPr>
        <w:t>13</w:t>
      </w:r>
      <w:r w:rsidRPr="00E16550">
        <w:rPr>
          <w:rFonts w:ascii="Book Antiqua" w:eastAsiaTheme="minorEastAsia" w:hAnsi="Book Antiqua" w:cs="Book Antiqua"/>
          <w:lang w:val="en-US" w:eastAsia="zh-CN"/>
        </w:rPr>
        <w:t>: 324-341 [PMID: 8321932]</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Valeri AM, Cornell LD, Fidler ME, Sethi S, D'Agati VD, Leung N. Renal monoclonal immunoglobulin deposition disease: a report of 64 patients from a single institution. </w:t>
      </w:r>
      <w:r w:rsidRPr="00E16550">
        <w:rPr>
          <w:rFonts w:ascii="Book Antiqua" w:eastAsiaTheme="minorEastAsia" w:hAnsi="Book Antiqua" w:cs="Book Antiqua"/>
          <w:i/>
          <w:iCs/>
          <w:lang w:val="en-US" w:eastAsia="zh-CN"/>
        </w:rPr>
        <w:t>Clin J Am Soc Nephrol</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7</w:t>
      </w:r>
      <w:r w:rsidRPr="00E16550">
        <w:rPr>
          <w:rFonts w:ascii="Book Antiqua" w:eastAsiaTheme="minorEastAsia" w:hAnsi="Book Antiqua" w:cs="Book Antiqua"/>
          <w:lang w:val="en-US" w:eastAsia="zh-CN"/>
        </w:rPr>
        <w:t>: 231-239 [PMID: 22156754 DOI: 10.2215/CJN.08640811]</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Royal V</w:t>
      </w:r>
      <w:r w:rsidRPr="00E16550">
        <w:rPr>
          <w:rFonts w:ascii="Book Antiqua" w:eastAsiaTheme="minorEastAsia" w:hAnsi="Book Antiqua" w:cs="Book Antiqua"/>
          <w:lang w:val="en-US" w:eastAsia="zh-CN"/>
        </w:rPr>
        <w:t>, Quint P, Leblanc M, LeBlanc R, Duncanson GF, Perrizo RL, Fervenza FC, Kurtin P, Sethi S. IgD heavy-chain deposition disease: detection by laser microdissection and mass spectrometry.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2015; </w:t>
      </w:r>
      <w:r w:rsidRPr="00E16550">
        <w:rPr>
          <w:rFonts w:ascii="Book Antiqua" w:eastAsiaTheme="minorEastAsia" w:hAnsi="Book Antiqua" w:cs="Book Antiqua"/>
          <w:b/>
          <w:bCs/>
          <w:lang w:val="en-US" w:eastAsia="zh-CN"/>
        </w:rPr>
        <w:t>26</w:t>
      </w:r>
      <w:r w:rsidRPr="00E16550">
        <w:rPr>
          <w:rFonts w:ascii="Book Antiqua" w:eastAsiaTheme="minorEastAsia" w:hAnsi="Book Antiqua" w:cs="Book Antiqua"/>
          <w:lang w:val="en-US" w:eastAsia="zh-CN"/>
        </w:rPr>
        <w:t>: 784-790 [PMID: 25194005 DOI: 10.1681/ASN.2014050481]</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Tovar N</w:t>
      </w:r>
      <w:r w:rsidRPr="00E16550">
        <w:rPr>
          <w:rFonts w:ascii="Book Antiqua" w:eastAsiaTheme="minorEastAsia" w:hAnsi="Book Antiqua" w:cs="Book Antiqua"/>
          <w:lang w:val="en-US" w:eastAsia="zh-CN"/>
        </w:rPr>
        <w:t xml:space="preserve">, Cibeira MT, Rosiñol L, Solé M, de Larrea CF, Escoda L, Rovira M, Bladé J. Bortezomib/dexamethasone followed by autologous stem cell transplantation as </w:t>
      </w:r>
      <w:r w:rsidRPr="00E16550">
        <w:rPr>
          <w:rFonts w:ascii="Book Antiqua" w:eastAsiaTheme="minorEastAsia" w:hAnsi="Book Antiqua" w:cs="Book Antiqua"/>
          <w:lang w:val="en-US" w:eastAsia="zh-CN"/>
        </w:rPr>
        <w:lastRenderedPageBreak/>
        <w:t>front line treatment for light-chain deposition disease. </w:t>
      </w:r>
      <w:r w:rsidRPr="00E16550">
        <w:rPr>
          <w:rFonts w:ascii="Book Antiqua" w:eastAsiaTheme="minorEastAsia" w:hAnsi="Book Antiqua" w:cs="Book Antiqua"/>
          <w:i/>
          <w:iCs/>
          <w:lang w:val="en-US" w:eastAsia="zh-CN"/>
        </w:rPr>
        <w:t>Eur J Haematol</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89</w:t>
      </w:r>
      <w:r w:rsidRPr="00E16550">
        <w:rPr>
          <w:rFonts w:ascii="Book Antiqua" w:eastAsiaTheme="minorEastAsia" w:hAnsi="Book Antiqua" w:cs="Book Antiqua"/>
          <w:lang w:val="en-US" w:eastAsia="zh-CN"/>
        </w:rPr>
        <w:t>: 340-344 [PMID: 22690902 DOI: 10.1111/j.1600-0609.2012.01821.x]</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Cohen C</w:t>
      </w:r>
      <w:r w:rsidRPr="00E16550">
        <w:rPr>
          <w:rFonts w:ascii="Book Antiqua" w:eastAsiaTheme="minorEastAsia" w:hAnsi="Book Antiqua" w:cs="Book Antiqua"/>
          <w:lang w:val="en-US" w:eastAsia="zh-CN"/>
        </w:rPr>
        <w:t>, Royer B, Javaugue V, Szalat R, El Karoui K, Caulier A, Knebelmann B, Jaccard A, Chevret S, Touchard G, Fermand JP, Arnulf B, Bridoux F. Bortezomib produces high hematological response rates with prolonged renal survival in monoclonal immunoglobulin deposition disease.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2015; </w:t>
      </w:r>
      <w:r w:rsidRPr="00E16550">
        <w:rPr>
          <w:rFonts w:ascii="Book Antiqua" w:eastAsiaTheme="minorEastAsia" w:hAnsi="Book Antiqua" w:cs="Book Antiqua"/>
          <w:b/>
          <w:bCs/>
          <w:lang w:val="en-US" w:eastAsia="zh-CN"/>
        </w:rPr>
        <w:t>88</w:t>
      </w:r>
      <w:r w:rsidRPr="00E16550">
        <w:rPr>
          <w:rFonts w:ascii="Book Antiqua" w:eastAsiaTheme="minorEastAsia" w:hAnsi="Book Antiqua" w:cs="Book Antiqua"/>
          <w:lang w:val="en-US" w:eastAsia="zh-CN"/>
        </w:rPr>
        <w:t>: 1135-1143 [PMID: 26176826 DOI: 10.1038/ki.2015.201]</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Nasr SH</w:t>
      </w:r>
      <w:r w:rsidRPr="00E16550">
        <w:rPr>
          <w:rFonts w:ascii="Book Antiqua" w:eastAsiaTheme="minorEastAsia" w:hAnsi="Book Antiqua" w:cs="Book Antiqua"/>
          <w:lang w:val="en-US" w:eastAsia="zh-CN"/>
        </w:rPr>
        <w:t>, Satoskar A, Markowitz GS, Valeri AM, Appel GB, Stokes MB, Nadasdy T, D'Agati VD. Proliferative glomerulonephritis with monoclonal IgG deposits. </w:t>
      </w:r>
      <w:r w:rsidRPr="00E16550">
        <w:rPr>
          <w:rFonts w:ascii="Book Antiqua" w:eastAsiaTheme="minorEastAsia" w:hAnsi="Book Antiqua" w:cs="Book Antiqua"/>
          <w:i/>
          <w:iCs/>
          <w:lang w:val="en-US" w:eastAsia="zh-CN"/>
        </w:rPr>
        <w:t>J Am Soc Nephrol</w:t>
      </w:r>
      <w:r w:rsidRPr="00E16550">
        <w:rPr>
          <w:rFonts w:ascii="Book Antiqua" w:eastAsiaTheme="minorEastAsia" w:hAnsi="Book Antiqua" w:cs="Book Antiqua"/>
          <w:lang w:val="en-US" w:eastAsia="zh-CN"/>
        </w:rPr>
        <w:t> 2009; </w:t>
      </w:r>
      <w:r w:rsidRPr="00E16550">
        <w:rPr>
          <w:rFonts w:ascii="Book Antiqua" w:eastAsiaTheme="minorEastAsia" w:hAnsi="Book Antiqua" w:cs="Book Antiqua"/>
          <w:b/>
          <w:bCs/>
          <w:lang w:val="en-US" w:eastAsia="zh-CN"/>
        </w:rPr>
        <w:t>20</w:t>
      </w:r>
      <w:r w:rsidRPr="00E16550">
        <w:rPr>
          <w:rFonts w:ascii="Book Antiqua" w:eastAsiaTheme="minorEastAsia" w:hAnsi="Book Antiqua" w:cs="Book Antiqua"/>
          <w:lang w:val="en-US" w:eastAsia="zh-CN"/>
        </w:rPr>
        <w:t>: 2055-2064 [PMID: 19470674 DOI: 10.1681/ASN.2009010110]</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Soares SM</w:t>
      </w:r>
      <w:r w:rsidRPr="00E16550">
        <w:rPr>
          <w:rFonts w:ascii="Book Antiqua" w:eastAsiaTheme="minorEastAsia" w:hAnsi="Book Antiqua" w:cs="Book Antiqua"/>
          <w:lang w:val="en-US" w:eastAsia="zh-CN"/>
        </w:rPr>
        <w:t>, Lager DJ, Leung N, Haugen EN, Fervenza FC. A proliferative glomerulonephritis secondary to a monoclonal IgA. </w:t>
      </w:r>
      <w:r w:rsidRPr="00E16550">
        <w:rPr>
          <w:rFonts w:ascii="Book Antiqua" w:eastAsiaTheme="minorEastAsia" w:hAnsi="Book Antiqua" w:cs="Book Antiqua"/>
          <w:i/>
          <w:iCs/>
          <w:lang w:val="en-US" w:eastAsia="zh-CN"/>
        </w:rPr>
        <w:t>Am J Kidney Dis</w:t>
      </w:r>
      <w:r w:rsidRPr="00E16550">
        <w:rPr>
          <w:rFonts w:ascii="Book Antiqua" w:eastAsiaTheme="minorEastAsia" w:hAnsi="Book Antiqua" w:cs="Book Antiqua"/>
          <w:lang w:val="en-US" w:eastAsia="zh-CN"/>
        </w:rPr>
        <w:t> 2006; </w:t>
      </w:r>
      <w:r w:rsidRPr="00E16550">
        <w:rPr>
          <w:rFonts w:ascii="Book Antiqua" w:eastAsiaTheme="minorEastAsia" w:hAnsi="Book Antiqua" w:cs="Book Antiqua"/>
          <w:b/>
          <w:bCs/>
          <w:lang w:val="en-US" w:eastAsia="zh-CN"/>
        </w:rPr>
        <w:t>47</w:t>
      </w:r>
      <w:r w:rsidRPr="00E16550">
        <w:rPr>
          <w:rFonts w:ascii="Book Antiqua" w:eastAsiaTheme="minorEastAsia" w:hAnsi="Book Antiqua" w:cs="Book Antiqua"/>
          <w:lang w:val="en-US" w:eastAsia="zh-CN"/>
        </w:rPr>
        <w:t>: 342-349 [PMID: 16431264 DOI: 10.1053/j.ajkd.2005.10.023]</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Yahata M</w:t>
      </w:r>
      <w:r w:rsidRPr="00E16550">
        <w:rPr>
          <w:rFonts w:ascii="Book Antiqua" w:eastAsiaTheme="minorEastAsia" w:hAnsi="Book Antiqua" w:cs="Book Antiqua"/>
          <w:lang w:val="en-US" w:eastAsia="zh-CN"/>
        </w:rPr>
        <w:t>, Nakaya I, Takahashi S, Sakuma T, Sato H, Soma J. Proliferative glomerulonephritis with monoclonal IgM deposits without Waldenström's macroglobulinemia: case report and review of the literature. </w:t>
      </w:r>
      <w:r w:rsidRPr="00E16550">
        <w:rPr>
          <w:rFonts w:ascii="Book Antiqua" w:eastAsiaTheme="minorEastAsia" w:hAnsi="Book Antiqua" w:cs="Book Antiqua"/>
          <w:i/>
          <w:iCs/>
          <w:lang w:val="en-US" w:eastAsia="zh-CN"/>
        </w:rPr>
        <w:t>Clin Nephrol</w:t>
      </w:r>
      <w:r w:rsidRPr="00E16550">
        <w:rPr>
          <w:rFonts w:ascii="Book Antiqua" w:eastAsiaTheme="minorEastAsia" w:hAnsi="Book Antiqua" w:cs="Book Antiqua"/>
          <w:lang w:val="en-US" w:eastAsia="zh-CN"/>
        </w:rPr>
        <w:t> 2012; </w:t>
      </w:r>
      <w:r w:rsidRPr="00E16550">
        <w:rPr>
          <w:rFonts w:ascii="Book Antiqua" w:eastAsiaTheme="minorEastAsia" w:hAnsi="Book Antiqua" w:cs="Book Antiqua"/>
          <w:b/>
          <w:bCs/>
          <w:lang w:val="en-US" w:eastAsia="zh-CN"/>
        </w:rPr>
        <w:t>77</w:t>
      </w:r>
      <w:r w:rsidRPr="00E16550">
        <w:rPr>
          <w:rFonts w:ascii="Book Antiqua" w:eastAsiaTheme="minorEastAsia" w:hAnsi="Book Antiqua" w:cs="Book Antiqua"/>
          <w:lang w:val="en-US" w:eastAsia="zh-CN"/>
        </w:rPr>
        <w:t>: 254-260 [PMID: 22377259]</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Bhutani G</w:t>
      </w:r>
      <w:r w:rsidRPr="00E16550">
        <w:rPr>
          <w:rFonts w:ascii="Book Antiqua" w:eastAsiaTheme="minorEastAsia" w:hAnsi="Book Antiqua" w:cs="Book Antiqua"/>
          <w:lang w:val="en-US" w:eastAsia="zh-CN"/>
        </w:rPr>
        <w:t>, Nasr SH, Said SM, Sethi S, Fervenza FC, Morice WG, Kurtin PJ, Buadi FK, Dingli D, Dispenzieri A, Gertz MA, Lacy MQ, Kapoor P, Kumar S, Kyle RA, Rajkumar SV, Leung N. Hematologic characteristics of proliferative glomerulonephritides with nonorganized monoclonal immunoglobulin deposits. </w:t>
      </w:r>
      <w:r w:rsidRPr="00E16550">
        <w:rPr>
          <w:rFonts w:ascii="Book Antiqua" w:eastAsiaTheme="minorEastAsia" w:hAnsi="Book Antiqua" w:cs="Book Antiqua"/>
          <w:i/>
          <w:iCs/>
          <w:lang w:val="en-US" w:eastAsia="zh-CN"/>
        </w:rPr>
        <w:t>Mayo Clin Proc</w:t>
      </w:r>
      <w:r w:rsidRPr="00E16550">
        <w:rPr>
          <w:rFonts w:ascii="Book Antiqua" w:eastAsiaTheme="minorEastAsia" w:hAnsi="Book Antiqua" w:cs="Book Antiqua"/>
          <w:lang w:val="en-US" w:eastAsia="zh-CN"/>
        </w:rPr>
        <w:t> 2015; </w:t>
      </w:r>
      <w:r w:rsidRPr="00E16550">
        <w:rPr>
          <w:rFonts w:ascii="Book Antiqua" w:eastAsiaTheme="minorEastAsia" w:hAnsi="Book Antiqua" w:cs="Book Antiqua"/>
          <w:b/>
          <w:bCs/>
          <w:lang w:val="en-US" w:eastAsia="zh-CN"/>
        </w:rPr>
        <w:t>90</w:t>
      </w:r>
      <w:r w:rsidRPr="00E16550">
        <w:rPr>
          <w:rFonts w:ascii="Book Antiqua" w:eastAsiaTheme="minorEastAsia" w:hAnsi="Book Antiqua" w:cs="Book Antiqua"/>
          <w:lang w:val="en-US" w:eastAsia="zh-CN"/>
        </w:rPr>
        <w:t>: 587-596 [PMID: 25939936 DOI: 10.1016/j.mayocp.2015.01.024]</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Hogan JJ</w:t>
      </w:r>
      <w:r w:rsidRPr="00E16550">
        <w:rPr>
          <w:rFonts w:ascii="Book Antiqua" w:eastAsiaTheme="minorEastAsia" w:hAnsi="Book Antiqua" w:cs="Book Antiqua"/>
          <w:lang w:val="en-US" w:eastAsia="zh-CN"/>
        </w:rPr>
        <w:t>, Weiss BM. Bridging the Divide: An Onco-Nephrologic Approach to the Monoclonal Gammopathies of Renal Significance. </w:t>
      </w:r>
      <w:r w:rsidRPr="00E16550">
        <w:rPr>
          <w:rFonts w:ascii="Book Antiqua" w:eastAsiaTheme="minorEastAsia" w:hAnsi="Book Antiqua" w:cs="Book Antiqua"/>
          <w:i/>
          <w:iCs/>
          <w:lang w:val="en-US" w:eastAsia="zh-CN"/>
        </w:rPr>
        <w:t>Clin J Am Soc Nephrol</w:t>
      </w:r>
      <w:r w:rsidRPr="00E16550">
        <w:rPr>
          <w:rFonts w:ascii="Book Antiqua" w:eastAsiaTheme="minorEastAsia" w:hAnsi="Book Antiqua" w:cs="Book Antiqua"/>
          <w:lang w:val="en-US" w:eastAsia="zh-CN"/>
        </w:rPr>
        <w:t> 2016; </w:t>
      </w:r>
      <w:r w:rsidRPr="00E16550">
        <w:rPr>
          <w:rFonts w:ascii="Book Antiqua" w:eastAsiaTheme="minorEastAsia" w:hAnsi="Book Antiqua" w:cs="Book Antiqua"/>
          <w:b/>
          <w:bCs/>
          <w:lang w:val="en-US" w:eastAsia="zh-CN"/>
        </w:rPr>
        <w:t>11</w:t>
      </w:r>
      <w:r w:rsidRPr="00E16550">
        <w:rPr>
          <w:rFonts w:ascii="Book Antiqua" w:eastAsiaTheme="minorEastAsia" w:hAnsi="Book Antiqua" w:cs="Book Antiqua"/>
          <w:lang w:val="en-US" w:eastAsia="zh-CN"/>
        </w:rPr>
        <w:t>: 1681-1691 [PMID: 27416775 DOI: 10.2215/CJN.03160316]</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Pickering MC</w:t>
      </w:r>
      <w:r w:rsidRPr="00E16550">
        <w:rPr>
          <w:rFonts w:ascii="Book Antiqua" w:eastAsiaTheme="minorEastAsia" w:hAnsi="Book Antiqua" w:cs="Book Antiqua"/>
          <w:lang w:val="en-US" w:eastAsia="zh-CN"/>
        </w:rPr>
        <w:t>, D'Agati VD, Nester CM, Smith RJ, Haas M, Appel GB, Alpers CE, Bajema IM, Bedrosian C, Braun M, Doyle M, Fakhouri F, Fervenza FC, Fogo AB, Frémeaux-Bacchi V, Gale DP, Goicoechea de Jorge E, Griffin G, Harris CL, Holers VM, Johnson S, Lavin PJ, Medjeral-Thomas N, Paul Morgan B, Nast CC, Noel LH, Peters DK, Rodríguez de Córdoba S, Servais A, Sethi S, Song WC, Tamburini P, Thurman JM, Zavros M, Cook HT. C3 glomerulopathy: consensus report. </w:t>
      </w:r>
      <w:r w:rsidRPr="00E16550">
        <w:rPr>
          <w:rFonts w:ascii="Book Antiqua" w:eastAsiaTheme="minorEastAsia" w:hAnsi="Book Antiqua" w:cs="Book Antiqua"/>
          <w:i/>
          <w:iCs/>
          <w:lang w:val="en-US" w:eastAsia="zh-CN"/>
        </w:rPr>
        <w:t>Kidney Int</w:t>
      </w:r>
      <w:r w:rsidRPr="00E16550">
        <w:rPr>
          <w:rFonts w:ascii="Book Antiqua" w:eastAsiaTheme="minorEastAsia" w:hAnsi="Book Antiqua" w:cs="Book Antiqua"/>
          <w:lang w:val="en-US" w:eastAsia="zh-CN"/>
        </w:rPr>
        <w:t> 2013; </w:t>
      </w:r>
      <w:r w:rsidRPr="00E16550">
        <w:rPr>
          <w:rFonts w:ascii="Book Antiqua" w:eastAsiaTheme="minorEastAsia" w:hAnsi="Book Antiqua" w:cs="Book Antiqua"/>
          <w:b/>
          <w:bCs/>
          <w:lang w:val="en-US" w:eastAsia="zh-CN"/>
        </w:rPr>
        <w:t>84</w:t>
      </w:r>
      <w:r w:rsidRPr="00E16550">
        <w:rPr>
          <w:rFonts w:ascii="Book Antiqua" w:eastAsiaTheme="minorEastAsia" w:hAnsi="Book Antiqua" w:cs="Book Antiqua"/>
          <w:lang w:val="en-US" w:eastAsia="zh-CN"/>
        </w:rPr>
        <w:t>: 1079-1089 [PMID: 24172683 DOI: 10.1038/ki.2013.377]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lastRenderedPageBreak/>
        <w:t>Barbour TD</w:t>
      </w:r>
      <w:r w:rsidRPr="00E16550">
        <w:rPr>
          <w:rFonts w:ascii="Book Antiqua" w:eastAsiaTheme="minorEastAsia" w:hAnsi="Book Antiqua" w:cs="Book Antiqua"/>
          <w:lang w:val="en-US" w:eastAsia="zh-CN"/>
        </w:rPr>
        <w:t>, Ruseva MM, Pickering MC. Update on C3 glomerulopathy. </w:t>
      </w:r>
      <w:r w:rsidRPr="00E16550">
        <w:rPr>
          <w:rFonts w:ascii="Book Antiqua" w:eastAsiaTheme="minorEastAsia" w:hAnsi="Book Antiqua" w:cs="Book Antiqua"/>
          <w:i/>
          <w:iCs/>
          <w:lang w:val="en-US" w:eastAsia="zh-CN"/>
        </w:rPr>
        <w:t>Nephrol Dial Transplant</w:t>
      </w:r>
      <w:r w:rsidRPr="00E16550">
        <w:rPr>
          <w:rFonts w:ascii="Book Antiqua" w:eastAsiaTheme="minorEastAsia" w:hAnsi="Book Antiqua" w:cs="Book Antiqua"/>
          <w:lang w:val="en-US" w:eastAsia="zh-CN"/>
        </w:rPr>
        <w:t> 2016; </w:t>
      </w:r>
      <w:r w:rsidRPr="00E16550">
        <w:rPr>
          <w:rFonts w:ascii="Book Antiqua" w:eastAsiaTheme="minorEastAsia" w:hAnsi="Book Antiqua" w:cs="Book Antiqua"/>
          <w:b/>
          <w:bCs/>
          <w:lang w:val="en-US" w:eastAsia="zh-CN"/>
        </w:rPr>
        <w:t>31</w:t>
      </w:r>
      <w:r w:rsidRPr="00E16550">
        <w:rPr>
          <w:rFonts w:ascii="Book Antiqua" w:eastAsiaTheme="minorEastAsia" w:hAnsi="Book Antiqua" w:cs="Book Antiqua"/>
          <w:lang w:val="en-US" w:eastAsia="zh-CN"/>
        </w:rPr>
        <w:t>: 717-725 [PMID: 25326473 DOI: 10.1093/ndt/gfu317]</w:t>
      </w:r>
    </w:p>
    <w:p w:rsidR="00E16550" w:rsidRPr="00E16550" w:rsidRDefault="00E16550" w:rsidP="00E16550">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Sethi S</w:t>
      </w:r>
      <w:r w:rsidRPr="00E16550">
        <w:rPr>
          <w:rFonts w:ascii="Book Antiqua" w:eastAsiaTheme="minorEastAsia" w:hAnsi="Book Antiqua" w:cs="Book Antiqua"/>
          <w:lang w:val="en-US" w:eastAsia="zh-CN"/>
        </w:rPr>
        <w:t>, Sukov WR, Zhang Y, Fervenza FC, Lager DJ, Miller DV, Cornell LD, Krishnan SG, Smith RJ. Dense deposit disease associated with monoclonal gammopathy of undetermined significance. </w:t>
      </w:r>
      <w:r w:rsidRPr="00E16550">
        <w:rPr>
          <w:rFonts w:ascii="Book Antiqua" w:eastAsiaTheme="minorEastAsia" w:hAnsi="Book Antiqua" w:cs="Book Antiqua"/>
          <w:i/>
          <w:iCs/>
          <w:lang w:val="en-US" w:eastAsia="zh-CN"/>
        </w:rPr>
        <w:t>Am J Kidney Dis</w:t>
      </w:r>
      <w:r w:rsidRPr="00E16550">
        <w:rPr>
          <w:rFonts w:ascii="Book Antiqua" w:eastAsiaTheme="minorEastAsia" w:hAnsi="Book Antiqua" w:cs="Book Antiqua"/>
          <w:lang w:val="en-US" w:eastAsia="zh-CN"/>
        </w:rPr>
        <w:t> 2010; </w:t>
      </w:r>
      <w:r w:rsidRPr="00E16550">
        <w:rPr>
          <w:rFonts w:ascii="Book Antiqua" w:eastAsiaTheme="minorEastAsia" w:hAnsi="Book Antiqua" w:cs="Book Antiqua"/>
          <w:b/>
          <w:bCs/>
          <w:lang w:val="en-US" w:eastAsia="zh-CN"/>
        </w:rPr>
        <w:t>56</w:t>
      </w:r>
      <w:r w:rsidRPr="00E16550">
        <w:rPr>
          <w:rFonts w:ascii="Book Antiqua" w:eastAsiaTheme="minorEastAsia" w:hAnsi="Book Antiqua" w:cs="Book Antiqua"/>
          <w:lang w:val="en-US" w:eastAsia="zh-CN"/>
        </w:rPr>
        <w:t>: 977-982 [PMID: 20832153 DOI: 10.1053/j.ajkd.2010.06.021]</w:t>
      </w:r>
    </w:p>
    <w:p w:rsidR="00E16550" w:rsidRPr="00E16550" w:rsidRDefault="00E16550" w:rsidP="007F64A7">
      <w:pPr>
        <w:pStyle w:val="a8"/>
        <w:numPr>
          <w:ilvl w:val="0"/>
          <w:numId w:val="2"/>
        </w:numPr>
        <w:spacing w:line="360" w:lineRule="auto"/>
        <w:ind w:left="426" w:hanging="426"/>
        <w:jc w:val="both"/>
        <w:rPr>
          <w:rFonts w:ascii="Book Antiqua" w:eastAsiaTheme="minorEastAsia" w:hAnsi="Book Antiqua" w:cs="Book Antiqua"/>
          <w:lang w:val="en-US" w:eastAsia="zh-CN"/>
        </w:rPr>
      </w:pPr>
      <w:r w:rsidRPr="00E16550">
        <w:rPr>
          <w:rFonts w:ascii="Book Antiqua" w:eastAsiaTheme="minorEastAsia" w:hAnsi="Book Antiqua" w:cs="Book Antiqua"/>
          <w:b/>
          <w:bCs/>
          <w:lang w:val="en-US" w:eastAsia="zh-CN"/>
        </w:rPr>
        <w:t>Sjölander D</w:t>
      </w:r>
      <w:r w:rsidRPr="00E16550">
        <w:rPr>
          <w:rFonts w:ascii="Book Antiqua" w:eastAsiaTheme="minorEastAsia" w:hAnsi="Book Antiqua" w:cs="Book Antiqua"/>
          <w:lang w:val="en-US" w:eastAsia="zh-CN"/>
        </w:rPr>
        <w:t>, Röcken C, Westermark P, Westermark GT, Nilsson KP, Hammarström P. Establishing the fluorescent amyloid ligand h-FTAA for studying human tissues with systemic and localized amyloid. </w:t>
      </w:r>
      <w:r w:rsidRPr="00E16550">
        <w:rPr>
          <w:rFonts w:ascii="Book Antiqua" w:eastAsiaTheme="minorEastAsia" w:hAnsi="Book Antiqua" w:cs="Book Antiqua"/>
          <w:i/>
          <w:iCs/>
          <w:lang w:val="en-US" w:eastAsia="zh-CN"/>
        </w:rPr>
        <w:t>Amyloid</w:t>
      </w:r>
      <w:r w:rsidRPr="00E16550">
        <w:rPr>
          <w:rFonts w:ascii="Book Antiqua" w:eastAsiaTheme="minorEastAsia" w:hAnsi="Book Antiqua" w:cs="Book Antiqua"/>
          <w:lang w:val="en-US" w:eastAsia="zh-CN"/>
        </w:rPr>
        <w:t> 2016; </w:t>
      </w:r>
      <w:r w:rsidRPr="00E16550">
        <w:rPr>
          <w:rFonts w:ascii="Book Antiqua" w:eastAsiaTheme="minorEastAsia" w:hAnsi="Book Antiqua" w:cs="Book Antiqua"/>
          <w:b/>
          <w:bCs/>
          <w:lang w:val="en-US" w:eastAsia="zh-CN"/>
        </w:rPr>
        <w:t>23</w:t>
      </w:r>
      <w:r w:rsidRPr="00E16550">
        <w:rPr>
          <w:rFonts w:ascii="Book Antiqua" w:eastAsiaTheme="minorEastAsia" w:hAnsi="Book Antiqua" w:cs="Book Antiqua"/>
          <w:lang w:val="en-US" w:eastAsia="zh-CN"/>
        </w:rPr>
        <w:t>: 98-108 [PMID: 26987044 DOI: 10.3109/13506129.2016.1158159]</w:t>
      </w:r>
    </w:p>
    <w:p w:rsidR="00C9432C" w:rsidRPr="00E16550" w:rsidRDefault="00C9432C" w:rsidP="00E16550">
      <w:pPr>
        <w:snapToGrid w:val="0"/>
        <w:spacing w:line="360" w:lineRule="auto"/>
        <w:ind w:right="240"/>
        <w:jc w:val="right"/>
        <w:rPr>
          <w:rFonts w:ascii="Book Antiqua" w:eastAsiaTheme="minorEastAsia" w:hAnsi="Book Antiqua" w:cs="Book Antiqua"/>
          <w:lang w:val="en-US" w:eastAsia="zh-CN"/>
        </w:rPr>
      </w:pPr>
      <w:bookmarkStart w:id="93" w:name="OLE_LINK307"/>
      <w:bookmarkStart w:id="94" w:name="OLE_LINK308"/>
      <w:bookmarkStart w:id="95" w:name="OLE_LINK319"/>
      <w:bookmarkStart w:id="96" w:name="OLE_LINK338"/>
      <w:bookmarkStart w:id="97" w:name="OLE_LINK384"/>
      <w:bookmarkStart w:id="98" w:name="OLE_LINK370"/>
      <w:bookmarkStart w:id="99" w:name="OLE_LINK393"/>
      <w:bookmarkStart w:id="100" w:name="OLE_LINK429"/>
      <w:bookmarkStart w:id="101" w:name="OLE_LINK430"/>
      <w:bookmarkStart w:id="102" w:name="OLE_LINK444"/>
      <w:bookmarkStart w:id="103" w:name="OLE_LINK447"/>
      <w:bookmarkStart w:id="104" w:name="OLE_LINK479"/>
      <w:bookmarkStart w:id="105" w:name="OLE_LINK480"/>
      <w:bookmarkStart w:id="106" w:name="OLE_LINK502"/>
      <w:bookmarkStart w:id="107" w:name="OLE_LINK538"/>
      <w:bookmarkStart w:id="108" w:name="OLE_LINK554"/>
      <w:bookmarkStart w:id="109" w:name="OLE_LINK567"/>
      <w:bookmarkStart w:id="110" w:name="OLE_LINK595"/>
      <w:bookmarkStart w:id="111" w:name="OLE_LINK605"/>
      <w:bookmarkStart w:id="112" w:name="OLE_LINK623"/>
      <w:bookmarkStart w:id="113" w:name="OLE_LINK675"/>
      <w:bookmarkStart w:id="114" w:name="OLE_LINK690"/>
      <w:bookmarkStart w:id="115" w:name="OLE_LINK696"/>
    </w:p>
    <w:p w:rsidR="00C9432C" w:rsidRPr="00C52BCF" w:rsidRDefault="00C9432C" w:rsidP="00C9432C">
      <w:pPr>
        <w:snapToGrid w:val="0"/>
        <w:spacing w:line="360" w:lineRule="auto"/>
        <w:jc w:val="right"/>
        <w:rPr>
          <w:rFonts w:ascii="Book Antiqua" w:hAnsi="Book Antiqua"/>
          <w:b/>
          <w:color w:val="000000"/>
        </w:rPr>
      </w:pPr>
      <w:r w:rsidRPr="00C9432C">
        <w:rPr>
          <w:rFonts w:ascii="Book Antiqua" w:hAnsi="Book Antiqua"/>
          <w:b/>
          <w:color w:val="000000"/>
        </w:rPr>
        <w:t xml:space="preserve"> </w:t>
      </w:r>
      <w:r w:rsidRPr="00C52BCF">
        <w:rPr>
          <w:rFonts w:ascii="Book Antiqua" w:hAnsi="Book Antiqua"/>
          <w:b/>
          <w:color w:val="000000"/>
        </w:rPr>
        <w:t>P-Reviewer:</w:t>
      </w:r>
      <w:r w:rsidRPr="00C52BCF">
        <w:rPr>
          <w:rFonts w:ascii="Book Antiqua" w:hAnsi="Book Antiqua"/>
          <w:color w:val="000000"/>
        </w:rPr>
        <w:t xml:space="preserve"> </w:t>
      </w:r>
      <w:r w:rsidR="00543F30" w:rsidRPr="00543F30">
        <w:rPr>
          <w:rFonts w:ascii="Book Antiqua" w:hAnsi="Book Antiqua"/>
          <w:color w:val="000000"/>
        </w:rPr>
        <w:t>Trumper</w:t>
      </w:r>
      <w:r w:rsidR="00543F30" w:rsidRPr="00543F30">
        <w:rPr>
          <w:rFonts w:ascii="Book Antiqua" w:hAnsi="Book Antiqua" w:hint="eastAsia"/>
          <w:color w:val="000000"/>
        </w:rPr>
        <w:t xml:space="preserve"> L, </w:t>
      </w:r>
      <w:r w:rsidR="00543F30" w:rsidRPr="00543F30">
        <w:rPr>
          <w:rFonts w:ascii="Book Antiqua" w:hAnsi="Book Antiqua"/>
          <w:color w:val="000000"/>
        </w:rPr>
        <w:t>Watanabe</w:t>
      </w:r>
      <w:r w:rsidR="00543F30" w:rsidRPr="00543F30">
        <w:rPr>
          <w:rFonts w:ascii="Book Antiqua" w:hAnsi="Book Antiqua" w:hint="eastAsia"/>
          <w:color w:val="000000"/>
        </w:rPr>
        <w:t xml:space="preserve"> T</w:t>
      </w:r>
      <w:r w:rsidR="00543F30">
        <w:rPr>
          <w:rFonts w:ascii="Verdana" w:eastAsiaTheme="minorEastAsia" w:hAnsi="Verdana" w:hint="eastAsia"/>
          <w:color w:val="000000"/>
          <w:sz w:val="17"/>
          <w:szCs w:val="17"/>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69753F" w:rsidRPr="00C9432C" w:rsidRDefault="0069753F" w:rsidP="007F64A7">
      <w:pPr>
        <w:widowControl w:val="0"/>
        <w:autoSpaceDE w:val="0"/>
        <w:autoSpaceDN w:val="0"/>
        <w:adjustRightInd w:val="0"/>
        <w:spacing w:line="360" w:lineRule="auto"/>
        <w:ind w:left="640" w:hanging="640"/>
        <w:jc w:val="both"/>
        <w:rPr>
          <w:rFonts w:ascii="Book Antiqua" w:hAnsi="Book Antiqua" w:cs="Book Antiqua"/>
        </w:rPr>
      </w:pPr>
    </w:p>
    <w:p w:rsidR="00D623E4" w:rsidRDefault="00D623E4">
      <w:pPr>
        <w:spacing w:after="200" w:line="276" w:lineRule="auto"/>
        <w:rPr>
          <w:rFonts w:ascii="Book Antiqua" w:hAnsi="Book Antiqua" w:cs="Book Antiqua"/>
          <w:b/>
          <w:lang w:val="en-US"/>
        </w:rPr>
      </w:pPr>
      <w:r>
        <w:rPr>
          <w:rFonts w:ascii="Book Antiqua" w:hAnsi="Book Antiqua" w:cs="Book Antiqua"/>
          <w:b/>
          <w:lang w:val="en-US"/>
        </w:rPr>
        <w:br w:type="page"/>
      </w:r>
    </w:p>
    <w:p w:rsidR="00D623E4" w:rsidRPr="00F56681" w:rsidRDefault="00D623E4" w:rsidP="00D623E4">
      <w:pPr>
        <w:widowControl w:val="0"/>
        <w:autoSpaceDE w:val="0"/>
        <w:autoSpaceDN w:val="0"/>
        <w:adjustRightInd w:val="0"/>
        <w:spacing w:line="360" w:lineRule="auto"/>
        <w:ind w:left="640" w:hanging="640"/>
        <w:jc w:val="both"/>
        <w:rPr>
          <w:rFonts w:ascii="Book Antiqua" w:hAnsi="Book Antiqua"/>
          <w:lang w:val="en-US"/>
        </w:rPr>
      </w:pPr>
      <w:r w:rsidRPr="00F56681">
        <w:rPr>
          <w:rFonts w:ascii="Book Antiqua" w:hAnsi="Book Antiqua"/>
          <w:noProof/>
          <w:lang w:val="en-US" w:eastAsia="zh-CN"/>
        </w:rPr>
        <w:lastRenderedPageBreak/>
        <w:drawing>
          <wp:anchor distT="0" distB="0" distL="114300" distR="114300" simplePos="0" relativeHeight="251659264" behindDoc="0" locked="0" layoutInCell="1" allowOverlap="1" wp14:anchorId="7DBCEC18" wp14:editId="53BA5020">
            <wp:simplePos x="0" y="0"/>
            <wp:positionH relativeFrom="margin">
              <wp:posOffset>-470535</wp:posOffset>
            </wp:positionH>
            <wp:positionV relativeFrom="margin">
              <wp:posOffset>462280</wp:posOffset>
            </wp:positionV>
            <wp:extent cx="6720205" cy="55816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20205" cy="5581650"/>
                    </a:xfrm>
                    <a:prstGeom prst="rect">
                      <a:avLst/>
                    </a:prstGeom>
                    <a:noFill/>
                  </pic:spPr>
                </pic:pic>
              </a:graphicData>
            </a:graphic>
          </wp:anchor>
        </w:drawing>
      </w:r>
      <w:r w:rsidRPr="00F56681">
        <w:rPr>
          <w:rFonts w:ascii="Book Antiqua" w:hAnsi="Book Antiqua"/>
          <w:lang w:val="en-US"/>
        </w:rPr>
        <w:t xml:space="preserve"> </w:t>
      </w:r>
    </w:p>
    <w:p w:rsidR="00D623E4" w:rsidRPr="00F56681" w:rsidRDefault="00D623E4" w:rsidP="00D623E4">
      <w:pPr>
        <w:spacing w:line="360" w:lineRule="auto"/>
        <w:jc w:val="both"/>
        <w:rPr>
          <w:rFonts w:ascii="Book Antiqua" w:hAnsi="Book Antiqua"/>
          <w:lang w:val="en-US"/>
        </w:rPr>
      </w:pPr>
    </w:p>
    <w:p w:rsidR="00D623E4" w:rsidRDefault="00D623E4" w:rsidP="00D623E4">
      <w:pPr>
        <w:spacing w:line="360" w:lineRule="auto"/>
        <w:jc w:val="both"/>
        <w:rPr>
          <w:rFonts w:ascii="Book Antiqua" w:eastAsiaTheme="minorEastAsia" w:hAnsi="Book Antiqua"/>
          <w:lang w:val="en-US" w:eastAsia="zh-CN"/>
        </w:rPr>
      </w:pPr>
      <w:r w:rsidRPr="009E0AA7">
        <w:rPr>
          <w:rFonts w:ascii="Book Antiqua" w:hAnsi="Book Antiqua"/>
          <w:b/>
          <w:lang w:val="en-US"/>
        </w:rPr>
        <w:t>Figure 1 Diagnostic work up</w:t>
      </w:r>
      <w:r>
        <w:rPr>
          <w:rFonts w:ascii="Book Antiqua" w:eastAsiaTheme="minorEastAsia" w:hAnsi="Book Antiqua" w:hint="eastAsia"/>
          <w:b/>
          <w:lang w:val="en-US" w:eastAsia="zh-CN"/>
        </w:rPr>
        <w:t>.</w:t>
      </w:r>
      <w:r w:rsidRPr="00F56681">
        <w:rPr>
          <w:rFonts w:ascii="Book Antiqua" w:hAnsi="Book Antiqua"/>
          <w:lang w:val="en-US"/>
        </w:rPr>
        <w:t xml:space="preserve"> </w:t>
      </w:r>
      <w:r w:rsidRPr="00F014F1">
        <w:rPr>
          <w:rFonts w:ascii="Book Antiqua" w:eastAsiaTheme="minorEastAsia" w:hAnsi="Book Antiqua" w:hint="eastAsia"/>
          <w:vertAlign w:val="superscript"/>
          <w:lang w:val="en-US" w:eastAsia="zh-CN"/>
        </w:rPr>
        <w:t>1</w:t>
      </w:r>
      <w:r w:rsidRPr="00F56681">
        <w:rPr>
          <w:rStyle w:val="a7"/>
          <w:rFonts w:ascii="Book Antiqua" w:hAnsi="Book Antiqua"/>
          <w:b w:val="0"/>
          <w:lang w:val="en-US"/>
        </w:rPr>
        <w:t>New sensitive method for early detection of amyloidosis in humans</w:t>
      </w:r>
      <w:r w:rsidRPr="00F56681">
        <w:rPr>
          <w:rFonts w:ascii="Book Antiqua" w:hAnsi="Book Antiqua"/>
          <w:vertAlign w:val="superscript"/>
          <w:lang w:val="en-US"/>
        </w:rPr>
        <w:t>[36]</w:t>
      </w:r>
      <w:r>
        <w:rPr>
          <w:rFonts w:ascii="Book Antiqua" w:eastAsiaTheme="minorEastAsia" w:hAnsi="Book Antiqua" w:hint="eastAsia"/>
          <w:lang w:val="en-US" w:eastAsia="zh-CN"/>
        </w:rPr>
        <w:t xml:space="preserve">. </w:t>
      </w:r>
      <w:r w:rsidRPr="00F56681">
        <w:rPr>
          <w:rFonts w:ascii="Book Antiqua" w:hAnsi="Book Antiqua"/>
          <w:lang w:val="en-US"/>
        </w:rPr>
        <w:t>AH</w:t>
      </w:r>
      <w:r>
        <w:rPr>
          <w:rFonts w:ascii="Book Antiqua" w:eastAsiaTheme="minorEastAsia" w:hAnsi="Book Antiqua" w:hint="eastAsia"/>
          <w:lang w:val="en-US" w:eastAsia="zh-CN"/>
        </w:rPr>
        <w:t>:</w:t>
      </w:r>
      <w:r w:rsidRPr="00F56681">
        <w:rPr>
          <w:rFonts w:ascii="Book Antiqua" w:hAnsi="Book Antiqua"/>
          <w:lang w:val="en-US"/>
        </w:rPr>
        <w:t xml:space="preserve"> Immunoglobulin heavy chain; AHL</w:t>
      </w:r>
      <w:r>
        <w:rPr>
          <w:rFonts w:ascii="Book Antiqua" w:eastAsiaTheme="minorEastAsia" w:hAnsi="Book Antiqua" w:hint="eastAsia"/>
          <w:lang w:val="en-US" w:eastAsia="zh-CN"/>
        </w:rPr>
        <w:t>:</w:t>
      </w:r>
      <w:r w:rsidRPr="00F56681">
        <w:rPr>
          <w:rFonts w:ascii="Book Antiqua" w:hAnsi="Book Antiqua"/>
          <w:lang w:val="en-US"/>
        </w:rPr>
        <w:t xml:space="preserve"> Immunoglobulin heavy and light chain; AL</w:t>
      </w:r>
      <w:r>
        <w:rPr>
          <w:rFonts w:ascii="Book Antiqua" w:eastAsiaTheme="minorEastAsia" w:hAnsi="Book Antiqua" w:hint="eastAsia"/>
          <w:lang w:val="en-US" w:eastAsia="zh-CN"/>
        </w:rPr>
        <w:t>:</w:t>
      </w:r>
      <w:r w:rsidRPr="00F56681">
        <w:rPr>
          <w:rFonts w:ascii="Book Antiqua" w:hAnsi="Book Antiqua"/>
          <w:lang w:val="en-US"/>
        </w:rPr>
        <w:t xml:space="preserve"> Immunoglobulin light chain; C3GN</w:t>
      </w:r>
      <w:r>
        <w:rPr>
          <w:rFonts w:ascii="Book Antiqua" w:eastAsiaTheme="minorEastAsia" w:hAnsi="Book Antiqua" w:hint="eastAsia"/>
          <w:lang w:val="en-US" w:eastAsia="zh-CN"/>
        </w:rPr>
        <w:t>:</w:t>
      </w:r>
      <w:r w:rsidRPr="00F56681">
        <w:rPr>
          <w:rFonts w:ascii="Book Antiqua" w:hAnsi="Book Antiqua"/>
          <w:lang w:val="en-US"/>
        </w:rPr>
        <w:t xml:space="preserve"> C3 glomerulonephritis; DDD: Dense deposits disease; EM</w:t>
      </w:r>
      <w:r>
        <w:rPr>
          <w:rFonts w:ascii="Book Antiqua" w:eastAsiaTheme="minorEastAsia" w:hAnsi="Book Antiqua" w:hint="eastAsia"/>
          <w:lang w:val="en-US" w:eastAsia="zh-CN"/>
        </w:rPr>
        <w:t>:</w:t>
      </w:r>
      <w:r w:rsidRPr="00F56681">
        <w:rPr>
          <w:rFonts w:ascii="Book Antiqua" w:hAnsi="Book Antiqua"/>
          <w:lang w:val="en-US"/>
        </w:rPr>
        <w:t xml:space="preserve"> Electronic microscopy; EP</w:t>
      </w:r>
      <w:r>
        <w:rPr>
          <w:rFonts w:ascii="Book Antiqua" w:eastAsiaTheme="minorEastAsia" w:hAnsi="Book Antiqua" w:hint="eastAsia"/>
          <w:lang w:val="en-US" w:eastAsia="zh-CN"/>
        </w:rPr>
        <w:t>:</w:t>
      </w:r>
      <w:r w:rsidRPr="00F56681">
        <w:rPr>
          <w:rFonts w:ascii="Book Antiqua" w:hAnsi="Book Antiqua"/>
          <w:lang w:val="en-US"/>
        </w:rPr>
        <w:t xml:space="preserve"> Electrophoresis; FGN</w:t>
      </w:r>
      <w:r>
        <w:rPr>
          <w:rFonts w:ascii="Book Antiqua" w:eastAsiaTheme="minorEastAsia" w:hAnsi="Book Antiqua" w:hint="eastAsia"/>
          <w:lang w:val="en-US" w:eastAsia="zh-CN"/>
        </w:rPr>
        <w:t>:</w:t>
      </w:r>
      <w:r w:rsidRPr="00F56681">
        <w:rPr>
          <w:rFonts w:ascii="Book Antiqua" w:hAnsi="Book Antiqua"/>
          <w:lang w:val="en-US"/>
        </w:rPr>
        <w:t xml:space="preserve"> Fibrillary glomerulonephritis; FLC</w:t>
      </w:r>
      <w:r>
        <w:rPr>
          <w:rFonts w:ascii="Book Antiqua" w:eastAsiaTheme="minorEastAsia" w:hAnsi="Book Antiqua" w:hint="eastAsia"/>
          <w:lang w:val="en-US" w:eastAsia="zh-CN"/>
        </w:rPr>
        <w:t>:</w:t>
      </w:r>
      <w:r w:rsidRPr="00F56681">
        <w:rPr>
          <w:rFonts w:ascii="Book Antiqua" w:hAnsi="Book Antiqua"/>
          <w:lang w:val="en-US"/>
        </w:rPr>
        <w:t xml:space="preserve"> Free light chain assay; GN</w:t>
      </w:r>
      <w:r>
        <w:rPr>
          <w:rFonts w:ascii="Book Antiqua" w:eastAsiaTheme="minorEastAsia" w:hAnsi="Book Antiqua" w:hint="eastAsia"/>
          <w:lang w:val="en-US" w:eastAsia="zh-CN"/>
        </w:rPr>
        <w:t>:</w:t>
      </w:r>
      <w:r w:rsidRPr="00F56681">
        <w:rPr>
          <w:rFonts w:ascii="Book Antiqua" w:hAnsi="Book Antiqua"/>
          <w:lang w:val="en-US"/>
        </w:rPr>
        <w:t xml:space="preserve"> Glomerulonephritis; GP</w:t>
      </w:r>
      <w:r>
        <w:rPr>
          <w:rFonts w:ascii="Book Antiqua" w:eastAsiaTheme="minorEastAsia" w:hAnsi="Book Antiqua" w:hint="eastAsia"/>
          <w:lang w:val="en-US" w:eastAsia="zh-CN"/>
        </w:rPr>
        <w:t>:</w:t>
      </w:r>
      <w:r w:rsidRPr="00F56681">
        <w:rPr>
          <w:rFonts w:ascii="Book Antiqua" w:hAnsi="Book Antiqua"/>
          <w:lang w:val="en-US"/>
        </w:rPr>
        <w:t xml:space="preserve"> Glomerulopathy; IF</w:t>
      </w:r>
      <w:r>
        <w:rPr>
          <w:rFonts w:ascii="Book Antiqua" w:eastAsiaTheme="minorEastAsia" w:hAnsi="Book Antiqua" w:hint="eastAsia"/>
          <w:lang w:val="en-US" w:eastAsia="zh-CN"/>
        </w:rPr>
        <w:t>:</w:t>
      </w:r>
      <w:r w:rsidRPr="00F56681">
        <w:rPr>
          <w:rFonts w:ascii="Book Antiqua" w:hAnsi="Book Antiqua"/>
          <w:lang w:val="en-US"/>
        </w:rPr>
        <w:t xml:space="preserve"> Immunofluorescence; Ig</w:t>
      </w:r>
      <w:r>
        <w:rPr>
          <w:rFonts w:ascii="Book Antiqua" w:eastAsiaTheme="minorEastAsia" w:hAnsi="Book Antiqua" w:hint="eastAsia"/>
          <w:lang w:val="en-US" w:eastAsia="zh-CN"/>
        </w:rPr>
        <w:t>:</w:t>
      </w:r>
      <w:r w:rsidRPr="00F56681">
        <w:rPr>
          <w:rFonts w:ascii="Book Antiqua" w:hAnsi="Book Antiqua"/>
          <w:lang w:val="en-US"/>
        </w:rPr>
        <w:t xml:space="preserve"> Immunoglobulin; ITG</w:t>
      </w:r>
      <w:r>
        <w:rPr>
          <w:rFonts w:ascii="Book Antiqua" w:eastAsiaTheme="minorEastAsia" w:hAnsi="Book Antiqua" w:hint="eastAsia"/>
          <w:lang w:val="en-US" w:eastAsia="zh-CN"/>
        </w:rPr>
        <w:t>:</w:t>
      </w:r>
      <w:r w:rsidRPr="00F56681">
        <w:rPr>
          <w:rFonts w:ascii="Book Antiqua" w:hAnsi="Book Antiqua"/>
          <w:lang w:val="en-US"/>
        </w:rPr>
        <w:t xml:space="preserve"> Immunotactoid glomerulonephritis; LC</w:t>
      </w:r>
      <w:r>
        <w:rPr>
          <w:rFonts w:ascii="Book Antiqua" w:eastAsiaTheme="minorEastAsia" w:hAnsi="Book Antiqua" w:hint="eastAsia"/>
          <w:lang w:val="en-US" w:eastAsia="zh-CN"/>
        </w:rPr>
        <w:t>:</w:t>
      </w:r>
      <w:r w:rsidRPr="00F56681">
        <w:rPr>
          <w:rFonts w:ascii="Book Antiqua" w:hAnsi="Book Antiqua"/>
          <w:lang w:val="en-US"/>
        </w:rPr>
        <w:t xml:space="preserve"> Light chain; LM</w:t>
      </w:r>
      <w:r>
        <w:rPr>
          <w:rFonts w:ascii="Book Antiqua" w:eastAsiaTheme="minorEastAsia" w:hAnsi="Book Antiqua" w:hint="eastAsia"/>
          <w:lang w:val="en-US" w:eastAsia="zh-CN"/>
        </w:rPr>
        <w:t>:</w:t>
      </w:r>
      <w:r w:rsidRPr="00F56681">
        <w:rPr>
          <w:rFonts w:ascii="Book Antiqua" w:hAnsi="Book Antiqua"/>
          <w:lang w:val="en-US"/>
        </w:rPr>
        <w:t xml:space="preserve"> Light microscopy; MG</w:t>
      </w:r>
      <w:r>
        <w:rPr>
          <w:rFonts w:ascii="Book Antiqua" w:eastAsiaTheme="minorEastAsia" w:hAnsi="Book Antiqua" w:hint="eastAsia"/>
          <w:lang w:val="en-US" w:eastAsia="zh-CN"/>
        </w:rPr>
        <w:t>:</w:t>
      </w:r>
      <w:r w:rsidRPr="00F56681">
        <w:rPr>
          <w:rFonts w:ascii="Book Antiqua" w:hAnsi="Book Antiqua"/>
          <w:lang w:val="en-US"/>
        </w:rPr>
        <w:t xml:space="preserve"> Monoclonal gammopathy; MIDD</w:t>
      </w:r>
      <w:r>
        <w:rPr>
          <w:rFonts w:ascii="Book Antiqua" w:eastAsiaTheme="minorEastAsia" w:hAnsi="Book Antiqua" w:hint="eastAsia"/>
          <w:lang w:val="en-US" w:eastAsia="zh-CN"/>
        </w:rPr>
        <w:t>:</w:t>
      </w:r>
      <w:r w:rsidRPr="00F56681">
        <w:rPr>
          <w:rFonts w:ascii="Book Antiqua" w:hAnsi="Book Antiqua"/>
          <w:lang w:val="en-US"/>
        </w:rPr>
        <w:t xml:space="preserve"> Monoclonal immunoglobulin deposition disease; MPGN</w:t>
      </w:r>
      <w:r>
        <w:rPr>
          <w:rFonts w:ascii="Book Antiqua" w:eastAsiaTheme="minorEastAsia" w:hAnsi="Book Antiqua" w:hint="eastAsia"/>
          <w:lang w:val="en-US" w:eastAsia="zh-CN"/>
        </w:rPr>
        <w:t xml:space="preserve">: </w:t>
      </w:r>
      <w:r w:rsidRPr="00F56681">
        <w:rPr>
          <w:rFonts w:ascii="Book Antiqua" w:hAnsi="Book Antiqua"/>
          <w:lang w:val="en-US"/>
        </w:rPr>
        <w:lastRenderedPageBreak/>
        <w:t>Membranoproliferative glomerulonephritis; PGNMID</w:t>
      </w:r>
      <w:r>
        <w:rPr>
          <w:rFonts w:ascii="Book Antiqua" w:eastAsiaTheme="minorEastAsia" w:hAnsi="Book Antiqua" w:hint="eastAsia"/>
          <w:lang w:val="en-US" w:eastAsia="zh-CN"/>
        </w:rPr>
        <w:t>:</w:t>
      </w:r>
      <w:r w:rsidRPr="00F56681">
        <w:rPr>
          <w:rFonts w:ascii="Book Antiqua" w:hAnsi="Book Antiqua"/>
          <w:lang w:val="en-US"/>
        </w:rPr>
        <w:t xml:space="preserve"> Proliferative glomerulonephritis with monoclonal immunoglobulin deposits</w:t>
      </w:r>
      <w:r>
        <w:rPr>
          <w:rFonts w:ascii="Book Antiqua" w:eastAsiaTheme="minorEastAsia" w:hAnsi="Book Antiqua" w:hint="eastAsia"/>
          <w:lang w:val="en-US" w:eastAsia="zh-CN"/>
        </w:rPr>
        <w:t xml:space="preserve">. </w:t>
      </w:r>
    </w:p>
    <w:p w:rsidR="008F6EE9" w:rsidRPr="00F014F1" w:rsidRDefault="008F6EE9" w:rsidP="00D623E4">
      <w:pPr>
        <w:spacing w:line="360" w:lineRule="auto"/>
        <w:jc w:val="both"/>
        <w:rPr>
          <w:rFonts w:ascii="Book Antiqua" w:eastAsiaTheme="minorEastAsia" w:hAnsi="Book Antiqua"/>
          <w:lang w:val="en-US" w:eastAsia="zh-CN"/>
        </w:rPr>
      </w:pPr>
    </w:p>
    <w:p w:rsidR="0069753F" w:rsidRPr="00C9432C" w:rsidRDefault="0069753F" w:rsidP="007F64A7">
      <w:pPr>
        <w:spacing w:line="360" w:lineRule="auto"/>
        <w:jc w:val="both"/>
        <w:rPr>
          <w:rFonts w:ascii="Book Antiqua" w:hAnsi="Book Antiqua" w:cs="Book Antiqua"/>
          <w:b/>
        </w:rPr>
      </w:pPr>
      <w:r w:rsidRPr="00F56681">
        <w:rPr>
          <w:rFonts w:ascii="Book Antiqua" w:hAnsi="Book Antiqua" w:cs="Book Antiqua"/>
          <w:b/>
          <w:lang w:val="en-US"/>
        </w:rPr>
        <w:br w:type="page"/>
      </w:r>
    </w:p>
    <w:p w:rsidR="0069753F" w:rsidRPr="00C9432C" w:rsidRDefault="0069753F" w:rsidP="00C9432C">
      <w:pPr>
        <w:widowControl w:val="0"/>
        <w:autoSpaceDE w:val="0"/>
        <w:autoSpaceDN w:val="0"/>
        <w:adjustRightInd w:val="0"/>
        <w:spacing w:line="360" w:lineRule="auto"/>
        <w:jc w:val="both"/>
        <w:rPr>
          <w:rFonts w:ascii="Book Antiqua" w:hAnsi="Book Antiqua"/>
          <w:b/>
          <w:lang w:val="en-US"/>
        </w:rPr>
      </w:pPr>
      <w:r w:rsidRPr="00C9432C">
        <w:rPr>
          <w:rFonts w:ascii="Book Antiqua" w:hAnsi="Book Antiqua"/>
          <w:b/>
          <w:lang w:val="en-US"/>
        </w:rPr>
        <w:lastRenderedPageBreak/>
        <w:t>Table 1 Monoclonal gammopathy of renal significance associated renal lesions</w:t>
      </w:r>
    </w:p>
    <w:tbl>
      <w:tblPr>
        <w:tblStyle w:val="-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5275"/>
      </w:tblGrid>
      <w:tr w:rsidR="00C9432C" w:rsidRPr="00C9432C" w:rsidTr="00C9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4"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color w:val="auto"/>
                <w:lang w:val="en-US"/>
              </w:rPr>
            </w:pPr>
            <w:r w:rsidRPr="00C9432C">
              <w:rPr>
                <w:rFonts w:ascii="Book Antiqua" w:hAnsi="Book Antiqua"/>
                <w:b w:val="0"/>
                <w:color w:val="auto"/>
                <w:lang w:val="en-US"/>
              </w:rPr>
              <w:t>Organized</w:t>
            </w:r>
            <w:r w:rsidR="007F64A7" w:rsidRPr="00C9432C">
              <w:rPr>
                <w:rFonts w:ascii="Book Antiqua" w:hAnsi="Book Antiqua"/>
                <w:b w:val="0"/>
                <w:color w:val="auto"/>
                <w:lang w:val="en-US"/>
              </w:rPr>
              <w:t xml:space="preserve"> </w:t>
            </w:r>
            <w:r w:rsidRPr="00C9432C">
              <w:rPr>
                <w:rFonts w:ascii="Book Antiqua" w:hAnsi="Book Antiqua"/>
                <w:b w:val="0"/>
                <w:color w:val="auto"/>
                <w:lang w:val="en-US"/>
              </w:rPr>
              <w:t>Immunoglobulin deposits</w:t>
            </w:r>
          </w:p>
        </w:tc>
      </w:tr>
      <w:tr w:rsidR="00C9432C" w:rsidRPr="00C9432C" w:rsidTr="00C9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val="restart"/>
            <w:tcBorders>
              <w:top w:val="none" w:sz="0" w:space="0" w:color="auto"/>
              <w:left w:val="none" w:sz="0" w:space="0" w:color="auto"/>
              <w:bottom w:val="none" w:sz="0" w:space="0" w:color="auto"/>
            </w:tcBorders>
            <w:shd w:val="clear" w:color="auto" w:fill="auto"/>
          </w:tcPr>
          <w:p w:rsidR="0069753F" w:rsidRPr="00C9432C" w:rsidRDefault="0069753F" w:rsidP="00C9432C">
            <w:pPr>
              <w:widowControl w:val="0"/>
              <w:autoSpaceDE w:val="0"/>
              <w:autoSpaceDN w:val="0"/>
              <w:adjustRightInd w:val="0"/>
              <w:spacing w:line="360" w:lineRule="auto"/>
              <w:ind w:left="284"/>
              <w:jc w:val="both"/>
              <w:rPr>
                <w:rFonts w:ascii="Book Antiqua" w:hAnsi="Book Antiqua"/>
                <w:b w:val="0"/>
                <w:lang w:val="en-US"/>
              </w:rPr>
            </w:pPr>
            <w:r w:rsidRPr="00C9432C">
              <w:rPr>
                <w:rFonts w:ascii="Book Antiqua" w:hAnsi="Book Antiqua"/>
                <w:b w:val="0"/>
                <w:lang w:val="en-US"/>
              </w:rPr>
              <w:t>Fibrillar deposits</w:t>
            </w:r>
          </w:p>
        </w:tc>
        <w:tc>
          <w:tcPr>
            <w:tcW w:w="5275" w:type="dxa"/>
            <w:tcBorders>
              <w:top w:val="none" w:sz="0" w:space="0" w:color="auto"/>
              <w:bottom w:val="none" w:sz="0" w:space="0" w:color="auto"/>
              <w:right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9432C">
              <w:rPr>
                <w:rFonts w:ascii="Book Antiqua" w:hAnsi="Book Antiqua"/>
                <w:lang w:val="en-US"/>
              </w:rPr>
              <w:t>Immunoglobulin related amyloidosis</w:t>
            </w:r>
          </w:p>
        </w:tc>
      </w:tr>
      <w:tr w:rsidR="00C9432C" w:rsidRPr="00C9432C" w:rsidTr="00C9432C">
        <w:tc>
          <w:tcPr>
            <w:cnfStyle w:val="001000000000" w:firstRow="0" w:lastRow="0" w:firstColumn="1" w:lastColumn="0" w:oddVBand="0" w:evenVBand="0" w:oddHBand="0" w:evenHBand="0" w:firstRowFirstColumn="0" w:firstRowLastColumn="0" w:lastRowFirstColumn="0" w:lastRowLastColumn="0"/>
            <w:tcW w:w="3369" w:type="dxa"/>
            <w:vMerge/>
            <w:shd w:val="clear" w:color="auto" w:fill="auto"/>
          </w:tcPr>
          <w:p w:rsidR="0069753F" w:rsidRPr="00C9432C" w:rsidRDefault="0069753F" w:rsidP="00C9432C">
            <w:pPr>
              <w:widowControl w:val="0"/>
              <w:autoSpaceDE w:val="0"/>
              <w:autoSpaceDN w:val="0"/>
              <w:adjustRightInd w:val="0"/>
              <w:spacing w:line="360" w:lineRule="auto"/>
              <w:ind w:left="284"/>
              <w:jc w:val="both"/>
              <w:rPr>
                <w:rFonts w:ascii="Book Antiqua" w:hAnsi="Book Antiqua"/>
                <w:b w:val="0"/>
                <w:lang w:val="en-US"/>
              </w:rPr>
            </w:pPr>
          </w:p>
        </w:tc>
        <w:tc>
          <w:tcPr>
            <w:tcW w:w="5275" w:type="dxa"/>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9432C">
              <w:rPr>
                <w:rFonts w:ascii="Book Antiqua" w:hAnsi="Book Antiqua"/>
                <w:lang w:val="en-US"/>
              </w:rPr>
              <w:t>Fibrillar Glomerulonephritis</w:t>
            </w:r>
          </w:p>
        </w:tc>
      </w:tr>
      <w:tr w:rsidR="00C9432C" w:rsidRPr="00C9432C" w:rsidTr="00C9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val="restart"/>
            <w:tcBorders>
              <w:top w:val="none" w:sz="0" w:space="0" w:color="auto"/>
              <w:left w:val="none" w:sz="0" w:space="0" w:color="auto"/>
              <w:bottom w:val="none" w:sz="0" w:space="0" w:color="auto"/>
            </w:tcBorders>
            <w:shd w:val="clear" w:color="auto" w:fill="auto"/>
          </w:tcPr>
          <w:p w:rsidR="0069753F" w:rsidRPr="00C9432C" w:rsidRDefault="0069753F" w:rsidP="00C9432C">
            <w:pPr>
              <w:widowControl w:val="0"/>
              <w:autoSpaceDE w:val="0"/>
              <w:autoSpaceDN w:val="0"/>
              <w:adjustRightInd w:val="0"/>
              <w:spacing w:line="360" w:lineRule="auto"/>
              <w:ind w:left="284"/>
              <w:jc w:val="both"/>
              <w:rPr>
                <w:rFonts w:ascii="Book Antiqua" w:hAnsi="Book Antiqua"/>
                <w:b w:val="0"/>
                <w:lang w:val="en-US"/>
              </w:rPr>
            </w:pPr>
            <w:r w:rsidRPr="00C9432C">
              <w:rPr>
                <w:rFonts w:ascii="Book Antiqua" w:hAnsi="Book Antiqua"/>
                <w:b w:val="0"/>
                <w:lang w:val="en-US"/>
              </w:rPr>
              <w:t>Microtubular deposits</w:t>
            </w:r>
          </w:p>
        </w:tc>
        <w:tc>
          <w:tcPr>
            <w:tcW w:w="5275" w:type="dxa"/>
            <w:tcBorders>
              <w:top w:val="none" w:sz="0" w:space="0" w:color="auto"/>
              <w:bottom w:val="none" w:sz="0" w:space="0" w:color="auto"/>
              <w:right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9432C">
              <w:rPr>
                <w:rFonts w:ascii="Book Antiqua" w:hAnsi="Book Antiqua"/>
                <w:lang w:val="en-US"/>
              </w:rPr>
              <w:t>Immunotactoid glomerulopathy</w:t>
            </w:r>
          </w:p>
        </w:tc>
      </w:tr>
      <w:tr w:rsidR="00C9432C" w:rsidRPr="00C9432C" w:rsidTr="00C9432C">
        <w:tc>
          <w:tcPr>
            <w:cnfStyle w:val="001000000000" w:firstRow="0" w:lastRow="0" w:firstColumn="1" w:lastColumn="0" w:oddVBand="0" w:evenVBand="0" w:oddHBand="0" w:evenHBand="0" w:firstRowFirstColumn="0" w:firstRowLastColumn="0" w:lastRowFirstColumn="0" w:lastRowLastColumn="0"/>
            <w:tcW w:w="3369" w:type="dxa"/>
            <w:vMerge/>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p>
        </w:tc>
        <w:tc>
          <w:tcPr>
            <w:tcW w:w="5275" w:type="dxa"/>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9432C">
              <w:rPr>
                <w:rFonts w:ascii="Book Antiqua" w:hAnsi="Book Antiqua"/>
                <w:lang w:val="en-US"/>
              </w:rPr>
              <w:t>Type I cryoglobulinemic glomerulonephritis</w:t>
            </w:r>
          </w:p>
        </w:tc>
      </w:tr>
      <w:tr w:rsidR="00C9432C" w:rsidRPr="00C9432C" w:rsidTr="00C9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r w:rsidRPr="00C9432C">
              <w:rPr>
                <w:rFonts w:ascii="Book Antiqua" w:hAnsi="Book Antiqua"/>
                <w:b w:val="0"/>
                <w:lang w:val="en-US"/>
              </w:rPr>
              <w:t>Non-organized</w:t>
            </w:r>
            <w:r w:rsidR="007F64A7" w:rsidRPr="00C9432C">
              <w:rPr>
                <w:rFonts w:ascii="Book Antiqua" w:hAnsi="Book Antiqua"/>
                <w:b w:val="0"/>
                <w:lang w:val="en-US"/>
              </w:rPr>
              <w:t xml:space="preserve"> </w:t>
            </w:r>
            <w:r w:rsidRPr="00C9432C">
              <w:rPr>
                <w:rFonts w:ascii="Book Antiqua" w:hAnsi="Book Antiqua"/>
                <w:b w:val="0"/>
                <w:lang w:val="en-US"/>
              </w:rPr>
              <w:t>Immunoglobulin deposits</w:t>
            </w:r>
          </w:p>
        </w:tc>
      </w:tr>
      <w:tr w:rsidR="00C9432C" w:rsidRPr="00C9432C" w:rsidTr="00C9432C">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auto"/>
            <w:vAlign w:val="center"/>
          </w:tcPr>
          <w:p w:rsidR="0069753F" w:rsidRPr="00C9432C" w:rsidRDefault="0069753F" w:rsidP="00C9432C">
            <w:pPr>
              <w:spacing w:line="360" w:lineRule="auto"/>
              <w:ind w:left="284"/>
              <w:jc w:val="both"/>
              <w:rPr>
                <w:rFonts w:ascii="Book Antiqua" w:hAnsi="Book Antiqua"/>
                <w:b w:val="0"/>
                <w:lang w:val="en-US"/>
              </w:rPr>
            </w:pPr>
            <w:r w:rsidRPr="00C9432C">
              <w:rPr>
                <w:rFonts w:ascii="Book Antiqua" w:hAnsi="Book Antiqua"/>
                <w:b w:val="0"/>
                <w:lang w:val="en-US"/>
              </w:rPr>
              <w:t xml:space="preserve">Monoclonal Immunoglobulin </w:t>
            </w:r>
            <w:r w:rsidR="002A521E" w:rsidRPr="00C9432C">
              <w:rPr>
                <w:rFonts w:ascii="Book Antiqua" w:hAnsi="Book Antiqua"/>
                <w:b w:val="0"/>
                <w:lang w:val="en-US"/>
              </w:rPr>
              <w:t>D</w:t>
            </w:r>
            <w:r w:rsidRPr="00C9432C">
              <w:rPr>
                <w:rFonts w:ascii="Book Antiqua" w:hAnsi="Book Antiqua"/>
                <w:b w:val="0"/>
                <w:lang w:val="en-US"/>
              </w:rPr>
              <w:t>eposition disease</w:t>
            </w:r>
          </w:p>
        </w:tc>
        <w:tc>
          <w:tcPr>
            <w:tcW w:w="5275" w:type="dxa"/>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9432C">
              <w:rPr>
                <w:rFonts w:ascii="Book Antiqua" w:hAnsi="Book Antiqua"/>
                <w:lang w:val="en-US"/>
              </w:rPr>
              <w:t>Light chain deposition disease</w:t>
            </w:r>
          </w:p>
        </w:tc>
      </w:tr>
      <w:tr w:rsidR="00C9432C" w:rsidRPr="00C9432C" w:rsidTr="00C9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tcBorders>
              <w:top w:val="none" w:sz="0" w:space="0" w:color="auto"/>
              <w:left w:val="none" w:sz="0" w:space="0" w:color="auto"/>
              <w:bottom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p>
        </w:tc>
        <w:tc>
          <w:tcPr>
            <w:tcW w:w="5275" w:type="dxa"/>
            <w:tcBorders>
              <w:top w:val="none" w:sz="0" w:space="0" w:color="auto"/>
              <w:bottom w:val="none" w:sz="0" w:space="0" w:color="auto"/>
              <w:right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9432C">
              <w:rPr>
                <w:rFonts w:ascii="Book Antiqua" w:hAnsi="Book Antiqua"/>
                <w:lang w:val="en-US"/>
              </w:rPr>
              <w:t>Light and heavy chain deposition disease</w:t>
            </w:r>
          </w:p>
        </w:tc>
      </w:tr>
      <w:tr w:rsidR="00C9432C" w:rsidRPr="00C9432C" w:rsidTr="00C9432C">
        <w:tc>
          <w:tcPr>
            <w:cnfStyle w:val="001000000000" w:firstRow="0" w:lastRow="0" w:firstColumn="1" w:lastColumn="0" w:oddVBand="0" w:evenVBand="0" w:oddHBand="0" w:evenHBand="0" w:firstRowFirstColumn="0" w:firstRowLastColumn="0" w:lastRowFirstColumn="0" w:lastRowLastColumn="0"/>
            <w:tcW w:w="3369" w:type="dxa"/>
            <w:vMerge/>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p>
        </w:tc>
        <w:tc>
          <w:tcPr>
            <w:tcW w:w="5275" w:type="dxa"/>
            <w:shd w:val="clear" w:color="auto" w:fill="auto"/>
            <w:vAlign w:val="center"/>
          </w:tcPr>
          <w:p w:rsidR="0069753F" w:rsidRPr="00C9432C" w:rsidRDefault="0069753F" w:rsidP="007F64A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9432C">
              <w:rPr>
                <w:rFonts w:ascii="Book Antiqua" w:hAnsi="Book Antiqua"/>
                <w:lang w:val="en-US"/>
              </w:rPr>
              <w:t>Heavy deposition disease</w:t>
            </w:r>
          </w:p>
        </w:tc>
      </w:tr>
      <w:tr w:rsidR="00C9432C" w:rsidRPr="00C9432C" w:rsidTr="00C9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r w:rsidRPr="00C9432C">
              <w:rPr>
                <w:rFonts w:ascii="Book Antiqua" w:hAnsi="Book Antiqua"/>
                <w:b w:val="0"/>
                <w:lang w:val="en-US"/>
              </w:rPr>
              <w:t>Proliferative glomerulonephritis with monoclonal IgG deposits</w:t>
            </w:r>
          </w:p>
        </w:tc>
      </w:tr>
      <w:tr w:rsidR="00C9432C" w:rsidRPr="00C9432C" w:rsidTr="00C9432C">
        <w:tc>
          <w:tcPr>
            <w:cnfStyle w:val="001000000000" w:firstRow="0" w:lastRow="0" w:firstColumn="1" w:lastColumn="0" w:oddVBand="0" w:evenVBand="0" w:oddHBand="0" w:evenHBand="0" w:firstRowFirstColumn="0" w:firstRowLastColumn="0" w:lastRowFirstColumn="0" w:lastRowLastColumn="0"/>
            <w:tcW w:w="8644" w:type="dxa"/>
            <w:gridSpan w:val="2"/>
            <w:tcBorders>
              <w:bottom w:val="single" w:sz="4" w:space="0" w:color="auto"/>
            </w:tcBorders>
            <w:shd w:val="clear" w:color="auto" w:fill="auto"/>
            <w:vAlign w:val="center"/>
          </w:tcPr>
          <w:p w:rsidR="0069753F" w:rsidRPr="00C9432C" w:rsidRDefault="0069753F" w:rsidP="007F64A7">
            <w:pPr>
              <w:widowControl w:val="0"/>
              <w:autoSpaceDE w:val="0"/>
              <w:autoSpaceDN w:val="0"/>
              <w:adjustRightInd w:val="0"/>
              <w:spacing w:line="360" w:lineRule="auto"/>
              <w:jc w:val="both"/>
              <w:rPr>
                <w:rFonts w:ascii="Book Antiqua" w:hAnsi="Book Antiqua"/>
                <w:b w:val="0"/>
                <w:lang w:val="en-US"/>
              </w:rPr>
            </w:pPr>
            <w:r w:rsidRPr="00C9432C">
              <w:rPr>
                <w:rFonts w:ascii="Book Antiqua" w:hAnsi="Book Antiqua"/>
                <w:b w:val="0"/>
                <w:lang w:val="en-US"/>
              </w:rPr>
              <w:t>C3 glomerulopathy with monoclonal gammopathy</w:t>
            </w:r>
          </w:p>
        </w:tc>
      </w:tr>
    </w:tbl>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ind w:left="640" w:hanging="640"/>
        <w:jc w:val="both"/>
        <w:rPr>
          <w:rFonts w:ascii="Book Antiqua" w:hAnsi="Book Antiqua" w:cs="Book Antiqua"/>
          <w:lang w:val="en-US"/>
        </w:rPr>
      </w:pPr>
    </w:p>
    <w:p w:rsidR="0069753F" w:rsidRPr="00F56681" w:rsidRDefault="0069753F" w:rsidP="007F64A7">
      <w:pPr>
        <w:widowControl w:val="0"/>
        <w:autoSpaceDE w:val="0"/>
        <w:autoSpaceDN w:val="0"/>
        <w:adjustRightInd w:val="0"/>
        <w:spacing w:line="360" w:lineRule="auto"/>
        <w:jc w:val="both"/>
        <w:rPr>
          <w:rFonts w:ascii="Book Antiqua" w:hAnsi="Book Antiqua" w:cs="Book Antiqua"/>
          <w:lang w:val="en-US"/>
        </w:rPr>
      </w:pPr>
    </w:p>
    <w:p w:rsidR="00617B47" w:rsidRPr="006E7685" w:rsidRDefault="00617B47" w:rsidP="007F64A7">
      <w:pPr>
        <w:widowControl w:val="0"/>
        <w:spacing w:line="360" w:lineRule="auto"/>
        <w:ind w:left="640" w:hanging="640"/>
        <w:jc w:val="both"/>
        <w:rPr>
          <w:rFonts w:ascii="Book Antiqua" w:hAnsi="Book Antiqua"/>
          <w:lang w:val="en-US"/>
        </w:rPr>
      </w:pPr>
    </w:p>
    <w:sectPr w:rsidR="00617B47" w:rsidRPr="006E7685" w:rsidSect="00C9432C">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D8" w:rsidRDefault="00C100D8" w:rsidP="00D55EF7">
      <w:r>
        <w:separator/>
      </w:r>
    </w:p>
  </w:endnote>
  <w:endnote w:type="continuationSeparator" w:id="0">
    <w:p w:rsidR="00C100D8" w:rsidRDefault="00C100D8" w:rsidP="00D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OP-B">
    <w:panose1 w:val="00000000000000000000"/>
    <w:charset w:val="00"/>
    <w:family w:val="swiss"/>
    <w:notTrueType/>
    <w:pitch w:val="default"/>
    <w:sig w:usb0="00000003" w:usb1="00000000" w:usb2="00000000" w:usb3="00000000" w:csb0="00000001" w:csb1="00000000"/>
  </w:font>
  <w:font w:name="AdvOTc999d02f">
    <w:panose1 w:val="00000000000000000000"/>
    <w:charset w:val="00"/>
    <w:family w:val="roman"/>
    <w:notTrueType/>
    <w:pitch w:val="default"/>
    <w:sig w:usb0="00000003" w:usb1="00000000" w:usb2="00000000" w:usb3="00000000" w:csb0="00000001" w:csb1="00000000"/>
  </w:font>
  <w:font w:name="AdvOTc999d02f+20">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67743"/>
      <w:docPartObj>
        <w:docPartGallery w:val="Page Numbers (Bottom of Page)"/>
        <w:docPartUnique/>
      </w:docPartObj>
    </w:sdtPr>
    <w:sdtEndPr/>
    <w:sdtContent>
      <w:p w:rsidR="00F01C08" w:rsidRDefault="00B31DD1">
        <w:pPr>
          <w:pStyle w:val="a6"/>
          <w:jc w:val="right"/>
        </w:pPr>
        <w:r>
          <w:fldChar w:fldCharType="begin"/>
        </w:r>
        <w:r w:rsidR="00F01C08">
          <w:instrText>PAGE   \* MERGEFORMAT</w:instrText>
        </w:r>
        <w:r>
          <w:fldChar w:fldCharType="separate"/>
        </w:r>
        <w:r w:rsidR="00E36CA1">
          <w:rPr>
            <w:noProof/>
          </w:rPr>
          <w:t>2</w:t>
        </w:r>
        <w:r>
          <w:fldChar w:fldCharType="end"/>
        </w:r>
      </w:p>
    </w:sdtContent>
  </w:sdt>
  <w:p w:rsidR="006D731C" w:rsidRDefault="006D73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D8" w:rsidRDefault="00C100D8" w:rsidP="00D55EF7">
      <w:r>
        <w:separator/>
      </w:r>
    </w:p>
  </w:footnote>
  <w:footnote w:type="continuationSeparator" w:id="0">
    <w:p w:rsidR="00C100D8" w:rsidRDefault="00C100D8" w:rsidP="00D5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1A6"/>
    <w:multiLevelType w:val="hybridMultilevel"/>
    <w:tmpl w:val="2296188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B7188"/>
    <w:multiLevelType w:val="hybridMultilevel"/>
    <w:tmpl w:val="4694F496"/>
    <w:lvl w:ilvl="0" w:tplc="9CFC15DE">
      <w:start w:val="1"/>
      <w:numFmt w:val="decimal"/>
      <w:lvlText w:val="(%1)"/>
      <w:lvlJc w:val="left"/>
      <w:pPr>
        <w:ind w:left="360" w:hanging="360"/>
      </w:pPr>
      <w:rPr>
        <w:rFonts w:hint="default"/>
        <w:b w:val="0"/>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F7"/>
    <w:rsid w:val="000A0590"/>
    <w:rsid w:val="000A39FE"/>
    <w:rsid w:val="00103CDA"/>
    <w:rsid w:val="00133C35"/>
    <w:rsid w:val="00175055"/>
    <w:rsid w:val="0019103A"/>
    <w:rsid w:val="00196A4C"/>
    <w:rsid w:val="001C0D3F"/>
    <w:rsid w:val="002A521E"/>
    <w:rsid w:val="0033570D"/>
    <w:rsid w:val="003515AF"/>
    <w:rsid w:val="00396473"/>
    <w:rsid w:val="003B2AE2"/>
    <w:rsid w:val="0044131A"/>
    <w:rsid w:val="00442570"/>
    <w:rsid w:val="0045264D"/>
    <w:rsid w:val="004A6C0F"/>
    <w:rsid w:val="004B5B52"/>
    <w:rsid w:val="004D360F"/>
    <w:rsid w:val="00522235"/>
    <w:rsid w:val="00542DCD"/>
    <w:rsid w:val="00543F30"/>
    <w:rsid w:val="00586D76"/>
    <w:rsid w:val="005E417D"/>
    <w:rsid w:val="00617B47"/>
    <w:rsid w:val="00620921"/>
    <w:rsid w:val="00634FE9"/>
    <w:rsid w:val="00664693"/>
    <w:rsid w:val="00680860"/>
    <w:rsid w:val="0069753F"/>
    <w:rsid w:val="006D731C"/>
    <w:rsid w:val="006E7685"/>
    <w:rsid w:val="006F2463"/>
    <w:rsid w:val="00701F83"/>
    <w:rsid w:val="00737A05"/>
    <w:rsid w:val="007F64A7"/>
    <w:rsid w:val="00802106"/>
    <w:rsid w:val="00811969"/>
    <w:rsid w:val="00836373"/>
    <w:rsid w:val="008C2DB8"/>
    <w:rsid w:val="008F6EE9"/>
    <w:rsid w:val="00946F8D"/>
    <w:rsid w:val="009B7CFF"/>
    <w:rsid w:val="009E0AA7"/>
    <w:rsid w:val="00A52907"/>
    <w:rsid w:val="00A5441A"/>
    <w:rsid w:val="00B01BE9"/>
    <w:rsid w:val="00B31DD1"/>
    <w:rsid w:val="00B51FFF"/>
    <w:rsid w:val="00B704F3"/>
    <w:rsid w:val="00B7337D"/>
    <w:rsid w:val="00B90FEB"/>
    <w:rsid w:val="00BC4ADA"/>
    <w:rsid w:val="00BF18A1"/>
    <w:rsid w:val="00C100D8"/>
    <w:rsid w:val="00C27A62"/>
    <w:rsid w:val="00C506E0"/>
    <w:rsid w:val="00C9432C"/>
    <w:rsid w:val="00CD6417"/>
    <w:rsid w:val="00D0308C"/>
    <w:rsid w:val="00D54436"/>
    <w:rsid w:val="00D55EF7"/>
    <w:rsid w:val="00D60174"/>
    <w:rsid w:val="00D623E4"/>
    <w:rsid w:val="00DD7F14"/>
    <w:rsid w:val="00E16550"/>
    <w:rsid w:val="00E31AD6"/>
    <w:rsid w:val="00E36CA1"/>
    <w:rsid w:val="00E95BED"/>
    <w:rsid w:val="00EE486F"/>
    <w:rsid w:val="00F014F1"/>
    <w:rsid w:val="00F01C08"/>
    <w:rsid w:val="00F0439D"/>
    <w:rsid w:val="00F56681"/>
    <w:rsid w:val="00F90306"/>
    <w:rsid w:val="00FC6AF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D6"/>
    <w:pPr>
      <w:spacing w:after="0" w:line="240" w:lineRule="auto"/>
    </w:pPr>
    <w:rPr>
      <w:rFonts w:ascii="Times New Roman" w:eastAsia="Times New Roman" w:hAnsi="Times New Roman" w:cs="Times New Roman"/>
      <w:sz w:val="24"/>
      <w:szCs w:val="24"/>
      <w:lang w:eastAsia="pt-PT"/>
    </w:rPr>
  </w:style>
  <w:style w:type="paragraph" w:styleId="1">
    <w:name w:val="heading 1"/>
    <w:basedOn w:val="a"/>
    <w:link w:val="1Char"/>
    <w:uiPriority w:val="9"/>
    <w:qFormat/>
    <w:rsid w:val="00D55E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5EF7"/>
    <w:rPr>
      <w:rFonts w:ascii="Times New Roman" w:eastAsia="Times New Roman" w:hAnsi="Times New Roman" w:cs="Times New Roman"/>
      <w:b/>
      <w:bCs/>
      <w:kern w:val="36"/>
      <w:sz w:val="48"/>
      <w:szCs w:val="48"/>
      <w:lang w:eastAsia="pt-PT"/>
    </w:rPr>
  </w:style>
  <w:style w:type="character" w:customStyle="1" w:styleId="shorttext">
    <w:name w:val="short_text"/>
    <w:basedOn w:val="a0"/>
    <w:rsid w:val="00D55EF7"/>
  </w:style>
  <w:style w:type="character" w:styleId="a3">
    <w:name w:val="annotation reference"/>
    <w:basedOn w:val="a0"/>
    <w:uiPriority w:val="99"/>
    <w:semiHidden/>
    <w:unhideWhenUsed/>
    <w:rsid w:val="00D55EF7"/>
    <w:rPr>
      <w:sz w:val="16"/>
      <w:szCs w:val="16"/>
    </w:rPr>
  </w:style>
  <w:style w:type="paragraph" w:styleId="a4">
    <w:name w:val="annotation text"/>
    <w:basedOn w:val="a"/>
    <w:link w:val="Char"/>
    <w:uiPriority w:val="99"/>
    <w:unhideWhenUsed/>
    <w:rsid w:val="00D55EF7"/>
    <w:rPr>
      <w:sz w:val="20"/>
      <w:szCs w:val="20"/>
    </w:rPr>
  </w:style>
  <w:style w:type="character" w:customStyle="1" w:styleId="Char">
    <w:name w:val="批注文字 Char"/>
    <w:basedOn w:val="a0"/>
    <w:link w:val="a4"/>
    <w:uiPriority w:val="99"/>
    <w:rsid w:val="00D55EF7"/>
    <w:rPr>
      <w:sz w:val="20"/>
      <w:szCs w:val="20"/>
    </w:rPr>
  </w:style>
  <w:style w:type="character" w:customStyle="1" w:styleId="A30">
    <w:name w:val="A3"/>
    <w:uiPriority w:val="99"/>
    <w:rsid w:val="00D55EF7"/>
    <w:rPr>
      <w:rFonts w:cs="Minion Pro"/>
      <w:color w:val="000000"/>
      <w:sz w:val="18"/>
      <w:szCs w:val="18"/>
    </w:rPr>
  </w:style>
  <w:style w:type="character" w:customStyle="1" w:styleId="gt-cd-cl">
    <w:name w:val="gt-cd-cl"/>
    <w:basedOn w:val="a0"/>
    <w:rsid w:val="00D55EF7"/>
  </w:style>
  <w:style w:type="character" w:customStyle="1" w:styleId="nowrap1">
    <w:name w:val="nowrap1"/>
    <w:basedOn w:val="a0"/>
    <w:rsid w:val="00D55EF7"/>
  </w:style>
  <w:style w:type="paragraph" w:styleId="a5">
    <w:name w:val="header"/>
    <w:basedOn w:val="a"/>
    <w:link w:val="Char0"/>
    <w:uiPriority w:val="99"/>
    <w:unhideWhenUsed/>
    <w:rsid w:val="00D55EF7"/>
    <w:pPr>
      <w:tabs>
        <w:tab w:val="center" w:pos="4252"/>
        <w:tab w:val="right" w:pos="8504"/>
      </w:tabs>
    </w:pPr>
  </w:style>
  <w:style w:type="character" w:customStyle="1" w:styleId="Char0">
    <w:name w:val="页眉 Char"/>
    <w:basedOn w:val="a0"/>
    <w:link w:val="a5"/>
    <w:uiPriority w:val="99"/>
    <w:rsid w:val="00D55EF7"/>
  </w:style>
  <w:style w:type="paragraph" w:styleId="a6">
    <w:name w:val="footer"/>
    <w:basedOn w:val="a"/>
    <w:link w:val="Char1"/>
    <w:uiPriority w:val="99"/>
    <w:unhideWhenUsed/>
    <w:rsid w:val="00D55EF7"/>
    <w:pPr>
      <w:tabs>
        <w:tab w:val="center" w:pos="4252"/>
        <w:tab w:val="right" w:pos="8504"/>
      </w:tabs>
    </w:pPr>
  </w:style>
  <w:style w:type="character" w:customStyle="1" w:styleId="Char1">
    <w:name w:val="页脚 Char"/>
    <w:basedOn w:val="a0"/>
    <w:link w:val="a6"/>
    <w:uiPriority w:val="99"/>
    <w:rsid w:val="00D55EF7"/>
  </w:style>
  <w:style w:type="paragraph" w:customStyle="1" w:styleId="Ttulo1">
    <w:name w:val="Título 1"/>
    <w:basedOn w:val="a"/>
    <w:uiPriority w:val="9"/>
    <w:qFormat/>
    <w:rsid w:val="00811969"/>
    <w:pPr>
      <w:outlineLvl w:val="0"/>
    </w:pPr>
  </w:style>
  <w:style w:type="character" w:styleId="a7">
    <w:name w:val="Strong"/>
    <w:basedOn w:val="a0"/>
    <w:uiPriority w:val="22"/>
    <w:qFormat/>
    <w:rsid w:val="00680860"/>
    <w:rPr>
      <w:b/>
      <w:bCs/>
    </w:rPr>
  </w:style>
  <w:style w:type="paragraph" w:styleId="a8">
    <w:name w:val="List Paragraph"/>
    <w:basedOn w:val="a"/>
    <w:uiPriority w:val="34"/>
    <w:qFormat/>
    <w:rsid w:val="00680860"/>
    <w:pPr>
      <w:spacing w:after="200" w:line="276" w:lineRule="auto"/>
      <w:ind w:left="720"/>
      <w:contextualSpacing/>
    </w:pPr>
    <w:rPr>
      <w:rFonts w:asciiTheme="minorHAnsi" w:eastAsiaTheme="minorHAnsi" w:hAnsiTheme="minorHAnsi" w:cstheme="minorBidi"/>
      <w:sz w:val="22"/>
      <w:szCs w:val="22"/>
      <w:lang w:eastAsia="en-US"/>
    </w:rPr>
  </w:style>
  <w:style w:type="table" w:styleId="-5">
    <w:name w:val="Light List Accent 5"/>
    <w:basedOn w:val="a1"/>
    <w:uiPriority w:val="61"/>
    <w:rsid w:val="006975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Balloon Text"/>
    <w:basedOn w:val="a"/>
    <w:link w:val="Char2"/>
    <w:uiPriority w:val="99"/>
    <w:semiHidden/>
    <w:unhideWhenUsed/>
    <w:rsid w:val="00B704F3"/>
    <w:rPr>
      <w:rFonts w:ascii="Arial" w:hAnsi="Arial" w:cs="Arial"/>
      <w:sz w:val="16"/>
      <w:szCs w:val="16"/>
    </w:rPr>
  </w:style>
  <w:style w:type="character" w:customStyle="1" w:styleId="Char2">
    <w:name w:val="批注框文本 Char"/>
    <w:basedOn w:val="a0"/>
    <w:link w:val="a9"/>
    <w:uiPriority w:val="99"/>
    <w:semiHidden/>
    <w:rsid w:val="00B704F3"/>
    <w:rPr>
      <w:rFonts w:ascii="Arial" w:eastAsia="Times New Roman" w:hAnsi="Arial" w:cs="Arial"/>
      <w:sz w:val="16"/>
      <w:szCs w:val="16"/>
      <w:lang w:eastAsia="pt-PT"/>
    </w:rPr>
  </w:style>
  <w:style w:type="character" w:styleId="aa">
    <w:name w:val="Hyperlink"/>
    <w:basedOn w:val="a0"/>
    <w:uiPriority w:val="99"/>
    <w:unhideWhenUsed/>
    <w:rsid w:val="00D54436"/>
    <w:rPr>
      <w:color w:val="0000FF"/>
      <w:u w:val="single"/>
    </w:rPr>
  </w:style>
  <w:style w:type="character" w:customStyle="1" w:styleId="hui12181">
    <w:name w:val="hui12181"/>
    <w:basedOn w:val="a0"/>
    <w:rsid w:val="0019103A"/>
    <w:rPr>
      <w:rFonts w:ascii="Arial" w:hAnsi="Arial" w:cs="Arial" w:hint="default"/>
      <w:strike w:val="0"/>
      <w:dstrike w:val="0"/>
      <w:color w:val="333333"/>
      <w:sz w:val="18"/>
      <w:szCs w:val="18"/>
      <w:u w:val="none"/>
      <w:effect w:val="none"/>
    </w:rPr>
  </w:style>
  <w:style w:type="paragraph" w:styleId="ab">
    <w:name w:val="annotation subject"/>
    <w:basedOn w:val="a4"/>
    <w:next w:val="a4"/>
    <w:link w:val="Char3"/>
    <w:uiPriority w:val="99"/>
    <w:semiHidden/>
    <w:unhideWhenUsed/>
    <w:rsid w:val="00442570"/>
    <w:rPr>
      <w:b/>
      <w:bCs/>
    </w:rPr>
  </w:style>
  <w:style w:type="character" w:customStyle="1" w:styleId="Char3">
    <w:name w:val="批注主题 Char"/>
    <w:basedOn w:val="Char"/>
    <w:link w:val="ab"/>
    <w:uiPriority w:val="99"/>
    <w:semiHidden/>
    <w:rsid w:val="00442570"/>
    <w:rPr>
      <w:rFonts w:ascii="Times New Roman" w:eastAsia="Times New Roman" w:hAnsi="Times New Roman" w:cs="Times New Roman"/>
      <w:b/>
      <w:bCs/>
      <w:sz w:val="20"/>
      <w:szCs w:val="20"/>
      <w:lang w:eastAsia="pt-PT"/>
    </w:rPr>
  </w:style>
  <w:style w:type="character" w:customStyle="1" w:styleId="trans">
    <w:name w:val="trans"/>
    <w:basedOn w:val="a0"/>
    <w:rsid w:val="00442570"/>
  </w:style>
  <w:style w:type="character" w:customStyle="1" w:styleId="webdict">
    <w:name w:val="webdict"/>
    <w:basedOn w:val="a0"/>
    <w:rsid w:val="00442570"/>
  </w:style>
  <w:style w:type="character" w:customStyle="1" w:styleId="hui1218">
    <w:name w:val="hui1218"/>
    <w:basedOn w:val="a0"/>
    <w:rsid w:val="00634FE9"/>
  </w:style>
  <w:style w:type="character" w:styleId="ac">
    <w:name w:val="Emphasis"/>
    <w:qFormat/>
    <w:rsid w:val="00196A4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D6"/>
    <w:pPr>
      <w:spacing w:after="0" w:line="240" w:lineRule="auto"/>
    </w:pPr>
    <w:rPr>
      <w:rFonts w:ascii="Times New Roman" w:eastAsia="Times New Roman" w:hAnsi="Times New Roman" w:cs="Times New Roman"/>
      <w:sz w:val="24"/>
      <w:szCs w:val="24"/>
      <w:lang w:eastAsia="pt-PT"/>
    </w:rPr>
  </w:style>
  <w:style w:type="paragraph" w:styleId="1">
    <w:name w:val="heading 1"/>
    <w:basedOn w:val="a"/>
    <w:link w:val="1Char"/>
    <w:uiPriority w:val="9"/>
    <w:qFormat/>
    <w:rsid w:val="00D55E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5EF7"/>
    <w:rPr>
      <w:rFonts w:ascii="Times New Roman" w:eastAsia="Times New Roman" w:hAnsi="Times New Roman" w:cs="Times New Roman"/>
      <w:b/>
      <w:bCs/>
      <w:kern w:val="36"/>
      <w:sz w:val="48"/>
      <w:szCs w:val="48"/>
      <w:lang w:eastAsia="pt-PT"/>
    </w:rPr>
  </w:style>
  <w:style w:type="character" w:customStyle="1" w:styleId="shorttext">
    <w:name w:val="short_text"/>
    <w:basedOn w:val="a0"/>
    <w:rsid w:val="00D55EF7"/>
  </w:style>
  <w:style w:type="character" w:styleId="a3">
    <w:name w:val="annotation reference"/>
    <w:basedOn w:val="a0"/>
    <w:uiPriority w:val="99"/>
    <w:semiHidden/>
    <w:unhideWhenUsed/>
    <w:rsid w:val="00D55EF7"/>
    <w:rPr>
      <w:sz w:val="16"/>
      <w:szCs w:val="16"/>
    </w:rPr>
  </w:style>
  <w:style w:type="paragraph" w:styleId="a4">
    <w:name w:val="annotation text"/>
    <w:basedOn w:val="a"/>
    <w:link w:val="Char"/>
    <w:uiPriority w:val="99"/>
    <w:unhideWhenUsed/>
    <w:rsid w:val="00D55EF7"/>
    <w:rPr>
      <w:sz w:val="20"/>
      <w:szCs w:val="20"/>
    </w:rPr>
  </w:style>
  <w:style w:type="character" w:customStyle="1" w:styleId="Char">
    <w:name w:val="批注文字 Char"/>
    <w:basedOn w:val="a0"/>
    <w:link w:val="a4"/>
    <w:uiPriority w:val="99"/>
    <w:rsid w:val="00D55EF7"/>
    <w:rPr>
      <w:sz w:val="20"/>
      <w:szCs w:val="20"/>
    </w:rPr>
  </w:style>
  <w:style w:type="character" w:customStyle="1" w:styleId="A30">
    <w:name w:val="A3"/>
    <w:uiPriority w:val="99"/>
    <w:rsid w:val="00D55EF7"/>
    <w:rPr>
      <w:rFonts w:cs="Minion Pro"/>
      <w:color w:val="000000"/>
      <w:sz w:val="18"/>
      <w:szCs w:val="18"/>
    </w:rPr>
  </w:style>
  <w:style w:type="character" w:customStyle="1" w:styleId="gt-cd-cl">
    <w:name w:val="gt-cd-cl"/>
    <w:basedOn w:val="a0"/>
    <w:rsid w:val="00D55EF7"/>
  </w:style>
  <w:style w:type="character" w:customStyle="1" w:styleId="nowrap1">
    <w:name w:val="nowrap1"/>
    <w:basedOn w:val="a0"/>
    <w:rsid w:val="00D55EF7"/>
  </w:style>
  <w:style w:type="paragraph" w:styleId="a5">
    <w:name w:val="header"/>
    <w:basedOn w:val="a"/>
    <w:link w:val="Char0"/>
    <w:uiPriority w:val="99"/>
    <w:unhideWhenUsed/>
    <w:rsid w:val="00D55EF7"/>
    <w:pPr>
      <w:tabs>
        <w:tab w:val="center" w:pos="4252"/>
        <w:tab w:val="right" w:pos="8504"/>
      </w:tabs>
    </w:pPr>
  </w:style>
  <w:style w:type="character" w:customStyle="1" w:styleId="Char0">
    <w:name w:val="页眉 Char"/>
    <w:basedOn w:val="a0"/>
    <w:link w:val="a5"/>
    <w:uiPriority w:val="99"/>
    <w:rsid w:val="00D55EF7"/>
  </w:style>
  <w:style w:type="paragraph" w:styleId="a6">
    <w:name w:val="footer"/>
    <w:basedOn w:val="a"/>
    <w:link w:val="Char1"/>
    <w:uiPriority w:val="99"/>
    <w:unhideWhenUsed/>
    <w:rsid w:val="00D55EF7"/>
    <w:pPr>
      <w:tabs>
        <w:tab w:val="center" w:pos="4252"/>
        <w:tab w:val="right" w:pos="8504"/>
      </w:tabs>
    </w:pPr>
  </w:style>
  <w:style w:type="character" w:customStyle="1" w:styleId="Char1">
    <w:name w:val="页脚 Char"/>
    <w:basedOn w:val="a0"/>
    <w:link w:val="a6"/>
    <w:uiPriority w:val="99"/>
    <w:rsid w:val="00D55EF7"/>
  </w:style>
  <w:style w:type="paragraph" w:customStyle="1" w:styleId="Ttulo1">
    <w:name w:val="Título 1"/>
    <w:basedOn w:val="a"/>
    <w:uiPriority w:val="9"/>
    <w:qFormat/>
    <w:rsid w:val="00811969"/>
    <w:pPr>
      <w:outlineLvl w:val="0"/>
    </w:pPr>
  </w:style>
  <w:style w:type="character" w:styleId="a7">
    <w:name w:val="Strong"/>
    <w:basedOn w:val="a0"/>
    <w:uiPriority w:val="22"/>
    <w:qFormat/>
    <w:rsid w:val="00680860"/>
    <w:rPr>
      <w:b/>
      <w:bCs/>
    </w:rPr>
  </w:style>
  <w:style w:type="paragraph" w:styleId="a8">
    <w:name w:val="List Paragraph"/>
    <w:basedOn w:val="a"/>
    <w:uiPriority w:val="34"/>
    <w:qFormat/>
    <w:rsid w:val="00680860"/>
    <w:pPr>
      <w:spacing w:after="200" w:line="276" w:lineRule="auto"/>
      <w:ind w:left="720"/>
      <w:contextualSpacing/>
    </w:pPr>
    <w:rPr>
      <w:rFonts w:asciiTheme="minorHAnsi" w:eastAsiaTheme="minorHAnsi" w:hAnsiTheme="minorHAnsi" w:cstheme="minorBidi"/>
      <w:sz w:val="22"/>
      <w:szCs w:val="22"/>
      <w:lang w:eastAsia="en-US"/>
    </w:rPr>
  </w:style>
  <w:style w:type="table" w:styleId="-5">
    <w:name w:val="Light List Accent 5"/>
    <w:basedOn w:val="a1"/>
    <w:uiPriority w:val="61"/>
    <w:rsid w:val="006975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Balloon Text"/>
    <w:basedOn w:val="a"/>
    <w:link w:val="Char2"/>
    <w:uiPriority w:val="99"/>
    <w:semiHidden/>
    <w:unhideWhenUsed/>
    <w:rsid w:val="00B704F3"/>
    <w:rPr>
      <w:rFonts w:ascii="Arial" w:hAnsi="Arial" w:cs="Arial"/>
      <w:sz w:val="16"/>
      <w:szCs w:val="16"/>
    </w:rPr>
  </w:style>
  <w:style w:type="character" w:customStyle="1" w:styleId="Char2">
    <w:name w:val="批注框文本 Char"/>
    <w:basedOn w:val="a0"/>
    <w:link w:val="a9"/>
    <w:uiPriority w:val="99"/>
    <w:semiHidden/>
    <w:rsid w:val="00B704F3"/>
    <w:rPr>
      <w:rFonts w:ascii="Arial" w:eastAsia="Times New Roman" w:hAnsi="Arial" w:cs="Arial"/>
      <w:sz w:val="16"/>
      <w:szCs w:val="16"/>
      <w:lang w:eastAsia="pt-PT"/>
    </w:rPr>
  </w:style>
  <w:style w:type="character" w:styleId="aa">
    <w:name w:val="Hyperlink"/>
    <w:basedOn w:val="a0"/>
    <w:uiPriority w:val="99"/>
    <w:unhideWhenUsed/>
    <w:rsid w:val="00D54436"/>
    <w:rPr>
      <w:color w:val="0000FF"/>
      <w:u w:val="single"/>
    </w:rPr>
  </w:style>
  <w:style w:type="character" w:customStyle="1" w:styleId="hui12181">
    <w:name w:val="hui12181"/>
    <w:basedOn w:val="a0"/>
    <w:rsid w:val="0019103A"/>
    <w:rPr>
      <w:rFonts w:ascii="Arial" w:hAnsi="Arial" w:cs="Arial" w:hint="default"/>
      <w:strike w:val="0"/>
      <w:dstrike w:val="0"/>
      <w:color w:val="333333"/>
      <w:sz w:val="18"/>
      <w:szCs w:val="18"/>
      <w:u w:val="none"/>
      <w:effect w:val="none"/>
    </w:rPr>
  </w:style>
  <w:style w:type="paragraph" w:styleId="ab">
    <w:name w:val="annotation subject"/>
    <w:basedOn w:val="a4"/>
    <w:next w:val="a4"/>
    <w:link w:val="Char3"/>
    <w:uiPriority w:val="99"/>
    <w:semiHidden/>
    <w:unhideWhenUsed/>
    <w:rsid w:val="00442570"/>
    <w:rPr>
      <w:b/>
      <w:bCs/>
    </w:rPr>
  </w:style>
  <w:style w:type="character" w:customStyle="1" w:styleId="Char3">
    <w:name w:val="批注主题 Char"/>
    <w:basedOn w:val="Char"/>
    <w:link w:val="ab"/>
    <w:uiPriority w:val="99"/>
    <w:semiHidden/>
    <w:rsid w:val="00442570"/>
    <w:rPr>
      <w:rFonts w:ascii="Times New Roman" w:eastAsia="Times New Roman" w:hAnsi="Times New Roman" w:cs="Times New Roman"/>
      <w:b/>
      <w:bCs/>
      <w:sz w:val="20"/>
      <w:szCs w:val="20"/>
      <w:lang w:eastAsia="pt-PT"/>
    </w:rPr>
  </w:style>
  <w:style w:type="character" w:customStyle="1" w:styleId="trans">
    <w:name w:val="trans"/>
    <w:basedOn w:val="a0"/>
    <w:rsid w:val="00442570"/>
  </w:style>
  <w:style w:type="character" w:customStyle="1" w:styleId="webdict">
    <w:name w:val="webdict"/>
    <w:basedOn w:val="a0"/>
    <w:rsid w:val="00442570"/>
  </w:style>
  <w:style w:type="character" w:customStyle="1" w:styleId="hui1218">
    <w:name w:val="hui1218"/>
    <w:basedOn w:val="a0"/>
    <w:rsid w:val="00634FE9"/>
  </w:style>
  <w:style w:type="character" w:styleId="ac">
    <w:name w:val="Emphasis"/>
    <w:qFormat/>
    <w:rsid w:val="00196A4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089">
      <w:bodyDiv w:val="1"/>
      <w:marLeft w:val="0"/>
      <w:marRight w:val="0"/>
      <w:marTop w:val="0"/>
      <w:marBottom w:val="0"/>
      <w:divBdr>
        <w:top w:val="none" w:sz="0" w:space="0" w:color="auto"/>
        <w:left w:val="none" w:sz="0" w:space="0" w:color="auto"/>
        <w:bottom w:val="none" w:sz="0" w:space="0" w:color="auto"/>
        <w:right w:val="none" w:sz="0" w:space="0" w:color="auto"/>
      </w:divBdr>
      <w:divsChild>
        <w:div w:id="84114408">
          <w:marLeft w:val="0"/>
          <w:marRight w:val="1"/>
          <w:marTop w:val="0"/>
          <w:marBottom w:val="0"/>
          <w:divBdr>
            <w:top w:val="none" w:sz="0" w:space="0" w:color="auto"/>
            <w:left w:val="none" w:sz="0" w:space="0" w:color="auto"/>
            <w:bottom w:val="none" w:sz="0" w:space="0" w:color="auto"/>
            <w:right w:val="none" w:sz="0" w:space="0" w:color="auto"/>
          </w:divBdr>
          <w:divsChild>
            <w:div w:id="1273591886">
              <w:marLeft w:val="0"/>
              <w:marRight w:val="0"/>
              <w:marTop w:val="0"/>
              <w:marBottom w:val="0"/>
              <w:divBdr>
                <w:top w:val="none" w:sz="0" w:space="0" w:color="auto"/>
                <w:left w:val="none" w:sz="0" w:space="0" w:color="auto"/>
                <w:bottom w:val="none" w:sz="0" w:space="0" w:color="auto"/>
                <w:right w:val="none" w:sz="0" w:space="0" w:color="auto"/>
              </w:divBdr>
              <w:divsChild>
                <w:div w:id="176192633">
                  <w:marLeft w:val="0"/>
                  <w:marRight w:val="1"/>
                  <w:marTop w:val="0"/>
                  <w:marBottom w:val="0"/>
                  <w:divBdr>
                    <w:top w:val="none" w:sz="0" w:space="0" w:color="auto"/>
                    <w:left w:val="none" w:sz="0" w:space="0" w:color="auto"/>
                    <w:bottom w:val="none" w:sz="0" w:space="0" w:color="auto"/>
                    <w:right w:val="none" w:sz="0" w:space="0" w:color="auto"/>
                  </w:divBdr>
                  <w:divsChild>
                    <w:div w:id="1484152629">
                      <w:marLeft w:val="0"/>
                      <w:marRight w:val="0"/>
                      <w:marTop w:val="0"/>
                      <w:marBottom w:val="0"/>
                      <w:divBdr>
                        <w:top w:val="none" w:sz="0" w:space="0" w:color="auto"/>
                        <w:left w:val="none" w:sz="0" w:space="0" w:color="auto"/>
                        <w:bottom w:val="none" w:sz="0" w:space="0" w:color="auto"/>
                        <w:right w:val="none" w:sz="0" w:space="0" w:color="auto"/>
                      </w:divBdr>
                      <w:divsChild>
                        <w:div w:id="2099404112">
                          <w:marLeft w:val="0"/>
                          <w:marRight w:val="0"/>
                          <w:marTop w:val="0"/>
                          <w:marBottom w:val="0"/>
                          <w:divBdr>
                            <w:top w:val="none" w:sz="0" w:space="0" w:color="auto"/>
                            <w:left w:val="none" w:sz="0" w:space="0" w:color="auto"/>
                            <w:bottom w:val="none" w:sz="0" w:space="0" w:color="auto"/>
                            <w:right w:val="none" w:sz="0" w:space="0" w:color="auto"/>
                          </w:divBdr>
                          <w:divsChild>
                            <w:div w:id="267666146">
                              <w:marLeft w:val="0"/>
                              <w:marRight w:val="0"/>
                              <w:marTop w:val="120"/>
                              <w:marBottom w:val="360"/>
                              <w:divBdr>
                                <w:top w:val="none" w:sz="0" w:space="0" w:color="auto"/>
                                <w:left w:val="none" w:sz="0" w:space="0" w:color="auto"/>
                                <w:bottom w:val="none" w:sz="0" w:space="0" w:color="auto"/>
                                <w:right w:val="none" w:sz="0" w:space="0" w:color="auto"/>
                              </w:divBdr>
                              <w:divsChild>
                                <w:div w:id="1793590242">
                                  <w:marLeft w:val="0"/>
                                  <w:marRight w:val="0"/>
                                  <w:marTop w:val="0"/>
                                  <w:marBottom w:val="0"/>
                                  <w:divBdr>
                                    <w:top w:val="none" w:sz="0" w:space="0" w:color="auto"/>
                                    <w:left w:val="none" w:sz="0" w:space="0" w:color="auto"/>
                                    <w:bottom w:val="none" w:sz="0" w:space="0" w:color="auto"/>
                                    <w:right w:val="none" w:sz="0" w:space="0" w:color="auto"/>
                                  </w:divBdr>
                                  <w:divsChild>
                                    <w:div w:id="6487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362560">
      <w:bodyDiv w:val="1"/>
      <w:marLeft w:val="0"/>
      <w:marRight w:val="0"/>
      <w:marTop w:val="0"/>
      <w:marBottom w:val="0"/>
      <w:divBdr>
        <w:top w:val="none" w:sz="0" w:space="0" w:color="auto"/>
        <w:left w:val="none" w:sz="0" w:space="0" w:color="auto"/>
        <w:bottom w:val="none" w:sz="0" w:space="0" w:color="auto"/>
        <w:right w:val="none" w:sz="0" w:space="0" w:color="auto"/>
      </w:divBdr>
      <w:divsChild>
        <w:div w:id="1285186341">
          <w:marLeft w:val="0"/>
          <w:marRight w:val="1"/>
          <w:marTop w:val="0"/>
          <w:marBottom w:val="0"/>
          <w:divBdr>
            <w:top w:val="none" w:sz="0" w:space="0" w:color="auto"/>
            <w:left w:val="none" w:sz="0" w:space="0" w:color="auto"/>
            <w:bottom w:val="none" w:sz="0" w:space="0" w:color="auto"/>
            <w:right w:val="none" w:sz="0" w:space="0" w:color="auto"/>
          </w:divBdr>
          <w:divsChild>
            <w:div w:id="123667815">
              <w:marLeft w:val="0"/>
              <w:marRight w:val="0"/>
              <w:marTop w:val="0"/>
              <w:marBottom w:val="0"/>
              <w:divBdr>
                <w:top w:val="none" w:sz="0" w:space="0" w:color="auto"/>
                <w:left w:val="none" w:sz="0" w:space="0" w:color="auto"/>
                <w:bottom w:val="none" w:sz="0" w:space="0" w:color="auto"/>
                <w:right w:val="none" w:sz="0" w:space="0" w:color="auto"/>
              </w:divBdr>
              <w:divsChild>
                <w:div w:id="303851774">
                  <w:marLeft w:val="0"/>
                  <w:marRight w:val="1"/>
                  <w:marTop w:val="0"/>
                  <w:marBottom w:val="0"/>
                  <w:divBdr>
                    <w:top w:val="none" w:sz="0" w:space="0" w:color="auto"/>
                    <w:left w:val="none" w:sz="0" w:space="0" w:color="auto"/>
                    <w:bottom w:val="none" w:sz="0" w:space="0" w:color="auto"/>
                    <w:right w:val="none" w:sz="0" w:space="0" w:color="auto"/>
                  </w:divBdr>
                  <w:divsChild>
                    <w:div w:id="1292203861">
                      <w:marLeft w:val="0"/>
                      <w:marRight w:val="0"/>
                      <w:marTop w:val="0"/>
                      <w:marBottom w:val="0"/>
                      <w:divBdr>
                        <w:top w:val="none" w:sz="0" w:space="0" w:color="auto"/>
                        <w:left w:val="none" w:sz="0" w:space="0" w:color="auto"/>
                        <w:bottom w:val="none" w:sz="0" w:space="0" w:color="auto"/>
                        <w:right w:val="none" w:sz="0" w:space="0" w:color="auto"/>
                      </w:divBdr>
                      <w:divsChild>
                        <w:div w:id="1996303588">
                          <w:marLeft w:val="0"/>
                          <w:marRight w:val="0"/>
                          <w:marTop w:val="0"/>
                          <w:marBottom w:val="0"/>
                          <w:divBdr>
                            <w:top w:val="none" w:sz="0" w:space="0" w:color="auto"/>
                            <w:left w:val="none" w:sz="0" w:space="0" w:color="auto"/>
                            <w:bottom w:val="none" w:sz="0" w:space="0" w:color="auto"/>
                            <w:right w:val="none" w:sz="0" w:space="0" w:color="auto"/>
                          </w:divBdr>
                          <w:divsChild>
                            <w:div w:id="452292672">
                              <w:marLeft w:val="0"/>
                              <w:marRight w:val="0"/>
                              <w:marTop w:val="120"/>
                              <w:marBottom w:val="360"/>
                              <w:divBdr>
                                <w:top w:val="none" w:sz="0" w:space="0" w:color="auto"/>
                                <w:left w:val="none" w:sz="0" w:space="0" w:color="auto"/>
                                <w:bottom w:val="none" w:sz="0" w:space="0" w:color="auto"/>
                                <w:right w:val="none" w:sz="0" w:space="0" w:color="auto"/>
                              </w:divBdr>
                              <w:divsChild>
                                <w:div w:id="104271146">
                                  <w:marLeft w:val="0"/>
                                  <w:marRight w:val="0"/>
                                  <w:marTop w:val="0"/>
                                  <w:marBottom w:val="0"/>
                                  <w:divBdr>
                                    <w:top w:val="none" w:sz="0" w:space="0" w:color="auto"/>
                                    <w:left w:val="none" w:sz="0" w:space="0" w:color="auto"/>
                                    <w:bottom w:val="none" w:sz="0" w:space="0" w:color="auto"/>
                                    <w:right w:val="none" w:sz="0" w:space="0" w:color="auto"/>
                                  </w:divBdr>
                                  <w:divsChild>
                                    <w:div w:id="88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335130">
      <w:bodyDiv w:val="1"/>
      <w:marLeft w:val="0"/>
      <w:marRight w:val="0"/>
      <w:marTop w:val="0"/>
      <w:marBottom w:val="0"/>
      <w:divBdr>
        <w:top w:val="none" w:sz="0" w:space="0" w:color="auto"/>
        <w:left w:val="none" w:sz="0" w:space="0" w:color="auto"/>
        <w:bottom w:val="none" w:sz="0" w:space="0" w:color="auto"/>
        <w:right w:val="none" w:sz="0" w:space="0" w:color="auto"/>
      </w:divBdr>
      <w:divsChild>
        <w:div w:id="1825973996">
          <w:marLeft w:val="0"/>
          <w:marRight w:val="1"/>
          <w:marTop w:val="0"/>
          <w:marBottom w:val="0"/>
          <w:divBdr>
            <w:top w:val="none" w:sz="0" w:space="0" w:color="auto"/>
            <w:left w:val="none" w:sz="0" w:space="0" w:color="auto"/>
            <w:bottom w:val="none" w:sz="0" w:space="0" w:color="auto"/>
            <w:right w:val="none" w:sz="0" w:space="0" w:color="auto"/>
          </w:divBdr>
          <w:divsChild>
            <w:div w:id="538469029">
              <w:marLeft w:val="0"/>
              <w:marRight w:val="0"/>
              <w:marTop w:val="0"/>
              <w:marBottom w:val="0"/>
              <w:divBdr>
                <w:top w:val="none" w:sz="0" w:space="0" w:color="auto"/>
                <w:left w:val="none" w:sz="0" w:space="0" w:color="auto"/>
                <w:bottom w:val="none" w:sz="0" w:space="0" w:color="auto"/>
                <w:right w:val="none" w:sz="0" w:space="0" w:color="auto"/>
              </w:divBdr>
              <w:divsChild>
                <w:div w:id="116030790">
                  <w:marLeft w:val="0"/>
                  <w:marRight w:val="1"/>
                  <w:marTop w:val="0"/>
                  <w:marBottom w:val="0"/>
                  <w:divBdr>
                    <w:top w:val="none" w:sz="0" w:space="0" w:color="auto"/>
                    <w:left w:val="none" w:sz="0" w:space="0" w:color="auto"/>
                    <w:bottom w:val="none" w:sz="0" w:space="0" w:color="auto"/>
                    <w:right w:val="none" w:sz="0" w:space="0" w:color="auto"/>
                  </w:divBdr>
                  <w:divsChild>
                    <w:div w:id="1791588477">
                      <w:marLeft w:val="0"/>
                      <w:marRight w:val="0"/>
                      <w:marTop w:val="0"/>
                      <w:marBottom w:val="0"/>
                      <w:divBdr>
                        <w:top w:val="none" w:sz="0" w:space="0" w:color="auto"/>
                        <w:left w:val="none" w:sz="0" w:space="0" w:color="auto"/>
                        <w:bottom w:val="none" w:sz="0" w:space="0" w:color="auto"/>
                        <w:right w:val="none" w:sz="0" w:space="0" w:color="auto"/>
                      </w:divBdr>
                      <w:divsChild>
                        <w:div w:id="74516133">
                          <w:marLeft w:val="0"/>
                          <w:marRight w:val="0"/>
                          <w:marTop w:val="0"/>
                          <w:marBottom w:val="0"/>
                          <w:divBdr>
                            <w:top w:val="none" w:sz="0" w:space="0" w:color="auto"/>
                            <w:left w:val="none" w:sz="0" w:space="0" w:color="auto"/>
                            <w:bottom w:val="none" w:sz="0" w:space="0" w:color="auto"/>
                            <w:right w:val="none" w:sz="0" w:space="0" w:color="auto"/>
                          </w:divBdr>
                          <w:divsChild>
                            <w:div w:id="594366830">
                              <w:marLeft w:val="0"/>
                              <w:marRight w:val="0"/>
                              <w:marTop w:val="120"/>
                              <w:marBottom w:val="360"/>
                              <w:divBdr>
                                <w:top w:val="none" w:sz="0" w:space="0" w:color="auto"/>
                                <w:left w:val="none" w:sz="0" w:space="0" w:color="auto"/>
                                <w:bottom w:val="none" w:sz="0" w:space="0" w:color="auto"/>
                                <w:right w:val="none" w:sz="0" w:space="0" w:color="auto"/>
                              </w:divBdr>
                              <w:divsChild>
                                <w:div w:id="1688750913">
                                  <w:marLeft w:val="0"/>
                                  <w:marRight w:val="0"/>
                                  <w:marTop w:val="0"/>
                                  <w:marBottom w:val="0"/>
                                  <w:divBdr>
                                    <w:top w:val="none" w:sz="0" w:space="0" w:color="auto"/>
                                    <w:left w:val="none" w:sz="0" w:space="0" w:color="auto"/>
                                    <w:bottom w:val="none" w:sz="0" w:space="0" w:color="auto"/>
                                    <w:right w:val="none" w:sz="0" w:space="0" w:color="auto"/>
                                  </w:divBdr>
                                  <w:divsChild>
                                    <w:div w:id="6533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14487">
      <w:bodyDiv w:val="1"/>
      <w:marLeft w:val="0"/>
      <w:marRight w:val="0"/>
      <w:marTop w:val="0"/>
      <w:marBottom w:val="0"/>
      <w:divBdr>
        <w:top w:val="none" w:sz="0" w:space="0" w:color="auto"/>
        <w:left w:val="none" w:sz="0" w:space="0" w:color="auto"/>
        <w:bottom w:val="none" w:sz="0" w:space="0" w:color="auto"/>
        <w:right w:val="none" w:sz="0" w:space="0" w:color="auto"/>
      </w:divBdr>
      <w:divsChild>
        <w:div w:id="719982718">
          <w:marLeft w:val="0"/>
          <w:marRight w:val="1"/>
          <w:marTop w:val="0"/>
          <w:marBottom w:val="0"/>
          <w:divBdr>
            <w:top w:val="none" w:sz="0" w:space="0" w:color="auto"/>
            <w:left w:val="none" w:sz="0" w:space="0" w:color="auto"/>
            <w:bottom w:val="none" w:sz="0" w:space="0" w:color="auto"/>
            <w:right w:val="none" w:sz="0" w:space="0" w:color="auto"/>
          </w:divBdr>
          <w:divsChild>
            <w:div w:id="1705401538">
              <w:marLeft w:val="0"/>
              <w:marRight w:val="0"/>
              <w:marTop w:val="0"/>
              <w:marBottom w:val="0"/>
              <w:divBdr>
                <w:top w:val="none" w:sz="0" w:space="0" w:color="auto"/>
                <w:left w:val="none" w:sz="0" w:space="0" w:color="auto"/>
                <w:bottom w:val="none" w:sz="0" w:space="0" w:color="auto"/>
                <w:right w:val="none" w:sz="0" w:space="0" w:color="auto"/>
              </w:divBdr>
              <w:divsChild>
                <w:div w:id="1389762921">
                  <w:marLeft w:val="0"/>
                  <w:marRight w:val="1"/>
                  <w:marTop w:val="0"/>
                  <w:marBottom w:val="0"/>
                  <w:divBdr>
                    <w:top w:val="none" w:sz="0" w:space="0" w:color="auto"/>
                    <w:left w:val="none" w:sz="0" w:space="0" w:color="auto"/>
                    <w:bottom w:val="none" w:sz="0" w:space="0" w:color="auto"/>
                    <w:right w:val="none" w:sz="0" w:space="0" w:color="auto"/>
                  </w:divBdr>
                  <w:divsChild>
                    <w:div w:id="2128811402">
                      <w:marLeft w:val="0"/>
                      <w:marRight w:val="0"/>
                      <w:marTop w:val="0"/>
                      <w:marBottom w:val="0"/>
                      <w:divBdr>
                        <w:top w:val="none" w:sz="0" w:space="0" w:color="auto"/>
                        <w:left w:val="none" w:sz="0" w:space="0" w:color="auto"/>
                        <w:bottom w:val="none" w:sz="0" w:space="0" w:color="auto"/>
                        <w:right w:val="none" w:sz="0" w:space="0" w:color="auto"/>
                      </w:divBdr>
                      <w:divsChild>
                        <w:div w:id="1006634404">
                          <w:marLeft w:val="0"/>
                          <w:marRight w:val="0"/>
                          <w:marTop w:val="0"/>
                          <w:marBottom w:val="0"/>
                          <w:divBdr>
                            <w:top w:val="none" w:sz="0" w:space="0" w:color="auto"/>
                            <w:left w:val="none" w:sz="0" w:space="0" w:color="auto"/>
                            <w:bottom w:val="none" w:sz="0" w:space="0" w:color="auto"/>
                            <w:right w:val="none" w:sz="0" w:space="0" w:color="auto"/>
                          </w:divBdr>
                          <w:divsChild>
                            <w:div w:id="1225414817">
                              <w:marLeft w:val="0"/>
                              <w:marRight w:val="0"/>
                              <w:marTop w:val="120"/>
                              <w:marBottom w:val="360"/>
                              <w:divBdr>
                                <w:top w:val="none" w:sz="0" w:space="0" w:color="auto"/>
                                <w:left w:val="none" w:sz="0" w:space="0" w:color="auto"/>
                                <w:bottom w:val="none" w:sz="0" w:space="0" w:color="auto"/>
                                <w:right w:val="none" w:sz="0" w:space="0" w:color="auto"/>
                              </w:divBdr>
                              <w:divsChild>
                                <w:div w:id="2024940104">
                                  <w:marLeft w:val="0"/>
                                  <w:marRight w:val="0"/>
                                  <w:marTop w:val="0"/>
                                  <w:marBottom w:val="0"/>
                                  <w:divBdr>
                                    <w:top w:val="none" w:sz="0" w:space="0" w:color="auto"/>
                                    <w:left w:val="none" w:sz="0" w:space="0" w:color="auto"/>
                                    <w:bottom w:val="none" w:sz="0" w:space="0" w:color="auto"/>
                                    <w:right w:val="none" w:sz="0" w:space="0" w:color="auto"/>
                                  </w:divBdr>
                                  <w:divsChild>
                                    <w:div w:id="33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7751">
      <w:bodyDiv w:val="1"/>
      <w:marLeft w:val="0"/>
      <w:marRight w:val="0"/>
      <w:marTop w:val="0"/>
      <w:marBottom w:val="0"/>
      <w:divBdr>
        <w:top w:val="none" w:sz="0" w:space="0" w:color="auto"/>
        <w:left w:val="none" w:sz="0" w:space="0" w:color="auto"/>
        <w:bottom w:val="none" w:sz="0" w:space="0" w:color="auto"/>
        <w:right w:val="none" w:sz="0" w:space="0" w:color="auto"/>
      </w:divBdr>
      <w:divsChild>
        <w:div w:id="1756978021">
          <w:marLeft w:val="0"/>
          <w:marRight w:val="1"/>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40161330">
                  <w:marLeft w:val="0"/>
                  <w:marRight w:val="1"/>
                  <w:marTop w:val="0"/>
                  <w:marBottom w:val="0"/>
                  <w:divBdr>
                    <w:top w:val="none" w:sz="0" w:space="0" w:color="auto"/>
                    <w:left w:val="none" w:sz="0" w:space="0" w:color="auto"/>
                    <w:bottom w:val="none" w:sz="0" w:space="0" w:color="auto"/>
                    <w:right w:val="none" w:sz="0" w:space="0" w:color="auto"/>
                  </w:divBdr>
                  <w:divsChild>
                    <w:div w:id="925264897">
                      <w:marLeft w:val="0"/>
                      <w:marRight w:val="0"/>
                      <w:marTop w:val="0"/>
                      <w:marBottom w:val="0"/>
                      <w:divBdr>
                        <w:top w:val="none" w:sz="0" w:space="0" w:color="auto"/>
                        <w:left w:val="none" w:sz="0" w:space="0" w:color="auto"/>
                        <w:bottom w:val="none" w:sz="0" w:space="0" w:color="auto"/>
                        <w:right w:val="none" w:sz="0" w:space="0" w:color="auto"/>
                      </w:divBdr>
                      <w:divsChild>
                        <w:div w:id="805120314">
                          <w:marLeft w:val="0"/>
                          <w:marRight w:val="0"/>
                          <w:marTop w:val="0"/>
                          <w:marBottom w:val="0"/>
                          <w:divBdr>
                            <w:top w:val="none" w:sz="0" w:space="0" w:color="auto"/>
                            <w:left w:val="none" w:sz="0" w:space="0" w:color="auto"/>
                            <w:bottom w:val="none" w:sz="0" w:space="0" w:color="auto"/>
                            <w:right w:val="none" w:sz="0" w:space="0" w:color="auto"/>
                          </w:divBdr>
                          <w:divsChild>
                            <w:div w:id="1209760544">
                              <w:marLeft w:val="0"/>
                              <w:marRight w:val="0"/>
                              <w:marTop w:val="120"/>
                              <w:marBottom w:val="360"/>
                              <w:divBdr>
                                <w:top w:val="none" w:sz="0" w:space="0" w:color="auto"/>
                                <w:left w:val="none" w:sz="0" w:space="0" w:color="auto"/>
                                <w:bottom w:val="none" w:sz="0" w:space="0" w:color="auto"/>
                                <w:right w:val="none" w:sz="0" w:space="0" w:color="auto"/>
                              </w:divBdr>
                              <w:divsChild>
                                <w:div w:id="1632007111">
                                  <w:marLeft w:val="0"/>
                                  <w:marRight w:val="0"/>
                                  <w:marTop w:val="0"/>
                                  <w:marBottom w:val="0"/>
                                  <w:divBdr>
                                    <w:top w:val="none" w:sz="0" w:space="0" w:color="auto"/>
                                    <w:left w:val="none" w:sz="0" w:space="0" w:color="auto"/>
                                    <w:bottom w:val="none" w:sz="0" w:space="0" w:color="auto"/>
                                    <w:right w:val="none" w:sz="0" w:space="0" w:color="auto"/>
                                  </w:divBdr>
                                  <w:divsChild>
                                    <w:div w:id="7609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06631">
      <w:bodyDiv w:val="1"/>
      <w:marLeft w:val="0"/>
      <w:marRight w:val="0"/>
      <w:marTop w:val="0"/>
      <w:marBottom w:val="0"/>
      <w:divBdr>
        <w:top w:val="none" w:sz="0" w:space="0" w:color="auto"/>
        <w:left w:val="none" w:sz="0" w:space="0" w:color="auto"/>
        <w:bottom w:val="none" w:sz="0" w:space="0" w:color="auto"/>
        <w:right w:val="none" w:sz="0" w:space="0" w:color="auto"/>
      </w:divBdr>
      <w:divsChild>
        <w:div w:id="716048863">
          <w:marLeft w:val="0"/>
          <w:marRight w:val="1"/>
          <w:marTop w:val="0"/>
          <w:marBottom w:val="0"/>
          <w:divBdr>
            <w:top w:val="none" w:sz="0" w:space="0" w:color="auto"/>
            <w:left w:val="none" w:sz="0" w:space="0" w:color="auto"/>
            <w:bottom w:val="none" w:sz="0" w:space="0" w:color="auto"/>
            <w:right w:val="none" w:sz="0" w:space="0" w:color="auto"/>
          </w:divBdr>
          <w:divsChild>
            <w:div w:id="530264225">
              <w:marLeft w:val="0"/>
              <w:marRight w:val="0"/>
              <w:marTop w:val="0"/>
              <w:marBottom w:val="0"/>
              <w:divBdr>
                <w:top w:val="none" w:sz="0" w:space="0" w:color="auto"/>
                <w:left w:val="none" w:sz="0" w:space="0" w:color="auto"/>
                <w:bottom w:val="none" w:sz="0" w:space="0" w:color="auto"/>
                <w:right w:val="none" w:sz="0" w:space="0" w:color="auto"/>
              </w:divBdr>
              <w:divsChild>
                <w:div w:id="2115787486">
                  <w:marLeft w:val="0"/>
                  <w:marRight w:val="1"/>
                  <w:marTop w:val="0"/>
                  <w:marBottom w:val="0"/>
                  <w:divBdr>
                    <w:top w:val="none" w:sz="0" w:space="0" w:color="auto"/>
                    <w:left w:val="none" w:sz="0" w:space="0" w:color="auto"/>
                    <w:bottom w:val="none" w:sz="0" w:space="0" w:color="auto"/>
                    <w:right w:val="none" w:sz="0" w:space="0" w:color="auto"/>
                  </w:divBdr>
                  <w:divsChild>
                    <w:div w:id="367679901">
                      <w:marLeft w:val="0"/>
                      <w:marRight w:val="0"/>
                      <w:marTop w:val="0"/>
                      <w:marBottom w:val="0"/>
                      <w:divBdr>
                        <w:top w:val="none" w:sz="0" w:space="0" w:color="auto"/>
                        <w:left w:val="none" w:sz="0" w:space="0" w:color="auto"/>
                        <w:bottom w:val="none" w:sz="0" w:space="0" w:color="auto"/>
                        <w:right w:val="none" w:sz="0" w:space="0" w:color="auto"/>
                      </w:divBdr>
                      <w:divsChild>
                        <w:div w:id="2006515896">
                          <w:marLeft w:val="0"/>
                          <w:marRight w:val="0"/>
                          <w:marTop w:val="0"/>
                          <w:marBottom w:val="0"/>
                          <w:divBdr>
                            <w:top w:val="none" w:sz="0" w:space="0" w:color="auto"/>
                            <w:left w:val="none" w:sz="0" w:space="0" w:color="auto"/>
                            <w:bottom w:val="none" w:sz="0" w:space="0" w:color="auto"/>
                            <w:right w:val="none" w:sz="0" w:space="0" w:color="auto"/>
                          </w:divBdr>
                          <w:divsChild>
                            <w:div w:id="979966804">
                              <w:marLeft w:val="0"/>
                              <w:marRight w:val="0"/>
                              <w:marTop w:val="120"/>
                              <w:marBottom w:val="360"/>
                              <w:divBdr>
                                <w:top w:val="none" w:sz="0" w:space="0" w:color="auto"/>
                                <w:left w:val="none" w:sz="0" w:space="0" w:color="auto"/>
                                <w:bottom w:val="none" w:sz="0" w:space="0" w:color="auto"/>
                                <w:right w:val="none" w:sz="0" w:space="0" w:color="auto"/>
                              </w:divBdr>
                              <w:divsChild>
                                <w:div w:id="1762919683">
                                  <w:marLeft w:val="0"/>
                                  <w:marRight w:val="0"/>
                                  <w:marTop w:val="0"/>
                                  <w:marBottom w:val="0"/>
                                  <w:divBdr>
                                    <w:top w:val="none" w:sz="0" w:space="0" w:color="auto"/>
                                    <w:left w:val="none" w:sz="0" w:space="0" w:color="auto"/>
                                    <w:bottom w:val="none" w:sz="0" w:space="0" w:color="auto"/>
                                    <w:right w:val="none" w:sz="0" w:space="0" w:color="auto"/>
                                  </w:divBdr>
                                  <w:divsChild>
                                    <w:div w:id="17257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20731">
      <w:bodyDiv w:val="1"/>
      <w:marLeft w:val="0"/>
      <w:marRight w:val="0"/>
      <w:marTop w:val="0"/>
      <w:marBottom w:val="0"/>
      <w:divBdr>
        <w:top w:val="none" w:sz="0" w:space="0" w:color="auto"/>
        <w:left w:val="none" w:sz="0" w:space="0" w:color="auto"/>
        <w:bottom w:val="none" w:sz="0" w:space="0" w:color="auto"/>
        <w:right w:val="none" w:sz="0" w:space="0" w:color="auto"/>
      </w:divBdr>
      <w:divsChild>
        <w:div w:id="303043481">
          <w:marLeft w:val="0"/>
          <w:marRight w:val="1"/>
          <w:marTop w:val="0"/>
          <w:marBottom w:val="0"/>
          <w:divBdr>
            <w:top w:val="none" w:sz="0" w:space="0" w:color="auto"/>
            <w:left w:val="none" w:sz="0" w:space="0" w:color="auto"/>
            <w:bottom w:val="none" w:sz="0" w:space="0" w:color="auto"/>
            <w:right w:val="none" w:sz="0" w:space="0" w:color="auto"/>
          </w:divBdr>
          <w:divsChild>
            <w:div w:id="647437768">
              <w:marLeft w:val="0"/>
              <w:marRight w:val="0"/>
              <w:marTop w:val="0"/>
              <w:marBottom w:val="0"/>
              <w:divBdr>
                <w:top w:val="none" w:sz="0" w:space="0" w:color="auto"/>
                <w:left w:val="none" w:sz="0" w:space="0" w:color="auto"/>
                <w:bottom w:val="none" w:sz="0" w:space="0" w:color="auto"/>
                <w:right w:val="none" w:sz="0" w:space="0" w:color="auto"/>
              </w:divBdr>
              <w:divsChild>
                <w:div w:id="143394534">
                  <w:marLeft w:val="0"/>
                  <w:marRight w:val="1"/>
                  <w:marTop w:val="0"/>
                  <w:marBottom w:val="0"/>
                  <w:divBdr>
                    <w:top w:val="none" w:sz="0" w:space="0" w:color="auto"/>
                    <w:left w:val="none" w:sz="0" w:space="0" w:color="auto"/>
                    <w:bottom w:val="none" w:sz="0" w:space="0" w:color="auto"/>
                    <w:right w:val="none" w:sz="0" w:space="0" w:color="auto"/>
                  </w:divBdr>
                  <w:divsChild>
                    <w:div w:id="1855876407">
                      <w:marLeft w:val="0"/>
                      <w:marRight w:val="0"/>
                      <w:marTop w:val="0"/>
                      <w:marBottom w:val="0"/>
                      <w:divBdr>
                        <w:top w:val="none" w:sz="0" w:space="0" w:color="auto"/>
                        <w:left w:val="none" w:sz="0" w:space="0" w:color="auto"/>
                        <w:bottom w:val="none" w:sz="0" w:space="0" w:color="auto"/>
                        <w:right w:val="none" w:sz="0" w:space="0" w:color="auto"/>
                      </w:divBdr>
                      <w:divsChild>
                        <w:div w:id="1042897172">
                          <w:marLeft w:val="0"/>
                          <w:marRight w:val="0"/>
                          <w:marTop w:val="0"/>
                          <w:marBottom w:val="0"/>
                          <w:divBdr>
                            <w:top w:val="none" w:sz="0" w:space="0" w:color="auto"/>
                            <w:left w:val="none" w:sz="0" w:space="0" w:color="auto"/>
                            <w:bottom w:val="none" w:sz="0" w:space="0" w:color="auto"/>
                            <w:right w:val="none" w:sz="0" w:space="0" w:color="auto"/>
                          </w:divBdr>
                          <w:divsChild>
                            <w:div w:id="1675254832">
                              <w:marLeft w:val="0"/>
                              <w:marRight w:val="0"/>
                              <w:marTop w:val="120"/>
                              <w:marBottom w:val="360"/>
                              <w:divBdr>
                                <w:top w:val="none" w:sz="0" w:space="0" w:color="auto"/>
                                <w:left w:val="none" w:sz="0" w:space="0" w:color="auto"/>
                                <w:bottom w:val="none" w:sz="0" w:space="0" w:color="auto"/>
                                <w:right w:val="none" w:sz="0" w:space="0" w:color="auto"/>
                              </w:divBdr>
                              <w:divsChild>
                                <w:div w:id="1795323184">
                                  <w:marLeft w:val="0"/>
                                  <w:marRight w:val="0"/>
                                  <w:marTop w:val="0"/>
                                  <w:marBottom w:val="0"/>
                                  <w:divBdr>
                                    <w:top w:val="none" w:sz="0" w:space="0" w:color="auto"/>
                                    <w:left w:val="none" w:sz="0" w:space="0" w:color="auto"/>
                                    <w:bottom w:val="none" w:sz="0" w:space="0" w:color="auto"/>
                                    <w:right w:val="none" w:sz="0" w:space="0" w:color="auto"/>
                                  </w:divBdr>
                                  <w:divsChild>
                                    <w:div w:id="12438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747510">
      <w:bodyDiv w:val="1"/>
      <w:marLeft w:val="0"/>
      <w:marRight w:val="0"/>
      <w:marTop w:val="0"/>
      <w:marBottom w:val="0"/>
      <w:divBdr>
        <w:top w:val="none" w:sz="0" w:space="0" w:color="auto"/>
        <w:left w:val="none" w:sz="0" w:space="0" w:color="auto"/>
        <w:bottom w:val="none" w:sz="0" w:space="0" w:color="auto"/>
        <w:right w:val="none" w:sz="0" w:space="0" w:color="auto"/>
      </w:divBdr>
      <w:divsChild>
        <w:div w:id="499464672">
          <w:marLeft w:val="0"/>
          <w:marRight w:val="1"/>
          <w:marTop w:val="0"/>
          <w:marBottom w:val="0"/>
          <w:divBdr>
            <w:top w:val="none" w:sz="0" w:space="0" w:color="auto"/>
            <w:left w:val="none" w:sz="0" w:space="0" w:color="auto"/>
            <w:bottom w:val="none" w:sz="0" w:space="0" w:color="auto"/>
            <w:right w:val="none" w:sz="0" w:space="0" w:color="auto"/>
          </w:divBdr>
          <w:divsChild>
            <w:div w:id="1381249048">
              <w:marLeft w:val="0"/>
              <w:marRight w:val="0"/>
              <w:marTop w:val="0"/>
              <w:marBottom w:val="0"/>
              <w:divBdr>
                <w:top w:val="none" w:sz="0" w:space="0" w:color="auto"/>
                <w:left w:val="none" w:sz="0" w:space="0" w:color="auto"/>
                <w:bottom w:val="none" w:sz="0" w:space="0" w:color="auto"/>
                <w:right w:val="none" w:sz="0" w:space="0" w:color="auto"/>
              </w:divBdr>
              <w:divsChild>
                <w:div w:id="957569596">
                  <w:marLeft w:val="0"/>
                  <w:marRight w:val="1"/>
                  <w:marTop w:val="0"/>
                  <w:marBottom w:val="0"/>
                  <w:divBdr>
                    <w:top w:val="none" w:sz="0" w:space="0" w:color="auto"/>
                    <w:left w:val="none" w:sz="0" w:space="0" w:color="auto"/>
                    <w:bottom w:val="none" w:sz="0" w:space="0" w:color="auto"/>
                    <w:right w:val="none" w:sz="0" w:space="0" w:color="auto"/>
                  </w:divBdr>
                  <w:divsChild>
                    <w:div w:id="1576163349">
                      <w:marLeft w:val="0"/>
                      <w:marRight w:val="0"/>
                      <w:marTop w:val="0"/>
                      <w:marBottom w:val="0"/>
                      <w:divBdr>
                        <w:top w:val="none" w:sz="0" w:space="0" w:color="auto"/>
                        <w:left w:val="none" w:sz="0" w:space="0" w:color="auto"/>
                        <w:bottom w:val="none" w:sz="0" w:space="0" w:color="auto"/>
                        <w:right w:val="none" w:sz="0" w:space="0" w:color="auto"/>
                      </w:divBdr>
                      <w:divsChild>
                        <w:div w:id="1538857331">
                          <w:marLeft w:val="0"/>
                          <w:marRight w:val="0"/>
                          <w:marTop w:val="0"/>
                          <w:marBottom w:val="0"/>
                          <w:divBdr>
                            <w:top w:val="none" w:sz="0" w:space="0" w:color="auto"/>
                            <w:left w:val="none" w:sz="0" w:space="0" w:color="auto"/>
                            <w:bottom w:val="none" w:sz="0" w:space="0" w:color="auto"/>
                            <w:right w:val="none" w:sz="0" w:space="0" w:color="auto"/>
                          </w:divBdr>
                          <w:divsChild>
                            <w:div w:id="1423139239">
                              <w:marLeft w:val="0"/>
                              <w:marRight w:val="0"/>
                              <w:marTop w:val="120"/>
                              <w:marBottom w:val="360"/>
                              <w:divBdr>
                                <w:top w:val="none" w:sz="0" w:space="0" w:color="auto"/>
                                <w:left w:val="none" w:sz="0" w:space="0" w:color="auto"/>
                                <w:bottom w:val="none" w:sz="0" w:space="0" w:color="auto"/>
                                <w:right w:val="none" w:sz="0" w:space="0" w:color="auto"/>
                              </w:divBdr>
                              <w:divsChild>
                                <w:div w:id="906916928">
                                  <w:marLeft w:val="0"/>
                                  <w:marRight w:val="0"/>
                                  <w:marTop w:val="0"/>
                                  <w:marBottom w:val="0"/>
                                  <w:divBdr>
                                    <w:top w:val="none" w:sz="0" w:space="0" w:color="auto"/>
                                    <w:left w:val="none" w:sz="0" w:space="0" w:color="auto"/>
                                    <w:bottom w:val="none" w:sz="0" w:space="0" w:color="auto"/>
                                    <w:right w:val="none" w:sz="0" w:space="0" w:color="auto"/>
                                  </w:divBdr>
                                  <w:divsChild>
                                    <w:div w:id="1206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31510">
      <w:bodyDiv w:val="1"/>
      <w:marLeft w:val="0"/>
      <w:marRight w:val="0"/>
      <w:marTop w:val="0"/>
      <w:marBottom w:val="0"/>
      <w:divBdr>
        <w:top w:val="none" w:sz="0" w:space="0" w:color="auto"/>
        <w:left w:val="none" w:sz="0" w:space="0" w:color="auto"/>
        <w:bottom w:val="none" w:sz="0" w:space="0" w:color="auto"/>
        <w:right w:val="none" w:sz="0" w:space="0" w:color="auto"/>
      </w:divBdr>
      <w:divsChild>
        <w:div w:id="249893708">
          <w:marLeft w:val="0"/>
          <w:marRight w:val="0"/>
          <w:marTop w:val="0"/>
          <w:marBottom w:val="0"/>
          <w:divBdr>
            <w:top w:val="none" w:sz="0" w:space="0" w:color="auto"/>
            <w:left w:val="none" w:sz="0" w:space="0" w:color="auto"/>
            <w:bottom w:val="none" w:sz="0" w:space="0" w:color="auto"/>
            <w:right w:val="none" w:sz="0" w:space="0" w:color="auto"/>
          </w:divBdr>
        </w:div>
        <w:div w:id="1238662847">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1630361579">
          <w:marLeft w:val="0"/>
          <w:marRight w:val="0"/>
          <w:marTop w:val="0"/>
          <w:marBottom w:val="0"/>
          <w:divBdr>
            <w:top w:val="none" w:sz="0" w:space="0" w:color="auto"/>
            <w:left w:val="none" w:sz="0" w:space="0" w:color="auto"/>
            <w:bottom w:val="none" w:sz="0" w:space="0" w:color="auto"/>
            <w:right w:val="none" w:sz="0" w:space="0" w:color="auto"/>
          </w:divBdr>
        </w:div>
        <w:div w:id="1754161851">
          <w:marLeft w:val="0"/>
          <w:marRight w:val="0"/>
          <w:marTop w:val="0"/>
          <w:marBottom w:val="0"/>
          <w:divBdr>
            <w:top w:val="none" w:sz="0" w:space="0" w:color="auto"/>
            <w:left w:val="none" w:sz="0" w:space="0" w:color="auto"/>
            <w:bottom w:val="none" w:sz="0" w:space="0" w:color="auto"/>
            <w:right w:val="none" w:sz="0" w:space="0" w:color="auto"/>
          </w:divBdr>
        </w:div>
        <w:div w:id="1024551959">
          <w:marLeft w:val="0"/>
          <w:marRight w:val="0"/>
          <w:marTop w:val="0"/>
          <w:marBottom w:val="0"/>
          <w:divBdr>
            <w:top w:val="none" w:sz="0" w:space="0" w:color="auto"/>
            <w:left w:val="none" w:sz="0" w:space="0" w:color="auto"/>
            <w:bottom w:val="none" w:sz="0" w:space="0" w:color="auto"/>
            <w:right w:val="none" w:sz="0" w:space="0" w:color="auto"/>
          </w:divBdr>
        </w:div>
        <w:div w:id="1571771474">
          <w:marLeft w:val="0"/>
          <w:marRight w:val="0"/>
          <w:marTop w:val="0"/>
          <w:marBottom w:val="0"/>
          <w:divBdr>
            <w:top w:val="none" w:sz="0" w:space="0" w:color="auto"/>
            <w:left w:val="none" w:sz="0" w:space="0" w:color="auto"/>
            <w:bottom w:val="none" w:sz="0" w:space="0" w:color="auto"/>
            <w:right w:val="none" w:sz="0" w:space="0" w:color="auto"/>
          </w:divBdr>
        </w:div>
        <w:div w:id="2006859609">
          <w:marLeft w:val="0"/>
          <w:marRight w:val="0"/>
          <w:marTop w:val="0"/>
          <w:marBottom w:val="0"/>
          <w:divBdr>
            <w:top w:val="none" w:sz="0" w:space="0" w:color="auto"/>
            <w:left w:val="none" w:sz="0" w:space="0" w:color="auto"/>
            <w:bottom w:val="none" w:sz="0" w:space="0" w:color="auto"/>
            <w:right w:val="none" w:sz="0" w:space="0" w:color="auto"/>
          </w:divBdr>
        </w:div>
        <w:div w:id="1481800325">
          <w:marLeft w:val="0"/>
          <w:marRight w:val="0"/>
          <w:marTop w:val="0"/>
          <w:marBottom w:val="0"/>
          <w:divBdr>
            <w:top w:val="none" w:sz="0" w:space="0" w:color="auto"/>
            <w:left w:val="none" w:sz="0" w:space="0" w:color="auto"/>
            <w:bottom w:val="none" w:sz="0" w:space="0" w:color="auto"/>
            <w:right w:val="none" w:sz="0" w:space="0" w:color="auto"/>
          </w:divBdr>
        </w:div>
        <w:div w:id="1998916781">
          <w:marLeft w:val="0"/>
          <w:marRight w:val="0"/>
          <w:marTop w:val="0"/>
          <w:marBottom w:val="0"/>
          <w:divBdr>
            <w:top w:val="none" w:sz="0" w:space="0" w:color="auto"/>
            <w:left w:val="none" w:sz="0" w:space="0" w:color="auto"/>
            <w:bottom w:val="none" w:sz="0" w:space="0" w:color="auto"/>
            <w:right w:val="none" w:sz="0" w:space="0" w:color="auto"/>
          </w:divBdr>
        </w:div>
        <w:div w:id="1108157655">
          <w:marLeft w:val="0"/>
          <w:marRight w:val="0"/>
          <w:marTop w:val="0"/>
          <w:marBottom w:val="0"/>
          <w:divBdr>
            <w:top w:val="none" w:sz="0" w:space="0" w:color="auto"/>
            <w:left w:val="none" w:sz="0" w:space="0" w:color="auto"/>
            <w:bottom w:val="none" w:sz="0" w:space="0" w:color="auto"/>
            <w:right w:val="none" w:sz="0" w:space="0" w:color="auto"/>
          </w:divBdr>
        </w:div>
        <w:div w:id="1765758920">
          <w:marLeft w:val="0"/>
          <w:marRight w:val="0"/>
          <w:marTop w:val="0"/>
          <w:marBottom w:val="0"/>
          <w:divBdr>
            <w:top w:val="none" w:sz="0" w:space="0" w:color="auto"/>
            <w:left w:val="none" w:sz="0" w:space="0" w:color="auto"/>
            <w:bottom w:val="none" w:sz="0" w:space="0" w:color="auto"/>
            <w:right w:val="none" w:sz="0" w:space="0" w:color="auto"/>
          </w:divBdr>
        </w:div>
        <w:div w:id="917254818">
          <w:marLeft w:val="0"/>
          <w:marRight w:val="0"/>
          <w:marTop w:val="0"/>
          <w:marBottom w:val="0"/>
          <w:divBdr>
            <w:top w:val="none" w:sz="0" w:space="0" w:color="auto"/>
            <w:left w:val="none" w:sz="0" w:space="0" w:color="auto"/>
            <w:bottom w:val="none" w:sz="0" w:space="0" w:color="auto"/>
            <w:right w:val="none" w:sz="0" w:space="0" w:color="auto"/>
          </w:divBdr>
        </w:div>
        <w:div w:id="2031451200">
          <w:marLeft w:val="0"/>
          <w:marRight w:val="0"/>
          <w:marTop w:val="0"/>
          <w:marBottom w:val="0"/>
          <w:divBdr>
            <w:top w:val="none" w:sz="0" w:space="0" w:color="auto"/>
            <w:left w:val="none" w:sz="0" w:space="0" w:color="auto"/>
            <w:bottom w:val="none" w:sz="0" w:space="0" w:color="auto"/>
            <w:right w:val="none" w:sz="0" w:space="0" w:color="auto"/>
          </w:divBdr>
        </w:div>
        <w:div w:id="1388408168">
          <w:marLeft w:val="0"/>
          <w:marRight w:val="0"/>
          <w:marTop w:val="0"/>
          <w:marBottom w:val="0"/>
          <w:divBdr>
            <w:top w:val="none" w:sz="0" w:space="0" w:color="auto"/>
            <w:left w:val="none" w:sz="0" w:space="0" w:color="auto"/>
            <w:bottom w:val="none" w:sz="0" w:space="0" w:color="auto"/>
            <w:right w:val="none" w:sz="0" w:space="0" w:color="auto"/>
          </w:divBdr>
        </w:div>
        <w:div w:id="1258636434">
          <w:marLeft w:val="0"/>
          <w:marRight w:val="0"/>
          <w:marTop w:val="0"/>
          <w:marBottom w:val="0"/>
          <w:divBdr>
            <w:top w:val="none" w:sz="0" w:space="0" w:color="auto"/>
            <w:left w:val="none" w:sz="0" w:space="0" w:color="auto"/>
            <w:bottom w:val="none" w:sz="0" w:space="0" w:color="auto"/>
            <w:right w:val="none" w:sz="0" w:space="0" w:color="auto"/>
          </w:divBdr>
        </w:div>
        <w:div w:id="880170893">
          <w:marLeft w:val="0"/>
          <w:marRight w:val="0"/>
          <w:marTop w:val="0"/>
          <w:marBottom w:val="0"/>
          <w:divBdr>
            <w:top w:val="none" w:sz="0" w:space="0" w:color="auto"/>
            <w:left w:val="none" w:sz="0" w:space="0" w:color="auto"/>
            <w:bottom w:val="none" w:sz="0" w:space="0" w:color="auto"/>
            <w:right w:val="none" w:sz="0" w:space="0" w:color="auto"/>
          </w:divBdr>
        </w:div>
        <w:div w:id="1609584964">
          <w:marLeft w:val="0"/>
          <w:marRight w:val="0"/>
          <w:marTop w:val="0"/>
          <w:marBottom w:val="0"/>
          <w:divBdr>
            <w:top w:val="none" w:sz="0" w:space="0" w:color="auto"/>
            <w:left w:val="none" w:sz="0" w:space="0" w:color="auto"/>
            <w:bottom w:val="none" w:sz="0" w:space="0" w:color="auto"/>
            <w:right w:val="none" w:sz="0" w:space="0" w:color="auto"/>
          </w:divBdr>
        </w:div>
        <w:div w:id="1132023283">
          <w:marLeft w:val="0"/>
          <w:marRight w:val="0"/>
          <w:marTop w:val="0"/>
          <w:marBottom w:val="0"/>
          <w:divBdr>
            <w:top w:val="none" w:sz="0" w:space="0" w:color="auto"/>
            <w:left w:val="none" w:sz="0" w:space="0" w:color="auto"/>
            <w:bottom w:val="none" w:sz="0" w:space="0" w:color="auto"/>
            <w:right w:val="none" w:sz="0" w:space="0" w:color="auto"/>
          </w:divBdr>
        </w:div>
        <w:div w:id="132724427">
          <w:marLeft w:val="0"/>
          <w:marRight w:val="0"/>
          <w:marTop w:val="0"/>
          <w:marBottom w:val="0"/>
          <w:divBdr>
            <w:top w:val="none" w:sz="0" w:space="0" w:color="auto"/>
            <w:left w:val="none" w:sz="0" w:space="0" w:color="auto"/>
            <w:bottom w:val="none" w:sz="0" w:space="0" w:color="auto"/>
            <w:right w:val="none" w:sz="0" w:space="0" w:color="auto"/>
          </w:divBdr>
        </w:div>
        <w:div w:id="718554844">
          <w:marLeft w:val="0"/>
          <w:marRight w:val="0"/>
          <w:marTop w:val="0"/>
          <w:marBottom w:val="0"/>
          <w:divBdr>
            <w:top w:val="none" w:sz="0" w:space="0" w:color="auto"/>
            <w:left w:val="none" w:sz="0" w:space="0" w:color="auto"/>
            <w:bottom w:val="none" w:sz="0" w:space="0" w:color="auto"/>
            <w:right w:val="none" w:sz="0" w:space="0" w:color="auto"/>
          </w:divBdr>
        </w:div>
        <w:div w:id="2096631852">
          <w:marLeft w:val="0"/>
          <w:marRight w:val="0"/>
          <w:marTop w:val="0"/>
          <w:marBottom w:val="0"/>
          <w:divBdr>
            <w:top w:val="none" w:sz="0" w:space="0" w:color="auto"/>
            <w:left w:val="none" w:sz="0" w:space="0" w:color="auto"/>
            <w:bottom w:val="none" w:sz="0" w:space="0" w:color="auto"/>
            <w:right w:val="none" w:sz="0" w:space="0" w:color="auto"/>
          </w:divBdr>
        </w:div>
        <w:div w:id="1907105010">
          <w:marLeft w:val="0"/>
          <w:marRight w:val="0"/>
          <w:marTop w:val="0"/>
          <w:marBottom w:val="0"/>
          <w:divBdr>
            <w:top w:val="none" w:sz="0" w:space="0" w:color="auto"/>
            <w:left w:val="none" w:sz="0" w:space="0" w:color="auto"/>
            <w:bottom w:val="none" w:sz="0" w:space="0" w:color="auto"/>
            <w:right w:val="none" w:sz="0" w:space="0" w:color="auto"/>
          </w:divBdr>
        </w:div>
        <w:div w:id="70735433">
          <w:marLeft w:val="0"/>
          <w:marRight w:val="0"/>
          <w:marTop w:val="0"/>
          <w:marBottom w:val="0"/>
          <w:divBdr>
            <w:top w:val="none" w:sz="0" w:space="0" w:color="auto"/>
            <w:left w:val="none" w:sz="0" w:space="0" w:color="auto"/>
            <w:bottom w:val="none" w:sz="0" w:space="0" w:color="auto"/>
            <w:right w:val="none" w:sz="0" w:space="0" w:color="auto"/>
          </w:divBdr>
        </w:div>
        <w:div w:id="1051805630">
          <w:marLeft w:val="0"/>
          <w:marRight w:val="0"/>
          <w:marTop w:val="0"/>
          <w:marBottom w:val="0"/>
          <w:divBdr>
            <w:top w:val="none" w:sz="0" w:space="0" w:color="auto"/>
            <w:left w:val="none" w:sz="0" w:space="0" w:color="auto"/>
            <w:bottom w:val="none" w:sz="0" w:space="0" w:color="auto"/>
            <w:right w:val="none" w:sz="0" w:space="0" w:color="auto"/>
          </w:divBdr>
        </w:div>
        <w:div w:id="1467970292">
          <w:marLeft w:val="0"/>
          <w:marRight w:val="0"/>
          <w:marTop w:val="0"/>
          <w:marBottom w:val="0"/>
          <w:divBdr>
            <w:top w:val="none" w:sz="0" w:space="0" w:color="auto"/>
            <w:left w:val="none" w:sz="0" w:space="0" w:color="auto"/>
            <w:bottom w:val="none" w:sz="0" w:space="0" w:color="auto"/>
            <w:right w:val="none" w:sz="0" w:space="0" w:color="auto"/>
          </w:divBdr>
        </w:div>
        <w:div w:id="473181389">
          <w:marLeft w:val="0"/>
          <w:marRight w:val="0"/>
          <w:marTop w:val="0"/>
          <w:marBottom w:val="0"/>
          <w:divBdr>
            <w:top w:val="none" w:sz="0" w:space="0" w:color="auto"/>
            <w:left w:val="none" w:sz="0" w:space="0" w:color="auto"/>
            <w:bottom w:val="none" w:sz="0" w:space="0" w:color="auto"/>
            <w:right w:val="none" w:sz="0" w:space="0" w:color="auto"/>
          </w:divBdr>
        </w:div>
        <w:div w:id="961233852">
          <w:marLeft w:val="0"/>
          <w:marRight w:val="0"/>
          <w:marTop w:val="0"/>
          <w:marBottom w:val="0"/>
          <w:divBdr>
            <w:top w:val="none" w:sz="0" w:space="0" w:color="auto"/>
            <w:left w:val="none" w:sz="0" w:space="0" w:color="auto"/>
            <w:bottom w:val="none" w:sz="0" w:space="0" w:color="auto"/>
            <w:right w:val="none" w:sz="0" w:space="0" w:color="auto"/>
          </w:divBdr>
        </w:div>
        <w:div w:id="623728447">
          <w:marLeft w:val="0"/>
          <w:marRight w:val="0"/>
          <w:marTop w:val="0"/>
          <w:marBottom w:val="0"/>
          <w:divBdr>
            <w:top w:val="none" w:sz="0" w:space="0" w:color="auto"/>
            <w:left w:val="none" w:sz="0" w:space="0" w:color="auto"/>
            <w:bottom w:val="none" w:sz="0" w:space="0" w:color="auto"/>
            <w:right w:val="none" w:sz="0" w:space="0" w:color="auto"/>
          </w:divBdr>
        </w:div>
        <w:div w:id="730466577">
          <w:marLeft w:val="0"/>
          <w:marRight w:val="0"/>
          <w:marTop w:val="0"/>
          <w:marBottom w:val="0"/>
          <w:divBdr>
            <w:top w:val="none" w:sz="0" w:space="0" w:color="auto"/>
            <w:left w:val="none" w:sz="0" w:space="0" w:color="auto"/>
            <w:bottom w:val="none" w:sz="0" w:space="0" w:color="auto"/>
            <w:right w:val="none" w:sz="0" w:space="0" w:color="auto"/>
          </w:divBdr>
        </w:div>
        <w:div w:id="1677925823">
          <w:marLeft w:val="0"/>
          <w:marRight w:val="0"/>
          <w:marTop w:val="0"/>
          <w:marBottom w:val="0"/>
          <w:divBdr>
            <w:top w:val="none" w:sz="0" w:space="0" w:color="auto"/>
            <w:left w:val="none" w:sz="0" w:space="0" w:color="auto"/>
            <w:bottom w:val="none" w:sz="0" w:space="0" w:color="auto"/>
            <w:right w:val="none" w:sz="0" w:space="0" w:color="auto"/>
          </w:divBdr>
        </w:div>
        <w:div w:id="696583192">
          <w:marLeft w:val="0"/>
          <w:marRight w:val="0"/>
          <w:marTop w:val="0"/>
          <w:marBottom w:val="0"/>
          <w:divBdr>
            <w:top w:val="none" w:sz="0" w:space="0" w:color="auto"/>
            <w:left w:val="none" w:sz="0" w:space="0" w:color="auto"/>
            <w:bottom w:val="none" w:sz="0" w:space="0" w:color="auto"/>
            <w:right w:val="none" w:sz="0" w:space="0" w:color="auto"/>
          </w:divBdr>
        </w:div>
        <w:div w:id="660280589">
          <w:marLeft w:val="0"/>
          <w:marRight w:val="0"/>
          <w:marTop w:val="0"/>
          <w:marBottom w:val="0"/>
          <w:divBdr>
            <w:top w:val="none" w:sz="0" w:space="0" w:color="auto"/>
            <w:left w:val="none" w:sz="0" w:space="0" w:color="auto"/>
            <w:bottom w:val="none" w:sz="0" w:space="0" w:color="auto"/>
            <w:right w:val="none" w:sz="0" w:space="0" w:color="auto"/>
          </w:divBdr>
        </w:div>
        <w:div w:id="602225522">
          <w:marLeft w:val="0"/>
          <w:marRight w:val="0"/>
          <w:marTop w:val="0"/>
          <w:marBottom w:val="0"/>
          <w:divBdr>
            <w:top w:val="none" w:sz="0" w:space="0" w:color="auto"/>
            <w:left w:val="none" w:sz="0" w:space="0" w:color="auto"/>
            <w:bottom w:val="none" w:sz="0" w:space="0" w:color="auto"/>
            <w:right w:val="none" w:sz="0" w:space="0" w:color="auto"/>
          </w:divBdr>
        </w:div>
        <w:div w:id="718284968">
          <w:marLeft w:val="0"/>
          <w:marRight w:val="0"/>
          <w:marTop w:val="0"/>
          <w:marBottom w:val="0"/>
          <w:divBdr>
            <w:top w:val="none" w:sz="0" w:space="0" w:color="auto"/>
            <w:left w:val="none" w:sz="0" w:space="0" w:color="auto"/>
            <w:bottom w:val="none" w:sz="0" w:space="0" w:color="auto"/>
            <w:right w:val="none" w:sz="0" w:space="0" w:color="auto"/>
          </w:divBdr>
        </w:div>
        <w:div w:id="1201824444">
          <w:marLeft w:val="0"/>
          <w:marRight w:val="0"/>
          <w:marTop w:val="0"/>
          <w:marBottom w:val="0"/>
          <w:divBdr>
            <w:top w:val="none" w:sz="0" w:space="0" w:color="auto"/>
            <w:left w:val="none" w:sz="0" w:space="0" w:color="auto"/>
            <w:bottom w:val="none" w:sz="0" w:space="0" w:color="auto"/>
            <w:right w:val="none" w:sz="0" w:space="0" w:color="auto"/>
          </w:divBdr>
        </w:div>
      </w:divsChild>
    </w:div>
    <w:div w:id="1833400566">
      <w:bodyDiv w:val="1"/>
      <w:marLeft w:val="0"/>
      <w:marRight w:val="0"/>
      <w:marTop w:val="0"/>
      <w:marBottom w:val="0"/>
      <w:divBdr>
        <w:top w:val="none" w:sz="0" w:space="0" w:color="auto"/>
        <w:left w:val="none" w:sz="0" w:space="0" w:color="auto"/>
        <w:bottom w:val="none" w:sz="0" w:space="0" w:color="auto"/>
        <w:right w:val="none" w:sz="0" w:space="0" w:color="auto"/>
      </w:divBdr>
      <w:divsChild>
        <w:div w:id="90052199">
          <w:marLeft w:val="0"/>
          <w:marRight w:val="1"/>
          <w:marTop w:val="0"/>
          <w:marBottom w:val="0"/>
          <w:divBdr>
            <w:top w:val="none" w:sz="0" w:space="0" w:color="auto"/>
            <w:left w:val="none" w:sz="0" w:space="0" w:color="auto"/>
            <w:bottom w:val="none" w:sz="0" w:space="0" w:color="auto"/>
            <w:right w:val="none" w:sz="0" w:space="0" w:color="auto"/>
          </w:divBdr>
          <w:divsChild>
            <w:div w:id="423383806">
              <w:marLeft w:val="0"/>
              <w:marRight w:val="0"/>
              <w:marTop w:val="0"/>
              <w:marBottom w:val="0"/>
              <w:divBdr>
                <w:top w:val="none" w:sz="0" w:space="0" w:color="auto"/>
                <w:left w:val="none" w:sz="0" w:space="0" w:color="auto"/>
                <w:bottom w:val="none" w:sz="0" w:space="0" w:color="auto"/>
                <w:right w:val="none" w:sz="0" w:space="0" w:color="auto"/>
              </w:divBdr>
              <w:divsChild>
                <w:div w:id="593056591">
                  <w:marLeft w:val="0"/>
                  <w:marRight w:val="1"/>
                  <w:marTop w:val="0"/>
                  <w:marBottom w:val="0"/>
                  <w:divBdr>
                    <w:top w:val="none" w:sz="0" w:space="0" w:color="auto"/>
                    <w:left w:val="none" w:sz="0" w:space="0" w:color="auto"/>
                    <w:bottom w:val="none" w:sz="0" w:space="0" w:color="auto"/>
                    <w:right w:val="none" w:sz="0" w:space="0" w:color="auto"/>
                  </w:divBdr>
                  <w:divsChild>
                    <w:div w:id="1345520347">
                      <w:marLeft w:val="0"/>
                      <w:marRight w:val="0"/>
                      <w:marTop w:val="0"/>
                      <w:marBottom w:val="0"/>
                      <w:divBdr>
                        <w:top w:val="none" w:sz="0" w:space="0" w:color="auto"/>
                        <w:left w:val="none" w:sz="0" w:space="0" w:color="auto"/>
                        <w:bottom w:val="none" w:sz="0" w:space="0" w:color="auto"/>
                        <w:right w:val="none" w:sz="0" w:space="0" w:color="auto"/>
                      </w:divBdr>
                      <w:divsChild>
                        <w:div w:id="1042900858">
                          <w:marLeft w:val="0"/>
                          <w:marRight w:val="0"/>
                          <w:marTop w:val="0"/>
                          <w:marBottom w:val="0"/>
                          <w:divBdr>
                            <w:top w:val="none" w:sz="0" w:space="0" w:color="auto"/>
                            <w:left w:val="none" w:sz="0" w:space="0" w:color="auto"/>
                            <w:bottom w:val="none" w:sz="0" w:space="0" w:color="auto"/>
                            <w:right w:val="none" w:sz="0" w:space="0" w:color="auto"/>
                          </w:divBdr>
                          <w:divsChild>
                            <w:div w:id="470944647">
                              <w:marLeft w:val="0"/>
                              <w:marRight w:val="0"/>
                              <w:marTop w:val="120"/>
                              <w:marBottom w:val="360"/>
                              <w:divBdr>
                                <w:top w:val="none" w:sz="0" w:space="0" w:color="auto"/>
                                <w:left w:val="none" w:sz="0" w:space="0" w:color="auto"/>
                                <w:bottom w:val="none" w:sz="0" w:space="0" w:color="auto"/>
                                <w:right w:val="none" w:sz="0" w:space="0" w:color="auto"/>
                              </w:divBdr>
                              <w:divsChild>
                                <w:div w:id="227810580">
                                  <w:marLeft w:val="0"/>
                                  <w:marRight w:val="0"/>
                                  <w:marTop w:val="0"/>
                                  <w:marBottom w:val="0"/>
                                  <w:divBdr>
                                    <w:top w:val="none" w:sz="0" w:space="0" w:color="auto"/>
                                    <w:left w:val="none" w:sz="0" w:space="0" w:color="auto"/>
                                    <w:bottom w:val="none" w:sz="0" w:space="0" w:color="auto"/>
                                    <w:right w:val="none" w:sz="0" w:space="0" w:color="auto"/>
                                  </w:divBdr>
                                  <w:divsChild>
                                    <w:div w:id="6449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788851">
      <w:bodyDiv w:val="1"/>
      <w:marLeft w:val="0"/>
      <w:marRight w:val="0"/>
      <w:marTop w:val="0"/>
      <w:marBottom w:val="0"/>
      <w:divBdr>
        <w:top w:val="none" w:sz="0" w:space="0" w:color="auto"/>
        <w:left w:val="none" w:sz="0" w:space="0" w:color="auto"/>
        <w:bottom w:val="none" w:sz="0" w:space="0" w:color="auto"/>
        <w:right w:val="none" w:sz="0" w:space="0" w:color="auto"/>
      </w:divBdr>
      <w:divsChild>
        <w:div w:id="523323312">
          <w:marLeft w:val="0"/>
          <w:marRight w:val="0"/>
          <w:marTop w:val="0"/>
          <w:marBottom w:val="0"/>
          <w:divBdr>
            <w:top w:val="none" w:sz="0" w:space="0" w:color="auto"/>
            <w:left w:val="none" w:sz="0" w:space="0" w:color="auto"/>
            <w:bottom w:val="none" w:sz="0" w:space="0" w:color="auto"/>
            <w:right w:val="none" w:sz="0" w:space="0" w:color="auto"/>
          </w:divBdr>
        </w:div>
        <w:div w:id="1044671551">
          <w:marLeft w:val="0"/>
          <w:marRight w:val="0"/>
          <w:marTop w:val="0"/>
          <w:marBottom w:val="0"/>
          <w:divBdr>
            <w:top w:val="none" w:sz="0" w:space="0" w:color="auto"/>
            <w:left w:val="none" w:sz="0" w:space="0" w:color="auto"/>
            <w:bottom w:val="none" w:sz="0" w:space="0" w:color="auto"/>
            <w:right w:val="none" w:sz="0" w:space="0" w:color="auto"/>
          </w:divBdr>
        </w:div>
        <w:div w:id="1505246197">
          <w:marLeft w:val="0"/>
          <w:marRight w:val="0"/>
          <w:marTop w:val="0"/>
          <w:marBottom w:val="0"/>
          <w:divBdr>
            <w:top w:val="none" w:sz="0" w:space="0" w:color="auto"/>
            <w:left w:val="none" w:sz="0" w:space="0" w:color="auto"/>
            <w:bottom w:val="none" w:sz="0" w:space="0" w:color="auto"/>
            <w:right w:val="none" w:sz="0" w:space="0" w:color="auto"/>
          </w:divBdr>
        </w:div>
        <w:div w:id="972515968">
          <w:marLeft w:val="0"/>
          <w:marRight w:val="0"/>
          <w:marTop w:val="0"/>
          <w:marBottom w:val="0"/>
          <w:divBdr>
            <w:top w:val="none" w:sz="0" w:space="0" w:color="auto"/>
            <w:left w:val="none" w:sz="0" w:space="0" w:color="auto"/>
            <w:bottom w:val="none" w:sz="0" w:space="0" w:color="auto"/>
            <w:right w:val="none" w:sz="0" w:space="0" w:color="auto"/>
          </w:divBdr>
        </w:div>
        <w:div w:id="1201360008">
          <w:marLeft w:val="0"/>
          <w:marRight w:val="0"/>
          <w:marTop w:val="0"/>
          <w:marBottom w:val="0"/>
          <w:divBdr>
            <w:top w:val="none" w:sz="0" w:space="0" w:color="auto"/>
            <w:left w:val="none" w:sz="0" w:space="0" w:color="auto"/>
            <w:bottom w:val="none" w:sz="0" w:space="0" w:color="auto"/>
            <w:right w:val="none" w:sz="0" w:space="0" w:color="auto"/>
          </w:divBdr>
        </w:div>
        <w:div w:id="574902421">
          <w:marLeft w:val="0"/>
          <w:marRight w:val="0"/>
          <w:marTop w:val="0"/>
          <w:marBottom w:val="0"/>
          <w:divBdr>
            <w:top w:val="none" w:sz="0" w:space="0" w:color="auto"/>
            <w:left w:val="none" w:sz="0" w:space="0" w:color="auto"/>
            <w:bottom w:val="none" w:sz="0" w:space="0" w:color="auto"/>
            <w:right w:val="none" w:sz="0" w:space="0" w:color="auto"/>
          </w:divBdr>
        </w:div>
        <w:div w:id="2028631847">
          <w:marLeft w:val="0"/>
          <w:marRight w:val="0"/>
          <w:marTop w:val="0"/>
          <w:marBottom w:val="0"/>
          <w:divBdr>
            <w:top w:val="none" w:sz="0" w:space="0" w:color="auto"/>
            <w:left w:val="none" w:sz="0" w:space="0" w:color="auto"/>
            <w:bottom w:val="none" w:sz="0" w:space="0" w:color="auto"/>
            <w:right w:val="none" w:sz="0" w:space="0" w:color="auto"/>
          </w:divBdr>
        </w:div>
        <w:div w:id="1216551624">
          <w:marLeft w:val="0"/>
          <w:marRight w:val="0"/>
          <w:marTop w:val="0"/>
          <w:marBottom w:val="0"/>
          <w:divBdr>
            <w:top w:val="none" w:sz="0" w:space="0" w:color="auto"/>
            <w:left w:val="none" w:sz="0" w:space="0" w:color="auto"/>
            <w:bottom w:val="none" w:sz="0" w:space="0" w:color="auto"/>
            <w:right w:val="none" w:sz="0" w:space="0" w:color="auto"/>
          </w:divBdr>
        </w:div>
        <w:div w:id="97602042">
          <w:marLeft w:val="0"/>
          <w:marRight w:val="0"/>
          <w:marTop w:val="0"/>
          <w:marBottom w:val="0"/>
          <w:divBdr>
            <w:top w:val="none" w:sz="0" w:space="0" w:color="auto"/>
            <w:left w:val="none" w:sz="0" w:space="0" w:color="auto"/>
            <w:bottom w:val="none" w:sz="0" w:space="0" w:color="auto"/>
            <w:right w:val="none" w:sz="0" w:space="0" w:color="auto"/>
          </w:divBdr>
        </w:div>
        <w:div w:id="621881888">
          <w:marLeft w:val="0"/>
          <w:marRight w:val="0"/>
          <w:marTop w:val="0"/>
          <w:marBottom w:val="0"/>
          <w:divBdr>
            <w:top w:val="none" w:sz="0" w:space="0" w:color="auto"/>
            <w:left w:val="none" w:sz="0" w:space="0" w:color="auto"/>
            <w:bottom w:val="none" w:sz="0" w:space="0" w:color="auto"/>
            <w:right w:val="none" w:sz="0" w:space="0" w:color="auto"/>
          </w:divBdr>
        </w:div>
        <w:div w:id="628126062">
          <w:marLeft w:val="0"/>
          <w:marRight w:val="0"/>
          <w:marTop w:val="0"/>
          <w:marBottom w:val="0"/>
          <w:divBdr>
            <w:top w:val="none" w:sz="0" w:space="0" w:color="auto"/>
            <w:left w:val="none" w:sz="0" w:space="0" w:color="auto"/>
            <w:bottom w:val="none" w:sz="0" w:space="0" w:color="auto"/>
            <w:right w:val="none" w:sz="0" w:space="0" w:color="auto"/>
          </w:divBdr>
        </w:div>
        <w:div w:id="795371242">
          <w:marLeft w:val="0"/>
          <w:marRight w:val="0"/>
          <w:marTop w:val="0"/>
          <w:marBottom w:val="0"/>
          <w:divBdr>
            <w:top w:val="none" w:sz="0" w:space="0" w:color="auto"/>
            <w:left w:val="none" w:sz="0" w:space="0" w:color="auto"/>
            <w:bottom w:val="none" w:sz="0" w:space="0" w:color="auto"/>
            <w:right w:val="none" w:sz="0" w:space="0" w:color="auto"/>
          </w:divBdr>
        </w:div>
        <w:div w:id="1090587138">
          <w:marLeft w:val="0"/>
          <w:marRight w:val="0"/>
          <w:marTop w:val="0"/>
          <w:marBottom w:val="0"/>
          <w:divBdr>
            <w:top w:val="none" w:sz="0" w:space="0" w:color="auto"/>
            <w:left w:val="none" w:sz="0" w:space="0" w:color="auto"/>
            <w:bottom w:val="none" w:sz="0" w:space="0" w:color="auto"/>
            <w:right w:val="none" w:sz="0" w:space="0" w:color="auto"/>
          </w:divBdr>
        </w:div>
        <w:div w:id="1961953881">
          <w:marLeft w:val="0"/>
          <w:marRight w:val="0"/>
          <w:marTop w:val="0"/>
          <w:marBottom w:val="0"/>
          <w:divBdr>
            <w:top w:val="none" w:sz="0" w:space="0" w:color="auto"/>
            <w:left w:val="none" w:sz="0" w:space="0" w:color="auto"/>
            <w:bottom w:val="none" w:sz="0" w:space="0" w:color="auto"/>
            <w:right w:val="none" w:sz="0" w:space="0" w:color="auto"/>
          </w:divBdr>
        </w:div>
        <w:div w:id="2079277735">
          <w:marLeft w:val="0"/>
          <w:marRight w:val="0"/>
          <w:marTop w:val="0"/>
          <w:marBottom w:val="0"/>
          <w:divBdr>
            <w:top w:val="none" w:sz="0" w:space="0" w:color="auto"/>
            <w:left w:val="none" w:sz="0" w:space="0" w:color="auto"/>
            <w:bottom w:val="none" w:sz="0" w:space="0" w:color="auto"/>
            <w:right w:val="none" w:sz="0" w:space="0" w:color="auto"/>
          </w:divBdr>
        </w:div>
        <w:div w:id="447774507">
          <w:marLeft w:val="0"/>
          <w:marRight w:val="0"/>
          <w:marTop w:val="0"/>
          <w:marBottom w:val="0"/>
          <w:divBdr>
            <w:top w:val="none" w:sz="0" w:space="0" w:color="auto"/>
            <w:left w:val="none" w:sz="0" w:space="0" w:color="auto"/>
            <w:bottom w:val="none" w:sz="0" w:space="0" w:color="auto"/>
            <w:right w:val="none" w:sz="0" w:space="0" w:color="auto"/>
          </w:divBdr>
        </w:div>
        <w:div w:id="933438405">
          <w:marLeft w:val="0"/>
          <w:marRight w:val="0"/>
          <w:marTop w:val="0"/>
          <w:marBottom w:val="0"/>
          <w:divBdr>
            <w:top w:val="none" w:sz="0" w:space="0" w:color="auto"/>
            <w:left w:val="none" w:sz="0" w:space="0" w:color="auto"/>
            <w:bottom w:val="none" w:sz="0" w:space="0" w:color="auto"/>
            <w:right w:val="none" w:sz="0" w:space="0" w:color="auto"/>
          </w:divBdr>
        </w:div>
        <w:div w:id="1049301427">
          <w:marLeft w:val="0"/>
          <w:marRight w:val="0"/>
          <w:marTop w:val="0"/>
          <w:marBottom w:val="0"/>
          <w:divBdr>
            <w:top w:val="none" w:sz="0" w:space="0" w:color="auto"/>
            <w:left w:val="none" w:sz="0" w:space="0" w:color="auto"/>
            <w:bottom w:val="none" w:sz="0" w:space="0" w:color="auto"/>
            <w:right w:val="none" w:sz="0" w:space="0" w:color="auto"/>
          </w:divBdr>
        </w:div>
        <w:div w:id="541288243">
          <w:marLeft w:val="0"/>
          <w:marRight w:val="0"/>
          <w:marTop w:val="0"/>
          <w:marBottom w:val="0"/>
          <w:divBdr>
            <w:top w:val="none" w:sz="0" w:space="0" w:color="auto"/>
            <w:left w:val="none" w:sz="0" w:space="0" w:color="auto"/>
            <w:bottom w:val="none" w:sz="0" w:space="0" w:color="auto"/>
            <w:right w:val="none" w:sz="0" w:space="0" w:color="auto"/>
          </w:divBdr>
        </w:div>
        <w:div w:id="760025405">
          <w:marLeft w:val="0"/>
          <w:marRight w:val="0"/>
          <w:marTop w:val="0"/>
          <w:marBottom w:val="0"/>
          <w:divBdr>
            <w:top w:val="none" w:sz="0" w:space="0" w:color="auto"/>
            <w:left w:val="none" w:sz="0" w:space="0" w:color="auto"/>
            <w:bottom w:val="none" w:sz="0" w:space="0" w:color="auto"/>
            <w:right w:val="none" w:sz="0" w:space="0" w:color="auto"/>
          </w:divBdr>
        </w:div>
        <w:div w:id="1721898002">
          <w:marLeft w:val="0"/>
          <w:marRight w:val="0"/>
          <w:marTop w:val="0"/>
          <w:marBottom w:val="0"/>
          <w:divBdr>
            <w:top w:val="none" w:sz="0" w:space="0" w:color="auto"/>
            <w:left w:val="none" w:sz="0" w:space="0" w:color="auto"/>
            <w:bottom w:val="none" w:sz="0" w:space="0" w:color="auto"/>
            <w:right w:val="none" w:sz="0" w:space="0" w:color="auto"/>
          </w:divBdr>
        </w:div>
        <w:div w:id="26102994">
          <w:marLeft w:val="0"/>
          <w:marRight w:val="0"/>
          <w:marTop w:val="0"/>
          <w:marBottom w:val="0"/>
          <w:divBdr>
            <w:top w:val="none" w:sz="0" w:space="0" w:color="auto"/>
            <w:left w:val="none" w:sz="0" w:space="0" w:color="auto"/>
            <w:bottom w:val="none" w:sz="0" w:space="0" w:color="auto"/>
            <w:right w:val="none" w:sz="0" w:space="0" w:color="auto"/>
          </w:divBdr>
        </w:div>
        <w:div w:id="701243562">
          <w:marLeft w:val="0"/>
          <w:marRight w:val="0"/>
          <w:marTop w:val="0"/>
          <w:marBottom w:val="0"/>
          <w:divBdr>
            <w:top w:val="none" w:sz="0" w:space="0" w:color="auto"/>
            <w:left w:val="none" w:sz="0" w:space="0" w:color="auto"/>
            <w:bottom w:val="none" w:sz="0" w:space="0" w:color="auto"/>
            <w:right w:val="none" w:sz="0" w:space="0" w:color="auto"/>
          </w:divBdr>
        </w:div>
        <w:div w:id="607590338">
          <w:marLeft w:val="0"/>
          <w:marRight w:val="0"/>
          <w:marTop w:val="0"/>
          <w:marBottom w:val="0"/>
          <w:divBdr>
            <w:top w:val="none" w:sz="0" w:space="0" w:color="auto"/>
            <w:left w:val="none" w:sz="0" w:space="0" w:color="auto"/>
            <w:bottom w:val="none" w:sz="0" w:space="0" w:color="auto"/>
            <w:right w:val="none" w:sz="0" w:space="0" w:color="auto"/>
          </w:divBdr>
        </w:div>
        <w:div w:id="1787695292">
          <w:marLeft w:val="0"/>
          <w:marRight w:val="0"/>
          <w:marTop w:val="0"/>
          <w:marBottom w:val="0"/>
          <w:divBdr>
            <w:top w:val="none" w:sz="0" w:space="0" w:color="auto"/>
            <w:left w:val="none" w:sz="0" w:space="0" w:color="auto"/>
            <w:bottom w:val="none" w:sz="0" w:space="0" w:color="auto"/>
            <w:right w:val="none" w:sz="0" w:space="0" w:color="auto"/>
          </w:divBdr>
        </w:div>
        <w:div w:id="31928447">
          <w:marLeft w:val="0"/>
          <w:marRight w:val="0"/>
          <w:marTop w:val="0"/>
          <w:marBottom w:val="0"/>
          <w:divBdr>
            <w:top w:val="none" w:sz="0" w:space="0" w:color="auto"/>
            <w:left w:val="none" w:sz="0" w:space="0" w:color="auto"/>
            <w:bottom w:val="none" w:sz="0" w:space="0" w:color="auto"/>
            <w:right w:val="none" w:sz="0" w:space="0" w:color="auto"/>
          </w:divBdr>
        </w:div>
        <w:div w:id="407924164">
          <w:marLeft w:val="0"/>
          <w:marRight w:val="0"/>
          <w:marTop w:val="0"/>
          <w:marBottom w:val="0"/>
          <w:divBdr>
            <w:top w:val="none" w:sz="0" w:space="0" w:color="auto"/>
            <w:left w:val="none" w:sz="0" w:space="0" w:color="auto"/>
            <w:bottom w:val="none" w:sz="0" w:space="0" w:color="auto"/>
            <w:right w:val="none" w:sz="0" w:space="0" w:color="auto"/>
          </w:divBdr>
        </w:div>
        <w:div w:id="717357994">
          <w:marLeft w:val="0"/>
          <w:marRight w:val="0"/>
          <w:marTop w:val="0"/>
          <w:marBottom w:val="0"/>
          <w:divBdr>
            <w:top w:val="none" w:sz="0" w:space="0" w:color="auto"/>
            <w:left w:val="none" w:sz="0" w:space="0" w:color="auto"/>
            <w:bottom w:val="none" w:sz="0" w:space="0" w:color="auto"/>
            <w:right w:val="none" w:sz="0" w:space="0" w:color="auto"/>
          </w:divBdr>
        </w:div>
        <w:div w:id="746612027">
          <w:marLeft w:val="0"/>
          <w:marRight w:val="0"/>
          <w:marTop w:val="0"/>
          <w:marBottom w:val="0"/>
          <w:divBdr>
            <w:top w:val="none" w:sz="0" w:space="0" w:color="auto"/>
            <w:left w:val="none" w:sz="0" w:space="0" w:color="auto"/>
            <w:bottom w:val="none" w:sz="0" w:space="0" w:color="auto"/>
            <w:right w:val="none" w:sz="0" w:space="0" w:color="auto"/>
          </w:divBdr>
        </w:div>
        <w:div w:id="634800960">
          <w:marLeft w:val="0"/>
          <w:marRight w:val="0"/>
          <w:marTop w:val="0"/>
          <w:marBottom w:val="0"/>
          <w:divBdr>
            <w:top w:val="none" w:sz="0" w:space="0" w:color="auto"/>
            <w:left w:val="none" w:sz="0" w:space="0" w:color="auto"/>
            <w:bottom w:val="none" w:sz="0" w:space="0" w:color="auto"/>
            <w:right w:val="none" w:sz="0" w:space="0" w:color="auto"/>
          </w:divBdr>
        </w:div>
        <w:div w:id="1671443774">
          <w:marLeft w:val="0"/>
          <w:marRight w:val="0"/>
          <w:marTop w:val="0"/>
          <w:marBottom w:val="0"/>
          <w:divBdr>
            <w:top w:val="none" w:sz="0" w:space="0" w:color="auto"/>
            <w:left w:val="none" w:sz="0" w:space="0" w:color="auto"/>
            <w:bottom w:val="none" w:sz="0" w:space="0" w:color="auto"/>
            <w:right w:val="none" w:sz="0" w:space="0" w:color="auto"/>
          </w:divBdr>
        </w:div>
        <w:div w:id="872303135">
          <w:marLeft w:val="0"/>
          <w:marRight w:val="0"/>
          <w:marTop w:val="0"/>
          <w:marBottom w:val="0"/>
          <w:divBdr>
            <w:top w:val="none" w:sz="0" w:space="0" w:color="auto"/>
            <w:left w:val="none" w:sz="0" w:space="0" w:color="auto"/>
            <w:bottom w:val="none" w:sz="0" w:space="0" w:color="auto"/>
            <w:right w:val="none" w:sz="0" w:space="0" w:color="auto"/>
          </w:divBdr>
        </w:div>
        <w:div w:id="815878190">
          <w:marLeft w:val="0"/>
          <w:marRight w:val="0"/>
          <w:marTop w:val="0"/>
          <w:marBottom w:val="0"/>
          <w:divBdr>
            <w:top w:val="none" w:sz="0" w:space="0" w:color="auto"/>
            <w:left w:val="none" w:sz="0" w:space="0" w:color="auto"/>
            <w:bottom w:val="none" w:sz="0" w:space="0" w:color="auto"/>
            <w:right w:val="none" w:sz="0" w:space="0" w:color="auto"/>
          </w:divBdr>
        </w:div>
        <w:div w:id="629045580">
          <w:marLeft w:val="0"/>
          <w:marRight w:val="0"/>
          <w:marTop w:val="0"/>
          <w:marBottom w:val="0"/>
          <w:divBdr>
            <w:top w:val="none" w:sz="0" w:space="0" w:color="auto"/>
            <w:left w:val="none" w:sz="0" w:space="0" w:color="auto"/>
            <w:bottom w:val="none" w:sz="0" w:space="0" w:color="auto"/>
            <w:right w:val="none" w:sz="0" w:space="0" w:color="auto"/>
          </w:divBdr>
        </w:div>
        <w:div w:id="121002460">
          <w:marLeft w:val="0"/>
          <w:marRight w:val="0"/>
          <w:marTop w:val="0"/>
          <w:marBottom w:val="0"/>
          <w:divBdr>
            <w:top w:val="none" w:sz="0" w:space="0" w:color="auto"/>
            <w:left w:val="none" w:sz="0" w:space="0" w:color="auto"/>
            <w:bottom w:val="none" w:sz="0" w:space="0" w:color="auto"/>
            <w:right w:val="none" w:sz="0" w:space="0" w:color="auto"/>
          </w:divBdr>
        </w:div>
        <w:div w:id="213878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asal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65254-2E38-4105-AE54-53ABFD96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4815</Words>
  <Characters>27449</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Correia</dc:creator>
  <cp:lastModifiedBy>Windows 用户</cp:lastModifiedBy>
  <cp:revision>3</cp:revision>
  <cp:lastPrinted>2016-08-25T12:30:00Z</cp:lastPrinted>
  <dcterms:created xsi:type="dcterms:W3CDTF">2017-01-13T22:43:00Z</dcterms:created>
  <dcterms:modified xsi:type="dcterms:W3CDTF">2017-01-14T03:25:00Z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http://www.zotero.org/styles/american-chemical-society-with-titles-no-et-al</vt:lpwstr>
  </property>
  <property fmtid="{D5CDD505-2E9C-101B-9397-08002B2CF9AE}" pid="3" name="Mendeley Recent Style Name 0_1">
    <vt:lpwstr>American Chemical Society (with titles, no "et al.")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http://www.zotero.org/styles/american-medical-association-no-et-al</vt:lpwstr>
  </property>
  <property fmtid="{D5CDD505-2E9C-101B-9397-08002B2CF9AE}" pid="7" name="Mendeley Recent Style Name 2_1">
    <vt:lpwstr>American Medical Association (no "et al.")</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http://www.zotero.org/styles/european-journal-of-pediatrics</vt:lpwstr>
  </property>
  <property fmtid="{D5CDD505-2E9C-101B-9397-08002B2CF9AE}" pid="13" name="Mendeley Recent Style Name 5_1">
    <vt:lpwstr>European Journal of Pediatrics</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http://www.zotero.org/styles/springer-basic-author-date-no-et-al</vt:lpwstr>
  </property>
  <property fmtid="{D5CDD505-2E9C-101B-9397-08002B2CF9AE}" pid="17" name="Mendeley Recent Style Name 7_1">
    <vt:lpwstr>Springer Basic (author-date, no "et al.")</vt:lpwstr>
  </property>
  <property fmtid="{D5CDD505-2E9C-101B-9397-08002B2CF9AE}" pid="18" name="Mendeley Recent Style Id 8_1">
    <vt:lpwstr>http://www.zotero.org/styles/springer-vancouver-author-date</vt:lpwstr>
  </property>
  <property fmtid="{D5CDD505-2E9C-101B-9397-08002B2CF9AE}" pid="19" name="Mendeley Recent Style Name 8_1">
    <vt:lpwstr>Springer Vancouver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http://www.zotero.org/styles/chicago-fullnote-bibliography</vt:lpwstr>
  </property>
  <property fmtid="{D5CDD505-2E9C-101B-9397-08002B2CF9AE}" pid="23" name="Mendeley Document_1">
    <vt:lpwstr>True</vt:lpwstr>
  </property>
  <property fmtid="{D5CDD505-2E9C-101B-9397-08002B2CF9AE}" pid="24" name="Mendeley Unique User Id_1">
    <vt:lpwstr>c89ef9b8-128a-3121-9674-4732e38cda98</vt:lpwstr>
  </property>
</Properties>
</file>