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B4AB8" w14:textId="77777777" w:rsidR="004578FB" w:rsidRPr="00B12D8B" w:rsidRDefault="004578FB" w:rsidP="00E107C2">
      <w:pPr>
        <w:spacing w:line="360" w:lineRule="auto"/>
        <w:jc w:val="both"/>
        <w:outlineLvl w:val="0"/>
        <w:rPr>
          <w:rFonts w:ascii="Book Antiqua" w:hAnsi="Book Antiqua"/>
          <w:b/>
          <w:i/>
        </w:rPr>
      </w:pPr>
      <w:r w:rsidRPr="00B12D8B">
        <w:rPr>
          <w:rFonts w:ascii="Book Antiqua" w:hAnsi="Book Antiqua"/>
          <w:b/>
        </w:rPr>
        <w:t>Name of Journal:</w:t>
      </w:r>
      <w:r w:rsidR="00A323D9" w:rsidRPr="00B12D8B">
        <w:rPr>
          <w:rFonts w:ascii="Book Antiqua" w:hAnsi="Book Antiqua"/>
          <w:b/>
        </w:rPr>
        <w:t xml:space="preserve"> </w:t>
      </w:r>
      <w:r w:rsidRPr="00B12D8B">
        <w:rPr>
          <w:rFonts w:ascii="Book Antiqua" w:hAnsi="Book Antiqua"/>
          <w:b/>
          <w:i/>
        </w:rPr>
        <w:t>World Journal of Hepatology</w:t>
      </w:r>
    </w:p>
    <w:p w14:paraId="5E5EC9A3" w14:textId="34BAB734" w:rsidR="008918D3" w:rsidRPr="00B12D8B" w:rsidRDefault="008918D3" w:rsidP="00E107C2">
      <w:pPr>
        <w:spacing w:line="360" w:lineRule="auto"/>
        <w:jc w:val="both"/>
        <w:outlineLvl w:val="0"/>
        <w:rPr>
          <w:rFonts w:ascii="Book Antiqua" w:hAnsi="Book Antiqua"/>
          <w:b/>
        </w:rPr>
      </w:pPr>
      <w:r w:rsidRPr="00B12D8B">
        <w:rPr>
          <w:rFonts w:ascii="Book Antiqua" w:hAnsi="Book Antiqua"/>
          <w:b/>
        </w:rPr>
        <w:t xml:space="preserve">ESPS Manuscript NO: </w:t>
      </w:r>
      <w:r w:rsidRPr="00B12D8B">
        <w:rPr>
          <w:rFonts w:ascii="Book Antiqua" w:hAnsi="Book Antiqua" w:cs="Times New Roman"/>
          <w:b/>
          <w:bCs/>
        </w:rPr>
        <w:t>29702</w:t>
      </w:r>
    </w:p>
    <w:p w14:paraId="5EBE44DE" w14:textId="3B14A02C" w:rsidR="004578FB" w:rsidRPr="00B12D8B" w:rsidRDefault="004578FB" w:rsidP="00E107C2">
      <w:pPr>
        <w:spacing w:line="360" w:lineRule="auto"/>
        <w:jc w:val="both"/>
        <w:outlineLvl w:val="0"/>
        <w:rPr>
          <w:rFonts w:ascii="Book Antiqua" w:hAnsi="Book Antiqua"/>
          <w:b/>
        </w:rPr>
      </w:pPr>
      <w:r w:rsidRPr="00B12D8B">
        <w:rPr>
          <w:rFonts w:ascii="Book Antiqua" w:hAnsi="Book Antiqua"/>
          <w:b/>
        </w:rPr>
        <w:t xml:space="preserve">Manuscript Type: </w:t>
      </w:r>
      <w:r w:rsidR="008D3D97" w:rsidRPr="00B12D8B">
        <w:rPr>
          <w:rFonts w:ascii="Book Antiqua" w:hAnsi="Book Antiqua"/>
          <w:b/>
        </w:rPr>
        <w:t>Review</w:t>
      </w:r>
    </w:p>
    <w:p w14:paraId="6AE05799" w14:textId="77777777" w:rsidR="004578FB" w:rsidRPr="00B12D8B" w:rsidRDefault="004578FB" w:rsidP="00406A75">
      <w:pPr>
        <w:spacing w:line="360" w:lineRule="auto"/>
        <w:jc w:val="both"/>
        <w:rPr>
          <w:rFonts w:ascii="Book Antiqua" w:hAnsi="Book Antiqua"/>
          <w:lang w:eastAsia="zh-CN"/>
        </w:rPr>
      </w:pPr>
    </w:p>
    <w:p w14:paraId="3C6CBF4E" w14:textId="5A0040B9" w:rsidR="004578FB" w:rsidRPr="00B12D8B" w:rsidRDefault="009378F9" w:rsidP="008918D3">
      <w:pPr>
        <w:spacing w:line="360" w:lineRule="auto"/>
        <w:jc w:val="both"/>
        <w:outlineLvl w:val="0"/>
        <w:rPr>
          <w:rFonts w:ascii="Book Antiqua" w:hAnsi="Book Antiqua"/>
          <w:b/>
        </w:rPr>
      </w:pPr>
      <w:r w:rsidRPr="00B12D8B">
        <w:rPr>
          <w:rFonts w:ascii="Book Antiqua" w:hAnsi="Book Antiqua"/>
          <w:b/>
        </w:rPr>
        <w:t>Drug-induced Liver Injury</w:t>
      </w:r>
      <w:r w:rsidR="00C779C5" w:rsidRPr="00B12D8B">
        <w:rPr>
          <w:rFonts w:ascii="Book Antiqua" w:hAnsi="Book Antiqua"/>
          <w:b/>
        </w:rPr>
        <w:t>: Do we know everything?</w:t>
      </w:r>
    </w:p>
    <w:p w14:paraId="182FE39D" w14:textId="77777777" w:rsidR="009378F9" w:rsidRPr="00B12D8B" w:rsidRDefault="009378F9" w:rsidP="00406A75">
      <w:pPr>
        <w:spacing w:line="360" w:lineRule="auto"/>
        <w:jc w:val="both"/>
        <w:rPr>
          <w:rFonts w:ascii="Book Antiqua" w:hAnsi="Book Antiqua"/>
          <w:lang w:eastAsia="zh-CN"/>
        </w:rPr>
      </w:pPr>
    </w:p>
    <w:p w14:paraId="529B7609" w14:textId="01356316" w:rsidR="00C779C5" w:rsidRPr="00B12D8B" w:rsidRDefault="009378F9" w:rsidP="00406A75">
      <w:pPr>
        <w:spacing w:line="360" w:lineRule="auto"/>
        <w:jc w:val="both"/>
        <w:rPr>
          <w:rFonts w:ascii="Book Antiqua" w:hAnsi="Book Antiqua"/>
          <w:lang w:eastAsia="zh-CN"/>
        </w:rPr>
      </w:pPr>
      <w:proofErr w:type="spellStart"/>
      <w:r w:rsidRPr="00B12D8B">
        <w:rPr>
          <w:rFonts w:ascii="Book Antiqua" w:hAnsi="Book Antiqua"/>
        </w:rPr>
        <w:t>Alempijevic</w:t>
      </w:r>
      <w:proofErr w:type="spellEnd"/>
      <w:r w:rsidRPr="00B12D8B">
        <w:rPr>
          <w:rFonts w:ascii="Book Antiqua" w:hAnsi="Book Antiqua" w:hint="eastAsia"/>
          <w:lang w:eastAsia="zh-CN"/>
        </w:rPr>
        <w:t xml:space="preserve"> T </w:t>
      </w:r>
      <w:r w:rsidRPr="00B12D8B">
        <w:rPr>
          <w:rFonts w:ascii="Book Antiqua" w:hAnsi="Book Antiqua" w:hint="eastAsia"/>
          <w:i/>
          <w:lang w:eastAsia="zh-CN"/>
        </w:rPr>
        <w:t>et al</w:t>
      </w:r>
      <w:r w:rsidRPr="00B12D8B">
        <w:rPr>
          <w:rFonts w:ascii="Book Antiqua" w:hAnsi="Book Antiqua" w:hint="eastAsia"/>
          <w:lang w:eastAsia="zh-CN"/>
        </w:rPr>
        <w:t xml:space="preserve">. </w:t>
      </w:r>
      <w:r w:rsidRPr="00B12D8B">
        <w:rPr>
          <w:rFonts w:ascii="Book Antiqua" w:hAnsi="Book Antiqua"/>
        </w:rPr>
        <w:t>Drug-induced</w:t>
      </w:r>
      <w:r w:rsidR="00EE3C83" w:rsidRPr="00B12D8B">
        <w:rPr>
          <w:rFonts w:ascii="Book Antiqua" w:hAnsi="Book Antiqua"/>
        </w:rPr>
        <w:t xml:space="preserve"> liver inju</w:t>
      </w:r>
      <w:r w:rsidRPr="00B12D8B">
        <w:rPr>
          <w:rFonts w:ascii="Book Antiqua" w:hAnsi="Book Antiqua"/>
        </w:rPr>
        <w:t>ry</w:t>
      </w:r>
    </w:p>
    <w:p w14:paraId="003BAA19" w14:textId="77777777" w:rsidR="009378F9" w:rsidRPr="00B12D8B" w:rsidRDefault="009378F9" w:rsidP="008D3D97">
      <w:pPr>
        <w:spacing w:line="360" w:lineRule="auto"/>
        <w:jc w:val="both"/>
        <w:outlineLvl w:val="0"/>
        <w:rPr>
          <w:rFonts w:ascii="Book Antiqua" w:hAnsi="Book Antiqua"/>
          <w:b/>
          <w:lang w:eastAsia="zh-CN"/>
        </w:rPr>
      </w:pPr>
    </w:p>
    <w:p w14:paraId="4EB8CE23" w14:textId="4D3DAB9B" w:rsidR="00406A75" w:rsidRPr="00B12D8B" w:rsidRDefault="0003355C" w:rsidP="008D3D97">
      <w:pPr>
        <w:spacing w:line="360" w:lineRule="auto"/>
        <w:jc w:val="both"/>
        <w:outlineLvl w:val="0"/>
        <w:rPr>
          <w:rFonts w:ascii="Book Antiqua" w:hAnsi="Book Antiqua"/>
          <w:b/>
          <w:lang w:eastAsia="zh-CN"/>
        </w:rPr>
      </w:pPr>
      <w:r w:rsidRPr="00B12D8B">
        <w:rPr>
          <w:rFonts w:ascii="Book Antiqua" w:hAnsi="Book Antiqua"/>
          <w:b/>
        </w:rPr>
        <w:t xml:space="preserve">Tamara </w:t>
      </w:r>
      <w:proofErr w:type="spellStart"/>
      <w:r w:rsidR="009378F9" w:rsidRPr="00B12D8B">
        <w:rPr>
          <w:rFonts w:ascii="Book Antiqua" w:hAnsi="Book Antiqua"/>
          <w:b/>
        </w:rPr>
        <w:t>Alempijevic</w:t>
      </w:r>
      <w:proofErr w:type="spellEnd"/>
      <w:r w:rsidRPr="00B12D8B">
        <w:rPr>
          <w:rFonts w:ascii="Book Antiqua" w:hAnsi="Book Antiqua"/>
          <w:b/>
        </w:rPr>
        <w:t xml:space="preserve">, Simon </w:t>
      </w:r>
      <w:proofErr w:type="spellStart"/>
      <w:r w:rsidRPr="00B12D8B">
        <w:rPr>
          <w:rFonts w:ascii="Book Antiqua" w:hAnsi="Book Antiqua"/>
          <w:b/>
        </w:rPr>
        <w:t>Zec</w:t>
      </w:r>
      <w:proofErr w:type="spellEnd"/>
      <w:r w:rsidRPr="00B12D8B">
        <w:rPr>
          <w:rFonts w:ascii="Book Antiqua" w:hAnsi="Book Antiqua"/>
          <w:b/>
        </w:rPr>
        <w:t xml:space="preserve">, </w:t>
      </w:r>
      <w:proofErr w:type="spellStart"/>
      <w:r w:rsidRPr="00B12D8B">
        <w:rPr>
          <w:rFonts w:ascii="Book Antiqua" w:hAnsi="Book Antiqua"/>
          <w:b/>
        </w:rPr>
        <w:t>Tomica</w:t>
      </w:r>
      <w:proofErr w:type="spellEnd"/>
      <w:r w:rsidRPr="00B12D8B">
        <w:rPr>
          <w:rFonts w:ascii="Book Antiqua" w:hAnsi="Book Antiqua"/>
          <w:b/>
        </w:rPr>
        <w:t xml:space="preserve"> </w:t>
      </w:r>
      <w:proofErr w:type="spellStart"/>
      <w:r w:rsidRPr="00B12D8B">
        <w:rPr>
          <w:rFonts w:ascii="Book Antiqua" w:hAnsi="Book Antiqua"/>
          <w:b/>
        </w:rPr>
        <w:t>Milosavljevic</w:t>
      </w:r>
      <w:proofErr w:type="spellEnd"/>
    </w:p>
    <w:p w14:paraId="5E3141B2" w14:textId="77777777" w:rsidR="00650B67" w:rsidRPr="00B12D8B" w:rsidRDefault="00650B67" w:rsidP="008D3D97">
      <w:pPr>
        <w:spacing w:line="360" w:lineRule="auto"/>
        <w:jc w:val="both"/>
        <w:outlineLvl w:val="0"/>
        <w:rPr>
          <w:rFonts w:ascii="Book Antiqua" w:hAnsi="Book Antiqua"/>
          <w:b/>
          <w:lang w:eastAsia="zh-CN"/>
        </w:rPr>
      </w:pPr>
    </w:p>
    <w:p w14:paraId="27173CE4" w14:textId="59024DA0" w:rsidR="00650B67" w:rsidRPr="00B12D8B" w:rsidRDefault="00650B67" w:rsidP="00650B67">
      <w:pPr>
        <w:spacing w:line="360" w:lineRule="auto"/>
        <w:jc w:val="both"/>
        <w:rPr>
          <w:rFonts w:ascii="Book Antiqua" w:hAnsi="Book Antiqua"/>
          <w:b/>
        </w:rPr>
      </w:pPr>
      <w:r w:rsidRPr="00B12D8B">
        <w:rPr>
          <w:rFonts w:ascii="Book Antiqua" w:hAnsi="Book Antiqua"/>
          <w:b/>
        </w:rPr>
        <w:t xml:space="preserve">Tamara </w:t>
      </w:r>
      <w:proofErr w:type="spellStart"/>
      <w:r w:rsidRPr="00B12D8B">
        <w:rPr>
          <w:rFonts w:ascii="Book Antiqua" w:hAnsi="Book Antiqua"/>
          <w:b/>
        </w:rPr>
        <w:t>Alempijevic</w:t>
      </w:r>
      <w:proofErr w:type="spellEnd"/>
      <w:r w:rsidRPr="00B12D8B">
        <w:rPr>
          <w:rFonts w:ascii="Book Antiqua" w:hAnsi="Book Antiqua"/>
          <w:b/>
        </w:rPr>
        <w:t xml:space="preserve">, </w:t>
      </w:r>
      <w:proofErr w:type="spellStart"/>
      <w:r w:rsidRPr="00B12D8B">
        <w:rPr>
          <w:rFonts w:ascii="Book Antiqua" w:hAnsi="Book Antiqua"/>
          <w:b/>
        </w:rPr>
        <w:t>Tomica</w:t>
      </w:r>
      <w:proofErr w:type="spellEnd"/>
      <w:r w:rsidRPr="00B12D8B">
        <w:rPr>
          <w:rFonts w:ascii="Book Antiqua" w:hAnsi="Book Antiqua"/>
          <w:b/>
        </w:rPr>
        <w:t xml:space="preserve"> </w:t>
      </w:r>
      <w:proofErr w:type="spellStart"/>
      <w:r w:rsidRPr="00B12D8B">
        <w:rPr>
          <w:rFonts w:ascii="Book Antiqua" w:hAnsi="Book Antiqua"/>
          <w:b/>
        </w:rPr>
        <w:t>Milosavljevic</w:t>
      </w:r>
      <w:proofErr w:type="spellEnd"/>
      <w:r w:rsidRPr="00B12D8B">
        <w:rPr>
          <w:rFonts w:ascii="Book Antiqua" w:hAnsi="Book Antiqua"/>
          <w:b/>
        </w:rPr>
        <w:t xml:space="preserve">, </w:t>
      </w:r>
      <w:r w:rsidRPr="00B12D8B">
        <w:rPr>
          <w:rFonts w:ascii="Book Antiqua" w:hAnsi="Book Antiqua"/>
        </w:rPr>
        <w:t xml:space="preserve">Clinical </w:t>
      </w:r>
      <w:proofErr w:type="spellStart"/>
      <w:r w:rsidRPr="00B12D8B">
        <w:rPr>
          <w:rFonts w:ascii="Book Antiqua" w:hAnsi="Book Antiqua"/>
        </w:rPr>
        <w:t>Center</w:t>
      </w:r>
      <w:proofErr w:type="spellEnd"/>
      <w:r w:rsidRPr="00B12D8B">
        <w:rPr>
          <w:rFonts w:ascii="Book Antiqua" w:hAnsi="Book Antiqua"/>
        </w:rPr>
        <w:t xml:space="preserve"> of Serbia, Clinic for Gastroenterology and Hepatology, 11000 Belgrade, Serbia </w:t>
      </w:r>
    </w:p>
    <w:p w14:paraId="4187BB9D" w14:textId="77777777" w:rsidR="00650B67" w:rsidRPr="00B12D8B" w:rsidRDefault="00650B67" w:rsidP="00650B67">
      <w:pPr>
        <w:spacing w:line="360" w:lineRule="auto"/>
        <w:jc w:val="both"/>
        <w:rPr>
          <w:rFonts w:ascii="Book Antiqua" w:hAnsi="Book Antiqua"/>
        </w:rPr>
      </w:pPr>
    </w:p>
    <w:p w14:paraId="0F354623" w14:textId="77777777" w:rsidR="00650B67" w:rsidRPr="00B12D8B" w:rsidRDefault="00650B67" w:rsidP="00650B67">
      <w:pPr>
        <w:spacing w:line="360" w:lineRule="auto"/>
        <w:jc w:val="both"/>
        <w:rPr>
          <w:rFonts w:ascii="Book Antiqua" w:hAnsi="Book Antiqua"/>
        </w:rPr>
      </w:pPr>
      <w:r w:rsidRPr="00B12D8B">
        <w:rPr>
          <w:rFonts w:ascii="Book Antiqua" w:hAnsi="Book Antiqua"/>
          <w:b/>
        </w:rPr>
        <w:t xml:space="preserve">Tamara </w:t>
      </w:r>
      <w:proofErr w:type="spellStart"/>
      <w:r w:rsidRPr="00B12D8B">
        <w:rPr>
          <w:rFonts w:ascii="Book Antiqua" w:hAnsi="Book Antiqua"/>
          <w:b/>
        </w:rPr>
        <w:t>Alempijevic</w:t>
      </w:r>
      <w:proofErr w:type="spellEnd"/>
      <w:r w:rsidRPr="00B12D8B">
        <w:rPr>
          <w:rFonts w:ascii="Book Antiqua" w:hAnsi="Book Antiqua"/>
          <w:b/>
        </w:rPr>
        <w:t xml:space="preserve">, Simon </w:t>
      </w:r>
      <w:proofErr w:type="spellStart"/>
      <w:r w:rsidRPr="00B12D8B">
        <w:rPr>
          <w:rFonts w:ascii="Book Antiqua" w:hAnsi="Book Antiqua"/>
          <w:b/>
        </w:rPr>
        <w:t>Zec</w:t>
      </w:r>
      <w:proofErr w:type="spellEnd"/>
      <w:r w:rsidRPr="00B12D8B">
        <w:rPr>
          <w:rFonts w:ascii="Book Antiqua" w:hAnsi="Book Antiqua"/>
          <w:b/>
        </w:rPr>
        <w:t xml:space="preserve">, </w:t>
      </w:r>
      <w:proofErr w:type="spellStart"/>
      <w:r w:rsidRPr="00B12D8B">
        <w:rPr>
          <w:rFonts w:ascii="Book Antiqua" w:hAnsi="Book Antiqua"/>
          <w:b/>
        </w:rPr>
        <w:t>Tomica</w:t>
      </w:r>
      <w:proofErr w:type="spellEnd"/>
      <w:r w:rsidRPr="00B12D8B">
        <w:rPr>
          <w:rFonts w:ascii="Book Antiqua" w:hAnsi="Book Antiqua"/>
          <w:b/>
        </w:rPr>
        <w:t xml:space="preserve"> </w:t>
      </w:r>
      <w:proofErr w:type="spellStart"/>
      <w:r w:rsidRPr="00B12D8B">
        <w:rPr>
          <w:rFonts w:ascii="Book Antiqua" w:hAnsi="Book Antiqua"/>
          <w:b/>
        </w:rPr>
        <w:t>Milosavljevic</w:t>
      </w:r>
      <w:proofErr w:type="spellEnd"/>
      <w:r w:rsidRPr="00B12D8B">
        <w:rPr>
          <w:rFonts w:ascii="Book Antiqua" w:hAnsi="Book Antiqua"/>
          <w:b/>
        </w:rPr>
        <w:t xml:space="preserve">, </w:t>
      </w:r>
      <w:r w:rsidRPr="00B12D8B">
        <w:rPr>
          <w:rFonts w:ascii="Book Antiqua" w:hAnsi="Book Antiqua"/>
        </w:rPr>
        <w:t>University of Belgrade School of Medicine, 11000 Belgrade, Serbia</w:t>
      </w:r>
    </w:p>
    <w:p w14:paraId="09D066DD" w14:textId="77777777" w:rsidR="00650B67" w:rsidRPr="00B12D8B" w:rsidRDefault="00650B67" w:rsidP="00650B67">
      <w:pPr>
        <w:spacing w:line="360" w:lineRule="auto"/>
        <w:jc w:val="both"/>
        <w:rPr>
          <w:rFonts w:ascii="Book Antiqua" w:hAnsi="Book Antiqua"/>
        </w:rPr>
      </w:pPr>
    </w:p>
    <w:p w14:paraId="1B06DDF7" w14:textId="77777777" w:rsidR="00650B67" w:rsidRPr="00B12D8B" w:rsidRDefault="00650B67" w:rsidP="00650B67">
      <w:pPr>
        <w:spacing w:line="360" w:lineRule="auto"/>
        <w:jc w:val="both"/>
        <w:rPr>
          <w:rFonts w:ascii="Book Antiqua" w:hAnsi="Book Antiqua"/>
        </w:rPr>
      </w:pPr>
      <w:r w:rsidRPr="00B12D8B">
        <w:rPr>
          <w:rFonts w:ascii="Book Antiqua" w:hAnsi="Book Antiqua"/>
          <w:b/>
        </w:rPr>
        <w:t>Author contributions:</w:t>
      </w:r>
      <w:r w:rsidRPr="00B12D8B">
        <w:rPr>
          <w:rFonts w:ascii="Book Antiqua" w:hAnsi="Book Antiqua"/>
        </w:rPr>
        <w:t xml:space="preserve"> All authors contributed equally to the conception, design, literature review, drafting, editing and critical revision of the final manuscript. As a native English speaker, Simon </w:t>
      </w:r>
      <w:proofErr w:type="spellStart"/>
      <w:r w:rsidRPr="00B12D8B">
        <w:rPr>
          <w:rFonts w:ascii="Book Antiqua" w:hAnsi="Book Antiqua"/>
        </w:rPr>
        <w:t>Zec</w:t>
      </w:r>
      <w:proofErr w:type="spellEnd"/>
      <w:r w:rsidRPr="00B12D8B">
        <w:rPr>
          <w:rFonts w:ascii="Book Antiqua" w:hAnsi="Book Antiqua"/>
        </w:rPr>
        <w:t>, also provided additional English language polishing.</w:t>
      </w:r>
    </w:p>
    <w:p w14:paraId="717E109D" w14:textId="77777777" w:rsidR="00650B67" w:rsidRPr="00B12D8B" w:rsidRDefault="00650B67" w:rsidP="00650B67">
      <w:pPr>
        <w:spacing w:line="360" w:lineRule="auto"/>
        <w:jc w:val="both"/>
        <w:rPr>
          <w:rFonts w:ascii="Book Antiqua" w:hAnsi="Book Antiqua"/>
        </w:rPr>
      </w:pPr>
    </w:p>
    <w:p w14:paraId="0C50469B" w14:textId="77777777" w:rsidR="00650B67" w:rsidRPr="00B12D8B" w:rsidRDefault="00650B67" w:rsidP="00650B67">
      <w:pPr>
        <w:spacing w:line="360" w:lineRule="auto"/>
        <w:jc w:val="both"/>
        <w:rPr>
          <w:rFonts w:ascii="Book Antiqua" w:hAnsi="Book Antiqua"/>
        </w:rPr>
      </w:pPr>
      <w:r w:rsidRPr="00B12D8B">
        <w:rPr>
          <w:rFonts w:ascii="Book Antiqua" w:hAnsi="Book Antiqua"/>
          <w:b/>
        </w:rPr>
        <w:t>Conflict-of-interest statement:</w:t>
      </w:r>
      <w:r w:rsidRPr="00B12D8B">
        <w:rPr>
          <w:rFonts w:ascii="Book Antiqua" w:hAnsi="Book Antiqua"/>
        </w:rPr>
        <w:t xml:space="preserve"> Authors declare no potential conflicts of interest and no financial support.</w:t>
      </w:r>
    </w:p>
    <w:p w14:paraId="7EB16D9D" w14:textId="77777777" w:rsidR="00650B67" w:rsidRPr="00B12D8B" w:rsidRDefault="00650B67" w:rsidP="00650B67">
      <w:pPr>
        <w:spacing w:line="360" w:lineRule="auto"/>
        <w:jc w:val="both"/>
        <w:rPr>
          <w:rFonts w:ascii="Book Antiqua" w:hAnsi="Book Antiqua"/>
        </w:rPr>
      </w:pPr>
    </w:p>
    <w:p w14:paraId="77C720E9" w14:textId="1B954C27" w:rsidR="00650B67" w:rsidRPr="00B12D8B" w:rsidRDefault="00650B67" w:rsidP="00650B67">
      <w:pPr>
        <w:spacing w:line="360" w:lineRule="auto"/>
        <w:jc w:val="both"/>
        <w:rPr>
          <w:rFonts w:ascii="Book Antiqua" w:hAnsi="Book Antiqua"/>
          <w:lang w:val="en-US" w:eastAsia="zh-CN"/>
        </w:rPr>
      </w:pPr>
      <w:r w:rsidRPr="00B12D8B">
        <w:rPr>
          <w:rFonts w:ascii="Book Antiqua" w:hAnsi="Book Antiqua"/>
          <w:b/>
        </w:rPr>
        <w:t xml:space="preserve">Open-Access: </w:t>
      </w:r>
      <w:r w:rsidRPr="00B12D8B">
        <w:rPr>
          <w:rFonts w:ascii="Book Antiqua" w:hAnsi="Book Antiqua"/>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4918ED" w:rsidRPr="002D55B8">
        <w:rPr>
          <w:rFonts w:ascii="Book Antiqua" w:hAnsi="Book Antiqua"/>
          <w:lang w:val="en-US"/>
        </w:rPr>
        <w:t>http://creativecommons.org/licenses/by-nc/4.0/</w:t>
      </w:r>
    </w:p>
    <w:p w14:paraId="73376C5C" w14:textId="77777777" w:rsidR="004918ED" w:rsidRPr="00B12D8B" w:rsidRDefault="004918ED" w:rsidP="00650B67">
      <w:pPr>
        <w:spacing w:line="360" w:lineRule="auto"/>
        <w:jc w:val="both"/>
        <w:rPr>
          <w:rFonts w:ascii="Book Antiqua" w:hAnsi="Book Antiqua"/>
          <w:b/>
          <w:lang w:val="en-US" w:eastAsia="zh-CN"/>
        </w:rPr>
      </w:pPr>
    </w:p>
    <w:p w14:paraId="5B85E228" w14:textId="77777777" w:rsidR="004918ED" w:rsidRPr="00B12D8B" w:rsidRDefault="004918ED" w:rsidP="004918ED">
      <w:pPr>
        <w:snapToGrid w:val="0"/>
        <w:spacing w:line="360" w:lineRule="auto"/>
        <w:ind w:right="120"/>
        <w:jc w:val="both"/>
        <w:rPr>
          <w:rFonts w:ascii="Book Antiqua" w:hAnsi="Book Antiqua" w:cs="Times New Roman"/>
        </w:rPr>
      </w:pPr>
      <w:bookmarkStart w:id="0" w:name="OLE_LINK219"/>
      <w:bookmarkStart w:id="1" w:name="OLE_LINK368"/>
      <w:bookmarkStart w:id="2" w:name="OLE_LINK551"/>
      <w:r w:rsidRPr="00B12D8B">
        <w:rPr>
          <w:rFonts w:ascii="Book Antiqua" w:hAnsi="Book Antiqua" w:cs="Times New Roman"/>
          <w:b/>
        </w:rPr>
        <w:lastRenderedPageBreak/>
        <w:t>Manuscript source:</w:t>
      </w:r>
      <w:r w:rsidRPr="00B12D8B">
        <w:rPr>
          <w:rFonts w:ascii="Book Antiqua" w:hAnsi="Book Antiqua" w:cs="Times New Roman"/>
        </w:rPr>
        <w:t xml:space="preserve"> Invited manuscript</w:t>
      </w:r>
    </w:p>
    <w:bookmarkEnd w:id="0"/>
    <w:bookmarkEnd w:id="1"/>
    <w:bookmarkEnd w:id="2"/>
    <w:p w14:paraId="02F69EDD" w14:textId="77777777" w:rsidR="00650B67" w:rsidRPr="00B12D8B" w:rsidRDefault="00650B67" w:rsidP="00650B67">
      <w:pPr>
        <w:spacing w:line="360" w:lineRule="auto"/>
        <w:jc w:val="both"/>
        <w:rPr>
          <w:rFonts w:ascii="Book Antiqua" w:hAnsi="Book Antiqua"/>
        </w:rPr>
      </w:pPr>
    </w:p>
    <w:p w14:paraId="4A39367D" w14:textId="0003D410" w:rsidR="00650B67" w:rsidRPr="00B12D8B" w:rsidRDefault="00650B67" w:rsidP="00650B67">
      <w:pPr>
        <w:spacing w:line="360" w:lineRule="auto"/>
        <w:jc w:val="both"/>
        <w:rPr>
          <w:rFonts w:ascii="Book Antiqua" w:hAnsi="Book Antiqua"/>
        </w:rPr>
      </w:pPr>
      <w:r w:rsidRPr="00B12D8B">
        <w:rPr>
          <w:rFonts w:ascii="Book Antiqua" w:hAnsi="Book Antiqua"/>
          <w:b/>
        </w:rPr>
        <w:t xml:space="preserve">Correspondence to: Tamara </w:t>
      </w:r>
      <w:proofErr w:type="spellStart"/>
      <w:r w:rsidRPr="00B12D8B">
        <w:rPr>
          <w:rFonts w:ascii="Book Antiqua" w:hAnsi="Book Antiqua"/>
          <w:b/>
        </w:rPr>
        <w:t>Alempijevic</w:t>
      </w:r>
      <w:proofErr w:type="spellEnd"/>
      <w:r w:rsidRPr="00B12D8B">
        <w:rPr>
          <w:rFonts w:ascii="Book Antiqua" w:hAnsi="Book Antiqua"/>
          <w:b/>
        </w:rPr>
        <w:t>, MD, PhD</w:t>
      </w:r>
      <w:r w:rsidRPr="002D55B8">
        <w:rPr>
          <w:rFonts w:ascii="Book Antiqua" w:hAnsi="Book Antiqua"/>
          <w:b/>
        </w:rPr>
        <w:t xml:space="preserve">, </w:t>
      </w:r>
      <w:r w:rsidR="002D55B8" w:rsidRPr="002D55B8">
        <w:rPr>
          <w:rFonts w:ascii="Book Antiqua" w:hAnsi="Book Antiqua" w:hint="eastAsia"/>
          <w:b/>
          <w:lang w:eastAsia="zh-CN"/>
        </w:rPr>
        <w:t>Professor,</w:t>
      </w:r>
      <w:r w:rsidR="002D55B8">
        <w:rPr>
          <w:rFonts w:ascii="Book Antiqua" w:hAnsi="Book Antiqua" w:hint="eastAsia"/>
          <w:lang w:eastAsia="zh-CN"/>
        </w:rPr>
        <w:t xml:space="preserve"> </w:t>
      </w:r>
      <w:r w:rsidRPr="00B12D8B">
        <w:rPr>
          <w:rFonts w:ascii="Book Antiqua" w:hAnsi="Book Antiqua"/>
        </w:rPr>
        <w:t xml:space="preserve">University of Belgrade, School of Medicine, Clinical </w:t>
      </w:r>
      <w:proofErr w:type="spellStart"/>
      <w:r w:rsidRPr="00B12D8B">
        <w:rPr>
          <w:rFonts w:ascii="Book Antiqua" w:hAnsi="Book Antiqua"/>
        </w:rPr>
        <w:t>Center</w:t>
      </w:r>
      <w:proofErr w:type="spellEnd"/>
      <w:r w:rsidRPr="00B12D8B">
        <w:rPr>
          <w:rFonts w:ascii="Book Antiqua" w:hAnsi="Book Antiqua"/>
        </w:rPr>
        <w:t xml:space="preserve"> of Serbia, Clinic for Gastroenterology and Hepatology, 2 Dr </w:t>
      </w:r>
      <w:proofErr w:type="spellStart"/>
      <w:r w:rsidRPr="00B12D8B">
        <w:rPr>
          <w:rFonts w:ascii="Book Antiqua" w:hAnsi="Book Antiqua"/>
        </w:rPr>
        <w:t>Koste</w:t>
      </w:r>
      <w:proofErr w:type="spellEnd"/>
      <w:r w:rsidRPr="00B12D8B">
        <w:rPr>
          <w:rFonts w:ascii="Book Antiqua" w:hAnsi="Book Antiqua"/>
        </w:rPr>
        <w:t xml:space="preserve"> </w:t>
      </w:r>
      <w:proofErr w:type="spellStart"/>
      <w:r w:rsidRPr="00B12D8B">
        <w:rPr>
          <w:rFonts w:ascii="Book Antiqua" w:hAnsi="Book Antiqua"/>
        </w:rPr>
        <w:t>Todorovica</w:t>
      </w:r>
      <w:proofErr w:type="spellEnd"/>
      <w:r w:rsidRPr="00B12D8B">
        <w:rPr>
          <w:rFonts w:ascii="Book Antiqua" w:hAnsi="Book Antiqua"/>
        </w:rPr>
        <w:t xml:space="preserve"> Street, 11000 Belgrade, Serbia. tamara.alempijevic@med.bg.ac.rs </w:t>
      </w:r>
    </w:p>
    <w:p w14:paraId="0FEC27B7" w14:textId="258BF791" w:rsidR="00650B67" w:rsidRPr="00B12D8B" w:rsidRDefault="00650B67" w:rsidP="00650B67">
      <w:pPr>
        <w:spacing w:line="360" w:lineRule="auto"/>
        <w:jc w:val="both"/>
        <w:rPr>
          <w:rFonts w:ascii="Book Antiqua" w:hAnsi="Book Antiqua"/>
        </w:rPr>
      </w:pPr>
      <w:r w:rsidRPr="00B12D8B">
        <w:rPr>
          <w:rFonts w:ascii="Book Antiqua" w:hAnsi="Book Antiqua"/>
          <w:b/>
        </w:rPr>
        <w:t xml:space="preserve">Telephone: </w:t>
      </w:r>
      <w:r w:rsidRPr="00B12D8B">
        <w:rPr>
          <w:rFonts w:ascii="Book Antiqua" w:hAnsi="Book Antiqua"/>
        </w:rPr>
        <w:t>+381</w:t>
      </w:r>
      <w:r w:rsidRPr="00B12D8B">
        <w:rPr>
          <w:rFonts w:ascii="Book Antiqua" w:hAnsi="Book Antiqua" w:hint="eastAsia"/>
          <w:lang w:eastAsia="zh-CN"/>
        </w:rPr>
        <w:t>-</w:t>
      </w:r>
      <w:r w:rsidRPr="00B12D8B">
        <w:rPr>
          <w:rFonts w:ascii="Book Antiqua" w:hAnsi="Book Antiqua"/>
        </w:rPr>
        <w:t>11</w:t>
      </w:r>
      <w:r w:rsidRPr="00B12D8B">
        <w:rPr>
          <w:rFonts w:ascii="Book Antiqua" w:hAnsi="Book Antiqua" w:hint="eastAsia"/>
          <w:lang w:eastAsia="zh-CN"/>
        </w:rPr>
        <w:t>-</w:t>
      </w:r>
      <w:r w:rsidRPr="00B12D8B">
        <w:rPr>
          <w:rFonts w:ascii="Book Antiqua" w:hAnsi="Book Antiqua"/>
        </w:rPr>
        <w:t xml:space="preserve">3628582  </w:t>
      </w:r>
    </w:p>
    <w:p w14:paraId="71BC5AD7" w14:textId="05A52C9A" w:rsidR="00650B67" w:rsidRPr="00B12D8B" w:rsidRDefault="00650B67" w:rsidP="00650B67">
      <w:pPr>
        <w:spacing w:line="360" w:lineRule="auto"/>
        <w:jc w:val="both"/>
        <w:rPr>
          <w:rFonts w:ascii="Book Antiqua" w:hAnsi="Book Antiqua"/>
        </w:rPr>
      </w:pPr>
      <w:r w:rsidRPr="00B12D8B">
        <w:rPr>
          <w:rFonts w:ascii="Book Antiqua" w:hAnsi="Book Antiqua"/>
          <w:b/>
        </w:rPr>
        <w:t xml:space="preserve">Fax: </w:t>
      </w:r>
      <w:r w:rsidRPr="00B12D8B">
        <w:rPr>
          <w:rFonts w:ascii="Book Antiqua" w:hAnsi="Book Antiqua"/>
        </w:rPr>
        <w:t>+381</w:t>
      </w:r>
      <w:r w:rsidRPr="00B12D8B">
        <w:rPr>
          <w:rFonts w:ascii="Book Antiqua" w:hAnsi="Book Antiqua" w:hint="eastAsia"/>
          <w:lang w:eastAsia="zh-CN"/>
        </w:rPr>
        <w:t>-</w:t>
      </w:r>
      <w:r w:rsidRPr="00B12D8B">
        <w:rPr>
          <w:rFonts w:ascii="Book Antiqua" w:hAnsi="Book Antiqua"/>
        </w:rPr>
        <w:t>11</w:t>
      </w:r>
      <w:r w:rsidRPr="00B12D8B">
        <w:rPr>
          <w:rFonts w:ascii="Book Antiqua" w:hAnsi="Book Antiqua" w:hint="eastAsia"/>
          <w:lang w:eastAsia="zh-CN"/>
        </w:rPr>
        <w:t>-</w:t>
      </w:r>
      <w:r w:rsidRPr="00B12D8B">
        <w:rPr>
          <w:rFonts w:ascii="Book Antiqua" w:hAnsi="Book Antiqua"/>
        </w:rPr>
        <w:t xml:space="preserve">3628582 </w:t>
      </w:r>
    </w:p>
    <w:p w14:paraId="61F5CF42" w14:textId="77777777" w:rsidR="00650B67" w:rsidRPr="00B12D8B" w:rsidRDefault="00650B67" w:rsidP="00650B67">
      <w:pPr>
        <w:spacing w:line="360" w:lineRule="auto"/>
        <w:jc w:val="both"/>
        <w:rPr>
          <w:rFonts w:ascii="Book Antiqua" w:hAnsi="Book Antiqua"/>
        </w:rPr>
      </w:pPr>
    </w:p>
    <w:p w14:paraId="288B8560" w14:textId="5E2D8AB9" w:rsidR="00650B67" w:rsidRPr="00B12D8B" w:rsidRDefault="00650B67" w:rsidP="00650B67">
      <w:pPr>
        <w:spacing w:line="360" w:lineRule="auto"/>
        <w:jc w:val="both"/>
        <w:rPr>
          <w:rFonts w:ascii="Book Antiqua" w:hAnsi="Book Antiqua"/>
          <w:b/>
        </w:rPr>
      </w:pPr>
      <w:r w:rsidRPr="00B12D8B">
        <w:rPr>
          <w:rFonts w:ascii="Book Antiqua" w:hAnsi="Book Antiqua"/>
          <w:b/>
        </w:rPr>
        <w:t>Received:</w:t>
      </w:r>
      <w:r w:rsidRPr="00B12D8B">
        <w:rPr>
          <w:rFonts w:ascii="Book Antiqua" w:hAnsi="Book Antiqua"/>
        </w:rPr>
        <w:t xml:space="preserve"> August </w:t>
      </w:r>
      <w:r w:rsidR="00C55161" w:rsidRPr="00B12D8B">
        <w:rPr>
          <w:rFonts w:ascii="Book Antiqua" w:hAnsi="Book Antiqua" w:hint="eastAsia"/>
          <w:lang w:eastAsia="zh-CN"/>
        </w:rPr>
        <w:t xml:space="preserve">25, </w:t>
      </w:r>
      <w:r w:rsidRPr="00B12D8B">
        <w:rPr>
          <w:rFonts w:ascii="Book Antiqua" w:hAnsi="Book Antiqua"/>
        </w:rPr>
        <w:t>2016</w:t>
      </w:r>
    </w:p>
    <w:p w14:paraId="0B886DF3" w14:textId="390EB925" w:rsidR="00650B67" w:rsidRPr="00B12D8B" w:rsidRDefault="00650B67" w:rsidP="00650B67">
      <w:pPr>
        <w:spacing w:line="360" w:lineRule="auto"/>
        <w:jc w:val="both"/>
        <w:rPr>
          <w:rFonts w:ascii="Book Antiqua" w:hAnsi="Book Antiqua"/>
          <w:b/>
        </w:rPr>
      </w:pPr>
      <w:r w:rsidRPr="00B12D8B">
        <w:rPr>
          <w:rFonts w:ascii="Book Antiqua" w:hAnsi="Book Antiqua"/>
          <w:b/>
        </w:rPr>
        <w:t xml:space="preserve">Peer-review started: </w:t>
      </w:r>
      <w:r w:rsidRPr="00B12D8B">
        <w:rPr>
          <w:rFonts w:ascii="Book Antiqua" w:hAnsi="Book Antiqua"/>
        </w:rPr>
        <w:t xml:space="preserve">August </w:t>
      </w:r>
      <w:r w:rsidR="00C55161" w:rsidRPr="00B12D8B">
        <w:rPr>
          <w:rFonts w:ascii="Book Antiqua" w:hAnsi="Book Antiqua" w:hint="eastAsia"/>
          <w:lang w:eastAsia="zh-CN"/>
        </w:rPr>
        <w:t xml:space="preserve">26, </w:t>
      </w:r>
      <w:r w:rsidRPr="00B12D8B">
        <w:rPr>
          <w:rFonts w:ascii="Book Antiqua" w:hAnsi="Book Antiqua"/>
        </w:rPr>
        <w:t>2016</w:t>
      </w:r>
    </w:p>
    <w:p w14:paraId="0BEEADFD" w14:textId="5DBF3366" w:rsidR="00650B67" w:rsidRPr="00B12D8B" w:rsidRDefault="00650B67" w:rsidP="00650B67">
      <w:pPr>
        <w:spacing w:line="360" w:lineRule="auto"/>
        <w:jc w:val="both"/>
        <w:rPr>
          <w:rFonts w:ascii="Book Antiqua" w:hAnsi="Book Antiqua"/>
          <w:b/>
        </w:rPr>
      </w:pPr>
      <w:r w:rsidRPr="00B12D8B">
        <w:rPr>
          <w:rFonts w:ascii="Book Antiqua" w:hAnsi="Book Antiqua"/>
          <w:b/>
        </w:rPr>
        <w:t xml:space="preserve">First decision: </w:t>
      </w:r>
      <w:r w:rsidRPr="00B12D8B">
        <w:rPr>
          <w:rFonts w:ascii="Book Antiqua" w:hAnsi="Book Antiqua"/>
        </w:rPr>
        <w:t xml:space="preserve">November </w:t>
      </w:r>
      <w:r w:rsidR="00C55161" w:rsidRPr="00B12D8B">
        <w:rPr>
          <w:rFonts w:ascii="Book Antiqua" w:hAnsi="Book Antiqua"/>
        </w:rPr>
        <w:t>11</w:t>
      </w:r>
      <w:r w:rsidR="00C55161" w:rsidRPr="00B12D8B">
        <w:rPr>
          <w:rFonts w:ascii="Book Antiqua" w:hAnsi="Book Antiqua" w:hint="eastAsia"/>
          <w:lang w:eastAsia="zh-CN"/>
        </w:rPr>
        <w:t>,</w:t>
      </w:r>
      <w:r w:rsidR="00C55161" w:rsidRPr="00B12D8B">
        <w:rPr>
          <w:rFonts w:ascii="Book Antiqua" w:hAnsi="Book Antiqua"/>
        </w:rPr>
        <w:t xml:space="preserve"> </w:t>
      </w:r>
      <w:r w:rsidRPr="00B12D8B">
        <w:rPr>
          <w:rFonts w:ascii="Book Antiqua" w:hAnsi="Book Antiqua"/>
        </w:rPr>
        <w:t>2016</w:t>
      </w:r>
    </w:p>
    <w:p w14:paraId="5E958AEA" w14:textId="00EB11F7" w:rsidR="00650B67" w:rsidRPr="00B12D8B" w:rsidRDefault="00650B67" w:rsidP="00650B67">
      <w:pPr>
        <w:spacing w:line="360" w:lineRule="auto"/>
        <w:jc w:val="both"/>
        <w:rPr>
          <w:rFonts w:ascii="Book Antiqua" w:hAnsi="Book Antiqua"/>
          <w:b/>
          <w:lang w:eastAsia="zh-CN"/>
        </w:rPr>
      </w:pPr>
      <w:r w:rsidRPr="00B12D8B">
        <w:rPr>
          <w:rFonts w:ascii="Book Antiqua" w:hAnsi="Book Antiqua"/>
          <w:b/>
        </w:rPr>
        <w:t xml:space="preserve">Revised: </w:t>
      </w:r>
      <w:r w:rsidR="005C6324">
        <w:rPr>
          <w:rFonts w:ascii="Book Antiqua" w:hAnsi="Book Antiqua" w:hint="eastAsia"/>
          <w:lang w:eastAsia="zh-CN"/>
        </w:rPr>
        <w:t>February 28</w:t>
      </w:r>
      <w:r w:rsidR="00C55161" w:rsidRPr="00B12D8B">
        <w:rPr>
          <w:rFonts w:ascii="Book Antiqua" w:hAnsi="Book Antiqua" w:hint="eastAsia"/>
          <w:lang w:eastAsia="zh-CN"/>
        </w:rPr>
        <w:t xml:space="preserve">, </w:t>
      </w:r>
      <w:r w:rsidR="005C6324">
        <w:rPr>
          <w:rFonts w:ascii="Book Antiqua" w:hAnsi="Book Antiqua"/>
        </w:rPr>
        <w:t>201</w:t>
      </w:r>
      <w:r w:rsidR="005C6324">
        <w:rPr>
          <w:rFonts w:ascii="Book Antiqua" w:hAnsi="Book Antiqua" w:hint="eastAsia"/>
          <w:lang w:eastAsia="zh-CN"/>
        </w:rPr>
        <w:t>7</w:t>
      </w:r>
    </w:p>
    <w:p w14:paraId="29FF2234" w14:textId="1ED101E2" w:rsidR="00650B67" w:rsidRPr="00DB46E8" w:rsidRDefault="00650B67" w:rsidP="00DB46E8">
      <w:pPr>
        <w:rPr>
          <w:rFonts w:ascii="Book Antiqua" w:hAnsi="Book Antiqua"/>
          <w:iCs/>
        </w:rPr>
      </w:pPr>
      <w:r w:rsidRPr="00B12D8B">
        <w:rPr>
          <w:rFonts w:ascii="Book Antiqua" w:hAnsi="Book Antiqua"/>
          <w:b/>
        </w:rPr>
        <w:t xml:space="preserve">Accepted: </w:t>
      </w:r>
      <w:r w:rsidR="00DB46E8">
        <w:rPr>
          <w:rStyle w:val="Emphasis"/>
        </w:rPr>
        <w:t>March 14</w:t>
      </w:r>
      <w:r w:rsidR="00DB46E8">
        <w:rPr>
          <w:rStyle w:val="Emphasis"/>
          <w:rFonts w:cs="宋体"/>
        </w:rPr>
        <w:t>,</w:t>
      </w:r>
      <w:r w:rsidR="00DB46E8">
        <w:rPr>
          <w:rStyle w:val="Emphasis"/>
        </w:rPr>
        <w:t xml:space="preserve"> 2017</w:t>
      </w:r>
    </w:p>
    <w:p w14:paraId="3BCFEDA6" w14:textId="77777777" w:rsidR="00650B67" w:rsidRPr="00B12D8B" w:rsidRDefault="00650B67" w:rsidP="00650B67">
      <w:pPr>
        <w:spacing w:line="360" w:lineRule="auto"/>
        <w:jc w:val="both"/>
        <w:rPr>
          <w:rFonts w:ascii="Book Antiqua" w:hAnsi="Book Antiqua"/>
        </w:rPr>
      </w:pPr>
      <w:r w:rsidRPr="00B12D8B">
        <w:rPr>
          <w:rFonts w:ascii="Book Antiqua" w:hAnsi="Book Antiqua"/>
          <w:b/>
        </w:rPr>
        <w:t>Article in press:</w:t>
      </w:r>
      <w:r w:rsidRPr="00B12D8B">
        <w:rPr>
          <w:rFonts w:ascii="Book Antiqua" w:hAnsi="Book Antiqua"/>
        </w:rPr>
        <w:t xml:space="preserve"> </w:t>
      </w:r>
    </w:p>
    <w:p w14:paraId="32DCBB18" w14:textId="77777777" w:rsidR="00650B67" w:rsidRPr="00B12D8B" w:rsidRDefault="00650B67" w:rsidP="00650B67">
      <w:pPr>
        <w:spacing w:line="360" w:lineRule="auto"/>
        <w:jc w:val="both"/>
        <w:rPr>
          <w:rFonts w:ascii="Book Antiqua" w:hAnsi="Book Antiqua"/>
          <w:b/>
        </w:rPr>
      </w:pPr>
      <w:r w:rsidRPr="00B12D8B">
        <w:rPr>
          <w:rFonts w:ascii="Book Antiqua" w:hAnsi="Book Antiqua"/>
          <w:b/>
        </w:rPr>
        <w:t>Published online:</w:t>
      </w:r>
    </w:p>
    <w:p w14:paraId="22B223E1" w14:textId="77777777" w:rsidR="00650B67" w:rsidRPr="00B12D8B" w:rsidRDefault="00650B67" w:rsidP="008D3D97">
      <w:pPr>
        <w:spacing w:line="360" w:lineRule="auto"/>
        <w:jc w:val="both"/>
        <w:outlineLvl w:val="0"/>
        <w:rPr>
          <w:rFonts w:ascii="Book Antiqua" w:hAnsi="Book Antiqua"/>
          <w:b/>
          <w:lang w:eastAsia="zh-CN"/>
        </w:rPr>
      </w:pPr>
    </w:p>
    <w:p w14:paraId="13297B9A" w14:textId="77777777" w:rsidR="00406A75" w:rsidRPr="00B12D8B" w:rsidRDefault="00406A75" w:rsidP="00406A75">
      <w:pPr>
        <w:spacing w:line="360" w:lineRule="auto"/>
        <w:jc w:val="both"/>
        <w:rPr>
          <w:rFonts w:ascii="Arial" w:hAnsi="Arial" w:cs="Arial"/>
          <w:sz w:val="26"/>
          <w:szCs w:val="26"/>
          <w:lang w:val="en-US"/>
        </w:rPr>
      </w:pPr>
    </w:p>
    <w:p w14:paraId="7142B08D" w14:textId="77777777" w:rsidR="009378F9" w:rsidRPr="00B12D8B" w:rsidRDefault="009378F9">
      <w:pPr>
        <w:rPr>
          <w:rFonts w:ascii="Book Antiqua" w:hAnsi="Book Antiqua"/>
          <w:b/>
        </w:rPr>
      </w:pPr>
      <w:r w:rsidRPr="00B12D8B">
        <w:rPr>
          <w:rFonts w:ascii="Book Antiqua" w:hAnsi="Book Antiqua"/>
          <w:b/>
        </w:rPr>
        <w:br w:type="page"/>
      </w:r>
    </w:p>
    <w:p w14:paraId="39778FBF" w14:textId="0BF92D12" w:rsidR="00EE64BF" w:rsidRPr="00B12D8B" w:rsidRDefault="00562E6C" w:rsidP="00E107C2">
      <w:pPr>
        <w:spacing w:line="360" w:lineRule="auto"/>
        <w:jc w:val="both"/>
        <w:outlineLvl w:val="0"/>
        <w:rPr>
          <w:rFonts w:ascii="Arial" w:hAnsi="Arial" w:cs="Arial"/>
          <w:sz w:val="26"/>
          <w:szCs w:val="26"/>
          <w:lang w:val="en-US"/>
        </w:rPr>
      </w:pPr>
      <w:r w:rsidRPr="00B12D8B">
        <w:rPr>
          <w:rFonts w:ascii="Book Antiqua" w:hAnsi="Book Antiqua"/>
          <w:b/>
        </w:rPr>
        <w:lastRenderedPageBreak/>
        <w:t>Abstract</w:t>
      </w:r>
    </w:p>
    <w:p w14:paraId="79525050" w14:textId="0150315A" w:rsidR="008D3D97" w:rsidRPr="00B12D8B" w:rsidRDefault="00135344" w:rsidP="008D3D97">
      <w:pPr>
        <w:spacing w:line="360" w:lineRule="auto"/>
        <w:jc w:val="both"/>
        <w:rPr>
          <w:rFonts w:ascii="Book Antiqua" w:hAnsi="Book Antiqua"/>
          <w:lang w:eastAsia="zh-CN"/>
        </w:rPr>
      </w:pPr>
      <w:r w:rsidRPr="00B12D8B">
        <w:rPr>
          <w:rFonts w:ascii="Book Antiqua" w:hAnsi="Book Antiqua"/>
        </w:rPr>
        <w:t xml:space="preserve">Interest in </w:t>
      </w:r>
      <w:r w:rsidR="009378F9" w:rsidRPr="00B12D8B">
        <w:rPr>
          <w:rFonts w:ascii="Book Antiqua" w:hAnsi="Book Antiqua"/>
        </w:rPr>
        <w:t>d</w:t>
      </w:r>
      <w:r w:rsidRPr="00B12D8B">
        <w:rPr>
          <w:rFonts w:ascii="Book Antiqua" w:hAnsi="Book Antiqua"/>
        </w:rPr>
        <w:t xml:space="preserve">rug-induced liver injury (DILI) has dramatically increased over the past decade, and it has become a hot topic for clinicians, academics, pharmaceutical companies and regulatory bodies. </w:t>
      </w:r>
      <w:r w:rsidR="00607691" w:rsidRPr="00B12D8B">
        <w:rPr>
          <w:rFonts w:ascii="Book Antiqua" w:hAnsi="Book Antiqua"/>
        </w:rPr>
        <w:t>By investigating the current state of the art, the latest scientific finding</w:t>
      </w:r>
      <w:r w:rsidR="00E1243A" w:rsidRPr="00B12D8B">
        <w:rPr>
          <w:rFonts w:ascii="Book Antiqua" w:hAnsi="Book Antiqua"/>
        </w:rPr>
        <w:t>s</w:t>
      </w:r>
      <w:r w:rsidR="00607691" w:rsidRPr="00B12D8B">
        <w:rPr>
          <w:rFonts w:ascii="Book Antiqua" w:hAnsi="Book Antiqua"/>
        </w:rPr>
        <w:t>, controversies, and guidelines, this review will attempt to answer the question: Do we know everything?</w:t>
      </w:r>
      <w:r w:rsidR="00DD7462" w:rsidRPr="00B12D8B">
        <w:rPr>
          <w:rFonts w:ascii="Book Antiqua" w:hAnsi="Book Antiqua"/>
        </w:rPr>
        <w:t xml:space="preserve"> </w:t>
      </w:r>
      <w:r w:rsidR="00607691" w:rsidRPr="00B12D8B">
        <w:rPr>
          <w:rFonts w:ascii="Book Antiqua" w:hAnsi="Book Antiqua"/>
        </w:rPr>
        <w:t xml:space="preserve">Since the first descriptions of hepatotoxicity over 70 years ago, more than 1000 drugs have been identified to date, however, much of our knowledge of diagnostic and pathophysiologic principles remains unchanged. Clinically ranging from asymptomatic </w:t>
      </w:r>
      <w:proofErr w:type="spellStart"/>
      <w:r w:rsidR="00607691" w:rsidRPr="00B12D8B">
        <w:rPr>
          <w:rFonts w:ascii="Book Antiqua" w:hAnsi="Book Antiqua"/>
        </w:rPr>
        <w:t>transaminitis</w:t>
      </w:r>
      <w:proofErr w:type="spellEnd"/>
      <w:r w:rsidR="00607691" w:rsidRPr="00B12D8B">
        <w:rPr>
          <w:rFonts w:ascii="Book Antiqua" w:hAnsi="Book Antiqua"/>
        </w:rPr>
        <w:t xml:space="preserve">, </w:t>
      </w:r>
      <w:r w:rsidR="008E0ECD" w:rsidRPr="00B12D8B">
        <w:rPr>
          <w:rFonts w:ascii="Book Antiqua" w:hAnsi="Book Antiqua"/>
        </w:rPr>
        <w:t xml:space="preserve">and </w:t>
      </w:r>
      <w:r w:rsidR="00607691" w:rsidRPr="00B12D8B">
        <w:rPr>
          <w:rFonts w:ascii="Book Antiqua" w:hAnsi="Book Antiqua"/>
        </w:rPr>
        <w:t>acute or chronic hepatitis to acute liver failure</w:t>
      </w:r>
      <w:r w:rsidR="008E0ECD" w:rsidRPr="00B12D8B">
        <w:rPr>
          <w:rFonts w:ascii="Book Antiqua" w:hAnsi="Book Antiqua"/>
        </w:rPr>
        <w:t>,</w:t>
      </w:r>
      <w:r w:rsidR="00607691" w:rsidRPr="00B12D8B">
        <w:rPr>
          <w:rFonts w:ascii="Book Antiqua" w:hAnsi="Book Antiqua"/>
        </w:rPr>
        <w:t xml:space="preserve"> DILI remains </w:t>
      </w:r>
      <w:r w:rsidR="008E0ECD" w:rsidRPr="00B12D8B">
        <w:rPr>
          <w:rFonts w:ascii="Book Antiqua" w:hAnsi="Book Antiqua"/>
        </w:rPr>
        <w:t xml:space="preserve">a leading </w:t>
      </w:r>
      <w:proofErr w:type="gramStart"/>
      <w:r w:rsidR="008E0ECD" w:rsidRPr="00B12D8B">
        <w:rPr>
          <w:rFonts w:ascii="Book Antiqua" w:hAnsi="Book Antiqua"/>
        </w:rPr>
        <w:t>causes</w:t>
      </w:r>
      <w:proofErr w:type="gramEnd"/>
      <w:r w:rsidR="008E0ECD" w:rsidRPr="00B12D8B">
        <w:rPr>
          <w:rFonts w:ascii="Book Antiqua" w:hAnsi="Book Antiqua"/>
        </w:rPr>
        <w:t xml:space="preserve"> of emergent liver transplant</w:t>
      </w:r>
      <w:r w:rsidR="00607691" w:rsidRPr="00B12D8B">
        <w:rPr>
          <w:rFonts w:ascii="Book Antiqua" w:hAnsi="Book Antiqua"/>
        </w:rPr>
        <w:t xml:space="preserve">. </w:t>
      </w:r>
      <w:r w:rsidR="008E0ECD" w:rsidRPr="00B12D8B">
        <w:rPr>
          <w:rFonts w:ascii="Book Antiqua" w:hAnsi="Book Antiqua"/>
        </w:rPr>
        <w:t xml:space="preserve">The consumption of unregulated herbal and dietary supplements has introduced new challenges in epidemiological assessment and clinician management. As such, numerous registries have been created, including the United States Drug-Induced Liver Injury Network, to better our understanding of all aspects of DILI. The launch of </w:t>
      </w:r>
      <w:proofErr w:type="spellStart"/>
      <w:r w:rsidR="008E0ECD" w:rsidRPr="00B12D8B">
        <w:rPr>
          <w:rFonts w:ascii="Book Antiqua" w:hAnsi="Book Antiqua"/>
        </w:rPr>
        <w:t>LiverTox</w:t>
      </w:r>
      <w:proofErr w:type="spellEnd"/>
      <w:r w:rsidR="008E0ECD" w:rsidRPr="00B12D8B">
        <w:rPr>
          <w:rFonts w:ascii="Book Antiqua" w:hAnsi="Book Antiqua"/>
        </w:rPr>
        <w:t xml:space="preserve"> and other online </w:t>
      </w:r>
      <w:r w:rsidR="00E748FF" w:rsidRPr="00B12D8B">
        <w:rPr>
          <w:rFonts w:ascii="Book Antiqua" w:hAnsi="Book Antiqua"/>
        </w:rPr>
        <w:t>hepatotoxicity resources has increased</w:t>
      </w:r>
      <w:r w:rsidR="00E1243A" w:rsidRPr="00B12D8B">
        <w:rPr>
          <w:rFonts w:ascii="Book Antiqua" w:hAnsi="Book Antiqua"/>
        </w:rPr>
        <w:t xml:space="preserve"> our</w:t>
      </w:r>
      <w:r w:rsidR="00E748FF" w:rsidRPr="00B12D8B">
        <w:rPr>
          <w:rFonts w:ascii="Book Antiqua" w:hAnsi="Book Antiqua"/>
        </w:rPr>
        <w:t xml:space="preserve"> awareness of DILI.</w:t>
      </w:r>
      <w:r w:rsidR="008E0ECD" w:rsidRPr="00B12D8B">
        <w:rPr>
          <w:rFonts w:ascii="Book Antiqua" w:hAnsi="Book Antiqua"/>
        </w:rPr>
        <w:t xml:space="preserve"> In 2013, the first guidelines for the diagnosis and management of DILI,</w:t>
      </w:r>
      <w:r w:rsidR="00E1243A" w:rsidRPr="00B12D8B">
        <w:rPr>
          <w:rFonts w:ascii="Book Antiqua" w:hAnsi="Book Antiqua"/>
        </w:rPr>
        <w:t xml:space="preserve"> were</w:t>
      </w:r>
      <w:r w:rsidR="008E0ECD" w:rsidRPr="00B12D8B">
        <w:rPr>
          <w:rFonts w:ascii="Book Antiqua" w:hAnsi="Book Antiqua"/>
        </w:rPr>
        <w:t xml:space="preserve"> offered by the Practice Parameters Committee of the American College of Gastroenterology</w:t>
      </w:r>
      <w:r w:rsidR="00E748FF" w:rsidRPr="00B12D8B">
        <w:rPr>
          <w:rFonts w:ascii="Book Antiqua" w:hAnsi="Book Antiqua"/>
        </w:rPr>
        <w:t>, and</w:t>
      </w:r>
      <w:r w:rsidR="00FE2BA4" w:rsidRPr="00B12D8B">
        <w:rPr>
          <w:rFonts w:ascii="Book Antiqua" w:hAnsi="Book Antiqua"/>
        </w:rPr>
        <w:t xml:space="preserve"> along with the identification of</w:t>
      </w:r>
      <w:r w:rsidR="00DD7462" w:rsidRPr="00B12D8B">
        <w:rPr>
          <w:rFonts w:ascii="Book Antiqua" w:hAnsi="Book Antiqua"/>
        </w:rPr>
        <w:t xml:space="preserve"> </w:t>
      </w:r>
      <w:r w:rsidR="00E748FF" w:rsidRPr="00B12D8B">
        <w:rPr>
          <w:rFonts w:ascii="Book Antiqua" w:hAnsi="Book Antiqua"/>
        </w:rPr>
        <w:t>risk factors and predictors of injury, novel mechanisms of injury, refined causality assessment tools, and targeted treatment options have come to define the current state of the art, however, gaps in our knowledge still undoubtedly remain.</w:t>
      </w:r>
    </w:p>
    <w:p w14:paraId="5DE5ACD5" w14:textId="77777777" w:rsidR="008D3D97" w:rsidRPr="00B12D8B" w:rsidRDefault="008D3D97" w:rsidP="008D3D97">
      <w:pPr>
        <w:spacing w:line="360" w:lineRule="auto"/>
        <w:jc w:val="both"/>
        <w:rPr>
          <w:rFonts w:ascii="Book Antiqua" w:hAnsi="Book Antiqua"/>
          <w:lang w:eastAsia="zh-CN"/>
        </w:rPr>
      </w:pPr>
    </w:p>
    <w:p w14:paraId="4FCCD03E" w14:textId="4F245406" w:rsidR="00C779C5" w:rsidRPr="00B12D8B" w:rsidRDefault="003662B8" w:rsidP="008D3D97">
      <w:pPr>
        <w:spacing w:line="360" w:lineRule="auto"/>
        <w:jc w:val="both"/>
        <w:rPr>
          <w:rFonts w:ascii="Book Antiqua" w:hAnsi="Book Antiqua"/>
        </w:rPr>
      </w:pPr>
      <w:r w:rsidRPr="00B12D8B">
        <w:rPr>
          <w:rFonts w:ascii="Book Antiqua" w:hAnsi="Book Antiqua"/>
          <w:b/>
        </w:rPr>
        <w:t>Key</w:t>
      </w:r>
      <w:r w:rsidR="008D3D97" w:rsidRPr="00B12D8B">
        <w:rPr>
          <w:rFonts w:ascii="Book Antiqua" w:hAnsi="Book Antiqua" w:hint="eastAsia"/>
          <w:b/>
          <w:lang w:eastAsia="zh-CN"/>
        </w:rPr>
        <w:t xml:space="preserve"> </w:t>
      </w:r>
      <w:r w:rsidRPr="00B12D8B">
        <w:rPr>
          <w:rFonts w:ascii="Book Antiqua" w:hAnsi="Book Antiqua"/>
          <w:b/>
        </w:rPr>
        <w:t>words:</w:t>
      </w:r>
      <w:r w:rsidR="00EF224E" w:rsidRPr="00B12D8B">
        <w:rPr>
          <w:rFonts w:ascii="Book Antiqua" w:hAnsi="Book Antiqua"/>
        </w:rPr>
        <w:t xml:space="preserve"> D</w:t>
      </w:r>
      <w:r w:rsidR="00CE6F16" w:rsidRPr="00B12D8B">
        <w:rPr>
          <w:rFonts w:ascii="Book Antiqua" w:hAnsi="Book Antiqua"/>
        </w:rPr>
        <w:t>rug-induced liver injury;</w:t>
      </w:r>
      <w:r w:rsidR="005A45C5" w:rsidRPr="00B12D8B">
        <w:rPr>
          <w:rFonts w:ascii="Book Antiqua" w:hAnsi="Book Antiqua"/>
        </w:rPr>
        <w:t xml:space="preserve"> H</w:t>
      </w:r>
      <w:r w:rsidR="00CE6F16" w:rsidRPr="00B12D8B">
        <w:rPr>
          <w:rFonts w:ascii="Book Antiqua" w:hAnsi="Book Antiqua"/>
        </w:rPr>
        <w:t>erbal-induced liver injury;</w:t>
      </w:r>
      <w:r w:rsidR="002937AA" w:rsidRPr="00B12D8B">
        <w:rPr>
          <w:rFonts w:ascii="Book Antiqua" w:hAnsi="Book Antiqua"/>
        </w:rPr>
        <w:t xml:space="preserve"> </w:t>
      </w:r>
      <w:r w:rsidR="00CE6F16" w:rsidRPr="00B12D8B">
        <w:rPr>
          <w:rFonts w:ascii="Book Antiqua" w:hAnsi="Book Antiqua"/>
        </w:rPr>
        <w:t xml:space="preserve">Acute liver failure; </w:t>
      </w:r>
      <w:proofErr w:type="spellStart"/>
      <w:r w:rsidR="005A45C5" w:rsidRPr="00B12D8B">
        <w:rPr>
          <w:rFonts w:ascii="Book Antiqua" w:hAnsi="Book Antiqua"/>
        </w:rPr>
        <w:t>H</w:t>
      </w:r>
      <w:r w:rsidRPr="00B12D8B">
        <w:rPr>
          <w:rFonts w:ascii="Book Antiqua" w:hAnsi="Book Antiqua"/>
        </w:rPr>
        <w:t>epatoxicity</w:t>
      </w:r>
      <w:proofErr w:type="spellEnd"/>
      <w:r w:rsidR="00CE6F16" w:rsidRPr="00B12D8B">
        <w:rPr>
          <w:rFonts w:ascii="Book Antiqua" w:hAnsi="Book Antiqua"/>
        </w:rPr>
        <w:t>; A</w:t>
      </w:r>
      <w:r w:rsidR="005A45C5" w:rsidRPr="00B12D8B">
        <w:rPr>
          <w:rFonts w:ascii="Book Antiqua" w:hAnsi="Book Antiqua"/>
        </w:rPr>
        <w:t>cetaminophen toxicity</w:t>
      </w:r>
      <w:r w:rsidR="00CE6F16" w:rsidRPr="00B12D8B">
        <w:rPr>
          <w:rFonts w:ascii="Book Antiqua" w:hAnsi="Book Antiqua"/>
        </w:rPr>
        <w:t xml:space="preserve">; </w:t>
      </w:r>
      <w:proofErr w:type="spellStart"/>
      <w:r w:rsidR="00CE6F16" w:rsidRPr="00B12D8B">
        <w:rPr>
          <w:rFonts w:ascii="Book Antiqua" w:hAnsi="Book Antiqua"/>
        </w:rPr>
        <w:t>Cholestatic</w:t>
      </w:r>
      <w:proofErr w:type="spellEnd"/>
      <w:r w:rsidR="00CE6F16" w:rsidRPr="00B12D8B">
        <w:rPr>
          <w:rFonts w:ascii="Book Antiqua" w:hAnsi="Book Antiqua"/>
        </w:rPr>
        <w:t xml:space="preserve"> injury; Liver biopsy; </w:t>
      </w:r>
      <w:proofErr w:type="spellStart"/>
      <w:r w:rsidR="00CE6F16" w:rsidRPr="00B12D8B">
        <w:rPr>
          <w:rFonts w:ascii="Book Antiqua" w:hAnsi="Book Antiqua"/>
        </w:rPr>
        <w:t>Pharmacoepidemiology</w:t>
      </w:r>
      <w:proofErr w:type="spellEnd"/>
      <w:r w:rsidR="00CE6F16" w:rsidRPr="00B12D8B">
        <w:rPr>
          <w:rFonts w:ascii="Book Antiqua" w:hAnsi="Book Antiqua"/>
        </w:rPr>
        <w:t xml:space="preserve">; </w:t>
      </w:r>
      <w:proofErr w:type="spellStart"/>
      <w:r w:rsidR="00CE6F16" w:rsidRPr="00B12D8B">
        <w:rPr>
          <w:rFonts w:ascii="Book Antiqua" w:hAnsi="Book Antiqua"/>
        </w:rPr>
        <w:t>Hy’s</w:t>
      </w:r>
      <w:proofErr w:type="spellEnd"/>
      <w:r w:rsidR="00CE6F16" w:rsidRPr="00B12D8B">
        <w:rPr>
          <w:rFonts w:ascii="Book Antiqua" w:hAnsi="Book Antiqua"/>
        </w:rPr>
        <w:t xml:space="preserve"> law</w:t>
      </w:r>
    </w:p>
    <w:p w14:paraId="38B3BFE2" w14:textId="77777777" w:rsidR="00882D0C" w:rsidRPr="00B12D8B" w:rsidRDefault="00882D0C" w:rsidP="00E107C2">
      <w:pPr>
        <w:spacing w:line="360" w:lineRule="auto"/>
        <w:jc w:val="both"/>
        <w:outlineLvl w:val="0"/>
        <w:rPr>
          <w:rFonts w:ascii="Book Antiqua" w:hAnsi="Book Antiqua"/>
          <w:lang w:eastAsia="zh-CN"/>
        </w:rPr>
      </w:pPr>
    </w:p>
    <w:p w14:paraId="0A51F89B" w14:textId="77777777" w:rsidR="00404E36" w:rsidRPr="00B12D8B" w:rsidRDefault="00404E36" w:rsidP="00404E36">
      <w:pPr>
        <w:widowControl w:val="0"/>
        <w:adjustRightInd w:val="0"/>
        <w:snapToGrid w:val="0"/>
        <w:spacing w:line="360" w:lineRule="auto"/>
        <w:jc w:val="both"/>
        <w:rPr>
          <w:rFonts w:ascii="Book Antiqua" w:hAnsi="Book Antiqua" w:cs="Tahoma"/>
          <w:kern w:val="2"/>
        </w:rPr>
      </w:pPr>
      <w:bookmarkStart w:id="3" w:name="OLE_LINK148"/>
      <w:bookmarkStart w:id="4" w:name="OLE_LINK149"/>
      <w:bookmarkStart w:id="5" w:name="OLE_LINK200"/>
      <w:bookmarkStart w:id="6" w:name="OLE_LINK288"/>
      <w:bookmarkStart w:id="7" w:name="OLE_LINK1864"/>
      <w:bookmarkStart w:id="8" w:name="OLE_LINK382"/>
      <w:bookmarkStart w:id="9" w:name="OLE_LINK306"/>
      <w:bookmarkStart w:id="10" w:name="OLE_LINK569"/>
      <w:bookmarkStart w:id="11" w:name="OLE_LINK682"/>
      <w:bookmarkStart w:id="12" w:name="OLE_LINK78"/>
      <w:bookmarkStart w:id="13" w:name="OLE_LINK79"/>
      <w:bookmarkStart w:id="14" w:name="OLE_LINK86"/>
      <w:bookmarkStart w:id="15" w:name="OLE_LINK99"/>
      <w:bookmarkStart w:id="16" w:name="OLE_LINK217"/>
      <w:bookmarkStart w:id="17" w:name="OLE_LINK245"/>
      <w:bookmarkStart w:id="18" w:name="OLE_LINK246"/>
      <w:bookmarkStart w:id="19" w:name="OLE_LINK274"/>
      <w:bookmarkStart w:id="20" w:name="OLE_LINK320"/>
      <w:bookmarkStart w:id="21" w:name="OLE_LINK333"/>
      <w:bookmarkStart w:id="22" w:name="OLE_LINK456"/>
      <w:bookmarkStart w:id="23" w:name="OLE_LINK494"/>
      <w:bookmarkStart w:id="24" w:name="OLE_LINK596"/>
      <w:bookmarkStart w:id="25" w:name="OLE_LINK686"/>
      <w:proofErr w:type="gramStart"/>
      <w:r w:rsidRPr="00B12D8B">
        <w:rPr>
          <w:rFonts w:ascii="Book Antiqua" w:hAnsi="Book Antiqua" w:cs="Tahoma"/>
          <w:b/>
          <w:kern w:val="2"/>
          <w:lang w:eastAsia="ja-JP"/>
        </w:rPr>
        <w:t>© The Author(s) 201</w:t>
      </w:r>
      <w:r w:rsidRPr="00B12D8B">
        <w:rPr>
          <w:rFonts w:ascii="Book Antiqua" w:hAnsi="Book Antiqua" w:cs="Tahoma" w:hint="eastAsia"/>
          <w:b/>
          <w:kern w:val="2"/>
        </w:rPr>
        <w:t>7</w:t>
      </w:r>
      <w:r w:rsidRPr="00B12D8B">
        <w:rPr>
          <w:rFonts w:ascii="Book Antiqua" w:hAnsi="Book Antiqua" w:cs="Tahoma"/>
          <w:b/>
          <w:kern w:val="2"/>
          <w:lang w:eastAsia="ja-JP"/>
        </w:rPr>
        <w:t>.</w:t>
      </w:r>
      <w:proofErr w:type="gramEnd"/>
      <w:r w:rsidRPr="00B12D8B">
        <w:rPr>
          <w:rFonts w:ascii="Book Antiqua" w:hAnsi="Book Antiqua" w:cs="Tahoma"/>
          <w:kern w:val="2"/>
          <w:lang w:eastAsia="ja-JP"/>
        </w:rPr>
        <w:t xml:space="preserve"> Published by </w:t>
      </w:r>
      <w:proofErr w:type="spellStart"/>
      <w:r w:rsidRPr="00B12D8B">
        <w:rPr>
          <w:rFonts w:ascii="Book Antiqua" w:hAnsi="Book Antiqua" w:cs="Tahoma"/>
          <w:kern w:val="2"/>
          <w:lang w:eastAsia="ja-JP"/>
        </w:rPr>
        <w:t>Baishideng</w:t>
      </w:r>
      <w:proofErr w:type="spellEnd"/>
      <w:r w:rsidRPr="00B12D8B">
        <w:rPr>
          <w:rFonts w:ascii="Book Antiqua" w:hAnsi="Book Antiqua" w:cs="Tahoma"/>
          <w:kern w:val="2"/>
          <w:lang w:eastAsia="ja-JP"/>
        </w:rPr>
        <w:t xml:space="preserve"> Publishing Group Inc. All rights reserved.</w:t>
      </w:r>
      <w:bookmarkEnd w:id="3"/>
      <w:bookmarkEnd w:id="4"/>
      <w:bookmarkEnd w:id="5"/>
      <w:bookmarkEnd w:id="6"/>
      <w:bookmarkEnd w:id="7"/>
      <w:bookmarkEnd w:id="8"/>
      <w:bookmarkEnd w:id="9"/>
      <w:bookmarkEnd w:id="10"/>
      <w:bookmarkEnd w:id="11"/>
    </w:p>
    <w:bookmarkEnd w:id="12"/>
    <w:bookmarkEnd w:id="13"/>
    <w:bookmarkEnd w:id="14"/>
    <w:bookmarkEnd w:id="15"/>
    <w:bookmarkEnd w:id="16"/>
    <w:bookmarkEnd w:id="17"/>
    <w:bookmarkEnd w:id="18"/>
    <w:bookmarkEnd w:id="19"/>
    <w:bookmarkEnd w:id="20"/>
    <w:bookmarkEnd w:id="21"/>
    <w:bookmarkEnd w:id="22"/>
    <w:bookmarkEnd w:id="23"/>
    <w:bookmarkEnd w:id="24"/>
    <w:bookmarkEnd w:id="25"/>
    <w:p w14:paraId="7C82093B" w14:textId="77777777" w:rsidR="009378F9" w:rsidRPr="00B12D8B" w:rsidRDefault="009378F9" w:rsidP="00E107C2">
      <w:pPr>
        <w:spacing w:line="360" w:lineRule="auto"/>
        <w:jc w:val="both"/>
        <w:outlineLvl w:val="0"/>
        <w:rPr>
          <w:rFonts w:ascii="Book Antiqua" w:hAnsi="Book Antiqua"/>
          <w:lang w:eastAsia="zh-CN"/>
        </w:rPr>
      </w:pPr>
    </w:p>
    <w:p w14:paraId="4C583D5E" w14:textId="0ACB4D7D" w:rsidR="000B675D" w:rsidRPr="00B12D8B" w:rsidRDefault="008918D3" w:rsidP="00E107C2">
      <w:pPr>
        <w:spacing w:line="360" w:lineRule="auto"/>
        <w:jc w:val="both"/>
        <w:outlineLvl w:val="0"/>
        <w:rPr>
          <w:rFonts w:ascii="Book Antiqua" w:hAnsi="Book Antiqua"/>
        </w:rPr>
      </w:pPr>
      <w:r w:rsidRPr="00B12D8B">
        <w:rPr>
          <w:rFonts w:ascii="Book Antiqua" w:hAnsi="Book Antiqua"/>
          <w:b/>
        </w:rPr>
        <w:t xml:space="preserve">Core </w:t>
      </w:r>
      <w:r w:rsidR="008D3D97" w:rsidRPr="00B12D8B">
        <w:rPr>
          <w:rFonts w:ascii="Book Antiqua" w:hAnsi="Book Antiqua"/>
          <w:b/>
        </w:rPr>
        <w:t>t</w:t>
      </w:r>
      <w:r w:rsidRPr="00B12D8B">
        <w:rPr>
          <w:rFonts w:ascii="Book Antiqua" w:hAnsi="Book Antiqua"/>
          <w:b/>
        </w:rPr>
        <w:t>ip</w:t>
      </w:r>
      <w:r w:rsidR="000B675D" w:rsidRPr="00B12D8B">
        <w:rPr>
          <w:rFonts w:ascii="Book Antiqua" w:hAnsi="Book Antiqua"/>
          <w:b/>
        </w:rPr>
        <w:t>:</w:t>
      </w:r>
      <w:r w:rsidR="002937AA" w:rsidRPr="00B12D8B">
        <w:rPr>
          <w:rFonts w:ascii="Book Antiqua" w:hAnsi="Book Antiqua"/>
          <w:b/>
        </w:rPr>
        <w:t xml:space="preserve"> </w:t>
      </w:r>
      <w:r w:rsidR="00B577E0" w:rsidRPr="00B12D8B">
        <w:rPr>
          <w:rFonts w:ascii="Book Antiqua" w:hAnsi="Book Antiqua"/>
        </w:rPr>
        <w:t xml:space="preserve">Drug-induced liver injury </w:t>
      </w:r>
      <w:r w:rsidR="005B45C8" w:rsidRPr="00B12D8B">
        <w:rPr>
          <w:rFonts w:ascii="Book Antiqua" w:hAnsi="Book Antiqua"/>
        </w:rPr>
        <w:t xml:space="preserve">has gained a great amount of interest in the past decade, raising the question of whether we know everything. Various global registries have been established and the first guidelines for diagnosis and </w:t>
      </w:r>
      <w:r w:rsidR="005B45C8" w:rsidRPr="00B12D8B">
        <w:rPr>
          <w:rFonts w:ascii="Book Antiqua" w:hAnsi="Book Antiqua"/>
        </w:rPr>
        <w:lastRenderedPageBreak/>
        <w:t>management have come to define the state of the art. The identification of risk factors and predictors of injury, novel mechanisms of injury, refined causality assessment tools, and targeted treatment options</w:t>
      </w:r>
      <w:r w:rsidR="00CD13E7" w:rsidRPr="00B12D8B">
        <w:rPr>
          <w:rFonts w:ascii="Book Antiqua" w:hAnsi="Book Antiqua"/>
        </w:rPr>
        <w:t xml:space="preserve"> </w:t>
      </w:r>
      <w:r w:rsidR="005B45C8" w:rsidRPr="00B12D8B">
        <w:rPr>
          <w:rFonts w:ascii="Book Antiqua" w:hAnsi="Book Antiqua"/>
        </w:rPr>
        <w:t>have amplified our understanding of t</w:t>
      </w:r>
      <w:r w:rsidR="00CD13E7" w:rsidRPr="00B12D8B">
        <w:rPr>
          <w:rFonts w:ascii="Book Antiqua" w:hAnsi="Book Antiqua"/>
        </w:rPr>
        <w:t xml:space="preserve">he impact of drug-induced liver </w:t>
      </w:r>
      <w:r w:rsidR="005B45C8" w:rsidRPr="00B12D8B">
        <w:rPr>
          <w:rFonts w:ascii="Book Antiqua" w:hAnsi="Book Antiqua"/>
        </w:rPr>
        <w:t xml:space="preserve">injury, however gaps in our knowledge still remain. </w:t>
      </w:r>
    </w:p>
    <w:p w14:paraId="70370CFF" w14:textId="77777777" w:rsidR="000B675D" w:rsidRPr="00B12D8B" w:rsidRDefault="000B675D" w:rsidP="00406A75">
      <w:pPr>
        <w:spacing w:line="360" w:lineRule="auto"/>
        <w:jc w:val="both"/>
        <w:rPr>
          <w:rFonts w:ascii="Book Antiqua" w:hAnsi="Book Antiqua"/>
          <w:b/>
        </w:rPr>
      </w:pPr>
    </w:p>
    <w:p w14:paraId="0AFA8847" w14:textId="55DE3F09" w:rsidR="000B675D" w:rsidRPr="00B12D8B" w:rsidRDefault="000B675D" w:rsidP="00406A75">
      <w:pPr>
        <w:spacing w:line="360" w:lineRule="auto"/>
        <w:jc w:val="both"/>
        <w:rPr>
          <w:rFonts w:ascii="Book Antiqua" w:hAnsi="Book Antiqua"/>
        </w:rPr>
      </w:pPr>
      <w:proofErr w:type="spellStart"/>
      <w:r w:rsidRPr="00B12D8B">
        <w:rPr>
          <w:rFonts w:ascii="Book Antiqua" w:hAnsi="Book Antiqua"/>
        </w:rPr>
        <w:t>Alempijevic</w:t>
      </w:r>
      <w:proofErr w:type="spellEnd"/>
      <w:r w:rsidRPr="00B12D8B">
        <w:rPr>
          <w:rFonts w:ascii="Book Antiqua" w:hAnsi="Book Antiqua"/>
        </w:rPr>
        <w:t xml:space="preserve"> T, </w:t>
      </w:r>
      <w:proofErr w:type="spellStart"/>
      <w:r w:rsidRPr="00B12D8B">
        <w:rPr>
          <w:rFonts w:ascii="Book Antiqua" w:hAnsi="Book Antiqua"/>
        </w:rPr>
        <w:t>Zec</w:t>
      </w:r>
      <w:proofErr w:type="spellEnd"/>
      <w:r w:rsidRPr="00B12D8B">
        <w:rPr>
          <w:rFonts w:ascii="Book Antiqua" w:hAnsi="Book Antiqua"/>
        </w:rPr>
        <w:t xml:space="preserve"> S, </w:t>
      </w:r>
      <w:proofErr w:type="spellStart"/>
      <w:proofErr w:type="gramStart"/>
      <w:r w:rsidRPr="00B12D8B">
        <w:rPr>
          <w:rFonts w:ascii="Book Antiqua" w:hAnsi="Book Antiqua"/>
        </w:rPr>
        <w:t>Milosavljevic</w:t>
      </w:r>
      <w:proofErr w:type="spellEnd"/>
      <w:proofErr w:type="gramEnd"/>
      <w:r w:rsidRPr="00B12D8B">
        <w:rPr>
          <w:rFonts w:ascii="Book Antiqua" w:hAnsi="Book Antiqua"/>
        </w:rPr>
        <w:t xml:space="preserve"> T. Drug-induced Liver Injury: Do we know everything?</w:t>
      </w:r>
      <w:r w:rsidR="00F7158E" w:rsidRPr="00B12D8B">
        <w:rPr>
          <w:rFonts w:ascii="Book Antiqua" w:hAnsi="Book Antiqua"/>
        </w:rPr>
        <w:t xml:space="preserve"> </w:t>
      </w:r>
      <w:r w:rsidR="00F7158E" w:rsidRPr="00B12D8B">
        <w:rPr>
          <w:rFonts w:ascii="Book Antiqua" w:hAnsi="Book Antiqua"/>
          <w:i/>
        </w:rPr>
        <w:t xml:space="preserve">World J </w:t>
      </w:r>
      <w:proofErr w:type="spellStart"/>
      <w:r w:rsidR="00F7158E" w:rsidRPr="00B12D8B">
        <w:rPr>
          <w:rFonts w:ascii="Book Antiqua" w:hAnsi="Book Antiqua"/>
          <w:i/>
        </w:rPr>
        <w:t>Hepatol</w:t>
      </w:r>
      <w:proofErr w:type="spellEnd"/>
      <w:r w:rsidR="00F7158E" w:rsidRPr="00B12D8B">
        <w:rPr>
          <w:rFonts w:ascii="Book Antiqua" w:hAnsi="Book Antiqua"/>
        </w:rPr>
        <w:t xml:space="preserve"> 201</w:t>
      </w:r>
      <w:r w:rsidR="008D3D97" w:rsidRPr="00B12D8B">
        <w:rPr>
          <w:rFonts w:ascii="Book Antiqua" w:hAnsi="Book Antiqua" w:hint="eastAsia"/>
          <w:lang w:eastAsia="zh-CN"/>
        </w:rPr>
        <w:t>7</w:t>
      </w:r>
      <w:r w:rsidR="00F7158E" w:rsidRPr="00B12D8B">
        <w:rPr>
          <w:rFonts w:ascii="Book Antiqua" w:hAnsi="Book Antiqua"/>
        </w:rPr>
        <w:t xml:space="preserve">; </w:t>
      </w:r>
      <w:proofErr w:type="gramStart"/>
      <w:r w:rsidR="00F7158E" w:rsidRPr="00B12D8B">
        <w:rPr>
          <w:rFonts w:ascii="Book Antiqua" w:hAnsi="Book Antiqua"/>
        </w:rPr>
        <w:t>In</w:t>
      </w:r>
      <w:proofErr w:type="gramEnd"/>
      <w:r w:rsidR="00F7158E" w:rsidRPr="00B12D8B">
        <w:rPr>
          <w:rFonts w:ascii="Book Antiqua" w:hAnsi="Book Antiqua"/>
        </w:rPr>
        <w:t xml:space="preserve"> press</w:t>
      </w:r>
    </w:p>
    <w:p w14:paraId="484AC629" w14:textId="77777777" w:rsidR="000B675D" w:rsidRPr="00B12D8B" w:rsidRDefault="000B675D" w:rsidP="00406A75">
      <w:pPr>
        <w:spacing w:line="360" w:lineRule="auto"/>
        <w:jc w:val="both"/>
        <w:rPr>
          <w:rFonts w:ascii="Book Antiqua" w:hAnsi="Book Antiqua"/>
        </w:rPr>
      </w:pPr>
    </w:p>
    <w:p w14:paraId="77A0FFD6" w14:textId="77777777" w:rsidR="00562E6C" w:rsidRPr="00B12D8B" w:rsidRDefault="00562E6C" w:rsidP="00406A75">
      <w:pPr>
        <w:spacing w:line="360" w:lineRule="auto"/>
        <w:jc w:val="both"/>
        <w:rPr>
          <w:rFonts w:ascii="Book Antiqua" w:hAnsi="Book Antiqua"/>
          <w:b/>
        </w:rPr>
      </w:pPr>
      <w:r w:rsidRPr="00B12D8B">
        <w:rPr>
          <w:rFonts w:ascii="Book Antiqua" w:hAnsi="Book Antiqua"/>
          <w:b/>
        </w:rPr>
        <w:br w:type="page"/>
      </w:r>
    </w:p>
    <w:p w14:paraId="7683B8FD" w14:textId="77777777" w:rsidR="00C779C5" w:rsidRPr="00B12D8B" w:rsidRDefault="00084A58" w:rsidP="00E430CE">
      <w:pPr>
        <w:spacing w:line="360" w:lineRule="auto"/>
        <w:jc w:val="both"/>
        <w:outlineLvl w:val="0"/>
        <w:rPr>
          <w:rFonts w:ascii="Book Antiqua" w:hAnsi="Book Antiqua"/>
          <w:b/>
        </w:rPr>
      </w:pPr>
      <w:r w:rsidRPr="00B12D8B">
        <w:rPr>
          <w:rFonts w:ascii="Book Antiqua" w:hAnsi="Book Antiqua"/>
          <w:b/>
        </w:rPr>
        <w:lastRenderedPageBreak/>
        <w:t>I</w:t>
      </w:r>
      <w:r w:rsidR="00E430CE" w:rsidRPr="00B12D8B">
        <w:rPr>
          <w:rFonts w:ascii="Book Antiqua" w:hAnsi="Book Antiqua"/>
          <w:b/>
        </w:rPr>
        <w:t>NTRODUCTION</w:t>
      </w:r>
    </w:p>
    <w:p w14:paraId="1D3F7EED" w14:textId="3D2F9737" w:rsidR="004B7462" w:rsidRPr="00B12D8B" w:rsidRDefault="00A72FCB" w:rsidP="00406A75">
      <w:pPr>
        <w:spacing w:line="360" w:lineRule="auto"/>
        <w:jc w:val="both"/>
        <w:rPr>
          <w:rFonts w:ascii="Book Antiqua" w:hAnsi="Book Antiqua"/>
          <w:lang w:eastAsia="zh-CN"/>
        </w:rPr>
      </w:pPr>
      <w:r w:rsidRPr="00B12D8B">
        <w:rPr>
          <w:rFonts w:ascii="Book Antiqua" w:hAnsi="Book Antiqua"/>
        </w:rPr>
        <w:t>Drug-i</w:t>
      </w:r>
      <w:r w:rsidR="00EE64BF" w:rsidRPr="00B12D8B">
        <w:rPr>
          <w:rFonts w:ascii="Book Antiqua" w:hAnsi="Book Antiqua"/>
        </w:rPr>
        <w:t>nduced Liver Injury</w:t>
      </w:r>
      <w:r w:rsidRPr="00B12D8B">
        <w:rPr>
          <w:rFonts w:ascii="Book Antiqua" w:hAnsi="Book Antiqua"/>
        </w:rPr>
        <w:t xml:space="preserve"> (DILI)</w:t>
      </w:r>
      <w:r w:rsidR="00EE64BF" w:rsidRPr="00B12D8B">
        <w:rPr>
          <w:rFonts w:ascii="Book Antiqua" w:hAnsi="Book Antiqua"/>
        </w:rPr>
        <w:t xml:space="preserve"> is a current hot topic for academics, clinicians, </w:t>
      </w:r>
      <w:r w:rsidR="00135344" w:rsidRPr="00B12D8B">
        <w:rPr>
          <w:rFonts w:ascii="Book Antiqua" w:hAnsi="Book Antiqua"/>
        </w:rPr>
        <w:t>pharmaceutical</w:t>
      </w:r>
      <w:r w:rsidR="00EE64BF" w:rsidRPr="00B12D8B">
        <w:rPr>
          <w:rFonts w:ascii="Book Antiqua" w:hAnsi="Book Antiqua"/>
        </w:rPr>
        <w:t xml:space="preserve"> companies and regulatory bodies, as </w:t>
      </w:r>
      <w:r w:rsidRPr="00B12D8B">
        <w:rPr>
          <w:rFonts w:ascii="Book Antiqua" w:hAnsi="Book Antiqua"/>
        </w:rPr>
        <w:t>seen</w:t>
      </w:r>
      <w:r w:rsidR="00EE64BF" w:rsidRPr="00B12D8B">
        <w:rPr>
          <w:rFonts w:ascii="Book Antiqua" w:hAnsi="Book Antiqua"/>
        </w:rPr>
        <w:t xml:space="preserve"> by the increasing number of publications over </w:t>
      </w:r>
      <w:r w:rsidRPr="00B12D8B">
        <w:rPr>
          <w:rFonts w:ascii="Book Antiqua" w:hAnsi="Book Antiqua"/>
        </w:rPr>
        <w:t xml:space="preserve">the past </w:t>
      </w:r>
      <w:r w:rsidR="00080E5F" w:rsidRPr="00B12D8B">
        <w:rPr>
          <w:rFonts w:ascii="Book Antiqua" w:hAnsi="Book Antiqua"/>
        </w:rPr>
        <w:t>fifteen years</w:t>
      </w:r>
      <w:r w:rsidRPr="00B12D8B">
        <w:rPr>
          <w:rFonts w:ascii="Book Antiqua" w:hAnsi="Book Antiqua"/>
        </w:rPr>
        <w:t xml:space="preserve">. Evidence to the fact is shown in the number of new monographs, </w:t>
      </w:r>
      <w:r w:rsidR="00080E5F" w:rsidRPr="00B12D8B">
        <w:rPr>
          <w:rFonts w:ascii="Book Antiqua" w:hAnsi="Book Antiqua"/>
        </w:rPr>
        <w:t xml:space="preserve">revised </w:t>
      </w:r>
      <w:r w:rsidRPr="00B12D8B">
        <w:rPr>
          <w:rFonts w:ascii="Book Antiqua" w:hAnsi="Book Antiqua"/>
        </w:rPr>
        <w:t xml:space="preserve">chapters in textbooks, workshops and single-topic conferences specifically dedicated to </w:t>
      </w:r>
      <w:proofErr w:type="gramStart"/>
      <w:r w:rsidRPr="00B12D8B">
        <w:rPr>
          <w:rFonts w:ascii="Book Antiqua" w:hAnsi="Book Antiqua"/>
        </w:rPr>
        <w:t>DILI</w:t>
      </w:r>
      <w:r w:rsidRPr="00B12D8B">
        <w:rPr>
          <w:rFonts w:ascii="Book Antiqua" w:hAnsi="Book Antiqua"/>
          <w:vertAlign w:val="superscript"/>
        </w:rPr>
        <w:t>[</w:t>
      </w:r>
      <w:proofErr w:type="gramEnd"/>
      <w:r w:rsidRPr="00B12D8B">
        <w:rPr>
          <w:rFonts w:ascii="Book Antiqua" w:hAnsi="Book Antiqua"/>
          <w:vertAlign w:val="superscript"/>
        </w:rPr>
        <w:t>1</w:t>
      </w:r>
      <w:r w:rsidR="00631B8F" w:rsidRPr="00B12D8B">
        <w:rPr>
          <w:rFonts w:ascii="Book Antiqua" w:hAnsi="Book Antiqua" w:hint="eastAsia"/>
          <w:vertAlign w:val="superscript"/>
          <w:lang w:eastAsia="zh-CN"/>
        </w:rPr>
        <w:t>-</w:t>
      </w:r>
      <w:r w:rsidRPr="00B12D8B">
        <w:rPr>
          <w:rFonts w:ascii="Book Antiqua" w:hAnsi="Book Antiqua"/>
          <w:vertAlign w:val="superscript"/>
        </w:rPr>
        <w:t>5]</w:t>
      </w:r>
      <w:r w:rsidRPr="00B12D8B">
        <w:rPr>
          <w:rFonts w:ascii="Book Antiqua" w:hAnsi="Book Antiqua"/>
        </w:rPr>
        <w:t xml:space="preserve">. </w:t>
      </w:r>
      <w:r w:rsidR="00621E87" w:rsidRPr="00B12D8B">
        <w:rPr>
          <w:rFonts w:ascii="Book Antiqua" w:hAnsi="Book Antiqua"/>
        </w:rPr>
        <w:t>When drug-induced liver injury</w:t>
      </w:r>
      <w:r w:rsidR="00CD13E7" w:rsidRPr="00B12D8B">
        <w:rPr>
          <w:rFonts w:ascii="Book Antiqua" w:hAnsi="Book Antiqua"/>
        </w:rPr>
        <w:t xml:space="preserve"> </w:t>
      </w:r>
      <w:r w:rsidR="00632536" w:rsidRPr="00B12D8B">
        <w:rPr>
          <w:rFonts w:ascii="Book Antiqua" w:hAnsi="Book Antiqua"/>
        </w:rPr>
        <w:t xml:space="preserve">was the subject of a specific PubMed search, </w:t>
      </w:r>
      <w:r w:rsidR="000B6C3F" w:rsidRPr="00B12D8B">
        <w:rPr>
          <w:rFonts w:ascii="Book Antiqua" w:hAnsi="Book Antiqua"/>
        </w:rPr>
        <w:t>44</w:t>
      </w:r>
      <w:r w:rsidR="00BF3454" w:rsidRPr="00B12D8B">
        <w:rPr>
          <w:rFonts w:ascii="Book Antiqua" w:hAnsi="Book Antiqua"/>
        </w:rPr>
        <w:t>,</w:t>
      </w:r>
      <w:r w:rsidR="000B6C3F" w:rsidRPr="00B12D8B">
        <w:rPr>
          <w:rFonts w:ascii="Book Antiqua" w:hAnsi="Book Antiqua"/>
        </w:rPr>
        <w:t>738</w:t>
      </w:r>
      <w:r w:rsidR="00CD13E7" w:rsidRPr="00B12D8B">
        <w:rPr>
          <w:rFonts w:ascii="Book Antiqua" w:hAnsi="Book Antiqua"/>
        </w:rPr>
        <w:t xml:space="preserve"> </w:t>
      </w:r>
      <w:r w:rsidR="00BF3454" w:rsidRPr="00B12D8B">
        <w:rPr>
          <w:rFonts w:ascii="Book Antiqua" w:hAnsi="Book Antiqua"/>
        </w:rPr>
        <w:t>items</w:t>
      </w:r>
      <w:r w:rsidR="00632536" w:rsidRPr="00B12D8B">
        <w:rPr>
          <w:rFonts w:ascii="Book Antiqua" w:hAnsi="Book Antiqua"/>
        </w:rPr>
        <w:t xml:space="preserve"> were found in the past 5 and a half years (2010 through 2016), a number </w:t>
      </w:r>
      <w:r w:rsidR="00BF3454" w:rsidRPr="00B12D8B">
        <w:rPr>
          <w:rFonts w:ascii="Book Antiqua" w:hAnsi="Book Antiqua"/>
        </w:rPr>
        <w:t>more than double</w:t>
      </w:r>
      <w:r w:rsidR="00632536" w:rsidRPr="00B12D8B">
        <w:rPr>
          <w:rFonts w:ascii="Book Antiqua" w:hAnsi="Book Antiqua"/>
        </w:rPr>
        <w:t xml:space="preserve"> the total number of </w:t>
      </w:r>
      <w:r w:rsidR="00BF3454" w:rsidRPr="00B12D8B">
        <w:rPr>
          <w:rFonts w:ascii="Book Antiqua" w:hAnsi="Book Antiqua"/>
        </w:rPr>
        <w:t>items</w:t>
      </w:r>
      <w:r w:rsidR="00632536" w:rsidRPr="00B12D8B">
        <w:rPr>
          <w:rFonts w:ascii="Book Antiqua" w:hAnsi="Book Antiqua"/>
        </w:rPr>
        <w:t xml:space="preserve"> related to DILI published in the preceding decade (2000-2009).</w:t>
      </w:r>
    </w:p>
    <w:p w14:paraId="27F5090A" w14:textId="77777777" w:rsidR="00084A58" w:rsidRPr="00B12D8B" w:rsidRDefault="004B7462" w:rsidP="00406A75">
      <w:pPr>
        <w:spacing w:line="360" w:lineRule="auto"/>
        <w:ind w:firstLine="720"/>
        <w:jc w:val="both"/>
        <w:rPr>
          <w:rFonts w:ascii="Book Antiqua" w:hAnsi="Book Antiqua"/>
        </w:rPr>
      </w:pPr>
      <w:r w:rsidRPr="00B12D8B">
        <w:rPr>
          <w:rFonts w:ascii="Book Antiqua" w:hAnsi="Book Antiqua"/>
        </w:rPr>
        <w:t xml:space="preserve">This extensive body of new information leads us to </w:t>
      </w:r>
      <w:r w:rsidR="006D18F3" w:rsidRPr="00B12D8B">
        <w:rPr>
          <w:rFonts w:ascii="Book Antiqua" w:hAnsi="Book Antiqua"/>
        </w:rPr>
        <w:t>a</w:t>
      </w:r>
      <w:r w:rsidRPr="00B12D8B">
        <w:rPr>
          <w:rFonts w:ascii="Book Antiqua" w:hAnsi="Book Antiqua"/>
        </w:rPr>
        <w:t xml:space="preserve"> question</w:t>
      </w:r>
      <w:r w:rsidR="006D18F3" w:rsidRPr="00B12D8B">
        <w:rPr>
          <w:rFonts w:ascii="Book Antiqua" w:hAnsi="Book Antiqua"/>
        </w:rPr>
        <w:t xml:space="preserve"> that will be the focus of this review.</w:t>
      </w:r>
      <w:r w:rsidR="00CD13E7" w:rsidRPr="00B12D8B">
        <w:rPr>
          <w:rFonts w:ascii="Book Antiqua" w:hAnsi="Book Antiqua"/>
        </w:rPr>
        <w:t xml:space="preserve"> </w:t>
      </w:r>
      <w:r w:rsidR="006D18F3" w:rsidRPr="00B12D8B">
        <w:rPr>
          <w:rFonts w:ascii="Book Antiqua" w:hAnsi="Book Antiqua"/>
        </w:rPr>
        <w:t>By</w:t>
      </w:r>
      <w:r w:rsidR="00CD13E7" w:rsidRPr="00B12D8B">
        <w:rPr>
          <w:rFonts w:ascii="Book Antiqua" w:hAnsi="Book Antiqua"/>
        </w:rPr>
        <w:t xml:space="preserve"> </w:t>
      </w:r>
      <w:r w:rsidR="006D18F3" w:rsidRPr="00B12D8B">
        <w:rPr>
          <w:rFonts w:ascii="Book Antiqua" w:hAnsi="Book Antiqua"/>
        </w:rPr>
        <w:t>investigating</w:t>
      </w:r>
      <w:r w:rsidR="00084A58" w:rsidRPr="00B12D8B">
        <w:rPr>
          <w:rFonts w:ascii="Book Antiqua" w:hAnsi="Book Antiqua"/>
        </w:rPr>
        <w:t xml:space="preserve"> the current state of the art of DILI</w:t>
      </w:r>
      <w:r w:rsidR="006D18F3" w:rsidRPr="00B12D8B">
        <w:rPr>
          <w:rFonts w:ascii="Book Antiqua" w:hAnsi="Book Antiqua"/>
        </w:rPr>
        <w:t>,</w:t>
      </w:r>
      <w:r w:rsidR="00084A58" w:rsidRPr="00B12D8B">
        <w:rPr>
          <w:rFonts w:ascii="Book Antiqua" w:hAnsi="Book Antiqua"/>
        </w:rPr>
        <w:t xml:space="preserve"> focusing on the latest scientific findings, controversies and guidelines,</w:t>
      </w:r>
      <w:r w:rsidR="006D18F3" w:rsidRPr="00B12D8B">
        <w:rPr>
          <w:rFonts w:ascii="Book Antiqua" w:hAnsi="Book Antiqua"/>
        </w:rPr>
        <w:t xml:space="preserve"> this review will </w:t>
      </w:r>
      <w:r w:rsidR="00BA4697" w:rsidRPr="00B12D8B">
        <w:rPr>
          <w:rFonts w:ascii="Book Antiqua" w:hAnsi="Book Antiqua"/>
        </w:rPr>
        <w:t xml:space="preserve">take a clinician’s point of view and </w:t>
      </w:r>
      <w:r w:rsidR="00084A58" w:rsidRPr="00B12D8B">
        <w:rPr>
          <w:rFonts w:ascii="Book Antiqua" w:hAnsi="Book Antiqua"/>
        </w:rPr>
        <w:t>attempt to find an answer</w:t>
      </w:r>
      <w:r w:rsidR="00234D15" w:rsidRPr="00B12D8B">
        <w:rPr>
          <w:rFonts w:ascii="Book Antiqua" w:hAnsi="Book Antiqua"/>
        </w:rPr>
        <w:t xml:space="preserve"> to</w:t>
      </w:r>
      <w:r w:rsidR="00CD13E7" w:rsidRPr="00B12D8B">
        <w:rPr>
          <w:rFonts w:ascii="Book Antiqua" w:hAnsi="Book Antiqua"/>
        </w:rPr>
        <w:t xml:space="preserve"> </w:t>
      </w:r>
      <w:r w:rsidR="006D18F3" w:rsidRPr="00B12D8B">
        <w:rPr>
          <w:rFonts w:ascii="Book Antiqua" w:hAnsi="Book Antiqua"/>
        </w:rPr>
        <w:t>the question: Do we know everything?</w:t>
      </w:r>
    </w:p>
    <w:p w14:paraId="7E688E49" w14:textId="77777777" w:rsidR="006D18F3" w:rsidRPr="00B12D8B" w:rsidRDefault="006D18F3" w:rsidP="00406A75">
      <w:pPr>
        <w:spacing w:line="360" w:lineRule="auto"/>
        <w:jc w:val="both"/>
        <w:rPr>
          <w:rFonts w:ascii="Book Antiqua" w:hAnsi="Book Antiqua"/>
          <w:b/>
        </w:rPr>
      </w:pPr>
    </w:p>
    <w:p w14:paraId="0C277591" w14:textId="77777777" w:rsidR="0009281C" w:rsidRPr="00B12D8B" w:rsidRDefault="00084A58" w:rsidP="00194345">
      <w:pPr>
        <w:spacing w:line="360" w:lineRule="auto"/>
        <w:jc w:val="both"/>
        <w:outlineLvl w:val="0"/>
        <w:rPr>
          <w:rFonts w:ascii="Book Antiqua" w:hAnsi="Book Antiqua"/>
          <w:b/>
        </w:rPr>
      </w:pPr>
      <w:r w:rsidRPr="00B12D8B">
        <w:rPr>
          <w:rFonts w:ascii="Book Antiqua" w:hAnsi="Book Antiqua"/>
          <w:b/>
        </w:rPr>
        <w:t>D</w:t>
      </w:r>
      <w:r w:rsidR="00E430CE" w:rsidRPr="00B12D8B">
        <w:rPr>
          <w:rFonts w:ascii="Book Antiqua" w:hAnsi="Book Antiqua"/>
          <w:b/>
        </w:rPr>
        <w:t>RUG-INDUCED LIVER INJURY: A BRIEF HISTORY</w:t>
      </w:r>
    </w:p>
    <w:p w14:paraId="60D5F6A5" w14:textId="7528B0BE" w:rsidR="0009281C" w:rsidRPr="00B12D8B" w:rsidRDefault="0075045B" w:rsidP="00B36840">
      <w:pPr>
        <w:spacing w:line="360" w:lineRule="auto"/>
        <w:jc w:val="both"/>
        <w:rPr>
          <w:rFonts w:ascii="Book Antiqua" w:hAnsi="Book Antiqua" w:cs="Times New Roman"/>
          <w:lang w:val="en-US"/>
        </w:rPr>
      </w:pPr>
      <w:proofErr w:type="spellStart"/>
      <w:r w:rsidRPr="00B12D8B">
        <w:rPr>
          <w:rFonts w:ascii="Book Antiqua" w:hAnsi="Book Antiqua"/>
        </w:rPr>
        <w:t>Iproniazid</w:t>
      </w:r>
      <w:proofErr w:type="spellEnd"/>
      <w:r w:rsidRPr="00B12D8B">
        <w:rPr>
          <w:rFonts w:ascii="Book Antiqua" w:hAnsi="Book Antiqua"/>
        </w:rPr>
        <w:t xml:space="preserve">, </w:t>
      </w:r>
      <w:proofErr w:type="spellStart"/>
      <w:r w:rsidRPr="00B12D8B">
        <w:rPr>
          <w:rFonts w:ascii="Book Antiqua" w:hAnsi="Book Antiqua"/>
        </w:rPr>
        <w:t>cinchophen</w:t>
      </w:r>
      <w:proofErr w:type="spellEnd"/>
      <w:r w:rsidRPr="00B12D8B">
        <w:rPr>
          <w:rFonts w:ascii="Book Antiqua" w:hAnsi="Book Antiqua"/>
        </w:rPr>
        <w:t xml:space="preserve">, and </w:t>
      </w:r>
      <w:proofErr w:type="spellStart"/>
      <w:r w:rsidRPr="00B12D8B">
        <w:rPr>
          <w:rFonts w:ascii="Book Antiqua" w:hAnsi="Book Antiqua"/>
        </w:rPr>
        <w:t>sul</w:t>
      </w:r>
      <w:r w:rsidR="006A33F1" w:rsidRPr="00B12D8B">
        <w:rPr>
          <w:rFonts w:ascii="Book Antiqua" w:hAnsi="Book Antiqua"/>
        </w:rPr>
        <w:t>f</w:t>
      </w:r>
      <w:r w:rsidRPr="00B12D8B">
        <w:rPr>
          <w:rFonts w:ascii="Book Antiqua" w:hAnsi="Book Antiqua"/>
        </w:rPr>
        <w:t>onamides</w:t>
      </w:r>
      <w:proofErr w:type="spellEnd"/>
      <w:r w:rsidRPr="00B12D8B">
        <w:rPr>
          <w:rFonts w:ascii="Book Antiqua" w:hAnsi="Book Antiqua"/>
        </w:rPr>
        <w:t xml:space="preserve"> </w:t>
      </w:r>
      <w:r w:rsidR="006A33F1" w:rsidRPr="00B12D8B">
        <w:rPr>
          <w:rFonts w:ascii="Book Antiqua" w:hAnsi="Book Antiqua"/>
        </w:rPr>
        <w:t xml:space="preserve">were amongst the first prototypical </w:t>
      </w:r>
      <w:proofErr w:type="spellStart"/>
      <w:r w:rsidR="006A33F1" w:rsidRPr="00B12D8B">
        <w:rPr>
          <w:rFonts w:ascii="Book Antiqua" w:hAnsi="Book Antiqua"/>
        </w:rPr>
        <w:t>hepatotoxins</w:t>
      </w:r>
      <w:proofErr w:type="spellEnd"/>
      <w:r w:rsidR="006A33F1" w:rsidRPr="00B12D8B">
        <w:rPr>
          <w:rFonts w:ascii="Book Antiqua" w:hAnsi="Book Antiqua"/>
        </w:rPr>
        <w:t xml:space="preserve"> to be identified, paving the way for future </w:t>
      </w:r>
      <w:r w:rsidR="00CD13E7" w:rsidRPr="00B12D8B">
        <w:rPr>
          <w:rFonts w:ascii="Book Antiqua" w:hAnsi="Book Antiqua"/>
        </w:rPr>
        <w:t>histological</w:t>
      </w:r>
      <w:r w:rsidR="006A33F1" w:rsidRPr="00B12D8B">
        <w:rPr>
          <w:rFonts w:ascii="Book Antiqua" w:hAnsi="Book Antiqua"/>
        </w:rPr>
        <w:t xml:space="preserve"> and clinical descriptions </w:t>
      </w:r>
      <w:r w:rsidR="006009D9" w:rsidRPr="00B12D8B">
        <w:rPr>
          <w:rFonts w:ascii="Book Antiqua" w:hAnsi="Book Antiqua"/>
        </w:rPr>
        <w:t>that followed</w:t>
      </w:r>
      <w:r w:rsidR="006A33F1" w:rsidRPr="00B12D8B">
        <w:rPr>
          <w:rFonts w:ascii="Book Antiqua" w:hAnsi="Book Antiqua"/>
        </w:rPr>
        <w:t xml:space="preserve"> the second world </w:t>
      </w:r>
      <w:proofErr w:type="gramStart"/>
      <w:r w:rsidR="006A33F1" w:rsidRPr="00B12D8B">
        <w:rPr>
          <w:rFonts w:ascii="Book Antiqua" w:hAnsi="Book Antiqua"/>
        </w:rPr>
        <w:t>war</w:t>
      </w:r>
      <w:r w:rsidR="006A33F1" w:rsidRPr="00B12D8B">
        <w:rPr>
          <w:rFonts w:ascii="Book Antiqua" w:hAnsi="Book Antiqua"/>
          <w:vertAlign w:val="superscript"/>
        </w:rPr>
        <w:t>[</w:t>
      </w:r>
      <w:proofErr w:type="gramEnd"/>
      <w:r w:rsidR="006A33F1" w:rsidRPr="00B12D8B">
        <w:rPr>
          <w:rFonts w:ascii="Book Antiqua" w:hAnsi="Book Antiqua"/>
          <w:vertAlign w:val="superscript"/>
        </w:rPr>
        <w:t>6</w:t>
      </w:r>
      <w:r w:rsidR="0002492F" w:rsidRPr="00B12D8B">
        <w:rPr>
          <w:rFonts w:ascii="Book Antiqua" w:hAnsi="Book Antiqua"/>
          <w:vertAlign w:val="superscript"/>
        </w:rPr>
        <w:t>,</w:t>
      </w:r>
      <w:r w:rsidR="00F7057F" w:rsidRPr="00B12D8B">
        <w:rPr>
          <w:rFonts w:ascii="Book Antiqua" w:hAnsi="Book Antiqua"/>
          <w:vertAlign w:val="superscript"/>
        </w:rPr>
        <w:t>7</w:t>
      </w:r>
      <w:r w:rsidR="006A33F1" w:rsidRPr="00B12D8B">
        <w:rPr>
          <w:rFonts w:ascii="Book Antiqua" w:hAnsi="Book Antiqua"/>
          <w:vertAlign w:val="superscript"/>
        </w:rPr>
        <w:t>]</w:t>
      </w:r>
      <w:r w:rsidR="006A33F1" w:rsidRPr="00B12D8B">
        <w:rPr>
          <w:rFonts w:ascii="Book Antiqua" w:hAnsi="Book Antiqua"/>
        </w:rPr>
        <w:t>. By the mid-1960s</w:t>
      </w:r>
      <w:r w:rsidR="008407F4" w:rsidRPr="00B12D8B">
        <w:rPr>
          <w:rFonts w:ascii="Book Antiqua" w:hAnsi="Book Antiqua"/>
        </w:rPr>
        <w:t>,</w:t>
      </w:r>
      <w:r w:rsidR="006A33F1" w:rsidRPr="00B12D8B">
        <w:rPr>
          <w:rFonts w:ascii="Book Antiqua" w:hAnsi="Book Antiqua"/>
        </w:rPr>
        <w:t xml:space="preserve"> hepatotoxic agents </w:t>
      </w:r>
      <w:r w:rsidR="008407F4" w:rsidRPr="00B12D8B">
        <w:rPr>
          <w:rFonts w:ascii="Book Antiqua" w:hAnsi="Book Antiqua"/>
        </w:rPr>
        <w:t>including</w:t>
      </w:r>
      <w:r w:rsidR="006A33F1" w:rsidRPr="00B12D8B">
        <w:rPr>
          <w:rFonts w:ascii="Book Antiqua" w:hAnsi="Book Antiqua"/>
        </w:rPr>
        <w:t xml:space="preserve"> halothane, isoniazid (INH), carbamazepine, phenytoin and alpha methyldopa were</w:t>
      </w:r>
      <w:r w:rsidR="008407F4" w:rsidRPr="00B12D8B">
        <w:rPr>
          <w:rFonts w:ascii="Book Antiqua" w:hAnsi="Book Antiqua"/>
        </w:rPr>
        <w:t xml:space="preserve"> famously referred to by</w:t>
      </w:r>
      <w:r w:rsidR="006A33F1" w:rsidRPr="00B12D8B">
        <w:rPr>
          <w:rFonts w:ascii="Book Antiqua" w:hAnsi="Book Antiqua"/>
        </w:rPr>
        <w:t xml:space="preserve"> Hans Popper</w:t>
      </w:r>
      <w:r w:rsidR="00FE6DB8" w:rsidRPr="00B12D8B">
        <w:rPr>
          <w:rFonts w:ascii="Book Antiqua" w:hAnsi="Book Antiqua"/>
          <w:vertAlign w:val="superscript"/>
        </w:rPr>
        <w:t>[8</w:t>
      </w:r>
      <w:r w:rsidR="006A33F1" w:rsidRPr="00B12D8B">
        <w:rPr>
          <w:rFonts w:ascii="Book Antiqua" w:hAnsi="Book Antiqua"/>
          <w:vertAlign w:val="superscript"/>
        </w:rPr>
        <w:t>]</w:t>
      </w:r>
      <w:r w:rsidR="00712FB2" w:rsidRPr="00B12D8B">
        <w:rPr>
          <w:rFonts w:ascii="Book Antiqua" w:hAnsi="Book Antiqua"/>
          <w:vertAlign w:val="superscript"/>
        </w:rPr>
        <w:t xml:space="preserve"> </w:t>
      </w:r>
      <w:r w:rsidR="008407F4" w:rsidRPr="00B12D8B">
        <w:rPr>
          <w:rFonts w:ascii="Book Antiqua" w:hAnsi="Book Antiqua"/>
        </w:rPr>
        <w:t>as</w:t>
      </w:r>
      <w:r w:rsidR="006A33F1" w:rsidRPr="00B12D8B">
        <w:rPr>
          <w:rFonts w:ascii="Book Antiqua" w:hAnsi="Book Antiqua"/>
        </w:rPr>
        <w:t xml:space="preserve"> “</w:t>
      </w:r>
      <w:r w:rsidR="008407F4" w:rsidRPr="00B12D8B">
        <w:rPr>
          <w:rFonts w:ascii="Book Antiqua" w:hAnsi="Book Antiqua"/>
        </w:rPr>
        <w:t>penalties</w:t>
      </w:r>
      <w:r w:rsidR="006A33F1" w:rsidRPr="00B12D8B">
        <w:rPr>
          <w:rFonts w:ascii="Book Antiqua" w:hAnsi="Book Antiqua"/>
        </w:rPr>
        <w:t xml:space="preserve"> for progress</w:t>
      </w:r>
      <w:r w:rsidR="008407F4" w:rsidRPr="00B12D8B">
        <w:rPr>
          <w:rFonts w:ascii="Book Antiqua" w:hAnsi="Book Antiqua"/>
        </w:rPr>
        <w:t>”, and by the mid-1980s close to 1000 drugs were linked to hepatic injury</w:t>
      </w:r>
      <w:r w:rsidR="00FE6DB8" w:rsidRPr="00B12D8B">
        <w:rPr>
          <w:rFonts w:ascii="Book Antiqua" w:hAnsi="Book Antiqua"/>
          <w:vertAlign w:val="superscript"/>
        </w:rPr>
        <w:t>[9</w:t>
      </w:r>
      <w:r w:rsidR="008407F4" w:rsidRPr="00B12D8B">
        <w:rPr>
          <w:rFonts w:ascii="Book Antiqua" w:hAnsi="Book Antiqua"/>
          <w:vertAlign w:val="superscript"/>
        </w:rPr>
        <w:t>]</w:t>
      </w:r>
      <w:r w:rsidR="008407F4" w:rsidRPr="00B12D8B">
        <w:rPr>
          <w:rFonts w:ascii="Book Antiqua" w:hAnsi="Book Antiqua"/>
        </w:rPr>
        <w:t>.</w:t>
      </w:r>
      <w:r w:rsidR="0068552B" w:rsidRPr="00B12D8B">
        <w:rPr>
          <w:rFonts w:ascii="Book Antiqua" w:hAnsi="Book Antiqua"/>
        </w:rPr>
        <w:t xml:space="preserve"> Even though much of this</w:t>
      </w:r>
      <w:r w:rsidR="00CD13E7" w:rsidRPr="00B12D8B">
        <w:rPr>
          <w:rFonts w:ascii="Book Antiqua" w:hAnsi="Book Antiqua"/>
        </w:rPr>
        <w:t xml:space="preserve"> </w:t>
      </w:r>
      <w:r w:rsidR="0068552B" w:rsidRPr="00B12D8B">
        <w:rPr>
          <w:rFonts w:ascii="Book Antiqua" w:hAnsi="Book Antiqua"/>
        </w:rPr>
        <w:t>early work</w:t>
      </w:r>
      <w:r w:rsidR="007C03B0" w:rsidRPr="00B12D8B">
        <w:rPr>
          <w:rFonts w:ascii="Book Antiqua" w:hAnsi="Book Antiqua"/>
          <w:vertAlign w:val="superscript"/>
        </w:rPr>
        <w:t>[6,</w:t>
      </w:r>
      <w:r w:rsidR="00FE6DB8" w:rsidRPr="00B12D8B">
        <w:rPr>
          <w:rFonts w:ascii="Book Antiqua" w:hAnsi="Book Antiqua"/>
          <w:vertAlign w:val="superscript"/>
        </w:rPr>
        <w:t>8</w:t>
      </w:r>
      <w:r w:rsidR="000F4F4C" w:rsidRPr="00B12D8B">
        <w:rPr>
          <w:rFonts w:ascii="Book Antiqua" w:hAnsi="Book Antiqua"/>
          <w:vertAlign w:val="superscript"/>
        </w:rPr>
        <w:t>]</w:t>
      </w:r>
      <w:r w:rsidR="00CD13E7" w:rsidRPr="00B12D8B">
        <w:rPr>
          <w:rFonts w:ascii="Book Antiqua" w:hAnsi="Book Antiqua"/>
          <w:vertAlign w:val="superscript"/>
        </w:rPr>
        <w:t xml:space="preserve"> </w:t>
      </w:r>
      <w:r w:rsidR="0068552B" w:rsidRPr="00B12D8B">
        <w:rPr>
          <w:rFonts w:ascii="Book Antiqua" w:hAnsi="Book Antiqua"/>
        </w:rPr>
        <w:t xml:space="preserve">has remained the mainstay of diagnostic, and pathophysiologic principles </w:t>
      </w:r>
      <w:r w:rsidR="00203CBC" w:rsidRPr="00B12D8B">
        <w:rPr>
          <w:rFonts w:ascii="Book Antiqua" w:hAnsi="Book Antiqua"/>
        </w:rPr>
        <w:t>even to this day</w:t>
      </w:r>
      <w:r w:rsidR="00D173E5" w:rsidRPr="00B12D8B">
        <w:rPr>
          <w:rFonts w:ascii="Book Antiqua" w:hAnsi="Book Antiqua"/>
        </w:rPr>
        <w:t>,</w:t>
      </w:r>
      <w:r w:rsidR="00CD13E7" w:rsidRPr="00B12D8B">
        <w:rPr>
          <w:rFonts w:ascii="Book Antiqua" w:hAnsi="Book Antiqua"/>
        </w:rPr>
        <w:t xml:space="preserve"> </w:t>
      </w:r>
      <w:r w:rsidR="0068552B" w:rsidRPr="00B12D8B">
        <w:rPr>
          <w:rFonts w:ascii="Book Antiqua" w:hAnsi="Book Antiqua"/>
        </w:rPr>
        <w:t xml:space="preserve">DILI remains a significant diagnostic challenge due to the fact that drugs can </w:t>
      </w:r>
      <w:r w:rsidR="00A97FFE" w:rsidRPr="00B12D8B">
        <w:rPr>
          <w:rFonts w:ascii="Book Antiqua" w:hAnsi="Book Antiqua"/>
        </w:rPr>
        <w:t xml:space="preserve">mirror </w:t>
      </w:r>
      <w:r w:rsidR="0068552B" w:rsidRPr="00B12D8B">
        <w:rPr>
          <w:rFonts w:ascii="Book Antiqua" w:hAnsi="Book Antiqua"/>
        </w:rPr>
        <w:t>acute and chronic hepatic diseases,</w:t>
      </w:r>
      <w:r w:rsidR="00BA0897" w:rsidRPr="00B12D8B">
        <w:rPr>
          <w:rFonts w:ascii="Book Antiqua" w:hAnsi="Book Antiqua"/>
        </w:rPr>
        <w:t xml:space="preserve"> and act</w:t>
      </w:r>
      <w:r w:rsidR="0068552B" w:rsidRPr="00B12D8B">
        <w:rPr>
          <w:rFonts w:ascii="Book Antiqua" w:hAnsi="Book Antiqua"/>
        </w:rPr>
        <w:t xml:space="preserve"> through </w:t>
      </w:r>
      <w:r w:rsidR="00BA0897" w:rsidRPr="00B12D8B">
        <w:rPr>
          <w:rFonts w:ascii="Book Antiqua" w:hAnsi="Book Antiqua"/>
        </w:rPr>
        <w:t xml:space="preserve">various mechanisms causing </w:t>
      </w:r>
      <w:r w:rsidR="0068552B" w:rsidRPr="00B12D8B">
        <w:rPr>
          <w:rFonts w:ascii="Book Antiqua" w:hAnsi="Book Antiqua"/>
        </w:rPr>
        <w:t>injury</w:t>
      </w:r>
      <w:r w:rsidR="0068552B" w:rsidRPr="00B12D8B">
        <w:rPr>
          <w:rFonts w:ascii="Book Antiqua" w:hAnsi="Book Antiqua"/>
          <w:vertAlign w:val="superscript"/>
        </w:rPr>
        <w:t>[</w:t>
      </w:r>
      <w:r w:rsidR="00FE6DB8" w:rsidRPr="00B12D8B">
        <w:rPr>
          <w:rFonts w:ascii="Book Antiqua" w:hAnsi="Book Antiqua" w:cs="Times New Roman"/>
          <w:vertAlign w:val="superscript"/>
          <w:lang w:val="en-US"/>
        </w:rPr>
        <w:t>10-15</w:t>
      </w:r>
      <w:r w:rsidR="0068552B" w:rsidRPr="00B12D8B">
        <w:rPr>
          <w:rFonts w:ascii="Book Antiqua" w:hAnsi="Book Antiqua" w:cs="Times New Roman"/>
          <w:vertAlign w:val="superscript"/>
          <w:lang w:val="en-US"/>
        </w:rPr>
        <w:t>]</w:t>
      </w:r>
      <w:r w:rsidR="00417EB8" w:rsidRPr="00B12D8B">
        <w:rPr>
          <w:rFonts w:ascii="Book Antiqua" w:hAnsi="Book Antiqua" w:cs="Times New Roman"/>
          <w:lang w:val="en-US"/>
        </w:rPr>
        <w:t>.</w:t>
      </w:r>
    </w:p>
    <w:p w14:paraId="0B63EFE9" w14:textId="77777777" w:rsidR="00BA0897" w:rsidRPr="00B12D8B" w:rsidRDefault="00BA0897" w:rsidP="00406A75">
      <w:pPr>
        <w:spacing w:line="360" w:lineRule="auto"/>
        <w:jc w:val="both"/>
        <w:rPr>
          <w:rFonts w:ascii="Book Antiqua" w:hAnsi="Book Antiqua" w:cs="Times New Roman"/>
          <w:lang w:val="en-US"/>
        </w:rPr>
      </w:pPr>
    </w:p>
    <w:p w14:paraId="13F77A90" w14:textId="77777777" w:rsidR="00E430CE" w:rsidRPr="00B12D8B" w:rsidRDefault="00E430CE" w:rsidP="00406A75">
      <w:pPr>
        <w:spacing w:line="360" w:lineRule="auto"/>
        <w:jc w:val="both"/>
        <w:rPr>
          <w:rFonts w:ascii="Book Antiqua" w:hAnsi="Book Antiqua" w:cs="Times New Roman"/>
          <w:b/>
          <w:lang w:val="en-US"/>
        </w:rPr>
      </w:pPr>
      <w:r w:rsidRPr="00B12D8B">
        <w:rPr>
          <w:rFonts w:ascii="Book Antiqua" w:hAnsi="Book Antiqua" w:cs="Times New Roman"/>
          <w:b/>
          <w:lang w:val="en-US"/>
        </w:rPr>
        <w:t>STATE OF THE ART OF DILI</w:t>
      </w:r>
    </w:p>
    <w:p w14:paraId="1825B3A4" w14:textId="142EA48C" w:rsidR="00EE64BF" w:rsidRPr="00B12D8B" w:rsidRDefault="00080E5F" w:rsidP="00B36840">
      <w:pPr>
        <w:spacing w:line="360" w:lineRule="auto"/>
        <w:jc w:val="both"/>
        <w:rPr>
          <w:rFonts w:ascii="Book Antiqua" w:hAnsi="Book Antiqua"/>
        </w:rPr>
      </w:pPr>
      <w:r w:rsidRPr="00B12D8B">
        <w:rPr>
          <w:rFonts w:ascii="Book Antiqua" w:hAnsi="Book Antiqua"/>
        </w:rPr>
        <w:t xml:space="preserve">Clinically, DILI ranges from asymptomatic </w:t>
      </w:r>
      <w:proofErr w:type="spellStart"/>
      <w:r w:rsidRPr="00B12D8B">
        <w:rPr>
          <w:rFonts w:ascii="Book Antiqua" w:hAnsi="Book Antiqua"/>
        </w:rPr>
        <w:t>trans</w:t>
      </w:r>
      <w:r w:rsidR="004B7462" w:rsidRPr="00B12D8B">
        <w:rPr>
          <w:rFonts w:ascii="Book Antiqua" w:hAnsi="Book Antiqua"/>
        </w:rPr>
        <w:t>a</w:t>
      </w:r>
      <w:r w:rsidRPr="00B12D8B">
        <w:rPr>
          <w:rFonts w:ascii="Book Antiqua" w:hAnsi="Book Antiqua"/>
        </w:rPr>
        <w:t>minitis</w:t>
      </w:r>
      <w:proofErr w:type="spellEnd"/>
      <w:r w:rsidR="00E75616" w:rsidRPr="00B12D8B">
        <w:rPr>
          <w:rFonts w:ascii="Book Antiqua" w:hAnsi="Book Antiqua"/>
        </w:rPr>
        <w:t xml:space="preserve">, acute or chronic </w:t>
      </w:r>
      <w:proofErr w:type="gramStart"/>
      <w:r w:rsidR="00E75616" w:rsidRPr="00B12D8B">
        <w:rPr>
          <w:rFonts w:ascii="Book Antiqua" w:hAnsi="Book Antiqua"/>
        </w:rPr>
        <w:t>hepatitis</w:t>
      </w:r>
      <w:r w:rsidR="003B34C7" w:rsidRPr="00B12D8B">
        <w:rPr>
          <w:rFonts w:ascii="Book Antiqua" w:hAnsi="Book Antiqua"/>
          <w:vertAlign w:val="superscript"/>
        </w:rPr>
        <w:t>[</w:t>
      </w:r>
      <w:proofErr w:type="gramEnd"/>
      <w:r w:rsidR="00FE6DB8" w:rsidRPr="00B12D8B">
        <w:rPr>
          <w:rFonts w:ascii="Book Antiqua" w:hAnsi="Book Antiqua"/>
          <w:vertAlign w:val="superscript"/>
        </w:rPr>
        <w:t>16</w:t>
      </w:r>
      <w:r w:rsidR="00E75616" w:rsidRPr="00B12D8B">
        <w:rPr>
          <w:rFonts w:ascii="Book Antiqua" w:hAnsi="Book Antiqua"/>
          <w:vertAlign w:val="superscript"/>
        </w:rPr>
        <w:t>]</w:t>
      </w:r>
      <w:r w:rsidR="00C21A25" w:rsidRPr="00B12D8B">
        <w:rPr>
          <w:rFonts w:ascii="Book Antiqua" w:hAnsi="Book Antiqua"/>
          <w:vertAlign w:val="superscript"/>
        </w:rPr>
        <w:t xml:space="preserve"> </w:t>
      </w:r>
      <w:r w:rsidR="00E75616" w:rsidRPr="00B12D8B">
        <w:rPr>
          <w:rFonts w:ascii="Book Antiqua" w:hAnsi="Book Antiqua"/>
        </w:rPr>
        <w:t xml:space="preserve">to </w:t>
      </w:r>
      <w:r w:rsidRPr="00B12D8B">
        <w:rPr>
          <w:rFonts w:ascii="Book Antiqua" w:hAnsi="Book Antiqua"/>
        </w:rPr>
        <w:t xml:space="preserve">acute liver failure (ALF) </w:t>
      </w:r>
      <w:r w:rsidR="004B7462" w:rsidRPr="00B12D8B">
        <w:rPr>
          <w:rFonts w:ascii="Book Antiqua" w:hAnsi="Book Antiqua"/>
        </w:rPr>
        <w:t>or fulminant hepatic failure, defined as sudden and life-threatening liver dysfunction leading to coagulopathy and hepatic encephalopathy within 26 weeks of the onset of illness</w:t>
      </w:r>
      <w:r w:rsidR="00B735EE" w:rsidRPr="00B12D8B">
        <w:rPr>
          <w:rFonts w:ascii="Book Antiqua" w:hAnsi="Book Antiqua"/>
          <w:vertAlign w:val="superscript"/>
        </w:rPr>
        <w:t>[</w:t>
      </w:r>
      <w:r w:rsidR="00FE6DB8" w:rsidRPr="00B12D8B">
        <w:rPr>
          <w:rFonts w:ascii="Book Antiqua" w:hAnsi="Book Antiqua"/>
          <w:vertAlign w:val="superscript"/>
        </w:rPr>
        <w:t>17</w:t>
      </w:r>
      <w:r w:rsidR="004B7462" w:rsidRPr="00B12D8B">
        <w:rPr>
          <w:rFonts w:ascii="Book Antiqua" w:hAnsi="Book Antiqua"/>
          <w:vertAlign w:val="superscript"/>
        </w:rPr>
        <w:t>]</w:t>
      </w:r>
      <w:r w:rsidR="004B7462" w:rsidRPr="00B12D8B">
        <w:rPr>
          <w:rFonts w:ascii="Book Antiqua" w:hAnsi="Book Antiqua"/>
        </w:rPr>
        <w:t xml:space="preserve">. </w:t>
      </w:r>
      <w:r w:rsidR="007D3279" w:rsidRPr="00B12D8B">
        <w:rPr>
          <w:rFonts w:ascii="Book Antiqua" w:hAnsi="Book Antiqua"/>
        </w:rPr>
        <w:t xml:space="preserve">Although severe DILI is </w:t>
      </w:r>
      <w:r w:rsidR="007D3279" w:rsidRPr="00B12D8B">
        <w:rPr>
          <w:rFonts w:ascii="Book Antiqua" w:hAnsi="Book Antiqua"/>
        </w:rPr>
        <w:lastRenderedPageBreak/>
        <w:t xml:space="preserve">rare clinically, drugs have become the </w:t>
      </w:r>
      <w:r w:rsidR="00E7641C" w:rsidRPr="00B12D8B">
        <w:rPr>
          <w:rFonts w:ascii="Book Antiqua" w:hAnsi="Book Antiqua"/>
        </w:rPr>
        <w:t xml:space="preserve">overall </w:t>
      </w:r>
      <w:r w:rsidR="007D3279" w:rsidRPr="00B12D8B">
        <w:rPr>
          <w:rFonts w:ascii="Book Antiqua" w:hAnsi="Book Antiqua"/>
        </w:rPr>
        <w:t xml:space="preserve">leading cause of ALF in the United States and other western </w:t>
      </w:r>
      <w:proofErr w:type="gramStart"/>
      <w:r w:rsidR="007D3279" w:rsidRPr="00B12D8B">
        <w:rPr>
          <w:rFonts w:ascii="Book Antiqua" w:hAnsi="Book Antiqua"/>
        </w:rPr>
        <w:t>countries</w:t>
      </w:r>
      <w:r w:rsidR="00FE6DB8" w:rsidRPr="00B12D8B">
        <w:rPr>
          <w:rFonts w:ascii="Book Antiqua" w:hAnsi="Book Antiqua"/>
          <w:vertAlign w:val="superscript"/>
        </w:rPr>
        <w:t>[</w:t>
      </w:r>
      <w:proofErr w:type="gramEnd"/>
      <w:r w:rsidR="00FE6DB8" w:rsidRPr="00B12D8B">
        <w:rPr>
          <w:rFonts w:ascii="Book Antiqua" w:hAnsi="Book Antiqua"/>
          <w:vertAlign w:val="superscript"/>
        </w:rPr>
        <w:t>7</w:t>
      </w:r>
      <w:r w:rsidR="007D3279" w:rsidRPr="00B12D8B">
        <w:rPr>
          <w:rFonts w:ascii="Book Antiqua" w:hAnsi="Book Antiqua"/>
          <w:vertAlign w:val="superscript"/>
        </w:rPr>
        <w:t>]</w:t>
      </w:r>
      <w:r w:rsidR="0002492F" w:rsidRPr="00B12D8B">
        <w:rPr>
          <w:rFonts w:ascii="Book Antiqua" w:hAnsi="Book Antiqua"/>
        </w:rPr>
        <w:t xml:space="preserve">. In the United States, approximately 1600 to 2000 people per year develop ALF, with 30% of these patients receiving aggressive therapy including liver </w:t>
      </w:r>
      <w:proofErr w:type="gramStart"/>
      <w:r w:rsidR="0002492F" w:rsidRPr="00B12D8B">
        <w:rPr>
          <w:rFonts w:ascii="Book Antiqua" w:hAnsi="Book Antiqua"/>
        </w:rPr>
        <w:t>transplant</w:t>
      </w:r>
      <w:r w:rsidR="00FE6DB8" w:rsidRPr="00B12D8B">
        <w:rPr>
          <w:rFonts w:ascii="Book Antiqua" w:hAnsi="Book Antiqua"/>
          <w:vertAlign w:val="superscript"/>
        </w:rPr>
        <w:t>[</w:t>
      </w:r>
      <w:proofErr w:type="gramEnd"/>
      <w:r w:rsidR="00FE6DB8" w:rsidRPr="00B12D8B">
        <w:rPr>
          <w:rFonts w:ascii="Book Antiqua" w:hAnsi="Book Antiqua"/>
          <w:vertAlign w:val="superscript"/>
        </w:rPr>
        <w:t>18</w:t>
      </w:r>
      <w:r w:rsidR="0002492F" w:rsidRPr="00B12D8B">
        <w:rPr>
          <w:rFonts w:ascii="Book Antiqua" w:hAnsi="Book Antiqua"/>
          <w:vertAlign w:val="superscript"/>
        </w:rPr>
        <w:t>]</w:t>
      </w:r>
      <w:r w:rsidR="0002492F" w:rsidRPr="00B12D8B">
        <w:rPr>
          <w:rFonts w:ascii="Book Antiqua" w:hAnsi="Book Antiqua"/>
        </w:rPr>
        <w:t>. Acetam</w:t>
      </w:r>
      <w:r w:rsidR="00F20814" w:rsidRPr="00B12D8B">
        <w:rPr>
          <w:rFonts w:ascii="Book Antiqua" w:hAnsi="Book Antiqua"/>
        </w:rPr>
        <w:t>inophen (paracetamol)</w:t>
      </w:r>
      <w:r w:rsidR="0002492F" w:rsidRPr="00B12D8B">
        <w:rPr>
          <w:rFonts w:ascii="Book Antiqua" w:hAnsi="Book Antiqua"/>
        </w:rPr>
        <w:t xml:space="preserve"> is the offending drug in 40-50% of these cases, with a further 11-12% of ALF cases</w:t>
      </w:r>
      <w:r w:rsidR="00F20814" w:rsidRPr="00B12D8B">
        <w:rPr>
          <w:rFonts w:ascii="Book Antiqua" w:hAnsi="Book Antiqua"/>
        </w:rPr>
        <w:t xml:space="preserve"> being caused b</w:t>
      </w:r>
      <w:r w:rsidR="0002492F" w:rsidRPr="00B12D8B">
        <w:rPr>
          <w:rFonts w:ascii="Book Antiqua" w:hAnsi="Book Antiqua"/>
        </w:rPr>
        <w:t>y herbal compounds and dietary supplements</w:t>
      </w:r>
      <w:r w:rsidR="00FF62A5" w:rsidRPr="00B12D8B">
        <w:rPr>
          <w:rFonts w:ascii="Book Antiqua" w:hAnsi="Book Antiqua"/>
        </w:rPr>
        <w:t xml:space="preserve"> (HDS)</w:t>
      </w:r>
      <w:r w:rsidR="00F20814" w:rsidRPr="00B12D8B">
        <w:rPr>
          <w:rFonts w:ascii="Book Antiqua" w:hAnsi="Book Antiqua"/>
        </w:rPr>
        <w:t>, equalling the frequency of ALF due to acute viral hepatitis and greater than that seen with a</w:t>
      </w:r>
      <w:r w:rsidR="00B050DE" w:rsidRPr="00B12D8B">
        <w:rPr>
          <w:rFonts w:ascii="Book Antiqua" w:hAnsi="Book Antiqua"/>
        </w:rPr>
        <w:t>ll other individually identifiable</w:t>
      </w:r>
      <w:r w:rsidR="00C21A25" w:rsidRPr="00B12D8B">
        <w:rPr>
          <w:rFonts w:ascii="Book Antiqua" w:hAnsi="Book Antiqua"/>
        </w:rPr>
        <w:t xml:space="preserve"> </w:t>
      </w:r>
      <w:r w:rsidR="00F20814" w:rsidRPr="00B12D8B">
        <w:rPr>
          <w:rFonts w:ascii="Book Antiqua" w:hAnsi="Book Antiqua"/>
        </w:rPr>
        <w:t>causes</w:t>
      </w:r>
      <w:r w:rsidR="00B36840" w:rsidRPr="00B12D8B">
        <w:rPr>
          <w:rFonts w:ascii="Book Antiqua" w:hAnsi="Book Antiqua"/>
          <w:vertAlign w:val="superscript"/>
        </w:rPr>
        <w:t>[7,19,</w:t>
      </w:r>
      <w:r w:rsidR="00FE6DB8" w:rsidRPr="00B12D8B">
        <w:rPr>
          <w:rFonts w:ascii="Book Antiqua" w:hAnsi="Book Antiqua"/>
          <w:vertAlign w:val="superscript"/>
        </w:rPr>
        <w:t>20</w:t>
      </w:r>
      <w:r w:rsidR="00F20814" w:rsidRPr="00B12D8B">
        <w:rPr>
          <w:rFonts w:ascii="Book Antiqua" w:hAnsi="Book Antiqua"/>
          <w:vertAlign w:val="superscript"/>
        </w:rPr>
        <w:t>]</w:t>
      </w:r>
      <w:r w:rsidR="00F20814" w:rsidRPr="00B12D8B">
        <w:rPr>
          <w:rFonts w:ascii="Book Antiqua" w:hAnsi="Book Antiqua"/>
        </w:rPr>
        <w:t xml:space="preserve">. </w:t>
      </w:r>
      <w:r w:rsidRPr="00B12D8B">
        <w:rPr>
          <w:rFonts w:ascii="Book Antiqua" w:hAnsi="Book Antiqua"/>
        </w:rPr>
        <w:t>Indeed</w:t>
      </w:r>
      <w:r w:rsidR="004B7462" w:rsidRPr="00B12D8B">
        <w:rPr>
          <w:rFonts w:ascii="Book Antiqua" w:hAnsi="Book Antiqua"/>
        </w:rPr>
        <w:t xml:space="preserve">, due to this significant morbidity and mortality, </w:t>
      </w:r>
      <w:r w:rsidRPr="00B12D8B">
        <w:rPr>
          <w:rFonts w:ascii="Book Antiqua" w:hAnsi="Book Antiqua"/>
        </w:rPr>
        <w:t xml:space="preserve">DILI remains </w:t>
      </w:r>
      <w:r w:rsidR="00844119" w:rsidRPr="00B12D8B">
        <w:rPr>
          <w:rFonts w:ascii="Book Antiqua" w:hAnsi="Book Antiqua"/>
        </w:rPr>
        <w:t>an important</w:t>
      </w:r>
      <w:r w:rsidRPr="00B12D8B">
        <w:rPr>
          <w:rFonts w:ascii="Book Antiqua" w:hAnsi="Book Antiqua"/>
        </w:rPr>
        <w:t xml:space="preserve"> reason for drug withdrawal from the market, with</w:t>
      </w:r>
      <w:r w:rsidR="00B44E32" w:rsidRPr="00B12D8B">
        <w:rPr>
          <w:rFonts w:ascii="Book Antiqua" w:hAnsi="Book Antiqua"/>
        </w:rPr>
        <w:t xml:space="preserve"> most recent</w:t>
      </w:r>
      <w:r w:rsidRPr="00B12D8B">
        <w:rPr>
          <w:rFonts w:ascii="Book Antiqua" w:hAnsi="Book Antiqua"/>
        </w:rPr>
        <w:t xml:space="preserve"> examples including, </w:t>
      </w:r>
      <w:proofErr w:type="spellStart"/>
      <w:r w:rsidRPr="00B12D8B">
        <w:rPr>
          <w:rFonts w:ascii="Book Antiqua" w:hAnsi="Book Antiqua"/>
        </w:rPr>
        <w:t>bromfenac</w:t>
      </w:r>
      <w:proofErr w:type="spellEnd"/>
      <w:r w:rsidRPr="00B12D8B">
        <w:rPr>
          <w:rFonts w:ascii="Book Antiqua" w:hAnsi="Book Antiqua"/>
        </w:rPr>
        <w:t xml:space="preserve"> and </w:t>
      </w:r>
      <w:proofErr w:type="spellStart"/>
      <w:proofErr w:type="gramStart"/>
      <w:r w:rsidRPr="00B12D8B">
        <w:rPr>
          <w:rFonts w:ascii="Book Antiqua" w:hAnsi="Book Antiqua"/>
        </w:rPr>
        <w:t>troglitazone</w:t>
      </w:r>
      <w:proofErr w:type="spellEnd"/>
      <w:r w:rsidR="00FE6DB8" w:rsidRPr="00B12D8B">
        <w:rPr>
          <w:rFonts w:ascii="Book Antiqua" w:hAnsi="Book Antiqua"/>
          <w:vertAlign w:val="superscript"/>
        </w:rPr>
        <w:t>[</w:t>
      </w:r>
      <w:proofErr w:type="gramEnd"/>
      <w:r w:rsidR="00FE6DB8" w:rsidRPr="00B12D8B">
        <w:rPr>
          <w:rFonts w:ascii="Book Antiqua" w:hAnsi="Book Antiqua"/>
          <w:vertAlign w:val="superscript"/>
        </w:rPr>
        <w:t>21</w:t>
      </w:r>
      <w:r w:rsidRPr="00B12D8B">
        <w:rPr>
          <w:rFonts w:ascii="Book Antiqua" w:hAnsi="Book Antiqua"/>
          <w:vertAlign w:val="superscript"/>
        </w:rPr>
        <w:t>]</w:t>
      </w:r>
      <w:r w:rsidRPr="00B12D8B">
        <w:rPr>
          <w:rFonts w:ascii="Book Antiqua" w:hAnsi="Book Antiqua"/>
        </w:rPr>
        <w:t xml:space="preserve">. </w:t>
      </w:r>
      <w:r w:rsidR="00F20814" w:rsidRPr="00B12D8B">
        <w:rPr>
          <w:rFonts w:ascii="Book Antiqua" w:hAnsi="Book Antiqua"/>
        </w:rPr>
        <w:t xml:space="preserve">Due to the significant time and expense involved in bringing a novel drug to </w:t>
      </w:r>
      <w:r w:rsidR="00890A94" w:rsidRPr="00B12D8B">
        <w:rPr>
          <w:rFonts w:ascii="Book Antiqua" w:hAnsi="Book Antiqua"/>
        </w:rPr>
        <w:t>market, it should come as no</w:t>
      </w:r>
      <w:r w:rsidR="00F20814" w:rsidRPr="00B12D8B">
        <w:rPr>
          <w:rFonts w:ascii="Book Antiqua" w:hAnsi="Book Antiqua"/>
        </w:rPr>
        <w:t xml:space="preserve"> surprise</w:t>
      </w:r>
      <w:r w:rsidR="00C55219" w:rsidRPr="00B12D8B">
        <w:rPr>
          <w:rFonts w:ascii="Book Antiqua" w:hAnsi="Book Antiqua"/>
        </w:rPr>
        <w:t>,</w:t>
      </w:r>
      <w:r w:rsidR="00F20814" w:rsidRPr="00B12D8B">
        <w:rPr>
          <w:rFonts w:ascii="Book Antiqua" w:hAnsi="Book Antiqua"/>
        </w:rPr>
        <w:t xml:space="preserve"> that identification of potential </w:t>
      </w:r>
      <w:r w:rsidR="00C55219" w:rsidRPr="00B12D8B">
        <w:rPr>
          <w:rFonts w:ascii="Book Antiqua" w:hAnsi="Book Antiqua"/>
        </w:rPr>
        <w:t>toxicities early in the development process is paramount</w:t>
      </w:r>
      <w:r w:rsidR="00FE6DB8" w:rsidRPr="00B12D8B">
        <w:rPr>
          <w:rFonts w:ascii="Book Antiqua" w:hAnsi="Book Antiqua"/>
          <w:vertAlign w:val="superscript"/>
        </w:rPr>
        <w:t>[22</w:t>
      </w:r>
      <w:r w:rsidR="00C55219" w:rsidRPr="00B12D8B">
        <w:rPr>
          <w:rFonts w:ascii="Book Antiqua" w:hAnsi="Book Antiqua"/>
          <w:vertAlign w:val="superscript"/>
        </w:rPr>
        <w:t>]</w:t>
      </w:r>
      <w:r w:rsidR="00C55219" w:rsidRPr="00B12D8B">
        <w:rPr>
          <w:rFonts w:ascii="Book Antiqua" w:hAnsi="Book Antiqua"/>
        </w:rPr>
        <w:t>.</w:t>
      </w:r>
      <w:r w:rsidR="00E90F88" w:rsidRPr="00B12D8B">
        <w:rPr>
          <w:rFonts w:ascii="Book Antiqua" w:hAnsi="Book Antiqua"/>
        </w:rPr>
        <w:t xml:space="preserve"> However, compounds cannot be guaranteed to be totally free of the potential to cause </w:t>
      </w:r>
      <w:r w:rsidR="00890A94" w:rsidRPr="00B12D8B">
        <w:rPr>
          <w:rFonts w:ascii="Book Antiqua" w:hAnsi="Book Antiqua"/>
        </w:rPr>
        <w:t xml:space="preserve">harm and </w:t>
      </w:r>
      <w:r w:rsidR="00E90F88" w:rsidRPr="00B12D8B">
        <w:rPr>
          <w:rFonts w:ascii="Book Antiqua" w:hAnsi="Book Antiqua"/>
        </w:rPr>
        <w:t>liver injury in preclinical stages of development, and as such, tremendous steps have been undertaken in regulatory science</w:t>
      </w:r>
      <w:r w:rsidR="00EA083F" w:rsidRPr="00B12D8B">
        <w:rPr>
          <w:rFonts w:ascii="Book Antiqua" w:hAnsi="Book Antiqua"/>
        </w:rPr>
        <w:t>,</w:t>
      </w:r>
      <w:r w:rsidR="00E90F88" w:rsidRPr="00B12D8B">
        <w:rPr>
          <w:rFonts w:ascii="Book Antiqua" w:hAnsi="Book Antiqua"/>
        </w:rPr>
        <w:t xml:space="preserve"> so as to identify DILI in clinical and post-approval settings</w:t>
      </w:r>
      <w:r w:rsidR="00FE6DB8" w:rsidRPr="00B12D8B">
        <w:rPr>
          <w:rFonts w:ascii="Book Antiqua" w:hAnsi="Book Antiqua"/>
          <w:vertAlign w:val="superscript"/>
        </w:rPr>
        <w:t>[23-25</w:t>
      </w:r>
      <w:r w:rsidR="00E90F88" w:rsidRPr="00B12D8B">
        <w:rPr>
          <w:rFonts w:ascii="Book Antiqua" w:hAnsi="Book Antiqua"/>
          <w:vertAlign w:val="superscript"/>
        </w:rPr>
        <w:t>]</w:t>
      </w:r>
      <w:r w:rsidR="00E90F88" w:rsidRPr="00B12D8B">
        <w:rPr>
          <w:rFonts w:ascii="Book Antiqua" w:hAnsi="Book Antiqua"/>
        </w:rPr>
        <w:t>.</w:t>
      </w:r>
      <w:r w:rsidR="00EA083F" w:rsidRPr="00B12D8B">
        <w:rPr>
          <w:rFonts w:ascii="Book Antiqua" w:hAnsi="Book Antiqua"/>
        </w:rPr>
        <w:t xml:space="preserve"> The creation of the Evaluation of Drug-Induced Serious Hepatotoxicity </w:t>
      </w:r>
      <w:proofErr w:type="gramStart"/>
      <w:r w:rsidR="00EA083F" w:rsidRPr="00B12D8B">
        <w:rPr>
          <w:rFonts w:ascii="Book Antiqua" w:hAnsi="Book Antiqua"/>
        </w:rPr>
        <w:t>plot</w:t>
      </w:r>
      <w:r w:rsidR="00FE6DB8" w:rsidRPr="00B12D8B">
        <w:rPr>
          <w:rFonts w:ascii="Book Antiqua" w:hAnsi="Book Antiqua"/>
          <w:vertAlign w:val="superscript"/>
        </w:rPr>
        <w:t>[</w:t>
      </w:r>
      <w:proofErr w:type="gramEnd"/>
      <w:r w:rsidR="00FE6DB8" w:rsidRPr="00B12D8B">
        <w:rPr>
          <w:rFonts w:ascii="Book Antiqua" w:hAnsi="Book Antiqua"/>
          <w:vertAlign w:val="superscript"/>
        </w:rPr>
        <w:t>26</w:t>
      </w:r>
      <w:r w:rsidR="00EA083F" w:rsidRPr="00B12D8B">
        <w:rPr>
          <w:rFonts w:ascii="Book Antiqua" w:hAnsi="Book Antiqua"/>
          <w:vertAlign w:val="superscript"/>
        </w:rPr>
        <w:t>]</w:t>
      </w:r>
      <w:r w:rsidR="000F4F4C" w:rsidRPr="00B12D8B">
        <w:rPr>
          <w:rFonts w:ascii="Book Antiqua" w:hAnsi="Book Antiqua"/>
        </w:rPr>
        <w:t xml:space="preserve">, </w:t>
      </w:r>
      <w:r w:rsidR="00EA083F" w:rsidRPr="00B12D8B">
        <w:rPr>
          <w:rFonts w:ascii="Book Antiqua" w:hAnsi="Book Antiqua"/>
        </w:rPr>
        <w:t xml:space="preserve">the </w:t>
      </w:r>
      <w:r w:rsidR="00205235" w:rsidRPr="00B12D8B">
        <w:rPr>
          <w:rFonts w:ascii="Book Antiqua" w:hAnsi="Book Antiqua"/>
        </w:rPr>
        <w:t>‘</w:t>
      </w:r>
      <w:r w:rsidR="00EA083F" w:rsidRPr="00B12D8B">
        <w:rPr>
          <w:rFonts w:ascii="Book Antiqua" w:hAnsi="Book Antiqua"/>
        </w:rPr>
        <w:t>Rule-of-Two</w:t>
      </w:r>
      <w:r w:rsidR="00205235" w:rsidRPr="00B12D8B">
        <w:rPr>
          <w:rFonts w:ascii="Book Antiqua" w:hAnsi="Book Antiqua"/>
        </w:rPr>
        <w:t>’</w:t>
      </w:r>
      <w:r w:rsidR="00FE6DB8" w:rsidRPr="00B12D8B">
        <w:rPr>
          <w:rFonts w:ascii="Book Antiqua" w:hAnsi="Book Antiqua"/>
          <w:vertAlign w:val="superscript"/>
        </w:rPr>
        <w:t>[27</w:t>
      </w:r>
      <w:r w:rsidR="00EA083F" w:rsidRPr="00B12D8B">
        <w:rPr>
          <w:rFonts w:ascii="Book Antiqua" w:hAnsi="Book Antiqua"/>
          <w:vertAlign w:val="superscript"/>
        </w:rPr>
        <w:t>,</w:t>
      </w:r>
      <w:r w:rsidR="00FE6DB8" w:rsidRPr="00B12D8B">
        <w:rPr>
          <w:rFonts w:ascii="Book Antiqua" w:hAnsi="Book Antiqua"/>
          <w:vertAlign w:val="superscript"/>
        </w:rPr>
        <w:t>28</w:t>
      </w:r>
      <w:r w:rsidR="00EA083F" w:rsidRPr="00B12D8B">
        <w:rPr>
          <w:rFonts w:ascii="Book Antiqua" w:hAnsi="Book Antiqua"/>
          <w:vertAlign w:val="superscript"/>
        </w:rPr>
        <w:t>]</w:t>
      </w:r>
      <w:r w:rsidR="000F4F4C" w:rsidRPr="00B12D8B">
        <w:rPr>
          <w:rFonts w:ascii="Book Antiqua" w:hAnsi="Book Antiqua"/>
        </w:rPr>
        <w:t xml:space="preserve">, </w:t>
      </w:r>
      <w:r w:rsidR="00EA083F" w:rsidRPr="00B12D8B">
        <w:rPr>
          <w:rFonts w:ascii="Book Antiqua" w:hAnsi="Book Antiqua"/>
        </w:rPr>
        <w:t>FDA Adverse Event Reporting System</w:t>
      </w:r>
      <w:r w:rsidR="00FE6DB8" w:rsidRPr="00B12D8B">
        <w:rPr>
          <w:rFonts w:ascii="Book Antiqua" w:hAnsi="Book Antiqua"/>
          <w:vertAlign w:val="superscript"/>
        </w:rPr>
        <w:t>[29</w:t>
      </w:r>
      <w:r w:rsidR="00EA083F" w:rsidRPr="00B12D8B">
        <w:rPr>
          <w:rFonts w:ascii="Book Antiqua" w:hAnsi="Book Antiqua"/>
          <w:vertAlign w:val="superscript"/>
        </w:rPr>
        <w:t>]</w:t>
      </w:r>
      <w:r w:rsidR="000F4F4C" w:rsidRPr="00B12D8B">
        <w:rPr>
          <w:rFonts w:ascii="Book Antiqua" w:hAnsi="Book Antiqua"/>
        </w:rPr>
        <w:t xml:space="preserve">, </w:t>
      </w:r>
      <w:r w:rsidR="00EA083F" w:rsidRPr="00B12D8B">
        <w:rPr>
          <w:rFonts w:ascii="Book Antiqua" w:hAnsi="Book Antiqua"/>
        </w:rPr>
        <w:t>the Sentinel projects</w:t>
      </w:r>
      <w:r w:rsidR="00FE6DB8" w:rsidRPr="00B12D8B">
        <w:rPr>
          <w:rFonts w:ascii="Book Antiqua" w:hAnsi="Book Antiqua"/>
          <w:vertAlign w:val="superscript"/>
        </w:rPr>
        <w:t>[30</w:t>
      </w:r>
      <w:r w:rsidR="00EA083F" w:rsidRPr="00B12D8B">
        <w:rPr>
          <w:rFonts w:ascii="Book Antiqua" w:hAnsi="Book Antiqua"/>
          <w:vertAlign w:val="superscript"/>
        </w:rPr>
        <w:t>]</w:t>
      </w:r>
      <w:r w:rsidR="000F4F4C" w:rsidRPr="00B12D8B">
        <w:rPr>
          <w:rFonts w:ascii="Book Antiqua" w:hAnsi="Book Antiqua"/>
        </w:rPr>
        <w:t xml:space="preserve">, </w:t>
      </w:r>
      <w:r w:rsidR="00EA083F" w:rsidRPr="00B12D8B">
        <w:rPr>
          <w:rFonts w:ascii="Book Antiqua" w:hAnsi="Book Antiqua"/>
        </w:rPr>
        <w:t>and Liver Toxicity Knowledge Base</w:t>
      </w:r>
      <w:r w:rsidR="00FE6DB8" w:rsidRPr="00B12D8B">
        <w:rPr>
          <w:rFonts w:ascii="Book Antiqua" w:hAnsi="Book Antiqua"/>
          <w:vertAlign w:val="superscript"/>
        </w:rPr>
        <w:t>[31</w:t>
      </w:r>
      <w:r w:rsidR="00EA083F" w:rsidRPr="00B12D8B">
        <w:rPr>
          <w:rFonts w:ascii="Book Antiqua" w:hAnsi="Book Antiqua"/>
          <w:vertAlign w:val="superscript"/>
        </w:rPr>
        <w:t>]</w:t>
      </w:r>
      <w:r w:rsidR="00EA083F" w:rsidRPr="00B12D8B">
        <w:rPr>
          <w:rFonts w:ascii="Book Antiqua" w:hAnsi="Book Antiqua"/>
        </w:rPr>
        <w:t xml:space="preserve"> has empowered clinicians to detect and predict DILI as early and successfully as possible. </w:t>
      </w:r>
      <w:r w:rsidR="00E7129C" w:rsidRPr="00B12D8B">
        <w:rPr>
          <w:rFonts w:ascii="Book Antiqua" w:hAnsi="Book Antiqua"/>
        </w:rPr>
        <w:t xml:space="preserve">Working in parallel at the bedside, new </w:t>
      </w:r>
      <w:proofErr w:type="spellStart"/>
      <w:r w:rsidR="00E7129C" w:rsidRPr="00B12D8B">
        <w:rPr>
          <w:rFonts w:ascii="Book Antiqua" w:hAnsi="Book Antiqua"/>
        </w:rPr>
        <w:t>hepatotoxins</w:t>
      </w:r>
      <w:proofErr w:type="spellEnd"/>
      <w:r w:rsidR="00E7129C" w:rsidRPr="00B12D8B">
        <w:rPr>
          <w:rFonts w:ascii="Book Antiqua" w:hAnsi="Book Antiqua"/>
        </w:rPr>
        <w:t xml:space="preserve"> have been uncovered including </w:t>
      </w:r>
      <w:proofErr w:type="spellStart"/>
      <w:r w:rsidR="00E7129C" w:rsidRPr="00B12D8B">
        <w:rPr>
          <w:rFonts w:ascii="Book Antiqua" w:hAnsi="Book Antiqua"/>
        </w:rPr>
        <w:t>dronedarone</w:t>
      </w:r>
      <w:proofErr w:type="spellEnd"/>
      <w:r w:rsidR="00A5271B" w:rsidRPr="00B12D8B">
        <w:rPr>
          <w:rFonts w:ascii="Book Antiqua" w:hAnsi="Book Antiqua"/>
          <w:vertAlign w:val="superscript"/>
        </w:rPr>
        <w:t>[32</w:t>
      </w:r>
      <w:r w:rsidR="00E7129C" w:rsidRPr="00B12D8B">
        <w:rPr>
          <w:rFonts w:ascii="Book Antiqua" w:hAnsi="Book Antiqua"/>
          <w:vertAlign w:val="superscript"/>
        </w:rPr>
        <w:t>]</w:t>
      </w:r>
      <w:r w:rsidR="000F4F4C" w:rsidRPr="00B12D8B">
        <w:rPr>
          <w:rFonts w:ascii="Book Antiqua" w:hAnsi="Book Antiqua"/>
        </w:rPr>
        <w:t xml:space="preserve">, </w:t>
      </w:r>
      <w:proofErr w:type="spellStart"/>
      <w:r w:rsidR="000F4F4C" w:rsidRPr="00B12D8B">
        <w:rPr>
          <w:rFonts w:ascii="Book Antiqua" w:hAnsi="Book Antiqua"/>
        </w:rPr>
        <w:t>ipilimumab</w:t>
      </w:r>
      <w:proofErr w:type="spellEnd"/>
      <w:r w:rsidR="00A5271B" w:rsidRPr="00B12D8B">
        <w:rPr>
          <w:rFonts w:ascii="Book Antiqua" w:hAnsi="Book Antiqua"/>
          <w:vertAlign w:val="superscript"/>
        </w:rPr>
        <w:t>[33</w:t>
      </w:r>
      <w:r w:rsidR="00E011ED" w:rsidRPr="00B12D8B">
        <w:rPr>
          <w:rFonts w:ascii="Book Antiqua" w:hAnsi="Book Antiqua"/>
          <w:vertAlign w:val="superscript"/>
        </w:rPr>
        <w:t>,</w:t>
      </w:r>
      <w:r w:rsidR="00A5271B" w:rsidRPr="00B12D8B">
        <w:rPr>
          <w:rFonts w:ascii="Book Antiqua" w:hAnsi="Book Antiqua"/>
          <w:vertAlign w:val="superscript"/>
        </w:rPr>
        <w:t>34</w:t>
      </w:r>
      <w:r w:rsidR="00E7129C" w:rsidRPr="00B12D8B">
        <w:rPr>
          <w:rFonts w:ascii="Book Antiqua" w:hAnsi="Book Antiqua"/>
          <w:vertAlign w:val="superscript"/>
        </w:rPr>
        <w:t>]</w:t>
      </w:r>
      <w:r w:rsidR="000F4F4C" w:rsidRPr="00B12D8B">
        <w:rPr>
          <w:rFonts w:ascii="Book Antiqua" w:hAnsi="Book Antiqua"/>
        </w:rPr>
        <w:t xml:space="preserve">, </w:t>
      </w:r>
      <w:r w:rsidR="00E7129C" w:rsidRPr="00B12D8B">
        <w:rPr>
          <w:rFonts w:ascii="Book Antiqua" w:hAnsi="Book Antiqua"/>
        </w:rPr>
        <w:t xml:space="preserve">and </w:t>
      </w:r>
      <w:proofErr w:type="spellStart"/>
      <w:r w:rsidR="00E7129C" w:rsidRPr="00B12D8B">
        <w:rPr>
          <w:rFonts w:ascii="Book Antiqua" w:hAnsi="Book Antiqua"/>
        </w:rPr>
        <w:t>tolvaptan</w:t>
      </w:r>
      <w:proofErr w:type="spellEnd"/>
      <w:r w:rsidR="00E011ED" w:rsidRPr="00B12D8B">
        <w:rPr>
          <w:rFonts w:ascii="Book Antiqua" w:hAnsi="Book Antiqua"/>
          <w:vertAlign w:val="superscript"/>
        </w:rPr>
        <w:t>[35,</w:t>
      </w:r>
      <w:r w:rsidR="00A5271B" w:rsidRPr="00B12D8B">
        <w:rPr>
          <w:rFonts w:ascii="Book Antiqua" w:hAnsi="Book Antiqua"/>
          <w:vertAlign w:val="superscript"/>
        </w:rPr>
        <w:t>36</w:t>
      </w:r>
      <w:r w:rsidR="00E7129C" w:rsidRPr="00B12D8B">
        <w:rPr>
          <w:rFonts w:ascii="Book Antiqua" w:hAnsi="Book Antiqua"/>
          <w:vertAlign w:val="superscript"/>
        </w:rPr>
        <w:t>]</w:t>
      </w:r>
      <w:r w:rsidR="00FF60E5" w:rsidRPr="00B12D8B">
        <w:rPr>
          <w:rFonts w:ascii="Book Antiqua" w:hAnsi="Book Antiqua"/>
        </w:rPr>
        <w:t xml:space="preserve"> and </w:t>
      </w:r>
      <w:r w:rsidR="00465DA1" w:rsidRPr="00B12D8B">
        <w:rPr>
          <w:rFonts w:ascii="Book Antiqua" w:hAnsi="Book Antiqua"/>
        </w:rPr>
        <w:t>our further</w:t>
      </w:r>
      <w:r w:rsidR="00FF60E5" w:rsidRPr="00B12D8B">
        <w:rPr>
          <w:rFonts w:ascii="Book Antiqua" w:hAnsi="Book Antiqua"/>
        </w:rPr>
        <w:t xml:space="preserve"> understa</w:t>
      </w:r>
      <w:r w:rsidR="00465DA1" w:rsidRPr="00B12D8B">
        <w:rPr>
          <w:rFonts w:ascii="Book Antiqua" w:hAnsi="Book Antiqua"/>
        </w:rPr>
        <w:t xml:space="preserve">nding of known </w:t>
      </w:r>
      <w:proofErr w:type="spellStart"/>
      <w:r w:rsidR="00465DA1" w:rsidRPr="00B12D8B">
        <w:rPr>
          <w:rFonts w:ascii="Book Antiqua" w:hAnsi="Book Antiqua"/>
        </w:rPr>
        <w:t>hepatotoxins</w:t>
      </w:r>
      <w:proofErr w:type="spellEnd"/>
      <w:r w:rsidR="00465DA1" w:rsidRPr="00B12D8B">
        <w:rPr>
          <w:rFonts w:ascii="Book Antiqua" w:hAnsi="Book Antiqua"/>
        </w:rPr>
        <w:t xml:space="preserve"> including </w:t>
      </w:r>
      <w:r w:rsidR="00E7129C" w:rsidRPr="00B12D8B">
        <w:rPr>
          <w:rFonts w:ascii="Book Antiqua" w:hAnsi="Book Antiqua"/>
        </w:rPr>
        <w:t>azithromycin</w:t>
      </w:r>
      <w:r w:rsidR="00E7129C" w:rsidRPr="00B12D8B">
        <w:rPr>
          <w:rFonts w:ascii="Book Antiqua" w:hAnsi="Book Antiqua"/>
          <w:vertAlign w:val="superscript"/>
        </w:rPr>
        <w:t>[</w:t>
      </w:r>
      <w:r w:rsidR="00B735EE" w:rsidRPr="00B12D8B">
        <w:rPr>
          <w:rFonts w:ascii="Book Antiqua" w:hAnsi="Book Antiqua"/>
          <w:vertAlign w:val="superscript"/>
        </w:rPr>
        <w:t>3</w:t>
      </w:r>
      <w:r w:rsidR="00A5271B" w:rsidRPr="00B12D8B">
        <w:rPr>
          <w:rFonts w:ascii="Book Antiqua" w:hAnsi="Book Antiqua"/>
          <w:vertAlign w:val="superscript"/>
        </w:rPr>
        <w:t>7</w:t>
      </w:r>
      <w:r w:rsidR="00E7129C" w:rsidRPr="00B12D8B">
        <w:rPr>
          <w:rFonts w:ascii="Book Antiqua" w:hAnsi="Book Antiqua"/>
          <w:vertAlign w:val="superscript"/>
        </w:rPr>
        <w:t>]</w:t>
      </w:r>
      <w:r w:rsidR="000F4F4C" w:rsidRPr="00B12D8B">
        <w:rPr>
          <w:rFonts w:ascii="Book Antiqua" w:hAnsi="Book Antiqua"/>
        </w:rPr>
        <w:t xml:space="preserve">, </w:t>
      </w:r>
      <w:r w:rsidR="00465DA1" w:rsidRPr="00B12D8B">
        <w:rPr>
          <w:rFonts w:ascii="Book Antiqua" w:hAnsi="Book Antiqua"/>
        </w:rPr>
        <w:t>duloxetine</w:t>
      </w:r>
      <w:r w:rsidR="00A5271B" w:rsidRPr="00B12D8B">
        <w:rPr>
          <w:rFonts w:ascii="Book Antiqua" w:hAnsi="Book Antiqua"/>
          <w:vertAlign w:val="superscript"/>
        </w:rPr>
        <w:t>[38</w:t>
      </w:r>
      <w:r w:rsidR="00465DA1" w:rsidRPr="00B12D8B">
        <w:rPr>
          <w:rFonts w:ascii="Book Antiqua" w:hAnsi="Book Antiqua"/>
          <w:vertAlign w:val="superscript"/>
        </w:rPr>
        <w:t>]</w:t>
      </w:r>
      <w:r w:rsidR="000F4F4C" w:rsidRPr="00B12D8B">
        <w:rPr>
          <w:rFonts w:ascii="Book Antiqua" w:hAnsi="Book Antiqua"/>
        </w:rPr>
        <w:t xml:space="preserve">, </w:t>
      </w:r>
      <w:r w:rsidR="00465DA1" w:rsidRPr="00B12D8B">
        <w:rPr>
          <w:rFonts w:ascii="Book Antiqua" w:hAnsi="Book Antiqua"/>
        </w:rPr>
        <w:t>fluoroquinolones</w:t>
      </w:r>
      <w:r w:rsidR="00A5271B" w:rsidRPr="00B12D8B">
        <w:rPr>
          <w:rFonts w:ascii="Book Antiqua" w:hAnsi="Book Antiqua"/>
          <w:vertAlign w:val="superscript"/>
        </w:rPr>
        <w:t>[39</w:t>
      </w:r>
      <w:r w:rsidR="00465DA1" w:rsidRPr="00B12D8B">
        <w:rPr>
          <w:rFonts w:ascii="Book Antiqua" w:hAnsi="Book Antiqua"/>
          <w:vertAlign w:val="superscript"/>
        </w:rPr>
        <w:t>]</w:t>
      </w:r>
      <w:r w:rsidR="000F4F4C" w:rsidRPr="00B12D8B">
        <w:rPr>
          <w:rFonts w:ascii="Book Antiqua" w:hAnsi="Book Antiqua"/>
        </w:rPr>
        <w:t xml:space="preserve">, </w:t>
      </w:r>
      <w:r w:rsidR="00465DA1" w:rsidRPr="00B12D8B">
        <w:rPr>
          <w:rFonts w:ascii="Book Antiqua" w:hAnsi="Book Antiqua"/>
        </w:rPr>
        <w:t>statins</w:t>
      </w:r>
      <w:r w:rsidR="00A5271B" w:rsidRPr="00B12D8B">
        <w:rPr>
          <w:rFonts w:ascii="Book Antiqua" w:hAnsi="Book Antiqua"/>
          <w:vertAlign w:val="superscript"/>
        </w:rPr>
        <w:t>[40</w:t>
      </w:r>
      <w:r w:rsidR="00465DA1" w:rsidRPr="00B12D8B">
        <w:rPr>
          <w:rFonts w:ascii="Book Antiqua" w:hAnsi="Book Antiqua"/>
          <w:vertAlign w:val="superscript"/>
        </w:rPr>
        <w:t>]</w:t>
      </w:r>
      <w:r w:rsidR="000F4F4C" w:rsidRPr="00B12D8B">
        <w:rPr>
          <w:rFonts w:ascii="Book Antiqua" w:hAnsi="Book Antiqua"/>
        </w:rPr>
        <w:t xml:space="preserve">, </w:t>
      </w:r>
      <w:proofErr w:type="spellStart"/>
      <w:r w:rsidR="00465DA1" w:rsidRPr="00B12D8B">
        <w:rPr>
          <w:rFonts w:ascii="Book Antiqua" w:hAnsi="Book Antiqua"/>
        </w:rPr>
        <w:t>telithromycin</w:t>
      </w:r>
      <w:proofErr w:type="spellEnd"/>
      <w:r w:rsidR="00B735EE" w:rsidRPr="00B12D8B">
        <w:rPr>
          <w:rFonts w:ascii="Book Antiqua" w:hAnsi="Book Antiqua"/>
          <w:vertAlign w:val="superscript"/>
        </w:rPr>
        <w:t>[41</w:t>
      </w:r>
      <w:r w:rsidR="00465DA1" w:rsidRPr="00B12D8B">
        <w:rPr>
          <w:rFonts w:ascii="Book Antiqua" w:hAnsi="Book Antiqua"/>
          <w:vertAlign w:val="superscript"/>
        </w:rPr>
        <w:t>]</w:t>
      </w:r>
      <w:r w:rsidR="000F4F4C" w:rsidRPr="00B12D8B">
        <w:rPr>
          <w:rFonts w:ascii="Book Antiqua" w:hAnsi="Book Antiqua"/>
        </w:rPr>
        <w:t>,</w:t>
      </w:r>
      <w:r w:rsidR="00B36840" w:rsidRPr="00B12D8B">
        <w:rPr>
          <w:rFonts w:ascii="Book Antiqua" w:hAnsi="Book Antiqua" w:hint="eastAsia"/>
          <w:lang w:eastAsia="zh-CN"/>
        </w:rPr>
        <w:t xml:space="preserve"> </w:t>
      </w:r>
      <w:r w:rsidR="00465DA1" w:rsidRPr="00B12D8B">
        <w:rPr>
          <w:rFonts w:ascii="Book Antiqua" w:hAnsi="Book Antiqua"/>
        </w:rPr>
        <w:t>tyrosine kinase inhibitors</w:t>
      </w:r>
      <w:r w:rsidR="00A5271B" w:rsidRPr="00B12D8B">
        <w:rPr>
          <w:rFonts w:ascii="Book Antiqua" w:hAnsi="Book Antiqua"/>
          <w:vertAlign w:val="superscript"/>
        </w:rPr>
        <w:t>[42</w:t>
      </w:r>
      <w:r w:rsidR="00465DA1" w:rsidRPr="00B12D8B">
        <w:rPr>
          <w:rFonts w:ascii="Book Antiqua" w:hAnsi="Book Antiqua"/>
          <w:vertAlign w:val="superscript"/>
        </w:rPr>
        <w:t>]</w:t>
      </w:r>
      <w:r w:rsidR="00465DA1" w:rsidRPr="00B12D8B">
        <w:rPr>
          <w:rFonts w:ascii="Book Antiqua" w:hAnsi="Book Antiqua"/>
        </w:rPr>
        <w:t xml:space="preserve"> and others</w:t>
      </w:r>
      <w:r w:rsidR="00A5271B" w:rsidRPr="00B12D8B">
        <w:rPr>
          <w:rFonts w:ascii="Book Antiqua" w:hAnsi="Book Antiqua"/>
          <w:vertAlign w:val="superscript"/>
        </w:rPr>
        <w:t>[43</w:t>
      </w:r>
      <w:r w:rsidR="00465DA1" w:rsidRPr="00B12D8B">
        <w:rPr>
          <w:rFonts w:ascii="Book Antiqua" w:hAnsi="Book Antiqua"/>
          <w:vertAlign w:val="superscript"/>
        </w:rPr>
        <w:t>]</w:t>
      </w:r>
      <w:r w:rsidR="000F4F4C" w:rsidRPr="00B12D8B">
        <w:rPr>
          <w:rFonts w:ascii="Book Antiqua" w:hAnsi="Book Antiqua"/>
        </w:rPr>
        <w:t xml:space="preserve">, </w:t>
      </w:r>
      <w:r w:rsidR="00465DA1" w:rsidRPr="00B12D8B">
        <w:rPr>
          <w:rFonts w:ascii="Book Antiqua" w:hAnsi="Book Antiqua"/>
        </w:rPr>
        <w:t xml:space="preserve">has broadened. </w:t>
      </w:r>
    </w:p>
    <w:p w14:paraId="79695F6F" w14:textId="044D28E2" w:rsidR="00406A75" w:rsidRPr="00B12D8B" w:rsidRDefault="00EB1500" w:rsidP="00E430CE">
      <w:pPr>
        <w:spacing w:line="360" w:lineRule="auto"/>
        <w:ind w:firstLine="720"/>
        <w:jc w:val="both"/>
        <w:rPr>
          <w:rFonts w:ascii="Book Antiqua" w:hAnsi="Book Antiqua"/>
        </w:rPr>
      </w:pPr>
      <w:r w:rsidRPr="00B12D8B">
        <w:rPr>
          <w:rFonts w:ascii="Book Antiqua" w:hAnsi="Book Antiqua"/>
        </w:rPr>
        <w:t>Additionally, the identification of risk f</w:t>
      </w:r>
      <w:r w:rsidR="000F4F4C" w:rsidRPr="00B12D8B">
        <w:rPr>
          <w:rFonts w:ascii="Book Antiqua" w:hAnsi="Book Antiqua"/>
        </w:rPr>
        <w:t>actors</w:t>
      </w:r>
      <w:r w:rsidR="009C0E8F" w:rsidRPr="00B12D8B">
        <w:rPr>
          <w:rFonts w:ascii="Book Antiqua" w:hAnsi="Book Antiqua"/>
        </w:rPr>
        <w:t>,</w:t>
      </w:r>
      <w:r w:rsidR="000F4F4C" w:rsidRPr="00B12D8B">
        <w:rPr>
          <w:rFonts w:ascii="Book Antiqua" w:hAnsi="Book Antiqua"/>
        </w:rPr>
        <w:t xml:space="preserve"> predictors</w:t>
      </w:r>
      <w:r w:rsidR="009C0E8F" w:rsidRPr="00B12D8B">
        <w:rPr>
          <w:rFonts w:ascii="Book Antiqua" w:hAnsi="Book Antiqua"/>
        </w:rPr>
        <w:t xml:space="preserve"> and biomarkers</w:t>
      </w:r>
      <w:r w:rsidR="000F4F4C" w:rsidRPr="00B12D8B">
        <w:rPr>
          <w:rFonts w:ascii="Book Antiqua" w:hAnsi="Book Antiqua"/>
        </w:rPr>
        <w:t xml:space="preserve"> of </w:t>
      </w:r>
      <w:proofErr w:type="gramStart"/>
      <w:r w:rsidR="000F4F4C" w:rsidRPr="00B12D8B">
        <w:rPr>
          <w:rFonts w:ascii="Book Antiqua" w:hAnsi="Book Antiqua"/>
        </w:rPr>
        <w:t>injury</w:t>
      </w:r>
      <w:r w:rsidR="00D32B54" w:rsidRPr="00B12D8B">
        <w:rPr>
          <w:rFonts w:ascii="Book Antiqua" w:hAnsi="Book Antiqua"/>
          <w:vertAlign w:val="superscript"/>
        </w:rPr>
        <w:t>[</w:t>
      </w:r>
      <w:proofErr w:type="gramEnd"/>
      <w:r w:rsidR="007B3C6F" w:rsidRPr="00B12D8B">
        <w:rPr>
          <w:rFonts w:ascii="Book Antiqua" w:hAnsi="Book Antiqua"/>
          <w:vertAlign w:val="superscript"/>
        </w:rPr>
        <w:t>44</w:t>
      </w:r>
      <w:r w:rsidR="00882D0C" w:rsidRPr="00B12D8B">
        <w:rPr>
          <w:rFonts w:ascii="Book Antiqua" w:hAnsi="Book Antiqua"/>
          <w:vertAlign w:val="superscript"/>
        </w:rPr>
        <w:t>-</w:t>
      </w:r>
      <w:r w:rsidR="009C0E8F" w:rsidRPr="00B12D8B">
        <w:rPr>
          <w:rFonts w:ascii="Book Antiqua" w:hAnsi="Book Antiqua"/>
          <w:vertAlign w:val="superscript"/>
        </w:rPr>
        <w:t>52</w:t>
      </w:r>
      <w:r w:rsidRPr="00B12D8B">
        <w:rPr>
          <w:rFonts w:ascii="Book Antiqua" w:hAnsi="Book Antiqua"/>
          <w:vertAlign w:val="superscript"/>
        </w:rPr>
        <w:t>]</w:t>
      </w:r>
      <w:r w:rsidR="000F4F4C" w:rsidRPr="00B12D8B">
        <w:rPr>
          <w:rFonts w:ascii="Book Antiqua" w:hAnsi="Book Antiqua"/>
        </w:rPr>
        <w:t xml:space="preserve">, </w:t>
      </w:r>
      <w:r w:rsidR="00C25869" w:rsidRPr="00B12D8B">
        <w:rPr>
          <w:rFonts w:ascii="Book Antiqua" w:hAnsi="Book Antiqua"/>
        </w:rPr>
        <w:t>and</w:t>
      </w:r>
      <w:r w:rsidR="00A65BB9" w:rsidRPr="00B12D8B">
        <w:rPr>
          <w:rFonts w:ascii="Book Antiqua" w:hAnsi="Book Antiqua"/>
        </w:rPr>
        <w:t xml:space="preserve"> novel mechanisms of injury</w:t>
      </w:r>
      <w:r w:rsidR="00B735EE" w:rsidRPr="00B12D8B">
        <w:rPr>
          <w:rFonts w:ascii="Book Antiqua" w:hAnsi="Book Antiqua" w:cs="Times New Roman"/>
          <w:vertAlign w:val="superscript"/>
          <w:lang w:val="en-US"/>
        </w:rPr>
        <w:t>[</w:t>
      </w:r>
      <w:r w:rsidR="00882D0C" w:rsidRPr="00B12D8B">
        <w:rPr>
          <w:rFonts w:ascii="Book Antiqua" w:hAnsi="Book Antiqua" w:cs="Times New Roman"/>
          <w:vertAlign w:val="superscript"/>
          <w:lang w:val="en-US"/>
        </w:rPr>
        <w:t>53</w:t>
      </w:r>
      <w:r w:rsidR="004016DF" w:rsidRPr="00B12D8B">
        <w:rPr>
          <w:rFonts w:ascii="Book Antiqua" w:hAnsi="Book Antiqua" w:cs="Times New Roman"/>
          <w:vertAlign w:val="superscript"/>
          <w:lang w:val="en-US"/>
        </w:rPr>
        <w:t>-58</w:t>
      </w:r>
      <w:r w:rsidR="00A65BB9" w:rsidRPr="00B12D8B">
        <w:rPr>
          <w:rFonts w:ascii="Book Antiqua" w:hAnsi="Book Antiqua" w:cs="Times New Roman"/>
          <w:vertAlign w:val="superscript"/>
          <w:lang w:val="en-US"/>
        </w:rPr>
        <w:t>]</w:t>
      </w:r>
      <w:r w:rsidR="000F4F4C" w:rsidRPr="00B12D8B">
        <w:rPr>
          <w:rFonts w:ascii="Book Antiqua" w:hAnsi="Book Antiqua" w:cs="Times New Roman"/>
          <w:lang w:val="en-US"/>
        </w:rPr>
        <w:t xml:space="preserve">, </w:t>
      </w:r>
      <w:r w:rsidR="00C25869" w:rsidRPr="00B12D8B">
        <w:rPr>
          <w:rFonts w:ascii="Book Antiqua" w:hAnsi="Book Antiqua" w:cs="Times New Roman"/>
          <w:lang w:val="en-US"/>
        </w:rPr>
        <w:t>along with refined causality assessment tools</w:t>
      </w:r>
      <w:r w:rsidR="00033025" w:rsidRPr="00B12D8B">
        <w:rPr>
          <w:rFonts w:ascii="Book Antiqua" w:hAnsi="Book Antiqua" w:cs="Times New Roman"/>
          <w:vertAlign w:val="superscript"/>
          <w:lang w:val="en-US"/>
        </w:rPr>
        <w:t>[</w:t>
      </w:r>
      <w:r w:rsidR="0051530F" w:rsidRPr="00B12D8B">
        <w:rPr>
          <w:rFonts w:ascii="Book Antiqua" w:hAnsi="Book Antiqua" w:cs="Times New Roman"/>
          <w:vertAlign w:val="superscript"/>
          <w:lang w:val="en-US"/>
        </w:rPr>
        <w:t>59-61</w:t>
      </w:r>
      <w:r w:rsidR="00C25869" w:rsidRPr="00B12D8B">
        <w:rPr>
          <w:rFonts w:ascii="Book Antiqua" w:hAnsi="Book Antiqua" w:cs="Times New Roman"/>
          <w:vertAlign w:val="superscript"/>
          <w:lang w:val="en-US"/>
        </w:rPr>
        <w:t>]</w:t>
      </w:r>
      <w:r w:rsidR="000F4F4C" w:rsidRPr="00B12D8B">
        <w:rPr>
          <w:rFonts w:ascii="Book Antiqua" w:hAnsi="Book Antiqua" w:cs="Times New Roman"/>
          <w:lang w:val="en-US"/>
        </w:rPr>
        <w:t xml:space="preserve">, </w:t>
      </w:r>
      <w:r w:rsidR="00C25869" w:rsidRPr="00B12D8B">
        <w:rPr>
          <w:rFonts w:ascii="Book Antiqua" w:hAnsi="Book Antiqua" w:cs="Times New Roman"/>
          <w:lang w:val="en-US"/>
        </w:rPr>
        <w:t>and targeted treatment options of hepatotoxicity</w:t>
      </w:r>
      <w:r w:rsidR="0051530F" w:rsidRPr="00B12D8B">
        <w:rPr>
          <w:rFonts w:ascii="Book Antiqua" w:hAnsi="Book Antiqua" w:cs="Times New Roman"/>
          <w:vertAlign w:val="superscript"/>
          <w:lang w:val="en-US"/>
        </w:rPr>
        <w:t>[62-68</w:t>
      </w:r>
      <w:r w:rsidR="00C25869" w:rsidRPr="00B12D8B">
        <w:rPr>
          <w:rFonts w:ascii="Book Antiqua" w:hAnsi="Book Antiqua" w:cs="Times New Roman"/>
          <w:vertAlign w:val="superscript"/>
          <w:lang w:val="en-US"/>
        </w:rPr>
        <w:t>]</w:t>
      </w:r>
      <w:r w:rsidR="00964061" w:rsidRPr="00B12D8B">
        <w:rPr>
          <w:rFonts w:ascii="Book Antiqua" w:hAnsi="Book Antiqua" w:cs="Times New Roman"/>
          <w:lang w:val="en-US"/>
        </w:rPr>
        <w:t xml:space="preserve">, </w:t>
      </w:r>
      <w:r w:rsidR="00C25869" w:rsidRPr="00B12D8B">
        <w:rPr>
          <w:rFonts w:ascii="Book Antiqua" w:hAnsi="Book Antiqua" w:cs="Times New Roman"/>
          <w:lang w:val="en-US"/>
        </w:rPr>
        <w:t>have come to define the current state of the art.</w:t>
      </w:r>
    </w:p>
    <w:p w14:paraId="5A7F22C1" w14:textId="77777777" w:rsidR="00E430CE" w:rsidRPr="00B12D8B" w:rsidRDefault="00E430CE" w:rsidP="00E430CE">
      <w:pPr>
        <w:spacing w:line="360" w:lineRule="auto"/>
        <w:ind w:firstLine="720"/>
        <w:jc w:val="both"/>
        <w:rPr>
          <w:rFonts w:ascii="Book Antiqua" w:hAnsi="Book Antiqua"/>
        </w:rPr>
      </w:pPr>
    </w:p>
    <w:p w14:paraId="5A6522A6" w14:textId="77777777" w:rsidR="00E430CE" w:rsidRPr="00B12D8B" w:rsidRDefault="00E430CE" w:rsidP="00E430CE">
      <w:pPr>
        <w:spacing w:line="360" w:lineRule="auto"/>
        <w:ind w:firstLine="720"/>
        <w:jc w:val="both"/>
        <w:rPr>
          <w:rFonts w:ascii="Book Antiqua" w:hAnsi="Book Antiqua"/>
        </w:rPr>
      </w:pPr>
    </w:p>
    <w:p w14:paraId="74EF20A7" w14:textId="77777777" w:rsidR="00E430CE" w:rsidRPr="00B12D8B" w:rsidRDefault="00E430CE" w:rsidP="00E430CE">
      <w:pPr>
        <w:spacing w:line="360" w:lineRule="auto"/>
        <w:jc w:val="both"/>
        <w:outlineLvl w:val="0"/>
        <w:rPr>
          <w:rFonts w:ascii="Book Antiqua" w:hAnsi="Book Antiqua"/>
          <w:b/>
        </w:rPr>
      </w:pPr>
      <w:r w:rsidRPr="00B12D8B">
        <w:rPr>
          <w:rFonts w:ascii="Book Antiqua" w:hAnsi="Book Antiqua"/>
          <w:b/>
        </w:rPr>
        <w:t>GUIDELINES AND REGISTRIES</w:t>
      </w:r>
    </w:p>
    <w:p w14:paraId="14C4AB85" w14:textId="139355BC" w:rsidR="00D57FE1" w:rsidRPr="00B12D8B" w:rsidRDefault="00E7641C" w:rsidP="00B36840">
      <w:pPr>
        <w:spacing w:line="360" w:lineRule="auto"/>
        <w:jc w:val="both"/>
        <w:outlineLvl w:val="0"/>
        <w:rPr>
          <w:rFonts w:ascii="Book Antiqua" w:hAnsi="Book Antiqua"/>
          <w:b/>
        </w:rPr>
      </w:pPr>
      <w:r w:rsidRPr="00B12D8B">
        <w:rPr>
          <w:rFonts w:ascii="Book Antiqua" w:hAnsi="Book Antiqua"/>
        </w:rPr>
        <w:lastRenderedPageBreak/>
        <w:t>Cumulatively, the</w:t>
      </w:r>
      <w:r w:rsidR="008F4AEA" w:rsidRPr="00B12D8B">
        <w:rPr>
          <w:rFonts w:ascii="Book Antiqua" w:hAnsi="Book Antiqua"/>
        </w:rPr>
        <w:t xml:space="preserve"> aforementioned advances have led to the recent </w:t>
      </w:r>
      <w:r w:rsidR="009A2B1B" w:rsidRPr="00B12D8B">
        <w:rPr>
          <w:rFonts w:ascii="Book Antiqua" w:hAnsi="Book Antiqua"/>
        </w:rPr>
        <w:t>publication</w:t>
      </w:r>
      <w:r w:rsidR="008F4AEA" w:rsidRPr="00B12D8B">
        <w:rPr>
          <w:rFonts w:ascii="Book Antiqua" w:hAnsi="Book Antiqua"/>
        </w:rPr>
        <w:t xml:space="preserve"> of the first guidelines for the diagnosis and management of DILI, offered by the Practice Parameters Committee of the American College of </w:t>
      </w:r>
      <w:proofErr w:type="gramStart"/>
      <w:r w:rsidR="008F4AEA" w:rsidRPr="00B12D8B">
        <w:rPr>
          <w:rFonts w:ascii="Book Antiqua" w:hAnsi="Book Antiqua"/>
        </w:rPr>
        <w:t>Gastroenterology</w:t>
      </w:r>
      <w:r w:rsidR="0051530F" w:rsidRPr="00B12D8B">
        <w:rPr>
          <w:rFonts w:ascii="Book Antiqua" w:hAnsi="Book Antiqua"/>
          <w:vertAlign w:val="superscript"/>
        </w:rPr>
        <w:t>[</w:t>
      </w:r>
      <w:proofErr w:type="gramEnd"/>
      <w:r w:rsidR="0051530F" w:rsidRPr="00B12D8B">
        <w:rPr>
          <w:rFonts w:ascii="Book Antiqua" w:hAnsi="Book Antiqua"/>
          <w:vertAlign w:val="superscript"/>
        </w:rPr>
        <w:t>69</w:t>
      </w:r>
      <w:r w:rsidR="008F4AEA" w:rsidRPr="00B12D8B">
        <w:rPr>
          <w:rFonts w:ascii="Book Antiqua" w:hAnsi="Book Antiqua"/>
          <w:vertAlign w:val="superscript"/>
        </w:rPr>
        <w:t>]</w:t>
      </w:r>
      <w:r w:rsidR="00964061" w:rsidRPr="00B12D8B">
        <w:rPr>
          <w:rFonts w:ascii="Book Antiqua" w:hAnsi="Book Antiqua"/>
        </w:rPr>
        <w:t xml:space="preserve">. </w:t>
      </w:r>
      <w:r w:rsidR="00256846" w:rsidRPr="00B12D8B">
        <w:rPr>
          <w:rFonts w:ascii="Book Antiqua" w:hAnsi="Book Antiqua"/>
        </w:rPr>
        <w:t xml:space="preserve">The guidelines, as summarized in Table 1, provide key practical advice on all aspects and problems which may be faced in the work-up of a DILI case. </w:t>
      </w:r>
      <w:r w:rsidRPr="00B12D8B">
        <w:rPr>
          <w:rFonts w:ascii="Book Antiqua" w:hAnsi="Book Antiqua"/>
        </w:rPr>
        <w:t>This parallels the establishment of the United States Drug-Induced Liver I</w:t>
      </w:r>
      <w:r w:rsidR="002F7C20" w:rsidRPr="00B12D8B">
        <w:rPr>
          <w:rFonts w:ascii="Book Antiqua" w:hAnsi="Book Antiqua"/>
        </w:rPr>
        <w:t>njury</w:t>
      </w:r>
      <w:r w:rsidRPr="00B12D8B">
        <w:rPr>
          <w:rFonts w:ascii="Book Antiqua" w:hAnsi="Book Antiqua"/>
        </w:rPr>
        <w:t xml:space="preserve"> Network (</w:t>
      </w:r>
      <w:r w:rsidR="008E0ECD" w:rsidRPr="00B12D8B">
        <w:rPr>
          <w:rFonts w:ascii="Book Antiqua" w:hAnsi="Book Antiqua"/>
        </w:rPr>
        <w:t xml:space="preserve">US </w:t>
      </w:r>
      <w:r w:rsidRPr="00B12D8B">
        <w:rPr>
          <w:rFonts w:ascii="Book Antiqua" w:hAnsi="Book Antiqua"/>
        </w:rPr>
        <w:t>DILIN) in 2004</w:t>
      </w:r>
      <w:r w:rsidR="00882D0C" w:rsidRPr="00B12D8B">
        <w:rPr>
          <w:rFonts w:ascii="Book Antiqua" w:hAnsi="Book Antiqua"/>
          <w:vertAlign w:val="superscript"/>
        </w:rPr>
        <w:t>[70,</w:t>
      </w:r>
      <w:r w:rsidR="0051530F" w:rsidRPr="00B12D8B">
        <w:rPr>
          <w:rFonts w:ascii="Book Antiqua" w:hAnsi="Book Antiqua"/>
          <w:vertAlign w:val="superscript"/>
        </w:rPr>
        <w:t>71</w:t>
      </w:r>
      <w:r w:rsidRPr="00B12D8B">
        <w:rPr>
          <w:rFonts w:ascii="Book Antiqua" w:hAnsi="Book Antiqua"/>
          <w:vertAlign w:val="superscript"/>
        </w:rPr>
        <w:t>]</w:t>
      </w:r>
      <w:r w:rsidR="00964061" w:rsidRPr="00B12D8B">
        <w:rPr>
          <w:rFonts w:ascii="Book Antiqua" w:hAnsi="Book Antiqua"/>
        </w:rPr>
        <w:t xml:space="preserve">, </w:t>
      </w:r>
      <w:r w:rsidR="00DF4E42" w:rsidRPr="00B12D8B">
        <w:rPr>
          <w:rFonts w:ascii="Book Antiqua" w:hAnsi="Book Antiqua"/>
        </w:rPr>
        <w:t>a prospective study with a database containing &gt;</w:t>
      </w:r>
      <w:r w:rsidR="00B36840" w:rsidRPr="00B12D8B">
        <w:rPr>
          <w:rFonts w:ascii="Book Antiqua" w:hAnsi="Book Antiqua" w:hint="eastAsia"/>
          <w:lang w:eastAsia="zh-CN"/>
        </w:rPr>
        <w:t xml:space="preserve"> </w:t>
      </w:r>
      <w:r w:rsidR="00DF4E42" w:rsidRPr="00B12D8B">
        <w:rPr>
          <w:rFonts w:ascii="Book Antiqua" w:hAnsi="Book Antiqua"/>
        </w:rPr>
        <w:t xml:space="preserve">1200 patients with acute DILI caused by approximately 200 agents other than acetaminophen, including </w:t>
      </w:r>
      <w:r w:rsidR="00FF62A5" w:rsidRPr="00B12D8B">
        <w:rPr>
          <w:rFonts w:ascii="Book Antiqua" w:hAnsi="Book Antiqua"/>
        </w:rPr>
        <w:t>HDS</w:t>
      </w:r>
      <w:r w:rsidR="0051530F" w:rsidRPr="00B12D8B">
        <w:rPr>
          <w:rFonts w:ascii="Book Antiqua" w:hAnsi="Book Antiqua"/>
          <w:vertAlign w:val="superscript"/>
        </w:rPr>
        <w:t>[72</w:t>
      </w:r>
      <w:r w:rsidR="00DF4E42" w:rsidRPr="00B12D8B">
        <w:rPr>
          <w:rFonts w:ascii="Book Antiqua" w:hAnsi="Book Antiqua"/>
          <w:vertAlign w:val="superscript"/>
        </w:rPr>
        <w:t>,</w:t>
      </w:r>
      <w:r w:rsidR="0051530F" w:rsidRPr="00B12D8B">
        <w:rPr>
          <w:rFonts w:ascii="Book Antiqua" w:hAnsi="Book Antiqua"/>
          <w:vertAlign w:val="superscript"/>
        </w:rPr>
        <w:t>73</w:t>
      </w:r>
      <w:r w:rsidR="00DF4E42" w:rsidRPr="00B12D8B">
        <w:rPr>
          <w:rFonts w:ascii="Book Antiqua" w:hAnsi="Book Antiqua"/>
          <w:vertAlign w:val="superscript"/>
        </w:rPr>
        <w:t>]</w:t>
      </w:r>
      <w:r w:rsidR="00964061" w:rsidRPr="00B12D8B">
        <w:rPr>
          <w:rFonts w:ascii="Book Antiqua" w:hAnsi="Book Antiqua"/>
        </w:rPr>
        <w:t xml:space="preserve">. </w:t>
      </w:r>
      <w:r w:rsidR="00AC7D66" w:rsidRPr="00B12D8B">
        <w:rPr>
          <w:rFonts w:ascii="Book Antiqua" w:hAnsi="Book Antiqua"/>
        </w:rPr>
        <w:t xml:space="preserve">As of 2014, DILIN continued to publish analyses from the data in their registry, notably the definition of clinical signatures of specific </w:t>
      </w:r>
      <w:r w:rsidR="00951B26" w:rsidRPr="00B12D8B">
        <w:rPr>
          <w:rFonts w:ascii="Book Antiqua" w:hAnsi="Book Antiqua"/>
        </w:rPr>
        <w:t>agents;</w:t>
      </w:r>
      <w:r w:rsidR="00AC7D66" w:rsidRPr="00B12D8B">
        <w:rPr>
          <w:rFonts w:ascii="Book Antiqua" w:hAnsi="Book Antiqua"/>
        </w:rPr>
        <w:t xml:space="preserve"> chiefly, a new syndrome was identified to occur after a single intravenous dose of cefazolin</w:t>
      </w:r>
      <w:r w:rsidR="00951B26" w:rsidRPr="00B12D8B">
        <w:rPr>
          <w:rFonts w:ascii="Book Antiqua" w:hAnsi="Book Antiqua"/>
        </w:rPr>
        <w:t>, characterised by</w:t>
      </w:r>
      <w:r w:rsidR="008918D3" w:rsidRPr="00B12D8B">
        <w:rPr>
          <w:rFonts w:ascii="Book Antiqua" w:hAnsi="Book Antiqua"/>
        </w:rPr>
        <w:t xml:space="preserve"> </w:t>
      </w:r>
      <w:r w:rsidR="00951B26" w:rsidRPr="00B12D8B">
        <w:rPr>
          <w:rFonts w:ascii="Book Antiqua" w:hAnsi="Book Antiqua"/>
        </w:rPr>
        <w:t xml:space="preserve">marked cholestasis and a self-limited moderate to severe clinical course </w:t>
      </w:r>
      <w:r w:rsidR="00AC7D66" w:rsidRPr="00B12D8B">
        <w:rPr>
          <w:rFonts w:ascii="Book Antiqua" w:hAnsi="Book Antiqua"/>
        </w:rPr>
        <w:t>following a o</w:t>
      </w:r>
      <w:r w:rsidR="00951B26" w:rsidRPr="00B12D8B">
        <w:rPr>
          <w:rFonts w:ascii="Book Antiqua" w:hAnsi="Book Antiqua"/>
        </w:rPr>
        <w:t xml:space="preserve">ne to three week latency </w:t>
      </w:r>
      <w:proofErr w:type="gramStart"/>
      <w:r w:rsidR="00951B26" w:rsidRPr="00B12D8B">
        <w:rPr>
          <w:rFonts w:ascii="Book Antiqua" w:hAnsi="Book Antiqua"/>
        </w:rPr>
        <w:t>period</w:t>
      </w:r>
      <w:r w:rsidR="0051530F" w:rsidRPr="00B12D8B">
        <w:rPr>
          <w:rFonts w:ascii="Book Antiqua" w:hAnsi="Book Antiqua"/>
          <w:vertAlign w:val="superscript"/>
        </w:rPr>
        <w:t>[</w:t>
      </w:r>
      <w:proofErr w:type="gramEnd"/>
      <w:r w:rsidR="0051530F" w:rsidRPr="00B12D8B">
        <w:rPr>
          <w:rFonts w:ascii="Book Antiqua" w:hAnsi="Book Antiqua"/>
          <w:vertAlign w:val="superscript"/>
        </w:rPr>
        <w:t>74</w:t>
      </w:r>
      <w:r w:rsidR="00AC7D66" w:rsidRPr="00B12D8B">
        <w:rPr>
          <w:rFonts w:ascii="Book Antiqua" w:hAnsi="Book Antiqua"/>
          <w:vertAlign w:val="superscript"/>
        </w:rPr>
        <w:t>]</w:t>
      </w:r>
      <w:r w:rsidR="00964061" w:rsidRPr="00B12D8B">
        <w:rPr>
          <w:rFonts w:ascii="Book Antiqua" w:hAnsi="Book Antiqua"/>
        </w:rPr>
        <w:t xml:space="preserve">. </w:t>
      </w:r>
      <w:r w:rsidR="002A1C65" w:rsidRPr="00B12D8B">
        <w:rPr>
          <w:rFonts w:ascii="Book Antiqua" w:hAnsi="Book Antiqua"/>
        </w:rPr>
        <w:t>Globally, numerous registries have be</w:t>
      </w:r>
      <w:r w:rsidR="00AA26E0" w:rsidRPr="00B12D8B">
        <w:rPr>
          <w:rFonts w:ascii="Book Antiqua" w:hAnsi="Book Antiqua"/>
        </w:rPr>
        <w:t>en</w:t>
      </w:r>
      <w:r w:rsidR="002A1C65" w:rsidRPr="00B12D8B">
        <w:rPr>
          <w:rFonts w:ascii="Book Antiqua" w:hAnsi="Book Antiqua"/>
        </w:rPr>
        <w:t xml:space="preserve"> formed in the past decade, including those in </w:t>
      </w:r>
      <w:proofErr w:type="gramStart"/>
      <w:r w:rsidR="002A1C65" w:rsidRPr="00B12D8B">
        <w:rPr>
          <w:rFonts w:ascii="Book Antiqua" w:hAnsi="Book Antiqua"/>
        </w:rPr>
        <w:t>Australia</w:t>
      </w:r>
      <w:r w:rsidR="0051530F" w:rsidRPr="00B12D8B">
        <w:rPr>
          <w:rFonts w:ascii="Book Antiqua" w:hAnsi="Book Antiqua"/>
          <w:vertAlign w:val="superscript"/>
        </w:rPr>
        <w:t>[</w:t>
      </w:r>
      <w:proofErr w:type="gramEnd"/>
      <w:r w:rsidR="0051530F" w:rsidRPr="00B12D8B">
        <w:rPr>
          <w:rFonts w:ascii="Book Antiqua" w:hAnsi="Book Antiqua"/>
          <w:vertAlign w:val="superscript"/>
        </w:rPr>
        <w:t>75</w:t>
      </w:r>
      <w:r w:rsidR="002A1C65" w:rsidRPr="00B12D8B">
        <w:rPr>
          <w:rFonts w:ascii="Book Antiqua" w:hAnsi="Book Antiqua"/>
          <w:vertAlign w:val="superscript"/>
        </w:rPr>
        <w:t>]</w:t>
      </w:r>
      <w:r w:rsidR="00E232A4" w:rsidRPr="00B12D8B">
        <w:rPr>
          <w:rFonts w:ascii="Book Antiqua" w:hAnsi="Book Antiqua"/>
        </w:rPr>
        <w:t xml:space="preserve">, </w:t>
      </w:r>
      <w:r w:rsidR="002A1C65" w:rsidRPr="00B12D8B">
        <w:rPr>
          <w:rFonts w:ascii="Book Antiqua" w:hAnsi="Book Antiqua"/>
        </w:rPr>
        <w:t>Spain</w:t>
      </w:r>
      <w:r w:rsidR="0051530F" w:rsidRPr="00B12D8B">
        <w:rPr>
          <w:rFonts w:ascii="Book Antiqua" w:hAnsi="Book Antiqua"/>
          <w:vertAlign w:val="superscript"/>
        </w:rPr>
        <w:t>[76</w:t>
      </w:r>
      <w:r w:rsidR="002A1C65" w:rsidRPr="00B12D8B">
        <w:rPr>
          <w:rFonts w:ascii="Book Antiqua" w:hAnsi="Book Antiqua"/>
          <w:vertAlign w:val="superscript"/>
        </w:rPr>
        <w:t>]</w:t>
      </w:r>
      <w:r w:rsidR="00964061" w:rsidRPr="00B12D8B">
        <w:rPr>
          <w:rFonts w:ascii="Book Antiqua" w:hAnsi="Book Antiqua"/>
        </w:rPr>
        <w:t xml:space="preserve">, </w:t>
      </w:r>
      <w:r w:rsidR="002A1C65" w:rsidRPr="00B12D8B">
        <w:rPr>
          <w:rFonts w:ascii="Book Antiqua" w:hAnsi="Book Antiqua"/>
        </w:rPr>
        <w:t>Iceland</w:t>
      </w:r>
      <w:r w:rsidR="00882D0C" w:rsidRPr="00B12D8B">
        <w:rPr>
          <w:rFonts w:ascii="Book Antiqua" w:hAnsi="Book Antiqua"/>
          <w:vertAlign w:val="superscript"/>
        </w:rPr>
        <w:t>[77,</w:t>
      </w:r>
      <w:r w:rsidR="0051530F" w:rsidRPr="00B12D8B">
        <w:rPr>
          <w:rFonts w:ascii="Book Antiqua" w:hAnsi="Book Antiqua"/>
          <w:vertAlign w:val="superscript"/>
        </w:rPr>
        <w:t>78</w:t>
      </w:r>
      <w:r w:rsidR="002A1C65" w:rsidRPr="00B12D8B">
        <w:rPr>
          <w:rFonts w:ascii="Book Antiqua" w:hAnsi="Book Antiqua"/>
          <w:vertAlign w:val="superscript"/>
        </w:rPr>
        <w:t>]</w:t>
      </w:r>
      <w:r w:rsidR="00964061" w:rsidRPr="00B12D8B">
        <w:rPr>
          <w:rFonts w:ascii="Book Antiqua" w:hAnsi="Book Antiqua"/>
        </w:rPr>
        <w:t xml:space="preserve">, </w:t>
      </w:r>
      <w:r w:rsidR="002A1C65" w:rsidRPr="00B12D8B">
        <w:rPr>
          <w:rFonts w:ascii="Book Antiqua" w:hAnsi="Book Antiqua"/>
        </w:rPr>
        <w:t>India</w:t>
      </w:r>
      <w:r w:rsidR="0051530F" w:rsidRPr="00B12D8B">
        <w:rPr>
          <w:rFonts w:ascii="Book Antiqua" w:hAnsi="Book Antiqua"/>
          <w:vertAlign w:val="superscript"/>
        </w:rPr>
        <w:t>[79</w:t>
      </w:r>
      <w:r w:rsidR="002A1C65" w:rsidRPr="00B12D8B">
        <w:rPr>
          <w:rFonts w:ascii="Book Antiqua" w:hAnsi="Book Antiqua"/>
          <w:vertAlign w:val="superscript"/>
        </w:rPr>
        <w:t>]</w:t>
      </w:r>
      <w:r w:rsidR="00964061" w:rsidRPr="00B12D8B">
        <w:rPr>
          <w:rFonts w:ascii="Book Antiqua" w:hAnsi="Book Antiqua"/>
        </w:rPr>
        <w:t xml:space="preserve">, </w:t>
      </w:r>
      <w:r w:rsidR="002A1C65" w:rsidRPr="00B12D8B">
        <w:rPr>
          <w:rFonts w:ascii="Book Antiqua" w:hAnsi="Book Antiqua"/>
        </w:rPr>
        <w:t>Korea</w:t>
      </w:r>
      <w:r w:rsidR="0051530F" w:rsidRPr="00B12D8B">
        <w:rPr>
          <w:rFonts w:ascii="Book Antiqua" w:hAnsi="Book Antiqua"/>
          <w:vertAlign w:val="superscript"/>
        </w:rPr>
        <w:t>[80</w:t>
      </w:r>
      <w:r w:rsidR="002A1C65" w:rsidRPr="00B12D8B">
        <w:rPr>
          <w:rFonts w:ascii="Book Antiqua" w:hAnsi="Book Antiqua"/>
          <w:vertAlign w:val="superscript"/>
        </w:rPr>
        <w:t>]</w:t>
      </w:r>
      <w:r w:rsidR="00964061" w:rsidRPr="00B12D8B">
        <w:rPr>
          <w:rFonts w:ascii="Book Antiqua" w:hAnsi="Book Antiqua"/>
        </w:rPr>
        <w:t xml:space="preserve">, </w:t>
      </w:r>
      <w:r w:rsidR="002A1C65" w:rsidRPr="00B12D8B">
        <w:rPr>
          <w:rFonts w:ascii="Book Antiqua" w:hAnsi="Book Antiqua"/>
        </w:rPr>
        <w:t>and Serbia</w:t>
      </w:r>
      <w:r w:rsidR="0051530F" w:rsidRPr="00B12D8B">
        <w:rPr>
          <w:rFonts w:ascii="Book Antiqua" w:hAnsi="Book Antiqua"/>
          <w:vertAlign w:val="superscript"/>
        </w:rPr>
        <w:t>[81</w:t>
      </w:r>
      <w:r w:rsidR="002A1C65" w:rsidRPr="00B12D8B">
        <w:rPr>
          <w:rFonts w:ascii="Book Antiqua" w:hAnsi="Book Antiqua"/>
          <w:vertAlign w:val="superscript"/>
        </w:rPr>
        <w:t>]</w:t>
      </w:r>
      <w:r w:rsidR="00964061" w:rsidRPr="00B12D8B">
        <w:rPr>
          <w:rFonts w:ascii="Book Antiqua" w:hAnsi="Book Antiqua"/>
        </w:rPr>
        <w:t xml:space="preserve">, </w:t>
      </w:r>
      <w:r w:rsidR="00FF62A5" w:rsidRPr="00B12D8B">
        <w:rPr>
          <w:rFonts w:ascii="Book Antiqua" w:hAnsi="Book Antiqua"/>
        </w:rPr>
        <w:t>amongst others</w:t>
      </w:r>
      <w:r w:rsidR="0051530F" w:rsidRPr="00B12D8B">
        <w:rPr>
          <w:rFonts w:ascii="Book Antiqua" w:hAnsi="Book Antiqua"/>
          <w:vertAlign w:val="superscript"/>
        </w:rPr>
        <w:t>[82-84</w:t>
      </w:r>
      <w:r w:rsidR="00FF62A5" w:rsidRPr="00B12D8B">
        <w:rPr>
          <w:rFonts w:ascii="Book Antiqua" w:hAnsi="Book Antiqua"/>
          <w:vertAlign w:val="superscript"/>
        </w:rPr>
        <w:t>]</w:t>
      </w:r>
      <w:r w:rsidR="00964061" w:rsidRPr="00B12D8B">
        <w:rPr>
          <w:rFonts w:ascii="Book Antiqua" w:hAnsi="Book Antiqua"/>
        </w:rPr>
        <w:t xml:space="preserve">. </w:t>
      </w:r>
      <w:r w:rsidR="00FF62A5" w:rsidRPr="00B12D8B">
        <w:rPr>
          <w:rFonts w:ascii="Book Antiqua" w:hAnsi="Book Antiqua"/>
        </w:rPr>
        <w:t xml:space="preserve">In addition to DILIN and the other national databases, </w:t>
      </w:r>
      <w:r w:rsidR="00FC29E6" w:rsidRPr="00B12D8B">
        <w:rPr>
          <w:rFonts w:ascii="Book Antiqua" w:hAnsi="Book Antiqua"/>
        </w:rPr>
        <w:t xml:space="preserve">the </w:t>
      </w:r>
      <w:r w:rsidR="00EB1D53" w:rsidRPr="00B12D8B">
        <w:rPr>
          <w:rFonts w:ascii="Book Antiqua" w:hAnsi="Book Antiqua"/>
        </w:rPr>
        <w:t xml:space="preserve">United States </w:t>
      </w:r>
      <w:r w:rsidR="00FC29E6" w:rsidRPr="00B12D8B">
        <w:rPr>
          <w:rFonts w:ascii="Book Antiqua" w:hAnsi="Book Antiqua"/>
        </w:rPr>
        <w:t>National Institutes of Health and</w:t>
      </w:r>
      <w:r w:rsidR="00D51A2D" w:rsidRPr="00B12D8B">
        <w:rPr>
          <w:rFonts w:ascii="Book Antiqua" w:hAnsi="Book Antiqua"/>
        </w:rPr>
        <w:t xml:space="preserve"> </w:t>
      </w:r>
      <w:r w:rsidR="00FC29E6" w:rsidRPr="00B12D8B">
        <w:rPr>
          <w:rFonts w:ascii="Book Antiqua" w:hAnsi="Book Antiqua"/>
        </w:rPr>
        <w:t xml:space="preserve">National Library of Medicine launched </w:t>
      </w:r>
      <w:proofErr w:type="spellStart"/>
      <w:r w:rsidR="00FC29E6" w:rsidRPr="00B12D8B">
        <w:rPr>
          <w:rFonts w:ascii="Book Antiqua" w:hAnsi="Book Antiqua"/>
        </w:rPr>
        <w:t>LiverTox</w:t>
      </w:r>
      <w:proofErr w:type="spellEnd"/>
      <w:r w:rsidR="0051530F" w:rsidRPr="00B12D8B">
        <w:rPr>
          <w:rFonts w:ascii="Book Antiqua" w:hAnsi="Book Antiqua"/>
          <w:vertAlign w:val="superscript"/>
        </w:rPr>
        <w:t>[85</w:t>
      </w:r>
      <w:r w:rsidR="00FC29E6" w:rsidRPr="00B12D8B">
        <w:rPr>
          <w:rFonts w:ascii="Book Antiqua" w:hAnsi="Book Antiqua"/>
          <w:vertAlign w:val="superscript"/>
        </w:rPr>
        <w:t>]</w:t>
      </w:r>
      <w:r w:rsidR="00FC29E6" w:rsidRPr="00B12D8B">
        <w:rPr>
          <w:rFonts w:ascii="Book Antiqua" w:hAnsi="Book Antiqua"/>
        </w:rPr>
        <w:t xml:space="preserve"> (</w:t>
      </w:r>
      <w:hyperlink r:id="rId9" w:history="1">
        <w:r w:rsidR="00FC29E6" w:rsidRPr="00B12D8B">
          <w:rPr>
            <w:rStyle w:val="Hyperlink"/>
            <w:rFonts w:ascii="Book Antiqua" w:hAnsi="Book Antiqua"/>
            <w:color w:val="auto"/>
          </w:rPr>
          <w:t>livertox.nih.gov</w:t>
        </w:r>
      </w:hyperlink>
      <w:r w:rsidR="00FC29E6" w:rsidRPr="00B12D8B">
        <w:rPr>
          <w:rFonts w:ascii="Book Antiqua" w:hAnsi="Book Antiqua"/>
        </w:rPr>
        <w:t>) in April 2012. This comprehensive, up-to-date, interactive online resource</w:t>
      </w:r>
      <w:r w:rsidR="002F7C20" w:rsidRPr="00B12D8B">
        <w:rPr>
          <w:rFonts w:ascii="Book Antiqua" w:hAnsi="Book Antiqua"/>
        </w:rPr>
        <w:t>,</w:t>
      </w:r>
      <w:r w:rsidR="00FC29E6" w:rsidRPr="00B12D8B">
        <w:rPr>
          <w:rFonts w:ascii="Book Antiqua" w:hAnsi="Book Antiqua"/>
        </w:rPr>
        <w:t xml:space="preserve"> with over 650 agents currently listed</w:t>
      </w:r>
      <w:r w:rsidR="00205235" w:rsidRPr="00B12D8B">
        <w:rPr>
          <w:rFonts w:ascii="Book Antiqua" w:hAnsi="Book Antiqua"/>
        </w:rPr>
        <w:t>,</w:t>
      </w:r>
      <w:r w:rsidR="00FC29E6" w:rsidRPr="00B12D8B">
        <w:rPr>
          <w:rFonts w:ascii="Book Antiqua" w:hAnsi="Book Antiqua"/>
        </w:rPr>
        <w:t xml:space="preserve"> projects to expand its role into a virtual textbook on </w:t>
      </w:r>
      <w:proofErr w:type="gramStart"/>
      <w:r w:rsidR="00FC29E6" w:rsidRPr="00B12D8B">
        <w:rPr>
          <w:rFonts w:ascii="Book Antiqua" w:hAnsi="Book Antiqua"/>
        </w:rPr>
        <w:t>hepatotoxicity</w:t>
      </w:r>
      <w:r w:rsidR="0051530F" w:rsidRPr="00B12D8B">
        <w:rPr>
          <w:rFonts w:ascii="Book Antiqua" w:hAnsi="Book Antiqua"/>
          <w:vertAlign w:val="superscript"/>
        </w:rPr>
        <w:t>[</w:t>
      </w:r>
      <w:proofErr w:type="gramEnd"/>
      <w:r w:rsidR="0051530F" w:rsidRPr="00B12D8B">
        <w:rPr>
          <w:rFonts w:ascii="Book Antiqua" w:hAnsi="Book Antiqua"/>
          <w:vertAlign w:val="superscript"/>
        </w:rPr>
        <w:t>7</w:t>
      </w:r>
      <w:r w:rsidR="00FC29E6" w:rsidRPr="00B12D8B">
        <w:rPr>
          <w:rFonts w:ascii="Book Antiqua" w:hAnsi="Book Antiqua"/>
          <w:vertAlign w:val="superscript"/>
        </w:rPr>
        <w:t>]</w:t>
      </w:r>
      <w:r w:rsidR="00964061" w:rsidRPr="00B12D8B">
        <w:rPr>
          <w:rFonts w:ascii="Book Antiqua" w:hAnsi="Book Antiqua"/>
        </w:rPr>
        <w:t xml:space="preserve">. </w:t>
      </w:r>
      <w:r w:rsidR="00375DF0" w:rsidRPr="00B12D8B">
        <w:rPr>
          <w:rFonts w:ascii="Book Antiqua" w:hAnsi="Book Antiqua"/>
        </w:rPr>
        <w:t>In the lig</w:t>
      </w:r>
      <w:r w:rsidR="00B00799" w:rsidRPr="00B12D8B">
        <w:rPr>
          <w:rFonts w:ascii="Book Antiqua" w:hAnsi="Book Antiqua"/>
        </w:rPr>
        <w:t xml:space="preserve">ht of these collective efforts, </w:t>
      </w:r>
      <w:r w:rsidR="00375DF0" w:rsidRPr="00B12D8B">
        <w:rPr>
          <w:rFonts w:ascii="Book Antiqua" w:hAnsi="Book Antiqua"/>
        </w:rPr>
        <w:t>gaps in our knowledge still</w:t>
      </w:r>
      <w:r w:rsidR="00AA26E0" w:rsidRPr="00B12D8B">
        <w:rPr>
          <w:rFonts w:ascii="Book Antiqua" w:hAnsi="Book Antiqua"/>
        </w:rPr>
        <w:t xml:space="preserve"> undoubtedly</w:t>
      </w:r>
      <w:r w:rsidR="00D51A2D" w:rsidRPr="00B12D8B">
        <w:rPr>
          <w:rFonts w:ascii="Book Antiqua" w:hAnsi="Book Antiqua"/>
        </w:rPr>
        <w:t xml:space="preserve"> </w:t>
      </w:r>
      <w:proofErr w:type="gramStart"/>
      <w:r w:rsidR="00375DF0" w:rsidRPr="00B12D8B">
        <w:rPr>
          <w:rFonts w:ascii="Book Antiqua" w:hAnsi="Book Antiqua"/>
        </w:rPr>
        <w:t>remain</w:t>
      </w:r>
      <w:r w:rsidR="00B36840" w:rsidRPr="00B12D8B">
        <w:rPr>
          <w:rFonts w:ascii="Book Antiqua" w:hAnsi="Book Antiqua"/>
          <w:vertAlign w:val="superscript"/>
        </w:rPr>
        <w:t>[</w:t>
      </w:r>
      <w:proofErr w:type="gramEnd"/>
      <w:r w:rsidR="00B36840" w:rsidRPr="00B12D8B">
        <w:rPr>
          <w:rFonts w:ascii="Book Antiqua" w:hAnsi="Book Antiqua"/>
          <w:vertAlign w:val="superscript"/>
        </w:rPr>
        <w:t>2,</w:t>
      </w:r>
      <w:r w:rsidR="007C03B0" w:rsidRPr="00B12D8B">
        <w:rPr>
          <w:rFonts w:ascii="Book Antiqua" w:hAnsi="Book Antiqua"/>
          <w:vertAlign w:val="superscript"/>
        </w:rPr>
        <w:t>4,</w:t>
      </w:r>
      <w:r w:rsidR="0051530F" w:rsidRPr="00B12D8B">
        <w:rPr>
          <w:rFonts w:ascii="Book Antiqua" w:hAnsi="Book Antiqua"/>
          <w:vertAlign w:val="superscript"/>
        </w:rPr>
        <w:t>11</w:t>
      </w:r>
      <w:r w:rsidR="00375DF0" w:rsidRPr="00B12D8B">
        <w:rPr>
          <w:rFonts w:ascii="Book Antiqua" w:hAnsi="Book Antiqua"/>
          <w:vertAlign w:val="superscript"/>
        </w:rPr>
        <w:t>]</w:t>
      </w:r>
      <w:r w:rsidR="00964061" w:rsidRPr="00B12D8B">
        <w:rPr>
          <w:rFonts w:ascii="Book Antiqua" w:hAnsi="Book Antiqua"/>
        </w:rPr>
        <w:t>.</w:t>
      </w:r>
    </w:p>
    <w:p w14:paraId="57F4C2BD" w14:textId="77777777" w:rsidR="00C10A61" w:rsidRPr="00B12D8B" w:rsidRDefault="00C10A61" w:rsidP="00406A75">
      <w:pPr>
        <w:spacing w:line="360" w:lineRule="auto"/>
        <w:jc w:val="both"/>
        <w:rPr>
          <w:rFonts w:ascii="Book Antiqua" w:hAnsi="Book Antiqua"/>
          <w:b/>
        </w:rPr>
      </w:pPr>
    </w:p>
    <w:p w14:paraId="63DFBA0E" w14:textId="77777777" w:rsidR="00664192" w:rsidRPr="00B12D8B" w:rsidRDefault="00E430CE" w:rsidP="00E107C2">
      <w:pPr>
        <w:spacing w:line="360" w:lineRule="auto"/>
        <w:jc w:val="both"/>
        <w:outlineLvl w:val="0"/>
        <w:rPr>
          <w:rFonts w:ascii="Book Antiqua" w:hAnsi="Book Antiqua"/>
          <w:b/>
        </w:rPr>
      </w:pPr>
      <w:r w:rsidRPr="00B12D8B">
        <w:rPr>
          <w:rFonts w:ascii="Book Antiqua" w:hAnsi="Book Antiqua"/>
          <w:b/>
        </w:rPr>
        <w:t>EPIDEMIOLOGICAL ISSUES</w:t>
      </w:r>
    </w:p>
    <w:p w14:paraId="18F18C6C" w14:textId="3D7C912E" w:rsidR="005E6EA5" w:rsidRPr="00B12D8B" w:rsidRDefault="00B00799" w:rsidP="00406A75">
      <w:pPr>
        <w:spacing w:line="360" w:lineRule="auto"/>
        <w:jc w:val="both"/>
        <w:rPr>
          <w:rFonts w:ascii="Book Antiqua" w:hAnsi="Book Antiqua"/>
        </w:rPr>
      </w:pPr>
      <w:r w:rsidRPr="00B12D8B">
        <w:rPr>
          <w:rFonts w:ascii="Book Antiqua" w:hAnsi="Book Antiqua"/>
        </w:rPr>
        <w:t xml:space="preserve">One of the greatest challenges to furthering our understanding of the global epidemiology of DILI is the elusive nature of its clinical presentation.  Illustration of the fact can be </w:t>
      </w:r>
      <w:r w:rsidR="00205235" w:rsidRPr="00B12D8B">
        <w:rPr>
          <w:rFonts w:ascii="Book Antiqua" w:hAnsi="Book Antiqua"/>
        </w:rPr>
        <w:t>seen</w:t>
      </w:r>
      <w:r w:rsidRPr="00B12D8B">
        <w:rPr>
          <w:rFonts w:ascii="Book Antiqua" w:hAnsi="Book Antiqua"/>
        </w:rPr>
        <w:t xml:space="preserve"> in several studies, which found that DILI is both under-recognized and under </w:t>
      </w:r>
      <w:proofErr w:type="gramStart"/>
      <w:r w:rsidRPr="00B12D8B">
        <w:rPr>
          <w:rFonts w:ascii="Book Antiqua" w:hAnsi="Book Antiqua"/>
        </w:rPr>
        <w:t>reported</w:t>
      </w:r>
      <w:r w:rsidRPr="00B12D8B">
        <w:rPr>
          <w:rFonts w:ascii="Book Antiqua" w:hAnsi="Book Antiqua"/>
          <w:vertAlign w:val="superscript"/>
        </w:rPr>
        <w:t>[</w:t>
      </w:r>
      <w:proofErr w:type="gramEnd"/>
      <w:r w:rsidR="007C03B0" w:rsidRPr="00B12D8B">
        <w:rPr>
          <w:rFonts w:ascii="Book Antiqua" w:hAnsi="Book Antiqua"/>
          <w:vertAlign w:val="superscript"/>
        </w:rPr>
        <w:t>83,</w:t>
      </w:r>
      <w:r w:rsidR="0051530F" w:rsidRPr="00B12D8B">
        <w:rPr>
          <w:rFonts w:ascii="Book Antiqua" w:hAnsi="Book Antiqua"/>
          <w:vertAlign w:val="superscript"/>
        </w:rPr>
        <w:t>86-89</w:t>
      </w:r>
      <w:r w:rsidRPr="00B12D8B">
        <w:rPr>
          <w:rFonts w:ascii="Book Antiqua" w:hAnsi="Book Antiqua"/>
          <w:vertAlign w:val="superscript"/>
        </w:rPr>
        <w:t>]</w:t>
      </w:r>
      <w:r w:rsidR="00964061" w:rsidRPr="00B12D8B">
        <w:rPr>
          <w:rFonts w:ascii="Book Antiqua" w:hAnsi="Book Antiqua"/>
        </w:rPr>
        <w:t xml:space="preserve">. </w:t>
      </w:r>
      <w:r w:rsidR="003A2E67" w:rsidRPr="00B12D8B">
        <w:rPr>
          <w:rFonts w:ascii="Book Antiqua" w:hAnsi="Book Antiqua"/>
        </w:rPr>
        <w:t xml:space="preserve">In one </w:t>
      </w:r>
      <w:proofErr w:type="gramStart"/>
      <w:r w:rsidR="003A2E67" w:rsidRPr="00B12D8B">
        <w:rPr>
          <w:rFonts w:ascii="Book Antiqua" w:hAnsi="Book Antiqua"/>
        </w:rPr>
        <w:t>study</w:t>
      </w:r>
      <w:r w:rsidR="0051530F" w:rsidRPr="00B12D8B">
        <w:rPr>
          <w:rFonts w:ascii="Book Antiqua" w:hAnsi="Book Antiqua"/>
          <w:vertAlign w:val="superscript"/>
        </w:rPr>
        <w:t>[</w:t>
      </w:r>
      <w:proofErr w:type="gramEnd"/>
      <w:r w:rsidR="0051530F" w:rsidRPr="00B12D8B">
        <w:rPr>
          <w:rFonts w:ascii="Book Antiqua" w:hAnsi="Book Antiqua"/>
          <w:vertAlign w:val="superscript"/>
        </w:rPr>
        <w:t>86</w:t>
      </w:r>
      <w:r w:rsidR="006465BE" w:rsidRPr="00B12D8B">
        <w:rPr>
          <w:rFonts w:ascii="Book Antiqua" w:hAnsi="Book Antiqua"/>
          <w:vertAlign w:val="superscript"/>
        </w:rPr>
        <w:t>]</w:t>
      </w:r>
      <w:r w:rsidR="00E232A4" w:rsidRPr="00B12D8B">
        <w:rPr>
          <w:rFonts w:ascii="Book Antiqua" w:hAnsi="Book Antiqua"/>
        </w:rPr>
        <w:t xml:space="preserve">, </w:t>
      </w:r>
      <w:r w:rsidR="006465BE" w:rsidRPr="00B12D8B">
        <w:rPr>
          <w:rFonts w:ascii="Book Antiqua" w:hAnsi="Book Antiqua"/>
        </w:rPr>
        <w:t>around 50% of the suspected DILI cases investigated were found to be common hepatic disorders when accessed by specialists</w:t>
      </w:r>
      <w:r w:rsidR="00EB1D53" w:rsidRPr="00B12D8B">
        <w:rPr>
          <w:rFonts w:ascii="Book Antiqua" w:hAnsi="Book Antiqua"/>
        </w:rPr>
        <w:t xml:space="preserve"> and DILI experts</w:t>
      </w:r>
      <w:r w:rsidR="00AA26E0" w:rsidRPr="00B12D8B">
        <w:rPr>
          <w:rFonts w:ascii="Book Antiqua" w:hAnsi="Book Antiqua"/>
        </w:rPr>
        <w:t>. I</w:t>
      </w:r>
      <w:r w:rsidR="006465BE" w:rsidRPr="00B12D8B">
        <w:rPr>
          <w:rFonts w:ascii="Book Antiqua" w:hAnsi="Book Antiqua"/>
        </w:rPr>
        <w:t xml:space="preserve">n another study from </w:t>
      </w:r>
      <w:proofErr w:type="gramStart"/>
      <w:r w:rsidR="006465BE" w:rsidRPr="00B12D8B">
        <w:rPr>
          <w:rFonts w:ascii="Book Antiqua" w:hAnsi="Book Antiqua"/>
        </w:rPr>
        <w:t>France</w:t>
      </w:r>
      <w:r w:rsidR="0051530F" w:rsidRPr="00B12D8B">
        <w:rPr>
          <w:rFonts w:ascii="Book Antiqua" w:hAnsi="Book Antiqua"/>
          <w:vertAlign w:val="superscript"/>
        </w:rPr>
        <w:t>[</w:t>
      </w:r>
      <w:proofErr w:type="gramEnd"/>
      <w:r w:rsidR="0051530F" w:rsidRPr="00B12D8B">
        <w:rPr>
          <w:rFonts w:ascii="Book Antiqua" w:hAnsi="Book Antiqua"/>
          <w:vertAlign w:val="superscript"/>
        </w:rPr>
        <w:t>83</w:t>
      </w:r>
      <w:r w:rsidR="006465BE" w:rsidRPr="00B12D8B">
        <w:rPr>
          <w:rFonts w:ascii="Book Antiqua" w:hAnsi="Book Antiqua"/>
          <w:vertAlign w:val="superscript"/>
        </w:rPr>
        <w:t>]</w:t>
      </w:r>
      <w:r w:rsidR="00964061" w:rsidRPr="00B12D8B">
        <w:rPr>
          <w:rFonts w:ascii="Book Antiqua" w:hAnsi="Book Antiqua"/>
        </w:rPr>
        <w:t xml:space="preserve">, </w:t>
      </w:r>
      <w:r w:rsidR="00B45AD0" w:rsidRPr="00B12D8B">
        <w:rPr>
          <w:rFonts w:ascii="Book Antiqua" w:hAnsi="Book Antiqua"/>
        </w:rPr>
        <w:t xml:space="preserve">underreporting </w:t>
      </w:r>
      <w:r w:rsidR="008E290B" w:rsidRPr="00B12D8B">
        <w:rPr>
          <w:rFonts w:ascii="Book Antiqua" w:hAnsi="Book Antiqua"/>
        </w:rPr>
        <w:t xml:space="preserve">by clinicians untrained in </w:t>
      </w:r>
      <w:r w:rsidR="000172F8" w:rsidRPr="00B12D8B">
        <w:rPr>
          <w:rFonts w:ascii="Book Antiqua" w:hAnsi="Book Antiqua"/>
        </w:rPr>
        <w:t xml:space="preserve">the recognition of </w:t>
      </w:r>
      <w:r w:rsidR="008E290B" w:rsidRPr="00B12D8B">
        <w:rPr>
          <w:rFonts w:ascii="Book Antiqua" w:hAnsi="Book Antiqua"/>
        </w:rPr>
        <w:t xml:space="preserve">DILI was greater by a factor of 16, when compared to those specifically trained to identify cases. </w:t>
      </w:r>
    </w:p>
    <w:p w14:paraId="05A4BCD7" w14:textId="6DC22358" w:rsidR="00664192" w:rsidRPr="00B12D8B" w:rsidRDefault="008E290B" w:rsidP="00406A75">
      <w:pPr>
        <w:spacing w:line="360" w:lineRule="auto"/>
        <w:ind w:firstLine="720"/>
        <w:jc w:val="both"/>
        <w:rPr>
          <w:rFonts w:ascii="Book Antiqua" w:hAnsi="Book Antiqua"/>
        </w:rPr>
      </w:pPr>
      <w:r w:rsidRPr="00B12D8B">
        <w:rPr>
          <w:rFonts w:ascii="Book Antiqua" w:hAnsi="Book Antiqua"/>
        </w:rPr>
        <w:lastRenderedPageBreak/>
        <w:t xml:space="preserve">The fact remains, that acute DILI is a relatively rare clinical entity, and as such, determining </w:t>
      </w:r>
      <w:r w:rsidR="00205235" w:rsidRPr="00B12D8B">
        <w:rPr>
          <w:rFonts w:ascii="Book Antiqua" w:hAnsi="Book Antiqua"/>
        </w:rPr>
        <w:t xml:space="preserve">the </w:t>
      </w:r>
      <w:r w:rsidRPr="00B12D8B">
        <w:rPr>
          <w:rFonts w:ascii="Book Antiqua" w:hAnsi="Book Antiqua"/>
        </w:rPr>
        <w:t xml:space="preserve">exact incidence from individual drugs is </w:t>
      </w:r>
      <w:r w:rsidR="005E6EA5" w:rsidRPr="00B12D8B">
        <w:rPr>
          <w:rFonts w:ascii="Book Antiqua" w:hAnsi="Book Antiqua"/>
        </w:rPr>
        <w:t>arduous</w:t>
      </w:r>
      <w:r w:rsidRPr="00B12D8B">
        <w:rPr>
          <w:rFonts w:ascii="Book Antiqua" w:hAnsi="Book Antiqua"/>
        </w:rPr>
        <w:t>. The</w:t>
      </w:r>
      <w:r w:rsidR="00385D6C" w:rsidRPr="00B12D8B">
        <w:rPr>
          <w:rFonts w:ascii="Book Antiqua" w:hAnsi="Book Antiqua"/>
        </w:rPr>
        <w:t xml:space="preserve"> estimated</w:t>
      </w:r>
      <w:r w:rsidRPr="00B12D8B">
        <w:rPr>
          <w:rFonts w:ascii="Book Antiqua" w:hAnsi="Book Antiqua"/>
        </w:rPr>
        <w:t xml:space="preserve"> incidence </w:t>
      </w:r>
      <w:r w:rsidR="00385D6C" w:rsidRPr="00B12D8B">
        <w:rPr>
          <w:rFonts w:ascii="Book Antiqua" w:hAnsi="Book Antiqua"/>
        </w:rPr>
        <w:t xml:space="preserve">of non-acetaminophen-related DILI, </w:t>
      </w:r>
      <w:r w:rsidRPr="00B12D8B">
        <w:rPr>
          <w:rFonts w:ascii="Book Antiqua" w:hAnsi="Book Antiqua"/>
        </w:rPr>
        <w:t>reported from a population-based Icelandic study</w:t>
      </w:r>
      <w:r w:rsidR="00385D6C" w:rsidRPr="00B12D8B">
        <w:rPr>
          <w:rFonts w:ascii="Book Antiqua" w:hAnsi="Book Antiqua"/>
        </w:rPr>
        <w:t>, was</w:t>
      </w:r>
      <w:r w:rsidRPr="00B12D8B">
        <w:rPr>
          <w:rFonts w:ascii="Book Antiqua" w:hAnsi="Book Antiqua"/>
        </w:rPr>
        <w:t xml:space="preserve"> found </w:t>
      </w:r>
      <w:r w:rsidR="00385D6C" w:rsidRPr="00B12D8B">
        <w:rPr>
          <w:rFonts w:ascii="Book Antiqua" w:hAnsi="Book Antiqua"/>
        </w:rPr>
        <w:t xml:space="preserve">to be </w:t>
      </w:r>
      <w:r w:rsidRPr="00B12D8B">
        <w:rPr>
          <w:rFonts w:ascii="Book Antiqua" w:hAnsi="Book Antiqua"/>
        </w:rPr>
        <w:t>19</w:t>
      </w:r>
      <w:r w:rsidR="00B36840" w:rsidRPr="00B12D8B">
        <w:rPr>
          <w:rFonts w:ascii="Book Antiqua" w:hAnsi="Book Antiqua"/>
        </w:rPr>
        <w:t>.1 cases per 100</w:t>
      </w:r>
      <w:r w:rsidR="00385D6C" w:rsidRPr="00B12D8B">
        <w:rPr>
          <w:rFonts w:ascii="Book Antiqua" w:hAnsi="Book Antiqua"/>
        </w:rPr>
        <w:t xml:space="preserve">000 </w:t>
      </w:r>
      <w:proofErr w:type="gramStart"/>
      <w:r w:rsidR="00385D6C" w:rsidRPr="00B12D8B">
        <w:rPr>
          <w:rFonts w:ascii="Book Antiqua" w:hAnsi="Book Antiqua"/>
        </w:rPr>
        <w:t>inhabitants</w:t>
      </w:r>
      <w:r w:rsidR="0051530F" w:rsidRPr="00B12D8B">
        <w:rPr>
          <w:rFonts w:ascii="Book Antiqua" w:hAnsi="Book Antiqua"/>
          <w:vertAlign w:val="superscript"/>
        </w:rPr>
        <w:t>[</w:t>
      </w:r>
      <w:proofErr w:type="gramEnd"/>
      <w:r w:rsidR="0051530F" w:rsidRPr="00B12D8B">
        <w:rPr>
          <w:rFonts w:ascii="Book Antiqua" w:hAnsi="Book Antiqua"/>
          <w:vertAlign w:val="superscript"/>
        </w:rPr>
        <w:t>78</w:t>
      </w:r>
      <w:r w:rsidR="00385D6C" w:rsidRPr="00B12D8B">
        <w:rPr>
          <w:rFonts w:ascii="Book Antiqua" w:hAnsi="Book Antiqua"/>
          <w:vertAlign w:val="superscript"/>
        </w:rPr>
        <w:t>]</w:t>
      </w:r>
      <w:r w:rsidR="00385D6C" w:rsidRPr="00B12D8B">
        <w:rPr>
          <w:rFonts w:ascii="Book Antiqua" w:hAnsi="Book Antiqua"/>
        </w:rPr>
        <w:t xml:space="preserve">, </w:t>
      </w:r>
      <w:r w:rsidR="00B36840" w:rsidRPr="00B12D8B">
        <w:rPr>
          <w:rFonts w:ascii="Book Antiqua" w:hAnsi="Book Antiqua"/>
        </w:rPr>
        <w:t>similar to the 13.9 per 100</w:t>
      </w:r>
      <w:r w:rsidR="00385D6C" w:rsidRPr="00B12D8B">
        <w:rPr>
          <w:rFonts w:ascii="Book Antiqua" w:hAnsi="Book Antiqua"/>
        </w:rPr>
        <w:t>000 found more than ten years prior,</w:t>
      </w:r>
      <w:r w:rsidR="00A506B7" w:rsidRPr="00B12D8B">
        <w:rPr>
          <w:rFonts w:ascii="Book Antiqua" w:hAnsi="Book Antiqua"/>
        </w:rPr>
        <w:t xml:space="preserve"> </w:t>
      </w:r>
      <w:r w:rsidR="00385D6C" w:rsidRPr="00B12D8B">
        <w:rPr>
          <w:rFonts w:ascii="Book Antiqua" w:hAnsi="Book Antiqua"/>
        </w:rPr>
        <w:t>in France</w:t>
      </w:r>
      <w:r w:rsidR="0051530F" w:rsidRPr="00B12D8B">
        <w:rPr>
          <w:rFonts w:ascii="Book Antiqua" w:hAnsi="Book Antiqua"/>
          <w:vertAlign w:val="superscript"/>
        </w:rPr>
        <w:t>[83</w:t>
      </w:r>
      <w:r w:rsidR="00385D6C" w:rsidRPr="00B12D8B">
        <w:rPr>
          <w:rFonts w:ascii="Book Antiqua" w:hAnsi="Book Antiqua"/>
          <w:vertAlign w:val="superscript"/>
        </w:rPr>
        <w:t>]</w:t>
      </w:r>
      <w:r w:rsidR="00964061" w:rsidRPr="00B12D8B">
        <w:rPr>
          <w:rFonts w:ascii="Book Antiqua" w:hAnsi="Book Antiqua"/>
        </w:rPr>
        <w:t xml:space="preserve">. </w:t>
      </w:r>
      <w:r w:rsidR="00DD1C25" w:rsidRPr="00B12D8B">
        <w:rPr>
          <w:rFonts w:ascii="Book Antiqua" w:hAnsi="Book Antiqua"/>
        </w:rPr>
        <w:t xml:space="preserve">A higher </w:t>
      </w:r>
      <w:r w:rsidR="00201D76" w:rsidRPr="00B12D8B">
        <w:rPr>
          <w:rFonts w:ascii="Book Antiqua" w:hAnsi="Book Antiqua"/>
        </w:rPr>
        <w:t>incidence was found in Spa</w:t>
      </w:r>
      <w:r w:rsidR="00B36840" w:rsidRPr="00B12D8B">
        <w:rPr>
          <w:rFonts w:ascii="Book Antiqua" w:hAnsi="Book Antiqua"/>
        </w:rPr>
        <w:t>in in 2005, with 34.2 per 1000</w:t>
      </w:r>
      <w:r w:rsidR="00201D76" w:rsidRPr="00B12D8B">
        <w:rPr>
          <w:rFonts w:ascii="Book Antiqua" w:hAnsi="Book Antiqua"/>
        </w:rPr>
        <w:t>000 inhab</w:t>
      </w:r>
      <w:r w:rsidR="00B36840" w:rsidRPr="00B12D8B">
        <w:rPr>
          <w:rFonts w:ascii="Book Antiqua" w:hAnsi="Book Antiqua"/>
        </w:rPr>
        <w:t>itants per year, and 16.6 per 1</w:t>
      </w:r>
      <w:r w:rsidR="00201D76" w:rsidRPr="00B12D8B">
        <w:rPr>
          <w:rFonts w:ascii="Book Antiqua" w:hAnsi="Book Antiqua"/>
        </w:rPr>
        <w:t xml:space="preserve">000000 inhabitants per year being serious life-threatening </w:t>
      </w:r>
      <w:proofErr w:type="gramStart"/>
      <w:r w:rsidR="00201D76" w:rsidRPr="00B12D8B">
        <w:rPr>
          <w:rFonts w:ascii="Book Antiqua" w:hAnsi="Book Antiqua"/>
        </w:rPr>
        <w:t>episodes</w:t>
      </w:r>
      <w:r w:rsidR="0051530F" w:rsidRPr="00B12D8B">
        <w:rPr>
          <w:rFonts w:ascii="Book Antiqua" w:hAnsi="Book Antiqua"/>
          <w:vertAlign w:val="superscript"/>
        </w:rPr>
        <w:t>[</w:t>
      </w:r>
      <w:proofErr w:type="gramEnd"/>
      <w:r w:rsidR="0051530F" w:rsidRPr="00B12D8B">
        <w:rPr>
          <w:rFonts w:ascii="Book Antiqua" w:hAnsi="Book Antiqua"/>
          <w:vertAlign w:val="superscript"/>
        </w:rPr>
        <w:t>76</w:t>
      </w:r>
      <w:r w:rsidR="00201D76" w:rsidRPr="00B12D8B">
        <w:rPr>
          <w:rFonts w:ascii="Book Antiqua" w:hAnsi="Book Antiqua"/>
          <w:vertAlign w:val="superscript"/>
        </w:rPr>
        <w:t>]</w:t>
      </w:r>
      <w:r w:rsidR="00964061" w:rsidRPr="00B12D8B">
        <w:rPr>
          <w:rFonts w:ascii="Book Antiqua" w:hAnsi="Book Antiqua"/>
        </w:rPr>
        <w:t xml:space="preserve">. </w:t>
      </w:r>
      <w:r w:rsidR="00385D6C" w:rsidRPr="00B12D8B">
        <w:rPr>
          <w:rFonts w:ascii="Book Antiqua" w:hAnsi="Book Antiqua"/>
        </w:rPr>
        <w:t xml:space="preserve">In Great Britain, </w:t>
      </w:r>
      <w:r w:rsidR="00A33C53" w:rsidRPr="00B12D8B">
        <w:rPr>
          <w:rFonts w:ascii="Book Antiqua" w:hAnsi="Book Antiqua"/>
        </w:rPr>
        <w:t xml:space="preserve">the </w:t>
      </w:r>
      <w:r w:rsidR="00385D6C" w:rsidRPr="00B12D8B">
        <w:rPr>
          <w:rFonts w:ascii="Book Antiqua" w:hAnsi="Book Antiqua"/>
        </w:rPr>
        <w:t xml:space="preserve">estimated incidence </w:t>
      </w:r>
      <w:r w:rsidR="00486986" w:rsidRPr="00B12D8B">
        <w:rPr>
          <w:rFonts w:ascii="Book Antiqua" w:hAnsi="Book Antiqua"/>
        </w:rPr>
        <w:t>per 100</w:t>
      </w:r>
      <w:r w:rsidR="00A33C53" w:rsidRPr="00B12D8B">
        <w:rPr>
          <w:rFonts w:ascii="Book Antiqua" w:hAnsi="Book Antiqua"/>
        </w:rPr>
        <w:t>000 pe</w:t>
      </w:r>
      <w:r w:rsidR="005E6174" w:rsidRPr="00B12D8B">
        <w:rPr>
          <w:rFonts w:ascii="Book Antiqua" w:hAnsi="Book Antiqua"/>
        </w:rPr>
        <w:t>rsons</w:t>
      </w:r>
      <w:r w:rsidR="00A33C53" w:rsidRPr="00B12D8B">
        <w:rPr>
          <w:rFonts w:ascii="Book Antiqua" w:hAnsi="Book Antiqua"/>
        </w:rPr>
        <w:t xml:space="preserve"> was </w:t>
      </w:r>
      <w:r w:rsidR="005E6174" w:rsidRPr="00B12D8B">
        <w:rPr>
          <w:rFonts w:ascii="Book Antiqua" w:hAnsi="Book Antiqua"/>
        </w:rPr>
        <w:t>2.4 in</w:t>
      </w:r>
      <w:r w:rsidR="00A33C53" w:rsidRPr="00B12D8B">
        <w:rPr>
          <w:rFonts w:ascii="Book Antiqua" w:hAnsi="Book Antiqua"/>
        </w:rPr>
        <w:t xml:space="preserve"> 2004</w:t>
      </w:r>
      <w:r w:rsidR="0024393C" w:rsidRPr="00B12D8B">
        <w:rPr>
          <w:rFonts w:ascii="Book Antiqua" w:hAnsi="Book Antiqua"/>
          <w:vertAlign w:val="superscript"/>
        </w:rPr>
        <w:t>[86</w:t>
      </w:r>
      <w:r w:rsidR="00A33C53" w:rsidRPr="00B12D8B">
        <w:rPr>
          <w:rFonts w:ascii="Book Antiqua" w:hAnsi="Book Antiqua"/>
          <w:vertAlign w:val="superscript"/>
        </w:rPr>
        <w:t>]</w:t>
      </w:r>
      <w:r w:rsidR="00A33C53" w:rsidRPr="00B12D8B">
        <w:rPr>
          <w:rFonts w:ascii="Book Antiqua" w:hAnsi="Book Antiqua"/>
        </w:rPr>
        <w:t xml:space="preserve">, however more recent data is unavailable. </w:t>
      </w:r>
      <w:r w:rsidR="001D1772" w:rsidRPr="00B12D8B">
        <w:rPr>
          <w:rFonts w:ascii="Book Antiqua" w:hAnsi="Book Antiqua"/>
        </w:rPr>
        <w:t>In the United States, a retrospective cohort study determined an incidence rate of drug-induced ALF of 1.61 events per 1000000 person-</w:t>
      </w:r>
      <w:proofErr w:type="gramStart"/>
      <w:r w:rsidR="001D1772" w:rsidRPr="00B12D8B">
        <w:rPr>
          <w:rFonts w:ascii="Book Antiqua" w:hAnsi="Book Antiqua"/>
        </w:rPr>
        <w:t>years</w:t>
      </w:r>
      <w:r w:rsidR="0024393C" w:rsidRPr="00B12D8B">
        <w:rPr>
          <w:rFonts w:ascii="Book Antiqua" w:hAnsi="Book Antiqua"/>
          <w:vertAlign w:val="superscript"/>
        </w:rPr>
        <w:t>[</w:t>
      </w:r>
      <w:proofErr w:type="gramEnd"/>
      <w:r w:rsidR="0024393C" w:rsidRPr="00B12D8B">
        <w:rPr>
          <w:rFonts w:ascii="Book Antiqua" w:hAnsi="Book Antiqua"/>
          <w:vertAlign w:val="superscript"/>
        </w:rPr>
        <w:t>90</w:t>
      </w:r>
      <w:r w:rsidR="001D1772" w:rsidRPr="00B12D8B">
        <w:rPr>
          <w:rFonts w:ascii="Book Antiqua" w:hAnsi="Book Antiqua"/>
          <w:vertAlign w:val="superscript"/>
        </w:rPr>
        <w:t>]</w:t>
      </w:r>
      <w:r w:rsidR="00964061" w:rsidRPr="00B12D8B">
        <w:rPr>
          <w:rFonts w:ascii="Book Antiqua" w:hAnsi="Book Antiqua"/>
        </w:rPr>
        <w:t xml:space="preserve">. </w:t>
      </w:r>
      <w:r w:rsidR="001D1772" w:rsidRPr="00B12D8B">
        <w:rPr>
          <w:rFonts w:ascii="Book Antiqua" w:hAnsi="Book Antiqua"/>
        </w:rPr>
        <w:t>By using</w:t>
      </w:r>
      <w:r w:rsidR="00A33C53" w:rsidRPr="00B12D8B">
        <w:rPr>
          <w:rFonts w:ascii="Book Antiqua" w:hAnsi="Book Antiqua"/>
        </w:rPr>
        <w:t xml:space="preserve"> population-based</w:t>
      </w:r>
      <w:r w:rsidR="002F7C20" w:rsidRPr="00B12D8B">
        <w:rPr>
          <w:rFonts w:ascii="Book Antiqua" w:hAnsi="Book Antiqua"/>
        </w:rPr>
        <w:t xml:space="preserve"> epidemiological data</w:t>
      </w:r>
      <w:r w:rsidR="00A33C53" w:rsidRPr="00B12D8B">
        <w:rPr>
          <w:rFonts w:ascii="Book Antiqua" w:hAnsi="Book Antiqua"/>
        </w:rPr>
        <w:t xml:space="preserve"> within the </w:t>
      </w:r>
      <w:r w:rsidR="000F6062" w:rsidRPr="00B12D8B">
        <w:rPr>
          <w:rFonts w:ascii="Book Antiqua" w:hAnsi="Book Antiqua"/>
        </w:rPr>
        <w:t>paediatric population</w:t>
      </w:r>
      <w:r w:rsidR="002F7C20" w:rsidRPr="00B12D8B">
        <w:rPr>
          <w:rFonts w:ascii="Book Antiqua" w:hAnsi="Book Antiqua"/>
        </w:rPr>
        <w:t>,</w:t>
      </w:r>
      <w:r w:rsidR="00A506B7" w:rsidRPr="00B12D8B">
        <w:rPr>
          <w:rFonts w:ascii="Book Antiqua" w:hAnsi="Book Antiqua"/>
        </w:rPr>
        <w:t xml:space="preserve"> </w:t>
      </w:r>
      <w:r w:rsidR="00A33C53" w:rsidRPr="00B12D8B">
        <w:rPr>
          <w:rFonts w:ascii="Book Antiqua" w:hAnsi="Book Antiqua"/>
        </w:rPr>
        <w:t>the incidence of acute liver injury was found to be comparable to that of the adult population, with higher incidence in Italy, when compared to the</w:t>
      </w:r>
      <w:r w:rsidR="00C725A6" w:rsidRPr="00B12D8B">
        <w:rPr>
          <w:rFonts w:ascii="Book Antiqua" w:hAnsi="Book Antiqua"/>
        </w:rPr>
        <w:t xml:space="preserve"> Netherlands (73 and 21 per 100</w:t>
      </w:r>
      <w:r w:rsidR="00A33C53" w:rsidRPr="00B12D8B">
        <w:rPr>
          <w:rFonts w:ascii="Book Antiqua" w:hAnsi="Book Antiqua"/>
        </w:rPr>
        <w:t>000, respectively)</w:t>
      </w:r>
      <w:r w:rsidR="001D1772" w:rsidRPr="00B12D8B">
        <w:rPr>
          <w:rFonts w:ascii="Book Antiqua" w:hAnsi="Book Antiqua"/>
          <w:vertAlign w:val="superscript"/>
        </w:rPr>
        <w:t>[</w:t>
      </w:r>
      <w:r w:rsidR="00A33C53" w:rsidRPr="00B12D8B">
        <w:rPr>
          <w:rFonts w:ascii="Book Antiqua" w:hAnsi="Book Antiqua"/>
          <w:vertAlign w:val="superscript"/>
        </w:rPr>
        <w:t>9</w:t>
      </w:r>
      <w:r w:rsidR="0024393C" w:rsidRPr="00B12D8B">
        <w:rPr>
          <w:rFonts w:ascii="Book Antiqua" w:hAnsi="Book Antiqua"/>
          <w:vertAlign w:val="superscript"/>
        </w:rPr>
        <w:t>1</w:t>
      </w:r>
      <w:r w:rsidR="00A33C53" w:rsidRPr="00B12D8B">
        <w:rPr>
          <w:rFonts w:ascii="Book Antiqua" w:hAnsi="Book Antiqua"/>
          <w:vertAlign w:val="superscript"/>
        </w:rPr>
        <w:t>]</w:t>
      </w:r>
      <w:r w:rsidR="00964061" w:rsidRPr="00B12D8B">
        <w:rPr>
          <w:rFonts w:ascii="Book Antiqua" w:hAnsi="Book Antiqua"/>
        </w:rPr>
        <w:t xml:space="preserve">. </w:t>
      </w:r>
      <w:r w:rsidR="000F6062" w:rsidRPr="00B12D8B">
        <w:rPr>
          <w:rFonts w:ascii="Book Antiqua" w:hAnsi="Book Antiqua"/>
        </w:rPr>
        <w:t>Antibiotics were the</w:t>
      </w:r>
      <w:r w:rsidR="005C6FC8" w:rsidRPr="00B12D8B">
        <w:rPr>
          <w:rFonts w:ascii="Book Antiqua" w:hAnsi="Book Antiqua"/>
        </w:rPr>
        <w:t xml:space="preserve"> most frequent offending drugs in this study and others, as comprehensively discussed by </w:t>
      </w:r>
      <w:proofErr w:type="spellStart"/>
      <w:r w:rsidR="001D1772" w:rsidRPr="00B12D8B">
        <w:rPr>
          <w:rFonts w:ascii="Book Antiqua" w:hAnsi="Book Antiqua"/>
        </w:rPr>
        <w:t>Bjö</w:t>
      </w:r>
      <w:r w:rsidR="00964061" w:rsidRPr="00B12D8B">
        <w:rPr>
          <w:rFonts w:ascii="Book Antiqua" w:hAnsi="Book Antiqua"/>
        </w:rPr>
        <w:t>rnsson</w:t>
      </w:r>
      <w:proofErr w:type="spellEnd"/>
      <w:r w:rsidR="00964061" w:rsidRPr="00B12D8B">
        <w:rPr>
          <w:rFonts w:ascii="Book Antiqua" w:hAnsi="Book Antiqua"/>
        </w:rPr>
        <w:t xml:space="preserve"> </w:t>
      </w:r>
      <w:r w:rsidR="00964061" w:rsidRPr="00B12D8B">
        <w:rPr>
          <w:rFonts w:ascii="Book Antiqua" w:hAnsi="Book Antiqua"/>
          <w:i/>
        </w:rPr>
        <w:t>et al</w:t>
      </w:r>
      <w:r w:rsidR="0024393C" w:rsidRPr="00B12D8B">
        <w:rPr>
          <w:rFonts w:ascii="Book Antiqua" w:hAnsi="Book Antiqua"/>
          <w:vertAlign w:val="superscript"/>
        </w:rPr>
        <w:t>[89</w:t>
      </w:r>
      <w:r w:rsidR="005C6FC8" w:rsidRPr="00B12D8B">
        <w:rPr>
          <w:rFonts w:ascii="Book Antiqua" w:hAnsi="Book Antiqua"/>
          <w:vertAlign w:val="superscript"/>
        </w:rPr>
        <w:t>]</w:t>
      </w:r>
      <w:r w:rsidR="00964061" w:rsidRPr="00B12D8B">
        <w:rPr>
          <w:rFonts w:ascii="Book Antiqua" w:hAnsi="Book Antiqua"/>
        </w:rPr>
        <w:t>,</w:t>
      </w:r>
      <w:r w:rsidR="00C725A6" w:rsidRPr="00B12D8B">
        <w:rPr>
          <w:rFonts w:ascii="Book Antiqua" w:hAnsi="Book Antiqua" w:hint="eastAsia"/>
          <w:lang w:eastAsia="zh-CN"/>
        </w:rPr>
        <w:t xml:space="preserve"> </w:t>
      </w:r>
      <w:r w:rsidR="005C6FC8" w:rsidRPr="00B12D8B">
        <w:rPr>
          <w:rFonts w:ascii="Book Antiqua" w:hAnsi="Book Antiqua"/>
        </w:rPr>
        <w:t xml:space="preserve">stating that amoxicillin-clavulanic acid and INH </w:t>
      </w:r>
      <w:r w:rsidR="00B34505" w:rsidRPr="00B12D8B">
        <w:rPr>
          <w:rFonts w:ascii="Book Antiqua" w:hAnsi="Book Antiqua"/>
        </w:rPr>
        <w:t xml:space="preserve">in particular, along with other antibiotics and </w:t>
      </w:r>
      <w:proofErr w:type="spellStart"/>
      <w:r w:rsidR="00B34505" w:rsidRPr="00B12D8B">
        <w:rPr>
          <w:rFonts w:ascii="Book Antiqua" w:hAnsi="Book Antiqua"/>
        </w:rPr>
        <w:t>antiepileptics</w:t>
      </w:r>
      <w:proofErr w:type="spellEnd"/>
      <w:r w:rsidR="00B34505" w:rsidRPr="00B12D8B">
        <w:rPr>
          <w:rFonts w:ascii="Book Antiqua" w:hAnsi="Book Antiqua"/>
        </w:rPr>
        <w:t xml:space="preserve"> </w:t>
      </w:r>
      <w:r w:rsidR="00630652" w:rsidRPr="00B12D8B">
        <w:rPr>
          <w:rFonts w:ascii="Book Antiqua" w:hAnsi="Book Antiqua"/>
        </w:rPr>
        <w:t>are</w:t>
      </w:r>
      <w:r w:rsidR="00A506B7" w:rsidRPr="00B12D8B">
        <w:rPr>
          <w:rFonts w:ascii="Book Antiqua" w:hAnsi="Book Antiqua"/>
        </w:rPr>
        <w:t xml:space="preserve"> </w:t>
      </w:r>
      <w:r w:rsidR="00B34505" w:rsidRPr="00B12D8B">
        <w:rPr>
          <w:rFonts w:ascii="Book Antiqua" w:hAnsi="Book Antiqua"/>
        </w:rPr>
        <w:t xml:space="preserve">the </w:t>
      </w:r>
      <w:r w:rsidR="005C6FC8" w:rsidRPr="00B12D8B">
        <w:rPr>
          <w:rFonts w:ascii="Book Antiqua" w:hAnsi="Book Antiqua"/>
        </w:rPr>
        <w:t xml:space="preserve">most common agents </w:t>
      </w:r>
      <w:r w:rsidR="00B34505" w:rsidRPr="00B12D8B">
        <w:rPr>
          <w:rFonts w:ascii="Book Antiqua" w:hAnsi="Book Antiqua"/>
        </w:rPr>
        <w:t xml:space="preserve">linked to </w:t>
      </w:r>
      <w:r w:rsidR="005C6FC8" w:rsidRPr="00B12D8B">
        <w:rPr>
          <w:rFonts w:ascii="Book Antiqua" w:hAnsi="Book Antiqua"/>
        </w:rPr>
        <w:t xml:space="preserve">hepatotoxicity. </w:t>
      </w:r>
      <w:r w:rsidR="005E6174" w:rsidRPr="00B12D8B">
        <w:rPr>
          <w:rFonts w:ascii="Book Antiqua" w:hAnsi="Book Antiqua"/>
        </w:rPr>
        <w:t>If one takes into account</w:t>
      </w:r>
      <w:r w:rsidR="007F5D84" w:rsidRPr="00B12D8B">
        <w:rPr>
          <w:rFonts w:ascii="Book Antiqua" w:hAnsi="Book Antiqua"/>
        </w:rPr>
        <w:t xml:space="preserve"> data from the United States Acute Liver Failure Study Group (USALFSG), </w:t>
      </w:r>
      <w:r w:rsidR="005E6174" w:rsidRPr="00B12D8B">
        <w:rPr>
          <w:rFonts w:ascii="Book Antiqua" w:hAnsi="Book Antiqua"/>
        </w:rPr>
        <w:t>acetaminophen is</w:t>
      </w:r>
      <w:r w:rsidR="00EC0C63" w:rsidRPr="00B12D8B">
        <w:rPr>
          <w:rFonts w:ascii="Book Antiqua" w:hAnsi="Book Antiqua"/>
        </w:rPr>
        <w:t xml:space="preserve"> the most common</w:t>
      </w:r>
      <w:r w:rsidR="002E1361" w:rsidRPr="00B12D8B">
        <w:rPr>
          <w:rFonts w:ascii="Book Antiqua" w:hAnsi="Book Antiqua"/>
        </w:rPr>
        <w:t xml:space="preserve"> overall</w:t>
      </w:r>
      <w:r w:rsidR="001B799A" w:rsidRPr="00B12D8B">
        <w:rPr>
          <w:rFonts w:ascii="Book Antiqua" w:hAnsi="Book Antiqua"/>
        </w:rPr>
        <w:t xml:space="preserve"> causative</w:t>
      </w:r>
      <w:r w:rsidR="002E1361" w:rsidRPr="00B12D8B">
        <w:rPr>
          <w:rFonts w:ascii="Book Antiqua" w:hAnsi="Book Antiqua"/>
        </w:rPr>
        <w:t xml:space="preserve"> agent for ALF</w:t>
      </w:r>
      <w:r w:rsidR="007F5D84" w:rsidRPr="00B12D8B">
        <w:rPr>
          <w:rFonts w:ascii="Book Antiqua" w:hAnsi="Book Antiqua"/>
        </w:rPr>
        <w:t xml:space="preserve"> with 45.8%</w:t>
      </w:r>
      <w:r w:rsidR="001B799A" w:rsidRPr="00B12D8B">
        <w:rPr>
          <w:rFonts w:ascii="Book Antiqua" w:hAnsi="Book Antiqua"/>
        </w:rPr>
        <w:t>, followed</w:t>
      </w:r>
      <w:r w:rsidR="004D2500" w:rsidRPr="00B12D8B">
        <w:rPr>
          <w:rFonts w:ascii="Book Antiqua" w:hAnsi="Book Antiqua"/>
        </w:rPr>
        <w:t xml:space="preserve"> by</w:t>
      </w:r>
      <w:r w:rsidR="001B799A" w:rsidRPr="00B12D8B">
        <w:rPr>
          <w:rFonts w:ascii="Book Antiqua" w:hAnsi="Book Antiqua"/>
        </w:rPr>
        <w:t xml:space="preserve"> non-acetaminophen DILI </w:t>
      </w:r>
      <w:r w:rsidR="00BB2A2E" w:rsidRPr="00B12D8B">
        <w:rPr>
          <w:rFonts w:ascii="Book Antiqua" w:hAnsi="Book Antiqua"/>
        </w:rPr>
        <w:t>with 11%</w:t>
      </w:r>
      <w:r w:rsidR="0024393C" w:rsidRPr="00B12D8B">
        <w:rPr>
          <w:rFonts w:ascii="Book Antiqua" w:hAnsi="Book Antiqua"/>
          <w:vertAlign w:val="superscript"/>
        </w:rPr>
        <w:t>[19</w:t>
      </w:r>
      <w:r w:rsidR="001B799A" w:rsidRPr="00B12D8B">
        <w:rPr>
          <w:rFonts w:ascii="Book Antiqua" w:hAnsi="Book Antiqua"/>
          <w:vertAlign w:val="superscript"/>
        </w:rPr>
        <w:t>]</w:t>
      </w:r>
      <w:r w:rsidR="00964061" w:rsidRPr="00B12D8B">
        <w:rPr>
          <w:rFonts w:ascii="Book Antiqua" w:hAnsi="Book Antiqua"/>
        </w:rPr>
        <w:t xml:space="preserve">, </w:t>
      </w:r>
      <w:r w:rsidR="00BB2A2E" w:rsidRPr="00B12D8B">
        <w:rPr>
          <w:rFonts w:ascii="Book Antiqua" w:hAnsi="Book Antiqua"/>
        </w:rPr>
        <w:t>and</w:t>
      </w:r>
      <w:r w:rsidR="007F5D84" w:rsidRPr="00B12D8B">
        <w:rPr>
          <w:rFonts w:ascii="Book Antiqua" w:hAnsi="Book Antiqua"/>
        </w:rPr>
        <w:t xml:space="preserve"> INH the leading cause of DILI thereafter with 18.8%</w:t>
      </w:r>
      <w:r w:rsidR="0024393C" w:rsidRPr="00B12D8B">
        <w:rPr>
          <w:rFonts w:ascii="Book Antiqua" w:hAnsi="Book Antiqua"/>
          <w:vertAlign w:val="superscript"/>
        </w:rPr>
        <w:t>[20</w:t>
      </w:r>
      <w:r w:rsidR="007F5D84" w:rsidRPr="00B12D8B">
        <w:rPr>
          <w:rFonts w:ascii="Book Antiqua" w:hAnsi="Book Antiqua"/>
          <w:vertAlign w:val="superscript"/>
        </w:rPr>
        <w:t>]</w:t>
      </w:r>
      <w:r w:rsidR="00964061" w:rsidRPr="00B12D8B">
        <w:rPr>
          <w:rFonts w:ascii="Book Antiqua" w:hAnsi="Book Antiqua"/>
        </w:rPr>
        <w:t xml:space="preserve">. </w:t>
      </w:r>
      <w:r w:rsidR="00DE65F4" w:rsidRPr="00B12D8B">
        <w:rPr>
          <w:rFonts w:ascii="Book Antiqua" w:hAnsi="Book Antiqua"/>
        </w:rPr>
        <w:t>T</w:t>
      </w:r>
      <w:r w:rsidR="00BB2A2E" w:rsidRPr="00B12D8B">
        <w:rPr>
          <w:rFonts w:ascii="Book Antiqua" w:hAnsi="Book Antiqua"/>
        </w:rPr>
        <w:t>he</w:t>
      </w:r>
      <w:r w:rsidR="00DE65F4" w:rsidRPr="00B12D8B">
        <w:rPr>
          <w:rFonts w:ascii="Book Antiqua" w:hAnsi="Book Antiqua"/>
        </w:rPr>
        <w:t>se findings come from large</w:t>
      </w:r>
      <w:r w:rsidR="00BB2A2E" w:rsidRPr="00B12D8B">
        <w:rPr>
          <w:rFonts w:ascii="Book Antiqua" w:hAnsi="Book Antiqua"/>
        </w:rPr>
        <w:t xml:space="preserve"> cohorts, </w:t>
      </w:r>
      <w:r w:rsidR="00DE65F4" w:rsidRPr="00B12D8B">
        <w:rPr>
          <w:rFonts w:ascii="Book Antiqua" w:hAnsi="Book Antiqua"/>
        </w:rPr>
        <w:t xml:space="preserve">however the </w:t>
      </w:r>
      <w:r w:rsidR="00F81533" w:rsidRPr="00B12D8B">
        <w:rPr>
          <w:rFonts w:ascii="Book Antiqua" w:hAnsi="Book Antiqua"/>
        </w:rPr>
        <w:t>vast majority</w:t>
      </w:r>
      <w:r w:rsidR="00A506B7" w:rsidRPr="00B12D8B">
        <w:rPr>
          <w:rFonts w:ascii="Book Antiqua" w:hAnsi="Book Antiqua"/>
        </w:rPr>
        <w:t xml:space="preserve"> </w:t>
      </w:r>
      <w:r w:rsidR="00964061" w:rsidRPr="00B12D8B">
        <w:rPr>
          <w:rFonts w:ascii="Book Antiqua" w:hAnsi="Book Antiqua"/>
        </w:rPr>
        <w:t>of DILI</w:t>
      </w:r>
      <w:r w:rsidR="00DE65F4" w:rsidRPr="00B12D8B">
        <w:rPr>
          <w:rFonts w:ascii="Book Antiqua" w:hAnsi="Book Antiqua"/>
        </w:rPr>
        <w:t xml:space="preserve"> research comes in the form of numerous case reports ident</w:t>
      </w:r>
      <w:r w:rsidR="00F81533" w:rsidRPr="00B12D8B">
        <w:rPr>
          <w:rFonts w:ascii="Book Antiqua" w:hAnsi="Book Antiqua"/>
        </w:rPr>
        <w:t>ifying novel hepatotoxic agents;</w:t>
      </w:r>
      <w:r w:rsidR="00A506B7" w:rsidRPr="00B12D8B">
        <w:rPr>
          <w:rFonts w:ascii="Book Antiqua" w:hAnsi="Book Antiqua"/>
        </w:rPr>
        <w:t xml:space="preserve"> </w:t>
      </w:r>
      <w:r w:rsidR="00BB2A2E" w:rsidRPr="00B12D8B">
        <w:rPr>
          <w:rFonts w:ascii="Book Antiqua" w:hAnsi="Book Antiqua"/>
        </w:rPr>
        <w:t>the m</w:t>
      </w:r>
      <w:r w:rsidR="00A650E6" w:rsidRPr="00B12D8B">
        <w:rPr>
          <w:rFonts w:ascii="Book Antiqua" w:hAnsi="Book Antiqua"/>
        </w:rPr>
        <w:t>ost recent example from 2016</w:t>
      </w:r>
      <w:r w:rsidR="00F81533" w:rsidRPr="00B12D8B">
        <w:rPr>
          <w:rFonts w:ascii="Book Antiqua" w:hAnsi="Book Antiqua"/>
        </w:rPr>
        <w:t>,</w:t>
      </w:r>
      <w:r w:rsidR="00A650E6" w:rsidRPr="00B12D8B">
        <w:rPr>
          <w:rFonts w:ascii="Book Antiqua" w:hAnsi="Book Antiqua"/>
        </w:rPr>
        <w:t xml:space="preserve"> being</w:t>
      </w:r>
      <w:r w:rsidR="00BB2A2E" w:rsidRPr="00B12D8B">
        <w:rPr>
          <w:rFonts w:ascii="Book Antiqua" w:hAnsi="Book Antiqua"/>
        </w:rPr>
        <w:t xml:space="preserve"> hepatotoxicity in HIV/HCV infecte</w:t>
      </w:r>
      <w:r w:rsidR="006B468E" w:rsidRPr="00B12D8B">
        <w:rPr>
          <w:rFonts w:ascii="Book Antiqua" w:hAnsi="Book Antiqua"/>
        </w:rPr>
        <w:t xml:space="preserve">d patients receiving </w:t>
      </w:r>
      <w:proofErr w:type="spellStart"/>
      <w:r w:rsidR="006B468E" w:rsidRPr="00B12D8B">
        <w:rPr>
          <w:rFonts w:ascii="Book Antiqua" w:hAnsi="Book Antiqua"/>
        </w:rPr>
        <w:t>ledipasvir</w:t>
      </w:r>
      <w:proofErr w:type="spellEnd"/>
      <w:r w:rsidR="006B468E" w:rsidRPr="00B12D8B">
        <w:rPr>
          <w:rFonts w:ascii="Book Antiqua" w:hAnsi="Book Antiqua"/>
        </w:rPr>
        <w:t>/</w:t>
      </w:r>
      <w:proofErr w:type="spellStart"/>
      <w:r w:rsidR="00BB2A2E" w:rsidRPr="00B12D8B">
        <w:rPr>
          <w:rFonts w:ascii="Book Antiqua" w:hAnsi="Book Antiqua"/>
        </w:rPr>
        <w:t>sofosbuvir</w:t>
      </w:r>
      <w:proofErr w:type="spellEnd"/>
      <w:r w:rsidR="00BB2A2E" w:rsidRPr="00B12D8B">
        <w:rPr>
          <w:rFonts w:ascii="Book Antiqua" w:hAnsi="Book Antiqua"/>
        </w:rPr>
        <w:t xml:space="preserve"> with or without </w:t>
      </w:r>
      <w:proofErr w:type="gramStart"/>
      <w:r w:rsidR="00BB2A2E" w:rsidRPr="00B12D8B">
        <w:rPr>
          <w:rFonts w:ascii="Book Antiqua" w:hAnsi="Book Antiqua"/>
        </w:rPr>
        <w:t>ribavirin</w:t>
      </w:r>
      <w:r w:rsidR="00BB2A2E" w:rsidRPr="00B12D8B">
        <w:rPr>
          <w:rFonts w:ascii="Book Antiqua" w:hAnsi="Book Antiqua"/>
          <w:vertAlign w:val="superscript"/>
        </w:rPr>
        <w:t>[</w:t>
      </w:r>
      <w:proofErr w:type="gramEnd"/>
      <w:r w:rsidR="0024393C" w:rsidRPr="00B12D8B">
        <w:rPr>
          <w:rFonts w:ascii="Book Antiqua" w:hAnsi="Book Antiqua"/>
          <w:vertAlign w:val="superscript"/>
        </w:rPr>
        <w:t>92</w:t>
      </w:r>
      <w:r w:rsidR="007C03B0" w:rsidRPr="00B12D8B">
        <w:rPr>
          <w:rFonts w:ascii="Book Antiqua" w:hAnsi="Book Antiqua"/>
          <w:vertAlign w:val="superscript"/>
        </w:rPr>
        <w:t>,</w:t>
      </w:r>
      <w:r w:rsidR="0024393C" w:rsidRPr="00B12D8B">
        <w:rPr>
          <w:rFonts w:ascii="Book Antiqua" w:hAnsi="Book Antiqua"/>
          <w:vertAlign w:val="superscript"/>
        </w:rPr>
        <w:t>93</w:t>
      </w:r>
      <w:r w:rsidR="00BB2A2E" w:rsidRPr="00B12D8B">
        <w:rPr>
          <w:rFonts w:ascii="Book Antiqua" w:hAnsi="Book Antiqua"/>
          <w:vertAlign w:val="superscript"/>
        </w:rPr>
        <w:t>]</w:t>
      </w:r>
      <w:r w:rsidR="00964061" w:rsidRPr="00B12D8B">
        <w:rPr>
          <w:rFonts w:ascii="Book Antiqua" w:hAnsi="Book Antiqua"/>
        </w:rPr>
        <w:t>.</w:t>
      </w:r>
    </w:p>
    <w:p w14:paraId="1BED4106" w14:textId="1176EAD9" w:rsidR="005942DA" w:rsidRPr="00B12D8B" w:rsidRDefault="00201D76" w:rsidP="00406A75">
      <w:pPr>
        <w:spacing w:line="360" w:lineRule="auto"/>
        <w:jc w:val="both"/>
        <w:rPr>
          <w:rFonts w:ascii="Book Antiqua" w:hAnsi="Book Antiqua"/>
        </w:rPr>
      </w:pPr>
      <w:r w:rsidRPr="00B12D8B">
        <w:rPr>
          <w:rFonts w:ascii="Book Antiqua" w:hAnsi="Book Antiqua"/>
        </w:rPr>
        <w:tab/>
      </w:r>
      <w:r w:rsidR="00236269" w:rsidRPr="00B12D8B">
        <w:rPr>
          <w:rFonts w:ascii="Book Antiqua" w:hAnsi="Book Antiqua"/>
        </w:rPr>
        <w:t>H</w:t>
      </w:r>
      <w:r w:rsidRPr="00B12D8B">
        <w:rPr>
          <w:rFonts w:ascii="Book Antiqua" w:hAnsi="Book Antiqua"/>
        </w:rPr>
        <w:t>erbals</w:t>
      </w:r>
      <w:r w:rsidR="00236269" w:rsidRPr="00B12D8B">
        <w:rPr>
          <w:rFonts w:ascii="Book Antiqua" w:hAnsi="Book Antiqua"/>
        </w:rPr>
        <w:t xml:space="preserve"> pose </w:t>
      </w:r>
      <w:r w:rsidR="0092690C" w:rsidRPr="00B12D8B">
        <w:rPr>
          <w:rFonts w:ascii="Book Antiqua" w:hAnsi="Book Antiqua"/>
        </w:rPr>
        <w:t>yet another</w:t>
      </w:r>
      <w:r w:rsidR="00A506B7" w:rsidRPr="00B12D8B">
        <w:rPr>
          <w:rFonts w:ascii="Book Antiqua" w:hAnsi="Book Antiqua"/>
        </w:rPr>
        <w:t xml:space="preserve"> </w:t>
      </w:r>
      <w:r w:rsidR="00CB7BCE" w:rsidRPr="00B12D8B">
        <w:rPr>
          <w:rFonts w:ascii="Book Antiqua" w:hAnsi="Book Antiqua"/>
        </w:rPr>
        <w:t>obstacle</w:t>
      </w:r>
      <w:r w:rsidR="00236269" w:rsidRPr="00B12D8B">
        <w:rPr>
          <w:rFonts w:ascii="Book Antiqua" w:hAnsi="Book Antiqua"/>
        </w:rPr>
        <w:t xml:space="preserve"> to our understanding of the epidemiology of DILI. </w:t>
      </w:r>
      <w:r w:rsidRPr="00B12D8B">
        <w:rPr>
          <w:rFonts w:ascii="Book Antiqua" w:hAnsi="Book Antiqua"/>
        </w:rPr>
        <w:t xml:space="preserve">Currently, the absence of regulatory guidelines for the production and sale of herbal </w:t>
      </w:r>
      <w:proofErr w:type="gramStart"/>
      <w:r w:rsidRPr="00B12D8B">
        <w:rPr>
          <w:rFonts w:ascii="Book Antiqua" w:hAnsi="Book Antiqua"/>
        </w:rPr>
        <w:t>compounds,</w:t>
      </w:r>
      <w:proofErr w:type="gramEnd"/>
      <w:r w:rsidRPr="00B12D8B">
        <w:rPr>
          <w:rFonts w:ascii="Book Antiqua" w:hAnsi="Book Antiqua"/>
        </w:rPr>
        <w:t xml:space="preserve"> means that the calculation of </w:t>
      </w:r>
      <w:r w:rsidR="006B468E" w:rsidRPr="00B12D8B">
        <w:rPr>
          <w:rFonts w:ascii="Book Antiqua" w:hAnsi="Book Antiqua"/>
        </w:rPr>
        <w:t xml:space="preserve">the </w:t>
      </w:r>
      <w:r w:rsidRPr="00B12D8B">
        <w:rPr>
          <w:rFonts w:ascii="Book Antiqua" w:hAnsi="Book Antiqua"/>
        </w:rPr>
        <w:t>true incidence</w:t>
      </w:r>
      <w:r w:rsidR="00236269" w:rsidRPr="00B12D8B">
        <w:rPr>
          <w:rFonts w:ascii="Book Antiqua" w:hAnsi="Book Antiqua"/>
        </w:rPr>
        <w:t xml:space="preserve"> of h</w:t>
      </w:r>
      <w:r w:rsidRPr="00B12D8B">
        <w:rPr>
          <w:rFonts w:ascii="Book Antiqua" w:hAnsi="Book Antiqua"/>
        </w:rPr>
        <w:t>erbal</w:t>
      </w:r>
      <w:r w:rsidR="00F81533" w:rsidRPr="00B12D8B">
        <w:rPr>
          <w:rFonts w:ascii="Book Antiqua" w:hAnsi="Book Antiqua"/>
        </w:rPr>
        <w:t xml:space="preserve">-induced liver injury (HILI) becomes </w:t>
      </w:r>
      <w:r w:rsidRPr="00B12D8B">
        <w:rPr>
          <w:rFonts w:ascii="Book Antiqua" w:hAnsi="Book Antiqua"/>
        </w:rPr>
        <w:t>very difficult. Evidence is emerging</w:t>
      </w:r>
      <w:r w:rsidR="00384670" w:rsidRPr="00B12D8B">
        <w:rPr>
          <w:rFonts w:ascii="Book Antiqua" w:hAnsi="Book Antiqua"/>
        </w:rPr>
        <w:t xml:space="preserve"> from Asia, in particular China, where in a coho</w:t>
      </w:r>
      <w:r w:rsidR="009C0D5A" w:rsidRPr="00B12D8B">
        <w:rPr>
          <w:rFonts w:ascii="Book Antiqua" w:hAnsi="Book Antiqua"/>
        </w:rPr>
        <w:t>rt of 21,789 patients with DILI</w:t>
      </w:r>
      <w:r w:rsidR="00CB7BCE" w:rsidRPr="00B12D8B">
        <w:rPr>
          <w:rFonts w:ascii="Book Antiqua" w:hAnsi="Book Antiqua"/>
        </w:rPr>
        <w:t xml:space="preserve"> found that</w:t>
      </w:r>
      <w:r w:rsidR="00384670" w:rsidRPr="00B12D8B">
        <w:rPr>
          <w:rFonts w:ascii="Book Antiqua" w:hAnsi="Book Antiqua"/>
        </w:rPr>
        <w:t xml:space="preserve"> alternative medicines were one of the two most common </w:t>
      </w:r>
      <w:proofErr w:type="spellStart"/>
      <w:r w:rsidR="00384670" w:rsidRPr="00B12D8B">
        <w:rPr>
          <w:rFonts w:ascii="Book Antiqua" w:hAnsi="Book Antiqua"/>
        </w:rPr>
        <w:t>etiologies</w:t>
      </w:r>
      <w:proofErr w:type="spellEnd"/>
      <w:r w:rsidR="00384670" w:rsidRPr="00B12D8B">
        <w:rPr>
          <w:rFonts w:ascii="Book Antiqua" w:hAnsi="Book Antiqua"/>
        </w:rPr>
        <w:t xml:space="preserve"> reported</w:t>
      </w:r>
      <w:r w:rsidR="001C5597" w:rsidRPr="00B12D8B">
        <w:rPr>
          <w:rFonts w:ascii="Book Antiqua" w:hAnsi="Book Antiqua"/>
          <w:vertAlign w:val="superscript"/>
        </w:rPr>
        <w:t>[94</w:t>
      </w:r>
      <w:r w:rsidR="00384670" w:rsidRPr="00B12D8B">
        <w:rPr>
          <w:rFonts w:ascii="Book Antiqua" w:hAnsi="Book Antiqua"/>
          <w:vertAlign w:val="superscript"/>
        </w:rPr>
        <w:t>]</w:t>
      </w:r>
      <w:r w:rsidR="00964061" w:rsidRPr="00B12D8B">
        <w:rPr>
          <w:rFonts w:ascii="Book Antiqua" w:hAnsi="Book Antiqua"/>
        </w:rPr>
        <w:t xml:space="preserve">. </w:t>
      </w:r>
      <w:r w:rsidR="00384670" w:rsidRPr="00B12D8B">
        <w:rPr>
          <w:rFonts w:ascii="Book Antiqua" w:hAnsi="Book Antiqua"/>
        </w:rPr>
        <w:t xml:space="preserve">It is estimated that 15% of DILI cases may be attributed to herbs and other traditional </w:t>
      </w:r>
      <w:r w:rsidR="00384670" w:rsidRPr="00B12D8B">
        <w:rPr>
          <w:rFonts w:ascii="Book Antiqua" w:hAnsi="Book Antiqua"/>
        </w:rPr>
        <w:lastRenderedPageBreak/>
        <w:t xml:space="preserve">Chinese </w:t>
      </w:r>
      <w:proofErr w:type="gramStart"/>
      <w:r w:rsidR="00384670" w:rsidRPr="00B12D8B">
        <w:rPr>
          <w:rFonts w:ascii="Book Antiqua" w:hAnsi="Book Antiqua"/>
        </w:rPr>
        <w:t>medicines</w:t>
      </w:r>
      <w:r w:rsidR="001C5597" w:rsidRPr="00B12D8B">
        <w:rPr>
          <w:rFonts w:ascii="Book Antiqua" w:hAnsi="Book Antiqua"/>
          <w:vertAlign w:val="superscript"/>
        </w:rPr>
        <w:t>[</w:t>
      </w:r>
      <w:proofErr w:type="gramEnd"/>
      <w:r w:rsidR="001C5597" w:rsidRPr="00B12D8B">
        <w:rPr>
          <w:rFonts w:ascii="Book Antiqua" w:hAnsi="Book Antiqua"/>
          <w:vertAlign w:val="superscript"/>
        </w:rPr>
        <w:t>95</w:t>
      </w:r>
      <w:r w:rsidR="00384670" w:rsidRPr="00B12D8B">
        <w:rPr>
          <w:rFonts w:ascii="Book Antiqua" w:hAnsi="Book Antiqua"/>
          <w:vertAlign w:val="superscript"/>
        </w:rPr>
        <w:t>]</w:t>
      </w:r>
      <w:r w:rsidR="00964061" w:rsidRPr="00B12D8B">
        <w:rPr>
          <w:rFonts w:ascii="Book Antiqua" w:hAnsi="Book Antiqua"/>
        </w:rPr>
        <w:t xml:space="preserve">. </w:t>
      </w:r>
      <w:r w:rsidR="00384670" w:rsidRPr="00B12D8B">
        <w:rPr>
          <w:rFonts w:ascii="Book Antiqua" w:hAnsi="Book Antiqua"/>
        </w:rPr>
        <w:t>In Korea</w:t>
      </w:r>
      <w:r w:rsidR="00B36840" w:rsidRPr="00B12D8B">
        <w:rPr>
          <w:rFonts w:ascii="Book Antiqua" w:hAnsi="Book Antiqua"/>
        </w:rPr>
        <w:t>, DILI incidence was 12 per 100</w:t>
      </w:r>
      <w:r w:rsidR="00384670" w:rsidRPr="00B12D8B">
        <w:rPr>
          <w:rFonts w:ascii="Book Antiqua" w:hAnsi="Book Antiqua"/>
        </w:rPr>
        <w:t>000 p</w:t>
      </w:r>
      <w:r w:rsidR="005E6174" w:rsidRPr="00B12D8B">
        <w:rPr>
          <w:rFonts w:ascii="Book Antiqua" w:hAnsi="Book Antiqua"/>
        </w:rPr>
        <w:t>ersons</w:t>
      </w:r>
      <w:r w:rsidR="00384670" w:rsidRPr="00B12D8B">
        <w:rPr>
          <w:rFonts w:ascii="Book Antiqua" w:hAnsi="Book Antiqua"/>
        </w:rPr>
        <w:t xml:space="preserve">, with 70% due to herbal and folk </w:t>
      </w:r>
      <w:proofErr w:type="gramStart"/>
      <w:r w:rsidR="00384670" w:rsidRPr="00B12D8B">
        <w:rPr>
          <w:rFonts w:ascii="Book Antiqua" w:hAnsi="Book Antiqua"/>
        </w:rPr>
        <w:t>remedies</w:t>
      </w:r>
      <w:r w:rsidR="007C03B0" w:rsidRPr="00B12D8B">
        <w:rPr>
          <w:rFonts w:ascii="Book Antiqua" w:hAnsi="Book Antiqua"/>
          <w:vertAlign w:val="superscript"/>
        </w:rPr>
        <w:t>[</w:t>
      </w:r>
      <w:proofErr w:type="gramEnd"/>
      <w:r w:rsidR="007C03B0" w:rsidRPr="00B12D8B">
        <w:rPr>
          <w:rFonts w:ascii="Book Antiqua" w:hAnsi="Book Antiqua"/>
          <w:vertAlign w:val="superscript"/>
        </w:rPr>
        <w:t>80,</w:t>
      </w:r>
      <w:r w:rsidR="001C5597" w:rsidRPr="00B12D8B">
        <w:rPr>
          <w:rFonts w:ascii="Book Antiqua" w:hAnsi="Book Antiqua"/>
          <w:vertAlign w:val="superscript"/>
        </w:rPr>
        <w:t>96</w:t>
      </w:r>
      <w:r w:rsidR="00384670" w:rsidRPr="00B12D8B">
        <w:rPr>
          <w:rFonts w:ascii="Book Antiqua" w:hAnsi="Book Antiqua"/>
          <w:vertAlign w:val="superscript"/>
        </w:rPr>
        <w:t>]</w:t>
      </w:r>
      <w:r w:rsidR="00964061" w:rsidRPr="00B12D8B">
        <w:rPr>
          <w:rFonts w:ascii="Book Antiqua" w:hAnsi="Book Antiqua"/>
        </w:rPr>
        <w:t xml:space="preserve">. </w:t>
      </w:r>
      <w:r w:rsidR="00844119" w:rsidRPr="00B12D8B">
        <w:rPr>
          <w:rFonts w:ascii="Book Antiqua" w:hAnsi="Book Antiqua"/>
        </w:rPr>
        <w:t xml:space="preserve">According to the DILIN registry, HDS were responsible for DILI in 16% of cases, second only to </w:t>
      </w:r>
      <w:proofErr w:type="gramStart"/>
      <w:r w:rsidR="00844119" w:rsidRPr="00B12D8B">
        <w:rPr>
          <w:rFonts w:ascii="Book Antiqua" w:hAnsi="Book Antiqua"/>
        </w:rPr>
        <w:t>antimicrobials</w:t>
      </w:r>
      <w:r w:rsidR="001C5597" w:rsidRPr="00B12D8B">
        <w:rPr>
          <w:rFonts w:ascii="Book Antiqua" w:hAnsi="Book Antiqua"/>
          <w:vertAlign w:val="superscript"/>
        </w:rPr>
        <w:t>[</w:t>
      </w:r>
      <w:proofErr w:type="gramEnd"/>
      <w:r w:rsidR="001C5597" w:rsidRPr="00B12D8B">
        <w:rPr>
          <w:rFonts w:ascii="Book Antiqua" w:hAnsi="Book Antiqua"/>
          <w:vertAlign w:val="superscript"/>
        </w:rPr>
        <w:t>72</w:t>
      </w:r>
      <w:r w:rsidR="00844119" w:rsidRPr="00B12D8B">
        <w:rPr>
          <w:rFonts w:ascii="Book Antiqua" w:hAnsi="Book Antiqua"/>
          <w:vertAlign w:val="superscript"/>
        </w:rPr>
        <w:t>]</w:t>
      </w:r>
      <w:r w:rsidR="00964061" w:rsidRPr="00B12D8B">
        <w:rPr>
          <w:rFonts w:ascii="Book Antiqua" w:hAnsi="Book Antiqua"/>
        </w:rPr>
        <w:t xml:space="preserve">. </w:t>
      </w:r>
      <w:r w:rsidR="002E1361" w:rsidRPr="00B12D8B">
        <w:rPr>
          <w:rFonts w:ascii="Book Antiqua" w:hAnsi="Book Antiqua"/>
        </w:rPr>
        <w:t>What is potentially worrying is that p</w:t>
      </w:r>
      <w:r w:rsidR="00644518" w:rsidRPr="00B12D8B">
        <w:rPr>
          <w:rFonts w:ascii="Book Antiqua" w:hAnsi="Book Antiqua"/>
        </w:rPr>
        <w:t xml:space="preserve">atients with chronic liver disease (CLD) have been increasingly using </w:t>
      </w:r>
      <w:proofErr w:type="gramStart"/>
      <w:r w:rsidR="00644518" w:rsidRPr="00B12D8B">
        <w:rPr>
          <w:rFonts w:ascii="Book Antiqua" w:hAnsi="Book Antiqua"/>
        </w:rPr>
        <w:t>HDS</w:t>
      </w:r>
      <w:r w:rsidR="00644518" w:rsidRPr="00B12D8B">
        <w:rPr>
          <w:rFonts w:ascii="Book Antiqua" w:hAnsi="Book Antiqua"/>
          <w:vertAlign w:val="superscript"/>
        </w:rPr>
        <w:t>[</w:t>
      </w:r>
      <w:proofErr w:type="gramEnd"/>
      <w:r w:rsidR="001C5597" w:rsidRPr="00B12D8B">
        <w:rPr>
          <w:rFonts w:ascii="Book Antiqua" w:hAnsi="Book Antiqua"/>
          <w:vertAlign w:val="superscript"/>
        </w:rPr>
        <w:t>97</w:t>
      </w:r>
      <w:r w:rsidR="00644518" w:rsidRPr="00B12D8B">
        <w:rPr>
          <w:rFonts w:ascii="Book Antiqua" w:hAnsi="Book Antiqua"/>
          <w:vertAlign w:val="superscript"/>
        </w:rPr>
        <w:t>]</w:t>
      </w:r>
      <w:r w:rsidR="00285F91" w:rsidRPr="00B12D8B">
        <w:rPr>
          <w:rFonts w:ascii="Book Antiqua" w:hAnsi="Book Antiqua"/>
        </w:rPr>
        <w:t>,</w:t>
      </w:r>
      <w:r w:rsidR="00A506B7" w:rsidRPr="00B12D8B">
        <w:rPr>
          <w:rFonts w:ascii="Book Antiqua" w:hAnsi="Book Antiqua"/>
        </w:rPr>
        <w:t xml:space="preserve"> </w:t>
      </w:r>
      <w:r w:rsidR="002E1361" w:rsidRPr="00B12D8B">
        <w:rPr>
          <w:rFonts w:ascii="Book Antiqua" w:hAnsi="Book Antiqua"/>
        </w:rPr>
        <w:t xml:space="preserve">leading to an </w:t>
      </w:r>
      <w:r w:rsidR="00844119" w:rsidRPr="00B12D8B">
        <w:rPr>
          <w:rFonts w:ascii="Book Antiqua" w:hAnsi="Book Antiqua"/>
        </w:rPr>
        <w:t>increase in safety alerts from the FDA and other regulatory bodies</w:t>
      </w:r>
      <w:r w:rsidR="007C03B0" w:rsidRPr="00B12D8B">
        <w:rPr>
          <w:rFonts w:ascii="Book Antiqua" w:hAnsi="Book Antiqua"/>
          <w:vertAlign w:val="superscript"/>
        </w:rPr>
        <w:t>[43,</w:t>
      </w:r>
      <w:r w:rsidR="001C5597" w:rsidRPr="00B12D8B">
        <w:rPr>
          <w:rFonts w:ascii="Book Antiqua" w:hAnsi="Book Antiqua"/>
          <w:vertAlign w:val="superscript"/>
        </w:rPr>
        <w:t>73</w:t>
      </w:r>
      <w:r w:rsidR="00644518" w:rsidRPr="00B12D8B">
        <w:rPr>
          <w:rFonts w:ascii="Book Antiqua" w:hAnsi="Book Antiqua"/>
          <w:vertAlign w:val="superscript"/>
        </w:rPr>
        <w:t>]</w:t>
      </w:r>
      <w:r w:rsidR="00285F91" w:rsidRPr="00B12D8B">
        <w:rPr>
          <w:rFonts w:ascii="Book Antiqua" w:hAnsi="Book Antiqua"/>
        </w:rPr>
        <w:t>. The</w:t>
      </w:r>
      <w:r w:rsidR="00A506B7" w:rsidRPr="00B12D8B">
        <w:rPr>
          <w:rFonts w:ascii="Book Antiqua" w:hAnsi="Book Antiqua"/>
        </w:rPr>
        <w:t xml:space="preserve"> </w:t>
      </w:r>
      <w:r w:rsidR="00285F91" w:rsidRPr="00B12D8B">
        <w:rPr>
          <w:rFonts w:ascii="Book Antiqua" w:hAnsi="Book Antiqua"/>
        </w:rPr>
        <w:t xml:space="preserve">most recent HDS to receive hepatotoxicity warning labels were </w:t>
      </w:r>
      <w:r w:rsidR="00644518" w:rsidRPr="00B12D8B">
        <w:rPr>
          <w:rFonts w:ascii="Book Antiqua" w:hAnsi="Book Antiqua"/>
        </w:rPr>
        <w:t>the muscle building</w:t>
      </w:r>
      <w:r w:rsidR="00631747" w:rsidRPr="00B12D8B">
        <w:rPr>
          <w:rFonts w:ascii="Book Antiqua" w:hAnsi="Book Antiqua"/>
        </w:rPr>
        <w:t>, fat burning</w:t>
      </w:r>
      <w:r w:rsidR="00644518" w:rsidRPr="00B12D8B">
        <w:rPr>
          <w:rFonts w:ascii="Book Antiqua" w:hAnsi="Book Antiqua"/>
        </w:rPr>
        <w:t xml:space="preserve"> product </w:t>
      </w:r>
      <w:proofErr w:type="spellStart"/>
      <w:r w:rsidR="00644518" w:rsidRPr="00B12D8B">
        <w:rPr>
          <w:rFonts w:ascii="Book Antiqua" w:hAnsi="Book Antiqua"/>
        </w:rPr>
        <w:t>OxyELITE</w:t>
      </w:r>
      <w:proofErr w:type="spellEnd"/>
      <w:r w:rsidR="00644518" w:rsidRPr="00B12D8B">
        <w:rPr>
          <w:rFonts w:ascii="Book Antiqua" w:hAnsi="Book Antiqua"/>
        </w:rPr>
        <w:t xml:space="preserve"> Pro</w:t>
      </w:r>
      <w:r w:rsidR="001C5597" w:rsidRPr="00B12D8B">
        <w:rPr>
          <w:rFonts w:ascii="Book Antiqua" w:hAnsi="Book Antiqua"/>
          <w:vertAlign w:val="superscript"/>
        </w:rPr>
        <w:t>[97</w:t>
      </w:r>
      <w:r w:rsidR="00644518" w:rsidRPr="00B12D8B">
        <w:rPr>
          <w:rFonts w:ascii="Book Antiqua" w:hAnsi="Book Antiqua"/>
          <w:vertAlign w:val="superscript"/>
        </w:rPr>
        <w:t>]</w:t>
      </w:r>
      <w:r w:rsidR="00A506B7" w:rsidRPr="00B12D8B">
        <w:rPr>
          <w:rFonts w:ascii="Book Antiqua" w:hAnsi="Book Antiqua"/>
          <w:vertAlign w:val="superscript"/>
        </w:rPr>
        <w:t xml:space="preserve"> </w:t>
      </w:r>
      <w:r w:rsidR="00E87D84" w:rsidRPr="00B12D8B">
        <w:rPr>
          <w:rFonts w:ascii="Book Antiqua" w:hAnsi="Book Antiqua"/>
        </w:rPr>
        <w:t xml:space="preserve">(USP Labs LLC, Dallas, Texas) </w:t>
      </w:r>
      <w:r w:rsidR="00644518" w:rsidRPr="00B12D8B">
        <w:rPr>
          <w:rFonts w:ascii="Book Antiqua" w:hAnsi="Book Antiqua"/>
        </w:rPr>
        <w:t>and</w:t>
      </w:r>
      <w:r w:rsidR="002E1361" w:rsidRPr="00B12D8B">
        <w:rPr>
          <w:rFonts w:ascii="Book Antiqua" w:hAnsi="Book Antiqua"/>
        </w:rPr>
        <w:t xml:space="preserve"> the</w:t>
      </w:r>
      <w:r w:rsidR="00644518" w:rsidRPr="00B12D8B">
        <w:rPr>
          <w:rFonts w:ascii="Book Antiqua" w:hAnsi="Book Antiqua"/>
        </w:rPr>
        <w:t xml:space="preserve"> weight loss supplement Herbalife</w:t>
      </w:r>
      <w:r w:rsidR="001C5597" w:rsidRPr="00B12D8B">
        <w:rPr>
          <w:rFonts w:ascii="Book Antiqua" w:hAnsi="Book Antiqua"/>
          <w:vertAlign w:val="superscript"/>
        </w:rPr>
        <w:t>[98</w:t>
      </w:r>
      <w:r w:rsidR="00644518" w:rsidRPr="00B12D8B">
        <w:rPr>
          <w:rFonts w:ascii="Book Antiqua" w:hAnsi="Book Antiqua"/>
          <w:vertAlign w:val="superscript"/>
        </w:rPr>
        <w:t>]</w:t>
      </w:r>
      <w:r w:rsidR="00964061" w:rsidRPr="00B12D8B">
        <w:rPr>
          <w:rFonts w:ascii="Book Antiqua" w:hAnsi="Book Antiqua"/>
        </w:rPr>
        <w:t xml:space="preserve">. </w:t>
      </w:r>
      <w:r w:rsidR="001C7215" w:rsidRPr="00B12D8B">
        <w:rPr>
          <w:rFonts w:ascii="Book Antiqua" w:hAnsi="Book Antiqua"/>
        </w:rPr>
        <w:t xml:space="preserve">Other causes of HILI include </w:t>
      </w:r>
      <w:r w:rsidR="002E1361" w:rsidRPr="00B12D8B">
        <w:rPr>
          <w:rFonts w:ascii="Book Antiqua" w:hAnsi="Book Antiqua"/>
        </w:rPr>
        <w:t xml:space="preserve">anabolic steroids, black cohosh, green tea, </w:t>
      </w:r>
      <w:proofErr w:type="spellStart"/>
      <w:r w:rsidR="002E1361" w:rsidRPr="00B12D8B">
        <w:rPr>
          <w:rFonts w:ascii="Book Antiqua" w:hAnsi="Book Antiqua"/>
        </w:rPr>
        <w:t>Hydroxycut</w:t>
      </w:r>
      <w:proofErr w:type="spellEnd"/>
      <w:r w:rsidR="00A506B7" w:rsidRPr="00B12D8B">
        <w:rPr>
          <w:rFonts w:ascii="Book Antiqua" w:hAnsi="Book Antiqua"/>
        </w:rPr>
        <w:t xml:space="preserve"> </w:t>
      </w:r>
      <w:r w:rsidR="00E87D84" w:rsidRPr="00B12D8B">
        <w:rPr>
          <w:rFonts w:ascii="Book Antiqua" w:hAnsi="Book Antiqua"/>
        </w:rPr>
        <w:t>(</w:t>
      </w:r>
      <w:proofErr w:type="spellStart"/>
      <w:r w:rsidR="00E87D84" w:rsidRPr="00B12D8B">
        <w:rPr>
          <w:rFonts w:ascii="Book Antiqua" w:hAnsi="Book Antiqua"/>
        </w:rPr>
        <w:t>Iovate</w:t>
      </w:r>
      <w:proofErr w:type="spellEnd"/>
      <w:r w:rsidR="00A506B7" w:rsidRPr="00B12D8B">
        <w:rPr>
          <w:rFonts w:ascii="Book Antiqua" w:hAnsi="Book Antiqua"/>
        </w:rPr>
        <w:t xml:space="preserve"> </w:t>
      </w:r>
      <w:r w:rsidR="00E87D84" w:rsidRPr="00B12D8B">
        <w:rPr>
          <w:rFonts w:ascii="Book Antiqua" w:hAnsi="Book Antiqua"/>
        </w:rPr>
        <w:t xml:space="preserve">Health Sciences </w:t>
      </w:r>
      <w:proofErr w:type="spellStart"/>
      <w:r w:rsidR="00E87D84" w:rsidRPr="00B12D8B">
        <w:rPr>
          <w:rFonts w:ascii="Book Antiqua" w:hAnsi="Book Antiqua"/>
        </w:rPr>
        <w:t>Inc</w:t>
      </w:r>
      <w:proofErr w:type="spellEnd"/>
      <w:r w:rsidR="00E87D84" w:rsidRPr="00B12D8B">
        <w:rPr>
          <w:rFonts w:ascii="Book Antiqua" w:hAnsi="Book Antiqua"/>
        </w:rPr>
        <w:t>, Oakville, Ontario, Canada)</w:t>
      </w:r>
      <w:r w:rsidR="002E1361" w:rsidRPr="00B12D8B">
        <w:rPr>
          <w:rFonts w:ascii="Book Antiqua" w:hAnsi="Book Antiqua"/>
        </w:rPr>
        <w:t>, and kava</w:t>
      </w:r>
      <w:r w:rsidR="001C7215" w:rsidRPr="00B12D8B">
        <w:rPr>
          <w:rFonts w:ascii="Book Antiqua" w:hAnsi="Book Antiqua"/>
          <w:vertAlign w:val="superscript"/>
        </w:rPr>
        <w:t>[</w:t>
      </w:r>
      <w:r w:rsidR="001C5597" w:rsidRPr="00B12D8B">
        <w:rPr>
          <w:rFonts w:ascii="Book Antiqua" w:hAnsi="Book Antiqua"/>
          <w:vertAlign w:val="superscript"/>
        </w:rPr>
        <w:t>99</w:t>
      </w:r>
      <w:r w:rsidR="001C7215" w:rsidRPr="00B12D8B">
        <w:rPr>
          <w:rFonts w:ascii="Book Antiqua" w:hAnsi="Book Antiqua"/>
          <w:vertAlign w:val="superscript"/>
        </w:rPr>
        <w:t>]</w:t>
      </w:r>
      <w:r w:rsidR="001C5597" w:rsidRPr="00B12D8B">
        <w:rPr>
          <w:rFonts w:ascii="Book Antiqua" w:hAnsi="Book Antiqua"/>
        </w:rPr>
        <w:t>,</w:t>
      </w:r>
      <w:r w:rsidR="001C7215" w:rsidRPr="00B12D8B">
        <w:rPr>
          <w:rFonts w:ascii="Book Antiqua" w:hAnsi="Book Antiqua"/>
        </w:rPr>
        <w:t xml:space="preserve"> and </w:t>
      </w:r>
      <w:r w:rsidR="00285F91" w:rsidRPr="00B12D8B">
        <w:rPr>
          <w:rFonts w:ascii="Book Antiqua" w:hAnsi="Book Antiqua"/>
        </w:rPr>
        <w:t xml:space="preserve">therefore HDS should also </w:t>
      </w:r>
      <w:r w:rsidR="004D2500" w:rsidRPr="00B12D8B">
        <w:rPr>
          <w:rFonts w:ascii="Book Antiqua" w:hAnsi="Book Antiqua"/>
        </w:rPr>
        <w:t>b</w:t>
      </w:r>
      <w:r w:rsidR="00384DEC" w:rsidRPr="00B12D8B">
        <w:rPr>
          <w:rFonts w:ascii="Book Antiqua" w:hAnsi="Book Antiqua"/>
        </w:rPr>
        <w:t xml:space="preserve">e on one’s mind in any case of </w:t>
      </w:r>
      <w:r w:rsidR="004D2500" w:rsidRPr="00B12D8B">
        <w:rPr>
          <w:rFonts w:ascii="Book Antiqua" w:hAnsi="Book Antiqua"/>
        </w:rPr>
        <w:t xml:space="preserve">suspected </w:t>
      </w:r>
      <w:r w:rsidR="001C7215" w:rsidRPr="00B12D8B">
        <w:rPr>
          <w:rFonts w:ascii="Book Antiqua" w:hAnsi="Book Antiqua"/>
        </w:rPr>
        <w:t>liver injury</w:t>
      </w:r>
      <w:r w:rsidR="004D2500" w:rsidRPr="00B12D8B">
        <w:rPr>
          <w:rFonts w:ascii="Book Antiqua" w:hAnsi="Book Antiqua"/>
        </w:rPr>
        <w:t>.</w:t>
      </w:r>
    </w:p>
    <w:p w14:paraId="77E45081" w14:textId="77777777" w:rsidR="00406A75" w:rsidRPr="00B12D8B" w:rsidRDefault="00406A75" w:rsidP="00406A75">
      <w:pPr>
        <w:spacing w:line="360" w:lineRule="auto"/>
        <w:jc w:val="both"/>
        <w:rPr>
          <w:rFonts w:ascii="Book Antiqua" w:hAnsi="Book Antiqua"/>
        </w:rPr>
      </w:pPr>
    </w:p>
    <w:p w14:paraId="0CF15017" w14:textId="77777777" w:rsidR="000052E4" w:rsidRPr="00B12D8B" w:rsidRDefault="00E430CE" w:rsidP="00E107C2">
      <w:pPr>
        <w:spacing w:line="360" w:lineRule="auto"/>
        <w:jc w:val="both"/>
        <w:outlineLvl w:val="0"/>
        <w:rPr>
          <w:rFonts w:ascii="Book Antiqua" w:hAnsi="Book Antiqua"/>
        </w:rPr>
      </w:pPr>
      <w:r w:rsidRPr="00B12D8B">
        <w:rPr>
          <w:rFonts w:ascii="Book Antiqua" w:hAnsi="Book Antiqua"/>
          <w:b/>
        </w:rPr>
        <w:t>DEFINING, RECOGNISING AND PREDICTING DILI</w:t>
      </w:r>
    </w:p>
    <w:p w14:paraId="209A3323" w14:textId="2F76F98F" w:rsidR="000052E4" w:rsidRPr="00B12D8B" w:rsidRDefault="00C87AD4" w:rsidP="00B36840">
      <w:pPr>
        <w:spacing w:line="360" w:lineRule="auto"/>
        <w:jc w:val="both"/>
        <w:rPr>
          <w:rFonts w:ascii="Book Antiqua" w:hAnsi="Book Antiqua"/>
        </w:rPr>
      </w:pPr>
      <w:r w:rsidRPr="00B12D8B">
        <w:rPr>
          <w:rFonts w:ascii="Book Antiqua" w:hAnsi="Book Antiqua"/>
        </w:rPr>
        <w:t xml:space="preserve">At this stage, it may be helpful to remind one that </w:t>
      </w:r>
      <w:r w:rsidR="00966D4E" w:rsidRPr="00B12D8B">
        <w:rPr>
          <w:rFonts w:ascii="Book Antiqua" w:hAnsi="Book Antiqua"/>
        </w:rPr>
        <w:t>DILI is</w:t>
      </w:r>
      <w:r w:rsidR="006E1A57" w:rsidRPr="00B12D8B">
        <w:rPr>
          <w:rFonts w:ascii="Book Antiqua" w:hAnsi="Book Antiqua"/>
        </w:rPr>
        <w:t xml:space="preserve"> initially</w:t>
      </w:r>
      <w:r w:rsidR="00341A1E" w:rsidRPr="00B12D8B">
        <w:rPr>
          <w:rFonts w:ascii="Book Antiqua" w:hAnsi="Book Antiqua"/>
        </w:rPr>
        <w:t xml:space="preserve"> </w:t>
      </w:r>
      <w:r w:rsidR="006B468E" w:rsidRPr="00B12D8B">
        <w:rPr>
          <w:rFonts w:ascii="Book Antiqua" w:hAnsi="Book Antiqua"/>
        </w:rPr>
        <w:t>defined</w:t>
      </w:r>
      <w:r w:rsidRPr="00B12D8B">
        <w:rPr>
          <w:rFonts w:ascii="Book Antiqua" w:hAnsi="Book Antiqua"/>
        </w:rPr>
        <w:t xml:space="preserve"> as</w:t>
      </w:r>
      <w:r w:rsidR="0097009A" w:rsidRPr="00B12D8B">
        <w:rPr>
          <w:rFonts w:ascii="Book Antiqua" w:hAnsi="Book Antiqua"/>
        </w:rPr>
        <w:t xml:space="preserve"> either</w:t>
      </w:r>
      <w:r w:rsidR="00CC64C6" w:rsidRPr="00B12D8B">
        <w:rPr>
          <w:rFonts w:ascii="Book Antiqua" w:hAnsi="Book Antiqua"/>
        </w:rPr>
        <w:t xml:space="preserve"> intrinsic (predictable</w:t>
      </w:r>
      <w:r w:rsidR="00631747" w:rsidRPr="00B12D8B">
        <w:rPr>
          <w:rFonts w:ascii="Book Antiqua" w:hAnsi="Book Antiqua"/>
        </w:rPr>
        <w:t>,</w:t>
      </w:r>
      <w:r w:rsidR="00CC64C6" w:rsidRPr="00B12D8B">
        <w:rPr>
          <w:rFonts w:ascii="Book Antiqua" w:hAnsi="Book Antiqua"/>
        </w:rPr>
        <w:t xml:space="preserve"> dose-dependent) </w:t>
      </w:r>
      <w:r w:rsidRPr="00B12D8B">
        <w:rPr>
          <w:rFonts w:ascii="Book Antiqua" w:hAnsi="Book Antiqua"/>
        </w:rPr>
        <w:t>or</w:t>
      </w:r>
      <w:r w:rsidR="00CC64C6" w:rsidRPr="00B12D8B">
        <w:rPr>
          <w:rFonts w:ascii="Book Antiqua" w:hAnsi="Book Antiqua"/>
        </w:rPr>
        <w:t xml:space="preserve"> idiosyncratic (unpredictable and non-dose dependent). By far the most common intrinsic cause of DILI is </w:t>
      </w:r>
      <w:proofErr w:type="gramStart"/>
      <w:r w:rsidR="00CC64C6" w:rsidRPr="00B12D8B">
        <w:rPr>
          <w:rFonts w:ascii="Book Antiqua" w:hAnsi="Book Antiqua"/>
        </w:rPr>
        <w:t>acetaminophen</w:t>
      </w:r>
      <w:r w:rsidR="000B1138" w:rsidRPr="00B12D8B">
        <w:rPr>
          <w:rFonts w:ascii="Book Antiqua" w:hAnsi="Book Antiqua"/>
          <w:vertAlign w:val="superscript"/>
        </w:rPr>
        <w:t>[</w:t>
      </w:r>
      <w:proofErr w:type="gramEnd"/>
      <w:r w:rsidR="000B1138" w:rsidRPr="00B12D8B">
        <w:rPr>
          <w:rFonts w:ascii="Book Antiqua" w:hAnsi="Book Antiqua"/>
          <w:vertAlign w:val="superscript"/>
        </w:rPr>
        <w:t>19</w:t>
      </w:r>
      <w:r w:rsidR="00CC64C6" w:rsidRPr="00B12D8B">
        <w:rPr>
          <w:rFonts w:ascii="Book Antiqua" w:hAnsi="Book Antiqua"/>
          <w:vertAlign w:val="superscript"/>
        </w:rPr>
        <w:t>]</w:t>
      </w:r>
      <w:r w:rsidR="00B456C2" w:rsidRPr="00B12D8B">
        <w:rPr>
          <w:rFonts w:ascii="Book Antiqua" w:hAnsi="Book Antiqua"/>
        </w:rPr>
        <w:t xml:space="preserve">. </w:t>
      </w:r>
      <w:r w:rsidR="00CC64C6" w:rsidRPr="00B12D8B">
        <w:rPr>
          <w:rFonts w:ascii="Book Antiqua" w:hAnsi="Book Antiqua"/>
        </w:rPr>
        <w:t xml:space="preserve">Twenty billion doses of non-prescription acetaminophen are sold annually in the United States, with $87 million dollars spent treating complications of </w:t>
      </w:r>
      <w:proofErr w:type="gramStart"/>
      <w:r w:rsidR="00CC64C6" w:rsidRPr="00B12D8B">
        <w:rPr>
          <w:rFonts w:ascii="Book Antiqua" w:hAnsi="Book Antiqua"/>
        </w:rPr>
        <w:t>overdose</w:t>
      </w:r>
      <w:r w:rsidR="00CC64C6" w:rsidRPr="00B12D8B">
        <w:rPr>
          <w:rFonts w:ascii="Book Antiqua" w:hAnsi="Book Antiqua"/>
          <w:vertAlign w:val="superscript"/>
        </w:rPr>
        <w:t>[</w:t>
      </w:r>
      <w:proofErr w:type="gramEnd"/>
      <w:r w:rsidR="007C03B0" w:rsidRPr="00B12D8B">
        <w:rPr>
          <w:rFonts w:ascii="Book Antiqua" w:hAnsi="Book Antiqua"/>
          <w:vertAlign w:val="superscript"/>
        </w:rPr>
        <w:t>100,</w:t>
      </w:r>
      <w:r w:rsidR="000B1138" w:rsidRPr="00B12D8B">
        <w:rPr>
          <w:rFonts w:ascii="Book Antiqua" w:hAnsi="Book Antiqua"/>
          <w:vertAlign w:val="superscript"/>
        </w:rPr>
        <w:t>101</w:t>
      </w:r>
      <w:r w:rsidR="00CC64C6" w:rsidRPr="00B12D8B">
        <w:rPr>
          <w:rFonts w:ascii="Book Antiqua" w:hAnsi="Book Antiqua"/>
          <w:vertAlign w:val="superscript"/>
        </w:rPr>
        <w:t>]</w:t>
      </w:r>
      <w:r w:rsidR="00B456C2" w:rsidRPr="00B12D8B">
        <w:rPr>
          <w:rFonts w:ascii="Book Antiqua" w:hAnsi="Book Antiqua"/>
        </w:rPr>
        <w:t xml:space="preserve">. </w:t>
      </w:r>
      <w:r w:rsidR="005A2205" w:rsidRPr="00B12D8B">
        <w:rPr>
          <w:rFonts w:ascii="Book Antiqua" w:hAnsi="Book Antiqua"/>
        </w:rPr>
        <w:t>The intrinsic nature of acetaminophen hepatotoxicity stems from the production of N-acetyl-p-benzoquin</w:t>
      </w:r>
      <w:r w:rsidR="009B3D43" w:rsidRPr="00B12D8B">
        <w:rPr>
          <w:rFonts w:ascii="Book Antiqua" w:hAnsi="Book Antiqua"/>
        </w:rPr>
        <w:t>one imine; e</w:t>
      </w:r>
      <w:r w:rsidR="005A2205" w:rsidRPr="00B12D8B">
        <w:rPr>
          <w:rFonts w:ascii="Book Antiqua" w:hAnsi="Book Antiqua"/>
        </w:rPr>
        <w:t xml:space="preserve">xcessive accumulation of this reactive metabolite leads to a depletion of intracellular </w:t>
      </w:r>
      <w:r w:rsidR="006B468E" w:rsidRPr="00B12D8B">
        <w:rPr>
          <w:rFonts w:ascii="Book Antiqua" w:hAnsi="Book Antiqua"/>
        </w:rPr>
        <w:t>glutathione, in</w:t>
      </w:r>
      <w:r w:rsidR="007C1117" w:rsidRPr="00B12D8B">
        <w:rPr>
          <w:rFonts w:ascii="Book Antiqua" w:hAnsi="Book Antiqua"/>
        </w:rPr>
        <w:t xml:space="preserve"> turn leading to zone 3 </w:t>
      </w:r>
      <w:proofErr w:type="spellStart"/>
      <w:r w:rsidR="005A2205" w:rsidRPr="00B12D8B">
        <w:rPr>
          <w:rFonts w:ascii="Book Antiqua" w:hAnsi="Book Antiqua"/>
        </w:rPr>
        <w:t>centrilobular</w:t>
      </w:r>
      <w:proofErr w:type="spellEnd"/>
      <w:r w:rsidR="005A2205" w:rsidRPr="00B12D8B">
        <w:rPr>
          <w:rFonts w:ascii="Book Antiqua" w:hAnsi="Book Antiqua"/>
        </w:rPr>
        <w:t xml:space="preserve"> necrosis of the </w:t>
      </w:r>
      <w:proofErr w:type="gramStart"/>
      <w:r w:rsidR="005A2205" w:rsidRPr="00B12D8B">
        <w:rPr>
          <w:rFonts w:ascii="Book Antiqua" w:hAnsi="Book Antiqua"/>
        </w:rPr>
        <w:t>hepatocytes</w:t>
      </w:r>
      <w:r w:rsidR="000B1138" w:rsidRPr="00B12D8B">
        <w:rPr>
          <w:rFonts w:ascii="Book Antiqua" w:hAnsi="Book Antiqua"/>
          <w:vertAlign w:val="superscript"/>
        </w:rPr>
        <w:t>[</w:t>
      </w:r>
      <w:proofErr w:type="gramEnd"/>
      <w:r w:rsidR="000B1138" w:rsidRPr="00B12D8B">
        <w:rPr>
          <w:rFonts w:ascii="Book Antiqua" w:hAnsi="Book Antiqua"/>
          <w:vertAlign w:val="superscript"/>
        </w:rPr>
        <w:t>102</w:t>
      </w:r>
      <w:r w:rsidR="005A2205" w:rsidRPr="00B12D8B">
        <w:rPr>
          <w:rFonts w:ascii="Book Antiqua" w:hAnsi="Book Antiqua"/>
          <w:vertAlign w:val="superscript"/>
        </w:rPr>
        <w:t>,</w:t>
      </w:r>
      <w:r w:rsidR="000B1138" w:rsidRPr="00B12D8B">
        <w:rPr>
          <w:rFonts w:ascii="Book Antiqua" w:hAnsi="Book Antiqua"/>
          <w:vertAlign w:val="superscript"/>
        </w:rPr>
        <w:t>103</w:t>
      </w:r>
      <w:r w:rsidR="005A2205" w:rsidRPr="00B12D8B">
        <w:rPr>
          <w:rFonts w:ascii="Book Antiqua" w:hAnsi="Book Antiqua"/>
          <w:vertAlign w:val="superscript"/>
        </w:rPr>
        <w:t>]</w:t>
      </w:r>
      <w:r w:rsidR="00B456C2" w:rsidRPr="00B12D8B">
        <w:rPr>
          <w:rFonts w:ascii="Book Antiqua" w:hAnsi="Book Antiqua"/>
        </w:rPr>
        <w:t xml:space="preserve">. </w:t>
      </w:r>
      <w:r w:rsidR="009B3D43" w:rsidRPr="00B12D8B">
        <w:rPr>
          <w:rFonts w:ascii="Book Antiqua" w:hAnsi="Book Antiqua"/>
        </w:rPr>
        <w:t xml:space="preserve">This predictable course of acetaminophen toxicity led to the introduction of </w:t>
      </w:r>
      <w:r w:rsidR="00783882" w:rsidRPr="00B12D8B">
        <w:rPr>
          <w:rFonts w:ascii="Book Antiqua" w:hAnsi="Book Antiqua"/>
        </w:rPr>
        <w:t>N</w:t>
      </w:r>
      <w:r w:rsidR="009D52A9" w:rsidRPr="00B12D8B">
        <w:rPr>
          <w:rFonts w:ascii="Book Antiqua" w:hAnsi="Book Antiqua"/>
        </w:rPr>
        <w:t>-acetyl</w:t>
      </w:r>
      <w:r w:rsidR="009B3D43" w:rsidRPr="00B12D8B">
        <w:rPr>
          <w:rFonts w:ascii="Book Antiqua" w:hAnsi="Book Antiqua"/>
        </w:rPr>
        <w:t>cysteine</w:t>
      </w:r>
      <w:r w:rsidR="00783882" w:rsidRPr="00B12D8B">
        <w:rPr>
          <w:rFonts w:ascii="Book Antiqua" w:hAnsi="Book Antiqua"/>
        </w:rPr>
        <w:t xml:space="preserve"> (NAC)</w:t>
      </w:r>
      <w:r w:rsidR="009B3D43" w:rsidRPr="00B12D8B">
        <w:rPr>
          <w:rFonts w:ascii="Book Antiqua" w:hAnsi="Book Antiqua"/>
        </w:rPr>
        <w:t xml:space="preserve"> as an antidote in 1977</w:t>
      </w:r>
      <w:r w:rsidR="000B1138" w:rsidRPr="00B12D8B">
        <w:rPr>
          <w:rFonts w:ascii="Book Antiqua" w:hAnsi="Book Antiqua"/>
          <w:vertAlign w:val="superscript"/>
        </w:rPr>
        <w:t>[104</w:t>
      </w:r>
      <w:r w:rsidR="009B3D43" w:rsidRPr="00B12D8B">
        <w:rPr>
          <w:rFonts w:ascii="Book Antiqua" w:hAnsi="Book Antiqua"/>
          <w:vertAlign w:val="superscript"/>
        </w:rPr>
        <w:t>]</w:t>
      </w:r>
      <w:r w:rsidR="00B456C2" w:rsidRPr="00B12D8B">
        <w:rPr>
          <w:rFonts w:ascii="Book Antiqua" w:hAnsi="Book Antiqua"/>
        </w:rPr>
        <w:t xml:space="preserve">, </w:t>
      </w:r>
      <w:r w:rsidR="009B3D43" w:rsidRPr="00B12D8B">
        <w:rPr>
          <w:rFonts w:ascii="Book Antiqua" w:hAnsi="Book Antiqua"/>
        </w:rPr>
        <w:t xml:space="preserve">remaining the drug of choice for </w:t>
      </w:r>
      <w:r w:rsidR="00947A7D" w:rsidRPr="00B12D8B">
        <w:rPr>
          <w:rFonts w:ascii="Book Antiqua" w:hAnsi="Book Antiqua"/>
        </w:rPr>
        <w:t xml:space="preserve">overdose </w:t>
      </w:r>
      <w:r w:rsidR="009B3D43" w:rsidRPr="00B12D8B">
        <w:rPr>
          <w:rFonts w:ascii="Book Antiqua" w:hAnsi="Book Antiqua"/>
        </w:rPr>
        <w:t xml:space="preserve">treatment </w:t>
      </w:r>
      <w:proofErr w:type="gramStart"/>
      <w:r w:rsidR="009B3D43" w:rsidRPr="00B12D8B">
        <w:rPr>
          <w:rFonts w:ascii="Book Antiqua" w:hAnsi="Book Antiqua"/>
        </w:rPr>
        <w:t>today</w:t>
      </w:r>
      <w:r w:rsidR="000B1138" w:rsidRPr="00B12D8B">
        <w:rPr>
          <w:rFonts w:ascii="Book Antiqua" w:hAnsi="Book Antiqua"/>
          <w:vertAlign w:val="superscript"/>
        </w:rPr>
        <w:t>[</w:t>
      </w:r>
      <w:proofErr w:type="gramEnd"/>
      <w:r w:rsidR="000B1138" w:rsidRPr="00B12D8B">
        <w:rPr>
          <w:rFonts w:ascii="Book Antiqua" w:hAnsi="Book Antiqua"/>
          <w:vertAlign w:val="superscript"/>
        </w:rPr>
        <w:t>100</w:t>
      </w:r>
      <w:r w:rsidR="009B3D43" w:rsidRPr="00B12D8B">
        <w:rPr>
          <w:rFonts w:ascii="Book Antiqua" w:hAnsi="Book Antiqua"/>
          <w:vertAlign w:val="superscript"/>
        </w:rPr>
        <w:t>]</w:t>
      </w:r>
      <w:r w:rsidR="00B456C2" w:rsidRPr="00B12D8B">
        <w:rPr>
          <w:rFonts w:ascii="Book Antiqua" w:hAnsi="Book Antiqua"/>
        </w:rPr>
        <w:t>.</w:t>
      </w:r>
    </w:p>
    <w:p w14:paraId="408387FF" w14:textId="0484B969" w:rsidR="007619E3" w:rsidRPr="00B12D8B" w:rsidRDefault="008918D3" w:rsidP="007619E3">
      <w:pPr>
        <w:spacing w:line="360" w:lineRule="auto"/>
        <w:ind w:firstLine="720"/>
        <w:jc w:val="both"/>
        <w:rPr>
          <w:rFonts w:ascii="Book Antiqua" w:hAnsi="Book Antiqua"/>
        </w:rPr>
      </w:pPr>
      <w:r w:rsidRPr="00B12D8B">
        <w:rPr>
          <w:rFonts w:ascii="Book Antiqua" w:hAnsi="Book Antiqua"/>
        </w:rPr>
        <w:t>The mechanisms of i</w:t>
      </w:r>
      <w:r w:rsidR="009B3D43" w:rsidRPr="00B12D8B">
        <w:rPr>
          <w:rFonts w:ascii="Book Antiqua" w:hAnsi="Book Antiqua"/>
        </w:rPr>
        <w:t>diosyncr</w:t>
      </w:r>
      <w:r w:rsidRPr="00B12D8B">
        <w:rPr>
          <w:rFonts w:ascii="Book Antiqua" w:hAnsi="Book Antiqua"/>
        </w:rPr>
        <w:t>atic DILI on the other hand, have a far more complex nature and are</w:t>
      </w:r>
      <w:r w:rsidR="009B3D43" w:rsidRPr="00B12D8B">
        <w:rPr>
          <w:rFonts w:ascii="Book Antiqua" w:hAnsi="Book Antiqua"/>
        </w:rPr>
        <w:t xml:space="preserve"> the focus of the majority of current research.</w:t>
      </w:r>
      <w:r w:rsidR="00FC771C" w:rsidRPr="00B12D8B">
        <w:rPr>
          <w:rFonts w:ascii="Book Antiqua" w:hAnsi="Book Antiqua"/>
        </w:rPr>
        <w:t xml:space="preserve"> </w:t>
      </w:r>
      <w:r w:rsidR="00DD1BEF" w:rsidRPr="00B12D8B">
        <w:rPr>
          <w:rFonts w:ascii="Book Antiqua" w:hAnsi="Book Antiqua"/>
        </w:rPr>
        <w:t xml:space="preserve">Broadly speaking they may be divided into two categories, hypersensitivity-type reactions (also known as immunologic), and metabolic types of </w:t>
      </w:r>
      <w:proofErr w:type="gramStart"/>
      <w:r w:rsidR="00DD1BEF" w:rsidRPr="00B12D8B">
        <w:rPr>
          <w:rFonts w:ascii="Book Antiqua" w:hAnsi="Book Antiqua"/>
        </w:rPr>
        <w:t>injuries</w:t>
      </w:r>
      <w:r w:rsidR="00DD1BEF" w:rsidRPr="00B12D8B">
        <w:rPr>
          <w:rFonts w:ascii="Book Antiqua" w:hAnsi="Book Antiqua"/>
          <w:vertAlign w:val="superscript"/>
        </w:rPr>
        <w:t>[</w:t>
      </w:r>
      <w:proofErr w:type="gramEnd"/>
      <w:r w:rsidR="00DD1BEF" w:rsidRPr="00B12D8B">
        <w:rPr>
          <w:rFonts w:ascii="Book Antiqua" w:hAnsi="Book Antiqua"/>
          <w:vertAlign w:val="superscript"/>
        </w:rPr>
        <w:t>10]</w:t>
      </w:r>
      <w:r w:rsidR="00DD1BEF" w:rsidRPr="00B12D8B">
        <w:rPr>
          <w:rFonts w:ascii="Book Antiqua" w:hAnsi="Book Antiqua"/>
        </w:rPr>
        <w:t>.</w:t>
      </w:r>
      <w:r w:rsidRPr="00B12D8B">
        <w:rPr>
          <w:rFonts w:ascii="Book Antiqua" w:hAnsi="Book Antiqua"/>
        </w:rPr>
        <w:t xml:space="preserve"> </w:t>
      </w:r>
      <w:r w:rsidR="00DD1BEF" w:rsidRPr="00B12D8B">
        <w:rPr>
          <w:rFonts w:ascii="Book Antiqua" w:hAnsi="Book Antiqua"/>
        </w:rPr>
        <w:t>Hypersensitivity-type reactions</w:t>
      </w:r>
      <w:r w:rsidR="00216048" w:rsidRPr="00B12D8B">
        <w:rPr>
          <w:rFonts w:ascii="Book Antiqua" w:hAnsi="Book Antiqua"/>
        </w:rPr>
        <w:t>,</w:t>
      </w:r>
      <w:r w:rsidR="00DD1BEF" w:rsidRPr="00B12D8B">
        <w:rPr>
          <w:rFonts w:ascii="Book Antiqua" w:hAnsi="Book Antiqua"/>
        </w:rPr>
        <w:t xml:space="preserve"> occurring </w:t>
      </w:r>
      <w:r w:rsidR="00A13082" w:rsidRPr="00B12D8B">
        <w:rPr>
          <w:rFonts w:ascii="Book Antiqua" w:hAnsi="Book Antiqua"/>
        </w:rPr>
        <w:t>due to</w:t>
      </w:r>
      <w:r w:rsidR="009B3D43" w:rsidRPr="00B12D8B">
        <w:rPr>
          <w:rFonts w:ascii="Book Antiqua" w:hAnsi="Book Antiqua"/>
        </w:rPr>
        <w:t xml:space="preserve"> </w:t>
      </w:r>
      <w:r w:rsidR="00A13082" w:rsidRPr="00B12D8B">
        <w:rPr>
          <w:rFonts w:ascii="Book Antiqua" w:hAnsi="Book Antiqua"/>
        </w:rPr>
        <w:t>reactive metabolites covalently binding proteins, forming drug-protein adducts</w:t>
      </w:r>
      <w:r w:rsidR="00216048" w:rsidRPr="00B12D8B">
        <w:rPr>
          <w:rFonts w:ascii="Book Antiqua" w:hAnsi="Book Antiqua"/>
        </w:rPr>
        <w:t xml:space="preserve">, and thus triggering immune-mediated reactions or direct hepatic </w:t>
      </w:r>
      <w:proofErr w:type="gramStart"/>
      <w:r w:rsidR="00216048" w:rsidRPr="00B12D8B">
        <w:rPr>
          <w:rFonts w:ascii="Book Antiqua" w:hAnsi="Book Antiqua"/>
        </w:rPr>
        <w:t>toxicity</w:t>
      </w:r>
      <w:r w:rsidR="00216048" w:rsidRPr="00B12D8B">
        <w:rPr>
          <w:rFonts w:ascii="Book Antiqua" w:hAnsi="Book Antiqua"/>
          <w:vertAlign w:val="superscript"/>
        </w:rPr>
        <w:t>[</w:t>
      </w:r>
      <w:proofErr w:type="gramEnd"/>
      <w:r w:rsidR="00216048" w:rsidRPr="00B12D8B">
        <w:rPr>
          <w:rFonts w:ascii="Book Antiqua" w:hAnsi="Book Antiqua"/>
          <w:vertAlign w:val="superscript"/>
        </w:rPr>
        <w:t>12]</w:t>
      </w:r>
      <w:r w:rsidR="00216048" w:rsidRPr="00B12D8B">
        <w:rPr>
          <w:rFonts w:ascii="Book Antiqua" w:hAnsi="Book Antiqua"/>
        </w:rPr>
        <w:t xml:space="preserve">, account for </w:t>
      </w:r>
      <w:r w:rsidR="00F67B43" w:rsidRPr="00B12D8B">
        <w:rPr>
          <w:rFonts w:ascii="Book Antiqua" w:hAnsi="Book Antiqua"/>
        </w:rPr>
        <w:t>23%-37% of all idiosyncratic DILI cases</w:t>
      </w:r>
      <w:r w:rsidR="00F67B43" w:rsidRPr="00B12D8B">
        <w:rPr>
          <w:rFonts w:ascii="Book Antiqua" w:hAnsi="Book Antiqua"/>
          <w:vertAlign w:val="superscript"/>
        </w:rPr>
        <w:t>[10]</w:t>
      </w:r>
      <w:r w:rsidR="00F67B43" w:rsidRPr="00B12D8B">
        <w:rPr>
          <w:rFonts w:ascii="Book Antiqua" w:hAnsi="Book Antiqua"/>
        </w:rPr>
        <w:t xml:space="preserve">. </w:t>
      </w:r>
      <w:r w:rsidR="007619E3" w:rsidRPr="00B12D8B">
        <w:rPr>
          <w:rFonts w:ascii="Book Antiqua" w:hAnsi="Book Antiqua"/>
        </w:rPr>
        <w:t>In addition, lipophilicity combined with dose, also known as the “rule-of-two”</w:t>
      </w:r>
      <w:r w:rsidR="007619E3" w:rsidRPr="00B12D8B">
        <w:rPr>
          <w:rFonts w:ascii="Book Antiqua" w:hAnsi="Book Antiqua"/>
          <w:vertAlign w:val="superscript"/>
        </w:rPr>
        <w:t>[</w:t>
      </w:r>
      <w:r w:rsidR="007C03B0" w:rsidRPr="00B12D8B">
        <w:rPr>
          <w:rFonts w:ascii="Book Antiqua" w:hAnsi="Book Antiqua"/>
          <w:vertAlign w:val="superscript"/>
        </w:rPr>
        <w:t>27,</w:t>
      </w:r>
      <w:r w:rsidR="007619E3" w:rsidRPr="00B12D8B">
        <w:rPr>
          <w:rFonts w:ascii="Book Antiqua" w:hAnsi="Book Antiqua"/>
          <w:vertAlign w:val="superscript"/>
        </w:rPr>
        <w:t>28]</w:t>
      </w:r>
      <w:r w:rsidR="007619E3" w:rsidRPr="00B12D8B">
        <w:rPr>
          <w:rFonts w:ascii="Book Antiqua" w:hAnsi="Book Antiqua"/>
        </w:rPr>
        <w:t xml:space="preserve">, is </w:t>
      </w:r>
      <w:r w:rsidR="007619E3" w:rsidRPr="00B12D8B">
        <w:rPr>
          <w:rFonts w:ascii="Book Antiqua" w:hAnsi="Book Antiqua"/>
        </w:rPr>
        <w:lastRenderedPageBreak/>
        <w:t xml:space="preserve">known to enhance the risk of developing DILI, due to increased blood uptake into hepatocytes, forming greater amounts of reactive metabolites and subsequently interacting with </w:t>
      </w:r>
      <w:proofErr w:type="spellStart"/>
      <w:r w:rsidR="007619E3" w:rsidRPr="00B12D8B">
        <w:rPr>
          <w:rFonts w:ascii="Book Antiqua" w:hAnsi="Book Antiqua"/>
        </w:rPr>
        <w:t>hepatocanalicular</w:t>
      </w:r>
      <w:proofErr w:type="spellEnd"/>
      <w:r w:rsidR="007619E3" w:rsidRPr="00B12D8B">
        <w:rPr>
          <w:rFonts w:ascii="Book Antiqua" w:hAnsi="Book Antiqua"/>
        </w:rPr>
        <w:t xml:space="preserve"> transport and mitochondrial membranes</w:t>
      </w:r>
      <w:r w:rsidR="007619E3" w:rsidRPr="00B12D8B">
        <w:rPr>
          <w:rFonts w:ascii="Book Antiqua" w:hAnsi="Book Antiqua"/>
          <w:vertAlign w:val="superscript"/>
        </w:rPr>
        <w:t>[12]</w:t>
      </w:r>
      <w:r w:rsidR="007619E3" w:rsidRPr="00B12D8B">
        <w:rPr>
          <w:rFonts w:ascii="Book Antiqua" w:hAnsi="Book Antiqua"/>
        </w:rPr>
        <w:t>. As such</w:t>
      </w:r>
      <w:r w:rsidR="00250CC4" w:rsidRPr="00B12D8B">
        <w:rPr>
          <w:rFonts w:ascii="Book Antiqua" w:hAnsi="Book Antiqua"/>
        </w:rPr>
        <w:t>, metabolic</w:t>
      </w:r>
      <w:r w:rsidR="00F67B43" w:rsidRPr="00B12D8B">
        <w:rPr>
          <w:rFonts w:ascii="Book Antiqua" w:hAnsi="Book Antiqua"/>
        </w:rPr>
        <w:t xml:space="preserve"> mechanisms include oxidative stress, mitochondrial liability and inhibition of hepatobiliary </w:t>
      </w:r>
      <w:proofErr w:type="gramStart"/>
      <w:r w:rsidR="00F67B43" w:rsidRPr="00B12D8B">
        <w:rPr>
          <w:rFonts w:ascii="Book Antiqua" w:hAnsi="Book Antiqua"/>
        </w:rPr>
        <w:t>transporters</w:t>
      </w:r>
      <w:r w:rsidR="00F67B43" w:rsidRPr="00B12D8B">
        <w:rPr>
          <w:rFonts w:ascii="Book Antiqua" w:hAnsi="Book Antiqua"/>
          <w:vertAlign w:val="superscript"/>
        </w:rPr>
        <w:t>[</w:t>
      </w:r>
      <w:proofErr w:type="gramEnd"/>
      <w:r w:rsidR="00F67B43" w:rsidRPr="00B12D8B">
        <w:rPr>
          <w:rFonts w:ascii="Book Antiqua" w:hAnsi="Book Antiqua"/>
          <w:vertAlign w:val="superscript"/>
        </w:rPr>
        <w:t>12]</w:t>
      </w:r>
      <w:r w:rsidR="00F67B43" w:rsidRPr="00B12D8B">
        <w:rPr>
          <w:rFonts w:ascii="Book Antiqua" w:hAnsi="Book Antiqua"/>
        </w:rPr>
        <w:t>. In the case of INH induced DILI, hepatocellular injury may result from</w:t>
      </w:r>
      <w:r w:rsidR="0023625E" w:rsidRPr="00B12D8B">
        <w:rPr>
          <w:rFonts w:ascii="Book Antiqua" w:hAnsi="Book Antiqua"/>
        </w:rPr>
        <w:t xml:space="preserve"> the creation of covalent drug-protein adducts, leading to </w:t>
      </w:r>
      <w:bookmarkStart w:id="26" w:name="_GoBack"/>
      <w:proofErr w:type="spellStart"/>
      <w:r w:rsidR="0023625E" w:rsidRPr="00B12D8B">
        <w:rPr>
          <w:rFonts w:ascii="Book Antiqua" w:hAnsi="Book Antiqua"/>
        </w:rPr>
        <w:t>hapten</w:t>
      </w:r>
      <w:proofErr w:type="spellEnd"/>
      <w:r w:rsidR="0023625E" w:rsidRPr="00B12D8B">
        <w:rPr>
          <w:rFonts w:ascii="Book Antiqua" w:hAnsi="Book Antiqua"/>
        </w:rPr>
        <w:t xml:space="preserve"> formation </w:t>
      </w:r>
      <w:bookmarkEnd w:id="26"/>
      <w:r w:rsidR="0023625E" w:rsidRPr="00B12D8B">
        <w:rPr>
          <w:rFonts w:ascii="Book Antiqua" w:hAnsi="Book Antiqua"/>
        </w:rPr>
        <w:t xml:space="preserve">and an immune response, and/or through direct mitochondrial injury by INH or its metabolites, leading to mitochondrial oxidant stress and energy homeostasis </w:t>
      </w:r>
      <w:proofErr w:type="gramStart"/>
      <w:r w:rsidR="0023625E" w:rsidRPr="00B12D8B">
        <w:rPr>
          <w:rFonts w:ascii="Book Antiqua" w:hAnsi="Book Antiqua"/>
        </w:rPr>
        <w:t>impairment</w:t>
      </w:r>
      <w:r w:rsidR="0023625E" w:rsidRPr="00B12D8B">
        <w:rPr>
          <w:rFonts w:ascii="Book Antiqua" w:hAnsi="Book Antiqua"/>
          <w:vertAlign w:val="superscript"/>
        </w:rPr>
        <w:t>[</w:t>
      </w:r>
      <w:proofErr w:type="gramEnd"/>
      <w:r w:rsidR="0023625E" w:rsidRPr="00B12D8B">
        <w:rPr>
          <w:rFonts w:ascii="Book Antiqua" w:hAnsi="Book Antiqua"/>
          <w:vertAlign w:val="superscript"/>
        </w:rPr>
        <w:t>54]</w:t>
      </w:r>
      <w:r w:rsidR="0023625E" w:rsidRPr="00B12D8B">
        <w:rPr>
          <w:rFonts w:ascii="Book Antiqua" w:hAnsi="Book Antiqua"/>
        </w:rPr>
        <w:t xml:space="preserve">. If such mitochondrial deficiencies are already present, even non-toxic concentrations of INH, may trigger marked hepatocellular injury, due to underlying impairment of complex I </w:t>
      </w:r>
      <w:proofErr w:type="gramStart"/>
      <w:r w:rsidR="0023625E" w:rsidRPr="00B12D8B">
        <w:rPr>
          <w:rFonts w:ascii="Book Antiqua" w:hAnsi="Book Antiqua"/>
        </w:rPr>
        <w:t>function</w:t>
      </w:r>
      <w:r w:rsidR="0023625E" w:rsidRPr="00B12D8B">
        <w:rPr>
          <w:rFonts w:ascii="Book Antiqua" w:hAnsi="Book Antiqua"/>
          <w:vertAlign w:val="superscript"/>
        </w:rPr>
        <w:t>[</w:t>
      </w:r>
      <w:proofErr w:type="gramEnd"/>
      <w:r w:rsidR="0023625E" w:rsidRPr="00B12D8B">
        <w:rPr>
          <w:rFonts w:ascii="Book Antiqua" w:hAnsi="Book Antiqua"/>
          <w:vertAlign w:val="superscript"/>
        </w:rPr>
        <w:t>54]</w:t>
      </w:r>
      <w:r w:rsidR="0023625E" w:rsidRPr="00B12D8B">
        <w:rPr>
          <w:rFonts w:ascii="Book Antiqua" w:hAnsi="Book Antiqua"/>
        </w:rPr>
        <w:t>.</w:t>
      </w:r>
      <w:r w:rsidR="007619E3" w:rsidRPr="00B12D8B">
        <w:rPr>
          <w:rFonts w:ascii="Book Antiqua" w:hAnsi="Book Antiqua"/>
        </w:rPr>
        <w:t xml:space="preserve"> Other examples of mitochondrial injury include: impaired beta-oxidation, and mitochondrial respiration, membrane disruption and </w:t>
      </w:r>
      <w:proofErr w:type="spellStart"/>
      <w:r w:rsidR="007619E3" w:rsidRPr="00B12D8B">
        <w:rPr>
          <w:rFonts w:ascii="Book Antiqua" w:hAnsi="Book Antiqua"/>
        </w:rPr>
        <w:t>mtDNA</w:t>
      </w:r>
      <w:proofErr w:type="spellEnd"/>
      <w:r w:rsidR="007619E3" w:rsidRPr="00B12D8B">
        <w:rPr>
          <w:rFonts w:ascii="Book Antiqua" w:hAnsi="Book Antiqua"/>
        </w:rPr>
        <w:t xml:space="preserve"> damage, usually caused by tamoxifen, </w:t>
      </w:r>
      <w:proofErr w:type="spellStart"/>
      <w:r w:rsidR="007619E3" w:rsidRPr="00B12D8B">
        <w:rPr>
          <w:rFonts w:ascii="Book Antiqua" w:hAnsi="Book Antiqua"/>
        </w:rPr>
        <w:t>valproic</w:t>
      </w:r>
      <w:proofErr w:type="spellEnd"/>
      <w:r w:rsidR="007619E3" w:rsidRPr="00B12D8B">
        <w:rPr>
          <w:rFonts w:ascii="Book Antiqua" w:hAnsi="Book Antiqua"/>
        </w:rPr>
        <w:t xml:space="preserve"> acid, diclofenac and </w:t>
      </w:r>
      <w:proofErr w:type="spellStart"/>
      <w:r w:rsidR="007619E3" w:rsidRPr="00B12D8B">
        <w:rPr>
          <w:rFonts w:ascii="Book Antiqua" w:hAnsi="Book Antiqua"/>
        </w:rPr>
        <w:t>tacrine</w:t>
      </w:r>
      <w:proofErr w:type="spellEnd"/>
      <w:r w:rsidR="007619E3" w:rsidRPr="00B12D8B">
        <w:rPr>
          <w:rFonts w:ascii="Book Antiqua" w:hAnsi="Book Antiqua"/>
        </w:rPr>
        <w:t xml:space="preserve">, </w:t>
      </w:r>
      <w:proofErr w:type="gramStart"/>
      <w:r w:rsidR="007619E3" w:rsidRPr="00B12D8B">
        <w:rPr>
          <w:rFonts w:ascii="Book Antiqua" w:hAnsi="Book Antiqua"/>
        </w:rPr>
        <w:t>respectively</w:t>
      </w:r>
      <w:r w:rsidR="00C55692" w:rsidRPr="00B12D8B">
        <w:rPr>
          <w:rFonts w:ascii="Book Antiqua" w:hAnsi="Book Antiqua"/>
          <w:vertAlign w:val="superscript"/>
        </w:rPr>
        <w:t>[</w:t>
      </w:r>
      <w:proofErr w:type="gramEnd"/>
      <w:r w:rsidR="00C55692" w:rsidRPr="00B12D8B">
        <w:rPr>
          <w:rFonts w:ascii="Book Antiqua" w:hAnsi="Book Antiqua"/>
          <w:vertAlign w:val="superscript"/>
        </w:rPr>
        <w:t>12]</w:t>
      </w:r>
      <w:r w:rsidR="007619E3" w:rsidRPr="00B12D8B">
        <w:rPr>
          <w:rFonts w:ascii="Book Antiqua" w:hAnsi="Book Antiqua"/>
        </w:rPr>
        <w:t>.</w:t>
      </w:r>
    </w:p>
    <w:p w14:paraId="56A882B5" w14:textId="667C23D8" w:rsidR="009B3D43" w:rsidRPr="00B12D8B" w:rsidRDefault="007619E3" w:rsidP="0023625E">
      <w:pPr>
        <w:spacing w:line="360" w:lineRule="auto"/>
        <w:ind w:firstLine="720"/>
        <w:jc w:val="both"/>
        <w:rPr>
          <w:rFonts w:ascii="Book Antiqua" w:hAnsi="Book Antiqua"/>
        </w:rPr>
      </w:pPr>
      <w:r w:rsidRPr="00B12D8B">
        <w:rPr>
          <w:rFonts w:ascii="Book Antiqua" w:hAnsi="Book Antiqua"/>
        </w:rPr>
        <w:t>Indeed, h</w:t>
      </w:r>
      <w:r w:rsidR="0016131B" w:rsidRPr="00B12D8B">
        <w:rPr>
          <w:rFonts w:ascii="Book Antiqua" w:hAnsi="Book Antiqua"/>
        </w:rPr>
        <w:t xml:space="preserve">undreds of </w:t>
      </w:r>
      <w:r w:rsidR="0016348E" w:rsidRPr="00B12D8B">
        <w:rPr>
          <w:rFonts w:ascii="Book Antiqua" w:hAnsi="Book Antiqua"/>
        </w:rPr>
        <w:t xml:space="preserve">offending </w:t>
      </w:r>
      <w:r w:rsidR="0016131B" w:rsidRPr="00B12D8B">
        <w:rPr>
          <w:rFonts w:ascii="Book Antiqua" w:hAnsi="Book Antiqua"/>
        </w:rPr>
        <w:t>drugs ha</w:t>
      </w:r>
      <w:r w:rsidR="0016348E" w:rsidRPr="00B12D8B">
        <w:rPr>
          <w:rFonts w:ascii="Book Antiqua" w:hAnsi="Book Antiqua"/>
        </w:rPr>
        <w:t>ve been identified thus far, with the list constantly growing. How</w:t>
      </w:r>
      <w:r w:rsidR="0016131B" w:rsidRPr="00B12D8B">
        <w:rPr>
          <w:rFonts w:ascii="Book Antiqua" w:hAnsi="Book Antiqua"/>
        </w:rPr>
        <w:t xml:space="preserve">ever, according to the DILIN </w:t>
      </w:r>
      <w:proofErr w:type="gramStart"/>
      <w:r w:rsidR="0016131B" w:rsidRPr="00B12D8B">
        <w:rPr>
          <w:rFonts w:ascii="Book Antiqua" w:hAnsi="Book Antiqua"/>
        </w:rPr>
        <w:t>registry</w:t>
      </w:r>
      <w:r w:rsidR="000B1138" w:rsidRPr="00B12D8B">
        <w:rPr>
          <w:rFonts w:ascii="Book Antiqua" w:hAnsi="Book Antiqua"/>
          <w:vertAlign w:val="superscript"/>
        </w:rPr>
        <w:t>[</w:t>
      </w:r>
      <w:proofErr w:type="gramEnd"/>
      <w:r w:rsidR="000B1138" w:rsidRPr="00B12D8B">
        <w:rPr>
          <w:rFonts w:ascii="Book Antiqua" w:hAnsi="Book Antiqua"/>
          <w:vertAlign w:val="superscript"/>
        </w:rPr>
        <w:t>72</w:t>
      </w:r>
      <w:r w:rsidR="0016131B" w:rsidRPr="00B12D8B">
        <w:rPr>
          <w:rFonts w:ascii="Book Antiqua" w:hAnsi="Book Antiqua"/>
          <w:vertAlign w:val="superscript"/>
        </w:rPr>
        <w:t>]</w:t>
      </w:r>
      <w:r w:rsidR="00B456C2" w:rsidRPr="00B12D8B">
        <w:rPr>
          <w:rFonts w:ascii="Book Antiqua" w:hAnsi="Book Antiqua"/>
        </w:rPr>
        <w:t xml:space="preserve">, </w:t>
      </w:r>
      <w:r w:rsidR="00EB34F2" w:rsidRPr="00B12D8B">
        <w:rPr>
          <w:rFonts w:ascii="Book Antiqua" w:hAnsi="Book Antiqua"/>
        </w:rPr>
        <w:t>the top 10 drugs account</w:t>
      </w:r>
      <w:r w:rsidR="0016131B" w:rsidRPr="00B12D8B">
        <w:rPr>
          <w:rFonts w:ascii="Book Antiqua" w:hAnsi="Book Antiqua"/>
        </w:rPr>
        <w:t xml:space="preserve"> for greater than one-third of all</w:t>
      </w:r>
      <w:r w:rsidR="002B0DC5" w:rsidRPr="00B12D8B">
        <w:rPr>
          <w:rFonts w:ascii="Book Antiqua" w:hAnsi="Book Antiqua"/>
        </w:rPr>
        <w:t xml:space="preserve"> idiosyncratic</w:t>
      </w:r>
      <w:r w:rsidR="008918D3" w:rsidRPr="00B12D8B">
        <w:rPr>
          <w:rFonts w:ascii="Book Antiqua" w:hAnsi="Book Antiqua"/>
        </w:rPr>
        <w:t xml:space="preserve"> DILI cases. </w:t>
      </w:r>
      <w:r w:rsidR="0016131B" w:rsidRPr="00B12D8B">
        <w:rPr>
          <w:rFonts w:ascii="Book Antiqua" w:hAnsi="Book Antiqua"/>
        </w:rPr>
        <w:t>The most common</w:t>
      </w:r>
      <w:r w:rsidR="00C54BEE" w:rsidRPr="00B12D8B">
        <w:rPr>
          <w:rFonts w:ascii="Book Antiqua" w:hAnsi="Book Antiqua"/>
        </w:rPr>
        <w:t xml:space="preserve"> causative</w:t>
      </w:r>
      <w:r w:rsidR="0016131B" w:rsidRPr="00B12D8B">
        <w:rPr>
          <w:rFonts w:ascii="Book Antiqua" w:hAnsi="Book Antiqua"/>
        </w:rPr>
        <w:t xml:space="preserve"> agents</w:t>
      </w:r>
      <w:r w:rsidR="008D7B3F" w:rsidRPr="00B12D8B">
        <w:rPr>
          <w:rFonts w:ascii="Book Antiqua" w:hAnsi="Book Antiqua"/>
        </w:rPr>
        <w:t xml:space="preserve"> and drug</w:t>
      </w:r>
      <w:r w:rsidR="001F5B78" w:rsidRPr="00B12D8B">
        <w:rPr>
          <w:rFonts w:ascii="Book Antiqua" w:hAnsi="Book Antiqua"/>
        </w:rPr>
        <w:t xml:space="preserve"> classes</w:t>
      </w:r>
      <w:r w:rsidR="00C54BEE" w:rsidRPr="00B12D8B">
        <w:rPr>
          <w:rFonts w:ascii="Book Antiqua" w:hAnsi="Book Antiqua"/>
        </w:rPr>
        <w:t>,</w:t>
      </w:r>
      <w:r w:rsidR="00341A1E" w:rsidRPr="00B12D8B">
        <w:rPr>
          <w:rFonts w:ascii="Book Antiqua" w:hAnsi="Book Antiqua"/>
        </w:rPr>
        <w:t xml:space="preserve"> </w:t>
      </w:r>
      <w:r w:rsidR="002B0DC5" w:rsidRPr="00B12D8B">
        <w:rPr>
          <w:rFonts w:ascii="Book Antiqua" w:hAnsi="Book Antiqua"/>
        </w:rPr>
        <w:t>according to various registries</w:t>
      </w:r>
      <w:r w:rsidR="00C54BEE" w:rsidRPr="00B12D8B">
        <w:rPr>
          <w:rFonts w:ascii="Book Antiqua" w:hAnsi="Book Antiqua"/>
        </w:rPr>
        <w:t>,</w:t>
      </w:r>
      <w:r w:rsidR="00341A1E" w:rsidRPr="00B12D8B">
        <w:rPr>
          <w:rFonts w:ascii="Book Antiqua" w:hAnsi="Book Antiqua"/>
        </w:rPr>
        <w:t xml:space="preserve"> </w:t>
      </w:r>
      <w:r w:rsidR="0016131B" w:rsidRPr="00B12D8B">
        <w:rPr>
          <w:rFonts w:ascii="Book Antiqua" w:hAnsi="Book Antiqua"/>
        </w:rPr>
        <w:t>are summarized in Table 2.</w:t>
      </w:r>
      <w:r w:rsidR="00CC24C6" w:rsidRPr="00B12D8B">
        <w:rPr>
          <w:rFonts w:ascii="Book Antiqua" w:hAnsi="Book Antiqua"/>
        </w:rPr>
        <w:t xml:space="preserve"> The list</w:t>
      </w:r>
      <w:r w:rsidR="002B0DC5" w:rsidRPr="00B12D8B">
        <w:rPr>
          <w:rFonts w:ascii="Book Antiqua" w:hAnsi="Book Antiqua"/>
        </w:rPr>
        <w:t>s are</w:t>
      </w:r>
      <w:r w:rsidR="00CC24C6" w:rsidRPr="00B12D8B">
        <w:rPr>
          <w:rFonts w:ascii="Book Antiqua" w:hAnsi="Book Antiqua"/>
        </w:rPr>
        <w:t xml:space="preserve"> rather heterogenic</w:t>
      </w:r>
      <w:r w:rsidR="002B0DC5" w:rsidRPr="00B12D8B">
        <w:rPr>
          <w:rFonts w:ascii="Book Antiqua" w:hAnsi="Book Antiqua"/>
        </w:rPr>
        <w:t>,</w:t>
      </w:r>
      <w:r w:rsidR="00CC24C6" w:rsidRPr="00B12D8B">
        <w:rPr>
          <w:rFonts w:ascii="Book Antiqua" w:hAnsi="Book Antiqua"/>
        </w:rPr>
        <w:t xml:space="preserve"> however</w:t>
      </w:r>
      <w:r w:rsidR="002B0DC5" w:rsidRPr="00B12D8B">
        <w:rPr>
          <w:rFonts w:ascii="Book Antiqua" w:hAnsi="Book Antiqua"/>
        </w:rPr>
        <w:t>,</w:t>
      </w:r>
      <w:r w:rsidR="00341A1E" w:rsidRPr="00B12D8B">
        <w:rPr>
          <w:rFonts w:ascii="Book Antiqua" w:hAnsi="Book Antiqua"/>
        </w:rPr>
        <w:t xml:space="preserve"> </w:t>
      </w:r>
      <w:r w:rsidR="002B0DC5" w:rsidRPr="00B12D8B">
        <w:rPr>
          <w:rFonts w:ascii="Book Antiqua" w:hAnsi="Book Antiqua"/>
        </w:rPr>
        <w:t>antibiotics amoxicillin-</w:t>
      </w:r>
      <w:proofErr w:type="spellStart"/>
      <w:r w:rsidR="002B0DC5" w:rsidRPr="00B12D8B">
        <w:rPr>
          <w:rFonts w:ascii="Book Antiqua" w:hAnsi="Book Antiqua"/>
        </w:rPr>
        <w:t>clavulanate</w:t>
      </w:r>
      <w:proofErr w:type="spellEnd"/>
      <w:r w:rsidR="002B0DC5" w:rsidRPr="00B12D8B">
        <w:rPr>
          <w:rFonts w:ascii="Book Antiqua" w:hAnsi="Book Antiqua"/>
        </w:rPr>
        <w:t xml:space="preserve"> and INH</w:t>
      </w:r>
      <w:r w:rsidR="00341A1E" w:rsidRPr="00B12D8B">
        <w:rPr>
          <w:rFonts w:ascii="Book Antiqua" w:hAnsi="Book Antiqua"/>
        </w:rPr>
        <w:t xml:space="preserve"> </w:t>
      </w:r>
      <w:r w:rsidR="002B0DC5" w:rsidRPr="00B12D8B">
        <w:rPr>
          <w:rFonts w:ascii="Book Antiqua" w:hAnsi="Book Antiqua"/>
        </w:rPr>
        <w:t>top most registries</w:t>
      </w:r>
      <w:r w:rsidR="003F56A9" w:rsidRPr="00B12D8B">
        <w:rPr>
          <w:rFonts w:ascii="Book Antiqua" w:hAnsi="Book Antiqua"/>
        </w:rPr>
        <w:t xml:space="preserve"> as individual agents</w:t>
      </w:r>
      <w:r w:rsidR="002B0DC5" w:rsidRPr="00B12D8B">
        <w:rPr>
          <w:rFonts w:ascii="Book Antiqua" w:hAnsi="Book Antiqua"/>
        </w:rPr>
        <w:t xml:space="preserve">. </w:t>
      </w:r>
      <w:r w:rsidR="00182F12" w:rsidRPr="00B12D8B">
        <w:rPr>
          <w:rFonts w:ascii="Book Antiqua" w:hAnsi="Book Antiqua"/>
        </w:rPr>
        <w:t xml:space="preserve">Unsurprisingly, </w:t>
      </w:r>
      <w:proofErr w:type="spellStart"/>
      <w:r w:rsidR="003F56A9" w:rsidRPr="00B12D8B">
        <w:rPr>
          <w:rFonts w:ascii="Book Antiqua" w:hAnsi="Book Antiqua"/>
        </w:rPr>
        <w:t>antituberculous</w:t>
      </w:r>
      <w:proofErr w:type="spellEnd"/>
      <w:r w:rsidR="003F56A9" w:rsidRPr="00B12D8B">
        <w:rPr>
          <w:rFonts w:ascii="Book Antiqua" w:hAnsi="Book Antiqua"/>
        </w:rPr>
        <w:t xml:space="preserve"> agents top </w:t>
      </w:r>
      <w:r w:rsidR="00182F12" w:rsidRPr="00B12D8B">
        <w:rPr>
          <w:rFonts w:ascii="Book Antiqua" w:hAnsi="Book Antiqua"/>
        </w:rPr>
        <w:t>the list of severe and often fatal DILI in India, where acetaminophen use is rare</w:t>
      </w:r>
      <w:r w:rsidR="002B0DC5" w:rsidRPr="00B12D8B">
        <w:rPr>
          <w:rFonts w:ascii="Book Antiqua" w:hAnsi="Book Antiqua"/>
        </w:rPr>
        <w:t xml:space="preserve"> and tuberculosis is </w:t>
      </w:r>
      <w:proofErr w:type="gramStart"/>
      <w:r w:rsidR="002B0DC5" w:rsidRPr="00B12D8B">
        <w:rPr>
          <w:rFonts w:ascii="Book Antiqua" w:hAnsi="Book Antiqua"/>
        </w:rPr>
        <w:t>prevalent</w:t>
      </w:r>
      <w:r w:rsidR="000B1138" w:rsidRPr="00B12D8B">
        <w:rPr>
          <w:rFonts w:ascii="Book Antiqua" w:hAnsi="Book Antiqua"/>
          <w:vertAlign w:val="superscript"/>
        </w:rPr>
        <w:t>[</w:t>
      </w:r>
      <w:proofErr w:type="gramEnd"/>
      <w:r w:rsidR="000B1138" w:rsidRPr="00B12D8B">
        <w:rPr>
          <w:rFonts w:ascii="Book Antiqua" w:hAnsi="Book Antiqua"/>
          <w:vertAlign w:val="superscript"/>
        </w:rPr>
        <w:t>79</w:t>
      </w:r>
      <w:r w:rsidR="00182F12" w:rsidRPr="00B12D8B">
        <w:rPr>
          <w:rFonts w:ascii="Book Antiqua" w:hAnsi="Book Antiqua"/>
          <w:vertAlign w:val="superscript"/>
        </w:rPr>
        <w:t>]</w:t>
      </w:r>
      <w:r w:rsidR="00CC24C6" w:rsidRPr="00B12D8B">
        <w:rPr>
          <w:rFonts w:ascii="Book Antiqua" w:hAnsi="Book Antiqua"/>
        </w:rPr>
        <w:t>.</w:t>
      </w:r>
      <w:r w:rsidR="00DD1BEF" w:rsidRPr="00B12D8B">
        <w:rPr>
          <w:rFonts w:ascii="Book Antiqua" w:hAnsi="Book Antiqua"/>
        </w:rPr>
        <w:t xml:space="preserve"> </w:t>
      </w:r>
      <w:r w:rsidR="003F56A9" w:rsidRPr="00B12D8B">
        <w:rPr>
          <w:rFonts w:ascii="Book Antiqua" w:hAnsi="Book Antiqua"/>
        </w:rPr>
        <w:t xml:space="preserve">Of the drug classes, antibiotics are the most common agents amongst the registries investigated </w:t>
      </w:r>
      <w:r w:rsidR="004C52D5" w:rsidRPr="00B12D8B">
        <w:rPr>
          <w:rFonts w:ascii="Book Antiqua" w:hAnsi="Book Antiqua"/>
        </w:rPr>
        <w:t xml:space="preserve">with the </w:t>
      </w:r>
      <w:r w:rsidR="003F56A9" w:rsidRPr="00B12D8B">
        <w:rPr>
          <w:rFonts w:ascii="Book Antiqua" w:hAnsi="Book Antiqua"/>
        </w:rPr>
        <w:t>except</w:t>
      </w:r>
      <w:r w:rsidR="004C52D5" w:rsidRPr="00B12D8B">
        <w:rPr>
          <w:rFonts w:ascii="Book Antiqua" w:hAnsi="Book Antiqua"/>
        </w:rPr>
        <w:t>ions of</w:t>
      </w:r>
      <w:r w:rsidR="003F56A9" w:rsidRPr="00B12D8B">
        <w:rPr>
          <w:rFonts w:ascii="Book Antiqua" w:hAnsi="Book Antiqua"/>
        </w:rPr>
        <w:t xml:space="preserve"> Spain and Sweden, where </w:t>
      </w:r>
      <w:r w:rsidR="004C52D5" w:rsidRPr="00B12D8B">
        <w:rPr>
          <w:rFonts w:ascii="Book Antiqua" w:hAnsi="Book Antiqua"/>
        </w:rPr>
        <w:t>‘</w:t>
      </w:r>
      <w:r w:rsidR="003F56A9" w:rsidRPr="00B12D8B">
        <w:rPr>
          <w:rFonts w:ascii="Book Antiqua" w:hAnsi="Book Antiqua"/>
        </w:rPr>
        <w:t>other</w:t>
      </w:r>
      <w:r w:rsidR="004C52D5" w:rsidRPr="00B12D8B">
        <w:rPr>
          <w:rFonts w:ascii="Book Antiqua" w:hAnsi="Book Antiqua"/>
        </w:rPr>
        <w:t>’</w:t>
      </w:r>
      <w:r w:rsidR="003F56A9" w:rsidRPr="00B12D8B">
        <w:rPr>
          <w:rFonts w:ascii="Book Antiqua" w:hAnsi="Book Antiqua"/>
        </w:rPr>
        <w:t xml:space="preserve"> drugs are most common with 44% and 69%, respectively.</w:t>
      </w:r>
      <w:r w:rsidR="00631747" w:rsidRPr="00B12D8B">
        <w:rPr>
          <w:rFonts w:ascii="Book Antiqua" w:hAnsi="Book Antiqua"/>
        </w:rPr>
        <w:t xml:space="preserve"> Collectively, this data</w:t>
      </w:r>
      <w:r w:rsidR="00341A1E" w:rsidRPr="00B12D8B">
        <w:rPr>
          <w:rFonts w:ascii="Book Antiqua" w:hAnsi="Book Antiqua"/>
        </w:rPr>
        <w:t xml:space="preserve"> </w:t>
      </w:r>
      <w:r w:rsidR="00631747" w:rsidRPr="00B12D8B">
        <w:rPr>
          <w:rFonts w:ascii="Book Antiqua" w:hAnsi="Book Antiqua"/>
        </w:rPr>
        <w:t xml:space="preserve">illustrates that DILI cases and the drugs responsible vary from country to country based on the overall prevalence of certain diseases </w:t>
      </w:r>
      <w:r w:rsidR="004C52D5" w:rsidRPr="00B12D8B">
        <w:rPr>
          <w:rFonts w:ascii="Book Antiqua" w:hAnsi="Book Antiqua"/>
        </w:rPr>
        <w:t>with</w:t>
      </w:r>
      <w:r w:rsidR="00631747" w:rsidRPr="00B12D8B">
        <w:rPr>
          <w:rFonts w:ascii="Book Antiqua" w:hAnsi="Book Antiqua"/>
        </w:rPr>
        <w:t xml:space="preserve">in each healthcare system. </w:t>
      </w:r>
    </w:p>
    <w:p w14:paraId="19AB2E0D" w14:textId="77777777" w:rsidR="0074053D" w:rsidRPr="00B12D8B" w:rsidRDefault="006F4BC2" w:rsidP="00406A75">
      <w:pPr>
        <w:spacing w:line="360" w:lineRule="auto"/>
        <w:ind w:firstLine="720"/>
        <w:jc w:val="both"/>
        <w:rPr>
          <w:rFonts w:ascii="Book Antiqua" w:hAnsi="Book Antiqua"/>
        </w:rPr>
      </w:pPr>
      <w:r w:rsidRPr="00B12D8B">
        <w:rPr>
          <w:rFonts w:ascii="Book Antiqua" w:hAnsi="Book Antiqua"/>
        </w:rPr>
        <w:t>Due to the large number of different causative agents,</w:t>
      </w:r>
      <w:r w:rsidR="00EB34F2" w:rsidRPr="00B12D8B">
        <w:rPr>
          <w:rFonts w:ascii="Book Antiqua" w:hAnsi="Book Antiqua"/>
        </w:rPr>
        <w:t xml:space="preserve"> further</w:t>
      </w:r>
      <w:r w:rsidR="0016131B" w:rsidRPr="00B12D8B">
        <w:rPr>
          <w:rFonts w:ascii="Book Antiqua" w:hAnsi="Book Antiqua"/>
        </w:rPr>
        <w:t xml:space="preserve"> division of </w:t>
      </w:r>
      <w:r w:rsidR="00EB34F2" w:rsidRPr="00B12D8B">
        <w:rPr>
          <w:rFonts w:ascii="Book Antiqua" w:hAnsi="Book Antiqua"/>
        </w:rPr>
        <w:t>idiosyncratic DILI is classically</w:t>
      </w:r>
      <w:r w:rsidR="00E360F9" w:rsidRPr="00B12D8B">
        <w:rPr>
          <w:rFonts w:ascii="Book Antiqua" w:hAnsi="Book Antiqua"/>
        </w:rPr>
        <w:t xml:space="preserve"> determined</w:t>
      </w:r>
      <w:r w:rsidR="00EB34F2" w:rsidRPr="00B12D8B">
        <w:rPr>
          <w:rFonts w:ascii="Book Antiqua" w:hAnsi="Book Antiqua"/>
        </w:rPr>
        <w:t xml:space="preserve"> on </w:t>
      </w:r>
      <w:r w:rsidR="005A7E8B" w:rsidRPr="00B12D8B">
        <w:rPr>
          <w:rFonts w:ascii="Book Antiqua" w:hAnsi="Book Antiqua"/>
        </w:rPr>
        <w:t xml:space="preserve">three </w:t>
      </w:r>
      <w:r w:rsidR="00EB34F2" w:rsidRPr="00B12D8B">
        <w:rPr>
          <w:rFonts w:ascii="Book Antiqua" w:hAnsi="Book Antiqua"/>
        </w:rPr>
        <w:t xml:space="preserve">biochemical </w:t>
      </w:r>
      <w:r w:rsidR="00CB2EF9" w:rsidRPr="00B12D8B">
        <w:rPr>
          <w:rFonts w:ascii="Book Antiqua" w:hAnsi="Book Antiqua"/>
        </w:rPr>
        <w:t>patterns</w:t>
      </w:r>
      <w:r w:rsidR="00EB34F2" w:rsidRPr="00B12D8B">
        <w:rPr>
          <w:rFonts w:ascii="Book Antiqua" w:hAnsi="Book Antiqua"/>
        </w:rPr>
        <w:t xml:space="preserve"> of liver injury</w:t>
      </w:r>
      <w:r w:rsidR="00E360F9" w:rsidRPr="00B12D8B">
        <w:rPr>
          <w:rFonts w:ascii="Book Antiqua" w:hAnsi="Book Antiqua"/>
        </w:rPr>
        <w:t xml:space="preserve">: hepatocellular, </w:t>
      </w:r>
      <w:proofErr w:type="spellStart"/>
      <w:r w:rsidR="00E360F9" w:rsidRPr="00B12D8B">
        <w:rPr>
          <w:rFonts w:ascii="Book Antiqua" w:hAnsi="Book Antiqua"/>
        </w:rPr>
        <w:t>cholestatic</w:t>
      </w:r>
      <w:proofErr w:type="spellEnd"/>
      <w:r w:rsidR="00E360F9" w:rsidRPr="00B12D8B">
        <w:rPr>
          <w:rFonts w:ascii="Book Antiqua" w:hAnsi="Book Antiqua"/>
        </w:rPr>
        <w:t xml:space="preserve"> and mixed, and based on the ratio of alanine aminotransferase (ALT) to alkaline phosphatase</w:t>
      </w:r>
      <w:r w:rsidR="00FC07E3" w:rsidRPr="00B12D8B">
        <w:rPr>
          <w:rFonts w:ascii="Book Antiqua" w:hAnsi="Book Antiqua"/>
        </w:rPr>
        <w:t xml:space="preserve"> (ALP)</w:t>
      </w:r>
      <w:r w:rsidR="00341A1E" w:rsidRPr="00B12D8B">
        <w:rPr>
          <w:rFonts w:ascii="Book Antiqua" w:hAnsi="Book Antiqua"/>
        </w:rPr>
        <w:t xml:space="preserve"> </w:t>
      </w:r>
      <w:r w:rsidR="004C52D5" w:rsidRPr="00B12D8B">
        <w:rPr>
          <w:rFonts w:ascii="Book Antiqua" w:hAnsi="Book Antiqua"/>
        </w:rPr>
        <w:t xml:space="preserve">defined as an </w:t>
      </w:r>
      <w:r w:rsidR="00E360F9" w:rsidRPr="00B12D8B">
        <w:rPr>
          <w:rFonts w:ascii="Book Antiqua" w:hAnsi="Book Antiqua"/>
        </w:rPr>
        <w:t>R value</w:t>
      </w:r>
      <w:r w:rsidR="00E360F9" w:rsidRPr="00B12D8B">
        <w:rPr>
          <w:rFonts w:ascii="Book Antiqua" w:hAnsi="Book Antiqua"/>
          <w:vertAlign w:val="superscript"/>
        </w:rPr>
        <w:t>[</w:t>
      </w:r>
      <w:r w:rsidR="000B1138" w:rsidRPr="00B12D8B">
        <w:rPr>
          <w:rFonts w:ascii="Book Antiqua" w:hAnsi="Book Antiqua"/>
          <w:vertAlign w:val="superscript"/>
        </w:rPr>
        <w:t>105</w:t>
      </w:r>
      <w:r w:rsidR="00E360F9" w:rsidRPr="00B12D8B">
        <w:rPr>
          <w:rFonts w:ascii="Book Antiqua" w:hAnsi="Book Antiqua"/>
          <w:vertAlign w:val="superscript"/>
        </w:rPr>
        <w:t>]</w:t>
      </w:r>
      <w:r w:rsidR="00341A1E" w:rsidRPr="00B12D8B">
        <w:rPr>
          <w:rFonts w:ascii="Book Antiqua" w:hAnsi="Book Antiqua"/>
          <w:vertAlign w:val="superscript"/>
        </w:rPr>
        <w:t xml:space="preserve"> </w:t>
      </w:r>
      <w:r w:rsidR="006B468E" w:rsidRPr="00B12D8B">
        <w:rPr>
          <w:rFonts w:ascii="Book Antiqua" w:hAnsi="Book Antiqua"/>
        </w:rPr>
        <w:t>(</w:t>
      </w:r>
      <w:r w:rsidR="00CC24C6" w:rsidRPr="00B12D8B">
        <w:rPr>
          <w:rFonts w:ascii="Book Antiqua" w:hAnsi="Book Antiqua"/>
        </w:rPr>
        <w:t>Table 3</w:t>
      </w:r>
      <w:r w:rsidR="006B468E" w:rsidRPr="00B12D8B">
        <w:rPr>
          <w:rFonts w:ascii="Book Antiqua" w:hAnsi="Book Antiqua"/>
        </w:rPr>
        <w:t>)</w:t>
      </w:r>
      <w:r w:rsidR="0049420F" w:rsidRPr="00B12D8B">
        <w:rPr>
          <w:rFonts w:ascii="Book Antiqua" w:hAnsi="Book Antiqua"/>
        </w:rPr>
        <w:t>.</w:t>
      </w:r>
      <w:r w:rsidR="00341A1E" w:rsidRPr="00B12D8B">
        <w:rPr>
          <w:rFonts w:ascii="Book Antiqua" w:hAnsi="Book Antiqua"/>
        </w:rPr>
        <w:t xml:space="preserve"> </w:t>
      </w:r>
      <w:r w:rsidR="00BE3DDD" w:rsidRPr="00B12D8B">
        <w:rPr>
          <w:rFonts w:ascii="Book Antiqua" w:hAnsi="Book Antiqua"/>
        </w:rPr>
        <w:t xml:space="preserve">The prognosis of each case is greatly dependant on which </w:t>
      </w:r>
      <w:r w:rsidR="00CB2EF9" w:rsidRPr="00B12D8B">
        <w:rPr>
          <w:rFonts w:ascii="Book Antiqua" w:hAnsi="Book Antiqua"/>
        </w:rPr>
        <w:t>pattern</w:t>
      </w:r>
      <w:r w:rsidR="00BE3DDD" w:rsidRPr="00B12D8B">
        <w:rPr>
          <w:rFonts w:ascii="Book Antiqua" w:hAnsi="Book Antiqua"/>
        </w:rPr>
        <w:t xml:space="preserve"> of injury</w:t>
      </w:r>
      <w:r w:rsidR="00031425" w:rsidRPr="00B12D8B">
        <w:rPr>
          <w:rFonts w:ascii="Book Antiqua" w:hAnsi="Book Antiqua"/>
        </w:rPr>
        <w:t xml:space="preserve"> </w:t>
      </w:r>
      <w:r w:rsidR="00031425" w:rsidRPr="00B12D8B">
        <w:rPr>
          <w:rFonts w:ascii="Book Antiqua" w:hAnsi="Book Antiqua"/>
        </w:rPr>
        <w:lastRenderedPageBreak/>
        <w:t>has</w:t>
      </w:r>
      <w:r w:rsidR="00BE3DDD" w:rsidRPr="00B12D8B">
        <w:rPr>
          <w:rFonts w:ascii="Book Antiqua" w:hAnsi="Book Antiqua"/>
        </w:rPr>
        <w:t xml:space="preserve"> occurred</w:t>
      </w:r>
      <w:r w:rsidR="00031425" w:rsidRPr="00B12D8B">
        <w:rPr>
          <w:rFonts w:ascii="Book Antiqua" w:hAnsi="Book Antiqua"/>
        </w:rPr>
        <w:t xml:space="preserve">, and although bilirubin is not incorporated into the R value, it remains a central prognostic marker in calculating the Model for End-Stage Liver Disease score (MELD) along with defining </w:t>
      </w:r>
      <w:proofErr w:type="spellStart"/>
      <w:r w:rsidR="00031425" w:rsidRPr="00B12D8B">
        <w:rPr>
          <w:rFonts w:ascii="Book Antiqua" w:hAnsi="Book Antiqua"/>
        </w:rPr>
        <w:t>Hy’s</w:t>
      </w:r>
      <w:proofErr w:type="spellEnd"/>
      <w:r w:rsidR="00031425" w:rsidRPr="00B12D8B">
        <w:rPr>
          <w:rFonts w:ascii="Book Antiqua" w:hAnsi="Book Antiqua"/>
        </w:rPr>
        <w:t xml:space="preserve"> </w:t>
      </w:r>
      <w:proofErr w:type="gramStart"/>
      <w:r w:rsidR="00031425" w:rsidRPr="00B12D8B">
        <w:rPr>
          <w:rFonts w:ascii="Book Antiqua" w:hAnsi="Book Antiqua"/>
        </w:rPr>
        <w:t>law</w:t>
      </w:r>
      <w:r w:rsidR="000B1138" w:rsidRPr="00B12D8B">
        <w:rPr>
          <w:rFonts w:ascii="Book Antiqua" w:hAnsi="Book Antiqua"/>
          <w:vertAlign w:val="superscript"/>
        </w:rPr>
        <w:t>[</w:t>
      </w:r>
      <w:proofErr w:type="gramEnd"/>
      <w:r w:rsidR="000B1138" w:rsidRPr="00B12D8B">
        <w:rPr>
          <w:rFonts w:ascii="Book Antiqua" w:hAnsi="Book Antiqua"/>
          <w:vertAlign w:val="superscript"/>
        </w:rPr>
        <w:t>7</w:t>
      </w:r>
      <w:r w:rsidR="00031425" w:rsidRPr="00B12D8B">
        <w:rPr>
          <w:rFonts w:ascii="Book Antiqua" w:hAnsi="Book Antiqua"/>
          <w:vertAlign w:val="superscript"/>
        </w:rPr>
        <w:t>]</w:t>
      </w:r>
      <w:r w:rsidR="00031425" w:rsidRPr="00B12D8B">
        <w:rPr>
          <w:rFonts w:ascii="Book Antiqua" w:hAnsi="Book Antiqua"/>
        </w:rPr>
        <w:t>.</w:t>
      </w:r>
    </w:p>
    <w:p w14:paraId="57126976" w14:textId="496B698F" w:rsidR="00813199" w:rsidRPr="00B12D8B" w:rsidRDefault="00CB2EF9" w:rsidP="00406A75">
      <w:pPr>
        <w:spacing w:line="360" w:lineRule="auto"/>
        <w:ind w:firstLine="720"/>
        <w:jc w:val="both"/>
        <w:rPr>
          <w:rFonts w:ascii="Book Antiqua" w:hAnsi="Book Antiqua"/>
        </w:rPr>
      </w:pPr>
      <w:r w:rsidRPr="00B12D8B">
        <w:rPr>
          <w:rFonts w:ascii="Book Antiqua" w:hAnsi="Book Antiqua"/>
        </w:rPr>
        <w:t>The cornerstone of any liver assessment rests on ALT and AST elevations indicating hepatocellular injury, however in the case of DILI</w:t>
      </w:r>
      <w:r w:rsidR="004C52D5" w:rsidRPr="00B12D8B">
        <w:rPr>
          <w:rFonts w:ascii="Book Antiqua" w:hAnsi="Book Antiqua"/>
        </w:rPr>
        <w:t>,</w:t>
      </w:r>
      <w:r w:rsidRPr="00B12D8B">
        <w:rPr>
          <w:rFonts w:ascii="Book Antiqua" w:hAnsi="Book Antiqua"/>
        </w:rPr>
        <w:t xml:space="preserve"> these indicators are neither sensitive nor specific and cannot predict the pattern of injury because they are elevated after injury has already </w:t>
      </w:r>
      <w:proofErr w:type="gramStart"/>
      <w:r w:rsidRPr="00B12D8B">
        <w:rPr>
          <w:rFonts w:ascii="Book Antiqua" w:hAnsi="Book Antiqua"/>
        </w:rPr>
        <w:t>occurred</w:t>
      </w:r>
      <w:r w:rsidRPr="00B12D8B">
        <w:rPr>
          <w:rFonts w:ascii="Book Antiqua" w:hAnsi="Book Antiqua"/>
          <w:vertAlign w:val="superscript"/>
        </w:rPr>
        <w:t>[</w:t>
      </w:r>
      <w:proofErr w:type="gramEnd"/>
      <w:r w:rsidR="007C03B0" w:rsidRPr="00B12D8B">
        <w:rPr>
          <w:rFonts w:ascii="Book Antiqua" w:hAnsi="Book Antiqua"/>
          <w:vertAlign w:val="superscript"/>
        </w:rPr>
        <w:t>22,105,</w:t>
      </w:r>
      <w:r w:rsidR="000B1138" w:rsidRPr="00B12D8B">
        <w:rPr>
          <w:rFonts w:ascii="Book Antiqua" w:hAnsi="Book Antiqua"/>
          <w:vertAlign w:val="superscript"/>
        </w:rPr>
        <w:t>106</w:t>
      </w:r>
      <w:r w:rsidRPr="00B12D8B">
        <w:rPr>
          <w:rFonts w:ascii="Book Antiqua" w:hAnsi="Book Antiqua"/>
          <w:vertAlign w:val="superscript"/>
        </w:rPr>
        <w:t>]</w:t>
      </w:r>
      <w:r w:rsidRPr="00B12D8B">
        <w:rPr>
          <w:rFonts w:ascii="Book Antiqua" w:hAnsi="Book Antiqua"/>
        </w:rPr>
        <w:t>.</w:t>
      </w:r>
      <w:r w:rsidR="005A121E" w:rsidRPr="00B12D8B">
        <w:rPr>
          <w:rFonts w:ascii="Book Antiqua" w:hAnsi="Book Antiqua"/>
        </w:rPr>
        <w:t xml:space="preserve"> </w:t>
      </w:r>
      <w:r w:rsidR="00427832" w:rsidRPr="00B12D8B">
        <w:rPr>
          <w:rFonts w:ascii="Book Antiqua" w:hAnsi="Book Antiqua"/>
        </w:rPr>
        <w:t>This brings in</w:t>
      </w:r>
      <w:r w:rsidR="006949AB" w:rsidRPr="00B12D8B">
        <w:rPr>
          <w:rFonts w:ascii="Book Antiqua" w:hAnsi="Book Antiqua"/>
        </w:rPr>
        <w:t>to</w:t>
      </w:r>
      <w:r w:rsidR="00427832" w:rsidRPr="00B12D8B">
        <w:rPr>
          <w:rFonts w:ascii="Book Antiqua" w:hAnsi="Book Antiqua"/>
        </w:rPr>
        <w:t xml:space="preserve"> question the role of</w:t>
      </w:r>
      <w:r w:rsidR="008C1F37" w:rsidRPr="00B12D8B">
        <w:rPr>
          <w:rFonts w:ascii="Book Antiqua" w:hAnsi="Book Antiqua"/>
        </w:rPr>
        <w:t xml:space="preserve"> liver b</w:t>
      </w:r>
      <w:r w:rsidR="00427832" w:rsidRPr="00B12D8B">
        <w:rPr>
          <w:rFonts w:ascii="Book Antiqua" w:hAnsi="Book Antiqua"/>
        </w:rPr>
        <w:t xml:space="preserve">iopsy. The United States DILIN has recognized 18 distinct </w:t>
      </w:r>
      <w:r w:rsidR="009951F8" w:rsidRPr="00B12D8B">
        <w:rPr>
          <w:rFonts w:ascii="Book Antiqua" w:hAnsi="Book Antiqua"/>
        </w:rPr>
        <w:t>histological</w:t>
      </w:r>
      <w:r w:rsidR="00427832" w:rsidRPr="00B12D8B">
        <w:rPr>
          <w:rFonts w:ascii="Book Antiqua" w:hAnsi="Book Antiqua"/>
        </w:rPr>
        <w:t xml:space="preserve"> categories of damage: </w:t>
      </w:r>
      <w:r w:rsidR="00B36840" w:rsidRPr="00B12D8B">
        <w:rPr>
          <w:rFonts w:ascii="Book Antiqua" w:hAnsi="Book Antiqua"/>
        </w:rPr>
        <w:t>A</w:t>
      </w:r>
      <w:r w:rsidR="00427832" w:rsidRPr="00B12D8B">
        <w:rPr>
          <w:rFonts w:ascii="Book Antiqua" w:hAnsi="Book Antiqua"/>
        </w:rPr>
        <w:t xml:space="preserve">cute hepatitis, chronic hepatitis, acute </w:t>
      </w:r>
      <w:proofErr w:type="spellStart"/>
      <w:r w:rsidR="00427832" w:rsidRPr="00B12D8B">
        <w:rPr>
          <w:rFonts w:ascii="Book Antiqua" w:hAnsi="Book Antiqua"/>
        </w:rPr>
        <w:t>cholestatic</w:t>
      </w:r>
      <w:proofErr w:type="spellEnd"/>
      <w:r w:rsidR="00427832" w:rsidRPr="00B12D8B">
        <w:rPr>
          <w:rFonts w:ascii="Book Antiqua" w:hAnsi="Book Antiqua"/>
        </w:rPr>
        <w:t xml:space="preserve">, chronic </w:t>
      </w:r>
      <w:proofErr w:type="spellStart"/>
      <w:r w:rsidR="00427832" w:rsidRPr="00B12D8B">
        <w:rPr>
          <w:rFonts w:ascii="Book Antiqua" w:hAnsi="Book Antiqua"/>
        </w:rPr>
        <w:t>chole</w:t>
      </w:r>
      <w:r w:rsidR="009951F8" w:rsidRPr="00B12D8B">
        <w:rPr>
          <w:rFonts w:ascii="Book Antiqua" w:hAnsi="Book Antiqua"/>
        </w:rPr>
        <w:t>static</w:t>
      </w:r>
      <w:proofErr w:type="spellEnd"/>
      <w:r w:rsidR="009951F8" w:rsidRPr="00B12D8B">
        <w:rPr>
          <w:rFonts w:ascii="Book Antiqua" w:hAnsi="Book Antiqua"/>
        </w:rPr>
        <w:t xml:space="preserve">, </w:t>
      </w:r>
      <w:proofErr w:type="spellStart"/>
      <w:r w:rsidR="009951F8" w:rsidRPr="00B12D8B">
        <w:rPr>
          <w:rFonts w:ascii="Book Antiqua" w:hAnsi="Book Antiqua"/>
        </w:rPr>
        <w:t>cholestatic-hepatitic</w:t>
      </w:r>
      <w:proofErr w:type="spellEnd"/>
      <w:r w:rsidR="00427832" w:rsidRPr="00B12D8B">
        <w:rPr>
          <w:rFonts w:ascii="Book Antiqua" w:hAnsi="Book Antiqua"/>
        </w:rPr>
        <w:t xml:space="preserve">, granulomatous, </w:t>
      </w:r>
      <w:proofErr w:type="spellStart"/>
      <w:r w:rsidR="00427832" w:rsidRPr="00B12D8B">
        <w:rPr>
          <w:rFonts w:ascii="Book Antiqua" w:hAnsi="Book Antiqua"/>
        </w:rPr>
        <w:t>macrovesicular</w:t>
      </w:r>
      <w:proofErr w:type="spellEnd"/>
      <w:r w:rsidR="00427832" w:rsidRPr="00B12D8B">
        <w:rPr>
          <w:rFonts w:ascii="Book Antiqua" w:hAnsi="Book Antiqua"/>
        </w:rPr>
        <w:t xml:space="preserve"> </w:t>
      </w:r>
      <w:proofErr w:type="spellStart"/>
      <w:r w:rsidR="00427832" w:rsidRPr="00B12D8B">
        <w:rPr>
          <w:rFonts w:ascii="Book Antiqua" w:hAnsi="Book Antiqua"/>
        </w:rPr>
        <w:t>steatotic</w:t>
      </w:r>
      <w:proofErr w:type="spellEnd"/>
      <w:r w:rsidR="00427832" w:rsidRPr="00B12D8B">
        <w:rPr>
          <w:rFonts w:ascii="Book Antiqua" w:hAnsi="Book Antiqua"/>
        </w:rPr>
        <w:t xml:space="preserve">, </w:t>
      </w:r>
      <w:proofErr w:type="spellStart"/>
      <w:r w:rsidR="00CF45ED" w:rsidRPr="00B12D8B">
        <w:rPr>
          <w:rFonts w:ascii="Book Antiqua" w:hAnsi="Book Antiqua"/>
        </w:rPr>
        <w:t>microvesicular</w:t>
      </w:r>
      <w:proofErr w:type="spellEnd"/>
      <w:r w:rsidR="00CF45ED" w:rsidRPr="00B12D8B">
        <w:rPr>
          <w:rFonts w:ascii="Book Antiqua" w:hAnsi="Book Antiqua"/>
        </w:rPr>
        <w:t xml:space="preserve"> </w:t>
      </w:r>
      <w:proofErr w:type="spellStart"/>
      <w:r w:rsidR="00CF45ED" w:rsidRPr="00B12D8B">
        <w:rPr>
          <w:rFonts w:ascii="Book Antiqua" w:hAnsi="Book Antiqua"/>
        </w:rPr>
        <w:t>steatotic</w:t>
      </w:r>
      <w:proofErr w:type="spellEnd"/>
      <w:r w:rsidR="00CF45ED" w:rsidRPr="00B12D8B">
        <w:rPr>
          <w:rFonts w:ascii="Book Antiqua" w:hAnsi="Book Antiqua"/>
        </w:rPr>
        <w:t xml:space="preserve">, </w:t>
      </w:r>
      <w:proofErr w:type="spellStart"/>
      <w:r w:rsidR="00CF45ED" w:rsidRPr="00B12D8B">
        <w:rPr>
          <w:rFonts w:ascii="Book Antiqua" w:hAnsi="Book Antiqua"/>
        </w:rPr>
        <w:t>steatohepatitic</w:t>
      </w:r>
      <w:proofErr w:type="spellEnd"/>
      <w:r w:rsidR="00CF45ED" w:rsidRPr="00B12D8B">
        <w:rPr>
          <w:rFonts w:ascii="Book Antiqua" w:hAnsi="Book Antiqua"/>
        </w:rPr>
        <w:t xml:space="preserve">, zonal necrosis, </w:t>
      </w:r>
      <w:proofErr w:type="spellStart"/>
      <w:r w:rsidR="00CF45ED" w:rsidRPr="00B12D8B">
        <w:rPr>
          <w:rFonts w:ascii="Book Antiqua" w:hAnsi="Book Antiqua"/>
        </w:rPr>
        <w:t>nonzonal</w:t>
      </w:r>
      <w:proofErr w:type="spellEnd"/>
      <w:r w:rsidR="00CF45ED" w:rsidRPr="00B12D8B">
        <w:rPr>
          <w:rFonts w:ascii="Book Antiqua" w:hAnsi="Book Antiqua"/>
        </w:rPr>
        <w:t xml:space="preserve"> necrosis, vascular injury, hepatocellular alteration, nodular</w:t>
      </w:r>
      <w:r w:rsidR="009951F8" w:rsidRPr="00B12D8B">
        <w:rPr>
          <w:rFonts w:ascii="Book Antiqua" w:hAnsi="Book Antiqua"/>
        </w:rPr>
        <w:t xml:space="preserve"> </w:t>
      </w:r>
      <w:r w:rsidR="00CF45ED" w:rsidRPr="00B12D8B">
        <w:rPr>
          <w:rFonts w:ascii="Book Antiqua" w:hAnsi="Book Antiqua"/>
        </w:rPr>
        <w:t>regenerative hyperplasia, mixed or unclassified</w:t>
      </w:r>
      <w:r w:rsidR="009951F8" w:rsidRPr="00B12D8B">
        <w:rPr>
          <w:rFonts w:ascii="Book Antiqua" w:hAnsi="Book Antiqua"/>
        </w:rPr>
        <w:t xml:space="preserve"> </w:t>
      </w:r>
      <w:r w:rsidR="00CF45ED" w:rsidRPr="00B12D8B">
        <w:rPr>
          <w:rFonts w:ascii="Book Antiqua" w:hAnsi="Book Antiqua"/>
        </w:rPr>
        <w:t>injury, minimal nonspecific changes, absolutely normal, and massive necrosis</w:t>
      </w:r>
      <w:r w:rsidR="00CF45ED" w:rsidRPr="00B12D8B">
        <w:rPr>
          <w:rFonts w:ascii="Book Antiqua" w:hAnsi="Book Antiqua"/>
          <w:vertAlign w:val="superscript"/>
        </w:rPr>
        <w:t>[107-109]</w:t>
      </w:r>
      <w:r w:rsidR="00CF45ED" w:rsidRPr="00B12D8B">
        <w:rPr>
          <w:rFonts w:ascii="Book Antiqua" w:hAnsi="Book Antiqua"/>
        </w:rPr>
        <w:t>.</w:t>
      </w:r>
      <w:r w:rsidR="00FC05A5" w:rsidRPr="00B12D8B">
        <w:rPr>
          <w:rFonts w:ascii="Book Antiqua" w:hAnsi="Book Antiqua"/>
        </w:rPr>
        <w:t xml:space="preserve"> The most common of these are acute and chronic </w:t>
      </w:r>
      <w:proofErr w:type="spellStart"/>
      <w:r w:rsidR="00FC05A5" w:rsidRPr="00B12D8B">
        <w:rPr>
          <w:rFonts w:ascii="Book Antiqua" w:hAnsi="Book Antiqua"/>
        </w:rPr>
        <w:t>hepatitic</w:t>
      </w:r>
      <w:proofErr w:type="spellEnd"/>
      <w:r w:rsidR="00FC05A5" w:rsidRPr="00B12D8B">
        <w:rPr>
          <w:rFonts w:ascii="Book Antiqua" w:hAnsi="Book Antiqua"/>
        </w:rPr>
        <w:t>, acute and</w:t>
      </w:r>
      <w:r w:rsidR="009951F8" w:rsidRPr="00B12D8B">
        <w:rPr>
          <w:rFonts w:ascii="Book Antiqua" w:hAnsi="Book Antiqua"/>
        </w:rPr>
        <w:t xml:space="preserve"> </w:t>
      </w:r>
      <w:r w:rsidR="00FC05A5" w:rsidRPr="00B12D8B">
        <w:rPr>
          <w:rFonts w:ascii="Book Antiqua" w:hAnsi="Book Antiqua"/>
        </w:rPr>
        <w:t xml:space="preserve">chronic </w:t>
      </w:r>
      <w:proofErr w:type="spellStart"/>
      <w:r w:rsidR="00FC05A5" w:rsidRPr="00B12D8B">
        <w:rPr>
          <w:rFonts w:ascii="Book Antiqua" w:hAnsi="Book Antiqua"/>
        </w:rPr>
        <w:t>cholestatic</w:t>
      </w:r>
      <w:proofErr w:type="spellEnd"/>
      <w:r w:rsidR="00FC05A5" w:rsidRPr="00B12D8B">
        <w:rPr>
          <w:rFonts w:ascii="Book Antiqua" w:hAnsi="Book Antiqua"/>
        </w:rPr>
        <w:t>, and mixed hepatitis-</w:t>
      </w:r>
      <w:proofErr w:type="spellStart"/>
      <w:proofErr w:type="gramStart"/>
      <w:r w:rsidR="00FC05A5" w:rsidRPr="00B12D8B">
        <w:rPr>
          <w:rFonts w:ascii="Book Antiqua" w:hAnsi="Book Antiqua"/>
        </w:rPr>
        <w:t>cholestatic</w:t>
      </w:r>
      <w:proofErr w:type="spellEnd"/>
      <w:r w:rsidR="00FC05A5" w:rsidRPr="00B12D8B">
        <w:rPr>
          <w:rFonts w:ascii="Book Antiqua" w:hAnsi="Book Antiqua"/>
          <w:vertAlign w:val="superscript"/>
        </w:rPr>
        <w:t>[</w:t>
      </w:r>
      <w:proofErr w:type="gramEnd"/>
      <w:r w:rsidR="00FC05A5" w:rsidRPr="00B12D8B">
        <w:rPr>
          <w:rFonts w:ascii="Book Antiqua" w:hAnsi="Book Antiqua"/>
          <w:vertAlign w:val="superscript"/>
        </w:rPr>
        <w:t>107]</w:t>
      </w:r>
      <w:r w:rsidR="00FC05A5" w:rsidRPr="00B12D8B">
        <w:rPr>
          <w:rFonts w:ascii="Book Antiqua" w:hAnsi="Book Antiqua"/>
        </w:rPr>
        <w:t>, and are most often associated with fluoroquinolones, nitrofurantoin, methyldopa, and am</w:t>
      </w:r>
      <w:r w:rsidR="003419B9" w:rsidRPr="00B12D8B">
        <w:rPr>
          <w:rFonts w:ascii="Book Antiqua" w:hAnsi="Book Antiqua"/>
        </w:rPr>
        <w:t>o</w:t>
      </w:r>
      <w:r w:rsidR="00FC05A5" w:rsidRPr="00B12D8B">
        <w:rPr>
          <w:rFonts w:ascii="Book Antiqua" w:hAnsi="Book Antiqua"/>
        </w:rPr>
        <w:t>xicillin-</w:t>
      </w:r>
      <w:proofErr w:type="spellStart"/>
      <w:r w:rsidR="00FC05A5" w:rsidRPr="00B12D8B">
        <w:rPr>
          <w:rFonts w:ascii="Book Antiqua" w:hAnsi="Book Antiqua"/>
        </w:rPr>
        <w:t>clavulanate</w:t>
      </w:r>
      <w:proofErr w:type="spellEnd"/>
      <w:r w:rsidR="00FC05A5" w:rsidRPr="00B12D8B">
        <w:rPr>
          <w:rFonts w:ascii="Book Antiqua" w:hAnsi="Book Antiqua"/>
        </w:rPr>
        <w:t>, respectively</w:t>
      </w:r>
      <w:r w:rsidR="0079301C" w:rsidRPr="00B12D8B">
        <w:rPr>
          <w:rFonts w:ascii="Book Antiqua" w:hAnsi="Book Antiqua"/>
          <w:vertAlign w:val="superscript"/>
        </w:rPr>
        <w:t>[10</w:t>
      </w:r>
      <w:r w:rsidR="00FC05A5" w:rsidRPr="00B12D8B">
        <w:rPr>
          <w:rFonts w:ascii="Book Antiqua" w:hAnsi="Book Antiqua"/>
          <w:vertAlign w:val="superscript"/>
        </w:rPr>
        <w:t>]</w:t>
      </w:r>
      <w:r w:rsidR="00FC05A5" w:rsidRPr="00B12D8B">
        <w:rPr>
          <w:rFonts w:ascii="Book Antiqua" w:hAnsi="Book Antiqua"/>
        </w:rPr>
        <w:t>.</w:t>
      </w:r>
      <w:r w:rsidR="00F761E0" w:rsidRPr="00B12D8B">
        <w:rPr>
          <w:rFonts w:ascii="Book Antiqua" w:hAnsi="Book Antiqua"/>
        </w:rPr>
        <w:t xml:space="preserve"> Although useful in narrowing the differential diagnosis to a specific drug or class, liver biopsy is not required for the clinical evaluation and diagnosis of idiosyncratic DILI, and is performed</w:t>
      </w:r>
      <w:r w:rsidR="00E7737C" w:rsidRPr="00B12D8B">
        <w:rPr>
          <w:rFonts w:ascii="Book Antiqua" w:hAnsi="Book Antiqua"/>
        </w:rPr>
        <w:t xml:space="preserve"> in</w:t>
      </w:r>
      <w:r w:rsidR="00F761E0" w:rsidRPr="00B12D8B">
        <w:rPr>
          <w:rFonts w:ascii="Book Antiqua" w:hAnsi="Book Antiqua"/>
        </w:rPr>
        <w:t xml:space="preserve"> less than half of </w:t>
      </w:r>
      <w:r w:rsidR="00E7737C" w:rsidRPr="00B12D8B">
        <w:rPr>
          <w:rFonts w:ascii="Book Antiqua" w:hAnsi="Book Antiqua"/>
        </w:rPr>
        <w:t xml:space="preserve">suspected </w:t>
      </w:r>
      <w:proofErr w:type="gramStart"/>
      <w:r w:rsidR="00E7737C" w:rsidRPr="00B12D8B">
        <w:rPr>
          <w:rFonts w:ascii="Book Antiqua" w:hAnsi="Book Antiqua"/>
        </w:rPr>
        <w:t>cases</w:t>
      </w:r>
      <w:r w:rsidR="00E7737C" w:rsidRPr="00B12D8B">
        <w:rPr>
          <w:rFonts w:ascii="Book Antiqua" w:hAnsi="Book Antiqua"/>
          <w:vertAlign w:val="superscript"/>
        </w:rPr>
        <w:t>[</w:t>
      </w:r>
      <w:proofErr w:type="gramEnd"/>
      <w:r w:rsidR="00E7737C" w:rsidRPr="00B12D8B">
        <w:rPr>
          <w:rFonts w:ascii="Book Antiqua" w:hAnsi="Book Antiqua"/>
          <w:vertAlign w:val="superscript"/>
        </w:rPr>
        <w:t>7</w:t>
      </w:r>
      <w:r w:rsidR="0079301C" w:rsidRPr="00B12D8B">
        <w:rPr>
          <w:rFonts w:ascii="Book Antiqua" w:hAnsi="Book Antiqua"/>
          <w:vertAlign w:val="superscript"/>
        </w:rPr>
        <w:t>6</w:t>
      </w:r>
      <w:r w:rsidR="00E7737C" w:rsidRPr="00B12D8B">
        <w:rPr>
          <w:rFonts w:ascii="Book Antiqua" w:hAnsi="Book Antiqua"/>
          <w:vertAlign w:val="superscript"/>
        </w:rPr>
        <w:t>]</w:t>
      </w:r>
      <w:r w:rsidR="00E7737C" w:rsidRPr="00B12D8B">
        <w:rPr>
          <w:rFonts w:ascii="Book Antiqua" w:hAnsi="Book Antiqua"/>
        </w:rPr>
        <w:t>.</w:t>
      </w:r>
      <w:r w:rsidR="00595F08" w:rsidRPr="00B12D8B">
        <w:rPr>
          <w:rFonts w:ascii="Book Antiqua" w:hAnsi="Book Antiqua"/>
        </w:rPr>
        <w:t xml:space="preserve"> Testament to this reasoning is the fact </w:t>
      </w:r>
      <w:r w:rsidR="00E07927" w:rsidRPr="00B12D8B">
        <w:rPr>
          <w:rFonts w:ascii="Book Antiqua" w:hAnsi="Book Antiqua"/>
        </w:rPr>
        <w:t xml:space="preserve">that the </w:t>
      </w:r>
      <w:r w:rsidR="00D9564C" w:rsidRPr="00B12D8B">
        <w:rPr>
          <w:rFonts w:ascii="Book Antiqua" w:hAnsi="Book Antiqua"/>
        </w:rPr>
        <w:t>histological</w:t>
      </w:r>
      <w:r w:rsidR="00E07927" w:rsidRPr="00B12D8B">
        <w:rPr>
          <w:rFonts w:ascii="Book Antiqua" w:hAnsi="Book Antiqua"/>
        </w:rPr>
        <w:t xml:space="preserve"> patterns of DILI are neither pathognomonic nor do they</w:t>
      </w:r>
      <w:r w:rsidR="00595F08" w:rsidRPr="00B12D8B">
        <w:rPr>
          <w:rFonts w:ascii="Book Antiqua" w:hAnsi="Book Antiqua"/>
        </w:rPr>
        <w:t xml:space="preserve"> perfectly correlate with the biochemical </w:t>
      </w:r>
      <w:proofErr w:type="gramStart"/>
      <w:r w:rsidR="00595F08" w:rsidRPr="00B12D8B">
        <w:rPr>
          <w:rFonts w:ascii="Book Antiqua" w:hAnsi="Book Antiqua"/>
        </w:rPr>
        <w:t>patterns</w:t>
      </w:r>
      <w:r w:rsidR="0079301C" w:rsidRPr="00B12D8B">
        <w:rPr>
          <w:rFonts w:ascii="Book Antiqua" w:hAnsi="Book Antiqua"/>
          <w:vertAlign w:val="superscript"/>
        </w:rPr>
        <w:t>[</w:t>
      </w:r>
      <w:proofErr w:type="gramEnd"/>
      <w:r w:rsidR="0079301C" w:rsidRPr="00B12D8B">
        <w:rPr>
          <w:rFonts w:ascii="Book Antiqua" w:hAnsi="Book Antiqua"/>
          <w:vertAlign w:val="superscript"/>
        </w:rPr>
        <w:t>10</w:t>
      </w:r>
      <w:r w:rsidR="007C03B0" w:rsidRPr="00B12D8B">
        <w:rPr>
          <w:rFonts w:ascii="Book Antiqua" w:hAnsi="Book Antiqua"/>
          <w:vertAlign w:val="superscript"/>
        </w:rPr>
        <w:t>,</w:t>
      </w:r>
      <w:r w:rsidR="00E07927" w:rsidRPr="00B12D8B">
        <w:rPr>
          <w:rFonts w:ascii="Book Antiqua" w:hAnsi="Book Antiqua"/>
          <w:vertAlign w:val="superscript"/>
        </w:rPr>
        <w:t>107</w:t>
      </w:r>
      <w:r w:rsidR="00595F08" w:rsidRPr="00B12D8B">
        <w:rPr>
          <w:rFonts w:ascii="Book Antiqua" w:hAnsi="Book Antiqua"/>
          <w:vertAlign w:val="superscript"/>
        </w:rPr>
        <w:t>]</w:t>
      </w:r>
      <w:r w:rsidR="00595F08" w:rsidRPr="00B12D8B">
        <w:rPr>
          <w:rFonts w:ascii="Book Antiqua" w:hAnsi="Book Antiqua"/>
        </w:rPr>
        <w:t xml:space="preserve">. Indeed, biochemical parameters underestimate the degree of cholestasis and bile duct </w:t>
      </w:r>
      <w:proofErr w:type="gramStart"/>
      <w:r w:rsidR="00595F08" w:rsidRPr="00B12D8B">
        <w:rPr>
          <w:rFonts w:ascii="Book Antiqua" w:hAnsi="Book Antiqua"/>
        </w:rPr>
        <w:t>injury</w:t>
      </w:r>
      <w:r w:rsidR="00595F08" w:rsidRPr="00B12D8B">
        <w:rPr>
          <w:rFonts w:ascii="Book Antiqua" w:hAnsi="Book Antiqua"/>
          <w:vertAlign w:val="superscript"/>
        </w:rPr>
        <w:t>[</w:t>
      </w:r>
      <w:proofErr w:type="gramEnd"/>
      <w:r w:rsidR="00595F08" w:rsidRPr="00B12D8B">
        <w:rPr>
          <w:rFonts w:ascii="Book Antiqua" w:hAnsi="Book Antiqua"/>
          <w:vertAlign w:val="superscript"/>
        </w:rPr>
        <w:t>107]</w:t>
      </w:r>
      <w:r w:rsidR="00595F08" w:rsidRPr="00B12D8B">
        <w:rPr>
          <w:rFonts w:ascii="Book Antiqua" w:hAnsi="Book Antiqua"/>
        </w:rPr>
        <w:t xml:space="preserve">, and although hepatocellular damage correlates better, the mixed biochemical pattern </w:t>
      </w:r>
      <w:r w:rsidR="00DB56A4" w:rsidRPr="00B12D8B">
        <w:rPr>
          <w:rFonts w:ascii="Book Antiqua" w:hAnsi="Book Antiqua"/>
        </w:rPr>
        <w:t>over</w:t>
      </w:r>
      <w:r w:rsidR="00595F08" w:rsidRPr="00B12D8B">
        <w:rPr>
          <w:rFonts w:ascii="Book Antiqua" w:hAnsi="Book Antiqua"/>
        </w:rPr>
        <w:t xml:space="preserve">estimates </w:t>
      </w:r>
      <w:r w:rsidR="00DB56A4" w:rsidRPr="00B12D8B">
        <w:rPr>
          <w:rFonts w:ascii="Book Antiqua" w:hAnsi="Book Antiqua"/>
        </w:rPr>
        <w:t xml:space="preserve">the degree of </w:t>
      </w:r>
      <w:r w:rsidR="00595F08" w:rsidRPr="00B12D8B">
        <w:rPr>
          <w:rFonts w:ascii="Book Antiqua" w:hAnsi="Book Antiqua"/>
        </w:rPr>
        <w:t>cholestasis compared to hepatocellular damage</w:t>
      </w:r>
      <w:r w:rsidR="00595F08" w:rsidRPr="00B12D8B">
        <w:rPr>
          <w:rFonts w:ascii="Book Antiqua" w:hAnsi="Book Antiqua"/>
          <w:vertAlign w:val="superscript"/>
        </w:rPr>
        <w:t>[107]</w:t>
      </w:r>
      <w:r w:rsidR="00595F08" w:rsidRPr="00B12D8B">
        <w:rPr>
          <w:rFonts w:ascii="Book Antiqua" w:hAnsi="Book Antiqua"/>
        </w:rPr>
        <w:t xml:space="preserve">. </w:t>
      </w:r>
      <w:r w:rsidR="00F6059B" w:rsidRPr="00B12D8B">
        <w:rPr>
          <w:rFonts w:ascii="Book Antiqua" w:hAnsi="Book Antiqua"/>
        </w:rPr>
        <w:t>With this in mind</w:t>
      </w:r>
      <w:r w:rsidR="005A121E" w:rsidRPr="00B12D8B">
        <w:rPr>
          <w:rFonts w:ascii="Book Antiqua" w:hAnsi="Book Antiqua"/>
        </w:rPr>
        <w:t xml:space="preserve">, according to the first guidelines for DILI diagnosis and </w:t>
      </w:r>
      <w:proofErr w:type="gramStart"/>
      <w:r w:rsidR="005A121E" w:rsidRPr="00B12D8B">
        <w:rPr>
          <w:rFonts w:ascii="Book Antiqua" w:hAnsi="Book Antiqua"/>
        </w:rPr>
        <w:t>management</w:t>
      </w:r>
      <w:r w:rsidR="005A121E" w:rsidRPr="00B12D8B">
        <w:rPr>
          <w:rFonts w:ascii="Book Antiqua" w:hAnsi="Book Antiqua"/>
          <w:vertAlign w:val="superscript"/>
        </w:rPr>
        <w:t>[</w:t>
      </w:r>
      <w:proofErr w:type="gramEnd"/>
      <w:r w:rsidR="005A121E" w:rsidRPr="00B12D8B">
        <w:rPr>
          <w:rFonts w:ascii="Book Antiqua" w:hAnsi="Book Antiqua"/>
          <w:vertAlign w:val="superscript"/>
        </w:rPr>
        <w:t>69]</w:t>
      </w:r>
      <w:r w:rsidR="005A121E" w:rsidRPr="00B12D8B">
        <w:rPr>
          <w:rFonts w:ascii="Book Antiqua" w:hAnsi="Book Antiqua"/>
        </w:rPr>
        <w:t xml:space="preserve">, liver biopsy is integral in differentiating drug-induced autoimmune hepatitis (DI-AIH) from idiopathic autoimmune hepatitis (AIH) (Table 1). Histopathological evidence of portal neutrophils, and intracellular cholestasis, favours the diagnosis of DI-AIH over AIH </w:t>
      </w:r>
      <w:r w:rsidR="005A121E" w:rsidRPr="00B12D8B">
        <w:rPr>
          <w:rFonts w:ascii="Book Antiqua" w:hAnsi="Book Antiqua"/>
          <w:vertAlign w:val="superscript"/>
        </w:rPr>
        <w:t>[7,69]</w:t>
      </w:r>
      <w:r w:rsidR="005A121E" w:rsidRPr="00B12D8B">
        <w:rPr>
          <w:rFonts w:ascii="Book Antiqua" w:hAnsi="Book Antiqua"/>
        </w:rPr>
        <w:t>, and therefore one may employ biopsy in such cases.</w:t>
      </w:r>
    </w:p>
    <w:p w14:paraId="7449BDD7" w14:textId="38EFEDFB" w:rsidR="00F82A41" w:rsidRPr="00B12D8B" w:rsidRDefault="00E07927" w:rsidP="00F82A41">
      <w:pPr>
        <w:spacing w:line="360" w:lineRule="auto"/>
        <w:ind w:firstLine="720"/>
        <w:jc w:val="both"/>
        <w:rPr>
          <w:rFonts w:ascii="Book Antiqua" w:hAnsi="Book Antiqua"/>
        </w:rPr>
      </w:pPr>
      <w:r w:rsidRPr="00B12D8B">
        <w:rPr>
          <w:rFonts w:ascii="Book Antiqua" w:hAnsi="Book Antiqua"/>
        </w:rPr>
        <w:t>The clinician is</w:t>
      </w:r>
      <w:r w:rsidR="00741F57" w:rsidRPr="00B12D8B">
        <w:rPr>
          <w:rFonts w:ascii="Book Antiqua" w:hAnsi="Book Antiqua"/>
        </w:rPr>
        <w:t xml:space="preserve"> therefore</w:t>
      </w:r>
      <w:r w:rsidRPr="00B12D8B">
        <w:rPr>
          <w:rFonts w:ascii="Book Antiqua" w:hAnsi="Book Antiqua"/>
        </w:rPr>
        <w:t xml:space="preserve"> left with their experience and knowledge of mimickers of DILI</w:t>
      </w:r>
      <w:r w:rsidR="00741F57" w:rsidRPr="00B12D8B">
        <w:rPr>
          <w:rFonts w:ascii="Book Antiqua" w:hAnsi="Book Antiqua"/>
        </w:rPr>
        <w:t>, when</w:t>
      </w:r>
      <w:r w:rsidRPr="00B12D8B">
        <w:rPr>
          <w:rFonts w:ascii="Book Antiqua" w:hAnsi="Book Antiqua"/>
        </w:rPr>
        <w:t xml:space="preserve"> distinguishing between drug and non-drug causes of </w:t>
      </w:r>
      <w:r w:rsidRPr="00B12D8B">
        <w:rPr>
          <w:rFonts w:ascii="Book Antiqua" w:hAnsi="Book Antiqua"/>
        </w:rPr>
        <w:lastRenderedPageBreak/>
        <w:t>hepatic injury.</w:t>
      </w:r>
      <w:r w:rsidR="0072392E" w:rsidRPr="00B12D8B">
        <w:rPr>
          <w:rFonts w:ascii="Book Antiqua" w:hAnsi="Book Antiqua"/>
        </w:rPr>
        <w:t xml:space="preserve"> E</w:t>
      </w:r>
      <w:r w:rsidRPr="00B12D8B">
        <w:rPr>
          <w:rFonts w:ascii="Book Antiqua" w:hAnsi="Book Antiqua"/>
        </w:rPr>
        <w:t xml:space="preserve">mploying R values and the absolute height of liver enzymes are helpful in ruling </w:t>
      </w:r>
      <w:r w:rsidR="00741F57" w:rsidRPr="00B12D8B">
        <w:rPr>
          <w:rFonts w:ascii="Book Antiqua" w:hAnsi="Book Antiqua"/>
        </w:rPr>
        <w:t xml:space="preserve">DILI </w:t>
      </w:r>
      <w:r w:rsidRPr="00B12D8B">
        <w:rPr>
          <w:rFonts w:ascii="Book Antiqua" w:hAnsi="Book Antiqua"/>
        </w:rPr>
        <w:t xml:space="preserve">in or out. In the latest DILIN series, the mean values of ALT were </w:t>
      </w:r>
      <w:r w:rsidR="003C226C" w:rsidRPr="00B12D8B">
        <w:rPr>
          <w:rFonts w:ascii="Book Antiqua" w:hAnsi="Book Antiqua"/>
        </w:rPr>
        <w:t>825 IU/L overall, approximately 20x the upper limit of normal (ULN), with mean peaks of 1510 IU/</w:t>
      </w:r>
      <w:proofErr w:type="gramStart"/>
      <w:r w:rsidR="003C226C" w:rsidRPr="00B12D8B">
        <w:rPr>
          <w:rFonts w:ascii="Book Antiqua" w:hAnsi="Book Antiqua"/>
        </w:rPr>
        <w:t>L</w:t>
      </w:r>
      <w:r w:rsidR="003C226C" w:rsidRPr="00B12D8B">
        <w:rPr>
          <w:rFonts w:ascii="Book Antiqua" w:hAnsi="Book Antiqua"/>
          <w:vertAlign w:val="superscript"/>
        </w:rPr>
        <w:t>[</w:t>
      </w:r>
      <w:proofErr w:type="gramEnd"/>
      <w:r w:rsidR="003C226C" w:rsidRPr="00B12D8B">
        <w:rPr>
          <w:rFonts w:ascii="Book Antiqua" w:hAnsi="Book Antiqua"/>
          <w:vertAlign w:val="superscript"/>
        </w:rPr>
        <w:t>72]</w:t>
      </w:r>
      <w:r w:rsidR="003C226C" w:rsidRPr="00B12D8B">
        <w:rPr>
          <w:rFonts w:ascii="Book Antiqua" w:hAnsi="Book Antiqua"/>
        </w:rPr>
        <w:t xml:space="preserve">. For </w:t>
      </w:r>
      <w:proofErr w:type="spellStart"/>
      <w:r w:rsidR="003C226C" w:rsidRPr="00B12D8B">
        <w:rPr>
          <w:rFonts w:ascii="Book Antiqua" w:hAnsi="Book Antiqua"/>
        </w:rPr>
        <w:t>cholestatic</w:t>
      </w:r>
      <w:proofErr w:type="spellEnd"/>
      <w:r w:rsidR="003C226C" w:rsidRPr="00B12D8B">
        <w:rPr>
          <w:rFonts w:ascii="Book Antiqua" w:hAnsi="Book Antiqua"/>
        </w:rPr>
        <w:t xml:space="preserve"> DILI the mean peak of ALP was 682 IU/L (6</w:t>
      </w:r>
      <w:r w:rsidR="00B36840" w:rsidRPr="00B12D8B">
        <w:rPr>
          <w:rFonts w:ascii="Book Antiqua" w:hAnsi="Book Antiqua" w:hint="eastAsia"/>
          <w:lang w:eastAsia="zh-CN"/>
        </w:rPr>
        <w:t xml:space="preserve"> </w:t>
      </w:r>
      <w:r w:rsidR="00B36840" w:rsidRPr="00B12D8B">
        <w:rPr>
          <w:rFonts w:ascii="Book Antiqua" w:hAnsi="Book Antiqua"/>
        </w:rPr>
        <w:t>×</w:t>
      </w:r>
      <w:r w:rsidR="003C226C" w:rsidRPr="00B12D8B">
        <w:rPr>
          <w:rFonts w:ascii="Book Antiqua" w:hAnsi="Book Antiqua"/>
        </w:rPr>
        <w:t xml:space="preserve"> ULN)</w:t>
      </w:r>
      <w:r w:rsidR="003C226C" w:rsidRPr="00B12D8B">
        <w:rPr>
          <w:rFonts w:ascii="Book Antiqua" w:hAnsi="Book Antiqua"/>
          <w:vertAlign w:val="superscript"/>
        </w:rPr>
        <w:t>[72]</w:t>
      </w:r>
      <w:r w:rsidR="003C226C" w:rsidRPr="00B12D8B">
        <w:rPr>
          <w:rFonts w:ascii="Book Antiqua" w:hAnsi="Book Antiqua"/>
        </w:rPr>
        <w:t>. For idiosyncratic drug-induced ALF the median peak values of ALT were around 500 IU/</w:t>
      </w:r>
      <w:proofErr w:type="gramStart"/>
      <w:r w:rsidR="003C226C" w:rsidRPr="00B12D8B">
        <w:rPr>
          <w:rFonts w:ascii="Book Antiqua" w:hAnsi="Book Antiqua"/>
        </w:rPr>
        <w:t>L</w:t>
      </w:r>
      <w:r w:rsidR="003C226C" w:rsidRPr="00B12D8B">
        <w:rPr>
          <w:rFonts w:ascii="Book Antiqua" w:hAnsi="Book Antiqua"/>
          <w:vertAlign w:val="superscript"/>
        </w:rPr>
        <w:t>[</w:t>
      </w:r>
      <w:proofErr w:type="gramEnd"/>
      <w:r w:rsidR="003C226C" w:rsidRPr="00B12D8B">
        <w:rPr>
          <w:rFonts w:ascii="Book Antiqua" w:hAnsi="Book Antiqua"/>
          <w:vertAlign w:val="superscript"/>
        </w:rPr>
        <w:t>19]</w:t>
      </w:r>
      <w:r w:rsidR="003C226C" w:rsidRPr="00B12D8B">
        <w:rPr>
          <w:rFonts w:ascii="Book Antiqua" w:hAnsi="Book Antiqua"/>
        </w:rPr>
        <w:t>, incomparable with the record elevations seen in acetaminophen injury</w:t>
      </w:r>
      <w:r w:rsidR="003C226C" w:rsidRPr="00B12D8B">
        <w:rPr>
          <w:rFonts w:ascii="Book Antiqua" w:hAnsi="Book Antiqua"/>
          <w:vertAlign w:val="superscript"/>
        </w:rPr>
        <w:t>[6]</w:t>
      </w:r>
      <w:r w:rsidR="003C226C" w:rsidRPr="00B12D8B">
        <w:rPr>
          <w:rFonts w:ascii="Book Antiqua" w:hAnsi="Book Antiqua"/>
        </w:rPr>
        <w:t>. Simply put, for values of ALT or AST &gt;</w:t>
      </w:r>
      <w:r w:rsidR="00B36840" w:rsidRPr="00B12D8B">
        <w:rPr>
          <w:rFonts w:ascii="Book Antiqua" w:hAnsi="Book Antiqua" w:hint="eastAsia"/>
          <w:lang w:eastAsia="zh-CN"/>
        </w:rPr>
        <w:t xml:space="preserve"> </w:t>
      </w:r>
      <w:r w:rsidR="003C226C" w:rsidRPr="00B12D8B">
        <w:rPr>
          <w:rFonts w:ascii="Book Antiqua" w:hAnsi="Book Antiqua"/>
        </w:rPr>
        <w:t>7500 IU/L</w:t>
      </w:r>
      <w:r w:rsidR="002C457D" w:rsidRPr="00B12D8B">
        <w:rPr>
          <w:rFonts w:ascii="Book Antiqua" w:hAnsi="Book Antiqua"/>
        </w:rPr>
        <w:t xml:space="preserve">, the differential diagnosis is </w:t>
      </w:r>
      <w:r w:rsidR="003B2969" w:rsidRPr="00B12D8B">
        <w:rPr>
          <w:rFonts w:ascii="Book Antiqua" w:hAnsi="Book Antiqua"/>
        </w:rPr>
        <w:t>essentially</w:t>
      </w:r>
      <w:r w:rsidR="00813199" w:rsidRPr="00B12D8B">
        <w:rPr>
          <w:rFonts w:ascii="Book Antiqua" w:hAnsi="Book Antiqua"/>
        </w:rPr>
        <w:t xml:space="preserve"> shock liver, toxic mushroom or other chemical poisoning</w:t>
      </w:r>
      <w:r w:rsidR="004C52D5" w:rsidRPr="00B12D8B">
        <w:rPr>
          <w:rFonts w:ascii="Book Antiqua" w:hAnsi="Book Antiqua"/>
        </w:rPr>
        <w:t>,</w:t>
      </w:r>
      <w:r w:rsidR="00813199" w:rsidRPr="00B12D8B">
        <w:rPr>
          <w:rFonts w:ascii="Book Antiqua" w:hAnsi="Book Antiqua"/>
        </w:rPr>
        <w:t xml:space="preserve"> and acetaminophen overdose, and not idiosyncratic DILI</w:t>
      </w:r>
      <w:r w:rsidR="00813199" w:rsidRPr="00B12D8B">
        <w:rPr>
          <w:rFonts w:ascii="Book Antiqua" w:hAnsi="Book Antiqua"/>
          <w:vertAlign w:val="superscript"/>
        </w:rPr>
        <w:t>[6]</w:t>
      </w:r>
      <w:r w:rsidR="00813199" w:rsidRPr="00B12D8B">
        <w:rPr>
          <w:rFonts w:ascii="Book Antiqua" w:hAnsi="Book Antiqua"/>
        </w:rPr>
        <w:t xml:space="preserve">. Similarly, the enzyme elevations of acute idiosyncratic DILI are different from those found in alcoholic liver </w:t>
      </w:r>
      <w:proofErr w:type="gramStart"/>
      <w:r w:rsidR="00813199" w:rsidRPr="00B12D8B">
        <w:rPr>
          <w:rFonts w:ascii="Book Antiqua" w:hAnsi="Book Antiqua"/>
        </w:rPr>
        <w:t>disease</w:t>
      </w:r>
      <w:r w:rsidR="00813199" w:rsidRPr="00B12D8B">
        <w:rPr>
          <w:rFonts w:ascii="Book Antiqua" w:hAnsi="Book Antiqua"/>
          <w:vertAlign w:val="superscript"/>
        </w:rPr>
        <w:t>[</w:t>
      </w:r>
      <w:proofErr w:type="gramEnd"/>
      <w:r w:rsidR="00813199" w:rsidRPr="00B12D8B">
        <w:rPr>
          <w:rFonts w:ascii="Book Antiqua" w:hAnsi="Book Antiqua"/>
          <w:vertAlign w:val="superscript"/>
        </w:rPr>
        <w:t>6</w:t>
      </w:r>
      <w:r w:rsidR="007C03B0" w:rsidRPr="00B12D8B">
        <w:rPr>
          <w:rFonts w:ascii="Book Antiqua" w:hAnsi="Book Antiqua"/>
          <w:vertAlign w:val="superscript"/>
        </w:rPr>
        <w:t>,</w:t>
      </w:r>
      <w:r w:rsidR="0079301C" w:rsidRPr="00B12D8B">
        <w:rPr>
          <w:rFonts w:ascii="Book Antiqua" w:hAnsi="Book Antiqua"/>
          <w:vertAlign w:val="superscript"/>
        </w:rPr>
        <w:t>7</w:t>
      </w:r>
      <w:r w:rsidR="00813199" w:rsidRPr="00B12D8B">
        <w:rPr>
          <w:rFonts w:ascii="Book Antiqua" w:hAnsi="Book Antiqua"/>
          <w:vertAlign w:val="superscript"/>
        </w:rPr>
        <w:t>]</w:t>
      </w:r>
      <w:r w:rsidR="00813199" w:rsidRPr="00B12D8B">
        <w:rPr>
          <w:rFonts w:ascii="Book Antiqua" w:hAnsi="Book Antiqua"/>
        </w:rPr>
        <w:t xml:space="preserve">. </w:t>
      </w:r>
      <w:r w:rsidR="00F6059B" w:rsidRPr="00B12D8B">
        <w:rPr>
          <w:rFonts w:ascii="Book Antiqua" w:hAnsi="Book Antiqua"/>
        </w:rPr>
        <w:t>With our</w:t>
      </w:r>
      <w:r w:rsidR="00F82A41" w:rsidRPr="00B12D8B">
        <w:rPr>
          <w:rFonts w:ascii="Book Antiqua" w:hAnsi="Book Antiqua"/>
        </w:rPr>
        <w:t xml:space="preserve"> growing clinical expertise, newly identified viral causes, including hepatitis E virus</w:t>
      </w:r>
      <w:r w:rsidR="0004620E" w:rsidRPr="00B12D8B">
        <w:rPr>
          <w:rFonts w:ascii="Book Antiqua" w:hAnsi="Book Antiqua"/>
        </w:rPr>
        <w:t xml:space="preserve"> (HEV)</w:t>
      </w:r>
      <w:r w:rsidR="00F82A41" w:rsidRPr="00B12D8B">
        <w:rPr>
          <w:rFonts w:ascii="Book Antiqua" w:hAnsi="Book Antiqua"/>
        </w:rPr>
        <w:t>, have</w:t>
      </w:r>
      <w:r w:rsidR="00510E15" w:rsidRPr="00B12D8B">
        <w:rPr>
          <w:rFonts w:ascii="Book Antiqua" w:hAnsi="Book Antiqua"/>
        </w:rPr>
        <w:t xml:space="preserve"> made clear recognition even</w:t>
      </w:r>
      <w:r w:rsidR="00F82A41" w:rsidRPr="00B12D8B">
        <w:rPr>
          <w:rFonts w:ascii="Book Antiqua" w:hAnsi="Book Antiqua"/>
        </w:rPr>
        <w:t xml:space="preserve"> more </w:t>
      </w:r>
      <w:proofErr w:type="gramStart"/>
      <w:r w:rsidR="00510E15" w:rsidRPr="00B12D8B">
        <w:rPr>
          <w:rFonts w:ascii="Book Antiqua" w:hAnsi="Book Antiqua"/>
        </w:rPr>
        <w:t>arduous</w:t>
      </w:r>
      <w:r w:rsidR="00F82A41" w:rsidRPr="00B12D8B">
        <w:rPr>
          <w:rFonts w:ascii="Book Antiqua" w:hAnsi="Book Antiqua"/>
          <w:vertAlign w:val="superscript"/>
        </w:rPr>
        <w:t>[</w:t>
      </w:r>
      <w:proofErr w:type="gramEnd"/>
      <w:r w:rsidR="00F82A41" w:rsidRPr="00B12D8B">
        <w:rPr>
          <w:rFonts w:ascii="Book Antiqua" w:hAnsi="Book Antiqua"/>
          <w:vertAlign w:val="superscript"/>
        </w:rPr>
        <w:t>7]</w:t>
      </w:r>
      <w:r w:rsidR="00F82A41" w:rsidRPr="00B12D8B">
        <w:rPr>
          <w:rFonts w:ascii="Book Antiqua" w:hAnsi="Book Antiqua"/>
        </w:rPr>
        <w:t>.</w:t>
      </w:r>
      <w:r w:rsidR="0004620E" w:rsidRPr="00B12D8B">
        <w:rPr>
          <w:rFonts w:ascii="Book Antiqua" w:hAnsi="Book Antiqua"/>
        </w:rPr>
        <w:t xml:space="preserve"> Mimicry by HEV should therefore be on the clinician’s mind when forming a differential diagnosis of </w:t>
      </w:r>
      <w:proofErr w:type="gramStart"/>
      <w:r w:rsidR="0004620E" w:rsidRPr="00B12D8B">
        <w:rPr>
          <w:rFonts w:ascii="Book Antiqua" w:hAnsi="Book Antiqua"/>
        </w:rPr>
        <w:t>DILI</w:t>
      </w:r>
      <w:r w:rsidR="0004620E" w:rsidRPr="00B12D8B">
        <w:rPr>
          <w:rFonts w:ascii="Book Antiqua" w:hAnsi="Book Antiqua"/>
          <w:vertAlign w:val="superscript"/>
        </w:rPr>
        <w:t>[</w:t>
      </w:r>
      <w:proofErr w:type="gramEnd"/>
      <w:r w:rsidR="007C03B0" w:rsidRPr="00B12D8B">
        <w:rPr>
          <w:rFonts w:ascii="Book Antiqua" w:hAnsi="Book Antiqua"/>
          <w:vertAlign w:val="superscript"/>
        </w:rPr>
        <w:t>7,</w:t>
      </w:r>
      <w:r w:rsidR="0004620E" w:rsidRPr="00B12D8B">
        <w:rPr>
          <w:rFonts w:ascii="Book Antiqua" w:hAnsi="Book Antiqua"/>
          <w:vertAlign w:val="superscript"/>
        </w:rPr>
        <w:t>60]</w:t>
      </w:r>
      <w:r w:rsidR="0004620E" w:rsidRPr="00B12D8B">
        <w:rPr>
          <w:rFonts w:ascii="Book Antiqua" w:hAnsi="Book Antiqua"/>
        </w:rPr>
        <w:t>.</w:t>
      </w:r>
    </w:p>
    <w:p w14:paraId="490CCE90" w14:textId="0B807A14" w:rsidR="00D81BEA" w:rsidRPr="00B12D8B" w:rsidRDefault="005942DA" w:rsidP="00406A75">
      <w:pPr>
        <w:spacing w:line="360" w:lineRule="auto"/>
        <w:jc w:val="both"/>
        <w:rPr>
          <w:rFonts w:ascii="Book Antiqua" w:hAnsi="Book Antiqua"/>
        </w:rPr>
      </w:pPr>
      <w:r w:rsidRPr="00B12D8B">
        <w:rPr>
          <w:rFonts w:ascii="Book Antiqua" w:hAnsi="Book Antiqua"/>
        </w:rPr>
        <w:tab/>
        <w:t xml:space="preserve">As early as 1978, Hyman Zimmerman stated that drugs causing acute hepatocellular injury with jaundice were associated with a case-fatality rate of 10% or </w:t>
      </w:r>
      <w:proofErr w:type="gramStart"/>
      <w:r w:rsidRPr="00B12D8B">
        <w:rPr>
          <w:rFonts w:ascii="Book Antiqua" w:hAnsi="Book Antiqua"/>
        </w:rPr>
        <w:t>higher</w:t>
      </w:r>
      <w:r w:rsidRPr="00B12D8B">
        <w:rPr>
          <w:rFonts w:ascii="Book Antiqua" w:hAnsi="Book Antiqua"/>
          <w:vertAlign w:val="superscript"/>
        </w:rPr>
        <w:t>[</w:t>
      </w:r>
      <w:proofErr w:type="gramEnd"/>
      <w:r w:rsidR="005C033B" w:rsidRPr="00B12D8B">
        <w:rPr>
          <w:rFonts w:ascii="Book Antiqua" w:hAnsi="Book Antiqua"/>
          <w:vertAlign w:val="superscript"/>
        </w:rPr>
        <w:t>7</w:t>
      </w:r>
      <w:r w:rsidR="007C03B0" w:rsidRPr="00B12D8B">
        <w:rPr>
          <w:rFonts w:ascii="Book Antiqua" w:hAnsi="Book Antiqua"/>
          <w:vertAlign w:val="superscript"/>
        </w:rPr>
        <w:t>,</w:t>
      </w:r>
      <w:r w:rsidR="005C033B" w:rsidRPr="00B12D8B">
        <w:rPr>
          <w:rFonts w:ascii="Book Antiqua" w:hAnsi="Book Antiqua"/>
          <w:vertAlign w:val="superscript"/>
        </w:rPr>
        <w:t>110</w:t>
      </w:r>
      <w:r w:rsidRPr="00B12D8B">
        <w:rPr>
          <w:rFonts w:ascii="Book Antiqua" w:hAnsi="Book Antiqua"/>
          <w:vertAlign w:val="superscript"/>
        </w:rPr>
        <w:t>]</w:t>
      </w:r>
      <w:r w:rsidRPr="00B12D8B">
        <w:rPr>
          <w:rFonts w:ascii="Book Antiqua" w:hAnsi="Book Antiqua"/>
        </w:rPr>
        <w:t xml:space="preserve">, a statement </w:t>
      </w:r>
      <w:r w:rsidR="00532E45" w:rsidRPr="00B12D8B">
        <w:rPr>
          <w:rFonts w:ascii="Book Antiqua" w:hAnsi="Book Antiqua"/>
        </w:rPr>
        <w:t xml:space="preserve">that was termed </w:t>
      </w:r>
      <w:r w:rsidRPr="00B12D8B">
        <w:rPr>
          <w:rFonts w:ascii="Book Antiqua" w:hAnsi="Book Antiqua"/>
        </w:rPr>
        <w:t>“</w:t>
      </w:r>
      <w:proofErr w:type="spellStart"/>
      <w:r w:rsidRPr="00B12D8B">
        <w:rPr>
          <w:rFonts w:ascii="Book Antiqua" w:hAnsi="Book Antiqua"/>
        </w:rPr>
        <w:t>Hy’s</w:t>
      </w:r>
      <w:proofErr w:type="spellEnd"/>
      <w:r w:rsidRPr="00B12D8B">
        <w:rPr>
          <w:rFonts w:ascii="Book Antiqua" w:hAnsi="Book Antiqua"/>
        </w:rPr>
        <w:t xml:space="preserve"> Law” by Robert Temple at the FDA</w:t>
      </w:r>
      <w:r w:rsidR="005C033B" w:rsidRPr="00B12D8B">
        <w:rPr>
          <w:rFonts w:ascii="Book Antiqua" w:hAnsi="Book Antiqua"/>
          <w:vertAlign w:val="superscript"/>
        </w:rPr>
        <w:t>[7, 110</w:t>
      </w:r>
      <w:r w:rsidRPr="00B12D8B">
        <w:rPr>
          <w:rFonts w:ascii="Book Antiqua" w:hAnsi="Book Antiqua"/>
          <w:vertAlign w:val="superscript"/>
        </w:rPr>
        <w:t>]</w:t>
      </w:r>
      <w:r w:rsidRPr="00B12D8B">
        <w:rPr>
          <w:rFonts w:ascii="Book Antiqua" w:hAnsi="Book Antiqua"/>
        </w:rPr>
        <w:t xml:space="preserve">.  The current, modified definition of </w:t>
      </w:r>
      <w:proofErr w:type="spellStart"/>
      <w:r w:rsidRPr="00B12D8B">
        <w:rPr>
          <w:rFonts w:ascii="Book Antiqua" w:hAnsi="Book Antiqua"/>
        </w:rPr>
        <w:t>Hy’s</w:t>
      </w:r>
      <w:proofErr w:type="spellEnd"/>
      <w:r w:rsidRPr="00B12D8B">
        <w:rPr>
          <w:rFonts w:ascii="Book Antiqua" w:hAnsi="Book Antiqua"/>
        </w:rPr>
        <w:t xml:space="preserve"> </w:t>
      </w:r>
      <w:proofErr w:type="gramStart"/>
      <w:r w:rsidRPr="00B12D8B">
        <w:rPr>
          <w:rFonts w:ascii="Book Antiqua" w:hAnsi="Book Antiqua"/>
        </w:rPr>
        <w:t>Law</w:t>
      </w:r>
      <w:r w:rsidRPr="00B12D8B">
        <w:rPr>
          <w:rFonts w:ascii="Book Antiqua" w:hAnsi="Book Antiqua"/>
          <w:vertAlign w:val="superscript"/>
        </w:rPr>
        <w:t>[</w:t>
      </w:r>
      <w:proofErr w:type="gramEnd"/>
      <w:r w:rsidR="005C033B" w:rsidRPr="00B12D8B">
        <w:rPr>
          <w:rFonts w:ascii="Book Antiqua" w:hAnsi="Book Antiqua"/>
          <w:vertAlign w:val="superscript"/>
        </w:rPr>
        <w:t>35</w:t>
      </w:r>
      <w:r w:rsidR="007C03B0" w:rsidRPr="00B12D8B">
        <w:rPr>
          <w:rFonts w:ascii="Book Antiqua" w:hAnsi="Book Antiqua"/>
          <w:vertAlign w:val="superscript"/>
        </w:rPr>
        <w:t>,110,</w:t>
      </w:r>
      <w:r w:rsidR="005C033B" w:rsidRPr="00B12D8B">
        <w:rPr>
          <w:rFonts w:ascii="Book Antiqua" w:hAnsi="Book Antiqua"/>
          <w:vertAlign w:val="superscript"/>
        </w:rPr>
        <w:t>111</w:t>
      </w:r>
      <w:r w:rsidRPr="00B12D8B">
        <w:rPr>
          <w:rFonts w:ascii="Book Antiqua" w:hAnsi="Book Antiqua"/>
          <w:vertAlign w:val="superscript"/>
        </w:rPr>
        <w:t>]</w:t>
      </w:r>
      <w:r w:rsidRPr="00B12D8B">
        <w:rPr>
          <w:rFonts w:ascii="Book Antiqua" w:hAnsi="Book Antiqua"/>
        </w:rPr>
        <w:t xml:space="preserve"> consists of ALT/AST &gt;</w:t>
      </w:r>
      <w:r w:rsidR="00B36840" w:rsidRPr="00B12D8B">
        <w:rPr>
          <w:rFonts w:ascii="Book Antiqua" w:hAnsi="Book Antiqua" w:hint="eastAsia"/>
          <w:lang w:eastAsia="zh-CN"/>
        </w:rPr>
        <w:t xml:space="preserve"> </w:t>
      </w:r>
      <w:r w:rsidRPr="00B12D8B">
        <w:rPr>
          <w:rFonts w:ascii="Book Antiqua" w:hAnsi="Book Antiqua"/>
        </w:rPr>
        <w:t>3</w:t>
      </w:r>
      <w:r w:rsidR="00B36840" w:rsidRPr="00B12D8B">
        <w:rPr>
          <w:rFonts w:ascii="Book Antiqua" w:hAnsi="Book Antiqua" w:hint="eastAsia"/>
          <w:lang w:eastAsia="zh-CN"/>
        </w:rPr>
        <w:t xml:space="preserve"> </w:t>
      </w:r>
      <w:r w:rsidR="00B36840" w:rsidRPr="00B12D8B">
        <w:rPr>
          <w:rFonts w:ascii="Book Antiqua" w:hAnsi="Book Antiqua"/>
        </w:rPr>
        <w:t>×</w:t>
      </w:r>
      <w:r w:rsidRPr="00B12D8B">
        <w:rPr>
          <w:rFonts w:ascii="Book Antiqua" w:hAnsi="Book Antiqua"/>
        </w:rPr>
        <w:t xml:space="preserve"> ULN in addition to total bilirubin &gt;2x ULN in the absence of </w:t>
      </w:r>
      <w:proofErr w:type="spellStart"/>
      <w:r w:rsidRPr="00B12D8B">
        <w:rPr>
          <w:rFonts w:ascii="Book Antiqua" w:hAnsi="Book Antiqua"/>
        </w:rPr>
        <w:t>cholestatic</w:t>
      </w:r>
      <w:proofErr w:type="spellEnd"/>
      <w:r w:rsidRPr="00B12D8B">
        <w:rPr>
          <w:rFonts w:ascii="Book Antiqua" w:hAnsi="Book Antiqua"/>
        </w:rPr>
        <w:t xml:space="preserve"> injury (ALP &lt;</w:t>
      </w:r>
      <w:r w:rsidR="00B36840" w:rsidRPr="00B12D8B">
        <w:rPr>
          <w:rFonts w:ascii="Book Antiqua" w:hAnsi="Book Antiqua" w:hint="eastAsia"/>
          <w:lang w:eastAsia="zh-CN"/>
        </w:rPr>
        <w:t xml:space="preserve"> </w:t>
      </w:r>
      <w:r w:rsidRPr="00B12D8B">
        <w:rPr>
          <w:rFonts w:ascii="Book Antiqua" w:hAnsi="Book Antiqua"/>
        </w:rPr>
        <w:t>2</w:t>
      </w:r>
      <w:r w:rsidR="00B36840" w:rsidRPr="00B12D8B">
        <w:rPr>
          <w:rFonts w:ascii="Book Antiqua" w:hAnsi="Book Antiqua" w:hint="eastAsia"/>
          <w:lang w:eastAsia="zh-CN"/>
        </w:rPr>
        <w:t xml:space="preserve"> </w:t>
      </w:r>
      <w:r w:rsidR="00B36840" w:rsidRPr="00B12D8B">
        <w:rPr>
          <w:rFonts w:ascii="Book Antiqua" w:hAnsi="Book Antiqua"/>
        </w:rPr>
        <w:t xml:space="preserve">× </w:t>
      </w:r>
      <w:r w:rsidRPr="00B12D8B">
        <w:rPr>
          <w:rFonts w:ascii="Book Antiqua" w:hAnsi="Book Antiqua"/>
        </w:rPr>
        <w:t>ULN), with no other identifiable cause</w:t>
      </w:r>
      <w:r w:rsidR="00B36840" w:rsidRPr="00B12D8B">
        <w:rPr>
          <w:rFonts w:ascii="Book Antiqua" w:hAnsi="Book Antiqua"/>
          <w:vertAlign w:val="superscript"/>
        </w:rPr>
        <w:t>[69,</w:t>
      </w:r>
      <w:r w:rsidR="005C033B" w:rsidRPr="00B12D8B">
        <w:rPr>
          <w:rFonts w:ascii="Book Antiqua" w:hAnsi="Book Antiqua"/>
          <w:vertAlign w:val="superscript"/>
        </w:rPr>
        <w:t>111</w:t>
      </w:r>
      <w:r w:rsidRPr="00B12D8B">
        <w:rPr>
          <w:rFonts w:ascii="Book Antiqua" w:hAnsi="Book Antiqua"/>
          <w:vertAlign w:val="superscript"/>
        </w:rPr>
        <w:t>]</w:t>
      </w:r>
      <w:r w:rsidRPr="00B12D8B">
        <w:rPr>
          <w:rFonts w:ascii="Book Antiqua" w:hAnsi="Book Antiqua"/>
        </w:rPr>
        <w:t>. Of such importance is this law that it remains a key element in determining whether DILI is present o</w:t>
      </w:r>
      <w:r w:rsidR="005C033B" w:rsidRPr="00B12D8B">
        <w:rPr>
          <w:rFonts w:ascii="Book Antiqua" w:hAnsi="Book Antiqua"/>
        </w:rPr>
        <w:t xml:space="preserve">r not, and may </w:t>
      </w:r>
      <w:r w:rsidRPr="00B12D8B">
        <w:rPr>
          <w:rFonts w:ascii="Book Antiqua" w:hAnsi="Book Antiqua"/>
        </w:rPr>
        <w:t xml:space="preserve">in fact be the sole reason for abandonment of a drug’s </w:t>
      </w:r>
      <w:proofErr w:type="gramStart"/>
      <w:r w:rsidRPr="00B12D8B">
        <w:rPr>
          <w:rFonts w:ascii="Book Antiqua" w:hAnsi="Book Antiqua"/>
        </w:rPr>
        <w:t>development</w:t>
      </w:r>
      <w:r w:rsidR="005C033B" w:rsidRPr="00B12D8B">
        <w:rPr>
          <w:rFonts w:ascii="Book Antiqua" w:hAnsi="Book Antiqua"/>
          <w:vertAlign w:val="superscript"/>
        </w:rPr>
        <w:t>[</w:t>
      </w:r>
      <w:proofErr w:type="gramEnd"/>
      <w:r w:rsidR="005C033B" w:rsidRPr="00B12D8B">
        <w:rPr>
          <w:rFonts w:ascii="Book Antiqua" w:hAnsi="Book Antiqua"/>
          <w:vertAlign w:val="superscript"/>
        </w:rPr>
        <w:t>112</w:t>
      </w:r>
      <w:r w:rsidRPr="00B12D8B">
        <w:rPr>
          <w:rFonts w:ascii="Book Antiqua" w:hAnsi="Book Antiqua"/>
          <w:vertAlign w:val="superscript"/>
        </w:rPr>
        <w:t>]</w:t>
      </w:r>
      <w:r w:rsidRPr="00B12D8B">
        <w:rPr>
          <w:rFonts w:ascii="Book Antiqua" w:hAnsi="Book Antiqua"/>
        </w:rPr>
        <w:t>.</w:t>
      </w:r>
    </w:p>
    <w:p w14:paraId="0B5D54A4" w14:textId="77777777" w:rsidR="005942DA" w:rsidRPr="00B12D8B" w:rsidRDefault="005942DA" w:rsidP="00406A75">
      <w:pPr>
        <w:spacing w:line="360" w:lineRule="auto"/>
        <w:jc w:val="both"/>
        <w:rPr>
          <w:rFonts w:ascii="Book Antiqua" w:hAnsi="Book Antiqua"/>
        </w:rPr>
      </w:pPr>
    </w:p>
    <w:p w14:paraId="1684C164" w14:textId="77777777" w:rsidR="00D81BEA" w:rsidRPr="00B12D8B" w:rsidRDefault="00E430CE" w:rsidP="00E107C2">
      <w:pPr>
        <w:spacing w:line="360" w:lineRule="auto"/>
        <w:jc w:val="both"/>
        <w:outlineLvl w:val="0"/>
        <w:rPr>
          <w:rFonts w:ascii="Book Antiqua" w:hAnsi="Book Antiqua"/>
          <w:b/>
        </w:rPr>
      </w:pPr>
      <w:r w:rsidRPr="00B12D8B">
        <w:rPr>
          <w:rFonts w:ascii="Book Antiqua" w:hAnsi="Book Antiqua"/>
          <w:b/>
        </w:rPr>
        <w:t>BIOMARKERS</w:t>
      </w:r>
    </w:p>
    <w:p w14:paraId="7DFBDA70" w14:textId="77777777" w:rsidR="00D81BEA" w:rsidRPr="00B12D8B" w:rsidRDefault="00D81BEA" w:rsidP="00B36840">
      <w:pPr>
        <w:spacing w:line="360" w:lineRule="auto"/>
        <w:jc w:val="both"/>
        <w:rPr>
          <w:rFonts w:ascii="Book Antiqua" w:hAnsi="Book Antiqua"/>
        </w:rPr>
      </w:pPr>
      <w:r w:rsidRPr="00B12D8B">
        <w:rPr>
          <w:rFonts w:ascii="Book Antiqua" w:hAnsi="Book Antiqua"/>
        </w:rPr>
        <w:t xml:space="preserve">In the light of such difficultly in distinguishing DILI from other causes of hepatic injury, researchers have begun investigating potential biomarkers in an attempt at earlier </w:t>
      </w:r>
      <w:proofErr w:type="gramStart"/>
      <w:r w:rsidRPr="00B12D8B">
        <w:rPr>
          <w:rFonts w:ascii="Book Antiqua" w:hAnsi="Book Antiqua"/>
        </w:rPr>
        <w:t>identification</w:t>
      </w:r>
      <w:r w:rsidRPr="00B12D8B">
        <w:rPr>
          <w:rFonts w:ascii="Book Antiqua" w:hAnsi="Book Antiqua"/>
          <w:vertAlign w:val="superscript"/>
        </w:rPr>
        <w:t>[</w:t>
      </w:r>
      <w:proofErr w:type="gramEnd"/>
      <w:r w:rsidR="005C033B" w:rsidRPr="00B12D8B">
        <w:rPr>
          <w:rFonts w:ascii="Book Antiqua" w:hAnsi="Book Antiqua"/>
          <w:vertAlign w:val="superscript"/>
        </w:rPr>
        <w:t>113</w:t>
      </w:r>
      <w:r w:rsidRPr="00B12D8B">
        <w:rPr>
          <w:rFonts w:ascii="Book Antiqua" w:hAnsi="Book Antiqua"/>
          <w:vertAlign w:val="superscript"/>
        </w:rPr>
        <w:t>]</w:t>
      </w:r>
      <w:r w:rsidRPr="00B12D8B">
        <w:rPr>
          <w:rFonts w:ascii="Book Antiqua" w:hAnsi="Book Antiqua"/>
        </w:rPr>
        <w:t xml:space="preserve">. </w:t>
      </w:r>
      <w:r w:rsidR="008F497D" w:rsidRPr="00B12D8B">
        <w:rPr>
          <w:rFonts w:ascii="Book Antiqua" w:hAnsi="Book Antiqua"/>
        </w:rPr>
        <w:t xml:space="preserve">Many possible genetic associations between individual </w:t>
      </w:r>
      <w:r w:rsidR="003F7027" w:rsidRPr="00B12D8B">
        <w:rPr>
          <w:rFonts w:ascii="Book Antiqua" w:hAnsi="Book Antiqua"/>
        </w:rPr>
        <w:t>human leukocyte antigens</w:t>
      </w:r>
      <w:r w:rsidR="008F497D" w:rsidRPr="00B12D8B">
        <w:rPr>
          <w:rFonts w:ascii="Book Antiqua" w:hAnsi="Book Antiqua"/>
        </w:rPr>
        <w:t xml:space="preserve"> and</w:t>
      </w:r>
      <w:r w:rsidR="003F7027" w:rsidRPr="00B12D8B">
        <w:rPr>
          <w:rFonts w:ascii="Book Antiqua" w:hAnsi="Book Antiqua"/>
        </w:rPr>
        <w:t xml:space="preserve"> the potential for</w:t>
      </w:r>
      <w:r w:rsidR="008F497D" w:rsidRPr="00B12D8B">
        <w:rPr>
          <w:rFonts w:ascii="Book Antiqua" w:hAnsi="Book Antiqua"/>
        </w:rPr>
        <w:t xml:space="preserve"> DILI have been </w:t>
      </w:r>
      <w:proofErr w:type="gramStart"/>
      <w:r w:rsidR="008F497D" w:rsidRPr="00B12D8B">
        <w:rPr>
          <w:rFonts w:ascii="Book Antiqua" w:hAnsi="Book Antiqua"/>
        </w:rPr>
        <w:t>explored</w:t>
      </w:r>
      <w:r w:rsidR="005C033B" w:rsidRPr="00B12D8B">
        <w:rPr>
          <w:rFonts w:ascii="Book Antiqua" w:hAnsi="Book Antiqua"/>
          <w:vertAlign w:val="superscript"/>
        </w:rPr>
        <w:t>[</w:t>
      </w:r>
      <w:proofErr w:type="gramEnd"/>
      <w:r w:rsidR="005C033B" w:rsidRPr="00B12D8B">
        <w:rPr>
          <w:rFonts w:ascii="Book Antiqua" w:hAnsi="Book Antiqua"/>
          <w:vertAlign w:val="superscript"/>
        </w:rPr>
        <w:t>114-116</w:t>
      </w:r>
      <w:r w:rsidR="00D855C2" w:rsidRPr="00B12D8B">
        <w:rPr>
          <w:rFonts w:ascii="Book Antiqua" w:hAnsi="Book Antiqua"/>
          <w:vertAlign w:val="superscript"/>
        </w:rPr>
        <w:t>]</w:t>
      </w:r>
      <w:r w:rsidR="008F497D" w:rsidRPr="00B12D8B">
        <w:rPr>
          <w:rFonts w:ascii="Book Antiqua" w:hAnsi="Book Antiqua"/>
        </w:rPr>
        <w:t xml:space="preserve">, however </w:t>
      </w:r>
      <w:r w:rsidR="001E2D6F" w:rsidRPr="00B12D8B">
        <w:rPr>
          <w:rFonts w:ascii="Book Antiqua" w:hAnsi="Book Antiqua"/>
        </w:rPr>
        <w:t>no</w:t>
      </w:r>
      <w:r w:rsidR="008F497D" w:rsidRPr="00B12D8B">
        <w:rPr>
          <w:rFonts w:ascii="Book Antiqua" w:hAnsi="Book Antiqua"/>
        </w:rPr>
        <w:t xml:space="preserve"> definitive </w:t>
      </w:r>
      <w:r w:rsidR="001E2D6F" w:rsidRPr="00B12D8B">
        <w:rPr>
          <w:rFonts w:ascii="Book Antiqua" w:hAnsi="Book Antiqua"/>
        </w:rPr>
        <w:t>biomarker has yet be</w:t>
      </w:r>
      <w:r w:rsidR="008F497D" w:rsidRPr="00B12D8B">
        <w:rPr>
          <w:rFonts w:ascii="Book Antiqua" w:hAnsi="Book Antiqua"/>
        </w:rPr>
        <w:t>e</w:t>
      </w:r>
      <w:r w:rsidR="001E2D6F" w:rsidRPr="00B12D8B">
        <w:rPr>
          <w:rFonts w:ascii="Book Antiqua" w:hAnsi="Book Antiqua"/>
        </w:rPr>
        <w:t>n</w:t>
      </w:r>
      <w:r w:rsidR="008F497D" w:rsidRPr="00B12D8B">
        <w:rPr>
          <w:rFonts w:ascii="Book Antiqua" w:hAnsi="Book Antiqua"/>
        </w:rPr>
        <w:t xml:space="preserve"> found. </w:t>
      </w:r>
      <w:r w:rsidR="003F7027" w:rsidRPr="00B12D8B">
        <w:rPr>
          <w:rFonts w:ascii="Book Antiqua" w:hAnsi="Book Antiqua"/>
        </w:rPr>
        <w:t>Of promise, are microRNAs, cytokeratin-18, and high mobility group box protein 1</w:t>
      </w:r>
      <w:r w:rsidR="005C033B" w:rsidRPr="00B12D8B">
        <w:rPr>
          <w:rFonts w:ascii="Book Antiqua" w:hAnsi="Book Antiqua"/>
          <w:vertAlign w:val="superscript"/>
        </w:rPr>
        <w:t>[113</w:t>
      </w:r>
      <w:r w:rsidR="003F7027" w:rsidRPr="00B12D8B">
        <w:rPr>
          <w:rFonts w:ascii="Book Antiqua" w:hAnsi="Book Antiqua"/>
          <w:vertAlign w:val="superscript"/>
        </w:rPr>
        <w:t>]</w:t>
      </w:r>
      <w:r w:rsidR="003F7027" w:rsidRPr="00B12D8B">
        <w:rPr>
          <w:rFonts w:ascii="Book Antiqua" w:hAnsi="Book Antiqua"/>
        </w:rPr>
        <w:t>.</w:t>
      </w:r>
    </w:p>
    <w:p w14:paraId="41F7F4F8" w14:textId="77777777" w:rsidR="00B456C2" w:rsidRPr="00B12D8B" w:rsidRDefault="00B456C2" w:rsidP="00406A75">
      <w:pPr>
        <w:spacing w:line="360" w:lineRule="auto"/>
        <w:jc w:val="both"/>
        <w:rPr>
          <w:rFonts w:ascii="Book Antiqua" w:hAnsi="Book Antiqua"/>
          <w:b/>
        </w:rPr>
      </w:pPr>
    </w:p>
    <w:p w14:paraId="607DB8B7" w14:textId="77777777" w:rsidR="00813199" w:rsidRPr="00B12D8B" w:rsidRDefault="00E430CE" w:rsidP="00E107C2">
      <w:pPr>
        <w:spacing w:line="360" w:lineRule="auto"/>
        <w:jc w:val="both"/>
        <w:outlineLvl w:val="0"/>
        <w:rPr>
          <w:rFonts w:ascii="Book Antiqua" w:hAnsi="Book Antiqua"/>
          <w:b/>
        </w:rPr>
      </w:pPr>
      <w:r w:rsidRPr="00B12D8B">
        <w:rPr>
          <w:rFonts w:ascii="Book Antiqua" w:hAnsi="Book Antiqua"/>
          <w:b/>
        </w:rPr>
        <w:lastRenderedPageBreak/>
        <w:t>DIAGNOSING, AND ESTABLISHING CAUSALITY</w:t>
      </w:r>
    </w:p>
    <w:p w14:paraId="52243087" w14:textId="4169CA7A" w:rsidR="00813199" w:rsidRPr="00B12D8B" w:rsidRDefault="00813199" w:rsidP="00406A75">
      <w:pPr>
        <w:spacing w:line="360" w:lineRule="auto"/>
        <w:jc w:val="both"/>
        <w:rPr>
          <w:rFonts w:ascii="Book Antiqua" w:hAnsi="Book Antiqua"/>
        </w:rPr>
      </w:pPr>
      <w:r w:rsidRPr="00B12D8B">
        <w:rPr>
          <w:rFonts w:ascii="Book Antiqua" w:hAnsi="Book Antiqua"/>
        </w:rPr>
        <w:t xml:space="preserve">So, with no </w:t>
      </w:r>
      <w:r w:rsidR="00A5239F" w:rsidRPr="00B12D8B">
        <w:rPr>
          <w:rFonts w:ascii="Book Antiqua" w:hAnsi="Book Antiqua"/>
        </w:rPr>
        <w:t xml:space="preserve">particularly </w:t>
      </w:r>
      <w:r w:rsidRPr="00B12D8B">
        <w:rPr>
          <w:rFonts w:ascii="Book Antiqua" w:hAnsi="Book Antiqua"/>
        </w:rPr>
        <w:t xml:space="preserve">sensitive </w:t>
      </w:r>
      <w:r w:rsidR="00741F57" w:rsidRPr="00B12D8B">
        <w:rPr>
          <w:rFonts w:ascii="Book Antiqua" w:hAnsi="Book Antiqua"/>
        </w:rPr>
        <w:t xml:space="preserve">or specific </w:t>
      </w:r>
      <w:r w:rsidRPr="00B12D8B">
        <w:rPr>
          <w:rFonts w:ascii="Book Antiqua" w:hAnsi="Book Antiqua"/>
        </w:rPr>
        <w:t xml:space="preserve">biomarker, and little use of liver biopsy, DILI essentially remains a diagnosis of </w:t>
      </w:r>
      <w:proofErr w:type="gramStart"/>
      <w:r w:rsidRPr="00B12D8B">
        <w:rPr>
          <w:rFonts w:ascii="Book Antiqua" w:hAnsi="Book Antiqua"/>
        </w:rPr>
        <w:t>exclusion</w:t>
      </w:r>
      <w:r w:rsidR="005C033B" w:rsidRPr="00B12D8B">
        <w:rPr>
          <w:rFonts w:ascii="Book Antiqua" w:hAnsi="Book Antiqua"/>
          <w:vertAlign w:val="superscript"/>
        </w:rPr>
        <w:t>[</w:t>
      </w:r>
      <w:proofErr w:type="gramEnd"/>
      <w:r w:rsidR="005C033B" w:rsidRPr="00B12D8B">
        <w:rPr>
          <w:rFonts w:ascii="Book Antiqua" w:hAnsi="Book Antiqua"/>
          <w:vertAlign w:val="superscript"/>
        </w:rPr>
        <w:t>49</w:t>
      </w:r>
      <w:r w:rsidRPr="00B12D8B">
        <w:rPr>
          <w:rFonts w:ascii="Book Antiqua" w:hAnsi="Book Antiqua"/>
          <w:vertAlign w:val="superscript"/>
        </w:rPr>
        <w:t>,</w:t>
      </w:r>
      <w:r w:rsidR="005C033B" w:rsidRPr="00B12D8B">
        <w:rPr>
          <w:rFonts w:ascii="Book Antiqua" w:hAnsi="Book Antiqua"/>
          <w:vertAlign w:val="superscript"/>
        </w:rPr>
        <w:t>69</w:t>
      </w:r>
      <w:r w:rsidR="00FF6639" w:rsidRPr="00B12D8B">
        <w:rPr>
          <w:rFonts w:ascii="Book Antiqua" w:hAnsi="Book Antiqua"/>
          <w:vertAlign w:val="superscript"/>
        </w:rPr>
        <w:t>,</w:t>
      </w:r>
      <w:r w:rsidRPr="00B12D8B">
        <w:rPr>
          <w:rFonts w:ascii="Book Antiqua" w:hAnsi="Book Antiqua"/>
          <w:vertAlign w:val="superscript"/>
        </w:rPr>
        <w:t>107</w:t>
      </w:r>
      <w:r w:rsidR="00FF6639" w:rsidRPr="00B12D8B">
        <w:rPr>
          <w:rFonts w:ascii="Book Antiqua" w:hAnsi="Book Antiqua"/>
          <w:vertAlign w:val="superscript"/>
        </w:rPr>
        <w:t>]</w:t>
      </w:r>
      <w:r w:rsidR="00FF6639" w:rsidRPr="00B12D8B">
        <w:rPr>
          <w:rFonts w:ascii="Book Antiqua" w:hAnsi="Book Antiqua"/>
        </w:rPr>
        <w:t>.</w:t>
      </w:r>
      <w:r w:rsidR="00E06E5C" w:rsidRPr="00B12D8B">
        <w:rPr>
          <w:rFonts w:ascii="Book Antiqua" w:hAnsi="Book Antiqua"/>
        </w:rPr>
        <w:t xml:space="preserve"> </w:t>
      </w:r>
      <w:r w:rsidR="0072392E" w:rsidRPr="00B12D8B">
        <w:rPr>
          <w:rFonts w:ascii="Book Antiqua" w:hAnsi="Book Antiqua"/>
        </w:rPr>
        <w:t>Recognising the clinical picture of DILI is</w:t>
      </w:r>
      <w:r w:rsidR="00320C55" w:rsidRPr="00B12D8B">
        <w:rPr>
          <w:rFonts w:ascii="Book Antiqua" w:hAnsi="Book Antiqua"/>
        </w:rPr>
        <w:t xml:space="preserve"> therefore</w:t>
      </w:r>
      <w:r w:rsidR="00E75DA7" w:rsidRPr="00B12D8B">
        <w:rPr>
          <w:rFonts w:ascii="Book Antiqua" w:hAnsi="Book Antiqua"/>
        </w:rPr>
        <w:t xml:space="preserve"> </w:t>
      </w:r>
      <w:proofErr w:type="gramStart"/>
      <w:r w:rsidR="00384410" w:rsidRPr="00B12D8B">
        <w:rPr>
          <w:rFonts w:ascii="Book Antiqua" w:hAnsi="Book Antiqua"/>
        </w:rPr>
        <w:t>paramount</w:t>
      </w:r>
      <w:r w:rsidR="007C03B0" w:rsidRPr="00B12D8B">
        <w:rPr>
          <w:rFonts w:ascii="Book Antiqua" w:hAnsi="Book Antiqua"/>
          <w:vertAlign w:val="superscript"/>
        </w:rPr>
        <w:t>[</w:t>
      </w:r>
      <w:proofErr w:type="gramEnd"/>
      <w:r w:rsidR="007C03B0" w:rsidRPr="00B12D8B">
        <w:rPr>
          <w:rFonts w:ascii="Book Antiqua" w:hAnsi="Book Antiqua"/>
          <w:vertAlign w:val="superscript"/>
        </w:rPr>
        <w:t>6,</w:t>
      </w:r>
      <w:r w:rsidR="002C6EE1" w:rsidRPr="00B12D8B">
        <w:rPr>
          <w:rFonts w:ascii="Book Antiqua" w:hAnsi="Book Antiqua"/>
          <w:vertAlign w:val="superscript"/>
        </w:rPr>
        <w:t>117</w:t>
      </w:r>
      <w:r w:rsidR="0072392E" w:rsidRPr="00B12D8B">
        <w:rPr>
          <w:rFonts w:ascii="Book Antiqua" w:hAnsi="Book Antiqua"/>
          <w:vertAlign w:val="superscript"/>
        </w:rPr>
        <w:t>]</w:t>
      </w:r>
      <w:r w:rsidR="0072392E" w:rsidRPr="00B12D8B">
        <w:rPr>
          <w:rFonts w:ascii="Book Antiqua" w:hAnsi="Book Antiqua"/>
        </w:rPr>
        <w:t xml:space="preserve"> (Table 4). With such diverse presentation and b</w:t>
      </w:r>
      <w:r w:rsidR="00CD5A02" w:rsidRPr="00B12D8B">
        <w:rPr>
          <w:rFonts w:ascii="Book Antiqua" w:hAnsi="Book Antiqua"/>
        </w:rPr>
        <w:t xml:space="preserve">ecause many individual cases of DILI are presented as case reports or case series, it is essential for the clinician to establish solid causality when </w:t>
      </w:r>
      <w:r w:rsidR="00840AFC" w:rsidRPr="00B12D8B">
        <w:rPr>
          <w:rFonts w:ascii="Book Antiqua" w:hAnsi="Book Antiqua"/>
        </w:rPr>
        <w:t xml:space="preserve">suspecting DILI. Nearly </w:t>
      </w:r>
      <w:r w:rsidR="00CD5A02" w:rsidRPr="00B12D8B">
        <w:rPr>
          <w:rFonts w:ascii="Book Antiqua" w:hAnsi="Book Antiqua"/>
        </w:rPr>
        <w:t xml:space="preserve">25 years ago, an international meeting of </w:t>
      </w:r>
      <w:proofErr w:type="spellStart"/>
      <w:r w:rsidR="00CD5A02" w:rsidRPr="00B12D8B">
        <w:rPr>
          <w:rFonts w:ascii="Book Antiqua" w:hAnsi="Book Antiqua"/>
        </w:rPr>
        <w:t>hepatologists</w:t>
      </w:r>
      <w:proofErr w:type="spellEnd"/>
      <w:r w:rsidR="00CD5A02" w:rsidRPr="00B12D8B">
        <w:rPr>
          <w:rFonts w:ascii="Book Antiqua" w:hAnsi="Book Antiqua"/>
        </w:rPr>
        <w:t xml:space="preserve"> convened in an attempt to create an objective causality assessment tool for </w:t>
      </w:r>
      <w:proofErr w:type="gramStart"/>
      <w:r w:rsidR="00CD5A02" w:rsidRPr="00B12D8B">
        <w:rPr>
          <w:rFonts w:ascii="Book Antiqua" w:hAnsi="Book Antiqua"/>
        </w:rPr>
        <w:t>DILI</w:t>
      </w:r>
      <w:r w:rsidR="00CD5A02" w:rsidRPr="00B12D8B">
        <w:rPr>
          <w:rFonts w:ascii="Book Antiqua" w:hAnsi="Book Antiqua"/>
          <w:vertAlign w:val="superscript"/>
        </w:rPr>
        <w:t>[</w:t>
      </w:r>
      <w:proofErr w:type="gramEnd"/>
      <w:r w:rsidR="00882D0C" w:rsidRPr="00B12D8B">
        <w:rPr>
          <w:rFonts w:ascii="Book Antiqua" w:hAnsi="Book Antiqua"/>
          <w:vertAlign w:val="superscript"/>
        </w:rPr>
        <w:t>7,</w:t>
      </w:r>
      <w:r w:rsidR="00461CE9" w:rsidRPr="00B12D8B">
        <w:rPr>
          <w:rFonts w:ascii="Book Antiqua" w:hAnsi="Book Antiqua"/>
          <w:vertAlign w:val="superscript"/>
        </w:rPr>
        <w:t>105</w:t>
      </w:r>
      <w:r w:rsidR="00CD5A02" w:rsidRPr="00B12D8B">
        <w:rPr>
          <w:rFonts w:ascii="Book Antiqua" w:hAnsi="Book Antiqua"/>
          <w:vertAlign w:val="superscript"/>
        </w:rPr>
        <w:t>]</w:t>
      </w:r>
      <w:r w:rsidR="00CD5A02" w:rsidRPr="00B12D8B">
        <w:rPr>
          <w:rFonts w:ascii="Book Antiqua" w:hAnsi="Book Antiqua"/>
        </w:rPr>
        <w:t xml:space="preserve">. Although not quite user-friendly, the </w:t>
      </w:r>
      <w:proofErr w:type="spellStart"/>
      <w:r w:rsidR="00CD5A02" w:rsidRPr="00B12D8B">
        <w:rPr>
          <w:rFonts w:ascii="Book Antiqua" w:hAnsi="Book Antiqua"/>
        </w:rPr>
        <w:t>Roussel</w:t>
      </w:r>
      <w:proofErr w:type="spellEnd"/>
      <w:r w:rsidR="00CD5A02" w:rsidRPr="00B12D8B">
        <w:rPr>
          <w:rFonts w:ascii="Book Antiqua" w:hAnsi="Book Antiqua"/>
        </w:rPr>
        <w:t xml:space="preserve"> </w:t>
      </w:r>
      <w:proofErr w:type="spellStart"/>
      <w:r w:rsidR="00CD5A02" w:rsidRPr="00B12D8B">
        <w:rPr>
          <w:rFonts w:ascii="Book Antiqua" w:hAnsi="Book Antiqua"/>
        </w:rPr>
        <w:t>Uclaf</w:t>
      </w:r>
      <w:proofErr w:type="spellEnd"/>
      <w:r w:rsidR="00CD5A02" w:rsidRPr="00B12D8B">
        <w:rPr>
          <w:rFonts w:ascii="Book Antiqua" w:hAnsi="Book Antiqua"/>
        </w:rPr>
        <w:t xml:space="preserve"> Causality Assessment Method (RUCAM) remains in widespread use </w:t>
      </w:r>
      <w:proofErr w:type="gramStart"/>
      <w:r w:rsidR="00CD5A02" w:rsidRPr="00B12D8B">
        <w:rPr>
          <w:rFonts w:ascii="Book Antiqua" w:hAnsi="Book Antiqua"/>
        </w:rPr>
        <w:t>today</w:t>
      </w:r>
      <w:r w:rsidR="00A361F5" w:rsidRPr="00B12D8B">
        <w:rPr>
          <w:rFonts w:ascii="Book Antiqua" w:hAnsi="Book Antiqua"/>
          <w:vertAlign w:val="superscript"/>
        </w:rPr>
        <w:t>[</w:t>
      </w:r>
      <w:proofErr w:type="gramEnd"/>
      <w:r w:rsidR="00A361F5" w:rsidRPr="00B12D8B">
        <w:rPr>
          <w:rFonts w:ascii="Book Antiqua" w:hAnsi="Book Antiqua"/>
          <w:vertAlign w:val="superscript"/>
        </w:rPr>
        <w:t>60</w:t>
      </w:r>
      <w:r w:rsidR="00CD5A02" w:rsidRPr="00B12D8B">
        <w:rPr>
          <w:rFonts w:ascii="Book Antiqua" w:hAnsi="Book Antiqua"/>
          <w:vertAlign w:val="superscript"/>
        </w:rPr>
        <w:t>]</w:t>
      </w:r>
      <w:r w:rsidR="00CD5A02" w:rsidRPr="00B12D8B">
        <w:rPr>
          <w:rFonts w:ascii="Book Antiqua" w:hAnsi="Book Antiqua"/>
        </w:rPr>
        <w:t xml:space="preserve">. </w:t>
      </w:r>
      <w:r w:rsidR="00840AFC" w:rsidRPr="00B12D8B">
        <w:rPr>
          <w:rFonts w:ascii="Book Antiqua" w:hAnsi="Book Antiqua"/>
        </w:rPr>
        <w:t>It is based on</w:t>
      </w:r>
      <w:r w:rsidR="001B1E00" w:rsidRPr="00B12D8B">
        <w:rPr>
          <w:rFonts w:ascii="Book Antiqua" w:hAnsi="Book Antiqua"/>
        </w:rPr>
        <w:t xml:space="preserve"> expert consensus, and</w:t>
      </w:r>
      <w:r w:rsidR="00840AFC" w:rsidRPr="00B12D8B">
        <w:rPr>
          <w:rFonts w:ascii="Book Antiqua" w:hAnsi="Book Antiqua"/>
        </w:rPr>
        <w:t xml:space="preserve"> thus scoring requires extensive knowledge, and along with its many omissions,</w:t>
      </w:r>
      <w:r w:rsidR="001B1E00" w:rsidRPr="00B12D8B">
        <w:rPr>
          <w:rFonts w:ascii="Book Antiqua" w:hAnsi="Book Antiqua"/>
        </w:rPr>
        <w:t xml:space="preserve"> RUCAM</w:t>
      </w:r>
      <w:r w:rsidR="00840AFC" w:rsidRPr="00B12D8B">
        <w:rPr>
          <w:rFonts w:ascii="Book Antiqua" w:hAnsi="Book Antiqua"/>
        </w:rPr>
        <w:t xml:space="preserve"> is under much scrutiny in clinical practice, with a re</w:t>
      </w:r>
      <w:r w:rsidR="00DE0690" w:rsidRPr="00B12D8B">
        <w:rPr>
          <w:rFonts w:ascii="Book Antiqua" w:hAnsi="Book Antiqua"/>
        </w:rPr>
        <w:t>-</w:t>
      </w:r>
      <w:r w:rsidR="00840AFC" w:rsidRPr="00B12D8B">
        <w:rPr>
          <w:rFonts w:ascii="Book Antiqua" w:hAnsi="Book Antiqua"/>
        </w:rPr>
        <w:t xml:space="preserve">evaluation and revision far </w:t>
      </w:r>
      <w:proofErr w:type="gramStart"/>
      <w:r w:rsidR="00840AFC" w:rsidRPr="00B12D8B">
        <w:rPr>
          <w:rFonts w:ascii="Book Antiqua" w:hAnsi="Book Antiqua"/>
        </w:rPr>
        <w:t>overdue</w:t>
      </w:r>
      <w:r w:rsidR="00A361F5" w:rsidRPr="00B12D8B">
        <w:rPr>
          <w:rFonts w:ascii="Book Antiqua" w:hAnsi="Book Antiqua"/>
          <w:vertAlign w:val="superscript"/>
        </w:rPr>
        <w:t>[</w:t>
      </w:r>
      <w:proofErr w:type="gramEnd"/>
      <w:r w:rsidR="00A361F5" w:rsidRPr="00B12D8B">
        <w:rPr>
          <w:rFonts w:ascii="Book Antiqua" w:hAnsi="Book Antiqua"/>
          <w:vertAlign w:val="superscript"/>
        </w:rPr>
        <w:t>60</w:t>
      </w:r>
      <w:r w:rsidR="00840AFC" w:rsidRPr="00B12D8B">
        <w:rPr>
          <w:rFonts w:ascii="Book Antiqua" w:hAnsi="Book Antiqua"/>
          <w:vertAlign w:val="superscript"/>
        </w:rPr>
        <w:t>]</w:t>
      </w:r>
      <w:r w:rsidR="00840AFC" w:rsidRPr="00B12D8B">
        <w:rPr>
          <w:rFonts w:ascii="Book Antiqua" w:hAnsi="Book Antiqua"/>
        </w:rPr>
        <w:t>. As such, it is not the only causality tool employed by the DILIN</w:t>
      </w:r>
      <w:r w:rsidR="00B52F6E" w:rsidRPr="00B12D8B">
        <w:rPr>
          <w:rFonts w:ascii="Book Antiqua" w:hAnsi="Book Antiqua"/>
        </w:rPr>
        <w:t>,</w:t>
      </w:r>
      <w:r w:rsidR="00840AFC" w:rsidRPr="00B12D8B">
        <w:rPr>
          <w:rFonts w:ascii="Book Antiqua" w:hAnsi="Book Antiqua"/>
        </w:rPr>
        <w:t xml:space="preserve"> which</w:t>
      </w:r>
      <w:r w:rsidR="00B52F6E" w:rsidRPr="00B12D8B">
        <w:rPr>
          <w:rFonts w:ascii="Book Antiqua" w:hAnsi="Book Antiqua"/>
        </w:rPr>
        <w:t xml:space="preserve"> has</w:t>
      </w:r>
      <w:r w:rsidR="00840AFC" w:rsidRPr="00B12D8B">
        <w:rPr>
          <w:rFonts w:ascii="Book Antiqua" w:hAnsi="Book Antiqua"/>
        </w:rPr>
        <w:t xml:space="preserve"> created its own additional </w:t>
      </w:r>
      <w:r w:rsidR="00B52F6E" w:rsidRPr="00B12D8B">
        <w:rPr>
          <w:rFonts w:ascii="Book Antiqua" w:hAnsi="Book Antiqua"/>
        </w:rPr>
        <w:t>criteria based on expert opinion incorporated into RUCAM,</w:t>
      </w:r>
      <w:r w:rsidR="00840AFC" w:rsidRPr="00B12D8B">
        <w:rPr>
          <w:rFonts w:ascii="Book Antiqua" w:hAnsi="Book Antiqua"/>
        </w:rPr>
        <w:t xml:space="preserve"> as illustrated in Table </w:t>
      </w:r>
      <w:r w:rsidR="0062764F" w:rsidRPr="00B12D8B">
        <w:rPr>
          <w:rFonts w:ascii="Book Antiqua" w:hAnsi="Book Antiqua"/>
        </w:rPr>
        <w:t>5</w:t>
      </w:r>
      <w:r w:rsidR="00B52F6E" w:rsidRPr="00B12D8B">
        <w:rPr>
          <w:rFonts w:ascii="Book Antiqua" w:hAnsi="Book Antiqua"/>
          <w:vertAlign w:val="superscript"/>
        </w:rPr>
        <w:t>[</w:t>
      </w:r>
      <w:r w:rsidR="00795015" w:rsidRPr="00B12D8B">
        <w:rPr>
          <w:rFonts w:ascii="Book Antiqua" w:hAnsi="Book Antiqua"/>
          <w:vertAlign w:val="superscript"/>
        </w:rPr>
        <w:t>59</w:t>
      </w:r>
      <w:r w:rsidR="00B06C10" w:rsidRPr="00B12D8B">
        <w:rPr>
          <w:rFonts w:ascii="Book Antiqua" w:hAnsi="Book Antiqua"/>
          <w:vertAlign w:val="superscript"/>
        </w:rPr>
        <w:t>,</w:t>
      </w:r>
      <w:r w:rsidR="00795015" w:rsidRPr="00B12D8B">
        <w:rPr>
          <w:rFonts w:ascii="Book Antiqua" w:hAnsi="Book Antiqua"/>
          <w:vertAlign w:val="superscript"/>
        </w:rPr>
        <w:t>118</w:t>
      </w:r>
      <w:r w:rsidR="00B52F6E" w:rsidRPr="00B12D8B">
        <w:rPr>
          <w:rFonts w:ascii="Book Antiqua" w:hAnsi="Book Antiqua"/>
          <w:vertAlign w:val="superscript"/>
        </w:rPr>
        <w:t>]</w:t>
      </w:r>
      <w:r w:rsidR="00840AFC" w:rsidRPr="00B12D8B">
        <w:rPr>
          <w:rFonts w:ascii="Book Antiqua" w:hAnsi="Book Antiqua"/>
        </w:rPr>
        <w:t xml:space="preserve">. </w:t>
      </w:r>
      <w:r w:rsidR="00F508B9" w:rsidRPr="00B12D8B">
        <w:rPr>
          <w:rFonts w:ascii="Book Antiqua" w:hAnsi="Book Antiqua"/>
        </w:rPr>
        <w:t>Even with more accurate causality tools, the clinical problems in diagnosing DILI in the setting of underlying CLD</w:t>
      </w:r>
      <w:r w:rsidR="00F508B9" w:rsidRPr="00B12D8B">
        <w:rPr>
          <w:rFonts w:ascii="Book Antiqua" w:hAnsi="Book Antiqua"/>
          <w:vertAlign w:val="superscript"/>
        </w:rPr>
        <w:t>[</w:t>
      </w:r>
      <w:r w:rsidR="00A361F5" w:rsidRPr="00B12D8B">
        <w:rPr>
          <w:rFonts w:ascii="Book Antiqua" w:hAnsi="Book Antiqua"/>
          <w:vertAlign w:val="superscript"/>
        </w:rPr>
        <w:t>69</w:t>
      </w:r>
      <w:r w:rsidR="007C03B0" w:rsidRPr="00B12D8B">
        <w:rPr>
          <w:rFonts w:ascii="Book Antiqua" w:hAnsi="Book Antiqua"/>
          <w:vertAlign w:val="superscript"/>
        </w:rPr>
        <w:t>,</w:t>
      </w:r>
      <w:r w:rsidR="00A361F5" w:rsidRPr="00B12D8B">
        <w:rPr>
          <w:rFonts w:ascii="Book Antiqua" w:hAnsi="Book Antiqua"/>
          <w:vertAlign w:val="superscript"/>
        </w:rPr>
        <w:t>72</w:t>
      </w:r>
      <w:r w:rsidR="00F508B9" w:rsidRPr="00B12D8B">
        <w:rPr>
          <w:rFonts w:ascii="Book Antiqua" w:hAnsi="Book Antiqua"/>
          <w:vertAlign w:val="superscript"/>
        </w:rPr>
        <w:t>]</w:t>
      </w:r>
      <w:r w:rsidR="00F508B9" w:rsidRPr="00B12D8B">
        <w:rPr>
          <w:rFonts w:ascii="Book Antiqua" w:hAnsi="Book Antiqua"/>
        </w:rPr>
        <w:t>, malignancy</w:t>
      </w:r>
      <w:r w:rsidR="00F508B9" w:rsidRPr="00B12D8B">
        <w:rPr>
          <w:rFonts w:ascii="Book Antiqua" w:hAnsi="Book Antiqua"/>
          <w:vertAlign w:val="superscript"/>
        </w:rPr>
        <w:t>[</w:t>
      </w:r>
      <w:r w:rsidR="00795015" w:rsidRPr="00B12D8B">
        <w:rPr>
          <w:rFonts w:ascii="Book Antiqua" w:hAnsi="Book Antiqua"/>
          <w:vertAlign w:val="superscript"/>
        </w:rPr>
        <w:t>119</w:t>
      </w:r>
      <w:r w:rsidR="00F508B9" w:rsidRPr="00B12D8B">
        <w:rPr>
          <w:rFonts w:ascii="Book Antiqua" w:hAnsi="Book Antiqua"/>
          <w:vertAlign w:val="superscript"/>
        </w:rPr>
        <w:t>]</w:t>
      </w:r>
      <w:r w:rsidR="00F508B9" w:rsidRPr="00B12D8B">
        <w:rPr>
          <w:rFonts w:ascii="Book Antiqua" w:hAnsi="Book Antiqua"/>
        </w:rPr>
        <w:t>, or congestive heart failure</w:t>
      </w:r>
      <w:r w:rsidR="00F508B9" w:rsidRPr="00B12D8B">
        <w:rPr>
          <w:rFonts w:ascii="Book Antiqua" w:hAnsi="Book Antiqua"/>
          <w:vertAlign w:val="superscript"/>
        </w:rPr>
        <w:t>[</w:t>
      </w:r>
      <w:r w:rsidR="00795015" w:rsidRPr="00B12D8B">
        <w:rPr>
          <w:rFonts w:ascii="Book Antiqua" w:hAnsi="Book Antiqua"/>
          <w:vertAlign w:val="superscript"/>
        </w:rPr>
        <w:t>120</w:t>
      </w:r>
      <w:r w:rsidR="00F508B9" w:rsidRPr="00B12D8B">
        <w:rPr>
          <w:rFonts w:ascii="Book Antiqua" w:hAnsi="Book Antiqua"/>
          <w:vertAlign w:val="superscript"/>
        </w:rPr>
        <w:t>]</w:t>
      </w:r>
      <w:r w:rsidR="00F508B9" w:rsidRPr="00B12D8B">
        <w:rPr>
          <w:rFonts w:ascii="Book Antiqua" w:hAnsi="Book Antiqua"/>
        </w:rPr>
        <w:t xml:space="preserve"> still rests heavily on physician</w:t>
      </w:r>
      <w:r w:rsidR="00320C55" w:rsidRPr="00B12D8B">
        <w:rPr>
          <w:rFonts w:ascii="Book Antiqua" w:hAnsi="Book Antiqua"/>
        </w:rPr>
        <w:t>’s</w:t>
      </w:r>
      <w:r w:rsidR="00F508B9" w:rsidRPr="00B12D8B">
        <w:rPr>
          <w:rFonts w:ascii="Book Antiqua" w:hAnsi="Book Antiqua"/>
        </w:rPr>
        <w:t xml:space="preserve"> expertise which cannot easily be substituted by scoring systems</w:t>
      </w:r>
      <w:r w:rsidR="005A189B" w:rsidRPr="00B12D8B">
        <w:rPr>
          <w:rFonts w:ascii="Book Antiqua" w:hAnsi="Book Antiqua"/>
          <w:vertAlign w:val="superscript"/>
        </w:rPr>
        <w:t>[</w:t>
      </w:r>
      <w:r w:rsidR="00A361F5" w:rsidRPr="00B12D8B">
        <w:rPr>
          <w:rFonts w:ascii="Book Antiqua" w:hAnsi="Book Antiqua"/>
          <w:vertAlign w:val="superscript"/>
        </w:rPr>
        <w:t>60</w:t>
      </w:r>
      <w:r w:rsidR="007C03B0" w:rsidRPr="00B12D8B">
        <w:rPr>
          <w:rFonts w:ascii="Book Antiqua" w:hAnsi="Book Antiqua"/>
          <w:vertAlign w:val="superscript"/>
        </w:rPr>
        <w:t>,</w:t>
      </w:r>
      <w:r w:rsidR="00A361F5" w:rsidRPr="00B12D8B">
        <w:rPr>
          <w:rFonts w:ascii="Book Antiqua" w:hAnsi="Book Antiqua"/>
          <w:vertAlign w:val="superscript"/>
        </w:rPr>
        <w:t>69</w:t>
      </w:r>
      <w:r w:rsidR="005A189B" w:rsidRPr="00B12D8B">
        <w:rPr>
          <w:rFonts w:ascii="Book Antiqua" w:hAnsi="Book Antiqua"/>
          <w:vertAlign w:val="superscript"/>
        </w:rPr>
        <w:t>]</w:t>
      </w:r>
      <w:r w:rsidR="005A189B" w:rsidRPr="00B12D8B">
        <w:rPr>
          <w:rFonts w:ascii="Book Antiqua" w:hAnsi="Book Antiqua"/>
        </w:rPr>
        <w:t>; a fact which is even more relevant in the face of HILI, because of the unknown and unregulated ingredients often incorporated into HDS</w:t>
      </w:r>
      <w:r w:rsidR="00A361F5" w:rsidRPr="00B12D8B">
        <w:rPr>
          <w:rFonts w:ascii="Book Antiqua" w:hAnsi="Book Antiqua"/>
          <w:vertAlign w:val="superscript"/>
        </w:rPr>
        <w:t>[73</w:t>
      </w:r>
      <w:r w:rsidR="005A189B" w:rsidRPr="00B12D8B">
        <w:rPr>
          <w:rFonts w:ascii="Book Antiqua" w:hAnsi="Book Antiqua"/>
          <w:vertAlign w:val="superscript"/>
        </w:rPr>
        <w:t>]</w:t>
      </w:r>
      <w:r w:rsidR="00BD7357" w:rsidRPr="00B12D8B">
        <w:rPr>
          <w:rFonts w:ascii="Book Antiqua" w:hAnsi="Book Antiqua"/>
        </w:rPr>
        <w:t>, again indicating the need for future research in this field</w:t>
      </w:r>
      <w:r w:rsidR="00A361F5" w:rsidRPr="00B12D8B">
        <w:rPr>
          <w:rFonts w:ascii="Book Antiqua" w:hAnsi="Book Antiqua"/>
          <w:vertAlign w:val="superscript"/>
        </w:rPr>
        <w:t>[</w:t>
      </w:r>
      <w:r w:rsidR="00795015" w:rsidRPr="00B12D8B">
        <w:rPr>
          <w:rFonts w:ascii="Book Antiqua" w:hAnsi="Book Antiqua"/>
          <w:vertAlign w:val="superscript"/>
        </w:rPr>
        <w:t>121</w:t>
      </w:r>
      <w:r w:rsidR="00BD7357" w:rsidRPr="00B12D8B">
        <w:rPr>
          <w:rFonts w:ascii="Book Antiqua" w:hAnsi="Book Antiqua"/>
          <w:vertAlign w:val="superscript"/>
        </w:rPr>
        <w:t>]</w:t>
      </w:r>
      <w:r w:rsidR="005A189B" w:rsidRPr="00B12D8B">
        <w:rPr>
          <w:rFonts w:ascii="Book Antiqua" w:hAnsi="Book Antiqua"/>
        </w:rPr>
        <w:t xml:space="preserve">. </w:t>
      </w:r>
    </w:p>
    <w:p w14:paraId="51668209" w14:textId="77777777" w:rsidR="00FC07E3" w:rsidRPr="00B12D8B" w:rsidRDefault="00FC07E3" w:rsidP="00406A75">
      <w:pPr>
        <w:spacing w:line="360" w:lineRule="auto"/>
        <w:jc w:val="both"/>
        <w:rPr>
          <w:rFonts w:ascii="Book Antiqua" w:hAnsi="Book Antiqua"/>
          <w:b/>
        </w:rPr>
      </w:pPr>
    </w:p>
    <w:p w14:paraId="649768B0" w14:textId="77777777" w:rsidR="00A22CDF" w:rsidRPr="00B12D8B" w:rsidRDefault="00E430CE" w:rsidP="00E107C2">
      <w:pPr>
        <w:spacing w:line="360" w:lineRule="auto"/>
        <w:jc w:val="both"/>
        <w:outlineLvl w:val="0"/>
        <w:rPr>
          <w:rFonts w:ascii="Book Antiqua" w:hAnsi="Book Antiqua"/>
          <w:b/>
        </w:rPr>
      </w:pPr>
      <w:r w:rsidRPr="00B12D8B">
        <w:rPr>
          <w:rFonts w:ascii="Book Antiqua" w:hAnsi="Book Antiqua"/>
          <w:b/>
        </w:rPr>
        <w:t>RISK FACTORS AND NATURAL PROGRESSION OF DILI</w:t>
      </w:r>
    </w:p>
    <w:p w14:paraId="25F07C50" w14:textId="4E3074CE" w:rsidR="00255A90" w:rsidRPr="00B12D8B" w:rsidRDefault="00BF40AB" w:rsidP="00406A75">
      <w:pPr>
        <w:spacing w:line="360" w:lineRule="auto"/>
        <w:jc w:val="both"/>
        <w:rPr>
          <w:rFonts w:ascii="Book Antiqua" w:hAnsi="Book Antiqua"/>
          <w:lang w:eastAsia="zh-CN"/>
        </w:rPr>
      </w:pPr>
      <w:r w:rsidRPr="00B12D8B">
        <w:rPr>
          <w:rFonts w:ascii="Book Antiqua" w:hAnsi="Book Antiqua"/>
        </w:rPr>
        <w:t>With the difficulty of</w:t>
      </w:r>
      <w:r w:rsidR="00995E5A" w:rsidRPr="00B12D8B">
        <w:rPr>
          <w:rFonts w:ascii="Book Antiqua" w:hAnsi="Book Antiqua"/>
        </w:rPr>
        <w:t xml:space="preserve"> establishing diagnosis</w:t>
      </w:r>
      <w:r w:rsidRPr="00B12D8B">
        <w:rPr>
          <w:rFonts w:ascii="Book Antiqua" w:hAnsi="Book Antiqua"/>
        </w:rPr>
        <w:t xml:space="preserve"> and causality, </w:t>
      </w:r>
      <w:r w:rsidR="00E70F08" w:rsidRPr="00B12D8B">
        <w:rPr>
          <w:rFonts w:ascii="Book Antiqua" w:hAnsi="Book Antiqua"/>
        </w:rPr>
        <w:t>an</w:t>
      </w:r>
      <w:r w:rsidR="00995E5A" w:rsidRPr="00B12D8B">
        <w:rPr>
          <w:rFonts w:ascii="Book Antiqua" w:hAnsi="Book Antiqua"/>
        </w:rPr>
        <w:t xml:space="preserve"> important point to remember is</w:t>
      </w:r>
      <w:r w:rsidR="00E70F08" w:rsidRPr="00B12D8B">
        <w:rPr>
          <w:rFonts w:ascii="Book Antiqua" w:hAnsi="Book Antiqua"/>
        </w:rPr>
        <w:t xml:space="preserve"> who is at</w:t>
      </w:r>
      <w:r w:rsidR="00995E5A" w:rsidRPr="00B12D8B">
        <w:rPr>
          <w:rFonts w:ascii="Book Antiqua" w:hAnsi="Book Antiqua"/>
        </w:rPr>
        <w:t xml:space="preserve"> the greatest risk for DILI.</w:t>
      </w:r>
      <w:r w:rsidR="00E70F08" w:rsidRPr="00B12D8B">
        <w:rPr>
          <w:rFonts w:ascii="Book Antiqua" w:hAnsi="Book Antiqua"/>
        </w:rPr>
        <w:t xml:space="preserve"> The exact pathogenesis of idiosyncratic DILI and HILI is poorly understood, and the risk factors arise from three diverse </w:t>
      </w:r>
      <w:r w:rsidR="00320C55" w:rsidRPr="00B12D8B">
        <w:rPr>
          <w:rFonts w:ascii="Book Antiqua" w:hAnsi="Book Antiqua"/>
        </w:rPr>
        <w:t>aspects</w:t>
      </w:r>
      <w:r w:rsidR="00E70F08" w:rsidRPr="00B12D8B">
        <w:rPr>
          <w:rFonts w:ascii="Book Antiqua" w:hAnsi="Book Antiqua"/>
        </w:rPr>
        <w:t xml:space="preserve">: </w:t>
      </w:r>
      <w:r w:rsidR="00B06C10" w:rsidRPr="00B12D8B">
        <w:rPr>
          <w:rFonts w:ascii="Book Antiqua" w:hAnsi="Book Antiqua" w:hint="eastAsia"/>
          <w:lang w:eastAsia="zh-CN"/>
        </w:rPr>
        <w:t>(</w:t>
      </w:r>
      <w:r w:rsidR="00E70F08" w:rsidRPr="00B12D8B">
        <w:rPr>
          <w:rFonts w:ascii="Book Antiqua" w:hAnsi="Book Antiqua"/>
        </w:rPr>
        <w:t>1) Clinical host-related</w:t>
      </w:r>
      <w:r w:rsidR="00B06C10" w:rsidRPr="00B12D8B">
        <w:rPr>
          <w:rFonts w:ascii="Book Antiqua" w:hAnsi="Book Antiqua" w:hint="eastAsia"/>
          <w:lang w:eastAsia="zh-CN"/>
        </w:rPr>
        <w:t>;</w:t>
      </w:r>
      <w:r w:rsidR="00E70F08" w:rsidRPr="00B12D8B">
        <w:rPr>
          <w:rFonts w:ascii="Book Antiqua" w:hAnsi="Book Antiqua"/>
        </w:rPr>
        <w:t xml:space="preserve"> </w:t>
      </w:r>
      <w:r w:rsidR="00B06C10" w:rsidRPr="00B12D8B">
        <w:rPr>
          <w:rFonts w:ascii="Book Antiqua" w:hAnsi="Book Antiqua" w:hint="eastAsia"/>
          <w:lang w:eastAsia="zh-CN"/>
        </w:rPr>
        <w:t>(</w:t>
      </w:r>
      <w:r w:rsidR="00E70F08" w:rsidRPr="00B12D8B">
        <w:rPr>
          <w:rFonts w:ascii="Book Antiqua" w:hAnsi="Book Antiqua"/>
        </w:rPr>
        <w:t>2) Environmental</w:t>
      </w:r>
      <w:r w:rsidR="00B06C10" w:rsidRPr="00B12D8B">
        <w:rPr>
          <w:rFonts w:ascii="Book Antiqua" w:hAnsi="Book Antiqua" w:hint="eastAsia"/>
          <w:lang w:eastAsia="zh-CN"/>
        </w:rPr>
        <w:t>;</w:t>
      </w:r>
      <w:r w:rsidR="00E70F08" w:rsidRPr="00B12D8B">
        <w:rPr>
          <w:rFonts w:ascii="Book Antiqua" w:hAnsi="Book Antiqua"/>
        </w:rPr>
        <w:t xml:space="preserve"> and </w:t>
      </w:r>
      <w:r w:rsidR="00B06C10" w:rsidRPr="00B12D8B">
        <w:rPr>
          <w:rFonts w:ascii="Book Antiqua" w:hAnsi="Book Antiqua" w:hint="eastAsia"/>
          <w:lang w:eastAsia="zh-CN"/>
        </w:rPr>
        <w:t>(</w:t>
      </w:r>
      <w:r w:rsidR="00E70F08" w:rsidRPr="00B12D8B">
        <w:rPr>
          <w:rFonts w:ascii="Book Antiqua" w:hAnsi="Book Antiqua"/>
        </w:rPr>
        <w:t>3) Drug-related. Non-modifiable risk factors include age and gender</w:t>
      </w:r>
      <w:r w:rsidR="00A361F5" w:rsidRPr="00B12D8B">
        <w:rPr>
          <w:rFonts w:ascii="Book Antiqua" w:hAnsi="Book Antiqua"/>
          <w:vertAlign w:val="superscript"/>
        </w:rPr>
        <w:t>[</w:t>
      </w:r>
      <w:r w:rsidR="00795015" w:rsidRPr="00B12D8B">
        <w:rPr>
          <w:rFonts w:ascii="Book Antiqua" w:hAnsi="Book Antiqua"/>
          <w:vertAlign w:val="superscript"/>
        </w:rPr>
        <w:t>122</w:t>
      </w:r>
      <w:r w:rsidR="00E70F08" w:rsidRPr="00B12D8B">
        <w:rPr>
          <w:rFonts w:ascii="Book Antiqua" w:hAnsi="Book Antiqua"/>
          <w:vertAlign w:val="superscript"/>
        </w:rPr>
        <w:t>]</w:t>
      </w:r>
      <w:r w:rsidR="00E70F08" w:rsidRPr="00B12D8B">
        <w:rPr>
          <w:rFonts w:ascii="Book Antiqua" w:hAnsi="Book Antiqua"/>
        </w:rPr>
        <w:t xml:space="preserve">; however </w:t>
      </w:r>
      <w:r w:rsidR="00995E5A" w:rsidRPr="00B12D8B">
        <w:rPr>
          <w:rFonts w:ascii="Book Antiqua" w:hAnsi="Book Antiqua"/>
        </w:rPr>
        <w:t>one must remember</w:t>
      </w:r>
      <w:r w:rsidR="00E70F08" w:rsidRPr="00B12D8B">
        <w:rPr>
          <w:rFonts w:ascii="Book Antiqua" w:hAnsi="Book Antiqua"/>
        </w:rPr>
        <w:t xml:space="preserve"> discrepancies in DILI reporting when citing one particular age or gender at greatest risk</w:t>
      </w:r>
      <w:r w:rsidR="00995E5A" w:rsidRPr="00B12D8B">
        <w:rPr>
          <w:rFonts w:ascii="Book Antiqua" w:hAnsi="Book Antiqua"/>
        </w:rPr>
        <w:t xml:space="preserve">, for example, males have been indicated as high risk patients for DILI associated with systemic antivirals, whereas </w:t>
      </w:r>
      <w:r w:rsidR="00684067" w:rsidRPr="00B12D8B">
        <w:rPr>
          <w:rFonts w:ascii="Book Antiqua" w:hAnsi="Book Antiqua"/>
        </w:rPr>
        <w:t xml:space="preserve">liver injury and </w:t>
      </w:r>
      <w:r w:rsidR="00995E5A" w:rsidRPr="00B12D8B">
        <w:rPr>
          <w:rFonts w:ascii="Book Antiqua" w:hAnsi="Book Antiqua"/>
        </w:rPr>
        <w:t>ALF has been reported with higher frequency in children</w:t>
      </w:r>
      <w:r w:rsidR="00995E5A" w:rsidRPr="00B12D8B">
        <w:rPr>
          <w:rFonts w:ascii="Book Antiqua" w:hAnsi="Book Antiqua"/>
          <w:vertAlign w:val="superscript"/>
        </w:rPr>
        <w:t>[</w:t>
      </w:r>
      <w:r w:rsidR="007C03B0" w:rsidRPr="00B12D8B">
        <w:rPr>
          <w:rFonts w:ascii="Book Antiqua" w:hAnsi="Book Antiqua"/>
          <w:vertAlign w:val="superscript"/>
        </w:rPr>
        <w:t>81,</w:t>
      </w:r>
      <w:r w:rsidR="00795015" w:rsidRPr="00B12D8B">
        <w:rPr>
          <w:rFonts w:ascii="Book Antiqua" w:hAnsi="Book Antiqua"/>
          <w:vertAlign w:val="superscript"/>
        </w:rPr>
        <w:t>123</w:t>
      </w:r>
      <w:r w:rsidR="00995E5A" w:rsidRPr="00B12D8B">
        <w:rPr>
          <w:rFonts w:ascii="Book Antiqua" w:hAnsi="Book Antiqua"/>
          <w:vertAlign w:val="superscript"/>
        </w:rPr>
        <w:t>]</w:t>
      </w:r>
      <w:r w:rsidR="00E70F08" w:rsidRPr="00B12D8B">
        <w:rPr>
          <w:rFonts w:ascii="Book Antiqua" w:hAnsi="Book Antiqua"/>
        </w:rPr>
        <w:t>.</w:t>
      </w:r>
      <w:r w:rsidR="0024303E" w:rsidRPr="00B12D8B">
        <w:rPr>
          <w:rFonts w:ascii="Book Antiqua" w:hAnsi="Book Antiqua"/>
        </w:rPr>
        <w:t xml:space="preserve"> In any case, females have been </w:t>
      </w:r>
      <w:r w:rsidR="0024303E" w:rsidRPr="00B12D8B">
        <w:rPr>
          <w:rFonts w:ascii="Book Antiqua" w:hAnsi="Book Antiqua"/>
        </w:rPr>
        <w:lastRenderedPageBreak/>
        <w:t xml:space="preserve">predominately identified in many </w:t>
      </w:r>
      <w:proofErr w:type="gramStart"/>
      <w:r w:rsidR="0024303E" w:rsidRPr="00B12D8B">
        <w:rPr>
          <w:rFonts w:ascii="Book Antiqua" w:hAnsi="Book Antiqua"/>
        </w:rPr>
        <w:t>registries</w:t>
      </w:r>
      <w:r w:rsidR="0024303E" w:rsidRPr="00B12D8B">
        <w:rPr>
          <w:rFonts w:ascii="Book Antiqua" w:hAnsi="Book Antiqua"/>
          <w:vertAlign w:val="superscript"/>
        </w:rPr>
        <w:t>[</w:t>
      </w:r>
      <w:proofErr w:type="gramEnd"/>
      <w:r w:rsidR="0024303E" w:rsidRPr="00B12D8B">
        <w:rPr>
          <w:rFonts w:ascii="Book Antiqua" w:hAnsi="Book Antiqua"/>
          <w:vertAlign w:val="superscript"/>
        </w:rPr>
        <w:t>7</w:t>
      </w:r>
      <w:r w:rsidR="007C03B0" w:rsidRPr="00B12D8B">
        <w:rPr>
          <w:rFonts w:ascii="Book Antiqua" w:hAnsi="Book Antiqua"/>
          <w:vertAlign w:val="superscript"/>
        </w:rPr>
        <w:t>1,</w:t>
      </w:r>
      <w:r w:rsidR="00A361F5" w:rsidRPr="00B12D8B">
        <w:rPr>
          <w:rFonts w:ascii="Book Antiqua" w:hAnsi="Book Antiqua"/>
          <w:vertAlign w:val="superscript"/>
        </w:rPr>
        <w:t>76-79</w:t>
      </w:r>
      <w:r w:rsidR="0024303E" w:rsidRPr="00B12D8B">
        <w:rPr>
          <w:rFonts w:ascii="Book Antiqua" w:hAnsi="Book Antiqua"/>
          <w:vertAlign w:val="superscript"/>
        </w:rPr>
        <w:t>]</w:t>
      </w:r>
      <w:r w:rsidR="0024303E" w:rsidRPr="00B12D8B">
        <w:rPr>
          <w:rFonts w:ascii="Book Antiqua" w:hAnsi="Book Antiqua"/>
        </w:rPr>
        <w:t xml:space="preserve">. </w:t>
      </w:r>
      <w:r w:rsidR="00684067" w:rsidRPr="00B12D8B">
        <w:rPr>
          <w:rFonts w:ascii="Book Antiqua" w:hAnsi="Book Antiqua"/>
        </w:rPr>
        <w:t xml:space="preserve">As mentioned above, much research has focused on genome-wide </w:t>
      </w:r>
      <w:proofErr w:type="gramStart"/>
      <w:r w:rsidR="00684067" w:rsidRPr="00B12D8B">
        <w:rPr>
          <w:rFonts w:ascii="Book Antiqua" w:hAnsi="Book Antiqua"/>
        </w:rPr>
        <w:t>studies</w:t>
      </w:r>
      <w:r w:rsidR="007C03B0" w:rsidRPr="00B12D8B">
        <w:rPr>
          <w:rFonts w:ascii="Book Antiqua" w:hAnsi="Book Antiqua"/>
          <w:vertAlign w:val="superscript"/>
        </w:rPr>
        <w:t>[</w:t>
      </w:r>
      <w:proofErr w:type="gramEnd"/>
      <w:r w:rsidR="007C03B0" w:rsidRPr="00B12D8B">
        <w:rPr>
          <w:rFonts w:ascii="Book Antiqua" w:hAnsi="Book Antiqua"/>
          <w:vertAlign w:val="superscript"/>
        </w:rPr>
        <w:t>114-116,</w:t>
      </w:r>
      <w:r w:rsidR="00795015" w:rsidRPr="00B12D8B">
        <w:rPr>
          <w:rFonts w:ascii="Book Antiqua" w:hAnsi="Book Antiqua"/>
          <w:vertAlign w:val="superscript"/>
        </w:rPr>
        <w:t>124</w:t>
      </w:r>
      <w:r w:rsidR="00684067" w:rsidRPr="00B12D8B">
        <w:rPr>
          <w:rFonts w:ascii="Book Antiqua" w:hAnsi="Book Antiqua"/>
          <w:vertAlign w:val="superscript"/>
        </w:rPr>
        <w:t>]</w:t>
      </w:r>
      <w:r w:rsidR="00684067" w:rsidRPr="00B12D8B">
        <w:rPr>
          <w:rFonts w:ascii="Book Antiqua" w:hAnsi="Book Antiqua"/>
        </w:rPr>
        <w:t>, and this is an area where we should be focusing our future attention. Environmental factors are poorly understood, with no definitive studies linking diet, or alcohol and coffee consumption to increased DILI risk</w:t>
      </w:r>
      <w:r w:rsidR="0024303E" w:rsidRPr="00B12D8B">
        <w:rPr>
          <w:rFonts w:ascii="Book Antiqua" w:hAnsi="Book Antiqua"/>
        </w:rPr>
        <w:t>, again illustrating a need for answers</w:t>
      </w:r>
      <w:r w:rsidR="00684067" w:rsidRPr="00B12D8B">
        <w:rPr>
          <w:rFonts w:ascii="Book Antiqua" w:hAnsi="Book Antiqua"/>
        </w:rPr>
        <w:t>.</w:t>
      </w:r>
      <w:r w:rsidR="0024303E" w:rsidRPr="00B12D8B">
        <w:rPr>
          <w:rFonts w:ascii="Book Antiqua" w:hAnsi="Book Antiqua"/>
        </w:rPr>
        <w:t xml:space="preserve"> The </w:t>
      </w:r>
      <w:r w:rsidR="009942FB" w:rsidRPr="00B12D8B">
        <w:rPr>
          <w:rFonts w:ascii="Book Antiqua" w:hAnsi="Book Antiqua"/>
        </w:rPr>
        <w:t>‘</w:t>
      </w:r>
      <w:r w:rsidR="0024303E" w:rsidRPr="00B12D8B">
        <w:rPr>
          <w:rFonts w:ascii="Book Antiqua" w:hAnsi="Book Antiqua"/>
        </w:rPr>
        <w:t>R</w:t>
      </w:r>
      <w:r w:rsidR="009942FB" w:rsidRPr="00B12D8B">
        <w:rPr>
          <w:rFonts w:ascii="Book Antiqua" w:hAnsi="Book Antiqua"/>
        </w:rPr>
        <w:t>ule-of-</w:t>
      </w:r>
      <w:r w:rsidR="0024303E" w:rsidRPr="00B12D8B">
        <w:rPr>
          <w:rFonts w:ascii="Book Antiqua" w:hAnsi="Book Antiqua"/>
        </w:rPr>
        <w:t>Two</w:t>
      </w:r>
      <w:r w:rsidR="009942FB" w:rsidRPr="00B12D8B">
        <w:rPr>
          <w:rFonts w:ascii="Book Antiqua" w:hAnsi="Book Antiqua"/>
        </w:rPr>
        <w:t>’</w:t>
      </w:r>
      <w:r w:rsidR="002D03C7" w:rsidRPr="00B12D8B">
        <w:rPr>
          <w:rFonts w:ascii="Book Antiqua" w:hAnsi="Book Antiqua"/>
        </w:rPr>
        <w:t>,</w:t>
      </w:r>
      <w:r w:rsidR="005845DC" w:rsidRPr="00B12D8B">
        <w:rPr>
          <w:rFonts w:ascii="Book Antiqua" w:hAnsi="Book Antiqua"/>
        </w:rPr>
        <w:t xml:space="preserve"> </w:t>
      </w:r>
      <w:r w:rsidR="0024303E" w:rsidRPr="00B12D8B">
        <w:rPr>
          <w:rFonts w:ascii="Book Antiqua" w:hAnsi="Book Antiqua"/>
        </w:rPr>
        <w:t xml:space="preserve">defined as increased DILI risk with higher lipophilicity and drug dose or greater degrees of hepatic </w:t>
      </w:r>
      <w:proofErr w:type="gramStart"/>
      <w:r w:rsidR="0024303E" w:rsidRPr="00B12D8B">
        <w:rPr>
          <w:rFonts w:ascii="Book Antiqua" w:hAnsi="Book Antiqua"/>
        </w:rPr>
        <w:t>metabolism</w:t>
      </w:r>
      <w:r w:rsidR="003231B3" w:rsidRPr="00B12D8B">
        <w:rPr>
          <w:rFonts w:ascii="Book Antiqua" w:hAnsi="Book Antiqua"/>
          <w:vertAlign w:val="superscript"/>
        </w:rPr>
        <w:t>[</w:t>
      </w:r>
      <w:proofErr w:type="gramEnd"/>
      <w:r w:rsidR="00A361F5" w:rsidRPr="00B12D8B">
        <w:rPr>
          <w:rFonts w:ascii="Book Antiqua" w:hAnsi="Book Antiqua"/>
          <w:vertAlign w:val="superscript"/>
        </w:rPr>
        <w:t>27</w:t>
      </w:r>
      <w:r w:rsidR="003231B3" w:rsidRPr="00B12D8B">
        <w:rPr>
          <w:rFonts w:ascii="Book Antiqua" w:hAnsi="Book Antiqua"/>
          <w:vertAlign w:val="superscript"/>
        </w:rPr>
        <w:t>,</w:t>
      </w:r>
      <w:r w:rsidR="00A361F5" w:rsidRPr="00B12D8B">
        <w:rPr>
          <w:rFonts w:ascii="Book Antiqua" w:hAnsi="Book Antiqua"/>
          <w:vertAlign w:val="superscript"/>
        </w:rPr>
        <w:t>28</w:t>
      </w:r>
      <w:r w:rsidR="003231B3" w:rsidRPr="00B12D8B">
        <w:rPr>
          <w:rFonts w:ascii="Book Antiqua" w:hAnsi="Book Antiqua"/>
          <w:vertAlign w:val="superscript"/>
        </w:rPr>
        <w:t>]</w:t>
      </w:r>
      <w:r w:rsidR="002D03C7" w:rsidRPr="00B12D8B">
        <w:rPr>
          <w:rFonts w:ascii="Book Antiqua" w:hAnsi="Book Antiqua"/>
        </w:rPr>
        <w:t>,</w:t>
      </w:r>
      <w:r w:rsidR="003231B3" w:rsidRPr="00B12D8B">
        <w:rPr>
          <w:rFonts w:ascii="Book Antiqua" w:hAnsi="Book Antiqua"/>
        </w:rPr>
        <w:t xml:space="preserve"> is a known risk factor</w:t>
      </w:r>
      <w:r w:rsidR="002D03C7" w:rsidRPr="00B12D8B">
        <w:rPr>
          <w:rFonts w:ascii="Book Antiqua" w:hAnsi="Book Antiqua"/>
        </w:rPr>
        <w:t xml:space="preserve">. It </w:t>
      </w:r>
      <w:r w:rsidR="003231B3" w:rsidRPr="00B12D8B">
        <w:rPr>
          <w:rFonts w:ascii="Book Antiqua" w:hAnsi="Book Antiqua"/>
        </w:rPr>
        <w:t>accurately predicted liver injury in 14 of 15 drugs withdrawn due to hepatotoxicity</w:t>
      </w:r>
      <w:r w:rsidR="002D03C7" w:rsidRPr="00B12D8B">
        <w:rPr>
          <w:rFonts w:ascii="Book Antiqua" w:hAnsi="Book Antiqua"/>
        </w:rPr>
        <w:t xml:space="preserve">, with a warning affixed to the final drug, and successfully predicted hepatotoxicity in multidrug </w:t>
      </w:r>
      <w:proofErr w:type="gramStart"/>
      <w:r w:rsidR="002D03C7" w:rsidRPr="00B12D8B">
        <w:rPr>
          <w:rFonts w:ascii="Book Antiqua" w:hAnsi="Book Antiqua"/>
        </w:rPr>
        <w:t>regimens</w:t>
      </w:r>
      <w:r w:rsidR="00A361F5" w:rsidRPr="00B12D8B">
        <w:rPr>
          <w:rFonts w:ascii="Book Antiqua" w:hAnsi="Book Antiqua"/>
          <w:vertAlign w:val="superscript"/>
        </w:rPr>
        <w:t>[</w:t>
      </w:r>
      <w:proofErr w:type="gramEnd"/>
      <w:r w:rsidR="00A361F5" w:rsidRPr="00B12D8B">
        <w:rPr>
          <w:rFonts w:ascii="Book Antiqua" w:hAnsi="Book Antiqua"/>
          <w:vertAlign w:val="superscript"/>
        </w:rPr>
        <w:t>7</w:t>
      </w:r>
      <w:r w:rsidR="002D03C7" w:rsidRPr="00B12D8B">
        <w:rPr>
          <w:rFonts w:ascii="Book Antiqua" w:hAnsi="Book Antiqua"/>
          <w:vertAlign w:val="superscript"/>
        </w:rPr>
        <w:t>]</w:t>
      </w:r>
      <w:r w:rsidR="002D03C7" w:rsidRPr="00B12D8B">
        <w:rPr>
          <w:rFonts w:ascii="Book Antiqua" w:hAnsi="Book Antiqua"/>
        </w:rPr>
        <w:t>. In spite of this success, upon multivariate logistic regression analysis, high lipophilicity was</w:t>
      </w:r>
      <w:r w:rsidR="00255A90" w:rsidRPr="00B12D8B">
        <w:rPr>
          <w:rFonts w:ascii="Book Antiqua" w:hAnsi="Book Antiqua"/>
        </w:rPr>
        <w:t xml:space="preserve"> not</w:t>
      </w:r>
      <w:r w:rsidR="002D03C7" w:rsidRPr="00B12D8B">
        <w:rPr>
          <w:rFonts w:ascii="Book Antiqua" w:hAnsi="Book Antiqua"/>
        </w:rPr>
        <w:t xml:space="preserve"> a significant </w:t>
      </w:r>
      <w:proofErr w:type="gramStart"/>
      <w:r w:rsidR="002D03C7" w:rsidRPr="00B12D8B">
        <w:rPr>
          <w:rFonts w:ascii="Book Antiqua" w:hAnsi="Book Antiqua"/>
        </w:rPr>
        <w:t>factor</w:t>
      </w:r>
      <w:r w:rsidR="00A361F5" w:rsidRPr="00B12D8B">
        <w:rPr>
          <w:rFonts w:ascii="Book Antiqua" w:hAnsi="Book Antiqua"/>
          <w:vertAlign w:val="superscript"/>
        </w:rPr>
        <w:t>[</w:t>
      </w:r>
      <w:proofErr w:type="gramEnd"/>
      <w:r w:rsidR="00A361F5" w:rsidRPr="00B12D8B">
        <w:rPr>
          <w:rFonts w:ascii="Book Antiqua" w:hAnsi="Book Antiqua"/>
          <w:vertAlign w:val="superscript"/>
        </w:rPr>
        <w:t>27</w:t>
      </w:r>
      <w:r w:rsidR="002D03C7" w:rsidRPr="00B12D8B">
        <w:rPr>
          <w:rFonts w:ascii="Book Antiqua" w:hAnsi="Book Antiqua"/>
          <w:vertAlign w:val="superscript"/>
        </w:rPr>
        <w:t>]</w:t>
      </w:r>
      <w:r w:rsidR="002D03C7" w:rsidRPr="00B12D8B">
        <w:rPr>
          <w:rFonts w:ascii="Book Antiqua" w:hAnsi="Book Antiqua"/>
        </w:rPr>
        <w:t xml:space="preserve">, suggesting a redefinition may be necessary. </w:t>
      </w:r>
    </w:p>
    <w:p w14:paraId="15DDC130" w14:textId="4FC28EFF" w:rsidR="00B456C2" w:rsidRPr="00B12D8B" w:rsidRDefault="009B50BE" w:rsidP="00406A75">
      <w:pPr>
        <w:spacing w:line="360" w:lineRule="auto"/>
        <w:jc w:val="both"/>
        <w:rPr>
          <w:rFonts w:ascii="Book Antiqua" w:hAnsi="Book Antiqua"/>
        </w:rPr>
      </w:pPr>
      <w:r w:rsidRPr="00B12D8B">
        <w:rPr>
          <w:rFonts w:ascii="Book Antiqua" w:hAnsi="Book Antiqua"/>
        </w:rPr>
        <w:tab/>
        <w:t>If a drug causes acute DILI, it is generally accepted that discontinuation will lead to a resolution of any injury</w:t>
      </w:r>
      <w:r w:rsidR="005845DC" w:rsidRPr="00B12D8B">
        <w:rPr>
          <w:rFonts w:ascii="Book Antiqua" w:hAnsi="Book Antiqua"/>
        </w:rPr>
        <w:t xml:space="preserve"> </w:t>
      </w:r>
      <w:r w:rsidRPr="00B12D8B">
        <w:rPr>
          <w:rFonts w:ascii="Book Antiqua" w:hAnsi="Book Antiqua"/>
        </w:rPr>
        <w:t xml:space="preserve">within a few </w:t>
      </w:r>
      <w:proofErr w:type="gramStart"/>
      <w:r w:rsidRPr="00B12D8B">
        <w:rPr>
          <w:rFonts w:ascii="Book Antiqua" w:hAnsi="Book Antiqua"/>
        </w:rPr>
        <w:t>weeks</w:t>
      </w:r>
      <w:r w:rsidR="00A361F5" w:rsidRPr="00B12D8B">
        <w:rPr>
          <w:rFonts w:ascii="Book Antiqua" w:hAnsi="Book Antiqua"/>
          <w:vertAlign w:val="superscript"/>
        </w:rPr>
        <w:t>[</w:t>
      </w:r>
      <w:proofErr w:type="gramEnd"/>
      <w:r w:rsidR="00795015" w:rsidRPr="00B12D8B">
        <w:rPr>
          <w:rFonts w:ascii="Book Antiqua" w:hAnsi="Book Antiqua"/>
          <w:vertAlign w:val="superscript"/>
        </w:rPr>
        <w:t>125</w:t>
      </w:r>
      <w:r w:rsidR="00A25C6C" w:rsidRPr="00B12D8B">
        <w:rPr>
          <w:rFonts w:ascii="Book Antiqua" w:hAnsi="Book Antiqua"/>
          <w:vertAlign w:val="superscript"/>
        </w:rPr>
        <w:t>]</w:t>
      </w:r>
      <w:r w:rsidRPr="00B12D8B">
        <w:rPr>
          <w:rFonts w:ascii="Book Antiqua" w:hAnsi="Book Antiqua"/>
        </w:rPr>
        <w:t>, and this is definite</w:t>
      </w:r>
      <w:r w:rsidR="00A25C6C" w:rsidRPr="00B12D8B">
        <w:rPr>
          <w:rFonts w:ascii="Book Antiqua" w:hAnsi="Book Antiqua"/>
        </w:rPr>
        <w:t>ly</w:t>
      </w:r>
      <w:r w:rsidR="005845DC" w:rsidRPr="00B12D8B">
        <w:rPr>
          <w:rFonts w:ascii="Book Antiqua" w:hAnsi="Book Antiqua"/>
        </w:rPr>
        <w:t xml:space="preserve"> </w:t>
      </w:r>
      <w:r w:rsidR="007F4427" w:rsidRPr="00B12D8B">
        <w:rPr>
          <w:rFonts w:ascii="Book Antiqua" w:hAnsi="Book Antiqua"/>
        </w:rPr>
        <w:t>true</w:t>
      </w:r>
      <w:r w:rsidRPr="00B12D8B">
        <w:rPr>
          <w:rFonts w:ascii="Book Antiqua" w:hAnsi="Book Antiqua"/>
        </w:rPr>
        <w:t xml:space="preserve"> for hepatocellular injury</w:t>
      </w:r>
      <w:r w:rsidR="00A361F5" w:rsidRPr="00B12D8B">
        <w:rPr>
          <w:rFonts w:ascii="Book Antiqua" w:hAnsi="Book Antiqua"/>
          <w:vertAlign w:val="superscript"/>
        </w:rPr>
        <w:t>[76</w:t>
      </w:r>
      <w:r w:rsidR="007C03B0" w:rsidRPr="00B12D8B">
        <w:rPr>
          <w:rFonts w:ascii="Book Antiqua" w:hAnsi="Book Antiqua"/>
          <w:vertAlign w:val="superscript"/>
        </w:rPr>
        <w:t>,</w:t>
      </w:r>
      <w:r w:rsidR="00795015" w:rsidRPr="00B12D8B">
        <w:rPr>
          <w:rFonts w:ascii="Book Antiqua" w:hAnsi="Book Antiqua"/>
          <w:vertAlign w:val="superscript"/>
        </w:rPr>
        <w:t>126</w:t>
      </w:r>
      <w:r w:rsidRPr="00B12D8B">
        <w:rPr>
          <w:rFonts w:ascii="Book Antiqua" w:hAnsi="Book Antiqua"/>
          <w:vertAlign w:val="superscript"/>
        </w:rPr>
        <w:t>]</w:t>
      </w:r>
      <w:r w:rsidR="007F4427" w:rsidRPr="00B12D8B">
        <w:rPr>
          <w:rFonts w:ascii="Book Antiqua" w:hAnsi="Book Antiqua"/>
        </w:rPr>
        <w:t xml:space="preserve">. In the case of </w:t>
      </w:r>
      <w:proofErr w:type="spellStart"/>
      <w:r w:rsidR="007F4427" w:rsidRPr="00B12D8B">
        <w:rPr>
          <w:rFonts w:ascii="Book Antiqua" w:hAnsi="Book Antiqua"/>
        </w:rPr>
        <w:t>cholestatic</w:t>
      </w:r>
      <w:proofErr w:type="spellEnd"/>
      <w:r w:rsidR="007F4427" w:rsidRPr="00B12D8B">
        <w:rPr>
          <w:rFonts w:ascii="Book Antiqua" w:hAnsi="Book Antiqua"/>
        </w:rPr>
        <w:t xml:space="preserve"> injury, often caused by antimicrobials, this process of resolution may take months, and</w:t>
      </w:r>
      <w:r w:rsidR="00A25C6C" w:rsidRPr="00B12D8B">
        <w:rPr>
          <w:rFonts w:ascii="Book Antiqua" w:hAnsi="Book Antiqua"/>
        </w:rPr>
        <w:t xml:space="preserve"> can</w:t>
      </w:r>
      <w:r w:rsidR="007F4427" w:rsidRPr="00B12D8B">
        <w:rPr>
          <w:rFonts w:ascii="Book Antiqua" w:hAnsi="Book Antiqua"/>
        </w:rPr>
        <w:t xml:space="preserve"> even persist after drug </w:t>
      </w:r>
      <w:proofErr w:type="gramStart"/>
      <w:r w:rsidR="007F4427" w:rsidRPr="00B12D8B">
        <w:rPr>
          <w:rFonts w:ascii="Book Antiqua" w:hAnsi="Book Antiqua"/>
        </w:rPr>
        <w:t>discontinuation</w:t>
      </w:r>
      <w:r w:rsidR="00A361F5" w:rsidRPr="00B12D8B">
        <w:rPr>
          <w:rFonts w:ascii="Book Antiqua" w:hAnsi="Book Antiqua"/>
          <w:vertAlign w:val="superscript"/>
        </w:rPr>
        <w:t>[</w:t>
      </w:r>
      <w:proofErr w:type="gramEnd"/>
      <w:r w:rsidR="00795015" w:rsidRPr="00B12D8B">
        <w:rPr>
          <w:rFonts w:ascii="Book Antiqua" w:hAnsi="Book Antiqua"/>
          <w:vertAlign w:val="superscript"/>
        </w:rPr>
        <w:t>126</w:t>
      </w:r>
      <w:r w:rsidR="007F4427" w:rsidRPr="00B12D8B">
        <w:rPr>
          <w:rFonts w:ascii="Book Antiqua" w:hAnsi="Book Antiqua"/>
          <w:vertAlign w:val="superscript"/>
        </w:rPr>
        <w:t>]</w:t>
      </w:r>
      <w:r w:rsidR="007F4427" w:rsidRPr="00B12D8B">
        <w:rPr>
          <w:rFonts w:ascii="Book Antiqua" w:hAnsi="Book Antiqua"/>
        </w:rPr>
        <w:t>; in fact mimicry of primary biliary cholangitis and</w:t>
      </w:r>
      <w:r w:rsidR="00320C55" w:rsidRPr="00B12D8B">
        <w:rPr>
          <w:rFonts w:ascii="Book Antiqua" w:hAnsi="Book Antiqua"/>
        </w:rPr>
        <w:t xml:space="preserve"> the development of</w:t>
      </w:r>
      <w:r w:rsidR="007F4427" w:rsidRPr="00B12D8B">
        <w:rPr>
          <w:rFonts w:ascii="Book Antiqua" w:hAnsi="Book Antiqua"/>
        </w:rPr>
        <w:t xml:space="preserve"> portal hypertension has occurred</w:t>
      </w:r>
      <w:r w:rsidR="00A361F5" w:rsidRPr="00B12D8B">
        <w:rPr>
          <w:rFonts w:ascii="Book Antiqua" w:hAnsi="Book Antiqua"/>
          <w:vertAlign w:val="superscript"/>
        </w:rPr>
        <w:t>[</w:t>
      </w:r>
      <w:r w:rsidR="00795015" w:rsidRPr="00B12D8B">
        <w:rPr>
          <w:rFonts w:ascii="Book Antiqua" w:hAnsi="Book Antiqua"/>
          <w:vertAlign w:val="superscript"/>
        </w:rPr>
        <w:t>127</w:t>
      </w:r>
      <w:r w:rsidR="007F4427" w:rsidRPr="00B12D8B">
        <w:rPr>
          <w:rFonts w:ascii="Book Antiqua" w:hAnsi="Book Antiqua"/>
          <w:vertAlign w:val="superscript"/>
        </w:rPr>
        <w:t>]</w:t>
      </w:r>
      <w:r w:rsidR="007F4427" w:rsidRPr="00B12D8B">
        <w:rPr>
          <w:rFonts w:ascii="Book Antiqua" w:hAnsi="Book Antiqua"/>
        </w:rPr>
        <w:t>.</w:t>
      </w:r>
      <w:r w:rsidR="00A25C6C" w:rsidRPr="00B12D8B">
        <w:rPr>
          <w:rFonts w:ascii="Book Antiqua" w:hAnsi="Book Antiqua"/>
        </w:rPr>
        <w:t xml:space="preserve"> Chronically administered drugs such as methyldopa, minocycline and nitrofurantoin have been associated with an insidious and self-limited autoimmune hepatitis</w:t>
      </w:r>
      <w:r w:rsidR="002952F7" w:rsidRPr="00B12D8B">
        <w:rPr>
          <w:rFonts w:ascii="Book Antiqua" w:hAnsi="Book Antiqua"/>
        </w:rPr>
        <w:t>,</w:t>
      </w:r>
      <w:r w:rsidR="00A25C6C" w:rsidRPr="00B12D8B">
        <w:rPr>
          <w:rFonts w:ascii="Book Antiqua" w:hAnsi="Book Antiqua"/>
        </w:rPr>
        <w:t xml:space="preserve"> which resolves after discontinuation of the </w:t>
      </w:r>
      <w:proofErr w:type="gramStart"/>
      <w:r w:rsidR="00A25C6C" w:rsidRPr="00B12D8B">
        <w:rPr>
          <w:rFonts w:ascii="Book Antiqua" w:hAnsi="Book Antiqua"/>
        </w:rPr>
        <w:t>offender</w:t>
      </w:r>
      <w:r w:rsidR="00A361F5" w:rsidRPr="00B12D8B">
        <w:rPr>
          <w:rFonts w:ascii="Book Antiqua" w:hAnsi="Book Antiqua"/>
          <w:vertAlign w:val="superscript"/>
        </w:rPr>
        <w:t>[</w:t>
      </w:r>
      <w:proofErr w:type="gramEnd"/>
      <w:r w:rsidR="00795015" w:rsidRPr="00B12D8B">
        <w:rPr>
          <w:rFonts w:ascii="Book Antiqua" w:hAnsi="Book Antiqua"/>
          <w:vertAlign w:val="superscript"/>
        </w:rPr>
        <w:t>128</w:t>
      </w:r>
      <w:r w:rsidR="00A25C6C" w:rsidRPr="00B12D8B">
        <w:rPr>
          <w:rFonts w:ascii="Book Antiqua" w:hAnsi="Book Antiqua"/>
          <w:vertAlign w:val="superscript"/>
        </w:rPr>
        <w:t>]</w:t>
      </w:r>
      <w:r w:rsidR="00A25C6C" w:rsidRPr="00B12D8B">
        <w:rPr>
          <w:rFonts w:ascii="Book Antiqua" w:hAnsi="Book Antiqua"/>
        </w:rPr>
        <w:t xml:space="preserve">. As such, the United States DILIN follows patients for a minimum of 6 months after any case of </w:t>
      </w:r>
      <w:proofErr w:type="gramStart"/>
      <w:r w:rsidR="00A25C6C" w:rsidRPr="00B12D8B">
        <w:rPr>
          <w:rFonts w:ascii="Book Antiqua" w:hAnsi="Book Antiqua"/>
        </w:rPr>
        <w:t>DILI</w:t>
      </w:r>
      <w:r w:rsidR="00A361F5" w:rsidRPr="00B12D8B">
        <w:rPr>
          <w:rFonts w:ascii="Book Antiqua" w:hAnsi="Book Antiqua"/>
          <w:vertAlign w:val="superscript"/>
        </w:rPr>
        <w:t>[</w:t>
      </w:r>
      <w:proofErr w:type="gramEnd"/>
      <w:r w:rsidR="00A361F5" w:rsidRPr="00B12D8B">
        <w:rPr>
          <w:rFonts w:ascii="Book Antiqua" w:hAnsi="Book Antiqua"/>
          <w:vertAlign w:val="superscript"/>
        </w:rPr>
        <w:t>72</w:t>
      </w:r>
      <w:r w:rsidR="00A25C6C" w:rsidRPr="00B12D8B">
        <w:rPr>
          <w:rFonts w:ascii="Book Antiqua" w:hAnsi="Book Antiqua"/>
          <w:vertAlign w:val="superscript"/>
        </w:rPr>
        <w:t>]</w:t>
      </w:r>
      <w:r w:rsidR="00A25C6C" w:rsidRPr="00B12D8B">
        <w:rPr>
          <w:rFonts w:ascii="Book Antiqua" w:hAnsi="Book Antiqua"/>
        </w:rPr>
        <w:t xml:space="preserve">. However, as of August 2016, </w:t>
      </w:r>
      <w:r w:rsidR="007C3ACE" w:rsidRPr="00B12D8B">
        <w:rPr>
          <w:rFonts w:ascii="Book Antiqua" w:hAnsi="Book Antiqua"/>
        </w:rPr>
        <w:t>Medina-</w:t>
      </w:r>
      <w:proofErr w:type="spellStart"/>
      <w:r w:rsidR="007C3ACE" w:rsidRPr="00B12D8B">
        <w:rPr>
          <w:rFonts w:ascii="Book Antiqua" w:hAnsi="Book Antiqua"/>
        </w:rPr>
        <w:t>Caliz</w:t>
      </w:r>
      <w:proofErr w:type="spellEnd"/>
      <w:r w:rsidR="005845DC" w:rsidRPr="00B12D8B">
        <w:rPr>
          <w:rFonts w:ascii="Book Antiqua" w:hAnsi="Book Antiqua"/>
        </w:rPr>
        <w:t xml:space="preserve"> </w:t>
      </w:r>
      <w:r w:rsidR="007C3ACE" w:rsidRPr="00B12D8B">
        <w:rPr>
          <w:rFonts w:ascii="Book Antiqua" w:hAnsi="Book Antiqua"/>
          <w:i/>
        </w:rPr>
        <w:t xml:space="preserve">et </w:t>
      </w:r>
      <w:proofErr w:type="gramStart"/>
      <w:r w:rsidR="007C3ACE" w:rsidRPr="00B12D8B">
        <w:rPr>
          <w:rFonts w:ascii="Book Antiqua" w:hAnsi="Book Antiqua"/>
          <w:i/>
        </w:rPr>
        <w:t>al</w:t>
      </w:r>
      <w:r w:rsidR="00B06C10" w:rsidRPr="00B12D8B">
        <w:rPr>
          <w:rFonts w:ascii="Book Antiqua" w:hAnsi="Book Antiqua"/>
          <w:vertAlign w:val="superscript"/>
        </w:rPr>
        <w:t>[</w:t>
      </w:r>
      <w:proofErr w:type="gramEnd"/>
      <w:r w:rsidR="00B24AF3" w:rsidRPr="00B12D8B">
        <w:rPr>
          <w:rFonts w:ascii="Book Antiqua" w:hAnsi="Book Antiqua"/>
          <w:vertAlign w:val="superscript"/>
        </w:rPr>
        <w:t>129</w:t>
      </w:r>
      <w:r w:rsidR="00B06C10" w:rsidRPr="00B12D8B">
        <w:rPr>
          <w:rFonts w:ascii="Book Antiqua" w:hAnsi="Book Antiqua"/>
          <w:vertAlign w:val="superscript"/>
        </w:rPr>
        <w:t>]</w:t>
      </w:r>
      <w:r w:rsidR="008F50F1" w:rsidRPr="00B12D8B">
        <w:rPr>
          <w:rFonts w:ascii="Book Antiqua" w:hAnsi="Book Antiqua"/>
        </w:rPr>
        <w:t>,</w:t>
      </w:r>
      <w:r w:rsidR="007C3ACE" w:rsidRPr="00B12D8B">
        <w:rPr>
          <w:rFonts w:ascii="Book Antiqua" w:hAnsi="Book Antiqua"/>
        </w:rPr>
        <w:t xml:space="preserve"> on behalf of the Spanish DILI registry, defined a ne</w:t>
      </w:r>
      <w:r w:rsidR="008F50F1" w:rsidRPr="00B12D8B">
        <w:rPr>
          <w:rFonts w:ascii="Book Antiqua" w:hAnsi="Book Antiqua"/>
        </w:rPr>
        <w:t>w</w:t>
      </w:r>
      <w:r w:rsidR="007C3ACE" w:rsidRPr="00B12D8B">
        <w:rPr>
          <w:rFonts w:ascii="Book Antiqua" w:hAnsi="Book Antiqua"/>
        </w:rPr>
        <w:t xml:space="preserve"> cut-off for chronic DILI of 1 year,</w:t>
      </w:r>
      <w:r w:rsidR="00FE4927" w:rsidRPr="00B12D8B">
        <w:rPr>
          <w:rFonts w:ascii="Book Antiqua" w:hAnsi="Book Antiqua"/>
        </w:rPr>
        <w:t xml:space="preserve"> suggesting that</w:t>
      </w:r>
      <w:r w:rsidR="005845DC" w:rsidRPr="00B12D8B">
        <w:rPr>
          <w:rFonts w:ascii="Book Antiqua" w:hAnsi="Book Antiqua"/>
        </w:rPr>
        <w:t xml:space="preserve"> </w:t>
      </w:r>
      <w:r w:rsidR="00FE4927" w:rsidRPr="00B12D8B">
        <w:rPr>
          <w:rFonts w:ascii="Book Antiqua" w:hAnsi="Book Antiqua"/>
        </w:rPr>
        <w:t>ALP and total bilirubin measurements in the second month after acute injury may help predict chronicity. F</w:t>
      </w:r>
      <w:r w:rsidR="007C3ACE" w:rsidRPr="00B12D8B">
        <w:rPr>
          <w:rFonts w:ascii="Book Antiqua" w:hAnsi="Book Antiqua"/>
        </w:rPr>
        <w:t>ur</w:t>
      </w:r>
      <w:r w:rsidR="00FE4927" w:rsidRPr="00B12D8B">
        <w:rPr>
          <w:rFonts w:ascii="Book Antiqua" w:hAnsi="Book Antiqua"/>
        </w:rPr>
        <w:t>thermore</w:t>
      </w:r>
      <w:r w:rsidR="008F50F1" w:rsidRPr="00B12D8B">
        <w:rPr>
          <w:rFonts w:ascii="Book Antiqua" w:hAnsi="Book Antiqua"/>
        </w:rPr>
        <w:t xml:space="preserve"> statins</w:t>
      </w:r>
      <w:r w:rsidR="00FE4927" w:rsidRPr="00B12D8B">
        <w:rPr>
          <w:rFonts w:ascii="Book Antiqua" w:hAnsi="Book Antiqua"/>
        </w:rPr>
        <w:t xml:space="preserve"> were implicated</w:t>
      </w:r>
      <w:r w:rsidR="008F50F1" w:rsidRPr="00B12D8B">
        <w:rPr>
          <w:rFonts w:ascii="Book Antiqua" w:hAnsi="Book Antiqua"/>
        </w:rPr>
        <w:t xml:space="preserve"> as</w:t>
      </w:r>
      <w:r w:rsidR="007C3ACE" w:rsidRPr="00B12D8B">
        <w:rPr>
          <w:rFonts w:ascii="Book Antiqua" w:hAnsi="Book Antiqua"/>
        </w:rPr>
        <w:t xml:space="preserve"> distinctly related to </w:t>
      </w:r>
      <w:proofErr w:type="gramStart"/>
      <w:r w:rsidR="007C3ACE" w:rsidRPr="00B12D8B">
        <w:rPr>
          <w:rFonts w:ascii="Book Antiqua" w:hAnsi="Book Antiqua"/>
        </w:rPr>
        <w:t>chronicity</w:t>
      </w:r>
      <w:r w:rsidR="00A361F5" w:rsidRPr="00B12D8B">
        <w:rPr>
          <w:rFonts w:ascii="Book Antiqua" w:hAnsi="Book Antiqua"/>
          <w:vertAlign w:val="superscript"/>
        </w:rPr>
        <w:t>[</w:t>
      </w:r>
      <w:proofErr w:type="gramEnd"/>
      <w:r w:rsidR="00B24AF3" w:rsidRPr="00B12D8B">
        <w:rPr>
          <w:rFonts w:ascii="Book Antiqua" w:hAnsi="Book Antiqua"/>
          <w:vertAlign w:val="superscript"/>
        </w:rPr>
        <w:t>129</w:t>
      </w:r>
      <w:r w:rsidR="007C3ACE" w:rsidRPr="00B12D8B">
        <w:rPr>
          <w:rFonts w:ascii="Book Antiqua" w:hAnsi="Book Antiqua"/>
          <w:vertAlign w:val="superscript"/>
        </w:rPr>
        <w:t>]</w:t>
      </w:r>
      <w:r w:rsidR="007C3ACE" w:rsidRPr="00B12D8B">
        <w:rPr>
          <w:rFonts w:ascii="Book Antiqua" w:hAnsi="Book Antiqua"/>
        </w:rPr>
        <w:t>.</w:t>
      </w:r>
      <w:r w:rsidR="000D5AA5" w:rsidRPr="00B12D8B">
        <w:rPr>
          <w:rFonts w:ascii="Book Antiqua" w:hAnsi="Book Antiqua"/>
        </w:rPr>
        <w:t xml:space="preserve"> Therefore</w:t>
      </w:r>
      <w:r w:rsidR="008F50F1" w:rsidRPr="00B12D8B">
        <w:rPr>
          <w:rFonts w:ascii="Book Antiqua" w:hAnsi="Book Antiqua"/>
        </w:rPr>
        <w:t>,</w:t>
      </w:r>
      <w:r w:rsidR="00DF744F" w:rsidRPr="00B12D8B">
        <w:rPr>
          <w:rFonts w:ascii="Book Antiqua" w:hAnsi="Book Antiqua"/>
        </w:rPr>
        <w:t xml:space="preserve"> it is prudent to</w:t>
      </w:r>
      <w:r w:rsidR="005845DC" w:rsidRPr="00B12D8B">
        <w:rPr>
          <w:rFonts w:ascii="Book Antiqua" w:hAnsi="Book Antiqua"/>
        </w:rPr>
        <w:t xml:space="preserve"> </w:t>
      </w:r>
      <w:r w:rsidR="00DF744F" w:rsidRPr="00B12D8B">
        <w:rPr>
          <w:rFonts w:ascii="Book Antiqua" w:hAnsi="Book Antiqua"/>
        </w:rPr>
        <w:t xml:space="preserve">consider </w:t>
      </w:r>
      <w:r w:rsidR="003F248A" w:rsidRPr="00B12D8B">
        <w:rPr>
          <w:rFonts w:ascii="Book Antiqua" w:hAnsi="Book Antiqua"/>
        </w:rPr>
        <w:t xml:space="preserve">acute DILI </w:t>
      </w:r>
      <w:r w:rsidR="000D5AA5" w:rsidRPr="00B12D8B">
        <w:rPr>
          <w:rFonts w:ascii="Book Antiqua" w:hAnsi="Book Antiqua"/>
        </w:rPr>
        <w:t>transforming</w:t>
      </w:r>
      <w:r w:rsidR="003F248A" w:rsidRPr="00B12D8B">
        <w:rPr>
          <w:rFonts w:ascii="Book Antiqua" w:hAnsi="Book Antiqua"/>
        </w:rPr>
        <w:t xml:space="preserve"> into chronic DILI </w:t>
      </w:r>
      <w:r w:rsidR="000D5AA5" w:rsidRPr="00B12D8B">
        <w:rPr>
          <w:rFonts w:ascii="Book Antiqua" w:hAnsi="Book Antiqua"/>
        </w:rPr>
        <w:t xml:space="preserve">in certain patients. </w:t>
      </w:r>
    </w:p>
    <w:p w14:paraId="774903C9" w14:textId="77777777" w:rsidR="007C3ACE" w:rsidRPr="00B12D8B" w:rsidRDefault="007C3ACE" w:rsidP="00406A75">
      <w:pPr>
        <w:spacing w:line="360" w:lineRule="auto"/>
        <w:jc w:val="both"/>
        <w:rPr>
          <w:rFonts w:ascii="Book Antiqua" w:hAnsi="Book Antiqua"/>
        </w:rPr>
      </w:pPr>
    </w:p>
    <w:p w14:paraId="47231C72" w14:textId="77777777" w:rsidR="00142BF2" w:rsidRPr="00B12D8B" w:rsidRDefault="00E430CE" w:rsidP="00E107C2">
      <w:pPr>
        <w:spacing w:line="360" w:lineRule="auto"/>
        <w:jc w:val="both"/>
        <w:outlineLvl w:val="0"/>
        <w:rPr>
          <w:rFonts w:ascii="Book Antiqua" w:hAnsi="Book Antiqua"/>
          <w:b/>
        </w:rPr>
      </w:pPr>
      <w:r w:rsidRPr="00B12D8B">
        <w:rPr>
          <w:rFonts w:ascii="Book Antiqua" w:hAnsi="Book Antiqua"/>
          <w:b/>
        </w:rPr>
        <w:t>PREVENTION AND TREATMENT OPTIONS</w:t>
      </w:r>
    </w:p>
    <w:p w14:paraId="290726F2" w14:textId="6362365F" w:rsidR="005D694B" w:rsidRPr="00B12D8B" w:rsidRDefault="00142BF2" w:rsidP="00406A75">
      <w:pPr>
        <w:spacing w:line="360" w:lineRule="auto"/>
        <w:jc w:val="both"/>
        <w:rPr>
          <w:rFonts w:ascii="Book Antiqua" w:hAnsi="Book Antiqua"/>
        </w:rPr>
      </w:pPr>
      <w:r w:rsidRPr="00B12D8B">
        <w:rPr>
          <w:rFonts w:ascii="Book Antiqua" w:hAnsi="Book Antiqua"/>
        </w:rPr>
        <w:t>The saying goes, th</w:t>
      </w:r>
      <w:r w:rsidR="009A1CBB" w:rsidRPr="00B12D8B">
        <w:rPr>
          <w:rFonts w:ascii="Book Antiqua" w:hAnsi="Book Antiqua"/>
        </w:rPr>
        <w:t>e best treatment is prevention</w:t>
      </w:r>
      <w:r w:rsidR="00C37E53" w:rsidRPr="00B12D8B">
        <w:rPr>
          <w:rFonts w:ascii="Book Antiqua" w:hAnsi="Book Antiqua"/>
        </w:rPr>
        <w:t>,</w:t>
      </w:r>
      <w:r w:rsidRPr="00B12D8B">
        <w:rPr>
          <w:rFonts w:ascii="Book Antiqua" w:hAnsi="Book Antiqua"/>
        </w:rPr>
        <w:t xml:space="preserve"> and in the case</w:t>
      </w:r>
      <w:r w:rsidR="009A1CBB" w:rsidRPr="00B12D8B">
        <w:rPr>
          <w:rFonts w:ascii="Book Antiqua" w:hAnsi="Book Antiqua"/>
        </w:rPr>
        <w:t xml:space="preserve"> of </w:t>
      </w:r>
      <w:r w:rsidR="00C37E53" w:rsidRPr="00B12D8B">
        <w:rPr>
          <w:rFonts w:ascii="Book Antiqua" w:hAnsi="Book Antiqua"/>
        </w:rPr>
        <w:t>DILI</w:t>
      </w:r>
      <w:r w:rsidRPr="00B12D8B">
        <w:rPr>
          <w:rFonts w:ascii="Book Antiqua" w:hAnsi="Book Antiqua"/>
        </w:rPr>
        <w:t xml:space="preserve"> this sentiment holds true. </w:t>
      </w:r>
      <w:r w:rsidR="00693325" w:rsidRPr="00B12D8B">
        <w:rPr>
          <w:rFonts w:ascii="Book Antiqua" w:hAnsi="Book Antiqua"/>
        </w:rPr>
        <w:t>Liver injury may be caused by most d</w:t>
      </w:r>
      <w:r w:rsidR="003C09FC" w:rsidRPr="00B12D8B">
        <w:rPr>
          <w:rFonts w:ascii="Book Antiqua" w:hAnsi="Book Antiqua"/>
        </w:rPr>
        <w:t xml:space="preserve">rugs, and labels often </w:t>
      </w:r>
      <w:r w:rsidR="003C09FC" w:rsidRPr="00B12D8B">
        <w:rPr>
          <w:rFonts w:ascii="Book Antiqua" w:hAnsi="Book Antiqua"/>
        </w:rPr>
        <w:lastRenderedPageBreak/>
        <w:t>carry a</w:t>
      </w:r>
      <w:r w:rsidR="00693325" w:rsidRPr="00B12D8B">
        <w:rPr>
          <w:rFonts w:ascii="Book Antiqua" w:hAnsi="Book Antiqua"/>
        </w:rPr>
        <w:t xml:space="preserve"> warning to lower the dose in the setting of </w:t>
      </w:r>
      <w:proofErr w:type="gramStart"/>
      <w:r w:rsidR="00693325" w:rsidRPr="00B12D8B">
        <w:rPr>
          <w:rFonts w:ascii="Book Antiqua" w:hAnsi="Book Antiqua"/>
        </w:rPr>
        <w:t>CLD</w:t>
      </w:r>
      <w:r w:rsidR="00291B1F" w:rsidRPr="00B12D8B">
        <w:rPr>
          <w:rFonts w:ascii="Book Antiqua" w:hAnsi="Book Antiqua"/>
          <w:vertAlign w:val="superscript"/>
        </w:rPr>
        <w:t>[</w:t>
      </w:r>
      <w:proofErr w:type="gramEnd"/>
      <w:r w:rsidR="00D4334F" w:rsidRPr="00B12D8B">
        <w:rPr>
          <w:rFonts w:ascii="Book Antiqua" w:hAnsi="Book Antiqua"/>
          <w:vertAlign w:val="superscript"/>
        </w:rPr>
        <w:t>124</w:t>
      </w:r>
      <w:r w:rsidR="00693325" w:rsidRPr="00B12D8B">
        <w:rPr>
          <w:rFonts w:ascii="Book Antiqua" w:hAnsi="Book Antiqua"/>
          <w:vertAlign w:val="superscript"/>
        </w:rPr>
        <w:t>]</w:t>
      </w:r>
      <w:r w:rsidR="00693325" w:rsidRPr="00B12D8B">
        <w:rPr>
          <w:rFonts w:ascii="Book Antiqua" w:hAnsi="Book Antiqua"/>
        </w:rPr>
        <w:t xml:space="preserve">, however, there is little evidence to </w:t>
      </w:r>
      <w:r w:rsidR="003C09FC" w:rsidRPr="00B12D8B">
        <w:rPr>
          <w:rFonts w:ascii="Book Antiqua" w:hAnsi="Book Antiqua"/>
        </w:rPr>
        <w:t>support this reducing</w:t>
      </w:r>
      <w:r w:rsidR="00693325" w:rsidRPr="00B12D8B">
        <w:rPr>
          <w:rFonts w:ascii="Book Antiqua" w:hAnsi="Book Antiqua"/>
        </w:rPr>
        <w:t xml:space="preserve"> the risk for DILI</w:t>
      </w:r>
      <w:r w:rsidR="00291B1F" w:rsidRPr="00B12D8B">
        <w:rPr>
          <w:rFonts w:ascii="Book Antiqua" w:hAnsi="Book Antiqua"/>
          <w:vertAlign w:val="superscript"/>
        </w:rPr>
        <w:t>[</w:t>
      </w:r>
      <w:r w:rsidR="00D4334F" w:rsidRPr="00B12D8B">
        <w:rPr>
          <w:rFonts w:ascii="Book Antiqua" w:hAnsi="Book Antiqua"/>
          <w:vertAlign w:val="superscript"/>
        </w:rPr>
        <w:t>130</w:t>
      </w:r>
      <w:r w:rsidR="00693325" w:rsidRPr="00B12D8B">
        <w:rPr>
          <w:rFonts w:ascii="Book Antiqua" w:hAnsi="Book Antiqua"/>
          <w:vertAlign w:val="superscript"/>
        </w:rPr>
        <w:t>]</w:t>
      </w:r>
      <w:r w:rsidR="00693325" w:rsidRPr="00B12D8B">
        <w:rPr>
          <w:rFonts w:ascii="Book Antiqua" w:hAnsi="Book Antiqua"/>
        </w:rPr>
        <w:t xml:space="preserve">. </w:t>
      </w:r>
      <w:r w:rsidR="007B3AF5" w:rsidRPr="00B12D8B">
        <w:rPr>
          <w:rFonts w:ascii="Book Antiqua" w:hAnsi="Book Antiqua"/>
        </w:rPr>
        <w:t xml:space="preserve">As such, liver enzyme monitoring has been proposed as an option in all drugs with a high risk of </w:t>
      </w:r>
      <w:proofErr w:type="gramStart"/>
      <w:r w:rsidR="007B3AF5" w:rsidRPr="00B12D8B">
        <w:rPr>
          <w:rFonts w:ascii="Book Antiqua" w:hAnsi="Book Antiqua"/>
        </w:rPr>
        <w:t>hepatotoxicity</w:t>
      </w:r>
      <w:r w:rsidR="00291B1F" w:rsidRPr="00B12D8B">
        <w:rPr>
          <w:rFonts w:ascii="Book Antiqua" w:hAnsi="Book Antiqua"/>
          <w:vertAlign w:val="superscript"/>
        </w:rPr>
        <w:t>[</w:t>
      </w:r>
      <w:proofErr w:type="gramEnd"/>
      <w:r w:rsidR="00D4334F" w:rsidRPr="00B12D8B">
        <w:rPr>
          <w:rFonts w:ascii="Book Antiqua" w:hAnsi="Book Antiqua"/>
          <w:vertAlign w:val="superscript"/>
        </w:rPr>
        <w:t>131</w:t>
      </w:r>
      <w:r w:rsidR="007B3AF5" w:rsidRPr="00B12D8B">
        <w:rPr>
          <w:rFonts w:ascii="Book Antiqua" w:hAnsi="Book Antiqua"/>
          <w:vertAlign w:val="superscript"/>
        </w:rPr>
        <w:t>]</w:t>
      </w:r>
      <w:r w:rsidR="007B3AF5" w:rsidRPr="00B12D8B">
        <w:rPr>
          <w:rFonts w:ascii="Book Antiqua" w:hAnsi="Book Antiqua"/>
        </w:rPr>
        <w:t>.</w:t>
      </w:r>
      <w:r w:rsidR="001879E7" w:rsidRPr="00B12D8B">
        <w:rPr>
          <w:rFonts w:ascii="Book Antiqua" w:hAnsi="Book Antiqua"/>
        </w:rPr>
        <w:t xml:space="preserve"> An example is </w:t>
      </w:r>
      <w:proofErr w:type="spellStart"/>
      <w:r w:rsidR="001879E7" w:rsidRPr="00B12D8B">
        <w:rPr>
          <w:rFonts w:ascii="Book Antiqua" w:hAnsi="Book Antiqua"/>
        </w:rPr>
        <w:t>bosentan</w:t>
      </w:r>
      <w:proofErr w:type="spellEnd"/>
      <w:r w:rsidR="00DA5673" w:rsidRPr="00B12D8B">
        <w:rPr>
          <w:rFonts w:ascii="Book Antiqua" w:hAnsi="Book Antiqua"/>
        </w:rPr>
        <w:t xml:space="preserve">, however, even after stringent risk evaluation, adherence remained an </w:t>
      </w:r>
      <w:proofErr w:type="gramStart"/>
      <w:r w:rsidR="00DA5673" w:rsidRPr="00B12D8B">
        <w:rPr>
          <w:rFonts w:ascii="Book Antiqua" w:hAnsi="Book Antiqua"/>
        </w:rPr>
        <w:t>issue</w:t>
      </w:r>
      <w:r w:rsidR="00DA5673" w:rsidRPr="00B12D8B">
        <w:rPr>
          <w:rFonts w:ascii="Book Antiqua" w:hAnsi="Book Antiqua"/>
          <w:vertAlign w:val="superscript"/>
        </w:rPr>
        <w:t>[</w:t>
      </w:r>
      <w:proofErr w:type="gramEnd"/>
      <w:r w:rsidR="00D4334F" w:rsidRPr="00B12D8B">
        <w:rPr>
          <w:rFonts w:ascii="Book Antiqua" w:hAnsi="Book Antiqua"/>
          <w:vertAlign w:val="superscript"/>
        </w:rPr>
        <w:t>132</w:t>
      </w:r>
      <w:r w:rsidR="00DA5673" w:rsidRPr="00B12D8B">
        <w:rPr>
          <w:rFonts w:ascii="Book Antiqua" w:hAnsi="Book Antiqua"/>
          <w:vertAlign w:val="superscript"/>
        </w:rPr>
        <w:t>]</w:t>
      </w:r>
      <w:r w:rsidR="00DA5673" w:rsidRPr="00B12D8B">
        <w:rPr>
          <w:rFonts w:ascii="Book Antiqua" w:hAnsi="Book Antiqua"/>
        </w:rPr>
        <w:t>, and therefore, testing for CYP2C9 prior to administration may prove effective</w:t>
      </w:r>
      <w:r w:rsidR="00291B1F" w:rsidRPr="00B12D8B">
        <w:rPr>
          <w:rFonts w:ascii="Book Antiqua" w:hAnsi="Book Antiqua"/>
          <w:vertAlign w:val="superscript"/>
        </w:rPr>
        <w:t>[</w:t>
      </w:r>
      <w:r w:rsidR="00D4334F" w:rsidRPr="00B12D8B">
        <w:rPr>
          <w:rFonts w:ascii="Book Antiqua" w:hAnsi="Book Antiqua"/>
          <w:vertAlign w:val="superscript"/>
        </w:rPr>
        <w:t>135</w:t>
      </w:r>
      <w:r w:rsidR="00DA5673" w:rsidRPr="00B12D8B">
        <w:rPr>
          <w:rFonts w:ascii="Book Antiqua" w:hAnsi="Book Antiqua"/>
          <w:vertAlign w:val="superscript"/>
        </w:rPr>
        <w:t>]</w:t>
      </w:r>
      <w:r w:rsidR="00DA5673" w:rsidRPr="00B12D8B">
        <w:rPr>
          <w:rFonts w:ascii="Book Antiqua" w:hAnsi="Book Antiqua"/>
        </w:rPr>
        <w:t>.</w:t>
      </w:r>
      <w:r w:rsidR="00970311" w:rsidRPr="00B12D8B">
        <w:rPr>
          <w:rFonts w:ascii="Book Antiqua" w:hAnsi="Book Antiqua"/>
        </w:rPr>
        <w:t xml:space="preserve"> Similarly, statins were recommended to be followed with regular enzyme monitoring based on animal </w:t>
      </w:r>
      <w:proofErr w:type="gramStart"/>
      <w:r w:rsidR="00970311" w:rsidRPr="00B12D8B">
        <w:rPr>
          <w:rFonts w:ascii="Book Antiqua" w:hAnsi="Book Antiqua"/>
        </w:rPr>
        <w:t>toxicity</w:t>
      </w:r>
      <w:r w:rsidR="00970311" w:rsidRPr="00B12D8B">
        <w:rPr>
          <w:rFonts w:ascii="Book Antiqua" w:hAnsi="Book Antiqua"/>
          <w:vertAlign w:val="superscript"/>
        </w:rPr>
        <w:t>[</w:t>
      </w:r>
      <w:proofErr w:type="gramEnd"/>
      <w:r w:rsidR="00D4334F" w:rsidRPr="00B12D8B">
        <w:rPr>
          <w:rFonts w:ascii="Book Antiqua" w:hAnsi="Book Antiqua"/>
          <w:vertAlign w:val="superscript"/>
        </w:rPr>
        <w:t>134</w:t>
      </w:r>
      <w:r w:rsidR="00970311" w:rsidRPr="00B12D8B">
        <w:rPr>
          <w:rFonts w:ascii="Book Antiqua" w:hAnsi="Book Antiqua"/>
          <w:vertAlign w:val="superscript"/>
        </w:rPr>
        <w:t>]</w:t>
      </w:r>
      <w:r w:rsidR="00970311" w:rsidRPr="00B12D8B">
        <w:rPr>
          <w:rFonts w:ascii="Book Antiqua" w:hAnsi="Book Antiqua"/>
        </w:rPr>
        <w:t>,</w:t>
      </w:r>
      <w:r w:rsidR="00165A14" w:rsidRPr="00B12D8B">
        <w:rPr>
          <w:rFonts w:ascii="Book Antiqua" w:hAnsi="Book Antiqua"/>
        </w:rPr>
        <w:t xml:space="preserve"> however </w:t>
      </w:r>
      <w:r w:rsidR="00970311" w:rsidRPr="00B12D8B">
        <w:rPr>
          <w:rFonts w:ascii="Book Antiqua" w:hAnsi="Book Antiqua"/>
        </w:rPr>
        <w:t>again compliance was sub-optimal</w:t>
      </w:r>
      <w:r w:rsidR="00970311" w:rsidRPr="00B12D8B">
        <w:rPr>
          <w:rFonts w:ascii="Book Antiqua" w:hAnsi="Book Antiqua"/>
          <w:vertAlign w:val="superscript"/>
        </w:rPr>
        <w:t>[</w:t>
      </w:r>
      <w:r w:rsidR="00D4334F" w:rsidRPr="00B12D8B">
        <w:rPr>
          <w:rFonts w:ascii="Book Antiqua" w:hAnsi="Book Antiqua"/>
          <w:vertAlign w:val="superscript"/>
        </w:rPr>
        <w:t>135</w:t>
      </w:r>
      <w:r w:rsidR="00970311" w:rsidRPr="00B12D8B">
        <w:rPr>
          <w:rFonts w:ascii="Book Antiqua" w:hAnsi="Book Antiqua"/>
          <w:vertAlign w:val="superscript"/>
        </w:rPr>
        <w:t>]</w:t>
      </w:r>
      <w:r w:rsidR="00970311" w:rsidRPr="00B12D8B">
        <w:rPr>
          <w:rFonts w:ascii="Book Antiqua" w:hAnsi="Book Antiqua"/>
        </w:rPr>
        <w:t xml:space="preserve"> and hence</w:t>
      </w:r>
      <w:r w:rsidR="00165A14" w:rsidRPr="00B12D8B">
        <w:rPr>
          <w:rFonts w:ascii="Book Antiqua" w:hAnsi="Book Antiqua"/>
        </w:rPr>
        <w:t>,</w:t>
      </w:r>
      <w:r w:rsidR="00970311" w:rsidRPr="00B12D8B">
        <w:rPr>
          <w:rFonts w:ascii="Book Antiqua" w:hAnsi="Book Antiqua"/>
        </w:rPr>
        <w:t xml:space="preserve"> ALT monitoring was dropped by the FDA</w:t>
      </w:r>
      <w:r w:rsidR="00291B1F" w:rsidRPr="00B12D8B">
        <w:rPr>
          <w:rFonts w:ascii="Book Antiqua" w:hAnsi="Book Antiqua"/>
          <w:vertAlign w:val="superscript"/>
        </w:rPr>
        <w:t>[</w:t>
      </w:r>
      <w:r w:rsidR="00D4334F" w:rsidRPr="00B12D8B">
        <w:rPr>
          <w:rFonts w:ascii="Book Antiqua" w:hAnsi="Book Antiqua"/>
          <w:vertAlign w:val="superscript"/>
        </w:rPr>
        <w:t>134</w:t>
      </w:r>
      <w:r w:rsidR="00937E6D" w:rsidRPr="00B12D8B">
        <w:rPr>
          <w:rFonts w:ascii="Book Antiqua" w:hAnsi="Book Antiqua"/>
          <w:vertAlign w:val="superscript"/>
        </w:rPr>
        <w:t>]</w:t>
      </w:r>
      <w:r w:rsidR="00970311" w:rsidRPr="00B12D8B">
        <w:rPr>
          <w:rFonts w:ascii="Book Antiqua" w:hAnsi="Book Antiqua"/>
        </w:rPr>
        <w:t xml:space="preserve">. </w:t>
      </w:r>
      <w:r w:rsidR="00FC2F52" w:rsidRPr="00B12D8B">
        <w:rPr>
          <w:rFonts w:ascii="Book Antiqua" w:hAnsi="Book Antiqua"/>
        </w:rPr>
        <w:t>Nevertheless, in CLD patients</w:t>
      </w:r>
      <w:r w:rsidR="00067BC1" w:rsidRPr="00B12D8B">
        <w:rPr>
          <w:rFonts w:ascii="Book Antiqua" w:hAnsi="Book Antiqua"/>
        </w:rPr>
        <w:t xml:space="preserve"> ALT monitoring</w:t>
      </w:r>
      <w:r w:rsidR="00937E6D" w:rsidRPr="00B12D8B">
        <w:rPr>
          <w:rFonts w:ascii="Book Antiqua" w:hAnsi="Book Antiqua"/>
        </w:rPr>
        <w:t xml:space="preserve"> of </w:t>
      </w:r>
      <w:r w:rsidR="004107F4" w:rsidRPr="00B12D8B">
        <w:rPr>
          <w:rFonts w:ascii="Book Antiqua" w:hAnsi="Book Antiqua"/>
        </w:rPr>
        <w:t>patien</w:t>
      </w:r>
      <w:r w:rsidR="00546CF7" w:rsidRPr="00B12D8B">
        <w:rPr>
          <w:rFonts w:ascii="Book Antiqua" w:hAnsi="Book Antiqua"/>
        </w:rPr>
        <w:t xml:space="preserve">ts receiving </w:t>
      </w:r>
      <w:r w:rsidR="00937E6D" w:rsidRPr="00B12D8B">
        <w:rPr>
          <w:rFonts w:ascii="Book Antiqua" w:hAnsi="Book Antiqua"/>
        </w:rPr>
        <w:t>statins</w:t>
      </w:r>
      <w:r w:rsidR="00EC601E" w:rsidRPr="00B12D8B">
        <w:rPr>
          <w:rFonts w:ascii="Book Antiqua" w:hAnsi="Book Antiqua"/>
        </w:rPr>
        <w:t xml:space="preserve"> in the first months</w:t>
      </w:r>
      <w:r w:rsidR="00067BC1" w:rsidRPr="00B12D8B">
        <w:rPr>
          <w:rFonts w:ascii="Book Antiqua" w:hAnsi="Book Antiqua"/>
        </w:rPr>
        <w:t xml:space="preserve"> is sensible</w:t>
      </w:r>
      <w:r w:rsidR="00EC601E" w:rsidRPr="00B12D8B">
        <w:rPr>
          <w:rFonts w:ascii="Book Antiqua" w:hAnsi="Book Antiqua"/>
        </w:rPr>
        <w:t>,</w:t>
      </w:r>
      <w:r w:rsidR="00067BC1" w:rsidRPr="00B12D8B">
        <w:rPr>
          <w:rFonts w:ascii="Book Antiqua" w:hAnsi="Book Antiqua"/>
        </w:rPr>
        <w:t xml:space="preserve"> given the fact that potential benefits may outweigh </w:t>
      </w:r>
      <w:proofErr w:type="gramStart"/>
      <w:r w:rsidR="00067BC1" w:rsidRPr="00B12D8B">
        <w:rPr>
          <w:rFonts w:ascii="Book Antiqua" w:hAnsi="Book Antiqua"/>
        </w:rPr>
        <w:t>risks</w:t>
      </w:r>
      <w:r w:rsidR="00291B1F" w:rsidRPr="00B12D8B">
        <w:rPr>
          <w:rFonts w:ascii="Book Antiqua" w:hAnsi="Book Antiqua"/>
          <w:vertAlign w:val="superscript"/>
        </w:rPr>
        <w:t>[</w:t>
      </w:r>
      <w:proofErr w:type="gramEnd"/>
      <w:r w:rsidR="00D4334F" w:rsidRPr="00B12D8B">
        <w:rPr>
          <w:rFonts w:ascii="Book Antiqua" w:hAnsi="Book Antiqua"/>
          <w:vertAlign w:val="superscript"/>
        </w:rPr>
        <w:t>134</w:t>
      </w:r>
      <w:r w:rsidR="00C321CB" w:rsidRPr="00B12D8B">
        <w:rPr>
          <w:rFonts w:ascii="Book Antiqua" w:hAnsi="Book Antiqua"/>
          <w:vertAlign w:val="superscript"/>
        </w:rPr>
        <w:t>]</w:t>
      </w:r>
      <w:r w:rsidR="00067BC1" w:rsidRPr="00B12D8B">
        <w:rPr>
          <w:rFonts w:ascii="Book Antiqua" w:hAnsi="Book Antiqua"/>
        </w:rPr>
        <w:t>.</w:t>
      </w:r>
      <w:r w:rsidR="00EC601E" w:rsidRPr="00B12D8B">
        <w:rPr>
          <w:rFonts w:ascii="Book Antiqua" w:hAnsi="Book Antiqua"/>
        </w:rPr>
        <w:t xml:space="preserve"> The fact </w:t>
      </w:r>
      <w:r w:rsidR="003E6DE4" w:rsidRPr="00B12D8B">
        <w:rPr>
          <w:rFonts w:ascii="Book Antiqua" w:hAnsi="Book Antiqua"/>
        </w:rPr>
        <w:t xml:space="preserve">that </w:t>
      </w:r>
      <w:r w:rsidR="00EC601E" w:rsidRPr="00B12D8B">
        <w:rPr>
          <w:rFonts w:ascii="Book Antiqua" w:hAnsi="Book Antiqua"/>
        </w:rPr>
        <w:t xml:space="preserve">INH remains a major </w:t>
      </w:r>
      <w:r w:rsidR="003A375A" w:rsidRPr="00B12D8B">
        <w:rPr>
          <w:rFonts w:ascii="Book Antiqua" w:hAnsi="Book Antiqua"/>
        </w:rPr>
        <w:t xml:space="preserve">cause of DILI and drug-induced ALF, illustrates that monitoring is not as effective as one would </w:t>
      </w:r>
      <w:proofErr w:type="gramStart"/>
      <w:r w:rsidR="003A375A" w:rsidRPr="00B12D8B">
        <w:rPr>
          <w:rFonts w:ascii="Book Antiqua" w:hAnsi="Book Antiqua"/>
        </w:rPr>
        <w:t>hope</w:t>
      </w:r>
      <w:r w:rsidR="00291B1F" w:rsidRPr="00B12D8B">
        <w:rPr>
          <w:rFonts w:ascii="Book Antiqua" w:hAnsi="Book Antiqua"/>
          <w:vertAlign w:val="superscript"/>
        </w:rPr>
        <w:t>[</w:t>
      </w:r>
      <w:proofErr w:type="gramEnd"/>
      <w:r w:rsidR="00291B1F" w:rsidRPr="00B12D8B">
        <w:rPr>
          <w:rFonts w:ascii="Book Antiqua" w:hAnsi="Book Antiqua"/>
          <w:vertAlign w:val="superscript"/>
        </w:rPr>
        <w:t>79</w:t>
      </w:r>
      <w:r w:rsidR="003A375A" w:rsidRPr="00B12D8B">
        <w:rPr>
          <w:rFonts w:ascii="Book Antiqua" w:hAnsi="Book Antiqua"/>
          <w:vertAlign w:val="superscript"/>
        </w:rPr>
        <w:t>]</w:t>
      </w:r>
      <w:r w:rsidR="003A375A" w:rsidRPr="00B12D8B">
        <w:rPr>
          <w:rFonts w:ascii="Book Antiqua" w:hAnsi="Book Antiqua"/>
        </w:rPr>
        <w:t xml:space="preserve">. </w:t>
      </w:r>
      <w:r w:rsidR="004707D0" w:rsidRPr="00B12D8B">
        <w:rPr>
          <w:rFonts w:ascii="Book Antiqua" w:hAnsi="Book Antiqua"/>
        </w:rPr>
        <w:t>Whether ALT finger stick testing, such as in the case of glucose, could become</w:t>
      </w:r>
      <w:r w:rsidR="003E6DE4" w:rsidRPr="00B12D8B">
        <w:rPr>
          <w:rFonts w:ascii="Book Antiqua" w:hAnsi="Book Antiqua"/>
        </w:rPr>
        <w:t xml:space="preserve"> a global</w:t>
      </w:r>
      <w:r w:rsidR="004707D0" w:rsidRPr="00B12D8B">
        <w:rPr>
          <w:rFonts w:ascii="Book Antiqua" w:hAnsi="Book Antiqua"/>
        </w:rPr>
        <w:t xml:space="preserve"> standard practice and positively influence monitoring regime</w:t>
      </w:r>
      <w:r w:rsidR="002D03C7" w:rsidRPr="00B12D8B">
        <w:rPr>
          <w:rFonts w:ascii="Book Antiqua" w:hAnsi="Book Antiqua"/>
        </w:rPr>
        <w:t>n</w:t>
      </w:r>
      <w:r w:rsidR="004707D0" w:rsidRPr="00B12D8B">
        <w:rPr>
          <w:rFonts w:ascii="Book Antiqua" w:hAnsi="Book Antiqua"/>
        </w:rPr>
        <w:t>s, remains to be answered in the not too distant future</w:t>
      </w:r>
      <w:r w:rsidR="007C03B0" w:rsidRPr="00B12D8B">
        <w:rPr>
          <w:rFonts w:ascii="Book Antiqua" w:hAnsi="Book Antiqua"/>
          <w:vertAlign w:val="superscript"/>
        </w:rPr>
        <w:t>[</w:t>
      </w:r>
      <w:r w:rsidR="00D4334F" w:rsidRPr="00B12D8B">
        <w:rPr>
          <w:rFonts w:ascii="Book Antiqua" w:hAnsi="Book Antiqua"/>
          <w:vertAlign w:val="superscript"/>
        </w:rPr>
        <w:t>136</w:t>
      </w:r>
      <w:r w:rsidR="007C03B0" w:rsidRPr="00B12D8B">
        <w:rPr>
          <w:rFonts w:ascii="Book Antiqua" w:hAnsi="Book Antiqua"/>
          <w:vertAlign w:val="superscript"/>
        </w:rPr>
        <w:t>,</w:t>
      </w:r>
      <w:r w:rsidR="00D4334F" w:rsidRPr="00B12D8B">
        <w:rPr>
          <w:rFonts w:ascii="Book Antiqua" w:hAnsi="Book Antiqua"/>
          <w:vertAlign w:val="superscript"/>
        </w:rPr>
        <w:t>137</w:t>
      </w:r>
      <w:r w:rsidR="004707D0" w:rsidRPr="00B12D8B">
        <w:rPr>
          <w:rFonts w:ascii="Book Antiqua" w:hAnsi="Book Antiqua"/>
          <w:vertAlign w:val="superscript"/>
        </w:rPr>
        <w:t>]</w:t>
      </w:r>
      <w:r w:rsidR="004707D0" w:rsidRPr="00B12D8B">
        <w:rPr>
          <w:rFonts w:ascii="Book Antiqua" w:hAnsi="Book Antiqua"/>
        </w:rPr>
        <w:t xml:space="preserve">.  </w:t>
      </w:r>
    </w:p>
    <w:p w14:paraId="126DCA1D" w14:textId="57E32CDD" w:rsidR="005B7A34" w:rsidRPr="00B12D8B" w:rsidRDefault="001B24DF" w:rsidP="00406A75">
      <w:pPr>
        <w:spacing w:line="360" w:lineRule="auto"/>
        <w:jc w:val="both"/>
        <w:rPr>
          <w:rFonts w:ascii="Book Antiqua" w:hAnsi="Book Antiqua"/>
        </w:rPr>
      </w:pPr>
      <w:r w:rsidRPr="00B12D8B">
        <w:rPr>
          <w:rFonts w:ascii="Book Antiqua" w:hAnsi="Book Antiqua"/>
        </w:rPr>
        <w:tab/>
      </w:r>
      <w:r w:rsidR="009A15FD" w:rsidRPr="00B12D8B">
        <w:rPr>
          <w:rFonts w:ascii="Book Antiqua" w:hAnsi="Book Antiqua"/>
        </w:rPr>
        <w:t>A r</w:t>
      </w:r>
      <w:r w:rsidR="00D47A21" w:rsidRPr="00B12D8B">
        <w:rPr>
          <w:rFonts w:ascii="Book Antiqua" w:hAnsi="Book Antiqua"/>
        </w:rPr>
        <w:t xml:space="preserve">ather controversial </w:t>
      </w:r>
      <w:r w:rsidR="00710A8E" w:rsidRPr="00B12D8B">
        <w:rPr>
          <w:rFonts w:ascii="Book Antiqua" w:hAnsi="Book Antiqua"/>
        </w:rPr>
        <w:t xml:space="preserve">issue is that of </w:t>
      </w:r>
      <w:r w:rsidR="009A15FD" w:rsidRPr="00B12D8B">
        <w:rPr>
          <w:rFonts w:ascii="Book Antiqua" w:hAnsi="Book Antiqua"/>
        </w:rPr>
        <w:t>desensitization</w:t>
      </w:r>
      <w:r w:rsidR="00710A8E" w:rsidRPr="00B12D8B">
        <w:rPr>
          <w:rFonts w:ascii="Book Antiqua" w:hAnsi="Book Antiqua"/>
        </w:rPr>
        <w:t>-</w:t>
      </w:r>
      <w:proofErr w:type="spellStart"/>
      <w:r w:rsidR="00710A8E" w:rsidRPr="00B12D8B">
        <w:rPr>
          <w:rFonts w:ascii="Book Antiqua" w:hAnsi="Book Antiqua"/>
        </w:rPr>
        <w:t>rechallenge</w:t>
      </w:r>
      <w:proofErr w:type="spellEnd"/>
      <w:r w:rsidR="009A15FD" w:rsidRPr="00B12D8B">
        <w:rPr>
          <w:rFonts w:ascii="Book Antiqua" w:hAnsi="Book Antiqua"/>
        </w:rPr>
        <w:t xml:space="preserve">. Generally it is </w:t>
      </w:r>
      <w:proofErr w:type="gramStart"/>
      <w:r w:rsidR="009A15FD" w:rsidRPr="00B12D8B">
        <w:rPr>
          <w:rFonts w:ascii="Book Antiqua" w:hAnsi="Book Antiqua"/>
        </w:rPr>
        <w:t>discouraged</w:t>
      </w:r>
      <w:r w:rsidR="00882D0C" w:rsidRPr="00B12D8B">
        <w:rPr>
          <w:rFonts w:ascii="Book Antiqua" w:hAnsi="Book Antiqua"/>
          <w:vertAlign w:val="superscript"/>
        </w:rPr>
        <w:t>[</w:t>
      </w:r>
      <w:proofErr w:type="gramEnd"/>
      <w:r w:rsidR="00882D0C" w:rsidRPr="00B12D8B">
        <w:rPr>
          <w:rFonts w:ascii="Book Antiqua" w:hAnsi="Book Antiqua"/>
          <w:vertAlign w:val="superscript"/>
        </w:rPr>
        <w:t>69,</w:t>
      </w:r>
      <w:r w:rsidR="00D4334F" w:rsidRPr="00B12D8B">
        <w:rPr>
          <w:rFonts w:ascii="Book Antiqua" w:hAnsi="Book Antiqua"/>
          <w:vertAlign w:val="superscript"/>
        </w:rPr>
        <w:t>131</w:t>
      </w:r>
      <w:r w:rsidR="009A15FD" w:rsidRPr="00B12D8B">
        <w:rPr>
          <w:rFonts w:ascii="Book Antiqua" w:hAnsi="Book Antiqua"/>
          <w:vertAlign w:val="superscript"/>
        </w:rPr>
        <w:t>]</w:t>
      </w:r>
      <w:r w:rsidR="009A15FD" w:rsidRPr="00B12D8B">
        <w:rPr>
          <w:rFonts w:ascii="Book Antiqua" w:hAnsi="Book Antiqua"/>
        </w:rPr>
        <w:t xml:space="preserve"> for fear </w:t>
      </w:r>
      <w:r w:rsidR="004B38E2" w:rsidRPr="00B12D8B">
        <w:rPr>
          <w:rFonts w:ascii="Book Antiqua" w:hAnsi="Book Antiqua"/>
        </w:rPr>
        <w:t>of an even more severe reaction</w:t>
      </w:r>
      <w:r w:rsidR="009A15FD" w:rsidRPr="00B12D8B">
        <w:rPr>
          <w:rFonts w:ascii="Book Antiqua" w:hAnsi="Book Antiqua"/>
        </w:rPr>
        <w:t xml:space="preserve"> or ALF</w:t>
      </w:r>
      <w:r w:rsidR="004B38E2" w:rsidRPr="00B12D8B">
        <w:rPr>
          <w:rFonts w:ascii="Book Antiqua" w:hAnsi="Book Antiqua"/>
        </w:rPr>
        <w:t>,</w:t>
      </w:r>
      <w:r w:rsidR="009A15FD" w:rsidRPr="00B12D8B">
        <w:rPr>
          <w:rFonts w:ascii="Book Antiqua" w:hAnsi="Book Antiqua"/>
        </w:rPr>
        <w:t xml:space="preserve"> and death</w:t>
      </w:r>
      <w:r w:rsidR="0083526A" w:rsidRPr="00B12D8B">
        <w:rPr>
          <w:rFonts w:ascii="Book Antiqua" w:hAnsi="Book Antiqua"/>
          <w:vertAlign w:val="superscript"/>
        </w:rPr>
        <w:t>[</w:t>
      </w:r>
      <w:r w:rsidR="00D4334F" w:rsidRPr="00B12D8B">
        <w:rPr>
          <w:rFonts w:ascii="Book Antiqua" w:hAnsi="Book Antiqua"/>
          <w:vertAlign w:val="superscript"/>
        </w:rPr>
        <w:t>138</w:t>
      </w:r>
      <w:r w:rsidR="009A15FD" w:rsidRPr="00B12D8B">
        <w:rPr>
          <w:rFonts w:ascii="Book Antiqua" w:hAnsi="Book Antiqua"/>
          <w:vertAlign w:val="superscript"/>
        </w:rPr>
        <w:t>]</w:t>
      </w:r>
      <w:r w:rsidR="00546CF7" w:rsidRPr="00B12D8B">
        <w:rPr>
          <w:rFonts w:ascii="Book Antiqua" w:hAnsi="Book Antiqua"/>
        </w:rPr>
        <w:t>.</w:t>
      </w:r>
      <w:r w:rsidR="007D38D8" w:rsidRPr="00B12D8B">
        <w:rPr>
          <w:rFonts w:ascii="Book Antiqua" w:hAnsi="Book Antiqua"/>
        </w:rPr>
        <w:t xml:space="preserve"> </w:t>
      </w:r>
      <w:r w:rsidR="00546CF7" w:rsidRPr="00B12D8B">
        <w:rPr>
          <w:rFonts w:ascii="Book Antiqua" w:hAnsi="Book Antiqua"/>
        </w:rPr>
        <w:t>Nevertheless, f</w:t>
      </w:r>
      <w:r w:rsidR="004B38E2" w:rsidRPr="00B12D8B">
        <w:rPr>
          <w:rFonts w:ascii="Book Antiqua" w:hAnsi="Book Antiqua"/>
        </w:rPr>
        <w:t xml:space="preserve">or life-threatening </w:t>
      </w:r>
      <w:r w:rsidR="009A41EE" w:rsidRPr="00B12D8B">
        <w:rPr>
          <w:rFonts w:ascii="Book Antiqua" w:hAnsi="Book Antiqua"/>
        </w:rPr>
        <w:t xml:space="preserve">diseases including active tuberculosis where no other therapy is adequate, </w:t>
      </w:r>
      <w:proofErr w:type="spellStart"/>
      <w:r w:rsidR="009A41EE" w:rsidRPr="00B12D8B">
        <w:rPr>
          <w:rFonts w:ascii="Book Antiqua" w:hAnsi="Book Antiqua"/>
        </w:rPr>
        <w:t>rechallenge</w:t>
      </w:r>
      <w:proofErr w:type="spellEnd"/>
      <w:r w:rsidR="009A41EE" w:rsidRPr="00B12D8B">
        <w:rPr>
          <w:rFonts w:ascii="Book Antiqua" w:hAnsi="Book Antiqua"/>
        </w:rPr>
        <w:t xml:space="preserve"> has been successfully carried </w:t>
      </w:r>
      <w:proofErr w:type="gramStart"/>
      <w:r w:rsidR="009A41EE" w:rsidRPr="00B12D8B">
        <w:rPr>
          <w:rFonts w:ascii="Book Antiqua" w:hAnsi="Book Antiqua"/>
        </w:rPr>
        <w:t>out</w:t>
      </w:r>
      <w:r w:rsidR="0083526A" w:rsidRPr="00B12D8B">
        <w:rPr>
          <w:rFonts w:ascii="Book Antiqua" w:hAnsi="Book Antiqua"/>
          <w:vertAlign w:val="superscript"/>
        </w:rPr>
        <w:t>[</w:t>
      </w:r>
      <w:proofErr w:type="gramEnd"/>
      <w:r w:rsidR="00D4334F" w:rsidRPr="00B12D8B">
        <w:rPr>
          <w:rFonts w:ascii="Book Antiqua" w:hAnsi="Book Antiqua"/>
          <w:vertAlign w:val="superscript"/>
        </w:rPr>
        <w:t>139</w:t>
      </w:r>
      <w:r w:rsidR="009A41EE" w:rsidRPr="00B12D8B">
        <w:rPr>
          <w:rFonts w:ascii="Book Antiqua" w:hAnsi="Book Antiqua"/>
          <w:vertAlign w:val="superscript"/>
        </w:rPr>
        <w:t>]</w:t>
      </w:r>
      <w:r w:rsidR="009A41EE" w:rsidRPr="00B12D8B">
        <w:rPr>
          <w:rFonts w:ascii="Book Antiqua" w:hAnsi="Book Antiqua"/>
        </w:rPr>
        <w:t>.</w:t>
      </w:r>
      <w:r w:rsidR="00710A8E" w:rsidRPr="00B12D8B">
        <w:rPr>
          <w:rFonts w:ascii="Book Antiqua" w:hAnsi="Book Antiqua"/>
        </w:rPr>
        <w:t xml:space="preserve"> Studies investigating the effects of switching drugs within one class or between different classes with similar effects are </w:t>
      </w:r>
      <w:proofErr w:type="gramStart"/>
      <w:r w:rsidR="00710A8E" w:rsidRPr="00B12D8B">
        <w:rPr>
          <w:rFonts w:ascii="Book Antiqua" w:hAnsi="Book Antiqua"/>
        </w:rPr>
        <w:t>sparse</w:t>
      </w:r>
      <w:r w:rsidR="0083526A" w:rsidRPr="00B12D8B">
        <w:rPr>
          <w:rFonts w:ascii="Book Antiqua" w:hAnsi="Book Antiqua"/>
          <w:vertAlign w:val="superscript"/>
        </w:rPr>
        <w:t>[</w:t>
      </w:r>
      <w:proofErr w:type="gramEnd"/>
      <w:r w:rsidR="0083526A" w:rsidRPr="00B12D8B">
        <w:rPr>
          <w:rFonts w:ascii="Book Antiqua" w:hAnsi="Book Antiqua"/>
          <w:vertAlign w:val="superscript"/>
        </w:rPr>
        <w:t>7</w:t>
      </w:r>
      <w:r w:rsidR="00710A8E" w:rsidRPr="00B12D8B">
        <w:rPr>
          <w:rFonts w:ascii="Book Antiqua" w:hAnsi="Book Antiqua"/>
          <w:vertAlign w:val="superscript"/>
        </w:rPr>
        <w:t>]</w:t>
      </w:r>
      <w:r w:rsidR="00E973A2" w:rsidRPr="00B12D8B">
        <w:rPr>
          <w:rFonts w:ascii="Book Antiqua" w:hAnsi="Book Antiqua"/>
        </w:rPr>
        <w:t xml:space="preserve">, </w:t>
      </w:r>
      <w:r w:rsidR="00546CF7" w:rsidRPr="00B12D8B">
        <w:rPr>
          <w:rFonts w:ascii="Book Antiqua" w:hAnsi="Book Antiqua"/>
        </w:rPr>
        <w:t>yet</w:t>
      </w:r>
      <w:r w:rsidR="00E973A2" w:rsidRPr="00B12D8B">
        <w:rPr>
          <w:rFonts w:ascii="Book Antiqua" w:hAnsi="Book Antiqua"/>
        </w:rPr>
        <w:t xml:space="preserve"> drug substitutions have been reported with non-</w:t>
      </w:r>
      <w:proofErr w:type="spellStart"/>
      <w:r w:rsidR="00E973A2" w:rsidRPr="00B12D8B">
        <w:rPr>
          <w:rFonts w:ascii="Book Antiqua" w:hAnsi="Book Antiqua"/>
        </w:rPr>
        <w:t>estolate</w:t>
      </w:r>
      <w:proofErr w:type="spellEnd"/>
      <w:r w:rsidR="00E973A2" w:rsidRPr="00B12D8B">
        <w:rPr>
          <w:rFonts w:ascii="Book Antiqua" w:hAnsi="Book Antiqua"/>
        </w:rPr>
        <w:t xml:space="preserve"> salts of erythromycin</w:t>
      </w:r>
      <w:r w:rsidR="0083526A" w:rsidRPr="00B12D8B">
        <w:rPr>
          <w:rFonts w:ascii="Book Antiqua" w:hAnsi="Book Antiqua"/>
          <w:vertAlign w:val="superscript"/>
        </w:rPr>
        <w:t>[</w:t>
      </w:r>
      <w:r w:rsidR="00D4334F" w:rsidRPr="00B12D8B">
        <w:rPr>
          <w:rFonts w:ascii="Book Antiqua" w:hAnsi="Book Antiqua"/>
          <w:vertAlign w:val="superscript"/>
        </w:rPr>
        <w:t>127</w:t>
      </w:r>
      <w:r w:rsidR="00E973A2" w:rsidRPr="00B12D8B">
        <w:rPr>
          <w:rFonts w:ascii="Book Antiqua" w:hAnsi="Book Antiqua"/>
          <w:vertAlign w:val="superscript"/>
        </w:rPr>
        <w:t>]</w:t>
      </w:r>
      <w:r w:rsidR="00E973A2" w:rsidRPr="00B12D8B">
        <w:rPr>
          <w:rFonts w:ascii="Book Antiqua" w:hAnsi="Book Antiqua"/>
        </w:rPr>
        <w:t>, statins</w:t>
      </w:r>
      <w:r w:rsidR="00E973A2" w:rsidRPr="00B12D8B">
        <w:rPr>
          <w:rFonts w:ascii="Book Antiqua" w:hAnsi="Book Antiqua"/>
          <w:vertAlign w:val="superscript"/>
        </w:rPr>
        <w:t>[</w:t>
      </w:r>
      <w:r w:rsidR="00273F1C" w:rsidRPr="00B12D8B">
        <w:rPr>
          <w:rFonts w:ascii="Book Antiqua" w:hAnsi="Book Antiqua"/>
          <w:vertAlign w:val="superscript"/>
        </w:rPr>
        <w:t>140</w:t>
      </w:r>
      <w:r w:rsidR="00E973A2" w:rsidRPr="00B12D8B">
        <w:rPr>
          <w:rFonts w:ascii="Book Antiqua" w:hAnsi="Book Antiqua"/>
          <w:vertAlign w:val="superscript"/>
        </w:rPr>
        <w:t>]</w:t>
      </w:r>
      <w:r w:rsidR="00E973A2" w:rsidRPr="00B12D8B">
        <w:rPr>
          <w:rFonts w:ascii="Book Antiqua" w:hAnsi="Book Antiqua"/>
        </w:rPr>
        <w:t xml:space="preserve">, and </w:t>
      </w:r>
      <w:proofErr w:type="spellStart"/>
      <w:r w:rsidR="00E973A2" w:rsidRPr="00B12D8B">
        <w:rPr>
          <w:rFonts w:ascii="Book Antiqua" w:hAnsi="Book Antiqua"/>
        </w:rPr>
        <w:t>thiazolidinediones</w:t>
      </w:r>
      <w:proofErr w:type="spellEnd"/>
      <w:r w:rsidR="00E973A2" w:rsidRPr="00B12D8B">
        <w:rPr>
          <w:rFonts w:ascii="Book Antiqua" w:hAnsi="Book Antiqua"/>
          <w:vertAlign w:val="superscript"/>
        </w:rPr>
        <w:t>[</w:t>
      </w:r>
      <w:r w:rsidR="00273F1C" w:rsidRPr="00B12D8B">
        <w:rPr>
          <w:rFonts w:ascii="Book Antiqua" w:hAnsi="Book Antiqua"/>
          <w:vertAlign w:val="superscript"/>
        </w:rPr>
        <w:t>141</w:t>
      </w:r>
      <w:r w:rsidR="00E973A2" w:rsidRPr="00B12D8B">
        <w:rPr>
          <w:rFonts w:ascii="Book Antiqua" w:hAnsi="Book Antiqua"/>
          <w:vertAlign w:val="superscript"/>
        </w:rPr>
        <w:t>]</w:t>
      </w:r>
      <w:r w:rsidR="00FC1A13" w:rsidRPr="00B12D8B">
        <w:rPr>
          <w:rFonts w:ascii="Book Antiqua" w:hAnsi="Book Antiqua"/>
        </w:rPr>
        <w:t>.</w:t>
      </w:r>
      <w:r w:rsidR="007D38D8" w:rsidRPr="00B12D8B">
        <w:rPr>
          <w:rFonts w:ascii="Book Antiqua" w:hAnsi="Book Antiqua"/>
        </w:rPr>
        <w:t xml:space="preserve"> </w:t>
      </w:r>
      <w:r w:rsidR="00166FAC" w:rsidRPr="00B12D8B">
        <w:rPr>
          <w:rFonts w:ascii="Book Antiqua" w:hAnsi="Book Antiqua"/>
        </w:rPr>
        <w:t>Albeit</w:t>
      </w:r>
      <w:r w:rsidR="00ED4106" w:rsidRPr="00B12D8B">
        <w:rPr>
          <w:rFonts w:ascii="Book Antiqua" w:hAnsi="Book Antiqua"/>
        </w:rPr>
        <w:t xml:space="preserve"> more likely to cause liver injury, </w:t>
      </w:r>
      <w:proofErr w:type="spellStart"/>
      <w:r w:rsidR="00ED4106" w:rsidRPr="00B12D8B">
        <w:rPr>
          <w:rFonts w:ascii="Book Antiqua" w:hAnsi="Book Antiqua"/>
        </w:rPr>
        <w:t>cephalosporins</w:t>
      </w:r>
      <w:proofErr w:type="spellEnd"/>
      <w:r w:rsidR="00ED4106" w:rsidRPr="00B12D8B">
        <w:rPr>
          <w:rFonts w:ascii="Book Antiqua" w:hAnsi="Book Antiqua"/>
        </w:rPr>
        <w:t xml:space="preserve"> are good substitutes for penicillin</w:t>
      </w:r>
      <w:r w:rsidR="0083526A" w:rsidRPr="00B12D8B">
        <w:rPr>
          <w:rFonts w:ascii="Book Antiqua" w:hAnsi="Book Antiqua"/>
          <w:vertAlign w:val="superscript"/>
        </w:rPr>
        <w:t>[</w:t>
      </w:r>
      <w:r w:rsidR="00273F1C" w:rsidRPr="00B12D8B">
        <w:rPr>
          <w:rFonts w:ascii="Book Antiqua" w:hAnsi="Book Antiqua"/>
          <w:vertAlign w:val="superscript"/>
        </w:rPr>
        <w:t>142</w:t>
      </w:r>
      <w:r w:rsidR="00166FAC" w:rsidRPr="00B12D8B">
        <w:rPr>
          <w:rFonts w:ascii="Book Antiqua" w:hAnsi="Book Antiqua"/>
          <w:vertAlign w:val="superscript"/>
        </w:rPr>
        <w:t>]</w:t>
      </w:r>
      <w:r w:rsidR="00546CF7" w:rsidRPr="00B12D8B">
        <w:rPr>
          <w:rFonts w:ascii="Book Antiqua" w:hAnsi="Book Antiqua"/>
        </w:rPr>
        <w:t>, though it</w:t>
      </w:r>
      <w:r w:rsidR="00166FAC" w:rsidRPr="00B12D8B">
        <w:rPr>
          <w:rFonts w:ascii="Book Antiqua" w:hAnsi="Book Antiqua"/>
        </w:rPr>
        <w:t xml:space="preserve"> should go without saying</w:t>
      </w:r>
      <w:r w:rsidR="00C37D4D" w:rsidRPr="00B12D8B">
        <w:rPr>
          <w:rFonts w:ascii="Book Antiqua" w:hAnsi="Book Antiqua"/>
        </w:rPr>
        <w:t xml:space="preserve"> that if the benefits do not out</w:t>
      </w:r>
      <w:r w:rsidR="00166FAC" w:rsidRPr="00B12D8B">
        <w:rPr>
          <w:rFonts w:ascii="Book Antiqua" w:hAnsi="Book Antiqua"/>
        </w:rPr>
        <w:t>weigh the risks, desensitization-</w:t>
      </w:r>
      <w:proofErr w:type="spellStart"/>
      <w:r w:rsidR="00166FAC" w:rsidRPr="00B12D8B">
        <w:rPr>
          <w:rFonts w:ascii="Book Antiqua" w:hAnsi="Book Antiqua"/>
        </w:rPr>
        <w:t>rechallenge</w:t>
      </w:r>
      <w:proofErr w:type="spellEnd"/>
      <w:r w:rsidR="00166FAC" w:rsidRPr="00B12D8B">
        <w:rPr>
          <w:rFonts w:ascii="Book Antiqua" w:hAnsi="Book Antiqua"/>
        </w:rPr>
        <w:t xml:space="preserve"> ought to be avoided.</w:t>
      </w:r>
    </w:p>
    <w:p w14:paraId="18EF76DB" w14:textId="65E8B178" w:rsidR="001C7215" w:rsidRPr="00B12D8B" w:rsidRDefault="00FC07E3" w:rsidP="00406A75">
      <w:pPr>
        <w:spacing w:line="360" w:lineRule="auto"/>
        <w:jc w:val="both"/>
        <w:rPr>
          <w:rFonts w:ascii="Book Antiqua" w:hAnsi="Book Antiqua"/>
          <w:b/>
        </w:rPr>
      </w:pPr>
      <w:r w:rsidRPr="00B12D8B">
        <w:rPr>
          <w:rFonts w:ascii="Book Antiqua" w:hAnsi="Book Antiqua"/>
        </w:rPr>
        <w:tab/>
      </w:r>
      <w:r w:rsidR="007F4F2C" w:rsidRPr="00B12D8B">
        <w:rPr>
          <w:rFonts w:ascii="Book Antiqua" w:hAnsi="Book Antiqua"/>
        </w:rPr>
        <w:t>Even though o</w:t>
      </w:r>
      <w:r w:rsidRPr="00B12D8B">
        <w:rPr>
          <w:rFonts w:ascii="Book Antiqua" w:hAnsi="Book Antiqua"/>
        </w:rPr>
        <w:t>ur ability to</w:t>
      </w:r>
      <w:r w:rsidR="00783882" w:rsidRPr="00B12D8B">
        <w:rPr>
          <w:rFonts w:ascii="Book Antiqua" w:hAnsi="Book Antiqua"/>
        </w:rPr>
        <w:t xml:space="preserve"> de</w:t>
      </w:r>
      <w:r w:rsidR="007F4F2C" w:rsidRPr="00B12D8B">
        <w:rPr>
          <w:rFonts w:ascii="Book Antiqua" w:hAnsi="Book Antiqua"/>
        </w:rPr>
        <w:t xml:space="preserve">tect, diagnose and prevent acute idiosyncratic DILI has had many advances, </w:t>
      </w:r>
      <w:r w:rsidRPr="00B12D8B">
        <w:rPr>
          <w:rFonts w:ascii="Book Antiqua" w:hAnsi="Book Antiqua"/>
        </w:rPr>
        <w:t>treat</w:t>
      </w:r>
      <w:r w:rsidR="007F4F2C" w:rsidRPr="00B12D8B">
        <w:rPr>
          <w:rFonts w:ascii="Book Antiqua" w:hAnsi="Book Antiqua"/>
        </w:rPr>
        <w:t>ment has largely remained unchanged, with removal of the offending drug as soon as possible bei</w:t>
      </w:r>
      <w:r w:rsidR="0083526A" w:rsidRPr="00B12D8B">
        <w:rPr>
          <w:rFonts w:ascii="Book Antiqua" w:hAnsi="Book Antiqua"/>
        </w:rPr>
        <w:t xml:space="preserve">ng the only undisputable </w:t>
      </w:r>
      <w:proofErr w:type="gramStart"/>
      <w:r w:rsidR="0083526A" w:rsidRPr="00B12D8B">
        <w:rPr>
          <w:rFonts w:ascii="Book Antiqua" w:hAnsi="Book Antiqua"/>
        </w:rPr>
        <w:t>option</w:t>
      </w:r>
      <w:r w:rsidR="00003F45" w:rsidRPr="00B12D8B">
        <w:rPr>
          <w:rFonts w:ascii="Book Antiqua" w:hAnsi="Book Antiqua"/>
          <w:vertAlign w:val="superscript"/>
        </w:rPr>
        <w:t>[</w:t>
      </w:r>
      <w:proofErr w:type="gramEnd"/>
      <w:r w:rsidR="007C03B0" w:rsidRPr="00B12D8B">
        <w:rPr>
          <w:rFonts w:ascii="Book Antiqua" w:hAnsi="Book Antiqua"/>
          <w:vertAlign w:val="superscript"/>
        </w:rPr>
        <w:t>6,43,69,</w:t>
      </w:r>
      <w:r w:rsidR="00273F1C" w:rsidRPr="00B12D8B">
        <w:rPr>
          <w:rFonts w:ascii="Book Antiqua" w:hAnsi="Book Antiqua"/>
          <w:vertAlign w:val="superscript"/>
        </w:rPr>
        <w:t>125</w:t>
      </w:r>
      <w:r w:rsidR="00003F45" w:rsidRPr="00B12D8B">
        <w:rPr>
          <w:rFonts w:ascii="Book Antiqua" w:hAnsi="Book Antiqua"/>
          <w:vertAlign w:val="superscript"/>
        </w:rPr>
        <w:t>]</w:t>
      </w:r>
      <w:r w:rsidR="007F4F2C" w:rsidRPr="00B12D8B">
        <w:rPr>
          <w:rFonts w:ascii="Book Antiqua" w:hAnsi="Book Antiqua"/>
        </w:rPr>
        <w:t xml:space="preserve">. </w:t>
      </w:r>
      <w:r w:rsidR="008427EA" w:rsidRPr="00B12D8B">
        <w:rPr>
          <w:rFonts w:ascii="Book Antiqua" w:hAnsi="Book Antiqua"/>
        </w:rPr>
        <w:t>This</w:t>
      </w:r>
      <w:r w:rsidR="008F79CE" w:rsidRPr="00B12D8B">
        <w:rPr>
          <w:rFonts w:ascii="Book Antiqua" w:hAnsi="Book Antiqua"/>
        </w:rPr>
        <w:t xml:space="preserve"> may</w:t>
      </w:r>
      <w:r w:rsidR="007F4F2C" w:rsidRPr="00B12D8B">
        <w:rPr>
          <w:rFonts w:ascii="Book Antiqua" w:hAnsi="Book Antiqua"/>
        </w:rPr>
        <w:t xml:space="preserve"> at times</w:t>
      </w:r>
      <w:r w:rsidR="003053E0" w:rsidRPr="00B12D8B">
        <w:rPr>
          <w:rFonts w:ascii="Book Antiqua" w:hAnsi="Book Antiqua"/>
        </w:rPr>
        <w:t xml:space="preserve"> place</w:t>
      </w:r>
      <w:r w:rsidR="008427EA" w:rsidRPr="00B12D8B">
        <w:rPr>
          <w:rFonts w:ascii="Book Antiqua" w:hAnsi="Book Antiqua"/>
        </w:rPr>
        <w:t xml:space="preserve"> the patient at risk for not receiving efficacious and essential medications</w:t>
      </w:r>
      <w:r w:rsidR="007F4F2C" w:rsidRPr="00B12D8B">
        <w:rPr>
          <w:rFonts w:ascii="Book Antiqua" w:hAnsi="Book Antiqua"/>
        </w:rPr>
        <w:t>, and hence, alternatives and adjuvants to the removal of responsible agents have been investigated</w:t>
      </w:r>
      <w:r w:rsidR="008427EA" w:rsidRPr="00B12D8B">
        <w:rPr>
          <w:rFonts w:ascii="Book Antiqua" w:hAnsi="Book Antiqua"/>
        </w:rPr>
        <w:t>. Circumstantial success has be</w:t>
      </w:r>
      <w:r w:rsidR="0032636D" w:rsidRPr="00B12D8B">
        <w:rPr>
          <w:rFonts w:ascii="Book Antiqua" w:hAnsi="Book Antiqua"/>
        </w:rPr>
        <w:t>en</w:t>
      </w:r>
      <w:r w:rsidR="008427EA" w:rsidRPr="00B12D8B">
        <w:rPr>
          <w:rFonts w:ascii="Book Antiqua" w:hAnsi="Book Antiqua"/>
        </w:rPr>
        <w:t xml:space="preserve"> achieved in some patients with </w:t>
      </w:r>
      <w:proofErr w:type="spellStart"/>
      <w:r w:rsidR="008427EA" w:rsidRPr="00B12D8B">
        <w:rPr>
          <w:rFonts w:ascii="Book Antiqua" w:hAnsi="Book Antiqua"/>
        </w:rPr>
        <w:t>cholestatic</w:t>
      </w:r>
      <w:proofErr w:type="spellEnd"/>
      <w:r w:rsidR="008427EA" w:rsidRPr="00B12D8B">
        <w:rPr>
          <w:rFonts w:ascii="Book Antiqua" w:hAnsi="Book Antiqua"/>
        </w:rPr>
        <w:t xml:space="preserve"> DILI with the use of </w:t>
      </w:r>
      <w:proofErr w:type="spellStart"/>
      <w:r w:rsidR="008427EA" w:rsidRPr="00B12D8B">
        <w:rPr>
          <w:rFonts w:ascii="Book Antiqua" w:hAnsi="Book Antiqua"/>
        </w:rPr>
        <w:lastRenderedPageBreak/>
        <w:t>ursodesoxycholic</w:t>
      </w:r>
      <w:proofErr w:type="spellEnd"/>
      <w:r w:rsidR="008427EA" w:rsidRPr="00B12D8B">
        <w:rPr>
          <w:rFonts w:ascii="Book Antiqua" w:hAnsi="Book Antiqua"/>
        </w:rPr>
        <w:t xml:space="preserve"> acid and </w:t>
      </w:r>
      <w:proofErr w:type="gramStart"/>
      <w:r w:rsidR="008427EA" w:rsidRPr="00B12D8B">
        <w:rPr>
          <w:rFonts w:ascii="Book Antiqua" w:hAnsi="Book Antiqua"/>
        </w:rPr>
        <w:t>steroids</w:t>
      </w:r>
      <w:r w:rsidR="0083526A" w:rsidRPr="00B12D8B">
        <w:rPr>
          <w:rFonts w:ascii="Book Antiqua" w:hAnsi="Book Antiqua"/>
          <w:vertAlign w:val="superscript"/>
        </w:rPr>
        <w:t>[</w:t>
      </w:r>
      <w:proofErr w:type="gramEnd"/>
      <w:r w:rsidR="00273F1C" w:rsidRPr="00B12D8B">
        <w:rPr>
          <w:rFonts w:ascii="Book Antiqua" w:hAnsi="Book Antiqua"/>
          <w:vertAlign w:val="superscript"/>
        </w:rPr>
        <w:t>66</w:t>
      </w:r>
      <w:r w:rsidR="008427EA" w:rsidRPr="00B12D8B">
        <w:rPr>
          <w:rFonts w:ascii="Book Antiqua" w:hAnsi="Book Antiqua"/>
          <w:vertAlign w:val="superscript"/>
        </w:rPr>
        <w:t>]</w:t>
      </w:r>
      <w:r w:rsidR="008427EA" w:rsidRPr="00B12D8B">
        <w:rPr>
          <w:rFonts w:ascii="Book Antiqua" w:hAnsi="Book Antiqua"/>
        </w:rPr>
        <w:t>, however</w:t>
      </w:r>
      <w:r w:rsidR="007F4F2C" w:rsidRPr="00B12D8B">
        <w:rPr>
          <w:rFonts w:ascii="Book Antiqua" w:hAnsi="Book Antiqua"/>
        </w:rPr>
        <w:t xml:space="preserve"> a </w:t>
      </w:r>
      <w:r w:rsidR="000A6620" w:rsidRPr="00B12D8B">
        <w:rPr>
          <w:rFonts w:ascii="Book Antiqua" w:hAnsi="Book Antiqua"/>
        </w:rPr>
        <w:t>targeted</w:t>
      </w:r>
      <w:r w:rsidR="008427EA" w:rsidRPr="00B12D8B">
        <w:rPr>
          <w:rFonts w:ascii="Book Antiqua" w:hAnsi="Book Antiqua"/>
        </w:rPr>
        <w:t xml:space="preserve"> trea</w:t>
      </w:r>
      <w:r w:rsidR="0032636D" w:rsidRPr="00B12D8B">
        <w:rPr>
          <w:rFonts w:ascii="Book Antiqua" w:hAnsi="Book Antiqua"/>
        </w:rPr>
        <w:t>tment for</w:t>
      </w:r>
      <w:r w:rsidR="007C3D94" w:rsidRPr="00B12D8B">
        <w:rPr>
          <w:rFonts w:ascii="Book Antiqua" w:hAnsi="Book Antiqua"/>
        </w:rPr>
        <w:t xml:space="preserve"> hepatocellular</w:t>
      </w:r>
      <w:r w:rsidR="0032636D" w:rsidRPr="00B12D8B">
        <w:rPr>
          <w:rFonts w:ascii="Book Antiqua" w:hAnsi="Book Antiqua"/>
        </w:rPr>
        <w:t xml:space="preserve"> idiosyncratic DILI </w:t>
      </w:r>
      <w:r w:rsidR="007F4F2C" w:rsidRPr="00B12D8B">
        <w:rPr>
          <w:rFonts w:ascii="Book Antiqua" w:hAnsi="Book Antiqua"/>
        </w:rPr>
        <w:t>remains to be found</w:t>
      </w:r>
      <w:r w:rsidR="008427EA" w:rsidRPr="00B12D8B">
        <w:rPr>
          <w:rFonts w:ascii="Book Antiqua" w:hAnsi="Book Antiqua"/>
        </w:rPr>
        <w:t xml:space="preserve">. </w:t>
      </w:r>
      <w:r w:rsidR="009F4677" w:rsidRPr="00B12D8B">
        <w:rPr>
          <w:rFonts w:ascii="Book Antiqua" w:hAnsi="Book Antiqua"/>
        </w:rPr>
        <w:t xml:space="preserve">In the case of </w:t>
      </w:r>
      <w:r w:rsidR="00296351" w:rsidRPr="00B12D8B">
        <w:rPr>
          <w:rFonts w:ascii="Book Antiqua" w:hAnsi="Book Antiqua"/>
        </w:rPr>
        <w:t>intrinsic</w:t>
      </w:r>
      <w:r w:rsidR="007D38D8" w:rsidRPr="00B12D8B">
        <w:rPr>
          <w:rFonts w:ascii="Book Antiqua" w:hAnsi="Book Antiqua"/>
        </w:rPr>
        <w:t xml:space="preserve"> </w:t>
      </w:r>
      <w:r w:rsidR="00A071FB" w:rsidRPr="00B12D8B">
        <w:rPr>
          <w:rFonts w:ascii="Book Antiqua" w:hAnsi="Book Antiqua"/>
        </w:rPr>
        <w:t xml:space="preserve">DILI, </w:t>
      </w:r>
      <w:r w:rsidR="009F4677" w:rsidRPr="00B12D8B">
        <w:rPr>
          <w:rFonts w:ascii="Book Antiqua" w:hAnsi="Book Antiqua"/>
        </w:rPr>
        <w:t>acetaminophen o</w:t>
      </w:r>
      <w:r w:rsidR="00296351" w:rsidRPr="00B12D8B">
        <w:rPr>
          <w:rFonts w:ascii="Book Antiqua" w:hAnsi="Book Antiqua"/>
        </w:rPr>
        <w:t>verdos</w:t>
      </w:r>
      <w:r w:rsidR="00EE5EA2" w:rsidRPr="00B12D8B">
        <w:rPr>
          <w:rFonts w:ascii="Book Antiqua" w:hAnsi="Book Antiqua"/>
        </w:rPr>
        <w:t>e</w:t>
      </w:r>
      <w:r w:rsidR="00A071FB" w:rsidRPr="00B12D8B">
        <w:rPr>
          <w:rFonts w:ascii="Book Antiqua" w:hAnsi="Book Antiqua"/>
        </w:rPr>
        <w:t xml:space="preserve"> is and has been prevented and managed with</w:t>
      </w:r>
      <w:r w:rsidR="007D38D8" w:rsidRPr="00B12D8B">
        <w:rPr>
          <w:rFonts w:ascii="Book Antiqua" w:hAnsi="Book Antiqua"/>
        </w:rPr>
        <w:t xml:space="preserve"> </w:t>
      </w:r>
      <w:r w:rsidR="00783882" w:rsidRPr="00B12D8B">
        <w:rPr>
          <w:rFonts w:ascii="Book Antiqua" w:hAnsi="Book Antiqua"/>
        </w:rPr>
        <w:t>NAC</w:t>
      </w:r>
      <w:r w:rsidR="00A071FB" w:rsidRPr="00B12D8B">
        <w:rPr>
          <w:rFonts w:ascii="Book Antiqua" w:hAnsi="Book Antiqua"/>
        </w:rPr>
        <w:t xml:space="preserve"> for </w:t>
      </w:r>
      <w:proofErr w:type="gramStart"/>
      <w:r w:rsidR="00A071FB" w:rsidRPr="00B12D8B">
        <w:rPr>
          <w:rFonts w:ascii="Book Antiqua" w:hAnsi="Book Antiqua"/>
        </w:rPr>
        <w:t>decades</w:t>
      </w:r>
      <w:r w:rsidR="007C03B0" w:rsidRPr="00B12D8B">
        <w:rPr>
          <w:rFonts w:ascii="Book Antiqua" w:hAnsi="Book Antiqua"/>
          <w:vertAlign w:val="superscript"/>
        </w:rPr>
        <w:t>[</w:t>
      </w:r>
      <w:proofErr w:type="gramEnd"/>
      <w:r w:rsidR="007C03B0" w:rsidRPr="00B12D8B">
        <w:rPr>
          <w:rFonts w:ascii="Book Antiqua" w:hAnsi="Book Antiqua"/>
          <w:vertAlign w:val="superscript"/>
        </w:rPr>
        <w:t>100,104,</w:t>
      </w:r>
      <w:r w:rsidR="00273F1C" w:rsidRPr="00B12D8B">
        <w:rPr>
          <w:rFonts w:ascii="Book Antiqua" w:hAnsi="Book Antiqua"/>
          <w:vertAlign w:val="superscript"/>
        </w:rPr>
        <w:t>143</w:t>
      </w:r>
      <w:r w:rsidR="00A071FB" w:rsidRPr="00B12D8B">
        <w:rPr>
          <w:rFonts w:ascii="Book Antiqua" w:hAnsi="Book Antiqua"/>
          <w:vertAlign w:val="superscript"/>
        </w:rPr>
        <w:t>]</w:t>
      </w:r>
      <w:r w:rsidR="00EE5EA2" w:rsidRPr="00B12D8B">
        <w:rPr>
          <w:rFonts w:ascii="Book Antiqua" w:hAnsi="Book Antiqua"/>
        </w:rPr>
        <w:t xml:space="preserve"> with t</w:t>
      </w:r>
      <w:r w:rsidR="00A071FB" w:rsidRPr="00B12D8B">
        <w:rPr>
          <w:rFonts w:ascii="Book Antiqua" w:hAnsi="Book Antiqua"/>
        </w:rPr>
        <w:t xml:space="preserve">he identification of patients at high risk for </w:t>
      </w:r>
      <w:proofErr w:type="spellStart"/>
      <w:r w:rsidR="00A071FB" w:rsidRPr="00B12D8B">
        <w:rPr>
          <w:rFonts w:ascii="Book Antiqua" w:hAnsi="Book Antiqua"/>
        </w:rPr>
        <w:t>anaphylactoid</w:t>
      </w:r>
      <w:proofErr w:type="spellEnd"/>
      <w:r w:rsidR="00A071FB" w:rsidRPr="00B12D8B">
        <w:rPr>
          <w:rFonts w:ascii="Book Antiqua" w:hAnsi="Book Antiqua"/>
        </w:rPr>
        <w:t xml:space="preserve"> </w:t>
      </w:r>
      <w:r w:rsidR="00C128F0" w:rsidRPr="00B12D8B">
        <w:rPr>
          <w:rFonts w:ascii="Book Antiqua" w:hAnsi="Book Antiqua"/>
        </w:rPr>
        <w:t>reactions</w:t>
      </w:r>
      <w:r w:rsidR="00EE5EA2" w:rsidRPr="00B12D8B">
        <w:rPr>
          <w:rFonts w:ascii="Book Antiqua" w:hAnsi="Book Antiqua"/>
        </w:rPr>
        <w:t xml:space="preserve"> to NAC</w:t>
      </w:r>
      <w:r w:rsidR="007D38D8" w:rsidRPr="00B12D8B">
        <w:rPr>
          <w:rFonts w:ascii="Book Antiqua" w:hAnsi="Book Antiqua"/>
        </w:rPr>
        <w:t xml:space="preserve"> </w:t>
      </w:r>
      <w:r w:rsidR="00EE5EA2" w:rsidRPr="00B12D8B">
        <w:rPr>
          <w:rFonts w:ascii="Book Antiqua" w:hAnsi="Book Antiqua"/>
        </w:rPr>
        <w:t xml:space="preserve">being </w:t>
      </w:r>
      <w:r w:rsidR="00C128F0" w:rsidRPr="00B12D8B">
        <w:rPr>
          <w:rFonts w:ascii="Book Antiqua" w:hAnsi="Book Antiqua"/>
        </w:rPr>
        <w:t>essential for optimal treatment</w:t>
      </w:r>
      <w:r w:rsidR="0083526A" w:rsidRPr="00B12D8B">
        <w:rPr>
          <w:rFonts w:ascii="Book Antiqua" w:hAnsi="Book Antiqua"/>
          <w:vertAlign w:val="superscript"/>
        </w:rPr>
        <w:t>[</w:t>
      </w:r>
      <w:r w:rsidR="00273F1C" w:rsidRPr="00B12D8B">
        <w:rPr>
          <w:rFonts w:ascii="Book Antiqua" w:hAnsi="Book Antiqua"/>
          <w:vertAlign w:val="superscript"/>
        </w:rPr>
        <w:t>144</w:t>
      </w:r>
      <w:r w:rsidR="00C128F0" w:rsidRPr="00B12D8B">
        <w:rPr>
          <w:rFonts w:ascii="Book Antiqua" w:hAnsi="Book Antiqua"/>
          <w:vertAlign w:val="superscript"/>
        </w:rPr>
        <w:t>]</w:t>
      </w:r>
      <w:r w:rsidR="00C128F0" w:rsidRPr="00B12D8B">
        <w:rPr>
          <w:rFonts w:ascii="Book Antiqua" w:hAnsi="Book Antiqua"/>
        </w:rPr>
        <w:t xml:space="preserve">. </w:t>
      </w:r>
      <w:r w:rsidR="0069445D" w:rsidRPr="00B12D8B">
        <w:rPr>
          <w:rFonts w:ascii="Book Antiqua" w:hAnsi="Book Antiqua"/>
        </w:rPr>
        <w:t xml:space="preserve">For non-acetaminophen drug-induced ALF, </w:t>
      </w:r>
      <w:r w:rsidR="00783882" w:rsidRPr="00B12D8B">
        <w:rPr>
          <w:rFonts w:ascii="Book Antiqua" w:hAnsi="Book Antiqua"/>
        </w:rPr>
        <w:t>NAC</w:t>
      </w:r>
      <w:r w:rsidR="0069445D" w:rsidRPr="00B12D8B">
        <w:rPr>
          <w:rFonts w:ascii="Book Antiqua" w:hAnsi="Book Antiqua"/>
        </w:rPr>
        <w:t xml:space="preserve"> has</w:t>
      </w:r>
      <w:r w:rsidR="00D173E5" w:rsidRPr="00B12D8B">
        <w:rPr>
          <w:rFonts w:ascii="Book Antiqua" w:hAnsi="Book Antiqua"/>
        </w:rPr>
        <w:t xml:space="preserve"> been shown to be</w:t>
      </w:r>
      <w:r w:rsidR="0023202A" w:rsidRPr="00B12D8B">
        <w:rPr>
          <w:rFonts w:ascii="Book Antiqua" w:hAnsi="Book Antiqua"/>
        </w:rPr>
        <w:t xml:space="preserve"> of</w:t>
      </w:r>
      <w:r w:rsidR="007D38D8" w:rsidRPr="00B12D8B">
        <w:rPr>
          <w:rFonts w:ascii="Book Antiqua" w:hAnsi="Book Antiqua"/>
        </w:rPr>
        <w:t xml:space="preserve"> </w:t>
      </w:r>
      <w:r w:rsidR="00CA5556" w:rsidRPr="00B12D8B">
        <w:rPr>
          <w:rFonts w:ascii="Book Antiqua" w:hAnsi="Book Antiqua"/>
        </w:rPr>
        <w:t>benefit in</w:t>
      </w:r>
      <w:r w:rsidR="0069445D" w:rsidRPr="00B12D8B">
        <w:rPr>
          <w:rFonts w:ascii="Book Antiqua" w:hAnsi="Book Antiqua"/>
        </w:rPr>
        <w:t xml:space="preserve"> adults</w:t>
      </w:r>
      <w:r w:rsidR="00CA5556" w:rsidRPr="00B12D8B">
        <w:rPr>
          <w:rFonts w:ascii="Book Antiqua" w:hAnsi="Book Antiqua"/>
        </w:rPr>
        <w:t xml:space="preserve"> in the early stages of disease</w:t>
      </w:r>
      <w:r w:rsidR="0069445D" w:rsidRPr="00B12D8B">
        <w:rPr>
          <w:rFonts w:ascii="Book Antiqua" w:hAnsi="Book Antiqua"/>
        </w:rPr>
        <w:t>,</w:t>
      </w:r>
      <w:r w:rsidR="007D38D8" w:rsidRPr="00B12D8B">
        <w:rPr>
          <w:rFonts w:ascii="Book Antiqua" w:hAnsi="Book Antiqua"/>
        </w:rPr>
        <w:t xml:space="preserve"> </w:t>
      </w:r>
      <w:r w:rsidR="0023202A" w:rsidRPr="00B12D8B">
        <w:rPr>
          <w:rFonts w:ascii="Book Antiqua" w:hAnsi="Book Antiqua"/>
        </w:rPr>
        <w:t>in spite of this,</w:t>
      </w:r>
      <w:r w:rsidR="007D38D8" w:rsidRPr="00B12D8B">
        <w:rPr>
          <w:rFonts w:ascii="Book Antiqua" w:hAnsi="Book Antiqua"/>
        </w:rPr>
        <w:t xml:space="preserve"> </w:t>
      </w:r>
      <w:r w:rsidR="00783882" w:rsidRPr="00B12D8B">
        <w:rPr>
          <w:rFonts w:ascii="Book Antiqua" w:hAnsi="Book Antiqua"/>
        </w:rPr>
        <w:t>once liver coma sets in</w:t>
      </w:r>
      <w:r w:rsidR="0023202A" w:rsidRPr="00B12D8B">
        <w:rPr>
          <w:rFonts w:ascii="Book Antiqua" w:hAnsi="Book Antiqua"/>
        </w:rPr>
        <w:t>, its use is</w:t>
      </w:r>
      <w:r w:rsidR="007D38D8" w:rsidRPr="00B12D8B">
        <w:rPr>
          <w:rFonts w:ascii="Book Antiqua" w:hAnsi="Book Antiqua"/>
        </w:rPr>
        <w:t xml:space="preserve"> </w:t>
      </w:r>
      <w:r w:rsidR="00783882" w:rsidRPr="00B12D8B">
        <w:rPr>
          <w:rFonts w:ascii="Book Antiqua" w:hAnsi="Book Antiqua"/>
        </w:rPr>
        <w:t>futile</w:t>
      </w:r>
      <w:r w:rsidR="001A6727" w:rsidRPr="00B12D8B">
        <w:rPr>
          <w:rFonts w:ascii="Book Antiqua" w:hAnsi="Book Antiqua"/>
          <w:vertAlign w:val="superscript"/>
        </w:rPr>
        <w:t>[</w:t>
      </w:r>
      <w:r w:rsidR="00273F1C" w:rsidRPr="00B12D8B">
        <w:rPr>
          <w:rFonts w:ascii="Book Antiqua" w:hAnsi="Book Antiqua"/>
          <w:vertAlign w:val="superscript"/>
        </w:rPr>
        <w:t>67</w:t>
      </w:r>
      <w:r w:rsidR="001A6727" w:rsidRPr="00B12D8B">
        <w:rPr>
          <w:rFonts w:ascii="Book Antiqua" w:hAnsi="Book Antiqua"/>
          <w:vertAlign w:val="superscript"/>
        </w:rPr>
        <w:t>]</w:t>
      </w:r>
      <w:r w:rsidR="00783882" w:rsidRPr="00B12D8B">
        <w:rPr>
          <w:rFonts w:ascii="Book Antiqua" w:hAnsi="Book Antiqua"/>
        </w:rPr>
        <w:t>;</w:t>
      </w:r>
      <w:r w:rsidR="0069445D" w:rsidRPr="00B12D8B">
        <w:rPr>
          <w:rFonts w:ascii="Book Antiqua" w:hAnsi="Book Antiqua"/>
        </w:rPr>
        <w:t xml:space="preserve"> and</w:t>
      </w:r>
      <w:r w:rsidR="007D38D8" w:rsidRPr="00B12D8B">
        <w:rPr>
          <w:rFonts w:ascii="Book Antiqua" w:hAnsi="Book Antiqua"/>
        </w:rPr>
        <w:t xml:space="preserve"> </w:t>
      </w:r>
      <w:r w:rsidR="00783882" w:rsidRPr="00B12D8B">
        <w:rPr>
          <w:rFonts w:ascii="Book Antiqua" w:hAnsi="Book Antiqua"/>
        </w:rPr>
        <w:t xml:space="preserve">NAC </w:t>
      </w:r>
      <w:r w:rsidR="0069445D" w:rsidRPr="00B12D8B">
        <w:rPr>
          <w:rFonts w:ascii="Book Antiqua" w:hAnsi="Book Antiqua"/>
        </w:rPr>
        <w:t xml:space="preserve">is </w:t>
      </w:r>
      <w:r w:rsidR="00CA5556" w:rsidRPr="00B12D8B">
        <w:rPr>
          <w:rFonts w:ascii="Book Antiqua" w:hAnsi="Book Antiqua"/>
        </w:rPr>
        <w:t>virtually useless in children</w:t>
      </w:r>
      <w:r w:rsidR="00783882" w:rsidRPr="00B12D8B">
        <w:rPr>
          <w:rFonts w:ascii="Book Antiqua" w:hAnsi="Book Antiqua"/>
        </w:rPr>
        <w:t xml:space="preserve"> with ALF</w:t>
      </w:r>
      <w:r w:rsidR="001A6727" w:rsidRPr="00B12D8B">
        <w:rPr>
          <w:rFonts w:ascii="Book Antiqua" w:hAnsi="Book Antiqua"/>
          <w:vertAlign w:val="superscript"/>
        </w:rPr>
        <w:t>[</w:t>
      </w:r>
      <w:r w:rsidR="0083526A" w:rsidRPr="00B12D8B">
        <w:rPr>
          <w:rFonts w:ascii="Book Antiqua" w:hAnsi="Book Antiqua"/>
          <w:vertAlign w:val="superscript"/>
        </w:rPr>
        <w:t>68</w:t>
      </w:r>
      <w:r w:rsidR="00CA5556" w:rsidRPr="00B12D8B">
        <w:rPr>
          <w:rFonts w:ascii="Book Antiqua" w:hAnsi="Book Antiqua"/>
          <w:vertAlign w:val="superscript"/>
        </w:rPr>
        <w:t>]</w:t>
      </w:r>
      <w:r w:rsidR="00CA5556" w:rsidRPr="00B12D8B">
        <w:rPr>
          <w:rFonts w:ascii="Book Antiqua" w:hAnsi="Book Antiqua"/>
        </w:rPr>
        <w:t xml:space="preserve">. Other </w:t>
      </w:r>
      <w:r w:rsidR="00C37D4D" w:rsidRPr="00B12D8B">
        <w:rPr>
          <w:rFonts w:ascii="Book Antiqua" w:hAnsi="Book Antiqua"/>
        </w:rPr>
        <w:t>treatments</w:t>
      </w:r>
      <w:r w:rsidR="00CA5556" w:rsidRPr="00B12D8B">
        <w:rPr>
          <w:rFonts w:ascii="Book Antiqua" w:hAnsi="Book Antiqua"/>
        </w:rPr>
        <w:t xml:space="preserve"> have shown some benefits for specific agents including: </w:t>
      </w:r>
      <w:r w:rsidR="008652CD" w:rsidRPr="00B12D8B">
        <w:rPr>
          <w:rFonts w:ascii="Book Antiqua" w:hAnsi="Book Antiqua"/>
        </w:rPr>
        <w:t xml:space="preserve">folic acid in the case of methotrexate </w:t>
      </w:r>
      <w:proofErr w:type="gramStart"/>
      <w:r w:rsidR="008652CD" w:rsidRPr="00B12D8B">
        <w:rPr>
          <w:rFonts w:ascii="Book Antiqua" w:hAnsi="Book Antiqua"/>
        </w:rPr>
        <w:t>toxicity</w:t>
      </w:r>
      <w:r w:rsidR="0083526A" w:rsidRPr="00B12D8B">
        <w:rPr>
          <w:rFonts w:ascii="Book Antiqua" w:hAnsi="Book Antiqua"/>
          <w:vertAlign w:val="superscript"/>
        </w:rPr>
        <w:t>[</w:t>
      </w:r>
      <w:proofErr w:type="gramEnd"/>
      <w:r w:rsidR="00273F1C" w:rsidRPr="00B12D8B">
        <w:rPr>
          <w:rFonts w:ascii="Book Antiqua" w:hAnsi="Book Antiqua"/>
          <w:vertAlign w:val="superscript"/>
        </w:rPr>
        <w:t>145</w:t>
      </w:r>
      <w:r w:rsidR="008652CD" w:rsidRPr="00B12D8B">
        <w:rPr>
          <w:rFonts w:ascii="Book Antiqua" w:hAnsi="Book Antiqua"/>
          <w:vertAlign w:val="superscript"/>
        </w:rPr>
        <w:t>]</w:t>
      </w:r>
      <w:r w:rsidR="008652CD" w:rsidRPr="00B12D8B">
        <w:rPr>
          <w:rFonts w:ascii="Book Antiqua" w:hAnsi="Book Antiqua"/>
        </w:rPr>
        <w:t xml:space="preserve">, </w:t>
      </w:r>
      <w:r w:rsidR="00CA5556" w:rsidRPr="00B12D8B">
        <w:rPr>
          <w:rFonts w:ascii="Book Antiqua" w:hAnsi="Book Antiqua"/>
        </w:rPr>
        <w:t xml:space="preserve">carnitine </w:t>
      </w:r>
      <w:r w:rsidR="008652CD" w:rsidRPr="00B12D8B">
        <w:rPr>
          <w:rFonts w:ascii="Book Antiqua" w:hAnsi="Book Antiqua"/>
        </w:rPr>
        <w:t>supplementation</w:t>
      </w:r>
      <w:r w:rsidR="0042781E" w:rsidRPr="00B12D8B">
        <w:rPr>
          <w:rFonts w:ascii="Book Antiqua" w:hAnsi="Book Antiqua"/>
        </w:rPr>
        <w:t xml:space="preserve"> in </w:t>
      </w:r>
      <w:r w:rsidR="009C0F6F" w:rsidRPr="00B12D8B">
        <w:rPr>
          <w:rFonts w:ascii="Book Antiqua" w:hAnsi="Book Antiqua"/>
        </w:rPr>
        <w:t>children</w:t>
      </w:r>
      <w:r w:rsidR="00CA5556" w:rsidRPr="00B12D8B">
        <w:rPr>
          <w:rFonts w:ascii="Book Antiqua" w:hAnsi="Book Antiqua"/>
        </w:rPr>
        <w:t xml:space="preserve"> for </w:t>
      </w:r>
      <w:proofErr w:type="spellStart"/>
      <w:r w:rsidR="00CA5556" w:rsidRPr="00B12D8B">
        <w:rPr>
          <w:rFonts w:ascii="Book Antiqua" w:hAnsi="Book Antiqua"/>
        </w:rPr>
        <w:t>valproic</w:t>
      </w:r>
      <w:proofErr w:type="spellEnd"/>
      <w:r w:rsidR="00CA5556" w:rsidRPr="00B12D8B">
        <w:rPr>
          <w:rFonts w:ascii="Book Antiqua" w:hAnsi="Book Antiqua"/>
        </w:rPr>
        <w:t xml:space="preserve"> acid related</w:t>
      </w:r>
      <w:r w:rsidR="00C81CCE" w:rsidRPr="00B12D8B">
        <w:rPr>
          <w:rFonts w:ascii="Book Antiqua" w:hAnsi="Book Antiqua"/>
        </w:rPr>
        <w:t xml:space="preserve"> liver</w:t>
      </w:r>
      <w:r w:rsidR="00CA5556" w:rsidRPr="00B12D8B">
        <w:rPr>
          <w:rFonts w:ascii="Book Antiqua" w:hAnsi="Book Antiqua"/>
        </w:rPr>
        <w:t xml:space="preserve"> injury</w:t>
      </w:r>
      <w:r w:rsidR="008652CD" w:rsidRPr="00B12D8B">
        <w:rPr>
          <w:rFonts w:ascii="Book Antiqua" w:hAnsi="Book Antiqua"/>
          <w:vertAlign w:val="superscript"/>
        </w:rPr>
        <w:t>[</w:t>
      </w:r>
      <w:r w:rsidR="00A61023" w:rsidRPr="00B12D8B">
        <w:rPr>
          <w:rFonts w:ascii="Book Antiqua" w:hAnsi="Book Antiqua"/>
          <w:vertAlign w:val="superscript"/>
        </w:rPr>
        <w:t>146</w:t>
      </w:r>
      <w:r w:rsidR="008652CD" w:rsidRPr="00B12D8B">
        <w:rPr>
          <w:rFonts w:ascii="Book Antiqua" w:hAnsi="Book Antiqua"/>
          <w:vertAlign w:val="superscript"/>
        </w:rPr>
        <w:t>]</w:t>
      </w:r>
      <w:r w:rsidR="00CA5556" w:rsidRPr="00B12D8B">
        <w:rPr>
          <w:rFonts w:ascii="Book Antiqua" w:hAnsi="Book Antiqua"/>
        </w:rPr>
        <w:t>, and</w:t>
      </w:r>
      <w:r w:rsidR="008652CD" w:rsidRPr="00B12D8B">
        <w:rPr>
          <w:rFonts w:ascii="Book Antiqua" w:hAnsi="Book Antiqua"/>
        </w:rPr>
        <w:t xml:space="preserve"> increasing hepatic clearance with</w:t>
      </w:r>
      <w:r w:rsidR="00CA5556" w:rsidRPr="00B12D8B">
        <w:rPr>
          <w:rFonts w:ascii="Book Antiqua" w:hAnsi="Book Antiqua"/>
        </w:rPr>
        <w:t xml:space="preserve"> an enterohepatic washout regimen of cholestyramin</w:t>
      </w:r>
      <w:r w:rsidR="008652CD" w:rsidRPr="00B12D8B">
        <w:rPr>
          <w:rFonts w:ascii="Book Antiqua" w:hAnsi="Book Antiqua"/>
        </w:rPr>
        <w:t xml:space="preserve">e for </w:t>
      </w:r>
      <w:proofErr w:type="spellStart"/>
      <w:r w:rsidR="008652CD" w:rsidRPr="00B12D8B">
        <w:rPr>
          <w:rFonts w:ascii="Book Antiqua" w:hAnsi="Book Antiqua"/>
        </w:rPr>
        <w:t>leflunamide</w:t>
      </w:r>
      <w:proofErr w:type="spellEnd"/>
      <w:r w:rsidR="008652CD" w:rsidRPr="00B12D8B">
        <w:rPr>
          <w:rFonts w:ascii="Book Antiqua" w:hAnsi="Book Antiqua"/>
        </w:rPr>
        <w:t xml:space="preserve"> associated inj</w:t>
      </w:r>
      <w:r w:rsidR="00CA5556" w:rsidRPr="00B12D8B">
        <w:rPr>
          <w:rFonts w:ascii="Book Antiqua" w:hAnsi="Book Antiqua"/>
        </w:rPr>
        <w:t>u</w:t>
      </w:r>
      <w:r w:rsidR="008652CD" w:rsidRPr="00B12D8B">
        <w:rPr>
          <w:rFonts w:ascii="Book Antiqua" w:hAnsi="Book Antiqua"/>
        </w:rPr>
        <w:t>r</w:t>
      </w:r>
      <w:r w:rsidR="00CA5556" w:rsidRPr="00B12D8B">
        <w:rPr>
          <w:rFonts w:ascii="Book Antiqua" w:hAnsi="Book Antiqua"/>
        </w:rPr>
        <w:t>y</w:t>
      </w:r>
      <w:r w:rsidR="008652CD" w:rsidRPr="00B12D8B">
        <w:rPr>
          <w:rFonts w:ascii="Book Antiqua" w:hAnsi="Book Antiqua"/>
          <w:vertAlign w:val="superscript"/>
        </w:rPr>
        <w:t>[</w:t>
      </w:r>
      <w:r w:rsidR="00A61023" w:rsidRPr="00B12D8B">
        <w:rPr>
          <w:rFonts w:ascii="Book Antiqua" w:hAnsi="Book Antiqua"/>
          <w:vertAlign w:val="superscript"/>
        </w:rPr>
        <w:t>147</w:t>
      </w:r>
      <w:r w:rsidR="008652CD" w:rsidRPr="00B12D8B">
        <w:rPr>
          <w:rFonts w:ascii="Book Antiqua" w:hAnsi="Book Antiqua"/>
          <w:vertAlign w:val="superscript"/>
        </w:rPr>
        <w:t>]</w:t>
      </w:r>
      <w:r w:rsidR="00CA5556" w:rsidRPr="00B12D8B">
        <w:rPr>
          <w:rFonts w:ascii="Book Antiqua" w:hAnsi="Book Antiqua"/>
        </w:rPr>
        <w:t xml:space="preserve">. </w:t>
      </w:r>
      <w:r w:rsidR="0042781E" w:rsidRPr="00B12D8B">
        <w:rPr>
          <w:rFonts w:ascii="Book Antiqua" w:hAnsi="Book Antiqua"/>
        </w:rPr>
        <w:t xml:space="preserve">Plasma exchange and </w:t>
      </w:r>
      <w:proofErr w:type="spellStart"/>
      <w:r w:rsidR="0042781E" w:rsidRPr="00B12D8B">
        <w:rPr>
          <w:rFonts w:ascii="Book Antiqua" w:hAnsi="Book Antiqua"/>
        </w:rPr>
        <w:t>bioartifical</w:t>
      </w:r>
      <w:proofErr w:type="spellEnd"/>
      <w:r w:rsidR="0042781E" w:rsidRPr="00B12D8B">
        <w:rPr>
          <w:rFonts w:ascii="Book Antiqua" w:hAnsi="Book Antiqua"/>
        </w:rPr>
        <w:t xml:space="preserve"> liver assist devices such as </w:t>
      </w:r>
      <w:proofErr w:type="spellStart"/>
      <w:r w:rsidR="0042781E" w:rsidRPr="00B12D8B">
        <w:rPr>
          <w:rFonts w:ascii="Book Antiqua" w:hAnsi="Book Antiqua"/>
        </w:rPr>
        <w:t>moleculer</w:t>
      </w:r>
      <w:proofErr w:type="spellEnd"/>
      <w:r w:rsidR="0042781E" w:rsidRPr="00B12D8B">
        <w:rPr>
          <w:rFonts w:ascii="Book Antiqua" w:hAnsi="Book Antiqua"/>
        </w:rPr>
        <w:t xml:space="preserve"> </w:t>
      </w:r>
      <w:proofErr w:type="spellStart"/>
      <w:r w:rsidR="0042781E" w:rsidRPr="00B12D8B">
        <w:rPr>
          <w:rFonts w:ascii="Book Antiqua" w:hAnsi="Book Antiqua"/>
        </w:rPr>
        <w:t>absorbant</w:t>
      </w:r>
      <w:proofErr w:type="spellEnd"/>
      <w:r w:rsidR="0042781E" w:rsidRPr="00B12D8B">
        <w:rPr>
          <w:rFonts w:ascii="Book Antiqua" w:hAnsi="Book Antiqua"/>
        </w:rPr>
        <w:t xml:space="preserve"> recirculating system</w:t>
      </w:r>
      <w:r w:rsidR="009B7FFB" w:rsidRPr="00B12D8B">
        <w:rPr>
          <w:rFonts w:ascii="Book Antiqua" w:hAnsi="Book Antiqua"/>
        </w:rPr>
        <w:t>s</w:t>
      </w:r>
      <w:r w:rsidR="0042781E" w:rsidRPr="00B12D8B">
        <w:rPr>
          <w:rFonts w:ascii="Book Antiqua" w:hAnsi="Book Antiqua"/>
        </w:rPr>
        <w:t xml:space="preserve"> have proven to successfully bridge certain patients to liver transplant, which remains the best therapy for irreversible </w:t>
      </w:r>
      <w:proofErr w:type="gramStart"/>
      <w:r w:rsidR="0042781E" w:rsidRPr="00B12D8B">
        <w:rPr>
          <w:rFonts w:ascii="Book Antiqua" w:hAnsi="Book Antiqua"/>
        </w:rPr>
        <w:t>ALF</w:t>
      </w:r>
      <w:r w:rsidR="0083526A" w:rsidRPr="00B12D8B">
        <w:rPr>
          <w:rFonts w:ascii="Book Antiqua" w:hAnsi="Book Antiqua"/>
          <w:vertAlign w:val="superscript"/>
        </w:rPr>
        <w:t>[</w:t>
      </w:r>
      <w:proofErr w:type="gramEnd"/>
      <w:r w:rsidR="0083526A" w:rsidRPr="00B12D8B">
        <w:rPr>
          <w:rFonts w:ascii="Book Antiqua" w:hAnsi="Book Antiqua"/>
          <w:vertAlign w:val="superscript"/>
        </w:rPr>
        <w:t>20</w:t>
      </w:r>
      <w:r w:rsidR="007C03B0" w:rsidRPr="00B12D8B">
        <w:rPr>
          <w:rFonts w:ascii="Book Antiqua" w:hAnsi="Book Antiqua"/>
          <w:vertAlign w:val="superscript"/>
        </w:rPr>
        <w:t>,</w:t>
      </w:r>
      <w:r w:rsidR="00A61023" w:rsidRPr="00B12D8B">
        <w:rPr>
          <w:rFonts w:ascii="Book Antiqua" w:hAnsi="Book Antiqua"/>
          <w:vertAlign w:val="superscript"/>
        </w:rPr>
        <w:t>64,</w:t>
      </w:r>
      <w:r w:rsidR="0083526A" w:rsidRPr="00B12D8B">
        <w:rPr>
          <w:rFonts w:ascii="Book Antiqua" w:hAnsi="Book Antiqua"/>
          <w:vertAlign w:val="superscript"/>
        </w:rPr>
        <w:t>65</w:t>
      </w:r>
      <w:r w:rsidR="007C03B0" w:rsidRPr="00B12D8B">
        <w:rPr>
          <w:rFonts w:ascii="Book Antiqua" w:hAnsi="Book Antiqua"/>
          <w:vertAlign w:val="superscript"/>
        </w:rPr>
        <w:t>,</w:t>
      </w:r>
      <w:r w:rsidR="00A61023" w:rsidRPr="00B12D8B">
        <w:rPr>
          <w:rFonts w:ascii="Book Antiqua" w:hAnsi="Book Antiqua"/>
          <w:vertAlign w:val="superscript"/>
        </w:rPr>
        <w:t>148</w:t>
      </w:r>
      <w:r w:rsidR="009B7FFB" w:rsidRPr="00B12D8B">
        <w:rPr>
          <w:rFonts w:ascii="Book Antiqua" w:hAnsi="Book Antiqua"/>
          <w:vertAlign w:val="superscript"/>
        </w:rPr>
        <w:t>]</w:t>
      </w:r>
      <w:r w:rsidR="009B7FFB" w:rsidRPr="00B12D8B">
        <w:rPr>
          <w:rFonts w:ascii="Book Antiqua" w:hAnsi="Book Antiqua"/>
        </w:rPr>
        <w:t>. The search for novel treatment options</w:t>
      </w:r>
      <w:r w:rsidR="00043760" w:rsidRPr="00B12D8B">
        <w:rPr>
          <w:rFonts w:ascii="Book Antiqua" w:hAnsi="Book Antiqua"/>
        </w:rPr>
        <w:t xml:space="preserve"> broadly</w:t>
      </w:r>
      <w:r w:rsidR="009B7FFB" w:rsidRPr="00B12D8B">
        <w:rPr>
          <w:rFonts w:ascii="Book Antiqua" w:hAnsi="Book Antiqua"/>
        </w:rPr>
        <w:t xml:space="preserve"> ranges from the use of nanotechnology to deliver </w:t>
      </w:r>
      <w:proofErr w:type="spellStart"/>
      <w:r w:rsidR="009B7FFB" w:rsidRPr="00B12D8B">
        <w:rPr>
          <w:rFonts w:ascii="Book Antiqua" w:hAnsi="Book Antiqua"/>
        </w:rPr>
        <w:t>hepatoprotective</w:t>
      </w:r>
      <w:proofErr w:type="spellEnd"/>
      <w:r w:rsidR="009B7FFB" w:rsidRPr="00B12D8B">
        <w:rPr>
          <w:rFonts w:ascii="Book Antiqua" w:hAnsi="Book Antiqua"/>
        </w:rPr>
        <w:t xml:space="preserve"> agents directly to</w:t>
      </w:r>
      <w:r w:rsidR="0023202A" w:rsidRPr="00B12D8B">
        <w:rPr>
          <w:rFonts w:ascii="Book Antiqua" w:hAnsi="Book Antiqua"/>
        </w:rPr>
        <w:t xml:space="preserve"> the</w:t>
      </w:r>
      <w:r w:rsidR="007D38D8" w:rsidRPr="00B12D8B">
        <w:rPr>
          <w:rFonts w:ascii="Book Antiqua" w:hAnsi="Book Antiqua"/>
        </w:rPr>
        <w:t xml:space="preserve"> </w:t>
      </w:r>
      <w:proofErr w:type="gramStart"/>
      <w:r w:rsidR="009B7FFB" w:rsidRPr="00B12D8B">
        <w:rPr>
          <w:rFonts w:ascii="Book Antiqua" w:hAnsi="Book Antiqua"/>
        </w:rPr>
        <w:t>liver</w:t>
      </w:r>
      <w:r w:rsidR="009B7FFB" w:rsidRPr="00B12D8B">
        <w:rPr>
          <w:rFonts w:ascii="Book Antiqua" w:hAnsi="Book Antiqua"/>
          <w:vertAlign w:val="superscript"/>
        </w:rPr>
        <w:t>[</w:t>
      </w:r>
      <w:proofErr w:type="gramEnd"/>
      <w:r w:rsidR="005A05E9" w:rsidRPr="00B12D8B">
        <w:rPr>
          <w:rFonts w:ascii="Book Antiqua" w:hAnsi="Book Antiqua"/>
          <w:vertAlign w:val="superscript"/>
        </w:rPr>
        <w:t>6</w:t>
      </w:r>
      <w:r w:rsidR="0083526A" w:rsidRPr="00B12D8B">
        <w:rPr>
          <w:rFonts w:ascii="Book Antiqua" w:hAnsi="Book Antiqua"/>
          <w:vertAlign w:val="superscript"/>
        </w:rPr>
        <w:t>3</w:t>
      </w:r>
      <w:r w:rsidR="009B7FFB" w:rsidRPr="00B12D8B">
        <w:rPr>
          <w:rFonts w:ascii="Book Antiqua" w:hAnsi="Book Antiqua"/>
          <w:vertAlign w:val="superscript"/>
        </w:rPr>
        <w:t>]</w:t>
      </w:r>
      <w:r w:rsidR="009B7FFB" w:rsidRPr="00B12D8B">
        <w:rPr>
          <w:rFonts w:ascii="Book Antiqua" w:hAnsi="Book Antiqua"/>
        </w:rPr>
        <w:t>, to the humble milk thistle</w:t>
      </w:r>
      <w:r w:rsidR="007A2EA9" w:rsidRPr="00B12D8B">
        <w:rPr>
          <w:rFonts w:ascii="Book Antiqua" w:hAnsi="Book Antiqua"/>
          <w:vertAlign w:val="superscript"/>
        </w:rPr>
        <w:t>[</w:t>
      </w:r>
      <w:r w:rsidR="00A61023" w:rsidRPr="00B12D8B">
        <w:rPr>
          <w:rFonts w:ascii="Book Antiqua" w:hAnsi="Book Antiqua"/>
          <w:vertAlign w:val="superscript"/>
        </w:rPr>
        <w:t>149</w:t>
      </w:r>
      <w:r w:rsidR="007A2EA9" w:rsidRPr="00B12D8B">
        <w:rPr>
          <w:rFonts w:ascii="Book Antiqua" w:hAnsi="Book Antiqua"/>
          <w:vertAlign w:val="superscript"/>
        </w:rPr>
        <w:t>]</w:t>
      </w:r>
      <w:r w:rsidR="0023202A" w:rsidRPr="00B12D8B">
        <w:rPr>
          <w:rFonts w:ascii="Book Antiqua" w:hAnsi="Book Antiqua"/>
        </w:rPr>
        <w:t>. S</w:t>
      </w:r>
      <w:r w:rsidR="00A96508" w:rsidRPr="00B12D8B">
        <w:rPr>
          <w:rFonts w:ascii="Book Antiqua" w:hAnsi="Book Antiqua"/>
        </w:rPr>
        <w:t>o one can see</w:t>
      </w:r>
      <w:r w:rsidR="007D38D8" w:rsidRPr="00B12D8B">
        <w:rPr>
          <w:rFonts w:ascii="Book Antiqua" w:hAnsi="Book Antiqua"/>
        </w:rPr>
        <w:t xml:space="preserve"> </w:t>
      </w:r>
      <w:r w:rsidR="00A96508" w:rsidRPr="00B12D8B">
        <w:rPr>
          <w:rFonts w:ascii="Book Antiqua" w:hAnsi="Book Antiqua"/>
        </w:rPr>
        <w:t xml:space="preserve">that apart from some </w:t>
      </w:r>
      <w:r w:rsidR="00C81CCE" w:rsidRPr="00B12D8B">
        <w:rPr>
          <w:rFonts w:ascii="Book Antiqua" w:hAnsi="Book Antiqua"/>
        </w:rPr>
        <w:t>anecdotal</w:t>
      </w:r>
      <w:r w:rsidR="00A96508" w:rsidRPr="00B12D8B">
        <w:rPr>
          <w:rFonts w:ascii="Book Antiqua" w:hAnsi="Book Antiqua"/>
        </w:rPr>
        <w:t xml:space="preserve"> treatment options and of course removal of the offender, we are mostly alone in the dark</w:t>
      </w:r>
      <w:r w:rsidR="00D906DF" w:rsidRPr="00B12D8B">
        <w:rPr>
          <w:rFonts w:ascii="Book Antiqua" w:hAnsi="Book Antiqua"/>
        </w:rPr>
        <w:t xml:space="preserve"> and </w:t>
      </w:r>
      <w:r w:rsidR="0081037D" w:rsidRPr="00B12D8B">
        <w:rPr>
          <w:rFonts w:ascii="Book Antiqua" w:hAnsi="Book Antiqua"/>
        </w:rPr>
        <w:t>in need of further advance</w:t>
      </w:r>
      <w:r w:rsidR="00D906DF" w:rsidRPr="00B12D8B">
        <w:rPr>
          <w:rFonts w:ascii="Book Antiqua" w:hAnsi="Book Antiqua"/>
        </w:rPr>
        <w:t>s</w:t>
      </w:r>
      <w:r w:rsidR="006B21D2" w:rsidRPr="00B12D8B">
        <w:rPr>
          <w:rFonts w:ascii="Book Antiqua" w:hAnsi="Book Antiqua"/>
        </w:rPr>
        <w:t>.</w:t>
      </w:r>
    </w:p>
    <w:p w14:paraId="35AF6B81" w14:textId="77777777" w:rsidR="00B456C2" w:rsidRPr="00B12D8B" w:rsidRDefault="00B456C2" w:rsidP="00406A75">
      <w:pPr>
        <w:spacing w:line="360" w:lineRule="auto"/>
        <w:jc w:val="both"/>
        <w:rPr>
          <w:rFonts w:ascii="Book Antiqua" w:hAnsi="Book Antiqua"/>
          <w:b/>
        </w:rPr>
      </w:pPr>
    </w:p>
    <w:p w14:paraId="25BBF354" w14:textId="77777777" w:rsidR="00DF744F" w:rsidRPr="00B12D8B" w:rsidRDefault="00E430CE" w:rsidP="00E107C2">
      <w:pPr>
        <w:spacing w:line="360" w:lineRule="auto"/>
        <w:jc w:val="both"/>
        <w:outlineLvl w:val="0"/>
        <w:rPr>
          <w:rFonts w:ascii="Book Antiqua" w:hAnsi="Book Antiqua"/>
          <w:b/>
        </w:rPr>
      </w:pPr>
      <w:r w:rsidRPr="00B12D8B">
        <w:rPr>
          <w:rFonts w:ascii="Book Antiqua" w:hAnsi="Book Antiqua"/>
          <w:b/>
        </w:rPr>
        <w:t>CONCLUSION</w:t>
      </w:r>
    </w:p>
    <w:p w14:paraId="3672B196" w14:textId="2191DE15" w:rsidR="00194345" w:rsidRPr="00B12D8B" w:rsidRDefault="00DF744F" w:rsidP="00406A75">
      <w:pPr>
        <w:spacing w:line="360" w:lineRule="auto"/>
        <w:jc w:val="both"/>
        <w:rPr>
          <w:rFonts w:ascii="Book Antiqua" w:hAnsi="Book Antiqua"/>
        </w:rPr>
      </w:pPr>
      <w:r w:rsidRPr="00B12D8B">
        <w:rPr>
          <w:rFonts w:ascii="Book Antiqua" w:hAnsi="Book Antiqua"/>
        </w:rPr>
        <w:t>Our knowledge of DILI has come a long way in the past 60 years</w:t>
      </w:r>
      <w:r w:rsidR="00061D78" w:rsidRPr="00B12D8B">
        <w:rPr>
          <w:rFonts w:ascii="Book Antiqua" w:hAnsi="Book Antiqua"/>
        </w:rPr>
        <w:t xml:space="preserve">. We have an extensive </w:t>
      </w:r>
      <w:r w:rsidR="009169F0" w:rsidRPr="00B12D8B">
        <w:rPr>
          <w:rFonts w:ascii="Book Antiqua" w:hAnsi="Book Antiqua"/>
        </w:rPr>
        <w:t xml:space="preserve">amount of </w:t>
      </w:r>
      <w:r w:rsidR="006B73AE" w:rsidRPr="00B12D8B">
        <w:rPr>
          <w:rFonts w:ascii="Book Antiqua" w:hAnsi="Book Antiqua"/>
        </w:rPr>
        <w:t>knowledge</w:t>
      </w:r>
      <w:r w:rsidR="009169F0" w:rsidRPr="00B12D8B">
        <w:rPr>
          <w:rFonts w:ascii="Book Antiqua" w:hAnsi="Book Antiqua"/>
        </w:rPr>
        <w:t xml:space="preserve"> about which drugs are responsible</w:t>
      </w:r>
      <w:r w:rsidR="006B73AE" w:rsidRPr="00B12D8B">
        <w:rPr>
          <w:rFonts w:ascii="Book Antiqua" w:hAnsi="Book Antiqua"/>
        </w:rPr>
        <w:t xml:space="preserve"> and how to detect them</w:t>
      </w:r>
      <w:r w:rsidR="009169F0" w:rsidRPr="00B12D8B">
        <w:rPr>
          <w:rFonts w:ascii="Book Antiqua" w:hAnsi="Book Antiqua"/>
        </w:rPr>
        <w:t>,</w:t>
      </w:r>
      <w:r w:rsidR="006B73AE" w:rsidRPr="00B12D8B">
        <w:rPr>
          <w:rFonts w:ascii="Book Antiqua" w:hAnsi="Book Antiqua"/>
        </w:rPr>
        <w:t xml:space="preserve"> </w:t>
      </w:r>
      <w:r w:rsidR="0044058F" w:rsidRPr="00B12D8B">
        <w:rPr>
          <w:rFonts w:ascii="Book Antiqua" w:hAnsi="Book Antiqua"/>
        </w:rPr>
        <w:t>our understanding of the various mechanisms involved is constantly expanding</w:t>
      </w:r>
      <w:r w:rsidR="00C37D4D" w:rsidRPr="00B12D8B">
        <w:rPr>
          <w:rFonts w:ascii="Book Antiqua" w:hAnsi="Book Antiqua"/>
        </w:rPr>
        <w:t>, and</w:t>
      </w:r>
      <w:r w:rsidR="0044058F" w:rsidRPr="00B12D8B">
        <w:rPr>
          <w:rFonts w:ascii="Book Antiqua" w:hAnsi="Book Antiqua"/>
        </w:rPr>
        <w:t xml:space="preserve"> we are identifying</w:t>
      </w:r>
      <w:r w:rsidR="00C37D4D" w:rsidRPr="00B12D8B">
        <w:rPr>
          <w:rFonts w:ascii="Book Antiqua" w:hAnsi="Book Antiqua"/>
        </w:rPr>
        <w:t xml:space="preserve"> </w:t>
      </w:r>
      <w:r w:rsidR="006B73AE" w:rsidRPr="00B12D8B">
        <w:rPr>
          <w:rFonts w:ascii="Book Antiqua" w:hAnsi="Book Antiqua"/>
        </w:rPr>
        <w:t>which patients</w:t>
      </w:r>
      <w:r w:rsidR="007B60BB" w:rsidRPr="00B12D8B">
        <w:rPr>
          <w:rFonts w:ascii="Book Antiqua" w:hAnsi="Book Antiqua"/>
        </w:rPr>
        <w:t xml:space="preserve"> </w:t>
      </w:r>
      <w:r w:rsidR="006B73AE" w:rsidRPr="00B12D8B">
        <w:rPr>
          <w:rFonts w:ascii="Book Antiqua" w:hAnsi="Book Antiqua"/>
        </w:rPr>
        <w:t>are most at</w:t>
      </w:r>
      <w:r w:rsidR="00C37D4D" w:rsidRPr="00B12D8B">
        <w:rPr>
          <w:rFonts w:ascii="Book Antiqua" w:hAnsi="Book Antiqua"/>
        </w:rPr>
        <w:t xml:space="preserve"> risk</w:t>
      </w:r>
      <w:r w:rsidR="0044058F" w:rsidRPr="00B12D8B">
        <w:rPr>
          <w:rFonts w:ascii="Book Antiqua" w:hAnsi="Book Antiqua"/>
        </w:rPr>
        <w:t>, however</w:t>
      </w:r>
      <w:r w:rsidR="006B73AE" w:rsidRPr="00B12D8B">
        <w:rPr>
          <w:rFonts w:ascii="Book Antiqua" w:hAnsi="Book Antiqua"/>
        </w:rPr>
        <w:t xml:space="preserve"> </w:t>
      </w:r>
      <w:r w:rsidR="00E0404A" w:rsidRPr="00B12D8B">
        <w:rPr>
          <w:rFonts w:ascii="Book Antiqua" w:hAnsi="Book Antiqua"/>
        </w:rPr>
        <w:t>our knowledge is far from complete</w:t>
      </w:r>
      <w:r w:rsidR="00C37D4D" w:rsidRPr="00B12D8B">
        <w:rPr>
          <w:rFonts w:ascii="Book Antiqua" w:hAnsi="Book Antiqua"/>
        </w:rPr>
        <w:t xml:space="preserve">. </w:t>
      </w:r>
      <w:r w:rsidR="00AA5383" w:rsidRPr="00B12D8B">
        <w:rPr>
          <w:rFonts w:ascii="Book Antiqua" w:hAnsi="Book Antiqua"/>
        </w:rPr>
        <w:t>In keeping with our oath,</w:t>
      </w:r>
      <w:r w:rsidR="007B60BB" w:rsidRPr="00B12D8B">
        <w:rPr>
          <w:rFonts w:ascii="Book Antiqua" w:hAnsi="Book Antiqua"/>
        </w:rPr>
        <w:t xml:space="preserve"> </w:t>
      </w:r>
      <w:proofErr w:type="spellStart"/>
      <w:r w:rsidR="00072224" w:rsidRPr="008B042E">
        <w:rPr>
          <w:rFonts w:ascii="Book Antiqua" w:hAnsi="Book Antiqua"/>
        </w:rPr>
        <w:t>Primum</w:t>
      </w:r>
      <w:proofErr w:type="spellEnd"/>
      <w:r w:rsidR="00072224" w:rsidRPr="008B042E">
        <w:rPr>
          <w:rFonts w:ascii="Book Antiqua" w:hAnsi="Book Antiqua"/>
        </w:rPr>
        <w:t xml:space="preserve"> non </w:t>
      </w:r>
      <w:proofErr w:type="spellStart"/>
      <w:r w:rsidR="00072224" w:rsidRPr="008B042E">
        <w:rPr>
          <w:rFonts w:ascii="Book Antiqua" w:hAnsi="Book Antiqua"/>
        </w:rPr>
        <w:t>nocere</w:t>
      </w:r>
      <w:proofErr w:type="spellEnd"/>
      <w:r w:rsidR="00AA5383" w:rsidRPr="00B12D8B">
        <w:rPr>
          <w:rFonts w:ascii="Book Antiqua" w:hAnsi="Book Antiqua"/>
        </w:rPr>
        <w:t>,</w:t>
      </w:r>
      <w:r w:rsidR="007B60BB" w:rsidRPr="00B12D8B">
        <w:rPr>
          <w:rFonts w:ascii="Book Antiqua" w:hAnsi="Book Antiqua"/>
        </w:rPr>
        <w:t xml:space="preserve"> </w:t>
      </w:r>
      <w:r w:rsidR="00AA5383" w:rsidRPr="00B12D8B">
        <w:rPr>
          <w:rFonts w:ascii="Book Antiqua" w:hAnsi="Book Antiqua"/>
        </w:rPr>
        <w:t>t</w:t>
      </w:r>
      <w:r w:rsidR="00072224" w:rsidRPr="00B12D8B">
        <w:rPr>
          <w:rFonts w:ascii="Book Antiqua" w:hAnsi="Book Antiqua"/>
        </w:rPr>
        <w:t xml:space="preserve">he quintessential question should not be </w:t>
      </w:r>
      <w:r w:rsidR="006B73AE" w:rsidRPr="00B12D8B">
        <w:rPr>
          <w:rFonts w:ascii="Book Antiqua" w:hAnsi="Book Antiqua"/>
        </w:rPr>
        <w:t>‘</w:t>
      </w:r>
      <w:r w:rsidR="00072224" w:rsidRPr="00B12D8B">
        <w:rPr>
          <w:rFonts w:ascii="Book Antiqua" w:hAnsi="Book Antiqua"/>
        </w:rPr>
        <w:t>do we</w:t>
      </w:r>
      <w:r w:rsidR="006B73AE" w:rsidRPr="00B12D8B">
        <w:rPr>
          <w:rFonts w:ascii="Book Antiqua" w:hAnsi="Book Antiqua"/>
        </w:rPr>
        <w:t xml:space="preserve"> know</w:t>
      </w:r>
      <w:r w:rsidR="007B60BB" w:rsidRPr="00B12D8B">
        <w:rPr>
          <w:rFonts w:ascii="Book Antiqua" w:hAnsi="Book Antiqua"/>
        </w:rPr>
        <w:t xml:space="preserve"> </w:t>
      </w:r>
      <w:r w:rsidR="00C37D4D" w:rsidRPr="00B12D8B">
        <w:rPr>
          <w:rFonts w:ascii="Book Antiqua" w:hAnsi="Book Antiqua"/>
        </w:rPr>
        <w:t>everything</w:t>
      </w:r>
      <w:r w:rsidR="006B73AE" w:rsidRPr="00B12D8B">
        <w:rPr>
          <w:rFonts w:ascii="Book Antiqua" w:hAnsi="Book Antiqua"/>
        </w:rPr>
        <w:t>?</w:t>
      </w:r>
      <w:proofErr w:type="gramStart"/>
      <w:r w:rsidR="006B73AE" w:rsidRPr="00B12D8B">
        <w:rPr>
          <w:rFonts w:ascii="Book Antiqua" w:hAnsi="Book Antiqua"/>
        </w:rPr>
        <w:t>’</w:t>
      </w:r>
      <w:r w:rsidR="00C37D4D" w:rsidRPr="00B12D8B">
        <w:rPr>
          <w:rFonts w:ascii="Book Antiqua" w:hAnsi="Book Antiqua"/>
        </w:rPr>
        <w:t>,</w:t>
      </w:r>
      <w:proofErr w:type="gramEnd"/>
      <w:r w:rsidR="00C37D4D" w:rsidRPr="00B12D8B">
        <w:rPr>
          <w:rFonts w:ascii="Book Antiqua" w:hAnsi="Book Antiqua"/>
        </w:rPr>
        <w:t xml:space="preserve"> but rather, do we know enough </w:t>
      </w:r>
      <w:r w:rsidR="00072224" w:rsidRPr="00B12D8B">
        <w:rPr>
          <w:rFonts w:ascii="Book Antiqua" w:hAnsi="Book Antiqua"/>
        </w:rPr>
        <w:t xml:space="preserve">to successfully </w:t>
      </w:r>
      <w:r w:rsidR="00C37D4D" w:rsidRPr="00B12D8B">
        <w:rPr>
          <w:rFonts w:ascii="Book Antiqua" w:hAnsi="Book Antiqua"/>
        </w:rPr>
        <w:t>prevent,</w:t>
      </w:r>
      <w:r w:rsidR="00072224" w:rsidRPr="00B12D8B">
        <w:rPr>
          <w:rFonts w:ascii="Book Antiqua" w:hAnsi="Book Antiqua"/>
        </w:rPr>
        <w:t xml:space="preserve"> accurately </w:t>
      </w:r>
      <w:r w:rsidR="00C37D4D" w:rsidRPr="00B12D8B">
        <w:rPr>
          <w:rFonts w:ascii="Book Antiqua" w:hAnsi="Book Antiqua"/>
        </w:rPr>
        <w:t>diagno</w:t>
      </w:r>
      <w:r w:rsidR="003D2466" w:rsidRPr="00B12D8B">
        <w:rPr>
          <w:rFonts w:ascii="Book Antiqua" w:hAnsi="Book Antiqua"/>
        </w:rPr>
        <w:t>se</w:t>
      </w:r>
      <w:r w:rsidR="00C37D4D" w:rsidRPr="00B12D8B">
        <w:rPr>
          <w:rFonts w:ascii="Book Antiqua" w:hAnsi="Book Antiqua"/>
        </w:rPr>
        <w:t>,</w:t>
      </w:r>
      <w:r w:rsidR="00072224" w:rsidRPr="00B12D8B">
        <w:rPr>
          <w:rFonts w:ascii="Book Antiqua" w:hAnsi="Book Antiqua"/>
        </w:rPr>
        <w:t xml:space="preserve"> and safely</w:t>
      </w:r>
      <w:r w:rsidR="00C37D4D" w:rsidRPr="00B12D8B">
        <w:rPr>
          <w:rFonts w:ascii="Book Antiqua" w:hAnsi="Book Antiqua"/>
        </w:rPr>
        <w:t xml:space="preserve"> treat</w:t>
      </w:r>
      <w:r w:rsidR="006B73AE" w:rsidRPr="00B12D8B">
        <w:rPr>
          <w:rFonts w:ascii="Book Antiqua" w:hAnsi="Book Antiqua"/>
        </w:rPr>
        <w:t xml:space="preserve"> all of</w:t>
      </w:r>
      <w:r w:rsidR="00C37D4D" w:rsidRPr="00B12D8B">
        <w:rPr>
          <w:rFonts w:ascii="Book Antiqua" w:hAnsi="Book Antiqua"/>
        </w:rPr>
        <w:t xml:space="preserve"> our</w:t>
      </w:r>
      <w:r w:rsidR="007B60BB" w:rsidRPr="00B12D8B">
        <w:rPr>
          <w:rFonts w:ascii="Book Antiqua" w:hAnsi="Book Antiqua"/>
        </w:rPr>
        <w:t xml:space="preserve"> </w:t>
      </w:r>
      <w:r w:rsidR="00C37D4D" w:rsidRPr="00B12D8B">
        <w:rPr>
          <w:rFonts w:ascii="Book Antiqua" w:hAnsi="Book Antiqua"/>
        </w:rPr>
        <w:t>patients.</w:t>
      </w:r>
    </w:p>
    <w:p w14:paraId="691399B0" w14:textId="77777777" w:rsidR="00194345" w:rsidRPr="00B12D8B" w:rsidRDefault="00194345">
      <w:pPr>
        <w:rPr>
          <w:rFonts w:ascii="Book Antiqua" w:hAnsi="Book Antiqua"/>
        </w:rPr>
      </w:pPr>
      <w:r w:rsidRPr="00B12D8B">
        <w:rPr>
          <w:rFonts w:ascii="Book Antiqua" w:hAnsi="Book Antiqua"/>
        </w:rPr>
        <w:br w:type="page"/>
      </w:r>
    </w:p>
    <w:p w14:paraId="2FFBD8BE" w14:textId="77777777" w:rsidR="00DF744F" w:rsidRPr="00B12D8B" w:rsidRDefault="00194345" w:rsidP="00BA5BFE">
      <w:pPr>
        <w:spacing w:line="360" w:lineRule="auto"/>
        <w:jc w:val="both"/>
        <w:rPr>
          <w:rFonts w:ascii="Book Antiqua" w:hAnsi="Book Antiqua"/>
          <w:b/>
        </w:rPr>
      </w:pPr>
      <w:r w:rsidRPr="00B12D8B">
        <w:rPr>
          <w:rFonts w:ascii="Book Antiqua" w:hAnsi="Book Antiqua"/>
          <w:b/>
        </w:rPr>
        <w:lastRenderedPageBreak/>
        <w:t>REFERENCES</w:t>
      </w:r>
    </w:p>
    <w:p w14:paraId="64B0A9FF" w14:textId="1ECFD706"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sz w:val="24"/>
          <w:szCs w:val="24"/>
        </w:rPr>
        <w:t>Pyrosopoulos</w:t>
      </w:r>
      <w:proofErr w:type="spellEnd"/>
      <w:r w:rsidRPr="00B12D8B">
        <w:rPr>
          <w:rFonts w:ascii="Book Antiqua" w:hAnsi="Book Antiqua"/>
          <w:b/>
          <w:sz w:val="24"/>
          <w:szCs w:val="24"/>
        </w:rPr>
        <w:t xml:space="preserve"> NT</w:t>
      </w:r>
      <w:r w:rsidRPr="00B12D8B">
        <w:rPr>
          <w:rFonts w:ascii="Book Antiqua" w:hAnsi="Book Antiqua"/>
          <w:sz w:val="24"/>
          <w:szCs w:val="24"/>
        </w:rPr>
        <w:t xml:space="preserve">, ed. Drug hepatotoxicity. </w:t>
      </w:r>
      <w:proofErr w:type="spellStart"/>
      <w:r w:rsidRPr="00B12D8B">
        <w:rPr>
          <w:rFonts w:ascii="Book Antiqua" w:hAnsi="Book Antiqua"/>
          <w:i/>
          <w:sz w:val="24"/>
          <w:szCs w:val="24"/>
        </w:rPr>
        <w:t>Clin</w:t>
      </w:r>
      <w:proofErr w:type="spellEnd"/>
      <w:r w:rsidRPr="00B12D8B">
        <w:rPr>
          <w:rFonts w:ascii="Book Antiqua" w:hAnsi="Book Antiqua"/>
          <w:i/>
          <w:sz w:val="24"/>
          <w:szCs w:val="24"/>
        </w:rPr>
        <w:t xml:space="preserve"> Liver Dis</w:t>
      </w:r>
      <w:r w:rsidRPr="00B12D8B">
        <w:rPr>
          <w:rFonts w:ascii="Book Antiqua" w:hAnsi="Book Antiqua"/>
          <w:sz w:val="24"/>
          <w:szCs w:val="24"/>
        </w:rPr>
        <w:t xml:space="preserve"> 2013; </w:t>
      </w:r>
      <w:r w:rsidRPr="00B12D8B">
        <w:rPr>
          <w:rFonts w:ascii="Book Antiqua" w:hAnsi="Book Antiqua"/>
          <w:b/>
          <w:sz w:val="24"/>
          <w:szCs w:val="24"/>
        </w:rPr>
        <w:t>17</w:t>
      </w:r>
      <w:r w:rsidRPr="00B12D8B">
        <w:rPr>
          <w:rFonts w:ascii="Book Antiqua" w:hAnsi="Book Antiqua"/>
          <w:sz w:val="24"/>
          <w:szCs w:val="24"/>
        </w:rPr>
        <w:t>: 507</w:t>
      </w:r>
      <w:r w:rsidRPr="00B12D8B">
        <w:rPr>
          <w:rFonts w:ascii="Book Antiqua" w:hAnsi="Book Antiqua" w:hint="eastAsia"/>
          <w:sz w:val="24"/>
          <w:szCs w:val="24"/>
        </w:rPr>
        <w:t>-</w:t>
      </w:r>
      <w:r w:rsidRPr="00B12D8B">
        <w:rPr>
          <w:rFonts w:ascii="Book Antiqua" w:hAnsi="Book Antiqua"/>
          <w:sz w:val="24"/>
          <w:szCs w:val="24"/>
        </w:rPr>
        <w:t>786</w:t>
      </w:r>
    </w:p>
    <w:p w14:paraId="68769B16"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Chalasani</w:t>
      </w:r>
      <w:proofErr w:type="spellEnd"/>
      <w:r w:rsidRPr="00B12D8B">
        <w:rPr>
          <w:rFonts w:ascii="Book Antiqua" w:hAnsi="Book Antiqua"/>
          <w:b/>
          <w:bCs/>
          <w:sz w:val="24"/>
          <w:szCs w:val="24"/>
        </w:rPr>
        <w:t xml:space="preserve"> N</w:t>
      </w:r>
      <w:r w:rsidRPr="00B12D8B">
        <w:rPr>
          <w:rFonts w:ascii="Book Antiqua" w:hAnsi="Book Antiqua"/>
          <w:sz w:val="24"/>
          <w:szCs w:val="24"/>
        </w:rPr>
        <w:t>, Hayashi PH. Slow but steady progress in a field with many knowledge gaps. </w:t>
      </w:r>
      <w:proofErr w:type="spellStart"/>
      <w:r w:rsidRPr="00B12D8B">
        <w:rPr>
          <w:rFonts w:ascii="Book Antiqua" w:hAnsi="Book Antiqua"/>
          <w:i/>
          <w:iCs/>
          <w:sz w:val="24"/>
          <w:szCs w:val="24"/>
        </w:rPr>
        <w:t>Semin</w:t>
      </w:r>
      <w:proofErr w:type="spellEnd"/>
      <w:r w:rsidRPr="00B12D8B">
        <w:rPr>
          <w:rFonts w:ascii="Book Antiqua" w:hAnsi="Book Antiqua"/>
          <w:i/>
          <w:iCs/>
          <w:sz w:val="24"/>
          <w:szCs w:val="24"/>
        </w:rPr>
        <w:t xml:space="preserve"> Liver Dis</w:t>
      </w:r>
      <w:r w:rsidRPr="00B12D8B">
        <w:rPr>
          <w:rFonts w:ascii="Book Antiqua" w:hAnsi="Book Antiqua"/>
          <w:sz w:val="24"/>
          <w:szCs w:val="24"/>
        </w:rPr>
        <w:t> 2014; </w:t>
      </w:r>
      <w:r w:rsidRPr="00B12D8B">
        <w:rPr>
          <w:rFonts w:ascii="Book Antiqua" w:hAnsi="Book Antiqua"/>
          <w:b/>
          <w:bCs/>
          <w:sz w:val="24"/>
          <w:szCs w:val="24"/>
        </w:rPr>
        <w:t>34</w:t>
      </w:r>
      <w:r w:rsidRPr="00B12D8B">
        <w:rPr>
          <w:rFonts w:ascii="Book Antiqua" w:hAnsi="Book Antiqua"/>
          <w:sz w:val="24"/>
          <w:szCs w:val="24"/>
        </w:rPr>
        <w:t>: 113-114 [PMID: 24879976 DOI: 10.1055/s-0034-1375952]</w:t>
      </w:r>
    </w:p>
    <w:p w14:paraId="29289A13" w14:textId="058E0B13"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sz w:val="24"/>
          <w:szCs w:val="24"/>
        </w:rPr>
        <w:t>Kaplowitz</w:t>
      </w:r>
      <w:proofErr w:type="spellEnd"/>
      <w:r w:rsidRPr="00B12D8B">
        <w:rPr>
          <w:rFonts w:ascii="Book Antiqua" w:hAnsi="Book Antiqua"/>
          <w:b/>
          <w:sz w:val="24"/>
          <w:szCs w:val="24"/>
        </w:rPr>
        <w:t xml:space="preserve"> N</w:t>
      </w:r>
      <w:r w:rsidRPr="00B12D8B">
        <w:rPr>
          <w:rFonts w:ascii="Book Antiqua" w:hAnsi="Book Antiqua"/>
          <w:sz w:val="24"/>
          <w:szCs w:val="24"/>
        </w:rPr>
        <w:t xml:space="preserve">, </w:t>
      </w:r>
      <w:proofErr w:type="spellStart"/>
      <w:r w:rsidRPr="00B12D8B">
        <w:rPr>
          <w:rFonts w:ascii="Book Antiqua" w:hAnsi="Book Antiqua"/>
          <w:sz w:val="24"/>
          <w:szCs w:val="24"/>
        </w:rPr>
        <w:t>DeLeve</w:t>
      </w:r>
      <w:proofErr w:type="spellEnd"/>
      <w:r w:rsidRPr="00B12D8B">
        <w:rPr>
          <w:rFonts w:ascii="Book Antiqua" w:hAnsi="Book Antiqua"/>
          <w:sz w:val="24"/>
          <w:szCs w:val="24"/>
        </w:rPr>
        <w:t xml:space="preserve"> LD, eds. Drug-induced liver disease. 3</w:t>
      </w:r>
      <w:r w:rsidRPr="00B12D8B">
        <w:rPr>
          <w:rFonts w:ascii="Book Antiqua" w:hAnsi="Book Antiqua"/>
          <w:sz w:val="24"/>
          <w:szCs w:val="24"/>
          <w:vertAlign w:val="superscript"/>
        </w:rPr>
        <w:t>rd</w:t>
      </w:r>
      <w:r w:rsidR="00165F26" w:rsidRPr="00B12D8B">
        <w:rPr>
          <w:rFonts w:ascii="Book Antiqua" w:hAnsi="Book Antiqua"/>
          <w:sz w:val="24"/>
          <w:szCs w:val="24"/>
        </w:rPr>
        <w:t xml:space="preserve"> </w:t>
      </w:r>
      <w:r w:rsidRPr="00B12D8B">
        <w:rPr>
          <w:rFonts w:ascii="Book Antiqua" w:hAnsi="Book Antiqua"/>
          <w:sz w:val="24"/>
          <w:szCs w:val="24"/>
        </w:rPr>
        <w:t>ed. London</w:t>
      </w:r>
      <w:r w:rsidR="003A5E72" w:rsidRPr="00B12D8B">
        <w:rPr>
          <w:rFonts w:ascii="Book Antiqua" w:hAnsi="Book Antiqua"/>
          <w:sz w:val="24"/>
          <w:szCs w:val="24"/>
        </w:rPr>
        <w:t>: Elsevier/Academic Press, 2013</w:t>
      </w:r>
    </w:p>
    <w:p w14:paraId="15AB80C7"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Watkins PB</w:t>
      </w:r>
      <w:r w:rsidRPr="00B12D8B">
        <w:rPr>
          <w:rFonts w:ascii="Book Antiqua" w:hAnsi="Book Antiqua"/>
          <w:sz w:val="24"/>
          <w:szCs w:val="24"/>
        </w:rPr>
        <w:t xml:space="preserve">, </w:t>
      </w:r>
      <w:proofErr w:type="spellStart"/>
      <w:r w:rsidRPr="00B12D8B">
        <w:rPr>
          <w:rFonts w:ascii="Book Antiqua" w:hAnsi="Book Antiqua"/>
          <w:sz w:val="24"/>
          <w:szCs w:val="24"/>
        </w:rPr>
        <w:t>Merz</w:t>
      </w:r>
      <w:proofErr w:type="spellEnd"/>
      <w:r w:rsidRPr="00B12D8B">
        <w:rPr>
          <w:rFonts w:ascii="Book Antiqua" w:hAnsi="Book Antiqua"/>
          <w:sz w:val="24"/>
          <w:szCs w:val="24"/>
        </w:rPr>
        <w:t xml:space="preserve"> M, </w:t>
      </w:r>
      <w:proofErr w:type="spellStart"/>
      <w:r w:rsidRPr="00B12D8B">
        <w:rPr>
          <w:rFonts w:ascii="Book Antiqua" w:hAnsi="Book Antiqua"/>
          <w:sz w:val="24"/>
          <w:szCs w:val="24"/>
        </w:rPr>
        <w:t>Avigan</w:t>
      </w:r>
      <w:proofErr w:type="spellEnd"/>
      <w:r w:rsidRPr="00B12D8B">
        <w:rPr>
          <w:rFonts w:ascii="Book Antiqua" w:hAnsi="Book Antiqua"/>
          <w:sz w:val="24"/>
          <w:szCs w:val="24"/>
        </w:rPr>
        <w:t xml:space="preserve"> MI, </w:t>
      </w:r>
      <w:proofErr w:type="spellStart"/>
      <w:r w:rsidRPr="00B12D8B">
        <w:rPr>
          <w:rFonts w:ascii="Book Antiqua" w:hAnsi="Book Antiqua"/>
          <w:sz w:val="24"/>
          <w:szCs w:val="24"/>
        </w:rPr>
        <w:t>Kaplowitz</w:t>
      </w:r>
      <w:proofErr w:type="spellEnd"/>
      <w:r w:rsidRPr="00B12D8B">
        <w:rPr>
          <w:rFonts w:ascii="Book Antiqua" w:hAnsi="Book Antiqua"/>
          <w:sz w:val="24"/>
          <w:szCs w:val="24"/>
        </w:rPr>
        <w:t xml:space="preserve"> N, </w:t>
      </w:r>
      <w:proofErr w:type="spellStart"/>
      <w:r w:rsidRPr="00B12D8B">
        <w:rPr>
          <w:rFonts w:ascii="Book Antiqua" w:hAnsi="Book Antiqua"/>
          <w:sz w:val="24"/>
          <w:szCs w:val="24"/>
        </w:rPr>
        <w:t>Regev</w:t>
      </w:r>
      <w:proofErr w:type="spellEnd"/>
      <w:r w:rsidRPr="00B12D8B">
        <w:rPr>
          <w:rFonts w:ascii="Book Antiqua" w:hAnsi="Book Antiqua"/>
          <w:sz w:val="24"/>
          <w:szCs w:val="24"/>
        </w:rPr>
        <w:t xml:space="preserve"> A, Senior JR. The clinical liver safety assessment best practices workshop: rationale, goals, accomplishments and the future. </w:t>
      </w:r>
      <w:r w:rsidRPr="00B12D8B">
        <w:rPr>
          <w:rFonts w:ascii="Book Antiqua" w:hAnsi="Book Antiqua"/>
          <w:i/>
          <w:iCs/>
          <w:sz w:val="24"/>
          <w:szCs w:val="24"/>
        </w:rPr>
        <w:t xml:space="preserve">Drug </w:t>
      </w:r>
      <w:proofErr w:type="spellStart"/>
      <w:r w:rsidRPr="00B12D8B">
        <w:rPr>
          <w:rFonts w:ascii="Book Antiqua" w:hAnsi="Book Antiqua"/>
          <w:i/>
          <w:iCs/>
          <w:sz w:val="24"/>
          <w:szCs w:val="24"/>
        </w:rPr>
        <w:t>Saf</w:t>
      </w:r>
      <w:proofErr w:type="spellEnd"/>
      <w:r w:rsidRPr="00B12D8B">
        <w:rPr>
          <w:rFonts w:ascii="Book Antiqua" w:hAnsi="Book Antiqua"/>
          <w:sz w:val="24"/>
          <w:szCs w:val="24"/>
        </w:rPr>
        <w:t> 2014; </w:t>
      </w:r>
      <w:r w:rsidRPr="00B12D8B">
        <w:rPr>
          <w:rFonts w:ascii="Book Antiqua" w:hAnsi="Book Antiqua"/>
          <w:b/>
          <w:bCs/>
          <w:sz w:val="24"/>
          <w:szCs w:val="24"/>
        </w:rPr>
        <w:t xml:space="preserve">37 </w:t>
      </w:r>
      <w:proofErr w:type="spellStart"/>
      <w:r w:rsidRPr="00B12D8B">
        <w:rPr>
          <w:rFonts w:ascii="Book Antiqua" w:hAnsi="Book Antiqua"/>
          <w:b/>
          <w:bCs/>
          <w:sz w:val="24"/>
          <w:szCs w:val="24"/>
        </w:rPr>
        <w:t>Suppl</w:t>
      </w:r>
      <w:proofErr w:type="spellEnd"/>
      <w:r w:rsidRPr="00B12D8B">
        <w:rPr>
          <w:rFonts w:ascii="Book Antiqua" w:hAnsi="Book Antiqua"/>
          <w:b/>
          <w:bCs/>
          <w:sz w:val="24"/>
          <w:szCs w:val="24"/>
        </w:rPr>
        <w:t xml:space="preserve"> 1</w:t>
      </w:r>
      <w:r w:rsidRPr="00B12D8B">
        <w:rPr>
          <w:rFonts w:ascii="Book Antiqua" w:hAnsi="Book Antiqua"/>
          <w:sz w:val="24"/>
          <w:szCs w:val="24"/>
        </w:rPr>
        <w:t>: S1-S7 [PMID: 25352323 DOI: 10.1007/s40264-014-0181-8]</w:t>
      </w:r>
    </w:p>
    <w:p w14:paraId="6F781CC5"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sz w:val="24"/>
          <w:szCs w:val="24"/>
        </w:rPr>
        <w:t>Senior J</w:t>
      </w:r>
      <w:r w:rsidRPr="00B12D8B">
        <w:rPr>
          <w:rFonts w:ascii="Book Antiqua" w:hAnsi="Book Antiqua"/>
          <w:sz w:val="24"/>
          <w:szCs w:val="24"/>
        </w:rPr>
        <w:t xml:space="preserve">, Watkins P, </w:t>
      </w:r>
      <w:proofErr w:type="spellStart"/>
      <w:r w:rsidRPr="00B12D8B">
        <w:rPr>
          <w:rFonts w:ascii="Book Antiqua" w:hAnsi="Book Antiqua"/>
          <w:sz w:val="24"/>
          <w:szCs w:val="24"/>
        </w:rPr>
        <w:t>Avigan</w:t>
      </w:r>
      <w:proofErr w:type="spellEnd"/>
      <w:r w:rsidRPr="00B12D8B">
        <w:rPr>
          <w:rFonts w:ascii="Book Antiqua" w:hAnsi="Book Antiqua"/>
          <w:sz w:val="24"/>
          <w:szCs w:val="24"/>
        </w:rPr>
        <w:t xml:space="preserve"> M, </w:t>
      </w:r>
      <w:proofErr w:type="spellStart"/>
      <w:r w:rsidRPr="00B12D8B">
        <w:rPr>
          <w:rFonts w:ascii="Book Antiqua" w:hAnsi="Book Antiqua"/>
          <w:sz w:val="24"/>
          <w:szCs w:val="24"/>
        </w:rPr>
        <w:t>Pauls</w:t>
      </w:r>
      <w:proofErr w:type="spellEnd"/>
      <w:r w:rsidRPr="00B12D8B">
        <w:rPr>
          <w:rFonts w:ascii="Book Antiqua" w:hAnsi="Book Antiqua"/>
          <w:sz w:val="24"/>
          <w:szCs w:val="24"/>
        </w:rPr>
        <w:t xml:space="preserve"> L. Drug-induced liver injury (DILI) conference XV: the importance of getting it right. </w:t>
      </w:r>
      <w:r w:rsidRPr="00B12D8B">
        <w:rPr>
          <w:rFonts w:ascii="Book Antiqua" w:hAnsi="Book Antiqua" w:hint="eastAsia"/>
          <w:sz w:val="24"/>
          <w:szCs w:val="24"/>
        </w:rPr>
        <w:t>[</w:t>
      </w:r>
      <w:proofErr w:type="gramStart"/>
      <w:r w:rsidRPr="00B12D8B">
        <w:rPr>
          <w:rFonts w:ascii="Book Antiqua" w:hAnsi="Book Antiqua" w:cs="Times New Roman"/>
          <w:sz w:val="24"/>
          <w:szCs w:val="24"/>
        </w:rPr>
        <w:t>accessed</w:t>
      </w:r>
      <w:proofErr w:type="gramEnd"/>
      <w:r w:rsidRPr="00B12D8B">
        <w:rPr>
          <w:rFonts w:ascii="Book Antiqua" w:hAnsi="Book Antiqua" w:cs="Times New Roman"/>
          <w:sz w:val="24"/>
          <w:szCs w:val="24"/>
        </w:rPr>
        <w:t xml:space="preserve"> 2016</w:t>
      </w:r>
      <w:r w:rsidRPr="00B12D8B">
        <w:rPr>
          <w:rFonts w:ascii="Book Antiqua" w:hAnsi="Book Antiqua" w:cs="Times New Roman" w:hint="eastAsia"/>
          <w:sz w:val="24"/>
          <w:szCs w:val="24"/>
        </w:rPr>
        <w:t xml:space="preserve"> </w:t>
      </w:r>
      <w:r w:rsidRPr="00B12D8B">
        <w:rPr>
          <w:rFonts w:ascii="Book Antiqua" w:hAnsi="Book Antiqua" w:cs="Times New Roman"/>
          <w:sz w:val="24"/>
          <w:szCs w:val="24"/>
        </w:rPr>
        <w:t>Aug</w:t>
      </w:r>
      <w:r w:rsidRPr="00B12D8B">
        <w:rPr>
          <w:rFonts w:ascii="Book Antiqua" w:hAnsi="Book Antiqua" w:cs="Times New Roman" w:hint="eastAsia"/>
          <w:sz w:val="24"/>
          <w:szCs w:val="24"/>
        </w:rPr>
        <w:t xml:space="preserve"> </w:t>
      </w:r>
      <w:r w:rsidRPr="00B12D8B">
        <w:rPr>
          <w:rFonts w:ascii="Book Antiqua" w:hAnsi="Book Antiqua" w:cs="Times New Roman"/>
          <w:sz w:val="24"/>
          <w:szCs w:val="24"/>
        </w:rPr>
        <w:t>17</w:t>
      </w:r>
      <w:r w:rsidRPr="00B12D8B">
        <w:rPr>
          <w:rFonts w:ascii="Book Antiqua" w:hAnsi="Book Antiqua" w:cs="Times New Roman" w:hint="eastAsia"/>
          <w:sz w:val="24"/>
          <w:szCs w:val="24"/>
        </w:rPr>
        <w:t xml:space="preserve">]. </w:t>
      </w:r>
      <w:r w:rsidRPr="00B12D8B">
        <w:rPr>
          <w:rFonts w:ascii="Book Antiqua" w:hAnsi="Book Antiqua"/>
          <w:sz w:val="24"/>
          <w:szCs w:val="24"/>
        </w:rPr>
        <w:t xml:space="preserve">Available </w:t>
      </w:r>
      <w:r w:rsidRPr="00B12D8B">
        <w:rPr>
          <w:rFonts w:ascii="Book Antiqua" w:hAnsi="Book Antiqua" w:hint="eastAsia"/>
          <w:sz w:val="24"/>
          <w:szCs w:val="24"/>
        </w:rPr>
        <w:t>from</w:t>
      </w:r>
      <w:r w:rsidRPr="00B12D8B">
        <w:rPr>
          <w:rFonts w:ascii="Book Antiqua" w:hAnsi="Book Antiqua"/>
          <w:sz w:val="24"/>
          <w:szCs w:val="24"/>
        </w:rPr>
        <w:t xml:space="preserve">: </w:t>
      </w:r>
      <w:r w:rsidRPr="00B12D8B">
        <w:rPr>
          <w:rFonts w:ascii="Book Antiqua" w:hAnsi="Book Antiqua" w:hint="eastAsia"/>
          <w:sz w:val="24"/>
          <w:szCs w:val="24"/>
        </w:rPr>
        <w:t xml:space="preserve">URL: </w:t>
      </w:r>
      <w:r w:rsidRPr="00B12D8B">
        <w:rPr>
          <w:rFonts w:ascii="Book Antiqua" w:hAnsi="Book Antiqua"/>
          <w:sz w:val="24"/>
          <w:szCs w:val="24"/>
        </w:rPr>
        <w:t>https://www.fda.gov/Drugs/ScienceResearch/ResearchAreas/ucm071471.htm</w:t>
      </w:r>
    </w:p>
    <w:p w14:paraId="6DF4A088"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sz w:val="24"/>
          <w:szCs w:val="24"/>
        </w:rPr>
        <w:t>Zimmerman HJ</w:t>
      </w:r>
      <w:r w:rsidRPr="00B12D8B">
        <w:rPr>
          <w:rFonts w:ascii="Book Antiqua" w:hAnsi="Book Antiqua"/>
          <w:sz w:val="24"/>
          <w:szCs w:val="24"/>
        </w:rPr>
        <w:t xml:space="preserve">. </w:t>
      </w:r>
      <w:proofErr w:type="spellStart"/>
      <w:r w:rsidRPr="00B12D8B">
        <w:rPr>
          <w:rFonts w:ascii="Book Antiqua" w:hAnsi="Book Antiqua"/>
          <w:sz w:val="24"/>
          <w:szCs w:val="24"/>
        </w:rPr>
        <w:t>Hepatotoxocity</w:t>
      </w:r>
      <w:proofErr w:type="spellEnd"/>
      <w:r w:rsidRPr="00B12D8B">
        <w:rPr>
          <w:rFonts w:ascii="Book Antiqua" w:hAnsi="Book Antiqua"/>
          <w:sz w:val="24"/>
          <w:szCs w:val="24"/>
        </w:rPr>
        <w:t xml:space="preserve">: the adverse effects of </w:t>
      </w:r>
      <w:proofErr w:type="spellStart"/>
      <w:r w:rsidRPr="00B12D8B">
        <w:rPr>
          <w:rFonts w:ascii="Book Antiqua" w:hAnsi="Book Antiqua"/>
          <w:sz w:val="24"/>
          <w:szCs w:val="24"/>
        </w:rPr>
        <w:t>drugsand</w:t>
      </w:r>
      <w:proofErr w:type="spellEnd"/>
      <w:r w:rsidRPr="00B12D8B">
        <w:rPr>
          <w:rFonts w:ascii="Book Antiqua" w:hAnsi="Book Antiqua"/>
          <w:sz w:val="24"/>
          <w:szCs w:val="24"/>
        </w:rPr>
        <w:t xml:space="preserve"> other chemicals on the liver. 2nd ed. Philadelphia: Lippincott,</w:t>
      </w:r>
      <w:r w:rsidRPr="00B12D8B">
        <w:rPr>
          <w:rFonts w:ascii="Book Antiqua" w:hAnsi="Book Antiqua" w:hint="eastAsia"/>
          <w:sz w:val="24"/>
          <w:szCs w:val="24"/>
        </w:rPr>
        <w:t xml:space="preserve"> </w:t>
      </w:r>
      <w:r w:rsidRPr="00B12D8B">
        <w:rPr>
          <w:rFonts w:ascii="Book Antiqua" w:hAnsi="Book Antiqua"/>
          <w:sz w:val="24"/>
          <w:szCs w:val="24"/>
        </w:rPr>
        <w:t>William &amp; Wilkins, 1999</w:t>
      </w:r>
    </w:p>
    <w:p w14:paraId="5CBF820F"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Lewis JH</w:t>
      </w:r>
      <w:r w:rsidRPr="00B12D8B">
        <w:rPr>
          <w:rFonts w:ascii="Book Antiqua" w:hAnsi="Book Antiqua"/>
          <w:sz w:val="24"/>
          <w:szCs w:val="24"/>
        </w:rPr>
        <w:t>. The Art and Science of Diagnosing and Managing Drug-induced Liver Injury in 2015 and Beyond.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Gastroenterol</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Hepatol</w:t>
      </w:r>
      <w:proofErr w:type="spellEnd"/>
      <w:r w:rsidRPr="00B12D8B">
        <w:rPr>
          <w:rFonts w:ascii="Book Antiqua" w:hAnsi="Book Antiqua"/>
          <w:sz w:val="24"/>
          <w:szCs w:val="24"/>
        </w:rPr>
        <w:t> 2015; </w:t>
      </w:r>
      <w:r w:rsidRPr="00B12D8B">
        <w:rPr>
          <w:rFonts w:ascii="Book Antiqua" w:hAnsi="Book Antiqua"/>
          <w:b/>
          <w:bCs/>
          <w:sz w:val="24"/>
          <w:szCs w:val="24"/>
        </w:rPr>
        <w:t>13</w:t>
      </w:r>
      <w:r w:rsidRPr="00B12D8B">
        <w:rPr>
          <w:rFonts w:ascii="Book Antiqua" w:hAnsi="Book Antiqua"/>
          <w:sz w:val="24"/>
          <w:szCs w:val="24"/>
        </w:rPr>
        <w:t>: 2173-89.e8 [PMID: 26116527 DOI: 10.1016/j.cgh.2015.06.017]</w:t>
      </w:r>
    </w:p>
    <w:p w14:paraId="39ED4EA5" w14:textId="2D301124" w:rsidR="00F930A5" w:rsidRPr="00B12D8B" w:rsidRDefault="00165F26"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Popper H</w:t>
      </w:r>
      <w:r w:rsidRPr="00B12D8B">
        <w:rPr>
          <w:rFonts w:ascii="Book Antiqua" w:hAnsi="Book Antiqua"/>
          <w:sz w:val="24"/>
          <w:szCs w:val="24"/>
        </w:rPr>
        <w:t xml:space="preserve">, Rubin E, </w:t>
      </w:r>
      <w:proofErr w:type="spellStart"/>
      <w:r w:rsidRPr="00B12D8B">
        <w:rPr>
          <w:rFonts w:ascii="Book Antiqua" w:hAnsi="Book Antiqua"/>
          <w:sz w:val="24"/>
          <w:szCs w:val="24"/>
        </w:rPr>
        <w:t>Cardiol</w:t>
      </w:r>
      <w:proofErr w:type="spellEnd"/>
      <w:r w:rsidRPr="00B12D8B">
        <w:rPr>
          <w:rFonts w:ascii="Book Antiqua" w:hAnsi="Book Antiqua"/>
          <w:sz w:val="24"/>
          <w:szCs w:val="24"/>
        </w:rPr>
        <w:t xml:space="preserve"> D, </w:t>
      </w:r>
      <w:proofErr w:type="spellStart"/>
      <w:r w:rsidRPr="00B12D8B">
        <w:rPr>
          <w:rFonts w:ascii="Book Antiqua" w:hAnsi="Book Antiqua"/>
          <w:sz w:val="24"/>
          <w:szCs w:val="24"/>
        </w:rPr>
        <w:t>Schaffner</w:t>
      </w:r>
      <w:proofErr w:type="spellEnd"/>
      <w:r w:rsidRPr="00B12D8B">
        <w:rPr>
          <w:rFonts w:ascii="Book Antiqua" w:hAnsi="Book Antiqua"/>
          <w:sz w:val="24"/>
          <w:szCs w:val="24"/>
        </w:rPr>
        <w:t xml:space="preserve"> F, </w:t>
      </w:r>
      <w:proofErr w:type="spellStart"/>
      <w:r w:rsidRPr="00B12D8B">
        <w:rPr>
          <w:rFonts w:ascii="Book Antiqua" w:hAnsi="Book Antiqua"/>
          <w:sz w:val="24"/>
          <w:szCs w:val="24"/>
        </w:rPr>
        <w:t>Paronetto</w:t>
      </w:r>
      <w:proofErr w:type="spellEnd"/>
      <w:r w:rsidRPr="00B12D8B">
        <w:rPr>
          <w:rFonts w:ascii="Book Antiqua" w:hAnsi="Book Antiqua"/>
          <w:sz w:val="24"/>
          <w:szCs w:val="24"/>
        </w:rPr>
        <w:t xml:space="preserve"> F. Drug-Induced Liver Disease: A penalty for progress. </w:t>
      </w:r>
      <w:r w:rsidR="00F930A5" w:rsidRPr="00B12D8B">
        <w:rPr>
          <w:rFonts w:ascii="Book Antiqua" w:hAnsi="Book Antiqua"/>
          <w:i/>
          <w:iCs/>
          <w:sz w:val="24"/>
          <w:szCs w:val="24"/>
        </w:rPr>
        <w:t>Arch Intern Med</w:t>
      </w:r>
      <w:r w:rsidR="00F930A5" w:rsidRPr="00B12D8B">
        <w:rPr>
          <w:rFonts w:ascii="Book Antiqua" w:hAnsi="Book Antiqua"/>
          <w:sz w:val="24"/>
          <w:szCs w:val="24"/>
        </w:rPr>
        <w:t> 1965; </w:t>
      </w:r>
      <w:r w:rsidR="00F930A5" w:rsidRPr="00B12D8B">
        <w:rPr>
          <w:rFonts w:ascii="Book Antiqua" w:hAnsi="Book Antiqua"/>
          <w:b/>
          <w:bCs/>
          <w:sz w:val="24"/>
          <w:szCs w:val="24"/>
        </w:rPr>
        <w:t>115</w:t>
      </w:r>
      <w:r w:rsidR="00F930A5" w:rsidRPr="00B12D8B">
        <w:rPr>
          <w:rFonts w:ascii="Book Antiqua" w:hAnsi="Book Antiqua"/>
          <w:sz w:val="24"/>
          <w:szCs w:val="24"/>
        </w:rPr>
        <w:t>: 128-136 [PMID: 14331990 DOI: 10.1001/archinte.1965.03860140008003]</w:t>
      </w:r>
    </w:p>
    <w:p w14:paraId="5FEED792"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sz w:val="24"/>
          <w:szCs w:val="24"/>
        </w:rPr>
        <w:t>Stricker</w:t>
      </w:r>
      <w:proofErr w:type="spellEnd"/>
      <w:r w:rsidRPr="00B12D8B">
        <w:rPr>
          <w:rFonts w:ascii="Book Antiqua" w:hAnsi="Book Antiqua"/>
          <w:b/>
          <w:sz w:val="24"/>
          <w:szCs w:val="24"/>
        </w:rPr>
        <w:t xml:space="preserve"> BHC</w:t>
      </w:r>
      <w:r w:rsidRPr="00B12D8B">
        <w:rPr>
          <w:rFonts w:ascii="Book Antiqua" w:hAnsi="Book Antiqua"/>
          <w:sz w:val="24"/>
          <w:szCs w:val="24"/>
        </w:rPr>
        <w:t xml:space="preserve">, </w:t>
      </w:r>
      <w:proofErr w:type="spellStart"/>
      <w:r w:rsidRPr="00B12D8B">
        <w:rPr>
          <w:rFonts w:ascii="Book Antiqua" w:hAnsi="Book Antiqua"/>
          <w:sz w:val="24"/>
          <w:szCs w:val="24"/>
        </w:rPr>
        <w:t>Spoelstra</w:t>
      </w:r>
      <w:proofErr w:type="spellEnd"/>
      <w:r w:rsidRPr="00B12D8B">
        <w:rPr>
          <w:rFonts w:ascii="Book Antiqua" w:hAnsi="Book Antiqua"/>
          <w:sz w:val="24"/>
          <w:szCs w:val="24"/>
        </w:rPr>
        <w:t xml:space="preserve"> P. Drug-induced hepatic injury. Amsterdam: Elsevier, 1985.</w:t>
      </w:r>
    </w:p>
    <w:p w14:paraId="68D0EEC1"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Fisher K</w:t>
      </w:r>
      <w:r w:rsidRPr="00B12D8B">
        <w:rPr>
          <w:rFonts w:ascii="Book Antiqua" w:hAnsi="Book Antiqua"/>
          <w:sz w:val="24"/>
          <w:szCs w:val="24"/>
        </w:rPr>
        <w:t xml:space="preserve">, </w:t>
      </w:r>
      <w:proofErr w:type="spellStart"/>
      <w:r w:rsidRPr="00B12D8B">
        <w:rPr>
          <w:rFonts w:ascii="Book Antiqua" w:hAnsi="Book Antiqua"/>
          <w:sz w:val="24"/>
          <w:szCs w:val="24"/>
        </w:rPr>
        <w:t>Vuppalanchi</w:t>
      </w:r>
      <w:proofErr w:type="spellEnd"/>
      <w:r w:rsidRPr="00B12D8B">
        <w:rPr>
          <w:rFonts w:ascii="Book Antiqua" w:hAnsi="Book Antiqua"/>
          <w:sz w:val="24"/>
          <w:szCs w:val="24"/>
        </w:rPr>
        <w:t xml:space="preserve"> R, </w:t>
      </w:r>
      <w:proofErr w:type="spellStart"/>
      <w:r w:rsidRPr="00B12D8B">
        <w:rPr>
          <w:rFonts w:ascii="Book Antiqua" w:hAnsi="Book Antiqua"/>
          <w:sz w:val="24"/>
          <w:szCs w:val="24"/>
        </w:rPr>
        <w:t>Saxena</w:t>
      </w:r>
      <w:proofErr w:type="spellEnd"/>
      <w:r w:rsidRPr="00B12D8B">
        <w:rPr>
          <w:rFonts w:ascii="Book Antiqua" w:hAnsi="Book Antiqua"/>
          <w:sz w:val="24"/>
          <w:szCs w:val="24"/>
        </w:rPr>
        <w:t xml:space="preserve"> R. Drug-Induced Liver Injury. </w:t>
      </w:r>
      <w:r w:rsidRPr="00B12D8B">
        <w:rPr>
          <w:rFonts w:ascii="Book Antiqua" w:hAnsi="Book Antiqua"/>
          <w:i/>
          <w:iCs/>
          <w:sz w:val="24"/>
          <w:szCs w:val="24"/>
        </w:rPr>
        <w:t xml:space="preserve">Arch </w:t>
      </w:r>
      <w:proofErr w:type="spellStart"/>
      <w:r w:rsidRPr="00B12D8B">
        <w:rPr>
          <w:rFonts w:ascii="Book Antiqua" w:hAnsi="Book Antiqua"/>
          <w:i/>
          <w:iCs/>
          <w:sz w:val="24"/>
          <w:szCs w:val="24"/>
        </w:rPr>
        <w:t>Pathol</w:t>
      </w:r>
      <w:proofErr w:type="spellEnd"/>
      <w:r w:rsidRPr="00B12D8B">
        <w:rPr>
          <w:rFonts w:ascii="Book Antiqua" w:hAnsi="Book Antiqua"/>
          <w:i/>
          <w:iCs/>
          <w:sz w:val="24"/>
          <w:szCs w:val="24"/>
        </w:rPr>
        <w:t xml:space="preserve"> Lab Med</w:t>
      </w:r>
      <w:r w:rsidRPr="00B12D8B">
        <w:rPr>
          <w:rFonts w:ascii="Book Antiqua" w:hAnsi="Book Antiqua"/>
          <w:sz w:val="24"/>
          <w:szCs w:val="24"/>
        </w:rPr>
        <w:t> 2015; </w:t>
      </w:r>
      <w:r w:rsidRPr="00B12D8B">
        <w:rPr>
          <w:rFonts w:ascii="Book Antiqua" w:hAnsi="Book Antiqua"/>
          <w:b/>
          <w:bCs/>
          <w:sz w:val="24"/>
          <w:szCs w:val="24"/>
        </w:rPr>
        <w:t>139</w:t>
      </w:r>
      <w:r w:rsidRPr="00B12D8B">
        <w:rPr>
          <w:rFonts w:ascii="Book Antiqua" w:hAnsi="Book Antiqua"/>
          <w:sz w:val="24"/>
          <w:szCs w:val="24"/>
        </w:rPr>
        <w:t>: 876-887 [PMID: 26125428 DOI: 10.5858/arpa.2014-0214-RA]</w:t>
      </w:r>
    </w:p>
    <w:p w14:paraId="32643F7A"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Lewis JH</w:t>
      </w:r>
      <w:r w:rsidRPr="00B12D8B">
        <w:rPr>
          <w:rFonts w:ascii="Book Antiqua" w:hAnsi="Book Antiqua"/>
          <w:bCs/>
          <w:sz w:val="24"/>
          <w:szCs w:val="24"/>
        </w:rPr>
        <w:t xml:space="preserve">, </w:t>
      </w:r>
      <w:proofErr w:type="spellStart"/>
      <w:r w:rsidRPr="00B12D8B">
        <w:rPr>
          <w:rFonts w:ascii="Book Antiqua" w:hAnsi="Book Antiqua"/>
          <w:bCs/>
          <w:sz w:val="24"/>
          <w:szCs w:val="24"/>
        </w:rPr>
        <w:t>Kleiner</w:t>
      </w:r>
      <w:proofErr w:type="spellEnd"/>
      <w:r w:rsidRPr="00B12D8B">
        <w:rPr>
          <w:rFonts w:ascii="Book Antiqua" w:hAnsi="Book Antiqua"/>
          <w:bCs/>
          <w:sz w:val="24"/>
          <w:szCs w:val="24"/>
        </w:rPr>
        <w:t xml:space="preserve"> DE. Hepatic injury due to drugs, herbal compounds, chemicals and toxins. In: Burt AD, </w:t>
      </w:r>
      <w:proofErr w:type="spellStart"/>
      <w:r w:rsidRPr="00B12D8B">
        <w:rPr>
          <w:rFonts w:ascii="Book Antiqua" w:hAnsi="Book Antiqua"/>
          <w:bCs/>
          <w:sz w:val="24"/>
          <w:szCs w:val="24"/>
        </w:rPr>
        <w:t>Portmann</w:t>
      </w:r>
      <w:proofErr w:type="spellEnd"/>
      <w:r w:rsidRPr="00B12D8B">
        <w:rPr>
          <w:rFonts w:ascii="Book Antiqua" w:hAnsi="Book Antiqua"/>
          <w:bCs/>
          <w:sz w:val="24"/>
          <w:szCs w:val="24"/>
        </w:rPr>
        <w:t xml:space="preserve"> BC, Ferrell LD, eds. </w:t>
      </w:r>
      <w:proofErr w:type="spellStart"/>
      <w:r w:rsidRPr="00B12D8B">
        <w:rPr>
          <w:rFonts w:ascii="Book Antiqua" w:hAnsi="Book Antiqua"/>
          <w:bCs/>
          <w:sz w:val="24"/>
          <w:szCs w:val="24"/>
        </w:rPr>
        <w:t>MacSween’s</w:t>
      </w:r>
      <w:proofErr w:type="spellEnd"/>
      <w:r w:rsidRPr="00B12D8B">
        <w:rPr>
          <w:rFonts w:ascii="Book Antiqua" w:hAnsi="Book Antiqua"/>
          <w:bCs/>
          <w:sz w:val="24"/>
          <w:szCs w:val="24"/>
        </w:rPr>
        <w:t xml:space="preserve"> pathology of the liver. 6th ed. Edinburgh: Churchill Livingstone, 2012: 645</w:t>
      </w:r>
      <w:r w:rsidRPr="00B12D8B">
        <w:rPr>
          <w:rFonts w:ascii="Book Antiqua" w:hAnsi="Book Antiqua" w:hint="eastAsia"/>
          <w:bCs/>
          <w:sz w:val="24"/>
          <w:szCs w:val="24"/>
        </w:rPr>
        <w:t>-</w:t>
      </w:r>
      <w:r w:rsidRPr="00B12D8B">
        <w:rPr>
          <w:rFonts w:ascii="Book Antiqua" w:hAnsi="Book Antiqua"/>
          <w:bCs/>
          <w:sz w:val="24"/>
          <w:szCs w:val="24"/>
        </w:rPr>
        <w:t>760</w:t>
      </w:r>
      <w:r w:rsidRPr="00B12D8B">
        <w:rPr>
          <w:rFonts w:ascii="Book Antiqua" w:hAnsi="Book Antiqua" w:hint="eastAsia"/>
          <w:bCs/>
          <w:sz w:val="24"/>
          <w:szCs w:val="24"/>
        </w:rPr>
        <w:t xml:space="preserve"> [DOI: </w:t>
      </w:r>
      <w:r w:rsidRPr="00B12D8B">
        <w:rPr>
          <w:rFonts w:ascii="Book Antiqua" w:hAnsi="Book Antiqua"/>
          <w:bCs/>
          <w:sz w:val="24"/>
          <w:szCs w:val="24"/>
        </w:rPr>
        <w:t>10.1016/B978-0-7020-3398-8.00013-1</w:t>
      </w:r>
      <w:r w:rsidRPr="00B12D8B">
        <w:rPr>
          <w:rFonts w:ascii="Book Antiqua" w:hAnsi="Book Antiqua" w:hint="eastAsia"/>
          <w:bCs/>
          <w:sz w:val="24"/>
          <w:szCs w:val="24"/>
        </w:rPr>
        <w:t>]</w:t>
      </w:r>
    </w:p>
    <w:p w14:paraId="4AE3EB3C"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lastRenderedPageBreak/>
        <w:t>Chen M</w:t>
      </w:r>
      <w:r w:rsidRPr="00B12D8B">
        <w:rPr>
          <w:rFonts w:ascii="Book Antiqua" w:hAnsi="Book Antiqua"/>
          <w:sz w:val="24"/>
          <w:szCs w:val="24"/>
        </w:rPr>
        <w:t xml:space="preserve">, Suzuki A, </w:t>
      </w:r>
      <w:proofErr w:type="spellStart"/>
      <w:r w:rsidRPr="00B12D8B">
        <w:rPr>
          <w:rFonts w:ascii="Book Antiqua" w:hAnsi="Book Antiqua"/>
          <w:sz w:val="24"/>
          <w:szCs w:val="24"/>
        </w:rPr>
        <w:t>Borlak</w:t>
      </w:r>
      <w:proofErr w:type="spellEnd"/>
      <w:r w:rsidRPr="00B12D8B">
        <w:rPr>
          <w:rFonts w:ascii="Book Antiqua" w:hAnsi="Book Antiqua"/>
          <w:sz w:val="24"/>
          <w:szCs w:val="24"/>
        </w:rPr>
        <w:t xml:space="preserve"> J, Andrade RJ, </w:t>
      </w:r>
      <w:proofErr w:type="spellStart"/>
      <w:r w:rsidRPr="00B12D8B">
        <w:rPr>
          <w:rFonts w:ascii="Book Antiqua" w:hAnsi="Book Antiqua"/>
          <w:sz w:val="24"/>
          <w:szCs w:val="24"/>
        </w:rPr>
        <w:t>Lucena</w:t>
      </w:r>
      <w:proofErr w:type="spellEnd"/>
      <w:r w:rsidRPr="00B12D8B">
        <w:rPr>
          <w:rFonts w:ascii="Book Antiqua" w:hAnsi="Book Antiqua"/>
          <w:sz w:val="24"/>
          <w:szCs w:val="24"/>
        </w:rPr>
        <w:t xml:space="preserve"> MI. Drug-induced liver injury: Interactions between drug properties and host factors. </w:t>
      </w:r>
      <w:r w:rsidRPr="00B12D8B">
        <w:rPr>
          <w:rFonts w:ascii="Book Antiqua" w:hAnsi="Book Antiqua"/>
          <w:i/>
          <w:iCs/>
          <w:sz w:val="24"/>
          <w:szCs w:val="24"/>
        </w:rPr>
        <w:t xml:space="preserve">J </w:t>
      </w:r>
      <w:proofErr w:type="spellStart"/>
      <w:r w:rsidRPr="00B12D8B">
        <w:rPr>
          <w:rFonts w:ascii="Book Antiqua" w:hAnsi="Book Antiqua"/>
          <w:i/>
          <w:iCs/>
          <w:sz w:val="24"/>
          <w:szCs w:val="24"/>
        </w:rPr>
        <w:t>Hepatol</w:t>
      </w:r>
      <w:proofErr w:type="spellEnd"/>
      <w:r w:rsidRPr="00B12D8B">
        <w:rPr>
          <w:rFonts w:ascii="Book Antiqua" w:hAnsi="Book Antiqua"/>
          <w:sz w:val="24"/>
          <w:szCs w:val="24"/>
        </w:rPr>
        <w:t> 2015; </w:t>
      </w:r>
      <w:r w:rsidRPr="00B12D8B">
        <w:rPr>
          <w:rFonts w:ascii="Book Antiqua" w:hAnsi="Book Antiqua"/>
          <w:b/>
          <w:bCs/>
          <w:sz w:val="24"/>
          <w:szCs w:val="24"/>
        </w:rPr>
        <w:t>63</w:t>
      </w:r>
      <w:r w:rsidRPr="00B12D8B">
        <w:rPr>
          <w:rFonts w:ascii="Book Antiqua" w:hAnsi="Book Antiqua"/>
          <w:sz w:val="24"/>
          <w:szCs w:val="24"/>
        </w:rPr>
        <w:t>: 503-514 [PMID: 25912521 DOI: 10.1016/j.jhep.2015.04.016]</w:t>
      </w:r>
    </w:p>
    <w:p w14:paraId="24C43451"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Luedde</w:t>
      </w:r>
      <w:proofErr w:type="spellEnd"/>
      <w:r w:rsidRPr="00B12D8B">
        <w:rPr>
          <w:rFonts w:ascii="Book Antiqua" w:hAnsi="Book Antiqua"/>
          <w:b/>
          <w:bCs/>
          <w:sz w:val="24"/>
          <w:szCs w:val="24"/>
        </w:rPr>
        <w:t xml:space="preserve"> T</w:t>
      </w:r>
      <w:r w:rsidRPr="00B12D8B">
        <w:rPr>
          <w:rFonts w:ascii="Book Antiqua" w:hAnsi="Book Antiqua"/>
          <w:sz w:val="24"/>
          <w:szCs w:val="24"/>
        </w:rPr>
        <w:t xml:space="preserve">, </w:t>
      </w:r>
      <w:proofErr w:type="spellStart"/>
      <w:r w:rsidRPr="00B12D8B">
        <w:rPr>
          <w:rFonts w:ascii="Book Antiqua" w:hAnsi="Book Antiqua"/>
          <w:sz w:val="24"/>
          <w:szCs w:val="24"/>
        </w:rPr>
        <w:t>Kaplowitz</w:t>
      </w:r>
      <w:proofErr w:type="spellEnd"/>
      <w:r w:rsidRPr="00B12D8B">
        <w:rPr>
          <w:rFonts w:ascii="Book Antiqua" w:hAnsi="Book Antiqua"/>
          <w:sz w:val="24"/>
          <w:szCs w:val="24"/>
        </w:rPr>
        <w:t xml:space="preserve"> N, </w:t>
      </w:r>
      <w:proofErr w:type="spellStart"/>
      <w:r w:rsidRPr="00B12D8B">
        <w:rPr>
          <w:rFonts w:ascii="Book Antiqua" w:hAnsi="Book Antiqua"/>
          <w:sz w:val="24"/>
          <w:szCs w:val="24"/>
        </w:rPr>
        <w:t>Schwabe</w:t>
      </w:r>
      <w:proofErr w:type="spellEnd"/>
      <w:r w:rsidRPr="00B12D8B">
        <w:rPr>
          <w:rFonts w:ascii="Book Antiqua" w:hAnsi="Book Antiqua"/>
          <w:sz w:val="24"/>
          <w:szCs w:val="24"/>
        </w:rPr>
        <w:t xml:space="preserve"> RF. Cell death and cell death responses in liver disease: mechanisms and clinical relevance. </w:t>
      </w:r>
      <w:r w:rsidRPr="00B12D8B">
        <w:rPr>
          <w:rFonts w:ascii="Book Antiqua" w:hAnsi="Book Antiqua"/>
          <w:i/>
          <w:iCs/>
          <w:sz w:val="24"/>
          <w:szCs w:val="24"/>
        </w:rPr>
        <w:t>Gastroenterology</w:t>
      </w:r>
      <w:r w:rsidRPr="00B12D8B">
        <w:rPr>
          <w:rFonts w:ascii="Book Antiqua" w:hAnsi="Book Antiqua"/>
          <w:sz w:val="24"/>
          <w:szCs w:val="24"/>
        </w:rPr>
        <w:t> 2014; </w:t>
      </w:r>
      <w:r w:rsidRPr="00B12D8B">
        <w:rPr>
          <w:rFonts w:ascii="Book Antiqua" w:hAnsi="Book Antiqua"/>
          <w:b/>
          <w:bCs/>
          <w:sz w:val="24"/>
          <w:szCs w:val="24"/>
        </w:rPr>
        <w:t>147</w:t>
      </w:r>
      <w:r w:rsidRPr="00B12D8B">
        <w:rPr>
          <w:rFonts w:ascii="Book Antiqua" w:hAnsi="Book Antiqua"/>
          <w:sz w:val="24"/>
          <w:szCs w:val="24"/>
        </w:rPr>
        <w:t>: 765-783.e4 [PMID: 25046161 DOI: 10.1053/j.gastro.2014.07.018]</w:t>
      </w:r>
    </w:p>
    <w:p w14:paraId="1617C0E6"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Tujios</w:t>
      </w:r>
      <w:proofErr w:type="spellEnd"/>
      <w:r w:rsidRPr="00B12D8B">
        <w:rPr>
          <w:rFonts w:ascii="Book Antiqua" w:hAnsi="Book Antiqua"/>
          <w:b/>
          <w:bCs/>
          <w:sz w:val="24"/>
          <w:szCs w:val="24"/>
        </w:rPr>
        <w:t xml:space="preserve"> S</w:t>
      </w:r>
      <w:r w:rsidRPr="00B12D8B">
        <w:rPr>
          <w:rFonts w:ascii="Book Antiqua" w:hAnsi="Book Antiqua"/>
          <w:sz w:val="24"/>
          <w:szCs w:val="24"/>
        </w:rPr>
        <w:t>, Fontana RJ. Mechanisms of drug-induced liver injury: from bedside to bench. </w:t>
      </w:r>
      <w:r w:rsidRPr="00B12D8B">
        <w:rPr>
          <w:rFonts w:ascii="Book Antiqua" w:hAnsi="Book Antiqua"/>
          <w:i/>
          <w:iCs/>
          <w:sz w:val="24"/>
          <w:szCs w:val="24"/>
        </w:rPr>
        <w:t xml:space="preserve">Nat Rev </w:t>
      </w:r>
      <w:proofErr w:type="spellStart"/>
      <w:r w:rsidRPr="00B12D8B">
        <w:rPr>
          <w:rFonts w:ascii="Book Antiqua" w:hAnsi="Book Antiqua"/>
          <w:i/>
          <w:iCs/>
          <w:sz w:val="24"/>
          <w:szCs w:val="24"/>
        </w:rPr>
        <w:t>Gastroenterol</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Hepatol</w:t>
      </w:r>
      <w:proofErr w:type="spellEnd"/>
      <w:r w:rsidRPr="00B12D8B">
        <w:rPr>
          <w:rFonts w:ascii="Book Antiqua" w:hAnsi="Book Antiqua"/>
          <w:sz w:val="24"/>
          <w:szCs w:val="24"/>
        </w:rPr>
        <w:t> 2011; </w:t>
      </w:r>
      <w:r w:rsidRPr="00B12D8B">
        <w:rPr>
          <w:rFonts w:ascii="Book Antiqua" w:hAnsi="Book Antiqua"/>
          <w:b/>
          <w:bCs/>
          <w:sz w:val="24"/>
          <w:szCs w:val="24"/>
        </w:rPr>
        <w:t>8</w:t>
      </w:r>
      <w:r w:rsidRPr="00B12D8B">
        <w:rPr>
          <w:rFonts w:ascii="Book Antiqua" w:hAnsi="Book Antiqua"/>
          <w:sz w:val="24"/>
          <w:szCs w:val="24"/>
        </w:rPr>
        <w:t>: 202-211 [PMID: 21386809 DOI: 10.1038/nrgastro.2011.22]</w:t>
      </w:r>
    </w:p>
    <w:p w14:paraId="284FF73F"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Stephens C</w:t>
      </w:r>
      <w:r w:rsidRPr="00B12D8B">
        <w:rPr>
          <w:rFonts w:ascii="Book Antiqua" w:hAnsi="Book Antiqua"/>
          <w:sz w:val="24"/>
          <w:szCs w:val="24"/>
        </w:rPr>
        <w:t xml:space="preserve">, Andrade RJ, </w:t>
      </w:r>
      <w:proofErr w:type="spellStart"/>
      <w:r w:rsidRPr="00B12D8B">
        <w:rPr>
          <w:rFonts w:ascii="Book Antiqua" w:hAnsi="Book Antiqua"/>
          <w:sz w:val="24"/>
          <w:szCs w:val="24"/>
        </w:rPr>
        <w:t>Lucena</w:t>
      </w:r>
      <w:proofErr w:type="spellEnd"/>
      <w:r w:rsidRPr="00B12D8B">
        <w:rPr>
          <w:rFonts w:ascii="Book Antiqua" w:hAnsi="Book Antiqua"/>
          <w:sz w:val="24"/>
          <w:szCs w:val="24"/>
        </w:rPr>
        <w:t xml:space="preserve"> MI. Mechanisms of drug-induced liver injury. </w:t>
      </w:r>
      <w:proofErr w:type="spellStart"/>
      <w:r w:rsidRPr="00B12D8B">
        <w:rPr>
          <w:rFonts w:ascii="Book Antiqua" w:hAnsi="Book Antiqua"/>
          <w:i/>
          <w:iCs/>
          <w:sz w:val="24"/>
          <w:szCs w:val="24"/>
        </w:rPr>
        <w:t>Curr</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Opin</w:t>
      </w:r>
      <w:proofErr w:type="spellEnd"/>
      <w:r w:rsidRPr="00B12D8B">
        <w:rPr>
          <w:rFonts w:ascii="Book Antiqua" w:hAnsi="Book Antiqua"/>
          <w:i/>
          <w:iCs/>
          <w:sz w:val="24"/>
          <w:szCs w:val="24"/>
        </w:rPr>
        <w:t xml:space="preserve"> Allergy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Immunol</w:t>
      </w:r>
      <w:proofErr w:type="spellEnd"/>
      <w:r w:rsidRPr="00B12D8B">
        <w:rPr>
          <w:rFonts w:ascii="Book Antiqua" w:hAnsi="Book Antiqua"/>
          <w:sz w:val="24"/>
          <w:szCs w:val="24"/>
        </w:rPr>
        <w:t> 2014; </w:t>
      </w:r>
      <w:r w:rsidRPr="00B12D8B">
        <w:rPr>
          <w:rFonts w:ascii="Book Antiqua" w:hAnsi="Book Antiqua"/>
          <w:b/>
          <w:bCs/>
          <w:sz w:val="24"/>
          <w:szCs w:val="24"/>
        </w:rPr>
        <w:t>14</w:t>
      </w:r>
      <w:r w:rsidRPr="00B12D8B">
        <w:rPr>
          <w:rFonts w:ascii="Book Antiqua" w:hAnsi="Book Antiqua"/>
          <w:sz w:val="24"/>
          <w:szCs w:val="24"/>
        </w:rPr>
        <w:t>: 286-292 [PMID: 24915546 DOI: 10.1097/ACI.0000000000000070]</w:t>
      </w:r>
    </w:p>
    <w:p w14:paraId="1ECCEE80"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Mayoral W</w:t>
      </w:r>
      <w:r w:rsidRPr="00B12D8B">
        <w:rPr>
          <w:rFonts w:ascii="Book Antiqua" w:hAnsi="Book Antiqua"/>
          <w:sz w:val="24"/>
          <w:szCs w:val="24"/>
        </w:rPr>
        <w:t>, Lewis JH, Zimmerman H. Drug-induced liver disease. </w:t>
      </w:r>
      <w:proofErr w:type="spellStart"/>
      <w:r w:rsidRPr="00B12D8B">
        <w:rPr>
          <w:rFonts w:ascii="Book Antiqua" w:hAnsi="Book Antiqua"/>
          <w:i/>
          <w:iCs/>
          <w:sz w:val="24"/>
          <w:szCs w:val="24"/>
        </w:rPr>
        <w:t>Curr</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Opin</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Gastroenterol</w:t>
      </w:r>
      <w:proofErr w:type="spellEnd"/>
      <w:r w:rsidRPr="00B12D8B">
        <w:rPr>
          <w:rFonts w:ascii="Book Antiqua" w:hAnsi="Book Antiqua"/>
          <w:sz w:val="24"/>
          <w:szCs w:val="24"/>
        </w:rPr>
        <w:t> 1999; </w:t>
      </w:r>
      <w:r w:rsidRPr="00B12D8B">
        <w:rPr>
          <w:rFonts w:ascii="Book Antiqua" w:hAnsi="Book Antiqua"/>
          <w:b/>
          <w:bCs/>
          <w:sz w:val="24"/>
          <w:szCs w:val="24"/>
        </w:rPr>
        <w:t>15</w:t>
      </w:r>
      <w:r w:rsidRPr="00B12D8B">
        <w:rPr>
          <w:rFonts w:ascii="Book Antiqua" w:hAnsi="Book Antiqua"/>
          <w:sz w:val="24"/>
          <w:szCs w:val="24"/>
        </w:rPr>
        <w:t>: 208-216 [PMID: 17023947 DOI: 10.1097/00001574-199905000-00005]</w:t>
      </w:r>
    </w:p>
    <w:p w14:paraId="36E66A56"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O'Grady JG</w:t>
      </w:r>
      <w:r w:rsidRPr="00B12D8B">
        <w:rPr>
          <w:rFonts w:ascii="Book Antiqua" w:hAnsi="Book Antiqua"/>
          <w:sz w:val="24"/>
          <w:szCs w:val="24"/>
        </w:rPr>
        <w:t xml:space="preserve">, </w:t>
      </w:r>
      <w:proofErr w:type="spellStart"/>
      <w:r w:rsidRPr="00B12D8B">
        <w:rPr>
          <w:rFonts w:ascii="Book Antiqua" w:hAnsi="Book Antiqua"/>
          <w:sz w:val="24"/>
          <w:szCs w:val="24"/>
        </w:rPr>
        <w:t>Schalm</w:t>
      </w:r>
      <w:proofErr w:type="spellEnd"/>
      <w:r w:rsidRPr="00B12D8B">
        <w:rPr>
          <w:rFonts w:ascii="Book Antiqua" w:hAnsi="Book Antiqua"/>
          <w:sz w:val="24"/>
          <w:szCs w:val="24"/>
        </w:rPr>
        <w:t xml:space="preserve"> SW, Williams R. Acute liver failure: redefining the syndromes. </w:t>
      </w:r>
      <w:r w:rsidRPr="00B12D8B">
        <w:rPr>
          <w:rFonts w:ascii="Book Antiqua" w:hAnsi="Book Antiqua"/>
          <w:i/>
          <w:iCs/>
          <w:sz w:val="24"/>
          <w:szCs w:val="24"/>
        </w:rPr>
        <w:t>Lancet</w:t>
      </w:r>
      <w:r w:rsidRPr="00B12D8B">
        <w:rPr>
          <w:rFonts w:ascii="Book Antiqua" w:hAnsi="Book Antiqua"/>
          <w:sz w:val="24"/>
          <w:szCs w:val="24"/>
        </w:rPr>
        <w:t> 1993; </w:t>
      </w:r>
      <w:r w:rsidRPr="00B12D8B">
        <w:rPr>
          <w:rFonts w:ascii="Book Antiqua" w:hAnsi="Book Antiqua"/>
          <w:b/>
          <w:bCs/>
          <w:sz w:val="24"/>
          <w:szCs w:val="24"/>
        </w:rPr>
        <w:t>342</w:t>
      </w:r>
      <w:r w:rsidRPr="00B12D8B">
        <w:rPr>
          <w:rFonts w:ascii="Book Antiqua" w:hAnsi="Book Antiqua"/>
          <w:sz w:val="24"/>
          <w:szCs w:val="24"/>
        </w:rPr>
        <w:t>: 273-275 [PMID: 8101303 DOI: 10.1016/0140-6736(93)91818-7]</w:t>
      </w:r>
    </w:p>
    <w:p w14:paraId="408A23CF"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Ostapowicz</w:t>
      </w:r>
      <w:proofErr w:type="spellEnd"/>
      <w:r w:rsidRPr="00B12D8B">
        <w:rPr>
          <w:rFonts w:ascii="Book Antiqua" w:hAnsi="Book Antiqua"/>
          <w:b/>
          <w:bCs/>
          <w:sz w:val="24"/>
          <w:szCs w:val="24"/>
        </w:rPr>
        <w:t xml:space="preserve"> G</w:t>
      </w:r>
      <w:r w:rsidRPr="00B12D8B">
        <w:rPr>
          <w:rFonts w:ascii="Book Antiqua" w:hAnsi="Book Antiqua"/>
          <w:sz w:val="24"/>
          <w:szCs w:val="24"/>
        </w:rPr>
        <w:t xml:space="preserve">, Fontana RJ, </w:t>
      </w:r>
      <w:proofErr w:type="spellStart"/>
      <w:r w:rsidRPr="00B12D8B">
        <w:rPr>
          <w:rFonts w:ascii="Book Antiqua" w:hAnsi="Book Antiqua"/>
          <w:sz w:val="24"/>
          <w:szCs w:val="24"/>
        </w:rPr>
        <w:t>Schiødt</w:t>
      </w:r>
      <w:proofErr w:type="spellEnd"/>
      <w:r w:rsidRPr="00B12D8B">
        <w:rPr>
          <w:rFonts w:ascii="Book Antiqua" w:hAnsi="Book Antiqua"/>
          <w:sz w:val="24"/>
          <w:szCs w:val="24"/>
        </w:rPr>
        <w:t xml:space="preserve"> FV, Larson A, </w:t>
      </w:r>
      <w:proofErr w:type="spellStart"/>
      <w:r w:rsidRPr="00B12D8B">
        <w:rPr>
          <w:rFonts w:ascii="Book Antiqua" w:hAnsi="Book Antiqua"/>
          <w:sz w:val="24"/>
          <w:szCs w:val="24"/>
        </w:rPr>
        <w:t>Davern</w:t>
      </w:r>
      <w:proofErr w:type="spellEnd"/>
      <w:r w:rsidRPr="00B12D8B">
        <w:rPr>
          <w:rFonts w:ascii="Book Antiqua" w:hAnsi="Book Antiqua"/>
          <w:sz w:val="24"/>
          <w:szCs w:val="24"/>
        </w:rPr>
        <w:t xml:space="preserve"> TJ, Han SH, </w:t>
      </w:r>
      <w:proofErr w:type="spellStart"/>
      <w:r w:rsidRPr="00B12D8B">
        <w:rPr>
          <w:rFonts w:ascii="Book Antiqua" w:hAnsi="Book Antiqua"/>
          <w:sz w:val="24"/>
          <w:szCs w:val="24"/>
        </w:rPr>
        <w:t>McCashland</w:t>
      </w:r>
      <w:proofErr w:type="spellEnd"/>
      <w:r w:rsidRPr="00B12D8B">
        <w:rPr>
          <w:rFonts w:ascii="Book Antiqua" w:hAnsi="Book Antiqua"/>
          <w:sz w:val="24"/>
          <w:szCs w:val="24"/>
        </w:rPr>
        <w:t xml:space="preserve"> TM, </w:t>
      </w:r>
      <w:proofErr w:type="spellStart"/>
      <w:r w:rsidRPr="00B12D8B">
        <w:rPr>
          <w:rFonts w:ascii="Book Antiqua" w:hAnsi="Book Antiqua"/>
          <w:sz w:val="24"/>
          <w:szCs w:val="24"/>
        </w:rPr>
        <w:t>Shakil</w:t>
      </w:r>
      <w:proofErr w:type="spellEnd"/>
      <w:r w:rsidRPr="00B12D8B">
        <w:rPr>
          <w:rFonts w:ascii="Book Antiqua" w:hAnsi="Book Antiqua"/>
          <w:sz w:val="24"/>
          <w:szCs w:val="24"/>
        </w:rPr>
        <w:t xml:space="preserve"> AO, Hay JE, </w:t>
      </w:r>
      <w:proofErr w:type="spellStart"/>
      <w:r w:rsidRPr="00B12D8B">
        <w:rPr>
          <w:rFonts w:ascii="Book Antiqua" w:hAnsi="Book Antiqua"/>
          <w:sz w:val="24"/>
          <w:szCs w:val="24"/>
        </w:rPr>
        <w:t>Hynan</w:t>
      </w:r>
      <w:proofErr w:type="spellEnd"/>
      <w:r w:rsidRPr="00B12D8B">
        <w:rPr>
          <w:rFonts w:ascii="Book Antiqua" w:hAnsi="Book Antiqua"/>
          <w:sz w:val="24"/>
          <w:szCs w:val="24"/>
        </w:rPr>
        <w:t xml:space="preserve"> L, </w:t>
      </w:r>
      <w:proofErr w:type="spellStart"/>
      <w:r w:rsidRPr="00B12D8B">
        <w:rPr>
          <w:rFonts w:ascii="Book Antiqua" w:hAnsi="Book Antiqua"/>
          <w:sz w:val="24"/>
          <w:szCs w:val="24"/>
        </w:rPr>
        <w:t>Crippin</w:t>
      </w:r>
      <w:proofErr w:type="spellEnd"/>
      <w:r w:rsidRPr="00B12D8B">
        <w:rPr>
          <w:rFonts w:ascii="Book Antiqua" w:hAnsi="Book Antiqua"/>
          <w:sz w:val="24"/>
          <w:szCs w:val="24"/>
        </w:rPr>
        <w:t xml:space="preserve"> JS, </w:t>
      </w:r>
      <w:proofErr w:type="spellStart"/>
      <w:r w:rsidRPr="00B12D8B">
        <w:rPr>
          <w:rFonts w:ascii="Book Antiqua" w:hAnsi="Book Antiqua"/>
          <w:sz w:val="24"/>
          <w:szCs w:val="24"/>
        </w:rPr>
        <w:t>Blei</w:t>
      </w:r>
      <w:proofErr w:type="spellEnd"/>
      <w:r w:rsidRPr="00B12D8B">
        <w:rPr>
          <w:rFonts w:ascii="Book Antiqua" w:hAnsi="Book Antiqua"/>
          <w:sz w:val="24"/>
          <w:szCs w:val="24"/>
        </w:rPr>
        <w:t xml:space="preserve"> AT, Samuel G, </w:t>
      </w:r>
      <w:proofErr w:type="spellStart"/>
      <w:r w:rsidRPr="00B12D8B">
        <w:rPr>
          <w:rFonts w:ascii="Book Antiqua" w:hAnsi="Book Antiqua"/>
          <w:sz w:val="24"/>
          <w:szCs w:val="24"/>
        </w:rPr>
        <w:t>Reisch</w:t>
      </w:r>
      <w:proofErr w:type="spellEnd"/>
      <w:r w:rsidRPr="00B12D8B">
        <w:rPr>
          <w:rFonts w:ascii="Book Antiqua" w:hAnsi="Book Antiqua"/>
          <w:sz w:val="24"/>
          <w:szCs w:val="24"/>
        </w:rPr>
        <w:t xml:space="preserve"> J, Lee WM. Results of a prospective study of acute liver failure at 17 tertiary care centers in the United States. </w:t>
      </w:r>
      <w:r w:rsidRPr="00B12D8B">
        <w:rPr>
          <w:rFonts w:ascii="Book Antiqua" w:hAnsi="Book Antiqua"/>
          <w:i/>
          <w:iCs/>
          <w:sz w:val="24"/>
          <w:szCs w:val="24"/>
        </w:rPr>
        <w:t>Ann Intern Med</w:t>
      </w:r>
      <w:r w:rsidRPr="00B12D8B">
        <w:rPr>
          <w:rFonts w:ascii="Book Antiqua" w:hAnsi="Book Antiqua"/>
          <w:sz w:val="24"/>
          <w:szCs w:val="24"/>
        </w:rPr>
        <w:t> 2002; </w:t>
      </w:r>
      <w:r w:rsidRPr="00B12D8B">
        <w:rPr>
          <w:rFonts w:ascii="Book Antiqua" w:hAnsi="Book Antiqua"/>
          <w:b/>
          <w:bCs/>
          <w:sz w:val="24"/>
          <w:szCs w:val="24"/>
        </w:rPr>
        <w:t>137</w:t>
      </w:r>
      <w:r w:rsidRPr="00B12D8B">
        <w:rPr>
          <w:rFonts w:ascii="Book Antiqua" w:hAnsi="Book Antiqua"/>
          <w:sz w:val="24"/>
          <w:szCs w:val="24"/>
        </w:rPr>
        <w:t>: 947-954 [PMID: 12484709 DOI: 10.7326/0003-4819-137-12-200212170-00007]</w:t>
      </w:r>
    </w:p>
    <w:p w14:paraId="0E8C8961"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Lee WM</w:t>
      </w:r>
      <w:r w:rsidRPr="00B12D8B">
        <w:rPr>
          <w:rFonts w:ascii="Book Antiqua" w:hAnsi="Book Antiqua"/>
          <w:sz w:val="24"/>
          <w:szCs w:val="24"/>
        </w:rPr>
        <w:t>. Drug-induced acute liver failure.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Liver Dis</w:t>
      </w:r>
      <w:r w:rsidRPr="00B12D8B">
        <w:rPr>
          <w:rFonts w:ascii="Book Antiqua" w:hAnsi="Book Antiqua"/>
          <w:sz w:val="24"/>
          <w:szCs w:val="24"/>
        </w:rPr>
        <w:t> 2013; </w:t>
      </w:r>
      <w:r w:rsidRPr="00B12D8B">
        <w:rPr>
          <w:rFonts w:ascii="Book Antiqua" w:hAnsi="Book Antiqua"/>
          <w:b/>
          <w:bCs/>
          <w:sz w:val="24"/>
          <w:szCs w:val="24"/>
        </w:rPr>
        <w:t>17</w:t>
      </w:r>
      <w:r w:rsidRPr="00B12D8B">
        <w:rPr>
          <w:rFonts w:ascii="Book Antiqua" w:hAnsi="Book Antiqua"/>
          <w:sz w:val="24"/>
          <w:szCs w:val="24"/>
        </w:rPr>
        <w:t>: 575-86, viii [PMID: 24099019 DOI: 10.1016/j.cld.2013.07.001]</w:t>
      </w:r>
    </w:p>
    <w:p w14:paraId="407F0529"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Reuben A</w:t>
      </w:r>
      <w:r w:rsidRPr="00B12D8B">
        <w:rPr>
          <w:rFonts w:ascii="Book Antiqua" w:hAnsi="Book Antiqua"/>
          <w:sz w:val="24"/>
          <w:szCs w:val="24"/>
        </w:rPr>
        <w:t>, Koch DG, Lee WM. Drug-induced acute liver failure: results of a U.S. multicenter, prospective study. </w:t>
      </w:r>
      <w:r w:rsidRPr="00B12D8B">
        <w:rPr>
          <w:rFonts w:ascii="Book Antiqua" w:hAnsi="Book Antiqua"/>
          <w:i/>
          <w:iCs/>
          <w:sz w:val="24"/>
          <w:szCs w:val="24"/>
        </w:rPr>
        <w:t>Hepatology</w:t>
      </w:r>
      <w:r w:rsidRPr="00B12D8B">
        <w:rPr>
          <w:rFonts w:ascii="Book Antiqua" w:hAnsi="Book Antiqua"/>
          <w:sz w:val="24"/>
          <w:szCs w:val="24"/>
        </w:rPr>
        <w:t> 2010; </w:t>
      </w:r>
      <w:r w:rsidRPr="00B12D8B">
        <w:rPr>
          <w:rFonts w:ascii="Book Antiqua" w:hAnsi="Book Antiqua"/>
          <w:b/>
          <w:bCs/>
          <w:sz w:val="24"/>
          <w:szCs w:val="24"/>
        </w:rPr>
        <w:t>52</w:t>
      </w:r>
      <w:r w:rsidRPr="00B12D8B">
        <w:rPr>
          <w:rFonts w:ascii="Book Antiqua" w:hAnsi="Book Antiqua"/>
          <w:sz w:val="24"/>
          <w:szCs w:val="24"/>
        </w:rPr>
        <w:t>: 2065-2076 [PMID: 20949552 DOI: 10.1002/hep.23937]</w:t>
      </w:r>
    </w:p>
    <w:p w14:paraId="63F5D534" w14:textId="369E909A"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sz w:val="24"/>
          <w:szCs w:val="24"/>
        </w:rPr>
        <w:t>Holt MP</w:t>
      </w:r>
      <w:r w:rsidRPr="00B12D8B">
        <w:rPr>
          <w:rFonts w:ascii="Book Antiqua" w:hAnsi="Book Antiqua"/>
          <w:sz w:val="24"/>
          <w:szCs w:val="24"/>
        </w:rPr>
        <w:t xml:space="preserve">, </w:t>
      </w:r>
      <w:proofErr w:type="spellStart"/>
      <w:r w:rsidRPr="00B12D8B">
        <w:rPr>
          <w:rFonts w:ascii="Book Antiqua" w:hAnsi="Book Antiqua"/>
          <w:sz w:val="24"/>
          <w:szCs w:val="24"/>
        </w:rPr>
        <w:t>Ju</w:t>
      </w:r>
      <w:proofErr w:type="spellEnd"/>
      <w:r w:rsidRPr="00B12D8B">
        <w:rPr>
          <w:rFonts w:ascii="Book Antiqua" w:hAnsi="Book Antiqua"/>
          <w:sz w:val="24"/>
          <w:szCs w:val="24"/>
        </w:rPr>
        <w:t xml:space="preserve"> C. Mechanisms of drug-induced liver injury. </w:t>
      </w:r>
      <w:r w:rsidRPr="00B12D8B">
        <w:rPr>
          <w:rFonts w:ascii="Book Antiqua" w:hAnsi="Book Antiqua"/>
          <w:i/>
          <w:sz w:val="24"/>
          <w:szCs w:val="24"/>
        </w:rPr>
        <w:t>AAPS J</w:t>
      </w:r>
      <w:r w:rsidRPr="00B12D8B">
        <w:rPr>
          <w:rFonts w:ascii="Book Antiqua" w:hAnsi="Book Antiqua"/>
          <w:sz w:val="24"/>
          <w:szCs w:val="24"/>
        </w:rPr>
        <w:t xml:space="preserve"> 2006; </w:t>
      </w:r>
      <w:r w:rsidRPr="00B12D8B">
        <w:rPr>
          <w:rFonts w:ascii="Book Antiqua" w:hAnsi="Book Antiqua"/>
          <w:b/>
          <w:sz w:val="24"/>
          <w:szCs w:val="24"/>
        </w:rPr>
        <w:t>8</w:t>
      </w:r>
      <w:r w:rsidRPr="00B12D8B">
        <w:rPr>
          <w:rFonts w:ascii="Book Antiqua" w:hAnsi="Book Antiqua"/>
          <w:sz w:val="24"/>
          <w:szCs w:val="24"/>
        </w:rPr>
        <w:t>: E48</w:t>
      </w:r>
      <w:r w:rsidR="00D7480C" w:rsidRPr="00B12D8B">
        <w:rPr>
          <w:rFonts w:ascii="Book Antiqua" w:hAnsi="Book Antiqua" w:hint="eastAsia"/>
          <w:sz w:val="24"/>
          <w:szCs w:val="24"/>
        </w:rPr>
        <w:t>-</w:t>
      </w:r>
      <w:r w:rsidRPr="00B12D8B">
        <w:rPr>
          <w:rFonts w:ascii="Book Antiqua" w:hAnsi="Book Antiqua"/>
          <w:sz w:val="24"/>
          <w:szCs w:val="24"/>
        </w:rPr>
        <w:t>E54 [</w:t>
      </w:r>
      <w:r w:rsidR="00D7480C" w:rsidRPr="00B12D8B">
        <w:rPr>
          <w:rFonts w:ascii="Book Antiqua" w:hAnsi="Book Antiqua"/>
          <w:sz w:val="24"/>
          <w:szCs w:val="24"/>
        </w:rPr>
        <w:t>DOI</w:t>
      </w:r>
      <w:r w:rsidRPr="00B12D8B">
        <w:rPr>
          <w:rFonts w:ascii="Book Antiqua" w:hAnsi="Book Antiqua"/>
          <w:sz w:val="24"/>
          <w:szCs w:val="24"/>
        </w:rPr>
        <w:t>: 10.1208/aapsj080106]</w:t>
      </w:r>
    </w:p>
    <w:p w14:paraId="69010787" w14:textId="4FAF7A4E"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sz w:val="24"/>
          <w:szCs w:val="24"/>
        </w:rPr>
        <w:t>Lewis JH</w:t>
      </w:r>
      <w:r w:rsidRPr="00B12D8B">
        <w:rPr>
          <w:rFonts w:ascii="Book Antiqua" w:hAnsi="Book Antiqua"/>
          <w:sz w:val="24"/>
          <w:szCs w:val="24"/>
        </w:rPr>
        <w:t xml:space="preserve">. Drug-induced liver injury throughout the drug development life cycle: where we have been, where we are now and where we are headed - perspectives </w:t>
      </w:r>
      <w:r w:rsidRPr="00B12D8B">
        <w:rPr>
          <w:rFonts w:ascii="Book Antiqua" w:hAnsi="Book Antiqua"/>
          <w:sz w:val="24"/>
          <w:szCs w:val="24"/>
        </w:rPr>
        <w:lastRenderedPageBreak/>
        <w:t xml:space="preserve">of a clinical </w:t>
      </w:r>
      <w:proofErr w:type="spellStart"/>
      <w:r w:rsidRPr="00B12D8B">
        <w:rPr>
          <w:rFonts w:ascii="Book Antiqua" w:hAnsi="Book Antiqua"/>
          <w:sz w:val="24"/>
          <w:szCs w:val="24"/>
        </w:rPr>
        <w:t>hepatologist</w:t>
      </w:r>
      <w:proofErr w:type="spellEnd"/>
      <w:r w:rsidRPr="00B12D8B">
        <w:rPr>
          <w:rFonts w:ascii="Book Antiqua" w:hAnsi="Book Antiqua"/>
          <w:sz w:val="24"/>
          <w:szCs w:val="24"/>
        </w:rPr>
        <w:t xml:space="preserve">. </w:t>
      </w:r>
      <w:r w:rsidRPr="00B12D8B">
        <w:rPr>
          <w:rFonts w:ascii="Book Antiqua" w:hAnsi="Book Antiqua"/>
          <w:i/>
          <w:sz w:val="24"/>
          <w:szCs w:val="24"/>
        </w:rPr>
        <w:t>Pharm Med</w:t>
      </w:r>
      <w:r w:rsidRPr="00B12D8B">
        <w:rPr>
          <w:rFonts w:ascii="Book Antiqua" w:hAnsi="Book Antiqua"/>
          <w:sz w:val="24"/>
          <w:szCs w:val="24"/>
        </w:rPr>
        <w:t xml:space="preserve"> 2013; </w:t>
      </w:r>
      <w:r w:rsidRPr="00B12D8B">
        <w:rPr>
          <w:rFonts w:ascii="Book Antiqua" w:hAnsi="Book Antiqua"/>
          <w:b/>
          <w:sz w:val="24"/>
          <w:szCs w:val="24"/>
        </w:rPr>
        <w:t>27</w:t>
      </w:r>
      <w:r w:rsidRPr="00B12D8B">
        <w:rPr>
          <w:rFonts w:ascii="Book Antiqua" w:hAnsi="Book Antiqua"/>
          <w:sz w:val="24"/>
          <w:szCs w:val="24"/>
        </w:rPr>
        <w:t>: 165</w:t>
      </w:r>
      <w:r w:rsidR="00D7480C" w:rsidRPr="00B12D8B">
        <w:rPr>
          <w:rFonts w:ascii="Book Antiqua" w:hAnsi="Book Antiqua" w:hint="eastAsia"/>
          <w:sz w:val="24"/>
          <w:szCs w:val="24"/>
        </w:rPr>
        <w:t>-</w:t>
      </w:r>
      <w:r w:rsidRPr="00B12D8B">
        <w:rPr>
          <w:rFonts w:ascii="Book Antiqua" w:hAnsi="Book Antiqua"/>
          <w:sz w:val="24"/>
          <w:szCs w:val="24"/>
        </w:rPr>
        <w:t>191 [</w:t>
      </w:r>
      <w:r w:rsidR="00D7480C" w:rsidRPr="00B12D8B">
        <w:rPr>
          <w:rFonts w:ascii="Book Antiqua" w:hAnsi="Book Antiqua"/>
          <w:sz w:val="24"/>
          <w:szCs w:val="24"/>
        </w:rPr>
        <w:t>DOI</w:t>
      </w:r>
      <w:r w:rsidRPr="00B12D8B">
        <w:rPr>
          <w:rFonts w:ascii="Book Antiqua" w:hAnsi="Book Antiqua"/>
          <w:sz w:val="24"/>
          <w:szCs w:val="24"/>
        </w:rPr>
        <w:t>: 10.1007/s40290-013-0015-5]</w:t>
      </w:r>
    </w:p>
    <w:p w14:paraId="678AA580"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Avigan</w:t>
      </w:r>
      <w:proofErr w:type="spellEnd"/>
      <w:r w:rsidRPr="00B12D8B">
        <w:rPr>
          <w:rFonts w:ascii="Book Antiqua" w:hAnsi="Book Antiqua"/>
          <w:b/>
          <w:bCs/>
          <w:sz w:val="24"/>
          <w:szCs w:val="24"/>
        </w:rPr>
        <w:t xml:space="preserve"> MI</w:t>
      </w:r>
      <w:r w:rsidRPr="00B12D8B">
        <w:rPr>
          <w:rFonts w:ascii="Book Antiqua" w:hAnsi="Book Antiqua"/>
          <w:sz w:val="24"/>
          <w:szCs w:val="24"/>
        </w:rPr>
        <w:t>. DILI and drug development: a regulatory perspective. </w:t>
      </w:r>
      <w:proofErr w:type="spellStart"/>
      <w:r w:rsidRPr="00B12D8B">
        <w:rPr>
          <w:rFonts w:ascii="Book Antiqua" w:hAnsi="Book Antiqua"/>
          <w:i/>
          <w:iCs/>
          <w:sz w:val="24"/>
          <w:szCs w:val="24"/>
        </w:rPr>
        <w:t>Semin</w:t>
      </w:r>
      <w:proofErr w:type="spellEnd"/>
      <w:r w:rsidRPr="00B12D8B">
        <w:rPr>
          <w:rFonts w:ascii="Book Antiqua" w:hAnsi="Book Antiqua"/>
          <w:i/>
          <w:iCs/>
          <w:sz w:val="24"/>
          <w:szCs w:val="24"/>
        </w:rPr>
        <w:t xml:space="preserve"> Liver Dis</w:t>
      </w:r>
      <w:r w:rsidRPr="00B12D8B">
        <w:rPr>
          <w:rFonts w:ascii="Book Antiqua" w:hAnsi="Book Antiqua"/>
          <w:sz w:val="24"/>
          <w:szCs w:val="24"/>
        </w:rPr>
        <w:t> 2014; </w:t>
      </w:r>
      <w:r w:rsidRPr="00B12D8B">
        <w:rPr>
          <w:rFonts w:ascii="Book Antiqua" w:hAnsi="Book Antiqua"/>
          <w:b/>
          <w:bCs/>
          <w:sz w:val="24"/>
          <w:szCs w:val="24"/>
        </w:rPr>
        <w:t>34</w:t>
      </w:r>
      <w:r w:rsidRPr="00B12D8B">
        <w:rPr>
          <w:rFonts w:ascii="Book Antiqua" w:hAnsi="Book Antiqua"/>
          <w:sz w:val="24"/>
          <w:szCs w:val="24"/>
        </w:rPr>
        <w:t>: 215-226 [PMID: 24879985 DOI: 10.1055/s-0034-1375961]</w:t>
      </w:r>
    </w:p>
    <w:p w14:paraId="4CFC0913"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Regev</w:t>
      </w:r>
      <w:proofErr w:type="spellEnd"/>
      <w:r w:rsidRPr="00B12D8B">
        <w:rPr>
          <w:rFonts w:ascii="Book Antiqua" w:hAnsi="Book Antiqua"/>
          <w:b/>
          <w:bCs/>
          <w:sz w:val="24"/>
          <w:szCs w:val="24"/>
        </w:rPr>
        <w:t xml:space="preserve"> A</w:t>
      </w:r>
      <w:r w:rsidRPr="00B12D8B">
        <w:rPr>
          <w:rFonts w:ascii="Book Antiqua" w:hAnsi="Book Antiqua"/>
          <w:sz w:val="24"/>
          <w:szCs w:val="24"/>
        </w:rPr>
        <w:t>. Drug-induced liver injury and drug development: industry perspective. </w:t>
      </w:r>
      <w:proofErr w:type="spellStart"/>
      <w:r w:rsidRPr="00B12D8B">
        <w:rPr>
          <w:rFonts w:ascii="Book Antiqua" w:hAnsi="Book Antiqua"/>
          <w:i/>
          <w:iCs/>
          <w:sz w:val="24"/>
          <w:szCs w:val="24"/>
        </w:rPr>
        <w:t>Semin</w:t>
      </w:r>
      <w:proofErr w:type="spellEnd"/>
      <w:r w:rsidRPr="00B12D8B">
        <w:rPr>
          <w:rFonts w:ascii="Book Antiqua" w:hAnsi="Book Antiqua"/>
          <w:i/>
          <w:iCs/>
          <w:sz w:val="24"/>
          <w:szCs w:val="24"/>
        </w:rPr>
        <w:t xml:space="preserve"> Liver Dis</w:t>
      </w:r>
      <w:r w:rsidRPr="00B12D8B">
        <w:rPr>
          <w:rFonts w:ascii="Book Antiqua" w:hAnsi="Book Antiqua"/>
          <w:sz w:val="24"/>
          <w:szCs w:val="24"/>
        </w:rPr>
        <w:t> 2014; </w:t>
      </w:r>
      <w:r w:rsidRPr="00B12D8B">
        <w:rPr>
          <w:rFonts w:ascii="Book Antiqua" w:hAnsi="Book Antiqua"/>
          <w:b/>
          <w:bCs/>
          <w:sz w:val="24"/>
          <w:szCs w:val="24"/>
        </w:rPr>
        <w:t>34</w:t>
      </w:r>
      <w:r w:rsidRPr="00B12D8B">
        <w:rPr>
          <w:rFonts w:ascii="Book Antiqua" w:hAnsi="Book Antiqua"/>
          <w:sz w:val="24"/>
          <w:szCs w:val="24"/>
        </w:rPr>
        <w:t>: 227-239 [PMID: 24879986 DOI: 10.1055/s-0034-1375962]</w:t>
      </w:r>
    </w:p>
    <w:p w14:paraId="7BF4F51E"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Senior JR</w:t>
      </w:r>
      <w:r w:rsidRPr="00B12D8B">
        <w:rPr>
          <w:rFonts w:ascii="Book Antiqua" w:hAnsi="Book Antiqua"/>
          <w:sz w:val="24"/>
          <w:szCs w:val="24"/>
        </w:rPr>
        <w:t>. Evolution of the Food and Drug Administration approach to liver safety assessment for new drugs: current status and challenges. </w:t>
      </w:r>
      <w:r w:rsidRPr="00B12D8B">
        <w:rPr>
          <w:rFonts w:ascii="Book Antiqua" w:hAnsi="Book Antiqua"/>
          <w:i/>
          <w:iCs/>
          <w:sz w:val="24"/>
          <w:szCs w:val="24"/>
        </w:rPr>
        <w:t xml:space="preserve">Drug </w:t>
      </w:r>
      <w:proofErr w:type="spellStart"/>
      <w:r w:rsidRPr="00B12D8B">
        <w:rPr>
          <w:rFonts w:ascii="Book Antiqua" w:hAnsi="Book Antiqua"/>
          <w:i/>
          <w:iCs/>
          <w:sz w:val="24"/>
          <w:szCs w:val="24"/>
        </w:rPr>
        <w:t>Saf</w:t>
      </w:r>
      <w:proofErr w:type="spellEnd"/>
      <w:r w:rsidRPr="00B12D8B">
        <w:rPr>
          <w:rFonts w:ascii="Book Antiqua" w:hAnsi="Book Antiqua"/>
          <w:sz w:val="24"/>
          <w:szCs w:val="24"/>
        </w:rPr>
        <w:t> 2014; </w:t>
      </w:r>
      <w:r w:rsidRPr="00B12D8B">
        <w:rPr>
          <w:rFonts w:ascii="Book Antiqua" w:hAnsi="Book Antiqua"/>
          <w:b/>
          <w:bCs/>
          <w:sz w:val="24"/>
          <w:szCs w:val="24"/>
        </w:rPr>
        <w:t xml:space="preserve">37 </w:t>
      </w:r>
      <w:proofErr w:type="spellStart"/>
      <w:r w:rsidRPr="00B12D8B">
        <w:rPr>
          <w:rFonts w:ascii="Book Antiqua" w:hAnsi="Book Antiqua"/>
          <w:b/>
          <w:bCs/>
          <w:sz w:val="24"/>
          <w:szCs w:val="24"/>
        </w:rPr>
        <w:t>Suppl</w:t>
      </w:r>
      <w:proofErr w:type="spellEnd"/>
      <w:r w:rsidRPr="00B12D8B">
        <w:rPr>
          <w:rFonts w:ascii="Book Antiqua" w:hAnsi="Book Antiqua"/>
          <w:b/>
          <w:bCs/>
          <w:sz w:val="24"/>
          <w:szCs w:val="24"/>
        </w:rPr>
        <w:t xml:space="preserve"> 1</w:t>
      </w:r>
      <w:r w:rsidRPr="00B12D8B">
        <w:rPr>
          <w:rFonts w:ascii="Book Antiqua" w:hAnsi="Book Antiqua"/>
          <w:sz w:val="24"/>
          <w:szCs w:val="24"/>
        </w:rPr>
        <w:t>: S9-17 [PMID: 25352324 DOI: 10.1007/s40264-014-0182-7]</w:t>
      </w:r>
    </w:p>
    <w:p w14:paraId="7F6C6A38" w14:textId="3D9BF4C8"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sz w:val="24"/>
          <w:szCs w:val="24"/>
        </w:rPr>
        <w:t>Guo</w:t>
      </w:r>
      <w:proofErr w:type="spellEnd"/>
      <w:r w:rsidRPr="00B12D8B">
        <w:rPr>
          <w:rFonts w:ascii="Book Antiqua" w:hAnsi="Book Antiqua"/>
          <w:b/>
          <w:sz w:val="24"/>
          <w:szCs w:val="24"/>
        </w:rPr>
        <w:t xml:space="preserve"> T</w:t>
      </w:r>
      <w:r w:rsidRPr="00B12D8B">
        <w:rPr>
          <w:rFonts w:ascii="Book Antiqua" w:hAnsi="Book Antiqua"/>
          <w:sz w:val="24"/>
          <w:szCs w:val="24"/>
        </w:rPr>
        <w:t xml:space="preserve">, </w:t>
      </w:r>
      <w:proofErr w:type="spellStart"/>
      <w:r w:rsidRPr="00B12D8B">
        <w:rPr>
          <w:rFonts w:ascii="Book Antiqua" w:hAnsi="Book Antiqua"/>
          <w:sz w:val="24"/>
          <w:szCs w:val="24"/>
        </w:rPr>
        <w:t>Gelperin</w:t>
      </w:r>
      <w:proofErr w:type="spellEnd"/>
      <w:r w:rsidRPr="00B12D8B">
        <w:rPr>
          <w:rFonts w:ascii="Book Antiqua" w:hAnsi="Book Antiqua"/>
          <w:sz w:val="24"/>
          <w:szCs w:val="24"/>
        </w:rPr>
        <w:t xml:space="preserve"> K, Senior JR. A tool to help you decide (detect</w:t>
      </w:r>
      <w:r w:rsidR="008B43E7" w:rsidRPr="00B12D8B">
        <w:rPr>
          <w:rFonts w:ascii="Book Antiqua" w:hAnsi="Book Antiqua"/>
          <w:sz w:val="24"/>
          <w:szCs w:val="24"/>
        </w:rPr>
        <w:t xml:space="preserve"> </w:t>
      </w:r>
      <w:r w:rsidRPr="00B12D8B">
        <w:rPr>
          <w:rFonts w:ascii="Book Antiqua" w:hAnsi="Book Antiqua"/>
          <w:sz w:val="24"/>
          <w:szCs w:val="24"/>
        </w:rPr>
        <w:t xml:space="preserve">potentially serious liver injury). </w:t>
      </w:r>
      <w:r w:rsidRPr="00B12D8B">
        <w:rPr>
          <w:rFonts w:ascii="Book Antiqua" w:hAnsi="Book Antiqua" w:hint="eastAsia"/>
          <w:sz w:val="24"/>
          <w:szCs w:val="24"/>
        </w:rPr>
        <w:t>[</w:t>
      </w:r>
      <w:proofErr w:type="gramStart"/>
      <w:r w:rsidRPr="00B12D8B">
        <w:rPr>
          <w:rFonts w:ascii="Book Antiqua" w:hAnsi="Book Antiqua" w:cs="Times New Roman"/>
          <w:sz w:val="24"/>
          <w:szCs w:val="24"/>
        </w:rPr>
        <w:t>accessed</w:t>
      </w:r>
      <w:proofErr w:type="gramEnd"/>
      <w:r w:rsidRPr="00B12D8B">
        <w:rPr>
          <w:rFonts w:ascii="Book Antiqua" w:hAnsi="Book Antiqua" w:cs="Times New Roman"/>
          <w:sz w:val="24"/>
          <w:szCs w:val="24"/>
        </w:rPr>
        <w:t xml:space="preserve"> 2016</w:t>
      </w:r>
      <w:r w:rsidRPr="00B12D8B">
        <w:rPr>
          <w:rFonts w:ascii="Book Antiqua" w:hAnsi="Book Antiqua" w:cs="Times New Roman" w:hint="eastAsia"/>
          <w:sz w:val="24"/>
          <w:szCs w:val="24"/>
        </w:rPr>
        <w:t xml:space="preserve"> </w:t>
      </w:r>
      <w:r w:rsidRPr="00B12D8B">
        <w:rPr>
          <w:rFonts w:ascii="Book Antiqua" w:hAnsi="Book Antiqua" w:cs="Times New Roman"/>
          <w:sz w:val="24"/>
          <w:szCs w:val="24"/>
        </w:rPr>
        <w:t>Aug</w:t>
      </w:r>
      <w:r w:rsidRPr="00B12D8B">
        <w:rPr>
          <w:rFonts w:ascii="Book Antiqua" w:hAnsi="Book Antiqua" w:cs="Times New Roman" w:hint="eastAsia"/>
          <w:sz w:val="24"/>
          <w:szCs w:val="24"/>
        </w:rPr>
        <w:t xml:space="preserve"> </w:t>
      </w:r>
      <w:r w:rsidRPr="00B12D8B">
        <w:rPr>
          <w:rFonts w:ascii="Book Antiqua" w:hAnsi="Book Antiqua" w:cs="Times New Roman"/>
          <w:sz w:val="24"/>
          <w:szCs w:val="24"/>
        </w:rPr>
        <w:t>1</w:t>
      </w:r>
      <w:r w:rsidRPr="00B12D8B">
        <w:rPr>
          <w:rFonts w:ascii="Book Antiqua" w:hAnsi="Book Antiqua" w:cs="Times New Roman" w:hint="eastAsia"/>
          <w:sz w:val="24"/>
          <w:szCs w:val="24"/>
        </w:rPr>
        <w:t xml:space="preserve">1]. </w:t>
      </w:r>
      <w:r w:rsidRPr="00B12D8B">
        <w:rPr>
          <w:rFonts w:ascii="Book Antiqua" w:hAnsi="Book Antiqua"/>
          <w:sz w:val="24"/>
          <w:szCs w:val="24"/>
        </w:rPr>
        <w:t xml:space="preserve">Available </w:t>
      </w:r>
      <w:r w:rsidRPr="00B12D8B">
        <w:rPr>
          <w:rFonts w:ascii="Book Antiqua" w:hAnsi="Book Antiqua" w:hint="eastAsia"/>
          <w:sz w:val="24"/>
          <w:szCs w:val="24"/>
        </w:rPr>
        <w:t>from</w:t>
      </w:r>
      <w:r w:rsidRPr="00B12D8B">
        <w:rPr>
          <w:rFonts w:ascii="Book Antiqua" w:hAnsi="Book Antiqua"/>
          <w:sz w:val="24"/>
          <w:szCs w:val="24"/>
        </w:rPr>
        <w:t xml:space="preserve">: </w:t>
      </w:r>
      <w:r w:rsidRPr="00B12D8B">
        <w:rPr>
          <w:rFonts w:ascii="Book Antiqua" w:hAnsi="Book Antiqua" w:hint="eastAsia"/>
          <w:sz w:val="24"/>
          <w:szCs w:val="24"/>
        </w:rPr>
        <w:t xml:space="preserve">URL: </w:t>
      </w:r>
      <w:r w:rsidRPr="00B12D8B">
        <w:rPr>
          <w:rFonts w:ascii="Book Antiqua" w:hAnsi="Book Antiqua"/>
          <w:sz w:val="24"/>
          <w:szCs w:val="24"/>
        </w:rPr>
        <w:t>https://www.fda.gov/downloads/Drugs/ScienceResearch/ResearchAreas/ucm076777.pdf</w:t>
      </w:r>
    </w:p>
    <w:p w14:paraId="7D33DCF4"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Chen M</w:t>
      </w:r>
      <w:r w:rsidRPr="00B12D8B">
        <w:rPr>
          <w:rFonts w:ascii="Book Antiqua" w:hAnsi="Book Antiqua"/>
          <w:sz w:val="24"/>
          <w:szCs w:val="24"/>
        </w:rPr>
        <w:t xml:space="preserve">, </w:t>
      </w:r>
      <w:proofErr w:type="spellStart"/>
      <w:r w:rsidRPr="00B12D8B">
        <w:rPr>
          <w:rFonts w:ascii="Book Antiqua" w:hAnsi="Book Antiqua"/>
          <w:sz w:val="24"/>
          <w:szCs w:val="24"/>
        </w:rPr>
        <w:t>Borlak</w:t>
      </w:r>
      <w:proofErr w:type="spellEnd"/>
      <w:r w:rsidRPr="00B12D8B">
        <w:rPr>
          <w:rFonts w:ascii="Book Antiqua" w:hAnsi="Book Antiqua"/>
          <w:sz w:val="24"/>
          <w:szCs w:val="24"/>
        </w:rPr>
        <w:t xml:space="preserve"> J, Tong W. High lipophilicity and high daily dose of oral medications are associated with significant risk for drug-induced liver injury. </w:t>
      </w:r>
      <w:r w:rsidRPr="00B12D8B">
        <w:rPr>
          <w:rFonts w:ascii="Book Antiqua" w:hAnsi="Book Antiqua"/>
          <w:i/>
          <w:iCs/>
          <w:sz w:val="24"/>
          <w:szCs w:val="24"/>
        </w:rPr>
        <w:t>Hepatology</w:t>
      </w:r>
      <w:r w:rsidRPr="00B12D8B">
        <w:rPr>
          <w:rFonts w:ascii="Book Antiqua" w:hAnsi="Book Antiqua"/>
          <w:sz w:val="24"/>
          <w:szCs w:val="24"/>
        </w:rPr>
        <w:t> 2013; </w:t>
      </w:r>
      <w:r w:rsidRPr="00B12D8B">
        <w:rPr>
          <w:rFonts w:ascii="Book Antiqua" w:hAnsi="Book Antiqua"/>
          <w:b/>
          <w:bCs/>
          <w:sz w:val="24"/>
          <w:szCs w:val="24"/>
        </w:rPr>
        <w:t>58</w:t>
      </w:r>
      <w:r w:rsidRPr="00B12D8B">
        <w:rPr>
          <w:rFonts w:ascii="Book Antiqua" w:hAnsi="Book Antiqua"/>
          <w:sz w:val="24"/>
          <w:szCs w:val="24"/>
        </w:rPr>
        <w:t>: 388-396 [PMID: 23258593 DOI: 10.1002/hep.26208]</w:t>
      </w:r>
    </w:p>
    <w:p w14:paraId="49B06B29"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Chen M</w:t>
      </w:r>
      <w:r w:rsidRPr="00B12D8B">
        <w:rPr>
          <w:rFonts w:ascii="Book Antiqua" w:hAnsi="Book Antiqua"/>
          <w:sz w:val="24"/>
          <w:szCs w:val="24"/>
        </w:rPr>
        <w:t xml:space="preserve">, Tung CW, Shi Q, </w:t>
      </w:r>
      <w:proofErr w:type="spellStart"/>
      <w:r w:rsidRPr="00B12D8B">
        <w:rPr>
          <w:rFonts w:ascii="Book Antiqua" w:hAnsi="Book Antiqua"/>
          <w:sz w:val="24"/>
          <w:szCs w:val="24"/>
        </w:rPr>
        <w:t>Guo</w:t>
      </w:r>
      <w:proofErr w:type="spellEnd"/>
      <w:r w:rsidRPr="00B12D8B">
        <w:rPr>
          <w:rFonts w:ascii="Book Antiqua" w:hAnsi="Book Antiqua"/>
          <w:sz w:val="24"/>
          <w:szCs w:val="24"/>
        </w:rPr>
        <w:t xml:space="preserve"> L, Shi L, Fang H, </w:t>
      </w:r>
      <w:proofErr w:type="spellStart"/>
      <w:r w:rsidRPr="00B12D8B">
        <w:rPr>
          <w:rFonts w:ascii="Book Antiqua" w:hAnsi="Book Antiqua"/>
          <w:sz w:val="24"/>
          <w:szCs w:val="24"/>
        </w:rPr>
        <w:t>Borlak</w:t>
      </w:r>
      <w:proofErr w:type="spellEnd"/>
      <w:r w:rsidRPr="00B12D8B">
        <w:rPr>
          <w:rFonts w:ascii="Book Antiqua" w:hAnsi="Book Antiqua"/>
          <w:sz w:val="24"/>
          <w:szCs w:val="24"/>
        </w:rPr>
        <w:t xml:space="preserve"> J, Tong W. A testing strategy to predict risk for drug-induced liver injury in humans using high-content screen assays and the 'rule-of-two' model. </w:t>
      </w:r>
      <w:r w:rsidRPr="00B12D8B">
        <w:rPr>
          <w:rFonts w:ascii="Book Antiqua" w:hAnsi="Book Antiqua"/>
          <w:i/>
          <w:iCs/>
          <w:sz w:val="24"/>
          <w:szCs w:val="24"/>
        </w:rPr>
        <w:t xml:space="preserve">Arch </w:t>
      </w:r>
      <w:proofErr w:type="spellStart"/>
      <w:r w:rsidRPr="00B12D8B">
        <w:rPr>
          <w:rFonts w:ascii="Book Antiqua" w:hAnsi="Book Antiqua"/>
          <w:i/>
          <w:iCs/>
          <w:sz w:val="24"/>
          <w:szCs w:val="24"/>
        </w:rPr>
        <w:t>Toxicol</w:t>
      </w:r>
      <w:proofErr w:type="spellEnd"/>
      <w:r w:rsidRPr="00B12D8B">
        <w:rPr>
          <w:rFonts w:ascii="Book Antiqua" w:hAnsi="Book Antiqua"/>
          <w:sz w:val="24"/>
          <w:szCs w:val="24"/>
        </w:rPr>
        <w:t> 2014; </w:t>
      </w:r>
      <w:r w:rsidRPr="00B12D8B">
        <w:rPr>
          <w:rFonts w:ascii="Book Antiqua" w:hAnsi="Book Antiqua"/>
          <w:b/>
          <w:bCs/>
          <w:sz w:val="24"/>
          <w:szCs w:val="24"/>
        </w:rPr>
        <w:t>88</w:t>
      </w:r>
      <w:r w:rsidRPr="00B12D8B">
        <w:rPr>
          <w:rFonts w:ascii="Book Antiqua" w:hAnsi="Book Antiqua"/>
          <w:sz w:val="24"/>
          <w:szCs w:val="24"/>
        </w:rPr>
        <w:t>: 1439-1449 [PMID: 24958025 DOI: 10.1007/s00204-014-1276-9]</w:t>
      </w:r>
    </w:p>
    <w:p w14:paraId="100BDABD"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Brinker AD</w:t>
      </w:r>
      <w:r w:rsidRPr="00B12D8B">
        <w:rPr>
          <w:rFonts w:ascii="Book Antiqua" w:hAnsi="Book Antiqua"/>
          <w:sz w:val="24"/>
          <w:szCs w:val="24"/>
        </w:rPr>
        <w:t xml:space="preserve">, </w:t>
      </w:r>
      <w:proofErr w:type="spellStart"/>
      <w:r w:rsidRPr="00B12D8B">
        <w:rPr>
          <w:rFonts w:ascii="Book Antiqua" w:hAnsi="Book Antiqua"/>
          <w:sz w:val="24"/>
          <w:szCs w:val="24"/>
        </w:rPr>
        <w:t>Lyndly</w:t>
      </w:r>
      <w:proofErr w:type="spellEnd"/>
      <w:r w:rsidRPr="00B12D8B">
        <w:rPr>
          <w:rFonts w:ascii="Book Antiqua" w:hAnsi="Book Antiqua"/>
          <w:sz w:val="24"/>
          <w:szCs w:val="24"/>
        </w:rPr>
        <w:t xml:space="preserve"> J, </w:t>
      </w:r>
      <w:proofErr w:type="spellStart"/>
      <w:r w:rsidRPr="00B12D8B">
        <w:rPr>
          <w:rFonts w:ascii="Book Antiqua" w:hAnsi="Book Antiqua"/>
          <w:sz w:val="24"/>
          <w:szCs w:val="24"/>
        </w:rPr>
        <w:t>Tonning</w:t>
      </w:r>
      <w:proofErr w:type="spellEnd"/>
      <w:r w:rsidRPr="00B12D8B">
        <w:rPr>
          <w:rFonts w:ascii="Book Antiqua" w:hAnsi="Book Antiqua"/>
          <w:sz w:val="24"/>
          <w:szCs w:val="24"/>
        </w:rPr>
        <w:t xml:space="preserve"> J, </w:t>
      </w:r>
      <w:proofErr w:type="spellStart"/>
      <w:r w:rsidRPr="00B12D8B">
        <w:rPr>
          <w:rFonts w:ascii="Book Antiqua" w:hAnsi="Book Antiqua"/>
          <w:sz w:val="24"/>
          <w:szCs w:val="24"/>
        </w:rPr>
        <w:t>Moeny</w:t>
      </w:r>
      <w:proofErr w:type="spellEnd"/>
      <w:r w:rsidRPr="00B12D8B">
        <w:rPr>
          <w:rFonts w:ascii="Book Antiqua" w:hAnsi="Book Antiqua"/>
          <w:sz w:val="24"/>
          <w:szCs w:val="24"/>
        </w:rPr>
        <w:t xml:space="preserve"> D, Levine JG, </w:t>
      </w:r>
      <w:proofErr w:type="spellStart"/>
      <w:r w:rsidRPr="00B12D8B">
        <w:rPr>
          <w:rFonts w:ascii="Book Antiqua" w:hAnsi="Book Antiqua"/>
          <w:sz w:val="24"/>
          <w:szCs w:val="24"/>
        </w:rPr>
        <w:t>Avigan</w:t>
      </w:r>
      <w:proofErr w:type="spellEnd"/>
      <w:r w:rsidRPr="00B12D8B">
        <w:rPr>
          <w:rFonts w:ascii="Book Antiqua" w:hAnsi="Book Antiqua"/>
          <w:sz w:val="24"/>
          <w:szCs w:val="24"/>
        </w:rPr>
        <w:t xml:space="preserve"> MI. Profiling cumulative proportional reporting ratios of drug-induced liver injury in the FDA Adverse Event Reporting System (FAERS) database. </w:t>
      </w:r>
      <w:r w:rsidRPr="00B12D8B">
        <w:rPr>
          <w:rFonts w:ascii="Book Antiqua" w:hAnsi="Book Antiqua"/>
          <w:i/>
          <w:iCs/>
          <w:sz w:val="24"/>
          <w:szCs w:val="24"/>
        </w:rPr>
        <w:t xml:space="preserve">Drug </w:t>
      </w:r>
      <w:proofErr w:type="spellStart"/>
      <w:r w:rsidRPr="00B12D8B">
        <w:rPr>
          <w:rFonts w:ascii="Book Antiqua" w:hAnsi="Book Antiqua"/>
          <w:i/>
          <w:iCs/>
          <w:sz w:val="24"/>
          <w:szCs w:val="24"/>
        </w:rPr>
        <w:t>Saf</w:t>
      </w:r>
      <w:proofErr w:type="spellEnd"/>
      <w:r w:rsidRPr="00B12D8B">
        <w:rPr>
          <w:rFonts w:ascii="Book Antiqua" w:hAnsi="Book Antiqua"/>
          <w:sz w:val="24"/>
          <w:szCs w:val="24"/>
        </w:rPr>
        <w:t> 2013; </w:t>
      </w:r>
      <w:r w:rsidRPr="00B12D8B">
        <w:rPr>
          <w:rFonts w:ascii="Book Antiqua" w:hAnsi="Book Antiqua"/>
          <w:b/>
          <w:bCs/>
          <w:sz w:val="24"/>
          <w:szCs w:val="24"/>
        </w:rPr>
        <w:t>36</w:t>
      </w:r>
      <w:r w:rsidRPr="00B12D8B">
        <w:rPr>
          <w:rFonts w:ascii="Book Antiqua" w:hAnsi="Book Antiqua"/>
          <w:sz w:val="24"/>
          <w:szCs w:val="24"/>
        </w:rPr>
        <w:t>: 1169-1178 [PMID: 24178291 DOI: 10.1007/s40264-013-0116-9]</w:t>
      </w:r>
    </w:p>
    <w:p w14:paraId="31D34C25"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Behrman RE</w:t>
      </w:r>
      <w:r w:rsidRPr="00B12D8B">
        <w:rPr>
          <w:rFonts w:ascii="Book Antiqua" w:hAnsi="Book Antiqua"/>
          <w:sz w:val="24"/>
          <w:szCs w:val="24"/>
        </w:rPr>
        <w:t>, Benner JS, Brown JS, McClellan M, Woodcock J, Platt R. Developing the Sentinel System--a national resource for evidence development. </w:t>
      </w:r>
      <w:r w:rsidRPr="00B12D8B">
        <w:rPr>
          <w:rFonts w:ascii="Book Antiqua" w:hAnsi="Book Antiqua"/>
          <w:i/>
          <w:iCs/>
          <w:sz w:val="24"/>
          <w:szCs w:val="24"/>
        </w:rPr>
        <w:t xml:space="preserve">N </w:t>
      </w:r>
      <w:proofErr w:type="spellStart"/>
      <w:r w:rsidRPr="00B12D8B">
        <w:rPr>
          <w:rFonts w:ascii="Book Antiqua" w:hAnsi="Book Antiqua"/>
          <w:i/>
          <w:iCs/>
          <w:sz w:val="24"/>
          <w:szCs w:val="24"/>
        </w:rPr>
        <w:t>Engl</w:t>
      </w:r>
      <w:proofErr w:type="spellEnd"/>
      <w:r w:rsidRPr="00B12D8B">
        <w:rPr>
          <w:rFonts w:ascii="Book Antiqua" w:hAnsi="Book Antiqua"/>
          <w:i/>
          <w:iCs/>
          <w:sz w:val="24"/>
          <w:szCs w:val="24"/>
        </w:rPr>
        <w:t xml:space="preserve"> J Med</w:t>
      </w:r>
      <w:r w:rsidRPr="00B12D8B">
        <w:rPr>
          <w:rFonts w:ascii="Book Antiqua" w:hAnsi="Book Antiqua"/>
          <w:sz w:val="24"/>
          <w:szCs w:val="24"/>
        </w:rPr>
        <w:t> 2011; </w:t>
      </w:r>
      <w:r w:rsidRPr="00B12D8B">
        <w:rPr>
          <w:rFonts w:ascii="Book Antiqua" w:hAnsi="Book Antiqua"/>
          <w:b/>
          <w:bCs/>
          <w:sz w:val="24"/>
          <w:szCs w:val="24"/>
        </w:rPr>
        <w:t>364</w:t>
      </w:r>
      <w:r w:rsidRPr="00B12D8B">
        <w:rPr>
          <w:rFonts w:ascii="Book Antiqua" w:hAnsi="Book Antiqua"/>
          <w:sz w:val="24"/>
          <w:szCs w:val="24"/>
        </w:rPr>
        <w:t>: 498-499 [PMID: 21226658 DOI: 10.1056/NEJMp1014427]</w:t>
      </w:r>
    </w:p>
    <w:p w14:paraId="121CE5DC"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Chen M</w:t>
      </w:r>
      <w:r w:rsidRPr="00B12D8B">
        <w:rPr>
          <w:rFonts w:ascii="Book Antiqua" w:hAnsi="Book Antiqua"/>
          <w:sz w:val="24"/>
          <w:szCs w:val="24"/>
        </w:rPr>
        <w:t xml:space="preserve">, Zhang J, Wang Y, Liu Z, Kelly R, Zhou G, Fang H, </w:t>
      </w:r>
      <w:proofErr w:type="spellStart"/>
      <w:r w:rsidRPr="00B12D8B">
        <w:rPr>
          <w:rFonts w:ascii="Book Antiqua" w:hAnsi="Book Antiqua"/>
          <w:sz w:val="24"/>
          <w:szCs w:val="24"/>
        </w:rPr>
        <w:t>Borlak</w:t>
      </w:r>
      <w:proofErr w:type="spellEnd"/>
      <w:r w:rsidRPr="00B12D8B">
        <w:rPr>
          <w:rFonts w:ascii="Book Antiqua" w:hAnsi="Book Antiqua"/>
          <w:sz w:val="24"/>
          <w:szCs w:val="24"/>
        </w:rPr>
        <w:t xml:space="preserve"> J, Tong W. The liver toxicity knowledge base: a systems approach to a complex end </w:t>
      </w:r>
      <w:r w:rsidRPr="00B12D8B">
        <w:rPr>
          <w:rFonts w:ascii="Book Antiqua" w:hAnsi="Book Antiqua"/>
          <w:sz w:val="24"/>
          <w:szCs w:val="24"/>
        </w:rPr>
        <w:lastRenderedPageBreak/>
        <w:t>point.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Pharmacol</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Ther</w:t>
      </w:r>
      <w:proofErr w:type="spellEnd"/>
      <w:r w:rsidRPr="00B12D8B">
        <w:rPr>
          <w:rFonts w:ascii="Book Antiqua" w:hAnsi="Book Antiqua"/>
          <w:sz w:val="24"/>
          <w:szCs w:val="24"/>
        </w:rPr>
        <w:t> 2013; </w:t>
      </w:r>
      <w:r w:rsidRPr="00B12D8B">
        <w:rPr>
          <w:rFonts w:ascii="Book Antiqua" w:hAnsi="Book Antiqua"/>
          <w:b/>
          <w:bCs/>
          <w:sz w:val="24"/>
          <w:szCs w:val="24"/>
        </w:rPr>
        <w:t>93</w:t>
      </w:r>
      <w:r w:rsidRPr="00B12D8B">
        <w:rPr>
          <w:rFonts w:ascii="Book Antiqua" w:hAnsi="Book Antiqua"/>
          <w:sz w:val="24"/>
          <w:szCs w:val="24"/>
        </w:rPr>
        <w:t>: 409-412 [PMID: 23486446 DOI: 10.1038/clpt.2013.16]</w:t>
      </w:r>
    </w:p>
    <w:p w14:paraId="79AAE828"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Felser</w:t>
      </w:r>
      <w:proofErr w:type="spellEnd"/>
      <w:r w:rsidRPr="00B12D8B">
        <w:rPr>
          <w:rFonts w:ascii="Book Antiqua" w:hAnsi="Book Antiqua"/>
          <w:b/>
          <w:bCs/>
          <w:sz w:val="24"/>
          <w:szCs w:val="24"/>
        </w:rPr>
        <w:t xml:space="preserve"> A</w:t>
      </w:r>
      <w:r w:rsidRPr="00B12D8B">
        <w:rPr>
          <w:rFonts w:ascii="Book Antiqua" w:hAnsi="Book Antiqua"/>
          <w:sz w:val="24"/>
          <w:szCs w:val="24"/>
        </w:rPr>
        <w:t xml:space="preserve">, Blum K, </w:t>
      </w:r>
      <w:proofErr w:type="spellStart"/>
      <w:r w:rsidRPr="00B12D8B">
        <w:rPr>
          <w:rFonts w:ascii="Book Antiqua" w:hAnsi="Book Antiqua"/>
          <w:sz w:val="24"/>
          <w:szCs w:val="24"/>
        </w:rPr>
        <w:t>Lindinger</w:t>
      </w:r>
      <w:proofErr w:type="spellEnd"/>
      <w:r w:rsidRPr="00B12D8B">
        <w:rPr>
          <w:rFonts w:ascii="Book Antiqua" w:hAnsi="Book Antiqua"/>
          <w:sz w:val="24"/>
          <w:szCs w:val="24"/>
        </w:rPr>
        <w:t xml:space="preserve"> PW, </w:t>
      </w:r>
      <w:proofErr w:type="spellStart"/>
      <w:r w:rsidRPr="00B12D8B">
        <w:rPr>
          <w:rFonts w:ascii="Book Antiqua" w:hAnsi="Book Antiqua"/>
          <w:sz w:val="24"/>
          <w:szCs w:val="24"/>
        </w:rPr>
        <w:t>Bouitbir</w:t>
      </w:r>
      <w:proofErr w:type="spellEnd"/>
      <w:r w:rsidRPr="00B12D8B">
        <w:rPr>
          <w:rFonts w:ascii="Book Antiqua" w:hAnsi="Book Antiqua"/>
          <w:sz w:val="24"/>
          <w:szCs w:val="24"/>
        </w:rPr>
        <w:t xml:space="preserve"> J, </w:t>
      </w:r>
      <w:proofErr w:type="spellStart"/>
      <w:r w:rsidRPr="00B12D8B">
        <w:rPr>
          <w:rFonts w:ascii="Book Antiqua" w:hAnsi="Book Antiqua"/>
          <w:sz w:val="24"/>
          <w:szCs w:val="24"/>
        </w:rPr>
        <w:t>Krähenbühl</w:t>
      </w:r>
      <w:proofErr w:type="spellEnd"/>
      <w:r w:rsidRPr="00B12D8B">
        <w:rPr>
          <w:rFonts w:ascii="Book Antiqua" w:hAnsi="Book Antiqua"/>
          <w:sz w:val="24"/>
          <w:szCs w:val="24"/>
        </w:rPr>
        <w:t xml:space="preserve"> S. Mechanisms of hepatocellular toxicity associated with </w:t>
      </w:r>
      <w:proofErr w:type="spellStart"/>
      <w:r w:rsidRPr="00B12D8B">
        <w:rPr>
          <w:rFonts w:ascii="Book Antiqua" w:hAnsi="Book Antiqua"/>
          <w:sz w:val="24"/>
          <w:szCs w:val="24"/>
        </w:rPr>
        <w:t>dronedarone</w:t>
      </w:r>
      <w:proofErr w:type="spellEnd"/>
      <w:r w:rsidRPr="00B12D8B">
        <w:rPr>
          <w:rFonts w:ascii="Book Antiqua" w:hAnsi="Book Antiqua"/>
          <w:sz w:val="24"/>
          <w:szCs w:val="24"/>
        </w:rPr>
        <w:t>--a comparison to amiodarone. </w:t>
      </w:r>
      <w:proofErr w:type="spellStart"/>
      <w:r w:rsidRPr="00B12D8B">
        <w:rPr>
          <w:rFonts w:ascii="Book Antiqua" w:hAnsi="Book Antiqua"/>
          <w:i/>
          <w:iCs/>
          <w:sz w:val="24"/>
          <w:szCs w:val="24"/>
        </w:rPr>
        <w:t>Toxicol</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Sci</w:t>
      </w:r>
      <w:proofErr w:type="spellEnd"/>
      <w:r w:rsidRPr="00B12D8B">
        <w:rPr>
          <w:rFonts w:ascii="Book Antiqua" w:hAnsi="Book Antiqua"/>
          <w:sz w:val="24"/>
          <w:szCs w:val="24"/>
        </w:rPr>
        <w:t> 2013; </w:t>
      </w:r>
      <w:r w:rsidRPr="00B12D8B">
        <w:rPr>
          <w:rFonts w:ascii="Book Antiqua" w:hAnsi="Book Antiqua"/>
          <w:b/>
          <w:bCs/>
          <w:sz w:val="24"/>
          <w:szCs w:val="24"/>
        </w:rPr>
        <w:t>131</w:t>
      </w:r>
      <w:r w:rsidRPr="00B12D8B">
        <w:rPr>
          <w:rFonts w:ascii="Book Antiqua" w:hAnsi="Book Antiqua"/>
          <w:sz w:val="24"/>
          <w:szCs w:val="24"/>
        </w:rPr>
        <w:t>: 480-490 [PMID: 23135547 DOI: 10.1093/</w:t>
      </w:r>
      <w:proofErr w:type="spellStart"/>
      <w:r w:rsidRPr="00B12D8B">
        <w:rPr>
          <w:rFonts w:ascii="Book Antiqua" w:hAnsi="Book Antiqua"/>
          <w:sz w:val="24"/>
          <w:szCs w:val="24"/>
        </w:rPr>
        <w:t>toxsci</w:t>
      </w:r>
      <w:proofErr w:type="spellEnd"/>
      <w:r w:rsidRPr="00B12D8B">
        <w:rPr>
          <w:rFonts w:ascii="Book Antiqua" w:hAnsi="Book Antiqua"/>
          <w:sz w:val="24"/>
          <w:szCs w:val="24"/>
        </w:rPr>
        <w:t>/kfs298]</w:t>
      </w:r>
    </w:p>
    <w:p w14:paraId="2C99526D"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Andrews S</w:t>
      </w:r>
      <w:r w:rsidRPr="00B12D8B">
        <w:rPr>
          <w:rFonts w:ascii="Book Antiqua" w:hAnsi="Book Antiqua"/>
          <w:sz w:val="24"/>
          <w:szCs w:val="24"/>
        </w:rPr>
        <w:t xml:space="preserve">, Holden R. Characteristics and management of </w:t>
      </w:r>
      <w:proofErr w:type="spellStart"/>
      <w:r w:rsidRPr="00B12D8B">
        <w:rPr>
          <w:rFonts w:ascii="Book Antiqua" w:hAnsi="Book Antiqua"/>
          <w:sz w:val="24"/>
          <w:szCs w:val="24"/>
        </w:rPr>
        <w:t>immunerelated</w:t>
      </w:r>
      <w:proofErr w:type="spellEnd"/>
      <w:r w:rsidRPr="00B12D8B">
        <w:rPr>
          <w:rFonts w:ascii="Book Antiqua" w:hAnsi="Book Antiqua"/>
          <w:sz w:val="24"/>
          <w:szCs w:val="24"/>
        </w:rPr>
        <w:t xml:space="preserve"> adverse effects associated with </w:t>
      </w:r>
      <w:proofErr w:type="spellStart"/>
      <w:r w:rsidRPr="00B12D8B">
        <w:rPr>
          <w:rFonts w:ascii="Book Antiqua" w:hAnsi="Book Antiqua"/>
          <w:sz w:val="24"/>
          <w:szCs w:val="24"/>
        </w:rPr>
        <w:t>ipilimumab</w:t>
      </w:r>
      <w:proofErr w:type="spellEnd"/>
      <w:r w:rsidRPr="00B12D8B">
        <w:rPr>
          <w:rFonts w:ascii="Book Antiqua" w:hAnsi="Book Antiqua"/>
          <w:sz w:val="24"/>
          <w:szCs w:val="24"/>
        </w:rPr>
        <w:t>, a new immunotherapy for metastatic melanoma. </w:t>
      </w:r>
      <w:r w:rsidRPr="00B12D8B">
        <w:rPr>
          <w:rFonts w:ascii="Book Antiqua" w:hAnsi="Book Antiqua"/>
          <w:i/>
          <w:iCs/>
          <w:sz w:val="24"/>
          <w:szCs w:val="24"/>
        </w:rPr>
        <w:t xml:space="preserve">Cancer </w:t>
      </w:r>
      <w:proofErr w:type="spellStart"/>
      <w:r w:rsidRPr="00B12D8B">
        <w:rPr>
          <w:rFonts w:ascii="Book Antiqua" w:hAnsi="Book Antiqua"/>
          <w:i/>
          <w:iCs/>
          <w:sz w:val="24"/>
          <w:szCs w:val="24"/>
        </w:rPr>
        <w:t>Manag</w:t>
      </w:r>
      <w:proofErr w:type="spellEnd"/>
      <w:r w:rsidRPr="00B12D8B">
        <w:rPr>
          <w:rFonts w:ascii="Book Antiqua" w:hAnsi="Book Antiqua"/>
          <w:i/>
          <w:iCs/>
          <w:sz w:val="24"/>
          <w:szCs w:val="24"/>
        </w:rPr>
        <w:t xml:space="preserve"> Res</w:t>
      </w:r>
      <w:r w:rsidRPr="00B12D8B">
        <w:rPr>
          <w:rFonts w:ascii="Book Antiqua" w:hAnsi="Book Antiqua"/>
          <w:sz w:val="24"/>
          <w:szCs w:val="24"/>
        </w:rPr>
        <w:t> 2012; </w:t>
      </w:r>
      <w:r w:rsidRPr="00B12D8B">
        <w:rPr>
          <w:rFonts w:ascii="Book Antiqua" w:hAnsi="Book Antiqua"/>
          <w:b/>
          <w:bCs/>
          <w:sz w:val="24"/>
          <w:szCs w:val="24"/>
        </w:rPr>
        <w:t>4</w:t>
      </w:r>
      <w:r w:rsidRPr="00B12D8B">
        <w:rPr>
          <w:rFonts w:ascii="Book Antiqua" w:hAnsi="Book Antiqua"/>
          <w:sz w:val="24"/>
          <w:szCs w:val="24"/>
        </w:rPr>
        <w:t>: 299-307 [PMID: 23049279 DOI: 10.2147/CMAR.S31873]</w:t>
      </w:r>
    </w:p>
    <w:p w14:paraId="10FBD7DF"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Kleiner</w:t>
      </w:r>
      <w:proofErr w:type="spellEnd"/>
      <w:r w:rsidRPr="00B12D8B">
        <w:rPr>
          <w:rFonts w:ascii="Book Antiqua" w:hAnsi="Book Antiqua"/>
          <w:b/>
          <w:bCs/>
          <w:sz w:val="24"/>
          <w:szCs w:val="24"/>
        </w:rPr>
        <w:t xml:space="preserve"> DE</w:t>
      </w:r>
      <w:r w:rsidRPr="00B12D8B">
        <w:rPr>
          <w:rFonts w:ascii="Book Antiqua" w:hAnsi="Book Antiqua"/>
          <w:sz w:val="24"/>
          <w:szCs w:val="24"/>
        </w:rPr>
        <w:t xml:space="preserve">, Berman D. Pathologic changes in </w:t>
      </w:r>
      <w:proofErr w:type="spellStart"/>
      <w:r w:rsidRPr="00B12D8B">
        <w:rPr>
          <w:rFonts w:ascii="Book Antiqua" w:hAnsi="Book Antiqua"/>
          <w:sz w:val="24"/>
          <w:szCs w:val="24"/>
        </w:rPr>
        <w:t>ipilimumab</w:t>
      </w:r>
      <w:proofErr w:type="spellEnd"/>
      <w:r w:rsidRPr="00B12D8B">
        <w:rPr>
          <w:rFonts w:ascii="Book Antiqua" w:hAnsi="Book Antiqua"/>
          <w:sz w:val="24"/>
          <w:szCs w:val="24"/>
        </w:rPr>
        <w:t>-related hepatitis in patients with metastatic melanoma. </w:t>
      </w:r>
      <w:r w:rsidRPr="00B12D8B">
        <w:rPr>
          <w:rFonts w:ascii="Book Antiqua" w:hAnsi="Book Antiqua"/>
          <w:i/>
          <w:iCs/>
          <w:sz w:val="24"/>
          <w:szCs w:val="24"/>
        </w:rPr>
        <w:t xml:space="preserve">Dig Dis </w:t>
      </w:r>
      <w:proofErr w:type="spellStart"/>
      <w:r w:rsidRPr="00B12D8B">
        <w:rPr>
          <w:rFonts w:ascii="Book Antiqua" w:hAnsi="Book Antiqua"/>
          <w:i/>
          <w:iCs/>
          <w:sz w:val="24"/>
          <w:szCs w:val="24"/>
        </w:rPr>
        <w:t>Sci</w:t>
      </w:r>
      <w:proofErr w:type="spellEnd"/>
      <w:r w:rsidRPr="00B12D8B">
        <w:rPr>
          <w:rFonts w:ascii="Book Antiqua" w:hAnsi="Book Antiqua"/>
          <w:sz w:val="24"/>
          <w:szCs w:val="24"/>
        </w:rPr>
        <w:t> 2012; </w:t>
      </w:r>
      <w:r w:rsidRPr="00B12D8B">
        <w:rPr>
          <w:rFonts w:ascii="Book Antiqua" w:hAnsi="Book Antiqua"/>
          <w:b/>
          <w:bCs/>
          <w:sz w:val="24"/>
          <w:szCs w:val="24"/>
        </w:rPr>
        <w:t>57</w:t>
      </w:r>
      <w:r w:rsidRPr="00B12D8B">
        <w:rPr>
          <w:rFonts w:ascii="Book Antiqua" w:hAnsi="Book Antiqua"/>
          <w:sz w:val="24"/>
          <w:szCs w:val="24"/>
        </w:rPr>
        <w:t>: 2233-2240 [PMID: 22434096 DOI: 10.1007/s10620-012-2140-5]</w:t>
      </w:r>
    </w:p>
    <w:p w14:paraId="2895494D"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Stine JG</w:t>
      </w:r>
      <w:r w:rsidRPr="00B12D8B">
        <w:rPr>
          <w:rFonts w:ascii="Book Antiqua" w:hAnsi="Book Antiqua"/>
          <w:sz w:val="24"/>
          <w:szCs w:val="24"/>
        </w:rPr>
        <w:t>, Lewis JH. Drug-induced liver injury: a summary of recent advances. </w:t>
      </w:r>
      <w:r w:rsidRPr="00B12D8B">
        <w:rPr>
          <w:rFonts w:ascii="Book Antiqua" w:hAnsi="Book Antiqua"/>
          <w:i/>
          <w:iCs/>
          <w:sz w:val="24"/>
          <w:szCs w:val="24"/>
        </w:rPr>
        <w:t xml:space="preserve">Expert </w:t>
      </w:r>
      <w:proofErr w:type="spellStart"/>
      <w:r w:rsidRPr="00B12D8B">
        <w:rPr>
          <w:rFonts w:ascii="Book Antiqua" w:hAnsi="Book Antiqua"/>
          <w:i/>
          <w:iCs/>
          <w:sz w:val="24"/>
          <w:szCs w:val="24"/>
        </w:rPr>
        <w:t>Opin</w:t>
      </w:r>
      <w:proofErr w:type="spellEnd"/>
      <w:r w:rsidRPr="00B12D8B">
        <w:rPr>
          <w:rFonts w:ascii="Book Antiqua" w:hAnsi="Book Antiqua"/>
          <w:i/>
          <w:iCs/>
          <w:sz w:val="24"/>
          <w:szCs w:val="24"/>
        </w:rPr>
        <w:t xml:space="preserve"> Drug </w:t>
      </w:r>
      <w:proofErr w:type="spellStart"/>
      <w:r w:rsidRPr="00B12D8B">
        <w:rPr>
          <w:rFonts w:ascii="Book Antiqua" w:hAnsi="Book Antiqua"/>
          <w:i/>
          <w:iCs/>
          <w:sz w:val="24"/>
          <w:szCs w:val="24"/>
        </w:rPr>
        <w:t>Metab</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Toxicol</w:t>
      </w:r>
      <w:proofErr w:type="spellEnd"/>
      <w:r w:rsidRPr="00B12D8B">
        <w:rPr>
          <w:rFonts w:ascii="Book Antiqua" w:hAnsi="Book Antiqua"/>
          <w:sz w:val="24"/>
          <w:szCs w:val="24"/>
        </w:rPr>
        <w:t> 2011; </w:t>
      </w:r>
      <w:r w:rsidRPr="00B12D8B">
        <w:rPr>
          <w:rFonts w:ascii="Book Antiqua" w:hAnsi="Book Antiqua"/>
          <w:b/>
          <w:bCs/>
          <w:sz w:val="24"/>
          <w:szCs w:val="24"/>
        </w:rPr>
        <w:t>7</w:t>
      </w:r>
      <w:r w:rsidRPr="00B12D8B">
        <w:rPr>
          <w:rFonts w:ascii="Book Antiqua" w:hAnsi="Book Antiqua"/>
          <w:sz w:val="24"/>
          <w:szCs w:val="24"/>
        </w:rPr>
        <w:t>: 875-890 [PMID: 21510822 DOI: 10.1517/17425255.2011.577415]</w:t>
      </w:r>
    </w:p>
    <w:p w14:paraId="0229C6CC"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Watkins PB</w:t>
      </w:r>
      <w:r w:rsidRPr="00B12D8B">
        <w:rPr>
          <w:rFonts w:ascii="Book Antiqua" w:hAnsi="Book Antiqua"/>
          <w:sz w:val="24"/>
          <w:szCs w:val="24"/>
        </w:rPr>
        <w:t xml:space="preserve">, Lewis JH, </w:t>
      </w:r>
      <w:proofErr w:type="spellStart"/>
      <w:r w:rsidRPr="00B12D8B">
        <w:rPr>
          <w:rFonts w:ascii="Book Antiqua" w:hAnsi="Book Antiqua"/>
          <w:sz w:val="24"/>
          <w:szCs w:val="24"/>
        </w:rPr>
        <w:t>Kaplowitz</w:t>
      </w:r>
      <w:proofErr w:type="spellEnd"/>
      <w:r w:rsidRPr="00B12D8B">
        <w:rPr>
          <w:rFonts w:ascii="Book Antiqua" w:hAnsi="Book Antiqua"/>
          <w:sz w:val="24"/>
          <w:szCs w:val="24"/>
        </w:rPr>
        <w:t xml:space="preserve"> N, </w:t>
      </w:r>
      <w:proofErr w:type="spellStart"/>
      <w:r w:rsidRPr="00B12D8B">
        <w:rPr>
          <w:rFonts w:ascii="Book Antiqua" w:hAnsi="Book Antiqua"/>
          <w:sz w:val="24"/>
          <w:szCs w:val="24"/>
        </w:rPr>
        <w:t>Alpers</w:t>
      </w:r>
      <w:proofErr w:type="spellEnd"/>
      <w:r w:rsidRPr="00B12D8B">
        <w:rPr>
          <w:rFonts w:ascii="Book Antiqua" w:hAnsi="Book Antiqua"/>
          <w:sz w:val="24"/>
          <w:szCs w:val="24"/>
        </w:rPr>
        <w:t xml:space="preserve"> DH, </w:t>
      </w:r>
      <w:proofErr w:type="spellStart"/>
      <w:r w:rsidRPr="00B12D8B">
        <w:rPr>
          <w:rFonts w:ascii="Book Antiqua" w:hAnsi="Book Antiqua"/>
          <w:sz w:val="24"/>
          <w:szCs w:val="24"/>
        </w:rPr>
        <w:t>Blais</w:t>
      </w:r>
      <w:proofErr w:type="spellEnd"/>
      <w:r w:rsidRPr="00B12D8B">
        <w:rPr>
          <w:rFonts w:ascii="Book Antiqua" w:hAnsi="Book Antiqua"/>
          <w:sz w:val="24"/>
          <w:szCs w:val="24"/>
        </w:rPr>
        <w:t xml:space="preserve"> JD, </w:t>
      </w:r>
      <w:proofErr w:type="spellStart"/>
      <w:r w:rsidRPr="00B12D8B">
        <w:rPr>
          <w:rFonts w:ascii="Book Antiqua" w:hAnsi="Book Antiqua"/>
          <w:sz w:val="24"/>
          <w:szCs w:val="24"/>
        </w:rPr>
        <w:t>Smotzer</w:t>
      </w:r>
      <w:proofErr w:type="spellEnd"/>
      <w:r w:rsidRPr="00B12D8B">
        <w:rPr>
          <w:rFonts w:ascii="Book Antiqua" w:hAnsi="Book Antiqua"/>
          <w:sz w:val="24"/>
          <w:szCs w:val="24"/>
        </w:rPr>
        <w:t xml:space="preserve"> DM, </w:t>
      </w:r>
      <w:proofErr w:type="spellStart"/>
      <w:r w:rsidRPr="00B12D8B">
        <w:rPr>
          <w:rFonts w:ascii="Book Antiqua" w:hAnsi="Book Antiqua"/>
          <w:sz w:val="24"/>
          <w:szCs w:val="24"/>
        </w:rPr>
        <w:t>Krasa</w:t>
      </w:r>
      <w:proofErr w:type="spellEnd"/>
      <w:r w:rsidRPr="00B12D8B">
        <w:rPr>
          <w:rFonts w:ascii="Book Antiqua" w:hAnsi="Book Antiqua"/>
          <w:sz w:val="24"/>
          <w:szCs w:val="24"/>
        </w:rPr>
        <w:t xml:space="preserve"> H, Ouyang J, Torres VE, </w:t>
      </w:r>
      <w:proofErr w:type="spellStart"/>
      <w:r w:rsidRPr="00B12D8B">
        <w:rPr>
          <w:rFonts w:ascii="Book Antiqua" w:hAnsi="Book Antiqua"/>
          <w:sz w:val="24"/>
          <w:szCs w:val="24"/>
        </w:rPr>
        <w:t>Czerwiec</w:t>
      </w:r>
      <w:proofErr w:type="spellEnd"/>
      <w:r w:rsidRPr="00B12D8B">
        <w:rPr>
          <w:rFonts w:ascii="Book Antiqua" w:hAnsi="Book Antiqua"/>
          <w:sz w:val="24"/>
          <w:szCs w:val="24"/>
        </w:rPr>
        <w:t xml:space="preserve"> FS, Zimmer CA. Clinical Pattern of </w:t>
      </w:r>
      <w:proofErr w:type="spellStart"/>
      <w:r w:rsidRPr="00B12D8B">
        <w:rPr>
          <w:rFonts w:ascii="Book Antiqua" w:hAnsi="Book Antiqua"/>
          <w:sz w:val="24"/>
          <w:szCs w:val="24"/>
        </w:rPr>
        <w:t>Tolvaptan</w:t>
      </w:r>
      <w:proofErr w:type="spellEnd"/>
      <w:r w:rsidRPr="00B12D8B">
        <w:rPr>
          <w:rFonts w:ascii="Book Antiqua" w:hAnsi="Book Antiqua"/>
          <w:sz w:val="24"/>
          <w:szCs w:val="24"/>
        </w:rPr>
        <w:t>-Associated Liver Injury in Subjects with Autosomal Dominant Polycystic Kidney Disease: Analysis of Clinical Trials Database. </w:t>
      </w:r>
      <w:r w:rsidRPr="00B12D8B">
        <w:rPr>
          <w:rFonts w:ascii="Book Antiqua" w:hAnsi="Book Antiqua"/>
          <w:i/>
          <w:iCs/>
          <w:sz w:val="24"/>
          <w:szCs w:val="24"/>
        </w:rPr>
        <w:t xml:space="preserve">Drug </w:t>
      </w:r>
      <w:proofErr w:type="spellStart"/>
      <w:r w:rsidRPr="00B12D8B">
        <w:rPr>
          <w:rFonts w:ascii="Book Antiqua" w:hAnsi="Book Antiqua"/>
          <w:i/>
          <w:iCs/>
          <w:sz w:val="24"/>
          <w:szCs w:val="24"/>
        </w:rPr>
        <w:t>Saf</w:t>
      </w:r>
      <w:proofErr w:type="spellEnd"/>
      <w:r w:rsidRPr="00B12D8B">
        <w:rPr>
          <w:rFonts w:ascii="Book Antiqua" w:hAnsi="Book Antiqua"/>
          <w:sz w:val="24"/>
          <w:szCs w:val="24"/>
        </w:rPr>
        <w:t> 2015; </w:t>
      </w:r>
      <w:r w:rsidRPr="00B12D8B">
        <w:rPr>
          <w:rFonts w:ascii="Book Antiqua" w:hAnsi="Book Antiqua"/>
          <w:b/>
          <w:bCs/>
          <w:sz w:val="24"/>
          <w:szCs w:val="24"/>
        </w:rPr>
        <w:t>38</w:t>
      </w:r>
      <w:r w:rsidRPr="00B12D8B">
        <w:rPr>
          <w:rFonts w:ascii="Book Antiqua" w:hAnsi="Book Antiqua"/>
          <w:sz w:val="24"/>
          <w:szCs w:val="24"/>
        </w:rPr>
        <w:t>: 1103-1113 [PMID: 26188764 DOI: 10.1007/s40264-015-0327-3]</w:t>
      </w:r>
    </w:p>
    <w:p w14:paraId="3A99F0FE" w14:textId="12B6EE81" w:rsidR="00D7480C" w:rsidRPr="00B12D8B" w:rsidRDefault="00D7480C"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lang w:val="en-GB"/>
        </w:rPr>
        <w:t>Martinez MA</w:t>
      </w:r>
      <w:r w:rsidRPr="00B12D8B">
        <w:rPr>
          <w:rFonts w:ascii="Book Antiqua" w:hAnsi="Book Antiqua"/>
          <w:sz w:val="24"/>
          <w:szCs w:val="24"/>
          <w:lang w:val="en-GB"/>
        </w:rPr>
        <w:t xml:space="preserve">, </w:t>
      </w:r>
      <w:proofErr w:type="spellStart"/>
      <w:r w:rsidRPr="00B12D8B">
        <w:rPr>
          <w:rFonts w:ascii="Book Antiqua" w:hAnsi="Book Antiqua"/>
          <w:sz w:val="24"/>
          <w:szCs w:val="24"/>
          <w:lang w:val="en-GB"/>
        </w:rPr>
        <w:t>Vuppalanchi</w:t>
      </w:r>
      <w:proofErr w:type="spellEnd"/>
      <w:r w:rsidRPr="00B12D8B">
        <w:rPr>
          <w:rFonts w:ascii="Book Antiqua" w:hAnsi="Book Antiqua"/>
          <w:sz w:val="24"/>
          <w:szCs w:val="24"/>
          <w:lang w:val="en-GB"/>
        </w:rPr>
        <w:t xml:space="preserve"> R, Fontana RJ, </w:t>
      </w:r>
      <w:proofErr w:type="spellStart"/>
      <w:r w:rsidRPr="00B12D8B">
        <w:rPr>
          <w:rFonts w:ascii="Book Antiqua" w:hAnsi="Book Antiqua"/>
          <w:sz w:val="24"/>
          <w:szCs w:val="24"/>
          <w:lang w:val="en-GB"/>
        </w:rPr>
        <w:t>Stolz</w:t>
      </w:r>
      <w:proofErr w:type="spellEnd"/>
      <w:r w:rsidRPr="00B12D8B">
        <w:rPr>
          <w:rFonts w:ascii="Book Antiqua" w:hAnsi="Book Antiqua"/>
          <w:sz w:val="24"/>
          <w:szCs w:val="24"/>
          <w:lang w:val="en-GB"/>
        </w:rPr>
        <w:t xml:space="preserve"> A, </w:t>
      </w:r>
      <w:proofErr w:type="spellStart"/>
      <w:r w:rsidRPr="00B12D8B">
        <w:rPr>
          <w:rFonts w:ascii="Book Antiqua" w:hAnsi="Book Antiqua"/>
          <w:sz w:val="24"/>
          <w:szCs w:val="24"/>
          <w:lang w:val="en-GB"/>
        </w:rPr>
        <w:t>Kleiner</w:t>
      </w:r>
      <w:proofErr w:type="spellEnd"/>
      <w:r w:rsidRPr="00B12D8B">
        <w:rPr>
          <w:rFonts w:ascii="Book Antiqua" w:hAnsi="Book Antiqua"/>
          <w:sz w:val="24"/>
          <w:szCs w:val="24"/>
          <w:lang w:val="en-GB"/>
        </w:rPr>
        <w:t xml:space="preserve"> DE, Hayashi PH, </w:t>
      </w:r>
      <w:proofErr w:type="spellStart"/>
      <w:r w:rsidRPr="00B12D8B">
        <w:rPr>
          <w:rFonts w:ascii="Book Antiqua" w:hAnsi="Book Antiqua"/>
          <w:sz w:val="24"/>
          <w:szCs w:val="24"/>
          <w:lang w:val="en-GB"/>
        </w:rPr>
        <w:t>Gu</w:t>
      </w:r>
      <w:proofErr w:type="spellEnd"/>
      <w:r w:rsidRPr="00B12D8B">
        <w:rPr>
          <w:rFonts w:ascii="Book Antiqua" w:hAnsi="Book Antiqua"/>
          <w:sz w:val="24"/>
          <w:szCs w:val="24"/>
          <w:lang w:val="en-GB"/>
        </w:rPr>
        <w:t xml:space="preserve"> J, Hoofnagle JH, </w:t>
      </w:r>
      <w:proofErr w:type="spellStart"/>
      <w:r w:rsidRPr="00B12D8B">
        <w:rPr>
          <w:rFonts w:ascii="Book Antiqua" w:hAnsi="Book Antiqua"/>
          <w:sz w:val="24"/>
          <w:szCs w:val="24"/>
          <w:lang w:val="en-GB"/>
        </w:rPr>
        <w:t>Chalasani</w:t>
      </w:r>
      <w:proofErr w:type="spellEnd"/>
      <w:r w:rsidRPr="00B12D8B">
        <w:rPr>
          <w:rFonts w:ascii="Book Antiqua" w:hAnsi="Book Antiqua"/>
          <w:sz w:val="24"/>
          <w:szCs w:val="24"/>
          <w:lang w:val="en-GB"/>
        </w:rPr>
        <w:t xml:space="preserve"> N. Clinical and histologic features of azithromycin-induced liver injury. </w:t>
      </w:r>
      <w:proofErr w:type="spellStart"/>
      <w:r w:rsidRPr="00B12D8B">
        <w:rPr>
          <w:rFonts w:ascii="Book Antiqua" w:hAnsi="Book Antiqua"/>
          <w:i/>
          <w:iCs/>
          <w:sz w:val="24"/>
          <w:szCs w:val="24"/>
          <w:lang w:val="en-GB"/>
        </w:rPr>
        <w:t>Clin</w:t>
      </w:r>
      <w:proofErr w:type="spellEnd"/>
      <w:r w:rsidRPr="00B12D8B">
        <w:rPr>
          <w:rFonts w:ascii="Book Antiqua" w:hAnsi="Book Antiqua"/>
          <w:i/>
          <w:iCs/>
          <w:sz w:val="24"/>
          <w:szCs w:val="24"/>
          <w:lang w:val="en-GB"/>
        </w:rPr>
        <w:t xml:space="preserve"> </w:t>
      </w:r>
      <w:proofErr w:type="spellStart"/>
      <w:r w:rsidRPr="00B12D8B">
        <w:rPr>
          <w:rFonts w:ascii="Book Antiqua" w:hAnsi="Book Antiqua"/>
          <w:i/>
          <w:iCs/>
          <w:sz w:val="24"/>
          <w:szCs w:val="24"/>
          <w:lang w:val="en-GB"/>
        </w:rPr>
        <w:t>Gastroenterol</w:t>
      </w:r>
      <w:proofErr w:type="spellEnd"/>
      <w:r w:rsidRPr="00B12D8B">
        <w:rPr>
          <w:rFonts w:ascii="Book Antiqua" w:hAnsi="Book Antiqua"/>
          <w:i/>
          <w:iCs/>
          <w:sz w:val="24"/>
          <w:szCs w:val="24"/>
          <w:lang w:val="en-GB"/>
        </w:rPr>
        <w:t xml:space="preserve"> </w:t>
      </w:r>
      <w:proofErr w:type="spellStart"/>
      <w:r w:rsidRPr="00B12D8B">
        <w:rPr>
          <w:rFonts w:ascii="Book Antiqua" w:hAnsi="Book Antiqua"/>
          <w:i/>
          <w:iCs/>
          <w:sz w:val="24"/>
          <w:szCs w:val="24"/>
          <w:lang w:val="en-GB"/>
        </w:rPr>
        <w:t>Hepatol</w:t>
      </w:r>
      <w:proofErr w:type="spellEnd"/>
      <w:r w:rsidRPr="00B12D8B">
        <w:rPr>
          <w:rFonts w:ascii="Book Antiqua" w:hAnsi="Book Antiqua"/>
          <w:sz w:val="24"/>
          <w:szCs w:val="24"/>
          <w:lang w:val="en-GB"/>
        </w:rPr>
        <w:t> 2015; </w:t>
      </w:r>
      <w:r w:rsidRPr="00B12D8B">
        <w:rPr>
          <w:rFonts w:ascii="Book Antiqua" w:hAnsi="Book Antiqua"/>
          <w:b/>
          <w:bCs/>
          <w:sz w:val="24"/>
          <w:szCs w:val="24"/>
          <w:lang w:val="en-GB"/>
        </w:rPr>
        <w:t>13</w:t>
      </w:r>
      <w:r w:rsidRPr="00B12D8B">
        <w:rPr>
          <w:rFonts w:ascii="Book Antiqua" w:hAnsi="Book Antiqua"/>
          <w:sz w:val="24"/>
          <w:szCs w:val="24"/>
          <w:lang w:val="en-GB"/>
        </w:rPr>
        <w:t>: 369-376.e3 [PMID: 25111234 DOI: 10.1016/j.cgh.2014.07.054]</w:t>
      </w:r>
    </w:p>
    <w:p w14:paraId="2BEE1DD4"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Vuppalanchi</w:t>
      </w:r>
      <w:proofErr w:type="spellEnd"/>
      <w:r w:rsidRPr="00B12D8B">
        <w:rPr>
          <w:rFonts w:ascii="Book Antiqua" w:hAnsi="Book Antiqua"/>
          <w:b/>
          <w:bCs/>
          <w:sz w:val="24"/>
          <w:szCs w:val="24"/>
        </w:rPr>
        <w:t xml:space="preserve"> R</w:t>
      </w:r>
      <w:r w:rsidRPr="00B12D8B">
        <w:rPr>
          <w:rFonts w:ascii="Book Antiqua" w:hAnsi="Book Antiqua"/>
          <w:sz w:val="24"/>
          <w:szCs w:val="24"/>
        </w:rPr>
        <w:t xml:space="preserve">, Hayashi PH, </w:t>
      </w:r>
      <w:proofErr w:type="spellStart"/>
      <w:r w:rsidRPr="00B12D8B">
        <w:rPr>
          <w:rFonts w:ascii="Book Antiqua" w:hAnsi="Book Antiqua"/>
          <w:sz w:val="24"/>
          <w:szCs w:val="24"/>
        </w:rPr>
        <w:t>Chalasani</w:t>
      </w:r>
      <w:proofErr w:type="spellEnd"/>
      <w:r w:rsidRPr="00B12D8B">
        <w:rPr>
          <w:rFonts w:ascii="Book Antiqua" w:hAnsi="Book Antiqua"/>
          <w:sz w:val="24"/>
          <w:szCs w:val="24"/>
        </w:rPr>
        <w:t xml:space="preserve"> N, Fontana RJ, </w:t>
      </w:r>
      <w:proofErr w:type="spellStart"/>
      <w:r w:rsidRPr="00B12D8B">
        <w:rPr>
          <w:rFonts w:ascii="Book Antiqua" w:hAnsi="Book Antiqua"/>
          <w:sz w:val="24"/>
          <w:szCs w:val="24"/>
        </w:rPr>
        <w:t>Bonkovsky</w:t>
      </w:r>
      <w:proofErr w:type="spellEnd"/>
      <w:r w:rsidRPr="00B12D8B">
        <w:rPr>
          <w:rFonts w:ascii="Book Antiqua" w:hAnsi="Book Antiqua"/>
          <w:sz w:val="24"/>
          <w:szCs w:val="24"/>
        </w:rPr>
        <w:t xml:space="preserve"> H, </w:t>
      </w:r>
      <w:proofErr w:type="spellStart"/>
      <w:r w:rsidRPr="00B12D8B">
        <w:rPr>
          <w:rFonts w:ascii="Book Antiqua" w:hAnsi="Book Antiqua"/>
          <w:sz w:val="24"/>
          <w:szCs w:val="24"/>
        </w:rPr>
        <w:t>Saxena</w:t>
      </w:r>
      <w:proofErr w:type="spellEnd"/>
      <w:r w:rsidRPr="00B12D8B">
        <w:rPr>
          <w:rFonts w:ascii="Book Antiqua" w:hAnsi="Book Antiqua"/>
          <w:sz w:val="24"/>
          <w:szCs w:val="24"/>
        </w:rPr>
        <w:t xml:space="preserve"> R, </w:t>
      </w:r>
      <w:proofErr w:type="spellStart"/>
      <w:r w:rsidRPr="00B12D8B">
        <w:rPr>
          <w:rFonts w:ascii="Book Antiqua" w:hAnsi="Book Antiqua"/>
          <w:sz w:val="24"/>
          <w:szCs w:val="24"/>
        </w:rPr>
        <w:t>Kleiner</w:t>
      </w:r>
      <w:proofErr w:type="spellEnd"/>
      <w:r w:rsidRPr="00B12D8B">
        <w:rPr>
          <w:rFonts w:ascii="Book Antiqua" w:hAnsi="Book Antiqua"/>
          <w:sz w:val="24"/>
          <w:szCs w:val="24"/>
        </w:rPr>
        <w:t xml:space="preserve"> D, Hoofnagle JH. Duloxetine hepatotoxicity: a case-series from the drug-induced liver injury network. </w:t>
      </w:r>
      <w:r w:rsidRPr="00B12D8B">
        <w:rPr>
          <w:rFonts w:ascii="Book Antiqua" w:hAnsi="Book Antiqua"/>
          <w:i/>
          <w:iCs/>
          <w:sz w:val="24"/>
          <w:szCs w:val="24"/>
        </w:rPr>
        <w:t xml:space="preserve">Aliment </w:t>
      </w:r>
      <w:proofErr w:type="spellStart"/>
      <w:r w:rsidRPr="00B12D8B">
        <w:rPr>
          <w:rFonts w:ascii="Book Antiqua" w:hAnsi="Book Antiqua"/>
          <w:i/>
          <w:iCs/>
          <w:sz w:val="24"/>
          <w:szCs w:val="24"/>
        </w:rPr>
        <w:t>Pharmacol</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Ther</w:t>
      </w:r>
      <w:proofErr w:type="spellEnd"/>
      <w:r w:rsidRPr="00B12D8B">
        <w:rPr>
          <w:rFonts w:ascii="Book Antiqua" w:hAnsi="Book Antiqua"/>
          <w:sz w:val="24"/>
          <w:szCs w:val="24"/>
        </w:rPr>
        <w:t> 2010; </w:t>
      </w:r>
      <w:r w:rsidRPr="00B12D8B">
        <w:rPr>
          <w:rFonts w:ascii="Book Antiqua" w:hAnsi="Book Antiqua"/>
          <w:b/>
          <w:bCs/>
          <w:sz w:val="24"/>
          <w:szCs w:val="24"/>
        </w:rPr>
        <w:t>32</w:t>
      </w:r>
      <w:r w:rsidRPr="00B12D8B">
        <w:rPr>
          <w:rFonts w:ascii="Book Antiqua" w:hAnsi="Book Antiqua"/>
          <w:sz w:val="24"/>
          <w:szCs w:val="24"/>
        </w:rPr>
        <w:t>: 1174-1183 [PMID: 20815829 DOI: 10.1111/j.1365-2036.2010.04449.x]</w:t>
      </w:r>
    </w:p>
    <w:p w14:paraId="68FB229C"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Orman</w:t>
      </w:r>
      <w:proofErr w:type="spellEnd"/>
      <w:r w:rsidRPr="00B12D8B">
        <w:rPr>
          <w:rFonts w:ascii="Book Antiqua" w:hAnsi="Book Antiqua"/>
          <w:b/>
          <w:bCs/>
          <w:sz w:val="24"/>
          <w:szCs w:val="24"/>
        </w:rPr>
        <w:t xml:space="preserve"> ES</w:t>
      </w:r>
      <w:r w:rsidRPr="00B12D8B">
        <w:rPr>
          <w:rFonts w:ascii="Book Antiqua" w:hAnsi="Book Antiqua"/>
          <w:sz w:val="24"/>
          <w:szCs w:val="24"/>
        </w:rPr>
        <w:t xml:space="preserve">, </w:t>
      </w:r>
      <w:proofErr w:type="spellStart"/>
      <w:r w:rsidRPr="00B12D8B">
        <w:rPr>
          <w:rFonts w:ascii="Book Antiqua" w:hAnsi="Book Antiqua"/>
          <w:sz w:val="24"/>
          <w:szCs w:val="24"/>
        </w:rPr>
        <w:t>Conjeevaram</w:t>
      </w:r>
      <w:proofErr w:type="spellEnd"/>
      <w:r w:rsidRPr="00B12D8B">
        <w:rPr>
          <w:rFonts w:ascii="Book Antiqua" w:hAnsi="Book Antiqua"/>
          <w:sz w:val="24"/>
          <w:szCs w:val="24"/>
        </w:rPr>
        <w:t xml:space="preserve"> HS, </w:t>
      </w:r>
      <w:proofErr w:type="spellStart"/>
      <w:r w:rsidRPr="00B12D8B">
        <w:rPr>
          <w:rFonts w:ascii="Book Antiqua" w:hAnsi="Book Antiqua"/>
          <w:sz w:val="24"/>
          <w:szCs w:val="24"/>
        </w:rPr>
        <w:t>Vuppalanchi</w:t>
      </w:r>
      <w:proofErr w:type="spellEnd"/>
      <w:r w:rsidRPr="00B12D8B">
        <w:rPr>
          <w:rFonts w:ascii="Book Antiqua" w:hAnsi="Book Antiqua"/>
          <w:sz w:val="24"/>
          <w:szCs w:val="24"/>
        </w:rPr>
        <w:t xml:space="preserve"> R, </w:t>
      </w:r>
      <w:proofErr w:type="spellStart"/>
      <w:r w:rsidRPr="00B12D8B">
        <w:rPr>
          <w:rFonts w:ascii="Book Antiqua" w:hAnsi="Book Antiqua"/>
          <w:sz w:val="24"/>
          <w:szCs w:val="24"/>
        </w:rPr>
        <w:t>Freston</w:t>
      </w:r>
      <w:proofErr w:type="spellEnd"/>
      <w:r w:rsidRPr="00B12D8B">
        <w:rPr>
          <w:rFonts w:ascii="Book Antiqua" w:hAnsi="Book Antiqua"/>
          <w:sz w:val="24"/>
          <w:szCs w:val="24"/>
        </w:rPr>
        <w:t xml:space="preserve"> JW, </w:t>
      </w:r>
      <w:proofErr w:type="spellStart"/>
      <w:r w:rsidRPr="00B12D8B">
        <w:rPr>
          <w:rFonts w:ascii="Book Antiqua" w:hAnsi="Book Antiqua"/>
          <w:sz w:val="24"/>
          <w:szCs w:val="24"/>
        </w:rPr>
        <w:t>Rochon</w:t>
      </w:r>
      <w:proofErr w:type="spellEnd"/>
      <w:r w:rsidRPr="00B12D8B">
        <w:rPr>
          <w:rFonts w:ascii="Book Antiqua" w:hAnsi="Book Antiqua"/>
          <w:sz w:val="24"/>
          <w:szCs w:val="24"/>
        </w:rPr>
        <w:t xml:space="preserve"> J, </w:t>
      </w:r>
      <w:proofErr w:type="spellStart"/>
      <w:r w:rsidRPr="00B12D8B">
        <w:rPr>
          <w:rFonts w:ascii="Book Antiqua" w:hAnsi="Book Antiqua"/>
          <w:sz w:val="24"/>
          <w:szCs w:val="24"/>
        </w:rPr>
        <w:t>Kleiner</w:t>
      </w:r>
      <w:proofErr w:type="spellEnd"/>
      <w:r w:rsidRPr="00B12D8B">
        <w:rPr>
          <w:rFonts w:ascii="Book Antiqua" w:hAnsi="Book Antiqua"/>
          <w:sz w:val="24"/>
          <w:szCs w:val="24"/>
        </w:rPr>
        <w:t xml:space="preserve"> DE, Hayashi PH. Clinical and histopathologic features of fluoroquinolone-induced </w:t>
      </w:r>
      <w:r w:rsidRPr="00B12D8B">
        <w:rPr>
          <w:rFonts w:ascii="Book Antiqua" w:hAnsi="Book Antiqua"/>
          <w:sz w:val="24"/>
          <w:szCs w:val="24"/>
        </w:rPr>
        <w:lastRenderedPageBreak/>
        <w:t>liver injury.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Gastroenterol</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Hepatol</w:t>
      </w:r>
      <w:proofErr w:type="spellEnd"/>
      <w:r w:rsidRPr="00B12D8B">
        <w:rPr>
          <w:rFonts w:ascii="Book Antiqua" w:hAnsi="Book Antiqua"/>
          <w:sz w:val="24"/>
          <w:szCs w:val="24"/>
        </w:rPr>
        <w:t> 2011; </w:t>
      </w:r>
      <w:r w:rsidRPr="00B12D8B">
        <w:rPr>
          <w:rFonts w:ascii="Book Antiqua" w:hAnsi="Book Antiqua"/>
          <w:b/>
          <w:bCs/>
          <w:sz w:val="24"/>
          <w:szCs w:val="24"/>
        </w:rPr>
        <w:t>9</w:t>
      </w:r>
      <w:r w:rsidRPr="00B12D8B">
        <w:rPr>
          <w:rFonts w:ascii="Book Antiqua" w:hAnsi="Book Antiqua"/>
          <w:sz w:val="24"/>
          <w:szCs w:val="24"/>
        </w:rPr>
        <w:t>: 517-523.e3 [PMID: 21356330 DOI: 10.1016/j.cgh.2011.02.019]</w:t>
      </w:r>
    </w:p>
    <w:p w14:paraId="056B974A"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Russo MW</w:t>
      </w:r>
      <w:r w:rsidRPr="00B12D8B">
        <w:rPr>
          <w:rFonts w:ascii="Book Antiqua" w:hAnsi="Book Antiqua"/>
          <w:sz w:val="24"/>
          <w:szCs w:val="24"/>
        </w:rPr>
        <w:t xml:space="preserve">, Hoofnagle JH, </w:t>
      </w:r>
      <w:proofErr w:type="spellStart"/>
      <w:r w:rsidRPr="00B12D8B">
        <w:rPr>
          <w:rFonts w:ascii="Book Antiqua" w:hAnsi="Book Antiqua"/>
          <w:sz w:val="24"/>
          <w:szCs w:val="24"/>
        </w:rPr>
        <w:t>Gu</w:t>
      </w:r>
      <w:proofErr w:type="spellEnd"/>
      <w:r w:rsidRPr="00B12D8B">
        <w:rPr>
          <w:rFonts w:ascii="Book Antiqua" w:hAnsi="Book Antiqua"/>
          <w:sz w:val="24"/>
          <w:szCs w:val="24"/>
        </w:rPr>
        <w:t xml:space="preserve"> J, Fontana RJ, Barnhart H, </w:t>
      </w:r>
      <w:proofErr w:type="spellStart"/>
      <w:r w:rsidRPr="00B12D8B">
        <w:rPr>
          <w:rFonts w:ascii="Book Antiqua" w:hAnsi="Book Antiqua"/>
          <w:sz w:val="24"/>
          <w:szCs w:val="24"/>
        </w:rPr>
        <w:t>Kleiner</w:t>
      </w:r>
      <w:proofErr w:type="spellEnd"/>
      <w:r w:rsidRPr="00B12D8B">
        <w:rPr>
          <w:rFonts w:ascii="Book Antiqua" w:hAnsi="Book Antiqua"/>
          <w:sz w:val="24"/>
          <w:szCs w:val="24"/>
        </w:rPr>
        <w:t xml:space="preserve"> DE, </w:t>
      </w:r>
      <w:proofErr w:type="spellStart"/>
      <w:r w:rsidRPr="00B12D8B">
        <w:rPr>
          <w:rFonts w:ascii="Book Antiqua" w:hAnsi="Book Antiqua"/>
          <w:sz w:val="24"/>
          <w:szCs w:val="24"/>
        </w:rPr>
        <w:t>Chalasani</w:t>
      </w:r>
      <w:proofErr w:type="spellEnd"/>
      <w:r w:rsidRPr="00B12D8B">
        <w:rPr>
          <w:rFonts w:ascii="Book Antiqua" w:hAnsi="Book Antiqua"/>
          <w:sz w:val="24"/>
          <w:szCs w:val="24"/>
        </w:rPr>
        <w:t xml:space="preserve"> N, </w:t>
      </w:r>
      <w:proofErr w:type="spellStart"/>
      <w:r w:rsidRPr="00B12D8B">
        <w:rPr>
          <w:rFonts w:ascii="Book Antiqua" w:hAnsi="Book Antiqua"/>
          <w:sz w:val="24"/>
          <w:szCs w:val="24"/>
        </w:rPr>
        <w:t>Bonkovsky</w:t>
      </w:r>
      <w:proofErr w:type="spellEnd"/>
      <w:r w:rsidRPr="00B12D8B">
        <w:rPr>
          <w:rFonts w:ascii="Book Antiqua" w:hAnsi="Book Antiqua"/>
          <w:sz w:val="24"/>
          <w:szCs w:val="24"/>
        </w:rPr>
        <w:t xml:space="preserve"> HL. Spectrum of statin hepatotoxicity: experience of the drug-induced liver injury network. </w:t>
      </w:r>
      <w:r w:rsidRPr="00B12D8B">
        <w:rPr>
          <w:rFonts w:ascii="Book Antiqua" w:hAnsi="Book Antiqua"/>
          <w:i/>
          <w:iCs/>
          <w:sz w:val="24"/>
          <w:szCs w:val="24"/>
        </w:rPr>
        <w:t>Hepatology</w:t>
      </w:r>
      <w:r w:rsidRPr="00B12D8B">
        <w:rPr>
          <w:rFonts w:ascii="Book Antiqua" w:hAnsi="Book Antiqua"/>
          <w:sz w:val="24"/>
          <w:szCs w:val="24"/>
        </w:rPr>
        <w:t> 2014; </w:t>
      </w:r>
      <w:r w:rsidRPr="00B12D8B">
        <w:rPr>
          <w:rFonts w:ascii="Book Antiqua" w:hAnsi="Book Antiqua"/>
          <w:b/>
          <w:bCs/>
          <w:sz w:val="24"/>
          <w:szCs w:val="24"/>
        </w:rPr>
        <w:t>60</w:t>
      </w:r>
      <w:r w:rsidRPr="00B12D8B">
        <w:rPr>
          <w:rFonts w:ascii="Book Antiqua" w:hAnsi="Book Antiqua"/>
          <w:sz w:val="24"/>
          <w:szCs w:val="24"/>
        </w:rPr>
        <w:t>: 679-686 [PMID: 24700436 DOI: 10.1002/hep.27157]</w:t>
      </w:r>
    </w:p>
    <w:p w14:paraId="0B97927B"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Brinker AD</w:t>
      </w:r>
      <w:r w:rsidRPr="00B12D8B">
        <w:rPr>
          <w:rFonts w:ascii="Book Antiqua" w:hAnsi="Book Antiqua"/>
          <w:sz w:val="24"/>
          <w:szCs w:val="24"/>
        </w:rPr>
        <w:t xml:space="preserve">, </w:t>
      </w:r>
      <w:proofErr w:type="spellStart"/>
      <w:r w:rsidRPr="00B12D8B">
        <w:rPr>
          <w:rFonts w:ascii="Book Antiqua" w:hAnsi="Book Antiqua"/>
          <w:sz w:val="24"/>
          <w:szCs w:val="24"/>
        </w:rPr>
        <w:t>Wassel</w:t>
      </w:r>
      <w:proofErr w:type="spellEnd"/>
      <w:r w:rsidRPr="00B12D8B">
        <w:rPr>
          <w:rFonts w:ascii="Book Antiqua" w:hAnsi="Book Antiqua"/>
          <w:sz w:val="24"/>
          <w:szCs w:val="24"/>
        </w:rPr>
        <w:t xml:space="preserve"> RT, </w:t>
      </w:r>
      <w:proofErr w:type="spellStart"/>
      <w:r w:rsidRPr="00B12D8B">
        <w:rPr>
          <w:rFonts w:ascii="Book Antiqua" w:hAnsi="Book Antiqua"/>
          <w:sz w:val="24"/>
          <w:szCs w:val="24"/>
        </w:rPr>
        <w:t>Lyndly</w:t>
      </w:r>
      <w:proofErr w:type="spellEnd"/>
      <w:r w:rsidRPr="00B12D8B">
        <w:rPr>
          <w:rFonts w:ascii="Book Antiqua" w:hAnsi="Book Antiqua"/>
          <w:sz w:val="24"/>
          <w:szCs w:val="24"/>
        </w:rPr>
        <w:t xml:space="preserve"> J, Serrano J, </w:t>
      </w:r>
      <w:proofErr w:type="spellStart"/>
      <w:r w:rsidRPr="00B12D8B">
        <w:rPr>
          <w:rFonts w:ascii="Book Antiqua" w:hAnsi="Book Antiqua"/>
          <w:sz w:val="24"/>
          <w:szCs w:val="24"/>
        </w:rPr>
        <w:t>Avigan</w:t>
      </w:r>
      <w:proofErr w:type="spellEnd"/>
      <w:r w:rsidRPr="00B12D8B">
        <w:rPr>
          <w:rFonts w:ascii="Book Antiqua" w:hAnsi="Book Antiqua"/>
          <w:sz w:val="24"/>
          <w:szCs w:val="24"/>
        </w:rPr>
        <w:t xml:space="preserve"> M, Lee WM, </w:t>
      </w:r>
      <w:proofErr w:type="spellStart"/>
      <w:r w:rsidRPr="00B12D8B">
        <w:rPr>
          <w:rFonts w:ascii="Book Antiqua" w:hAnsi="Book Antiqua"/>
          <w:sz w:val="24"/>
          <w:szCs w:val="24"/>
        </w:rPr>
        <w:t>Seeff</w:t>
      </w:r>
      <w:proofErr w:type="spellEnd"/>
      <w:r w:rsidRPr="00B12D8B">
        <w:rPr>
          <w:rFonts w:ascii="Book Antiqua" w:hAnsi="Book Antiqua"/>
          <w:sz w:val="24"/>
          <w:szCs w:val="24"/>
        </w:rPr>
        <w:t xml:space="preserve"> LB. </w:t>
      </w:r>
      <w:proofErr w:type="spellStart"/>
      <w:r w:rsidRPr="00B12D8B">
        <w:rPr>
          <w:rFonts w:ascii="Book Antiqua" w:hAnsi="Book Antiqua"/>
          <w:sz w:val="24"/>
          <w:szCs w:val="24"/>
        </w:rPr>
        <w:t>Telithromycin</w:t>
      </w:r>
      <w:proofErr w:type="spellEnd"/>
      <w:r w:rsidRPr="00B12D8B">
        <w:rPr>
          <w:rFonts w:ascii="Book Antiqua" w:hAnsi="Book Antiqua"/>
          <w:sz w:val="24"/>
          <w:szCs w:val="24"/>
        </w:rPr>
        <w:t>-associated hepatotoxicity: Clinical spectrum and causality assessment of 42 cases. </w:t>
      </w:r>
      <w:r w:rsidRPr="00B12D8B">
        <w:rPr>
          <w:rFonts w:ascii="Book Antiqua" w:hAnsi="Book Antiqua"/>
          <w:i/>
          <w:iCs/>
          <w:sz w:val="24"/>
          <w:szCs w:val="24"/>
        </w:rPr>
        <w:t>Hepatology</w:t>
      </w:r>
      <w:r w:rsidRPr="00B12D8B">
        <w:rPr>
          <w:rFonts w:ascii="Book Antiqua" w:hAnsi="Book Antiqua"/>
          <w:sz w:val="24"/>
          <w:szCs w:val="24"/>
        </w:rPr>
        <w:t> 2009; </w:t>
      </w:r>
      <w:r w:rsidRPr="00B12D8B">
        <w:rPr>
          <w:rFonts w:ascii="Book Antiqua" w:hAnsi="Book Antiqua"/>
          <w:b/>
          <w:bCs/>
          <w:sz w:val="24"/>
          <w:szCs w:val="24"/>
        </w:rPr>
        <w:t>49</w:t>
      </w:r>
      <w:r w:rsidRPr="00B12D8B">
        <w:rPr>
          <w:rFonts w:ascii="Book Antiqua" w:hAnsi="Book Antiqua"/>
          <w:sz w:val="24"/>
          <w:szCs w:val="24"/>
        </w:rPr>
        <w:t>: 250-257 [PMID: 19085949 DOI: 10.1002/hep.22620]</w:t>
      </w:r>
    </w:p>
    <w:p w14:paraId="50DB2CAF"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Iacovelli</w:t>
      </w:r>
      <w:proofErr w:type="spellEnd"/>
      <w:r w:rsidRPr="00B12D8B">
        <w:rPr>
          <w:rFonts w:ascii="Book Antiqua" w:hAnsi="Book Antiqua"/>
          <w:b/>
          <w:bCs/>
          <w:sz w:val="24"/>
          <w:szCs w:val="24"/>
        </w:rPr>
        <w:t xml:space="preserve"> R</w:t>
      </w:r>
      <w:r w:rsidRPr="00B12D8B">
        <w:rPr>
          <w:rFonts w:ascii="Book Antiqua" w:hAnsi="Book Antiqua"/>
          <w:sz w:val="24"/>
          <w:szCs w:val="24"/>
        </w:rPr>
        <w:t xml:space="preserve">, Palazzo A, </w:t>
      </w:r>
      <w:proofErr w:type="spellStart"/>
      <w:r w:rsidRPr="00B12D8B">
        <w:rPr>
          <w:rFonts w:ascii="Book Antiqua" w:hAnsi="Book Antiqua"/>
          <w:sz w:val="24"/>
          <w:szCs w:val="24"/>
        </w:rPr>
        <w:t>Procopio</w:t>
      </w:r>
      <w:proofErr w:type="spellEnd"/>
      <w:r w:rsidRPr="00B12D8B">
        <w:rPr>
          <w:rFonts w:ascii="Book Antiqua" w:hAnsi="Book Antiqua"/>
          <w:sz w:val="24"/>
          <w:szCs w:val="24"/>
        </w:rPr>
        <w:t xml:space="preserve"> G, </w:t>
      </w:r>
      <w:proofErr w:type="spellStart"/>
      <w:r w:rsidRPr="00B12D8B">
        <w:rPr>
          <w:rFonts w:ascii="Book Antiqua" w:hAnsi="Book Antiqua"/>
          <w:sz w:val="24"/>
          <w:szCs w:val="24"/>
        </w:rPr>
        <w:t>Santoni</w:t>
      </w:r>
      <w:proofErr w:type="spellEnd"/>
      <w:r w:rsidRPr="00B12D8B">
        <w:rPr>
          <w:rFonts w:ascii="Book Antiqua" w:hAnsi="Book Antiqua"/>
          <w:sz w:val="24"/>
          <w:szCs w:val="24"/>
        </w:rPr>
        <w:t xml:space="preserve"> M, </w:t>
      </w:r>
      <w:proofErr w:type="spellStart"/>
      <w:r w:rsidRPr="00B12D8B">
        <w:rPr>
          <w:rFonts w:ascii="Book Antiqua" w:hAnsi="Book Antiqua"/>
          <w:sz w:val="24"/>
          <w:szCs w:val="24"/>
        </w:rPr>
        <w:t>Trenta</w:t>
      </w:r>
      <w:proofErr w:type="spellEnd"/>
      <w:r w:rsidRPr="00B12D8B">
        <w:rPr>
          <w:rFonts w:ascii="Book Antiqua" w:hAnsi="Book Antiqua"/>
          <w:sz w:val="24"/>
          <w:szCs w:val="24"/>
        </w:rPr>
        <w:t xml:space="preserve"> P, De Benedetto A, </w:t>
      </w:r>
      <w:proofErr w:type="spellStart"/>
      <w:r w:rsidRPr="00B12D8B">
        <w:rPr>
          <w:rFonts w:ascii="Book Antiqua" w:hAnsi="Book Antiqua"/>
          <w:sz w:val="24"/>
          <w:szCs w:val="24"/>
        </w:rPr>
        <w:t>Mezi</w:t>
      </w:r>
      <w:proofErr w:type="spellEnd"/>
      <w:r w:rsidRPr="00B12D8B">
        <w:rPr>
          <w:rFonts w:ascii="Book Antiqua" w:hAnsi="Book Antiqua"/>
          <w:sz w:val="24"/>
          <w:szCs w:val="24"/>
        </w:rPr>
        <w:t xml:space="preserve"> S, </w:t>
      </w:r>
      <w:proofErr w:type="spellStart"/>
      <w:r w:rsidRPr="00B12D8B">
        <w:rPr>
          <w:rFonts w:ascii="Book Antiqua" w:hAnsi="Book Antiqua"/>
          <w:sz w:val="24"/>
          <w:szCs w:val="24"/>
        </w:rPr>
        <w:t>Cortesi</w:t>
      </w:r>
      <w:proofErr w:type="spellEnd"/>
      <w:r w:rsidRPr="00B12D8B">
        <w:rPr>
          <w:rFonts w:ascii="Book Antiqua" w:hAnsi="Book Antiqua"/>
          <w:sz w:val="24"/>
          <w:szCs w:val="24"/>
        </w:rPr>
        <w:t xml:space="preserve"> E. Incidence and relative risk of hepatic toxicity in patients treated with anti-angiogenic tyrosine kinase inhibitors for malignancy. </w:t>
      </w:r>
      <w:r w:rsidRPr="00B12D8B">
        <w:rPr>
          <w:rFonts w:ascii="Book Antiqua" w:hAnsi="Book Antiqua"/>
          <w:i/>
          <w:iCs/>
          <w:sz w:val="24"/>
          <w:szCs w:val="24"/>
        </w:rPr>
        <w:t xml:space="preserve">Br J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Pharmacol</w:t>
      </w:r>
      <w:proofErr w:type="spellEnd"/>
      <w:r w:rsidRPr="00B12D8B">
        <w:rPr>
          <w:rFonts w:ascii="Book Antiqua" w:hAnsi="Book Antiqua"/>
          <w:sz w:val="24"/>
          <w:szCs w:val="24"/>
        </w:rPr>
        <w:t> 2014; </w:t>
      </w:r>
      <w:r w:rsidRPr="00B12D8B">
        <w:rPr>
          <w:rFonts w:ascii="Book Antiqua" w:hAnsi="Book Antiqua"/>
          <w:b/>
          <w:bCs/>
          <w:sz w:val="24"/>
          <w:szCs w:val="24"/>
        </w:rPr>
        <w:t>77</w:t>
      </w:r>
      <w:r w:rsidRPr="00B12D8B">
        <w:rPr>
          <w:rFonts w:ascii="Book Antiqua" w:hAnsi="Book Antiqua"/>
          <w:sz w:val="24"/>
          <w:szCs w:val="24"/>
        </w:rPr>
        <w:t>: 929-938 [PMID: 23981115 DOI: 10.1111/bcp.12231]</w:t>
      </w:r>
    </w:p>
    <w:p w14:paraId="034E11AA"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Chalhoub</w:t>
      </w:r>
      <w:proofErr w:type="spellEnd"/>
      <w:r w:rsidRPr="00B12D8B">
        <w:rPr>
          <w:rFonts w:ascii="Book Antiqua" w:hAnsi="Book Antiqua"/>
          <w:b/>
          <w:bCs/>
          <w:sz w:val="24"/>
          <w:szCs w:val="24"/>
        </w:rPr>
        <w:t xml:space="preserve"> WM</w:t>
      </w:r>
      <w:r w:rsidRPr="00B12D8B">
        <w:rPr>
          <w:rFonts w:ascii="Book Antiqua" w:hAnsi="Book Antiqua"/>
          <w:sz w:val="24"/>
          <w:szCs w:val="24"/>
        </w:rPr>
        <w:t xml:space="preserve">, </w:t>
      </w:r>
      <w:proofErr w:type="spellStart"/>
      <w:r w:rsidRPr="00B12D8B">
        <w:rPr>
          <w:rFonts w:ascii="Book Antiqua" w:hAnsi="Book Antiqua"/>
          <w:sz w:val="24"/>
          <w:szCs w:val="24"/>
        </w:rPr>
        <w:t>Sliman</w:t>
      </w:r>
      <w:proofErr w:type="spellEnd"/>
      <w:r w:rsidRPr="00B12D8B">
        <w:rPr>
          <w:rFonts w:ascii="Book Antiqua" w:hAnsi="Book Antiqua"/>
          <w:sz w:val="24"/>
          <w:szCs w:val="24"/>
        </w:rPr>
        <w:t xml:space="preserve"> KD, </w:t>
      </w:r>
      <w:proofErr w:type="spellStart"/>
      <w:r w:rsidRPr="00B12D8B">
        <w:rPr>
          <w:rFonts w:ascii="Book Antiqua" w:hAnsi="Book Antiqua"/>
          <w:sz w:val="24"/>
          <w:szCs w:val="24"/>
        </w:rPr>
        <w:t>Arumuganathan</w:t>
      </w:r>
      <w:proofErr w:type="spellEnd"/>
      <w:r w:rsidRPr="00B12D8B">
        <w:rPr>
          <w:rFonts w:ascii="Book Antiqua" w:hAnsi="Book Antiqua"/>
          <w:sz w:val="24"/>
          <w:szCs w:val="24"/>
        </w:rPr>
        <w:t xml:space="preserve"> M, Lewis JH. Drug-induced liver injury: what was new in 2013? </w:t>
      </w:r>
      <w:r w:rsidRPr="00B12D8B">
        <w:rPr>
          <w:rFonts w:ascii="Book Antiqua" w:hAnsi="Book Antiqua"/>
          <w:i/>
          <w:iCs/>
          <w:sz w:val="24"/>
          <w:szCs w:val="24"/>
        </w:rPr>
        <w:t xml:space="preserve">Expert </w:t>
      </w:r>
      <w:proofErr w:type="spellStart"/>
      <w:r w:rsidRPr="00B12D8B">
        <w:rPr>
          <w:rFonts w:ascii="Book Antiqua" w:hAnsi="Book Antiqua"/>
          <w:i/>
          <w:iCs/>
          <w:sz w:val="24"/>
          <w:szCs w:val="24"/>
        </w:rPr>
        <w:t>Opin</w:t>
      </w:r>
      <w:proofErr w:type="spellEnd"/>
      <w:r w:rsidRPr="00B12D8B">
        <w:rPr>
          <w:rFonts w:ascii="Book Antiqua" w:hAnsi="Book Antiqua"/>
          <w:i/>
          <w:iCs/>
          <w:sz w:val="24"/>
          <w:szCs w:val="24"/>
        </w:rPr>
        <w:t xml:space="preserve"> Drug </w:t>
      </w:r>
      <w:proofErr w:type="spellStart"/>
      <w:r w:rsidRPr="00B12D8B">
        <w:rPr>
          <w:rFonts w:ascii="Book Antiqua" w:hAnsi="Book Antiqua"/>
          <w:i/>
          <w:iCs/>
          <w:sz w:val="24"/>
          <w:szCs w:val="24"/>
        </w:rPr>
        <w:t>Metab</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Toxicol</w:t>
      </w:r>
      <w:proofErr w:type="spellEnd"/>
      <w:r w:rsidRPr="00B12D8B">
        <w:rPr>
          <w:rFonts w:ascii="Book Antiqua" w:hAnsi="Book Antiqua"/>
          <w:sz w:val="24"/>
          <w:szCs w:val="24"/>
        </w:rPr>
        <w:t> 2014; </w:t>
      </w:r>
      <w:r w:rsidRPr="00B12D8B">
        <w:rPr>
          <w:rFonts w:ascii="Book Antiqua" w:hAnsi="Book Antiqua"/>
          <w:b/>
          <w:bCs/>
          <w:sz w:val="24"/>
          <w:szCs w:val="24"/>
        </w:rPr>
        <w:t>10</w:t>
      </w:r>
      <w:r w:rsidRPr="00B12D8B">
        <w:rPr>
          <w:rFonts w:ascii="Book Antiqua" w:hAnsi="Book Antiqua"/>
          <w:sz w:val="24"/>
          <w:szCs w:val="24"/>
        </w:rPr>
        <w:t>: 959-980 [PMID: 24746272 DOI: 10.1517/17425255.2014.909408]</w:t>
      </w:r>
    </w:p>
    <w:p w14:paraId="6508634C"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Daly AK</w:t>
      </w:r>
      <w:r w:rsidRPr="00B12D8B">
        <w:rPr>
          <w:rFonts w:ascii="Book Antiqua" w:hAnsi="Book Antiqua"/>
          <w:sz w:val="24"/>
          <w:szCs w:val="24"/>
        </w:rPr>
        <w:t>, Day CP. Genetic association studies in drug-induced liver injury. </w:t>
      </w:r>
      <w:r w:rsidRPr="00B12D8B">
        <w:rPr>
          <w:rFonts w:ascii="Book Antiqua" w:hAnsi="Book Antiqua"/>
          <w:i/>
          <w:iCs/>
          <w:sz w:val="24"/>
          <w:szCs w:val="24"/>
        </w:rPr>
        <w:t xml:space="preserve">Drug </w:t>
      </w:r>
      <w:proofErr w:type="spellStart"/>
      <w:r w:rsidRPr="00B12D8B">
        <w:rPr>
          <w:rFonts w:ascii="Book Antiqua" w:hAnsi="Book Antiqua"/>
          <w:i/>
          <w:iCs/>
          <w:sz w:val="24"/>
          <w:szCs w:val="24"/>
        </w:rPr>
        <w:t>Metab</w:t>
      </w:r>
      <w:proofErr w:type="spellEnd"/>
      <w:r w:rsidRPr="00B12D8B">
        <w:rPr>
          <w:rFonts w:ascii="Book Antiqua" w:hAnsi="Book Antiqua"/>
          <w:i/>
          <w:iCs/>
          <w:sz w:val="24"/>
          <w:szCs w:val="24"/>
        </w:rPr>
        <w:t xml:space="preserve"> Rev</w:t>
      </w:r>
      <w:r w:rsidRPr="00B12D8B">
        <w:rPr>
          <w:rFonts w:ascii="Book Antiqua" w:hAnsi="Book Antiqua"/>
          <w:sz w:val="24"/>
          <w:szCs w:val="24"/>
        </w:rPr>
        <w:t> 2012; </w:t>
      </w:r>
      <w:r w:rsidRPr="00B12D8B">
        <w:rPr>
          <w:rFonts w:ascii="Book Antiqua" w:hAnsi="Book Antiqua"/>
          <w:b/>
          <w:bCs/>
          <w:sz w:val="24"/>
          <w:szCs w:val="24"/>
        </w:rPr>
        <w:t>44</w:t>
      </w:r>
      <w:r w:rsidRPr="00B12D8B">
        <w:rPr>
          <w:rFonts w:ascii="Book Antiqua" w:hAnsi="Book Antiqua"/>
          <w:sz w:val="24"/>
          <w:szCs w:val="24"/>
        </w:rPr>
        <w:t>: 116-126 [PMID: 21913872 DOI: 10.3109/03602532.2011.605790]</w:t>
      </w:r>
    </w:p>
    <w:p w14:paraId="0DD651D3"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Urban TJ</w:t>
      </w:r>
      <w:r w:rsidRPr="00B12D8B">
        <w:rPr>
          <w:rFonts w:ascii="Book Antiqua" w:hAnsi="Book Antiqua"/>
          <w:sz w:val="24"/>
          <w:szCs w:val="24"/>
        </w:rPr>
        <w:t xml:space="preserve">, Daly AK, </w:t>
      </w:r>
      <w:proofErr w:type="spellStart"/>
      <w:r w:rsidRPr="00B12D8B">
        <w:rPr>
          <w:rFonts w:ascii="Book Antiqua" w:hAnsi="Book Antiqua"/>
          <w:sz w:val="24"/>
          <w:szCs w:val="24"/>
        </w:rPr>
        <w:t>Aithal</w:t>
      </w:r>
      <w:proofErr w:type="spellEnd"/>
      <w:r w:rsidRPr="00B12D8B">
        <w:rPr>
          <w:rFonts w:ascii="Book Antiqua" w:hAnsi="Book Antiqua"/>
          <w:sz w:val="24"/>
          <w:szCs w:val="24"/>
        </w:rPr>
        <w:t xml:space="preserve"> GP. Genetic basis of drug-induced liver injury: present and future. </w:t>
      </w:r>
      <w:proofErr w:type="spellStart"/>
      <w:r w:rsidRPr="00B12D8B">
        <w:rPr>
          <w:rFonts w:ascii="Book Antiqua" w:hAnsi="Book Antiqua"/>
          <w:i/>
          <w:iCs/>
          <w:sz w:val="24"/>
          <w:szCs w:val="24"/>
        </w:rPr>
        <w:t>Semin</w:t>
      </w:r>
      <w:proofErr w:type="spellEnd"/>
      <w:r w:rsidRPr="00B12D8B">
        <w:rPr>
          <w:rFonts w:ascii="Book Antiqua" w:hAnsi="Book Antiqua"/>
          <w:i/>
          <w:iCs/>
          <w:sz w:val="24"/>
          <w:szCs w:val="24"/>
        </w:rPr>
        <w:t xml:space="preserve"> Liver Dis</w:t>
      </w:r>
      <w:r w:rsidRPr="00B12D8B">
        <w:rPr>
          <w:rFonts w:ascii="Book Antiqua" w:hAnsi="Book Antiqua"/>
          <w:sz w:val="24"/>
          <w:szCs w:val="24"/>
        </w:rPr>
        <w:t> 2014; </w:t>
      </w:r>
      <w:r w:rsidRPr="00B12D8B">
        <w:rPr>
          <w:rFonts w:ascii="Book Antiqua" w:hAnsi="Book Antiqua"/>
          <w:b/>
          <w:bCs/>
          <w:sz w:val="24"/>
          <w:szCs w:val="24"/>
        </w:rPr>
        <w:t>34</w:t>
      </w:r>
      <w:r w:rsidRPr="00B12D8B">
        <w:rPr>
          <w:rFonts w:ascii="Book Antiqua" w:hAnsi="Book Antiqua"/>
          <w:sz w:val="24"/>
          <w:szCs w:val="24"/>
        </w:rPr>
        <w:t>: 123-133 [PMID: 24879978 DOI: 10.1055/s-0034-1375954]</w:t>
      </w:r>
    </w:p>
    <w:p w14:paraId="720DD5C1"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Chen R</w:t>
      </w:r>
      <w:r w:rsidRPr="00B12D8B">
        <w:rPr>
          <w:rFonts w:ascii="Book Antiqua" w:hAnsi="Book Antiqua"/>
          <w:sz w:val="24"/>
          <w:szCs w:val="24"/>
        </w:rPr>
        <w:t xml:space="preserve">, Zhang Y, Tang S, </w:t>
      </w:r>
      <w:proofErr w:type="spellStart"/>
      <w:r w:rsidRPr="00B12D8B">
        <w:rPr>
          <w:rFonts w:ascii="Book Antiqua" w:hAnsi="Book Antiqua"/>
          <w:sz w:val="24"/>
          <w:szCs w:val="24"/>
        </w:rPr>
        <w:t>Lv</w:t>
      </w:r>
      <w:proofErr w:type="spellEnd"/>
      <w:r w:rsidRPr="00B12D8B">
        <w:rPr>
          <w:rFonts w:ascii="Book Antiqua" w:hAnsi="Book Antiqua"/>
          <w:sz w:val="24"/>
          <w:szCs w:val="24"/>
        </w:rPr>
        <w:t xml:space="preserve"> X, Wu S, Sun F, Xia Y, Zhan SY. The association between HLA-DQB1 polymorphism and </w:t>
      </w:r>
      <w:proofErr w:type="spellStart"/>
      <w:r w:rsidRPr="00B12D8B">
        <w:rPr>
          <w:rFonts w:ascii="Book Antiqua" w:hAnsi="Book Antiqua"/>
          <w:sz w:val="24"/>
          <w:szCs w:val="24"/>
        </w:rPr>
        <w:t>antituberculosis</w:t>
      </w:r>
      <w:proofErr w:type="spellEnd"/>
      <w:r w:rsidRPr="00B12D8B">
        <w:rPr>
          <w:rFonts w:ascii="Book Antiqua" w:hAnsi="Book Antiqua"/>
          <w:sz w:val="24"/>
          <w:szCs w:val="24"/>
        </w:rPr>
        <w:t xml:space="preserve"> drug-induced liver injury: a Case-Control Study. </w:t>
      </w:r>
      <w:r w:rsidRPr="00B12D8B">
        <w:rPr>
          <w:rFonts w:ascii="Book Antiqua" w:hAnsi="Book Antiqua"/>
          <w:i/>
          <w:iCs/>
          <w:sz w:val="24"/>
          <w:szCs w:val="24"/>
        </w:rPr>
        <w:t xml:space="preserve">J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Pharm </w:t>
      </w:r>
      <w:proofErr w:type="spellStart"/>
      <w:r w:rsidRPr="00B12D8B">
        <w:rPr>
          <w:rFonts w:ascii="Book Antiqua" w:hAnsi="Book Antiqua"/>
          <w:i/>
          <w:iCs/>
          <w:sz w:val="24"/>
          <w:szCs w:val="24"/>
        </w:rPr>
        <w:t>Ther</w:t>
      </w:r>
      <w:proofErr w:type="spellEnd"/>
      <w:r w:rsidRPr="00B12D8B">
        <w:rPr>
          <w:rFonts w:ascii="Book Antiqua" w:hAnsi="Book Antiqua"/>
          <w:sz w:val="24"/>
          <w:szCs w:val="24"/>
        </w:rPr>
        <w:t> 2015; </w:t>
      </w:r>
      <w:r w:rsidRPr="00B12D8B">
        <w:rPr>
          <w:rFonts w:ascii="Book Antiqua" w:hAnsi="Book Antiqua"/>
          <w:b/>
          <w:bCs/>
          <w:sz w:val="24"/>
          <w:szCs w:val="24"/>
        </w:rPr>
        <w:t>40</w:t>
      </w:r>
      <w:r w:rsidRPr="00B12D8B">
        <w:rPr>
          <w:rFonts w:ascii="Book Antiqua" w:hAnsi="Book Antiqua"/>
          <w:sz w:val="24"/>
          <w:szCs w:val="24"/>
        </w:rPr>
        <w:t>: 110-115 [PMID: 25250564 DOI: 10.1111/jcpt.12211]</w:t>
      </w:r>
    </w:p>
    <w:p w14:paraId="17CE3F9B"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Visschers</w:t>
      </w:r>
      <w:proofErr w:type="spellEnd"/>
      <w:r w:rsidRPr="00B12D8B">
        <w:rPr>
          <w:rFonts w:ascii="Book Antiqua" w:hAnsi="Book Antiqua"/>
          <w:b/>
          <w:bCs/>
          <w:sz w:val="24"/>
          <w:szCs w:val="24"/>
        </w:rPr>
        <w:t xml:space="preserve"> RG</w:t>
      </w:r>
      <w:r w:rsidRPr="00B12D8B">
        <w:rPr>
          <w:rFonts w:ascii="Book Antiqua" w:hAnsi="Book Antiqua"/>
          <w:sz w:val="24"/>
          <w:szCs w:val="24"/>
        </w:rPr>
        <w:t xml:space="preserve">, </w:t>
      </w:r>
      <w:proofErr w:type="spellStart"/>
      <w:r w:rsidRPr="00B12D8B">
        <w:rPr>
          <w:rFonts w:ascii="Book Antiqua" w:hAnsi="Book Antiqua"/>
          <w:sz w:val="24"/>
          <w:szCs w:val="24"/>
        </w:rPr>
        <w:t>Luyer</w:t>
      </w:r>
      <w:proofErr w:type="spellEnd"/>
      <w:r w:rsidRPr="00B12D8B">
        <w:rPr>
          <w:rFonts w:ascii="Book Antiqua" w:hAnsi="Book Antiqua"/>
          <w:sz w:val="24"/>
          <w:szCs w:val="24"/>
        </w:rPr>
        <w:t xml:space="preserve"> MD, </w:t>
      </w:r>
      <w:proofErr w:type="spellStart"/>
      <w:r w:rsidRPr="00B12D8B">
        <w:rPr>
          <w:rFonts w:ascii="Book Antiqua" w:hAnsi="Book Antiqua"/>
          <w:sz w:val="24"/>
          <w:szCs w:val="24"/>
        </w:rPr>
        <w:t>Schaap</w:t>
      </w:r>
      <w:proofErr w:type="spellEnd"/>
      <w:r w:rsidRPr="00B12D8B">
        <w:rPr>
          <w:rFonts w:ascii="Book Antiqua" w:hAnsi="Book Antiqua"/>
          <w:sz w:val="24"/>
          <w:szCs w:val="24"/>
        </w:rPr>
        <w:t xml:space="preserve"> FG, </w:t>
      </w:r>
      <w:proofErr w:type="spellStart"/>
      <w:r w:rsidRPr="00B12D8B">
        <w:rPr>
          <w:rFonts w:ascii="Book Antiqua" w:hAnsi="Book Antiqua"/>
          <w:sz w:val="24"/>
          <w:szCs w:val="24"/>
        </w:rPr>
        <w:t>Olde</w:t>
      </w:r>
      <w:proofErr w:type="spellEnd"/>
      <w:r w:rsidRPr="00B12D8B">
        <w:rPr>
          <w:rFonts w:ascii="Book Antiqua" w:hAnsi="Book Antiqua"/>
          <w:sz w:val="24"/>
          <w:szCs w:val="24"/>
        </w:rPr>
        <w:t xml:space="preserve"> </w:t>
      </w:r>
      <w:proofErr w:type="spellStart"/>
      <w:r w:rsidRPr="00B12D8B">
        <w:rPr>
          <w:rFonts w:ascii="Book Antiqua" w:hAnsi="Book Antiqua"/>
          <w:sz w:val="24"/>
          <w:szCs w:val="24"/>
        </w:rPr>
        <w:t>Damink</w:t>
      </w:r>
      <w:proofErr w:type="spellEnd"/>
      <w:r w:rsidRPr="00B12D8B">
        <w:rPr>
          <w:rFonts w:ascii="Book Antiqua" w:hAnsi="Book Antiqua"/>
          <w:sz w:val="24"/>
          <w:szCs w:val="24"/>
        </w:rPr>
        <w:t xml:space="preserve"> SW, </w:t>
      </w:r>
      <w:proofErr w:type="spellStart"/>
      <w:r w:rsidRPr="00B12D8B">
        <w:rPr>
          <w:rFonts w:ascii="Book Antiqua" w:hAnsi="Book Antiqua"/>
          <w:sz w:val="24"/>
          <w:szCs w:val="24"/>
        </w:rPr>
        <w:t>Soeters</w:t>
      </w:r>
      <w:proofErr w:type="spellEnd"/>
      <w:r w:rsidRPr="00B12D8B">
        <w:rPr>
          <w:rFonts w:ascii="Book Antiqua" w:hAnsi="Book Antiqua"/>
          <w:sz w:val="24"/>
          <w:szCs w:val="24"/>
        </w:rPr>
        <w:t xml:space="preserve"> PB. The gut-liver axis. </w:t>
      </w:r>
      <w:proofErr w:type="spellStart"/>
      <w:r w:rsidRPr="00B12D8B">
        <w:rPr>
          <w:rFonts w:ascii="Book Antiqua" w:hAnsi="Book Antiqua"/>
          <w:i/>
          <w:iCs/>
          <w:sz w:val="24"/>
          <w:szCs w:val="24"/>
        </w:rPr>
        <w:t>Curr</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Opin</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Nutr</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Metab</w:t>
      </w:r>
      <w:proofErr w:type="spellEnd"/>
      <w:r w:rsidRPr="00B12D8B">
        <w:rPr>
          <w:rFonts w:ascii="Book Antiqua" w:hAnsi="Book Antiqua"/>
          <w:i/>
          <w:iCs/>
          <w:sz w:val="24"/>
          <w:szCs w:val="24"/>
        </w:rPr>
        <w:t xml:space="preserve"> Care</w:t>
      </w:r>
      <w:r w:rsidRPr="00B12D8B">
        <w:rPr>
          <w:rFonts w:ascii="Book Antiqua" w:hAnsi="Book Antiqua"/>
          <w:sz w:val="24"/>
          <w:szCs w:val="24"/>
        </w:rPr>
        <w:t> 2013; </w:t>
      </w:r>
      <w:r w:rsidRPr="00B12D8B">
        <w:rPr>
          <w:rFonts w:ascii="Book Antiqua" w:hAnsi="Book Antiqua"/>
          <w:b/>
          <w:bCs/>
          <w:sz w:val="24"/>
          <w:szCs w:val="24"/>
        </w:rPr>
        <w:t>16</w:t>
      </w:r>
      <w:r w:rsidRPr="00B12D8B">
        <w:rPr>
          <w:rFonts w:ascii="Book Antiqua" w:hAnsi="Book Antiqua"/>
          <w:sz w:val="24"/>
          <w:szCs w:val="24"/>
        </w:rPr>
        <w:t>: 576-581 [PMID: 23873346 DOI: 10.1097/MCO.0b013e32836410a4]</w:t>
      </w:r>
    </w:p>
    <w:p w14:paraId="5E6AE5C3"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Possamai</w:t>
      </w:r>
      <w:proofErr w:type="spellEnd"/>
      <w:r w:rsidRPr="00B12D8B">
        <w:rPr>
          <w:rFonts w:ascii="Book Antiqua" w:hAnsi="Book Antiqua"/>
          <w:b/>
          <w:bCs/>
          <w:sz w:val="24"/>
          <w:szCs w:val="24"/>
        </w:rPr>
        <w:t xml:space="preserve"> LA</w:t>
      </w:r>
      <w:r w:rsidRPr="00B12D8B">
        <w:rPr>
          <w:rFonts w:ascii="Book Antiqua" w:hAnsi="Book Antiqua"/>
          <w:sz w:val="24"/>
          <w:szCs w:val="24"/>
        </w:rPr>
        <w:t xml:space="preserve">, McPhail MJ, </w:t>
      </w:r>
      <w:proofErr w:type="spellStart"/>
      <w:r w:rsidRPr="00B12D8B">
        <w:rPr>
          <w:rFonts w:ascii="Book Antiqua" w:hAnsi="Book Antiqua"/>
          <w:sz w:val="24"/>
          <w:szCs w:val="24"/>
        </w:rPr>
        <w:t>Khamri</w:t>
      </w:r>
      <w:proofErr w:type="spellEnd"/>
      <w:r w:rsidRPr="00B12D8B">
        <w:rPr>
          <w:rFonts w:ascii="Book Antiqua" w:hAnsi="Book Antiqua"/>
          <w:sz w:val="24"/>
          <w:szCs w:val="24"/>
        </w:rPr>
        <w:t xml:space="preserve"> W, Wu B, </w:t>
      </w:r>
      <w:proofErr w:type="spellStart"/>
      <w:r w:rsidRPr="00B12D8B">
        <w:rPr>
          <w:rFonts w:ascii="Book Antiqua" w:hAnsi="Book Antiqua"/>
          <w:sz w:val="24"/>
          <w:szCs w:val="24"/>
        </w:rPr>
        <w:t>Concas</w:t>
      </w:r>
      <w:proofErr w:type="spellEnd"/>
      <w:r w:rsidRPr="00B12D8B">
        <w:rPr>
          <w:rFonts w:ascii="Book Antiqua" w:hAnsi="Book Antiqua"/>
          <w:sz w:val="24"/>
          <w:szCs w:val="24"/>
        </w:rPr>
        <w:t xml:space="preserve"> D, Harrison M, Williams R, Cox RD, Cox IJ, </w:t>
      </w:r>
      <w:proofErr w:type="spellStart"/>
      <w:r w:rsidRPr="00B12D8B">
        <w:rPr>
          <w:rFonts w:ascii="Book Antiqua" w:hAnsi="Book Antiqua"/>
          <w:sz w:val="24"/>
          <w:szCs w:val="24"/>
        </w:rPr>
        <w:t>Anstee</w:t>
      </w:r>
      <w:proofErr w:type="spellEnd"/>
      <w:r w:rsidRPr="00B12D8B">
        <w:rPr>
          <w:rFonts w:ascii="Book Antiqua" w:hAnsi="Book Antiqua"/>
          <w:sz w:val="24"/>
          <w:szCs w:val="24"/>
        </w:rPr>
        <w:t xml:space="preserve"> QM, </w:t>
      </w:r>
      <w:proofErr w:type="spellStart"/>
      <w:r w:rsidRPr="00B12D8B">
        <w:rPr>
          <w:rFonts w:ascii="Book Antiqua" w:hAnsi="Book Antiqua"/>
          <w:sz w:val="24"/>
          <w:szCs w:val="24"/>
        </w:rPr>
        <w:t>Thursz</w:t>
      </w:r>
      <w:proofErr w:type="spellEnd"/>
      <w:r w:rsidRPr="00B12D8B">
        <w:rPr>
          <w:rFonts w:ascii="Book Antiqua" w:hAnsi="Book Antiqua"/>
          <w:sz w:val="24"/>
          <w:szCs w:val="24"/>
        </w:rPr>
        <w:t xml:space="preserve"> MR. The role of intestinal microbiota in </w:t>
      </w:r>
      <w:r w:rsidRPr="00B12D8B">
        <w:rPr>
          <w:rFonts w:ascii="Book Antiqua" w:hAnsi="Book Antiqua"/>
          <w:sz w:val="24"/>
          <w:szCs w:val="24"/>
        </w:rPr>
        <w:lastRenderedPageBreak/>
        <w:t>murine models of acetaminophen-induced hepatotoxicity. </w:t>
      </w:r>
      <w:r w:rsidRPr="00B12D8B">
        <w:rPr>
          <w:rFonts w:ascii="Book Antiqua" w:hAnsi="Book Antiqua"/>
          <w:i/>
          <w:iCs/>
          <w:sz w:val="24"/>
          <w:szCs w:val="24"/>
        </w:rPr>
        <w:t xml:space="preserve">Liver </w:t>
      </w:r>
      <w:proofErr w:type="spellStart"/>
      <w:r w:rsidRPr="00B12D8B">
        <w:rPr>
          <w:rFonts w:ascii="Book Antiqua" w:hAnsi="Book Antiqua"/>
          <w:i/>
          <w:iCs/>
          <w:sz w:val="24"/>
          <w:szCs w:val="24"/>
        </w:rPr>
        <w:t>Int</w:t>
      </w:r>
      <w:proofErr w:type="spellEnd"/>
      <w:r w:rsidRPr="00B12D8B">
        <w:rPr>
          <w:rFonts w:ascii="Book Antiqua" w:hAnsi="Book Antiqua"/>
          <w:sz w:val="24"/>
          <w:szCs w:val="24"/>
        </w:rPr>
        <w:t> 2015; </w:t>
      </w:r>
      <w:r w:rsidRPr="00B12D8B">
        <w:rPr>
          <w:rFonts w:ascii="Book Antiqua" w:hAnsi="Book Antiqua"/>
          <w:b/>
          <w:bCs/>
          <w:sz w:val="24"/>
          <w:szCs w:val="24"/>
        </w:rPr>
        <w:t>35</w:t>
      </w:r>
      <w:r w:rsidRPr="00B12D8B">
        <w:rPr>
          <w:rFonts w:ascii="Book Antiqua" w:hAnsi="Book Antiqua"/>
          <w:sz w:val="24"/>
          <w:szCs w:val="24"/>
        </w:rPr>
        <w:t>: 764-773 [PMID: 25244648 DOI: 10.1111/liv.12689]</w:t>
      </w:r>
    </w:p>
    <w:p w14:paraId="45FD5C7B"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Hawkins MT</w:t>
      </w:r>
      <w:r w:rsidRPr="00B12D8B">
        <w:rPr>
          <w:rFonts w:ascii="Book Antiqua" w:hAnsi="Book Antiqua"/>
          <w:sz w:val="24"/>
          <w:szCs w:val="24"/>
        </w:rPr>
        <w:t>, Lewis JH. Latest advances in predicting DILI in human subjects: focus on biomarkers. </w:t>
      </w:r>
      <w:r w:rsidRPr="00B12D8B">
        <w:rPr>
          <w:rFonts w:ascii="Book Antiqua" w:hAnsi="Book Antiqua"/>
          <w:i/>
          <w:iCs/>
          <w:sz w:val="24"/>
          <w:szCs w:val="24"/>
        </w:rPr>
        <w:t xml:space="preserve">Expert </w:t>
      </w:r>
      <w:proofErr w:type="spellStart"/>
      <w:r w:rsidRPr="00B12D8B">
        <w:rPr>
          <w:rFonts w:ascii="Book Antiqua" w:hAnsi="Book Antiqua"/>
          <w:i/>
          <w:iCs/>
          <w:sz w:val="24"/>
          <w:szCs w:val="24"/>
        </w:rPr>
        <w:t>Opin</w:t>
      </w:r>
      <w:proofErr w:type="spellEnd"/>
      <w:r w:rsidRPr="00B12D8B">
        <w:rPr>
          <w:rFonts w:ascii="Book Antiqua" w:hAnsi="Book Antiqua"/>
          <w:i/>
          <w:iCs/>
          <w:sz w:val="24"/>
          <w:szCs w:val="24"/>
        </w:rPr>
        <w:t xml:space="preserve"> Drug </w:t>
      </w:r>
      <w:proofErr w:type="spellStart"/>
      <w:r w:rsidRPr="00B12D8B">
        <w:rPr>
          <w:rFonts w:ascii="Book Antiqua" w:hAnsi="Book Antiqua"/>
          <w:i/>
          <w:iCs/>
          <w:sz w:val="24"/>
          <w:szCs w:val="24"/>
        </w:rPr>
        <w:t>Metab</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Toxicol</w:t>
      </w:r>
      <w:proofErr w:type="spellEnd"/>
      <w:r w:rsidRPr="00B12D8B">
        <w:rPr>
          <w:rFonts w:ascii="Book Antiqua" w:hAnsi="Book Antiqua"/>
          <w:sz w:val="24"/>
          <w:szCs w:val="24"/>
        </w:rPr>
        <w:t> 2012; </w:t>
      </w:r>
      <w:r w:rsidRPr="00B12D8B">
        <w:rPr>
          <w:rFonts w:ascii="Book Antiqua" w:hAnsi="Book Antiqua"/>
          <w:b/>
          <w:bCs/>
          <w:sz w:val="24"/>
          <w:szCs w:val="24"/>
        </w:rPr>
        <w:t>8</w:t>
      </w:r>
      <w:r w:rsidRPr="00B12D8B">
        <w:rPr>
          <w:rFonts w:ascii="Book Antiqua" w:hAnsi="Book Antiqua"/>
          <w:sz w:val="24"/>
          <w:szCs w:val="24"/>
        </w:rPr>
        <w:t>: 1521-1530 [PMID: 22998122 DOI: 10.1517/17425255.2012.724060]</w:t>
      </w:r>
    </w:p>
    <w:p w14:paraId="23D1B114"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Bell LN</w:t>
      </w:r>
      <w:r w:rsidRPr="00B12D8B">
        <w:rPr>
          <w:rFonts w:ascii="Book Antiqua" w:hAnsi="Book Antiqua"/>
          <w:sz w:val="24"/>
          <w:szCs w:val="24"/>
        </w:rPr>
        <w:t xml:space="preserve">, </w:t>
      </w:r>
      <w:proofErr w:type="spellStart"/>
      <w:r w:rsidRPr="00B12D8B">
        <w:rPr>
          <w:rFonts w:ascii="Book Antiqua" w:hAnsi="Book Antiqua"/>
          <w:sz w:val="24"/>
          <w:szCs w:val="24"/>
        </w:rPr>
        <w:t>Vuppalanchi</w:t>
      </w:r>
      <w:proofErr w:type="spellEnd"/>
      <w:r w:rsidRPr="00B12D8B">
        <w:rPr>
          <w:rFonts w:ascii="Book Antiqua" w:hAnsi="Book Antiqua"/>
          <w:sz w:val="24"/>
          <w:szCs w:val="24"/>
        </w:rPr>
        <w:t xml:space="preserve"> R, Watkins PB, </w:t>
      </w:r>
      <w:proofErr w:type="spellStart"/>
      <w:r w:rsidRPr="00B12D8B">
        <w:rPr>
          <w:rFonts w:ascii="Book Antiqua" w:hAnsi="Book Antiqua"/>
          <w:sz w:val="24"/>
          <w:szCs w:val="24"/>
        </w:rPr>
        <w:t>Bonkovsky</w:t>
      </w:r>
      <w:proofErr w:type="spellEnd"/>
      <w:r w:rsidRPr="00B12D8B">
        <w:rPr>
          <w:rFonts w:ascii="Book Antiqua" w:hAnsi="Book Antiqua"/>
          <w:sz w:val="24"/>
          <w:szCs w:val="24"/>
        </w:rPr>
        <w:t xml:space="preserve"> HL, Serrano J, Fontana RJ, Wang M, </w:t>
      </w:r>
      <w:proofErr w:type="spellStart"/>
      <w:r w:rsidRPr="00B12D8B">
        <w:rPr>
          <w:rFonts w:ascii="Book Antiqua" w:hAnsi="Book Antiqua"/>
          <w:sz w:val="24"/>
          <w:szCs w:val="24"/>
        </w:rPr>
        <w:t>Rochon</w:t>
      </w:r>
      <w:proofErr w:type="spellEnd"/>
      <w:r w:rsidRPr="00B12D8B">
        <w:rPr>
          <w:rFonts w:ascii="Book Antiqua" w:hAnsi="Book Antiqua"/>
          <w:sz w:val="24"/>
          <w:szCs w:val="24"/>
        </w:rPr>
        <w:t xml:space="preserve"> J, </w:t>
      </w:r>
      <w:proofErr w:type="spellStart"/>
      <w:r w:rsidRPr="00B12D8B">
        <w:rPr>
          <w:rFonts w:ascii="Book Antiqua" w:hAnsi="Book Antiqua"/>
          <w:sz w:val="24"/>
          <w:szCs w:val="24"/>
        </w:rPr>
        <w:t>Chalasani</w:t>
      </w:r>
      <w:proofErr w:type="spellEnd"/>
      <w:r w:rsidRPr="00B12D8B">
        <w:rPr>
          <w:rFonts w:ascii="Book Antiqua" w:hAnsi="Book Antiqua"/>
          <w:sz w:val="24"/>
          <w:szCs w:val="24"/>
        </w:rPr>
        <w:t xml:space="preserve"> N. Serum proteomic profiling in patients with drug-induced liver injury. </w:t>
      </w:r>
      <w:r w:rsidRPr="00B12D8B">
        <w:rPr>
          <w:rFonts w:ascii="Book Antiqua" w:hAnsi="Book Antiqua"/>
          <w:i/>
          <w:iCs/>
          <w:sz w:val="24"/>
          <w:szCs w:val="24"/>
        </w:rPr>
        <w:t xml:space="preserve">Aliment </w:t>
      </w:r>
      <w:proofErr w:type="spellStart"/>
      <w:r w:rsidRPr="00B12D8B">
        <w:rPr>
          <w:rFonts w:ascii="Book Antiqua" w:hAnsi="Book Antiqua"/>
          <w:i/>
          <w:iCs/>
          <w:sz w:val="24"/>
          <w:szCs w:val="24"/>
        </w:rPr>
        <w:t>Pharmacol</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Ther</w:t>
      </w:r>
      <w:proofErr w:type="spellEnd"/>
      <w:r w:rsidRPr="00B12D8B">
        <w:rPr>
          <w:rFonts w:ascii="Book Antiqua" w:hAnsi="Book Antiqua"/>
          <w:sz w:val="24"/>
          <w:szCs w:val="24"/>
        </w:rPr>
        <w:t> 2012; </w:t>
      </w:r>
      <w:r w:rsidRPr="00B12D8B">
        <w:rPr>
          <w:rFonts w:ascii="Book Antiqua" w:hAnsi="Book Antiqua"/>
          <w:b/>
          <w:bCs/>
          <w:sz w:val="24"/>
          <w:szCs w:val="24"/>
        </w:rPr>
        <w:t>35</w:t>
      </w:r>
      <w:r w:rsidRPr="00B12D8B">
        <w:rPr>
          <w:rFonts w:ascii="Book Antiqua" w:hAnsi="Book Antiqua"/>
          <w:sz w:val="24"/>
          <w:szCs w:val="24"/>
        </w:rPr>
        <w:t>: 600-612 [PMID: 22403816 DOI: 10.1111/j.1365-2036.2011.04982.x]</w:t>
      </w:r>
    </w:p>
    <w:p w14:paraId="3E83104D"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sz w:val="24"/>
          <w:szCs w:val="24"/>
        </w:rPr>
        <w:t>Steuerwald</w:t>
      </w:r>
      <w:proofErr w:type="spellEnd"/>
      <w:r w:rsidRPr="00B12D8B">
        <w:rPr>
          <w:rFonts w:ascii="Book Antiqua" w:hAnsi="Book Antiqua"/>
          <w:b/>
          <w:sz w:val="24"/>
          <w:szCs w:val="24"/>
        </w:rPr>
        <w:t xml:space="preserve"> NM</w:t>
      </w:r>
      <w:r w:rsidRPr="00B12D8B">
        <w:rPr>
          <w:rFonts w:ascii="Book Antiqua" w:hAnsi="Book Antiqua"/>
          <w:sz w:val="24"/>
          <w:szCs w:val="24"/>
        </w:rPr>
        <w:t xml:space="preserve">, </w:t>
      </w:r>
      <w:proofErr w:type="spellStart"/>
      <w:r w:rsidRPr="00B12D8B">
        <w:rPr>
          <w:rFonts w:ascii="Book Antiqua" w:hAnsi="Book Antiqua"/>
          <w:sz w:val="24"/>
          <w:szCs w:val="24"/>
        </w:rPr>
        <w:t>Foureau</w:t>
      </w:r>
      <w:proofErr w:type="spellEnd"/>
      <w:r w:rsidRPr="00B12D8B">
        <w:rPr>
          <w:rFonts w:ascii="Book Antiqua" w:hAnsi="Book Antiqua"/>
          <w:sz w:val="24"/>
          <w:szCs w:val="24"/>
        </w:rPr>
        <w:t xml:space="preserve"> DM, Norton HJ, Zhou J, Parsons JC, </w:t>
      </w:r>
      <w:proofErr w:type="spellStart"/>
      <w:r w:rsidRPr="00B12D8B">
        <w:rPr>
          <w:rFonts w:ascii="Book Antiqua" w:hAnsi="Book Antiqua"/>
          <w:sz w:val="24"/>
          <w:szCs w:val="24"/>
        </w:rPr>
        <w:t>Chalasani</w:t>
      </w:r>
      <w:proofErr w:type="spellEnd"/>
      <w:r w:rsidRPr="00B12D8B">
        <w:rPr>
          <w:rFonts w:ascii="Book Antiqua" w:hAnsi="Book Antiqua"/>
          <w:sz w:val="24"/>
          <w:szCs w:val="24"/>
        </w:rPr>
        <w:t xml:space="preserve"> N, Fontana RJ, Watkins PB, Lee WM, Reddy KR, </w:t>
      </w:r>
      <w:proofErr w:type="spellStart"/>
      <w:r w:rsidRPr="00B12D8B">
        <w:rPr>
          <w:rFonts w:ascii="Book Antiqua" w:hAnsi="Book Antiqua"/>
          <w:sz w:val="24"/>
          <w:szCs w:val="24"/>
        </w:rPr>
        <w:t>Stolz</w:t>
      </w:r>
      <w:proofErr w:type="spellEnd"/>
      <w:r w:rsidRPr="00B12D8B">
        <w:rPr>
          <w:rFonts w:ascii="Book Antiqua" w:hAnsi="Book Antiqua"/>
          <w:sz w:val="24"/>
          <w:szCs w:val="24"/>
        </w:rPr>
        <w:t xml:space="preserve"> A, Talwalkar J, </w:t>
      </w:r>
      <w:proofErr w:type="spellStart"/>
      <w:r w:rsidRPr="00B12D8B">
        <w:rPr>
          <w:rFonts w:ascii="Book Antiqua" w:hAnsi="Book Antiqua"/>
          <w:sz w:val="24"/>
          <w:szCs w:val="24"/>
        </w:rPr>
        <w:t>Davern</w:t>
      </w:r>
      <w:proofErr w:type="spellEnd"/>
      <w:r w:rsidRPr="00B12D8B">
        <w:rPr>
          <w:rFonts w:ascii="Book Antiqua" w:hAnsi="Book Antiqua"/>
          <w:sz w:val="24"/>
          <w:szCs w:val="24"/>
        </w:rPr>
        <w:t xml:space="preserve"> T, </w:t>
      </w:r>
      <w:proofErr w:type="spellStart"/>
      <w:r w:rsidRPr="00B12D8B">
        <w:rPr>
          <w:rFonts w:ascii="Book Antiqua" w:hAnsi="Book Antiqua"/>
          <w:sz w:val="24"/>
          <w:szCs w:val="24"/>
        </w:rPr>
        <w:t>Saha</w:t>
      </w:r>
      <w:proofErr w:type="spellEnd"/>
      <w:r w:rsidRPr="00B12D8B">
        <w:rPr>
          <w:rFonts w:ascii="Book Antiqua" w:hAnsi="Book Antiqua"/>
          <w:sz w:val="24"/>
          <w:szCs w:val="24"/>
        </w:rPr>
        <w:t xml:space="preserve"> D, Bell LN, Barnhart H, </w:t>
      </w:r>
      <w:proofErr w:type="spellStart"/>
      <w:r w:rsidRPr="00B12D8B">
        <w:rPr>
          <w:rFonts w:ascii="Book Antiqua" w:hAnsi="Book Antiqua"/>
          <w:sz w:val="24"/>
          <w:szCs w:val="24"/>
        </w:rPr>
        <w:t>Gu</w:t>
      </w:r>
      <w:proofErr w:type="spellEnd"/>
      <w:r w:rsidRPr="00B12D8B">
        <w:rPr>
          <w:rFonts w:ascii="Book Antiqua" w:hAnsi="Book Antiqua"/>
          <w:sz w:val="24"/>
          <w:szCs w:val="24"/>
        </w:rPr>
        <w:t xml:space="preserve"> J, Serrano J, </w:t>
      </w:r>
      <w:proofErr w:type="spellStart"/>
      <w:r w:rsidRPr="00B12D8B">
        <w:rPr>
          <w:rFonts w:ascii="Book Antiqua" w:hAnsi="Book Antiqua"/>
          <w:sz w:val="24"/>
          <w:szCs w:val="24"/>
        </w:rPr>
        <w:t>Bonkovsky</w:t>
      </w:r>
      <w:proofErr w:type="spellEnd"/>
      <w:r w:rsidRPr="00B12D8B">
        <w:rPr>
          <w:rFonts w:ascii="Book Antiqua" w:hAnsi="Book Antiqua"/>
          <w:sz w:val="24"/>
          <w:szCs w:val="24"/>
        </w:rPr>
        <w:t xml:space="preserve"> HL. Profiles of serum cytokines in acute drug-induced liver injury and their prognostic significance. </w:t>
      </w:r>
      <w:proofErr w:type="spellStart"/>
      <w:r w:rsidRPr="00B12D8B">
        <w:rPr>
          <w:rFonts w:ascii="Book Antiqua" w:hAnsi="Book Antiqua"/>
          <w:sz w:val="24"/>
          <w:szCs w:val="24"/>
        </w:rPr>
        <w:t>PLoS</w:t>
      </w:r>
      <w:proofErr w:type="spellEnd"/>
      <w:r w:rsidRPr="00B12D8B">
        <w:rPr>
          <w:rFonts w:ascii="Book Antiqua" w:hAnsi="Book Antiqua"/>
          <w:sz w:val="24"/>
          <w:szCs w:val="24"/>
        </w:rPr>
        <w:t xml:space="preserve"> One 2013; </w:t>
      </w:r>
      <w:r w:rsidRPr="00B12D8B">
        <w:rPr>
          <w:rFonts w:ascii="Book Antiqua" w:hAnsi="Book Antiqua"/>
          <w:b/>
          <w:sz w:val="24"/>
          <w:szCs w:val="24"/>
        </w:rPr>
        <w:t>8</w:t>
      </w:r>
      <w:r w:rsidRPr="00B12D8B">
        <w:rPr>
          <w:rFonts w:ascii="Book Antiqua" w:hAnsi="Book Antiqua"/>
          <w:sz w:val="24"/>
          <w:szCs w:val="24"/>
        </w:rPr>
        <w:t>: e81974 [PMCID: PMC3873930 DOI: 10.1371/journal.pone.0081974]</w:t>
      </w:r>
    </w:p>
    <w:p w14:paraId="4515311D"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Welch MA</w:t>
      </w:r>
      <w:r w:rsidRPr="00B12D8B">
        <w:rPr>
          <w:rFonts w:ascii="Book Antiqua" w:hAnsi="Book Antiqua"/>
          <w:sz w:val="24"/>
          <w:szCs w:val="24"/>
        </w:rPr>
        <w:t xml:space="preserve">, </w:t>
      </w:r>
      <w:proofErr w:type="spellStart"/>
      <w:r w:rsidRPr="00B12D8B">
        <w:rPr>
          <w:rFonts w:ascii="Book Antiqua" w:hAnsi="Book Antiqua"/>
          <w:sz w:val="24"/>
          <w:szCs w:val="24"/>
        </w:rPr>
        <w:t>Köck</w:t>
      </w:r>
      <w:proofErr w:type="spellEnd"/>
      <w:r w:rsidRPr="00B12D8B">
        <w:rPr>
          <w:rFonts w:ascii="Book Antiqua" w:hAnsi="Book Antiqua"/>
          <w:sz w:val="24"/>
          <w:szCs w:val="24"/>
        </w:rPr>
        <w:t xml:space="preserve"> K, Urban TJ, </w:t>
      </w:r>
      <w:proofErr w:type="spellStart"/>
      <w:r w:rsidRPr="00B12D8B">
        <w:rPr>
          <w:rFonts w:ascii="Book Antiqua" w:hAnsi="Book Antiqua"/>
          <w:sz w:val="24"/>
          <w:szCs w:val="24"/>
        </w:rPr>
        <w:t>Brouwer</w:t>
      </w:r>
      <w:proofErr w:type="spellEnd"/>
      <w:r w:rsidRPr="00B12D8B">
        <w:rPr>
          <w:rFonts w:ascii="Book Antiqua" w:hAnsi="Book Antiqua"/>
          <w:sz w:val="24"/>
          <w:szCs w:val="24"/>
        </w:rPr>
        <w:t xml:space="preserve"> KL, </w:t>
      </w:r>
      <w:proofErr w:type="spellStart"/>
      <w:r w:rsidRPr="00B12D8B">
        <w:rPr>
          <w:rFonts w:ascii="Book Antiqua" w:hAnsi="Book Antiqua"/>
          <w:sz w:val="24"/>
          <w:szCs w:val="24"/>
        </w:rPr>
        <w:t>Swaan</w:t>
      </w:r>
      <w:proofErr w:type="spellEnd"/>
      <w:r w:rsidRPr="00B12D8B">
        <w:rPr>
          <w:rFonts w:ascii="Book Antiqua" w:hAnsi="Book Antiqua"/>
          <w:sz w:val="24"/>
          <w:szCs w:val="24"/>
        </w:rPr>
        <w:t xml:space="preserve"> PW. Toward predicting drug-induced liver injury: parallel computational approaches to identify multidrug resistance protein 4 and bile salt export pump inhibitors. </w:t>
      </w:r>
      <w:r w:rsidRPr="00B12D8B">
        <w:rPr>
          <w:rFonts w:ascii="Book Antiqua" w:hAnsi="Book Antiqua"/>
          <w:i/>
          <w:iCs/>
          <w:sz w:val="24"/>
          <w:szCs w:val="24"/>
        </w:rPr>
        <w:t xml:space="preserve">Drug </w:t>
      </w:r>
      <w:proofErr w:type="spellStart"/>
      <w:r w:rsidRPr="00B12D8B">
        <w:rPr>
          <w:rFonts w:ascii="Book Antiqua" w:hAnsi="Book Antiqua"/>
          <w:i/>
          <w:iCs/>
          <w:sz w:val="24"/>
          <w:szCs w:val="24"/>
        </w:rPr>
        <w:t>Metab</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Dispos</w:t>
      </w:r>
      <w:proofErr w:type="spellEnd"/>
      <w:r w:rsidRPr="00B12D8B">
        <w:rPr>
          <w:rFonts w:ascii="Book Antiqua" w:hAnsi="Book Antiqua"/>
          <w:sz w:val="24"/>
          <w:szCs w:val="24"/>
        </w:rPr>
        <w:t> 2015; </w:t>
      </w:r>
      <w:r w:rsidRPr="00B12D8B">
        <w:rPr>
          <w:rFonts w:ascii="Book Antiqua" w:hAnsi="Book Antiqua"/>
          <w:b/>
          <w:bCs/>
          <w:sz w:val="24"/>
          <w:szCs w:val="24"/>
        </w:rPr>
        <w:t>43</w:t>
      </w:r>
      <w:r w:rsidRPr="00B12D8B">
        <w:rPr>
          <w:rFonts w:ascii="Book Antiqua" w:hAnsi="Book Antiqua"/>
          <w:sz w:val="24"/>
          <w:szCs w:val="24"/>
        </w:rPr>
        <w:t>: 725-734 [PMID: 25735837 DOI: 10.1124/dmd.114.062539]</w:t>
      </w:r>
    </w:p>
    <w:p w14:paraId="590A08E4"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Aleo</w:t>
      </w:r>
      <w:proofErr w:type="spellEnd"/>
      <w:r w:rsidRPr="00B12D8B">
        <w:rPr>
          <w:rFonts w:ascii="Book Antiqua" w:hAnsi="Book Antiqua"/>
          <w:b/>
          <w:bCs/>
          <w:sz w:val="24"/>
          <w:szCs w:val="24"/>
        </w:rPr>
        <w:t xml:space="preserve"> MD</w:t>
      </w:r>
      <w:r w:rsidRPr="00B12D8B">
        <w:rPr>
          <w:rFonts w:ascii="Book Antiqua" w:hAnsi="Book Antiqua"/>
          <w:sz w:val="24"/>
          <w:szCs w:val="24"/>
        </w:rPr>
        <w:t>, Luo Y, Swiss R, Bonin PD, Potter DM, Will Y. Human drug-induced liver injury severity is highly associated with dual inhibition of liver mitochondrial function and bile salt export pump. </w:t>
      </w:r>
      <w:r w:rsidRPr="00B12D8B">
        <w:rPr>
          <w:rFonts w:ascii="Book Antiqua" w:hAnsi="Book Antiqua"/>
          <w:i/>
          <w:iCs/>
          <w:sz w:val="24"/>
          <w:szCs w:val="24"/>
        </w:rPr>
        <w:t>Hepatology</w:t>
      </w:r>
      <w:r w:rsidRPr="00B12D8B">
        <w:rPr>
          <w:rFonts w:ascii="Book Antiqua" w:hAnsi="Book Antiqua"/>
          <w:sz w:val="24"/>
          <w:szCs w:val="24"/>
        </w:rPr>
        <w:t> 2014; </w:t>
      </w:r>
      <w:r w:rsidRPr="00B12D8B">
        <w:rPr>
          <w:rFonts w:ascii="Book Antiqua" w:hAnsi="Book Antiqua"/>
          <w:b/>
          <w:bCs/>
          <w:sz w:val="24"/>
          <w:szCs w:val="24"/>
        </w:rPr>
        <w:t>60</w:t>
      </w:r>
      <w:r w:rsidRPr="00B12D8B">
        <w:rPr>
          <w:rFonts w:ascii="Book Antiqua" w:hAnsi="Book Antiqua"/>
          <w:sz w:val="24"/>
          <w:szCs w:val="24"/>
        </w:rPr>
        <w:t>: 1015-1022 [PMID: 24799086 DOI: 10.1002/hep.27206]</w:t>
      </w:r>
    </w:p>
    <w:p w14:paraId="7103E71F"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sz w:val="24"/>
          <w:szCs w:val="24"/>
        </w:rPr>
        <w:t>Boelsterli</w:t>
      </w:r>
      <w:proofErr w:type="spellEnd"/>
      <w:r w:rsidRPr="00B12D8B">
        <w:rPr>
          <w:rFonts w:ascii="Book Antiqua" w:hAnsi="Book Antiqua"/>
          <w:b/>
          <w:sz w:val="24"/>
          <w:szCs w:val="24"/>
        </w:rPr>
        <w:t xml:space="preserve"> UA</w:t>
      </w:r>
      <w:r w:rsidRPr="00B12D8B">
        <w:rPr>
          <w:rFonts w:ascii="Book Antiqua" w:hAnsi="Book Antiqua"/>
          <w:sz w:val="24"/>
          <w:szCs w:val="24"/>
        </w:rPr>
        <w:t xml:space="preserve">, Lee PK. Mechanisms of isoniazid-induced idiosyncratic liver injury: emerging role of mitochondrial stress. </w:t>
      </w:r>
      <w:r w:rsidRPr="00B12D8B">
        <w:rPr>
          <w:rFonts w:ascii="Book Antiqua" w:hAnsi="Book Antiqua"/>
          <w:i/>
          <w:sz w:val="24"/>
          <w:szCs w:val="24"/>
        </w:rPr>
        <w:t xml:space="preserve">J </w:t>
      </w:r>
      <w:proofErr w:type="spellStart"/>
      <w:r w:rsidRPr="00B12D8B">
        <w:rPr>
          <w:rFonts w:ascii="Book Antiqua" w:hAnsi="Book Antiqua"/>
          <w:i/>
          <w:sz w:val="24"/>
          <w:szCs w:val="24"/>
        </w:rPr>
        <w:t>Gastroenterol</w:t>
      </w:r>
      <w:proofErr w:type="spellEnd"/>
      <w:r w:rsidRPr="00B12D8B">
        <w:rPr>
          <w:rFonts w:ascii="Book Antiqua" w:hAnsi="Book Antiqua"/>
          <w:i/>
          <w:sz w:val="24"/>
          <w:szCs w:val="24"/>
        </w:rPr>
        <w:t xml:space="preserve"> </w:t>
      </w:r>
      <w:proofErr w:type="spellStart"/>
      <w:r w:rsidRPr="00B12D8B">
        <w:rPr>
          <w:rFonts w:ascii="Book Antiqua" w:hAnsi="Book Antiqua"/>
          <w:i/>
          <w:sz w:val="24"/>
          <w:szCs w:val="24"/>
        </w:rPr>
        <w:t>Hepatol</w:t>
      </w:r>
      <w:proofErr w:type="spellEnd"/>
      <w:r w:rsidRPr="00B12D8B">
        <w:rPr>
          <w:rFonts w:ascii="Book Antiqua" w:hAnsi="Book Antiqua"/>
          <w:sz w:val="24"/>
          <w:szCs w:val="24"/>
        </w:rPr>
        <w:t xml:space="preserve"> 2014; </w:t>
      </w:r>
      <w:r w:rsidRPr="00B12D8B">
        <w:rPr>
          <w:rFonts w:ascii="Book Antiqua" w:hAnsi="Book Antiqua"/>
          <w:b/>
          <w:sz w:val="24"/>
          <w:szCs w:val="24"/>
        </w:rPr>
        <w:t>29</w:t>
      </w:r>
      <w:r w:rsidRPr="00B12D8B">
        <w:rPr>
          <w:rFonts w:ascii="Book Antiqua" w:hAnsi="Book Antiqua"/>
          <w:sz w:val="24"/>
          <w:szCs w:val="24"/>
        </w:rPr>
        <w:t>: 678–687 [DOI: 10.1111/jgh.12516]</w:t>
      </w:r>
    </w:p>
    <w:p w14:paraId="3DC6775D"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Ribeiro MP</w:t>
      </w:r>
      <w:r w:rsidRPr="00B12D8B">
        <w:rPr>
          <w:rFonts w:ascii="Book Antiqua" w:hAnsi="Book Antiqua"/>
          <w:sz w:val="24"/>
          <w:szCs w:val="24"/>
        </w:rPr>
        <w:t xml:space="preserve">, Santos AE, </w:t>
      </w:r>
      <w:proofErr w:type="spellStart"/>
      <w:r w:rsidRPr="00B12D8B">
        <w:rPr>
          <w:rFonts w:ascii="Book Antiqua" w:hAnsi="Book Antiqua"/>
          <w:sz w:val="24"/>
          <w:szCs w:val="24"/>
        </w:rPr>
        <w:t>Custódio</w:t>
      </w:r>
      <w:proofErr w:type="spellEnd"/>
      <w:r w:rsidRPr="00B12D8B">
        <w:rPr>
          <w:rFonts w:ascii="Book Antiqua" w:hAnsi="Book Antiqua"/>
          <w:sz w:val="24"/>
          <w:szCs w:val="24"/>
        </w:rPr>
        <w:t xml:space="preserve"> JB. Mitochondria: the gateway for tamoxifen-induced liver injury. </w:t>
      </w:r>
      <w:r w:rsidRPr="00B12D8B">
        <w:rPr>
          <w:rFonts w:ascii="Book Antiqua" w:hAnsi="Book Antiqua"/>
          <w:i/>
          <w:iCs/>
          <w:sz w:val="24"/>
          <w:szCs w:val="24"/>
        </w:rPr>
        <w:t>Toxicology</w:t>
      </w:r>
      <w:r w:rsidRPr="00B12D8B">
        <w:rPr>
          <w:rFonts w:ascii="Book Antiqua" w:hAnsi="Book Antiqua"/>
          <w:sz w:val="24"/>
          <w:szCs w:val="24"/>
        </w:rPr>
        <w:t> 2014; </w:t>
      </w:r>
      <w:r w:rsidRPr="00B12D8B">
        <w:rPr>
          <w:rFonts w:ascii="Book Antiqua" w:hAnsi="Book Antiqua"/>
          <w:b/>
          <w:bCs/>
          <w:sz w:val="24"/>
          <w:szCs w:val="24"/>
        </w:rPr>
        <w:t>323</w:t>
      </w:r>
      <w:r w:rsidRPr="00B12D8B">
        <w:rPr>
          <w:rFonts w:ascii="Book Antiqua" w:hAnsi="Book Antiqua"/>
          <w:sz w:val="24"/>
          <w:szCs w:val="24"/>
        </w:rPr>
        <w:t>: 10-18 [PMID: 24881593 DOI: 10.1016/j.tox.2014.05.009]</w:t>
      </w:r>
    </w:p>
    <w:p w14:paraId="01DE023B"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Webb GJ</w:t>
      </w:r>
      <w:r w:rsidRPr="00B12D8B">
        <w:rPr>
          <w:rFonts w:ascii="Book Antiqua" w:hAnsi="Book Antiqua"/>
          <w:sz w:val="24"/>
          <w:szCs w:val="24"/>
        </w:rPr>
        <w:t>, Adams DH. Modeling idiosyncrasy: a novel animal model of drug-induced liver injury. </w:t>
      </w:r>
      <w:r w:rsidRPr="00B12D8B">
        <w:rPr>
          <w:rFonts w:ascii="Book Antiqua" w:hAnsi="Book Antiqua"/>
          <w:i/>
          <w:iCs/>
          <w:sz w:val="24"/>
          <w:szCs w:val="24"/>
        </w:rPr>
        <w:t>Hepatology</w:t>
      </w:r>
      <w:r w:rsidRPr="00B12D8B">
        <w:rPr>
          <w:rFonts w:ascii="Book Antiqua" w:hAnsi="Book Antiqua"/>
          <w:sz w:val="24"/>
          <w:szCs w:val="24"/>
        </w:rPr>
        <w:t> 2015; </w:t>
      </w:r>
      <w:r w:rsidRPr="00B12D8B">
        <w:rPr>
          <w:rFonts w:ascii="Book Antiqua" w:hAnsi="Book Antiqua"/>
          <w:b/>
          <w:bCs/>
          <w:sz w:val="24"/>
          <w:szCs w:val="24"/>
        </w:rPr>
        <w:t>61</w:t>
      </w:r>
      <w:r w:rsidRPr="00B12D8B">
        <w:rPr>
          <w:rFonts w:ascii="Book Antiqua" w:hAnsi="Book Antiqua"/>
          <w:sz w:val="24"/>
          <w:szCs w:val="24"/>
        </w:rPr>
        <w:t>: 1124-1126 [PMID: 25418789 DOI: 10.1002/hep.27617]</w:t>
      </w:r>
    </w:p>
    <w:p w14:paraId="3D0843F0"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lastRenderedPageBreak/>
        <w:t>Metushi</w:t>
      </w:r>
      <w:proofErr w:type="spellEnd"/>
      <w:r w:rsidRPr="00B12D8B">
        <w:rPr>
          <w:rFonts w:ascii="Book Antiqua" w:hAnsi="Book Antiqua"/>
          <w:b/>
          <w:bCs/>
          <w:sz w:val="24"/>
          <w:szCs w:val="24"/>
        </w:rPr>
        <w:t xml:space="preserve"> IG</w:t>
      </w:r>
      <w:r w:rsidRPr="00B12D8B">
        <w:rPr>
          <w:rFonts w:ascii="Book Antiqua" w:hAnsi="Book Antiqua"/>
          <w:sz w:val="24"/>
          <w:szCs w:val="24"/>
        </w:rPr>
        <w:t xml:space="preserve">, </w:t>
      </w:r>
      <w:proofErr w:type="spellStart"/>
      <w:r w:rsidRPr="00B12D8B">
        <w:rPr>
          <w:rFonts w:ascii="Book Antiqua" w:hAnsi="Book Antiqua"/>
          <w:sz w:val="24"/>
          <w:szCs w:val="24"/>
        </w:rPr>
        <w:t>Cai</w:t>
      </w:r>
      <w:proofErr w:type="spellEnd"/>
      <w:r w:rsidRPr="00B12D8B">
        <w:rPr>
          <w:rFonts w:ascii="Book Antiqua" w:hAnsi="Book Antiqua"/>
          <w:sz w:val="24"/>
          <w:szCs w:val="24"/>
        </w:rPr>
        <w:t xml:space="preserve"> P, Zhu X, Nakagawa T, </w:t>
      </w:r>
      <w:proofErr w:type="spellStart"/>
      <w:r w:rsidRPr="00B12D8B">
        <w:rPr>
          <w:rFonts w:ascii="Book Antiqua" w:hAnsi="Book Antiqua"/>
          <w:sz w:val="24"/>
          <w:szCs w:val="24"/>
        </w:rPr>
        <w:t>Uetrecht</w:t>
      </w:r>
      <w:proofErr w:type="spellEnd"/>
      <w:r w:rsidRPr="00B12D8B">
        <w:rPr>
          <w:rFonts w:ascii="Book Antiqua" w:hAnsi="Book Antiqua"/>
          <w:sz w:val="24"/>
          <w:szCs w:val="24"/>
        </w:rPr>
        <w:t xml:space="preserve"> JP. A fresh look at the mechanism of isoniazid-induced hepatotoxicity.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Pharmacol</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Ther</w:t>
      </w:r>
      <w:proofErr w:type="spellEnd"/>
      <w:r w:rsidRPr="00B12D8B">
        <w:rPr>
          <w:rFonts w:ascii="Book Antiqua" w:hAnsi="Book Antiqua"/>
          <w:sz w:val="24"/>
          <w:szCs w:val="24"/>
        </w:rPr>
        <w:t> 2011; </w:t>
      </w:r>
      <w:r w:rsidRPr="00B12D8B">
        <w:rPr>
          <w:rFonts w:ascii="Book Antiqua" w:hAnsi="Book Antiqua"/>
          <w:b/>
          <w:bCs/>
          <w:sz w:val="24"/>
          <w:szCs w:val="24"/>
        </w:rPr>
        <w:t>89</w:t>
      </w:r>
      <w:r w:rsidRPr="00B12D8B">
        <w:rPr>
          <w:rFonts w:ascii="Book Antiqua" w:hAnsi="Book Antiqua"/>
          <w:sz w:val="24"/>
          <w:szCs w:val="24"/>
        </w:rPr>
        <w:t>: 911-914 [PMID: 21412230 DOI: 10.1038/clpt.2010.355]</w:t>
      </w:r>
    </w:p>
    <w:p w14:paraId="01231201"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Fontana RJ</w:t>
      </w:r>
      <w:r w:rsidRPr="00B12D8B">
        <w:rPr>
          <w:rFonts w:ascii="Book Antiqua" w:hAnsi="Book Antiqua"/>
          <w:sz w:val="24"/>
          <w:szCs w:val="24"/>
        </w:rPr>
        <w:t>. Pathogenesis of idiosyncratic drug-induced liver injury and clinical perspectives. </w:t>
      </w:r>
      <w:r w:rsidRPr="00B12D8B">
        <w:rPr>
          <w:rFonts w:ascii="Book Antiqua" w:hAnsi="Book Antiqua"/>
          <w:i/>
          <w:iCs/>
          <w:sz w:val="24"/>
          <w:szCs w:val="24"/>
        </w:rPr>
        <w:t>Gastroenterology</w:t>
      </w:r>
      <w:r w:rsidRPr="00B12D8B">
        <w:rPr>
          <w:rFonts w:ascii="Book Antiqua" w:hAnsi="Book Antiqua"/>
          <w:sz w:val="24"/>
          <w:szCs w:val="24"/>
        </w:rPr>
        <w:t> 2014; </w:t>
      </w:r>
      <w:r w:rsidRPr="00B12D8B">
        <w:rPr>
          <w:rFonts w:ascii="Book Antiqua" w:hAnsi="Book Antiqua"/>
          <w:b/>
          <w:bCs/>
          <w:sz w:val="24"/>
          <w:szCs w:val="24"/>
        </w:rPr>
        <w:t>146</w:t>
      </w:r>
      <w:r w:rsidRPr="00B12D8B">
        <w:rPr>
          <w:rFonts w:ascii="Book Antiqua" w:hAnsi="Book Antiqua"/>
          <w:sz w:val="24"/>
          <w:szCs w:val="24"/>
        </w:rPr>
        <w:t>: 914-928 [PMID: 24389305 DOI: 10.1053/j.gastro.2013.12.032]</w:t>
      </w:r>
    </w:p>
    <w:p w14:paraId="3976633E"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Rockey</w:t>
      </w:r>
      <w:proofErr w:type="spellEnd"/>
      <w:r w:rsidRPr="00B12D8B">
        <w:rPr>
          <w:rFonts w:ascii="Book Antiqua" w:hAnsi="Book Antiqua"/>
          <w:b/>
          <w:bCs/>
          <w:sz w:val="24"/>
          <w:szCs w:val="24"/>
        </w:rPr>
        <w:t xml:space="preserve"> DC</w:t>
      </w:r>
      <w:r w:rsidRPr="00B12D8B">
        <w:rPr>
          <w:rFonts w:ascii="Book Antiqua" w:hAnsi="Book Antiqua"/>
          <w:sz w:val="24"/>
          <w:szCs w:val="24"/>
        </w:rPr>
        <w:t xml:space="preserve">, </w:t>
      </w:r>
      <w:proofErr w:type="spellStart"/>
      <w:r w:rsidRPr="00B12D8B">
        <w:rPr>
          <w:rFonts w:ascii="Book Antiqua" w:hAnsi="Book Antiqua"/>
          <w:sz w:val="24"/>
          <w:szCs w:val="24"/>
        </w:rPr>
        <w:t>Seeff</w:t>
      </w:r>
      <w:proofErr w:type="spellEnd"/>
      <w:r w:rsidRPr="00B12D8B">
        <w:rPr>
          <w:rFonts w:ascii="Book Antiqua" w:hAnsi="Book Antiqua"/>
          <w:sz w:val="24"/>
          <w:szCs w:val="24"/>
        </w:rPr>
        <w:t xml:space="preserve"> LB, </w:t>
      </w:r>
      <w:proofErr w:type="spellStart"/>
      <w:r w:rsidRPr="00B12D8B">
        <w:rPr>
          <w:rFonts w:ascii="Book Antiqua" w:hAnsi="Book Antiqua"/>
          <w:sz w:val="24"/>
          <w:szCs w:val="24"/>
        </w:rPr>
        <w:t>Rochon</w:t>
      </w:r>
      <w:proofErr w:type="spellEnd"/>
      <w:r w:rsidRPr="00B12D8B">
        <w:rPr>
          <w:rFonts w:ascii="Book Antiqua" w:hAnsi="Book Antiqua"/>
          <w:sz w:val="24"/>
          <w:szCs w:val="24"/>
        </w:rPr>
        <w:t xml:space="preserve"> J, </w:t>
      </w:r>
      <w:proofErr w:type="spellStart"/>
      <w:r w:rsidRPr="00B12D8B">
        <w:rPr>
          <w:rFonts w:ascii="Book Antiqua" w:hAnsi="Book Antiqua"/>
          <w:sz w:val="24"/>
          <w:szCs w:val="24"/>
        </w:rPr>
        <w:t>Freston</w:t>
      </w:r>
      <w:proofErr w:type="spellEnd"/>
      <w:r w:rsidRPr="00B12D8B">
        <w:rPr>
          <w:rFonts w:ascii="Book Antiqua" w:hAnsi="Book Antiqua"/>
          <w:sz w:val="24"/>
          <w:szCs w:val="24"/>
        </w:rPr>
        <w:t xml:space="preserve"> J, </w:t>
      </w:r>
      <w:proofErr w:type="spellStart"/>
      <w:r w:rsidRPr="00B12D8B">
        <w:rPr>
          <w:rFonts w:ascii="Book Antiqua" w:hAnsi="Book Antiqua"/>
          <w:sz w:val="24"/>
          <w:szCs w:val="24"/>
        </w:rPr>
        <w:t>Chalasani</w:t>
      </w:r>
      <w:proofErr w:type="spellEnd"/>
      <w:r w:rsidRPr="00B12D8B">
        <w:rPr>
          <w:rFonts w:ascii="Book Antiqua" w:hAnsi="Book Antiqua"/>
          <w:sz w:val="24"/>
          <w:szCs w:val="24"/>
        </w:rPr>
        <w:t xml:space="preserve"> N, </w:t>
      </w:r>
      <w:proofErr w:type="spellStart"/>
      <w:r w:rsidRPr="00B12D8B">
        <w:rPr>
          <w:rFonts w:ascii="Book Antiqua" w:hAnsi="Book Antiqua"/>
          <w:sz w:val="24"/>
          <w:szCs w:val="24"/>
        </w:rPr>
        <w:t>Bonacini</w:t>
      </w:r>
      <w:proofErr w:type="spellEnd"/>
      <w:r w:rsidRPr="00B12D8B">
        <w:rPr>
          <w:rFonts w:ascii="Book Antiqua" w:hAnsi="Book Antiqua"/>
          <w:sz w:val="24"/>
          <w:szCs w:val="24"/>
        </w:rPr>
        <w:t xml:space="preserve"> M, Fontana RJ, Hayashi PH. Causality assessment in drug-induced liver injury using a structured expert opinion process: comparison to the </w:t>
      </w:r>
      <w:proofErr w:type="spellStart"/>
      <w:r w:rsidRPr="00B12D8B">
        <w:rPr>
          <w:rFonts w:ascii="Book Antiqua" w:hAnsi="Book Antiqua"/>
          <w:sz w:val="24"/>
          <w:szCs w:val="24"/>
        </w:rPr>
        <w:t>Roussel-Uclaf</w:t>
      </w:r>
      <w:proofErr w:type="spellEnd"/>
      <w:r w:rsidRPr="00B12D8B">
        <w:rPr>
          <w:rFonts w:ascii="Book Antiqua" w:hAnsi="Book Antiqua"/>
          <w:sz w:val="24"/>
          <w:szCs w:val="24"/>
        </w:rPr>
        <w:t xml:space="preserve"> causality assessment method. </w:t>
      </w:r>
      <w:r w:rsidRPr="00B12D8B">
        <w:rPr>
          <w:rFonts w:ascii="Book Antiqua" w:hAnsi="Book Antiqua"/>
          <w:i/>
          <w:iCs/>
          <w:sz w:val="24"/>
          <w:szCs w:val="24"/>
        </w:rPr>
        <w:t>Hepatology</w:t>
      </w:r>
      <w:r w:rsidRPr="00B12D8B">
        <w:rPr>
          <w:rFonts w:ascii="Book Antiqua" w:hAnsi="Book Antiqua"/>
          <w:sz w:val="24"/>
          <w:szCs w:val="24"/>
        </w:rPr>
        <w:t> 2010; </w:t>
      </w:r>
      <w:r w:rsidRPr="00B12D8B">
        <w:rPr>
          <w:rFonts w:ascii="Book Antiqua" w:hAnsi="Book Antiqua"/>
          <w:b/>
          <w:bCs/>
          <w:sz w:val="24"/>
          <w:szCs w:val="24"/>
        </w:rPr>
        <w:t>51</w:t>
      </w:r>
      <w:r w:rsidRPr="00B12D8B">
        <w:rPr>
          <w:rFonts w:ascii="Book Antiqua" w:hAnsi="Book Antiqua"/>
          <w:sz w:val="24"/>
          <w:szCs w:val="24"/>
        </w:rPr>
        <w:t>: 2117-2126 [PMID: 20512999 DOI: 10.1002/hep.23577]</w:t>
      </w:r>
    </w:p>
    <w:p w14:paraId="0DCA01D1"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sz w:val="24"/>
          <w:szCs w:val="24"/>
        </w:rPr>
        <w:t>Lewis JH</w:t>
      </w:r>
      <w:r w:rsidRPr="00B12D8B">
        <w:rPr>
          <w:rFonts w:ascii="Book Antiqua" w:hAnsi="Book Antiqua"/>
          <w:sz w:val="24"/>
          <w:szCs w:val="24"/>
        </w:rPr>
        <w:t xml:space="preserve">. Causality assessment: which is best—expert opinion or RUCAM? Clinical Liver Dis 2014; </w:t>
      </w:r>
      <w:r w:rsidRPr="00B12D8B">
        <w:rPr>
          <w:rFonts w:ascii="Book Antiqua" w:hAnsi="Book Antiqua"/>
          <w:b/>
          <w:sz w:val="24"/>
          <w:szCs w:val="24"/>
        </w:rPr>
        <w:t>4</w:t>
      </w:r>
      <w:r w:rsidRPr="00B12D8B">
        <w:rPr>
          <w:rFonts w:ascii="Book Antiqua" w:hAnsi="Book Antiqua"/>
          <w:sz w:val="24"/>
          <w:szCs w:val="24"/>
        </w:rPr>
        <w:t>: 4–8 [DOI: 10.1002/cld.365]</w:t>
      </w:r>
    </w:p>
    <w:p w14:paraId="19B46806"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Regev</w:t>
      </w:r>
      <w:proofErr w:type="spellEnd"/>
      <w:r w:rsidRPr="00B12D8B">
        <w:rPr>
          <w:rFonts w:ascii="Book Antiqua" w:hAnsi="Book Antiqua"/>
          <w:b/>
          <w:bCs/>
          <w:sz w:val="24"/>
          <w:szCs w:val="24"/>
        </w:rPr>
        <w:t xml:space="preserve"> A</w:t>
      </w:r>
      <w:r w:rsidRPr="00B12D8B">
        <w:rPr>
          <w:rFonts w:ascii="Book Antiqua" w:hAnsi="Book Antiqua"/>
          <w:sz w:val="24"/>
          <w:szCs w:val="24"/>
        </w:rPr>
        <w:t xml:space="preserve">, </w:t>
      </w:r>
      <w:proofErr w:type="spellStart"/>
      <w:r w:rsidRPr="00B12D8B">
        <w:rPr>
          <w:rFonts w:ascii="Book Antiqua" w:hAnsi="Book Antiqua"/>
          <w:sz w:val="24"/>
          <w:szCs w:val="24"/>
        </w:rPr>
        <w:t>Seeff</w:t>
      </w:r>
      <w:proofErr w:type="spellEnd"/>
      <w:r w:rsidRPr="00B12D8B">
        <w:rPr>
          <w:rFonts w:ascii="Book Antiqua" w:hAnsi="Book Antiqua"/>
          <w:sz w:val="24"/>
          <w:szCs w:val="24"/>
        </w:rPr>
        <w:t xml:space="preserve"> LB, </w:t>
      </w:r>
      <w:proofErr w:type="spellStart"/>
      <w:r w:rsidRPr="00B12D8B">
        <w:rPr>
          <w:rFonts w:ascii="Book Antiqua" w:hAnsi="Book Antiqua"/>
          <w:sz w:val="24"/>
          <w:szCs w:val="24"/>
        </w:rPr>
        <w:t>Merz</w:t>
      </w:r>
      <w:proofErr w:type="spellEnd"/>
      <w:r w:rsidRPr="00B12D8B">
        <w:rPr>
          <w:rFonts w:ascii="Book Antiqua" w:hAnsi="Book Antiqua"/>
          <w:sz w:val="24"/>
          <w:szCs w:val="24"/>
        </w:rPr>
        <w:t xml:space="preserve"> M, </w:t>
      </w:r>
      <w:proofErr w:type="spellStart"/>
      <w:r w:rsidRPr="00B12D8B">
        <w:rPr>
          <w:rFonts w:ascii="Book Antiqua" w:hAnsi="Book Antiqua"/>
          <w:sz w:val="24"/>
          <w:szCs w:val="24"/>
        </w:rPr>
        <w:t>Ormarsdottir</w:t>
      </w:r>
      <w:proofErr w:type="spellEnd"/>
      <w:r w:rsidRPr="00B12D8B">
        <w:rPr>
          <w:rFonts w:ascii="Book Antiqua" w:hAnsi="Book Antiqua"/>
          <w:sz w:val="24"/>
          <w:szCs w:val="24"/>
        </w:rPr>
        <w:t xml:space="preserve"> S, </w:t>
      </w:r>
      <w:proofErr w:type="spellStart"/>
      <w:r w:rsidRPr="00B12D8B">
        <w:rPr>
          <w:rFonts w:ascii="Book Antiqua" w:hAnsi="Book Antiqua"/>
          <w:sz w:val="24"/>
          <w:szCs w:val="24"/>
        </w:rPr>
        <w:t>Aithal</w:t>
      </w:r>
      <w:proofErr w:type="spellEnd"/>
      <w:r w:rsidRPr="00B12D8B">
        <w:rPr>
          <w:rFonts w:ascii="Book Antiqua" w:hAnsi="Book Antiqua"/>
          <w:sz w:val="24"/>
          <w:szCs w:val="24"/>
        </w:rPr>
        <w:t xml:space="preserve"> GP, </w:t>
      </w:r>
      <w:proofErr w:type="spellStart"/>
      <w:r w:rsidRPr="00B12D8B">
        <w:rPr>
          <w:rFonts w:ascii="Book Antiqua" w:hAnsi="Book Antiqua"/>
          <w:sz w:val="24"/>
          <w:szCs w:val="24"/>
        </w:rPr>
        <w:t>Gallivan</w:t>
      </w:r>
      <w:proofErr w:type="spellEnd"/>
      <w:r w:rsidRPr="00B12D8B">
        <w:rPr>
          <w:rFonts w:ascii="Book Antiqua" w:hAnsi="Book Antiqua"/>
          <w:sz w:val="24"/>
          <w:szCs w:val="24"/>
        </w:rPr>
        <w:t xml:space="preserve"> J, Watkins PB. Causality assessment for suspected DILI during clinical phases of drug development. </w:t>
      </w:r>
      <w:r w:rsidRPr="00B12D8B">
        <w:rPr>
          <w:rFonts w:ascii="Book Antiqua" w:hAnsi="Book Antiqua"/>
          <w:i/>
          <w:iCs/>
          <w:sz w:val="24"/>
          <w:szCs w:val="24"/>
        </w:rPr>
        <w:t xml:space="preserve">Drug </w:t>
      </w:r>
      <w:proofErr w:type="spellStart"/>
      <w:r w:rsidRPr="00B12D8B">
        <w:rPr>
          <w:rFonts w:ascii="Book Antiqua" w:hAnsi="Book Antiqua"/>
          <w:i/>
          <w:iCs/>
          <w:sz w:val="24"/>
          <w:szCs w:val="24"/>
        </w:rPr>
        <w:t>Saf</w:t>
      </w:r>
      <w:proofErr w:type="spellEnd"/>
      <w:r w:rsidRPr="00B12D8B">
        <w:rPr>
          <w:rFonts w:ascii="Book Antiqua" w:hAnsi="Book Antiqua"/>
          <w:sz w:val="24"/>
          <w:szCs w:val="24"/>
        </w:rPr>
        <w:t> 2014; </w:t>
      </w:r>
      <w:r w:rsidRPr="00B12D8B">
        <w:rPr>
          <w:rFonts w:ascii="Book Antiqua" w:hAnsi="Book Antiqua"/>
          <w:b/>
          <w:bCs/>
          <w:sz w:val="24"/>
          <w:szCs w:val="24"/>
        </w:rPr>
        <w:t xml:space="preserve">37 </w:t>
      </w:r>
      <w:proofErr w:type="spellStart"/>
      <w:r w:rsidRPr="00B12D8B">
        <w:rPr>
          <w:rFonts w:ascii="Book Antiqua" w:hAnsi="Book Antiqua"/>
          <w:b/>
          <w:bCs/>
          <w:sz w:val="24"/>
          <w:szCs w:val="24"/>
        </w:rPr>
        <w:t>Suppl</w:t>
      </w:r>
      <w:proofErr w:type="spellEnd"/>
      <w:r w:rsidRPr="00B12D8B">
        <w:rPr>
          <w:rFonts w:ascii="Book Antiqua" w:hAnsi="Book Antiqua"/>
          <w:b/>
          <w:bCs/>
          <w:sz w:val="24"/>
          <w:szCs w:val="24"/>
        </w:rPr>
        <w:t xml:space="preserve"> 1</w:t>
      </w:r>
      <w:r w:rsidRPr="00B12D8B">
        <w:rPr>
          <w:rFonts w:ascii="Book Antiqua" w:hAnsi="Book Antiqua"/>
          <w:sz w:val="24"/>
          <w:szCs w:val="24"/>
        </w:rPr>
        <w:t>: S47-S56 [PMID: 25352327 DOI: 10.1007/s40264-014-0185-4]</w:t>
      </w:r>
    </w:p>
    <w:p w14:paraId="39077164"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Teo</w:t>
      </w:r>
      <w:proofErr w:type="spellEnd"/>
      <w:r w:rsidRPr="00B12D8B">
        <w:rPr>
          <w:rFonts w:ascii="Book Antiqua" w:hAnsi="Book Antiqua"/>
          <w:b/>
          <w:bCs/>
          <w:sz w:val="24"/>
          <w:szCs w:val="24"/>
        </w:rPr>
        <w:t xml:space="preserve"> YL</w:t>
      </w:r>
      <w:r w:rsidRPr="00B12D8B">
        <w:rPr>
          <w:rFonts w:ascii="Book Antiqua" w:hAnsi="Book Antiqua"/>
          <w:sz w:val="24"/>
          <w:szCs w:val="24"/>
        </w:rPr>
        <w:t>, Ho HK, Chan A. Formation of reactive metabolites and management of tyrosine kinase inhibitor-induced hepatotoxicity: a literature review. </w:t>
      </w:r>
      <w:r w:rsidRPr="00B12D8B">
        <w:rPr>
          <w:rFonts w:ascii="Book Antiqua" w:hAnsi="Book Antiqua"/>
          <w:i/>
          <w:iCs/>
          <w:sz w:val="24"/>
          <w:szCs w:val="24"/>
        </w:rPr>
        <w:t xml:space="preserve">Expert </w:t>
      </w:r>
      <w:proofErr w:type="spellStart"/>
      <w:r w:rsidRPr="00B12D8B">
        <w:rPr>
          <w:rFonts w:ascii="Book Antiqua" w:hAnsi="Book Antiqua"/>
          <w:i/>
          <w:iCs/>
          <w:sz w:val="24"/>
          <w:szCs w:val="24"/>
        </w:rPr>
        <w:t>Opin</w:t>
      </w:r>
      <w:proofErr w:type="spellEnd"/>
      <w:r w:rsidRPr="00B12D8B">
        <w:rPr>
          <w:rFonts w:ascii="Book Antiqua" w:hAnsi="Book Antiqua"/>
          <w:i/>
          <w:iCs/>
          <w:sz w:val="24"/>
          <w:szCs w:val="24"/>
        </w:rPr>
        <w:t xml:space="preserve"> Drug </w:t>
      </w:r>
      <w:proofErr w:type="spellStart"/>
      <w:r w:rsidRPr="00B12D8B">
        <w:rPr>
          <w:rFonts w:ascii="Book Antiqua" w:hAnsi="Book Antiqua"/>
          <w:i/>
          <w:iCs/>
          <w:sz w:val="24"/>
          <w:szCs w:val="24"/>
        </w:rPr>
        <w:t>Metab</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Toxicol</w:t>
      </w:r>
      <w:proofErr w:type="spellEnd"/>
      <w:r w:rsidRPr="00B12D8B">
        <w:rPr>
          <w:rFonts w:ascii="Book Antiqua" w:hAnsi="Book Antiqua"/>
          <w:sz w:val="24"/>
          <w:szCs w:val="24"/>
        </w:rPr>
        <w:t> 2015; </w:t>
      </w:r>
      <w:r w:rsidRPr="00B12D8B">
        <w:rPr>
          <w:rFonts w:ascii="Book Antiqua" w:hAnsi="Book Antiqua"/>
          <w:b/>
          <w:bCs/>
          <w:sz w:val="24"/>
          <w:szCs w:val="24"/>
        </w:rPr>
        <w:t>11</w:t>
      </w:r>
      <w:r w:rsidRPr="00B12D8B">
        <w:rPr>
          <w:rFonts w:ascii="Book Antiqua" w:hAnsi="Book Antiqua"/>
          <w:sz w:val="24"/>
          <w:szCs w:val="24"/>
        </w:rPr>
        <w:t>: 231-242 [PMID: 25400226 DOI: 10.1517/17425255.2015.983075]</w:t>
      </w:r>
    </w:p>
    <w:p w14:paraId="6D95E08B"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Momen-Heravi</w:t>
      </w:r>
      <w:proofErr w:type="spellEnd"/>
      <w:r w:rsidRPr="00B12D8B">
        <w:rPr>
          <w:rFonts w:ascii="Book Antiqua" w:hAnsi="Book Antiqua"/>
          <w:b/>
          <w:bCs/>
          <w:sz w:val="24"/>
          <w:szCs w:val="24"/>
        </w:rPr>
        <w:t xml:space="preserve"> F</w:t>
      </w:r>
      <w:r w:rsidRPr="00B12D8B">
        <w:rPr>
          <w:rFonts w:ascii="Book Antiqua" w:hAnsi="Book Antiqua"/>
          <w:sz w:val="24"/>
          <w:szCs w:val="24"/>
        </w:rPr>
        <w:t xml:space="preserve">, </w:t>
      </w:r>
      <w:proofErr w:type="spellStart"/>
      <w:r w:rsidRPr="00B12D8B">
        <w:rPr>
          <w:rFonts w:ascii="Book Antiqua" w:hAnsi="Book Antiqua"/>
          <w:sz w:val="24"/>
          <w:szCs w:val="24"/>
        </w:rPr>
        <w:t>Bala</w:t>
      </w:r>
      <w:proofErr w:type="spellEnd"/>
      <w:r w:rsidRPr="00B12D8B">
        <w:rPr>
          <w:rFonts w:ascii="Book Antiqua" w:hAnsi="Book Antiqua"/>
          <w:sz w:val="24"/>
          <w:szCs w:val="24"/>
        </w:rPr>
        <w:t xml:space="preserve"> S, </w:t>
      </w:r>
      <w:proofErr w:type="spellStart"/>
      <w:r w:rsidRPr="00B12D8B">
        <w:rPr>
          <w:rFonts w:ascii="Book Antiqua" w:hAnsi="Book Antiqua"/>
          <w:sz w:val="24"/>
          <w:szCs w:val="24"/>
        </w:rPr>
        <w:t>Bukong</w:t>
      </w:r>
      <w:proofErr w:type="spellEnd"/>
      <w:r w:rsidRPr="00B12D8B">
        <w:rPr>
          <w:rFonts w:ascii="Book Antiqua" w:hAnsi="Book Antiqua"/>
          <w:sz w:val="24"/>
          <w:szCs w:val="24"/>
        </w:rPr>
        <w:t xml:space="preserve"> T, Szabo G. Exosome-mediated delivery of functionally active miRNA-155 inhibitor to macrophages. </w:t>
      </w:r>
      <w:r w:rsidRPr="00B12D8B">
        <w:rPr>
          <w:rFonts w:ascii="Book Antiqua" w:hAnsi="Book Antiqua"/>
          <w:i/>
          <w:iCs/>
          <w:sz w:val="24"/>
          <w:szCs w:val="24"/>
        </w:rPr>
        <w:t>Nanomedicine</w:t>
      </w:r>
      <w:r w:rsidRPr="00B12D8B">
        <w:rPr>
          <w:rFonts w:ascii="Book Antiqua" w:hAnsi="Book Antiqua"/>
          <w:sz w:val="24"/>
          <w:szCs w:val="24"/>
        </w:rPr>
        <w:t> 2014; </w:t>
      </w:r>
      <w:r w:rsidRPr="00B12D8B">
        <w:rPr>
          <w:rFonts w:ascii="Book Antiqua" w:hAnsi="Book Antiqua"/>
          <w:b/>
          <w:bCs/>
          <w:sz w:val="24"/>
          <w:szCs w:val="24"/>
        </w:rPr>
        <w:t>10</w:t>
      </w:r>
      <w:r w:rsidRPr="00B12D8B">
        <w:rPr>
          <w:rFonts w:ascii="Book Antiqua" w:hAnsi="Book Antiqua"/>
          <w:sz w:val="24"/>
          <w:szCs w:val="24"/>
        </w:rPr>
        <w:t>: 1517-1527 [PMID: 24685946 DOI: 10.1016/j.nano.2014.03.014]</w:t>
      </w:r>
    </w:p>
    <w:p w14:paraId="29D41ED2"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Lexmond</w:t>
      </w:r>
      <w:proofErr w:type="spellEnd"/>
      <w:r w:rsidRPr="00B12D8B">
        <w:rPr>
          <w:rFonts w:ascii="Book Antiqua" w:hAnsi="Book Antiqua"/>
          <w:b/>
          <w:bCs/>
          <w:sz w:val="24"/>
          <w:szCs w:val="24"/>
        </w:rPr>
        <w:t xml:space="preserve"> WS</w:t>
      </w:r>
      <w:r w:rsidRPr="00B12D8B">
        <w:rPr>
          <w:rFonts w:ascii="Book Antiqua" w:hAnsi="Book Antiqua"/>
          <w:sz w:val="24"/>
          <w:szCs w:val="24"/>
        </w:rPr>
        <w:t xml:space="preserve">, Van </w:t>
      </w:r>
      <w:proofErr w:type="spellStart"/>
      <w:r w:rsidRPr="00B12D8B">
        <w:rPr>
          <w:rFonts w:ascii="Book Antiqua" w:hAnsi="Book Antiqua"/>
          <w:sz w:val="24"/>
          <w:szCs w:val="24"/>
        </w:rPr>
        <w:t>Dael</w:t>
      </w:r>
      <w:proofErr w:type="spellEnd"/>
      <w:r w:rsidRPr="00B12D8B">
        <w:rPr>
          <w:rFonts w:ascii="Book Antiqua" w:hAnsi="Book Antiqua"/>
          <w:sz w:val="24"/>
          <w:szCs w:val="24"/>
        </w:rPr>
        <w:t xml:space="preserve"> CM, </w:t>
      </w:r>
      <w:proofErr w:type="spellStart"/>
      <w:r w:rsidRPr="00B12D8B">
        <w:rPr>
          <w:rFonts w:ascii="Book Antiqua" w:hAnsi="Book Antiqua"/>
          <w:sz w:val="24"/>
          <w:szCs w:val="24"/>
        </w:rPr>
        <w:t>Scheenstra</w:t>
      </w:r>
      <w:proofErr w:type="spellEnd"/>
      <w:r w:rsidRPr="00B12D8B">
        <w:rPr>
          <w:rFonts w:ascii="Book Antiqua" w:hAnsi="Book Antiqua"/>
          <w:sz w:val="24"/>
          <w:szCs w:val="24"/>
        </w:rPr>
        <w:t xml:space="preserve"> R, </w:t>
      </w:r>
      <w:proofErr w:type="spellStart"/>
      <w:r w:rsidRPr="00B12D8B">
        <w:rPr>
          <w:rFonts w:ascii="Book Antiqua" w:hAnsi="Book Antiqua"/>
          <w:sz w:val="24"/>
          <w:szCs w:val="24"/>
        </w:rPr>
        <w:t>Goorhuis</w:t>
      </w:r>
      <w:proofErr w:type="spellEnd"/>
      <w:r w:rsidRPr="00B12D8B">
        <w:rPr>
          <w:rFonts w:ascii="Book Antiqua" w:hAnsi="Book Antiqua"/>
          <w:sz w:val="24"/>
          <w:szCs w:val="24"/>
        </w:rPr>
        <w:t xml:space="preserve"> JF, </w:t>
      </w:r>
      <w:proofErr w:type="spellStart"/>
      <w:r w:rsidRPr="00B12D8B">
        <w:rPr>
          <w:rFonts w:ascii="Book Antiqua" w:hAnsi="Book Antiqua"/>
          <w:sz w:val="24"/>
          <w:szCs w:val="24"/>
        </w:rPr>
        <w:t>Sieders</w:t>
      </w:r>
      <w:proofErr w:type="spellEnd"/>
      <w:r w:rsidRPr="00B12D8B">
        <w:rPr>
          <w:rFonts w:ascii="Book Antiqua" w:hAnsi="Book Antiqua"/>
          <w:sz w:val="24"/>
          <w:szCs w:val="24"/>
        </w:rPr>
        <w:t xml:space="preserve"> E, Verkade HJ, Van </w:t>
      </w:r>
      <w:proofErr w:type="spellStart"/>
      <w:r w:rsidRPr="00B12D8B">
        <w:rPr>
          <w:rFonts w:ascii="Book Antiqua" w:hAnsi="Book Antiqua"/>
          <w:sz w:val="24"/>
          <w:szCs w:val="24"/>
        </w:rPr>
        <w:t>Rheenen</w:t>
      </w:r>
      <w:proofErr w:type="spellEnd"/>
      <w:r w:rsidRPr="00B12D8B">
        <w:rPr>
          <w:rFonts w:ascii="Book Antiqua" w:hAnsi="Book Antiqua"/>
          <w:sz w:val="24"/>
          <w:szCs w:val="24"/>
        </w:rPr>
        <w:t xml:space="preserve"> PF, </w:t>
      </w:r>
      <w:proofErr w:type="spellStart"/>
      <w:r w:rsidRPr="00B12D8B">
        <w:rPr>
          <w:rFonts w:ascii="Book Antiqua" w:hAnsi="Book Antiqua"/>
          <w:sz w:val="24"/>
          <w:szCs w:val="24"/>
        </w:rPr>
        <w:t>Kömhoff</w:t>
      </w:r>
      <w:proofErr w:type="spellEnd"/>
      <w:r w:rsidRPr="00B12D8B">
        <w:rPr>
          <w:rFonts w:ascii="Book Antiqua" w:hAnsi="Book Antiqua"/>
          <w:sz w:val="24"/>
          <w:szCs w:val="24"/>
        </w:rPr>
        <w:t xml:space="preserve"> M. Experience with molecular adsorbent recirculating system treatment in 20 children listed for high-urgency liver transplantation. </w:t>
      </w:r>
      <w:r w:rsidRPr="00B12D8B">
        <w:rPr>
          <w:rFonts w:ascii="Book Antiqua" w:hAnsi="Book Antiqua"/>
          <w:i/>
          <w:iCs/>
          <w:sz w:val="24"/>
          <w:szCs w:val="24"/>
        </w:rPr>
        <w:t xml:space="preserve">Liver </w:t>
      </w:r>
      <w:proofErr w:type="spellStart"/>
      <w:r w:rsidRPr="00B12D8B">
        <w:rPr>
          <w:rFonts w:ascii="Book Antiqua" w:hAnsi="Book Antiqua"/>
          <w:i/>
          <w:iCs/>
          <w:sz w:val="24"/>
          <w:szCs w:val="24"/>
        </w:rPr>
        <w:t>Transpl</w:t>
      </w:r>
      <w:proofErr w:type="spellEnd"/>
      <w:r w:rsidRPr="00B12D8B">
        <w:rPr>
          <w:rFonts w:ascii="Book Antiqua" w:hAnsi="Book Antiqua"/>
          <w:sz w:val="24"/>
          <w:szCs w:val="24"/>
        </w:rPr>
        <w:t> 2015; </w:t>
      </w:r>
      <w:r w:rsidRPr="00B12D8B">
        <w:rPr>
          <w:rFonts w:ascii="Book Antiqua" w:hAnsi="Book Antiqua"/>
          <w:b/>
          <w:bCs/>
          <w:sz w:val="24"/>
          <w:szCs w:val="24"/>
        </w:rPr>
        <w:t>21</w:t>
      </w:r>
      <w:r w:rsidRPr="00B12D8B">
        <w:rPr>
          <w:rFonts w:ascii="Book Antiqua" w:hAnsi="Book Antiqua"/>
          <w:sz w:val="24"/>
          <w:szCs w:val="24"/>
        </w:rPr>
        <w:t>: 369-380 [PMID: 25366362 DOI: 10.1002/lt.24037]</w:t>
      </w:r>
    </w:p>
    <w:p w14:paraId="49AF2E89"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Liu CT</w:t>
      </w:r>
      <w:r w:rsidRPr="00B12D8B">
        <w:rPr>
          <w:rFonts w:ascii="Book Antiqua" w:hAnsi="Book Antiqua"/>
          <w:sz w:val="24"/>
          <w:szCs w:val="24"/>
        </w:rPr>
        <w:t>, Chen TH, Cheng CY. Successful treatment of drug-induced acute liver failure with high-volume plasma exchange. </w:t>
      </w:r>
      <w:r w:rsidRPr="00B12D8B">
        <w:rPr>
          <w:rFonts w:ascii="Book Antiqua" w:hAnsi="Book Antiqua"/>
          <w:i/>
          <w:iCs/>
          <w:sz w:val="24"/>
          <w:szCs w:val="24"/>
        </w:rPr>
        <w:t xml:space="preserve">J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Apher</w:t>
      </w:r>
      <w:proofErr w:type="spellEnd"/>
      <w:r w:rsidRPr="00B12D8B">
        <w:rPr>
          <w:rFonts w:ascii="Book Antiqua" w:hAnsi="Book Antiqua"/>
          <w:sz w:val="24"/>
          <w:szCs w:val="24"/>
        </w:rPr>
        <w:t> 2013; </w:t>
      </w:r>
      <w:r w:rsidRPr="00B12D8B">
        <w:rPr>
          <w:rFonts w:ascii="Book Antiqua" w:hAnsi="Book Antiqua"/>
          <w:b/>
          <w:bCs/>
          <w:sz w:val="24"/>
          <w:szCs w:val="24"/>
        </w:rPr>
        <w:t>28</w:t>
      </w:r>
      <w:r w:rsidRPr="00B12D8B">
        <w:rPr>
          <w:rFonts w:ascii="Book Antiqua" w:hAnsi="Book Antiqua"/>
          <w:sz w:val="24"/>
          <w:szCs w:val="24"/>
        </w:rPr>
        <w:t>: 430-434 [PMID: 23922237 DOI: 10.1002/jca.21291]</w:t>
      </w:r>
    </w:p>
    <w:p w14:paraId="60992C36"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lastRenderedPageBreak/>
        <w:t>Wree</w:t>
      </w:r>
      <w:proofErr w:type="spellEnd"/>
      <w:r w:rsidRPr="00B12D8B">
        <w:rPr>
          <w:rFonts w:ascii="Book Antiqua" w:hAnsi="Book Antiqua"/>
          <w:b/>
          <w:bCs/>
          <w:sz w:val="24"/>
          <w:szCs w:val="24"/>
        </w:rPr>
        <w:t xml:space="preserve"> A</w:t>
      </w:r>
      <w:r w:rsidRPr="00B12D8B">
        <w:rPr>
          <w:rFonts w:ascii="Book Antiqua" w:hAnsi="Book Antiqua"/>
          <w:sz w:val="24"/>
          <w:szCs w:val="24"/>
        </w:rPr>
        <w:t xml:space="preserve">, </w:t>
      </w:r>
      <w:proofErr w:type="spellStart"/>
      <w:r w:rsidRPr="00B12D8B">
        <w:rPr>
          <w:rFonts w:ascii="Book Antiqua" w:hAnsi="Book Antiqua"/>
          <w:sz w:val="24"/>
          <w:szCs w:val="24"/>
        </w:rPr>
        <w:t>Dechêne</w:t>
      </w:r>
      <w:proofErr w:type="spellEnd"/>
      <w:r w:rsidRPr="00B12D8B">
        <w:rPr>
          <w:rFonts w:ascii="Book Antiqua" w:hAnsi="Book Antiqua"/>
          <w:sz w:val="24"/>
          <w:szCs w:val="24"/>
        </w:rPr>
        <w:t xml:space="preserve"> A, Herzer K, </w:t>
      </w:r>
      <w:proofErr w:type="spellStart"/>
      <w:r w:rsidRPr="00B12D8B">
        <w:rPr>
          <w:rFonts w:ascii="Book Antiqua" w:hAnsi="Book Antiqua"/>
          <w:sz w:val="24"/>
          <w:szCs w:val="24"/>
        </w:rPr>
        <w:t>Hilgard</w:t>
      </w:r>
      <w:proofErr w:type="spellEnd"/>
      <w:r w:rsidRPr="00B12D8B">
        <w:rPr>
          <w:rFonts w:ascii="Book Antiqua" w:hAnsi="Book Antiqua"/>
          <w:sz w:val="24"/>
          <w:szCs w:val="24"/>
        </w:rPr>
        <w:t xml:space="preserve"> P, </w:t>
      </w:r>
      <w:proofErr w:type="spellStart"/>
      <w:r w:rsidRPr="00B12D8B">
        <w:rPr>
          <w:rFonts w:ascii="Book Antiqua" w:hAnsi="Book Antiqua"/>
          <w:sz w:val="24"/>
          <w:szCs w:val="24"/>
        </w:rPr>
        <w:t>Syn</w:t>
      </w:r>
      <w:proofErr w:type="spellEnd"/>
      <w:r w:rsidRPr="00B12D8B">
        <w:rPr>
          <w:rFonts w:ascii="Book Antiqua" w:hAnsi="Book Antiqua"/>
          <w:sz w:val="24"/>
          <w:szCs w:val="24"/>
        </w:rPr>
        <w:t xml:space="preserve"> WK, </w:t>
      </w:r>
      <w:proofErr w:type="spellStart"/>
      <w:r w:rsidRPr="00B12D8B">
        <w:rPr>
          <w:rFonts w:ascii="Book Antiqua" w:hAnsi="Book Antiqua"/>
          <w:sz w:val="24"/>
          <w:szCs w:val="24"/>
        </w:rPr>
        <w:t>Gerken</w:t>
      </w:r>
      <w:proofErr w:type="spellEnd"/>
      <w:r w:rsidRPr="00B12D8B">
        <w:rPr>
          <w:rFonts w:ascii="Book Antiqua" w:hAnsi="Book Antiqua"/>
          <w:sz w:val="24"/>
          <w:szCs w:val="24"/>
        </w:rPr>
        <w:t xml:space="preserve"> G, </w:t>
      </w:r>
      <w:proofErr w:type="spellStart"/>
      <w:r w:rsidRPr="00B12D8B">
        <w:rPr>
          <w:rFonts w:ascii="Book Antiqua" w:hAnsi="Book Antiqua"/>
          <w:sz w:val="24"/>
          <w:szCs w:val="24"/>
        </w:rPr>
        <w:t>Canbay</w:t>
      </w:r>
      <w:proofErr w:type="spellEnd"/>
      <w:r w:rsidRPr="00B12D8B">
        <w:rPr>
          <w:rFonts w:ascii="Book Antiqua" w:hAnsi="Book Antiqua"/>
          <w:sz w:val="24"/>
          <w:szCs w:val="24"/>
        </w:rPr>
        <w:t xml:space="preserve"> A. Steroid and </w:t>
      </w:r>
      <w:proofErr w:type="spellStart"/>
      <w:r w:rsidRPr="00B12D8B">
        <w:rPr>
          <w:rFonts w:ascii="Book Antiqua" w:hAnsi="Book Antiqua"/>
          <w:sz w:val="24"/>
          <w:szCs w:val="24"/>
        </w:rPr>
        <w:t>ursodesoxycholic</w:t>
      </w:r>
      <w:proofErr w:type="spellEnd"/>
      <w:r w:rsidRPr="00B12D8B">
        <w:rPr>
          <w:rFonts w:ascii="Book Antiqua" w:hAnsi="Book Antiqua"/>
          <w:sz w:val="24"/>
          <w:szCs w:val="24"/>
        </w:rPr>
        <w:t xml:space="preserve"> Acid combination therapy in severe drug-induced liver injury. </w:t>
      </w:r>
      <w:r w:rsidRPr="00B12D8B">
        <w:rPr>
          <w:rFonts w:ascii="Book Antiqua" w:hAnsi="Book Antiqua"/>
          <w:i/>
          <w:iCs/>
          <w:sz w:val="24"/>
          <w:szCs w:val="24"/>
        </w:rPr>
        <w:t>Digestion</w:t>
      </w:r>
      <w:r w:rsidRPr="00B12D8B">
        <w:rPr>
          <w:rFonts w:ascii="Book Antiqua" w:hAnsi="Book Antiqua"/>
          <w:sz w:val="24"/>
          <w:szCs w:val="24"/>
        </w:rPr>
        <w:t> 2011; </w:t>
      </w:r>
      <w:r w:rsidRPr="00B12D8B">
        <w:rPr>
          <w:rFonts w:ascii="Book Antiqua" w:hAnsi="Book Antiqua"/>
          <w:b/>
          <w:bCs/>
          <w:sz w:val="24"/>
          <w:szCs w:val="24"/>
        </w:rPr>
        <w:t>84</w:t>
      </w:r>
      <w:r w:rsidRPr="00B12D8B">
        <w:rPr>
          <w:rFonts w:ascii="Book Antiqua" w:hAnsi="Book Antiqua"/>
          <w:sz w:val="24"/>
          <w:szCs w:val="24"/>
        </w:rPr>
        <w:t>: 54-59 [PMID: 21304237 DOI: 10.1159/000322298]</w:t>
      </w:r>
    </w:p>
    <w:p w14:paraId="6F4209C7" w14:textId="354B87DC"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Singh S</w:t>
      </w:r>
      <w:r w:rsidRPr="00B12D8B">
        <w:rPr>
          <w:rFonts w:ascii="Book Antiqua" w:hAnsi="Book Antiqua"/>
          <w:sz w:val="24"/>
          <w:szCs w:val="24"/>
        </w:rPr>
        <w:t xml:space="preserve">, </w:t>
      </w:r>
      <w:proofErr w:type="spellStart"/>
      <w:r w:rsidRPr="00B12D8B">
        <w:rPr>
          <w:rFonts w:ascii="Book Antiqua" w:hAnsi="Book Antiqua"/>
          <w:sz w:val="24"/>
          <w:szCs w:val="24"/>
        </w:rPr>
        <w:t>Hynan</w:t>
      </w:r>
      <w:proofErr w:type="spellEnd"/>
      <w:r w:rsidRPr="00B12D8B">
        <w:rPr>
          <w:rFonts w:ascii="Book Antiqua" w:hAnsi="Book Antiqua"/>
          <w:sz w:val="24"/>
          <w:szCs w:val="24"/>
        </w:rPr>
        <w:t xml:space="preserve"> LS, Lee WM. Improvements in hepatic serological biomarkers are associated with clinical benefit of intravenous N-acetylcysteine in early stage non-acetaminophen acute liver failure. </w:t>
      </w:r>
      <w:r w:rsidRPr="00B12D8B">
        <w:rPr>
          <w:rFonts w:ascii="Book Antiqua" w:hAnsi="Book Antiqua"/>
          <w:i/>
          <w:iCs/>
          <w:sz w:val="24"/>
          <w:szCs w:val="24"/>
        </w:rPr>
        <w:t xml:space="preserve">Dig Dis </w:t>
      </w:r>
      <w:proofErr w:type="spellStart"/>
      <w:r w:rsidRPr="00B12D8B">
        <w:rPr>
          <w:rFonts w:ascii="Book Antiqua" w:hAnsi="Book Antiqua"/>
          <w:i/>
          <w:iCs/>
          <w:sz w:val="24"/>
          <w:szCs w:val="24"/>
        </w:rPr>
        <w:t>Sci</w:t>
      </w:r>
      <w:proofErr w:type="spellEnd"/>
      <w:r w:rsidRPr="00B12D8B">
        <w:rPr>
          <w:rFonts w:ascii="Book Antiqua" w:hAnsi="Book Antiqua"/>
          <w:sz w:val="24"/>
          <w:szCs w:val="24"/>
        </w:rPr>
        <w:t> 2013; </w:t>
      </w:r>
      <w:r w:rsidRPr="00B12D8B">
        <w:rPr>
          <w:rFonts w:ascii="Book Antiqua" w:hAnsi="Book Antiqua"/>
          <w:b/>
          <w:bCs/>
          <w:sz w:val="24"/>
          <w:szCs w:val="24"/>
        </w:rPr>
        <w:t>58</w:t>
      </w:r>
      <w:r w:rsidRPr="00B12D8B">
        <w:rPr>
          <w:rFonts w:ascii="Book Antiqua" w:hAnsi="Book Antiqua"/>
          <w:sz w:val="24"/>
          <w:szCs w:val="24"/>
        </w:rPr>
        <w:t>: 1397-1402 [PMID: 23325162 DOI: 10.1007/s10620-012-2512-x]</w:t>
      </w:r>
    </w:p>
    <w:p w14:paraId="537E024A"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Squires RH</w:t>
      </w:r>
      <w:r w:rsidRPr="00B12D8B">
        <w:rPr>
          <w:rFonts w:ascii="Book Antiqua" w:hAnsi="Book Antiqua"/>
          <w:sz w:val="24"/>
          <w:szCs w:val="24"/>
        </w:rPr>
        <w:t xml:space="preserve">, </w:t>
      </w:r>
      <w:proofErr w:type="spellStart"/>
      <w:r w:rsidRPr="00B12D8B">
        <w:rPr>
          <w:rFonts w:ascii="Book Antiqua" w:hAnsi="Book Antiqua"/>
          <w:sz w:val="24"/>
          <w:szCs w:val="24"/>
        </w:rPr>
        <w:t>Dhawan</w:t>
      </w:r>
      <w:proofErr w:type="spellEnd"/>
      <w:r w:rsidRPr="00B12D8B">
        <w:rPr>
          <w:rFonts w:ascii="Book Antiqua" w:hAnsi="Book Antiqua"/>
          <w:sz w:val="24"/>
          <w:szCs w:val="24"/>
        </w:rPr>
        <w:t xml:space="preserve"> A, Alonso E, </w:t>
      </w:r>
      <w:proofErr w:type="spellStart"/>
      <w:r w:rsidRPr="00B12D8B">
        <w:rPr>
          <w:rFonts w:ascii="Book Antiqua" w:hAnsi="Book Antiqua"/>
          <w:sz w:val="24"/>
          <w:szCs w:val="24"/>
        </w:rPr>
        <w:t>Narkewicz</w:t>
      </w:r>
      <w:proofErr w:type="spellEnd"/>
      <w:r w:rsidRPr="00B12D8B">
        <w:rPr>
          <w:rFonts w:ascii="Book Antiqua" w:hAnsi="Book Antiqua"/>
          <w:sz w:val="24"/>
          <w:szCs w:val="24"/>
        </w:rPr>
        <w:t xml:space="preserve"> MR, </w:t>
      </w:r>
      <w:proofErr w:type="spellStart"/>
      <w:r w:rsidRPr="00B12D8B">
        <w:rPr>
          <w:rFonts w:ascii="Book Antiqua" w:hAnsi="Book Antiqua"/>
          <w:sz w:val="24"/>
          <w:szCs w:val="24"/>
        </w:rPr>
        <w:t>Shneider</w:t>
      </w:r>
      <w:proofErr w:type="spellEnd"/>
      <w:r w:rsidRPr="00B12D8B">
        <w:rPr>
          <w:rFonts w:ascii="Book Antiqua" w:hAnsi="Book Antiqua"/>
          <w:sz w:val="24"/>
          <w:szCs w:val="24"/>
        </w:rPr>
        <w:t xml:space="preserve"> BL, Rodriguez-Baez N, Olio DD, </w:t>
      </w:r>
      <w:proofErr w:type="spellStart"/>
      <w:r w:rsidRPr="00B12D8B">
        <w:rPr>
          <w:rFonts w:ascii="Book Antiqua" w:hAnsi="Book Antiqua"/>
          <w:sz w:val="24"/>
          <w:szCs w:val="24"/>
        </w:rPr>
        <w:t>Karpen</w:t>
      </w:r>
      <w:proofErr w:type="spellEnd"/>
      <w:r w:rsidRPr="00B12D8B">
        <w:rPr>
          <w:rFonts w:ascii="Book Antiqua" w:hAnsi="Book Antiqua"/>
          <w:sz w:val="24"/>
          <w:szCs w:val="24"/>
        </w:rPr>
        <w:t xml:space="preserve"> S, </w:t>
      </w:r>
      <w:proofErr w:type="spellStart"/>
      <w:r w:rsidRPr="00B12D8B">
        <w:rPr>
          <w:rFonts w:ascii="Book Antiqua" w:hAnsi="Book Antiqua"/>
          <w:sz w:val="24"/>
          <w:szCs w:val="24"/>
        </w:rPr>
        <w:t>Bucuvalas</w:t>
      </w:r>
      <w:proofErr w:type="spellEnd"/>
      <w:r w:rsidRPr="00B12D8B">
        <w:rPr>
          <w:rFonts w:ascii="Book Antiqua" w:hAnsi="Book Antiqua"/>
          <w:sz w:val="24"/>
          <w:szCs w:val="24"/>
        </w:rPr>
        <w:t xml:space="preserve"> J, </w:t>
      </w:r>
      <w:proofErr w:type="spellStart"/>
      <w:r w:rsidRPr="00B12D8B">
        <w:rPr>
          <w:rFonts w:ascii="Book Antiqua" w:hAnsi="Book Antiqua"/>
          <w:sz w:val="24"/>
          <w:szCs w:val="24"/>
        </w:rPr>
        <w:t>Lobritto</w:t>
      </w:r>
      <w:proofErr w:type="spellEnd"/>
      <w:r w:rsidRPr="00B12D8B">
        <w:rPr>
          <w:rFonts w:ascii="Book Antiqua" w:hAnsi="Book Antiqua"/>
          <w:sz w:val="24"/>
          <w:szCs w:val="24"/>
        </w:rPr>
        <w:t xml:space="preserve"> S, Rand E, Rosenthal P, </w:t>
      </w:r>
      <w:proofErr w:type="spellStart"/>
      <w:r w:rsidRPr="00B12D8B">
        <w:rPr>
          <w:rFonts w:ascii="Book Antiqua" w:hAnsi="Book Antiqua"/>
          <w:sz w:val="24"/>
          <w:szCs w:val="24"/>
        </w:rPr>
        <w:t>Horslen</w:t>
      </w:r>
      <w:proofErr w:type="spellEnd"/>
      <w:r w:rsidRPr="00B12D8B">
        <w:rPr>
          <w:rFonts w:ascii="Book Antiqua" w:hAnsi="Book Antiqua"/>
          <w:sz w:val="24"/>
          <w:szCs w:val="24"/>
        </w:rPr>
        <w:t xml:space="preserve"> S, Ng V, </w:t>
      </w:r>
      <w:proofErr w:type="spellStart"/>
      <w:r w:rsidRPr="00B12D8B">
        <w:rPr>
          <w:rFonts w:ascii="Book Antiqua" w:hAnsi="Book Antiqua"/>
          <w:sz w:val="24"/>
          <w:szCs w:val="24"/>
        </w:rPr>
        <w:t>Subbarao</w:t>
      </w:r>
      <w:proofErr w:type="spellEnd"/>
      <w:r w:rsidRPr="00B12D8B">
        <w:rPr>
          <w:rFonts w:ascii="Book Antiqua" w:hAnsi="Book Antiqua"/>
          <w:sz w:val="24"/>
          <w:szCs w:val="24"/>
        </w:rPr>
        <w:t xml:space="preserve"> G, </w:t>
      </w:r>
      <w:proofErr w:type="spellStart"/>
      <w:r w:rsidRPr="00B12D8B">
        <w:rPr>
          <w:rFonts w:ascii="Book Antiqua" w:hAnsi="Book Antiqua"/>
          <w:sz w:val="24"/>
          <w:szCs w:val="24"/>
        </w:rPr>
        <w:t>Kerkar</w:t>
      </w:r>
      <w:proofErr w:type="spellEnd"/>
      <w:r w:rsidRPr="00B12D8B">
        <w:rPr>
          <w:rFonts w:ascii="Book Antiqua" w:hAnsi="Book Antiqua"/>
          <w:sz w:val="24"/>
          <w:szCs w:val="24"/>
        </w:rPr>
        <w:t xml:space="preserve"> N, Rudnick D, Lopez MJ, Schwarz K, Romero R, </w:t>
      </w:r>
      <w:proofErr w:type="spellStart"/>
      <w:r w:rsidRPr="00B12D8B">
        <w:rPr>
          <w:rFonts w:ascii="Book Antiqua" w:hAnsi="Book Antiqua"/>
          <w:sz w:val="24"/>
          <w:szCs w:val="24"/>
        </w:rPr>
        <w:t>Elisofon</w:t>
      </w:r>
      <w:proofErr w:type="spellEnd"/>
      <w:r w:rsidRPr="00B12D8B">
        <w:rPr>
          <w:rFonts w:ascii="Book Antiqua" w:hAnsi="Book Antiqua"/>
          <w:sz w:val="24"/>
          <w:szCs w:val="24"/>
        </w:rPr>
        <w:t xml:space="preserve"> S, Doo E, </w:t>
      </w:r>
      <w:proofErr w:type="spellStart"/>
      <w:r w:rsidRPr="00B12D8B">
        <w:rPr>
          <w:rFonts w:ascii="Book Antiqua" w:hAnsi="Book Antiqua"/>
          <w:sz w:val="24"/>
          <w:szCs w:val="24"/>
        </w:rPr>
        <w:t>Robuck</w:t>
      </w:r>
      <w:proofErr w:type="spellEnd"/>
      <w:r w:rsidRPr="00B12D8B">
        <w:rPr>
          <w:rFonts w:ascii="Book Antiqua" w:hAnsi="Book Antiqua"/>
          <w:sz w:val="24"/>
          <w:szCs w:val="24"/>
        </w:rPr>
        <w:t xml:space="preserve"> PR, Lawlor S, Belle SH. Intravenous N-acetylcysteine in pediatric patients with </w:t>
      </w:r>
      <w:proofErr w:type="spellStart"/>
      <w:r w:rsidRPr="00B12D8B">
        <w:rPr>
          <w:rFonts w:ascii="Book Antiqua" w:hAnsi="Book Antiqua"/>
          <w:sz w:val="24"/>
          <w:szCs w:val="24"/>
        </w:rPr>
        <w:t>nonacetaminophen</w:t>
      </w:r>
      <w:proofErr w:type="spellEnd"/>
      <w:r w:rsidRPr="00B12D8B">
        <w:rPr>
          <w:rFonts w:ascii="Book Antiqua" w:hAnsi="Book Antiqua"/>
          <w:sz w:val="24"/>
          <w:szCs w:val="24"/>
        </w:rPr>
        <w:t xml:space="preserve"> acute liver failure: a placebo-controlled clinical trial. </w:t>
      </w:r>
      <w:r w:rsidRPr="00B12D8B">
        <w:rPr>
          <w:rFonts w:ascii="Book Antiqua" w:hAnsi="Book Antiqua"/>
          <w:i/>
          <w:iCs/>
          <w:sz w:val="24"/>
          <w:szCs w:val="24"/>
        </w:rPr>
        <w:t>Hepatology</w:t>
      </w:r>
      <w:r w:rsidRPr="00B12D8B">
        <w:rPr>
          <w:rFonts w:ascii="Book Antiqua" w:hAnsi="Book Antiqua"/>
          <w:sz w:val="24"/>
          <w:szCs w:val="24"/>
        </w:rPr>
        <w:t> 2013; </w:t>
      </w:r>
      <w:r w:rsidRPr="00B12D8B">
        <w:rPr>
          <w:rFonts w:ascii="Book Antiqua" w:hAnsi="Book Antiqua"/>
          <w:b/>
          <w:bCs/>
          <w:sz w:val="24"/>
          <w:szCs w:val="24"/>
        </w:rPr>
        <w:t>57</w:t>
      </w:r>
      <w:r w:rsidRPr="00B12D8B">
        <w:rPr>
          <w:rFonts w:ascii="Book Antiqua" w:hAnsi="Book Antiqua"/>
          <w:sz w:val="24"/>
          <w:szCs w:val="24"/>
        </w:rPr>
        <w:t>: 1542-1549 [PMID: 22886633 DOI: 10.1002/hep.26001]</w:t>
      </w:r>
    </w:p>
    <w:p w14:paraId="242AB969"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Chalasani</w:t>
      </w:r>
      <w:proofErr w:type="spellEnd"/>
      <w:r w:rsidRPr="00B12D8B">
        <w:rPr>
          <w:rFonts w:ascii="Book Antiqua" w:hAnsi="Book Antiqua"/>
          <w:b/>
          <w:bCs/>
          <w:sz w:val="24"/>
          <w:szCs w:val="24"/>
        </w:rPr>
        <w:t xml:space="preserve"> NP</w:t>
      </w:r>
      <w:r w:rsidRPr="00B12D8B">
        <w:rPr>
          <w:rFonts w:ascii="Book Antiqua" w:hAnsi="Book Antiqua"/>
          <w:sz w:val="24"/>
          <w:szCs w:val="24"/>
        </w:rPr>
        <w:t xml:space="preserve">, Hayashi PH, </w:t>
      </w:r>
      <w:proofErr w:type="spellStart"/>
      <w:r w:rsidRPr="00B12D8B">
        <w:rPr>
          <w:rFonts w:ascii="Book Antiqua" w:hAnsi="Book Antiqua"/>
          <w:sz w:val="24"/>
          <w:szCs w:val="24"/>
        </w:rPr>
        <w:t>Bonkovsky</w:t>
      </w:r>
      <w:proofErr w:type="spellEnd"/>
      <w:r w:rsidRPr="00B12D8B">
        <w:rPr>
          <w:rFonts w:ascii="Book Antiqua" w:hAnsi="Book Antiqua"/>
          <w:sz w:val="24"/>
          <w:szCs w:val="24"/>
        </w:rPr>
        <w:t xml:space="preserve"> HL, Navarro VJ, Lee WM, Fontana RJ. ACG Clinical Guideline: the diagnosis and management of idiosyncratic drug-induced liver injury. </w:t>
      </w:r>
      <w:r w:rsidRPr="00B12D8B">
        <w:rPr>
          <w:rFonts w:ascii="Book Antiqua" w:hAnsi="Book Antiqua"/>
          <w:i/>
          <w:iCs/>
          <w:sz w:val="24"/>
          <w:szCs w:val="24"/>
        </w:rPr>
        <w:t xml:space="preserve">Am J </w:t>
      </w:r>
      <w:proofErr w:type="spellStart"/>
      <w:r w:rsidRPr="00B12D8B">
        <w:rPr>
          <w:rFonts w:ascii="Book Antiqua" w:hAnsi="Book Antiqua"/>
          <w:i/>
          <w:iCs/>
          <w:sz w:val="24"/>
          <w:szCs w:val="24"/>
        </w:rPr>
        <w:t>Gastroenterol</w:t>
      </w:r>
      <w:proofErr w:type="spellEnd"/>
      <w:r w:rsidRPr="00B12D8B">
        <w:rPr>
          <w:rFonts w:ascii="Book Antiqua" w:hAnsi="Book Antiqua"/>
          <w:sz w:val="24"/>
          <w:szCs w:val="24"/>
        </w:rPr>
        <w:t> 2014; </w:t>
      </w:r>
      <w:r w:rsidRPr="00B12D8B">
        <w:rPr>
          <w:rFonts w:ascii="Book Antiqua" w:hAnsi="Book Antiqua"/>
          <w:b/>
          <w:bCs/>
          <w:sz w:val="24"/>
          <w:szCs w:val="24"/>
        </w:rPr>
        <w:t>109</w:t>
      </w:r>
      <w:r w:rsidRPr="00B12D8B">
        <w:rPr>
          <w:rFonts w:ascii="Book Antiqua" w:hAnsi="Book Antiqua"/>
          <w:sz w:val="24"/>
          <w:szCs w:val="24"/>
        </w:rPr>
        <w:t>: 950-66; quiz 967 [PMID: 24935270 DOI: 10.1038/ajg.2014.131]</w:t>
      </w:r>
    </w:p>
    <w:p w14:paraId="1617B389"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Hoofnagle JH</w:t>
      </w:r>
      <w:r w:rsidRPr="00B12D8B">
        <w:rPr>
          <w:rFonts w:ascii="Book Antiqua" w:hAnsi="Book Antiqua"/>
          <w:sz w:val="24"/>
          <w:szCs w:val="24"/>
        </w:rPr>
        <w:t>. Drug-induced liver injury network (DILIN). </w:t>
      </w:r>
      <w:r w:rsidRPr="00B12D8B">
        <w:rPr>
          <w:rFonts w:ascii="Book Antiqua" w:hAnsi="Book Antiqua"/>
          <w:i/>
          <w:iCs/>
          <w:sz w:val="24"/>
          <w:szCs w:val="24"/>
        </w:rPr>
        <w:t>Hepatology</w:t>
      </w:r>
      <w:r w:rsidRPr="00B12D8B">
        <w:rPr>
          <w:rFonts w:ascii="Book Antiqua" w:hAnsi="Book Antiqua"/>
          <w:sz w:val="24"/>
          <w:szCs w:val="24"/>
        </w:rPr>
        <w:t> 2004; </w:t>
      </w:r>
      <w:r w:rsidRPr="00B12D8B">
        <w:rPr>
          <w:rFonts w:ascii="Book Antiqua" w:hAnsi="Book Antiqua"/>
          <w:b/>
          <w:bCs/>
          <w:sz w:val="24"/>
          <w:szCs w:val="24"/>
        </w:rPr>
        <w:t>40</w:t>
      </w:r>
      <w:r w:rsidRPr="00B12D8B">
        <w:rPr>
          <w:rFonts w:ascii="Book Antiqua" w:hAnsi="Book Antiqua"/>
          <w:sz w:val="24"/>
          <w:szCs w:val="24"/>
        </w:rPr>
        <w:t>: 773 [PMID: 15382161 DOI: 10.1002/hep.20445]</w:t>
      </w:r>
    </w:p>
    <w:p w14:paraId="264F3FB3"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Fontana RJ</w:t>
      </w:r>
      <w:r w:rsidRPr="00B12D8B">
        <w:rPr>
          <w:rFonts w:ascii="Book Antiqua" w:hAnsi="Book Antiqua"/>
          <w:sz w:val="24"/>
          <w:szCs w:val="24"/>
        </w:rPr>
        <w:t xml:space="preserve">, Watkins PB, </w:t>
      </w:r>
      <w:proofErr w:type="spellStart"/>
      <w:r w:rsidRPr="00B12D8B">
        <w:rPr>
          <w:rFonts w:ascii="Book Antiqua" w:hAnsi="Book Antiqua"/>
          <w:sz w:val="24"/>
          <w:szCs w:val="24"/>
        </w:rPr>
        <w:t>Bonkovsky</w:t>
      </w:r>
      <w:proofErr w:type="spellEnd"/>
      <w:r w:rsidRPr="00B12D8B">
        <w:rPr>
          <w:rFonts w:ascii="Book Antiqua" w:hAnsi="Book Antiqua"/>
          <w:sz w:val="24"/>
          <w:szCs w:val="24"/>
        </w:rPr>
        <w:t xml:space="preserve"> HL, </w:t>
      </w:r>
      <w:proofErr w:type="spellStart"/>
      <w:r w:rsidRPr="00B12D8B">
        <w:rPr>
          <w:rFonts w:ascii="Book Antiqua" w:hAnsi="Book Antiqua"/>
          <w:sz w:val="24"/>
          <w:szCs w:val="24"/>
        </w:rPr>
        <w:t>Chalasani</w:t>
      </w:r>
      <w:proofErr w:type="spellEnd"/>
      <w:r w:rsidRPr="00B12D8B">
        <w:rPr>
          <w:rFonts w:ascii="Book Antiqua" w:hAnsi="Book Antiqua"/>
          <w:sz w:val="24"/>
          <w:szCs w:val="24"/>
        </w:rPr>
        <w:t xml:space="preserve"> N, </w:t>
      </w:r>
      <w:proofErr w:type="spellStart"/>
      <w:r w:rsidRPr="00B12D8B">
        <w:rPr>
          <w:rFonts w:ascii="Book Antiqua" w:hAnsi="Book Antiqua"/>
          <w:sz w:val="24"/>
          <w:szCs w:val="24"/>
        </w:rPr>
        <w:t>Davern</w:t>
      </w:r>
      <w:proofErr w:type="spellEnd"/>
      <w:r w:rsidRPr="00B12D8B">
        <w:rPr>
          <w:rFonts w:ascii="Book Antiqua" w:hAnsi="Book Antiqua"/>
          <w:sz w:val="24"/>
          <w:szCs w:val="24"/>
        </w:rPr>
        <w:t xml:space="preserve"> T, Serrano J, </w:t>
      </w:r>
      <w:proofErr w:type="spellStart"/>
      <w:r w:rsidRPr="00B12D8B">
        <w:rPr>
          <w:rFonts w:ascii="Book Antiqua" w:hAnsi="Book Antiqua"/>
          <w:sz w:val="24"/>
          <w:szCs w:val="24"/>
        </w:rPr>
        <w:t>Rochon</w:t>
      </w:r>
      <w:proofErr w:type="spellEnd"/>
      <w:r w:rsidRPr="00B12D8B">
        <w:rPr>
          <w:rFonts w:ascii="Book Antiqua" w:hAnsi="Book Antiqua"/>
          <w:sz w:val="24"/>
          <w:szCs w:val="24"/>
        </w:rPr>
        <w:t xml:space="preserve"> J. Drug-Induced Liver Injury Network (DILIN) prospective study: rationale, design and conduct. </w:t>
      </w:r>
      <w:r w:rsidRPr="00B12D8B">
        <w:rPr>
          <w:rFonts w:ascii="Book Antiqua" w:hAnsi="Book Antiqua"/>
          <w:i/>
          <w:iCs/>
          <w:sz w:val="24"/>
          <w:szCs w:val="24"/>
        </w:rPr>
        <w:t xml:space="preserve">Drug </w:t>
      </w:r>
      <w:proofErr w:type="spellStart"/>
      <w:r w:rsidRPr="00B12D8B">
        <w:rPr>
          <w:rFonts w:ascii="Book Antiqua" w:hAnsi="Book Antiqua"/>
          <w:i/>
          <w:iCs/>
          <w:sz w:val="24"/>
          <w:szCs w:val="24"/>
        </w:rPr>
        <w:t>Saf</w:t>
      </w:r>
      <w:proofErr w:type="spellEnd"/>
      <w:r w:rsidRPr="00B12D8B">
        <w:rPr>
          <w:rFonts w:ascii="Book Antiqua" w:hAnsi="Book Antiqua"/>
          <w:sz w:val="24"/>
          <w:szCs w:val="24"/>
        </w:rPr>
        <w:t> 2009; </w:t>
      </w:r>
      <w:r w:rsidRPr="00B12D8B">
        <w:rPr>
          <w:rFonts w:ascii="Book Antiqua" w:hAnsi="Book Antiqua"/>
          <w:b/>
          <w:bCs/>
          <w:sz w:val="24"/>
          <w:szCs w:val="24"/>
        </w:rPr>
        <w:t>32</w:t>
      </w:r>
      <w:r w:rsidRPr="00B12D8B">
        <w:rPr>
          <w:rFonts w:ascii="Book Antiqua" w:hAnsi="Book Antiqua"/>
          <w:sz w:val="24"/>
          <w:szCs w:val="24"/>
        </w:rPr>
        <w:t>: 55-68 [PMID: 19132805 DOI: 10.2165/00002018-200932010-00005]</w:t>
      </w:r>
    </w:p>
    <w:p w14:paraId="494B80F5" w14:textId="69333F4E" w:rsidR="00F930A5" w:rsidRPr="00B12D8B" w:rsidRDefault="00B36635" w:rsidP="00B3663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lang w:val="en-GB"/>
        </w:rPr>
        <w:t>Chalasani</w:t>
      </w:r>
      <w:proofErr w:type="spellEnd"/>
      <w:r w:rsidRPr="00B12D8B">
        <w:rPr>
          <w:rFonts w:ascii="Book Antiqua" w:hAnsi="Book Antiqua"/>
          <w:b/>
          <w:bCs/>
          <w:sz w:val="24"/>
          <w:szCs w:val="24"/>
          <w:lang w:val="en-GB"/>
        </w:rPr>
        <w:t xml:space="preserve"> N</w:t>
      </w:r>
      <w:r w:rsidRPr="00B12D8B">
        <w:rPr>
          <w:rFonts w:ascii="Book Antiqua" w:hAnsi="Book Antiqua"/>
          <w:sz w:val="24"/>
          <w:szCs w:val="24"/>
          <w:lang w:val="en-GB"/>
        </w:rPr>
        <w:t xml:space="preserve">, </w:t>
      </w:r>
      <w:proofErr w:type="spellStart"/>
      <w:r w:rsidRPr="00B12D8B">
        <w:rPr>
          <w:rFonts w:ascii="Book Antiqua" w:hAnsi="Book Antiqua"/>
          <w:sz w:val="24"/>
          <w:szCs w:val="24"/>
          <w:lang w:val="en-GB"/>
        </w:rPr>
        <w:t>Bonkovsky</w:t>
      </w:r>
      <w:proofErr w:type="spellEnd"/>
      <w:r w:rsidRPr="00B12D8B">
        <w:rPr>
          <w:rFonts w:ascii="Book Antiqua" w:hAnsi="Book Antiqua"/>
          <w:sz w:val="24"/>
          <w:szCs w:val="24"/>
          <w:lang w:val="en-GB"/>
        </w:rPr>
        <w:t xml:space="preserve"> HL, Fontana R, Lee W, </w:t>
      </w:r>
      <w:proofErr w:type="spellStart"/>
      <w:r w:rsidRPr="00B12D8B">
        <w:rPr>
          <w:rFonts w:ascii="Book Antiqua" w:hAnsi="Book Antiqua"/>
          <w:sz w:val="24"/>
          <w:szCs w:val="24"/>
          <w:lang w:val="en-GB"/>
        </w:rPr>
        <w:t>Stolz</w:t>
      </w:r>
      <w:proofErr w:type="spellEnd"/>
      <w:r w:rsidRPr="00B12D8B">
        <w:rPr>
          <w:rFonts w:ascii="Book Antiqua" w:hAnsi="Book Antiqua"/>
          <w:sz w:val="24"/>
          <w:szCs w:val="24"/>
          <w:lang w:val="en-GB"/>
        </w:rPr>
        <w:t xml:space="preserve"> A, Talwalkar J, Reddy KR, Watkins PB, Navarro V, Barnhart H, </w:t>
      </w:r>
      <w:proofErr w:type="spellStart"/>
      <w:r w:rsidRPr="00B12D8B">
        <w:rPr>
          <w:rFonts w:ascii="Book Antiqua" w:hAnsi="Book Antiqua"/>
          <w:sz w:val="24"/>
          <w:szCs w:val="24"/>
          <w:lang w:val="en-GB"/>
        </w:rPr>
        <w:t>Gu</w:t>
      </w:r>
      <w:proofErr w:type="spellEnd"/>
      <w:r w:rsidRPr="00B12D8B">
        <w:rPr>
          <w:rFonts w:ascii="Book Antiqua" w:hAnsi="Book Antiqua"/>
          <w:sz w:val="24"/>
          <w:szCs w:val="24"/>
          <w:lang w:val="en-GB"/>
        </w:rPr>
        <w:t xml:space="preserve"> J, Serrano J. Features and Outcomes of 899 Patients With Drug-Induced Liver Injury: The DILIN Prospective Study. </w:t>
      </w:r>
      <w:r w:rsidRPr="00B12D8B">
        <w:rPr>
          <w:rFonts w:ascii="Book Antiqua" w:hAnsi="Book Antiqua"/>
          <w:i/>
          <w:iCs/>
          <w:sz w:val="24"/>
          <w:szCs w:val="24"/>
          <w:lang w:val="en-GB"/>
        </w:rPr>
        <w:t>Gastroenterology</w:t>
      </w:r>
      <w:r w:rsidRPr="00B12D8B">
        <w:rPr>
          <w:rFonts w:ascii="Book Antiqua" w:hAnsi="Book Antiqua"/>
          <w:sz w:val="24"/>
          <w:szCs w:val="24"/>
          <w:lang w:val="en-GB"/>
        </w:rPr>
        <w:t> 2015; </w:t>
      </w:r>
      <w:r w:rsidRPr="00B12D8B">
        <w:rPr>
          <w:rFonts w:ascii="Book Antiqua" w:hAnsi="Book Antiqua"/>
          <w:b/>
          <w:bCs/>
          <w:sz w:val="24"/>
          <w:szCs w:val="24"/>
          <w:lang w:val="en-GB"/>
        </w:rPr>
        <w:t>148</w:t>
      </w:r>
      <w:r w:rsidRPr="00B12D8B">
        <w:rPr>
          <w:rFonts w:ascii="Book Antiqua" w:hAnsi="Book Antiqua"/>
          <w:sz w:val="24"/>
          <w:szCs w:val="24"/>
          <w:lang w:val="en-GB"/>
        </w:rPr>
        <w:t>: 1340-52.e7 [PMID: 25754159 DOI: 10.1053/j.gastro.2015.03.006]</w:t>
      </w:r>
    </w:p>
    <w:p w14:paraId="709F030E"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Navarro VJ</w:t>
      </w:r>
      <w:r w:rsidRPr="00B12D8B">
        <w:rPr>
          <w:rFonts w:ascii="Book Antiqua" w:hAnsi="Book Antiqua"/>
          <w:sz w:val="24"/>
          <w:szCs w:val="24"/>
        </w:rPr>
        <w:t xml:space="preserve">, Barnhart H, </w:t>
      </w:r>
      <w:proofErr w:type="spellStart"/>
      <w:r w:rsidRPr="00B12D8B">
        <w:rPr>
          <w:rFonts w:ascii="Book Antiqua" w:hAnsi="Book Antiqua"/>
          <w:sz w:val="24"/>
          <w:szCs w:val="24"/>
        </w:rPr>
        <w:t>Bonkovsky</w:t>
      </w:r>
      <w:proofErr w:type="spellEnd"/>
      <w:r w:rsidRPr="00B12D8B">
        <w:rPr>
          <w:rFonts w:ascii="Book Antiqua" w:hAnsi="Book Antiqua"/>
          <w:sz w:val="24"/>
          <w:szCs w:val="24"/>
        </w:rPr>
        <w:t xml:space="preserve"> HL, </w:t>
      </w:r>
      <w:proofErr w:type="spellStart"/>
      <w:r w:rsidRPr="00B12D8B">
        <w:rPr>
          <w:rFonts w:ascii="Book Antiqua" w:hAnsi="Book Antiqua"/>
          <w:sz w:val="24"/>
          <w:szCs w:val="24"/>
        </w:rPr>
        <w:t>Davern</w:t>
      </w:r>
      <w:proofErr w:type="spellEnd"/>
      <w:r w:rsidRPr="00B12D8B">
        <w:rPr>
          <w:rFonts w:ascii="Book Antiqua" w:hAnsi="Book Antiqua"/>
          <w:sz w:val="24"/>
          <w:szCs w:val="24"/>
        </w:rPr>
        <w:t xml:space="preserve"> T, Fontana RJ, Grant L, Reddy KR, </w:t>
      </w:r>
      <w:proofErr w:type="spellStart"/>
      <w:r w:rsidRPr="00B12D8B">
        <w:rPr>
          <w:rFonts w:ascii="Book Antiqua" w:hAnsi="Book Antiqua"/>
          <w:sz w:val="24"/>
          <w:szCs w:val="24"/>
        </w:rPr>
        <w:t>Seeff</w:t>
      </w:r>
      <w:proofErr w:type="spellEnd"/>
      <w:r w:rsidRPr="00B12D8B">
        <w:rPr>
          <w:rFonts w:ascii="Book Antiqua" w:hAnsi="Book Antiqua"/>
          <w:sz w:val="24"/>
          <w:szCs w:val="24"/>
        </w:rPr>
        <w:t xml:space="preserve"> LB, Serrano J, </w:t>
      </w:r>
      <w:proofErr w:type="spellStart"/>
      <w:r w:rsidRPr="00B12D8B">
        <w:rPr>
          <w:rFonts w:ascii="Book Antiqua" w:hAnsi="Book Antiqua"/>
          <w:sz w:val="24"/>
          <w:szCs w:val="24"/>
        </w:rPr>
        <w:t>Sherker</w:t>
      </w:r>
      <w:proofErr w:type="spellEnd"/>
      <w:r w:rsidRPr="00B12D8B">
        <w:rPr>
          <w:rFonts w:ascii="Book Antiqua" w:hAnsi="Book Antiqua"/>
          <w:sz w:val="24"/>
          <w:szCs w:val="24"/>
        </w:rPr>
        <w:t xml:space="preserve"> AH, </w:t>
      </w:r>
      <w:proofErr w:type="spellStart"/>
      <w:r w:rsidRPr="00B12D8B">
        <w:rPr>
          <w:rFonts w:ascii="Book Antiqua" w:hAnsi="Book Antiqua"/>
          <w:sz w:val="24"/>
          <w:szCs w:val="24"/>
        </w:rPr>
        <w:t>Stolz</w:t>
      </w:r>
      <w:proofErr w:type="spellEnd"/>
      <w:r w:rsidRPr="00B12D8B">
        <w:rPr>
          <w:rFonts w:ascii="Book Antiqua" w:hAnsi="Book Antiqua"/>
          <w:sz w:val="24"/>
          <w:szCs w:val="24"/>
        </w:rPr>
        <w:t xml:space="preserve"> A, Talwalkar J, Vega M, </w:t>
      </w:r>
      <w:proofErr w:type="spellStart"/>
      <w:r w:rsidRPr="00B12D8B">
        <w:rPr>
          <w:rFonts w:ascii="Book Antiqua" w:hAnsi="Book Antiqua"/>
          <w:sz w:val="24"/>
          <w:szCs w:val="24"/>
        </w:rPr>
        <w:t>Vuppalanchi</w:t>
      </w:r>
      <w:proofErr w:type="spellEnd"/>
      <w:r w:rsidRPr="00B12D8B">
        <w:rPr>
          <w:rFonts w:ascii="Book Antiqua" w:hAnsi="Book Antiqua"/>
          <w:sz w:val="24"/>
          <w:szCs w:val="24"/>
        </w:rPr>
        <w:t xml:space="preserve"> R. Liver injury from herbals and dietary supplements in the U.S. Drug-Induced </w:t>
      </w:r>
      <w:r w:rsidRPr="00B12D8B">
        <w:rPr>
          <w:rFonts w:ascii="Book Antiqua" w:hAnsi="Book Antiqua"/>
          <w:sz w:val="24"/>
          <w:szCs w:val="24"/>
        </w:rPr>
        <w:lastRenderedPageBreak/>
        <w:t>Liver Injury Network. </w:t>
      </w:r>
      <w:r w:rsidRPr="00B12D8B">
        <w:rPr>
          <w:rFonts w:ascii="Book Antiqua" w:hAnsi="Book Antiqua"/>
          <w:i/>
          <w:iCs/>
          <w:sz w:val="24"/>
          <w:szCs w:val="24"/>
        </w:rPr>
        <w:t>Hepatology</w:t>
      </w:r>
      <w:r w:rsidRPr="00B12D8B">
        <w:rPr>
          <w:rFonts w:ascii="Book Antiqua" w:hAnsi="Book Antiqua"/>
          <w:sz w:val="24"/>
          <w:szCs w:val="24"/>
        </w:rPr>
        <w:t> 2014; </w:t>
      </w:r>
      <w:r w:rsidRPr="00B12D8B">
        <w:rPr>
          <w:rFonts w:ascii="Book Antiqua" w:hAnsi="Book Antiqua"/>
          <w:b/>
          <w:bCs/>
          <w:sz w:val="24"/>
          <w:szCs w:val="24"/>
        </w:rPr>
        <w:t>60</w:t>
      </w:r>
      <w:r w:rsidRPr="00B12D8B">
        <w:rPr>
          <w:rFonts w:ascii="Book Antiqua" w:hAnsi="Book Antiqua"/>
          <w:sz w:val="24"/>
          <w:szCs w:val="24"/>
        </w:rPr>
        <w:t>: 1399-1408 [PMID: 25043597 DOI: 10.1002/hep.27317]</w:t>
      </w:r>
    </w:p>
    <w:p w14:paraId="1F4517F0"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Alqahtani</w:t>
      </w:r>
      <w:proofErr w:type="spellEnd"/>
      <w:r w:rsidRPr="00B12D8B">
        <w:rPr>
          <w:rFonts w:ascii="Book Antiqua" w:hAnsi="Book Antiqua"/>
          <w:b/>
          <w:bCs/>
          <w:sz w:val="24"/>
          <w:szCs w:val="24"/>
        </w:rPr>
        <w:t xml:space="preserve"> SA</w:t>
      </w:r>
      <w:r w:rsidRPr="00B12D8B">
        <w:rPr>
          <w:rFonts w:ascii="Book Antiqua" w:hAnsi="Book Antiqua"/>
          <w:sz w:val="24"/>
          <w:szCs w:val="24"/>
        </w:rPr>
        <w:t xml:space="preserve">, </w:t>
      </w:r>
      <w:proofErr w:type="spellStart"/>
      <w:r w:rsidRPr="00B12D8B">
        <w:rPr>
          <w:rFonts w:ascii="Book Antiqua" w:hAnsi="Book Antiqua"/>
          <w:sz w:val="24"/>
          <w:szCs w:val="24"/>
        </w:rPr>
        <w:t>Kleiner</w:t>
      </w:r>
      <w:proofErr w:type="spellEnd"/>
      <w:r w:rsidRPr="00B12D8B">
        <w:rPr>
          <w:rFonts w:ascii="Book Antiqua" w:hAnsi="Book Antiqua"/>
          <w:sz w:val="24"/>
          <w:szCs w:val="24"/>
        </w:rPr>
        <w:t xml:space="preserve"> DE, </w:t>
      </w:r>
      <w:proofErr w:type="spellStart"/>
      <w:r w:rsidRPr="00B12D8B">
        <w:rPr>
          <w:rFonts w:ascii="Book Antiqua" w:hAnsi="Book Antiqua"/>
          <w:sz w:val="24"/>
          <w:szCs w:val="24"/>
        </w:rPr>
        <w:t>Ghabril</w:t>
      </w:r>
      <w:proofErr w:type="spellEnd"/>
      <w:r w:rsidRPr="00B12D8B">
        <w:rPr>
          <w:rFonts w:ascii="Book Antiqua" w:hAnsi="Book Antiqua"/>
          <w:sz w:val="24"/>
          <w:szCs w:val="24"/>
        </w:rPr>
        <w:t xml:space="preserve"> M, </w:t>
      </w:r>
      <w:proofErr w:type="spellStart"/>
      <w:r w:rsidRPr="00B12D8B">
        <w:rPr>
          <w:rFonts w:ascii="Book Antiqua" w:hAnsi="Book Antiqua"/>
          <w:sz w:val="24"/>
          <w:szCs w:val="24"/>
        </w:rPr>
        <w:t>Gu</w:t>
      </w:r>
      <w:proofErr w:type="spellEnd"/>
      <w:r w:rsidRPr="00B12D8B">
        <w:rPr>
          <w:rFonts w:ascii="Book Antiqua" w:hAnsi="Book Antiqua"/>
          <w:sz w:val="24"/>
          <w:szCs w:val="24"/>
        </w:rPr>
        <w:t xml:space="preserve"> J, Hoofnagle JH, </w:t>
      </w:r>
      <w:proofErr w:type="spellStart"/>
      <w:r w:rsidRPr="00B12D8B">
        <w:rPr>
          <w:rFonts w:ascii="Book Antiqua" w:hAnsi="Book Antiqua"/>
          <w:sz w:val="24"/>
          <w:szCs w:val="24"/>
        </w:rPr>
        <w:t>Rockey</w:t>
      </w:r>
      <w:proofErr w:type="spellEnd"/>
      <w:r w:rsidRPr="00B12D8B">
        <w:rPr>
          <w:rFonts w:ascii="Book Antiqua" w:hAnsi="Book Antiqua"/>
          <w:sz w:val="24"/>
          <w:szCs w:val="24"/>
        </w:rPr>
        <w:t xml:space="preserve"> DC. Identification and Characterization of Cefazolin-Induced Liver Injury.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Gastroenterol</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Hepatol</w:t>
      </w:r>
      <w:proofErr w:type="spellEnd"/>
      <w:r w:rsidRPr="00B12D8B">
        <w:rPr>
          <w:rFonts w:ascii="Book Antiqua" w:hAnsi="Book Antiqua"/>
          <w:sz w:val="24"/>
          <w:szCs w:val="24"/>
        </w:rPr>
        <w:t> 2015; </w:t>
      </w:r>
      <w:r w:rsidRPr="00B12D8B">
        <w:rPr>
          <w:rFonts w:ascii="Book Antiqua" w:hAnsi="Book Antiqua"/>
          <w:b/>
          <w:bCs/>
          <w:sz w:val="24"/>
          <w:szCs w:val="24"/>
        </w:rPr>
        <w:t>13</w:t>
      </w:r>
      <w:r w:rsidRPr="00B12D8B">
        <w:rPr>
          <w:rFonts w:ascii="Book Antiqua" w:hAnsi="Book Antiqua"/>
          <w:sz w:val="24"/>
          <w:szCs w:val="24"/>
        </w:rPr>
        <w:t>: 1328-1336.e2 [PMID: 25528012 DOI: 10.1016/j.cgh.2014.11.036]</w:t>
      </w:r>
    </w:p>
    <w:p w14:paraId="38B42296"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Sistanizad</w:t>
      </w:r>
      <w:proofErr w:type="spellEnd"/>
      <w:r w:rsidRPr="00B12D8B">
        <w:rPr>
          <w:rFonts w:ascii="Book Antiqua" w:hAnsi="Book Antiqua"/>
          <w:b/>
          <w:bCs/>
          <w:sz w:val="24"/>
          <w:szCs w:val="24"/>
        </w:rPr>
        <w:t xml:space="preserve"> M</w:t>
      </w:r>
      <w:r w:rsidRPr="00B12D8B">
        <w:rPr>
          <w:rFonts w:ascii="Book Antiqua" w:hAnsi="Book Antiqua"/>
          <w:sz w:val="24"/>
          <w:szCs w:val="24"/>
        </w:rPr>
        <w:t>, Peterson GM. Drug-induced liver injury in the Australian setting. </w:t>
      </w:r>
      <w:r w:rsidRPr="00B12D8B">
        <w:rPr>
          <w:rFonts w:ascii="Book Antiqua" w:hAnsi="Book Antiqua"/>
          <w:i/>
          <w:iCs/>
          <w:sz w:val="24"/>
          <w:szCs w:val="24"/>
        </w:rPr>
        <w:t xml:space="preserve">J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Pharm </w:t>
      </w:r>
      <w:proofErr w:type="spellStart"/>
      <w:r w:rsidRPr="00B12D8B">
        <w:rPr>
          <w:rFonts w:ascii="Book Antiqua" w:hAnsi="Book Antiqua"/>
          <w:i/>
          <w:iCs/>
          <w:sz w:val="24"/>
          <w:szCs w:val="24"/>
        </w:rPr>
        <w:t>Ther</w:t>
      </w:r>
      <w:proofErr w:type="spellEnd"/>
      <w:r w:rsidRPr="00B12D8B">
        <w:rPr>
          <w:rFonts w:ascii="Book Antiqua" w:hAnsi="Book Antiqua"/>
          <w:sz w:val="24"/>
          <w:szCs w:val="24"/>
        </w:rPr>
        <w:t> 2013; </w:t>
      </w:r>
      <w:r w:rsidRPr="00B12D8B">
        <w:rPr>
          <w:rFonts w:ascii="Book Antiqua" w:hAnsi="Book Antiqua"/>
          <w:b/>
          <w:bCs/>
          <w:sz w:val="24"/>
          <w:szCs w:val="24"/>
        </w:rPr>
        <w:t>38</w:t>
      </w:r>
      <w:r w:rsidRPr="00B12D8B">
        <w:rPr>
          <w:rFonts w:ascii="Book Antiqua" w:hAnsi="Book Antiqua"/>
          <w:sz w:val="24"/>
          <w:szCs w:val="24"/>
        </w:rPr>
        <w:t>: 115-120 [PMID: 23350857 DOI: 10.1111/jcpt.12039]</w:t>
      </w:r>
    </w:p>
    <w:p w14:paraId="719FAA82"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Andrade RJ</w:t>
      </w:r>
      <w:r w:rsidRPr="00B12D8B">
        <w:rPr>
          <w:rFonts w:ascii="Book Antiqua" w:hAnsi="Book Antiqua"/>
          <w:sz w:val="24"/>
          <w:szCs w:val="24"/>
        </w:rPr>
        <w:t xml:space="preserve">, </w:t>
      </w:r>
      <w:proofErr w:type="spellStart"/>
      <w:r w:rsidRPr="00B12D8B">
        <w:rPr>
          <w:rFonts w:ascii="Book Antiqua" w:hAnsi="Book Antiqua"/>
          <w:sz w:val="24"/>
          <w:szCs w:val="24"/>
        </w:rPr>
        <w:t>Lucena</w:t>
      </w:r>
      <w:proofErr w:type="spellEnd"/>
      <w:r w:rsidRPr="00B12D8B">
        <w:rPr>
          <w:rFonts w:ascii="Book Antiqua" w:hAnsi="Book Antiqua"/>
          <w:sz w:val="24"/>
          <w:szCs w:val="24"/>
        </w:rPr>
        <w:t xml:space="preserve"> MI, </w:t>
      </w:r>
      <w:proofErr w:type="spellStart"/>
      <w:r w:rsidRPr="00B12D8B">
        <w:rPr>
          <w:rFonts w:ascii="Book Antiqua" w:hAnsi="Book Antiqua"/>
          <w:sz w:val="24"/>
          <w:szCs w:val="24"/>
        </w:rPr>
        <w:t>Fernández</w:t>
      </w:r>
      <w:proofErr w:type="spellEnd"/>
      <w:r w:rsidRPr="00B12D8B">
        <w:rPr>
          <w:rFonts w:ascii="Book Antiqua" w:hAnsi="Book Antiqua"/>
          <w:sz w:val="24"/>
          <w:szCs w:val="24"/>
        </w:rPr>
        <w:t xml:space="preserve"> MC, </w:t>
      </w:r>
      <w:proofErr w:type="spellStart"/>
      <w:r w:rsidRPr="00B12D8B">
        <w:rPr>
          <w:rFonts w:ascii="Book Antiqua" w:hAnsi="Book Antiqua"/>
          <w:sz w:val="24"/>
          <w:szCs w:val="24"/>
        </w:rPr>
        <w:t>Pelaez</w:t>
      </w:r>
      <w:proofErr w:type="spellEnd"/>
      <w:r w:rsidRPr="00B12D8B">
        <w:rPr>
          <w:rFonts w:ascii="Book Antiqua" w:hAnsi="Book Antiqua"/>
          <w:sz w:val="24"/>
          <w:szCs w:val="24"/>
        </w:rPr>
        <w:t xml:space="preserve"> G, </w:t>
      </w:r>
      <w:proofErr w:type="spellStart"/>
      <w:r w:rsidRPr="00B12D8B">
        <w:rPr>
          <w:rFonts w:ascii="Book Antiqua" w:hAnsi="Book Antiqua"/>
          <w:sz w:val="24"/>
          <w:szCs w:val="24"/>
        </w:rPr>
        <w:t>Pachkoria</w:t>
      </w:r>
      <w:proofErr w:type="spellEnd"/>
      <w:r w:rsidRPr="00B12D8B">
        <w:rPr>
          <w:rFonts w:ascii="Book Antiqua" w:hAnsi="Book Antiqua"/>
          <w:sz w:val="24"/>
          <w:szCs w:val="24"/>
        </w:rPr>
        <w:t xml:space="preserve"> K, </w:t>
      </w:r>
      <w:proofErr w:type="spellStart"/>
      <w:r w:rsidRPr="00B12D8B">
        <w:rPr>
          <w:rFonts w:ascii="Book Antiqua" w:hAnsi="Book Antiqua"/>
          <w:sz w:val="24"/>
          <w:szCs w:val="24"/>
        </w:rPr>
        <w:t>García</w:t>
      </w:r>
      <w:proofErr w:type="spellEnd"/>
      <w:r w:rsidRPr="00B12D8B">
        <w:rPr>
          <w:rFonts w:ascii="Book Antiqua" w:hAnsi="Book Antiqua"/>
          <w:sz w:val="24"/>
          <w:szCs w:val="24"/>
        </w:rPr>
        <w:t xml:space="preserve">-Ruiz E, </w:t>
      </w:r>
      <w:proofErr w:type="spellStart"/>
      <w:r w:rsidRPr="00B12D8B">
        <w:rPr>
          <w:rFonts w:ascii="Book Antiqua" w:hAnsi="Book Antiqua"/>
          <w:sz w:val="24"/>
          <w:szCs w:val="24"/>
        </w:rPr>
        <w:t>García</w:t>
      </w:r>
      <w:proofErr w:type="spellEnd"/>
      <w:r w:rsidRPr="00B12D8B">
        <w:rPr>
          <w:rFonts w:ascii="Book Antiqua" w:hAnsi="Book Antiqua"/>
          <w:sz w:val="24"/>
          <w:szCs w:val="24"/>
        </w:rPr>
        <w:t xml:space="preserve">-Muñoz B, González-Grande R, Pizarro A, </w:t>
      </w:r>
      <w:proofErr w:type="spellStart"/>
      <w:r w:rsidRPr="00B12D8B">
        <w:rPr>
          <w:rFonts w:ascii="Book Antiqua" w:hAnsi="Book Antiqua"/>
          <w:sz w:val="24"/>
          <w:szCs w:val="24"/>
        </w:rPr>
        <w:t>Durán</w:t>
      </w:r>
      <w:proofErr w:type="spellEnd"/>
      <w:r w:rsidRPr="00B12D8B">
        <w:rPr>
          <w:rFonts w:ascii="Book Antiqua" w:hAnsi="Book Antiqua"/>
          <w:sz w:val="24"/>
          <w:szCs w:val="24"/>
        </w:rPr>
        <w:t xml:space="preserve"> JA, Jiménez M, Rodrigo L, Romero-Gomez M, Navarro JM, </w:t>
      </w:r>
      <w:proofErr w:type="spellStart"/>
      <w:r w:rsidRPr="00B12D8B">
        <w:rPr>
          <w:rFonts w:ascii="Book Antiqua" w:hAnsi="Book Antiqua"/>
          <w:sz w:val="24"/>
          <w:szCs w:val="24"/>
        </w:rPr>
        <w:t>Planas</w:t>
      </w:r>
      <w:proofErr w:type="spellEnd"/>
      <w:r w:rsidRPr="00B12D8B">
        <w:rPr>
          <w:rFonts w:ascii="Book Antiqua" w:hAnsi="Book Antiqua"/>
          <w:sz w:val="24"/>
          <w:szCs w:val="24"/>
        </w:rPr>
        <w:t xml:space="preserve"> R, Costa J, </w:t>
      </w:r>
      <w:proofErr w:type="spellStart"/>
      <w:r w:rsidRPr="00B12D8B">
        <w:rPr>
          <w:rFonts w:ascii="Book Antiqua" w:hAnsi="Book Antiqua"/>
          <w:sz w:val="24"/>
          <w:szCs w:val="24"/>
        </w:rPr>
        <w:t>Borras</w:t>
      </w:r>
      <w:proofErr w:type="spellEnd"/>
      <w:r w:rsidRPr="00B12D8B">
        <w:rPr>
          <w:rFonts w:ascii="Book Antiqua" w:hAnsi="Book Antiqua"/>
          <w:sz w:val="24"/>
          <w:szCs w:val="24"/>
        </w:rPr>
        <w:t xml:space="preserve"> A, </w:t>
      </w:r>
      <w:proofErr w:type="spellStart"/>
      <w:r w:rsidRPr="00B12D8B">
        <w:rPr>
          <w:rFonts w:ascii="Book Antiqua" w:hAnsi="Book Antiqua"/>
          <w:sz w:val="24"/>
          <w:szCs w:val="24"/>
        </w:rPr>
        <w:t>Soler</w:t>
      </w:r>
      <w:proofErr w:type="spellEnd"/>
      <w:r w:rsidRPr="00B12D8B">
        <w:rPr>
          <w:rFonts w:ascii="Book Antiqua" w:hAnsi="Book Antiqua"/>
          <w:sz w:val="24"/>
          <w:szCs w:val="24"/>
        </w:rPr>
        <w:t xml:space="preserve"> A, </w:t>
      </w:r>
      <w:proofErr w:type="spellStart"/>
      <w:r w:rsidRPr="00B12D8B">
        <w:rPr>
          <w:rFonts w:ascii="Book Antiqua" w:hAnsi="Book Antiqua"/>
          <w:sz w:val="24"/>
          <w:szCs w:val="24"/>
        </w:rPr>
        <w:t>Salmerón</w:t>
      </w:r>
      <w:proofErr w:type="spellEnd"/>
      <w:r w:rsidRPr="00B12D8B">
        <w:rPr>
          <w:rFonts w:ascii="Book Antiqua" w:hAnsi="Book Antiqua"/>
          <w:sz w:val="24"/>
          <w:szCs w:val="24"/>
        </w:rPr>
        <w:t xml:space="preserve"> J, Martin-Vivaldi R. Drug-induced liver injury: an analysis of 461 incidences submitted to the Spanish registry over a 10-year period. </w:t>
      </w:r>
      <w:r w:rsidRPr="00B12D8B">
        <w:rPr>
          <w:rFonts w:ascii="Book Antiqua" w:hAnsi="Book Antiqua"/>
          <w:i/>
          <w:iCs/>
          <w:sz w:val="24"/>
          <w:szCs w:val="24"/>
        </w:rPr>
        <w:t>Gastroenterology</w:t>
      </w:r>
      <w:r w:rsidRPr="00B12D8B">
        <w:rPr>
          <w:rFonts w:ascii="Book Antiqua" w:hAnsi="Book Antiqua"/>
          <w:sz w:val="24"/>
          <w:szCs w:val="24"/>
        </w:rPr>
        <w:t> 2005; </w:t>
      </w:r>
      <w:r w:rsidRPr="00B12D8B">
        <w:rPr>
          <w:rFonts w:ascii="Book Antiqua" w:hAnsi="Book Antiqua"/>
          <w:b/>
          <w:bCs/>
          <w:sz w:val="24"/>
          <w:szCs w:val="24"/>
        </w:rPr>
        <w:t>129</w:t>
      </w:r>
      <w:r w:rsidRPr="00B12D8B">
        <w:rPr>
          <w:rFonts w:ascii="Book Antiqua" w:hAnsi="Book Antiqua"/>
          <w:sz w:val="24"/>
          <w:szCs w:val="24"/>
        </w:rPr>
        <w:t>: 512-521 [PMID: 16083708 DOI: 10.1016/j.gastro.2005.05.006]</w:t>
      </w:r>
    </w:p>
    <w:p w14:paraId="155D2B26"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Björnsson</w:t>
      </w:r>
      <w:proofErr w:type="spellEnd"/>
      <w:r w:rsidRPr="00B12D8B">
        <w:rPr>
          <w:rFonts w:ascii="Book Antiqua" w:hAnsi="Book Antiqua"/>
          <w:b/>
          <w:bCs/>
          <w:sz w:val="24"/>
          <w:szCs w:val="24"/>
        </w:rPr>
        <w:t xml:space="preserve"> E</w:t>
      </w:r>
      <w:r w:rsidRPr="00B12D8B">
        <w:rPr>
          <w:rFonts w:ascii="Book Antiqua" w:hAnsi="Book Antiqua"/>
          <w:sz w:val="24"/>
          <w:szCs w:val="24"/>
        </w:rPr>
        <w:t>, Olsson R. Outcome and prognostic markers in severe drug-induced liver disease. </w:t>
      </w:r>
      <w:r w:rsidRPr="00B12D8B">
        <w:rPr>
          <w:rFonts w:ascii="Book Antiqua" w:hAnsi="Book Antiqua"/>
          <w:i/>
          <w:iCs/>
          <w:sz w:val="24"/>
          <w:szCs w:val="24"/>
        </w:rPr>
        <w:t>Hepatology</w:t>
      </w:r>
      <w:r w:rsidRPr="00B12D8B">
        <w:rPr>
          <w:rFonts w:ascii="Book Antiqua" w:hAnsi="Book Antiqua"/>
          <w:sz w:val="24"/>
          <w:szCs w:val="24"/>
        </w:rPr>
        <w:t> 2005; </w:t>
      </w:r>
      <w:r w:rsidRPr="00B12D8B">
        <w:rPr>
          <w:rFonts w:ascii="Book Antiqua" w:hAnsi="Book Antiqua"/>
          <w:b/>
          <w:bCs/>
          <w:sz w:val="24"/>
          <w:szCs w:val="24"/>
        </w:rPr>
        <w:t>42</w:t>
      </w:r>
      <w:r w:rsidRPr="00B12D8B">
        <w:rPr>
          <w:rFonts w:ascii="Book Antiqua" w:hAnsi="Book Antiqua"/>
          <w:sz w:val="24"/>
          <w:szCs w:val="24"/>
        </w:rPr>
        <w:t>: 481-489 [PMID: 16025496 DOI: 10.1002/hep.20800]</w:t>
      </w:r>
    </w:p>
    <w:p w14:paraId="324D1644"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Björnsson</w:t>
      </w:r>
      <w:proofErr w:type="spellEnd"/>
      <w:r w:rsidRPr="00B12D8B">
        <w:rPr>
          <w:rFonts w:ascii="Book Antiqua" w:hAnsi="Book Antiqua"/>
          <w:b/>
          <w:bCs/>
          <w:sz w:val="24"/>
          <w:szCs w:val="24"/>
        </w:rPr>
        <w:t xml:space="preserve"> ES</w:t>
      </w:r>
      <w:r w:rsidRPr="00B12D8B">
        <w:rPr>
          <w:rFonts w:ascii="Book Antiqua" w:hAnsi="Book Antiqua"/>
          <w:sz w:val="24"/>
          <w:szCs w:val="24"/>
        </w:rPr>
        <w:t xml:space="preserve">, Bergmann OM, </w:t>
      </w:r>
      <w:proofErr w:type="spellStart"/>
      <w:r w:rsidRPr="00B12D8B">
        <w:rPr>
          <w:rFonts w:ascii="Book Antiqua" w:hAnsi="Book Antiqua"/>
          <w:sz w:val="24"/>
          <w:szCs w:val="24"/>
        </w:rPr>
        <w:t>Björnsson</w:t>
      </w:r>
      <w:proofErr w:type="spellEnd"/>
      <w:r w:rsidRPr="00B12D8B">
        <w:rPr>
          <w:rFonts w:ascii="Book Antiqua" w:hAnsi="Book Antiqua"/>
          <w:sz w:val="24"/>
          <w:szCs w:val="24"/>
        </w:rPr>
        <w:t xml:space="preserve"> HK, </w:t>
      </w:r>
      <w:proofErr w:type="spellStart"/>
      <w:r w:rsidRPr="00B12D8B">
        <w:rPr>
          <w:rFonts w:ascii="Book Antiqua" w:hAnsi="Book Antiqua"/>
          <w:sz w:val="24"/>
          <w:szCs w:val="24"/>
        </w:rPr>
        <w:t>Kvaran</w:t>
      </w:r>
      <w:proofErr w:type="spellEnd"/>
      <w:r w:rsidRPr="00B12D8B">
        <w:rPr>
          <w:rFonts w:ascii="Book Antiqua" w:hAnsi="Book Antiqua"/>
          <w:sz w:val="24"/>
          <w:szCs w:val="24"/>
        </w:rPr>
        <w:t xml:space="preserve"> RB, </w:t>
      </w:r>
      <w:proofErr w:type="spellStart"/>
      <w:r w:rsidRPr="00B12D8B">
        <w:rPr>
          <w:rFonts w:ascii="Book Antiqua" w:hAnsi="Book Antiqua"/>
          <w:sz w:val="24"/>
          <w:szCs w:val="24"/>
        </w:rPr>
        <w:t>Olafsson</w:t>
      </w:r>
      <w:proofErr w:type="spellEnd"/>
      <w:r w:rsidRPr="00B12D8B">
        <w:rPr>
          <w:rFonts w:ascii="Book Antiqua" w:hAnsi="Book Antiqua"/>
          <w:sz w:val="24"/>
          <w:szCs w:val="24"/>
        </w:rPr>
        <w:t xml:space="preserve"> S. Incidence, presentation, and outcomes in patients with drug-induced liver injury in the general population of Iceland. </w:t>
      </w:r>
      <w:r w:rsidRPr="00B12D8B">
        <w:rPr>
          <w:rFonts w:ascii="Book Antiqua" w:hAnsi="Book Antiqua"/>
          <w:i/>
          <w:iCs/>
          <w:sz w:val="24"/>
          <w:szCs w:val="24"/>
        </w:rPr>
        <w:t>Gastroenterology</w:t>
      </w:r>
      <w:r w:rsidRPr="00B12D8B">
        <w:rPr>
          <w:rFonts w:ascii="Book Antiqua" w:hAnsi="Book Antiqua"/>
          <w:sz w:val="24"/>
          <w:szCs w:val="24"/>
        </w:rPr>
        <w:t> 2013; </w:t>
      </w:r>
      <w:r w:rsidRPr="00B12D8B">
        <w:rPr>
          <w:rFonts w:ascii="Book Antiqua" w:hAnsi="Book Antiqua"/>
          <w:b/>
          <w:bCs/>
          <w:sz w:val="24"/>
          <w:szCs w:val="24"/>
        </w:rPr>
        <w:t>144</w:t>
      </w:r>
      <w:r w:rsidRPr="00B12D8B">
        <w:rPr>
          <w:rFonts w:ascii="Book Antiqua" w:hAnsi="Book Antiqua"/>
          <w:sz w:val="24"/>
          <w:szCs w:val="24"/>
        </w:rPr>
        <w:t>: 1419-125, 1419-125, quiz 1419-125, [PMID: 23419359 DOI: 10.1053/j.gastro.2013.02.006]</w:t>
      </w:r>
    </w:p>
    <w:p w14:paraId="525BF0CA"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Devarbhavi</w:t>
      </w:r>
      <w:proofErr w:type="spellEnd"/>
      <w:r w:rsidRPr="00B12D8B">
        <w:rPr>
          <w:rFonts w:ascii="Book Antiqua" w:hAnsi="Book Antiqua"/>
          <w:b/>
          <w:bCs/>
          <w:sz w:val="24"/>
          <w:szCs w:val="24"/>
        </w:rPr>
        <w:t xml:space="preserve"> H</w:t>
      </w:r>
      <w:r w:rsidRPr="00B12D8B">
        <w:rPr>
          <w:rFonts w:ascii="Book Antiqua" w:hAnsi="Book Antiqua"/>
          <w:sz w:val="24"/>
          <w:szCs w:val="24"/>
        </w:rPr>
        <w:t xml:space="preserve">, </w:t>
      </w:r>
      <w:proofErr w:type="spellStart"/>
      <w:r w:rsidRPr="00B12D8B">
        <w:rPr>
          <w:rFonts w:ascii="Book Antiqua" w:hAnsi="Book Antiqua"/>
          <w:sz w:val="24"/>
          <w:szCs w:val="24"/>
        </w:rPr>
        <w:t>Dierkhising</w:t>
      </w:r>
      <w:proofErr w:type="spellEnd"/>
      <w:r w:rsidRPr="00B12D8B">
        <w:rPr>
          <w:rFonts w:ascii="Book Antiqua" w:hAnsi="Book Antiqua"/>
          <w:sz w:val="24"/>
          <w:szCs w:val="24"/>
        </w:rPr>
        <w:t xml:space="preserve"> R, </w:t>
      </w:r>
      <w:proofErr w:type="spellStart"/>
      <w:r w:rsidRPr="00B12D8B">
        <w:rPr>
          <w:rFonts w:ascii="Book Antiqua" w:hAnsi="Book Antiqua"/>
          <w:sz w:val="24"/>
          <w:szCs w:val="24"/>
        </w:rPr>
        <w:t>Kremers</w:t>
      </w:r>
      <w:proofErr w:type="spellEnd"/>
      <w:r w:rsidRPr="00B12D8B">
        <w:rPr>
          <w:rFonts w:ascii="Book Antiqua" w:hAnsi="Book Antiqua"/>
          <w:sz w:val="24"/>
          <w:szCs w:val="24"/>
        </w:rPr>
        <w:t xml:space="preserve"> WK, Sandeep MS, </w:t>
      </w:r>
      <w:proofErr w:type="spellStart"/>
      <w:r w:rsidRPr="00B12D8B">
        <w:rPr>
          <w:rFonts w:ascii="Book Antiqua" w:hAnsi="Book Antiqua"/>
          <w:sz w:val="24"/>
          <w:szCs w:val="24"/>
        </w:rPr>
        <w:t>Karanth</w:t>
      </w:r>
      <w:proofErr w:type="spellEnd"/>
      <w:r w:rsidRPr="00B12D8B">
        <w:rPr>
          <w:rFonts w:ascii="Book Antiqua" w:hAnsi="Book Antiqua"/>
          <w:sz w:val="24"/>
          <w:szCs w:val="24"/>
        </w:rPr>
        <w:t xml:space="preserve"> D, </w:t>
      </w:r>
      <w:proofErr w:type="spellStart"/>
      <w:r w:rsidRPr="00B12D8B">
        <w:rPr>
          <w:rFonts w:ascii="Book Antiqua" w:hAnsi="Book Antiqua"/>
          <w:sz w:val="24"/>
          <w:szCs w:val="24"/>
        </w:rPr>
        <w:t>Adarsh</w:t>
      </w:r>
      <w:proofErr w:type="spellEnd"/>
      <w:r w:rsidRPr="00B12D8B">
        <w:rPr>
          <w:rFonts w:ascii="Book Antiqua" w:hAnsi="Book Antiqua"/>
          <w:sz w:val="24"/>
          <w:szCs w:val="24"/>
        </w:rPr>
        <w:t xml:space="preserve"> CK. Single-center experience with drug-induced liver injury from India: causes, outcome, prognosis, and predictors of mortality. </w:t>
      </w:r>
      <w:r w:rsidRPr="00B12D8B">
        <w:rPr>
          <w:rFonts w:ascii="Book Antiqua" w:hAnsi="Book Antiqua"/>
          <w:i/>
          <w:iCs/>
          <w:sz w:val="24"/>
          <w:szCs w:val="24"/>
        </w:rPr>
        <w:t xml:space="preserve">Am J </w:t>
      </w:r>
      <w:proofErr w:type="spellStart"/>
      <w:r w:rsidRPr="00B12D8B">
        <w:rPr>
          <w:rFonts w:ascii="Book Antiqua" w:hAnsi="Book Antiqua"/>
          <w:i/>
          <w:iCs/>
          <w:sz w:val="24"/>
          <w:szCs w:val="24"/>
        </w:rPr>
        <w:t>Gastroenterol</w:t>
      </w:r>
      <w:proofErr w:type="spellEnd"/>
      <w:r w:rsidRPr="00B12D8B">
        <w:rPr>
          <w:rFonts w:ascii="Book Antiqua" w:hAnsi="Book Antiqua"/>
          <w:sz w:val="24"/>
          <w:szCs w:val="24"/>
        </w:rPr>
        <w:t> 2010; </w:t>
      </w:r>
      <w:r w:rsidRPr="00B12D8B">
        <w:rPr>
          <w:rFonts w:ascii="Book Antiqua" w:hAnsi="Book Antiqua"/>
          <w:b/>
          <w:bCs/>
          <w:sz w:val="24"/>
          <w:szCs w:val="24"/>
        </w:rPr>
        <w:t>105</w:t>
      </w:r>
      <w:r w:rsidRPr="00B12D8B">
        <w:rPr>
          <w:rFonts w:ascii="Book Antiqua" w:hAnsi="Book Antiqua"/>
          <w:sz w:val="24"/>
          <w:szCs w:val="24"/>
        </w:rPr>
        <w:t>: 2396-2404 [PMID: 20648003 DOI: 10.1038/ajg.2010.287]</w:t>
      </w:r>
    </w:p>
    <w:p w14:paraId="2C31572A"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Suk KT</w:t>
      </w:r>
      <w:r w:rsidRPr="00B12D8B">
        <w:rPr>
          <w:rFonts w:ascii="Book Antiqua" w:hAnsi="Book Antiqua"/>
          <w:sz w:val="24"/>
          <w:szCs w:val="24"/>
        </w:rPr>
        <w:t xml:space="preserve">, Kim DJ, Kim CH, Park SH, Yoon JH, Kim YS, </w:t>
      </w:r>
      <w:proofErr w:type="spellStart"/>
      <w:r w:rsidRPr="00B12D8B">
        <w:rPr>
          <w:rFonts w:ascii="Book Antiqua" w:hAnsi="Book Antiqua"/>
          <w:sz w:val="24"/>
          <w:szCs w:val="24"/>
        </w:rPr>
        <w:t>Baik</w:t>
      </w:r>
      <w:proofErr w:type="spellEnd"/>
      <w:r w:rsidRPr="00B12D8B">
        <w:rPr>
          <w:rFonts w:ascii="Book Antiqua" w:hAnsi="Book Antiqua"/>
          <w:sz w:val="24"/>
          <w:szCs w:val="24"/>
        </w:rPr>
        <w:t xml:space="preserve"> GH, Kim JB, </w:t>
      </w:r>
      <w:proofErr w:type="spellStart"/>
      <w:r w:rsidRPr="00B12D8B">
        <w:rPr>
          <w:rFonts w:ascii="Book Antiqua" w:hAnsi="Book Antiqua"/>
          <w:sz w:val="24"/>
          <w:szCs w:val="24"/>
        </w:rPr>
        <w:t>Kweon</w:t>
      </w:r>
      <w:proofErr w:type="spellEnd"/>
      <w:r w:rsidRPr="00B12D8B">
        <w:rPr>
          <w:rFonts w:ascii="Book Antiqua" w:hAnsi="Book Antiqua"/>
          <w:sz w:val="24"/>
          <w:szCs w:val="24"/>
        </w:rPr>
        <w:t xml:space="preserve"> YO, Kim BI, Kim SH, Kim IH, Kim JH, Nam SW, Paik YH, Suh JI, </w:t>
      </w:r>
      <w:proofErr w:type="spellStart"/>
      <w:r w:rsidRPr="00B12D8B">
        <w:rPr>
          <w:rFonts w:ascii="Book Antiqua" w:hAnsi="Book Antiqua"/>
          <w:sz w:val="24"/>
          <w:szCs w:val="24"/>
        </w:rPr>
        <w:t>Sohn</w:t>
      </w:r>
      <w:proofErr w:type="spellEnd"/>
      <w:r w:rsidRPr="00B12D8B">
        <w:rPr>
          <w:rFonts w:ascii="Book Antiqua" w:hAnsi="Book Antiqua"/>
          <w:sz w:val="24"/>
          <w:szCs w:val="24"/>
        </w:rPr>
        <w:t xml:space="preserve"> JH, </w:t>
      </w:r>
      <w:proofErr w:type="spellStart"/>
      <w:r w:rsidRPr="00B12D8B">
        <w:rPr>
          <w:rFonts w:ascii="Book Antiqua" w:hAnsi="Book Antiqua"/>
          <w:sz w:val="24"/>
          <w:szCs w:val="24"/>
        </w:rPr>
        <w:t>Ahn</w:t>
      </w:r>
      <w:proofErr w:type="spellEnd"/>
      <w:r w:rsidRPr="00B12D8B">
        <w:rPr>
          <w:rFonts w:ascii="Book Antiqua" w:hAnsi="Book Antiqua"/>
          <w:sz w:val="24"/>
          <w:szCs w:val="24"/>
        </w:rPr>
        <w:t xml:space="preserve"> BM, Um SH, Lee HJ, Cho M, Jang MK, Choi SK, Hwang SG, Sung HT, Choi JY, Han KH. A prospective nationwide study of drug-induced liver injury in </w:t>
      </w:r>
      <w:r w:rsidRPr="00B12D8B">
        <w:rPr>
          <w:rFonts w:ascii="Book Antiqua" w:hAnsi="Book Antiqua"/>
          <w:sz w:val="24"/>
          <w:szCs w:val="24"/>
        </w:rPr>
        <w:lastRenderedPageBreak/>
        <w:t>Korea. </w:t>
      </w:r>
      <w:r w:rsidRPr="00B12D8B">
        <w:rPr>
          <w:rFonts w:ascii="Book Antiqua" w:hAnsi="Book Antiqua"/>
          <w:i/>
          <w:iCs/>
          <w:sz w:val="24"/>
          <w:szCs w:val="24"/>
        </w:rPr>
        <w:t xml:space="preserve">Am J </w:t>
      </w:r>
      <w:proofErr w:type="spellStart"/>
      <w:r w:rsidRPr="00B12D8B">
        <w:rPr>
          <w:rFonts w:ascii="Book Antiqua" w:hAnsi="Book Antiqua"/>
          <w:i/>
          <w:iCs/>
          <w:sz w:val="24"/>
          <w:szCs w:val="24"/>
        </w:rPr>
        <w:t>Gastroenterol</w:t>
      </w:r>
      <w:proofErr w:type="spellEnd"/>
      <w:r w:rsidRPr="00B12D8B">
        <w:rPr>
          <w:rFonts w:ascii="Book Antiqua" w:hAnsi="Book Antiqua"/>
          <w:sz w:val="24"/>
          <w:szCs w:val="24"/>
        </w:rPr>
        <w:t> 2012; </w:t>
      </w:r>
      <w:r w:rsidRPr="00B12D8B">
        <w:rPr>
          <w:rFonts w:ascii="Book Antiqua" w:hAnsi="Book Antiqua"/>
          <w:b/>
          <w:bCs/>
          <w:sz w:val="24"/>
          <w:szCs w:val="24"/>
        </w:rPr>
        <w:t>107</w:t>
      </w:r>
      <w:r w:rsidRPr="00B12D8B">
        <w:rPr>
          <w:rFonts w:ascii="Book Antiqua" w:hAnsi="Book Antiqua"/>
          <w:sz w:val="24"/>
          <w:szCs w:val="24"/>
        </w:rPr>
        <w:t>: 1380-1387 [PMID: 22733303 DOI: 10.1038/ajg.2012.138]</w:t>
      </w:r>
    </w:p>
    <w:p w14:paraId="7BE9C1AB"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Petronijevic</w:t>
      </w:r>
      <w:proofErr w:type="spellEnd"/>
      <w:r w:rsidRPr="00B12D8B">
        <w:rPr>
          <w:rFonts w:ascii="Book Antiqua" w:hAnsi="Book Antiqua"/>
          <w:b/>
          <w:bCs/>
          <w:sz w:val="24"/>
          <w:szCs w:val="24"/>
        </w:rPr>
        <w:t xml:space="preserve"> M</w:t>
      </w:r>
      <w:r w:rsidRPr="00B12D8B">
        <w:rPr>
          <w:rFonts w:ascii="Book Antiqua" w:hAnsi="Book Antiqua"/>
          <w:sz w:val="24"/>
          <w:szCs w:val="24"/>
        </w:rPr>
        <w:t xml:space="preserve">, </w:t>
      </w:r>
      <w:proofErr w:type="spellStart"/>
      <w:r w:rsidRPr="00B12D8B">
        <w:rPr>
          <w:rFonts w:ascii="Book Antiqua" w:hAnsi="Book Antiqua"/>
          <w:sz w:val="24"/>
          <w:szCs w:val="24"/>
        </w:rPr>
        <w:t>Ilic</w:t>
      </w:r>
      <w:proofErr w:type="spellEnd"/>
      <w:r w:rsidRPr="00B12D8B">
        <w:rPr>
          <w:rFonts w:ascii="Book Antiqua" w:hAnsi="Book Antiqua"/>
          <w:sz w:val="24"/>
          <w:szCs w:val="24"/>
        </w:rPr>
        <w:t xml:space="preserve"> K. Associations of gender and age with the reporting of drug-induced hepatic failure: data from the </w:t>
      </w:r>
      <w:proofErr w:type="spellStart"/>
      <w:r w:rsidRPr="00B12D8B">
        <w:rPr>
          <w:rFonts w:ascii="Book Antiqua" w:hAnsi="Book Antiqua"/>
          <w:sz w:val="24"/>
          <w:szCs w:val="24"/>
        </w:rPr>
        <w:t>VigiBase</w:t>
      </w:r>
      <w:proofErr w:type="spellEnd"/>
      <w:r w:rsidRPr="00B12D8B">
        <w:rPr>
          <w:rFonts w:ascii="Book Antiqua" w:hAnsi="Book Antiqua"/>
          <w:sz w:val="24"/>
          <w:szCs w:val="24"/>
        </w:rPr>
        <w:t>™. </w:t>
      </w:r>
      <w:r w:rsidRPr="00B12D8B">
        <w:rPr>
          <w:rFonts w:ascii="Book Antiqua" w:hAnsi="Book Antiqua"/>
          <w:i/>
          <w:iCs/>
          <w:sz w:val="24"/>
          <w:szCs w:val="24"/>
        </w:rPr>
        <w:t xml:space="preserve">J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Pharmacol</w:t>
      </w:r>
      <w:proofErr w:type="spellEnd"/>
      <w:r w:rsidRPr="00B12D8B">
        <w:rPr>
          <w:rFonts w:ascii="Book Antiqua" w:hAnsi="Book Antiqua"/>
          <w:sz w:val="24"/>
          <w:szCs w:val="24"/>
        </w:rPr>
        <w:t> 2013; </w:t>
      </w:r>
      <w:r w:rsidRPr="00B12D8B">
        <w:rPr>
          <w:rFonts w:ascii="Book Antiqua" w:hAnsi="Book Antiqua"/>
          <w:b/>
          <w:bCs/>
          <w:sz w:val="24"/>
          <w:szCs w:val="24"/>
        </w:rPr>
        <w:t>53</w:t>
      </w:r>
      <w:r w:rsidRPr="00B12D8B">
        <w:rPr>
          <w:rFonts w:ascii="Book Antiqua" w:hAnsi="Book Antiqua"/>
          <w:sz w:val="24"/>
          <w:szCs w:val="24"/>
        </w:rPr>
        <w:t>: 435-443 [PMID: 23440959 DOI: 10.1002/jcph.3]</w:t>
      </w:r>
    </w:p>
    <w:p w14:paraId="51B7AE0A"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Montastruc</w:t>
      </w:r>
      <w:proofErr w:type="spellEnd"/>
      <w:r w:rsidRPr="00B12D8B">
        <w:rPr>
          <w:rFonts w:ascii="Book Antiqua" w:hAnsi="Book Antiqua"/>
          <w:b/>
          <w:bCs/>
          <w:sz w:val="24"/>
          <w:szCs w:val="24"/>
        </w:rPr>
        <w:t xml:space="preserve"> F</w:t>
      </w:r>
      <w:r w:rsidRPr="00B12D8B">
        <w:rPr>
          <w:rFonts w:ascii="Book Antiqua" w:hAnsi="Book Antiqua"/>
          <w:sz w:val="24"/>
          <w:szCs w:val="24"/>
        </w:rPr>
        <w:t xml:space="preserve">, Scotto S, </w:t>
      </w:r>
      <w:proofErr w:type="spellStart"/>
      <w:r w:rsidRPr="00B12D8B">
        <w:rPr>
          <w:rFonts w:ascii="Book Antiqua" w:hAnsi="Book Antiqua"/>
          <w:sz w:val="24"/>
          <w:szCs w:val="24"/>
        </w:rPr>
        <w:t>Vaz</w:t>
      </w:r>
      <w:proofErr w:type="spellEnd"/>
      <w:r w:rsidRPr="00B12D8B">
        <w:rPr>
          <w:rFonts w:ascii="Book Antiqua" w:hAnsi="Book Antiqua"/>
          <w:sz w:val="24"/>
          <w:szCs w:val="24"/>
        </w:rPr>
        <w:t xml:space="preserve"> IR, Guerra LN, </w:t>
      </w:r>
      <w:proofErr w:type="spellStart"/>
      <w:r w:rsidRPr="00B12D8B">
        <w:rPr>
          <w:rFonts w:ascii="Book Antiqua" w:hAnsi="Book Antiqua"/>
          <w:sz w:val="24"/>
          <w:szCs w:val="24"/>
        </w:rPr>
        <w:t>Escudero</w:t>
      </w:r>
      <w:proofErr w:type="spellEnd"/>
      <w:r w:rsidRPr="00B12D8B">
        <w:rPr>
          <w:rFonts w:ascii="Book Antiqua" w:hAnsi="Book Antiqua"/>
          <w:sz w:val="24"/>
          <w:szCs w:val="24"/>
        </w:rPr>
        <w:t xml:space="preserve"> A, </w:t>
      </w:r>
      <w:proofErr w:type="spellStart"/>
      <w:r w:rsidRPr="00B12D8B">
        <w:rPr>
          <w:rFonts w:ascii="Book Antiqua" w:hAnsi="Book Antiqua"/>
          <w:sz w:val="24"/>
          <w:szCs w:val="24"/>
        </w:rPr>
        <w:t>Sáinz</w:t>
      </w:r>
      <w:proofErr w:type="spellEnd"/>
      <w:r w:rsidRPr="00B12D8B">
        <w:rPr>
          <w:rFonts w:ascii="Book Antiqua" w:hAnsi="Book Antiqua"/>
          <w:sz w:val="24"/>
          <w:szCs w:val="24"/>
        </w:rPr>
        <w:t xml:space="preserve"> M, </w:t>
      </w:r>
      <w:proofErr w:type="spellStart"/>
      <w:r w:rsidRPr="00B12D8B">
        <w:rPr>
          <w:rFonts w:ascii="Book Antiqua" w:hAnsi="Book Antiqua"/>
          <w:sz w:val="24"/>
          <w:szCs w:val="24"/>
        </w:rPr>
        <w:t>Falomir</w:t>
      </w:r>
      <w:proofErr w:type="spellEnd"/>
      <w:r w:rsidRPr="00B12D8B">
        <w:rPr>
          <w:rFonts w:ascii="Book Antiqua" w:hAnsi="Book Antiqua"/>
          <w:sz w:val="24"/>
          <w:szCs w:val="24"/>
        </w:rPr>
        <w:t xml:space="preserve"> T, </w:t>
      </w:r>
      <w:proofErr w:type="spellStart"/>
      <w:r w:rsidRPr="00B12D8B">
        <w:rPr>
          <w:rFonts w:ascii="Book Antiqua" w:hAnsi="Book Antiqua"/>
          <w:sz w:val="24"/>
          <w:szCs w:val="24"/>
        </w:rPr>
        <w:t>Bagheri</w:t>
      </w:r>
      <w:proofErr w:type="spellEnd"/>
      <w:r w:rsidRPr="00B12D8B">
        <w:rPr>
          <w:rFonts w:ascii="Book Antiqua" w:hAnsi="Book Antiqua"/>
          <w:sz w:val="24"/>
          <w:szCs w:val="24"/>
        </w:rPr>
        <w:t xml:space="preserve"> H, </w:t>
      </w:r>
      <w:proofErr w:type="spellStart"/>
      <w:r w:rsidRPr="00B12D8B">
        <w:rPr>
          <w:rFonts w:ascii="Book Antiqua" w:hAnsi="Book Antiqua"/>
          <w:sz w:val="24"/>
          <w:szCs w:val="24"/>
        </w:rPr>
        <w:t>Herdeiro</w:t>
      </w:r>
      <w:proofErr w:type="spellEnd"/>
      <w:r w:rsidRPr="00B12D8B">
        <w:rPr>
          <w:rFonts w:ascii="Book Antiqua" w:hAnsi="Book Antiqua"/>
          <w:sz w:val="24"/>
          <w:szCs w:val="24"/>
        </w:rPr>
        <w:t xml:space="preserve"> MT, </w:t>
      </w:r>
      <w:proofErr w:type="spellStart"/>
      <w:r w:rsidRPr="00B12D8B">
        <w:rPr>
          <w:rFonts w:ascii="Book Antiqua" w:hAnsi="Book Antiqua"/>
          <w:sz w:val="24"/>
          <w:szCs w:val="24"/>
        </w:rPr>
        <w:t>Venegoni</w:t>
      </w:r>
      <w:proofErr w:type="spellEnd"/>
      <w:r w:rsidRPr="00B12D8B">
        <w:rPr>
          <w:rFonts w:ascii="Book Antiqua" w:hAnsi="Book Antiqua"/>
          <w:sz w:val="24"/>
          <w:szCs w:val="24"/>
        </w:rPr>
        <w:t xml:space="preserve"> M, </w:t>
      </w:r>
      <w:proofErr w:type="spellStart"/>
      <w:r w:rsidRPr="00B12D8B">
        <w:rPr>
          <w:rFonts w:ascii="Book Antiqua" w:hAnsi="Book Antiqua"/>
          <w:sz w:val="24"/>
          <w:szCs w:val="24"/>
        </w:rPr>
        <w:t>Montastruc</w:t>
      </w:r>
      <w:proofErr w:type="spellEnd"/>
      <w:r w:rsidRPr="00B12D8B">
        <w:rPr>
          <w:rFonts w:ascii="Book Antiqua" w:hAnsi="Book Antiqua"/>
          <w:sz w:val="24"/>
          <w:szCs w:val="24"/>
        </w:rPr>
        <w:t xml:space="preserve"> JL, </w:t>
      </w:r>
      <w:proofErr w:type="spellStart"/>
      <w:r w:rsidRPr="00B12D8B">
        <w:rPr>
          <w:rFonts w:ascii="Book Antiqua" w:hAnsi="Book Antiqua"/>
          <w:sz w:val="24"/>
          <w:szCs w:val="24"/>
        </w:rPr>
        <w:t>Carvajal</w:t>
      </w:r>
      <w:proofErr w:type="spellEnd"/>
      <w:r w:rsidRPr="00B12D8B">
        <w:rPr>
          <w:rFonts w:ascii="Book Antiqua" w:hAnsi="Book Antiqua"/>
          <w:sz w:val="24"/>
          <w:szCs w:val="24"/>
        </w:rPr>
        <w:t xml:space="preserve"> A. Hepatotoxicity related to </w:t>
      </w:r>
      <w:proofErr w:type="spellStart"/>
      <w:r w:rsidRPr="00B12D8B">
        <w:rPr>
          <w:rFonts w:ascii="Book Antiqua" w:hAnsi="Book Antiqua"/>
          <w:sz w:val="24"/>
          <w:szCs w:val="24"/>
        </w:rPr>
        <w:t>agomelatine</w:t>
      </w:r>
      <w:proofErr w:type="spellEnd"/>
      <w:r w:rsidRPr="00B12D8B">
        <w:rPr>
          <w:rFonts w:ascii="Book Antiqua" w:hAnsi="Book Antiqua"/>
          <w:sz w:val="24"/>
          <w:szCs w:val="24"/>
        </w:rPr>
        <w:t xml:space="preserve"> and other new antidepressants: a case/</w:t>
      </w:r>
      <w:proofErr w:type="spellStart"/>
      <w:r w:rsidRPr="00B12D8B">
        <w:rPr>
          <w:rFonts w:ascii="Book Antiqua" w:hAnsi="Book Antiqua"/>
          <w:sz w:val="24"/>
          <w:szCs w:val="24"/>
        </w:rPr>
        <w:t>noncase</w:t>
      </w:r>
      <w:proofErr w:type="spellEnd"/>
      <w:r w:rsidRPr="00B12D8B">
        <w:rPr>
          <w:rFonts w:ascii="Book Antiqua" w:hAnsi="Book Antiqua"/>
          <w:sz w:val="24"/>
          <w:szCs w:val="24"/>
        </w:rPr>
        <w:t xml:space="preserve"> approach with information from the Portuguese, French, Spanish, and Italian pharmacovigilance systems. </w:t>
      </w:r>
      <w:r w:rsidRPr="00B12D8B">
        <w:rPr>
          <w:rFonts w:ascii="Book Antiqua" w:hAnsi="Book Antiqua"/>
          <w:i/>
          <w:iCs/>
          <w:sz w:val="24"/>
          <w:szCs w:val="24"/>
        </w:rPr>
        <w:t xml:space="preserve">J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Psychopharmacol</w:t>
      </w:r>
      <w:proofErr w:type="spellEnd"/>
      <w:r w:rsidRPr="00B12D8B">
        <w:rPr>
          <w:rFonts w:ascii="Book Antiqua" w:hAnsi="Book Antiqua"/>
          <w:sz w:val="24"/>
          <w:szCs w:val="24"/>
        </w:rPr>
        <w:t> 2014; </w:t>
      </w:r>
      <w:r w:rsidRPr="00B12D8B">
        <w:rPr>
          <w:rFonts w:ascii="Book Antiqua" w:hAnsi="Book Antiqua"/>
          <w:b/>
          <w:bCs/>
          <w:sz w:val="24"/>
          <w:szCs w:val="24"/>
        </w:rPr>
        <w:t>34</w:t>
      </w:r>
      <w:r w:rsidRPr="00B12D8B">
        <w:rPr>
          <w:rFonts w:ascii="Book Antiqua" w:hAnsi="Book Antiqua"/>
          <w:sz w:val="24"/>
          <w:szCs w:val="24"/>
        </w:rPr>
        <w:t>: 327-330 [PMID: 24561328 DOI: 10.1097/JCP.0000000000000094]</w:t>
      </w:r>
    </w:p>
    <w:p w14:paraId="0E9C8549"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Sgro</w:t>
      </w:r>
      <w:proofErr w:type="spellEnd"/>
      <w:r w:rsidRPr="00B12D8B">
        <w:rPr>
          <w:rFonts w:ascii="Book Antiqua" w:hAnsi="Book Antiqua"/>
          <w:b/>
          <w:bCs/>
          <w:sz w:val="24"/>
          <w:szCs w:val="24"/>
        </w:rPr>
        <w:t xml:space="preserve"> C</w:t>
      </w:r>
      <w:r w:rsidRPr="00B12D8B">
        <w:rPr>
          <w:rFonts w:ascii="Book Antiqua" w:hAnsi="Book Antiqua"/>
          <w:sz w:val="24"/>
          <w:szCs w:val="24"/>
        </w:rPr>
        <w:t xml:space="preserve">, </w:t>
      </w:r>
      <w:proofErr w:type="spellStart"/>
      <w:r w:rsidRPr="00B12D8B">
        <w:rPr>
          <w:rFonts w:ascii="Book Antiqua" w:hAnsi="Book Antiqua"/>
          <w:sz w:val="24"/>
          <w:szCs w:val="24"/>
        </w:rPr>
        <w:t>Clinard</w:t>
      </w:r>
      <w:proofErr w:type="spellEnd"/>
      <w:r w:rsidRPr="00B12D8B">
        <w:rPr>
          <w:rFonts w:ascii="Book Antiqua" w:hAnsi="Book Antiqua"/>
          <w:sz w:val="24"/>
          <w:szCs w:val="24"/>
        </w:rPr>
        <w:t xml:space="preserve"> F, </w:t>
      </w:r>
      <w:proofErr w:type="spellStart"/>
      <w:r w:rsidRPr="00B12D8B">
        <w:rPr>
          <w:rFonts w:ascii="Book Antiqua" w:hAnsi="Book Antiqua"/>
          <w:sz w:val="24"/>
          <w:szCs w:val="24"/>
        </w:rPr>
        <w:t>Ouazir</w:t>
      </w:r>
      <w:proofErr w:type="spellEnd"/>
      <w:r w:rsidRPr="00B12D8B">
        <w:rPr>
          <w:rFonts w:ascii="Book Antiqua" w:hAnsi="Book Antiqua"/>
          <w:sz w:val="24"/>
          <w:szCs w:val="24"/>
        </w:rPr>
        <w:t xml:space="preserve"> K, </w:t>
      </w:r>
      <w:proofErr w:type="spellStart"/>
      <w:r w:rsidRPr="00B12D8B">
        <w:rPr>
          <w:rFonts w:ascii="Book Antiqua" w:hAnsi="Book Antiqua"/>
          <w:sz w:val="24"/>
          <w:szCs w:val="24"/>
        </w:rPr>
        <w:t>Chanay</w:t>
      </w:r>
      <w:proofErr w:type="spellEnd"/>
      <w:r w:rsidRPr="00B12D8B">
        <w:rPr>
          <w:rFonts w:ascii="Book Antiqua" w:hAnsi="Book Antiqua"/>
          <w:sz w:val="24"/>
          <w:szCs w:val="24"/>
        </w:rPr>
        <w:t xml:space="preserve"> H, Allard C, </w:t>
      </w:r>
      <w:proofErr w:type="spellStart"/>
      <w:r w:rsidRPr="00B12D8B">
        <w:rPr>
          <w:rFonts w:ascii="Book Antiqua" w:hAnsi="Book Antiqua"/>
          <w:sz w:val="24"/>
          <w:szCs w:val="24"/>
        </w:rPr>
        <w:t>Guilleminet</w:t>
      </w:r>
      <w:proofErr w:type="spellEnd"/>
      <w:r w:rsidRPr="00B12D8B">
        <w:rPr>
          <w:rFonts w:ascii="Book Antiqua" w:hAnsi="Book Antiqua"/>
          <w:sz w:val="24"/>
          <w:szCs w:val="24"/>
        </w:rPr>
        <w:t xml:space="preserve"> C, Lenoir C, </w:t>
      </w:r>
      <w:proofErr w:type="spellStart"/>
      <w:r w:rsidRPr="00B12D8B">
        <w:rPr>
          <w:rFonts w:ascii="Book Antiqua" w:hAnsi="Book Antiqua"/>
          <w:sz w:val="24"/>
          <w:szCs w:val="24"/>
        </w:rPr>
        <w:t>Lemoine</w:t>
      </w:r>
      <w:proofErr w:type="spellEnd"/>
      <w:r w:rsidRPr="00B12D8B">
        <w:rPr>
          <w:rFonts w:ascii="Book Antiqua" w:hAnsi="Book Antiqua"/>
          <w:sz w:val="24"/>
          <w:szCs w:val="24"/>
        </w:rPr>
        <w:t xml:space="preserve"> A, </w:t>
      </w:r>
      <w:proofErr w:type="spellStart"/>
      <w:r w:rsidRPr="00B12D8B">
        <w:rPr>
          <w:rFonts w:ascii="Book Antiqua" w:hAnsi="Book Antiqua"/>
          <w:sz w:val="24"/>
          <w:szCs w:val="24"/>
        </w:rPr>
        <w:t>Hillon</w:t>
      </w:r>
      <w:proofErr w:type="spellEnd"/>
      <w:r w:rsidRPr="00B12D8B">
        <w:rPr>
          <w:rFonts w:ascii="Book Antiqua" w:hAnsi="Book Antiqua"/>
          <w:sz w:val="24"/>
          <w:szCs w:val="24"/>
        </w:rPr>
        <w:t xml:space="preserve"> P. Incidence of drug-induced hepatic injuries: a French population-based study. </w:t>
      </w:r>
      <w:r w:rsidRPr="00B12D8B">
        <w:rPr>
          <w:rFonts w:ascii="Book Antiqua" w:hAnsi="Book Antiqua"/>
          <w:i/>
          <w:iCs/>
          <w:sz w:val="24"/>
          <w:szCs w:val="24"/>
        </w:rPr>
        <w:t>Hepatology</w:t>
      </w:r>
      <w:r w:rsidRPr="00B12D8B">
        <w:rPr>
          <w:rFonts w:ascii="Book Antiqua" w:hAnsi="Book Antiqua"/>
          <w:sz w:val="24"/>
          <w:szCs w:val="24"/>
        </w:rPr>
        <w:t> 2002; </w:t>
      </w:r>
      <w:r w:rsidRPr="00B12D8B">
        <w:rPr>
          <w:rFonts w:ascii="Book Antiqua" w:hAnsi="Book Antiqua"/>
          <w:b/>
          <w:bCs/>
          <w:sz w:val="24"/>
          <w:szCs w:val="24"/>
        </w:rPr>
        <w:t>36</w:t>
      </w:r>
      <w:r w:rsidRPr="00B12D8B">
        <w:rPr>
          <w:rFonts w:ascii="Book Antiqua" w:hAnsi="Book Antiqua"/>
          <w:sz w:val="24"/>
          <w:szCs w:val="24"/>
        </w:rPr>
        <w:t>: 451-455 [PMID: 12143055 DOI: 10.1053/jhep.2002.34857]</w:t>
      </w:r>
    </w:p>
    <w:p w14:paraId="25B1F838"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gramStart"/>
      <w:r w:rsidRPr="00B12D8B">
        <w:rPr>
          <w:rFonts w:ascii="Book Antiqua" w:hAnsi="Book Antiqua"/>
          <w:b/>
          <w:bCs/>
          <w:sz w:val="24"/>
          <w:szCs w:val="24"/>
        </w:rPr>
        <w:t>de</w:t>
      </w:r>
      <w:proofErr w:type="gramEnd"/>
      <w:r w:rsidRPr="00B12D8B">
        <w:rPr>
          <w:rFonts w:ascii="Book Antiqua" w:hAnsi="Book Antiqua"/>
          <w:b/>
          <w:bCs/>
          <w:sz w:val="24"/>
          <w:szCs w:val="24"/>
        </w:rPr>
        <w:t xml:space="preserve"> Abajo FJ</w:t>
      </w:r>
      <w:r w:rsidRPr="00B12D8B">
        <w:rPr>
          <w:rFonts w:ascii="Book Antiqua" w:hAnsi="Book Antiqua"/>
          <w:sz w:val="24"/>
          <w:szCs w:val="24"/>
        </w:rPr>
        <w:t xml:space="preserve">, Montero D, </w:t>
      </w:r>
      <w:proofErr w:type="spellStart"/>
      <w:r w:rsidRPr="00B12D8B">
        <w:rPr>
          <w:rFonts w:ascii="Book Antiqua" w:hAnsi="Book Antiqua"/>
          <w:sz w:val="24"/>
          <w:szCs w:val="24"/>
        </w:rPr>
        <w:t>Madurga</w:t>
      </w:r>
      <w:proofErr w:type="spellEnd"/>
      <w:r w:rsidRPr="00B12D8B">
        <w:rPr>
          <w:rFonts w:ascii="Book Antiqua" w:hAnsi="Book Antiqua"/>
          <w:sz w:val="24"/>
          <w:szCs w:val="24"/>
        </w:rPr>
        <w:t xml:space="preserve"> M, </w:t>
      </w:r>
      <w:proofErr w:type="spellStart"/>
      <w:r w:rsidRPr="00B12D8B">
        <w:rPr>
          <w:rFonts w:ascii="Book Antiqua" w:hAnsi="Book Antiqua"/>
          <w:sz w:val="24"/>
          <w:szCs w:val="24"/>
        </w:rPr>
        <w:t>García</w:t>
      </w:r>
      <w:proofErr w:type="spellEnd"/>
      <w:r w:rsidRPr="00B12D8B">
        <w:rPr>
          <w:rFonts w:ascii="Book Antiqua" w:hAnsi="Book Antiqua"/>
          <w:sz w:val="24"/>
          <w:szCs w:val="24"/>
        </w:rPr>
        <w:t xml:space="preserve"> Rodríguez LA. Acute and clinically relevant drug-induced liver injury: a population based case-control study. </w:t>
      </w:r>
      <w:r w:rsidRPr="00B12D8B">
        <w:rPr>
          <w:rFonts w:ascii="Book Antiqua" w:hAnsi="Book Antiqua"/>
          <w:i/>
          <w:iCs/>
          <w:sz w:val="24"/>
          <w:szCs w:val="24"/>
        </w:rPr>
        <w:t xml:space="preserve">Br J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Pharmacol</w:t>
      </w:r>
      <w:proofErr w:type="spellEnd"/>
      <w:r w:rsidRPr="00B12D8B">
        <w:rPr>
          <w:rFonts w:ascii="Book Antiqua" w:hAnsi="Book Antiqua"/>
          <w:sz w:val="24"/>
          <w:szCs w:val="24"/>
        </w:rPr>
        <w:t> 2004; </w:t>
      </w:r>
      <w:r w:rsidRPr="00B12D8B">
        <w:rPr>
          <w:rFonts w:ascii="Book Antiqua" w:hAnsi="Book Antiqua"/>
          <w:b/>
          <w:bCs/>
          <w:sz w:val="24"/>
          <w:szCs w:val="24"/>
        </w:rPr>
        <w:t>58</w:t>
      </w:r>
      <w:r w:rsidRPr="00B12D8B">
        <w:rPr>
          <w:rFonts w:ascii="Book Antiqua" w:hAnsi="Book Antiqua"/>
          <w:sz w:val="24"/>
          <w:szCs w:val="24"/>
        </w:rPr>
        <w:t>: 71-80 [PMID: 15206996 DOI: 10.1111/j.1365-2125.2004.02133.x]</w:t>
      </w:r>
    </w:p>
    <w:p w14:paraId="378C46C0"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Hoofnagle JH</w:t>
      </w:r>
      <w:r w:rsidRPr="00B12D8B">
        <w:rPr>
          <w:rFonts w:ascii="Book Antiqua" w:hAnsi="Book Antiqua"/>
          <w:sz w:val="24"/>
          <w:szCs w:val="24"/>
        </w:rPr>
        <w:t xml:space="preserve">, Serrano J, </w:t>
      </w:r>
      <w:proofErr w:type="spellStart"/>
      <w:r w:rsidRPr="00B12D8B">
        <w:rPr>
          <w:rFonts w:ascii="Book Antiqua" w:hAnsi="Book Antiqua"/>
          <w:sz w:val="24"/>
          <w:szCs w:val="24"/>
        </w:rPr>
        <w:t>Knoben</w:t>
      </w:r>
      <w:proofErr w:type="spellEnd"/>
      <w:r w:rsidRPr="00B12D8B">
        <w:rPr>
          <w:rFonts w:ascii="Book Antiqua" w:hAnsi="Book Antiqua"/>
          <w:sz w:val="24"/>
          <w:szCs w:val="24"/>
        </w:rPr>
        <w:t xml:space="preserve"> JE, Navarro VJ. </w:t>
      </w:r>
      <w:proofErr w:type="spellStart"/>
      <w:r w:rsidRPr="00B12D8B">
        <w:rPr>
          <w:rFonts w:ascii="Book Antiqua" w:hAnsi="Book Antiqua"/>
          <w:sz w:val="24"/>
          <w:szCs w:val="24"/>
        </w:rPr>
        <w:t>LiverTox</w:t>
      </w:r>
      <w:proofErr w:type="spellEnd"/>
      <w:r w:rsidRPr="00B12D8B">
        <w:rPr>
          <w:rFonts w:ascii="Book Antiqua" w:hAnsi="Book Antiqua"/>
          <w:sz w:val="24"/>
          <w:szCs w:val="24"/>
        </w:rPr>
        <w:t>: a website on drug-induced liver injury. </w:t>
      </w:r>
      <w:r w:rsidRPr="00B12D8B">
        <w:rPr>
          <w:rFonts w:ascii="Book Antiqua" w:hAnsi="Book Antiqua"/>
          <w:i/>
          <w:iCs/>
          <w:sz w:val="24"/>
          <w:szCs w:val="24"/>
        </w:rPr>
        <w:t>Hepatology</w:t>
      </w:r>
      <w:r w:rsidRPr="00B12D8B">
        <w:rPr>
          <w:rFonts w:ascii="Book Antiqua" w:hAnsi="Book Antiqua"/>
          <w:sz w:val="24"/>
          <w:szCs w:val="24"/>
        </w:rPr>
        <w:t> 2013; </w:t>
      </w:r>
      <w:r w:rsidRPr="00B12D8B">
        <w:rPr>
          <w:rFonts w:ascii="Book Antiqua" w:hAnsi="Book Antiqua"/>
          <w:b/>
          <w:bCs/>
          <w:sz w:val="24"/>
          <w:szCs w:val="24"/>
        </w:rPr>
        <w:t>57</w:t>
      </w:r>
      <w:r w:rsidRPr="00B12D8B">
        <w:rPr>
          <w:rFonts w:ascii="Book Antiqua" w:hAnsi="Book Antiqua"/>
          <w:sz w:val="24"/>
          <w:szCs w:val="24"/>
        </w:rPr>
        <w:t>: 873-874 [PMID: 23456678 DOI: 10.1002/hep.26175]</w:t>
      </w:r>
    </w:p>
    <w:p w14:paraId="1B82F564"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Aithal</w:t>
      </w:r>
      <w:proofErr w:type="spellEnd"/>
      <w:r w:rsidRPr="00B12D8B">
        <w:rPr>
          <w:rFonts w:ascii="Book Antiqua" w:hAnsi="Book Antiqua"/>
          <w:b/>
          <w:bCs/>
          <w:sz w:val="24"/>
          <w:szCs w:val="24"/>
        </w:rPr>
        <w:t xml:space="preserve"> GP</w:t>
      </w:r>
      <w:r w:rsidRPr="00B12D8B">
        <w:rPr>
          <w:rFonts w:ascii="Book Antiqua" w:hAnsi="Book Antiqua"/>
          <w:sz w:val="24"/>
          <w:szCs w:val="24"/>
        </w:rPr>
        <w:t>, Rawlins MD, Day CP. Accuracy of hepatic adverse drug reaction reporting in one English health region. </w:t>
      </w:r>
      <w:r w:rsidRPr="00B12D8B">
        <w:rPr>
          <w:rFonts w:ascii="Book Antiqua" w:hAnsi="Book Antiqua"/>
          <w:i/>
          <w:iCs/>
          <w:sz w:val="24"/>
          <w:szCs w:val="24"/>
        </w:rPr>
        <w:t>BMJ</w:t>
      </w:r>
      <w:r w:rsidRPr="00B12D8B">
        <w:rPr>
          <w:rFonts w:ascii="Book Antiqua" w:hAnsi="Book Antiqua"/>
          <w:sz w:val="24"/>
          <w:szCs w:val="24"/>
        </w:rPr>
        <w:t> 1999; </w:t>
      </w:r>
      <w:r w:rsidRPr="00B12D8B">
        <w:rPr>
          <w:rFonts w:ascii="Book Antiqua" w:hAnsi="Book Antiqua"/>
          <w:b/>
          <w:bCs/>
          <w:sz w:val="24"/>
          <w:szCs w:val="24"/>
        </w:rPr>
        <w:t>319</w:t>
      </w:r>
      <w:r w:rsidRPr="00B12D8B">
        <w:rPr>
          <w:rFonts w:ascii="Book Antiqua" w:hAnsi="Book Antiqua"/>
          <w:sz w:val="24"/>
          <w:szCs w:val="24"/>
        </w:rPr>
        <w:t>: 1541 [PMID: 10591713 DOI: 10.1136/bmj.319.7224.1541]</w:t>
      </w:r>
    </w:p>
    <w:p w14:paraId="0A0CB54E"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Meier Y</w:t>
      </w:r>
      <w:r w:rsidRPr="00B12D8B">
        <w:rPr>
          <w:rFonts w:ascii="Book Antiqua" w:hAnsi="Book Antiqua"/>
          <w:sz w:val="24"/>
          <w:szCs w:val="24"/>
        </w:rPr>
        <w:t xml:space="preserve">, </w:t>
      </w:r>
      <w:proofErr w:type="spellStart"/>
      <w:r w:rsidRPr="00B12D8B">
        <w:rPr>
          <w:rFonts w:ascii="Book Antiqua" w:hAnsi="Book Antiqua"/>
          <w:sz w:val="24"/>
          <w:szCs w:val="24"/>
        </w:rPr>
        <w:t>Cavallaro</w:t>
      </w:r>
      <w:proofErr w:type="spellEnd"/>
      <w:r w:rsidRPr="00B12D8B">
        <w:rPr>
          <w:rFonts w:ascii="Book Antiqua" w:hAnsi="Book Antiqua"/>
          <w:sz w:val="24"/>
          <w:szCs w:val="24"/>
        </w:rPr>
        <w:t xml:space="preserve"> M, </w:t>
      </w:r>
      <w:proofErr w:type="spellStart"/>
      <w:r w:rsidRPr="00B12D8B">
        <w:rPr>
          <w:rFonts w:ascii="Book Antiqua" w:hAnsi="Book Antiqua"/>
          <w:sz w:val="24"/>
          <w:szCs w:val="24"/>
        </w:rPr>
        <w:t>Roos</w:t>
      </w:r>
      <w:proofErr w:type="spellEnd"/>
      <w:r w:rsidRPr="00B12D8B">
        <w:rPr>
          <w:rFonts w:ascii="Book Antiqua" w:hAnsi="Book Antiqua"/>
          <w:sz w:val="24"/>
          <w:szCs w:val="24"/>
        </w:rPr>
        <w:t xml:space="preserve"> M, Pauli-Magnus C, </w:t>
      </w:r>
      <w:proofErr w:type="spellStart"/>
      <w:r w:rsidRPr="00B12D8B">
        <w:rPr>
          <w:rFonts w:ascii="Book Antiqua" w:hAnsi="Book Antiqua"/>
          <w:sz w:val="24"/>
          <w:szCs w:val="24"/>
        </w:rPr>
        <w:t>Folkers</w:t>
      </w:r>
      <w:proofErr w:type="spellEnd"/>
      <w:r w:rsidRPr="00B12D8B">
        <w:rPr>
          <w:rFonts w:ascii="Book Antiqua" w:hAnsi="Book Antiqua"/>
          <w:sz w:val="24"/>
          <w:szCs w:val="24"/>
        </w:rPr>
        <w:t xml:space="preserve"> G, Meier PJ, </w:t>
      </w:r>
      <w:proofErr w:type="spellStart"/>
      <w:r w:rsidRPr="00B12D8B">
        <w:rPr>
          <w:rFonts w:ascii="Book Antiqua" w:hAnsi="Book Antiqua"/>
          <w:sz w:val="24"/>
          <w:szCs w:val="24"/>
        </w:rPr>
        <w:t>Fattinger</w:t>
      </w:r>
      <w:proofErr w:type="spellEnd"/>
      <w:r w:rsidRPr="00B12D8B">
        <w:rPr>
          <w:rFonts w:ascii="Book Antiqua" w:hAnsi="Book Antiqua"/>
          <w:sz w:val="24"/>
          <w:szCs w:val="24"/>
        </w:rPr>
        <w:t xml:space="preserve"> K. Incidence of drug-induced liver injury in medical inpatients. </w:t>
      </w:r>
      <w:proofErr w:type="spellStart"/>
      <w:r w:rsidRPr="00B12D8B">
        <w:rPr>
          <w:rFonts w:ascii="Book Antiqua" w:hAnsi="Book Antiqua"/>
          <w:i/>
          <w:iCs/>
          <w:sz w:val="24"/>
          <w:szCs w:val="24"/>
        </w:rPr>
        <w:t>Eur</w:t>
      </w:r>
      <w:proofErr w:type="spellEnd"/>
      <w:r w:rsidRPr="00B12D8B">
        <w:rPr>
          <w:rFonts w:ascii="Book Antiqua" w:hAnsi="Book Antiqua"/>
          <w:i/>
          <w:iCs/>
          <w:sz w:val="24"/>
          <w:szCs w:val="24"/>
        </w:rPr>
        <w:t xml:space="preserve"> J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Pharmacol</w:t>
      </w:r>
      <w:proofErr w:type="spellEnd"/>
      <w:r w:rsidRPr="00B12D8B">
        <w:rPr>
          <w:rFonts w:ascii="Book Antiqua" w:hAnsi="Book Antiqua"/>
          <w:sz w:val="24"/>
          <w:szCs w:val="24"/>
        </w:rPr>
        <w:t> 2005; </w:t>
      </w:r>
      <w:r w:rsidRPr="00B12D8B">
        <w:rPr>
          <w:rFonts w:ascii="Book Antiqua" w:hAnsi="Book Antiqua"/>
          <w:b/>
          <w:bCs/>
          <w:sz w:val="24"/>
          <w:szCs w:val="24"/>
        </w:rPr>
        <w:t>61</w:t>
      </w:r>
      <w:r w:rsidRPr="00B12D8B">
        <w:rPr>
          <w:rFonts w:ascii="Book Antiqua" w:hAnsi="Book Antiqua"/>
          <w:sz w:val="24"/>
          <w:szCs w:val="24"/>
        </w:rPr>
        <w:t>: 135-143 [PMID: 15726344 DOI: 10.1007/s00228-004-0888-z]</w:t>
      </w:r>
    </w:p>
    <w:p w14:paraId="59FD532D" w14:textId="186A3054" w:rsidR="00B36635" w:rsidRPr="00B12D8B" w:rsidRDefault="00B3663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lang w:val="en-GB"/>
        </w:rPr>
        <w:t>Leise</w:t>
      </w:r>
      <w:proofErr w:type="spellEnd"/>
      <w:r w:rsidRPr="00B12D8B">
        <w:rPr>
          <w:rFonts w:ascii="Book Antiqua" w:hAnsi="Book Antiqua"/>
          <w:b/>
          <w:bCs/>
          <w:sz w:val="24"/>
          <w:szCs w:val="24"/>
          <w:lang w:val="en-GB"/>
        </w:rPr>
        <w:t xml:space="preserve"> MD</w:t>
      </w:r>
      <w:r w:rsidRPr="00B12D8B">
        <w:rPr>
          <w:rFonts w:ascii="Book Antiqua" w:hAnsi="Book Antiqua"/>
          <w:sz w:val="24"/>
          <w:szCs w:val="24"/>
          <w:lang w:val="en-GB"/>
        </w:rPr>
        <w:t xml:space="preserve">, </w:t>
      </w:r>
      <w:proofErr w:type="spellStart"/>
      <w:r w:rsidRPr="00B12D8B">
        <w:rPr>
          <w:rFonts w:ascii="Book Antiqua" w:hAnsi="Book Antiqua"/>
          <w:sz w:val="24"/>
          <w:szCs w:val="24"/>
          <w:lang w:val="en-GB"/>
        </w:rPr>
        <w:t>Poterucha</w:t>
      </w:r>
      <w:proofErr w:type="spellEnd"/>
      <w:r w:rsidRPr="00B12D8B">
        <w:rPr>
          <w:rFonts w:ascii="Book Antiqua" w:hAnsi="Book Antiqua"/>
          <w:sz w:val="24"/>
          <w:szCs w:val="24"/>
          <w:lang w:val="en-GB"/>
        </w:rPr>
        <w:t xml:space="preserve"> JJ, Talwalkar JA. Drug-induced liver injury. </w:t>
      </w:r>
      <w:r w:rsidRPr="00B12D8B">
        <w:rPr>
          <w:rFonts w:ascii="Book Antiqua" w:hAnsi="Book Antiqua"/>
          <w:i/>
          <w:iCs/>
          <w:sz w:val="24"/>
          <w:szCs w:val="24"/>
          <w:lang w:val="en-GB"/>
        </w:rPr>
        <w:t xml:space="preserve">Mayo </w:t>
      </w:r>
      <w:proofErr w:type="spellStart"/>
      <w:r w:rsidRPr="00B12D8B">
        <w:rPr>
          <w:rFonts w:ascii="Book Antiqua" w:hAnsi="Book Antiqua"/>
          <w:i/>
          <w:iCs/>
          <w:sz w:val="24"/>
          <w:szCs w:val="24"/>
          <w:lang w:val="en-GB"/>
        </w:rPr>
        <w:t>Clin</w:t>
      </w:r>
      <w:proofErr w:type="spellEnd"/>
      <w:r w:rsidRPr="00B12D8B">
        <w:rPr>
          <w:rFonts w:ascii="Book Antiqua" w:hAnsi="Book Antiqua"/>
          <w:i/>
          <w:iCs/>
          <w:sz w:val="24"/>
          <w:szCs w:val="24"/>
          <w:lang w:val="en-GB"/>
        </w:rPr>
        <w:t xml:space="preserve"> Proc</w:t>
      </w:r>
      <w:r w:rsidRPr="00B12D8B">
        <w:rPr>
          <w:rFonts w:ascii="Book Antiqua" w:hAnsi="Book Antiqua"/>
          <w:sz w:val="24"/>
          <w:szCs w:val="24"/>
          <w:lang w:val="en-GB"/>
        </w:rPr>
        <w:t> 2014; </w:t>
      </w:r>
      <w:r w:rsidRPr="00B12D8B">
        <w:rPr>
          <w:rFonts w:ascii="Book Antiqua" w:hAnsi="Book Antiqua"/>
          <w:b/>
          <w:bCs/>
          <w:sz w:val="24"/>
          <w:szCs w:val="24"/>
          <w:lang w:val="en-GB"/>
        </w:rPr>
        <w:t>89</w:t>
      </w:r>
      <w:r w:rsidRPr="00B12D8B">
        <w:rPr>
          <w:rFonts w:ascii="Book Antiqua" w:hAnsi="Book Antiqua"/>
          <w:sz w:val="24"/>
          <w:szCs w:val="24"/>
          <w:lang w:val="en-GB"/>
        </w:rPr>
        <w:t>: 95-106 [PMID: 24388027 DOI: 10.1016/j.mayocp.2013.09.016]</w:t>
      </w:r>
    </w:p>
    <w:p w14:paraId="6086460E" w14:textId="22C24464" w:rsidR="00F930A5" w:rsidRPr="00B12D8B" w:rsidRDefault="00F930A5" w:rsidP="00AF605E">
      <w:pPr>
        <w:pStyle w:val="ListParagraph"/>
        <w:numPr>
          <w:ilvl w:val="0"/>
          <w:numId w:val="6"/>
        </w:numPr>
        <w:spacing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lastRenderedPageBreak/>
        <w:t>Björnsson</w:t>
      </w:r>
      <w:proofErr w:type="spellEnd"/>
      <w:r w:rsidRPr="00B12D8B">
        <w:rPr>
          <w:rFonts w:ascii="Book Antiqua" w:hAnsi="Book Antiqua"/>
          <w:b/>
          <w:bCs/>
          <w:sz w:val="24"/>
          <w:szCs w:val="24"/>
        </w:rPr>
        <w:t xml:space="preserve"> ES</w:t>
      </w:r>
      <w:r w:rsidRPr="00B12D8B">
        <w:rPr>
          <w:rFonts w:ascii="Book Antiqua" w:hAnsi="Book Antiqua"/>
          <w:sz w:val="24"/>
          <w:szCs w:val="24"/>
        </w:rPr>
        <w:t>. Epidemiology and risk factors for idiosyncratic drug-induced liver injury. </w:t>
      </w:r>
      <w:proofErr w:type="spellStart"/>
      <w:r w:rsidRPr="00B12D8B">
        <w:rPr>
          <w:rFonts w:ascii="Book Antiqua" w:hAnsi="Book Antiqua"/>
          <w:i/>
          <w:iCs/>
          <w:sz w:val="24"/>
          <w:szCs w:val="24"/>
        </w:rPr>
        <w:t>Semin</w:t>
      </w:r>
      <w:proofErr w:type="spellEnd"/>
      <w:r w:rsidRPr="00B12D8B">
        <w:rPr>
          <w:rFonts w:ascii="Book Antiqua" w:hAnsi="Book Antiqua"/>
          <w:i/>
          <w:iCs/>
          <w:sz w:val="24"/>
          <w:szCs w:val="24"/>
        </w:rPr>
        <w:t xml:space="preserve"> Liver Dis</w:t>
      </w:r>
      <w:r w:rsidRPr="00B12D8B">
        <w:rPr>
          <w:rFonts w:ascii="Book Antiqua" w:hAnsi="Book Antiqua"/>
          <w:sz w:val="24"/>
          <w:szCs w:val="24"/>
        </w:rPr>
        <w:t> 2014; </w:t>
      </w:r>
      <w:r w:rsidRPr="00B12D8B">
        <w:rPr>
          <w:rFonts w:ascii="Book Antiqua" w:hAnsi="Book Antiqua"/>
          <w:b/>
          <w:bCs/>
          <w:sz w:val="24"/>
          <w:szCs w:val="24"/>
        </w:rPr>
        <w:t>34</w:t>
      </w:r>
      <w:r w:rsidRPr="00B12D8B">
        <w:rPr>
          <w:rFonts w:ascii="Book Antiqua" w:hAnsi="Book Antiqua"/>
          <w:sz w:val="24"/>
          <w:szCs w:val="24"/>
        </w:rPr>
        <w:t>: 115-122 [PMID: 24879977 DOI: 10.1055/s-0034-1375953]</w:t>
      </w:r>
      <w:r w:rsidR="00AF605E" w:rsidRPr="00B12D8B">
        <w:rPr>
          <w:rFonts w:ascii="Book Antiqua" w:hAnsi="Book Antiqua"/>
          <w:sz w:val="24"/>
          <w:szCs w:val="24"/>
        </w:rPr>
        <w:t xml:space="preserve"> </w:t>
      </w:r>
    </w:p>
    <w:p w14:paraId="1A3A6BCB"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Goldberg DS</w:t>
      </w:r>
      <w:r w:rsidRPr="00B12D8B">
        <w:rPr>
          <w:rFonts w:ascii="Book Antiqua" w:hAnsi="Book Antiqua"/>
          <w:sz w:val="24"/>
          <w:szCs w:val="24"/>
        </w:rPr>
        <w:t xml:space="preserve">, Forde KA, Carbonari DM, Lewis JD, </w:t>
      </w:r>
      <w:proofErr w:type="spellStart"/>
      <w:r w:rsidRPr="00B12D8B">
        <w:rPr>
          <w:rFonts w:ascii="Book Antiqua" w:hAnsi="Book Antiqua"/>
          <w:sz w:val="24"/>
          <w:szCs w:val="24"/>
        </w:rPr>
        <w:t>Leidl</w:t>
      </w:r>
      <w:proofErr w:type="spellEnd"/>
      <w:r w:rsidRPr="00B12D8B">
        <w:rPr>
          <w:rFonts w:ascii="Book Antiqua" w:hAnsi="Book Antiqua"/>
          <w:sz w:val="24"/>
          <w:szCs w:val="24"/>
        </w:rPr>
        <w:t xml:space="preserve"> KB, Reddy KR, Haynes K, Roy J, Sha D, Marks AR, Schneider JL, Strom BL, Corley DA, Lo Re V. Population-representative incidence of drug-induced acute liver failure based on an analysis of an integrated health care system. </w:t>
      </w:r>
      <w:r w:rsidRPr="00B12D8B">
        <w:rPr>
          <w:rFonts w:ascii="Book Antiqua" w:hAnsi="Book Antiqua"/>
          <w:i/>
          <w:iCs/>
          <w:sz w:val="24"/>
          <w:szCs w:val="24"/>
        </w:rPr>
        <w:t>Gastroenterology</w:t>
      </w:r>
      <w:r w:rsidRPr="00B12D8B">
        <w:rPr>
          <w:rFonts w:ascii="Book Antiqua" w:hAnsi="Book Antiqua"/>
          <w:sz w:val="24"/>
          <w:szCs w:val="24"/>
        </w:rPr>
        <w:t> 2015; </w:t>
      </w:r>
      <w:r w:rsidRPr="00B12D8B">
        <w:rPr>
          <w:rFonts w:ascii="Book Antiqua" w:hAnsi="Book Antiqua"/>
          <w:b/>
          <w:bCs/>
          <w:sz w:val="24"/>
          <w:szCs w:val="24"/>
        </w:rPr>
        <w:t>148</w:t>
      </w:r>
      <w:r w:rsidRPr="00B12D8B">
        <w:rPr>
          <w:rFonts w:ascii="Book Antiqua" w:hAnsi="Book Antiqua"/>
          <w:sz w:val="24"/>
          <w:szCs w:val="24"/>
        </w:rPr>
        <w:t>: 1353-61.e3 [PMID: 25733099 DOI: 10.1053/j.gastro.2015.02.050]</w:t>
      </w:r>
    </w:p>
    <w:p w14:paraId="4E460304"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Ferrajolo</w:t>
      </w:r>
      <w:proofErr w:type="spellEnd"/>
      <w:r w:rsidRPr="00B12D8B">
        <w:rPr>
          <w:rFonts w:ascii="Book Antiqua" w:hAnsi="Book Antiqua"/>
          <w:b/>
          <w:bCs/>
          <w:sz w:val="24"/>
          <w:szCs w:val="24"/>
        </w:rPr>
        <w:t xml:space="preserve"> C</w:t>
      </w:r>
      <w:r w:rsidRPr="00B12D8B">
        <w:rPr>
          <w:rFonts w:ascii="Book Antiqua" w:hAnsi="Book Antiqua"/>
          <w:sz w:val="24"/>
          <w:szCs w:val="24"/>
        </w:rPr>
        <w:t xml:space="preserve">, </w:t>
      </w:r>
      <w:proofErr w:type="spellStart"/>
      <w:r w:rsidRPr="00B12D8B">
        <w:rPr>
          <w:rFonts w:ascii="Book Antiqua" w:hAnsi="Book Antiqua"/>
          <w:sz w:val="24"/>
          <w:szCs w:val="24"/>
        </w:rPr>
        <w:t>Verhamme</w:t>
      </w:r>
      <w:proofErr w:type="spellEnd"/>
      <w:r w:rsidRPr="00B12D8B">
        <w:rPr>
          <w:rFonts w:ascii="Book Antiqua" w:hAnsi="Book Antiqua"/>
          <w:sz w:val="24"/>
          <w:szCs w:val="24"/>
        </w:rPr>
        <w:t xml:space="preserve"> KM, </w:t>
      </w:r>
      <w:proofErr w:type="spellStart"/>
      <w:r w:rsidRPr="00B12D8B">
        <w:rPr>
          <w:rFonts w:ascii="Book Antiqua" w:hAnsi="Book Antiqua"/>
          <w:sz w:val="24"/>
          <w:szCs w:val="24"/>
        </w:rPr>
        <w:t>Trifirò</w:t>
      </w:r>
      <w:proofErr w:type="spellEnd"/>
      <w:r w:rsidRPr="00B12D8B">
        <w:rPr>
          <w:rFonts w:ascii="Book Antiqua" w:hAnsi="Book Antiqua"/>
          <w:sz w:val="24"/>
          <w:szCs w:val="24"/>
        </w:rPr>
        <w:t xml:space="preserve"> G, 't Jong GW, </w:t>
      </w:r>
      <w:proofErr w:type="spellStart"/>
      <w:r w:rsidRPr="00B12D8B">
        <w:rPr>
          <w:rFonts w:ascii="Book Antiqua" w:hAnsi="Book Antiqua"/>
          <w:sz w:val="24"/>
          <w:szCs w:val="24"/>
        </w:rPr>
        <w:t>Giaquinto</w:t>
      </w:r>
      <w:proofErr w:type="spellEnd"/>
      <w:r w:rsidRPr="00B12D8B">
        <w:rPr>
          <w:rFonts w:ascii="Book Antiqua" w:hAnsi="Book Antiqua"/>
          <w:sz w:val="24"/>
          <w:szCs w:val="24"/>
        </w:rPr>
        <w:t xml:space="preserve"> C, </w:t>
      </w:r>
      <w:proofErr w:type="spellStart"/>
      <w:r w:rsidRPr="00B12D8B">
        <w:rPr>
          <w:rFonts w:ascii="Book Antiqua" w:hAnsi="Book Antiqua"/>
          <w:sz w:val="24"/>
          <w:szCs w:val="24"/>
        </w:rPr>
        <w:t>Picelli</w:t>
      </w:r>
      <w:proofErr w:type="spellEnd"/>
      <w:r w:rsidRPr="00B12D8B">
        <w:rPr>
          <w:rFonts w:ascii="Book Antiqua" w:hAnsi="Book Antiqua"/>
          <w:sz w:val="24"/>
          <w:szCs w:val="24"/>
        </w:rPr>
        <w:t xml:space="preserve"> G, Oteri A, de </w:t>
      </w:r>
      <w:proofErr w:type="spellStart"/>
      <w:r w:rsidRPr="00B12D8B">
        <w:rPr>
          <w:rFonts w:ascii="Book Antiqua" w:hAnsi="Book Antiqua"/>
          <w:sz w:val="24"/>
          <w:szCs w:val="24"/>
        </w:rPr>
        <w:t>Bie</w:t>
      </w:r>
      <w:proofErr w:type="spellEnd"/>
      <w:r w:rsidRPr="00B12D8B">
        <w:rPr>
          <w:rFonts w:ascii="Book Antiqua" w:hAnsi="Book Antiqua"/>
          <w:sz w:val="24"/>
          <w:szCs w:val="24"/>
        </w:rPr>
        <w:t xml:space="preserve"> S, </w:t>
      </w:r>
      <w:proofErr w:type="spellStart"/>
      <w:r w:rsidRPr="00B12D8B">
        <w:rPr>
          <w:rFonts w:ascii="Book Antiqua" w:hAnsi="Book Antiqua"/>
          <w:sz w:val="24"/>
          <w:szCs w:val="24"/>
        </w:rPr>
        <w:t>Valkhoff</w:t>
      </w:r>
      <w:proofErr w:type="spellEnd"/>
      <w:r w:rsidRPr="00B12D8B">
        <w:rPr>
          <w:rFonts w:ascii="Book Antiqua" w:hAnsi="Book Antiqua"/>
          <w:sz w:val="24"/>
          <w:szCs w:val="24"/>
        </w:rPr>
        <w:t xml:space="preserve"> VE, </w:t>
      </w:r>
      <w:proofErr w:type="spellStart"/>
      <w:r w:rsidRPr="00B12D8B">
        <w:rPr>
          <w:rFonts w:ascii="Book Antiqua" w:hAnsi="Book Antiqua"/>
          <w:sz w:val="24"/>
          <w:szCs w:val="24"/>
        </w:rPr>
        <w:t>Schuemie</w:t>
      </w:r>
      <w:proofErr w:type="spellEnd"/>
      <w:r w:rsidRPr="00B12D8B">
        <w:rPr>
          <w:rFonts w:ascii="Book Antiqua" w:hAnsi="Book Antiqua"/>
          <w:sz w:val="24"/>
          <w:szCs w:val="24"/>
        </w:rPr>
        <w:t xml:space="preserve"> MJ, </w:t>
      </w:r>
      <w:proofErr w:type="spellStart"/>
      <w:r w:rsidRPr="00B12D8B">
        <w:rPr>
          <w:rFonts w:ascii="Book Antiqua" w:hAnsi="Book Antiqua"/>
          <w:sz w:val="24"/>
          <w:szCs w:val="24"/>
        </w:rPr>
        <w:t>Mazzaglia</w:t>
      </w:r>
      <w:proofErr w:type="spellEnd"/>
      <w:r w:rsidRPr="00B12D8B">
        <w:rPr>
          <w:rFonts w:ascii="Book Antiqua" w:hAnsi="Book Antiqua"/>
          <w:sz w:val="24"/>
          <w:szCs w:val="24"/>
        </w:rPr>
        <w:t xml:space="preserve"> G, </w:t>
      </w:r>
      <w:proofErr w:type="spellStart"/>
      <w:r w:rsidRPr="00B12D8B">
        <w:rPr>
          <w:rFonts w:ascii="Book Antiqua" w:hAnsi="Book Antiqua"/>
          <w:sz w:val="24"/>
          <w:szCs w:val="24"/>
        </w:rPr>
        <w:t>Cricelli</w:t>
      </w:r>
      <w:proofErr w:type="spellEnd"/>
      <w:r w:rsidRPr="00B12D8B">
        <w:rPr>
          <w:rFonts w:ascii="Book Antiqua" w:hAnsi="Book Antiqua"/>
          <w:sz w:val="24"/>
          <w:szCs w:val="24"/>
        </w:rPr>
        <w:t xml:space="preserve"> C, Rossi F, Capuano A, </w:t>
      </w:r>
      <w:proofErr w:type="spellStart"/>
      <w:r w:rsidRPr="00B12D8B">
        <w:rPr>
          <w:rFonts w:ascii="Book Antiqua" w:hAnsi="Book Antiqua"/>
          <w:sz w:val="24"/>
          <w:szCs w:val="24"/>
        </w:rPr>
        <w:t>Sturkenboom</w:t>
      </w:r>
      <w:proofErr w:type="spellEnd"/>
      <w:r w:rsidRPr="00B12D8B">
        <w:rPr>
          <w:rFonts w:ascii="Book Antiqua" w:hAnsi="Book Antiqua"/>
          <w:sz w:val="24"/>
          <w:szCs w:val="24"/>
        </w:rPr>
        <w:t xml:space="preserve"> MC. Idiopathic acute liver injury in </w:t>
      </w:r>
      <w:proofErr w:type="spellStart"/>
      <w:r w:rsidRPr="00B12D8B">
        <w:rPr>
          <w:rFonts w:ascii="Book Antiqua" w:hAnsi="Book Antiqua"/>
          <w:sz w:val="24"/>
          <w:szCs w:val="24"/>
        </w:rPr>
        <w:t>paediatric</w:t>
      </w:r>
      <w:proofErr w:type="spellEnd"/>
      <w:r w:rsidRPr="00B12D8B">
        <w:rPr>
          <w:rFonts w:ascii="Book Antiqua" w:hAnsi="Book Antiqua"/>
          <w:sz w:val="24"/>
          <w:szCs w:val="24"/>
        </w:rPr>
        <w:t xml:space="preserve"> outpatients: incidence and signal detection in two European countries. </w:t>
      </w:r>
      <w:r w:rsidRPr="00B12D8B">
        <w:rPr>
          <w:rFonts w:ascii="Book Antiqua" w:hAnsi="Book Antiqua"/>
          <w:i/>
          <w:iCs/>
          <w:sz w:val="24"/>
          <w:szCs w:val="24"/>
        </w:rPr>
        <w:t xml:space="preserve">Drug </w:t>
      </w:r>
      <w:proofErr w:type="spellStart"/>
      <w:r w:rsidRPr="00B12D8B">
        <w:rPr>
          <w:rFonts w:ascii="Book Antiqua" w:hAnsi="Book Antiqua"/>
          <w:i/>
          <w:iCs/>
          <w:sz w:val="24"/>
          <w:szCs w:val="24"/>
        </w:rPr>
        <w:t>Saf</w:t>
      </w:r>
      <w:proofErr w:type="spellEnd"/>
      <w:r w:rsidRPr="00B12D8B">
        <w:rPr>
          <w:rFonts w:ascii="Book Antiqua" w:hAnsi="Book Antiqua"/>
          <w:sz w:val="24"/>
          <w:szCs w:val="24"/>
        </w:rPr>
        <w:t> 2013; </w:t>
      </w:r>
      <w:r w:rsidRPr="00B12D8B">
        <w:rPr>
          <w:rFonts w:ascii="Book Antiqua" w:hAnsi="Book Antiqua"/>
          <w:b/>
          <w:bCs/>
          <w:sz w:val="24"/>
          <w:szCs w:val="24"/>
        </w:rPr>
        <w:t>36</w:t>
      </w:r>
      <w:r w:rsidRPr="00B12D8B">
        <w:rPr>
          <w:rFonts w:ascii="Book Antiqua" w:hAnsi="Book Antiqua"/>
          <w:sz w:val="24"/>
          <w:szCs w:val="24"/>
        </w:rPr>
        <w:t>: 1007-1016 [PMID: 23591830 DOI: 10.1007/s40264-013-0045-7]</w:t>
      </w:r>
    </w:p>
    <w:p w14:paraId="6EEE9A19"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Marchan</w:t>
      </w:r>
      <w:proofErr w:type="spellEnd"/>
      <w:r w:rsidRPr="00B12D8B">
        <w:rPr>
          <w:rFonts w:ascii="Book Antiqua" w:hAnsi="Book Antiqua"/>
          <w:b/>
          <w:bCs/>
          <w:sz w:val="24"/>
          <w:szCs w:val="24"/>
        </w:rPr>
        <w:t>-Lopez A</w:t>
      </w:r>
      <w:r w:rsidRPr="00B12D8B">
        <w:rPr>
          <w:rFonts w:ascii="Book Antiqua" w:hAnsi="Book Antiqua"/>
          <w:sz w:val="24"/>
          <w:szCs w:val="24"/>
        </w:rPr>
        <w:t>, Dominguez-Dominguez L, Kessler-</w:t>
      </w:r>
      <w:proofErr w:type="spellStart"/>
      <w:r w:rsidRPr="00B12D8B">
        <w:rPr>
          <w:rFonts w:ascii="Book Antiqua" w:hAnsi="Book Antiqua"/>
          <w:sz w:val="24"/>
          <w:szCs w:val="24"/>
        </w:rPr>
        <w:t>Saiz</w:t>
      </w:r>
      <w:proofErr w:type="spellEnd"/>
      <w:r w:rsidRPr="00B12D8B">
        <w:rPr>
          <w:rFonts w:ascii="Book Antiqua" w:hAnsi="Book Antiqua"/>
          <w:sz w:val="24"/>
          <w:szCs w:val="24"/>
        </w:rPr>
        <w:t xml:space="preserve"> P, </w:t>
      </w:r>
      <w:proofErr w:type="spellStart"/>
      <w:r w:rsidRPr="00B12D8B">
        <w:rPr>
          <w:rFonts w:ascii="Book Antiqua" w:hAnsi="Book Antiqua"/>
          <w:sz w:val="24"/>
          <w:szCs w:val="24"/>
        </w:rPr>
        <w:t>Jarrin-Estupiñan</w:t>
      </w:r>
      <w:proofErr w:type="spellEnd"/>
      <w:r w:rsidRPr="00B12D8B">
        <w:rPr>
          <w:rFonts w:ascii="Book Antiqua" w:hAnsi="Book Antiqua"/>
          <w:sz w:val="24"/>
          <w:szCs w:val="24"/>
        </w:rPr>
        <w:t xml:space="preserve"> ME. Liver failure in human immunodeficiency virus - Hepatitis C virus coinfection treated with </w:t>
      </w:r>
      <w:proofErr w:type="spellStart"/>
      <w:r w:rsidRPr="00B12D8B">
        <w:rPr>
          <w:rFonts w:ascii="Book Antiqua" w:hAnsi="Book Antiqua"/>
          <w:sz w:val="24"/>
          <w:szCs w:val="24"/>
        </w:rPr>
        <w:t>sofosbuvir</w:t>
      </w:r>
      <w:proofErr w:type="spellEnd"/>
      <w:r w:rsidRPr="00B12D8B">
        <w:rPr>
          <w:rFonts w:ascii="Book Antiqua" w:hAnsi="Book Antiqua"/>
          <w:sz w:val="24"/>
          <w:szCs w:val="24"/>
        </w:rPr>
        <w:t xml:space="preserve">, </w:t>
      </w:r>
      <w:proofErr w:type="spellStart"/>
      <w:r w:rsidRPr="00B12D8B">
        <w:rPr>
          <w:rFonts w:ascii="Book Antiqua" w:hAnsi="Book Antiqua"/>
          <w:sz w:val="24"/>
          <w:szCs w:val="24"/>
        </w:rPr>
        <w:t>ledipasvir</w:t>
      </w:r>
      <w:proofErr w:type="spellEnd"/>
      <w:r w:rsidRPr="00B12D8B">
        <w:rPr>
          <w:rFonts w:ascii="Book Antiqua" w:hAnsi="Book Antiqua"/>
          <w:sz w:val="24"/>
          <w:szCs w:val="24"/>
        </w:rPr>
        <w:t xml:space="preserve"> and antiretroviral therapy. </w:t>
      </w:r>
      <w:r w:rsidRPr="00B12D8B">
        <w:rPr>
          <w:rFonts w:ascii="Book Antiqua" w:hAnsi="Book Antiqua"/>
          <w:i/>
          <w:iCs/>
          <w:sz w:val="24"/>
          <w:szCs w:val="24"/>
        </w:rPr>
        <w:t xml:space="preserve">J </w:t>
      </w:r>
      <w:proofErr w:type="spellStart"/>
      <w:r w:rsidRPr="00B12D8B">
        <w:rPr>
          <w:rFonts w:ascii="Book Antiqua" w:hAnsi="Book Antiqua"/>
          <w:i/>
          <w:iCs/>
          <w:sz w:val="24"/>
          <w:szCs w:val="24"/>
        </w:rPr>
        <w:t>Hepatol</w:t>
      </w:r>
      <w:proofErr w:type="spellEnd"/>
      <w:r w:rsidRPr="00B12D8B">
        <w:rPr>
          <w:rFonts w:ascii="Book Antiqua" w:hAnsi="Book Antiqua"/>
          <w:sz w:val="24"/>
          <w:szCs w:val="24"/>
        </w:rPr>
        <w:t> 2016; </w:t>
      </w:r>
      <w:r w:rsidRPr="00B12D8B">
        <w:rPr>
          <w:rFonts w:ascii="Book Antiqua" w:hAnsi="Book Antiqua"/>
          <w:b/>
          <w:bCs/>
          <w:sz w:val="24"/>
          <w:szCs w:val="24"/>
        </w:rPr>
        <w:t>64</w:t>
      </w:r>
      <w:r w:rsidRPr="00B12D8B">
        <w:rPr>
          <w:rFonts w:ascii="Book Antiqua" w:hAnsi="Book Antiqua"/>
          <w:sz w:val="24"/>
          <w:szCs w:val="24"/>
        </w:rPr>
        <w:t>: 752-753 [PMID: 26682727 DOI: 10.1016/j.jhep.2015.10.033]</w:t>
      </w:r>
    </w:p>
    <w:p w14:paraId="529AB5A1"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Dyson JK</w:t>
      </w:r>
      <w:r w:rsidRPr="00B12D8B">
        <w:rPr>
          <w:rFonts w:ascii="Book Antiqua" w:hAnsi="Book Antiqua"/>
          <w:sz w:val="24"/>
          <w:szCs w:val="24"/>
        </w:rPr>
        <w:t xml:space="preserve">, Hutchinson J, Harrison L, </w:t>
      </w:r>
      <w:proofErr w:type="spellStart"/>
      <w:r w:rsidRPr="00B12D8B">
        <w:rPr>
          <w:rFonts w:ascii="Book Antiqua" w:hAnsi="Book Antiqua"/>
          <w:sz w:val="24"/>
          <w:szCs w:val="24"/>
        </w:rPr>
        <w:t>Rotimi</w:t>
      </w:r>
      <w:proofErr w:type="spellEnd"/>
      <w:r w:rsidRPr="00B12D8B">
        <w:rPr>
          <w:rFonts w:ascii="Book Antiqua" w:hAnsi="Book Antiqua"/>
          <w:sz w:val="24"/>
          <w:szCs w:val="24"/>
        </w:rPr>
        <w:t xml:space="preserve"> O, </w:t>
      </w:r>
      <w:proofErr w:type="spellStart"/>
      <w:r w:rsidRPr="00B12D8B">
        <w:rPr>
          <w:rFonts w:ascii="Book Antiqua" w:hAnsi="Book Antiqua"/>
          <w:sz w:val="24"/>
          <w:szCs w:val="24"/>
        </w:rPr>
        <w:t>Tiniakos</w:t>
      </w:r>
      <w:proofErr w:type="spellEnd"/>
      <w:r w:rsidRPr="00B12D8B">
        <w:rPr>
          <w:rFonts w:ascii="Book Antiqua" w:hAnsi="Book Antiqua"/>
          <w:sz w:val="24"/>
          <w:szCs w:val="24"/>
        </w:rPr>
        <w:t xml:space="preserve"> D, Foster GR, </w:t>
      </w:r>
      <w:proofErr w:type="spellStart"/>
      <w:r w:rsidRPr="00B12D8B">
        <w:rPr>
          <w:rFonts w:ascii="Book Antiqua" w:hAnsi="Book Antiqua"/>
          <w:sz w:val="24"/>
          <w:szCs w:val="24"/>
        </w:rPr>
        <w:t>Aldersley</w:t>
      </w:r>
      <w:proofErr w:type="spellEnd"/>
      <w:r w:rsidRPr="00B12D8B">
        <w:rPr>
          <w:rFonts w:ascii="Book Antiqua" w:hAnsi="Book Antiqua"/>
          <w:sz w:val="24"/>
          <w:szCs w:val="24"/>
        </w:rPr>
        <w:t xml:space="preserve"> MA, McPherson S. Liver toxicity associated with </w:t>
      </w:r>
      <w:proofErr w:type="spellStart"/>
      <w:r w:rsidRPr="00B12D8B">
        <w:rPr>
          <w:rFonts w:ascii="Book Antiqua" w:hAnsi="Book Antiqua"/>
          <w:sz w:val="24"/>
          <w:szCs w:val="24"/>
        </w:rPr>
        <w:t>sofosbuvir</w:t>
      </w:r>
      <w:proofErr w:type="spellEnd"/>
      <w:r w:rsidRPr="00B12D8B">
        <w:rPr>
          <w:rFonts w:ascii="Book Antiqua" w:hAnsi="Book Antiqua"/>
          <w:sz w:val="24"/>
          <w:szCs w:val="24"/>
        </w:rPr>
        <w:t>, an NS5A inhibitor and ribavirin use. </w:t>
      </w:r>
      <w:r w:rsidRPr="00B12D8B">
        <w:rPr>
          <w:rFonts w:ascii="Book Antiqua" w:hAnsi="Book Antiqua"/>
          <w:i/>
          <w:iCs/>
          <w:sz w:val="24"/>
          <w:szCs w:val="24"/>
        </w:rPr>
        <w:t xml:space="preserve">J </w:t>
      </w:r>
      <w:proofErr w:type="spellStart"/>
      <w:r w:rsidRPr="00B12D8B">
        <w:rPr>
          <w:rFonts w:ascii="Book Antiqua" w:hAnsi="Book Antiqua"/>
          <w:i/>
          <w:iCs/>
          <w:sz w:val="24"/>
          <w:szCs w:val="24"/>
        </w:rPr>
        <w:t>Hepatol</w:t>
      </w:r>
      <w:proofErr w:type="spellEnd"/>
      <w:r w:rsidRPr="00B12D8B">
        <w:rPr>
          <w:rFonts w:ascii="Book Antiqua" w:hAnsi="Book Antiqua"/>
          <w:sz w:val="24"/>
          <w:szCs w:val="24"/>
        </w:rPr>
        <w:t> 2016; </w:t>
      </w:r>
      <w:r w:rsidRPr="00B12D8B">
        <w:rPr>
          <w:rFonts w:ascii="Book Antiqua" w:hAnsi="Book Antiqua"/>
          <w:b/>
          <w:bCs/>
          <w:sz w:val="24"/>
          <w:szCs w:val="24"/>
        </w:rPr>
        <w:t>64</w:t>
      </w:r>
      <w:r w:rsidRPr="00B12D8B">
        <w:rPr>
          <w:rFonts w:ascii="Book Antiqua" w:hAnsi="Book Antiqua"/>
          <w:sz w:val="24"/>
          <w:szCs w:val="24"/>
        </w:rPr>
        <w:t>: 234-238 [PMID: 26325535 DOI: 10.1016/j.jhep.2015.07.041]</w:t>
      </w:r>
    </w:p>
    <w:p w14:paraId="1436C7C5"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Zhou Y</w:t>
      </w:r>
      <w:r w:rsidRPr="00B12D8B">
        <w:rPr>
          <w:rFonts w:ascii="Book Antiqua" w:hAnsi="Book Antiqua"/>
          <w:sz w:val="24"/>
          <w:szCs w:val="24"/>
        </w:rPr>
        <w:t xml:space="preserve">, Yang L, Liao Z, He X, Zhou Y, </w:t>
      </w:r>
      <w:proofErr w:type="spellStart"/>
      <w:r w:rsidRPr="00B12D8B">
        <w:rPr>
          <w:rFonts w:ascii="Book Antiqua" w:hAnsi="Book Antiqua"/>
          <w:sz w:val="24"/>
          <w:szCs w:val="24"/>
        </w:rPr>
        <w:t>Guo</w:t>
      </w:r>
      <w:proofErr w:type="spellEnd"/>
      <w:r w:rsidRPr="00B12D8B">
        <w:rPr>
          <w:rFonts w:ascii="Book Antiqua" w:hAnsi="Book Antiqua"/>
          <w:sz w:val="24"/>
          <w:szCs w:val="24"/>
        </w:rPr>
        <w:t xml:space="preserve"> H. Epidemiology of drug-induced liver injury in China: a systematic analysis of the Chinese literature including 21,789 patients. </w:t>
      </w:r>
      <w:proofErr w:type="spellStart"/>
      <w:r w:rsidRPr="00B12D8B">
        <w:rPr>
          <w:rFonts w:ascii="Book Antiqua" w:hAnsi="Book Antiqua"/>
          <w:i/>
          <w:iCs/>
          <w:sz w:val="24"/>
          <w:szCs w:val="24"/>
        </w:rPr>
        <w:t>Eur</w:t>
      </w:r>
      <w:proofErr w:type="spellEnd"/>
      <w:r w:rsidRPr="00B12D8B">
        <w:rPr>
          <w:rFonts w:ascii="Book Antiqua" w:hAnsi="Book Antiqua"/>
          <w:i/>
          <w:iCs/>
          <w:sz w:val="24"/>
          <w:szCs w:val="24"/>
        </w:rPr>
        <w:t xml:space="preserve"> J </w:t>
      </w:r>
      <w:proofErr w:type="spellStart"/>
      <w:r w:rsidRPr="00B12D8B">
        <w:rPr>
          <w:rFonts w:ascii="Book Antiqua" w:hAnsi="Book Antiqua"/>
          <w:i/>
          <w:iCs/>
          <w:sz w:val="24"/>
          <w:szCs w:val="24"/>
        </w:rPr>
        <w:t>Gastroenterol</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Hepatol</w:t>
      </w:r>
      <w:proofErr w:type="spellEnd"/>
      <w:r w:rsidRPr="00B12D8B">
        <w:rPr>
          <w:rFonts w:ascii="Book Antiqua" w:hAnsi="Book Antiqua"/>
          <w:sz w:val="24"/>
          <w:szCs w:val="24"/>
        </w:rPr>
        <w:t> 2013; </w:t>
      </w:r>
      <w:r w:rsidRPr="00B12D8B">
        <w:rPr>
          <w:rFonts w:ascii="Book Antiqua" w:hAnsi="Book Antiqua"/>
          <w:b/>
          <w:bCs/>
          <w:sz w:val="24"/>
          <w:szCs w:val="24"/>
        </w:rPr>
        <w:t>25</w:t>
      </w:r>
      <w:r w:rsidRPr="00B12D8B">
        <w:rPr>
          <w:rFonts w:ascii="Book Antiqua" w:hAnsi="Book Antiqua"/>
          <w:sz w:val="24"/>
          <w:szCs w:val="24"/>
        </w:rPr>
        <w:t>: 825-829 [PMID: 23510965 DOI: 10.1097/MEG.0b013e32835f6889]</w:t>
      </w:r>
    </w:p>
    <w:p w14:paraId="149A81B9"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Teschke</w:t>
      </w:r>
      <w:proofErr w:type="spellEnd"/>
      <w:r w:rsidRPr="00B12D8B">
        <w:rPr>
          <w:rFonts w:ascii="Book Antiqua" w:hAnsi="Book Antiqua"/>
          <w:b/>
          <w:bCs/>
          <w:sz w:val="24"/>
          <w:szCs w:val="24"/>
        </w:rPr>
        <w:t xml:space="preserve"> R</w:t>
      </w:r>
      <w:r w:rsidRPr="00B12D8B">
        <w:rPr>
          <w:rFonts w:ascii="Book Antiqua" w:hAnsi="Book Antiqua"/>
          <w:sz w:val="24"/>
          <w:szCs w:val="24"/>
        </w:rPr>
        <w:t xml:space="preserve">, Zhang L, Long H, </w:t>
      </w:r>
      <w:proofErr w:type="spellStart"/>
      <w:r w:rsidRPr="00B12D8B">
        <w:rPr>
          <w:rFonts w:ascii="Book Antiqua" w:hAnsi="Book Antiqua"/>
          <w:sz w:val="24"/>
          <w:szCs w:val="24"/>
        </w:rPr>
        <w:t>Schwarzenboeck</w:t>
      </w:r>
      <w:proofErr w:type="spellEnd"/>
      <w:r w:rsidRPr="00B12D8B">
        <w:rPr>
          <w:rFonts w:ascii="Book Antiqua" w:hAnsi="Book Antiqua"/>
          <w:sz w:val="24"/>
          <w:szCs w:val="24"/>
        </w:rPr>
        <w:t xml:space="preserve"> A, Schmidt-</w:t>
      </w:r>
      <w:proofErr w:type="spellStart"/>
      <w:r w:rsidRPr="00B12D8B">
        <w:rPr>
          <w:rFonts w:ascii="Book Antiqua" w:hAnsi="Book Antiqua"/>
          <w:sz w:val="24"/>
          <w:szCs w:val="24"/>
        </w:rPr>
        <w:t>Taenzer</w:t>
      </w:r>
      <w:proofErr w:type="spellEnd"/>
      <w:r w:rsidRPr="00B12D8B">
        <w:rPr>
          <w:rFonts w:ascii="Book Antiqua" w:hAnsi="Book Antiqua"/>
          <w:sz w:val="24"/>
          <w:szCs w:val="24"/>
        </w:rPr>
        <w:t xml:space="preserve"> W, </w:t>
      </w:r>
      <w:proofErr w:type="spellStart"/>
      <w:r w:rsidRPr="00B12D8B">
        <w:rPr>
          <w:rFonts w:ascii="Book Antiqua" w:hAnsi="Book Antiqua"/>
          <w:sz w:val="24"/>
          <w:szCs w:val="24"/>
        </w:rPr>
        <w:t>Genthner</w:t>
      </w:r>
      <w:proofErr w:type="spellEnd"/>
      <w:r w:rsidRPr="00B12D8B">
        <w:rPr>
          <w:rFonts w:ascii="Book Antiqua" w:hAnsi="Book Antiqua"/>
          <w:sz w:val="24"/>
          <w:szCs w:val="24"/>
        </w:rPr>
        <w:t xml:space="preserve"> A, Wolff A, </w:t>
      </w:r>
      <w:proofErr w:type="spellStart"/>
      <w:r w:rsidRPr="00B12D8B">
        <w:rPr>
          <w:rFonts w:ascii="Book Antiqua" w:hAnsi="Book Antiqua"/>
          <w:sz w:val="24"/>
          <w:szCs w:val="24"/>
        </w:rPr>
        <w:t>Frenzel</w:t>
      </w:r>
      <w:proofErr w:type="spellEnd"/>
      <w:r w:rsidRPr="00B12D8B">
        <w:rPr>
          <w:rFonts w:ascii="Book Antiqua" w:hAnsi="Book Antiqua"/>
          <w:sz w:val="24"/>
          <w:szCs w:val="24"/>
        </w:rPr>
        <w:t xml:space="preserve"> C, Schulze J, </w:t>
      </w:r>
      <w:proofErr w:type="spellStart"/>
      <w:r w:rsidRPr="00B12D8B">
        <w:rPr>
          <w:rFonts w:ascii="Book Antiqua" w:hAnsi="Book Antiqua"/>
          <w:sz w:val="24"/>
          <w:szCs w:val="24"/>
        </w:rPr>
        <w:t>Eickhoff</w:t>
      </w:r>
      <w:proofErr w:type="spellEnd"/>
      <w:r w:rsidRPr="00B12D8B">
        <w:rPr>
          <w:rFonts w:ascii="Book Antiqua" w:hAnsi="Book Antiqua"/>
          <w:sz w:val="24"/>
          <w:szCs w:val="24"/>
        </w:rPr>
        <w:t xml:space="preserve"> A. Traditional Chinese Medicine and herbal hepatotoxicity: a tabular compilation of reported cases. </w:t>
      </w:r>
      <w:r w:rsidRPr="00B12D8B">
        <w:rPr>
          <w:rFonts w:ascii="Book Antiqua" w:hAnsi="Book Antiqua"/>
          <w:i/>
          <w:iCs/>
          <w:sz w:val="24"/>
          <w:szCs w:val="24"/>
        </w:rPr>
        <w:t xml:space="preserve">Ann </w:t>
      </w:r>
      <w:proofErr w:type="spellStart"/>
      <w:r w:rsidRPr="00B12D8B">
        <w:rPr>
          <w:rFonts w:ascii="Book Antiqua" w:hAnsi="Book Antiqua"/>
          <w:i/>
          <w:iCs/>
          <w:sz w:val="24"/>
          <w:szCs w:val="24"/>
        </w:rPr>
        <w:t>Hepatol</w:t>
      </w:r>
      <w:proofErr w:type="spellEnd"/>
      <w:r w:rsidRPr="00B12D8B">
        <w:rPr>
          <w:rFonts w:ascii="Book Antiqua" w:hAnsi="Book Antiqua"/>
          <w:sz w:val="24"/>
          <w:szCs w:val="24"/>
        </w:rPr>
        <w:t> 2015; </w:t>
      </w:r>
      <w:r w:rsidRPr="00B12D8B">
        <w:rPr>
          <w:rFonts w:ascii="Book Antiqua" w:hAnsi="Book Antiqua"/>
          <w:b/>
          <w:bCs/>
          <w:sz w:val="24"/>
          <w:szCs w:val="24"/>
        </w:rPr>
        <w:t>14</w:t>
      </w:r>
      <w:r w:rsidRPr="00B12D8B">
        <w:rPr>
          <w:rFonts w:ascii="Book Antiqua" w:hAnsi="Book Antiqua"/>
          <w:sz w:val="24"/>
          <w:szCs w:val="24"/>
        </w:rPr>
        <w:t>: 7-19 [PMID: 25536637]</w:t>
      </w:r>
    </w:p>
    <w:p w14:paraId="066F4FAE"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Oh SJ</w:t>
      </w:r>
      <w:r w:rsidRPr="00B12D8B">
        <w:rPr>
          <w:rFonts w:ascii="Book Antiqua" w:hAnsi="Book Antiqua"/>
          <w:sz w:val="24"/>
          <w:szCs w:val="24"/>
        </w:rPr>
        <w:t>, Cho JH, Son CG. Systematic review of the incidence of herbal drug-induced liver injury in Korea. </w:t>
      </w:r>
      <w:r w:rsidRPr="00B12D8B">
        <w:rPr>
          <w:rFonts w:ascii="Book Antiqua" w:hAnsi="Book Antiqua"/>
          <w:i/>
          <w:iCs/>
          <w:sz w:val="24"/>
          <w:szCs w:val="24"/>
        </w:rPr>
        <w:t xml:space="preserve">J </w:t>
      </w:r>
      <w:proofErr w:type="spellStart"/>
      <w:r w:rsidRPr="00B12D8B">
        <w:rPr>
          <w:rFonts w:ascii="Book Antiqua" w:hAnsi="Book Antiqua"/>
          <w:i/>
          <w:iCs/>
          <w:sz w:val="24"/>
          <w:szCs w:val="24"/>
        </w:rPr>
        <w:t>Ethnopharmacol</w:t>
      </w:r>
      <w:proofErr w:type="spellEnd"/>
      <w:r w:rsidRPr="00B12D8B">
        <w:rPr>
          <w:rFonts w:ascii="Book Antiqua" w:hAnsi="Book Antiqua"/>
          <w:sz w:val="24"/>
          <w:szCs w:val="24"/>
        </w:rPr>
        <w:t> 2015; </w:t>
      </w:r>
      <w:r w:rsidRPr="00B12D8B">
        <w:rPr>
          <w:rFonts w:ascii="Book Antiqua" w:hAnsi="Book Antiqua"/>
          <w:b/>
          <w:bCs/>
          <w:sz w:val="24"/>
          <w:szCs w:val="24"/>
        </w:rPr>
        <w:t>159</w:t>
      </w:r>
      <w:r w:rsidRPr="00B12D8B">
        <w:rPr>
          <w:rFonts w:ascii="Book Antiqua" w:hAnsi="Book Antiqua"/>
          <w:sz w:val="24"/>
          <w:szCs w:val="24"/>
        </w:rPr>
        <w:t>: 253-256 [PMID: 25460587 DOI: 10.1016/j.jep.2014.11.027]</w:t>
      </w:r>
    </w:p>
    <w:p w14:paraId="775085E6"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lastRenderedPageBreak/>
        <w:t>Roytman MM</w:t>
      </w:r>
      <w:r w:rsidRPr="00B12D8B">
        <w:rPr>
          <w:rFonts w:ascii="Book Antiqua" w:hAnsi="Book Antiqua"/>
          <w:sz w:val="24"/>
          <w:szCs w:val="24"/>
        </w:rPr>
        <w:t xml:space="preserve">, </w:t>
      </w:r>
      <w:proofErr w:type="spellStart"/>
      <w:r w:rsidRPr="00B12D8B">
        <w:rPr>
          <w:rFonts w:ascii="Book Antiqua" w:hAnsi="Book Antiqua"/>
          <w:sz w:val="24"/>
          <w:szCs w:val="24"/>
        </w:rPr>
        <w:t>Pörzgen</w:t>
      </w:r>
      <w:proofErr w:type="spellEnd"/>
      <w:r w:rsidRPr="00B12D8B">
        <w:rPr>
          <w:rFonts w:ascii="Book Antiqua" w:hAnsi="Book Antiqua"/>
          <w:sz w:val="24"/>
          <w:szCs w:val="24"/>
        </w:rPr>
        <w:t xml:space="preserve"> P, Lee CL, Huddleston L, </w:t>
      </w:r>
      <w:proofErr w:type="spellStart"/>
      <w:r w:rsidRPr="00B12D8B">
        <w:rPr>
          <w:rFonts w:ascii="Book Antiqua" w:hAnsi="Book Antiqua"/>
          <w:sz w:val="24"/>
          <w:szCs w:val="24"/>
        </w:rPr>
        <w:t>Kuo</w:t>
      </w:r>
      <w:proofErr w:type="spellEnd"/>
      <w:r w:rsidRPr="00B12D8B">
        <w:rPr>
          <w:rFonts w:ascii="Book Antiqua" w:hAnsi="Book Antiqua"/>
          <w:sz w:val="24"/>
          <w:szCs w:val="24"/>
        </w:rPr>
        <w:t xml:space="preserve"> TT, Bryant-Greenwood P, Wong LL, Tsai N. Outbreak of severe hepatitis linked to weight-loss supplement </w:t>
      </w:r>
      <w:proofErr w:type="spellStart"/>
      <w:r w:rsidRPr="00B12D8B">
        <w:rPr>
          <w:rFonts w:ascii="Book Antiqua" w:hAnsi="Book Antiqua"/>
          <w:sz w:val="24"/>
          <w:szCs w:val="24"/>
        </w:rPr>
        <w:t>OxyELITE</w:t>
      </w:r>
      <w:proofErr w:type="spellEnd"/>
      <w:r w:rsidRPr="00B12D8B">
        <w:rPr>
          <w:rFonts w:ascii="Book Antiqua" w:hAnsi="Book Antiqua"/>
          <w:sz w:val="24"/>
          <w:szCs w:val="24"/>
        </w:rPr>
        <w:t xml:space="preserve"> Pro. </w:t>
      </w:r>
      <w:r w:rsidRPr="00B12D8B">
        <w:rPr>
          <w:rFonts w:ascii="Book Antiqua" w:hAnsi="Book Antiqua"/>
          <w:i/>
          <w:iCs/>
          <w:sz w:val="24"/>
          <w:szCs w:val="24"/>
        </w:rPr>
        <w:t xml:space="preserve">Am J </w:t>
      </w:r>
      <w:proofErr w:type="spellStart"/>
      <w:r w:rsidRPr="00B12D8B">
        <w:rPr>
          <w:rFonts w:ascii="Book Antiqua" w:hAnsi="Book Antiqua"/>
          <w:i/>
          <w:iCs/>
          <w:sz w:val="24"/>
          <w:szCs w:val="24"/>
        </w:rPr>
        <w:t>Gastroenterol</w:t>
      </w:r>
      <w:proofErr w:type="spellEnd"/>
      <w:r w:rsidRPr="00B12D8B">
        <w:rPr>
          <w:rFonts w:ascii="Book Antiqua" w:hAnsi="Book Antiqua"/>
          <w:sz w:val="24"/>
          <w:szCs w:val="24"/>
        </w:rPr>
        <w:t> 2014; </w:t>
      </w:r>
      <w:r w:rsidRPr="00B12D8B">
        <w:rPr>
          <w:rFonts w:ascii="Book Antiqua" w:hAnsi="Book Antiqua"/>
          <w:b/>
          <w:bCs/>
          <w:sz w:val="24"/>
          <w:szCs w:val="24"/>
        </w:rPr>
        <w:t>109</w:t>
      </w:r>
      <w:r w:rsidRPr="00B12D8B">
        <w:rPr>
          <w:rFonts w:ascii="Book Antiqua" w:hAnsi="Book Antiqua"/>
          <w:sz w:val="24"/>
          <w:szCs w:val="24"/>
        </w:rPr>
        <w:t>: 1296-1298 [PMID: 25091255 DOI: 10.1038/ajg.2014.159]</w:t>
      </w:r>
    </w:p>
    <w:p w14:paraId="672DB187"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Elinav</w:t>
      </w:r>
      <w:proofErr w:type="spellEnd"/>
      <w:r w:rsidRPr="00B12D8B">
        <w:rPr>
          <w:rFonts w:ascii="Book Antiqua" w:hAnsi="Book Antiqua"/>
          <w:b/>
          <w:bCs/>
          <w:sz w:val="24"/>
          <w:szCs w:val="24"/>
        </w:rPr>
        <w:t xml:space="preserve"> E</w:t>
      </w:r>
      <w:r w:rsidRPr="00B12D8B">
        <w:rPr>
          <w:rFonts w:ascii="Book Antiqua" w:hAnsi="Book Antiqua"/>
          <w:sz w:val="24"/>
          <w:szCs w:val="24"/>
        </w:rPr>
        <w:t xml:space="preserve">, </w:t>
      </w:r>
      <w:proofErr w:type="spellStart"/>
      <w:r w:rsidRPr="00B12D8B">
        <w:rPr>
          <w:rFonts w:ascii="Book Antiqua" w:hAnsi="Book Antiqua"/>
          <w:sz w:val="24"/>
          <w:szCs w:val="24"/>
        </w:rPr>
        <w:t>Pinsker</w:t>
      </w:r>
      <w:proofErr w:type="spellEnd"/>
      <w:r w:rsidRPr="00B12D8B">
        <w:rPr>
          <w:rFonts w:ascii="Book Antiqua" w:hAnsi="Book Antiqua"/>
          <w:sz w:val="24"/>
          <w:szCs w:val="24"/>
        </w:rPr>
        <w:t xml:space="preserve"> G, Safadi R, </w:t>
      </w:r>
      <w:proofErr w:type="spellStart"/>
      <w:r w:rsidRPr="00B12D8B">
        <w:rPr>
          <w:rFonts w:ascii="Book Antiqua" w:hAnsi="Book Antiqua"/>
          <w:sz w:val="24"/>
          <w:szCs w:val="24"/>
        </w:rPr>
        <w:t>Pappo</w:t>
      </w:r>
      <w:proofErr w:type="spellEnd"/>
      <w:r w:rsidRPr="00B12D8B">
        <w:rPr>
          <w:rFonts w:ascii="Book Antiqua" w:hAnsi="Book Antiqua"/>
          <w:sz w:val="24"/>
          <w:szCs w:val="24"/>
        </w:rPr>
        <w:t xml:space="preserve"> O, Bromberg M, </w:t>
      </w:r>
      <w:proofErr w:type="spellStart"/>
      <w:r w:rsidRPr="00B12D8B">
        <w:rPr>
          <w:rFonts w:ascii="Book Antiqua" w:hAnsi="Book Antiqua"/>
          <w:sz w:val="24"/>
          <w:szCs w:val="24"/>
        </w:rPr>
        <w:t>Anis</w:t>
      </w:r>
      <w:proofErr w:type="spellEnd"/>
      <w:r w:rsidRPr="00B12D8B">
        <w:rPr>
          <w:rFonts w:ascii="Book Antiqua" w:hAnsi="Book Antiqua"/>
          <w:sz w:val="24"/>
          <w:szCs w:val="24"/>
        </w:rPr>
        <w:t xml:space="preserve"> E, </w:t>
      </w:r>
      <w:proofErr w:type="spellStart"/>
      <w:r w:rsidRPr="00B12D8B">
        <w:rPr>
          <w:rFonts w:ascii="Book Antiqua" w:hAnsi="Book Antiqua"/>
          <w:sz w:val="24"/>
          <w:szCs w:val="24"/>
        </w:rPr>
        <w:t>Keinan-Boker</w:t>
      </w:r>
      <w:proofErr w:type="spellEnd"/>
      <w:r w:rsidRPr="00B12D8B">
        <w:rPr>
          <w:rFonts w:ascii="Book Antiqua" w:hAnsi="Book Antiqua"/>
          <w:sz w:val="24"/>
          <w:szCs w:val="24"/>
        </w:rPr>
        <w:t xml:space="preserve"> L, </w:t>
      </w:r>
      <w:proofErr w:type="spellStart"/>
      <w:r w:rsidRPr="00B12D8B">
        <w:rPr>
          <w:rFonts w:ascii="Book Antiqua" w:hAnsi="Book Antiqua"/>
          <w:sz w:val="24"/>
          <w:szCs w:val="24"/>
        </w:rPr>
        <w:t>Broide</w:t>
      </w:r>
      <w:proofErr w:type="spellEnd"/>
      <w:r w:rsidRPr="00B12D8B">
        <w:rPr>
          <w:rFonts w:ascii="Book Antiqua" w:hAnsi="Book Antiqua"/>
          <w:sz w:val="24"/>
          <w:szCs w:val="24"/>
        </w:rPr>
        <w:t xml:space="preserve"> E, Ackerman Z, </w:t>
      </w:r>
      <w:proofErr w:type="spellStart"/>
      <w:r w:rsidRPr="00B12D8B">
        <w:rPr>
          <w:rFonts w:ascii="Book Antiqua" w:hAnsi="Book Antiqua"/>
          <w:sz w:val="24"/>
          <w:szCs w:val="24"/>
        </w:rPr>
        <w:t>Kaluski</w:t>
      </w:r>
      <w:proofErr w:type="spellEnd"/>
      <w:r w:rsidRPr="00B12D8B">
        <w:rPr>
          <w:rFonts w:ascii="Book Antiqua" w:hAnsi="Book Antiqua"/>
          <w:sz w:val="24"/>
          <w:szCs w:val="24"/>
        </w:rPr>
        <w:t xml:space="preserve"> DN, Lev B, </w:t>
      </w:r>
      <w:proofErr w:type="spellStart"/>
      <w:r w:rsidRPr="00B12D8B">
        <w:rPr>
          <w:rFonts w:ascii="Book Antiqua" w:hAnsi="Book Antiqua"/>
          <w:sz w:val="24"/>
          <w:szCs w:val="24"/>
        </w:rPr>
        <w:t>Shouval</w:t>
      </w:r>
      <w:proofErr w:type="spellEnd"/>
      <w:r w:rsidRPr="00B12D8B">
        <w:rPr>
          <w:rFonts w:ascii="Book Antiqua" w:hAnsi="Book Antiqua"/>
          <w:sz w:val="24"/>
          <w:szCs w:val="24"/>
        </w:rPr>
        <w:t xml:space="preserve"> D. Association between consumption of Herbalife nutritional supplements and acute hepatotoxicity. </w:t>
      </w:r>
      <w:r w:rsidRPr="00B12D8B">
        <w:rPr>
          <w:rFonts w:ascii="Book Antiqua" w:hAnsi="Book Antiqua"/>
          <w:i/>
          <w:iCs/>
          <w:sz w:val="24"/>
          <w:szCs w:val="24"/>
        </w:rPr>
        <w:t xml:space="preserve">J </w:t>
      </w:r>
      <w:proofErr w:type="spellStart"/>
      <w:r w:rsidRPr="00B12D8B">
        <w:rPr>
          <w:rFonts w:ascii="Book Antiqua" w:hAnsi="Book Antiqua"/>
          <w:i/>
          <w:iCs/>
          <w:sz w:val="24"/>
          <w:szCs w:val="24"/>
        </w:rPr>
        <w:t>Hepatol</w:t>
      </w:r>
      <w:proofErr w:type="spellEnd"/>
      <w:r w:rsidRPr="00B12D8B">
        <w:rPr>
          <w:rFonts w:ascii="Book Antiqua" w:hAnsi="Book Antiqua"/>
          <w:sz w:val="24"/>
          <w:szCs w:val="24"/>
        </w:rPr>
        <w:t> 2007; </w:t>
      </w:r>
      <w:r w:rsidRPr="00B12D8B">
        <w:rPr>
          <w:rFonts w:ascii="Book Antiqua" w:hAnsi="Book Antiqua"/>
          <w:b/>
          <w:bCs/>
          <w:sz w:val="24"/>
          <w:szCs w:val="24"/>
        </w:rPr>
        <w:t>47</w:t>
      </w:r>
      <w:r w:rsidRPr="00B12D8B">
        <w:rPr>
          <w:rFonts w:ascii="Book Antiqua" w:hAnsi="Book Antiqua"/>
          <w:sz w:val="24"/>
          <w:szCs w:val="24"/>
        </w:rPr>
        <w:t>: 514-520 [PMID: 17692424 DOI: 10.1016/j.jhep.2007.06.016]</w:t>
      </w:r>
    </w:p>
    <w:p w14:paraId="5F007450"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Raschi</w:t>
      </w:r>
      <w:proofErr w:type="spellEnd"/>
      <w:r w:rsidRPr="00B12D8B">
        <w:rPr>
          <w:rFonts w:ascii="Book Antiqua" w:hAnsi="Book Antiqua"/>
          <w:b/>
          <w:bCs/>
          <w:sz w:val="24"/>
          <w:szCs w:val="24"/>
        </w:rPr>
        <w:t xml:space="preserve"> E</w:t>
      </w:r>
      <w:r w:rsidRPr="00B12D8B">
        <w:rPr>
          <w:rFonts w:ascii="Book Antiqua" w:hAnsi="Book Antiqua"/>
          <w:sz w:val="24"/>
          <w:szCs w:val="24"/>
        </w:rPr>
        <w:t xml:space="preserve">, De </w:t>
      </w:r>
      <w:proofErr w:type="spellStart"/>
      <w:r w:rsidRPr="00B12D8B">
        <w:rPr>
          <w:rFonts w:ascii="Book Antiqua" w:hAnsi="Book Antiqua"/>
          <w:sz w:val="24"/>
          <w:szCs w:val="24"/>
        </w:rPr>
        <w:t>Ponti</w:t>
      </w:r>
      <w:proofErr w:type="spellEnd"/>
      <w:r w:rsidRPr="00B12D8B">
        <w:rPr>
          <w:rFonts w:ascii="Book Antiqua" w:hAnsi="Book Antiqua"/>
          <w:sz w:val="24"/>
          <w:szCs w:val="24"/>
        </w:rPr>
        <w:t xml:space="preserve"> F. Drug- and herb-induced liver injury: Progress, current challenges and emerging signals of post-marketing risk. </w:t>
      </w:r>
      <w:r w:rsidRPr="00B12D8B">
        <w:rPr>
          <w:rFonts w:ascii="Book Antiqua" w:hAnsi="Book Antiqua"/>
          <w:i/>
          <w:iCs/>
          <w:sz w:val="24"/>
          <w:szCs w:val="24"/>
        </w:rPr>
        <w:t xml:space="preserve">World J </w:t>
      </w:r>
      <w:proofErr w:type="spellStart"/>
      <w:r w:rsidRPr="00B12D8B">
        <w:rPr>
          <w:rFonts w:ascii="Book Antiqua" w:hAnsi="Book Antiqua"/>
          <w:i/>
          <w:iCs/>
          <w:sz w:val="24"/>
          <w:szCs w:val="24"/>
        </w:rPr>
        <w:t>Hepatol</w:t>
      </w:r>
      <w:proofErr w:type="spellEnd"/>
      <w:r w:rsidRPr="00B12D8B">
        <w:rPr>
          <w:rFonts w:ascii="Book Antiqua" w:hAnsi="Book Antiqua"/>
          <w:sz w:val="24"/>
          <w:szCs w:val="24"/>
        </w:rPr>
        <w:t> 2015; </w:t>
      </w:r>
      <w:r w:rsidRPr="00B12D8B">
        <w:rPr>
          <w:rFonts w:ascii="Book Antiqua" w:hAnsi="Book Antiqua"/>
          <w:b/>
          <w:bCs/>
          <w:sz w:val="24"/>
          <w:szCs w:val="24"/>
        </w:rPr>
        <w:t>7</w:t>
      </w:r>
      <w:r w:rsidRPr="00B12D8B">
        <w:rPr>
          <w:rFonts w:ascii="Book Antiqua" w:hAnsi="Book Antiqua"/>
          <w:sz w:val="24"/>
          <w:szCs w:val="24"/>
        </w:rPr>
        <w:t>: 1761-1771 [PMID: 26167249 DOI: 10.4254/wjh.v7.i13.1761]</w:t>
      </w:r>
    </w:p>
    <w:p w14:paraId="2F7B0CF6"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Williamson K</w:t>
      </w:r>
      <w:r w:rsidRPr="00B12D8B">
        <w:rPr>
          <w:rFonts w:ascii="Book Antiqua" w:hAnsi="Book Antiqua"/>
          <w:sz w:val="24"/>
          <w:szCs w:val="24"/>
        </w:rPr>
        <w:t xml:space="preserve">, Wahl MS, </w:t>
      </w:r>
      <w:proofErr w:type="spellStart"/>
      <w:r w:rsidRPr="00B12D8B">
        <w:rPr>
          <w:rFonts w:ascii="Book Antiqua" w:hAnsi="Book Antiqua"/>
          <w:sz w:val="24"/>
          <w:szCs w:val="24"/>
        </w:rPr>
        <w:t>Mycyk</w:t>
      </w:r>
      <w:proofErr w:type="spellEnd"/>
      <w:r w:rsidRPr="00B12D8B">
        <w:rPr>
          <w:rFonts w:ascii="Book Antiqua" w:hAnsi="Book Antiqua"/>
          <w:sz w:val="24"/>
          <w:szCs w:val="24"/>
        </w:rPr>
        <w:t xml:space="preserve"> MB. Direct comparison of 20-hour IV, 36-hour oral, and 72-hour oral acetylcysteine for treatment of acute acetaminophen poisoning. </w:t>
      </w:r>
      <w:r w:rsidRPr="00B12D8B">
        <w:rPr>
          <w:rFonts w:ascii="Book Antiqua" w:hAnsi="Book Antiqua"/>
          <w:i/>
          <w:iCs/>
          <w:sz w:val="24"/>
          <w:szCs w:val="24"/>
        </w:rPr>
        <w:t xml:space="preserve">Am J </w:t>
      </w:r>
      <w:proofErr w:type="spellStart"/>
      <w:r w:rsidRPr="00B12D8B">
        <w:rPr>
          <w:rFonts w:ascii="Book Antiqua" w:hAnsi="Book Antiqua"/>
          <w:i/>
          <w:iCs/>
          <w:sz w:val="24"/>
          <w:szCs w:val="24"/>
        </w:rPr>
        <w:t>Ther</w:t>
      </w:r>
      <w:proofErr w:type="spellEnd"/>
      <w:r w:rsidRPr="00B12D8B">
        <w:rPr>
          <w:rFonts w:ascii="Book Antiqua" w:hAnsi="Book Antiqua"/>
          <w:sz w:val="24"/>
          <w:szCs w:val="24"/>
        </w:rPr>
        <w:t> 2013; </w:t>
      </w:r>
      <w:r w:rsidRPr="00B12D8B">
        <w:rPr>
          <w:rFonts w:ascii="Book Antiqua" w:hAnsi="Book Antiqua"/>
          <w:b/>
          <w:bCs/>
          <w:sz w:val="24"/>
          <w:szCs w:val="24"/>
        </w:rPr>
        <w:t>20</w:t>
      </w:r>
      <w:r w:rsidRPr="00B12D8B">
        <w:rPr>
          <w:rFonts w:ascii="Book Antiqua" w:hAnsi="Book Antiqua"/>
          <w:sz w:val="24"/>
          <w:szCs w:val="24"/>
        </w:rPr>
        <w:t>: 37-40 [PMID: 23299230 DOI: 10.1097/MJT.0b013e318250f829]</w:t>
      </w:r>
    </w:p>
    <w:p w14:paraId="1EAD026D"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Krenzelok</w:t>
      </w:r>
      <w:proofErr w:type="spellEnd"/>
      <w:r w:rsidRPr="00B12D8B">
        <w:rPr>
          <w:rFonts w:ascii="Book Antiqua" w:hAnsi="Book Antiqua"/>
          <w:b/>
          <w:bCs/>
          <w:sz w:val="24"/>
          <w:szCs w:val="24"/>
        </w:rPr>
        <w:t xml:space="preserve"> EP</w:t>
      </w:r>
      <w:r w:rsidRPr="00B12D8B">
        <w:rPr>
          <w:rFonts w:ascii="Book Antiqua" w:hAnsi="Book Antiqua"/>
          <w:sz w:val="24"/>
          <w:szCs w:val="24"/>
        </w:rPr>
        <w:t>. The FDA Acetaminophen Advisory Committee Meeting - what is the future of acetaminophen in the United States? The perspective of a committee member.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Toxicol</w:t>
      </w:r>
      <w:proofErr w:type="spellEnd"/>
      <w:r w:rsidRPr="00B12D8B">
        <w:rPr>
          <w:rFonts w:ascii="Book Antiqua" w:hAnsi="Book Antiqua"/>
          <w:i/>
          <w:iCs/>
          <w:sz w:val="24"/>
          <w:szCs w:val="24"/>
        </w:rPr>
        <w:t xml:space="preserve"> </w:t>
      </w:r>
      <w:r w:rsidRPr="00B12D8B">
        <w:rPr>
          <w:rFonts w:ascii="Book Antiqua" w:hAnsi="Book Antiqua"/>
          <w:iCs/>
          <w:sz w:val="24"/>
          <w:szCs w:val="24"/>
        </w:rPr>
        <w:t>(</w:t>
      </w:r>
      <w:proofErr w:type="spellStart"/>
      <w:r w:rsidRPr="00B12D8B">
        <w:rPr>
          <w:rFonts w:ascii="Book Antiqua" w:hAnsi="Book Antiqua"/>
          <w:iCs/>
          <w:sz w:val="24"/>
          <w:szCs w:val="24"/>
        </w:rPr>
        <w:t>Phila</w:t>
      </w:r>
      <w:proofErr w:type="spellEnd"/>
      <w:r w:rsidRPr="00B12D8B">
        <w:rPr>
          <w:rFonts w:ascii="Book Antiqua" w:hAnsi="Book Antiqua"/>
          <w:iCs/>
          <w:sz w:val="24"/>
          <w:szCs w:val="24"/>
        </w:rPr>
        <w:t>)</w:t>
      </w:r>
      <w:r w:rsidRPr="00B12D8B">
        <w:rPr>
          <w:rFonts w:ascii="Book Antiqua" w:hAnsi="Book Antiqua"/>
          <w:sz w:val="24"/>
          <w:szCs w:val="24"/>
        </w:rPr>
        <w:t> 2009; </w:t>
      </w:r>
      <w:r w:rsidRPr="00B12D8B">
        <w:rPr>
          <w:rFonts w:ascii="Book Antiqua" w:hAnsi="Book Antiqua"/>
          <w:b/>
          <w:bCs/>
          <w:sz w:val="24"/>
          <w:szCs w:val="24"/>
        </w:rPr>
        <w:t>47</w:t>
      </w:r>
      <w:r w:rsidRPr="00B12D8B">
        <w:rPr>
          <w:rFonts w:ascii="Book Antiqua" w:hAnsi="Book Antiqua"/>
          <w:sz w:val="24"/>
          <w:szCs w:val="24"/>
        </w:rPr>
        <w:t>: 784-789 [PMID: 19735211 DOI: 10.1080/15563650903232345]</w:t>
      </w:r>
    </w:p>
    <w:p w14:paraId="6E42C6E4" w14:textId="4BF2EC2E"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Hinson JA</w:t>
      </w:r>
      <w:r w:rsidRPr="00B12D8B">
        <w:rPr>
          <w:rFonts w:ascii="Book Antiqua" w:hAnsi="Book Antiqua"/>
          <w:sz w:val="24"/>
          <w:szCs w:val="24"/>
        </w:rPr>
        <w:t>, Roberts DW, James LP. Mechanisms of acetaminophen-induced liver necrosis. </w:t>
      </w:r>
      <w:proofErr w:type="spellStart"/>
      <w:r w:rsidRPr="00B12D8B">
        <w:rPr>
          <w:rFonts w:ascii="Book Antiqua" w:hAnsi="Book Antiqua"/>
          <w:i/>
          <w:iCs/>
          <w:sz w:val="24"/>
          <w:szCs w:val="24"/>
        </w:rPr>
        <w:t>Handb</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Exp</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Pharmacol</w:t>
      </w:r>
      <w:proofErr w:type="spellEnd"/>
      <w:r w:rsidRPr="00B12D8B">
        <w:rPr>
          <w:rFonts w:ascii="Book Antiqua" w:hAnsi="Book Antiqua"/>
          <w:sz w:val="24"/>
          <w:szCs w:val="24"/>
        </w:rPr>
        <w:t> 2010; </w:t>
      </w:r>
      <w:r w:rsidRPr="00B12D8B">
        <w:rPr>
          <w:rFonts w:ascii="Book Antiqua" w:hAnsi="Book Antiqua" w:cs="Times New Roman"/>
          <w:b/>
          <w:sz w:val="24"/>
          <w:szCs w:val="24"/>
        </w:rPr>
        <w:t>196</w:t>
      </w:r>
      <w:r w:rsidRPr="00B12D8B">
        <w:rPr>
          <w:rFonts w:ascii="Book Antiqua" w:hAnsi="Book Antiqua" w:cs="Times New Roman" w:hint="eastAsia"/>
          <w:sz w:val="24"/>
          <w:szCs w:val="24"/>
        </w:rPr>
        <w:t>:</w:t>
      </w:r>
      <w:r w:rsidRPr="00B12D8B">
        <w:rPr>
          <w:rFonts w:ascii="Book Antiqua" w:hAnsi="Book Antiqua"/>
          <w:sz w:val="24"/>
          <w:szCs w:val="24"/>
        </w:rPr>
        <w:t xml:space="preserve"> 369-405 [PMID: 20020268 DOI: 10.1007/978-3-642-00663-0_12]</w:t>
      </w:r>
    </w:p>
    <w:p w14:paraId="12D51AFB"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Mitchell JR</w:t>
      </w:r>
      <w:r w:rsidRPr="00B12D8B">
        <w:rPr>
          <w:rFonts w:ascii="Book Antiqua" w:hAnsi="Book Antiqua"/>
          <w:sz w:val="24"/>
          <w:szCs w:val="24"/>
        </w:rPr>
        <w:t xml:space="preserve">, </w:t>
      </w:r>
      <w:proofErr w:type="spellStart"/>
      <w:r w:rsidRPr="00B12D8B">
        <w:rPr>
          <w:rFonts w:ascii="Book Antiqua" w:hAnsi="Book Antiqua"/>
          <w:sz w:val="24"/>
          <w:szCs w:val="24"/>
        </w:rPr>
        <w:t>Jollow</w:t>
      </w:r>
      <w:proofErr w:type="spellEnd"/>
      <w:r w:rsidRPr="00B12D8B">
        <w:rPr>
          <w:rFonts w:ascii="Book Antiqua" w:hAnsi="Book Antiqua"/>
          <w:sz w:val="24"/>
          <w:szCs w:val="24"/>
        </w:rPr>
        <w:t xml:space="preserve"> DJ, Potter WZ, Davis DC, Gillette JR, Brodie BB. Acetaminophen-induced hepatic necrosis. I. Role of drug metabolism. </w:t>
      </w:r>
      <w:r w:rsidRPr="00B12D8B">
        <w:rPr>
          <w:rFonts w:ascii="Book Antiqua" w:hAnsi="Book Antiqua"/>
          <w:i/>
          <w:iCs/>
          <w:sz w:val="24"/>
          <w:szCs w:val="24"/>
        </w:rPr>
        <w:t xml:space="preserve">J </w:t>
      </w:r>
      <w:proofErr w:type="spellStart"/>
      <w:r w:rsidRPr="00B12D8B">
        <w:rPr>
          <w:rFonts w:ascii="Book Antiqua" w:hAnsi="Book Antiqua"/>
          <w:i/>
          <w:iCs/>
          <w:sz w:val="24"/>
          <w:szCs w:val="24"/>
        </w:rPr>
        <w:t>Pharmacol</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Exp</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Ther</w:t>
      </w:r>
      <w:proofErr w:type="spellEnd"/>
      <w:r w:rsidRPr="00B12D8B">
        <w:rPr>
          <w:rFonts w:ascii="Book Antiqua" w:hAnsi="Book Antiqua"/>
          <w:sz w:val="24"/>
          <w:szCs w:val="24"/>
        </w:rPr>
        <w:t> 1973; </w:t>
      </w:r>
      <w:r w:rsidRPr="00B12D8B">
        <w:rPr>
          <w:rFonts w:ascii="Book Antiqua" w:hAnsi="Book Antiqua"/>
          <w:b/>
          <w:bCs/>
          <w:sz w:val="24"/>
          <w:szCs w:val="24"/>
        </w:rPr>
        <w:t>187</w:t>
      </w:r>
      <w:r w:rsidRPr="00B12D8B">
        <w:rPr>
          <w:rFonts w:ascii="Book Antiqua" w:hAnsi="Book Antiqua"/>
          <w:sz w:val="24"/>
          <w:szCs w:val="24"/>
        </w:rPr>
        <w:t>: 185-194 [PMID: 4746326]</w:t>
      </w:r>
    </w:p>
    <w:p w14:paraId="1478D64B"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Peterson RG</w:t>
      </w:r>
      <w:r w:rsidRPr="00B12D8B">
        <w:rPr>
          <w:rFonts w:ascii="Book Antiqua" w:hAnsi="Book Antiqua"/>
          <w:sz w:val="24"/>
          <w:szCs w:val="24"/>
        </w:rPr>
        <w:t xml:space="preserve">, </w:t>
      </w:r>
      <w:proofErr w:type="spellStart"/>
      <w:r w:rsidRPr="00B12D8B">
        <w:rPr>
          <w:rFonts w:ascii="Book Antiqua" w:hAnsi="Book Antiqua"/>
          <w:sz w:val="24"/>
          <w:szCs w:val="24"/>
        </w:rPr>
        <w:t>Rumack</w:t>
      </w:r>
      <w:proofErr w:type="spellEnd"/>
      <w:r w:rsidRPr="00B12D8B">
        <w:rPr>
          <w:rFonts w:ascii="Book Antiqua" w:hAnsi="Book Antiqua"/>
          <w:sz w:val="24"/>
          <w:szCs w:val="24"/>
        </w:rPr>
        <w:t xml:space="preserve"> BH. Treating acute acetaminophen poisoning with acetylcysteine. </w:t>
      </w:r>
      <w:r w:rsidRPr="00B12D8B">
        <w:rPr>
          <w:rFonts w:ascii="Book Antiqua" w:hAnsi="Book Antiqua"/>
          <w:i/>
          <w:iCs/>
          <w:sz w:val="24"/>
          <w:szCs w:val="24"/>
        </w:rPr>
        <w:t>JAMA</w:t>
      </w:r>
      <w:r w:rsidRPr="00B12D8B">
        <w:rPr>
          <w:rFonts w:ascii="Book Antiqua" w:hAnsi="Book Antiqua"/>
          <w:sz w:val="24"/>
          <w:szCs w:val="24"/>
        </w:rPr>
        <w:t> 1977; </w:t>
      </w:r>
      <w:r w:rsidRPr="00B12D8B">
        <w:rPr>
          <w:rFonts w:ascii="Book Antiqua" w:hAnsi="Book Antiqua"/>
          <w:b/>
          <w:bCs/>
          <w:sz w:val="24"/>
          <w:szCs w:val="24"/>
        </w:rPr>
        <w:t>237</w:t>
      </w:r>
      <w:r w:rsidRPr="00B12D8B">
        <w:rPr>
          <w:rFonts w:ascii="Book Antiqua" w:hAnsi="Book Antiqua"/>
          <w:sz w:val="24"/>
          <w:szCs w:val="24"/>
        </w:rPr>
        <w:t>: 2406-2407 [PMID: 576943 DOI: 10.1001/jama.1977.03270490046025]</w:t>
      </w:r>
    </w:p>
    <w:p w14:paraId="53DFF1C7"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Danan</w:t>
      </w:r>
      <w:proofErr w:type="spellEnd"/>
      <w:r w:rsidRPr="00B12D8B">
        <w:rPr>
          <w:rFonts w:ascii="Book Antiqua" w:hAnsi="Book Antiqua"/>
          <w:b/>
          <w:bCs/>
          <w:sz w:val="24"/>
          <w:szCs w:val="24"/>
        </w:rPr>
        <w:t xml:space="preserve"> G</w:t>
      </w:r>
      <w:r w:rsidRPr="00B12D8B">
        <w:rPr>
          <w:rFonts w:ascii="Book Antiqua" w:hAnsi="Book Antiqua"/>
          <w:sz w:val="24"/>
          <w:szCs w:val="24"/>
        </w:rPr>
        <w:t xml:space="preserve">, </w:t>
      </w:r>
      <w:proofErr w:type="spellStart"/>
      <w:r w:rsidRPr="00B12D8B">
        <w:rPr>
          <w:rFonts w:ascii="Book Antiqua" w:hAnsi="Book Antiqua"/>
          <w:sz w:val="24"/>
          <w:szCs w:val="24"/>
        </w:rPr>
        <w:t>Benichou</w:t>
      </w:r>
      <w:proofErr w:type="spellEnd"/>
      <w:r w:rsidRPr="00B12D8B">
        <w:rPr>
          <w:rFonts w:ascii="Book Antiqua" w:hAnsi="Book Antiqua"/>
          <w:sz w:val="24"/>
          <w:szCs w:val="24"/>
        </w:rPr>
        <w:t xml:space="preserve"> C. Causality assessment of adverse reactions to drugs--I. A novel method based on the conclusions of international consensus meetings: application to drug-induced liver injuries. </w:t>
      </w:r>
      <w:r w:rsidRPr="00B12D8B">
        <w:rPr>
          <w:rFonts w:ascii="Book Antiqua" w:hAnsi="Book Antiqua"/>
          <w:i/>
          <w:iCs/>
          <w:sz w:val="24"/>
          <w:szCs w:val="24"/>
        </w:rPr>
        <w:t xml:space="preserve">J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Epidemiol</w:t>
      </w:r>
      <w:proofErr w:type="spellEnd"/>
      <w:r w:rsidRPr="00B12D8B">
        <w:rPr>
          <w:rFonts w:ascii="Book Antiqua" w:hAnsi="Book Antiqua"/>
          <w:sz w:val="24"/>
          <w:szCs w:val="24"/>
        </w:rPr>
        <w:t> 1993; </w:t>
      </w:r>
      <w:r w:rsidRPr="00B12D8B">
        <w:rPr>
          <w:rFonts w:ascii="Book Antiqua" w:hAnsi="Book Antiqua"/>
          <w:b/>
          <w:bCs/>
          <w:sz w:val="24"/>
          <w:szCs w:val="24"/>
        </w:rPr>
        <w:t>46</w:t>
      </w:r>
      <w:r w:rsidRPr="00B12D8B">
        <w:rPr>
          <w:rFonts w:ascii="Book Antiqua" w:hAnsi="Book Antiqua"/>
          <w:sz w:val="24"/>
          <w:szCs w:val="24"/>
        </w:rPr>
        <w:t>: 1323-1330 [PMID: 8229110 DOI: 10.1016/0895-4356(93)90101-6]</w:t>
      </w:r>
    </w:p>
    <w:p w14:paraId="514B3D2D"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lastRenderedPageBreak/>
        <w:t>Senior JR</w:t>
      </w:r>
      <w:r w:rsidRPr="00B12D8B">
        <w:rPr>
          <w:rFonts w:ascii="Book Antiqua" w:hAnsi="Book Antiqua"/>
          <w:sz w:val="24"/>
          <w:szCs w:val="24"/>
        </w:rPr>
        <w:t>. Monitoring for hepatotoxicity: what is the predictive value of liver "function" tests?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Pharmacol</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Ther</w:t>
      </w:r>
      <w:proofErr w:type="spellEnd"/>
      <w:r w:rsidRPr="00B12D8B">
        <w:rPr>
          <w:rFonts w:ascii="Book Antiqua" w:hAnsi="Book Antiqua"/>
          <w:sz w:val="24"/>
          <w:szCs w:val="24"/>
        </w:rPr>
        <w:t> 2009; </w:t>
      </w:r>
      <w:r w:rsidRPr="00B12D8B">
        <w:rPr>
          <w:rFonts w:ascii="Book Antiqua" w:hAnsi="Book Antiqua"/>
          <w:b/>
          <w:bCs/>
          <w:sz w:val="24"/>
          <w:szCs w:val="24"/>
        </w:rPr>
        <w:t>85</w:t>
      </w:r>
      <w:r w:rsidRPr="00B12D8B">
        <w:rPr>
          <w:rFonts w:ascii="Book Antiqua" w:hAnsi="Book Antiqua"/>
          <w:sz w:val="24"/>
          <w:szCs w:val="24"/>
        </w:rPr>
        <w:t>: 331-334 [PMID: 19129750 DOI: 10.1038/clpt.2008.262]</w:t>
      </w:r>
    </w:p>
    <w:p w14:paraId="4E76D80A"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Kleiner</w:t>
      </w:r>
      <w:proofErr w:type="spellEnd"/>
      <w:r w:rsidRPr="00B12D8B">
        <w:rPr>
          <w:rFonts w:ascii="Book Antiqua" w:hAnsi="Book Antiqua"/>
          <w:b/>
          <w:bCs/>
          <w:sz w:val="24"/>
          <w:szCs w:val="24"/>
        </w:rPr>
        <w:t xml:space="preserve"> DE</w:t>
      </w:r>
      <w:r w:rsidRPr="00B12D8B">
        <w:rPr>
          <w:rFonts w:ascii="Book Antiqua" w:hAnsi="Book Antiqua"/>
          <w:sz w:val="24"/>
          <w:szCs w:val="24"/>
        </w:rPr>
        <w:t xml:space="preserve">, </w:t>
      </w:r>
      <w:proofErr w:type="spellStart"/>
      <w:r w:rsidRPr="00B12D8B">
        <w:rPr>
          <w:rFonts w:ascii="Book Antiqua" w:hAnsi="Book Antiqua"/>
          <w:sz w:val="24"/>
          <w:szCs w:val="24"/>
        </w:rPr>
        <w:t>Chalasani</w:t>
      </w:r>
      <w:proofErr w:type="spellEnd"/>
      <w:r w:rsidRPr="00B12D8B">
        <w:rPr>
          <w:rFonts w:ascii="Book Antiqua" w:hAnsi="Book Antiqua"/>
          <w:sz w:val="24"/>
          <w:szCs w:val="24"/>
        </w:rPr>
        <w:t xml:space="preserve"> NP, Lee WM, Fontana RJ, </w:t>
      </w:r>
      <w:proofErr w:type="spellStart"/>
      <w:r w:rsidRPr="00B12D8B">
        <w:rPr>
          <w:rFonts w:ascii="Book Antiqua" w:hAnsi="Book Antiqua"/>
          <w:sz w:val="24"/>
          <w:szCs w:val="24"/>
        </w:rPr>
        <w:t>Bonkovsky</w:t>
      </w:r>
      <w:proofErr w:type="spellEnd"/>
      <w:r w:rsidRPr="00B12D8B">
        <w:rPr>
          <w:rFonts w:ascii="Book Antiqua" w:hAnsi="Book Antiqua"/>
          <w:sz w:val="24"/>
          <w:szCs w:val="24"/>
        </w:rPr>
        <w:t xml:space="preserve"> HL, Watkins PB, Hayashi PH, </w:t>
      </w:r>
      <w:proofErr w:type="spellStart"/>
      <w:r w:rsidRPr="00B12D8B">
        <w:rPr>
          <w:rFonts w:ascii="Book Antiqua" w:hAnsi="Book Antiqua"/>
          <w:sz w:val="24"/>
          <w:szCs w:val="24"/>
        </w:rPr>
        <w:t>Davern</w:t>
      </w:r>
      <w:proofErr w:type="spellEnd"/>
      <w:r w:rsidRPr="00B12D8B">
        <w:rPr>
          <w:rFonts w:ascii="Book Antiqua" w:hAnsi="Book Antiqua"/>
          <w:sz w:val="24"/>
          <w:szCs w:val="24"/>
        </w:rPr>
        <w:t xml:space="preserve"> TJ, Navarro V, Reddy R, Talwalkar JA, </w:t>
      </w:r>
      <w:proofErr w:type="spellStart"/>
      <w:r w:rsidRPr="00B12D8B">
        <w:rPr>
          <w:rFonts w:ascii="Book Antiqua" w:hAnsi="Book Antiqua"/>
          <w:sz w:val="24"/>
          <w:szCs w:val="24"/>
        </w:rPr>
        <w:t>Stolz</w:t>
      </w:r>
      <w:proofErr w:type="spellEnd"/>
      <w:r w:rsidRPr="00B12D8B">
        <w:rPr>
          <w:rFonts w:ascii="Book Antiqua" w:hAnsi="Book Antiqua"/>
          <w:sz w:val="24"/>
          <w:szCs w:val="24"/>
        </w:rPr>
        <w:t xml:space="preserve"> A, </w:t>
      </w:r>
      <w:proofErr w:type="spellStart"/>
      <w:r w:rsidRPr="00B12D8B">
        <w:rPr>
          <w:rFonts w:ascii="Book Antiqua" w:hAnsi="Book Antiqua"/>
          <w:sz w:val="24"/>
          <w:szCs w:val="24"/>
        </w:rPr>
        <w:t>Gu</w:t>
      </w:r>
      <w:proofErr w:type="spellEnd"/>
      <w:r w:rsidRPr="00B12D8B">
        <w:rPr>
          <w:rFonts w:ascii="Book Antiqua" w:hAnsi="Book Antiqua"/>
          <w:sz w:val="24"/>
          <w:szCs w:val="24"/>
        </w:rPr>
        <w:t xml:space="preserve"> J, Barnhart H, Hoofnagle JH. Hepatic histological findings in suspected drug-induced liver injury: systematic evaluation and clinical associations. </w:t>
      </w:r>
      <w:r w:rsidRPr="00B12D8B">
        <w:rPr>
          <w:rFonts w:ascii="Book Antiqua" w:hAnsi="Book Antiqua"/>
          <w:i/>
          <w:iCs/>
          <w:sz w:val="24"/>
          <w:szCs w:val="24"/>
        </w:rPr>
        <w:t>Hepatology</w:t>
      </w:r>
      <w:r w:rsidRPr="00B12D8B">
        <w:rPr>
          <w:rFonts w:ascii="Book Antiqua" w:hAnsi="Book Antiqua"/>
          <w:sz w:val="24"/>
          <w:szCs w:val="24"/>
        </w:rPr>
        <w:t> 2014; </w:t>
      </w:r>
      <w:r w:rsidRPr="00B12D8B">
        <w:rPr>
          <w:rFonts w:ascii="Book Antiqua" w:hAnsi="Book Antiqua"/>
          <w:b/>
          <w:bCs/>
          <w:sz w:val="24"/>
          <w:szCs w:val="24"/>
        </w:rPr>
        <w:t>59</w:t>
      </w:r>
      <w:r w:rsidRPr="00B12D8B">
        <w:rPr>
          <w:rFonts w:ascii="Book Antiqua" w:hAnsi="Book Antiqua"/>
          <w:sz w:val="24"/>
          <w:szCs w:val="24"/>
        </w:rPr>
        <w:t>: 661-670 [PMID: 24037963 DOI: 10.1002/hep.26709]</w:t>
      </w:r>
    </w:p>
    <w:p w14:paraId="404AD8AA"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Kleiner</w:t>
      </w:r>
      <w:proofErr w:type="spellEnd"/>
      <w:r w:rsidRPr="00B12D8B">
        <w:rPr>
          <w:rFonts w:ascii="Book Antiqua" w:hAnsi="Book Antiqua"/>
          <w:b/>
          <w:bCs/>
          <w:sz w:val="24"/>
          <w:szCs w:val="24"/>
        </w:rPr>
        <w:t xml:space="preserve"> DE</w:t>
      </w:r>
      <w:r w:rsidRPr="00B12D8B">
        <w:rPr>
          <w:rFonts w:ascii="Book Antiqua" w:hAnsi="Book Antiqua"/>
          <w:sz w:val="24"/>
          <w:szCs w:val="24"/>
        </w:rPr>
        <w:t>. The pathology of drug-induced liver injury. </w:t>
      </w:r>
      <w:proofErr w:type="spellStart"/>
      <w:r w:rsidRPr="00B12D8B">
        <w:rPr>
          <w:rFonts w:ascii="Book Antiqua" w:hAnsi="Book Antiqua"/>
          <w:i/>
          <w:iCs/>
          <w:sz w:val="24"/>
          <w:szCs w:val="24"/>
        </w:rPr>
        <w:t>Semin</w:t>
      </w:r>
      <w:proofErr w:type="spellEnd"/>
      <w:r w:rsidRPr="00B12D8B">
        <w:rPr>
          <w:rFonts w:ascii="Book Antiqua" w:hAnsi="Book Antiqua"/>
          <w:i/>
          <w:iCs/>
          <w:sz w:val="24"/>
          <w:szCs w:val="24"/>
        </w:rPr>
        <w:t xml:space="preserve"> Liver Dis</w:t>
      </w:r>
      <w:r w:rsidRPr="00B12D8B">
        <w:rPr>
          <w:rFonts w:ascii="Book Antiqua" w:hAnsi="Book Antiqua"/>
          <w:sz w:val="24"/>
          <w:szCs w:val="24"/>
        </w:rPr>
        <w:t> 2009; </w:t>
      </w:r>
      <w:r w:rsidRPr="00B12D8B">
        <w:rPr>
          <w:rFonts w:ascii="Book Antiqua" w:hAnsi="Book Antiqua"/>
          <w:b/>
          <w:bCs/>
          <w:sz w:val="24"/>
          <w:szCs w:val="24"/>
        </w:rPr>
        <w:t>29</w:t>
      </w:r>
      <w:r w:rsidRPr="00B12D8B">
        <w:rPr>
          <w:rFonts w:ascii="Book Antiqua" w:hAnsi="Book Antiqua"/>
          <w:sz w:val="24"/>
          <w:szCs w:val="24"/>
        </w:rPr>
        <w:t>: 364-372 [PMID: 19826970 DOI: 10.1055/s-0029-1240005]</w:t>
      </w:r>
    </w:p>
    <w:p w14:paraId="1266D437"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Kleiner</w:t>
      </w:r>
      <w:proofErr w:type="spellEnd"/>
      <w:r w:rsidRPr="00B12D8B">
        <w:rPr>
          <w:rFonts w:ascii="Book Antiqua" w:hAnsi="Book Antiqua"/>
          <w:b/>
          <w:bCs/>
          <w:sz w:val="24"/>
          <w:szCs w:val="24"/>
        </w:rPr>
        <w:t xml:space="preserve"> DE</w:t>
      </w:r>
      <w:r w:rsidRPr="00B12D8B">
        <w:rPr>
          <w:rFonts w:ascii="Book Antiqua" w:hAnsi="Book Antiqua"/>
          <w:sz w:val="24"/>
          <w:szCs w:val="24"/>
        </w:rPr>
        <w:t xml:space="preserve">, </w:t>
      </w:r>
      <w:proofErr w:type="spellStart"/>
      <w:r w:rsidRPr="00B12D8B">
        <w:rPr>
          <w:rFonts w:ascii="Book Antiqua" w:hAnsi="Book Antiqua"/>
          <w:sz w:val="24"/>
          <w:szCs w:val="24"/>
        </w:rPr>
        <w:t>Gaffey</w:t>
      </w:r>
      <w:proofErr w:type="spellEnd"/>
      <w:r w:rsidRPr="00B12D8B">
        <w:rPr>
          <w:rFonts w:ascii="Book Antiqua" w:hAnsi="Book Antiqua"/>
          <w:sz w:val="24"/>
          <w:szCs w:val="24"/>
        </w:rPr>
        <w:t xml:space="preserve"> MJ, Sallie R, </w:t>
      </w:r>
      <w:proofErr w:type="spellStart"/>
      <w:r w:rsidRPr="00B12D8B">
        <w:rPr>
          <w:rFonts w:ascii="Book Antiqua" w:hAnsi="Book Antiqua"/>
          <w:sz w:val="24"/>
          <w:szCs w:val="24"/>
        </w:rPr>
        <w:t>Tsokos</w:t>
      </w:r>
      <w:proofErr w:type="spellEnd"/>
      <w:r w:rsidRPr="00B12D8B">
        <w:rPr>
          <w:rFonts w:ascii="Book Antiqua" w:hAnsi="Book Antiqua"/>
          <w:sz w:val="24"/>
          <w:szCs w:val="24"/>
        </w:rPr>
        <w:t xml:space="preserve"> M, Nichols L, McKenzie R, Straus SE, Hoofnagle JH. Histopathologic changes associated with </w:t>
      </w:r>
      <w:proofErr w:type="spellStart"/>
      <w:r w:rsidRPr="00B12D8B">
        <w:rPr>
          <w:rFonts w:ascii="Book Antiqua" w:hAnsi="Book Antiqua"/>
          <w:sz w:val="24"/>
          <w:szCs w:val="24"/>
        </w:rPr>
        <w:t>fialuridine</w:t>
      </w:r>
      <w:proofErr w:type="spellEnd"/>
      <w:r w:rsidRPr="00B12D8B">
        <w:rPr>
          <w:rFonts w:ascii="Book Antiqua" w:hAnsi="Book Antiqua"/>
          <w:sz w:val="24"/>
          <w:szCs w:val="24"/>
        </w:rPr>
        <w:t xml:space="preserve"> hepatotoxicity. </w:t>
      </w:r>
      <w:r w:rsidRPr="00B12D8B">
        <w:rPr>
          <w:rFonts w:ascii="Book Antiqua" w:hAnsi="Book Antiqua"/>
          <w:i/>
          <w:iCs/>
          <w:sz w:val="24"/>
          <w:szCs w:val="24"/>
        </w:rPr>
        <w:t xml:space="preserve">Mod </w:t>
      </w:r>
      <w:proofErr w:type="spellStart"/>
      <w:r w:rsidRPr="00B12D8B">
        <w:rPr>
          <w:rFonts w:ascii="Book Antiqua" w:hAnsi="Book Antiqua"/>
          <w:i/>
          <w:iCs/>
          <w:sz w:val="24"/>
          <w:szCs w:val="24"/>
        </w:rPr>
        <w:t>Pathol</w:t>
      </w:r>
      <w:proofErr w:type="spellEnd"/>
      <w:r w:rsidRPr="00B12D8B">
        <w:rPr>
          <w:rFonts w:ascii="Book Antiqua" w:hAnsi="Book Antiqua"/>
          <w:sz w:val="24"/>
          <w:szCs w:val="24"/>
        </w:rPr>
        <w:t> 1997; </w:t>
      </w:r>
      <w:r w:rsidRPr="00B12D8B">
        <w:rPr>
          <w:rFonts w:ascii="Book Antiqua" w:hAnsi="Book Antiqua"/>
          <w:b/>
          <w:bCs/>
          <w:sz w:val="24"/>
          <w:szCs w:val="24"/>
        </w:rPr>
        <w:t>10</w:t>
      </w:r>
      <w:r w:rsidRPr="00B12D8B">
        <w:rPr>
          <w:rFonts w:ascii="Book Antiqua" w:hAnsi="Book Antiqua"/>
          <w:sz w:val="24"/>
          <w:szCs w:val="24"/>
        </w:rPr>
        <w:t>: 192-199 [PMID: 9071726]</w:t>
      </w:r>
    </w:p>
    <w:p w14:paraId="0DE80F63"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Temple R</w:t>
      </w:r>
      <w:r w:rsidRPr="00B12D8B">
        <w:rPr>
          <w:rFonts w:ascii="Book Antiqua" w:hAnsi="Book Antiqua"/>
          <w:sz w:val="24"/>
          <w:szCs w:val="24"/>
        </w:rPr>
        <w:t xml:space="preserve">. </w:t>
      </w:r>
      <w:proofErr w:type="spellStart"/>
      <w:r w:rsidRPr="00B12D8B">
        <w:rPr>
          <w:rFonts w:ascii="Book Antiqua" w:hAnsi="Book Antiqua"/>
          <w:sz w:val="24"/>
          <w:szCs w:val="24"/>
        </w:rPr>
        <w:t>Hy's</w:t>
      </w:r>
      <w:proofErr w:type="spellEnd"/>
      <w:r w:rsidRPr="00B12D8B">
        <w:rPr>
          <w:rFonts w:ascii="Book Antiqua" w:hAnsi="Book Antiqua"/>
          <w:sz w:val="24"/>
          <w:szCs w:val="24"/>
        </w:rPr>
        <w:t xml:space="preserve"> law: predicting serious hepatotoxicity. </w:t>
      </w:r>
      <w:proofErr w:type="spellStart"/>
      <w:r w:rsidRPr="00B12D8B">
        <w:rPr>
          <w:rFonts w:ascii="Book Antiqua" w:hAnsi="Book Antiqua"/>
          <w:i/>
          <w:iCs/>
          <w:sz w:val="24"/>
          <w:szCs w:val="24"/>
        </w:rPr>
        <w:t>Pharmacoepidemiol</w:t>
      </w:r>
      <w:proofErr w:type="spellEnd"/>
      <w:r w:rsidRPr="00B12D8B">
        <w:rPr>
          <w:rFonts w:ascii="Book Antiqua" w:hAnsi="Book Antiqua"/>
          <w:i/>
          <w:iCs/>
          <w:sz w:val="24"/>
          <w:szCs w:val="24"/>
        </w:rPr>
        <w:t xml:space="preserve"> Drug </w:t>
      </w:r>
      <w:proofErr w:type="spellStart"/>
      <w:r w:rsidRPr="00B12D8B">
        <w:rPr>
          <w:rFonts w:ascii="Book Antiqua" w:hAnsi="Book Antiqua"/>
          <w:i/>
          <w:iCs/>
          <w:sz w:val="24"/>
          <w:szCs w:val="24"/>
        </w:rPr>
        <w:t>Saf</w:t>
      </w:r>
      <w:proofErr w:type="spellEnd"/>
      <w:r w:rsidRPr="00B12D8B">
        <w:rPr>
          <w:rFonts w:ascii="Book Antiqua" w:hAnsi="Book Antiqua"/>
          <w:sz w:val="24"/>
          <w:szCs w:val="24"/>
        </w:rPr>
        <w:t> 2006; </w:t>
      </w:r>
      <w:r w:rsidRPr="00B12D8B">
        <w:rPr>
          <w:rFonts w:ascii="Book Antiqua" w:hAnsi="Book Antiqua"/>
          <w:b/>
          <w:bCs/>
          <w:sz w:val="24"/>
          <w:szCs w:val="24"/>
        </w:rPr>
        <w:t>15</w:t>
      </w:r>
      <w:r w:rsidRPr="00B12D8B">
        <w:rPr>
          <w:rFonts w:ascii="Book Antiqua" w:hAnsi="Book Antiqua"/>
          <w:sz w:val="24"/>
          <w:szCs w:val="24"/>
        </w:rPr>
        <w:t>: 241-243 [PMID: 16552790 DOI: 10.1002/pds.1211]</w:t>
      </w:r>
    </w:p>
    <w:p w14:paraId="1AA2EE6E"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Senior JR</w:t>
      </w:r>
      <w:r w:rsidRPr="00B12D8B">
        <w:rPr>
          <w:rFonts w:ascii="Book Antiqua" w:hAnsi="Book Antiqua"/>
          <w:sz w:val="24"/>
          <w:szCs w:val="24"/>
        </w:rPr>
        <w:t>. How can '</w:t>
      </w:r>
      <w:proofErr w:type="spellStart"/>
      <w:r w:rsidRPr="00B12D8B">
        <w:rPr>
          <w:rFonts w:ascii="Book Antiqua" w:hAnsi="Book Antiqua"/>
          <w:sz w:val="24"/>
          <w:szCs w:val="24"/>
        </w:rPr>
        <w:t>Hy's</w:t>
      </w:r>
      <w:proofErr w:type="spellEnd"/>
      <w:r w:rsidRPr="00B12D8B">
        <w:rPr>
          <w:rFonts w:ascii="Book Antiqua" w:hAnsi="Book Antiqua"/>
          <w:sz w:val="24"/>
          <w:szCs w:val="24"/>
        </w:rPr>
        <w:t xml:space="preserve"> law' help the clinician? </w:t>
      </w:r>
      <w:proofErr w:type="spellStart"/>
      <w:r w:rsidRPr="00B12D8B">
        <w:rPr>
          <w:rFonts w:ascii="Book Antiqua" w:hAnsi="Book Antiqua"/>
          <w:i/>
          <w:iCs/>
          <w:sz w:val="24"/>
          <w:szCs w:val="24"/>
        </w:rPr>
        <w:t>Pharmacoepidemiol</w:t>
      </w:r>
      <w:proofErr w:type="spellEnd"/>
      <w:r w:rsidRPr="00B12D8B">
        <w:rPr>
          <w:rFonts w:ascii="Book Antiqua" w:hAnsi="Book Antiqua"/>
          <w:i/>
          <w:iCs/>
          <w:sz w:val="24"/>
          <w:szCs w:val="24"/>
        </w:rPr>
        <w:t xml:space="preserve"> Drug </w:t>
      </w:r>
      <w:proofErr w:type="spellStart"/>
      <w:r w:rsidRPr="00B12D8B">
        <w:rPr>
          <w:rFonts w:ascii="Book Antiqua" w:hAnsi="Book Antiqua"/>
          <w:i/>
          <w:iCs/>
          <w:sz w:val="24"/>
          <w:szCs w:val="24"/>
        </w:rPr>
        <w:t>Saf</w:t>
      </w:r>
      <w:proofErr w:type="spellEnd"/>
      <w:r w:rsidRPr="00B12D8B">
        <w:rPr>
          <w:rFonts w:ascii="Book Antiqua" w:hAnsi="Book Antiqua"/>
          <w:sz w:val="24"/>
          <w:szCs w:val="24"/>
        </w:rPr>
        <w:t> 2006; </w:t>
      </w:r>
      <w:r w:rsidRPr="00B12D8B">
        <w:rPr>
          <w:rFonts w:ascii="Book Antiqua" w:hAnsi="Book Antiqua"/>
          <w:b/>
          <w:bCs/>
          <w:sz w:val="24"/>
          <w:szCs w:val="24"/>
        </w:rPr>
        <w:t>15</w:t>
      </w:r>
      <w:r w:rsidRPr="00B12D8B">
        <w:rPr>
          <w:rFonts w:ascii="Book Antiqua" w:hAnsi="Book Antiqua"/>
          <w:sz w:val="24"/>
          <w:szCs w:val="24"/>
        </w:rPr>
        <w:t>: 235-239 [PMID: 16552792 DOI: 10.1002/pds.1210]</w:t>
      </w:r>
    </w:p>
    <w:p w14:paraId="77A1C4E7"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sz w:val="24"/>
          <w:szCs w:val="24"/>
        </w:rPr>
        <w:t xml:space="preserve">Guidance for industry. Drug-induced liver injury: premarketing clinical evaluation. Silver Spring, MD: Food and Drug Administration, July 2009. </w:t>
      </w:r>
      <w:r w:rsidRPr="00B12D8B">
        <w:rPr>
          <w:rFonts w:ascii="Book Antiqua" w:hAnsi="Book Antiqua" w:hint="eastAsia"/>
          <w:sz w:val="24"/>
          <w:szCs w:val="24"/>
        </w:rPr>
        <w:t>[</w:t>
      </w:r>
      <w:proofErr w:type="gramStart"/>
      <w:r w:rsidRPr="00B12D8B">
        <w:rPr>
          <w:rFonts w:ascii="Book Antiqua" w:hAnsi="Book Antiqua" w:cs="Times New Roman"/>
          <w:sz w:val="24"/>
          <w:szCs w:val="24"/>
        </w:rPr>
        <w:t>accessed</w:t>
      </w:r>
      <w:proofErr w:type="gramEnd"/>
      <w:r w:rsidRPr="00B12D8B">
        <w:rPr>
          <w:rFonts w:ascii="Book Antiqua" w:hAnsi="Book Antiqua" w:cs="Times New Roman"/>
          <w:sz w:val="24"/>
          <w:szCs w:val="24"/>
        </w:rPr>
        <w:t xml:space="preserve"> 2016</w:t>
      </w:r>
      <w:r w:rsidRPr="00B12D8B">
        <w:rPr>
          <w:rFonts w:ascii="Book Antiqua" w:hAnsi="Book Antiqua" w:cs="Times New Roman" w:hint="eastAsia"/>
          <w:sz w:val="24"/>
          <w:szCs w:val="24"/>
        </w:rPr>
        <w:t xml:space="preserve"> </w:t>
      </w:r>
      <w:r w:rsidRPr="00B12D8B">
        <w:rPr>
          <w:rFonts w:ascii="Book Antiqua" w:hAnsi="Book Antiqua" w:cs="Times New Roman"/>
          <w:sz w:val="24"/>
          <w:szCs w:val="24"/>
        </w:rPr>
        <w:t>Aug</w:t>
      </w:r>
      <w:r w:rsidRPr="00B12D8B">
        <w:rPr>
          <w:rFonts w:ascii="Book Antiqua" w:hAnsi="Book Antiqua" w:cs="Times New Roman" w:hint="eastAsia"/>
          <w:sz w:val="24"/>
          <w:szCs w:val="24"/>
        </w:rPr>
        <w:t xml:space="preserve"> 20]. </w:t>
      </w:r>
      <w:r w:rsidRPr="00B12D8B">
        <w:rPr>
          <w:rFonts w:ascii="Book Antiqua" w:hAnsi="Book Antiqua"/>
          <w:sz w:val="24"/>
          <w:szCs w:val="24"/>
        </w:rPr>
        <w:t xml:space="preserve">Available </w:t>
      </w:r>
      <w:r w:rsidRPr="00B12D8B">
        <w:rPr>
          <w:rFonts w:ascii="Book Antiqua" w:hAnsi="Book Antiqua" w:hint="eastAsia"/>
          <w:sz w:val="24"/>
          <w:szCs w:val="24"/>
        </w:rPr>
        <w:t>from</w:t>
      </w:r>
      <w:r w:rsidRPr="00B12D8B">
        <w:rPr>
          <w:rFonts w:ascii="Book Antiqua" w:hAnsi="Book Antiqua"/>
          <w:sz w:val="24"/>
          <w:szCs w:val="24"/>
        </w:rPr>
        <w:t xml:space="preserve">: </w:t>
      </w:r>
      <w:r w:rsidRPr="00B12D8B">
        <w:rPr>
          <w:rFonts w:ascii="Book Antiqua" w:hAnsi="Book Antiqua" w:hint="eastAsia"/>
          <w:sz w:val="24"/>
          <w:szCs w:val="24"/>
        </w:rPr>
        <w:t xml:space="preserve">URL: </w:t>
      </w:r>
      <w:r w:rsidRPr="00B12D8B">
        <w:rPr>
          <w:rFonts w:ascii="Book Antiqua" w:hAnsi="Book Antiqua"/>
          <w:sz w:val="24"/>
          <w:szCs w:val="24"/>
        </w:rPr>
        <w:t>http: //www.fda.gov/downloads/drugs/guidancecomplianceregulatoryinformation/guidances/ucm174090.pdf</w:t>
      </w:r>
    </w:p>
    <w:p w14:paraId="140BD50C"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Weiler</w:t>
      </w:r>
      <w:proofErr w:type="spellEnd"/>
      <w:r w:rsidRPr="00B12D8B">
        <w:rPr>
          <w:rFonts w:ascii="Book Antiqua" w:hAnsi="Book Antiqua"/>
          <w:b/>
          <w:bCs/>
          <w:sz w:val="24"/>
          <w:szCs w:val="24"/>
        </w:rPr>
        <w:t xml:space="preserve"> S</w:t>
      </w:r>
      <w:r w:rsidRPr="00B12D8B">
        <w:rPr>
          <w:rFonts w:ascii="Book Antiqua" w:hAnsi="Book Antiqua"/>
          <w:sz w:val="24"/>
          <w:szCs w:val="24"/>
        </w:rPr>
        <w:t xml:space="preserve">, </w:t>
      </w:r>
      <w:proofErr w:type="spellStart"/>
      <w:r w:rsidRPr="00B12D8B">
        <w:rPr>
          <w:rFonts w:ascii="Book Antiqua" w:hAnsi="Book Antiqua"/>
          <w:sz w:val="24"/>
          <w:szCs w:val="24"/>
        </w:rPr>
        <w:t>Merz</w:t>
      </w:r>
      <w:proofErr w:type="spellEnd"/>
      <w:r w:rsidRPr="00B12D8B">
        <w:rPr>
          <w:rFonts w:ascii="Book Antiqua" w:hAnsi="Book Antiqua"/>
          <w:sz w:val="24"/>
          <w:szCs w:val="24"/>
        </w:rPr>
        <w:t xml:space="preserve"> M, </w:t>
      </w:r>
      <w:proofErr w:type="spellStart"/>
      <w:r w:rsidRPr="00B12D8B">
        <w:rPr>
          <w:rFonts w:ascii="Book Antiqua" w:hAnsi="Book Antiqua"/>
          <w:sz w:val="24"/>
          <w:szCs w:val="24"/>
        </w:rPr>
        <w:t>Kullak-Ublick</w:t>
      </w:r>
      <w:proofErr w:type="spellEnd"/>
      <w:r w:rsidRPr="00B12D8B">
        <w:rPr>
          <w:rFonts w:ascii="Book Antiqua" w:hAnsi="Book Antiqua"/>
          <w:sz w:val="24"/>
          <w:szCs w:val="24"/>
        </w:rPr>
        <w:t xml:space="preserve"> GA. Drug-induced liver injury: the dawn of biomarkers? </w:t>
      </w:r>
      <w:r w:rsidRPr="00B12D8B">
        <w:rPr>
          <w:rFonts w:ascii="Book Antiqua" w:hAnsi="Book Antiqua"/>
          <w:i/>
          <w:iCs/>
          <w:sz w:val="24"/>
          <w:szCs w:val="24"/>
        </w:rPr>
        <w:t>F1000Prime Rep</w:t>
      </w:r>
      <w:r w:rsidRPr="00B12D8B">
        <w:rPr>
          <w:rFonts w:ascii="Book Antiqua" w:hAnsi="Book Antiqua"/>
          <w:sz w:val="24"/>
          <w:szCs w:val="24"/>
        </w:rPr>
        <w:t> 2015; </w:t>
      </w:r>
      <w:r w:rsidRPr="00B12D8B">
        <w:rPr>
          <w:rFonts w:ascii="Book Antiqua" w:hAnsi="Book Antiqua"/>
          <w:b/>
          <w:bCs/>
          <w:sz w:val="24"/>
          <w:szCs w:val="24"/>
        </w:rPr>
        <w:t>7</w:t>
      </w:r>
      <w:r w:rsidRPr="00B12D8B">
        <w:rPr>
          <w:rFonts w:ascii="Book Antiqua" w:hAnsi="Book Antiqua"/>
          <w:sz w:val="24"/>
          <w:szCs w:val="24"/>
        </w:rPr>
        <w:t>: 34 [PMID: 25926985 DOI: 10.12703/P7-34]</w:t>
      </w:r>
    </w:p>
    <w:p w14:paraId="24F8DBE4"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Donaldson PT</w:t>
      </w:r>
      <w:r w:rsidRPr="00B12D8B">
        <w:rPr>
          <w:rFonts w:ascii="Book Antiqua" w:hAnsi="Book Antiqua"/>
          <w:sz w:val="24"/>
          <w:szCs w:val="24"/>
        </w:rPr>
        <w:t xml:space="preserve">, Daly AK, Henderson J, Graham J, </w:t>
      </w:r>
      <w:proofErr w:type="spellStart"/>
      <w:r w:rsidRPr="00B12D8B">
        <w:rPr>
          <w:rFonts w:ascii="Book Antiqua" w:hAnsi="Book Antiqua"/>
          <w:sz w:val="24"/>
          <w:szCs w:val="24"/>
        </w:rPr>
        <w:t>Pirmohamed</w:t>
      </w:r>
      <w:proofErr w:type="spellEnd"/>
      <w:r w:rsidRPr="00B12D8B">
        <w:rPr>
          <w:rFonts w:ascii="Book Antiqua" w:hAnsi="Book Antiqua"/>
          <w:sz w:val="24"/>
          <w:szCs w:val="24"/>
        </w:rPr>
        <w:t xml:space="preserve"> M, Bernal W, Day CP, </w:t>
      </w:r>
      <w:proofErr w:type="spellStart"/>
      <w:r w:rsidRPr="00B12D8B">
        <w:rPr>
          <w:rFonts w:ascii="Book Antiqua" w:hAnsi="Book Antiqua"/>
          <w:sz w:val="24"/>
          <w:szCs w:val="24"/>
        </w:rPr>
        <w:t>Aithal</w:t>
      </w:r>
      <w:proofErr w:type="spellEnd"/>
      <w:r w:rsidRPr="00B12D8B">
        <w:rPr>
          <w:rFonts w:ascii="Book Antiqua" w:hAnsi="Book Antiqua"/>
          <w:sz w:val="24"/>
          <w:szCs w:val="24"/>
        </w:rPr>
        <w:t xml:space="preserve"> GP. Human leucocyte antigen class II genotype in susceptibility and resistance to co-</w:t>
      </w:r>
      <w:proofErr w:type="spellStart"/>
      <w:r w:rsidRPr="00B12D8B">
        <w:rPr>
          <w:rFonts w:ascii="Book Antiqua" w:hAnsi="Book Antiqua"/>
          <w:sz w:val="24"/>
          <w:szCs w:val="24"/>
        </w:rPr>
        <w:t>amoxiclav</w:t>
      </w:r>
      <w:proofErr w:type="spellEnd"/>
      <w:r w:rsidRPr="00B12D8B">
        <w:rPr>
          <w:rFonts w:ascii="Book Antiqua" w:hAnsi="Book Antiqua"/>
          <w:sz w:val="24"/>
          <w:szCs w:val="24"/>
        </w:rPr>
        <w:t>-induced liver injury. </w:t>
      </w:r>
      <w:r w:rsidRPr="00B12D8B">
        <w:rPr>
          <w:rFonts w:ascii="Book Antiqua" w:hAnsi="Book Antiqua"/>
          <w:i/>
          <w:iCs/>
          <w:sz w:val="24"/>
          <w:szCs w:val="24"/>
        </w:rPr>
        <w:t xml:space="preserve">J </w:t>
      </w:r>
      <w:proofErr w:type="spellStart"/>
      <w:r w:rsidRPr="00B12D8B">
        <w:rPr>
          <w:rFonts w:ascii="Book Antiqua" w:hAnsi="Book Antiqua"/>
          <w:i/>
          <w:iCs/>
          <w:sz w:val="24"/>
          <w:szCs w:val="24"/>
        </w:rPr>
        <w:t>Hepatol</w:t>
      </w:r>
      <w:proofErr w:type="spellEnd"/>
      <w:r w:rsidRPr="00B12D8B">
        <w:rPr>
          <w:rFonts w:ascii="Book Antiqua" w:hAnsi="Book Antiqua"/>
          <w:sz w:val="24"/>
          <w:szCs w:val="24"/>
        </w:rPr>
        <w:t> 2010; </w:t>
      </w:r>
      <w:r w:rsidRPr="00B12D8B">
        <w:rPr>
          <w:rFonts w:ascii="Book Antiqua" w:hAnsi="Book Antiqua"/>
          <w:b/>
          <w:bCs/>
          <w:sz w:val="24"/>
          <w:szCs w:val="24"/>
        </w:rPr>
        <w:t>53</w:t>
      </w:r>
      <w:r w:rsidRPr="00B12D8B">
        <w:rPr>
          <w:rFonts w:ascii="Book Antiqua" w:hAnsi="Book Antiqua"/>
          <w:sz w:val="24"/>
          <w:szCs w:val="24"/>
        </w:rPr>
        <w:t>: 1049-1053 [PMID: 20800921 DOI: 10.1016/j.jhep.2010.05.033]</w:t>
      </w:r>
    </w:p>
    <w:p w14:paraId="7A188BF2"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Singer JB</w:t>
      </w:r>
      <w:r w:rsidRPr="00B12D8B">
        <w:rPr>
          <w:rFonts w:ascii="Book Antiqua" w:hAnsi="Book Antiqua"/>
          <w:sz w:val="24"/>
          <w:szCs w:val="24"/>
        </w:rPr>
        <w:t xml:space="preserve">, </w:t>
      </w:r>
      <w:proofErr w:type="spellStart"/>
      <w:r w:rsidRPr="00B12D8B">
        <w:rPr>
          <w:rFonts w:ascii="Book Antiqua" w:hAnsi="Book Antiqua"/>
          <w:sz w:val="24"/>
          <w:szCs w:val="24"/>
        </w:rPr>
        <w:t>Lewitzky</w:t>
      </w:r>
      <w:proofErr w:type="spellEnd"/>
      <w:r w:rsidRPr="00B12D8B">
        <w:rPr>
          <w:rFonts w:ascii="Book Antiqua" w:hAnsi="Book Antiqua"/>
          <w:sz w:val="24"/>
          <w:szCs w:val="24"/>
        </w:rPr>
        <w:t xml:space="preserve"> S, Leroy E, Yang F, Zhao X, </w:t>
      </w:r>
      <w:proofErr w:type="spellStart"/>
      <w:r w:rsidRPr="00B12D8B">
        <w:rPr>
          <w:rFonts w:ascii="Book Antiqua" w:hAnsi="Book Antiqua"/>
          <w:sz w:val="24"/>
          <w:szCs w:val="24"/>
        </w:rPr>
        <w:t>Klickstein</w:t>
      </w:r>
      <w:proofErr w:type="spellEnd"/>
      <w:r w:rsidRPr="00B12D8B">
        <w:rPr>
          <w:rFonts w:ascii="Book Antiqua" w:hAnsi="Book Antiqua"/>
          <w:sz w:val="24"/>
          <w:szCs w:val="24"/>
        </w:rPr>
        <w:t xml:space="preserve"> L, Wright TM, Meyer J, Paulding CA. A genome-wide study identifies HLA alleles associated with </w:t>
      </w:r>
      <w:proofErr w:type="spellStart"/>
      <w:r w:rsidRPr="00B12D8B">
        <w:rPr>
          <w:rFonts w:ascii="Book Antiqua" w:hAnsi="Book Antiqua"/>
          <w:sz w:val="24"/>
          <w:szCs w:val="24"/>
        </w:rPr>
        <w:lastRenderedPageBreak/>
        <w:t>lumiracoxib</w:t>
      </w:r>
      <w:proofErr w:type="spellEnd"/>
      <w:r w:rsidRPr="00B12D8B">
        <w:rPr>
          <w:rFonts w:ascii="Book Antiqua" w:hAnsi="Book Antiqua"/>
          <w:sz w:val="24"/>
          <w:szCs w:val="24"/>
        </w:rPr>
        <w:t>-related liver injury. </w:t>
      </w:r>
      <w:r w:rsidRPr="00B12D8B">
        <w:rPr>
          <w:rFonts w:ascii="Book Antiqua" w:hAnsi="Book Antiqua"/>
          <w:i/>
          <w:iCs/>
          <w:sz w:val="24"/>
          <w:szCs w:val="24"/>
        </w:rPr>
        <w:t>Nat Genet</w:t>
      </w:r>
      <w:r w:rsidRPr="00B12D8B">
        <w:rPr>
          <w:rFonts w:ascii="Book Antiqua" w:hAnsi="Book Antiqua"/>
          <w:sz w:val="24"/>
          <w:szCs w:val="24"/>
        </w:rPr>
        <w:t> 2010; </w:t>
      </w:r>
      <w:r w:rsidRPr="00B12D8B">
        <w:rPr>
          <w:rFonts w:ascii="Book Antiqua" w:hAnsi="Book Antiqua"/>
          <w:b/>
          <w:bCs/>
          <w:sz w:val="24"/>
          <w:szCs w:val="24"/>
        </w:rPr>
        <w:t>42</w:t>
      </w:r>
      <w:r w:rsidRPr="00B12D8B">
        <w:rPr>
          <w:rFonts w:ascii="Book Antiqua" w:hAnsi="Book Antiqua"/>
          <w:sz w:val="24"/>
          <w:szCs w:val="24"/>
        </w:rPr>
        <w:t>: 711-714 [PMID: 20639878 DOI: 10.1038/ng.632]</w:t>
      </w:r>
    </w:p>
    <w:p w14:paraId="1ABDC61E"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Mallal</w:t>
      </w:r>
      <w:proofErr w:type="spellEnd"/>
      <w:r w:rsidRPr="00B12D8B">
        <w:rPr>
          <w:rFonts w:ascii="Book Antiqua" w:hAnsi="Book Antiqua"/>
          <w:b/>
          <w:bCs/>
          <w:sz w:val="24"/>
          <w:szCs w:val="24"/>
        </w:rPr>
        <w:t xml:space="preserve"> S</w:t>
      </w:r>
      <w:r w:rsidRPr="00B12D8B">
        <w:rPr>
          <w:rFonts w:ascii="Book Antiqua" w:hAnsi="Book Antiqua"/>
          <w:sz w:val="24"/>
          <w:szCs w:val="24"/>
        </w:rPr>
        <w:t xml:space="preserve">, Nolan D, Witt C, </w:t>
      </w:r>
      <w:proofErr w:type="spellStart"/>
      <w:r w:rsidRPr="00B12D8B">
        <w:rPr>
          <w:rFonts w:ascii="Book Antiqua" w:hAnsi="Book Antiqua"/>
          <w:sz w:val="24"/>
          <w:szCs w:val="24"/>
        </w:rPr>
        <w:t>Masel</w:t>
      </w:r>
      <w:proofErr w:type="spellEnd"/>
      <w:r w:rsidRPr="00B12D8B">
        <w:rPr>
          <w:rFonts w:ascii="Book Antiqua" w:hAnsi="Book Antiqua"/>
          <w:sz w:val="24"/>
          <w:szCs w:val="24"/>
        </w:rPr>
        <w:t xml:space="preserve"> G, Martin AM, Moore C, Sayer D, </w:t>
      </w:r>
      <w:proofErr w:type="spellStart"/>
      <w:r w:rsidRPr="00B12D8B">
        <w:rPr>
          <w:rFonts w:ascii="Book Antiqua" w:hAnsi="Book Antiqua"/>
          <w:sz w:val="24"/>
          <w:szCs w:val="24"/>
        </w:rPr>
        <w:t>Castley</w:t>
      </w:r>
      <w:proofErr w:type="spellEnd"/>
      <w:r w:rsidRPr="00B12D8B">
        <w:rPr>
          <w:rFonts w:ascii="Book Antiqua" w:hAnsi="Book Antiqua"/>
          <w:sz w:val="24"/>
          <w:szCs w:val="24"/>
        </w:rPr>
        <w:t xml:space="preserve"> A, </w:t>
      </w:r>
      <w:proofErr w:type="spellStart"/>
      <w:r w:rsidRPr="00B12D8B">
        <w:rPr>
          <w:rFonts w:ascii="Book Antiqua" w:hAnsi="Book Antiqua"/>
          <w:sz w:val="24"/>
          <w:szCs w:val="24"/>
        </w:rPr>
        <w:t>Mamotte</w:t>
      </w:r>
      <w:proofErr w:type="spellEnd"/>
      <w:r w:rsidRPr="00B12D8B">
        <w:rPr>
          <w:rFonts w:ascii="Book Antiqua" w:hAnsi="Book Antiqua"/>
          <w:sz w:val="24"/>
          <w:szCs w:val="24"/>
        </w:rPr>
        <w:t xml:space="preserve"> C, Maxwell D, James I, Christiansen FT. Association between presence of HLA-B*5701, HLA-DR7, and HLA-DQ3 and hypersensitivity to HIV-1 reverse-transcriptase inhibitor </w:t>
      </w:r>
      <w:proofErr w:type="spellStart"/>
      <w:r w:rsidRPr="00B12D8B">
        <w:rPr>
          <w:rFonts w:ascii="Book Antiqua" w:hAnsi="Book Antiqua"/>
          <w:sz w:val="24"/>
          <w:szCs w:val="24"/>
        </w:rPr>
        <w:t>abacavir</w:t>
      </w:r>
      <w:proofErr w:type="spellEnd"/>
      <w:r w:rsidRPr="00B12D8B">
        <w:rPr>
          <w:rFonts w:ascii="Book Antiqua" w:hAnsi="Book Antiqua"/>
          <w:sz w:val="24"/>
          <w:szCs w:val="24"/>
        </w:rPr>
        <w:t>. </w:t>
      </w:r>
      <w:r w:rsidRPr="00B12D8B">
        <w:rPr>
          <w:rFonts w:ascii="Book Antiqua" w:hAnsi="Book Antiqua"/>
          <w:i/>
          <w:iCs/>
          <w:sz w:val="24"/>
          <w:szCs w:val="24"/>
        </w:rPr>
        <w:t>Lancet</w:t>
      </w:r>
      <w:r w:rsidRPr="00B12D8B">
        <w:rPr>
          <w:rFonts w:ascii="Book Antiqua" w:hAnsi="Book Antiqua"/>
          <w:sz w:val="24"/>
          <w:szCs w:val="24"/>
        </w:rPr>
        <w:t> 2002; </w:t>
      </w:r>
      <w:r w:rsidRPr="00B12D8B">
        <w:rPr>
          <w:rFonts w:ascii="Book Antiqua" w:hAnsi="Book Antiqua"/>
          <w:b/>
          <w:bCs/>
          <w:sz w:val="24"/>
          <w:szCs w:val="24"/>
        </w:rPr>
        <w:t>359</w:t>
      </w:r>
      <w:r w:rsidRPr="00B12D8B">
        <w:rPr>
          <w:rFonts w:ascii="Book Antiqua" w:hAnsi="Book Antiqua"/>
          <w:sz w:val="24"/>
          <w:szCs w:val="24"/>
        </w:rPr>
        <w:t>: 727-732 [PMID: 11888582 DOI: 10.1016/S0140-6736(02)07873-X]</w:t>
      </w:r>
    </w:p>
    <w:p w14:paraId="7D662278"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Ishak</w:t>
      </w:r>
      <w:proofErr w:type="spellEnd"/>
      <w:r w:rsidRPr="00B12D8B">
        <w:rPr>
          <w:rFonts w:ascii="Book Antiqua" w:hAnsi="Book Antiqua"/>
          <w:b/>
          <w:bCs/>
          <w:sz w:val="24"/>
          <w:szCs w:val="24"/>
        </w:rPr>
        <w:t xml:space="preserve"> KG</w:t>
      </w:r>
      <w:r w:rsidRPr="00B12D8B">
        <w:rPr>
          <w:rFonts w:ascii="Book Antiqua" w:hAnsi="Book Antiqua"/>
          <w:sz w:val="24"/>
          <w:szCs w:val="24"/>
        </w:rPr>
        <w:t>, Zimmerman HJ. Morphologic spectrum of drug-induced hepatic disease. </w:t>
      </w:r>
      <w:proofErr w:type="spellStart"/>
      <w:r w:rsidRPr="00B12D8B">
        <w:rPr>
          <w:rFonts w:ascii="Book Antiqua" w:hAnsi="Book Antiqua"/>
          <w:i/>
          <w:iCs/>
          <w:sz w:val="24"/>
          <w:szCs w:val="24"/>
        </w:rPr>
        <w:t>Gastroenterol</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North Am</w:t>
      </w:r>
      <w:r w:rsidRPr="00B12D8B">
        <w:rPr>
          <w:rFonts w:ascii="Book Antiqua" w:hAnsi="Book Antiqua"/>
          <w:sz w:val="24"/>
          <w:szCs w:val="24"/>
        </w:rPr>
        <w:t> 1995; </w:t>
      </w:r>
      <w:r w:rsidRPr="00B12D8B">
        <w:rPr>
          <w:rFonts w:ascii="Book Antiqua" w:hAnsi="Book Antiqua"/>
          <w:b/>
          <w:bCs/>
          <w:sz w:val="24"/>
          <w:szCs w:val="24"/>
        </w:rPr>
        <w:t>24</w:t>
      </w:r>
      <w:r w:rsidRPr="00B12D8B">
        <w:rPr>
          <w:rFonts w:ascii="Book Antiqua" w:hAnsi="Book Antiqua"/>
          <w:sz w:val="24"/>
          <w:szCs w:val="24"/>
        </w:rPr>
        <w:t>: 759-786 [PMID: 8749898]</w:t>
      </w:r>
    </w:p>
    <w:p w14:paraId="1DEFA328"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Senior JR</w:t>
      </w:r>
      <w:r w:rsidRPr="00B12D8B">
        <w:rPr>
          <w:rFonts w:ascii="Book Antiqua" w:hAnsi="Book Antiqua"/>
          <w:sz w:val="24"/>
          <w:szCs w:val="24"/>
        </w:rPr>
        <w:t>. New biomarkers for drug-induced liver injury: are they really better? What do they diagnose? </w:t>
      </w:r>
      <w:r w:rsidRPr="00B12D8B">
        <w:rPr>
          <w:rFonts w:ascii="Book Antiqua" w:hAnsi="Book Antiqua"/>
          <w:i/>
          <w:iCs/>
          <w:sz w:val="24"/>
          <w:szCs w:val="24"/>
        </w:rPr>
        <w:t xml:space="preserve">Liver </w:t>
      </w:r>
      <w:proofErr w:type="spellStart"/>
      <w:r w:rsidRPr="00B12D8B">
        <w:rPr>
          <w:rFonts w:ascii="Book Antiqua" w:hAnsi="Book Antiqua"/>
          <w:i/>
          <w:iCs/>
          <w:sz w:val="24"/>
          <w:szCs w:val="24"/>
        </w:rPr>
        <w:t>Int</w:t>
      </w:r>
      <w:proofErr w:type="spellEnd"/>
      <w:r w:rsidRPr="00B12D8B">
        <w:rPr>
          <w:rFonts w:ascii="Book Antiqua" w:hAnsi="Book Antiqua"/>
          <w:sz w:val="24"/>
          <w:szCs w:val="24"/>
        </w:rPr>
        <w:t> 2014; </w:t>
      </w:r>
      <w:r w:rsidRPr="00B12D8B">
        <w:rPr>
          <w:rFonts w:ascii="Book Antiqua" w:hAnsi="Book Antiqua"/>
          <w:b/>
          <w:bCs/>
          <w:sz w:val="24"/>
          <w:szCs w:val="24"/>
        </w:rPr>
        <w:t>34</w:t>
      </w:r>
      <w:r w:rsidRPr="00B12D8B">
        <w:rPr>
          <w:rFonts w:ascii="Book Antiqua" w:hAnsi="Book Antiqua"/>
          <w:sz w:val="24"/>
          <w:szCs w:val="24"/>
        </w:rPr>
        <w:t>: 325-327 [PMID: 25839081 DOI: 10.1111/liv.12384]</w:t>
      </w:r>
    </w:p>
    <w:p w14:paraId="0D52EB68"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Ulcickas</w:t>
      </w:r>
      <w:proofErr w:type="spellEnd"/>
      <w:r w:rsidRPr="00B12D8B">
        <w:rPr>
          <w:rFonts w:ascii="Book Antiqua" w:hAnsi="Book Antiqua"/>
          <w:b/>
          <w:bCs/>
          <w:sz w:val="24"/>
          <w:szCs w:val="24"/>
        </w:rPr>
        <w:t xml:space="preserve"> </w:t>
      </w:r>
      <w:proofErr w:type="spellStart"/>
      <w:r w:rsidRPr="00B12D8B">
        <w:rPr>
          <w:rFonts w:ascii="Book Antiqua" w:hAnsi="Book Antiqua"/>
          <w:b/>
          <w:bCs/>
          <w:sz w:val="24"/>
          <w:szCs w:val="24"/>
        </w:rPr>
        <w:t>Yood</w:t>
      </w:r>
      <w:proofErr w:type="spellEnd"/>
      <w:r w:rsidRPr="00B12D8B">
        <w:rPr>
          <w:rFonts w:ascii="Book Antiqua" w:hAnsi="Book Antiqua"/>
          <w:b/>
          <w:bCs/>
          <w:sz w:val="24"/>
          <w:szCs w:val="24"/>
        </w:rPr>
        <w:t xml:space="preserve"> M</w:t>
      </w:r>
      <w:r w:rsidRPr="00B12D8B">
        <w:rPr>
          <w:rFonts w:ascii="Book Antiqua" w:hAnsi="Book Antiqua"/>
          <w:sz w:val="24"/>
          <w:szCs w:val="24"/>
        </w:rPr>
        <w:t xml:space="preserve">, </w:t>
      </w:r>
      <w:proofErr w:type="spellStart"/>
      <w:r w:rsidRPr="00B12D8B">
        <w:rPr>
          <w:rFonts w:ascii="Book Antiqua" w:hAnsi="Book Antiqua"/>
          <w:sz w:val="24"/>
          <w:szCs w:val="24"/>
        </w:rPr>
        <w:t>Bortolini</w:t>
      </w:r>
      <w:proofErr w:type="spellEnd"/>
      <w:r w:rsidRPr="00B12D8B">
        <w:rPr>
          <w:rFonts w:ascii="Book Antiqua" w:hAnsi="Book Antiqua"/>
          <w:sz w:val="24"/>
          <w:szCs w:val="24"/>
        </w:rPr>
        <w:t xml:space="preserve"> M, </w:t>
      </w:r>
      <w:proofErr w:type="spellStart"/>
      <w:r w:rsidRPr="00B12D8B">
        <w:rPr>
          <w:rFonts w:ascii="Book Antiqua" w:hAnsi="Book Antiqua"/>
          <w:sz w:val="24"/>
          <w:szCs w:val="24"/>
        </w:rPr>
        <w:t>Casso</w:t>
      </w:r>
      <w:proofErr w:type="spellEnd"/>
      <w:r w:rsidRPr="00B12D8B">
        <w:rPr>
          <w:rFonts w:ascii="Book Antiqua" w:hAnsi="Book Antiqua"/>
          <w:sz w:val="24"/>
          <w:szCs w:val="24"/>
        </w:rPr>
        <w:t xml:space="preserve"> D, Beck JG, </w:t>
      </w:r>
      <w:proofErr w:type="spellStart"/>
      <w:r w:rsidRPr="00B12D8B">
        <w:rPr>
          <w:rFonts w:ascii="Book Antiqua" w:hAnsi="Book Antiqua"/>
          <w:sz w:val="24"/>
          <w:szCs w:val="24"/>
        </w:rPr>
        <w:t>Oliveria</w:t>
      </w:r>
      <w:proofErr w:type="spellEnd"/>
      <w:r w:rsidRPr="00B12D8B">
        <w:rPr>
          <w:rFonts w:ascii="Book Antiqua" w:hAnsi="Book Antiqua"/>
          <w:sz w:val="24"/>
          <w:szCs w:val="24"/>
        </w:rPr>
        <w:t xml:space="preserve"> SA, Wells KE, Woodcroft KJ, Wang LI. Incidence of liver injury among cancer patients receiving chemotherapy in an integrated health system. </w:t>
      </w:r>
      <w:proofErr w:type="spellStart"/>
      <w:r w:rsidRPr="00B12D8B">
        <w:rPr>
          <w:rFonts w:ascii="Book Antiqua" w:hAnsi="Book Antiqua"/>
          <w:i/>
          <w:iCs/>
          <w:sz w:val="24"/>
          <w:szCs w:val="24"/>
        </w:rPr>
        <w:t>Pharmacoepidemiol</w:t>
      </w:r>
      <w:proofErr w:type="spellEnd"/>
      <w:r w:rsidRPr="00B12D8B">
        <w:rPr>
          <w:rFonts w:ascii="Book Antiqua" w:hAnsi="Book Antiqua"/>
          <w:i/>
          <w:iCs/>
          <w:sz w:val="24"/>
          <w:szCs w:val="24"/>
        </w:rPr>
        <w:t xml:space="preserve"> Drug </w:t>
      </w:r>
      <w:proofErr w:type="spellStart"/>
      <w:r w:rsidRPr="00B12D8B">
        <w:rPr>
          <w:rFonts w:ascii="Book Antiqua" w:hAnsi="Book Antiqua"/>
          <w:i/>
          <w:iCs/>
          <w:sz w:val="24"/>
          <w:szCs w:val="24"/>
        </w:rPr>
        <w:t>Saf</w:t>
      </w:r>
      <w:proofErr w:type="spellEnd"/>
      <w:r w:rsidRPr="00B12D8B">
        <w:rPr>
          <w:rFonts w:ascii="Book Antiqua" w:hAnsi="Book Antiqua"/>
          <w:sz w:val="24"/>
          <w:szCs w:val="24"/>
        </w:rPr>
        <w:t> 2015; </w:t>
      </w:r>
      <w:r w:rsidRPr="00B12D8B">
        <w:rPr>
          <w:rFonts w:ascii="Book Antiqua" w:hAnsi="Book Antiqua"/>
          <w:b/>
          <w:bCs/>
          <w:sz w:val="24"/>
          <w:szCs w:val="24"/>
        </w:rPr>
        <w:t>24</w:t>
      </w:r>
      <w:r w:rsidRPr="00B12D8B">
        <w:rPr>
          <w:rFonts w:ascii="Book Antiqua" w:hAnsi="Book Antiqua"/>
          <w:sz w:val="24"/>
          <w:szCs w:val="24"/>
        </w:rPr>
        <w:t>: 427-434 [PMID: 25683797 DOI: 10.1002/pds.3757]</w:t>
      </w:r>
    </w:p>
    <w:p w14:paraId="411DBF43"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Ambrosy</w:t>
      </w:r>
      <w:proofErr w:type="spellEnd"/>
      <w:r w:rsidRPr="00B12D8B">
        <w:rPr>
          <w:rFonts w:ascii="Book Antiqua" w:hAnsi="Book Antiqua"/>
          <w:b/>
          <w:bCs/>
          <w:sz w:val="24"/>
          <w:szCs w:val="24"/>
        </w:rPr>
        <w:t xml:space="preserve"> AP</w:t>
      </w:r>
      <w:r w:rsidRPr="00B12D8B">
        <w:rPr>
          <w:rFonts w:ascii="Book Antiqua" w:hAnsi="Book Antiqua"/>
          <w:sz w:val="24"/>
          <w:szCs w:val="24"/>
        </w:rPr>
        <w:t xml:space="preserve">, </w:t>
      </w:r>
      <w:proofErr w:type="spellStart"/>
      <w:r w:rsidRPr="00B12D8B">
        <w:rPr>
          <w:rFonts w:ascii="Book Antiqua" w:hAnsi="Book Antiqua"/>
          <w:sz w:val="24"/>
          <w:szCs w:val="24"/>
        </w:rPr>
        <w:t>Vaduganathan</w:t>
      </w:r>
      <w:proofErr w:type="spellEnd"/>
      <w:r w:rsidRPr="00B12D8B">
        <w:rPr>
          <w:rFonts w:ascii="Book Antiqua" w:hAnsi="Book Antiqua"/>
          <w:sz w:val="24"/>
          <w:szCs w:val="24"/>
        </w:rPr>
        <w:t xml:space="preserve"> M, Huffman MD, Khan S, </w:t>
      </w:r>
      <w:proofErr w:type="spellStart"/>
      <w:r w:rsidRPr="00B12D8B">
        <w:rPr>
          <w:rFonts w:ascii="Book Antiqua" w:hAnsi="Book Antiqua"/>
          <w:sz w:val="24"/>
          <w:szCs w:val="24"/>
        </w:rPr>
        <w:t>Kwasny</w:t>
      </w:r>
      <w:proofErr w:type="spellEnd"/>
      <w:r w:rsidRPr="00B12D8B">
        <w:rPr>
          <w:rFonts w:ascii="Book Antiqua" w:hAnsi="Book Antiqua"/>
          <w:sz w:val="24"/>
          <w:szCs w:val="24"/>
        </w:rPr>
        <w:t xml:space="preserve"> MJ, Fought AJ, </w:t>
      </w:r>
      <w:proofErr w:type="spellStart"/>
      <w:r w:rsidRPr="00B12D8B">
        <w:rPr>
          <w:rFonts w:ascii="Book Antiqua" w:hAnsi="Book Antiqua"/>
          <w:sz w:val="24"/>
          <w:szCs w:val="24"/>
        </w:rPr>
        <w:t>Maggioni</w:t>
      </w:r>
      <w:proofErr w:type="spellEnd"/>
      <w:r w:rsidRPr="00B12D8B">
        <w:rPr>
          <w:rFonts w:ascii="Book Antiqua" w:hAnsi="Book Antiqua"/>
          <w:sz w:val="24"/>
          <w:szCs w:val="24"/>
        </w:rPr>
        <w:t xml:space="preserve"> AP, </w:t>
      </w:r>
      <w:proofErr w:type="spellStart"/>
      <w:r w:rsidRPr="00B12D8B">
        <w:rPr>
          <w:rFonts w:ascii="Book Antiqua" w:hAnsi="Book Antiqua"/>
          <w:sz w:val="24"/>
          <w:szCs w:val="24"/>
        </w:rPr>
        <w:t>Swedberg</w:t>
      </w:r>
      <w:proofErr w:type="spellEnd"/>
      <w:r w:rsidRPr="00B12D8B">
        <w:rPr>
          <w:rFonts w:ascii="Book Antiqua" w:hAnsi="Book Antiqua"/>
          <w:sz w:val="24"/>
          <w:szCs w:val="24"/>
        </w:rPr>
        <w:t xml:space="preserve"> K, </w:t>
      </w:r>
      <w:proofErr w:type="spellStart"/>
      <w:r w:rsidRPr="00B12D8B">
        <w:rPr>
          <w:rFonts w:ascii="Book Antiqua" w:hAnsi="Book Antiqua"/>
          <w:sz w:val="24"/>
          <w:szCs w:val="24"/>
        </w:rPr>
        <w:t>Konstam</w:t>
      </w:r>
      <w:proofErr w:type="spellEnd"/>
      <w:r w:rsidRPr="00B12D8B">
        <w:rPr>
          <w:rFonts w:ascii="Book Antiqua" w:hAnsi="Book Antiqua"/>
          <w:sz w:val="24"/>
          <w:szCs w:val="24"/>
        </w:rPr>
        <w:t xml:space="preserve"> MA, </w:t>
      </w:r>
      <w:proofErr w:type="spellStart"/>
      <w:r w:rsidRPr="00B12D8B">
        <w:rPr>
          <w:rFonts w:ascii="Book Antiqua" w:hAnsi="Book Antiqua"/>
          <w:sz w:val="24"/>
          <w:szCs w:val="24"/>
        </w:rPr>
        <w:t>Zannad</w:t>
      </w:r>
      <w:proofErr w:type="spellEnd"/>
      <w:r w:rsidRPr="00B12D8B">
        <w:rPr>
          <w:rFonts w:ascii="Book Antiqua" w:hAnsi="Book Antiqua"/>
          <w:sz w:val="24"/>
          <w:szCs w:val="24"/>
        </w:rPr>
        <w:t xml:space="preserve"> F, </w:t>
      </w:r>
      <w:proofErr w:type="spellStart"/>
      <w:r w:rsidRPr="00B12D8B">
        <w:rPr>
          <w:rFonts w:ascii="Book Antiqua" w:hAnsi="Book Antiqua"/>
          <w:sz w:val="24"/>
          <w:szCs w:val="24"/>
        </w:rPr>
        <w:t>Gheorghiade</w:t>
      </w:r>
      <w:proofErr w:type="spellEnd"/>
      <w:r w:rsidRPr="00B12D8B">
        <w:rPr>
          <w:rFonts w:ascii="Book Antiqua" w:hAnsi="Book Antiqua"/>
          <w:sz w:val="24"/>
          <w:szCs w:val="24"/>
        </w:rPr>
        <w:t xml:space="preserve"> M. Clinical course and predictive value of liver function tests in patients hospitalized for worsening heart failure with reduced ejection fraction: an analysis of the EVEREST trial. </w:t>
      </w:r>
      <w:proofErr w:type="spellStart"/>
      <w:r w:rsidRPr="00B12D8B">
        <w:rPr>
          <w:rFonts w:ascii="Book Antiqua" w:hAnsi="Book Antiqua"/>
          <w:i/>
          <w:iCs/>
          <w:sz w:val="24"/>
          <w:szCs w:val="24"/>
        </w:rPr>
        <w:t>Eur</w:t>
      </w:r>
      <w:proofErr w:type="spellEnd"/>
      <w:r w:rsidRPr="00B12D8B">
        <w:rPr>
          <w:rFonts w:ascii="Book Antiqua" w:hAnsi="Book Antiqua"/>
          <w:i/>
          <w:iCs/>
          <w:sz w:val="24"/>
          <w:szCs w:val="24"/>
        </w:rPr>
        <w:t xml:space="preserve"> J Heart Fail</w:t>
      </w:r>
      <w:r w:rsidRPr="00B12D8B">
        <w:rPr>
          <w:rFonts w:ascii="Book Antiqua" w:hAnsi="Book Antiqua"/>
          <w:sz w:val="24"/>
          <w:szCs w:val="24"/>
        </w:rPr>
        <w:t> 2012; </w:t>
      </w:r>
      <w:r w:rsidRPr="00B12D8B">
        <w:rPr>
          <w:rFonts w:ascii="Book Antiqua" w:hAnsi="Book Antiqua"/>
          <w:b/>
          <w:bCs/>
          <w:sz w:val="24"/>
          <w:szCs w:val="24"/>
        </w:rPr>
        <w:t>14</w:t>
      </w:r>
      <w:r w:rsidRPr="00B12D8B">
        <w:rPr>
          <w:rFonts w:ascii="Book Antiqua" w:hAnsi="Book Antiqua"/>
          <w:sz w:val="24"/>
          <w:szCs w:val="24"/>
        </w:rPr>
        <w:t>: 302-311 [PMID: 22357577 DOI: 10.1093/</w:t>
      </w:r>
      <w:proofErr w:type="spellStart"/>
      <w:r w:rsidRPr="00B12D8B">
        <w:rPr>
          <w:rFonts w:ascii="Book Antiqua" w:hAnsi="Book Antiqua"/>
          <w:sz w:val="24"/>
          <w:szCs w:val="24"/>
        </w:rPr>
        <w:t>eurjhf</w:t>
      </w:r>
      <w:proofErr w:type="spellEnd"/>
      <w:r w:rsidRPr="00B12D8B">
        <w:rPr>
          <w:rFonts w:ascii="Book Antiqua" w:hAnsi="Book Antiqua"/>
          <w:sz w:val="24"/>
          <w:szCs w:val="24"/>
        </w:rPr>
        <w:t>/hfs007]</w:t>
      </w:r>
    </w:p>
    <w:p w14:paraId="2D3F35F2"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Seeff</w:t>
      </w:r>
      <w:proofErr w:type="spellEnd"/>
      <w:r w:rsidRPr="00B12D8B">
        <w:rPr>
          <w:rFonts w:ascii="Book Antiqua" w:hAnsi="Book Antiqua"/>
          <w:b/>
          <w:bCs/>
          <w:sz w:val="24"/>
          <w:szCs w:val="24"/>
        </w:rPr>
        <w:t xml:space="preserve"> LB</w:t>
      </w:r>
      <w:r w:rsidRPr="00B12D8B">
        <w:rPr>
          <w:rFonts w:ascii="Book Antiqua" w:hAnsi="Book Antiqua"/>
          <w:sz w:val="24"/>
          <w:szCs w:val="24"/>
        </w:rPr>
        <w:t xml:space="preserve">, </w:t>
      </w:r>
      <w:proofErr w:type="spellStart"/>
      <w:r w:rsidRPr="00B12D8B">
        <w:rPr>
          <w:rFonts w:ascii="Book Antiqua" w:hAnsi="Book Antiqua"/>
          <w:sz w:val="24"/>
          <w:szCs w:val="24"/>
        </w:rPr>
        <w:t>Bonkovsky</w:t>
      </w:r>
      <w:proofErr w:type="spellEnd"/>
      <w:r w:rsidRPr="00B12D8B">
        <w:rPr>
          <w:rFonts w:ascii="Book Antiqua" w:hAnsi="Book Antiqua"/>
          <w:sz w:val="24"/>
          <w:szCs w:val="24"/>
        </w:rPr>
        <w:t xml:space="preserve"> HL, Navarro VJ, Wang G. Herbal products and the liver: a review of adverse effects and mechanisms. </w:t>
      </w:r>
      <w:r w:rsidRPr="00B12D8B">
        <w:rPr>
          <w:rFonts w:ascii="Book Antiqua" w:hAnsi="Book Antiqua"/>
          <w:i/>
          <w:iCs/>
          <w:sz w:val="24"/>
          <w:szCs w:val="24"/>
        </w:rPr>
        <w:t>Gastroenterology</w:t>
      </w:r>
      <w:r w:rsidRPr="00B12D8B">
        <w:rPr>
          <w:rFonts w:ascii="Book Antiqua" w:hAnsi="Book Antiqua"/>
          <w:sz w:val="24"/>
          <w:szCs w:val="24"/>
        </w:rPr>
        <w:t> 2015; </w:t>
      </w:r>
      <w:r w:rsidRPr="00B12D8B">
        <w:rPr>
          <w:rFonts w:ascii="Book Antiqua" w:hAnsi="Book Antiqua"/>
          <w:b/>
          <w:bCs/>
          <w:sz w:val="24"/>
          <w:szCs w:val="24"/>
        </w:rPr>
        <w:t>148</w:t>
      </w:r>
      <w:r w:rsidRPr="00B12D8B">
        <w:rPr>
          <w:rFonts w:ascii="Book Antiqua" w:hAnsi="Book Antiqua"/>
          <w:sz w:val="24"/>
          <w:szCs w:val="24"/>
        </w:rPr>
        <w:t>: 517-532.e3 [PMID: 25500423 DOI: 10.1053/j.gastro.2014.12.004]</w:t>
      </w:r>
    </w:p>
    <w:p w14:paraId="6D055F20"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proofErr w:type="gramStart"/>
      <w:r w:rsidRPr="00B12D8B">
        <w:rPr>
          <w:rFonts w:ascii="Book Antiqua" w:hAnsi="Book Antiqua"/>
          <w:b/>
          <w:bCs/>
          <w:sz w:val="24"/>
          <w:szCs w:val="24"/>
        </w:rPr>
        <w:t>lasani</w:t>
      </w:r>
      <w:proofErr w:type="spellEnd"/>
      <w:proofErr w:type="gramEnd"/>
      <w:r w:rsidRPr="00B12D8B">
        <w:rPr>
          <w:rFonts w:ascii="Book Antiqua" w:hAnsi="Book Antiqua"/>
          <w:b/>
          <w:bCs/>
          <w:sz w:val="24"/>
          <w:szCs w:val="24"/>
        </w:rPr>
        <w:t xml:space="preserve"> N</w:t>
      </w:r>
      <w:r w:rsidRPr="00B12D8B">
        <w:rPr>
          <w:rFonts w:ascii="Book Antiqua" w:hAnsi="Book Antiqua"/>
          <w:sz w:val="24"/>
          <w:szCs w:val="24"/>
        </w:rPr>
        <w:t xml:space="preserve">, </w:t>
      </w:r>
      <w:proofErr w:type="spellStart"/>
      <w:r w:rsidRPr="00B12D8B">
        <w:rPr>
          <w:rFonts w:ascii="Book Antiqua" w:hAnsi="Book Antiqua"/>
          <w:sz w:val="24"/>
          <w:szCs w:val="24"/>
        </w:rPr>
        <w:t>Björnsson</w:t>
      </w:r>
      <w:proofErr w:type="spellEnd"/>
      <w:r w:rsidRPr="00B12D8B">
        <w:rPr>
          <w:rFonts w:ascii="Book Antiqua" w:hAnsi="Book Antiqua"/>
          <w:sz w:val="24"/>
          <w:szCs w:val="24"/>
        </w:rPr>
        <w:t xml:space="preserve"> E. Risk factors for idiosyncratic drug-induced liver injury. </w:t>
      </w:r>
      <w:r w:rsidRPr="00B12D8B">
        <w:rPr>
          <w:rFonts w:ascii="Book Antiqua" w:hAnsi="Book Antiqua"/>
          <w:i/>
          <w:iCs/>
          <w:sz w:val="24"/>
          <w:szCs w:val="24"/>
        </w:rPr>
        <w:t>Gastroenterology</w:t>
      </w:r>
      <w:r w:rsidRPr="00B12D8B">
        <w:rPr>
          <w:rFonts w:ascii="Book Antiqua" w:hAnsi="Book Antiqua"/>
          <w:sz w:val="24"/>
          <w:szCs w:val="24"/>
        </w:rPr>
        <w:t> 2010; </w:t>
      </w:r>
      <w:r w:rsidRPr="00B12D8B">
        <w:rPr>
          <w:rFonts w:ascii="Book Antiqua" w:hAnsi="Book Antiqua"/>
          <w:b/>
          <w:bCs/>
          <w:sz w:val="24"/>
          <w:szCs w:val="24"/>
        </w:rPr>
        <w:t>138</w:t>
      </w:r>
      <w:r w:rsidRPr="00B12D8B">
        <w:rPr>
          <w:rFonts w:ascii="Book Antiqua" w:hAnsi="Book Antiqua"/>
          <w:sz w:val="24"/>
          <w:szCs w:val="24"/>
        </w:rPr>
        <w:t>: 2246-2259 [PMID: 20394749 DOI: 10.1053/j.gastro.2010.04.001]</w:t>
      </w:r>
    </w:p>
    <w:p w14:paraId="021F4325"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Hunt CM</w:t>
      </w:r>
      <w:r w:rsidRPr="00B12D8B">
        <w:rPr>
          <w:rFonts w:ascii="Book Antiqua" w:hAnsi="Book Antiqua"/>
          <w:sz w:val="24"/>
          <w:szCs w:val="24"/>
        </w:rPr>
        <w:t xml:space="preserve">, Yuen NA, </w:t>
      </w:r>
      <w:proofErr w:type="spellStart"/>
      <w:r w:rsidRPr="00B12D8B">
        <w:rPr>
          <w:rFonts w:ascii="Book Antiqua" w:hAnsi="Book Antiqua"/>
          <w:sz w:val="24"/>
          <w:szCs w:val="24"/>
        </w:rPr>
        <w:t>Stirnadel-Farrant</w:t>
      </w:r>
      <w:proofErr w:type="spellEnd"/>
      <w:r w:rsidRPr="00B12D8B">
        <w:rPr>
          <w:rFonts w:ascii="Book Antiqua" w:hAnsi="Book Antiqua"/>
          <w:sz w:val="24"/>
          <w:szCs w:val="24"/>
        </w:rPr>
        <w:t xml:space="preserve"> HA, Suzuki A. Age-related differences in reporting of drug-associated liver injury: data-mining of WHO Safety Report Database. </w:t>
      </w:r>
      <w:proofErr w:type="spellStart"/>
      <w:r w:rsidRPr="00B12D8B">
        <w:rPr>
          <w:rFonts w:ascii="Book Antiqua" w:hAnsi="Book Antiqua"/>
          <w:i/>
          <w:iCs/>
          <w:sz w:val="24"/>
          <w:szCs w:val="24"/>
        </w:rPr>
        <w:t>Regul</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Toxicol</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Pharmacol</w:t>
      </w:r>
      <w:proofErr w:type="spellEnd"/>
      <w:r w:rsidRPr="00B12D8B">
        <w:rPr>
          <w:rFonts w:ascii="Book Antiqua" w:hAnsi="Book Antiqua"/>
          <w:sz w:val="24"/>
          <w:szCs w:val="24"/>
        </w:rPr>
        <w:t> 2014; </w:t>
      </w:r>
      <w:r w:rsidRPr="00B12D8B">
        <w:rPr>
          <w:rFonts w:ascii="Book Antiqua" w:hAnsi="Book Antiqua"/>
          <w:b/>
          <w:bCs/>
          <w:sz w:val="24"/>
          <w:szCs w:val="24"/>
        </w:rPr>
        <w:t>70</w:t>
      </w:r>
      <w:r w:rsidRPr="00B12D8B">
        <w:rPr>
          <w:rFonts w:ascii="Book Antiqua" w:hAnsi="Book Antiqua"/>
          <w:sz w:val="24"/>
          <w:szCs w:val="24"/>
        </w:rPr>
        <w:t>: 519-526 [PMID: 25236535 DOI: 10.1016/j.yrtph.2014.09.007]</w:t>
      </w:r>
    </w:p>
    <w:p w14:paraId="045F80F1"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lastRenderedPageBreak/>
        <w:t>Bjornsson</w:t>
      </w:r>
      <w:proofErr w:type="spellEnd"/>
      <w:r w:rsidRPr="00B12D8B">
        <w:rPr>
          <w:rFonts w:ascii="Book Antiqua" w:hAnsi="Book Antiqua"/>
          <w:b/>
          <w:bCs/>
          <w:sz w:val="24"/>
          <w:szCs w:val="24"/>
        </w:rPr>
        <w:t xml:space="preserve"> ES</w:t>
      </w:r>
      <w:r w:rsidRPr="00B12D8B">
        <w:rPr>
          <w:rFonts w:ascii="Book Antiqua" w:hAnsi="Book Antiqua"/>
          <w:sz w:val="24"/>
          <w:szCs w:val="24"/>
        </w:rPr>
        <w:t xml:space="preserve">, Jacobsen EI, </w:t>
      </w:r>
      <w:proofErr w:type="spellStart"/>
      <w:r w:rsidRPr="00B12D8B">
        <w:rPr>
          <w:rFonts w:ascii="Book Antiqua" w:hAnsi="Book Antiqua"/>
          <w:sz w:val="24"/>
          <w:szCs w:val="24"/>
        </w:rPr>
        <w:t>Einarsdottir</w:t>
      </w:r>
      <w:proofErr w:type="spellEnd"/>
      <w:r w:rsidRPr="00B12D8B">
        <w:rPr>
          <w:rFonts w:ascii="Book Antiqua" w:hAnsi="Book Antiqua"/>
          <w:sz w:val="24"/>
          <w:szCs w:val="24"/>
        </w:rPr>
        <w:t xml:space="preserve"> R, </w:t>
      </w:r>
      <w:proofErr w:type="spellStart"/>
      <w:r w:rsidRPr="00B12D8B">
        <w:rPr>
          <w:rFonts w:ascii="Book Antiqua" w:hAnsi="Book Antiqua"/>
          <w:sz w:val="24"/>
          <w:szCs w:val="24"/>
        </w:rPr>
        <w:t>Chalasani</w:t>
      </w:r>
      <w:proofErr w:type="spellEnd"/>
      <w:r w:rsidRPr="00B12D8B">
        <w:rPr>
          <w:rFonts w:ascii="Book Antiqua" w:hAnsi="Book Antiqua"/>
          <w:sz w:val="24"/>
          <w:szCs w:val="24"/>
        </w:rPr>
        <w:t xml:space="preserve"> N. Discrepancies in liver disease labeling in the package inserts of commonly prescribed medications. </w:t>
      </w:r>
      <w:r w:rsidRPr="00B12D8B">
        <w:rPr>
          <w:rFonts w:ascii="Book Antiqua" w:hAnsi="Book Antiqua"/>
          <w:i/>
          <w:iCs/>
          <w:sz w:val="24"/>
          <w:szCs w:val="24"/>
        </w:rPr>
        <w:t>Gastroenterology</w:t>
      </w:r>
      <w:r w:rsidRPr="00B12D8B">
        <w:rPr>
          <w:rFonts w:ascii="Book Antiqua" w:hAnsi="Book Antiqua"/>
          <w:sz w:val="24"/>
          <w:szCs w:val="24"/>
        </w:rPr>
        <w:t> 2015; </w:t>
      </w:r>
      <w:r w:rsidRPr="00B12D8B">
        <w:rPr>
          <w:rFonts w:ascii="Book Antiqua" w:hAnsi="Book Antiqua"/>
          <w:b/>
          <w:bCs/>
          <w:sz w:val="24"/>
          <w:szCs w:val="24"/>
        </w:rPr>
        <w:t>148</w:t>
      </w:r>
      <w:r w:rsidRPr="00B12D8B">
        <w:rPr>
          <w:rFonts w:ascii="Book Antiqua" w:hAnsi="Book Antiqua"/>
          <w:sz w:val="24"/>
          <w:szCs w:val="24"/>
        </w:rPr>
        <w:t>: 269-273 [PMID: 25527971 DOI: 10.1053/j.gastro.2014.12.007]</w:t>
      </w:r>
    </w:p>
    <w:p w14:paraId="5EE24E41"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Marino G</w:t>
      </w:r>
      <w:r w:rsidRPr="00B12D8B">
        <w:rPr>
          <w:rFonts w:ascii="Book Antiqua" w:hAnsi="Book Antiqua"/>
          <w:sz w:val="24"/>
          <w:szCs w:val="24"/>
        </w:rPr>
        <w:t>, Zimmerman HJ, Lewis JH. Management of drug-induced liver disease. </w:t>
      </w:r>
      <w:proofErr w:type="spellStart"/>
      <w:r w:rsidRPr="00B12D8B">
        <w:rPr>
          <w:rFonts w:ascii="Book Antiqua" w:hAnsi="Book Antiqua"/>
          <w:i/>
          <w:iCs/>
          <w:sz w:val="24"/>
          <w:szCs w:val="24"/>
        </w:rPr>
        <w:t>Curr</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Gastroenterol</w:t>
      </w:r>
      <w:proofErr w:type="spellEnd"/>
      <w:r w:rsidRPr="00B12D8B">
        <w:rPr>
          <w:rFonts w:ascii="Book Antiqua" w:hAnsi="Book Antiqua"/>
          <w:i/>
          <w:iCs/>
          <w:sz w:val="24"/>
          <w:szCs w:val="24"/>
        </w:rPr>
        <w:t xml:space="preserve"> Rep</w:t>
      </w:r>
      <w:r w:rsidRPr="00B12D8B">
        <w:rPr>
          <w:rFonts w:ascii="Book Antiqua" w:hAnsi="Book Antiqua"/>
          <w:sz w:val="24"/>
          <w:szCs w:val="24"/>
        </w:rPr>
        <w:t> 2001; </w:t>
      </w:r>
      <w:r w:rsidRPr="00B12D8B">
        <w:rPr>
          <w:rFonts w:ascii="Book Antiqua" w:hAnsi="Book Antiqua"/>
          <w:b/>
          <w:bCs/>
          <w:sz w:val="24"/>
          <w:szCs w:val="24"/>
        </w:rPr>
        <w:t>3</w:t>
      </w:r>
      <w:r w:rsidRPr="00B12D8B">
        <w:rPr>
          <w:rFonts w:ascii="Book Antiqua" w:hAnsi="Book Antiqua"/>
          <w:sz w:val="24"/>
          <w:szCs w:val="24"/>
        </w:rPr>
        <w:t>: 38-48 [PMID: 11177693 DOI: 10.1007/s11894-001-0039-y]</w:t>
      </w:r>
    </w:p>
    <w:p w14:paraId="2AE10700"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Aithal</w:t>
      </w:r>
      <w:proofErr w:type="spellEnd"/>
      <w:r w:rsidRPr="00B12D8B">
        <w:rPr>
          <w:rFonts w:ascii="Book Antiqua" w:hAnsi="Book Antiqua"/>
          <w:b/>
          <w:bCs/>
          <w:sz w:val="24"/>
          <w:szCs w:val="24"/>
        </w:rPr>
        <w:t xml:space="preserve"> PG</w:t>
      </w:r>
      <w:r w:rsidRPr="00B12D8B">
        <w:rPr>
          <w:rFonts w:ascii="Book Antiqua" w:hAnsi="Book Antiqua"/>
          <w:sz w:val="24"/>
          <w:szCs w:val="24"/>
        </w:rPr>
        <w:t>, Day CP. The natural history of histologically proved drug induced liver disease. </w:t>
      </w:r>
      <w:r w:rsidRPr="00B12D8B">
        <w:rPr>
          <w:rFonts w:ascii="Book Antiqua" w:hAnsi="Book Antiqua"/>
          <w:i/>
          <w:iCs/>
          <w:sz w:val="24"/>
          <w:szCs w:val="24"/>
        </w:rPr>
        <w:t>Gut</w:t>
      </w:r>
      <w:r w:rsidRPr="00B12D8B">
        <w:rPr>
          <w:rFonts w:ascii="Book Antiqua" w:hAnsi="Book Antiqua"/>
          <w:sz w:val="24"/>
          <w:szCs w:val="24"/>
        </w:rPr>
        <w:t> 1999; </w:t>
      </w:r>
      <w:r w:rsidRPr="00B12D8B">
        <w:rPr>
          <w:rFonts w:ascii="Book Antiqua" w:hAnsi="Book Antiqua"/>
          <w:b/>
          <w:bCs/>
          <w:sz w:val="24"/>
          <w:szCs w:val="24"/>
        </w:rPr>
        <w:t>44</w:t>
      </w:r>
      <w:r w:rsidRPr="00B12D8B">
        <w:rPr>
          <w:rFonts w:ascii="Book Antiqua" w:hAnsi="Book Antiqua"/>
          <w:sz w:val="24"/>
          <w:szCs w:val="24"/>
        </w:rPr>
        <w:t>: 731-735 [PMID: 10205214 DOI: 10.1136/gut.44.5.731]</w:t>
      </w:r>
    </w:p>
    <w:p w14:paraId="15D652B6"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Mohi</w:t>
      </w:r>
      <w:proofErr w:type="spellEnd"/>
      <w:r w:rsidRPr="00B12D8B">
        <w:rPr>
          <w:rFonts w:ascii="Book Antiqua" w:hAnsi="Book Antiqua"/>
          <w:b/>
          <w:bCs/>
          <w:sz w:val="24"/>
          <w:szCs w:val="24"/>
        </w:rPr>
        <w:t>-</w:t>
      </w:r>
      <w:proofErr w:type="spellStart"/>
      <w:r w:rsidRPr="00B12D8B">
        <w:rPr>
          <w:rFonts w:ascii="Book Antiqua" w:hAnsi="Book Antiqua"/>
          <w:b/>
          <w:bCs/>
          <w:sz w:val="24"/>
          <w:szCs w:val="24"/>
        </w:rPr>
        <w:t>ud</w:t>
      </w:r>
      <w:proofErr w:type="spellEnd"/>
      <w:r w:rsidRPr="00B12D8B">
        <w:rPr>
          <w:rFonts w:ascii="Book Antiqua" w:hAnsi="Book Antiqua"/>
          <w:b/>
          <w:bCs/>
          <w:sz w:val="24"/>
          <w:szCs w:val="24"/>
        </w:rPr>
        <w:t>-din R</w:t>
      </w:r>
      <w:r w:rsidRPr="00B12D8B">
        <w:rPr>
          <w:rFonts w:ascii="Book Antiqua" w:hAnsi="Book Antiqua"/>
          <w:sz w:val="24"/>
          <w:szCs w:val="24"/>
        </w:rPr>
        <w:t>, Lewis JH. Drug- and chemical-induced cholestasis.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Liver Dis</w:t>
      </w:r>
      <w:r w:rsidRPr="00B12D8B">
        <w:rPr>
          <w:rFonts w:ascii="Book Antiqua" w:hAnsi="Book Antiqua"/>
          <w:sz w:val="24"/>
          <w:szCs w:val="24"/>
        </w:rPr>
        <w:t> 2004; </w:t>
      </w:r>
      <w:r w:rsidRPr="00B12D8B">
        <w:rPr>
          <w:rFonts w:ascii="Book Antiqua" w:hAnsi="Book Antiqua"/>
          <w:b/>
          <w:bCs/>
          <w:sz w:val="24"/>
          <w:szCs w:val="24"/>
        </w:rPr>
        <w:t>8</w:t>
      </w:r>
      <w:r w:rsidRPr="00B12D8B">
        <w:rPr>
          <w:rFonts w:ascii="Book Antiqua" w:hAnsi="Book Antiqua"/>
          <w:sz w:val="24"/>
          <w:szCs w:val="24"/>
        </w:rPr>
        <w:t>: 95-132, vii [PMID: 15062196 DOI: 10.1016/S1089-3261(03)00124-7]</w:t>
      </w:r>
    </w:p>
    <w:p w14:paraId="5A2FBD13"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Licata A</w:t>
      </w:r>
      <w:r w:rsidRPr="00B12D8B">
        <w:rPr>
          <w:rFonts w:ascii="Book Antiqua" w:hAnsi="Book Antiqua"/>
          <w:sz w:val="24"/>
          <w:szCs w:val="24"/>
        </w:rPr>
        <w:t xml:space="preserve">, Maida M, </w:t>
      </w:r>
      <w:proofErr w:type="spellStart"/>
      <w:r w:rsidRPr="00B12D8B">
        <w:rPr>
          <w:rFonts w:ascii="Book Antiqua" w:hAnsi="Book Antiqua"/>
          <w:sz w:val="24"/>
          <w:szCs w:val="24"/>
        </w:rPr>
        <w:t>Cabibi</w:t>
      </w:r>
      <w:proofErr w:type="spellEnd"/>
      <w:r w:rsidRPr="00B12D8B">
        <w:rPr>
          <w:rFonts w:ascii="Book Antiqua" w:hAnsi="Book Antiqua"/>
          <w:sz w:val="24"/>
          <w:szCs w:val="24"/>
        </w:rPr>
        <w:t xml:space="preserve"> D, </w:t>
      </w:r>
      <w:proofErr w:type="spellStart"/>
      <w:r w:rsidRPr="00B12D8B">
        <w:rPr>
          <w:rFonts w:ascii="Book Antiqua" w:hAnsi="Book Antiqua"/>
          <w:sz w:val="24"/>
          <w:szCs w:val="24"/>
        </w:rPr>
        <w:t>Butera</w:t>
      </w:r>
      <w:proofErr w:type="spellEnd"/>
      <w:r w:rsidRPr="00B12D8B">
        <w:rPr>
          <w:rFonts w:ascii="Book Antiqua" w:hAnsi="Book Antiqua"/>
          <w:sz w:val="24"/>
          <w:szCs w:val="24"/>
        </w:rPr>
        <w:t xml:space="preserve"> G, </w:t>
      </w:r>
      <w:proofErr w:type="spellStart"/>
      <w:r w:rsidRPr="00B12D8B">
        <w:rPr>
          <w:rFonts w:ascii="Book Antiqua" w:hAnsi="Book Antiqua"/>
          <w:sz w:val="24"/>
          <w:szCs w:val="24"/>
        </w:rPr>
        <w:t>Macaluso</w:t>
      </w:r>
      <w:proofErr w:type="spellEnd"/>
      <w:r w:rsidRPr="00B12D8B">
        <w:rPr>
          <w:rFonts w:ascii="Book Antiqua" w:hAnsi="Book Antiqua"/>
          <w:sz w:val="24"/>
          <w:szCs w:val="24"/>
        </w:rPr>
        <w:t xml:space="preserve"> FS, </w:t>
      </w:r>
      <w:proofErr w:type="spellStart"/>
      <w:r w:rsidRPr="00B12D8B">
        <w:rPr>
          <w:rFonts w:ascii="Book Antiqua" w:hAnsi="Book Antiqua"/>
          <w:sz w:val="24"/>
          <w:szCs w:val="24"/>
        </w:rPr>
        <w:t>Alessi</w:t>
      </w:r>
      <w:proofErr w:type="spellEnd"/>
      <w:r w:rsidRPr="00B12D8B">
        <w:rPr>
          <w:rFonts w:ascii="Book Antiqua" w:hAnsi="Book Antiqua"/>
          <w:sz w:val="24"/>
          <w:szCs w:val="24"/>
        </w:rPr>
        <w:t xml:space="preserve"> N, Caruso C, </w:t>
      </w:r>
      <w:proofErr w:type="spellStart"/>
      <w:r w:rsidRPr="00B12D8B">
        <w:rPr>
          <w:rFonts w:ascii="Book Antiqua" w:hAnsi="Book Antiqua"/>
          <w:sz w:val="24"/>
          <w:szCs w:val="24"/>
        </w:rPr>
        <w:t>Craxì</w:t>
      </w:r>
      <w:proofErr w:type="spellEnd"/>
      <w:r w:rsidRPr="00B12D8B">
        <w:rPr>
          <w:rFonts w:ascii="Book Antiqua" w:hAnsi="Book Antiqua"/>
          <w:sz w:val="24"/>
          <w:szCs w:val="24"/>
        </w:rPr>
        <w:t xml:space="preserve"> A, </w:t>
      </w:r>
      <w:proofErr w:type="spellStart"/>
      <w:r w:rsidRPr="00B12D8B">
        <w:rPr>
          <w:rFonts w:ascii="Book Antiqua" w:hAnsi="Book Antiqua"/>
          <w:sz w:val="24"/>
          <w:szCs w:val="24"/>
        </w:rPr>
        <w:t>Almasio</w:t>
      </w:r>
      <w:proofErr w:type="spellEnd"/>
      <w:r w:rsidRPr="00B12D8B">
        <w:rPr>
          <w:rFonts w:ascii="Book Antiqua" w:hAnsi="Book Antiqua"/>
          <w:sz w:val="24"/>
          <w:szCs w:val="24"/>
        </w:rPr>
        <w:t xml:space="preserve"> PL. Clinical features and outcomes of patients with drug-induced autoimmune hepatitis: a retrospective cohort study. </w:t>
      </w:r>
      <w:r w:rsidRPr="00B12D8B">
        <w:rPr>
          <w:rFonts w:ascii="Book Antiqua" w:hAnsi="Book Antiqua"/>
          <w:i/>
          <w:iCs/>
          <w:sz w:val="24"/>
          <w:szCs w:val="24"/>
        </w:rPr>
        <w:t>Dig Liver Dis</w:t>
      </w:r>
      <w:r w:rsidRPr="00B12D8B">
        <w:rPr>
          <w:rFonts w:ascii="Book Antiqua" w:hAnsi="Book Antiqua"/>
          <w:sz w:val="24"/>
          <w:szCs w:val="24"/>
        </w:rPr>
        <w:t> 2014; </w:t>
      </w:r>
      <w:r w:rsidRPr="00B12D8B">
        <w:rPr>
          <w:rFonts w:ascii="Book Antiqua" w:hAnsi="Book Antiqua"/>
          <w:b/>
          <w:bCs/>
          <w:sz w:val="24"/>
          <w:szCs w:val="24"/>
        </w:rPr>
        <w:t>46</w:t>
      </w:r>
      <w:r w:rsidRPr="00B12D8B">
        <w:rPr>
          <w:rFonts w:ascii="Book Antiqua" w:hAnsi="Book Antiqua"/>
          <w:sz w:val="24"/>
          <w:szCs w:val="24"/>
        </w:rPr>
        <w:t>: 1116-1120 [PMID: 25224696 DOI: 10.1016/j.dld.2014.08.040]</w:t>
      </w:r>
    </w:p>
    <w:p w14:paraId="74755B24"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Medina-</w:t>
      </w:r>
      <w:proofErr w:type="spellStart"/>
      <w:r w:rsidRPr="00B12D8B">
        <w:rPr>
          <w:rFonts w:ascii="Book Antiqua" w:hAnsi="Book Antiqua"/>
          <w:b/>
          <w:bCs/>
          <w:sz w:val="24"/>
          <w:szCs w:val="24"/>
        </w:rPr>
        <w:t>Caliz</w:t>
      </w:r>
      <w:proofErr w:type="spellEnd"/>
      <w:r w:rsidRPr="00B12D8B">
        <w:rPr>
          <w:rFonts w:ascii="Book Antiqua" w:hAnsi="Book Antiqua"/>
          <w:b/>
          <w:bCs/>
          <w:sz w:val="24"/>
          <w:szCs w:val="24"/>
        </w:rPr>
        <w:t xml:space="preserve"> I</w:t>
      </w:r>
      <w:r w:rsidRPr="00B12D8B">
        <w:rPr>
          <w:rFonts w:ascii="Book Antiqua" w:hAnsi="Book Antiqua"/>
          <w:sz w:val="24"/>
          <w:szCs w:val="24"/>
        </w:rPr>
        <w:t xml:space="preserve">, Robles-Diaz M, Garcia-Muñoz B, Stephens C, Ortega-Alonso A, Garcia-Cortes M, González-Jimenez A, </w:t>
      </w:r>
      <w:proofErr w:type="spellStart"/>
      <w:r w:rsidRPr="00B12D8B">
        <w:rPr>
          <w:rFonts w:ascii="Book Antiqua" w:hAnsi="Book Antiqua"/>
          <w:sz w:val="24"/>
          <w:szCs w:val="24"/>
        </w:rPr>
        <w:t>Sanabria</w:t>
      </w:r>
      <w:proofErr w:type="spellEnd"/>
      <w:r w:rsidRPr="00B12D8B">
        <w:rPr>
          <w:rFonts w:ascii="Book Antiqua" w:hAnsi="Book Antiqua"/>
          <w:sz w:val="24"/>
          <w:szCs w:val="24"/>
        </w:rPr>
        <w:t xml:space="preserve">-Cabrera JA, Moreno I, Fernandez MC, Romero-Gomez M, Navarro JM, </w:t>
      </w:r>
      <w:proofErr w:type="spellStart"/>
      <w:r w:rsidRPr="00B12D8B">
        <w:rPr>
          <w:rFonts w:ascii="Book Antiqua" w:hAnsi="Book Antiqua"/>
          <w:sz w:val="24"/>
          <w:szCs w:val="24"/>
        </w:rPr>
        <w:t>Barriocanal</w:t>
      </w:r>
      <w:proofErr w:type="spellEnd"/>
      <w:r w:rsidRPr="00B12D8B">
        <w:rPr>
          <w:rFonts w:ascii="Book Antiqua" w:hAnsi="Book Antiqua"/>
          <w:sz w:val="24"/>
          <w:szCs w:val="24"/>
        </w:rPr>
        <w:t xml:space="preserve"> AM, Montane E, </w:t>
      </w:r>
      <w:proofErr w:type="spellStart"/>
      <w:r w:rsidRPr="00B12D8B">
        <w:rPr>
          <w:rFonts w:ascii="Book Antiqua" w:hAnsi="Book Antiqua"/>
          <w:sz w:val="24"/>
          <w:szCs w:val="24"/>
        </w:rPr>
        <w:t>Hallal</w:t>
      </w:r>
      <w:proofErr w:type="spellEnd"/>
      <w:r w:rsidRPr="00B12D8B">
        <w:rPr>
          <w:rFonts w:ascii="Book Antiqua" w:hAnsi="Book Antiqua"/>
          <w:sz w:val="24"/>
          <w:szCs w:val="24"/>
        </w:rPr>
        <w:t xml:space="preserve"> H, Blanco S, Soriano G, Roman EM, Gómez-Dominguez E, </w:t>
      </w:r>
      <w:proofErr w:type="spellStart"/>
      <w:r w:rsidRPr="00B12D8B">
        <w:rPr>
          <w:rFonts w:ascii="Book Antiqua" w:hAnsi="Book Antiqua"/>
          <w:sz w:val="24"/>
          <w:szCs w:val="24"/>
        </w:rPr>
        <w:t>Castiella</w:t>
      </w:r>
      <w:proofErr w:type="spellEnd"/>
      <w:r w:rsidRPr="00B12D8B">
        <w:rPr>
          <w:rFonts w:ascii="Book Antiqua" w:hAnsi="Book Antiqua"/>
          <w:sz w:val="24"/>
          <w:szCs w:val="24"/>
        </w:rPr>
        <w:t xml:space="preserve"> A, Zapata EM, Jimenez-Perez M, Moreno JM, </w:t>
      </w:r>
      <w:proofErr w:type="spellStart"/>
      <w:r w:rsidRPr="00B12D8B">
        <w:rPr>
          <w:rFonts w:ascii="Book Antiqua" w:hAnsi="Book Antiqua"/>
          <w:sz w:val="24"/>
          <w:szCs w:val="24"/>
        </w:rPr>
        <w:t>Aldea-Perona</w:t>
      </w:r>
      <w:proofErr w:type="spellEnd"/>
      <w:r w:rsidRPr="00B12D8B">
        <w:rPr>
          <w:rFonts w:ascii="Book Antiqua" w:hAnsi="Book Antiqua"/>
          <w:sz w:val="24"/>
          <w:szCs w:val="24"/>
        </w:rPr>
        <w:t xml:space="preserve"> A, Hernández-Guerra M, Prieto M, </w:t>
      </w:r>
      <w:proofErr w:type="spellStart"/>
      <w:r w:rsidRPr="00B12D8B">
        <w:rPr>
          <w:rFonts w:ascii="Book Antiqua" w:hAnsi="Book Antiqua"/>
          <w:sz w:val="24"/>
          <w:szCs w:val="24"/>
        </w:rPr>
        <w:t>Zoubek</w:t>
      </w:r>
      <w:proofErr w:type="spellEnd"/>
      <w:r w:rsidRPr="00B12D8B">
        <w:rPr>
          <w:rFonts w:ascii="Book Antiqua" w:hAnsi="Book Antiqua"/>
          <w:sz w:val="24"/>
          <w:szCs w:val="24"/>
        </w:rPr>
        <w:t xml:space="preserve"> ME, </w:t>
      </w:r>
      <w:proofErr w:type="spellStart"/>
      <w:r w:rsidRPr="00B12D8B">
        <w:rPr>
          <w:rFonts w:ascii="Book Antiqua" w:hAnsi="Book Antiqua"/>
          <w:sz w:val="24"/>
          <w:szCs w:val="24"/>
        </w:rPr>
        <w:t>Kaplowitz</w:t>
      </w:r>
      <w:proofErr w:type="spellEnd"/>
      <w:r w:rsidRPr="00B12D8B">
        <w:rPr>
          <w:rFonts w:ascii="Book Antiqua" w:hAnsi="Book Antiqua"/>
          <w:sz w:val="24"/>
          <w:szCs w:val="24"/>
        </w:rPr>
        <w:t xml:space="preserve"> N, </w:t>
      </w:r>
      <w:proofErr w:type="spellStart"/>
      <w:r w:rsidRPr="00B12D8B">
        <w:rPr>
          <w:rFonts w:ascii="Book Antiqua" w:hAnsi="Book Antiqua"/>
          <w:sz w:val="24"/>
          <w:szCs w:val="24"/>
        </w:rPr>
        <w:t>Lucena</w:t>
      </w:r>
      <w:proofErr w:type="spellEnd"/>
      <w:r w:rsidRPr="00B12D8B">
        <w:rPr>
          <w:rFonts w:ascii="Book Antiqua" w:hAnsi="Book Antiqua"/>
          <w:sz w:val="24"/>
          <w:szCs w:val="24"/>
        </w:rPr>
        <w:t xml:space="preserve"> MI, Andrade RJ. Definition and risk factors for chronicity following acute idiosyncratic drug-induced liver injury. </w:t>
      </w:r>
      <w:r w:rsidRPr="00B12D8B">
        <w:rPr>
          <w:rFonts w:ascii="Book Antiqua" w:hAnsi="Book Antiqua"/>
          <w:i/>
          <w:iCs/>
          <w:sz w:val="24"/>
          <w:szCs w:val="24"/>
        </w:rPr>
        <w:t xml:space="preserve">J </w:t>
      </w:r>
      <w:proofErr w:type="spellStart"/>
      <w:r w:rsidRPr="00B12D8B">
        <w:rPr>
          <w:rFonts w:ascii="Book Antiqua" w:hAnsi="Book Antiqua"/>
          <w:i/>
          <w:iCs/>
          <w:sz w:val="24"/>
          <w:szCs w:val="24"/>
        </w:rPr>
        <w:t>Hepatol</w:t>
      </w:r>
      <w:proofErr w:type="spellEnd"/>
      <w:r w:rsidRPr="00B12D8B">
        <w:rPr>
          <w:rFonts w:ascii="Book Antiqua" w:hAnsi="Book Antiqua"/>
          <w:sz w:val="24"/>
          <w:szCs w:val="24"/>
        </w:rPr>
        <w:t> 2016; </w:t>
      </w:r>
      <w:r w:rsidRPr="00B12D8B">
        <w:rPr>
          <w:rFonts w:ascii="Book Antiqua" w:hAnsi="Book Antiqua"/>
          <w:b/>
          <w:bCs/>
          <w:sz w:val="24"/>
          <w:szCs w:val="24"/>
        </w:rPr>
        <w:t>65</w:t>
      </w:r>
      <w:r w:rsidRPr="00B12D8B">
        <w:rPr>
          <w:rFonts w:ascii="Book Antiqua" w:hAnsi="Book Antiqua"/>
          <w:sz w:val="24"/>
          <w:szCs w:val="24"/>
        </w:rPr>
        <w:t>: 532-542 [PMID: 27184533 DOI: 10.1016/j.jhep.2016.05.003]</w:t>
      </w:r>
    </w:p>
    <w:p w14:paraId="55365ABB"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Lewis JH</w:t>
      </w:r>
      <w:r w:rsidRPr="00B12D8B">
        <w:rPr>
          <w:rFonts w:ascii="Book Antiqua" w:hAnsi="Book Antiqua"/>
          <w:sz w:val="24"/>
          <w:szCs w:val="24"/>
        </w:rPr>
        <w:t>, Stine JG. Review article: prescribing medications in patients with cirrhosis - a practical guide. </w:t>
      </w:r>
      <w:r w:rsidRPr="00B12D8B">
        <w:rPr>
          <w:rFonts w:ascii="Book Antiqua" w:hAnsi="Book Antiqua"/>
          <w:i/>
          <w:iCs/>
          <w:sz w:val="24"/>
          <w:szCs w:val="24"/>
        </w:rPr>
        <w:t xml:space="preserve">Aliment </w:t>
      </w:r>
      <w:proofErr w:type="spellStart"/>
      <w:r w:rsidRPr="00B12D8B">
        <w:rPr>
          <w:rFonts w:ascii="Book Antiqua" w:hAnsi="Book Antiqua"/>
          <w:i/>
          <w:iCs/>
          <w:sz w:val="24"/>
          <w:szCs w:val="24"/>
        </w:rPr>
        <w:t>Pharmacol</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Ther</w:t>
      </w:r>
      <w:proofErr w:type="spellEnd"/>
      <w:r w:rsidRPr="00B12D8B">
        <w:rPr>
          <w:rFonts w:ascii="Book Antiqua" w:hAnsi="Book Antiqua"/>
          <w:sz w:val="24"/>
          <w:szCs w:val="24"/>
        </w:rPr>
        <w:t> 2013; </w:t>
      </w:r>
      <w:r w:rsidRPr="00B12D8B">
        <w:rPr>
          <w:rFonts w:ascii="Book Antiqua" w:hAnsi="Book Antiqua"/>
          <w:b/>
          <w:bCs/>
          <w:sz w:val="24"/>
          <w:szCs w:val="24"/>
        </w:rPr>
        <w:t>37</w:t>
      </w:r>
      <w:r w:rsidRPr="00B12D8B">
        <w:rPr>
          <w:rFonts w:ascii="Book Antiqua" w:hAnsi="Book Antiqua"/>
          <w:sz w:val="24"/>
          <w:szCs w:val="24"/>
        </w:rPr>
        <w:t>: 1132-1156 [PMID: 23638982 DOI: 10.1111/apt.12324]</w:t>
      </w:r>
    </w:p>
    <w:p w14:paraId="21438BEE"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Lewis JH</w:t>
      </w:r>
      <w:r w:rsidRPr="00B12D8B">
        <w:rPr>
          <w:rFonts w:ascii="Book Antiqua" w:hAnsi="Book Antiqua"/>
          <w:sz w:val="24"/>
          <w:szCs w:val="24"/>
        </w:rPr>
        <w:t>. Drug-induced liver disease. </w:t>
      </w:r>
      <w:r w:rsidRPr="00B12D8B">
        <w:rPr>
          <w:rFonts w:ascii="Book Antiqua" w:hAnsi="Book Antiqua"/>
          <w:i/>
          <w:iCs/>
          <w:sz w:val="24"/>
          <w:szCs w:val="24"/>
        </w:rPr>
        <w:t xml:space="preserve">Med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North Am</w:t>
      </w:r>
      <w:r w:rsidRPr="00B12D8B">
        <w:rPr>
          <w:rFonts w:ascii="Book Antiqua" w:hAnsi="Book Antiqua"/>
          <w:sz w:val="24"/>
          <w:szCs w:val="24"/>
        </w:rPr>
        <w:t> 2000; </w:t>
      </w:r>
      <w:r w:rsidRPr="00B12D8B">
        <w:rPr>
          <w:rFonts w:ascii="Book Antiqua" w:hAnsi="Book Antiqua"/>
          <w:b/>
          <w:bCs/>
          <w:sz w:val="24"/>
          <w:szCs w:val="24"/>
        </w:rPr>
        <w:t>84</w:t>
      </w:r>
      <w:r w:rsidRPr="00B12D8B">
        <w:rPr>
          <w:rFonts w:ascii="Book Antiqua" w:hAnsi="Book Antiqua"/>
          <w:sz w:val="24"/>
          <w:szCs w:val="24"/>
        </w:rPr>
        <w:t>: 1275-311, x [PMID: 11026929 DOI: 10.1016/S0025-7125(05)70287-X]</w:t>
      </w:r>
    </w:p>
    <w:p w14:paraId="375BF4B1"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bCs/>
          <w:sz w:val="24"/>
          <w:szCs w:val="24"/>
        </w:rPr>
        <w:t>Blanchette</w:t>
      </w:r>
      <w:proofErr w:type="spellEnd"/>
      <w:r w:rsidRPr="00B12D8B">
        <w:rPr>
          <w:rFonts w:ascii="Book Antiqua" w:hAnsi="Book Antiqua"/>
          <w:b/>
          <w:bCs/>
          <w:sz w:val="24"/>
          <w:szCs w:val="24"/>
        </w:rPr>
        <w:t xml:space="preserve"> CM</w:t>
      </w:r>
      <w:r w:rsidRPr="00B12D8B">
        <w:rPr>
          <w:rFonts w:ascii="Book Antiqua" w:hAnsi="Book Antiqua"/>
          <w:sz w:val="24"/>
          <w:szCs w:val="24"/>
        </w:rPr>
        <w:t xml:space="preserve">, </w:t>
      </w:r>
      <w:proofErr w:type="spellStart"/>
      <w:r w:rsidRPr="00B12D8B">
        <w:rPr>
          <w:rFonts w:ascii="Book Antiqua" w:hAnsi="Book Antiqua"/>
          <w:sz w:val="24"/>
          <w:szCs w:val="24"/>
        </w:rPr>
        <w:t>Nunes</w:t>
      </w:r>
      <w:proofErr w:type="spellEnd"/>
      <w:r w:rsidRPr="00B12D8B">
        <w:rPr>
          <w:rFonts w:ascii="Book Antiqua" w:hAnsi="Book Antiqua"/>
          <w:sz w:val="24"/>
          <w:szCs w:val="24"/>
        </w:rPr>
        <w:t xml:space="preserve"> AP, Lin ND, Mortimer KM, </w:t>
      </w:r>
      <w:proofErr w:type="spellStart"/>
      <w:r w:rsidRPr="00B12D8B">
        <w:rPr>
          <w:rFonts w:ascii="Book Antiqua" w:hAnsi="Book Antiqua"/>
          <w:sz w:val="24"/>
          <w:szCs w:val="24"/>
        </w:rPr>
        <w:t>Noone</w:t>
      </w:r>
      <w:proofErr w:type="spellEnd"/>
      <w:r w:rsidRPr="00B12D8B">
        <w:rPr>
          <w:rFonts w:ascii="Book Antiqua" w:hAnsi="Book Antiqua"/>
          <w:sz w:val="24"/>
          <w:szCs w:val="24"/>
        </w:rPr>
        <w:t xml:space="preserve"> J, </w:t>
      </w:r>
      <w:proofErr w:type="spellStart"/>
      <w:r w:rsidRPr="00B12D8B">
        <w:rPr>
          <w:rFonts w:ascii="Book Antiqua" w:hAnsi="Book Antiqua"/>
          <w:sz w:val="24"/>
          <w:szCs w:val="24"/>
        </w:rPr>
        <w:t>Tangirala</w:t>
      </w:r>
      <w:proofErr w:type="spellEnd"/>
      <w:r w:rsidRPr="00B12D8B">
        <w:rPr>
          <w:rFonts w:ascii="Book Antiqua" w:hAnsi="Book Antiqua"/>
          <w:sz w:val="24"/>
          <w:szCs w:val="24"/>
        </w:rPr>
        <w:t xml:space="preserve"> K, Johnston S, Gutierrez B. Adherence to risk evaluation and mitigation strategies </w:t>
      </w:r>
      <w:r w:rsidRPr="00B12D8B">
        <w:rPr>
          <w:rFonts w:ascii="Book Antiqua" w:hAnsi="Book Antiqua"/>
          <w:sz w:val="24"/>
          <w:szCs w:val="24"/>
        </w:rPr>
        <w:lastRenderedPageBreak/>
        <w:t>(REMS) requirements for monthly testing of liver function. </w:t>
      </w:r>
      <w:r w:rsidRPr="00B12D8B">
        <w:rPr>
          <w:rFonts w:ascii="Book Antiqua" w:hAnsi="Book Antiqua"/>
          <w:i/>
          <w:iCs/>
          <w:sz w:val="24"/>
          <w:szCs w:val="24"/>
        </w:rPr>
        <w:t>Drugs Context</w:t>
      </w:r>
      <w:r w:rsidRPr="00B12D8B">
        <w:rPr>
          <w:rFonts w:ascii="Book Antiqua" w:hAnsi="Book Antiqua"/>
          <w:sz w:val="24"/>
          <w:szCs w:val="24"/>
        </w:rPr>
        <w:t> 2015; </w:t>
      </w:r>
      <w:r w:rsidRPr="00B12D8B">
        <w:rPr>
          <w:rFonts w:ascii="Book Antiqua" w:hAnsi="Book Antiqua"/>
          <w:b/>
          <w:bCs/>
          <w:sz w:val="24"/>
          <w:szCs w:val="24"/>
        </w:rPr>
        <w:t>4</w:t>
      </w:r>
      <w:r w:rsidRPr="00B12D8B">
        <w:rPr>
          <w:rFonts w:ascii="Book Antiqua" w:hAnsi="Book Antiqua"/>
          <w:sz w:val="24"/>
          <w:szCs w:val="24"/>
        </w:rPr>
        <w:t xml:space="preserve">: </w:t>
      </w:r>
      <w:proofErr w:type="spellStart"/>
      <w:r w:rsidRPr="00B12D8B">
        <w:rPr>
          <w:rFonts w:ascii="Book Antiqua" w:hAnsi="Book Antiqua"/>
          <w:sz w:val="24"/>
          <w:szCs w:val="24"/>
        </w:rPr>
        <w:t>pii</w:t>
      </w:r>
      <w:proofErr w:type="spellEnd"/>
      <w:r w:rsidRPr="00B12D8B">
        <w:rPr>
          <w:rFonts w:ascii="Book Antiqua" w:hAnsi="Book Antiqua"/>
          <w:sz w:val="24"/>
          <w:szCs w:val="24"/>
        </w:rPr>
        <w:t>: 212272 [PMID: 25709706 DOI: 10.7573/dic.212272]</w:t>
      </w:r>
    </w:p>
    <w:p w14:paraId="5DC6EBDD"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Markova SM</w:t>
      </w:r>
      <w:r w:rsidRPr="00B12D8B">
        <w:rPr>
          <w:rFonts w:ascii="Book Antiqua" w:hAnsi="Book Antiqua"/>
          <w:sz w:val="24"/>
          <w:szCs w:val="24"/>
        </w:rPr>
        <w:t xml:space="preserve">, De Marco T, </w:t>
      </w:r>
      <w:proofErr w:type="spellStart"/>
      <w:r w:rsidRPr="00B12D8B">
        <w:rPr>
          <w:rFonts w:ascii="Book Antiqua" w:hAnsi="Book Antiqua"/>
          <w:sz w:val="24"/>
          <w:szCs w:val="24"/>
        </w:rPr>
        <w:t>Bendjilali</w:t>
      </w:r>
      <w:proofErr w:type="spellEnd"/>
      <w:r w:rsidRPr="00B12D8B">
        <w:rPr>
          <w:rFonts w:ascii="Book Antiqua" w:hAnsi="Book Antiqua"/>
          <w:sz w:val="24"/>
          <w:szCs w:val="24"/>
        </w:rPr>
        <w:t xml:space="preserve"> N, </w:t>
      </w:r>
      <w:proofErr w:type="spellStart"/>
      <w:r w:rsidRPr="00B12D8B">
        <w:rPr>
          <w:rFonts w:ascii="Book Antiqua" w:hAnsi="Book Antiqua"/>
          <w:sz w:val="24"/>
          <w:szCs w:val="24"/>
        </w:rPr>
        <w:t>Kobashigawa</w:t>
      </w:r>
      <w:proofErr w:type="spellEnd"/>
      <w:r w:rsidRPr="00B12D8B">
        <w:rPr>
          <w:rFonts w:ascii="Book Antiqua" w:hAnsi="Book Antiqua"/>
          <w:sz w:val="24"/>
          <w:szCs w:val="24"/>
        </w:rPr>
        <w:t xml:space="preserve"> EA, </w:t>
      </w:r>
      <w:proofErr w:type="spellStart"/>
      <w:r w:rsidRPr="00B12D8B">
        <w:rPr>
          <w:rFonts w:ascii="Book Antiqua" w:hAnsi="Book Antiqua"/>
          <w:sz w:val="24"/>
          <w:szCs w:val="24"/>
        </w:rPr>
        <w:t>Mefford</w:t>
      </w:r>
      <w:proofErr w:type="spellEnd"/>
      <w:r w:rsidRPr="00B12D8B">
        <w:rPr>
          <w:rFonts w:ascii="Book Antiqua" w:hAnsi="Book Antiqua"/>
          <w:sz w:val="24"/>
          <w:szCs w:val="24"/>
        </w:rPr>
        <w:t xml:space="preserve"> J, </w:t>
      </w:r>
      <w:proofErr w:type="spellStart"/>
      <w:r w:rsidRPr="00B12D8B">
        <w:rPr>
          <w:rFonts w:ascii="Book Antiqua" w:hAnsi="Book Antiqua"/>
          <w:sz w:val="24"/>
          <w:szCs w:val="24"/>
        </w:rPr>
        <w:t>Sodhi</w:t>
      </w:r>
      <w:proofErr w:type="spellEnd"/>
      <w:r w:rsidRPr="00B12D8B">
        <w:rPr>
          <w:rFonts w:ascii="Book Antiqua" w:hAnsi="Book Antiqua"/>
          <w:sz w:val="24"/>
          <w:szCs w:val="24"/>
        </w:rPr>
        <w:t xml:space="preserve"> J, Le H, Zhang C, </w:t>
      </w:r>
      <w:proofErr w:type="spellStart"/>
      <w:r w:rsidRPr="00B12D8B">
        <w:rPr>
          <w:rFonts w:ascii="Book Antiqua" w:hAnsi="Book Antiqua"/>
          <w:sz w:val="24"/>
          <w:szCs w:val="24"/>
        </w:rPr>
        <w:t>Halladay</w:t>
      </w:r>
      <w:proofErr w:type="spellEnd"/>
      <w:r w:rsidRPr="00B12D8B">
        <w:rPr>
          <w:rFonts w:ascii="Book Antiqua" w:hAnsi="Book Antiqua"/>
          <w:sz w:val="24"/>
          <w:szCs w:val="24"/>
        </w:rPr>
        <w:t xml:space="preserve"> J, </w:t>
      </w:r>
      <w:proofErr w:type="spellStart"/>
      <w:r w:rsidRPr="00B12D8B">
        <w:rPr>
          <w:rFonts w:ascii="Book Antiqua" w:hAnsi="Book Antiqua"/>
          <w:sz w:val="24"/>
          <w:szCs w:val="24"/>
        </w:rPr>
        <w:t>Rettie</w:t>
      </w:r>
      <w:proofErr w:type="spellEnd"/>
      <w:r w:rsidRPr="00B12D8B">
        <w:rPr>
          <w:rFonts w:ascii="Book Antiqua" w:hAnsi="Book Antiqua"/>
          <w:sz w:val="24"/>
          <w:szCs w:val="24"/>
        </w:rPr>
        <w:t xml:space="preserve"> AE, </w:t>
      </w:r>
      <w:proofErr w:type="spellStart"/>
      <w:r w:rsidRPr="00B12D8B">
        <w:rPr>
          <w:rFonts w:ascii="Book Antiqua" w:hAnsi="Book Antiqua"/>
          <w:sz w:val="24"/>
          <w:szCs w:val="24"/>
        </w:rPr>
        <w:t>Khojasteh</w:t>
      </w:r>
      <w:proofErr w:type="spellEnd"/>
      <w:r w:rsidRPr="00B12D8B">
        <w:rPr>
          <w:rFonts w:ascii="Book Antiqua" w:hAnsi="Book Antiqua"/>
          <w:sz w:val="24"/>
          <w:szCs w:val="24"/>
        </w:rPr>
        <w:t xml:space="preserve"> C, </w:t>
      </w:r>
      <w:proofErr w:type="spellStart"/>
      <w:r w:rsidRPr="00B12D8B">
        <w:rPr>
          <w:rFonts w:ascii="Book Antiqua" w:hAnsi="Book Antiqua"/>
          <w:sz w:val="24"/>
          <w:szCs w:val="24"/>
        </w:rPr>
        <w:t>McGlothlin</w:t>
      </w:r>
      <w:proofErr w:type="spellEnd"/>
      <w:r w:rsidRPr="00B12D8B">
        <w:rPr>
          <w:rFonts w:ascii="Book Antiqua" w:hAnsi="Book Antiqua"/>
          <w:sz w:val="24"/>
          <w:szCs w:val="24"/>
        </w:rPr>
        <w:t xml:space="preserve"> D, Wu AH, Hsueh WC, Witte JS, Schwartz JB, </w:t>
      </w:r>
      <w:proofErr w:type="spellStart"/>
      <w:r w:rsidRPr="00B12D8B">
        <w:rPr>
          <w:rFonts w:ascii="Book Antiqua" w:hAnsi="Book Antiqua"/>
          <w:sz w:val="24"/>
          <w:szCs w:val="24"/>
        </w:rPr>
        <w:t>Kroetz</w:t>
      </w:r>
      <w:proofErr w:type="spellEnd"/>
      <w:r w:rsidRPr="00B12D8B">
        <w:rPr>
          <w:rFonts w:ascii="Book Antiqua" w:hAnsi="Book Antiqua"/>
          <w:sz w:val="24"/>
          <w:szCs w:val="24"/>
        </w:rPr>
        <w:t xml:space="preserve"> DL. Association of CYP2C9*2 with </w:t>
      </w:r>
      <w:proofErr w:type="spellStart"/>
      <w:r w:rsidRPr="00B12D8B">
        <w:rPr>
          <w:rFonts w:ascii="Book Antiqua" w:hAnsi="Book Antiqua"/>
          <w:sz w:val="24"/>
          <w:szCs w:val="24"/>
        </w:rPr>
        <w:t>bosentan</w:t>
      </w:r>
      <w:proofErr w:type="spellEnd"/>
      <w:r w:rsidRPr="00B12D8B">
        <w:rPr>
          <w:rFonts w:ascii="Book Antiqua" w:hAnsi="Book Antiqua"/>
          <w:sz w:val="24"/>
          <w:szCs w:val="24"/>
        </w:rPr>
        <w:t>-induced liver injury.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Pharmacol</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Ther</w:t>
      </w:r>
      <w:proofErr w:type="spellEnd"/>
      <w:r w:rsidRPr="00B12D8B">
        <w:rPr>
          <w:rFonts w:ascii="Book Antiqua" w:hAnsi="Book Antiqua"/>
          <w:sz w:val="24"/>
          <w:szCs w:val="24"/>
        </w:rPr>
        <w:t> 2013; </w:t>
      </w:r>
      <w:r w:rsidRPr="00B12D8B">
        <w:rPr>
          <w:rFonts w:ascii="Book Antiqua" w:hAnsi="Book Antiqua"/>
          <w:b/>
          <w:bCs/>
          <w:sz w:val="24"/>
          <w:szCs w:val="24"/>
        </w:rPr>
        <w:t>94</w:t>
      </w:r>
      <w:r w:rsidRPr="00B12D8B">
        <w:rPr>
          <w:rFonts w:ascii="Book Antiqua" w:hAnsi="Book Antiqua"/>
          <w:sz w:val="24"/>
          <w:szCs w:val="24"/>
        </w:rPr>
        <w:t>: 678-686 [PMID: 23863877 DOI: 10.1038/clpt.2013.143]</w:t>
      </w:r>
    </w:p>
    <w:p w14:paraId="335354A7"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Lewis JH</w:t>
      </w:r>
      <w:r w:rsidRPr="00B12D8B">
        <w:rPr>
          <w:rFonts w:ascii="Book Antiqua" w:hAnsi="Book Antiqua"/>
          <w:sz w:val="24"/>
          <w:szCs w:val="24"/>
        </w:rPr>
        <w:t>. Clinical perspective: statins and the liver--harmful or helpful? </w:t>
      </w:r>
      <w:r w:rsidRPr="00B12D8B">
        <w:rPr>
          <w:rFonts w:ascii="Book Antiqua" w:hAnsi="Book Antiqua"/>
          <w:i/>
          <w:iCs/>
          <w:sz w:val="24"/>
          <w:szCs w:val="24"/>
        </w:rPr>
        <w:t xml:space="preserve">Dig Dis </w:t>
      </w:r>
      <w:proofErr w:type="spellStart"/>
      <w:r w:rsidRPr="00B12D8B">
        <w:rPr>
          <w:rFonts w:ascii="Book Antiqua" w:hAnsi="Book Antiqua"/>
          <w:i/>
          <w:iCs/>
          <w:sz w:val="24"/>
          <w:szCs w:val="24"/>
        </w:rPr>
        <w:t>Sci</w:t>
      </w:r>
      <w:proofErr w:type="spellEnd"/>
      <w:r w:rsidRPr="00B12D8B">
        <w:rPr>
          <w:rFonts w:ascii="Book Antiqua" w:hAnsi="Book Antiqua"/>
          <w:sz w:val="24"/>
          <w:szCs w:val="24"/>
        </w:rPr>
        <w:t> 2012; </w:t>
      </w:r>
      <w:r w:rsidRPr="00B12D8B">
        <w:rPr>
          <w:rFonts w:ascii="Book Antiqua" w:hAnsi="Book Antiqua"/>
          <w:b/>
          <w:bCs/>
          <w:sz w:val="24"/>
          <w:szCs w:val="24"/>
        </w:rPr>
        <w:t>57</w:t>
      </w:r>
      <w:r w:rsidRPr="00B12D8B">
        <w:rPr>
          <w:rFonts w:ascii="Book Antiqua" w:hAnsi="Book Antiqua"/>
          <w:sz w:val="24"/>
          <w:szCs w:val="24"/>
        </w:rPr>
        <w:t>: 1754-1763 [PMID: 22581301 DOI: 10.1007/s10620-012-2207-3]</w:t>
      </w:r>
    </w:p>
    <w:p w14:paraId="1EE35C91"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Leaver H</w:t>
      </w:r>
      <w:r w:rsidRPr="00B12D8B">
        <w:rPr>
          <w:rFonts w:ascii="Book Antiqua" w:hAnsi="Book Antiqua"/>
          <w:sz w:val="24"/>
          <w:szCs w:val="24"/>
        </w:rPr>
        <w:t xml:space="preserve">, </w:t>
      </w:r>
      <w:proofErr w:type="spellStart"/>
      <w:r w:rsidRPr="00B12D8B">
        <w:rPr>
          <w:rFonts w:ascii="Book Antiqua" w:hAnsi="Book Antiqua"/>
          <w:sz w:val="24"/>
          <w:szCs w:val="24"/>
        </w:rPr>
        <w:t>Keng</w:t>
      </w:r>
      <w:proofErr w:type="spellEnd"/>
      <w:r w:rsidRPr="00B12D8B">
        <w:rPr>
          <w:rFonts w:ascii="Book Antiqua" w:hAnsi="Book Antiqua"/>
          <w:sz w:val="24"/>
          <w:szCs w:val="24"/>
        </w:rPr>
        <w:t xml:space="preserve"> Lim T, Thomson P, Leaver J, Choy AM, Lang CC. Compliance to recommended liver function monitoring in patients on statin therapy. </w:t>
      </w:r>
      <w:proofErr w:type="spellStart"/>
      <w:r w:rsidRPr="00B12D8B">
        <w:rPr>
          <w:rFonts w:ascii="Book Antiqua" w:hAnsi="Book Antiqua"/>
          <w:i/>
          <w:iCs/>
          <w:sz w:val="24"/>
          <w:szCs w:val="24"/>
        </w:rPr>
        <w:t>Cardiovasc</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Ther</w:t>
      </w:r>
      <w:proofErr w:type="spellEnd"/>
      <w:r w:rsidRPr="00B12D8B">
        <w:rPr>
          <w:rFonts w:ascii="Book Antiqua" w:hAnsi="Book Antiqua"/>
          <w:sz w:val="24"/>
          <w:szCs w:val="24"/>
        </w:rPr>
        <w:t> 2009; </w:t>
      </w:r>
      <w:r w:rsidRPr="00B12D8B">
        <w:rPr>
          <w:rFonts w:ascii="Book Antiqua" w:hAnsi="Book Antiqua"/>
          <w:b/>
          <w:bCs/>
          <w:sz w:val="24"/>
          <w:szCs w:val="24"/>
        </w:rPr>
        <w:t>27</w:t>
      </w:r>
      <w:r w:rsidRPr="00B12D8B">
        <w:rPr>
          <w:rFonts w:ascii="Book Antiqua" w:hAnsi="Book Antiqua"/>
          <w:sz w:val="24"/>
          <w:szCs w:val="24"/>
        </w:rPr>
        <w:t>: 96-100 [PMID: 19426246 DOI: 10.1111/j.1755-5922.2009.00082.x]</w:t>
      </w:r>
    </w:p>
    <w:p w14:paraId="1362EE9C"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Pollock NR</w:t>
      </w:r>
      <w:r w:rsidRPr="00B12D8B">
        <w:rPr>
          <w:rFonts w:ascii="Book Antiqua" w:hAnsi="Book Antiqua"/>
          <w:sz w:val="24"/>
          <w:szCs w:val="24"/>
        </w:rPr>
        <w:t xml:space="preserve">, Colby D, Rolland JP. A point-of-care paper-based </w:t>
      </w:r>
      <w:proofErr w:type="spellStart"/>
      <w:r w:rsidRPr="00B12D8B">
        <w:rPr>
          <w:rFonts w:ascii="Book Antiqua" w:hAnsi="Book Antiqua"/>
          <w:sz w:val="24"/>
          <w:szCs w:val="24"/>
        </w:rPr>
        <w:t>fingerstick</w:t>
      </w:r>
      <w:proofErr w:type="spellEnd"/>
      <w:r w:rsidRPr="00B12D8B">
        <w:rPr>
          <w:rFonts w:ascii="Book Antiqua" w:hAnsi="Book Antiqua"/>
          <w:sz w:val="24"/>
          <w:szCs w:val="24"/>
        </w:rPr>
        <w:t xml:space="preserve"> transaminase test: toward low-cost "lab-on-a-chip" technology for the developing world.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Gastroenterol</w:t>
      </w:r>
      <w:proofErr w:type="spellEnd"/>
      <w:r w:rsidRPr="00B12D8B">
        <w:rPr>
          <w:rFonts w:ascii="Book Antiqua" w:hAnsi="Book Antiqua"/>
          <w:i/>
          <w:iCs/>
          <w:sz w:val="24"/>
          <w:szCs w:val="24"/>
        </w:rPr>
        <w:t xml:space="preserve"> </w:t>
      </w:r>
      <w:proofErr w:type="spellStart"/>
      <w:r w:rsidRPr="00B12D8B">
        <w:rPr>
          <w:rFonts w:ascii="Book Antiqua" w:hAnsi="Book Antiqua"/>
          <w:i/>
          <w:iCs/>
          <w:sz w:val="24"/>
          <w:szCs w:val="24"/>
        </w:rPr>
        <w:t>Hepatol</w:t>
      </w:r>
      <w:proofErr w:type="spellEnd"/>
      <w:r w:rsidRPr="00B12D8B">
        <w:rPr>
          <w:rFonts w:ascii="Book Antiqua" w:hAnsi="Book Antiqua"/>
          <w:sz w:val="24"/>
          <w:szCs w:val="24"/>
        </w:rPr>
        <w:t> 2013; </w:t>
      </w:r>
      <w:r w:rsidRPr="00B12D8B">
        <w:rPr>
          <w:rFonts w:ascii="Book Antiqua" w:hAnsi="Book Antiqua"/>
          <w:b/>
          <w:bCs/>
          <w:sz w:val="24"/>
          <w:szCs w:val="24"/>
        </w:rPr>
        <w:t>11</w:t>
      </w:r>
      <w:r w:rsidRPr="00B12D8B">
        <w:rPr>
          <w:rFonts w:ascii="Book Antiqua" w:hAnsi="Book Antiqua"/>
          <w:sz w:val="24"/>
          <w:szCs w:val="24"/>
        </w:rPr>
        <w:t>: 478-482 [PMID: 23466712 DOI: 10.1016/j.cgh.2013.02.022]</w:t>
      </w:r>
    </w:p>
    <w:p w14:paraId="55689888"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Pollock NR</w:t>
      </w:r>
      <w:r w:rsidRPr="00B12D8B">
        <w:rPr>
          <w:rFonts w:ascii="Book Antiqua" w:hAnsi="Book Antiqua"/>
          <w:sz w:val="24"/>
          <w:szCs w:val="24"/>
        </w:rPr>
        <w:t xml:space="preserve">, </w:t>
      </w:r>
      <w:proofErr w:type="spellStart"/>
      <w:r w:rsidRPr="00B12D8B">
        <w:rPr>
          <w:rFonts w:ascii="Book Antiqua" w:hAnsi="Book Antiqua"/>
          <w:sz w:val="24"/>
          <w:szCs w:val="24"/>
        </w:rPr>
        <w:t>McGray</w:t>
      </w:r>
      <w:proofErr w:type="spellEnd"/>
      <w:r w:rsidRPr="00B12D8B">
        <w:rPr>
          <w:rFonts w:ascii="Book Antiqua" w:hAnsi="Book Antiqua"/>
          <w:sz w:val="24"/>
          <w:szCs w:val="24"/>
        </w:rPr>
        <w:t xml:space="preserve"> S, Colby DJ, </w:t>
      </w:r>
      <w:proofErr w:type="spellStart"/>
      <w:r w:rsidRPr="00B12D8B">
        <w:rPr>
          <w:rFonts w:ascii="Book Antiqua" w:hAnsi="Book Antiqua"/>
          <w:sz w:val="24"/>
          <w:szCs w:val="24"/>
        </w:rPr>
        <w:t>Noubary</w:t>
      </w:r>
      <w:proofErr w:type="spellEnd"/>
      <w:r w:rsidRPr="00B12D8B">
        <w:rPr>
          <w:rFonts w:ascii="Book Antiqua" w:hAnsi="Book Antiqua"/>
          <w:sz w:val="24"/>
          <w:szCs w:val="24"/>
        </w:rPr>
        <w:t xml:space="preserve"> F, Nguyen H, Nguyen TA, </w:t>
      </w:r>
      <w:proofErr w:type="spellStart"/>
      <w:r w:rsidRPr="00B12D8B">
        <w:rPr>
          <w:rFonts w:ascii="Book Antiqua" w:hAnsi="Book Antiqua"/>
          <w:sz w:val="24"/>
          <w:szCs w:val="24"/>
        </w:rPr>
        <w:t>Khormaee</w:t>
      </w:r>
      <w:proofErr w:type="spellEnd"/>
      <w:r w:rsidRPr="00B12D8B">
        <w:rPr>
          <w:rFonts w:ascii="Book Antiqua" w:hAnsi="Book Antiqua"/>
          <w:sz w:val="24"/>
          <w:szCs w:val="24"/>
        </w:rPr>
        <w:t xml:space="preserve"> S, Jain S, Hawkins K, Kumar S, Rolland JP, Beattie PD, Chau NV, </w:t>
      </w:r>
      <w:proofErr w:type="spellStart"/>
      <w:r w:rsidRPr="00B12D8B">
        <w:rPr>
          <w:rFonts w:ascii="Book Antiqua" w:hAnsi="Book Antiqua"/>
          <w:sz w:val="24"/>
          <w:szCs w:val="24"/>
        </w:rPr>
        <w:t>Quang</w:t>
      </w:r>
      <w:proofErr w:type="spellEnd"/>
      <w:r w:rsidRPr="00B12D8B">
        <w:rPr>
          <w:rFonts w:ascii="Book Antiqua" w:hAnsi="Book Antiqua"/>
          <w:sz w:val="24"/>
          <w:szCs w:val="24"/>
        </w:rPr>
        <w:t xml:space="preserve"> VM, Barfield C, </w:t>
      </w:r>
      <w:proofErr w:type="spellStart"/>
      <w:r w:rsidRPr="00B12D8B">
        <w:rPr>
          <w:rFonts w:ascii="Book Antiqua" w:hAnsi="Book Antiqua"/>
          <w:sz w:val="24"/>
          <w:szCs w:val="24"/>
        </w:rPr>
        <w:t>Tietje</w:t>
      </w:r>
      <w:proofErr w:type="spellEnd"/>
      <w:r w:rsidRPr="00B12D8B">
        <w:rPr>
          <w:rFonts w:ascii="Book Antiqua" w:hAnsi="Book Antiqua"/>
          <w:sz w:val="24"/>
          <w:szCs w:val="24"/>
        </w:rPr>
        <w:t xml:space="preserve"> K, Steele M, </w:t>
      </w:r>
      <w:proofErr w:type="spellStart"/>
      <w:r w:rsidRPr="00B12D8B">
        <w:rPr>
          <w:rFonts w:ascii="Book Antiqua" w:hAnsi="Book Antiqua"/>
          <w:sz w:val="24"/>
          <w:szCs w:val="24"/>
        </w:rPr>
        <w:t>Weigl</w:t>
      </w:r>
      <w:proofErr w:type="spellEnd"/>
      <w:r w:rsidRPr="00B12D8B">
        <w:rPr>
          <w:rFonts w:ascii="Book Antiqua" w:hAnsi="Book Antiqua"/>
          <w:sz w:val="24"/>
          <w:szCs w:val="24"/>
        </w:rPr>
        <w:t xml:space="preserve"> BH. Field evaluation of a prototype paper-based point-of-care </w:t>
      </w:r>
      <w:proofErr w:type="spellStart"/>
      <w:r w:rsidRPr="00B12D8B">
        <w:rPr>
          <w:rFonts w:ascii="Book Antiqua" w:hAnsi="Book Antiqua"/>
          <w:sz w:val="24"/>
          <w:szCs w:val="24"/>
        </w:rPr>
        <w:t>fingerstick</w:t>
      </w:r>
      <w:proofErr w:type="spellEnd"/>
      <w:r w:rsidRPr="00B12D8B">
        <w:rPr>
          <w:rFonts w:ascii="Book Antiqua" w:hAnsi="Book Antiqua"/>
          <w:sz w:val="24"/>
          <w:szCs w:val="24"/>
        </w:rPr>
        <w:t xml:space="preserve"> transaminase test. </w:t>
      </w:r>
      <w:proofErr w:type="spellStart"/>
      <w:r w:rsidRPr="00B12D8B">
        <w:rPr>
          <w:rFonts w:ascii="Book Antiqua" w:hAnsi="Book Antiqua"/>
          <w:i/>
          <w:iCs/>
          <w:sz w:val="24"/>
          <w:szCs w:val="24"/>
        </w:rPr>
        <w:t>PLoS</w:t>
      </w:r>
      <w:proofErr w:type="spellEnd"/>
      <w:r w:rsidRPr="00B12D8B">
        <w:rPr>
          <w:rFonts w:ascii="Book Antiqua" w:hAnsi="Book Antiqua"/>
          <w:i/>
          <w:iCs/>
          <w:sz w:val="24"/>
          <w:szCs w:val="24"/>
        </w:rPr>
        <w:t xml:space="preserve"> One</w:t>
      </w:r>
      <w:r w:rsidRPr="00B12D8B">
        <w:rPr>
          <w:rFonts w:ascii="Book Antiqua" w:hAnsi="Book Antiqua"/>
          <w:sz w:val="24"/>
          <w:szCs w:val="24"/>
        </w:rPr>
        <w:t> 2013; </w:t>
      </w:r>
      <w:r w:rsidRPr="00B12D8B">
        <w:rPr>
          <w:rFonts w:ascii="Book Antiqua" w:hAnsi="Book Antiqua"/>
          <w:b/>
          <w:bCs/>
          <w:sz w:val="24"/>
          <w:szCs w:val="24"/>
        </w:rPr>
        <w:t>8</w:t>
      </w:r>
      <w:r w:rsidRPr="00B12D8B">
        <w:rPr>
          <w:rFonts w:ascii="Book Antiqua" w:hAnsi="Book Antiqua"/>
          <w:sz w:val="24"/>
          <w:szCs w:val="24"/>
        </w:rPr>
        <w:t>: e75616 [PMID: 24098705 DOI: 10.1371/journal.pone.0075616]</w:t>
      </w:r>
    </w:p>
    <w:p w14:paraId="28B08CA6"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proofErr w:type="spellStart"/>
      <w:r w:rsidRPr="00B12D8B">
        <w:rPr>
          <w:rFonts w:ascii="Book Antiqua" w:hAnsi="Book Antiqua"/>
          <w:b/>
          <w:sz w:val="24"/>
          <w:szCs w:val="24"/>
        </w:rPr>
        <w:t>Papay</w:t>
      </w:r>
      <w:proofErr w:type="spellEnd"/>
      <w:r w:rsidRPr="00B12D8B">
        <w:rPr>
          <w:rFonts w:ascii="Book Antiqua" w:hAnsi="Book Antiqua"/>
          <w:b/>
          <w:sz w:val="24"/>
          <w:szCs w:val="24"/>
        </w:rPr>
        <w:t xml:space="preserve"> JI</w:t>
      </w:r>
      <w:r w:rsidRPr="00B12D8B">
        <w:rPr>
          <w:rFonts w:ascii="Book Antiqua" w:hAnsi="Book Antiqua"/>
          <w:sz w:val="24"/>
          <w:szCs w:val="24"/>
        </w:rPr>
        <w:t xml:space="preserve">, Clines D, Rafi R, Yuen N, Britt SD, Walsh JS, Hunt CM. Drug-induced liver injury following positive drug </w:t>
      </w:r>
      <w:proofErr w:type="spellStart"/>
      <w:r w:rsidRPr="00B12D8B">
        <w:rPr>
          <w:rFonts w:ascii="Book Antiqua" w:hAnsi="Book Antiqua"/>
          <w:sz w:val="24"/>
          <w:szCs w:val="24"/>
        </w:rPr>
        <w:t>rechallenge</w:t>
      </w:r>
      <w:proofErr w:type="spellEnd"/>
      <w:r w:rsidRPr="00B12D8B">
        <w:rPr>
          <w:rFonts w:ascii="Book Antiqua" w:hAnsi="Book Antiqua"/>
          <w:sz w:val="24"/>
          <w:szCs w:val="24"/>
        </w:rPr>
        <w:t xml:space="preserve">. </w:t>
      </w:r>
      <w:proofErr w:type="spellStart"/>
      <w:r w:rsidRPr="00B12D8B">
        <w:rPr>
          <w:rFonts w:ascii="Book Antiqua" w:hAnsi="Book Antiqua"/>
          <w:i/>
          <w:sz w:val="24"/>
          <w:szCs w:val="24"/>
        </w:rPr>
        <w:t>Regul</w:t>
      </w:r>
      <w:proofErr w:type="spellEnd"/>
      <w:r w:rsidRPr="00B12D8B">
        <w:rPr>
          <w:rFonts w:ascii="Book Antiqua" w:hAnsi="Book Antiqua"/>
          <w:i/>
          <w:sz w:val="24"/>
          <w:szCs w:val="24"/>
        </w:rPr>
        <w:t xml:space="preserve"> </w:t>
      </w:r>
      <w:proofErr w:type="spellStart"/>
      <w:r w:rsidRPr="00B12D8B">
        <w:rPr>
          <w:rFonts w:ascii="Book Antiqua" w:hAnsi="Book Antiqua"/>
          <w:i/>
          <w:sz w:val="24"/>
          <w:szCs w:val="24"/>
        </w:rPr>
        <w:t>Toxicol</w:t>
      </w:r>
      <w:proofErr w:type="spellEnd"/>
      <w:r w:rsidRPr="00B12D8B">
        <w:rPr>
          <w:rFonts w:ascii="Book Antiqua" w:hAnsi="Book Antiqua"/>
          <w:i/>
          <w:sz w:val="24"/>
          <w:szCs w:val="24"/>
        </w:rPr>
        <w:t xml:space="preserve"> </w:t>
      </w:r>
      <w:proofErr w:type="spellStart"/>
      <w:r w:rsidRPr="00B12D8B">
        <w:rPr>
          <w:rFonts w:ascii="Book Antiqua" w:hAnsi="Book Antiqua"/>
          <w:i/>
          <w:sz w:val="24"/>
          <w:szCs w:val="24"/>
        </w:rPr>
        <w:t>Pharmacol</w:t>
      </w:r>
      <w:proofErr w:type="spellEnd"/>
      <w:r w:rsidRPr="00B12D8B">
        <w:rPr>
          <w:rFonts w:ascii="Book Antiqua" w:hAnsi="Book Antiqua"/>
          <w:sz w:val="24"/>
          <w:szCs w:val="24"/>
        </w:rPr>
        <w:t xml:space="preserve"> 2009; </w:t>
      </w:r>
      <w:r w:rsidRPr="00B12D8B">
        <w:rPr>
          <w:rFonts w:ascii="Book Antiqua" w:hAnsi="Book Antiqua"/>
          <w:b/>
          <w:sz w:val="24"/>
          <w:szCs w:val="24"/>
        </w:rPr>
        <w:t>54</w:t>
      </w:r>
      <w:r w:rsidRPr="00B12D8B">
        <w:rPr>
          <w:rFonts w:ascii="Book Antiqua" w:hAnsi="Book Antiqua"/>
          <w:sz w:val="24"/>
          <w:szCs w:val="24"/>
        </w:rPr>
        <w:t>: 84–90 [PMID: 19303041 DOI: 10.1016/j.yrtph.2009.03.003]</w:t>
      </w:r>
    </w:p>
    <w:p w14:paraId="18107DB8"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Thong BY</w:t>
      </w:r>
      <w:r w:rsidRPr="00B12D8B">
        <w:rPr>
          <w:rFonts w:ascii="Book Antiqua" w:hAnsi="Book Antiqua"/>
          <w:sz w:val="24"/>
          <w:szCs w:val="24"/>
        </w:rPr>
        <w:t xml:space="preserve">, Chia FL, Tan SC, Tan TC, Leong KP, Tan JW, Tang CY, </w:t>
      </w:r>
      <w:proofErr w:type="spellStart"/>
      <w:r w:rsidRPr="00B12D8B">
        <w:rPr>
          <w:rFonts w:ascii="Book Antiqua" w:hAnsi="Book Antiqua"/>
          <w:sz w:val="24"/>
          <w:szCs w:val="24"/>
        </w:rPr>
        <w:t>Hou</w:t>
      </w:r>
      <w:proofErr w:type="spellEnd"/>
      <w:r w:rsidRPr="00B12D8B">
        <w:rPr>
          <w:rFonts w:ascii="Book Antiqua" w:hAnsi="Book Antiqua"/>
          <w:sz w:val="24"/>
          <w:szCs w:val="24"/>
        </w:rPr>
        <w:t xml:space="preserve"> JF, Chan GY, </w:t>
      </w:r>
      <w:proofErr w:type="spellStart"/>
      <w:r w:rsidRPr="00B12D8B">
        <w:rPr>
          <w:rFonts w:ascii="Book Antiqua" w:hAnsi="Book Antiqua"/>
          <w:sz w:val="24"/>
          <w:szCs w:val="24"/>
        </w:rPr>
        <w:t>Chng</w:t>
      </w:r>
      <w:proofErr w:type="spellEnd"/>
      <w:r w:rsidRPr="00B12D8B">
        <w:rPr>
          <w:rFonts w:ascii="Book Antiqua" w:hAnsi="Book Antiqua"/>
          <w:sz w:val="24"/>
          <w:szCs w:val="24"/>
        </w:rPr>
        <w:t xml:space="preserve"> HH. A retrospective study on sequential desensitization-</w:t>
      </w:r>
      <w:proofErr w:type="spellStart"/>
      <w:r w:rsidRPr="00B12D8B">
        <w:rPr>
          <w:rFonts w:ascii="Book Antiqua" w:hAnsi="Book Antiqua"/>
          <w:sz w:val="24"/>
          <w:szCs w:val="24"/>
        </w:rPr>
        <w:t>rechallenge</w:t>
      </w:r>
      <w:proofErr w:type="spellEnd"/>
      <w:r w:rsidRPr="00B12D8B">
        <w:rPr>
          <w:rFonts w:ascii="Book Antiqua" w:hAnsi="Book Antiqua"/>
          <w:sz w:val="24"/>
          <w:szCs w:val="24"/>
        </w:rPr>
        <w:t xml:space="preserve"> for </w:t>
      </w:r>
      <w:proofErr w:type="spellStart"/>
      <w:r w:rsidRPr="00B12D8B">
        <w:rPr>
          <w:rFonts w:ascii="Book Antiqua" w:hAnsi="Book Antiqua"/>
          <w:sz w:val="24"/>
          <w:szCs w:val="24"/>
        </w:rPr>
        <w:t>antituberculosis</w:t>
      </w:r>
      <w:proofErr w:type="spellEnd"/>
      <w:r w:rsidRPr="00B12D8B">
        <w:rPr>
          <w:rFonts w:ascii="Book Antiqua" w:hAnsi="Book Antiqua"/>
          <w:sz w:val="24"/>
          <w:szCs w:val="24"/>
        </w:rPr>
        <w:t xml:space="preserve"> drug allergy. </w:t>
      </w:r>
      <w:r w:rsidRPr="00B12D8B">
        <w:rPr>
          <w:rFonts w:ascii="Book Antiqua" w:hAnsi="Book Antiqua"/>
          <w:i/>
          <w:iCs/>
          <w:sz w:val="24"/>
          <w:szCs w:val="24"/>
        </w:rPr>
        <w:t>Asia Pac Allergy</w:t>
      </w:r>
      <w:r w:rsidRPr="00B12D8B">
        <w:rPr>
          <w:rFonts w:ascii="Book Antiqua" w:hAnsi="Book Antiqua"/>
          <w:sz w:val="24"/>
          <w:szCs w:val="24"/>
        </w:rPr>
        <w:t> 2014; </w:t>
      </w:r>
      <w:r w:rsidRPr="00B12D8B">
        <w:rPr>
          <w:rFonts w:ascii="Book Antiqua" w:hAnsi="Book Antiqua"/>
          <w:b/>
          <w:bCs/>
          <w:sz w:val="24"/>
          <w:szCs w:val="24"/>
        </w:rPr>
        <w:t>4</w:t>
      </w:r>
      <w:r w:rsidRPr="00B12D8B">
        <w:rPr>
          <w:rFonts w:ascii="Book Antiqua" w:hAnsi="Book Antiqua"/>
          <w:sz w:val="24"/>
          <w:szCs w:val="24"/>
        </w:rPr>
        <w:t>: 156-163 [PMID: 25097851 DOI: 10.5415/apallergy.2014.4.3.156]</w:t>
      </w:r>
    </w:p>
    <w:p w14:paraId="4BB3C546"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Charles EC</w:t>
      </w:r>
      <w:r w:rsidRPr="00B12D8B">
        <w:rPr>
          <w:rFonts w:ascii="Book Antiqua" w:hAnsi="Book Antiqua"/>
          <w:sz w:val="24"/>
          <w:szCs w:val="24"/>
        </w:rPr>
        <w:t xml:space="preserve">, Olson KL, </w:t>
      </w:r>
      <w:proofErr w:type="spellStart"/>
      <w:r w:rsidRPr="00B12D8B">
        <w:rPr>
          <w:rFonts w:ascii="Book Antiqua" w:hAnsi="Book Antiqua"/>
          <w:sz w:val="24"/>
          <w:szCs w:val="24"/>
        </w:rPr>
        <w:t>Sandhoff</w:t>
      </w:r>
      <w:proofErr w:type="spellEnd"/>
      <w:r w:rsidRPr="00B12D8B">
        <w:rPr>
          <w:rFonts w:ascii="Book Antiqua" w:hAnsi="Book Antiqua"/>
          <w:sz w:val="24"/>
          <w:szCs w:val="24"/>
        </w:rPr>
        <w:t xml:space="preserve"> BG, McClure DL, </w:t>
      </w:r>
      <w:proofErr w:type="spellStart"/>
      <w:r w:rsidRPr="00B12D8B">
        <w:rPr>
          <w:rFonts w:ascii="Book Antiqua" w:hAnsi="Book Antiqua"/>
          <w:sz w:val="24"/>
          <w:szCs w:val="24"/>
        </w:rPr>
        <w:t>Merenich</w:t>
      </w:r>
      <w:proofErr w:type="spellEnd"/>
      <w:r w:rsidRPr="00B12D8B">
        <w:rPr>
          <w:rFonts w:ascii="Book Antiqua" w:hAnsi="Book Antiqua"/>
          <w:sz w:val="24"/>
          <w:szCs w:val="24"/>
        </w:rPr>
        <w:t xml:space="preserve"> JA. Evaluation of cases of severe statin-related </w:t>
      </w:r>
      <w:proofErr w:type="spellStart"/>
      <w:r w:rsidRPr="00B12D8B">
        <w:rPr>
          <w:rFonts w:ascii="Book Antiqua" w:hAnsi="Book Antiqua"/>
          <w:sz w:val="24"/>
          <w:szCs w:val="24"/>
        </w:rPr>
        <w:t>transaminitis</w:t>
      </w:r>
      <w:proofErr w:type="spellEnd"/>
      <w:r w:rsidRPr="00B12D8B">
        <w:rPr>
          <w:rFonts w:ascii="Book Antiqua" w:hAnsi="Book Antiqua"/>
          <w:sz w:val="24"/>
          <w:szCs w:val="24"/>
        </w:rPr>
        <w:t xml:space="preserve"> within a large health maintenance organization. </w:t>
      </w:r>
      <w:r w:rsidRPr="00B12D8B">
        <w:rPr>
          <w:rFonts w:ascii="Book Antiqua" w:hAnsi="Book Antiqua"/>
          <w:i/>
          <w:iCs/>
          <w:sz w:val="24"/>
          <w:szCs w:val="24"/>
        </w:rPr>
        <w:t>Am J Med</w:t>
      </w:r>
      <w:r w:rsidRPr="00B12D8B">
        <w:rPr>
          <w:rFonts w:ascii="Book Antiqua" w:hAnsi="Book Antiqua"/>
          <w:sz w:val="24"/>
          <w:szCs w:val="24"/>
        </w:rPr>
        <w:t> 2005; </w:t>
      </w:r>
      <w:r w:rsidRPr="00B12D8B">
        <w:rPr>
          <w:rFonts w:ascii="Book Antiqua" w:hAnsi="Book Antiqua"/>
          <w:b/>
          <w:bCs/>
          <w:sz w:val="24"/>
          <w:szCs w:val="24"/>
        </w:rPr>
        <w:t>118</w:t>
      </w:r>
      <w:r w:rsidRPr="00B12D8B">
        <w:rPr>
          <w:rFonts w:ascii="Book Antiqua" w:hAnsi="Book Antiqua"/>
          <w:sz w:val="24"/>
          <w:szCs w:val="24"/>
        </w:rPr>
        <w:t>: 618-624 [PMID: 15922693 DOI: 10.1016/j.amjmed.2005.02.008]</w:t>
      </w:r>
    </w:p>
    <w:p w14:paraId="4AA3E891" w14:textId="77777777" w:rsidR="00F930A5"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lastRenderedPageBreak/>
        <w:t>Lebovitz HE</w:t>
      </w:r>
      <w:r w:rsidRPr="00B12D8B">
        <w:rPr>
          <w:rFonts w:ascii="Book Antiqua" w:hAnsi="Book Antiqua"/>
          <w:sz w:val="24"/>
          <w:szCs w:val="24"/>
        </w:rPr>
        <w:t>. Differentiating members of the thiazolidinedione class: a focus on safety. </w:t>
      </w:r>
      <w:r w:rsidRPr="00B12D8B">
        <w:rPr>
          <w:rFonts w:ascii="Book Antiqua" w:hAnsi="Book Antiqua"/>
          <w:i/>
          <w:iCs/>
          <w:sz w:val="24"/>
          <w:szCs w:val="24"/>
        </w:rPr>
        <w:t xml:space="preserve">Diabetes </w:t>
      </w:r>
      <w:proofErr w:type="spellStart"/>
      <w:r w:rsidRPr="00B12D8B">
        <w:rPr>
          <w:rFonts w:ascii="Book Antiqua" w:hAnsi="Book Antiqua"/>
          <w:i/>
          <w:iCs/>
          <w:sz w:val="24"/>
          <w:szCs w:val="24"/>
        </w:rPr>
        <w:t>Metab</w:t>
      </w:r>
      <w:proofErr w:type="spellEnd"/>
      <w:r w:rsidRPr="00B12D8B">
        <w:rPr>
          <w:rFonts w:ascii="Book Antiqua" w:hAnsi="Book Antiqua"/>
          <w:i/>
          <w:iCs/>
          <w:sz w:val="24"/>
          <w:szCs w:val="24"/>
        </w:rPr>
        <w:t xml:space="preserve"> Res Rev</w:t>
      </w:r>
      <w:r w:rsidRPr="00B12D8B">
        <w:rPr>
          <w:rFonts w:ascii="Book Antiqua" w:hAnsi="Book Antiqua"/>
          <w:sz w:val="24"/>
          <w:szCs w:val="24"/>
        </w:rPr>
        <w:t> </w:t>
      </w:r>
      <w:r w:rsidRPr="00B12D8B">
        <w:rPr>
          <w:rFonts w:ascii="Book Antiqua" w:hAnsi="Book Antiqua" w:cs="Times New Roman"/>
          <w:sz w:val="24"/>
          <w:szCs w:val="24"/>
        </w:rPr>
        <w:t>2002</w:t>
      </w:r>
      <w:r w:rsidRPr="00B12D8B">
        <w:rPr>
          <w:rFonts w:ascii="Book Antiqua" w:hAnsi="Book Antiqua"/>
          <w:sz w:val="24"/>
          <w:szCs w:val="24"/>
        </w:rPr>
        <w:t>; </w:t>
      </w:r>
      <w:r w:rsidRPr="00B12D8B">
        <w:rPr>
          <w:rFonts w:ascii="Book Antiqua" w:hAnsi="Book Antiqua"/>
          <w:b/>
          <w:bCs/>
          <w:sz w:val="24"/>
          <w:szCs w:val="24"/>
        </w:rPr>
        <w:t xml:space="preserve">18 </w:t>
      </w:r>
      <w:proofErr w:type="spellStart"/>
      <w:r w:rsidRPr="00B12D8B">
        <w:rPr>
          <w:rFonts w:ascii="Book Antiqua" w:hAnsi="Book Antiqua"/>
          <w:b/>
          <w:bCs/>
          <w:sz w:val="24"/>
          <w:szCs w:val="24"/>
        </w:rPr>
        <w:t>Suppl</w:t>
      </w:r>
      <w:proofErr w:type="spellEnd"/>
      <w:r w:rsidRPr="00B12D8B">
        <w:rPr>
          <w:rFonts w:ascii="Book Antiqua" w:hAnsi="Book Antiqua"/>
          <w:b/>
          <w:bCs/>
          <w:sz w:val="24"/>
          <w:szCs w:val="24"/>
        </w:rPr>
        <w:t xml:space="preserve"> 2</w:t>
      </w:r>
      <w:r w:rsidRPr="00B12D8B">
        <w:rPr>
          <w:rFonts w:ascii="Book Antiqua" w:hAnsi="Book Antiqua"/>
          <w:sz w:val="24"/>
          <w:szCs w:val="24"/>
        </w:rPr>
        <w:t>: S23-S29 [PMID: 11921435 DOI: 10.1002/dmrr.252]</w:t>
      </w:r>
    </w:p>
    <w:p w14:paraId="4B0A1D9E" w14:textId="0267FFDC" w:rsidR="00C304E0" w:rsidRPr="00B12D8B" w:rsidRDefault="00F930A5" w:rsidP="00F930A5">
      <w:pPr>
        <w:pStyle w:val="ListParagraph"/>
        <w:numPr>
          <w:ilvl w:val="0"/>
          <w:numId w:val="6"/>
        </w:numPr>
        <w:spacing w:after="0" w:line="360" w:lineRule="auto"/>
        <w:ind w:left="426" w:hanging="426"/>
        <w:jc w:val="both"/>
        <w:rPr>
          <w:rFonts w:ascii="Book Antiqua" w:hAnsi="Book Antiqua"/>
          <w:sz w:val="24"/>
          <w:szCs w:val="24"/>
        </w:rPr>
      </w:pPr>
      <w:r w:rsidRPr="00B12D8B">
        <w:rPr>
          <w:rFonts w:ascii="Book Antiqua" w:hAnsi="Book Antiqua"/>
          <w:b/>
          <w:bCs/>
          <w:sz w:val="24"/>
          <w:szCs w:val="24"/>
        </w:rPr>
        <w:t>Stine JG</w:t>
      </w:r>
      <w:r w:rsidRPr="00B12D8B">
        <w:rPr>
          <w:rFonts w:ascii="Book Antiqua" w:hAnsi="Book Antiqua"/>
          <w:sz w:val="24"/>
          <w:szCs w:val="24"/>
        </w:rPr>
        <w:t>, Lewis JH. Hepatotoxicity of antibiotics: a review and update for the clinician. </w:t>
      </w:r>
      <w:proofErr w:type="spellStart"/>
      <w:r w:rsidRPr="00B12D8B">
        <w:rPr>
          <w:rFonts w:ascii="Book Antiqua" w:hAnsi="Book Antiqua"/>
          <w:i/>
          <w:iCs/>
          <w:sz w:val="24"/>
          <w:szCs w:val="24"/>
        </w:rPr>
        <w:t>Clin</w:t>
      </w:r>
      <w:proofErr w:type="spellEnd"/>
      <w:r w:rsidRPr="00B12D8B">
        <w:rPr>
          <w:rFonts w:ascii="Book Antiqua" w:hAnsi="Book Antiqua"/>
          <w:i/>
          <w:iCs/>
          <w:sz w:val="24"/>
          <w:szCs w:val="24"/>
        </w:rPr>
        <w:t xml:space="preserve"> Liver Dis</w:t>
      </w:r>
      <w:r w:rsidRPr="00B12D8B">
        <w:rPr>
          <w:rFonts w:ascii="Book Antiqua" w:hAnsi="Book Antiqua"/>
          <w:sz w:val="24"/>
          <w:szCs w:val="24"/>
        </w:rPr>
        <w:t> 2013; </w:t>
      </w:r>
      <w:r w:rsidRPr="00B12D8B">
        <w:rPr>
          <w:rFonts w:ascii="Book Antiqua" w:hAnsi="Book Antiqua"/>
          <w:b/>
          <w:bCs/>
          <w:sz w:val="24"/>
          <w:szCs w:val="24"/>
        </w:rPr>
        <w:t>17</w:t>
      </w:r>
      <w:r w:rsidRPr="00B12D8B">
        <w:rPr>
          <w:rFonts w:ascii="Book Antiqua" w:hAnsi="Book Antiqua"/>
          <w:sz w:val="24"/>
          <w:szCs w:val="24"/>
        </w:rPr>
        <w:t>: 609-42, ix [PMID: 24099021 DOI: 10.1016/j.cld.2013.07.008]</w:t>
      </w:r>
    </w:p>
    <w:p w14:paraId="7A647EFD" w14:textId="106EB190" w:rsidR="00C304E0" w:rsidRPr="00B12D8B" w:rsidRDefault="00194345" w:rsidP="00C304E0">
      <w:pPr>
        <w:pStyle w:val="ListParagraph"/>
        <w:numPr>
          <w:ilvl w:val="0"/>
          <w:numId w:val="6"/>
        </w:numPr>
        <w:spacing w:after="0" w:line="360" w:lineRule="auto"/>
        <w:ind w:left="426" w:hanging="426"/>
        <w:jc w:val="both"/>
        <w:rPr>
          <w:rFonts w:ascii="Book Antiqua" w:hAnsi="Book Antiqua" w:cs="Times New Roman"/>
          <w:sz w:val="24"/>
          <w:szCs w:val="24"/>
        </w:rPr>
      </w:pPr>
      <w:r w:rsidRPr="00B12D8B">
        <w:rPr>
          <w:rFonts w:ascii="Book Antiqua" w:hAnsi="Book Antiqua" w:cs="Times New Roman"/>
          <w:b/>
          <w:sz w:val="24"/>
          <w:szCs w:val="24"/>
        </w:rPr>
        <w:t>Bari K</w:t>
      </w:r>
      <w:r w:rsidRPr="00B12D8B">
        <w:rPr>
          <w:rFonts w:ascii="Book Antiqua" w:hAnsi="Book Antiqua" w:cs="Times New Roman"/>
          <w:sz w:val="24"/>
          <w:szCs w:val="24"/>
        </w:rPr>
        <w:t xml:space="preserve">, Fontana RJ. Acetaminophen overdose: what practitioners need to know. </w:t>
      </w:r>
      <w:r w:rsidRPr="00B12D8B">
        <w:rPr>
          <w:rFonts w:ascii="Book Antiqua" w:hAnsi="Book Antiqua" w:cs="Times New Roman"/>
          <w:i/>
          <w:sz w:val="24"/>
          <w:szCs w:val="24"/>
        </w:rPr>
        <w:t>Clinical Liver Dis</w:t>
      </w:r>
      <w:r w:rsidRPr="00B12D8B">
        <w:rPr>
          <w:rFonts w:ascii="Book Antiqua" w:hAnsi="Book Antiqua" w:cs="Times New Roman"/>
          <w:sz w:val="24"/>
          <w:szCs w:val="24"/>
        </w:rPr>
        <w:t xml:space="preserve"> 2014; </w:t>
      </w:r>
      <w:r w:rsidRPr="00B12D8B">
        <w:rPr>
          <w:rFonts w:ascii="Book Antiqua" w:hAnsi="Book Antiqua" w:cs="Times New Roman"/>
          <w:b/>
          <w:sz w:val="24"/>
          <w:szCs w:val="24"/>
        </w:rPr>
        <w:t>4</w:t>
      </w:r>
      <w:r w:rsidRPr="00B12D8B">
        <w:rPr>
          <w:rFonts w:ascii="Book Antiqua" w:hAnsi="Book Antiqua" w:cs="Times New Roman"/>
          <w:sz w:val="24"/>
          <w:szCs w:val="24"/>
        </w:rPr>
        <w:t>: 17</w:t>
      </w:r>
      <w:r w:rsidR="00B36635" w:rsidRPr="00B12D8B">
        <w:rPr>
          <w:rFonts w:ascii="Book Antiqua" w:hAnsi="Book Antiqua" w:cs="Times New Roman" w:hint="eastAsia"/>
          <w:sz w:val="24"/>
          <w:szCs w:val="24"/>
        </w:rPr>
        <w:t>-</w:t>
      </w:r>
      <w:r w:rsidRPr="00B12D8B">
        <w:rPr>
          <w:rFonts w:ascii="Book Antiqua" w:hAnsi="Book Antiqua" w:cs="Times New Roman"/>
          <w:sz w:val="24"/>
          <w:szCs w:val="24"/>
        </w:rPr>
        <w:t>21 [DOI: 10.1002/cld.373]</w:t>
      </w:r>
    </w:p>
    <w:p w14:paraId="1237E7C5" w14:textId="6F27776F" w:rsidR="00C304E0" w:rsidRPr="00B12D8B" w:rsidRDefault="00194345" w:rsidP="00C304E0">
      <w:pPr>
        <w:pStyle w:val="ListParagraph"/>
        <w:numPr>
          <w:ilvl w:val="0"/>
          <w:numId w:val="6"/>
        </w:numPr>
        <w:spacing w:after="0" w:line="360" w:lineRule="auto"/>
        <w:ind w:left="426" w:hanging="426"/>
        <w:jc w:val="both"/>
        <w:rPr>
          <w:rFonts w:ascii="Book Antiqua" w:hAnsi="Book Antiqua" w:cs="Times New Roman"/>
          <w:sz w:val="24"/>
          <w:szCs w:val="24"/>
        </w:rPr>
      </w:pPr>
      <w:r w:rsidRPr="00B12D8B">
        <w:rPr>
          <w:rFonts w:ascii="Book Antiqua" w:hAnsi="Book Antiqua" w:cs="Times New Roman"/>
          <w:b/>
          <w:sz w:val="24"/>
          <w:szCs w:val="24"/>
        </w:rPr>
        <w:t>Schmidt LE</w:t>
      </w:r>
      <w:r w:rsidRPr="00B12D8B">
        <w:rPr>
          <w:rFonts w:ascii="Book Antiqua" w:hAnsi="Book Antiqua" w:cs="Times New Roman"/>
          <w:sz w:val="24"/>
          <w:szCs w:val="24"/>
        </w:rPr>
        <w:t xml:space="preserve">. Identification of patients at risk of </w:t>
      </w:r>
      <w:proofErr w:type="spellStart"/>
      <w:r w:rsidRPr="00B12D8B">
        <w:rPr>
          <w:rFonts w:ascii="Book Antiqua" w:hAnsi="Book Antiqua" w:cs="Times New Roman"/>
          <w:sz w:val="24"/>
          <w:szCs w:val="24"/>
        </w:rPr>
        <w:t>anaphylactoid</w:t>
      </w:r>
      <w:proofErr w:type="spellEnd"/>
      <w:r w:rsidRPr="00B12D8B">
        <w:rPr>
          <w:rFonts w:ascii="Book Antiqua" w:hAnsi="Book Antiqua" w:cs="Times New Roman"/>
          <w:sz w:val="24"/>
          <w:szCs w:val="24"/>
        </w:rPr>
        <w:t xml:space="preserve"> reactions to N-acetylcysteine in the treatment of paracetamol overdose. </w:t>
      </w:r>
      <w:proofErr w:type="spellStart"/>
      <w:r w:rsidRPr="00B12D8B">
        <w:rPr>
          <w:rFonts w:ascii="Book Antiqua" w:hAnsi="Book Antiqua" w:cs="Times New Roman"/>
          <w:i/>
          <w:sz w:val="24"/>
          <w:szCs w:val="24"/>
        </w:rPr>
        <w:t>Clin</w:t>
      </w:r>
      <w:proofErr w:type="spellEnd"/>
      <w:r w:rsidRPr="00B12D8B">
        <w:rPr>
          <w:rFonts w:ascii="Book Antiqua" w:hAnsi="Book Antiqua" w:cs="Times New Roman"/>
          <w:i/>
          <w:sz w:val="24"/>
          <w:szCs w:val="24"/>
        </w:rPr>
        <w:t xml:space="preserve"> </w:t>
      </w:r>
      <w:proofErr w:type="spellStart"/>
      <w:r w:rsidRPr="00B12D8B">
        <w:rPr>
          <w:rFonts w:ascii="Book Antiqua" w:hAnsi="Book Antiqua" w:cs="Times New Roman"/>
          <w:i/>
          <w:sz w:val="24"/>
          <w:szCs w:val="24"/>
        </w:rPr>
        <w:t>Toxicol</w:t>
      </w:r>
      <w:proofErr w:type="spellEnd"/>
      <w:r w:rsidRPr="00B12D8B">
        <w:rPr>
          <w:rFonts w:ascii="Book Antiqua" w:hAnsi="Book Antiqua" w:cs="Times New Roman"/>
          <w:i/>
          <w:sz w:val="24"/>
          <w:szCs w:val="24"/>
        </w:rPr>
        <w:t xml:space="preserve"> </w:t>
      </w:r>
      <w:r w:rsidRPr="00B12D8B">
        <w:rPr>
          <w:rFonts w:ascii="Book Antiqua" w:hAnsi="Book Antiqua" w:cs="Times New Roman"/>
          <w:sz w:val="24"/>
          <w:szCs w:val="24"/>
        </w:rPr>
        <w:t>(</w:t>
      </w:r>
      <w:proofErr w:type="spellStart"/>
      <w:r w:rsidRPr="00B12D8B">
        <w:rPr>
          <w:rFonts w:ascii="Book Antiqua" w:hAnsi="Book Antiqua" w:cs="Times New Roman"/>
          <w:sz w:val="24"/>
          <w:szCs w:val="24"/>
        </w:rPr>
        <w:t>Phila</w:t>
      </w:r>
      <w:proofErr w:type="spellEnd"/>
      <w:r w:rsidRPr="00B12D8B">
        <w:rPr>
          <w:rFonts w:ascii="Book Antiqua" w:hAnsi="Book Antiqua" w:cs="Times New Roman"/>
          <w:sz w:val="24"/>
          <w:szCs w:val="24"/>
        </w:rPr>
        <w:t xml:space="preserve">) 2013; </w:t>
      </w:r>
      <w:r w:rsidRPr="00B12D8B">
        <w:rPr>
          <w:rFonts w:ascii="Book Antiqua" w:hAnsi="Book Antiqua" w:cs="Times New Roman"/>
          <w:b/>
          <w:sz w:val="24"/>
          <w:szCs w:val="24"/>
        </w:rPr>
        <w:t>51</w:t>
      </w:r>
      <w:r w:rsidRPr="00B12D8B">
        <w:rPr>
          <w:rFonts w:ascii="Book Antiqua" w:hAnsi="Book Antiqua" w:cs="Times New Roman"/>
          <w:sz w:val="24"/>
          <w:szCs w:val="24"/>
        </w:rPr>
        <w:t>: 467</w:t>
      </w:r>
      <w:r w:rsidR="00B36635" w:rsidRPr="00B12D8B">
        <w:rPr>
          <w:rFonts w:ascii="Book Antiqua" w:hAnsi="Book Antiqua" w:cs="Times New Roman" w:hint="eastAsia"/>
          <w:sz w:val="24"/>
          <w:szCs w:val="24"/>
        </w:rPr>
        <w:t>-</w:t>
      </w:r>
      <w:r w:rsidRPr="00B12D8B">
        <w:rPr>
          <w:rFonts w:ascii="Book Antiqua" w:hAnsi="Book Antiqua" w:cs="Times New Roman"/>
          <w:sz w:val="24"/>
          <w:szCs w:val="24"/>
        </w:rPr>
        <w:t>472 [PMID: 23697458 DOI: 10.3109/15563650.2013.799677]</w:t>
      </w:r>
    </w:p>
    <w:p w14:paraId="0FC129F2" w14:textId="3C8DE957" w:rsidR="00C304E0" w:rsidRPr="00B12D8B" w:rsidRDefault="00194345" w:rsidP="00C304E0">
      <w:pPr>
        <w:pStyle w:val="ListParagraph"/>
        <w:numPr>
          <w:ilvl w:val="0"/>
          <w:numId w:val="6"/>
        </w:numPr>
        <w:spacing w:after="0" w:line="360" w:lineRule="auto"/>
        <w:ind w:left="426" w:hanging="426"/>
        <w:jc w:val="both"/>
        <w:rPr>
          <w:rFonts w:ascii="Book Antiqua" w:hAnsi="Book Antiqua" w:cs="Times New Roman"/>
          <w:sz w:val="24"/>
          <w:szCs w:val="24"/>
        </w:rPr>
      </w:pPr>
      <w:r w:rsidRPr="00B12D8B">
        <w:rPr>
          <w:rFonts w:ascii="Book Antiqua" w:hAnsi="Book Antiqua" w:cs="Times New Roman"/>
          <w:b/>
          <w:sz w:val="24"/>
          <w:szCs w:val="24"/>
        </w:rPr>
        <w:t>Shea B</w:t>
      </w:r>
      <w:r w:rsidRPr="00B12D8B">
        <w:rPr>
          <w:rFonts w:ascii="Book Antiqua" w:hAnsi="Book Antiqua" w:cs="Times New Roman"/>
          <w:sz w:val="24"/>
          <w:szCs w:val="24"/>
        </w:rPr>
        <w:t xml:space="preserve">, </w:t>
      </w:r>
      <w:proofErr w:type="spellStart"/>
      <w:r w:rsidRPr="00B12D8B">
        <w:rPr>
          <w:rFonts w:ascii="Book Antiqua" w:hAnsi="Book Antiqua" w:cs="Times New Roman"/>
          <w:sz w:val="24"/>
          <w:szCs w:val="24"/>
        </w:rPr>
        <w:t>Swinden</w:t>
      </w:r>
      <w:proofErr w:type="spellEnd"/>
      <w:r w:rsidRPr="00B12D8B">
        <w:rPr>
          <w:rFonts w:ascii="Book Antiqua" w:hAnsi="Book Antiqua" w:cs="Times New Roman"/>
          <w:sz w:val="24"/>
          <w:szCs w:val="24"/>
        </w:rPr>
        <w:t xml:space="preserve"> MV, </w:t>
      </w:r>
      <w:proofErr w:type="spellStart"/>
      <w:r w:rsidRPr="00B12D8B">
        <w:rPr>
          <w:rFonts w:ascii="Book Antiqua" w:hAnsi="Book Antiqua" w:cs="Times New Roman"/>
          <w:sz w:val="24"/>
          <w:szCs w:val="24"/>
        </w:rPr>
        <w:t>Ghogomu</w:t>
      </w:r>
      <w:proofErr w:type="spellEnd"/>
      <w:r w:rsidRPr="00B12D8B">
        <w:rPr>
          <w:rFonts w:ascii="Book Antiqua" w:hAnsi="Book Antiqua" w:cs="Times New Roman"/>
          <w:sz w:val="24"/>
          <w:szCs w:val="24"/>
        </w:rPr>
        <w:t xml:space="preserve"> MT, Ortiz Z, </w:t>
      </w:r>
      <w:proofErr w:type="spellStart"/>
      <w:r w:rsidRPr="00B12D8B">
        <w:rPr>
          <w:rFonts w:ascii="Book Antiqua" w:hAnsi="Book Antiqua" w:cs="Times New Roman"/>
          <w:sz w:val="24"/>
          <w:szCs w:val="24"/>
        </w:rPr>
        <w:t>Katchamart</w:t>
      </w:r>
      <w:proofErr w:type="spellEnd"/>
      <w:r w:rsidRPr="00B12D8B">
        <w:rPr>
          <w:rFonts w:ascii="Book Antiqua" w:hAnsi="Book Antiqua" w:cs="Times New Roman"/>
          <w:sz w:val="24"/>
          <w:szCs w:val="24"/>
        </w:rPr>
        <w:t xml:space="preserve"> W, Rader T, Bombardier C, Wells GA, </w:t>
      </w:r>
      <w:proofErr w:type="spellStart"/>
      <w:r w:rsidRPr="00B12D8B">
        <w:rPr>
          <w:rFonts w:ascii="Book Antiqua" w:hAnsi="Book Antiqua" w:cs="Times New Roman"/>
          <w:sz w:val="24"/>
          <w:szCs w:val="24"/>
        </w:rPr>
        <w:t>Tugwell</w:t>
      </w:r>
      <w:proofErr w:type="spellEnd"/>
      <w:r w:rsidRPr="00B12D8B">
        <w:rPr>
          <w:rFonts w:ascii="Book Antiqua" w:hAnsi="Book Antiqua" w:cs="Times New Roman"/>
          <w:sz w:val="24"/>
          <w:szCs w:val="24"/>
        </w:rPr>
        <w:t xml:space="preserve"> P. Folic acid and </w:t>
      </w:r>
      <w:proofErr w:type="spellStart"/>
      <w:r w:rsidRPr="00B12D8B">
        <w:rPr>
          <w:rFonts w:ascii="Book Antiqua" w:hAnsi="Book Antiqua" w:cs="Times New Roman"/>
          <w:sz w:val="24"/>
          <w:szCs w:val="24"/>
        </w:rPr>
        <w:t>folinic</w:t>
      </w:r>
      <w:proofErr w:type="spellEnd"/>
      <w:r w:rsidRPr="00B12D8B">
        <w:rPr>
          <w:rFonts w:ascii="Book Antiqua" w:hAnsi="Book Antiqua" w:cs="Times New Roman"/>
          <w:sz w:val="24"/>
          <w:szCs w:val="24"/>
        </w:rPr>
        <w:t xml:space="preserve"> acid for reducing side effects in patients receiving methotrexate for rheumatoid arthritis. </w:t>
      </w:r>
      <w:r w:rsidRPr="00B12D8B">
        <w:rPr>
          <w:rFonts w:ascii="Book Antiqua" w:hAnsi="Book Antiqua" w:cs="Times New Roman"/>
          <w:i/>
          <w:sz w:val="24"/>
          <w:szCs w:val="24"/>
        </w:rPr>
        <w:t xml:space="preserve">J </w:t>
      </w:r>
      <w:proofErr w:type="spellStart"/>
      <w:r w:rsidRPr="00B12D8B">
        <w:rPr>
          <w:rFonts w:ascii="Book Antiqua" w:hAnsi="Book Antiqua" w:cs="Times New Roman"/>
          <w:i/>
          <w:sz w:val="24"/>
          <w:szCs w:val="24"/>
        </w:rPr>
        <w:t>Rheumatol</w:t>
      </w:r>
      <w:proofErr w:type="spellEnd"/>
      <w:r w:rsidRPr="00B12D8B">
        <w:rPr>
          <w:rFonts w:ascii="Book Antiqua" w:hAnsi="Book Antiqua" w:cs="Times New Roman"/>
          <w:sz w:val="24"/>
          <w:szCs w:val="24"/>
        </w:rPr>
        <w:t xml:space="preserve"> 2014; </w:t>
      </w:r>
      <w:r w:rsidRPr="00B12D8B">
        <w:rPr>
          <w:rFonts w:ascii="Book Antiqua" w:hAnsi="Book Antiqua" w:cs="Times New Roman"/>
          <w:b/>
          <w:sz w:val="24"/>
          <w:szCs w:val="24"/>
        </w:rPr>
        <w:t>41</w:t>
      </w:r>
      <w:r w:rsidRPr="00B12D8B">
        <w:rPr>
          <w:rFonts w:ascii="Book Antiqua" w:hAnsi="Book Antiqua" w:cs="Times New Roman"/>
          <w:sz w:val="24"/>
          <w:szCs w:val="24"/>
        </w:rPr>
        <w:t>: 1049</w:t>
      </w:r>
      <w:r w:rsidR="00B36635" w:rsidRPr="00B12D8B">
        <w:rPr>
          <w:rFonts w:ascii="Book Antiqua" w:hAnsi="Book Antiqua" w:cs="Times New Roman" w:hint="eastAsia"/>
          <w:sz w:val="24"/>
          <w:szCs w:val="24"/>
        </w:rPr>
        <w:t>-</w:t>
      </w:r>
      <w:r w:rsidRPr="00B12D8B">
        <w:rPr>
          <w:rFonts w:ascii="Book Antiqua" w:hAnsi="Book Antiqua" w:cs="Times New Roman"/>
          <w:sz w:val="24"/>
          <w:szCs w:val="24"/>
        </w:rPr>
        <w:t>1060 [PMID: 24737913 DOI: 10.3899/jrheum.130738]</w:t>
      </w:r>
    </w:p>
    <w:p w14:paraId="36CAFB96" w14:textId="77777777" w:rsidR="00513FD1" w:rsidRPr="00B12D8B" w:rsidRDefault="00194345" w:rsidP="00513FD1">
      <w:pPr>
        <w:pStyle w:val="ListParagraph"/>
        <w:numPr>
          <w:ilvl w:val="0"/>
          <w:numId w:val="6"/>
        </w:numPr>
        <w:spacing w:after="0" w:line="360" w:lineRule="auto"/>
        <w:ind w:left="426" w:hanging="426"/>
        <w:jc w:val="both"/>
        <w:rPr>
          <w:rFonts w:ascii="Book Antiqua" w:hAnsi="Book Antiqua" w:cs="Times New Roman"/>
          <w:sz w:val="24"/>
          <w:szCs w:val="24"/>
        </w:rPr>
      </w:pPr>
      <w:r w:rsidRPr="00B12D8B">
        <w:rPr>
          <w:rFonts w:ascii="Book Antiqua" w:hAnsi="Book Antiqua" w:cs="Times New Roman"/>
          <w:b/>
          <w:sz w:val="24"/>
          <w:szCs w:val="24"/>
        </w:rPr>
        <w:t>Russell S</w:t>
      </w:r>
      <w:r w:rsidRPr="00B12D8B">
        <w:rPr>
          <w:rFonts w:ascii="Book Antiqua" w:hAnsi="Book Antiqua" w:cs="Times New Roman"/>
          <w:sz w:val="24"/>
          <w:szCs w:val="24"/>
        </w:rPr>
        <w:t xml:space="preserve">. Carnitine as an antidote for acute valproate toxicity in children. </w:t>
      </w:r>
      <w:proofErr w:type="spellStart"/>
      <w:r w:rsidRPr="00B12D8B">
        <w:rPr>
          <w:rFonts w:ascii="Book Antiqua" w:hAnsi="Book Antiqua" w:cs="Times New Roman"/>
          <w:i/>
          <w:sz w:val="24"/>
          <w:szCs w:val="24"/>
        </w:rPr>
        <w:t>Curr</w:t>
      </w:r>
      <w:proofErr w:type="spellEnd"/>
      <w:r w:rsidRPr="00B12D8B">
        <w:rPr>
          <w:rFonts w:ascii="Book Antiqua" w:hAnsi="Book Antiqua" w:cs="Times New Roman"/>
          <w:i/>
          <w:sz w:val="24"/>
          <w:szCs w:val="24"/>
        </w:rPr>
        <w:t xml:space="preserve"> </w:t>
      </w:r>
      <w:proofErr w:type="spellStart"/>
      <w:r w:rsidRPr="00B12D8B">
        <w:rPr>
          <w:rFonts w:ascii="Book Antiqua" w:hAnsi="Book Antiqua" w:cs="Times New Roman"/>
          <w:i/>
          <w:sz w:val="24"/>
          <w:szCs w:val="24"/>
        </w:rPr>
        <w:t>Opin</w:t>
      </w:r>
      <w:proofErr w:type="spellEnd"/>
      <w:r w:rsidRPr="00B12D8B">
        <w:rPr>
          <w:rFonts w:ascii="Book Antiqua" w:hAnsi="Book Antiqua" w:cs="Times New Roman"/>
          <w:i/>
          <w:sz w:val="24"/>
          <w:szCs w:val="24"/>
        </w:rPr>
        <w:t xml:space="preserve"> </w:t>
      </w:r>
      <w:proofErr w:type="spellStart"/>
      <w:r w:rsidRPr="00B12D8B">
        <w:rPr>
          <w:rFonts w:ascii="Book Antiqua" w:hAnsi="Book Antiqua" w:cs="Times New Roman"/>
          <w:i/>
          <w:sz w:val="24"/>
          <w:szCs w:val="24"/>
        </w:rPr>
        <w:t>Pediatr</w:t>
      </w:r>
      <w:proofErr w:type="spellEnd"/>
      <w:r w:rsidRPr="00B12D8B">
        <w:rPr>
          <w:rFonts w:ascii="Book Antiqua" w:hAnsi="Book Antiqua" w:cs="Times New Roman"/>
          <w:sz w:val="24"/>
          <w:szCs w:val="24"/>
        </w:rPr>
        <w:t xml:space="preserve"> 2007; </w:t>
      </w:r>
      <w:r w:rsidRPr="00B12D8B">
        <w:rPr>
          <w:rFonts w:ascii="Book Antiqua" w:hAnsi="Book Antiqua" w:cs="Times New Roman"/>
          <w:b/>
          <w:sz w:val="24"/>
          <w:szCs w:val="24"/>
        </w:rPr>
        <w:t>19</w:t>
      </w:r>
      <w:r w:rsidRPr="00B12D8B">
        <w:rPr>
          <w:rFonts w:ascii="Book Antiqua" w:hAnsi="Book Antiqua" w:cs="Times New Roman"/>
          <w:sz w:val="24"/>
          <w:szCs w:val="24"/>
        </w:rPr>
        <w:t>: 206</w:t>
      </w:r>
      <w:r w:rsidR="00B36635" w:rsidRPr="00B12D8B">
        <w:rPr>
          <w:rFonts w:ascii="Book Antiqua" w:hAnsi="Book Antiqua" w:cs="Times New Roman" w:hint="eastAsia"/>
          <w:sz w:val="24"/>
          <w:szCs w:val="24"/>
        </w:rPr>
        <w:t>-</w:t>
      </w:r>
      <w:r w:rsidRPr="00B12D8B">
        <w:rPr>
          <w:rFonts w:ascii="Book Antiqua" w:hAnsi="Book Antiqua" w:cs="Times New Roman"/>
          <w:sz w:val="24"/>
          <w:szCs w:val="24"/>
        </w:rPr>
        <w:t>210 [PMID: 17496767 DOI: 10.1097/MOP.0b013e32805e879a]</w:t>
      </w:r>
    </w:p>
    <w:p w14:paraId="7CE25410" w14:textId="77777777" w:rsidR="00513FD1" w:rsidRPr="00B12D8B" w:rsidRDefault="000E4B54" w:rsidP="00513FD1">
      <w:pPr>
        <w:pStyle w:val="ListParagraph"/>
        <w:numPr>
          <w:ilvl w:val="0"/>
          <w:numId w:val="6"/>
        </w:numPr>
        <w:spacing w:after="0" w:line="360" w:lineRule="auto"/>
        <w:ind w:left="426" w:hanging="426"/>
        <w:jc w:val="both"/>
        <w:rPr>
          <w:rFonts w:ascii="Book Antiqua" w:hAnsi="Book Antiqua" w:cs="Times New Roman"/>
          <w:sz w:val="24"/>
          <w:szCs w:val="24"/>
        </w:rPr>
      </w:pPr>
      <w:r w:rsidRPr="00B12D8B">
        <w:rPr>
          <w:rFonts w:ascii="Book Antiqua" w:hAnsi="Book Antiqua" w:cs="Times New Roman"/>
          <w:sz w:val="24"/>
          <w:szCs w:val="24"/>
        </w:rPr>
        <w:t>Aventis Pharmaceuticals</w:t>
      </w:r>
      <w:r w:rsidR="00194345" w:rsidRPr="00B12D8B">
        <w:rPr>
          <w:rFonts w:ascii="Book Antiqua" w:hAnsi="Book Antiqua" w:cs="Times New Roman"/>
          <w:sz w:val="24"/>
          <w:szCs w:val="24"/>
        </w:rPr>
        <w:t>.</w:t>
      </w:r>
      <w:r w:rsidRPr="00B12D8B">
        <w:rPr>
          <w:rFonts w:ascii="Book Antiqua" w:hAnsi="Book Antiqua" w:cs="Times New Roman"/>
          <w:sz w:val="24"/>
          <w:szCs w:val="24"/>
        </w:rPr>
        <w:t xml:space="preserve"> P</w:t>
      </w:r>
      <w:r w:rsidR="00194345" w:rsidRPr="00B12D8B">
        <w:rPr>
          <w:rFonts w:ascii="Book Antiqua" w:hAnsi="Book Antiqua" w:cs="Times New Roman"/>
          <w:sz w:val="24"/>
          <w:szCs w:val="24"/>
        </w:rPr>
        <w:t>rescribing information</w:t>
      </w:r>
      <w:r w:rsidRPr="00B12D8B">
        <w:rPr>
          <w:rFonts w:ascii="Book Antiqua" w:hAnsi="Book Antiqua" w:cs="Times New Roman"/>
          <w:sz w:val="24"/>
          <w:szCs w:val="24"/>
        </w:rPr>
        <w:t xml:space="preserve"> for </w:t>
      </w:r>
      <w:proofErr w:type="spellStart"/>
      <w:r w:rsidRPr="00B12D8B">
        <w:rPr>
          <w:rFonts w:ascii="Book Antiqua" w:hAnsi="Book Antiqua" w:cs="Times New Roman"/>
          <w:sz w:val="24"/>
          <w:szCs w:val="24"/>
        </w:rPr>
        <w:t>Arava</w:t>
      </w:r>
      <w:proofErr w:type="spellEnd"/>
      <w:r w:rsidRPr="00B12D8B">
        <w:rPr>
          <w:rFonts w:ascii="Book Antiqua" w:hAnsi="Book Antiqua" w:cs="Times New Roman"/>
          <w:sz w:val="24"/>
          <w:szCs w:val="24"/>
        </w:rPr>
        <w:t>® (</w:t>
      </w:r>
      <w:proofErr w:type="spellStart"/>
      <w:r w:rsidRPr="00B12D8B">
        <w:rPr>
          <w:rFonts w:ascii="Book Antiqua" w:hAnsi="Book Antiqua" w:cs="Times New Roman"/>
          <w:sz w:val="24"/>
          <w:szCs w:val="24"/>
        </w:rPr>
        <w:t>leflunomide</w:t>
      </w:r>
      <w:proofErr w:type="spellEnd"/>
      <w:r w:rsidRPr="00B12D8B">
        <w:rPr>
          <w:rFonts w:ascii="Book Antiqua" w:hAnsi="Book Antiqua" w:cs="Times New Roman"/>
          <w:sz w:val="24"/>
          <w:szCs w:val="24"/>
        </w:rPr>
        <w:t>)</w:t>
      </w:r>
      <w:r w:rsidR="00194345" w:rsidRPr="00B12D8B">
        <w:rPr>
          <w:rFonts w:ascii="Book Antiqua" w:hAnsi="Book Antiqua" w:cs="Times New Roman"/>
          <w:sz w:val="24"/>
          <w:szCs w:val="24"/>
        </w:rPr>
        <w:t xml:space="preserve">. </w:t>
      </w:r>
      <w:r w:rsidR="00513FD1" w:rsidRPr="00B12D8B">
        <w:rPr>
          <w:rFonts w:ascii="Book Antiqua" w:hAnsi="Book Antiqua" w:cs="Times New Roman" w:hint="eastAsia"/>
          <w:sz w:val="24"/>
          <w:szCs w:val="24"/>
        </w:rPr>
        <w:t>[</w:t>
      </w:r>
      <w:proofErr w:type="gramStart"/>
      <w:r w:rsidR="00513FD1" w:rsidRPr="00B12D8B">
        <w:rPr>
          <w:rFonts w:ascii="Book Antiqua" w:hAnsi="Book Antiqua" w:cs="Times New Roman"/>
          <w:sz w:val="24"/>
          <w:szCs w:val="24"/>
        </w:rPr>
        <w:t>accessed</w:t>
      </w:r>
      <w:proofErr w:type="gramEnd"/>
      <w:r w:rsidR="00513FD1" w:rsidRPr="00B12D8B">
        <w:rPr>
          <w:rFonts w:ascii="Book Antiqua" w:hAnsi="Book Antiqua" w:cs="Times New Roman"/>
          <w:sz w:val="24"/>
          <w:szCs w:val="24"/>
        </w:rPr>
        <w:t xml:space="preserve"> 2016</w:t>
      </w:r>
      <w:r w:rsidR="00513FD1" w:rsidRPr="00B12D8B">
        <w:rPr>
          <w:rFonts w:ascii="Book Antiqua" w:hAnsi="Book Antiqua" w:cs="Times New Roman" w:hint="eastAsia"/>
          <w:sz w:val="24"/>
          <w:szCs w:val="24"/>
        </w:rPr>
        <w:t xml:space="preserve"> </w:t>
      </w:r>
      <w:r w:rsidR="00513FD1" w:rsidRPr="00B12D8B">
        <w:rPr>
          <w:rFonts w:ascii="Book Antiqua" w:hAnsi="Book Antiqua" w:cs="Times New Roman"/>
          <w:sz w:val="24"/>
          <w:szCs w:val="24"/>
        </w:rPr>
        <w:t>Aug 19</w:t>
      </w:r>
      <w:r w:rsidR="00513FD1" w:rsidRPr="00B12D8B">
        <w:rPr>
          <w:rFonts w:ascii="Book Antiqua" w:hAnsi="Book Antiqua" w:cs="Times New Roman" w:hint="eastAsia"/>
          <w:sz w:val="24"/>
          <w:szCs w:val="24"/>
        </w:rPr>
        <w:t xml:space="preserve">]. </w:t>
      </w:r>
      <w:r w:rsidR="00194345" w:rsidRPr="00B12D8B">
        <w:rPr>
          <w:rFonts w:ascii="Book Antiqua" w:hAnsi="Book Antiqua" w:cs="Times New Roman"/>
          <w:sz w:val="24"/>
          <w:szCs w:val="24"/>
        </w:rPr>
        <w:t xml:space="preserve">Available </w:t>
      </w:r>
      <w:r w:rsidR="00B36635" w:rsidRPr="00B12D8B">
        <w:rPr>
          <w:rFonts w:ascii="Book Antiqua" w:hAnsi="Book Antiqua" w:cs="Times New Roman" w:hint="eastAsia"/>
          <w:sz w:val="24"/>
          <w:szCs w:val="24"/>
        </w:rPr>
        <w:t>from: URL</w:t>
      </w:r>
      <w:r w:rsidR="00194345" w:rsidRPr="00B12D8B">
        <w:rPr>
          <w:rFonts w:ascii="Book Antiqua" w:hAnsi="Book Antiqua" w:cs="Times New Roman"/>
          <w:sz w:val="24"/>
          <w:szCs w:val="24"/>
        </w:rPr>
        <w:t xml:space="preserve">: </w:t>
      </w:r>
      <w:r w:rsidR="00513FD1" w:rsidRPr="00B12D8B">
        <w:rPr>
          <w:rFonts w:ascii="Book Antiqua" w:hAnsi="Book Antiqua" w:cs="Times New Roman"/>
          <w:sz w:val="24"/>
          <w:szCs w:val="24"/>
        </w:rPr>
        <w:t>https://www.fda.gov/downloads/safety/MedWatch/Safetyinformation/safetyalertsforhumanmedicalproducts/ucm168409.pdf</w:t>
      </w:r>
      <w:r w:rsidR="00513FD1" w:rsidRPr="00B12D8B">
        <w:rPr>
          <w:rFonts w:hint="eastAsia"/>
        </w:rPr>
        <w:t xml:space="preserve"> </w:t>
      </w:r>
    </w:p>
    <w:p w14:paraId="6081831E" w14:textId="20983FBA" w:rsidR="00C304E0" w:rsidRPr="00B12D8B" w:rsidRDefault="00194345" w:rsidP="00513FD1">
      <w:pPr>
        <w:pStyle w:val="ListParagraph"/>
        <w:numPr>
          <w:ilvl w:val="0"/>
          <w:numId w:val="6"/>
        </w:numPr>
        <w:spacing w:after="0" w:line="360" w:lineRule="auto"/>
        <w:ind w:left="426" w:hanging="426"/>
        <w:jc w:val="both"/>
        <w:rPr>
          <w:rFonts w:ascii="Book Antiqua" w:hAnsi="Book Antiqua" w:cs="Times New Roman"/>
          <w:sz w:val="24"/>
          <w:szCs w:val="24"/>
        </w:rPr>
      </w:pPr>
      <w:proofErr w:type="spellStart"/>
      <w:r w:rsidRPr="00B12D8B">
        <w:rPr>
          <w:rFonts w:ascii="Book Antiqua" w:hAnsi="Book Antiqua" w:cs="Times New Roman"/>
          <w:b/>
          <w:sz w:val="24"/>
          <w:szCs w:val="24"/>
        </w:rPr>
        <w:t>Bañares</w:t>
      </w:r>
      <w:proofErr w:type="spellEnd"/>
      <w:r w:rsidRPr="00B12D8B">
        <w:rPr>
          <w:rFonts w:ascii="Book Antiqua" w:hAnsi="Book Antiqua" w:cs="Times New Roman"/>
          <w:b/>
          <w:sz w:val="24"/>
          <w:szCs w:val="24"/>
        </w:rPr>
        <w:t xml:space="preserve"> R</w:t>
      </w:r>
      <w:r w:rsidRPr="00B12D8B">
        <w:rPr>
          <w:rFonts w:ascii="Book Antiqua" w:hAnsi="Book Antiqua" w:cs="Times New Roman"/>
          <w:sz w:val="24"/>
          <w:szCs w:val="24"/>
        </w:rPr>
        <w:t xml:space="preserve">, Catalina MV, Vaquero J. Molecular adsorbent recirculating system and </w:t>
      </w:r>
      <w:proofErr w:type="spellStart"/>
      <w:r w:rsidRPr="00B12D8B">
        <w:rPr>
          <w:rFonts w:ascii="Book Antiqua" w:hAnsi="Book Antiqua" w:cs="Times New Roman"/>
          <w:sz w:val="24"/>
          <w:szCs w:val="24"/>
        </w:rPr>
        <w:t>bioartificial</w:t>
      </w:r>
      <w:proofErr w:type="spellEnd"/>
      <w:r w:rsidRPr="00B12D8B">
        <w:rPr>
          <w:rFonts w:ascii="Book Antiqua" w:hAnsi="Book Antiqua" w:cs="Times New Roman"/>
          <w:sz w:val="24"/>
          <w:szCs w:val="24"/>
        </w:rPr>
        <w:t xml:space="preserve"> devices for liver failure. </w:t>
      </w:r>
      <w:proofErr w:type="spellStart"/>
      <w:r w:rsidRPr="00B12D8B">
        <w:rPr>
          <w:rFonts w:ascii="Book Antiqua" w:hAnsi="Book Antiqua" w:cs="Times New Roman"/>
          <w:i/>
          <w:sz w:val="24"/>
          <w:szCs w:val="24"/>
        </w:rPr>
        <w:t>Clin</w:t>
      </w:r>
      <w:proofErr w:type="spellEnd"/>
      <w:r w:rsidRPr="00B12D8B">
        <w:rPr>
          <w:rFonts w:ascii="Book Antiqua" w:hAnsi="Book Antiqua" w:cs="Times New Roman"/>
          <w:i/>
          <w:sz w:val="24"/>
          <w:szCs w:val="24"/>
        </w:rPr>
        <w:t xml:space="preserve"> Liver Dis</w:t>
      </w:r>
      <w:r w:rsidRPr="00B12D8B">
        <w:rPr>
          <w:rFonts w:ascii="Book Antiqua" w:hAnsi="Book Antiqua" w:cs="Times New Roman"/>
          <w:sz w:val="24"/>
          <w:szCs w:val="24"/>
        </w:rPr>
        <w:t xml:space="preserve"> 2014; </w:t>
      </w:r>
      <w:r w:rsidRPr="00B12D8B">
        <w:rPr>
          <w:rFonts w:ascii="Book Antiqua" w:hAnsi="Book Antiqua" w:cs="Times New Roman"/>
          <w:b/>
          <w:sz w:val="24"/>
          <w:szCs w:val="24"/>
        </w:rPr>
        <w:t>18</w:t>
      </w:r>
      <w:r w:rsidRPr="00B12D8B">
        <w:rPr>
          <w:rFonts w:ascii="Book Antiqua" w:hAnsi="Book Antiqua" w:cs="Times New Roman"/>
          <w:sz w:val="24"/>
          <w:szCs w:val="24"/>
        </w:rPr>
        <w:t>: 945</w:t>
      </w:r>
      <w:r w:rsidR="00071B68" w:rsidRPr="00B12D8B">
        <w:rPr>
          <w:rFonts w:ascii="Book Antiqua" w:hAnsi="Book Antiqua" w:cs="Times New Roman" w:hint="eastAsia"/>
          <w:sz w:val="24"/>
          <w:szCs w:val="24"/>
        </w:rPr>
        <w:t>-</w:t>
      </w:r>
      <w:r w:rsidRPr="00B12D8B">
        <w:rPr>
          <w:rFonts w:ascii="Book Antiqua" w:hAnsi="Book Antiqua" w:cs="Times New Roman"/>
          <w:sz w:val="24"/>
          <w:szCs w:val="24"/>
        </w:rPr>
        <w:t>956 [PMID: 25438293 DOI: 10.1016/j.cld.2014.07.011]</w:t>
      </w:r>
    </w:p>
    <w:p w14:paraId="56E1E39D" w14:textId="002B7F32" w:rsidR="00194345" w:rsidRPr="00B12D8B" w:rsidRDefault="00194345" w:rsidP="00C304E0">
      <w:pPr>
        <w:pStyle w:val="ListParagraph"/>
        <w:numPr>
          <w:ilvl w:val="0"/>
          <w:numId w:val="6"/>
        </w:numPr>
        <w:spacing w:after="0" w:line="360" w:lineRule="auto"/>
        <w:ind w:left="426" w:hanging="426"/>
        <w:jc w:val="both"/>
        <w:rPr>
          <w:rFonts w:ascii="Book Antiqua" w:hAnsi="Book Antiqua" w:cs="Times New Roman"/>
          <w:sz w:val="24"/>
          <w:szCs w:val="24"/>
        </w:rPr>
      </w:pPr>
      <w:proofErr w:type="spellStart"/>
      <w:r w:rsidRPr="00B12D8B">
        <w:rPr>
          <w:rFonts w:ascii="Book Antiqua" w:hAnsi="Book Antiqua" w:cs="Times New Roman"/>
          <w:b/>
          <w:sz w:val="24"/>
          <w:szCs w:val="24"/>
        </w:rPr>
        <w:t>Abenavoli</w:t>
      </w:r>
      <w:proofErr w:type="spellEnd"/>
      <w:r w:rsidRPr="00B12D8B">
        <w:rPr>
          <w:rFonts w:ascii="Book Antiqua" w:hAnsi="Book Antiqua" w:cs="Times New Roman"/>
          <w:b/>
          <w:sz w:val="24"/>
          <w:szCs w:val="24"/>
        </w:rPr>
        <w:t xml:space="preserve"> L</w:t>
      </w:r>
      <w:r w:rsidRPr="00B12D8B">
        <w:rPr>
          <w:rFonts w:ascii="Book Antiqua" w:hAnsi="Book Antiqua" w:cs="Times New Roman"/>
          <w:sz w:val="24"/>
          <w:szCs w:val="24"/>
        </w:rPr>
        <w:t xml:space="preserve">, </w:t>
      </w:r>
      <w:proofErr w:type="spellStart"/>
      <w:r w:rsidRPr="00B12D8B">
        <w:rPr>
          <w:rFonts w:ascii="Book Antiqua" w:hAnsi="Book Antiqua" w:cs="Times New Roman"/>
          <w:sz w:val="24"/>
          <w:szCs w:val="24"/>
        </w:rPr>
        <w:t>Capasso</w:t>
      </w:r>
      <w:proofErr w:type="spellEnd"/>
      <w:r w:rsidRPr="00B12D8B">
        <w:rPr>
          <w:rFonts w:ascii="Book Antiqua" w:hAnsi="Book Antiqua" w:cs="Times New Roman"/>
          <w:sz w:val="24"/>
          <w:szCs w:val="24"/>
        </w:rPr>
        <w:t xml:space="preserve"> R, </w:t>
      </w:r>
      <w:proofErr w:type="spellStart"/>
      <w:r w:rsidRPr="00B12D8B">
        <w:rPr>
          <w:rFonts w:ascii="Book Antiqua" w:hAnsi="Book Antiqua" w:cs="Times New Roman"/>
          <w:sz w:val="24"/>
          <w:szCs w:val="24"/>
        </w:rPr>
        <w:t>Milic</w:t>
      </w:r>
      <w:proofErr w:type="spellEnd"/>
      <w:r w:rsidRPr="00B12D8B">
        <w:rPr>
          <w:rFonts w:ascii="Book Antiqua" w:hAnsi="Book Antiqua" w:cs="Times New Roman"/>
          <w:sz w:val="24"/>
          <w:szCs w:val="24"/>
        </w:rPr>
        <w:t xml:space="preserve"> N, </w:t>
      </w:r>
      <w:proofErr w:type="spellStart"/>
      <w:r w:rsidRPr="00B12D8B">
        <w:rPr>
          <w:rFonts w:ascii="Book Antiqua" w:hAnsi="Book Antiqua" w:cs="Times New Roman"/>
          <w:sz w:val="24"/>
          <w:szCs w:val="24"/>
        </w:rPr>
        <w:t>Capasso</w:t>
      </w:r>
      <w:proofErr w:type="spellEnd"/>
      <w:r w:rsidRPr="00B12D8B">
        <w:rPr>
          <w:rFonts w:ascii="Book Antiqua" w:hAnsi="Book Antiqua" w:cs="Times New Roman"/>
          <w:sz w:val="24"/>
          <w:szCs w:val="24"/>
        </w:rPr>
        <w:t xml:space="preserve"> F. Milk thistle in liver diseases: past, present, future. </w:t>
      </w:r>
      <w:proofErr w:type="spellStart"/>
      <w:r w:rsidRPr="00B12D8B">
        <w:rPr>
          <w:rFonts w:ascii="Book Antiqua" w:hAnsi="Book Antiqua" w:cs="Times New Roman"/>
          <w:i/>
          <w:sz w:val="24"/>
          <w:szCs w:val="24"/>
        </w:rPr>
        <w:t>Phytother</w:t>
      </w:r>
      <w:proofErr w:type="spellEnd"/>
      <w:r w:rsidRPr="00B12D8B">
        <w:rPr>
          <w:rFonts w:ascii="Book Antiqua" w:hAnsi="Book Antiqua" w:cs="Times New Roman"/>
          <w:i/>
          <w:sz w:val="24"/>
          <w:szCs w:val="24"/>
        </w:rPr>
        <w:t xml:space="preserve"> Res</w:t>
      </w:r>
      <w:r w:rsidRPr="00B12D8B">
        <w:rPr>
          <w:rFonts w:ascii="Book Antiqua" w:hAnsi="Book Antiqua" w:cs="Times New Roman"/>
          <w:sz w:val="24"/>
          <w:szCs w:val="24"/>
        </w:rPr>
        <w:t xml:space="preserve"> 2010; </w:t>
      </w:r>
      <w:r w:rsidRPr="00B12D8B">
        <w:rPr>
          <w:rFonts w:ascii="Book Antiqua" w:hAnsi="Book Antiqua" w:cs="Times New Roman"/>
          <w:b/>
          <w:sz w:val="24"/>
          <w:szCs w:val="24"/>
        </w:rPr>
        <w:t>24</w:t>
      </w:r>
      <w:r w:rsidRPr="00B12D8B">
        <w:rPr>
          <w:rFonts w:ascii="Book Antiqua" w:hAnsi="Book Antiqua" w:cs="Times New Roman"/>
          <w:sz w:val="24"/>
          <w:szCs w:val="24"/>
        </w:rPr>
        <w:t>: 1423</w:t>
      </w:r>
      <w:r w:rsidR="00071B68" w:rsidRPr="00B12D8B">
        <w:rPr>
          <w:rFonts w:ascii="Book Antiqua" w:hAnsi="Book Antiqua" w:cs="Times New Roman" w:hint="eastAsia"/>
          <w:sz w:val="24"/>
          <w:szCs w:val="24"/>
        </w:rPr>
        <w:t>-</w:t>
      </w:r>
      <w:r w:rsidRPr="00B12D8B">
        <w:rPr>
          <w:rFonts w:ascii="Book Antiqua" w:hAnsi="Book Antiqua" w:cs="Times New Roman"/>
          <w:sz w:val="24"/>
          <w:szCs w:val="24"/>
        </w:rPr>
        <w:t>1432 [PMID: 20564545 DOI: 10.1002/ptr.3207]</w:t>
      </w:r>
    </w:p>
    <w:p w14:paraId="075111EF" w14:textId="77777777" w:rsidR="00513FD1" w:rsidRPr="00B12D8B" w:rsidRDefault="00513FD1" w:rsidP="00113886">
      <w:pPr>
        <w:snapToGrid w:val="0"/>
        <w:spacing w:line="360" w:lineRule="auto"/>
        <w:jc w:val="right"/>
        <w:rPr>
          <w:rFonts w:ascii="Book Antiqua" w:hAnsi="Book Antiqua" w:cs="Times New Roman"/>
          <w:b/>
          <w:lang w:eastAsia="zh-CN"/>
        </w:rPr>
      </w:pPr>
      <w:bookmarkStart w:id="27" w:name="OLE_LINK307"/>
      <w:bookmarkStart w:id="28" w:name="OLE_LINK308"/>
      <w:bookmarkStart w:id="29" w:name="OLE_LINK319"/>
      <w:bookmarkStart w:id="30" w:name="OLE_LINK338"/>
      <w:bookmarkStart w:id="31" w:name="OLE_LINK384"/>
      <w:bookmarkStart w:id="32" w:name="OLE_LINK370"/>
      <w:bookmarkStart w:id="33" w:name="OLE_LINK393"/>
      <w:bookmarkStart w:id="34" w:name="OLE_LINK429"/>
      <w:bookmarkStart w:id="35" w:name="OLE_LINK430"/>
      <w:bookmarkStart w:id="36" w:name="OLE_LINK444"/>
      <w:bookmarkStart w:id="37" w:name="OLE_LINK447"/>
      <w:bookmarkStart w:id="38" w:name="OLE_LINK479"/>
      <w:bookmarkStart w:id="39" w:name="OLE_LINK480"/>
      <w:bookmarkStart w:id="40" w:name="OLE_LINK502"/>
      <w:bookmarkStart w:id="41" w:name="OLE_LINK538"/>
      <w:bookmarkStart w:id="42" w:name="OLE_LINK554"/>
      <w:bookmarkStart w:id="43" w:name="OLE_LINK567"/>
      <w:bookmarkStart w:id="44" w:name="OLE_LINK595"/>
      <w:bookmarkStart w:id="45" w:name="OLE_LINK605"/>
      <w:bookmarkStart w:id="46" w:name="OLE_LINK623"/>
      <w:bookmarkStart w:id="47" w:name="OLE_LINK675"/>
      <w:bookmarkStart w:id="48" w:name="OLE_LINK690"/>
      <w:bookmarkStart w:id="49" w:name="OLE_LINK696"/>
      <w:bookmarkStart w:id="50" w:name="OLE_LINK746"/>
      <w:bookmarkStart w:id="51" w:name="OLE_LINK754"/>
      <w:bookmarkStart w:id="52" w:name="OLE_LINK759"/>
      <w:bookmarkStart w:id="53" w:name="OLE_LINK764"/>
    </w:p>
    <w:p w14:paraId="2D89703D" w14:textId="72CD0DB0" w:rsidR="00113886" w:rsidRPr="00B12D8B" w:rsidRDefault="00113886" w:rsidP="00513FD1">
      <w:pPr>
        <w:snapToGrid w:val="0"/>
        <w:spacing w:line="360" w:lineRule="auto"/>
        <w:jc w:val="right"/>
        <w:rPr>
          <w:rFonts w:ascii="Book Antiqua" w:hAnsi="Book Antiqua" w:cs="Times New Roman"/>
          <w:b/>
        </w:rPr>
      </w:pPr>
      <w:r w:rsidRPr="00B12D8B">
        <w:rPr>
          <w:rFonts w:ascii="Book Antiqua" w:hAnsi="Book Antiqua" w:cs="Times New Roman"/>
          <w:b/>
        </w:rPr>
        <w:t>P-Reviewer:</w:t>
      </w:r>
      <w:r w:rsidRPr="00B12D8B">
        <w:rPr>
          <w:rFonts w:ascii="Book Antiqua" w:hAnsi="Book Antiqua" w:cs="Times New Roman"/>
        </w:rPr>
        <w:t xml:space="preserve"> </w:t>
      </w:r>
      <w:proofErr w:type="spellStart"/>
      <w:r w:rsidR="00061563" w:rsidRPr="00B12D8B">
        <w:rPr>
          <w:rFonts w:ascii="Book Antiqua" w:hAnsi="Book Antiqua" w:cs="Times New Roman"/>
        </w:rPr>
        <w:t>Grieco</w:t>
      </w:r>
      <w:proofErr w:type="spellEnd"/>
      <w:r w:rsidR="00061563" w:rsidRPr="00B12D8B">
        <w:rPr>
          <w:rFonts w:ascii="Book Antiqua" w:hAnsi="Book Antiqua" w:cs="Times New Roman" w:hint="eastAsia"/>
        </w:rPr>
        <w:t xml:space="preserve"> A, </w:t>
      </w:r>
      <w:r w:rsidR="00061563" w:rsidRPr="00B12D8B">
        <w:rPr>
          <w:rFonts w:ascii="Book Antiqua" w:hAnsi="Book Antiqua" w:cs="Times New Roman"/>
        </w:rPr>
        <w:t>Gong</w:t>
      </w:r>
      <w:r w:rsidR="00061563" w:rsidRPr="00B12D8B">
        <w:rPr>
          <w:rFonts w:ascii="Book Antiqua" w:hAnsi="Book Antiqua" w:cs="Times New Roman" w:hint="eastAsia"/>
        </w:rPr>
        <w:t xml:space="preserve"> ZJ, </w:t>
      </w:r>
      <w:proofErr w:type="spellStart"/>
      <w:r w:rsidR="00061563" w:rsidRPr="00B12D8B">
        <w:rPr>
          <w:rFonts w:ascii="Book Antiqua" w:hAnsi="Book Antiqua" w:cs="Times New Roman"/>
        </w:rPr>
        <w:t>Jaeschke</w:t>
      </w:r>
      <w:proofErr w:type="spellEnd"/>
      <w:r w:rsidR="00061563" w:rsidRPr="00B12D8B">
        <w:rPr>
          <w:rFonts w:ascii="Book Antiqua" w:hAnsi="Book Antiqua" w:cs="Times New Roman" w:hint="eastAsia"/>
        </w:rPr>
        <w:t xml:space="preserve"> H, </w:t>
      </w:r>
      <w:r w:rsidR="00061563" w:rsidRPr="00B12D8B">
        <w:rPr>
          <w:rFonts w:ascii="Book Antiqua" w:hAnsi="Book Antiqua" w:cs="Times New Roman"/>
        </w:rPr>
        <w:t>Silva</w:t>
      </w:r>
      <w:r w:rsidR="00061563" w:rsidRPr="00B12D8B">
        <w:rPr>
          <w:rFonts w:ascii="Book Antiqua" w:hAnsi="Book Antiqua" w:cs="Times New Roman" w:hint="eastAsia"/>
        </w:rPr>
        <w:t xml:space="preserve"> CR,</w:t>
      </w:r>
      <w:r w:rsidR="00061563" w:rsidRPr="00B12D8B">
        <w:rPr>
          <w:rFonts w:ascii="Book Antiqua" w:hAnsi="Book Antiqua" w:cs="Times New Roman"/>
        </w:rPr>
        <w:t xml:space="preserve"> Shimizu</w:t>
      </w:r>
      <w:r w:rsidR="00061563" w:rsidRPr="00B12D8B">
        <w:rPr>
          <w:rFonts w:ascii="Book Antiqua" w:hAnsi="Book Antiqua" w:cs="Times New Roman" w:hint="eastAsia"/>
        </w:rPr>
        <w:t xml:space="preserve"> </w:t>
      </w:r>
      <w:proofErr w:type="gramStart"/>
      <w:r w:rsidR="00061563" w:rsidRPr="00B12D8B">
        <w:rPr>
          <w:rFonts w:ascii="Book Antiqua" w:hAnsi="Book Antiqua" w:cs="Times New Roman" w:hint="eastAsia"/>
        </w:rPr>
        <w:t>Y</w:t>
      </w:r>
      <w:r w:rsidR="00061563" w:rsidRPr="00B12D8B">
        <w:rPr>
          <w:rFonts w:ascii="Verdana" w:hAnsi="Verdana" w:hint="eastAsia"/>
          <w:sz w:val="18"/>
          <w:szCs w:val="18"/>
          <w:shd w:val="clear" w:color="auto" w:fill="FFFFFF"/>
          <w:lang w:eastAsia="zh-CN"/>
        </w:rPr>
        <w:t xml:space="preserve">  </w:t>
      </w:r>
      <w:r w:rsidRPr="00B12D8B">
        <w:rPr>
          <w:rFonts w:ascii="Book Antiqua" w:hAnsi="Book Antiqua" w:cs="Times New Roman"/>
          <w:b/>
        </w:rPr>
        <w:t>S</w:t>
      </w:r>
      <w:proofErr w:type="gramEnd"/>
      <w:r w:rsidRPr="00B12D8B">
        <w:rPr>
          <w:rFonts w:ascii="Book Antiqua" w:hAnsi="Book Antiqua" w:cs="Times New Roman"/>
          <w:b/>
        </w:rPr>
        <w:t xml:space="preserve">-Editor: </w:t>
      </w:r>
      <w:r w:rsidRPr="00B12D8B">
        <w:rPr>
          <w:rFonts w:ascii="Book Antiqua" w:hAnsi="Book Antiqua" w:cs="Times New Roman"/>
        </w:rPr>
        <w:t xml:space="preserve">Kong JX </w:t>
      </w:r>
      <w:r w:rsidRPr="00B12D8B">
        <w:rPr>
          <w:rFonts w:ascii="Book Antiqua" w:hAnsi="Book Antiqua" w:cs="Times New Roman"/>
          <w:b/>
        </w:rPr>
        <w:t>L-Editor: E-Editor:</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6CF26F1D" w14:textId="1ED73D22" w:rsidR="004B79CE" w:rsidRPr="00B12D8B" w:rsidRDefault="004B79CE">
      <w:pPr>
        <w:rPr>
          <w:rFonts w:ascii="Book Antiqua" w:hAnsi="Book Antiqua"/>
        </w:rPr>
      </w:pPr>
      <w:r w:rsidRPr="00B12D8B">
        <w:rPr>
          <w:rFonts w:ascii="Book Antiqua" w:hAnsi="Book Antiqua"/>
        </w:rPr>
        <w:br w:type="page"/>
      </w:r>
    </w:p>
    <w:p w14:paraId="425101DD" w14:textId="77777777" w:rsidR="0048704E" w:rsidRPr="00B12D8B" w:rsidRDefault="0048704E">
      <w:pPr>
        <w:rPr>
          <w:rFonts w:ascii="Book Antiqua" w:hAnsi="Book Antiqua"/>
        </w:rPr>
      </w:pPr>
    </w:p>
    <w:tbl>
      <w:tblPr>
        <w:tblW w:w="0" w:type="auto"/>
        <w:tblLook w:val="04A0" w:firstRow="1" w:lastRow="0" w:firstColumn="1" w:lastColumn="0" w:noHBand="0" w:noVBand="1"/>
      </w:tblPr>
      <w:tblGrid>
        <w:gridCol w:w="8522"/>
      </w:tblGrid>
      <w:tr w:rsidR="0048704E" w:rsidRPr="00B12D8B" w14:paraId="0B0050A9" w14:textId="77777777" w:rsidTr="00A35463">
        <w:trPr>
          <w:trHeight w:val="340"/>
        </w:trPr>
        <w:tc>
          <w:tcPr>
            <w:tcW w:w="8522" w:type="dxa"/>
            <w:tcBorders>
              <w:bottom w:val="single" w:sz="4" w:space="0" w:color="auto"/>
            </w:tcBorders>
            <w:shd w:val="clear" w:color="auto" w:fill="auto"/>
          </w:tcPr>
          <w:p w14:paraId="6E31E3E2" w14:textId="788642AC" w:rsidR="0048704E" w:rsidRPr="00B12D8B" w:rsidRDefault="0048704E" w:rsidP="004931DB">
            <w:pPr>
              <w:spacing w:line="360" w:lineRule="auto"/>
              <w:rPr>
                <w:rFonts w:ascii="Book Antiqua" w:hAnsi="Book Antiqua"/>
                <w:vertAlign w:val="superscript"/>
              </w:rPr>
            </w:pPr>
            <w:r w:rsidRPr="00B12D8B">
              <w:rPr>
                <w:rFonts w:ascii="Book Antiqua" w:hAnsi="Book Antiqua"/>
                <w:b/>
              </w:rPr>
              <w:t>Table 1 Summary of drug-induced liver injury guidelines by the American College of Gastroenterology</w:t>
            </w:r>
            <w:r w:rsidRPr="00B12D8B">
              <w:rPr>
                <w:rFonts w:ascii="Book Antiqua" w:hAnsi="Book Antiqua"/>
                <w:vertAlign w:val="superscript"/>
              </w:rPr>
              <w:t>[</w:t>
            </w:r>
            <w:r w:rsidR="005A224D">
              <w:rPr>
                <w:rFonts w:ascii="Book Antiqua" w:hAnsi="Book Antiqua"/>
                <w:vertAlign w:val="superscript"/>
              </w:rPr>
              <w:t>7,</w:t>
            </w:r>
            <w:r w:rsidRPr="00B12D8B">
              <w:rPr>
                <w:rFonts w:ascii="Book Antiqua" w:hAnsi="Book Antiqua"/>
                <w:vertAlign w:val="superscript"/>
              </w:rPr>
              <w:t>69]</w:t>
            </w:r>
          </w:p>
        </w:tc>
      </w:tr>
      <w:tr w:rsidR="0048704E" w:rsidRPr="00B12D8B" w14:paraId="2E3957C4" w14:textId="77777777" w:rsidTr="00A35463">
        <w:tc>
          <w:tcPr>
            <w:tcW w:w="8522" w:type="dxa"/>
            <w:tcBorders>
              <w:top w:val="single" w:sz="4" w:space="0" w:color="auto"/>
            </w:tcBorders>
            <w:shd w:val="clear" w:color="auto" w:fill="auto"/>
          </w:tcPr>
          <w:p w14:paraId="26232B1A" w14:textId="77777777" w:rsidR="0048704E" w:rsidRPr="00B12D8B" w:rsidRDefault="0048704E" w:rsidP="00A35463">
            <w:pPr>
              <w:spacing w:line="360" w:lineRule="auto"/>
              <w:rPr>
                <w:rFonts w:ascii="Book Antiqua" w:hAnsi="Book Antiqua"/>
                <w:lang w:eastAsia="zh-CN"/>
              </w:rPr>
            </w:pPr>
            <w:r w:rsidRPr="00B12D8B">
              <w:rPr>
                <w:rFonts w:ascii="Book Antiqua" w:hAnsi="Book Antiqua"/>
              </w:rPr>
              <w:t xml:space="preserve">Elements necessary for the diagnostic evaluation of drug-induced liver injury </w:t>
            </w:r>
            <w:r w:rsidRPr="00B12D8B">
              <w:rPr>
                <w:rFonts w:ascii="Book Antiqua" w:hAnsi="Book Antiqua" w:hint="eastAsia"/>
                <w:lang w:eastAsia="zh-CN"/>
              </w:rPr>
              <w:t>(</w:t>
            </w:r>
            <w:r w:rsidRPr="00B12D8B">
              <w:rPr>
                <w:rFonts w:ascii="Book Antiqua" w:hAnsi="Book Antiqua"/>
              </w:rPr>
              <w:t>DILI</w:t>
            </w:r>
            <w:r w:rsidRPr="00B12D8B">
              <w:rPr>
                <w:rFonts w:ascii="Book Antiqua" w:hAnsi="Book Antiqua" w:hint="eastAsia"/>
                <w:lang w:eastAsia="zh-CN"/>
              </w:rPr>
              <w:t>)</w:t>
            </w:r>
          </w:p>
        </w:tc>
      </w:tr>
      <w:tr w:rsidR="0048704E" w:rsidRPr="00B12D8B" w14:paraId="47047CB4" w14:textId="77777777" w:rsidTr="00A35463">
        <w:tc>
          <w:tcPr>
            <w:tcW w:w="8522" w:type="dxa"/>
            <w:shd w:val="clear" w:color="auto" w:fill="auto"/>
          </w:tcPr>
          <w:p w14:paraId="68E8D371" w14:textId="77777777" w:rsidR="0048704E" w:rsidRPr="00B12D8B" w:rsidRDefault="0048704E" w:rsidP="00A35463">
            <w:pPr>
              <w:spacing w:line="360" w:lineRule="auto"/>
              <w:ind w:left="426"/>
              <w:rPr>
                <w:rFonts w:ascii="Book Antiqua" w:hAnsi="Book Antiqua"/>
              </w:rPr>
            </w:pPr>
            <w:r w:rsidRPr="00B12D8B">
              <w:rPr>
                <w:rFonts w:ascii="Book Antiqua" w:hAnsi="Book Antiqua"/>
              </w:rPr>
              <w:t>Known duration of exposure</w:t>
            </w:r>
          </w:p>
        </w:tc>
      </w:tr>
      <w:tr w:rsidR="0048704E" w:rsidRPr="00B12D8B" w14:paraId="77107631" w14:textId="77777777" w:rsidTr="00A35463">
        <w:tc>
          <w:tcPr>
            <w:tcW w:w="8522" w:type="dxa"/>
            <w:shd w:val="clear" w:color="auto" w:fill="auto"/>
          </w:tcPr>
          <w:p w14:paraId="1230D963" w14:textId="77777777" w:rsidR="0048704E" w:rsidRPr="00B12D8B" w:rsidRDefault="0048704E" w:rsidP="00A35463">
            <w:pPr>
              <w:spacing w:line="360" w:lineRule="auto"/>
              <w:ind w:left="426"/>
              <w:rPr>
                <w:rFonts w:ascii="Book Antiqua" w:hAnsi="Book Antiqua"/>
              </w:rPr>
            </w:pPr>
            <w:r w:rsidRPr="00B12D8B">
              <w:rPr>
                <w:rFonts w:ascii="Book Antiqua" w:hAnsi="Book Antiqua"/>
              </w:rPr>
              <w:t>Concomitant medications and diseases</w:t>
            </w:r>
          </w:p>
        </w:tc>
      </w:tr>
      <w:tr w:rsidR="0048704E" w:rsidRPr="00B12D8B" w14:paraId="1FE84004" w14:textId="77777777" w:rsidTr="00A35463">
        <w:trPr>
          <w:trHeight w:val="457"/>
        </w:trPr>
        <w:tc>
          <w:tcPr>
            <w:tcW w:w="8522" w:type="dxa"/>
            <w:shd w:val="clear" w:color="auto" w:fill="auto"/>
          </w:tcPr>
          <w:p w14:paraId="4D931DBA" w14:textId="77777777" w:rsidR="0048704E" w:rsidRPr="00B12D8B" w:rsidRDefault="0048704E" w:rsidP="00A35463">
            <w:pPr>
              <w:spacing w:line="360" w:lineRule="auto"/>
              <w:ind w:left="426"/>
              <w:rPr>
                <w:rFonts w:ascii="Book Antiqua" w:hAnsi="Book Antiqua"/>
              </w:rPr>
            </w:pPr>
            <w:r w:rsidRPr="00B12D8B">
              <w:rPr>
                <w:rFonts w:ascii="Book Antiqua" w:hAnsi="Book Antiqua"/>
              </w:rPr>
              <w:t xml:space="preserve">Response to </w:t>
            </w:r>
            <w:proofErr w:type="spellStart"/>
            <w:r w:rsidRPr="00B12D8B">
              <w:rPr>
                <w:rFonts w:ascii="Book Antiqua" w:hAnsi="Book Antiqua"/>
              </w:rPr>
              <w:t>dechallenge</w:t>
            </w:r>
            <w:proofErr w:type="spellEnd"/>
            <w:r w:rsidRPr="00B12D8B">
              <w:rPr>
                <w:rFonts w:ascii="Book Antiqua" w:hAnsi="Book Antiqua"/>
              </w:rPr>
              <w:t xml:space="preserve"> (and </w:t>
            </w:r>
            <w:proofErr w:type="spellStart"/>
            <w:r w:rsidRPr="00B12D8B">
              <w:rPr>
                <w:rFonts w:ascii="Book Antiqua" w:hAnsi="Book Antiqua"/>
              </w:rPr>
              <w:t>rechallenge</w:t>
            </w:r>
            <w:proofErr w:type="spellEnd"/>
            <w:r w:rsidRPr="00B12D8B">
              <w:rPr>
                <w:rFonts w:ascii="Book Antiqua" w:hAnsi="Book Antiqua"/>
              </w:rPr>
              <w:t xml:space="preserve"> if performed)</w:t>
            </w:r>
          </w:p>
        </w:tc>
      </w:tr>
      <w:tr w:rsidR="0048704E" w:rsidRPr="00B12D8B" w14:paraId="2CC1F9D1" w14:textId="77777777" w:rsidTr="00A35463">
        <w:tc>
          <w:tcPr>
            <w:tcW w:w="8522" w:type="dxa"/>
            <w:shd w:val="clear" w:color="auto" w:fill="auto"/>
          </w:tcPr>
          <w:p w14:paraId="2BEC8BF5" w14:textId="77777777" w:rsidR="0048704E" w:rsidRPr="00B12D8B" w:rsidRDefault="0048704E" w:rsidP="00A35463">
            <w:pPr>
              <w:spacing w:line="360" w:lineRule="auto"/>
              <w:ind w:left="426"/>
              <w:rPr>
                <w:rFonts w:ascii="Book Antiqua" w:hAnsi="Book Antiqua"/>
              </w:rPr>
            </w:pPr>
            <w:r w:rsidRPr="00B12D8B">
              <w:rPr>
                <w:rFonts w:ascii="Book Antiqua" w:hAnsi="Book Antiqua"/>
              </w:rPr>
              <w:t>Presence or absence of symptoms, rash, eosinophilia</w:t>
            </w:r>
          </w:p>
        </w:tc>
      </w:tr>
      <w:tr w:rsidR="0048704E" w:rsidRPr="00B12D8B" w14:paraId="252FD99D" w14:textId="77777777" w:rsidTr="00A35463">
        <w:tc>
          <w:tcPr>
            <w:tcW w:w="8522" w:type="dxa"/>
            <w:shd w:val="clear" w:color="auto" w:fill="auto"/>
          </w:tcPr>
          <w:p w14:paraId="2899892A" w14:textId="77777777" w:rsidR="0048704E" w:rsidRPr="00B12D8B" w:rsidRDefault="0048704E" w:rsidP="00A35463">
            <w:pPr>
              <w:widowControl w:val="0"/>
              <w:autoSpaceDE w:val="0"/>
              <w:autoSpaceDN w:val="0"/>
              <w:adjustRightInd w:val="0"/>
              <w:spacing w:line="360" w:lineRule="auto"/>
              <w:ind w:left="426"/>
              <w:rPr>
                <w:rFonts w:ascii="Book Antiqua" w:hAnsi="Book Antiqua"/>
                <w:lang w:val="en-US"/>
              </w:rPr>
            </w:pPr>
            <w:r w:rsidRPr="00B12D8B">
              <w:rPr>
                <w:rFonts w:ascii="Book Antiqua" w:hAnsi="Book Antiqua"/>
                <w:lang w:val="en-US"/>
              </w:rPr>
              <w:t xml:space="preserve">Performing sufficient exclusionary tests (viral serology, imaging, </w:t>
            </w:r>
            <w:proofErr w:type="spellStart"/>
            <w:r w:rsidRPr="00B12D8B">
              <w:rPr>
                <w:rFonts w:ascii="Book Antiqua" w:hAnsi="Book Antiqua"/>
                <w:lang w:val="en-US"/>
              </w:rPr>
              <w:t>etc</w:t>
            </w:r>
            <w:proofErr w:type="spellEnd"/>
            <w:r w:rsidRPr="00B12D8B">
              <w:rPr>
                <w:rFonts w:ascii="Book Antiqua" w:hAnsi="Book Antiqua"/>
                <w:lang w:val="en-US"/>
              </w:rPr>
              <w:t>) to reflect the injury pattern and acuteness of liver function tests (</w:t>
            </w:r>
            <w:proofErr w:type="spellStart"/>
            <w:r w:rsidRPr="00B12D8B">
              <w:rPr>
                <w:rFonts w:ascii="Book Antiqua" w:hAnsi="Book Antiqua"/>
                <w:lang w:val="en-US"/>
              </w:rPr>
              <w:t>eg</w:t>
            </w:r>
            <w:proofErr w:type="spellEnd"/>
            <w:r w:rsidRPr="00B12D8B">
              <w:rPr>
                <w:rFonts w:ascii="Book Antiqua" w:hAnsi="Book Antiqua"/>
                <w:lang w:val="en-US"/>
              </w:rPr>
              <w:t>, acute viral serology for A, B, and C and autoimmune hepatitis when presenting with acute hepatocellular injury; routine testing for hepatitis E virus not recommended because of the problems with current commercial assays; Epstein-Barr virus, cytomegalovirus, and other viral serology if lymphadenopathy, atypical lymphocytosis present)</w:t>
            </w:r>
          </w:p>
        </w:tc>
      </w:tr>
      <w:tr w:rsidR="0048704E" w:rsidRPr="00B12D8B" w14:paraId="496BCF8E" w14:textId="77777777" w:rsidTr="00A35463">
        <w:tc>
          <w:tcPr>
            <w:tcW w:w="8522" w:type="dxa"/>
            <w:shd w:val="clear" w:color="auto" w:fill="auto"/>
          </w:tcPr>
          <w:p w14:paraId="37BC2F35" w14:textId="77777777" w:rsidR="0048704E" w:rsidRPr="00B12D8B" w:rsidRDefault="0048704E" w:rsidP="00A35463">
            <w:pPr>
              <w:spacing w:line="360" w:lineRule="auto"/>
              <w:ind w:left="426"/>
              <w:rPr>
                <w:rFonts w:ascii="Book Antiqua" w:hAnsi="Book Antiqua"/>
              </w:rPr>
            </w:pPr>
            <w:r w:rsidRPr="00B12D8B">
              <w:rPr>
                <w:rFonts w:ascii="Book Antiqua" w:hAnsi="Book Antiqua"/>
              </w:rPr>
              <w:t>Sufficient time to determine clinical outcome – did the event resolve or become chronic?</w:t>
            </w:r>
          </w:p>
        </w:tc>
      </w:tr>
      <w:tr w:rsidR="0048704E" w:rsidRPr="00B12D8B" w14:paraId="390966EE" w14:textId="77777777" w:rsidTr="00A35463">
        <w:tc>
          <w:tcPr>
            <w:tcW w:w="8522" w:type="dxa"/>
            <w:shd w:val="clear" w:color="auto" w:fill="auto"/>
          </w:tcPr>
          <w:p w14:paraId="4806697B" w14:textId="77777777" w:rsidR="0048704E" w:rsidRPr="00B12D8B" w:rsidRDefault="0048704E" w:rsidP="00A35463">
            <w:pPr>
              <w:spacing w:line="360" w:lineRule="auto"/>
              <w:rPr>
                <w:rFonts w:ascii="Book Antiqua" w:hAnsi="Book Antiqua"/>
              </w:rPr>
            </w:pPr>
            <w:r w:rsidRPr="00B12D8B">
              <w:rPr>
                <w:rFonts w:ascii="Book Antiqua" w:hAnsi="Book Antiqua"/>
              </w:rPr>
              <w:t>Use of liver biopsy</w:t>
            </w:r>
          </w:p>
        </w:tc>
      </w:tr>
      <w:tr w:rsidR="0048704E" w:rsidRPr="00B12D8B" w14:paraId="00DD12B6" w14:textId="77777777" w:rsidTr="00A35463">
        <w:tc>
          <w:tcPr>
            <w:tcW w:w="8522" w:type="dxa"/>
            <w:shd w:val="clear" w:color="auto" w:fill="auto"/>
          </w:tcPr>
          <w:p w14:paraId="38BE8ABC" w14:textId="77777777" w:rsidR="0048704E" w:rsidRPr="00B12D8B" w:rsidRDefault="0048704E" w:rsidP="00A35463">
            <w:pPr>
              <w:spacing w:line="360" w:lineRule="auto"/>
              <w:ind w:left="426"/>
              <w:rPr>
                <w:rFonts w:ascii="Book Antiqua" w:hAnsi="Book Antiqua"/>
              </w:rPr>
            </w:pPr>
            <w:r w:rsidRPr="00B12D8B">
              <w:rPr>
                <w:rFonts w:ascii="Book Antiqua" w:hAnsi="Book Antiqua"/>
              </w:rPr>
              <w:t>Often not required if the acute injury resolves</w:t>
            </w:r>
          </w:p>
        </w:tc>
      </w:tr>
      <w:tr w:rsidR="0048704E" w:rsidRPr="00B12D8B" w14:paraId="388D9AA0" w14:textId="77777777" w:rsidTr="00A35463">
        <w:tc>
          <w:tcPr>
            <w:tcW w:w="8522" w:type="dxa"/>
            <w:shd w:val="clear" w:color="auto" w:fill="auto"/>
          </w:tcPr>
          <w:p w14:paraId="3C237D60" w14:textId="77777777" w:rsidR="0048704E" w:rsidRPr="00B12D8B" w:rsidRDefault="0048704E" w:rsidP="00A35463">
            <w:pPr>
              <w:spacing w:line="360" w:lineRule="auto"/>
              <w:ind w:left="426"/>
              <w:rPr>
                <w:rFonts w:ascii="Book Antiqua" w:hAnsi="Book Antiqua"/>
              </w:rPr>
            </w:pPr>
            <w:r w:rsidRPr="00B12D8B">
              <w:rPr>
                <w:rFonts w:ascii="Book Antiqua" w:hAnsi="Book Antiqua"/>
              </w:rPr>
              <w:t>Helpful in confirming clinical suspicion of DILI but rarely pathognomonic</w:t>
            </w:r>
          </w:p>
        </w:tc>
      </w:tr>
      <w:tr w:rsidR="0048704E" w:rsidRPr="00B12D8B" w14:paraId="47EF58F4" w14:textId="77777777" w:rsidTr="00A35463">
        <w:tc>
          <w:tcPr>
            <w:tcW w:w="8522" w:type="dxa"/>
            <w:shd w:val="clear" w:color="auto" w:fill="auto"/>
          </w:tcPr>
          <w:p w14:paraId="2B71CDC2" w14:textId="77777777" w:rsidR="0048704E" w:rsidRPr="00B12D8B" w:rsidRDefault="0048704E" w:rsidP="00A35463">
            <w:pPr>
              <w:spacing w:line="360" w:lineRule="auto"/>
              <w:ind w:left="426"/>
              <w:rPr>
                <w:rFonts w:ascii="Book Antiqua" w:hAnsi="Book Antiqua"/>
              </w:rPr>
            </w:pPr>
            <w:r w:rsidRPr="00B12D8B">
              <w:rPr>
                <w:rFonts w:ascii="Book Antiqua" w:hAnsi="Book Antiqua"/>
              </w:rPr>
              <w:t>Useful to differentiate between Drug-Induced autoimmune hepatitis and idiopathic autoimmune hepatitis</w:t>
            </w:r>
          </w:p>
        </w:tc>
      </w:tr>
      <w:tr w:rsidR="0048704E" w:rsidRPr="00B12D8B" w14:paraId="27A4A684" w14:textId="77777777" w:rsidTr="00A35463">
        <w:tc>
          <w:tcPr>
            <w:tcW w:w="8522" w:type="dxa"/>
            <w:shd w:val="clear" w:color="auto" w:fill="auto"/>
          </w:tcPr>
          <w:p w14:paraId="44345B70" w14:textId="77777777" w:rsidR="0048704E" w:rsidRPr="00B12D8B" w:rsidRDefault="0048704E" w:rsidP="00A35463">
            <w:pPr>
              <w:spacing w:line="360" w:lineRule="auto"/>
              <w:ind w:left="426"/>
              <w:rPr>
                <w:rFonts w:ascii="Book Antiqua" w:hAnsi="Book Antiqua"/>
              </w:rPr>
            </w:pPr>
            <w:r w:rsidRPr="00B12D8B">
              <w:rPr>
                <w:rFonts w:ascii="Book Antiqua" w:hAnsi="Book Antiqua"/>
              </w:rPr>
              <w:t>Useful to rule out underlying chronic viral hepatitis, non-alcoholic fatty liver disease, alcoholic liver disease, or other chronic liver disease</w:t>
            </w:r>
          </w:p>
        </w:tc>
      </w:tr>
      <w:tr w:rsidR="0048704E" w:rsidRPr="00B12D8B" w14:paraId="517ECCF1" w14:textId="77777777" w:rsidTr="00A35463">
        <w:tc>
          <w:tcPr>
            <w:tcW w:w="8522" w:type="dxa"/>
            <w:shd w:val="clear" w:color="auto" w:fill="auto"/>
          </w:tcPr>
          <w:p w14:paraId="7294CCB9" w14:textId="77777777" w:rsidR="0048704E" w:rsidRPr="00B12D8B" w:rsidRDefault="0048704E" w:rsidP="00A35463">
            <w:pPr>
              <w:spacing w:line="360" w:lineRule="auto"/>
              <w:ind w:left="426"/>
              <w:rPr>
                <w:rFonts w:ascii="Book Antiqua" w:hAnsi="Book Antiqua"/>
              </w:rPr>
            </w:pPr>
            <w:r w:rsidRPr="00B12D8B">
              <w:rPr>
                <w:rFonts w:ascii="Book Antiqua" w:hAnsi="Book Antiqua"/>
              </w:rPr>
              <w:t>Used to exclude DILI where re-exposure or ongoing use of an agent is expected</w:t>
            </w:r>
          </w:p>
        </w:tc>
      </w:tr>
      <w:tr w:rsidR="0048704E" w:rsidRPr="00B12D8B" w14:paraId="0F3AE3AC" w14:textId="77777777" w:rsidTr="00A35463">
        <w:tc>
          <w:tcPr>
            <w:tcW w:w="8522" w:type="dxa"/>
            <w:shd w:val="clear" w:color="auto" w:fill="auto"/>
          </w:tcPr>
          <w:p w14:paraId="08891D6F" w14:textId="77777777" w:rsidR="0048704E" w:rsidRPr="00B12D8B" w:rsidRDefault="0048704E" w:rsidP="00A35463">
            <w:pPr>
              <w:spacing w:line="360" w:lineRule="auto"/>
              <w:rPr>
                <w:rFonts w:ascii="Book Antiqua" w:hAnsi="Book Antiqua"/>
              </w:rPr>
            </w:pPr>
            <w:proofErr w:type="spellStart"/>
            <w:r w:rsidRPr="00B12D8B">
              <w:rPr>
                <w:rFonts w:ascii="Book Antiqua" w:hAnsi="Book Antiqua"/>
              </w:rPr>
              <w:t>Rechallenge</w:t>
            </w:r>
            <w:proofErr w:type="spellEnd"/>
            <w:r w:rsidRPr="00B12D8B">
              <w:rPr>
                <w:rFonts w:ascii="Book Antiqua" w:hAnsi="Book Antiqua"/>
              </w:rPr>
              <w:t>: Generally best avoided, unless there is no  alternative treatment</w:t>
            </w:r>
          </w:p>
        </w:tc>
      </w:tr>
      <w:tr w:rsidR="0048704E" w:rsidRPr="00B12D8B" w14:paraId="7D5EB7B8" w14:textId="77777777" w:rsidTr="00A35463">
        <w:tc>
          <w:tcPr>
            <w:tcW w:w="8522" w:type="dxa"/>
            <w:shd w:val="clear" w:color="auto" w:fill="auto"/>
          </w:tcPr>
          <w:p w14:paraId="613D07BD" w14:textId="77777777" w:rsidR="0048704E" w:rsidRPr="00B12D8B" w:rsidRDefault="0048704E" w:rsidP="00A35463">
            <w:pPr>
              <w:spacing w:line="360" w:lineRule="auto"/>
              <w:rPr>
                <w:rFonts w:ascii="Book Antiqua" w:hAnsi="Book Antiqua"/>
              </w:rPr>
            </w:pPr>
            <w:r w:rsidRPr="00B12D8B">
              <w:rPr>
                <w:rFonts w:ascii="Book Antiqua" w:hAnsi="Book Antiqua"/>
              </w:rPr>
              <w:t>Use of Causality Assessment Methods</w:t>
            </w:r>
          </w:p>
        </w:tc>
      </w:tr>
      <w:tr w:rsidR="0048704E" w:rsidRPr="00B12D8B" w14:paraId="65FF5E1E" w14:textId="77777777" w:rsidTr="00A35463">
        <w:tc>
          <w:tcPr>
            <w:tcW w:w="8522" w:type="dxa"/>
            <w:shd w:val="clear" w:color="auto" w:fill="auto"/>
          </w:tcPr>
          <w:p w14:paraId="35BB1AC9" w14:textId="77777777" w:rsidR="0048704E" w:rsidRPr="00B12D8B" w:rsidRDefault="0048704E" w:rsidP="00A35463">
            <w:pPr>
              <w:spacing w:line="360" w:lineRule="auto"/>
              <w:ind w:left="426"/>
              <w:rPr>
                <w:rFonts w:ascii="Book Antiqua" w:hAnsi="Book Antiqua"/>
              </w:rPr>
            </w:pPr>
            <w:proofErr w:type="spellStart"/>
            <w:r w:rsidRPr="00B12D8B">
              <w:rPr>
                <w:rFonts w:ascii="Book Antiqua" w:hAnsi="Book Antiqua"/>
              </w:rPr>
              <w:t>Roussel</w:t>
            </w:r>
            <w:proofErr w:type="spellEnd"/>
            <w:r w:rsidRPr="00B12D8B">
              <w:rPr>
                <w:rFonts w:ascii="Book Antiqua" w:hAnsi="Book Antiqua"/>
              </w:rPr>
              <w:t xml:space="preserve"> </w:t>
            </w:r>
            <w:proofErr w:type="spellStart"/>
            <w:r w:rsidRPr="00B12D8B">
              <w:rPr>
                <w:rFonts w:ascii="Book Antiqua" w:hAnsi="Book Antiqua"/>
              </w:rPr>
              <w:t>Uclaf</w:t>
            </w:r>
            <w:proofErr w:type="spellEnd"/>
            <w:r w:rsidRPr="00B12D8B">
              <w:rPr>
                <w:rFonts w:ascii="Book Antiqua" w:hAnsi="Book Antiqua"/>
              </w:rPr>
              <w:t xml:space="preserve"> Causality Assessment Method is best considered an adjunct to expert opinion (it should not be the sole diagnostic method)</w:t>
            </w:r>
          </w:p>
        </w:tc>
      </w:tr>
      <w:tr w:rsidR="0048704E" w:rsidRPr="00B12D8B" w14:paraId="48A58E32" w14:textId="77777777" w:rsidTr="00A35463">
        <w:tc>
          <w:tcPr>
            <w:tcW w:w="8522" w:type="dxa"/>
            <w:shd w:val="clear" w:color="auto" w:fill="auto"/>
          </w:tcPr>
          <w:p w14:paraId="10CAA195" w14:textId="77777777" w:rsidR="0048704E" w:rsidRPr="00B12D8B" w:rsidRDefault="0048704E" w:rsidP="00A35463">
            <w:pPr>
              <w:spacing w:line="360" w:lineRule="auto"/>
              <w:ind w:left="426"/>
              <w:rPr>
                <w:rFonts w:ascii="Book Antiqua" w:hAnsi="Book Antiqua"/>
              </w:rPr>
            </w:pPr>
            <w:r w:rsidRPr="00B12D8B">
              <w:rPr>
                <w:rFonts w:ascii="Book Antiqua" w:hAnsi="Book Antiqua"/>
              </w:rPr>
              <w:t>Consensus opinion</w:t>
            </w:r>
          </w:p>
        </w:tc>
      </w:tr>
      <w:tr w:rsidR="0048704E" w:rsidRPr="00B12D8B" w14:paraId="2C8A0B94" w14:textId="77777777" w:rsidTr="00A35463">
        <w:tc>
          <w:tcPr>
            <w:tcW w:w="8522" w:type="dxa"/>
            <w:shd w:val="clear" w:color="auto" w:fill="auto"/>
          </w:tcPr>
          <w:p w14:paraId="124CEF6E" w14:textId="77777777" w:rsidR="0048704E" w:rsidRPr="00B12D8B" w:rsidRDefault="0048704E" w:rsidP="00A35463">
            <w:pPr>
              <w:spacing w:line="360" w:lineRule="auto"/>
              <w:ind w:left="426"/>
              <w:rPr>
                <w:rFonts w:ascii="Book Antiqua" w:hAnsi="Book Antiqua"/>
              </w:rPr>
            </w:pPr>
            <w:r w:rsidRPr="00B12D8B">
              <w:rPr>
                <w:rFonts w:ascii="Book Antiqua" w:hAnsi="Book Antiqua"/>
              </w:rPr>
              <w:lastRenderedPageBreak/>
              <w:t>Expert consultation</w:t>
            </w:r>
          </w:p>
        </w:tc>
      </w:tr>
      <w:tr w:rsidR="0048704E" w:rsidRPr="00B12D8B" w14:paraId="411B9D79" w14:textId="77777777" w:rsidTr="00A35463">
        <w:trPr>
          <w:trHeight w:val="782"/>
        </w:trPr>
        <w:tc>
          <w:tcPr>
            <w:tcW w:w="8522" w:type="dxa"/>
            <w:shd w:val="clear" w:color="auto" w:fill="auto"/>
          </w:tcPr>
          <w:p w14:paraId="46EB0495" w14:textId="77777777" w:rsidR="0048704E" w:rsidRPr="00B12D8B" w:rsidRDefault="0048704E" w:rsidP="00A35463">
            <w:pPr>
              <w:widowControl w:val="0"/>
              <w:autoSpaceDE w:val="0"/>
              <w:autoSpaceDN w:val="0"/>
              <w:adjustRightInd w:val="0"/>
              <w:spacing w:line="360" w:lineRule="auto"/>
              <w:ind w:left="426"/>
              <w:rPr>
                <w:rFonts w:ascii="Book Antiqua" w:hAnsi="Book Antiqua"/>
                <w:lang w:val="en-US"/>
              </w:rPr>
            </w:pPr>
            <w:r w:rsidRPr="00B12D8B">
              <w:rPr>
                <w:rFonts w:ascii="Book Antiqua" w:hAnsi="Book Antiqua"/>
                <w:lang w:val="en-US"/>
              </w:rPr>
              <w:t>For patients with chronic viral hepatitis, DILI requires a high index of suspicion, knowledge of a stable clinical course before the new medication, and monitoring of viral loads to rule out flares of the underlying disease</w:t>
            </w:r>
          </w:p>
        </w:tc>
      </w:tr>
      <w:tr w:rsidR="0048704E" w:rsidRPr="00B12D8B" w14:paraId="32A1FF27" w14:textId="77777777" w:rsidTr="00A35463">
        <w:tc>
          <w:tcPr>
            <w:tcW w:w="8522" w:type="dxa"/>
            <w:tcBorders>
              <w:bottom w:val="single" w:sz="4" w:space="0" w:color="auto"/>
            </w:tcBorders>
            <w:shd w:val="clear" w:color="auto" w:fill="auto"/>
          </w:tcPr>
          <w:p w14:paraId="5B750086" w14:textId="77777777" w:rsidR="0048704E" w:rsidRPr="00B12D8B" w:rsidRDefault="0048704E" w:rsidP="00A35463">
            <w:pPr>
              <w:spacing w:line="360" w:lineRule="auto"/>
              <w:ind w:left="426"/>
              <w:rPr>
                <w:rFonts w:ascii="Book Antiqua" w:hAnsi="Book Antiqua"/>
              </w:rPr>
            </w:pPr>
            <w:r w:rsidRPr="00B12D8B">
              <w:rPr>
                <w:rFonts w:ascii="Book Antiqua" w:hAnsi="Book Antiqua"/>
              </w:rPr>
              <w:t>Assigning causality to herbal compounds and dietary supplements can be especially difficult; require knowledge of all ingredients and their purity</w:t>
            </w:r>
          </w:p>
        </w:tc>
      </w:tr>
    </w:tbl>
    <w:p w14:paraId="0BC65948" w14:textId="77777777" w:rsidR="0048704E" w:rsidRPr="00B12D8B" w:rsidRDefault="0048704E" w:rsidP="0048704E">
      <w:pPr>
        <w:spacing w:line="360" w:lineRule="auto"/>
        <w:rPr>
          <w:rFonts w:ascii="Book Antiqua" w:hAnsi="Book Antiqua"/>
          <w:lang w:eastAsia="zh-CN"/>
        </w:rPr>
      </w:pPr>
      <w:r w:rsidRPr="00B12D8B">
        <w:rPr>
          <w:rFonts w:ascii="Book Antiqua" w:hAnsi="Book Antiqua" w:hint="eastAsia"/>
          <w:lang w:eastAsia="zh-CN"/>
        </w:rPr>
        <w:t xml:space="preserve">DILI: </w:t>
      </w:r>
      <w:r w:rsidRPr="00B12D8B">
        <w:rPr>
          <w:rFonts w:ascii="Book Antiqua" w:hAnsi="Book Antiqua"/>
        </w:rPr>
        <w:t>Drug-induced liver injury</w:t>
      </w:r>
      <w:r w:rsidRPr="00B12D8B">
        <w:rPr>
          <w:rFonts w:ascii="Book Antiqua" w:hAnsi="Book Antiqua" w:hint="eastAsia"/>
          <w:lang w:eastAsia="zh-CN"/>
        </w:rPr>
        <w:t xml:space="preserve">. </w:t>
      </w:r>
    </w:p>
    <w:p w14:paraId="535BD807" w14:textId="77777777" w:rsidR="0048704E" w:rsidRPr="00B12D8B" w:rsidRDefault="0048704E" w:rsidP="0048704E">
      <w:pPr>
        <w:spacing w:line="360" w:lineRule="auto"/>
        <w:rPr>
          <w:lang w:eastAsia="zh-CN"/>
        </w:rPr>
      </w:pPr>
    </w:p>
    <w:p w14:paraId="057B5937" w14:textId="77777777" w:rsidR="0048704E" w:rsidRPr="00B12D8B" w:rsidRDefault="0048704E" w:rsidP="0048704E">
      <w:pPr>
        <w:spacing w:line="360" w:lineRule="auto"/>
        <w:rPr>
          <w:lang w:eastAsia="zh-CN"/>
        </w:rPr>
      </w:pPr>
    </w:p>
    <w:p w14:paraId="681A5032" w14:textId="77777777" w:rsidR="0048704E" w:rsidRPr="00B12D8B" w:rsidRDefault="0048704E" w:rsidP="0048704E">
      <w:pPr>
        <w:spacing w:line="360" w:lineRule="auto"/>
        <w:rPr>
          <w:lang w:eastAsia="zh-CN"/>
        </w:rPr>
      </w:pPr>
    </w:p>
    <w:p w14:paraId="5483775D" w14:textId="77777777" w:rsidR="0048704E" w:rsidRPr="00B12D8B" w:rsidRDefault="0048704E" w:rsidP="0048704E">
      <w:pPr>
        <w:spacing w:after="200" w:line="276" w:lineRule="auto"/>
        <w:rPr>
          <w:rFonts w:ascii="Book Antiqua" w:hAnsi="Book Antiqua"/>
          <w:b/>
        </w:rPr>
      </w:pPr>
      <w:r w:rsidRPr="00B12D8B">
        <w:rPr>
          <w:rFonts w:ascii="Book Antiqua" w:hAnsi="Book Antiqua"/>
          <w:b/>
        </w:rPr>
        <w:br w:type="page"/>
      </w:r>
    </w:p>
    <w:p w14:paraId="52870586" w14:textId="77777777" w:rsidR="0048704E" w:rsidRPr="00B12D8B" w:rsidRDefault="0048704E" w:rsidP="0048704E">
      <w:pPr>
        <w:spacing w:line="360" w:lineRule="auto"/>
        <w:rPr>
          <w:lang w:eastAsia="zh-CN"/>
        </w:rPr>
      </w:pPr>
      <w:r w:rsidRPr="00B12D8B">
        <w:rPr>
          <w:rFonts w:ascii="Book Antiqua" w:hAnsi="Book Antiqua"/>
          <w:b/>
        </w:rPr>
        <w:lastRenderedPageBreak/>
        <w:t>Table 2 The most common individual drugs and classes responsible for idiosyncratic drug-induced liver injury according to various Global Registries</w:t>
      </w:r>
      <w:r w:rsidRPr="00B12D8B">
        <w:t xml:space="preserve"> </w:t>
      </w:r>
    </w:p>
    <w:tbl>
      <w:tblPr>
        <w:tblW w:w="10632" w:type="dxa"/>
        <w:tblInd w:w="-743" w:type="dxa"/>
        <w:tblLayout w:type="fixed"/>
        <w:tblLook w:val="04A0" w:firstRow="1" w:lastRow="0" w:firstColumn="1" w:lastColumn="0" w:noHBand="0" w:noVBand="1"/>
      </w:tblPr>
      <w:tblGrid>
        <w:gridCol w:w="1614"/>
        <w:gridCol w:w="1556"/>
        <w:gridCol w:w="1792"/>
        <w:gridCol w:w="1985"/>
        <w:gridCol w:w="1984"/>
        <w:gridCol w:w="1701"/>
      </w:tblGrid>
      <w:tr w:rsidR="0048704E" w:rsidRPr="00B12D8B" w14:paraId="3E2D099C" w14:textId="77777777" w:rsidTr="00790981">
        <w:tc>
          <w:tcPr>
            <w:tcW w:w="1614" w:type="dxa"/>
            <w:tcBorders>
              <w:top w:val="single" w:sz="4" w:space="0" w:color="auto"/>
              <w:bottom w:val="single" w:sz="4" w:space="0" w:color="auto"/>
            </w:tcBorders>
            <w:shd w:val="clear" w:color="auto" w:fill="auto"/>
          </w:tcPr>
          <w:p w14:paraId="20EBBE3F" w14:textId="77777777" w:rsidR="0048704E" w:rsidRPr="00B12D8B" w:rsidRDefault="0048704E" w:rsidP="00A35463">
            <w:pPr>
              <w:spacing w:line="360" w:lineRule="auto"/>
              <w:rPr>
                <w:rFonts w:ascii="Book Antiqua" w:hAnsi="Book Antiqua"/>
                <w:b/>
              </w:rPr>
            </w:pPr>
          </w:p>
        </w:tc>
        <w:tc>
          <w:tcPr>
            <w:tcW w:w="1556" w:type="dxa"/>
            <w:tcBorders>
              <w:top w:val="single" w:sz="4" w:space="0" w:color="auto"/>
              <w:bottom w:val="single" w:sz="4" w:space="0" w:color="auto"/>
            </w:tcBorders>
            <w:shd w:val="clear" w:color="auto" w:fill="auto"/>
          </w:tcPr>
          <w:p w14:paraId="0EEE4531" w14:textId="77777777" w:rsidR="0048704E" w:rsidRPr="00B12D8B" w:rsidRDefault="0048704E" w:rsidP="00A35463">
            <w:pPr>
              <w:spacing w:line="360" w:lineRule="auto"/>
              <w:jc w:val="center"/>
              <w:rPr>
                <w:rFonts w:ascii="Book Antiqua" w:hAnsi="Book Antiqua"/>
                <w:b/>
              </w:rPr>
            </w:pPr>
            <w:r w:rsidRPr="00B12D8B">
              <w:rPr>
                <w:rFonts w:ascii="Book Antiqua" w:hAnsi="Book Antiqua"/>
                <w:b/>
              </w:rPr>
              <w:t>Iceland</w:t>
            </w:r>
            <w:r w:rsidRPr="00B12D8B">
              <w:rPr>
                <w:rFonts w:ascii="Book Antiqua" w:hAnsi="Book Antiqua"/>
                <w:b/>
                <w:vertAlign w:val="superscript"/>
              </w:rPr>
              <w:t>[78]</w:t>
            </w:r>
            <w:r w:rsidRPr="00B12D8B">
              <w:rPr>
                <w:rFonts w:ascii="Book Antiqua" w:hAnsi="Book Antiqua"/>
                <w:b/>
              </w:rPr>
              <w:t xml:space="preserve">, </w:t>
            </w:r>
            <w:r w:rsidRPr="00B12D8B">
              <w:rPr>
                <w:rFonts w:ascii="Book Antiqua" w:hAnsi="Book Antiqua"/>
                <w:b/>
                <w:i/>
              </w:rPr>
              <w:t>n</w:t>
            </w:r>
            <w:r w:rsidRPr="00B12D8B">
              <w:rPr>
                <w:rFonts w:ascii="Book Antiqua" w:hAnsi="Book Antiqua"/>
                <w:b/>
              </w:rPr>
              <w:t xml:space="preserve"> = 96</w:t>
            </w:r>
          </w:p>
        </w:tc>
        <w:tc>
          <w:tcPr>
            <w:tcW w:w="1792" w:type="dxa"/>
            <w:tcBorders>
              <w:top w:val="single" w:sz="4" w:space="0" w:color="auto"/>
              <w:bottom w:val="single" w:sz="4" w:space="0" w:color="auto"/>
            </w:tcBorders>
            <w:shd w:val="clear" w:color="auto" w:fill="auto"/>
          </w:tcPr>
          <w:p w14:paraId="65E11528" w14:textId="77777777" w:rsidR="0048704E" w:rsidRPr="00B12D8B" w:rsidRDefault="0048704E" w:rsidP="00A35463">
            <w:pPr>
              <w:spacing w:line="360" w:lineRule="auto"/>
              <w:jc w:val="center"/>
              <w:rPr>
                <w:rFonts w:ascii="Book Antiqua" w:hAnsi="Book Antiqua"/>
                <w:b/>
              </w:rPr>
            </w:pPr>
            <w:r w:rsidRPr="00B12D8B">
              <w:rPr>
                <w:rFonts w:ascii="Book Antiqua" w:hAnsi="Book Antiqua"/>
                <w:b/>
              </w:rPr>
              <w:t>India</w:t>
            </w:r>
            <w:r w:rsidRPr="00B12D8B">
              <w:rPr>
                <w:rFonts w:ascii="Book Antiqua" w:hAnsi="Book Antiqua"/>
                <w:b/>
                <w:vertAlign w:val="superscript"/>
              </w:rPr>
              <w:t>[79]</w:t>
            </w:r>
            <w:r w:rsidRPr="00B12D8B">
              <w:rPr>
                <w:rFonts w:ascii="Book Antiqua" w:hAnsi="Book Antiqua"/>
                <w:b/>
              </w:rPr>
              <w:t xml:space="preserve">, </w:t>
            </w:r>
            <w:r w:rsidRPr="00B12D8B">
              <w:rPr>
                <w:rFonts w:ascii="Book Antiqua" w:hAnsi="Book Antiqua"/>
                <w:b/>
                <w:i/>
              </w:rPr>
              <w:t>n</w:t>
            </w:r>
            <w:r w:rsidRPr="00B12D8B">
              <w:rPr>
                <w:rFonts w:ascii="Book Antiqua" w:hAnsi="Book Antiqua"/>
                <w:b/>
              </w:rPr>
              <w:t xml:space="preserve"> = 313</w:t>
            </w:r>
          </w:p>
        </w:tc>
        <w:tc>
          <w:tcPr>
            <w:tcW w:w="1985" w:type="dxa"/>
            <w:tcBorders>
              <w:top w:val="single" w:sz="4" w:space="0" w:color="auto"/>
              <w:bottom w:val="single" w:sz="4" w:space="0" w:color="auto"/>
            </w:tcBorders>
            <w:shd w:val="clear" w:color="auto" w:fill="auto"/>
          </w:tcPr>
          <w:p w14:paraId="06F58DC1" w14:textId="77777777" w:rsidR="0048704E" w:rsidRPr="00B12D8B" w:rsidRDefault="0048704E" w:rsidP="00A35463">
            <w:pPr>
              <w:spacing w:line="360" w:lineRule="auto"/>
              <w:jc w:val="center"/>
              <w:rPr>
                <w:rFonts w:ascii="Book Antiqua" w:hAnsi="Book Antiqua"/>
                <w:b/>
              </w:rPr>
            </w:pPr>
            <w:r w:rsidRPr="00B12D8B">
              <w:rPr>
                <w:rFonts w:ascii="Book Antiqua" w:hAnsi="Book Antiqua"/>
                <w:b/>
              </w:rPr>
              <w:t>Spain</w:t>
            </w:r>
            <w:r w:rsidRPr="00B12D8B">
              <w:rPr>
                <w:rFonts w:ascii="Book Antiqua" w:hAnsi="Book Antiqua"/>
                <w:b/>
                <w:vertAlign w:val="superscript"/>
              </w:rPr>
              <w:t>[76]</w:t>
            </w:r>
            <w:r w:rsidRPr="00B12D8B">
              <w:rPr>
                <w:rFonts w:ascii="Book Antiqua" w:hAnsi="Book Antiqua"/>
                <w:b/>
              </w:rPr>
              <w:t xml:space="preserve">, </w:t>
            </w:r>
            <w:r w:rsidRPr="00B12D8B">
              <w:rPr>
                <w:rFonts w:ascii="Book Antiqua" w:hAnsi="Book Antiqua"/>
                <w:b/>
                <w:i/>
              </w:rPr>
              <w:t>n</w:t>
            </w:r>
            <w:r w:rsidRPr="00B12D8B">
              <w:rPr>
                <w:rFonts w:ascii="Book Antiqua" w:hAnsi="Book Antiqua"/>
                <w:b/>
              </w:rPr>
              <w:t xml:space="preserve"> = 446</w:t>
            </w:r>
          </w:p>
        </w:tc>
        <w:tc>
          <w:tcPr>
            <w:tcW w:w="1984" w:type="dxa"/>
            <w:tcBorders>
              <w:top w:val="single" w:sz="4" w:space="0" w:color="auto"/>
              <w:bottom w:val="single" w:sz="4" w:space="0" w:color="auto"/>
            </w:tcBorders>
            <w:shd w:val="clear" w:color="auto" w:fill="auto"/>
          </w:tcPr>
          <w:p w14:paraId="154BE003" w14:textId="77777777" w:rsidR="0048704E" w:rsidRPr="00B12D8B" w:rsidRDefault="0048704E" w:rsidP="00A35463">
            <w:pPr>
              <w:spacing w:line="360" w:lineRule="auto"/>
              <w:jc w:val="center"/>
              <w:rPr>
                <w:rFonts w:ascii="Book Antiqua" w:hAnsi="Book Antiqua"/>
                <w:b/>
              </w:rPr>
            </w:pPr>
            <w:r w:rsidRPr="00B12D8B">
              <w:rPr>
                <w:rFonts w:ascii="Book Antiqua" w:hAnsi="Book Antiqua"/>
                <w:b/>
              </w:rPr>
              <w:t>Sweden</w:t>
            </w:r>
            <w:r w:rsidRPr="00B12D8B">
              <w:rPr>
                <w:rFonts w:ascii="Book Antiqua" w:hAnsi="Book Antiqua"/>
                <w:b/>
                <w:vertAlign w:val="superscript"/>
              </w:rPr>
              <w:t>[77]</w:t>
            </w:r>
            <w:r w:rsidRPr="00B12D8B">
              <w:rPr>
                <w:rFonts w:ascii="Book Antiqua" w:hAnsi="Book Antiqua"/>
                <w:b/>
              </w:rPr>
              <w:t xml:space="preserve">, </w:t>
            </w:r>
            <w:r w:rsidRPr="00B12D8B">
              <w:rPr>
                <w:rFonts w:ascii="Book Antiqua" w:hAnsi="Book Antiqua"/>
                <w:b/>
                <w:i/>
              </w:rPr>
              <w:t>n</w:t>
            </w:r>
            <w:r w:rsidRPr="00B12D8B">
              <w:rPr>
                <w:rFonts w:ascii="Book Antiqua" w:hAnsi="Book Antiqua"/>
                <w:b/>
              </w:rPr>
              <w:t xml:space="preserve"> = 784</w:t>
            </w:r>
          </w:p>
        </w:tc>
        <w:tc>
          <w:tcPr>
            <w:tcW w:w="1701" w:type="dxa"/>
            <w:tcBorders>
              <w:top w:val="single" w:sz="4" w:space="0" w:color="auto"/>
              <w:bottom w:val="single" w:sz="4" w:space="0" w:color="auto"/>
            </w:tcBorders>
            <w:shd w:val="clear" w:color="auto" w:fill="auto"/>
          </w:tcPr>
          <w:p w14:paraId="1ADD7DBA" w14:textId="77777777" w:rsidR="0048704E" w:rsidRPr="00B12D8B" w:rsidRDefault="0048704E" w:rsidP="00A35463">
            <w:pPr>
              <w:spacing w:line="360" w:lineRule="auto"/>
              <w:jc w:val="center"/>
              <w:rPr>
                <w:rFonts w:ascii="Book Antiqua" w:hAnsi="Book Antiqua"/>
                <w:b/>
              </w:rPr>
            </w:pPr>
            <w:r w:rsidRPr="00B12D8B">
              <w:rPr>
                <w:rFonts w:ascii="Book Antiqua" w:hAnsi="Book Antiqua" w:hint="eastAsia"/>
                <w:b/>
                <w:lang w:eastAsia="zh-CN"/>
              </w:rPr>
              <w:t>United States</w:t>
            </w:r>
            <w:r w:rsidRPr="00B12D8B">
              <w:rPr>
                <w:rFonts w:ascii="Book Antiqua" w:hAnsi="Book Antiqua"/>
                <w:b/>
              </w:rPr>
              <w:t xml:space="preserve"> DILIN</w:t>
            </w:r>
            <w:r w:rsidRPr="00B12D8B">
              <w:rPr>
                <w:rFonts w:ascii="Book Antiqua" w:hAnsi="Book Antiqua"/>
                <w:b/>
                <w:vertAlign w:val="superscript"/>
              </w:rPr>
              <w:t>[72]</w:t>
            </w:r>
            <w:r w:rsidRPr="00B12D8B">
              <w:rPr>
                <w:rFonts w:ascii="Book Antiqua" w:hAnsi="Book Antiqua"/>
                <w:b/>
              </w:rPr>
              <w:t xml:space="preserve">, </w:t>
            </w:r>
            <w:r w:rsidRPr="00B12D8B">
              <w:rPr>
                <w:rFonts w:ascii="Book Antiqua" w:hAnsi="Book Antiqua"/>
                <w:b/>
                <w:i/>
              </w:rPr>
              <w:t>n</w:t>
            </w:r>
            <w:r w:rsidRPr="00B12D8B">
              <w:rPr>
                <w:rFonts w:ascii="Book Antiqua" w:hAnsi="Book Antiqua"/>
                <w:b/>
              </w:rPr>
              <w:t xml:space="preserve"> = 899</w:t>
            </w:r>
          </w:p>
        </w:tc>
      </w:tr>
      <w:tr w:rsidR="0048704E" w:rsidRPr="00B12D8B" w14:paraId="597DD179" w14:textId="77777777" w:rsidTr="00790981">
        <w:tc>
          <w:tcPr>
            <w:tcW w:w="1614" w:type="dxa"/>
            <w:shd w:val="clear" w:color="auto" w:fill="auto"/>
          </w:tcPr>
          <w:p w14:paraId="60D6729F" w14:textId="77777777" w:rsidR="0048704E" w:rsidRPr="00B12D8B" w:rsidRDefault="0048704E" w:rsidP="00A35463">
            <w:pPr>
              <w:spacing w:line="360" w:lineRule="auto"/>
              <w:rPr>
                <w:rFonts w:ascii="Book Antiqua" w:hAnsi="Book Antiqua"/>
                <w:b/>
              </w:rPr>
            </w:pPr>
            <w:r w:rsidRPr="00B12D8B">
              <w:rPr>
                <w:rFonts w:ascii="Book Antiqua" w:hAnsi="Book Antiqua"/>
                <w:b/>
              </w:rPr>
              <w:t>Individual drugs (%)</w:t>
            </w:r>
          </w:p>
        </w:tc>
        <w:tc>
          <w:tcPr>
            <w:tcW w:w="1556" w:type="dxa"/>
            <w:shd w:val="clear" w:color="auto" w:fill="auto"/>
          </w:tcPr>
          <w:p w14:paraId="1DF82C82" w14:textId="77777777" w:rsidR="0048704E" w:rsidRPr="00B12D8B" w:rsidRDefault="0048704E" w:rsidP="00A35463">
            <w:pPr>
              <w:spacing w:line="360" w:lineRule="auto"/>
              <w:jc w:val="center"/>
              <w:rPr>
                <w:rFonts w:ascii="Book Antiqua" w:hAnsi="Book Antiqua"/>
              </w:rPr>
            </w:pPr>
          </w:p>
        </w:tc>
        <w:tc>
          <w:tcPr>
            <w:tcW w:w="1792" w:type="dxa"/>
            <w:shd w:val="clear" w:color="auto" w:fill="auto"/>
          </w:tcPr>
          <w:p w14:paraId="54D03C89" w14:textId="77777777" w:rsidR="0048704E" w:rsidRPr="00B12D8B" w:rsidRDefault="0048704E" w:rsidP="00A35463">
            <w:pPr>
              <w:spacing w:line="360" w:lineRule="auto"/>
              <w:jc w:val="center"/>
              <w:rPr>
                <w:rFonts w:ascii="Book Antiqua" w:hAnsi="Book Antiqua"/>
                <w:lang w:val="en-US"/>
              </w:rPr>
            </w:pPr>
          </w:p>
        </w:tc>
        <w:tc>
          <w:tcPr>
            <w:tcW w:w="1985" w:type="dxa"/>
            <w:shd w:val="clear" w:color="auto" w:fill="auto"/>
          </w:tcPr>
          <w:p w14:paraId="53AF2E48" w14:textId="77777777" w:rsidR="0048704E" w:rsidRPr="00B12D8B" w:rsidRDefault="0048704E" w:rsidP="00A35463">
            <w:pPr>
              <w:spacing w:line="360" w:lineRule="auto"/>
              <w:jc w:val="center"/>
              <w:rPr>
                <w:rFonts w:ascii="Book Antiqua" w:hAnsi="Book Antiqua"/>
                <w:lang w:val="en-US"/>
              </w:rPr>
            </w:pPr>
          </w:p>
        </w:tc>
        <w:tc>
          <w:tcPr>
            <w:tcW w:w="1984" w:type="dxa"/>
            <w:shd w:val="clear" w:color="auto" w:fill="auto"/>
          </w:tcPr>
          <w:p w14:paraId="028F6A2F" w14:textId="77777777" w:rsidR="0048704E" w:rsidRPr="00B12D8B" w:rsidRDefault="0048704E" w:rsidP="00A35463">
            <w:pPr>
              <w:spacing w:line="360" w:lineRule="auto"/>
              <w:jc w:val="center"/>
              <w:rPr>
                <w:rFonts w:ascii="Book Antiqua" w:hAnsi="Book Antiqua"/>
                <w:lang w:val="en-US"/>
              </w:rPr>
            </w:pPr>
          </w:p>
        </w:tc>
        <w:tc>
          <w:tcPr>
            <w:tcW w:w="1701" w:type="dxa"/>
            <w:shd w:val="clear" w:color="auto" w:fill="auto"/>
          </w:tcPr>
          <w:p w14:paraId="52E94160" w14:textId="77777777" w:rsidR="0048704E" w:rsidRPr="00B12D8B" w:rsidRDefault="0048704E" w:rsidP="00A35463">
            <w:pPr>
              <w:spacing w:line="360" w:lineRule="auto"/>
              <w:jc w:val="center"/>
              <w:rPr>
                <w:rFonts w:ascii="Book Antiqua" w:hAnsi="Book Antiqua"/>
                <w:lang w:val="en-US"/>
              </w:rPr>
            </w:pPr>
          </w:p>
        </w:tc>
      </w:tr>
      <w:tr w:rsidR="0048704E" w:rsidRPr="00B12D8B" w14:paraId="0B18A44C" w14:textId="77777777" w:rsidTr="00790981">
        <w:tc>
          <w:tcPr>
            <w:tcW w:w="1614" w:type="dxa"/>
            <w:shd w:val="clear" w:color="auto" w:fill="auto"/>
          </w:tcPr>
          <w:p w14:paraId="4AD9F861" w14:textId="77777777" w:rsidR="0048704E" w:rsidRPr="00B12D8B" w:rsidRDefault="0048704E" w:rsidP="00A35463">
            <w:pPr>
              <w:spacing w:line="360" w:lineRule="auto"/>
              <w:rPr>
                <w:rFonts w:ascii="Book Antiqua" w:hAnsi="Book Antiqua"/>
              </w:rPr>
            </w:pPr>
          </w:p>
        </w:tc>
        <w:tc>
          <w:tcPr>
            <w:tcW w:w="1556" w:type="dxa"/>
            <w:shd w:val="clear" w:color="auto" w:fill="auto"/>
          </w:tcPr>
          <w:p w14:paraId="271A90E2" w14:textId="77777777" w:rsidR="0048704E" w:rsidRPr="00B12D8B" w:rsidRDefault="0048704E" w:rsidP="00A35463">
            <w:pPr>
              <w:spacing w:line="360" w:lineRule="auto"/>
              <w:jc w:val="center"/>
              <w:rPr>
                <w:rFonts w:ascii="Book Antiqua" w:hAnsi="Book Antiqua"/>
              </w:rPr>
            </w:pPr>
            <w:r w:rsidRPr="00B12D8B">
              <w:rPr>
                <w:rFonts w:ascii="Book Antiqua" w:hAnsi="Book Antiqua"/>
              </w:rPr>
              <w:t>Amoxicillin-</w:t>
            </w:r>
            <w:proofErr w:type="spellStart"/>
            <w:r w:rsidRPr="00B12D8B">
              <w:rPr>
                <w:rFonts w:ascii="Book Antiqua" w:hAnsi="Book Antiqua"/>
              </w:rPr>
              <w:t>clavulanate</w:t>
            </w:r>
            <w:proofErr w:type="spellEnd"/>
            <w:r w:rsidRPr="00B12D8B">
              <w:rPr>
                <w:rFonts w:ascii="Book Antiqua" w:hAnsi="Book Antiqua"/>
              </w:rPr>
              <w:t xml:space="preserve"> 22.9</w:t>
            </w:r>
          </w:p>
        </w:tc>
        <w:tc>
          <w:tcPr>
            <w:tcW w:w="1792" w:type="dxa"/>
            <w:shd w:val="clear" w:color="auto" w:fill="auto"/>
          </w:tcPr>
          <w:p w14:paraId="4134FA4E"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INH + anti-TB 57.8</w:t>
            </w:r>
          </w:p>
        </w:tc>
        <w:tc>
          <w:tcPr>
            <w:tcW w:w="1985" w:type="dxa"/>
            <w:shd w:val="clear" w:color="auto" w:fill="auto"/>
          </w:tcPr>
          <w:p w14:paraId="287351C3"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Amoxicillin-</w:t>
            </w:r>
            <w:proofErr w:type="spellStart"/>
            <w:r w:rsidRPr="00B12D8B">
              <w:rPr>
                <w:rFonts w:ascii="Book Antiqua" w:hAnsi="Book Antiqua"/>
                <w:lang w:val="en-US"/>
              </w:rPr>
              <w:t>clavulanate</w:t>
            </w:r>
            <w:proofErr w:type="spellEnd"/>
            <w:r w:rsidRPr="00B12D8B">
              <w:rPr>
                <w:rFonts w:ascii="Book Antiqua" w:hAnsi="Book Antiqua"/>
                <w:lang w:val="en-US"/>
              </w:rPr>
              <w:t xml:space="preserve"> 13.2</w:t>
            </w:r>
          </w:p>
        </w:tc>
        <w:tc>
          <w:tcPr>
            <w:tcW w:w="1984" w:type="dxa"/>
            <w:shd w:val="clear" w:color="auto" w:fill="auto"/>
          </w:tcPr>
          <w:p w14:paraId="6B146DFE" w14:textId="77777777" w:rsidR="0048704E" w:rsidRPr="00B12D8B" w:rsidRDefault="0048704E" w:rsidP="00A35463">
            <w:pPr>
              <w:spacing w:line="360" w:lineRule="auto"/>
              <w:jc w:val="center"/>
              <w:rPr>
                <w:rFonts w:ascii="Book Antiqua" w:hAnsi="Book Antiqua"/>
              </w:rPr>
            </w:pPr>
            <w:proofErr w:type="spellStart"/>
            <w:r w:rsidRPr="00B12D8B">
              <w:rPr>
                <w:rFonts w:ascii="Book Antiqua" w:hAnsi="Book Antiqua"/>
                <w:lang w:val="en-US"/>
              </w:rPr>
              <w:t>Flucloxacillin</w:t>
            </w:r>
            <w:proofErr w:type="spellEnd"/>
            <w:r w:rsidRPr="00B12D8B">
              <w:rPr>
                <w:rFonts w:ascii="Book Antiqua" w:hAnsi="Book Antiqua"/>
                <w:lang w:val="en-US"/>
              </w:rPr>
              <w:t xml:space="preserve"> 16.5</w:t>
            </w:r>
          </w:p>
        </w:tc>
        <w:tc>
          <w:tcPr>
            <w:tcW w:w="1701" w:type="dxa"/>
            <w:shd w:val="clear" w:color="auto" w:fill="auto"/>
          </w:tcPr>
          <w:p w14:paraId="09CCA668"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Amoxicillin-</w:t>
            </w:r>
            <w:proofErr w:type="spellStart"/>
            <w:r w:rsidRPr="00B12D8B">
              <w:rPr>
                <w:rFonts w:ascii="Book Antiqua" w:hAnsi="Book Antiqua"/>
                <w:lang w:val="en-US"/>
              </w:rPr>
              <w:t>clavulanate</w:t>
            </w:r>
            <w:proofErr w:type="spellEnd"/>
            <w:r w:rsidRPr="00B12D8B">
              <w:rPr>
                <w:rFonts w:ascii="Book Antiqua" w:hAnsi="Book Antiqua"/>
                <w:lang w:val="en-US"/>
              </w:rPr>
              <w:t xml:space="preserve"> 10%</w:t>
            </w:r>
          </w:p>
        </w:tc>
      </w:tr>
      <w:tr w:rsidR="0048704E" w:rsidRPr="00B12D8B" w14:paraId="11497C85" w14:textId="77777777" w:rsidTr="00790981">
        <w:tc>
          <w:tcPr>
            <w:tcW w:w="1614" w:type="dxa"/>
            <w:shd w:val="clear" w:color="auto" w:fill="auto"/>
          </w:tcPr>
          <w:p w14:paraId="4B63BA25" w14:textId="77777777" w:rsidR="0048704E" w:rsidRPr="00B12D8B" w:rsidRDefault="0048704E" w:rsidP="00A35463">
            <w:pPr>
              <w:spacing w:line="360" w:lineRule="auto"/>
              <w:rPr>
                <w:rFonts w:ascii="Book Antiqua" w:hAnsi="Book Antiqua"/>
                <w:lang w:val="en-US"/>
              </w:rPr>
            </w:pPr>
          </w:p>
        </w:tc>
        <w:tc>
          <w:tcPr>
            <w:tcW w:w="1556" w:type="dxa"/>
            <w:shd w:val="clear" w:color="auto" w:fill="auto"/>
          </w:tcPr>
          <w:p w14:paraId="4BE902AB"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Diclofenac 6.3</w:t>
            </w:r>
          </w:p>
        </w:tc>
        <w:tc>
          <w:tcPr>
            <w:tcW w:w="1792" w:type="dxa"/>
            <w:shd w:val="clear" w:color="auto" w:fill="auto"/>
          </w:tcPr>
          <w:p w14:paraId="4518432C"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Phenytoin 6.7</w:t>
            </w:r>
          </w:p>
        </w:tc>
        <w:tc>
          <w:tcPr>
            <w:tcW w:w="1985" w:type="dxa"/>
            <w:shd w:val="clear" w:color="auto" w:fill="auto"/>
          </w:tcPr>
          <w:p w14:paraId="4ED5BBC9"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INH + anti-TB 6.9</w:t>
            </w:r>
          </w:p>
        </w:tc>
        <w:tc>
          <w:tcPr>
            <w:tcW w:w="1984" w:type="dxa"/>
            <w:shd w:val="clear" w:color="auto" w:fill="auto"/>
          </w:tcPr>
          <w:p w14:paraId="7891EED3"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Erythromycin 5.4</w:t>
            </w:r>
          </w:p>
        </w:tc>
        <w:tc>
          <w:tcPr>
            <w:tcW w:w="1701" w:type="dxa"/>
            <w:shd w:val="clear" w:color="auto" w:fill="auto"/>
          </w:tcPr>
          <w:p w14:paraId="11840892"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INH 5.3%</w:t>
            </w:r>
          </w:p>
        </w:tc>
      </w:tr>
      <w:tr w:rsidR="0048704E" w:rsidRPr="00B12D8B" w14:paraId="58642BB2" w14:textId="77777777" w:rsidTr="00790981">
        <w:trPr>
          <w:trHeight w:val="325"/>
        </w:trPr>
        <w:tc>
          <w:tcPr>
            <w:tcW w:w="1614" w:type="dxa"/>
            <w:shd w:val="clear" w:color="auto" w:fill="auto"/>
          </w:tcPr>
          <w:p w14:paraId="4B3AA5A0" w14:textId="77777777" w:rsidR="0048704E" w:rsidRPr="00B12D8B" w:rsidRDefault="0048704E" w:rsidP="00A35463">
            <w:pPr>
              <w:spacing w:line="360" w:lineRule="auto"/>
              <w:rPr>
                <w:rFonts w:ascii="Book Antiqua" w:hAnsi="Book Antiqua"/>
                <w:lang w:val="en-US"/>
              </w:rPr>
            </w:pPr>
          </w:p>
        </w:tc>
        <w:tc>
          <w:tcPr>
            <w:tcW w:w="1556" w:type="dxa"/>
            <w:shd w:val="clear" w:color="auto" w:fill="auto"/>
          </w:tcPr>
          <w:p w14:paraId="23F0C484"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Nitrofurantoin 4.2</w:t>
            </w:r>
          </w:p>
        </w:tc>
        <w:tc>
          <w:tcPr>
            <w:tcW w:w="1792" w:type="dxa"/>
            <w:shd w:val="clear" w:color="auto" w:fill="auto"/>
          </w:tcPr>
          <w:p w14:paraId="66AFCA2D" w14:textId="77777777" w:rsidR="0048704E" w:rsidRPr="00B12D8B" w:rsidRDefault="0048704E" w:rsidP="00A35463">
            <w:pPr>
              <w:spacing w:line="360" w:lineRule="auto"/>
              <w:jc w:val="center"/>
              <w:rPr>
                <w:rFonts w:ascii="Book Antiqua" w:hAnsi="Book Antiqua"/>
              </w:rPr>
            </w:pPr>
            <w:proofErr w:type="spellStart"/>
            <w:r w:rsidRPr="00B12D8B">
              <w:rPr>
                <w:rFonts w:ascii="Book Antiqua" w:hAnsi="Book Antiqua"/>
                <w:lang w:val="en-US"/>
              </w:rPr>
              <w:t>Dapsone</w:t>
            </w:r>
            <w:proofErr w:type="spellEnd"/>
            <w:r w:rsidRPr="00B12D8B">
              <w:rPr>
                <w:rFonts w:ascii="Book Antiqua" w:hAnsi="Book Antiqua"/>
                <w:lang w:val="en-US"/>
              </w:rPr>
              <w:t xml:space="preserve"> 5.4</w:t>
            </w:r>
          </w:p>
        </w:tc>
        <w:tc>
          <w:tcPr>
            <w:tcW w:w="1985" w:type="dxa"/>
            <w:shd w:val="clear" w:color="auto" w:fill="auto"/>
          </w:tcPr>
          <w:p w14:paraId="00EC1278" w14:textId="77777777" w:rsidR="0048704E" w:rsidRPr="00B12D8B" w:rsidRDefault="0048704E" w:rsidP="00A35463">
            <w:pPr>
              <w:spacing w:line="360" w:lineRule="auto"/>
              <w:jc w:val="center"/>
              <w:rPr>
                <w:rFonts w:ascii="Book Antiqua" w:hAnsi="Book Antiqua"/>
              </w:rPr>
            </w:pPr>
            <w:proofErr w:type="spellStart"/>
            <w:r w:rsidRPr="00B12D8B">
              <w:rPr>
                <w:rFonts w:ascii="Book Antiqua" w:hAnsi="Book Antiqua"/>
                <w:lang w:val="en-US"/>
              </w:rPr>
              <w:t>Ebrotidine</w:t>
            </w:r>
            <w:proofErr w:type="spellEnd"/>
            <w:r w:rsidRPr="00B12D8B">
              <w:rPr>
                <w:rFonts w:ascii="Book Antiqua" w:hAnsi="Book Antiqua"/>
                <w:lang w:val="en-US"/>
              </w:rPr>
              <w:t xml:space="preserve"> 4.9</w:t>
            </w:r>
          </w:p>
        </w:tc>
        <w:tc>
          <w:tcPr>
            <w:tcW w:w="1984" w:type="dxa"/>
            <w:shd w:val="clear" w:color="auto" w:fill="auto"/>
          </w:tcPr>
          <w:p w14:paraId="7B8D2B34"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Disulfiram 3.4</w:t>
            </w:r>
          </w:p>
        </w:tc>
        <w:tc>
          <w:tcPr>
            <w:tcW w:w="1701" w:type="dxa"/>
            <w:shd w:val="clear" w:color="auto" w:fill="auto"/>
          </w:tcPr>
          <w:p w14:paraId="71BF7122"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Nitrofurantoin 4.7%</w:t>
            </w:r>
          </w:p>
        </w:tc>
      </w:tr>
      <w:tr w:rsidR="0048704E" w:rsidRPr="00B12D8B" w14:paraId="0CD84368" w14:textId="77777777" w:rsidTr="00790981">
        <w:tc>
          <w:tcPr>
            <w:tcW w:w="1614" w:type="dxa"/>
            <w:shd w:val="clear" w:color="auto" w:fill="auto"/>
          </w:tcPr>
          <w:p w14:paraId="15ED3FBB" w14:textId="77777777" w:rsidR="0048704E" w:rsidRPr="00B12D8B" w:rsidRDefault="0048704E" w:rsidP="00A35463">
            <w:pPr>
              <w:spacing w:line="360" w:lineRule="auto"/>
              <w:rPr>
                <w:rFonts w:ascii="Book Antiqua" w:hAnsi="Book Antiqua"/>
                <w:lang w:val="en-US"/>
              </w:rPr>
            </w:pPr>
          </w:p>
        </w:tc>
        <w:tc>
          <w:tcPr>
            <w:tcW w:w="1556" w:type="dxa"/>
            <w:shd w:val="clear" w:color="auto" w:fill="auto"/>
          </w:tcPr>
          <w:p w14:paraId="49B2AA45"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Infliximab 4.2</w:t>
            </w:r>
          </w:p>
        </w:tc>
        <w:tc>
          <w:tcPr>
            <w:tcW w:w="1792" w:type="dxa"/>
            <w:shd w:val="clear" w:color="auto" w:fill="auto"/>
          </w:tcPr>
          <w:p w14:paraId="663B01E4"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Olanzapine 5.4</w:t>
            </w:r>
          </w:p>
        </w:tc>
        <w:tc>
          <w:tcPr>
            <w:tcW w:w="1985" w:type="dxa"/>
            <w:shd w:val="clear" w:color="auto" w:fill="auto"/>
          </w:tcPr>
          <w:p w14:paraId="00C46618"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Ibuprofen 4</w:t>
            </w:r>
          </w:p>
        </w:tc>
        <w:tc>
          <w:tcPr>
            <w:tcW w:w="1984" w:type="dxa"/>
            <w:shd w:val="clear" w:color="auto" w:fill="auto"/>
          </w:tcPr>
          <w:p w14:paraId="098D472B"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TMP-SMX 2.7</w:t>
            </w:r>
          </w:p>
        </w:tc>
        <w:tc>
          <w:tcPr>
            <w:tcW w:w="1701" w:type="dxa"/>
            <w:shd w:val="clear" w:color="auto" w:fill="auto"/>
          </w:tcPr>
          <w:p w14:paraId="0BEFE2B0"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SMX-TMP 3.4%</w:t>
            </w:r>
          </w:p>
        </w:tc>
      </w:tr>
      <w:tr w:rsidR="0048704E" w:rsidRPr="00B12D8B" w14:paraId="1E78E0B8" w14:textId="77777777" w:rsidTr="00790981">
        <w:tc>
          <w:tcPr>
            <w:tcW w:w="1614" w:type="dxa"/>
            <w:shd w:val="clear" w:color="auto" w:fill="auto"/>
          </w:tcPr>
          <w:p w14:paraId="5F9EB739" w14:textId="77777777" w:rsidR="0048704E" w:rsidRPr="00B12D8B" w:rsidRDefault="0048704E" w:rsidP="00A35463">
            <w:pPr>
              <w:spacing w:line="360" w:lineRule="auto"/>
              <w:rPr>
                <w:rFonts w:ascii="Book Antiqua" w:hAnsi="Book Antiqua"/>
                <w:lang w:val="en-US"/>
              </w:rPr>
            </w:pPr>
          </w:p>
        </w:tc>
        <w:tc>
          <w:tcPr>
            <w:tcW w:w="1556" w:type="dxa"/>
            <w:shd w:val="clear" w:color="auto" w:fill="auto"/>
          </w:tcPr>
          <w:p w14:paraId="66E7DE02"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Azathioprine 4.2</w:t>
            </w:r>
          </w:p>
        </w:tc>
        <w:tc>
          <w:tcPr>
            <w:tcW w:w="1792" w:type="dxa"/>
            <w:shd w:val="clear" w:color="auto" w:fill="auto"/>
          </w:tcPr>
          <w:p w14:paraId="683CE238" w14:textId="77777777" w:rsidR="0048704E" w:rsidRPr="00B12D8B" w:rsidRDefault="0048704E" w:rsidP="00A35463">
            <w:pPr>
              <w:spacing w:line="360" w:lineRule="auto"/>
              <w:jc w:val="center"/>
              <w:rPr>
                <w:rFonts w:ascii="Book Antiqua" w:hAnsi="Book Antiqua"/>
              </w:rPr>
            </w:pPr>
            <w:proofErr w:type="spellStart"/>
            <w:r w:rsidRPr="00B12D8B">
              <w:rPr>
                <w:rFonts w:ascii="Book Antiqua" w:hAnsi="Book Antiqua"/>
                <w:lang w:val="en-US"/>
              </w:rPr>
              <w:t>Carbamazine</w:t>
            </w:r>
            <w:proofErr w:type="spellEnd"/>
            <w:r w:rsidRPr="00B12D8B">
              <w:rPr>
                <w:rFonts w:ascii="Book Antiqua" w:hAnsi="Book Antiqua"/>
                <w:lang w:val="en-US"/>
              </w:rPr>
              <w:t xml:space="preserve"> 2.9</w:t>
            </w:r>
          </w:p>
        </w:tc>
        <w:tc>
          <w:tcPr>
            <w:tcW w:w="1985" w:type="dxa"/>
            <w:shd w:val="clear" w:color="auto" w:fill="auto"/>
          </w:tcPr>
          <w:p w14:paraId="02BF62FA" w14:textId="77777777" w:rsidR="0048704E" w:rsidRPr="00B12D8B" w:rsidRDefault="0048704E" w:rsidP="00A35463">
            <w:pPr>
              <w:spacing w:line="360" w:lineRule="auto"/>
              <w:jc w:val="center"/>
              <w:rPr>
                <w:rFonts w:ascii="Book Antiqua" w:hAnsi="Book Antiqua"/>
              </w:rPr>
            </w:pPr>
            <w:proofErr w:type="spellStart"/>
            <w:r w:rsidRPr="00B12D8B">
              <w:rPr>
                <w:rFonts w:ascii="Book Antiqua" w:hAnsi="Book Antiqua"/>
                <w:lang w:val="en-US"/>
              </w:rPr>
              <w:t>Flutamide</w:t>
            </w:r>
            <w:proofErr w:type="spellEnd"/>
            <w:r w:rsidRPr="00B12D8B">
              <w:rPr>
                <w:rFonts w:ascii="Book Antiqua" w:hAnsi="Book Antiqua"/>
                <w:lang w:val="en-US"/>
              </w:rPr>
              <w:t xml:space="preserve"> 3.8</w:t>
            </w:r>
          </w:p>
        </w:tc>
        <w:tc>
          <w:tcPr>
            <w:tcW w:w="1984" w:type="dxa"/>
            <w:shd w:val="clear" w:color="auto" w:fill="auto"/>
          </w:tcPr>
          <w:p w14:paraId="0344C221"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Diclofenac 2.6</w:t>
            </w:r>
          </w:p>
        </w:tc>
        <w:tc>
          <w:tcPr>
            <w:tcW w:w="1701" w:type="dxa"/>
            <w:shd w:val="clear" w:color="auto" w:fill="auto"/>
          </w:tcPr>
          <w:p w14:paraId="7FD80D08"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Minocycline 3.1%</w:t>
            </w:r>
          </w:p>
        </w:tc>
      </w:tr>
      <w:tr w:rsidR="0048704E" w:rsidRPr="00B12D8B" w14:paraId="6AB964B5" w14:textId="77777777" w:rsidTr="00790981">
        <w:tc>
          <w:tcPr>
            <w:tcW w:w="1614" w:type="dxa"/>
            <w:shd w:val="clear" w:color="auto" w:fill="auto"/>
          </w:tcPr>
          <w:p w14:paraId="1E51A593" w14:textId="77777777" w:rsidR="0048704E" w:rsidRPr="00B12D8B" w:rsidRDefault="0048704E" w:rsidP="00A35463">
            <w:pPr>
              <w:spacing w:line="360" w:lineRule="auto"/>
              <w:rPr>
                <w:rFonts w:ascii="Book Antiqua" w:hAnsi="Book Antiqua"/>
                <w:lang w:val="en-US"/>
              </w:rPr>
            </w:pPr>
          </w:p>
        </w:tc>
        <w:tc>
          <w:tcPr>
            <w:tcW w:w="1556" w:type="dxa"/>
            <w:shd w:val="clear" w:color="auto" w:fill="auto"/>
          </w:tcPr>
          <w:p w14:paraId="3D49AAC1"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Isotretinoin 3.1</w:t>
            </w:r>
          </w:p>
        </w:tc>
        <w:tc>
          <w:tcPr>
            <w:tcW w:w="1792" w:type="dxa"/>
            <w:shd w:val="clear" w:color="auto" w:fill="auto"/>
          </w:tcPr>
          <w:p w14:paraId="4E288A59" w14:textId="77777777" w:rsidR="0048704E" w:rsidRPr="00B12D8B" w:rsidRDefault="0048704E" w:rsidP="00A35463">
            <w:pPr>
              <w:spacing w:line="360" w:lineRule="auto"/>
              <w:jc w:val="center"/>
              <w:rPr>
                <w:rFonts w:ascii="Book Antiqua" w:hAnsi="Book Antiqua"/>
              </w:rPr>
            </w:pPr>
            <w:proofErr w:type="spellStart"/>
            <w:r w:rsidRPr="00B12D8B">
              <w:rPr>
                <w:rFonts w:ascii="Book Antiqua" w:hAnsi="Book Antiqua"/>
                <w:lang w:val="en-US"/>
              </w:rPr>
              <w:t>Cotrimoxazole</w:t>
            </w:r>
            <w:proofErr w:type="spellEnd"/>
            <w:r w:rsidRPr="00B12D8B">
              <w:rPr>
                <w:rFonts w:ascii="Book Antiqua" w:hAnsi="Book Antiqua"/>
                <w:lang w:val="en-US"/>
              </w:rPr>
              <w:t xml:space="preserve"> 2.2</w:t>
            </w:r>
          </w:p>
        </w:tc>
        <w:tc>
          <w:tcPr>
            <w:tcW w:w="1985" w:type="dxa"/>
            <w:shd w:val="clear" w:color="auto" w:fill="auto"/>
          </w:tcPr>
          <w:p w14:paraId="0450692E" w14:textId="77777777" w:rsidR="0048704E" w:rsidRPr="00B12D8B" w:rsidRDefault="0048704E" w:rsidP="00A35463">
            <w:pPr>
              <w:spacing w:line="360" w:lineRule="auto"/>
              <w:jc w:val="center"/>
              <w:rPr>
                <w:rFonts w:ascii="Book Antiqua" w:hAnsi="Book Antiqua"/>
              </w:rPr>
            </w:pPr>
            <w:proofErr w:type="spellStart"/>
            <w:r w:rsidRPr="00B12D8B">
              <w:rPr>
                <w:rFonts w:ascii="Book Antiqua" w:hAnsi="Book Antiqua"/>
                <w:lang w:val="en-US"/>
              </w:rPr>
              <w:t>Ticlopidine</w:t>
            </w:r>
            <w:proofErr w:type="spellEnd"/>
            <w:r w:rsidRPr="00B12D8B">
              <w:rPr>
                <w:rFonts w:ascii="Book Antiqua" w:hAnsi="Book Antiqua"/>
                <w:lang w:val="en-US"/>
              </w:rPr>
              <w:t xml:space="preserve"> 2.9</w:t>
            </w:r>
          </w:p>
        </w:tc>
        <w:tc>
          <w:tcPr>
            <w:tcW w:w="1984" w:type="dxa"/>
            <w:shd w:val="clear" w:color="auto" w:fill="auto"/>
          </w:tcPr>
          <w:p w14:paraId="1BDFABF5"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Carbamazepine 2.2</w:t>
            </w:r>
          </w:p>
        </w:tc>
        <w:tc>
          <w:tcPr>
            <w:tcW w:w="1701" w:type="dxa"/>
            <w:shd w:val="clear" w:color="auto" w:fill="auto"/>
          </w:tcPr>
          <w:p w14:paraId="6ED489DA"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Cefazolin 2.2%</w:t>
            </w:r>
          </w:p>
        </w:tc>
      </w:tr>
      <w:tr w:rsidR="0048704E" w:rsidRPr="00B12D8B" w14:paraId="1B5D3FED" w14:textId="77777777" w:rsidTr="00790981">
        <w:tc>
          <w:tcPr>
            <w:tcW w:w="1614" w:type="dxa"/>
            <w:shd w:val="clear" w:color="auto" w:fill="auto"/>
          </w:tcPr>
          <w:p w14:paraId="65595EF9" w14:textId="77777777" w:rsidR="0048704E" w:rsidRPr="00B12D8B" w:rsidRDefault="0048704E" w:rsidP="00A35463">
            <w:pPr>
              <w:spacing w:line="360" w:lineRule="auto"/>
              <w:rPr>
                <w:rFonts w:ascii="Book Antiqua" w:hAnsi="Book Antiqua"/>
                <w:lang w:val="en-US"/>
              </w:rPr>
            </w:pPr>
          </w:p>
        </w:tc>
        <w:tc>
          <w:tcPr>
            <w:tcW w:w="1556" w:type="dxa"/>
            <w:shd w:val="clear" w:color="auto" w:fill="auto"/>
          </w:tcPr>
          <w:p w14:paraId="309D73E3"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Atorvastatin 2.1</w:t>
            </w:r>
          </w:p>
        </w:tc>
        <w:tc>
          <w:tcPr>
            <w:tcW w:w="1792" w:type="dxa"/>
            <w:shd w:val="clear" w:color="auto" w:fill="auto"/>
          </w:tcPr>
          <w:p w14:paraId="2373A7DA"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Atorvastatin 1.6</w:t>
            </w:r>
          </w:p>
        </w:tc>
        <w:tc>
          <w:tcPr>
            <w:tcW w:w="1985" w:type="dxa"/>
            <w:shd w:val="clear" w:color="auto" w:fill="auto"/>
          </w:tcPr>
          <w:p w14:paraId="26FB2E9D" w14:textId="77777777" w:rsidR="0048704E" w:rsidRPr="00B12D8B" w:rsidRDefault="0048704E" w:rsidP="00A35463">
            <w:pPr>
              <w:tabs>
                <w:tab w:val="left" w:pos="365"/>
              </w:tabs>
              <w:spacing w:line="360" w:lineRule="auto"/>
              <w:jc w:val="center"/>
              <w:rPr>
                <w:rFonts w:ascii="Book Antiqua" w:hAnsi="Book Antiqua"/>
              </w:rPr>
            </w:pPr>
            <w:r w:rsidRPr="00B12D8B">
              <w:rPr>
                <w:rFonts w:ascii="Book Antiqua" w:hAnsi="Book Antiqua"/>
                <w:lang w:val="en-US"/>
              </w:rPr>
              <w:t>Diclofenac 2.7</w:t>
            </w:r>
          </w:p>
        </w:tc>
        <w:tc>
          <w:tcPr>
            <w:tcW w:w="1984" w:type="dxa"/>
            <w:shd w:val="clear" w:color="auto" w:fill="auto"/>
          </w:tcPr>
          <w:p w14:paraId="0D37FD67"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Halothane 1.9</w:t>
            </w:r>
          </w:p>
        </w:tc>
        <w:tc>
          <w:tcPr>
            <w:tcW w:w="1701" w:type="dxa"/>
            <w:shd w:val="clear" w:color="auto" w:fill="auto"/>
          </w:tcPr>
          <w:p w14:paraId="38010D05"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Azithromycin 2%</w:t>
            </w:r>
          </w:p>
        </w:tc>
      </w:tr>
      <w:tr w:rsidR="0048704E" w:rsidRPr="00B12D8B" w14:paraId="53CAEE69" w14:textId="77777777" w:rsidTr="00790981">
        <w:trPr>
          <w:trHeight w:val="352"/>
        </w:trPr>
        <w:tc>
          <w:tcPr>
            <w:tcW w:w="1614" w:type="dxa"/>
            <w:shd w:val="clear" w:color="auto" w:fill="auto"/>
          </w:tcPr>
          <w:p w14:paraId="636A2908" w14:textId="77777777" w:rsidR="0048704E" w:rsidRPr="00B12D8B" w:rsidRDefault="0048704E" w:rsidP="00A35463">
            <w:pPr>
              <w:spacing w:line="360" w:lineRule="auto"/>
              <w:rPr>
                <w:rFonts w:ascii="Book Antiqua" w:hAnsi="Book Antiqua"/>
                <w:lang w:val="en-US"/>
              </w:rPr>
            </w:pPr>
          </w:p>
        </w:tc>
        <w:tc>
          <w:tcPr>
            <w:tcW w:w="1556" w:type="dxa"/>
            <w:shd w:val="clear" w:color="auto" w:fill="auto"/>
          </w:tcPr>
          <w:p w14:paraId="7AB5121C"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Doxycycline 2.1</w:t>
            </w:r>
          </w:p>
        </w:tc>
        <w:tc>
          <w:tcPr>
            <w:tcW w:w="1792" w:type="dxa"/>
            <w:shd w:val="clear" w:color="auto" w:fill="auto"/>
          </w:tcPr>
          <w:p w14:paraId="0F84C631" w14:textId="77777777" w:rsidR="0048704E" w:rsidRPr="00B12D8B" w:rsidRDefault="0048704E" w:rsidP="00A35463">
            <w:pPr>
              <w:spacing w:line="360" w:lineRule="auto"/>
              <w:jc w:val="center"/>
              <w:rPr>
                <w:rFonts w:ascii="Book Antiqua" w:hAnsi="Book Antiqua"/>
              </w:rPr>
            </w:pPr>
            <w:proofErr w:type="spellStart"/>
            <w:r w:rsidRPr="00B12D8B">
              <w:rPr>
                <w:rFonts w:ascii="Book Antiqua" w:hAnsi="Book Antiqua"/>
                <w:lang w:val="en-US"/>
              </w:rPr>
              <w:t>Leflunamide</w:t>
            </w:r>
            <w:proofErr w:type="spellEnd"/>
            <w:r w:rsidRPr="00B12D8B">
              <w:rPr>
                <w:rFonts w:ascii="Book Antiqua" w:hAnsi="Book Antiqua"/>
                <w:lang w:val="en-US"/>
              </w:rPr>
              <w:t xml:space="preserve"> 1.3</w:t>
            </w:r>
          </w:p>
        </w:tc>
        <w:tc>
          <w:tcPr>
            <w:tcW w:w="1985" w:type="dxa"/>
            <w:shd w:val="clear" w:color="auto" w:fill="auto"/>
          </w:tcPr>
          <w:p w14:paraId="73B40F9A" w14:textId="77777777" w:rsidR="0048704E" w:rsidRPr="00B12D8B" w:rsidRDefault="0048704E" w:rsidP="00A35463">
            <w:pPr>
              <w:spacing w:line="360" w:lineRule="auto"/>
              <w:jc w:val="center"/>
              <w:rPr>
                <w:rFonts w:ascii="Book Antiqua" w:hAnsi="Book Antiqua"/>
              </w:rPr>
            </w:pPr>
            <w:proofErr w:type="spellStart"/>
            <w:r w:rsidRPr="00B12D8B">
              <w:rPr>
                <w:rFonts w:ascii="Book Antiqua" w:hAnsi="Book Antiqua"/>
                <w:lang w:val="en-US"/>
              </w:rPr>
              <w:t>Nimesulide</w:t>
            </w:r>
            <w:proofErr w:type="spellEnd"/>
            <w:r w:rsidRPr="00B12D8B">
              <w:rPr>
                <w:rFonts w:ascii="Book Antiqua" w:hAnsi="Book Antiqua"/>
                <w:lang w:val="en-US"/>
              </w:rPr>
              <w:t xml:space="preserve"> 2</w:t>
            </w:r>
          </w:p>
        </w:tc>
        <w:tc>
          <w:tcPr>
            <w:tcW w:w="1984" w:type="dxa"/>
            <w:shd w:val="clear" w:color="auto" w:fill="auto"/>
          </w:tcPr>
          <w:p w14:paraId="5DC783ED"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Naproxen 1.4</w:t>
            </w:r>
          </w:p>
        </w:tc>
        <w:tc>
          <w:tcPr>
            <w:tcW w:w="1701" w:type="dxa"/>
            <w:shd w:val="clear" w:color="auto" w:fill="auto"/>
          </w:tcPr>
          <w:p w14:paraId="4A1CF40A"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Ciprofloxacin 1.8%</w:t>
            </w:r>
          </w:p>
        </w:tc>
      </w:tr>
      <w:tr w:rsidR="0048704E" w:rsidRPr="00B12D8B" w14:paraId="0C0089CB" w14:textId="77777777" w:rsidTr="00790981">
        <w:trPr>
          <w:trHeight w:val="255"/>
        </w:trPr>
        <w:tc>
          <w:tcPr>
            <w:tcW w:w="1614" w:type="dxa"/>
            <w:shd w:val="clear" w:color="auto" w:fill="auto"/>
          </w:tcPr>
          <w:p w14:paraId="2B2916A0" w14:textId="77777777" w:rsidR="0048704E" w:rsidRPr="00B12D8B" w:rsidRDefault="0048704E" w:rsidP="00A35463">
            <w:pPr>
              <w:spacing w:line="360" w:lineRule="auto"/>
              <w:rPr>
                <w:rFonts w:ascii="Book Antiqua" w:hAnsi="Book Antiqua"/>
              </w:rPr>
            </w:pPr>
          </w:p>
        </w:tc>
        <w:tc>
          <w:tcPr>
            <w:tcW w:w="1556" w:type="dxa"/>
            <w:shd w:val="clear" w:color="auto" w:fill="auto"/>
          </w:tcPr>
          <w:p w14:paraId="6255C1DA" w14:textId="77777777" w:rsidR="0048704E" w:rsidRPr="00B12D8B" w:rsidRDefault="0048704E" w:rsidP="00A35463">
            <w:pPr>
              <w:spacing w:line="360" w:lineRule="auto"/>
              <w:jc w:val="center"/>
              <w:rPr>
                <w:rFonts w:ascii="Book Antiqua" w:hAnsi="Book Antiqua"/>
              </w:rPr>
            </w:pPr>
          </w:p>
        </w:tc>
        <w:tc>
          <w:tcPr>
            <w:tcW w:w="1792" w:type="dxa"/>
            <w:shd w:val="clear" w:color="auto" w:fill="auto"/>
          </w:tcPr>
          <w:p w14:paraId="0EFABE36" w14:textId="77777777" w:rsidR="0048704E" w:rsidRPr="00B12D8B" w:rsidRDefault="0048704E" w:rsidP="00A35463">
            <w:pPr>
              <w:spacing w:line="360" w:lineRule="auto"/>
              <w:jc w:val="center"/>
              <w:rPr>
                <w:rFonts w:ascii="Book Antiqua" w:hAnsi="Book Antiqua"/>
              </w:rPr>
            </w:pPr>
            <w:proofErr w:type="spellStart"/>
            <w:r w:rsidRPr="00B12D8B">
              <w:rPr>
                <w:rFonts w:ascii="Book Antiqua" w:hAnsi="Book Antiqua"/>
                <w:lang w:val="en-US"/>
              </w:rPr>
              <w:t>Ayurvedic</w:t>
            </w:r>
            <w:proofErr w:type="spellEnd"/>
            <w:r w:rsidRPr="00B12D8B">
              <w:rPr>
                <w:rFonts w:ascii="Book Antiqua" w:hAnsi="Book Antiqua"/>
                <w:lang w:val="en-US"/>
              </w:rPr>
              <w:t xml:space="preserve"> 1.3</w:t>
            </w:r>
          </w:p>
        </w:tc>
        <w:tc>
          <w:tcPr>
            <w:tcW w:w="1985" w:type="dxa"/>
            <w:shd w:val="clear" w:color="auto" w:fill="auto"/>
          </w:tcPr>
          <w:p w14:paraId="445FD451"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Carbamazepine 1.8</w:t>
            </w:r>
          </w:p>
        </w:tc>
        <w:tc>
          <w:tcPr>
            <w:tcW w:w="1984" w:type="dxa"/>
            <w:shd w:val="clear" w:color="auto" w:fill="auto"/>
          </w:tcPr>
          <w:p w14:paraId="2B60F1D5"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Ranitidine 1.3</w:t>
            </w:r>
          </w:p>
        </w:tc>
        <w:tc>
          <w:tcPr>
            <w:tcW w:w="1701" w:type="dxa"/>
            <w:shd w:val="clear" w:color="auto" w:fill="auto"/>
          </w:tcPr>
          <w:p w14:paraId="412A3A04" w14:textId="77777777" w:rsidR="0048704E" w:rsidRPr="00B12D8B" w:rsidRDefault="0048704E" w:rsidP="00A35463">
            <w:pPr>
              <w:spacing w:line="360" w:lineRule="auto"/>
              <w:jc w:val="center"/>
              <w:rPr>
                <w:rFonts w:ascii="Book Antiqua" w:hAnsi="Book Antiqua"/>
              </w:rPr>
            </w:pPr>
            <w:r w:rsidRPr="00B12D8B">
              <w:rPr>
                <w:rFonts w:ascii="Book Antiqua" w:hAnsi="Book Antiqua"/>
                <w:lang w:val="en-US"/>
              </w:rPr>
              <w:t>Levofloxacin 1.4%</w:t>
            </w:r>
          </w:p>
        </w:tc>
      </w:tr>
      <w:tr w:rsidR="0048704E" w:rsidRPr="00B12D8B" w14:paraId="3F49C905" w14:textId="77777777" w:rsidTr="00790981">
        <w:trPr>
          <w:trHeight w:val="255"/>
        </w:trPr>
        <w:tc>
          <w:tcPr>
            <w:tcW w:w="1614" w:type="dxa"/>
            <w:shd w:val="clear" w:color="auto" w:fill="auto"/>
          </w:tcPr>
          <w:p w14:paraId="0BB2D829" w14:textId="77777777" w:rsidR="0048704E" w:rsidRPr="00B12D8B" w:rsidRDefault="0048704E" w:rsidP="00A35463">
            <w:pPr>
              <w:spacing w:line="360" w:lineRule="auto"/>
              <w:rPr>
                <w:rFonts w:ascii="Book Antiqua" w:hAnsi="Book Antiqua"/>
                <w:b/>
              </w:rPr>
            </w:pPr>
            <w:r w:rsidRPr="00B12D8B">
              <w:rPr>
                <w:rFonts w:ascii="Book Antiqua" w:hAnsi="Book Antiqua"/>
                <w:b/>
              </w:rPr>
              <w:t>Drug classes (%)</w:t>
            </w:r>
          </w:p>
        </w:tc>
        <w:tc>
          <w:tcPr>
            <w:tcW w:w="1556" w:type="dxa"/>
            <w:shd w:val="clear" w:color="auto" w:fill="auto"/>
          </w:tcPr>
          <w:p w14:paraId="671B6533" w14:textId="77777777" w:rsidR="0048704E" w:rsidRPr="00B12D8B" w:rsidRDefault="0048704E" w:rsidP="00A35463">
            <w:pPr>
              <w:spacing w:line="360" w:lineRule="auto"/>
              <w:jc w:val="center"/>
              <w:rPr>
                <w:rFonts w:ascii="Book Antiqua" w:hAnsi="Book Antiqua"/>
              </w:rPr>
            </w:pPr>
          </w:p>
        </w:tc>
        <w:tc>
          <w:tcPr>
            <w:tcW w:w="1792" w:type="dxa"/>
            <w:shd w:val="clear" w:color="auto" w:fill="auto"/>
          </w:tcPr>
          <w:p w14:paraId="21063A3C" w14:textId="77777777" w:rsidR="0048704E" w:rsidRPr="00B12D8B" w:rsidRDefault="0048704E" w:rsidP="00A35463">
            <w:pPr>
              <w:spacing w:line="360" w:lineRule="auto"/>
              <w:jc w:val="center"/>
              <w:rPr>
                <w:rFonts w:ascii="Book Antiqua" w:hAnsi="Book Antiqua"/>
                <w:lang w:val="en-US"/>
              </w:rPr>
            </w:pPr>
          </w:p>
        </w:tc>
        <w:tc>
          <w:tcPr>
            <w:tcW w:w="1985" w:type="dxa"/>
            <w:shd w:val="clear" w:color="auto" w:fill="auto"/>
          </w:tcPr>
          <w:p w14:paraId="06F4C812" w14:textId="77777777" w:rsidR="0048704E" w:rsidRPr="00B12D8B" w:rsidRDefault="0048704E" w:rsidP="00A35463">
            <w:pPr>
              <w:spacing w:line="360" w:lineRule="auto"/>
              <w:jc w:val="center"/>
              <w:rPr>
                <w:rFonts w:ascii="Book Antiqua" w:hAnsi="Book Antiqua"/>
              </w:rPr>
            </w:pPr>
          </w:p>
        </w:tc>
        <w:tc>
          <w:tcPr>
            <w:tcW w:w="1984" w:type="dxa"/>
            <w:shd w:val="clear" w:color="auto" w:fill="auto"/>
          </w:tcPr>
          <w:p w14:paraId="77AC1DD2" w14:textId="77777777" w:rsidR="0048704E" w:rsidRPr="00B12D8B" w:rsidRDefault="0048704E" w:rsidP="00A35463">
            <w:pPr>
              <w:spacing w:line="360" w:lineRule="auto"/>
              <w:jc w:val="center"/>
              <w:rPr>
                <w:rFonts w:ascii="Book Antiqua" w:hAnsi="Book Antiqua"/>
              </w:rPr>
            </w:pPr>
          </w:p>
        </w:tc>
        <w:tc>
          <w:tcPr>
            <w:tcW w:w="1701" w:type="dxa"/>
            <w:shd w:val="clear" w:color="auto" w:fill="auto"/>
          </w:tcPr>
          <w:p w14:paraId="210105D7" w14:textId="77777777" w:rsidR="0048704E" w:rsidRPr="00B12D8B" w:rsidRDefault="0048704E" w:rsidP="00A35463">
            <w:pPr>
              <w:spacing w:line="360" w:lineRule="auto"/>
              <w:jc w:val="center"/>
              <w:rPr>
                <w:rFonts w:ascii="Book Antiqua" w:hAnsi="Book Antiqua"/>
              </w:rPr>
            </w:pPr>
          </w:p>
        </w:tc>
      </w:tr>
      <w:tr w:rsidR="0048704E" w:rsidRPr="00B12D8B" w14:paraId="1FD8C1DE" w14:textId="77777777" w:rsidTr="00790981">
        <w:trPr>
          <w:trHeight w:val="255"/>
        </w:trPr>
        <w:tc>
          <w:tcPr>
            <w:tcW w:w="1614" w:type="dxa"/>
            <w:shd w:val="clear" w:color="auto" w:fill="auto"/>
          </w:tcPr>
          <w:p w14:paraId="0CB19C56" w14:textId="77777777" w:rsidR="0048704E" w:rsidRPr="00B12D8B" w:rsidRDefault="0048704E" w:rsidP="00A35463">
            <w:pPr>
              <w:spacing w:line="360" w:lineRule="auto"/>
              <w:rPr>
                <w:rFonts w:ascii="Book Antiqua" w:hAnsi="Book Antiqua"/>
              </w:rPr>
            </w:pPr>
            <w:r w:rsidRPr="00B12D8B">
              <w:rPr>
                <w:rFonts w:ascii="Book Antiqua" w:hAnsi="Book Antiqua"/>
              </w:rPr>
              <w:t>Antibiotics</w:t>
            </w:r>
          </w:p>
        </w:tc>
        <w:tc>
          <w:tcPr>
            <w:tcW w:w="1556" w:type="dxa"/>
            <w:shd w:val="clear" w:color="auto" w:fill="auto"/>
          </w:tcPr>
          <w:p w14:paraId="14C748B7" w14:textId="77777777" w:rsidR="0048704E" w:rsidRPr="00B12D8B" w:rsidRDefault="0048704E" w:rsidP="00A35463">
            <w:pPr>
              <w:spacing w:line="360" w:lineRule="auto"/>
              <w:jc w:val="center"/>
              <w:rPr>
                <w:rFonts w:ascii="Book Antiqua" w:hAnsi="Book Antiqua"/>
              </w:rPr>
            </w:pPr>
            <w:r w:rsidRPr="00B12D8B">
              <w:rPr>
                <w:rFonts w:ascii="Book Antiqua" w:hAnsi="Book Antiqua"/>
              </w:rPr>
              <w:t>37</w:t>
            </w:r>
          </w:p>
        </w:tc>
        <w:tc>
          <w:tcPr>
            <w:tcW w:w="1792" w:type="dxa"/>
            <w:shd w:val="clear" w:color="auto" w:fill="auto"/>
          </w:tcPr>
          <w:p w14:paraId="3C3D542C" w14:textId="77777777" w:rsidR="0048704E" w:rsidRPr="00B12D8B" w:rsidRDefault="0048704E" w:rsidP="00A35463">
            <w:pPr>
              <w:spacing w:line="360" w:lineRule="auto"/>
              <w:jc w:val="center"/>
              <w:rPr>
                <w:rFonts w:ascii="Book Antiqua" w:hAnsi="Book Antiqua"/>
                <w:lang w:val="en-US"/>
              </w:rPr>
            </w:pPr>
            <w:r w:rsidRPr="00B12D8B">
              <w:rPr>
                <w:rFonts w:ascii="Book Antiqua" w:hAnsi="Book Antiqua"/>
                <w:lang w:val="en-US"/>
              </w:rPr>
              <w:t>65</w:t>
            </w:r>
          </w:p>
        </w:tc>
        <w:tc>
          <w:tcPr>
            <w:tcW w:w="1985" w:type="dxa"/>
            <w:shd w:val="clear" w:color="auto" w:fill="auto"/>
          </w:tcPr>
          <w:p w14:paraId="17D2DE99" w14:textId="77777777" w:rsidR="0048704E" w:rsidRPr="00B12D8B" w:rsidRDefault="0048704E" w:rsidP="00A35463">
            <w:pPr>
              <w:spacing w:line="360" w:lineRule="auto"/>
              <w:jc w:val="center"/>
              <w:rPr>
                <w:rFonts w:ascii="Book Antiqua" w:hAnsi="Book Antiqua"/>
              </w:rPr>
            </w:pPr>
            <w:r w:rsidRPr="00B12D8B">
              <w:rPr>
                <w:rFonts w:ascii="Book Antiqua" w:hAnsi="Book Antiqua"/>
              </w:rPr>
              <w:t>32</w:t>
            </w:r>
          </w:p>
        </w:tc>
        <w:tc>
          <w:tcPr>
            <w:tcW w:w="1984" w:type="dxa"/>
            <w:shd w:val="clear" w:color="auto" w:fill="auto"/>
          </w:tcPr>
          <w:p w14:paraId="0FB2596B" w14:textId="77777777" w:rsidR="0048704E" w:rsidRPr="00B12D8B" w:rsidRDefault="0048704E" w:rsidP="00A35463">
            <w:pPr>
              <w:spacing w:line="360" w:lineRule="auto"/>
              <w:jc w:val="center"/>
              <w:rPr>
                <w:rFonts w:ascii="Book Antiqua" w:hAnsi="Book Antiqua"/>
              </w:rPr>
            </w:pPr>
            <w:r w:rsidRPr="00B12D8B">
              <w:rPr>
                <w:rFonts w:ascii="Book Antiqua" w:hAnsi="Book Antiqua"/>
              </w:rPr>
              <w:t>27</w:t>
            </w:r>
          </w:p>
        </w:tc>
        <w:tc>
          <w:tcPr>
            <w:tcW w:w="1701" w:type="dxa"/>
            <w:shd w:val="clear" w:color="auto" w:fill="auto"/>
          </w:tcPr>
          <w:p w14:paraId="481D1C70" w14:textId="77777777" w:rsidR="0048704E" w:rsidRPr="00B12D8B" w:rsidRDefault="0048704E" w:rsidP="00A35463">
            <w:pPr>
              <w:spacing w:line="360" w:lineRule="auto"/>
              <w:jc w:val="center"/>
              <w:rPr>
                <w:rFonts w:ascii="Book Antiqua" w:hAnsi="Book Antiqua"/>
              </w:rPr>
            </w:pPr>
            <w:r w:rsidRPr="00B12D8B">
              <w:rPr>
                <w:rFonts w:ascii="Book Antiqua" w:hAnsi="Book Antiqua"/>
              </w:rPr>
              <w:t>45.4</w:t>
            </w:r>
          </w:p>
        </w:tc>
      </w:tr>
      <w:tr w:rsidR="0048704E" w:rsidRPr="00B12D8B" w14:paraId="339B9F7A" w14:textId="77777777" w:rsidTr="00790981">
        <w:trPr>
          <w:trHeight w:val="321"/>
        </w:trPr>
        <w:tc>
          <w:tcPr>
            <w:tcW w:w="1614" w:type="dxa"/>
            <w:shd w:val="clear" w:color="auto" w:fill="auto"/>
          </w:tcPr>
          <w:p w14:paraId="59921892" w14:textId="77777777" w:rsidR="0048704E" w:rsidRPr="00B12D8B" w:rsidRDefault="0048704E" w:rsidP="00A35463">
            <w:pPr>
              <w:spacing w:line="360" w:lineRule="auto"/>
              <w:rPr>
                <w:rFonts w:ascii="Book Antiqua" w:hAnsi="Book Antiqua"/>
              </w:rPr>
            </w:pPr>
            <w:r w:rsidRPr="00B12D8B">
              <w:rPr>
                <w:rFonts w:ascii="Book Antiqua" w:hAnsi="Book Antiqua"/>
              </w:rPr>
              <w:t>HDS</w:t>
            </w:r>
          </w:p>
        </w:tc>
        <w:tc>
          <w:tcPr>
            <w:tcW w:w="1556" w:type="dxa"/>
            <w:shd w:val="clear" w:color="auto" w:fill="auto"/>
          </w:tcPr>
          <w:p w14:paraId="54C57859" w14:textId="77777777" w:rsidR="0048704E" w:rsidRPr="00B12D8B" w:rsidRDefault="0048704E" w:rsidP="00A35463">
            <w:pPr>
              <w:spacing w:line="360" w:lineRule="auto"/>
              <w:jc w:val="center"/>
              <w:rPr>
                <w:rFonts w:ascii="Book Antiqua" w:hAnsi="Book Antiqua"/>
              </w:rPr>
            </w:pPr>
            <w:r w:rsidRPr="00B12D8B">
              <w:rPr>
                <w:rFonts w:ascii="Book Antiqua" w:hAnsi="Book Antiqua"/>
              </w:rPr>
              <w:t>16</w:t>
            </w:r>
          </w:p>
        </w:tc>
        <w:tc>
          <w:tcPr>
            <w:tcW w:w="1792" w:type="dxa"/>
            <w:shd w:val="clear" w:color="auto" w:fill="auto"/>
          </w:tcPr>
          <w:p w14:paraId="36A6C9F8" w14:textId="77777777" w:rsidR="0048704E" w:rsidRPr="00B12D8B" w:rsidRDefault="0048704E" w:rsidP="00A35463">
            <w:pPr>
              <w:spacing w:line="360" w:lineRule="auto"/>
              <w:jc w:val="center"/>
              <w:rPr>
                <w:rFonts w:ascii="Book Antiqua" w:hAnsi="Book Antiqua"/>
                <w:lang w:val="en-US"/>
              </w:rPr>
            </w:pPr>
            <w:r w:rsidRPr="00B12D8B">
              <w:rPr>
                <w:rFonts w:ascii="Book Antiqua" w:hAnsi="Book Antiqua"/>
                <w:lang w:val="en-US"/>
              </w:rPr>
              <w:t>1.3</w:t>
            </w:r>
          </w:p>
        </w:tc>
        <w:tc>
          <w:tcPr>
            <w:tcW w:w="1985" w:type="dxa"/>
            <w:shd w:val="clear" w:color="auto" w:fill="auto"/>
          </w:tcPr>
          <w:p w14:paraId="379F0E8E" w14:textId="77777777" w:rsidR="0048704E" w:rsidRPr="00B12D8B" w:rsidRDefault="0048704E" w:rsidP="00A35463">
            <w:pPr>
              <w:spacing w:line="360" w:lineRule="auto"/>
              <w:jc w:val="center"/>
              <w:rPr>
                <w:rFonts w:ascii="Book Antiqua" w:hAnsi="Book Antiqua"/>
              </w:rPr>
            </w:pPr>
            <w:r w:rsidRPr="00B12D8B">
              <w:rPr>
                <w:rFonts w:ascii="Book Antiqua" w:hAnsi="Book Antiqua"/>
              </w:rPr>
              <w:t>2</w:t>
            </w:r>
          </w:p>
        </w:tc>
        <w:tc>
          <w:tcPr>
            <w:tcW w:w="1984" w:type="dxa"/>
            <w:shd w:val="clear" w:color="auto" w:fill="auto"/>
          </w:tcPr>
          <w:p w14:paraId="6BFE20CB" w14:textId="77777777" w:rsidR="0048704E" w:rsidRPr="00B12D8B" w:rsidRDefault="0048704E" w:rsidP="00A35463">
            <w:pPr>
              <w:spacing w:line="360" w:lineRule="auto"/>
              <w:jc w:val="center"/>
              <w:rPr>
                <w:rFonts w:ascii="Book Antiqua" w:hAnsi="Book Antiqua"/>
              </w:rPr>
            </w:pPr>
            <w:r w:rsidRPr="00B12D8B">
              <w:rPr>
                <w:rFonts w:ascii="Book Antiqua" w:hAnsi="Book Antiqua"/>
              </w:rPr>
              <w:t>NS</w:t>
            </w:r>
          </w:p>
        </w:tc>
        <w:tc>
          <w:tcPr>
            <w:tcW w:w="1701" w:type="dxa"/>
            <w:shd w:val="clear" w:color="auto" w:fill="auto"/>
          </w:tcPr>
          <w:p w14:paraId="0F3D0954" w14:textId="77777777" w:rsidR="0048704E" w:rsidRPr="00B12D8B" w:rsidRDefault="0048704E" w:rsidP="00A35463">
            <w:pPr>
              <w:spacing w:line="360" w:lineRule="auto"/>
              <w:jc w:val="center"/>
              <w:rPr>
                <w:rFonts w:ascii="Book Antiqua" w:hAnsi="Book Antiqua"/>
              </w:rPr>
            </w:pPr>
            <w:r w:rsidRPr="00B12D8B">
              <w:rPr>
                <w:rFonts w:ascii="Book Antiqua" w:hAnsi="Book Antiqua"/>
              </w:rPr>
              <w:t>16.1</w:t>
            </w:r>
          </w:p>
        </w:tc>
      </w:tr>
      <w:tr w:rsidR="0048704E" w:rsidRPr="00B12D8B" w14:paraId="4BECBCB1" w14:textId="77777777" w:rsidTr="00790981">
        <w:trPr>
          <w:trHeight w:val="255"/>
        </w:trPr>
        <w:tc>
          <w:tcPr>
            <w:tcW w:w="1614" w:type="dxa"/>
            <w:shd w:val="clear" w:color="auto" w:fill="auto"/>
          </w:tcPr>
          <w:p w14:paraId="7441DB7E" w14:textId="77777777" w:rsidR="0048704E" w:rsidRPr="00B12D8B" w:rsidRDefault="0048704E" w:rsidP="00A35463">
            <w:pPr>
              <w:spacing w:line="360" w:lineRule="auto"/>
              <w:rPr>
                <w:rFonts w:ascii="Book Antiqua" w:hAnsi="Book Antiqua"/>
              </w:rPr>
            </w:pPr>
            <w:r w:rsidRPr="00B12D8B">
              <w:rPr>
                <w:rFonts w:ascii="Book Antiqua" w:hAnsi="Book Antiqua"/>
              </w:rPr>
              <w:t>CNS</w:t>
            </w:r>
          </w:p>
        </w:tc>
        <w:tc>
          <w:tcPr>
            <w:tcW w:w="1556" w:type="dxa"/>
            <w:shd w:val="clear" w:color="auto" w:fill="auto"/>
          </w:tcPr>
          <w:p w14:paraId="1D8E5840" w14:textId="77777777" w:rsidR="0048704E" w:rsidRPr="00B12D8B" w:rsidRDefault="0048704E" w:rsidP="00A35463">
            <w:pPr>
              <w:spacing w:line="360" w:lineRule="auto"/>
              <w:jc w:val="center"/>
              <w:rPr>
                <w:rFonts w:ascii="Book Antiqua" w:hAnsi="Book Antiqua"/>
              </w:rPr>
            </w:pPr>
            <w:r w:rsidRPr="00B12D8B">
              <w:rPr>
                <w:rFonts w:ascii="Book Antiqua" w:hAnsi="Book Antiqua"/>
              </w:rPr>
              <w:t>7</w:t>
            </w:r>
          </w:p>
        </w:tc>
        <w:tc>
          <w:tcPr>
            <w:tcW w:w="1792" w:type="dxa"/>
            <w:shd w:val="clear" w:color="auto" w:fill="auto"/>
          </w:tcPr>
          <w:p w14:paraId="78DC633E" w14:textId="77777777" w:rsidR="0048704E" w:rsidRPr="00B12D8B" w:rsidRDefault="0048704E" w:rsidP="00A35463">
            <w:pPr>
              <w:spacing w:line="360" w:lineRule="auto"/>
              <w:jc w:val="center"/>
              <w:rPr>
                <w:rFonts w:ascii="Book Antiqua" w:hAnsi="Book Antiqua"/>
                <w:lang w:val="en-US"/>
              </w:rPr>
            </w:pPr>
            <w:r w:rsidRPr="00B12D8B">
              <w:rPr>
                <w:rFonts w:ascii="Book Antiqua" w:hAnsi="Book Antiqua"/>
                <w:lang w:val="en-US"/>
              </w:rPr>
              <w:t>12</w:t>
            </w:r>
          </w:p>
        </w:tc>
        <w:tc>
          <w:tcPr>
            <w:tcW w:w="1985" w:type="dxa"/>
            <w:shd w:val="clear" w:color="auto" w:fill="auto"/>
          </w:tcPr>
          <w:p w14:paraId="39D8331E" w14:textId="77777777" w:rsidR="0048704E" w:rsidRPr="00B12D8B" w:rsidRDefault="0048704E" w:rsidP="00A35463">
            <w:pPr>
              <w:spacing w:line="360" w:lineRule="auto"/>
              <w:jc w:val="center"/>
              <w:rPr>
                <w:rFonts w:ascii="Book Antiqua" w:hAnsi="Book Antiqua"/>
              </w:rPr>
            </w:pPr>
            <w:r w:rsidRPr="00B12D8B">
              <w:rPr>
                <w:rFonts w:ascii="Book Antiqua" w:hAnsi="Book Antiqua"/>
              </w:rPr>
              <w:t>17</w:t>
            </w:r>
          </w:p>
        </w:tc>
        <w:tc>
          <w:tcPr>
            <w:tcW w:w="1984" w:type="dxa"/>
            <w:shd w:val="clear" w:color="auto" w:fill="auto"/>
          </w:tcPr>
          <w:p w14:paraId="362DC776" w14:textId="77777777" w:rsidR="0048704E" w:rsidRPr="00B12D8B" w:rsidRDefault="0048704E" w:rsidP="00A35463">
            <w:pPr>
              <w:spacing w:line="360" w:lineRule="auto"/>
              <w:jc w:val="center"/>
              <w:rPr>
                <w:rFonts w:ascii="Book Antiqua" w:hAnsi="Book Antiqua"/>
              </w:rPr>
            </w:pPr>
            <w:r w:rsidRPr="00B12D8B">
              <w:rPr>
                <w:rFonts w:ascii="Book Antiqua" w:hAnsi="Book Antiqua"/>
              </w:rPr>
              <w:t>3</w:t>
            </w:r>
          </w:p>
        </w:tc>
        <w:tc>
          <w:tcPr>
            <w:tcW w:w="1701" w:type="dxa"/>
            <w:shd w:val="clear" w:color="auto" w:fill="auto"/>
          </w:tcPr>
          <w:p w14:paraId="1549D13D" w14:textId="77777777" w:rsidR="0048704E" w:rsidRPr="00B12D8B" w:rsidRDefault="0048704E" w:rsidP="00A35463">
            <w:pPr>
              <w:spacing w:line="360" w:lineRule="auto"/>
              <w:jc w:val="center"/>
              <w:rPr>
                <w:rFonts w:ascii="Book Antiqua" w:hAnsi="Book Antiqua"/>
              </w:rPr>
            </w:pPr>
            <w:r w:rsidRPr="00B12D8B">
              <w:rPr>
                <w:rFonts w:ascii="Book Antiqua" w:hAnsi="Book Antiqua"/>
              </w:rPr>
              <w:t>9.8</w:t>
            </w:r>
          </w:p>
        </w:tc>
      </w:tr>
      <w:tr w:rsidR="0048704E" w:rsidRPr="00B12D8B" w14:paraId="7D0D01ED" w14:textId="77777777" w:rsidTr="00790981">
        <w:trPr>
          <w:trHeight w:val="255"/>
        </w:trPr>
        <w:tc>
          <w:tcPr>
            <w:tcW w:w="1614" w:type="dxa"/>
            <w:shd w:val="clear" w:color="auto" w:fill="auto"/>
          </w:tcPr>
          <w:p w14:paraId="540FC098" w14:textId="77777777" w:rsidR="0048704E" w:rsidRPr="00B12D8B" w:rsidRDefault="0048704E" w:rsidP="00A35463">
            <w:pPr>
              <w:spacing w:line="360" w:lineRule="auto"/>
              <w:rPr>
                <w:rFonts w:ascii="Book Antiqua" w:hAnsi="Book Antiqua"/>
              </w:rPr>
            </w:pPr>
            <w:proofErr w:type="spellStart"/>
            <w:r w:rsidRPr="00B12D8B">
              <w:rPr>
                <w:rFonts w:ascii="Book Antiqua" w:hAnsi="Book Antiqua"/>
              </w:rPr>
              <w:t>Hypolipide</w:t>
            </w:r>
            <w:r w:rsidRPr="00B12D8B">
              <w:rPr>
                <w:rFonts w:ascii="Book Antiqua" w:hAnsi="Book Antiqua"/>
              </w:rPr>
              <w:lastRenderedPageBreak/>
              <w:t>mic</w:t>
            </w:r>
            <w:proofErr w:type="spellEnd"/>
          </w:p>
        </w:tc>
        <w:tc>
          <w:tcPr>
            <w:tcW w:w="1556" w:type="dxa"/>
            <w:shd w:val="clear" w:color="auto" w:fill="auto"/>
          </w:tcPr>
          <w:p w14:paraId="7B5C6F71" w14:textId="77777777" w:rsidR="0048704E" w:rsidRPr="00B12D8B" w:rsidRDefault="0048704E" w:rsidP="00A35463">
            <w:pPr>
              <w:spacing w:line="360" w:lineRule="auto"/>
              <w:jc w:val="center"/>
              <w:rPr>
                <w:rFonts w:ascii="Book Antiqua" w:hAnsi="Book Antiqua"/>
              </w:rPr>
            </w:pPr>
            <w:r w:rsidRPr="00B12D8B">
              <w:rPr>
                <w:rFonts w:ascii="Book Antiqua" w:hAnsi="Book Antiqua"/>
              </w:rPr>
              <w:lastRenderedPageBreak/>
              <w:t>3.1</w:t>
            </w:r>
          </w:p>
        </w:tc>
        <w:tc>
          <w:tcPr>
            <w:tcW w:w="1792" w:type="dxa"/>
            <w:shd w:val="clear" w:color="auto" w:fill="auto"/>
          </w:tcPr>
          <w:p w14:paraId="242C354B" w14:textId="77777777" w:rsidR="0048704E" w:rsidRPr="00B12D8B" w:rsidRDefault="0048704E" w:rsidP="00A35463">
            <w:pPr>
              <w:spacing w:line="360" w:lineRule="auto"/>
              <w:jc w:val="center"/>
              <w:rPr>
                <w:rFonts w:ascii="Book Antiqua" w:hAnsi="Book Antiqua"/>
                <w:lang w:val="en-US"/>
              </w:rPr>
            </w:pPr>
            <w:r w:rsidRPr="00B12D8B">
              <w:rPr>
                <w:rFonts w:ascii="Book Antiqua" w:hAnsi="Book Antiqua"/>
                <w:lang w:val="en-US"/>
              </w:rPr>
              <w:t>1.6</w:t>
            </w:r>
          </w:p>
        </w:tc>
        <w:tc>
          <w:tcPr>
            <w:tcW w:w="1985" w:type="dxa"/>
            <w:shd w:val="clear" w:color="auto" w:fill="auto"/>
          </w:tcPr>
          <w:p w14:paraId="4F053FA8" w14:textId="77777777" w:rsidR="0048704E" w:rsidRPr="00B12D8B" w:rsidRDefault="0048704E" w:rsidP="00A35463">
            <w:pPr>
              <w:spacing w:line="360" w:lineRule="auto"/>
              <w:jc w:val="center"/>
              <w:rPr>
                <w:rFonts w:ascii="Book Antiqua" w:hAnsi="Book Antiqua"/>
              </w:rPr>
            </w:pPr>
            <w:r w:rsidRPr="00B12D8B">
              <w:rPr>
                <w:rFonts w:ascii="Book Antiqua" w:hAnsi="Book Antiqua"/>
              </w:rPr>
              <w:t>5</w:t>
            </w:r>
          </w:p>
        </w:tc>
        <w:tc>
          <w:tcPr>
            <w:tcW w:w="1984" w:type="dxa"/>
            <w:shd w:val="clear" w:color="auto" w:fill="auto"/>
          </w:tcPr>
          <w:p w14:paraId="1767FFD4" w14:textId="77777777" w:rsidR="0048704E" w:rsidRPr="00B12D8B" w:rsidRDefault="0048704E" w:rsidP="00A35463">
            <w:pPr>
              <w:spacing w:line="360" w:lineRule="auto"/>
              <w:jc w:val="center"/>
              <w:rPr>
                <w:rFonts w:ascii="Book Antiqua" w:hAnsi="Book Antiqua"/>
              </w:rPr>
            </w:pPr>
            <w:r w:rsidRPr="00B12D8B">
              <w:rPr>
                <w:rFonts w:ascii="Book Antiqua" w:hAnsi="Book Antiqua"/>
              </w:rPr>
              <w:t>1</w:t>
            </w:r>
          </w:p>
        </w:tc>
        <w:tc>
          <w:tcPr>
            <w:tcW w:w="1701" w:type="dxa"/>
            <w:shd w:val="clear" w:color="auto" w:fill="auto"/>
          </w:tcPr>
          <w:p w14:paraId="0BCE1BCB" w14:textId="77777777" w:rsidR="0048704E" w:rsidRPr="00B12D8B" w:rsidRDefault="0048704E" w:rsidP="00A35463">
            <w:pPr>
              <w:spacing w:line="360" w:lineRule="auto"/>
              <w:jc w:val="center"/>
              <w:rPr>
                <w:rFonts w:ascii="Book Antiqua" w:hAnsi="Book Antiqua"/>
              </w:rPr>
            </w:pPr>
            <w:r w:rsidRPr="00B12D8B">
              <w:rPr>
                <w:rFonts w:ascii="Book Antiqua" w:hAnsi="Book Antiqua"/>
              </w:rPr>
              <w:t>3.7</w:t>
            </w:r>
          </w:p>
        </w:tc>
      </w:tr>
      <w:tr w:rsidR="0048704E" w:rsidRPr="00B12D8B" w14:paraId="43251022" w14:textId="77777777" w:rsidTr="00790981">
        <w:trPr>
          <w:trHeight w:val="255"/>
        </w:trPr>
        <w:tc>
          <w:tcPr>
            <w:tcW w:w="1614" w:type="dxa"/>
            <w:shd w:val="clear" w:color="auto" w:fill="auto"/>
          </w:tcPr>
          <w:p w14:paraId="770FD05D" w14:textId="77777777" w:rsidR="0048704E" w:rsidRPr="00B12D8B" w:rsidRDefault="0048704E" w:rsidP="00A35463">
            <w:pPr>
              <w:spacing w:line="360" w:lineRule="auto"/>
              <w:rPr>
                <w:rFonts w:ascii="Book Antiqua" w:hAnsi="Book Antiqua"/>
              </w:rPr>
            </w:pPr>
            <w:r w:rsidRPr="00B12D8B">
              <w:rPr>
                <w:rFonts w:ascii="Book Antiqua" w:hAnsi="Book Antiqua"/>
              </w:rPr>
              <w:lastRenderedPageBreak/>
              <w:t>Others</w:t>
            </w:r>
          </w:p>
        </w:tc>
        <w:tc>
          <w:tcPr>
            <w:tcW w:w="1556" w:type="dxa"/>
            <w:shd w:val="clear" w:color="auto" w:fill="auto"/>
          </w:tcPr>
          <w:p w14:paraId="34B975F3" w14:textId="77777777" w:rsidR="0048704E" w:rsidRPr="00B12D8B" w:rsidRDefault="0048704E" w:rsidP="00A35463">
            <w:pPr>
              <w:spacing w:line="360" w:lineRule="auto"/>
              <w:jc w:val="center"/>
              <w:rPr>
                <w:rFonts w:ascii="Book Antiqua" w:hAnsi="Book Antiqua"/>
              </w:rPr>
            </w:pPr>
            <w:r w:rsidRPr="00B12D8B">
              <w:rPr>
                <w:rFonts w:ascii="Book Antiqua" w:hAnsi="Book Antiqua"/>
              </w:rPr>
              <w:t>37</w:t>
            </w:r>
          </w:p>
        </w:tc>
        <w:tc>
          <w:tcPr>
            <w:tcW w:w="1792" w:type="dxa"/>
            <w:shd w:val="clear" w:color="auto" w:fill="auto"/>
          </w:tcPr>
          <w:p w14:paraId="49EEAFFC" w14:textId="77777777" w:rsidR="0048704E" w:rsidRPr="00B12D8B" w:rsidRDefault="0048704E" w:rsidP="00A35463">
            <w:pPr>
              <w:spacing w:line="360" w:lineRule="auto"/>
              <w:jc w:val="center"/>
              <w:rPr>
                <w:rFonts w:ascii="Book Antiqua" w:hAnsi="Book Antiqua"/>
                <w:lang w:val="en-US"/>
              </w:rPr>
            </w:pPr>
            <w:r w:rsidRPr="00B12D8B">
              <w:rPr>
                <w:rFonts w:ascii="Book Antiqua" w:hAnsi="Book Antiqua"/>
                <w:lang w:val="en-US"/>
              </w:rPr>
              <w:t>20</w:t>
            </w:r>
          </w:p>
        </w:tc>
        <w:tc>
          <w:tcPr>
            <w:tcW w:w="1985" w:type="dxa"/>
            <w:shd w:val="clear" w:color="auto" w:fill="auto"/>
          </w:tcPr>
          <w:p w14:paraId="64E2460A" w14:textId="77777777" w:rsidR="0048704E" w:rsidRPr="00B12D8B" w:rsidRDefault="0048704E" w:rsidP="00A35463">
            <w:pPr>
              <w:spacing w:line="360" w:lineRule="auto"/>
              <w:jc w:val="center"/>
              <w:rPr>
                <w:rFonts w:ascii="Book Antiqua" w:hAnsi="Book Antiqua"/>
              </w:rPr>
            </w:pPr>
            <w:r w:rsidRPr="00B12D8B">
              <w:rPr>
                <w:rFonts w:ascii="Book Antiqua" w:hAnsi="Book Antiqua"/>
              </w:rPr>
              <w:t>44</w:t>
            </w:r>
          </w:p>
        </w:tc>
        <w:tc>
          <w:tcPr>
            <w:tcW w:w="1984" w:type="dxa"/>
            <w:shd w:val="clear" w:color="auto" w:fill="auto"/>
          </w:tcPr>
          <w:p w14:paraId="57A5D243" w14:textId="77777777" w:rsidR="0048704E" w:rsidRPr="00B12D8B" w:rsidRDefault="0048704E" w:rsidP="00A35463">
            <w:pPr>
              <w:spacing w:line="360" w:lineRule="auto"/>
              <w:jc w:val="center"/>
              <w:rPr>
                <w:rFonts w:ascii="Book Antiqua" w:hAnsi="Book Antiqua"/>
              </w:rPr>
            </w:pPr>
            <w:r w:rsidRPr="00B12D8B">
              <w:rPr>
                <w:rFonts w:ascii="Book Antiqua" w:hAnsi="Book Antiqua"/>
              </w:rPr>
              <w:t>69</w:t>
            </w:r>
          </w:p>
        </w:tc>
        <w:tc>
          <w:tcPr>
            <w:tcW w:w="1701" w:type="dxa"/>
            <w:shd w:val="clear" w:color="auto" w:fill="auto"/>
          </w:tcPr>
          <w:p w14:paraId="0F802C02" w14:textId="77777777" w:rsidR="0048704E" w:rsidRPr="00B12D8B" w:rsidRDefault="0048704E" w:rsidP="00A35463">
            <w:pPr>
              <w:spacing w:line="360" w:lineRule="auto"/>
              <w:jc w:val="center"/>
              <w:rPr>
                <w:rFonts w:ascii="Book Antiqua" w:hAnsi="Book Antiqua"/>
              </w:rPr>
            </w:pPr>
            <w:r w:rsidRPr="00B12D8B">
              <w:rPr>
                <w:rFonts w:ascii="Book Antiqua" w:hAnsi="Book Antiqua"/>
              </w:rPr>
              <w:t>25.7</w:t>
            </w:r>
          </w:p>
        </w:tc>
      </w:tr>
      <w:tr w:rsidR="0048704E" w:rsidRPr="00B12D8B" w14:paraId="2006FC9F" w14:textId="77777777" w:rsidTr="00790981">
        <w:trPr>
          <w:trHeight w:val="255"/>
        </w:trPr>
        <w:tc>
          <w:tcPr>
            <w:tcW w:w="10632" w:type="dxa"/>
            <w:gridSpan w:val="6"/>
            <w:tcBorders>
              <w:top w:val="single" w:sz="4" w:space="0" w:color="auto"/>
            </w:tcBorders>
            <w:shd w:val="clear" w:color="auto" w:fill="auto"/>
          </w:tcPr>
          <w:p w14:paraId="7FE8C629" w14:textId="77777777" w:rsidR="0048704E" w:rsidRPr="00B12D8B" w:rsidRDefault="0048704E" w:rsidP="00A35463">
            <w:pPr>
              <w:spacing w:line="360" w:lineRule="auto"/>
              <w:rPr>
                <w:rFonts w:ascii="Book Antiqua" w:hAnsi="Book Antiqua"/>
                <w:lang w:eastAsia="zh-CN"/>
              </w:rPr>
            </w:pPr>
            <w:r w:rsidRPr="00B12D8B">
              <w:rPr>
                <w:rFonts w:ascii="Book Antiqua" w:hAnsi="Book Antiqua" w:hint="eastAsia"/>
                <w:lang w:eastAsia="zh-CN"/>
              </w:rPr>
              <w:t>United States</w:t>
            </w:r>
            <w:r w:rsidRPr="00B12D8B">
              <w:rPr>
                <w:rFonts w:ascii="Book Antiqua" w:hAnsi="Book Antiqua"/>
              </w:rPr>
              <w:t xml:space="preserve"> DILIN</w:t>
            </w:r>
            <w:r w:rsidRPr="00B12D8B">
              <w:rPr>
                <w:rFonts w:ascii="Book Antiqua" w:hAnsi="Book Antiqua" w:hint="eastAsia"/>
                <w:lang w:eastAsia="zh-CN"/>
              </w:rPr>
              <w:t>:</w:t>
            </w:r>
            <w:r w:rsidRPr="00B12D8B">
              <w:rPr>
                <w:rFonts w:ascii="Book Antiqua" w:hAnsi="Book Antiqua"/>
              </w:rPr>
              <w:t xml:space="preserve"> United States drug-induced liver injury network; INH</w:t>
            </w:r>
            <w:r w:rsidRPr="00B12D8B">
              <w:rPr>
                <w:rFonts w:ascii="Book Antiqua" w:hAnsi="Book Antiqua" w:hint="eastAsia"/>
                <w:lang w:eastAsia="zh-CN"/>
              </w:rPr>
              <w:t xml:space="preserve">: </w:t>
            </w:r>
            <w:r w:rsidRPr="00B12D8B">
              <w:rPr>
                <w:rFonts w:ascii="Book Antiqua" w:hAnsi="Book Antiqua"/>
              </w:rPr>
              <w:t>Isoniazid; SMX</w:t>
            </w:r>
            <w:r w:rsidRPr="00B12D8B">
              <w:rPr>
                <w:rFonts w:ascii="Book Antiqua" w:hAnsi="Book Antiqua" w:hint="eastAsia"/>
                <w:lang w:eastAsia="zh-CN"/>
              </w:rPr>
              <w:t>:</w:t>
            </w:r>
            <w:r w:rsidRPr="00B12D8B">
              <w:rPr>
                <w:rFonts w:ascii="Book Antiqua" w:hAnsi="Book Antiqua"/>
              </w:rPr>
              <w:t xml:space="preserve"> Sulfamethoxazole; TMP</w:t>
            </w:r>
            <w:r w:rsidRPr="00B12D8B">
              <w:rPr>
                <w:rFonts w:ascii="Book Antiqua" w:hAnsi="Book Antiqua" w:hint="eastAsia"/>
                <w:lang w:eastAsia="zh-CN"/>
              </w:rPr>
              <w:t xml:space="preserve">: </w:t>
            </w:r>
            <w:r w:rsidRPr="00B12D8B">
              <w:rPr>
                <w:rFonts w:ascii="Book Antiqua" w:hAnsi="Book Antiqua"/>
              </w:rPr>
              <w:t>Trimethoprim; TB</w:t>
            </w:r>
            <w:r w:rsidRPr="00B12D8B">
              <w:rPr>
                <w:rFonts w:ascii="Book Antiqua" w:hAnsi="Book Antiqua" w:hint="eastAsia"/>
                <w:lang w:eastAsia="zh-CN"/>
              </w:rPr>
              <w:t>:</w:t>
            </w:r>
            <w:r w:rsidRPr="00B12D8B">
              <w:rPr>
                <w:rFonts w:ascii="Book Antiqua" w:hAnsi="Book Antiqua"/>
              </w:rPr>
              <w:t xml:space="preserve"> Tuberculosis; HDS</w:t>
            </w:r>
            <w:r w:rsidRPr="00B12D8B">
              <w:rPr>
                <w:rFonts w:ascii="Book Antiqua" w:hAnsi="Book Antiqua" w:hint="eastAsia"/>
                <w:lang w:eastAsia="zh-CN"/>
              </w:rPr>
              <w:t>:</w:t>
            </w:r>
            <w:r w:rsidRPr="00B12D8B">
              <w:rPr>
                <w:rFonts w:ascii="Book Antiqua" w:hAnsi="Book Antiqua"/>
              </w:rPr>
              <w:t xml:space="preserve"> Herbal and dietary supplements; CNS</w:t>
            </w:r>
            <w:r w:rsidRPr="00B12D8B">
              <w:rPr>
                <w:rFonts w:ascii="Book Antiqua" w:hAnsi="Book Antiqua" w:hint="eastAsia"/>
                <w:lang w:eastAsia="zh-CN"/>
              </w:rPr>
              <w:t>:</w:t>
            </w:r>
            <w:r w:rsidRPr="00B12D8B">
              <w:rPr>
                <w:rFonts w:ascii="Book Antiqua" w:hAnsi="Book Antiqua"/>
              </w:rPr>
              <w:t xml:space="preserve"> Central nervous system; NS</w:t>
            </w:r>
            <w:r w:rsidRPr="00B12D8B">
              <w:rPr>
                <w:rFonts w:ascii="Book Antiqua" w:hAnsi="Book Antiqua" w:hint="eastAsia"/>
                <w:lang w:eastAsia="zh-CN"/>
              </w:rPr>
              <w:t>:</w:t>
            </w:r>
            <w:r w:rsidRPr="00B12D8B">
              <w:rPr>
                <w:rFonts w:ascii="Book Antiqua" w:hAnsi="Book Antiqua"/>
              </w:rPr>
              <w:t xml:space="preserve"> Not specified</w:t>
            </w:r>
            <w:r w:rsidRPr="00B12D8B">
              <w:rPr>
                <w:rFonts w:ascii="Book Antiqua" w:hAnsi="Book Antiqua" w:hint="eastAsia"/>
                <w:lang w:eastAsia="zh-CN"/>
              </w:rPr>
              <w:t>.</w:t>
            </w:r>
          </w:p>
        </w:tc>
      </w:tr>
    </w:tbl>
    <w:p w14:paraId="47161EA0" w14:textId="77777777" w:rsidR="0048704E" w:rsidRPr="00B12D8B" w:rsidRDefault="0048704E" w:rsidP="0048704E">
      <w:pPr>
        <w:spacing w:line="360" w:lineRule="auto"/>
      </w:pPr>
    </w:p>
    <w:p w14:paraId="36A1C92D" w14:textId="77777777" w:rsidR="0048704E" w:rsidRPr="00B12D8B" w:rsidRDefault="0048704E" w:rsidP="0048704E">
      <w:pPr>
        <w:spacing w:line="360" w:lineRule="auto"/>
      </w:pPr>
    </w:p>
    <w:p w14:paraId="77AF9025" w14:textId="77777777" w:rsidR="0048704E" w:rsidRPr="00B12D8B" w:rsidRDefault="0048704E" w:rsidP="0048704E">
      <w:pPr>
        <w:spacing w:line="360" w:lineRule="auto"/>
      </w:pPr>
      <w:r w:rsidRPr="00B12D8B">
        <w:br w:type="page"/>
      </w:r>
    </w:p>
    <w:tbl>
      <w:tblPr>
        <w:tblW w:w="0" w:type="auto"/>
        <w:tblLook w:val="04A0" w:firstRow="1" w:lastRow="0" w:firstColumn="1" w:lastColumn="0" w:noHBand="0" w:noVBand="1"/>
      </w:tblPr>
      <w:tblGrid>
        <w:gridCol w:w="8522"/>
      </w:tblGrid>
      <w:tr w:rsidR="0048704E" w:rsidRPr="00B12D8B" w14:paraId="38B76E96" w14:textId="77777777" w:rsidTr="00A35463">
        <w:tc>
          <w:tcPr>
            <w:tcW w:w="8522" w:type="dxa"/>
            <w:tcBorders>
              <w:bottom w:val="single" w:sz="4" w:space="0" w:color="auto"/>
            </w:tcBorders>
            <w:shd w:val="clear" w:color="auto" w:fill="auto"/>
            <w:vAlign w:val="center"/>
          </w:tcPr>
          <w:p w14:paraId="2539E29D" w14:textId="77777777" w:rsidR="0048704E" w:rsidRPr="00B12D8B" w:rsidRDefault="0048704E" w:rsidP="00A35463">
            <w:pPr>
              <w:spacing w:line="360" w:lineRule="auto"/>
              <w:rPr>
                <w:rFonts w:ascii="Book Antiqua" w:hAnsi="Book Antiqua"/>
                <w:b/>
              </w:rPr>
            </w:pPr>
            <w:r w:rsidRPr="00B12D8B">
              <w:rPr>
                <w:rFonts w:ascii="Book Antiqua" w:hAnsi="Book Antiqua"/>
                <w:b/>
              </w:rPr>
              <w:lastRenderedPageBreak/>
              <w:t>Table 3 R values</w:t>
            </w:r>
            <w:r w:rsidRPr="00B12D8B">
              <w:rPr>
                <w:rFonts w:ascii="Book Antiqua" w:hAnsi="Book Antiqua"/>
                <w:vertAlign w:val="superscript"/>
              </w:rPr>
              <w:t>[105]</w:t>
            </w:r>
          </w:p>
        </w:tc>
      </w:tr>
      <w:tr w:rsidR="0048704E" w:rsidRPr="00B12D8B" w14:paraId="3B9F90AE" w14:textId="77777777" w:rsidTr="00A35463">
        <w:trPr>
          <w:trHeight w:val="256"/>
        </w:trPr>
        <w:tc>
          <w:tcPr>
            <w:tcW w:w="8522" w:type="dxa"/>
            <w:tcBorders>
              <w:top w:val="single" w:sz="4" w:space="0" w:color="auto"/>
            </w:tcBorders>
            <w:shd w:val="clear" w:color="auto" w:fill="auto"/>
            <w:vAlign w:val="center"/>
          </w:tcPr>
          <w:p w14:paraId="701A4A41" w14:textId="77777777" w:rsidR="0048704E" w:rsidRPr="00B12D8B" w:rsidRDefault="0048704E" w:rsidP="00A35463">
            <w:pPr>
              <w:spacing w:line="360" w:lineRule="auto"/>
              <w:rPr>
                <w:rFonts w:ascii="Book Antiqua" w:hAnsi="Book Antiqua"/>
              </w:rPr>
            </w:pPr>
            <w:r w:rsidRPr="00B12D8B">
              <w:rPr>
                <w:rFonts w:ascii="Book Antiqua" w:hAnsi="Book Antiqua"/>
              </w:rPr>
              <w:t>Calculation of R value</w:t>
            </w:r>
          </w:p>
        </w:tc>
      </w:tr>
      <w:tr w:rsidR="0048704E" w:rsidRPr="00B12D8B" w14:paraId="4D88A6ED" w14:textId="77777777" w:rsidTr="00A35463">
        <w:trPr>
          <w:trHeight w:val="256"/>
        </w:trPr>
        <w:tc>
          <w:tcPr>
            <w:tcW w:w="8522" w:type="dxa"/>
            <w:shd w:val="clear" w:color="auto" w:fill="auto"/>
            <w:vAlign w:val="center"/>
          </w:tcPr>
          <w:p w14:paraId="737E40CB" w14:textId="77777777" w:rsidR="0048704E" w:rsidRPr="00B12D8B" w:rsidRDefault="0048704E" w:rsidP="00A35463">
            <w:pPr>
              <w:spacing w:line="360" w:lineRule="auto"/>
              <w:ind w:left="284"/>
              <w:rPr>
                <w:rFonts w:ascii="Book Antiqua" w:hAnsi="Book Antiqua"/>
              </w:rPr>
            </w:pPr>
            <w:r w:rsidRPr="00B12D8B">
              <w:rPr>
                <w:rFonts w:ascii="Book Antiqua" w:hAnsi="Book Antiqua"/>
              </w:rPr>
              <w:t>ALT/AST value divided by its ULN = fold elevation</w:t>
            </w:r>
            <w:r w:rsidRPr="00B12D8B">
              <w:rPr>
                <w:rFonts w:ascii="Book Antiqua" w:hAnsi="Book Antiqua" w:hint="eastAsia"/>
                <w:lang w:eastAsia="zh-CN"/>
              </w:rPr>
              <w:t>/</w:t>
            </w:r>
            <w:r w:rsidRPr="00B12D8B">
              <w:rPr>
                <w:rFonts w:ascii="Book Antiqua" w:hAnsi="Book Antiqua"/>
              </w:rPr>
              <w:t>fold elevation above ULN for alkaline phosphatise</w:t>
            </w:r>
          </w:p>
        </w:tc>
      </w:tr>
      <w:tr w:rsidR="0048704E" w:rsidRPr="00B12D8B" w14:paraId="49F53EFE" w14:textId="77777777" w:rsidTr="00A35463">
        <w:trPr>
          <w:trHeight w:val="256"/>
        </w:trPr>
        <w:tc>
          <w:tcPr>
            <w:tcW w:w="8522" w:type="dxa"/>
            <w:shd w:val="clear" w:color="auto" w:fill="auto"/>
            <w:vAlign w:val="center"/>
          </w:tcPr>
          <w:p w14:paraId="0E78C39E" w14:textId="77777777" w:rsidR="0048704E" w:rsidRPr="00B12D8B" w:rsidRDefault="0048704E" w:rsidP="00A35463">
            <w:pPr>
              <w:spacing w:line="360" w:lineRule="auto"/>
              <w:rPr>
                <w:rFonts w:ascii="Book Antiqua" w:hAnsi="Book Antiqua"/>
              </w:rPr>
            </w:pPr>
            <w:r w:rsidRPr="00B12D8B">
              <w:rPr>
                <w:rFonts w:ascii="Book Antiqua" w:hAnsi="Book Antiqua"/>
              </w:rPr>
              <w:t>Definitions</w:t>
            </w:r>
          </w:p>
        </w:tc>
      </w:tr>
      <w:tr w:rsidR="0048704E" w:rsidRPr="00B12D8B" w14:paraId="6DDF175C" w14:textId="77777777" w:rsidTr="00A35463">
        <w:trPr>
          <w:trHeight w:val="256"/>
        </w:trPr>
        <w:tc>
          <w:tcPr>
            <w:tcW w:w="8522" w:type="dxa"/>
            <w:shd w:val="clear" w:color="auto" w:fill="auto"/>
            <w:vAlign w:val="center"/>
          </w:tcPr>
          <w:p w14:paraId="607E71C2" w14:textId="77777777" w:rsidR="0048704E" w:rsidRPr="00B12D8B" w:rsidRDefault="0048704E" w:rsidP="00A35463">
            <w:pPr>
              <w:spacing w:line="360" w:lineRule="auto"/>
              <w:ind w:left="284"/>
              <w:rPr>
                <w:rFonts w:ascii="Book Antiqua" w:hAnsi="Book Antiqua"/>
              </w:rPr>
            </w:pPr>
            <w:r w:rsidRPr="00B12D8B">
              <w:rPr>
                <w:rFonts w:ascii="Book Antiqua" w:hAnsi="Book Antiqua"/>
              </w:rPr>
              <w:t>Hepatocellular injury = R &gt; 5</w:t>
            </w:r>
          </w:p>
        </w:tc>
      </w:tr>
      <w:tr w:rsidR="0048704E" w:rsidRPr="00B12D8B" w14:paraId="0CB1F8B5" w14:textId="77777777" w:rsidTr="00A35463">
        <w:trPr>
          <w:trHeight w:val="256"/>
        </w:trPr>
        <w:tc>
          <w:tcPr>
            <w:tcW w:w="8522" w:type="dxa"/>
            <w:shd w:val="clear" w:color="auto" w:fill="auto"/>
            <w:vAlign w:val="center"/>
          </w:tcPr>
          <w:p w14:paraId="2290163D" w14:textId="77777777" w:rsidR="0048704E" w:rsidRPr="00B12D8B" w:rsidRDefault="0048704E" w:rsidP="00A35463">
            <w:pPr>
              <w:spacing w:line="360" w:lineRule="auto"/>
              <w:ind w:left="284"/>
              <w:rPr>
                <w:rFonts w:ascii="Book Antiqua" w:hAnsi="Book Antiqua"/>
              </w:rPr>
            </w:pPr>
            <w:proofErr w:type="spellStart"/>
            <w:r w:rsidRPr="00B12D8B">
              <w:rPr>
                <w:rFonts w:ascii="Book Antiqua" w:hAnsi="Book Antiqua"/>
              </w:rPr>
              <w:t>Cholestatic</w:t>
            </w:r>
            <w:proofErr w:type="spellEnd"/>
            <w:r w:rsidRPr="00B12D8B">
              <w:rPr>
                <w:rFonts w:ascii="Book Antiqua" w:hAnsi="Book Antiqua"/>
              </w:rPr>
              <w:t xml:space="preserve"> injury = R &lt; 2</w:t>
            </w:r>
          </w:p>
        </w:tc>
      </w:tr>
      <w:tr w:rsidR="0048704E" w:rsidRPr="00B12D8B" w14:paraId="448535AF" w14:textId="77777777" w:rsidTr="00A35463">
        <w:trPr>
          <w:trHeight w:val="256"/>
        </w:trPr>
        <w:tc>
          <w:tcPr>
            <w:tcW w:w="8522" w:type="dxa"/>
            <w:tcBorders>
              <w:bottom w:val="single" w:sz="4" w:space="0" w:color="auto"/>
            </w:tcBorders>
            <w:shd w:val="clear" w:color="auto" w:fill="auto"/>
            <w:vAlign w:val="center"/>
          </w:tcPr>
          <w:p w14:paraId="229EE35D" w14:textId="77777777" w:rsidR="0048704E" w:rsidRPr="00B12D8B" w:rsidRDefault="0048704E" w:rsidP="00A35463">
            <w:pPr>
              <w:spacing w:line="360" w:lineRule="auto"/>
              <w:ind w:left="284"/>
              <w:rPr>
                <w:rFonts w:ascii="Book Antiqua" w:hAnsi="Book Antiqua"/>
              </w:rPr>
            </w:pPr>
            <w:r w:rsidRPr="00B12D8B">
              <w:rPr>
                <w:rFonts w:ascii="Book Antiqua" w:hAnsi="Book Antiqua"/>
              </w:rPr>
              <w:t>Mixed injury = R &gt;</w:t>
            </w:r>
            <w:r w:rsidRPr="00B12D8B">
              <w:rPr>
                <w:rFonts w:ascii="Book Antiqua" w:hAnsi="Book Antiqua" w:hint="eastAsia"/>
                <w:lang w:eastAsia="zh-CN"/>
              </w:rPr>
              <w:t xml:space="preserve"> </w:t>
            </w:r>
            <w:r w:rsidRPr="00B12D8B">
              <w:rPr>
                <w:rFonts w:ascii="Book Antiqua" w:hAnsi="Book Antiqua"/>
              </w:rPr>
              <w:t>2 &lt;5</w:t>
            </w:r>
          </w:p>
        </w:tc>
      </w:tr>
    </w:tbl>
    <w:p w14:paraId="45695EAE" w14:textId="77777777" w:rsidR="0048704E" w:rsidRPr="00B12D8B" w:rsidRDefault="0048704E" w:rsidP="0048704E">
      <w:pPr>
        <w:spacing w:line="360" w:lineRule="auto"/>
      </w:pPr>
      <w:r w:rsidRPr="00B12D8B">
        <w:rPr>
          <w:rFonts w:ascii="Book Antiqua" w:hAnsi="Book Antiqua"/>
        </w:rPr>
        <w:t>ALT</w:t>
      </w:r>
      <w:r w:rsidRPr="00B12D8B">
        <w:rPr>
          <w:rFonts w:ascii="Book Antiqua" w:hAnsi="Book Antiqua" w:hint="eastAsia"/>
          <w:lang w:eastAsia="zh-CN"/>
        </w:rPr>
        <w:t>:</w:t>
      </w:r>
      <w:r w:rsidRPr="00B12D8B">
        <w:rPr>
          <w:rFonts w:ascii="Book Antiqua" w:hAnsi="Book Antiqua"/>
        </w:rPr>
        <w:t xml:space="preserve"> Alanine aminotransferase; AST</w:t>
      </w:r>
      <w:r w:rsidRPr="00B12D8B">
        <w:rPr>
          <w:rFonts w:ascii="Book Antiqua" w:hAnsi="Book Antiqua" w:hint="eastAsia"/>
          <w:lang w:eastAsia="zh-CN"/>
        </w:rPr>
        <w:t>:</w:t>
      </w:r>
      <w:r w:rsidRPr="00B12D8B">
        <w:rPr>
          <w:rFonts w:ascii="Book Antiqua" w:hAnsi="Book Antiqua"/>
        </w:rPr>
        <w:t xml:space="preserve"> Aspartate aminotransferase; ULN</w:t>
      </w:r>
      <w:r w:rsidRPr="00B12D8B">
        <w:rPr>
          <w:rFonts w:ascii="Book Antiqua" w:hAnsi="Book Antiqua" w:hint="eastAsia"/>
          <w:lang w:eastAsia="zh-CN"/>
        </w:rPr>
        <w:t xml:space="preserve">: </w:t>
      </w:r>
      <w:r w:rsidRPr="00B12D8B">
        <w:rPr>
          <w:rFonts w:ascii="Book Antiqua" w:hAnsi="Book Antiqua"/>
        </w:rPr>
        <w:t>Upper limit of normal</w:t>
      </w:r>
      <w:r w:rsidRPr="00B12D8B">
        <w:rPr>
          <w:rFonts w:ascii="Book Antiqua" w:hAnsi="Book Antiqua" w:hint="eastAsia"/>
          <w:lang w:eastAsia="zh-CN"/>
        </w:rPr>
        <w:t>.</w:t>
      </w:r>
    </w:p>
    <w:p w14:paraId="76620676" w14:textId="77777777" w:rsidR="0048704E" w:rsidRPr="00B12D8B" w:rsidRDefault="0048704E" w:rsidP="0048704E">
      <w:pPr>
        <w:spacing w:line="360" w:lineRule="auto"/>
      </w:pPr>
      <w:r w:rsidRPr="00B12D8B">
        <w:br w:type="page"/>
      </w:r>
    </w:p>
    <w:tbl>
      <w:tblPr>
        <w:tblW w:w="0" w:type="auto"/>
        <w:tblLook w:val="04A0" w:firstRow="1" w:lastRow="0" w:firstColumn="1" w:lastColumn="0" w:noHBand="0" w:noVBand="1"/>
      </w:tblPr>
      <w:tblGrid>
        <w:gridCol w:w="1668"/>
        <w:gridCol w:w="1701"/>
        <w:gridCol w:w="4961"/>
        <w:gridCol w:w="192"/>
      </w:tblGrid>
      <w:tr w:rsidR="0048704E" w:rsidRPr="00B12D8B" w14:paraId="4A639D73" w14:textId="77777777" w:rsidTr="00A35463">
        <w:tc>
          <w:tcPr>
            <w:tcW w:w="8522" w:type="dxa"/>
            <w:gridSpan w:val="4"/>
            <w:tcBorders>
              <w:bottom w:val="single" w:sz="4" w:space="0" w:color="auto"/>
            </w:tcBorders>
            <w:shd w:val="clear" w:color="auto" w:fill="auto"/>
            <w:vAlign w:val="center"/>
          </w:tcPr>
          <w:p w14:paraId="299EC11F" w14:textId="77777777" w:rsidR="0048704E" w:rsidRPr="00B12D8B" w:rsidRDefault="0048704E" w:rsidP="00A35463">
            <w:pPr>
              <w:spacing w:line="360" w:lineRule="auto"/>
              <w:rPr>
                <w:rFonts w:ascii="Book Antiqua" w:hAnsi="Book Antiqua"/>
                <w:b/>
                <w:vertAlign w:val="superscript"/>
              </w:rPr>
            </w:pPr>
            <w:r w:rsidRPr="00B12D8B">
              <w:rPr>
                <w:rFonts w:ascii="Book Antiqua" w:hAnsi="Book Antiqua"/>
                <w:b/>
              </w:rPr>
              <w:lastRenderedPageBreak/>
              <w:t>Table 4 Classic Clinical Syndromes of drug-induced liver injury and the drugs most commonly associated</w:t>
            </w:r>
            <w:r w:rsidRPr="00B12D8B">
              <w:rPr>
                <w:rFonts w:ascii="Book Antiqua" w:hAnsi="Book Antiqua"/>
                <w:vertAlign w:val="superscript"/>
              </w:rPr>
              <w:t>[6,7,117]</w:t>
            </w:r>
          </w:p>
        </w:tc>
      </w:tr>
      <w:tr w:rsidR="0048704E" w:rsidRPr="00B12D8B" w14:paraId="02A2C153" w14:textId="77777777" w:rsidTr="00A35463">
        <w:trPr>
          <w:trHeight w:val="256"/>
        </w:trPr>
        <w:tc>
          <w:tcPr>
            <w:tcW w:w="8522" w:type="dxa"/>
            <w:gridSpan w:val="4"/>
            <w:tcBorders>
              <w:top w:val="single" w:sz="4" w:space="0" w:color="auto"/>
            </w:tcBorders>
            <w:shd w:val="clear" w:color="auto" w:fill="auto"/>
            <w:vAlign w:val="center"/>
          </w:tcPr>
          <w:p w14:paraId="6A9C20C9" w14:textId="77777777" w:rsidR="0048704E" w:rsidRPr="00B12D8B" w:rsidRDefault="0048704E" w:rsidP="00A35463">
            <w:pPr>
              <w:widowControl w:val="0"/>
              <w:tabs>
                <w:tab w:val="left" w:pos="220"/>
                <w:tab w:val="left" w:pos="720"/>
              </w:tabs>
              <w:autoSpaceDE w:val="0"/>
              <w:autoSpaceDN w:val="0"/>
              <w:adjustRightInd w:val="0"/>
              <w:spacing w:after="240" w:line="360" w:lineRule="auto"/>
              <w:rPr>
                <w:rFonts w:ascii="Book Antiqua" w:hAnsi="Book Antiqua" w:cs="Times"/>
                <w:lang w:val="en-US"/>
              </w:rPr>
            </w:pPr>
            <w:r w:rsidRPr="00B12D8B">
              <w:rPr>
                <w:rFonts w:ascii="Book Antiqua" w:hAnsi="Book Antiqua" w:cs="Times"/>
                <w:lang w:val="en-US"/>
              </w:rPr>
              <w:t>Acute viral hepatitis</w:t>
            </w:r>
            <w:r w:rsidRPr="00B12D8B">
              <w:rPr>
                <w:rFonts w:ascii="Book Antiqua" w:hAnsi="Book Antiqua" w:cs="Times" w:hint="eastAsia"/>
                <w:lang w:val="en-US" w:eastAsia="zh-CN"/>
              </w:rPr>
              <w:t>-</w:t>
            </w:r>
            <w:r w:rsidRPr="00B12D8B">
              <w:rPr>
                <w:rFonts w:ascii="Book Antiqua" w:hAnsi="Book Antiqua" w:cs="Times"/>
                <w:lang w:val="en-US"/>
              </w:rPr>
              <w:t xml:space="preserve">like: </w:t>
            </w:r>
            <w:r w:rsidRPr="00B12D8B">
              <w:rPr>
                <w:rFonts w:ascii="Book Antiqua" w:hAnsi="Book Antiqua" w:cs="Times"/>
                <w:i/>
                <w:lang w:val="en-US"/>
              </w:rPr>
              <w:t>e</w:t>
            </w:r>
            <w:r w:rsidRPr="00B12D8B">
              <w:rPr>
                <w:rFonts w:ascii="Book Antiqua" w:hAnsi="Book Antiqua" w:cs="Times" w:hint="eastAsia"/>
                <w:i/>
                <w:lang w:val="en-US" w:eastAsia="zh-CN"/>
              </w:rPr>
              <w:t>.</w:t>
            </w:r>
            <w:r w:rsidRPr="00B12D8B">
              <w:rPr>
                <w:rFonts w:ascii="Book Antiqua" w:hAnsi="Book Antiqua" w:cs="Times"/>
                <w:i/>
                <w:lang w:val="en-US"/>
              </w:rPr>
              <w:t>g</w:t>
            </w:r>
            <w:r w:rsidRPr="00B12D8B">
              <w:rPr>
                <w:rFonts w:ascii="Book Antiqua" w:hAnsi="Book Antiqua" w:cs="Times" w:hint="eastAsia"/>
                <w:i/>
                <w:lang w:val="en-US" w:eastAsia="zh-CN"/>
              </w:rPr>
              <w:t>.</w:t>
            </w:r>
            <w:r w:rsidRPr="00B12D8B">
              <w:rPr>
                <w:rFonts w:ascii="Book Antiqua" w:hAnsi="Book Antiqua" w:cs="Times"/>
                <w:i/>
                <w:lang w:val="en-US"/>
              </w:rPr>
              <w:t>,</w:t>
            </w:r>
            <w:r w:rsidRPr="00B12D8B">
              <w:rPr>
                <w:rFonts w:ascii="Book Antiqua" w:hAnsi="Book Antiqua" w:cs="Times"/>
                <w:lang w:val="en-US"/>
              </w:rPr>
              <w:t xml:space="preserve"> INH: Absence of hypersensitivity symptoms; present with malaise, fatigue, anorexia, nausea, vomiting, right upper quadrant pain</w:t>
            </w:r>
          </w:p>
        </w:tc>
      </w:tr>
      <w:tr w:rsidR="0048704E" w:rsidRPr="00B12D8B" w14:paraId="67045A91" w14:textId="77777777" w:rsidTr="00A35463">
        <w:trPr>
          <w:trHeight w:val="256"/>
        </w:trPr>
        <w:tc>
          <w:tcPr>
            <w:tcW w:w="8522" w:type="dxa"/>
            <w:gridSpan w:val="4"/>
            <w:shd w:val="clear" w:color="auto" w:fill="auto"/>
            <w:vAlign w:val="center"/>
          </w:tcPr>
          <w:p w14:paraId="38DF3BC2" w14:textId="77777777" w:rsidR="0048704E" w:rsidRPr="00B12D8B" w:rsidRDefault="0048704E" w:rsidP="00A35463">
            <w:pPr>
              <w:widowControl w:val="0"/>
              <w:tabs>
                <w:tab w:val="left" w:pos="220"/>
                <w:tab w:val="left" w:pos="720"/>
              </w:tabs>
              <w:autoSpaceDE w:val="0"/>
              <w:autoSpaceDN w:val="0"/>
              <w:adjustRightInd w:val="0"/>
              <w:spacing w:after="240" w:line="360" w:lineRule="auto"/>
              <w:rPr>
                <w:rFonts w:ascii="Book Antiqua" w:hAnsi="Book Antiqua" w:cs="Times"/>
                <w:lang w:val="en-US"/>
              </w:rPr>
            </w:pPr>
            <w:r w:rsidRPr="00B12D8B">
              <w:rPr>
                <w:rFonts w:ascii="Book Antiqua" w:hAnsi="Book Antiqua" w:cs="Times"/>
                <w:lang w:val="en-US"/>
              </w:rPr>
              <w:t>Hypersensitivity syndrome: fever, rash, and/or eosinophilia seen in 25%</w:t>
            </w:r>
            <w:r w:rsidRPr="00B12D8B">
              <w:rPr>
                <w:rFonts w:ascii="Book Antiqua" w:hAnsi="Book Antiqua" w:cs="Times" w:hint="eastAsia"/>
                <w:lang w:val="en-US" w:eastAsia="zh-CN"/>
              </w:rPr>
              <w:t>-</w:t>
            </w:r>
            <w:r w:rsidRPr="00B12D8B">
              <w:rPr>
                <w:rFonts w:ascii="Book Antiqua" w:hAnsi="Book Antiqua" w:cs="Times"/>
                <w:lang w:val="en-US"/>
              </w:rPr>
              <w:t xml:space="preserve">30% of DILI cases, usually with short latency and prompt </w:t>
            </w:r>
            <w:proofErr w:type="spellStart"/>
            <w:r w:rsidRPr="00B12D8B">
              <w:rPr>
                <w:rFonts w:ascii="Book Antiqua" w:hAnsi="Book Antiqua" w:cs="Times"/>
                <w:lang w:val="en-US"/>
              </w:rPr>
              <w:t>rechallenge</w:t>
            </w:r>
            <w:proofErr w:type="spellEnd"/>
            <w:r w:rsidRPr="00B12D8B">
              <w:rPr>
                <w:rFonts w:ascii="Book Antiqua" w:hAnsi="Book Antiqua" w:cs="Times"/>
                <w:lang w:val="en-US"/>
              </w:rPr>
              <w:t xml:space="preserve"> response (</w:t>
            </w:r>
            <w:r w:rsidRPr="00B12D8B">
              <w:rPr>
                <w:rFonts w:ascii="Book Antiqua" w:hAnsi="Book Antiqua" w:cs="Times"/>
                <w:i/>
                <w:lang w:val="en-US"/>
              </w:rPr>
              <w:t>e</w:t>
            </w:r>
            <w:r w:rsidRPr="00B12D8B">
              <w:rPr>
                <w:rFonts w:ascii="Book Antiqua" w:hAnsi="Book Antiqua" w:cs="Times" w:hint="eastAsia"/>
                <w:i/>
                <w:lang w:val="en-US" w:eastAsia="zh-CN"/>
              </w:rPr>
              <w:t>.</w:t>
            </w:r>
            <w:r w:rsidRPr="00B12D8B">
              <w:rPr>
                <w:rFonts w:ascii="Book Antiqua" w:hAnsi="Book Antiqua" w:cs="Times"/>
                <w:i/>
                <w:lang w:val="en-US"/>
              </w:rPr>
              <w:t>g</w:t>
            </w:r>
            <w:r w:rsidRPr="00B12D8B">
              <w:rPr>
                <w:rFonts w:ascii="Book Antiqua" w:hAnsi="Book Antiqua" w:cs="Times" w:hint="eastAsia"/>
                <w:i/>
                <w:lang w:val="en-US" w:eastAsia="zh-CN"/>
              </w:rPr>
              <w:t>.</w:t>
            </w:r>
            <w:r w:rsidRPr="00B12D8B">
              <w:rPr>
                <w:rFonts w:ascii="Book Antiqua" w:hAnsi="Book Antiqua" w:cs="Times"/>
                <w:i/>
                <w:lang w:val="en-US"/>
              </w:rPr>
              <w:t>,</w:t>
            </w:r>
            <w:r w:rsidRPr="00B12D8B">
              <w:rPr>
                <w:rFonts w:ascii="Book Antiqua" w:hAnsi="Book Antiqua" w:cs="Times"/>
                <w:lang w:val="en-US"/>
              </w:rPr>
              <w:t xml:space="preserve"> amoxicillin-</w:t>
            </w:r>
            <w:proofErr w:type="spellStart"/>
            <w:r w:rsidRPr="00B12D8B">
              <w:rPr>
                <w:rFonts w:ascii="Book Antiqua" w:hAnsi="Book Antiqua" w:cs="Times"/>
                <w:lang w:val="en-US"/>
              </w:rPr>
              <w:t>clavulanate</w:t>
            </w:r>
            <w:proofErr w:type="spellEnd"/>
            <w:r w:rsidRPr="00B12D8B">
              <w:rPr>
                <w:rFonts w:ascii="Book Antiqua" w:hAnsi="Book Antiqua" w:cs="Times"/>
                <w:lang w:val="en-US"/>
              </w:rPr>
              <w:t>, phenytoin, carbamazepine, SMX-TMP, halothane)</w:t>
            </w:r>
          </w:p>
        </w:tc>
      </w:tr>
      <w:tr w:rsidR="0048704E" w:rsidRPr="00B12D8B" w14:paraId="5ACC61DC" w14:textId="77777777" w:rsidTr="00A35463">
        <w:trPr>
          <w:trHeight w:val="256"/>
        </w:trPr>
        <w:tc>
          <w:tcPr>
            <w:tcW w:w="8522" w:type="dxa"/>
            <w:gridSpan w:val="4"/>
            <w:shd w:val="clear" w:color="auto" w:fill="auto"/>
            <w:vAlign w:val="center"/>
          </w:tcPr>
          <w:p w14:paraId="2D135C65" w14:textId="77777777" w:rsidR="0048704E" w:rsidRPr="00B12D8B" w:rsidRDefault="0048704E" w:rsidP="00A35463">
            <w:pPr>
              <w:widowControl w:val="0"/>
              <w:tabs>
                <w:tab w:val="left" w:pos="220"/>
                <w:tab w:val="left" w:pos="720"/>
              </w:tabs>
              <w:autoSpaceDE w:val="0"/>
              <w:autoSpaceDN w:val="0"/>
              <w:adjustRightInd w:val="0"/>
              <w:spacing w:after="240" w:line="360" w:lineRule="auto"/>
              <w:rPr>
                <w:rFonts w:ascii="Book Antiqua" w:hAnsi="Book Antiqua" w:cs="Times"/>
                <w:lang w:val="en-US"/>
              </w:rPr>
            </w:pPr>
            <w:r w:rsidRPr="00B12D8B">
              <w:rPr>
                <w:rFonts w:ascii="Book Antiqua" w:hAnsi="Book Antiqua" w:cs="Times"/>
                <w:lang w:val="en-US"/>
              </w:rPr>
              <w:t xml:space="preserve">Sulfone syndrome: </w:t>
            </w:r>
            <w:r w:rsidRPr="00B12D8B">
              <w:rPr>
                <w:rFonts w:ascii="Book Antiqua" w:hAnsi="Book Antiqua" w:cs="Times"/>
                <w:i/>
                <w:lang w:val="en-US"/>
              </w:rPr>
              <w:t>e</w:t>
            </w:r>
            <w:r w:rsidRPr="00B12D8B">
              <w:rPr>
                <w:rFonts w:ascii="Book Antiqua" w:hAnsi="Book Antiqua" w:cs="Times" w:hint="eastAsia"/>
                <w:i/>
                <w:lang w:val="en-US" w:eastAsia="zh-CN"/>
              </w:rPr>
              <w:t>.</w:t>
            </w:r>
            <w:r w:rsidRPr="00B12D8B">
              <w:rPr>
                <w:rFonts w:ascii="Book Antiqua" w:hAnsi="Book Antiqua" w:cs="Times"/>
                <w:i/>
                <w:lang w:val="en-US"/>
              </w:rPr>
              <w:t>g</w:t>
            </w:r>
            <w:r w:rsidRPr="00B12D8B">
              <w:rPr>
                <w:rFonts w:ascii="Book Antiqua" w:hAnsi="Book Antiqua" w:cs="Times" w:hint="eastAsia"/>
                <w:i/>
                <w:lang w:val="en-US" w:eastAsia="zh-CN"/>
              </w:rPr>
              <w:t>.</w:t>
            </w:r>
            <w:r w:rsidRPr="00B12D8B">
              <w:rPr>
                <w:rFonts w:ascii="Book Antiqua" w:hAnsi="Book Antiqua" w:cs="Times"/>
                <w:i/>
                <w:lang w:val="en-US"/>
              </w:rPr>
              <w:t>,</w:t>
            </w:r>
            <w:r w:rsidRPr="00B12D8B">
              <w:rPr>
                <w:rFonts w:ascii="Book Antiqua" w:hAnsi="Book Antiqua" w:cs="Times"/>
                <w:lang w:val="en-US"/>
              </w:rPr>
              <w:t xml:space="preserve"> </w:t>
            </w:r>
            <w:proofErr w:type="spellStart"/>
            <w:r w:rsidRPr="00B12D8B">
              <w:rPr>
                <w:rFonts w:ascii="Book Antiqua" w:hAnsi="Book Antiqua" w:cs="Times"/>
                <w:lang w:val="en-US"/>
              </w:rPr>
              <w:t>dapsone</w:t>
            </w:r>
            <w:proofErr w:type="spellEnd"/>
            <w:r w:rsidRPr="00B12D8B">
              <w:rPr>
                <w:rFonts w:ascii="Book Antiqua" w:hAnsi="Book Antiqua" w:cs="Times"/>
                <w:lang w:val="en-US"/>
              </w:rPr>
              <w:t xml:space="preserve">: Fever, exfoliative dermatitis, lymphadenopathy, atypical lymphocytosis, eosinophilia, hemolytic anemia, </w:t>
            </w:r>
            <w:proofErr w:type="spellStart"/>
            <w:r w:rsidRPr="00B12D8B">
              <w:rPr>
                <w:rFonts w:ascii="Book Antiqua" w:hAnsi="Book Antiqua" w:cs="Times"/>
                <w:lang w:val="en-US"/>
              </w:rPr>
              <w:t>methemoglobinemia</w:t>
            </w:r>
            <w:proofErr w:type="spellEnd"/>
          </w:p>
        </w:tc>
      </w:tr>
      <w:tr w:rsidR="0048704E" w:rsidRPr="00B12D8B" w14:paraId="587C3763" w14:textId="77777777" w:rsidTr="00A35463">
        <w:trPr>
          <w:trHeight w:val="256"/>
        </w:trPr>
        <w:tc>
          <w:tcPr>
            <w:tcW w:w="8522" w:type="dxa"/>
            <w:gridSpan w:val="4"/>
            <w:shd w:val="clear" w:color="auto" w:fill="auto"/>
            <w:vAlign w:val="center"/>
          </w:tcPr>
          <w:p w14:paraId="6DD32696" w14:textId="77777777" w:rsidR="0048704E" w:rsidRPr="00B12D8B" w:rsidRDefault="0048704E" w:rsidP="00A35463">
            <w:pPr>
              <w:widowControl w:val="0"/>
              <w:tabs>
                <w:tab w:val="left" w:pos="220"/>
                <w:tab w:val="left" w:pos="720"/>
              </w:tabs>
              <w:autoSpaceDE w:val="0"/>
              <w:autoSpaceDN w:val="0"/>
              <w:adjustRightInd w:val="0"/>
              <w:spacing w:after="240" w:line="360" w:lineRule="auto"/>
              <w:rPr>
                <w:rFonts w:ascii="Book Antiqua" w:hAnsi="Book Antiqua" w:cs="Times"/>
                <w:lang w:val="en-US"/>
              </w:rPr>
            </w:pPr>
            <w:proofErr w:type="spellStart"/>
            <w:r w:rsidRPr="00B12D8B">
              <w:rPr>
                <w:rFonts w:ascii="Book Antiqua" w:hAnsi="Book Antiqua" w:cs="Times"/>
                <w:lang w:val="en-US"/>
              </w:rPr>
              <w:t>Pseudomononucleosis</w:t>
            </w:r>
            <w:proofErr w:type="spellEnd"/>
            <w:r w:rsidRPr="00B12D8B">
              <w:rPr>
                <w:rFonts w:ascii="Book Antiqua" w:hAnsi="Book Antiqua" w:cs="Times"/>
                <w:lang w:val="en-US"/>
              </w:rPr>
              <w:t xml:space="preserve"> syndrome: </w:t>
            </w:r>
            <w:r w:rsidRPr="00B12D8B">
              <w:rPr>
                <w:rFonts w:ascii="Book Antiqua" w:hAnsi="Book Antiqua" w:cs="Times"/>
                <w:i/>
                <w:lang w:val="en-US"/>
              </w:rPr>
              <w:t>e</w:t>
            </w:r>
            <w:r w:rsidRPr="00B12D8B">
              <w:rPr>
                <w:rFonts w:ascii="Book Antiqua" w:hAnsi="Book Antiqua" w:cs="Times" w:hint="eastAsia"/>
                <w:i/>
                <w:lang w:val="en-US" w:eastAsia="zh-CN"/>
              </w:rPr>
              <w:t>.</w:t>
            </w:r>
            <w:r w:rsidRPr="00B12D8B">
              <w:rPr>
                <w:rFonts w:ascii="Book Antiqua" w:hAnsi="Book Antiqua" w:cs="Times"/>
                <w:i/>
                <w:lang w:val="en-US"/>
              </w:rPr>
              <w:t>g</w:t>
            </w:r>
            <w:r w:rsidRPr="00B12D8B">
              <w:rPr>
                <w:rFonts w:ascii="Book Antiqua" w:hAnsi="Book Antiqua" w:cs="Times" w:hint="eastAsia"/>
                <w:i/>
                <w:lang w:val="en-US" w:eastAsia="zh-CN"/>
              </w:rPr>
              <w:t>.</w:t>
            </w:r>
            <w:r w:rsidRPr="00B12D8B">
              <w:rPr>
                <w:rFonts w:ascii="Book Antiqua" w:hAnsi="Book Antiqua" w:cs="Times"/>
                <w:i/>
                <w:lang w:val="en-US"/>
              </w:rPr>
              <w:t>,</w:t>
            </w:r>
            <w:r w:rsidRPr="00B12D8B">
              <w:rPr>
                <w:rFonts w:ascii="Book Antiqua" w:hAnsi="Book Antiqua" w:cs="Times"/>
                <w:lang w:val="en-US"/>
              </w:rPr>
              <w:t xml:space="preserve">  phenytoin, </w:t>
            </w:r>
            <w:proofErr w:type="spellStart"/>
            <w:r w:rsidRPr="00B12D8B">
              <w:rPr>
                <w:rFonts w:ascii="Book Antiqua" w:hAnsi="Book Antiqua" w:cs="Times"/>
                <w:lang w:val="en-US"/>
              </w:rPr>
              <w:t>dapsone</w:t>
            </w:r>
            <w:proofErr w:type="spellEnd"/>
            <w:r w:rsidRPr="00B12D8B">
              <w:rPr>
                <w:rFonts w:ascii="Book Antiqua" w:hAnsi="Book Antiqua" w:cs="Times"/>
                <w:lang w:val="en-US"/>
              </w:rPr>
              <w:t>, sulfonamides: Hypersensitivity syndrome with atypical lymphocytosis, lymphadenopathy, and splenomegaly</w:t>
            </w:r>
          </w:p>
        </w:tc>
      </w:tr>
      <w:tr w:rsidR="0048704E" w:rsidRPr="00B12D8B" w14:paraId="46597DE3" w14:textId="77777777" w:rsidTr="00A35463">
        <w:trPr>
          <w:trHeight w:val="256"/>
        </w:trPr>
        <w:tc>
          <w:tcPr>
            <w:tcW w:w="8522" w:type="dxa"/>
            <w:gridSpan w:val="4"/>
            <w:shd w:val="clear" w:color="auto" w:fill="auto"/>
            <w:vAlign w:val="center"/>
          </w:tcPr>
          <w:p w14:paraId="3065A436" w14:textId="77777777" w:rsidR="0048704E" w:rsidRPr="00B12D8B" w:rsidRDefault="0048704E" w:rsidP="00A35463">
            <w:pPr>
              <w:widowControl w:val="0"/>
              <w:tabs>
                <w:tab w:val="left" w:pos="220"/>
                <w:tab w:val="left" w:pos="720"/>
              </w:tabs>
              <w:autoSpaceDE w:val="0"/>
              <w:autoSpaceDN w:val="0"/>
              <w:adjustRightInd w:val="0"/>
              <w:spacing w:after="240" w:line="360" w:lineRule="auto"/>
              <w:rPr>
                <w:rFonts w:ascii="Book Antiqua" w:hAnsi="Book Antiqua" w:cs="Times"/>
                <w:lang w:val="en-US"/>
              </w:rPr>
            </w:pPr>
            <w:r w:rsidRPr="00B12D8B">
              <w:rPr>
                <w:rFonts w:ascii="Book Antiqua" w:hAnsi="Book Antiqua" w:cs="Times"/>
                <w:lang w:val="en-US"/>
              </w:rPr>
              <w:t xml:space="preserve">DILI associated with severe skin injury: Stevens-Johnson syndrome, toxic epidermal necrolysis, </w:t>
            </w:r>
            <w:r w:rsidRPr="00B12D8B">
              <w:rPr>
                <w:rFonts w:ascii="Book Antiqua" w:hAnsi="Book Antiqua" w:cs="Times"/>
                <w:i/>
                <w:lang w:val="en-US"/>
              </w:rPr>
              <w:t>e</w:t>
            </w:r>
            <w:r w:rsidRPr="00B12D8B">
              <w:rPr>
                <w:rFonts w:ascii="Book Antiqua" w:hAnsi="Book Antiqua" w:cs="Times" w:hint="eastAsia"/>
                <w:i/>
                <w:lang w:val="en-US" w:eastAsia="zh-CN"/>
              </w:rPr>
              <w:t>.</w:t>
            </w:r>
            <w:r w:rsidRPr="00B12D8B">
              <w:rPr>
                <w:rFonts w:ascii="Book Antiqua" w:hAnsi="Book Antiqua" w:cs="Times"/>
                <w:i/>
                <w:lang w:val="en-US"/>
              </w:rPr>
              <w:t>g</w:t>
            </w:r>
            <w:r w:rsidRPr="00B12D8B">
              <w:rPr>
                <w:rFonts w:ascii="Book Antiqua" w:hAnsi="Book Antiqua" w:cs="Times" w:hint="eastAsia"/>
                <w:i/>
                <w:lang w:val="en-US" w:eastAsia="zh-CN"/>
              </w:rPr>
              <w:t>.</w:t>
            </w:r>
            <w:r w:rsidRPr="00B12D8B">
              <w:rPr>
                <w:rFonts w:ascii="Book Antiqua" w:hAnsi="Book Antiqua" w:cs="Times"/>
                <w:i/>
                <w:lang w:val="en-US"/>
              </w:rPr>
              <w:t>,</w:t>
            </w:r>
            <w:r w:rsidRPr="00B12D8B">
              <w:rPr>
                <w:rFonts w:ascii="Book Antiqua" w:hAnsi="Book Antiqua" w:cs="Times"/>
                <w:lang w:val="en-US"/>
              </w:rPr>
              <w:t xml:space="preserve"> beta-lactam antibiotics, allopurinol, carbamazepine</w:t>
            </w:r>
          </w:p>
        </w:tc>
      </w:tr>
      <w:tr w:rsidR="0048704E" w:rsidRPr="00B12D8B" w14:paraId="0328EFC9" w14:textId="77777777" w:rsidTr="00A35463">
        <w:trPr>
          <w:trHeight w:val="256"/>
        </w:trPr>
        <w:tc>
          <w:tcPr>
            <w:tcW w:w="8522" w:type="dxa"/>
            <w:gridSpan w:val="4"/>
            <w:shd w:val="clear" w:color="auto" w:fill="auto"/>
            <w:vAlign w:val="center"/>
          </w:tcPr>
          <w:p w14:paraId="723F583C" w14:textId="77777777" w:rsidR="0048704E" w:rsidRPr="00B12D8B" w:rsidRDefault="0048704E" w:rsidP="00A35463">
            <w:pPr>
              <w:widowControl w:val="0"/>
              <w:tabs>
                <w:tab w:val="left" w:pos="220"/>
                <w:tab w:val="left" w:pos="720"/>
              </w:tabs>
              <w:autoSpaceDE w:val="0"/>
              <w:autoSpaceDN w:val="0"/>
              <w:adjustRightInd w:val="0"/>
              <w:spacing w:after="240" w:line="360" w:lineRule="auto"/>
              <w:rPr>
                <w:rFonts w:ascii="Book Antiqua" w:hAnsi="Book Antiqua" w:cs="Times"/>
                <w:lang w:val="en-US"/>
              </w:rPr>
            </w:pPr>
            <w:r w:rsidRPr="00B12D8B">
              <w:rPr>
                <w:rFonts w:ascii="Book Antiqua" w:hAnsi="Book Antiqua" w:cs="Times"/>
                <w:lang w:val="en-US"/>
              </w:rPr>
              <w:t xml:space="preserve">Autoimmune hepatitis associated with positive autoantibodies: </w:t>
            </w:r>
            <w:r w:rsidRPr="00B12D8B">
              <w:rPr>
                <w:rFonts w:ascii="Book Antiqua" w:hAnsi="Book Antiqua" w:cs="Times"/>
                <w:i/>
                <w:lang w:val="en-US"/>
              </w:rPr>
              <w:t>e</w:t>
            </w:r>
            <w:r w:rsidRPr="00B12D8B">
              <w:rPr>
                <w:rFonts w:ascii="Book Antiqua" w:hAnsi="Book Antiqua" w:cs="Times" w:hint="eastAsia"/>
                <w:i/>
                <w:lang w:val="en-US" w:eastAsia="zh-CN"/>
              </w:rPr>
              <w:t>.</w:t>
            </w:r>
            <w:r w:rsidRPr="00B12D8B">
              <w:rPr>
                <w:rFonts w:ascii="Book Antiqua" w:hAnsi="Book Antiqua" w:cs="Times"/>
                <w:i/>
                <w:lang w:val="en-US"/>
              </w:rPr>
              <w:t>g</w:t>
            </w:r>
            <w:r w:rsidRPr="00B12D8B">
              <w:rPr>
                <w:rFonts w:ascii="Book Antiqua" w:hAnsi="Book Antiqua" w:cs="Times" w:hint="eastAsia"/>
                <w:i/>
                <w:lang w:val="en-US" w:eastAsia="zh-CN"/>
              </w:rPr>
              <w:t>.</w:t>
            </w:r>
            <w:r w:rsidRPr="00B12D8B">
              <w:rPr>
                <w:rFonts w:ascii="Book Antiqua" w:hAnsi="Book Antiqua" w:cs="Times"/>
                <w:i/>
                <w:lang w:val="en-US"/>
              </w:rPr>
              <w:t>,</w:t>
            </w:r>
            <w:r w:rsidRPr="00B12D8B">
              <w:rPr>
                <w:rFonts w:ascii="Book Antiqua" w:hAnsi="Book Antiqua" w:cs="Times"/>
                <w:lang w:val="en-US"/>
              </w:rPr>
              <w:t xml:space="preserve"> nitrofurantoin, minocycline, methyldopa</w:t>
            </w:r>
          </w:p>
        </w:tc>
      </w:tr>
      <w:tr w:rsidR="0048704E" w:rsidRPr="00B12D8B" w14:paraId="57C75DF3" w14:textId="77777777" w:rsidTr="00A35463">
        <w:trPr>
          <w:trHeight w:val="451"/>
        </w:trPr>
        <w:tc>
          <w:tcPr>
            <w:tcW w:w="8522" w:type="dxa"/>
            <w:gridSpan w:val="4"/>
            <w:shd w:val="clear" w:color="auto" w:fill="auto"/>
            <w:vAlign w:val="center"/>
          </w:tcPr>
          <w:p w14:paraId="54839A68" w14:textId="77777777" w:rsidR="0048704E" w:rsidRPr="00B12D8B" w:rsidRDefault="0048704E" w:rsidP="00A35463">
            <w:pPr>
              <w:widowControl w:val="0"/>
              <w:tabs>
                <w:tab w:val="left" w:pos="220"/>
                <w:tab w:val="left" w:pos="720"/>
              </w:tabs>
              <w:autoSpaceDE w:val="0"/>
              <w:autoSpaceDN w:val="0"/>
              <w:adjustRightInd w:val="0"/>
              <w:spacing w:after="240" w:line="360" w:lineRule="auto"/>
              <w:rPr>
                <w:rFonts w:ascii="Book Antiqua" w:hAnsi="Book Antiqua" w:cs="Times"/>
                <w:lang w:val="en-US"/>
              </w:rPr>
            </w:pPr>
            <w:r w:rsidRPr="00B12D8B">
              <w:rPr>
                <w:rFonts w:ascii="Book Antiqua" w:hAnsi="Book Antiqua" w:cs="Times"/>
                <w:lang w:val="en-US"/>
              </w:rPr>
              <w:t xml:space="preserve">Immune-mediated colitis with autoimmune hepatitis: </w:t>
            </w:r>
            <w:r w:rsidRPr="00B12D8B">
              <w:rPr>
                <w:rFonts w:ascii="Book Antiqua" w:hAnsi="Book Antiqua" w:cs="Times"/>
                <w:i/>
                <w:lang w:val="en-US"/>
              </w:rPr>
              <w:t>e</w:t>
            </w:r>
            <w:r w:rsidRPr="00B12D8B">
              <w:rPr>
                <w:rFonts w:ascii="Book Antiqua" w:hAnsi="Book Antiqua" w:cs="Times" w:hint="eastAsia"/>
                <w:i/>
                <w:lang w:val="en-US" w:eastAsia="zh-CN"/>
              </w:rPr>
              <w:t>.</w:t>
            </w:r>
            <w:r w:rsidRPr="00B12D8B">
              <w:rPr>
                <w:rFonts w:ascii="Book Antiqua" w:hAnsi="Book Antiqua" w:cs="Times"/>
                <w:i/>
                <w:lang w:val="en-US"/>
              </w:rPr>
              <w:t>g</w:t>
            </w:r>
            <w:r w:rsidRPr="00B12D8B">
              <w:rPr>
                <w:rFonts w:ascii="Book Antiqua" w:hAnsi="Book Antiqua" w:cs="Times" w:hint="eastAsia"/>
                <w:i/>
                <w:lang w:val="en-US" w:eastAsia="zh-CN"/>
              </w:rPr>
              <w:t>.</w:t>
            </w:r>
            <w:r w:rsidRPr="00B12D8B">
              <w:rPr>
                <w:rFonts w:ascii="Book Antiqua" w:hAnsi="Book Antiqua" w:cs="Times"/>
                <w:i/>
                <w:lang w:val="en-US"/>
              </w:rPr>
              <w:t>,</w:t>
            </w:r>
            <w:r w:rsidRPr="00B12D8B">
              <w:rPr>
                <w:rFonts w:ascii="Book Antiqua" w:hAnsi="Book Antiqua" w:cs="Times"/>
                <w:lang w:val="en-US"/>
              </w:rPr>
              <w:t xml:space="preserve">  </w:t>
            </w:r>
            <w:proofErr w:type="spellStart"/>
            <w:r w:rsidRPr="00B12D8B">
              <w:rPr>
                <w:rFonts w:ascii="Book Antiqua" w:hAnsi="Book Antiqua" w:cs="Times"/>
                <w:lang w:val="en-US"/>
              </w:rPr>
              <w:t>ipilimumab</w:t>
            </w:r>
            <w:proofErr w:type="spellEnd"/>
          </w:p>
        </w:tc>
      </w:tr>
      <w:tr w:rsidR="0048704E" w:rsidRPr="00B12D8B" w14:paraId="4D0BC95E" w14:textId="77777777" w:rsidTr="00A35463">
        <w:trPr>
          <w:trHeight w:val="256"/>
        </w:trPr>
        <w:tc>
          <w:tcPr>
            <w:tcW w:w="8522" w:type="dxa"/>
            <w:gridSpan w:val="4"/>
            <w:shd w:val="clear" w:color="auto" w:fill="auto"/>
            <w:vAlign w:val="center"/>
          </w:tcPr>
          <w:p w14:paraId="166C1FC7" w14:textId="77777777" w:rsidR="0048704E" w:rsidRPr="00B12D8B" w:rsidRDefault="0048704E" w:rsidP="00A35463">
            <w:pPr>
              <w:widowControl w:val="0"/>
              <w:tabs>
                <w:tab w:val="left" w:pos="220"/>
                <w:tab w:val="left" w:pos="720"/>
              </w:tabs>
              <w:autoSpaceDE w:val="0"/>
              <w:autoSpaceDN w:val="0"/>
              <w:adjustRightInd w:val="0"/>
              <w:spacing w:after="240" w:line="360" w:lineRule="auto"/>
              <w:rPr>
                <w:rFonts w:ascii="Book Antiqua" w:hAnsi="Book Antiqua" w:cs="Times"/>
                <w:lang w:val="en-US"/>
              </w:rPr>
            </w:pPr>
            <w:r w:rsidRPr="00B12D8B">
              <w:rPr>
                <w:rFonts w:ascii="Book Antiqua" w:hAnsi="Book Antiqua" w:cs="Times"/>
                <w:lang w:val="en-US"/>
              </w:rPr>
              <w:t>Acute cholecystitis</w:t>
            </w:r>
            <w:r w:rsidRPr="00B12D8B">
              <w:rPr>
                <w:rFonts w:ascii="Book Antiqua" w:hAnsi="Book Antiqua" w:cs="Times" w:hint="eastAsia"/>
                <w:lang w:val="en-US" w:eastAsia="zh-CN"/>
              </w:rPr>
              <w:t>-</w:t>
            </w:r>
            <w:r w:rsidRPr="00B12D8B">
              <w:rPr>
                <w:rFonts w:ascii="Book Antiqua" w:hAnsi="Book Antiqua" w:cs="Times"/>
                <w:lang w:val="en-US"/>
              </w:rPr>
              <w:t xml:space="preserve">like: </w:t>
            </w:r>
            <w:r w:rsidRPr="00B12D8B">
              <w:rPr>
                <w:rFonts w:ascii="Book Antiqua" w:hAnsi="Book Antiqua" w:cs="Times"/>
                <w:i/>
                <w:lang w:val="en-US"/>
              </w:rPr>
              <w:t>e</w:t>
            </w:r>
            <w:r w:rsidRPr="00B12D8B">
              <w:rPr>
                <w:rFonts w:ascii="Book Antiqua" w:hAnsi="Book Antiqua" w:cs="Times" w:hint="eastAsia"/>
                <w:i/>
                <w:lang w:val="en-US" w:eastAsia="zh-CN"/>
              </w:rPr>
              <w:t>.</w:t>
            </w:r>
            <w:r w:rsidRPr="00B12D8B">
              <w:rPr>
                <w:rFonts w:ascii="Book Antiqua" w:hAnsi="Book Antiqua" w:cs="Times"/>
                <w:i/>
                <w:lang w:val="en-US"/>
              </w:rPr>
              <w:t>g</w:t>
            </w:r>
            <w:r w:rsidRPr="00B12D8B">
              <w:rPr>
                <w:rFonts w:ascii="Book Antiqua" w:hAnsi="Book Antiqua" w:cs="Times" w:hint="eastAsia"/>
                <w:i/>
                <w:lang w:val="en-US" w:eastAsia="zh-CN"/>
              </w:rPr>
              <w:t>.</w:t>
            </w:r>
            <w:r w:rsidRPr="00B12D8B">
              <w:rPr>
                <w:rFonts w:ascii="Book Antiqua" w:hAnsi="Book Antiqua" w:cs="Times"/>
                <w:i/>
                <w:lang w:val="en-US"/>
              </w:rPr>
              <w:t>,</w:t>
            </w:r>
            <w:r w:rsidRPr="00B12D8B">
              <w:rPr>
                <w:rFonts w:ascii="Book Antiqua" w:hAnsi="Book Antiqua" w:cs="Times"/>
                <w:lang w:val="en-US"/>
              </w:rPr>
              <w:t xml:space="preserve"> erythromycin </w:t>
            </w:r>
            <w:proofErr w:type="spellStart"/>
            <w:r w:rsidRPr="00B12D8B">
              <w:rPr>
                <w:rFonts w:ascii="Book Antiqua" w:hAnsi="Book Antiqua" w:cs="Times"/>
                <w:lang w:val="en-US"/>
              </w:rPr>
              <w:t>estolate</w:t>
            </w:r>
            <w:proofErr w:type="spellEnd"/>
          </w:p>
        </w:tc>
      </w:tr>
      <w:tr w:rsidR="0048704E" w:rsidRPr="00B12D8B" w14:paraId="1D7CEFAD" w14:textId="77777777" w:rsidTr="00A35463">
        <w:trPr>
          <w:trHeight w:val="256"/>
        </w:trPr>
        <w:tc>
          <w:tcPr>
            <w:tcW w:w="8522" w:type="dxa"/>
            <w:gridSpan w:val="4"/>
            <w:tcBorders>
              <w:bottom w:val="single" w:sz="4" w:space="0" w:color="auto"/>
            </w:tcBorders>
            <w:shd w:val="clear" w:color="auto" w:fill="auto"/>
            <w:vAlign w:val="center"/>
          </w:tcPr>
          <w:p w14:paraId="5838FE34" w14:textId="77777777" w:rsidR="0048704E" w:rsidRPr="00B12D8B" w:rsidRDefault="0048704E" w:rsidP="00A35463">
            <w:pPr>
              <w:widowControl w:val="0"/>
              <w:tabs>
                <w:tab w:val="left" w:pos="220"/>
                <w:tab w:val="left" w:pos="720"/>
              </w:tabs>
              <w:autoSpaceDE w:val="0"/>
              <w:autoSpaceDN w:val="0"/>
              <w:adjustRightInd w:val="0"/>
              <w:spacing w:after="240" w:line="360" w:lineRule="auto"/>
              <w:rPr>
                <w:rFonts w:ascii="Book Antiqua" w:hAnsi="Book Antiqua" w:cs="Times"/>
                <w:lang w:val="en-US"/>
              </w:rPr>
            </w:pPr>
            <w:r w:rsidRPr="00B12D8B">
              <w:rPr>
                <w:rFonts w:ascii="Book Antiqua" w:hAnsi="Book Antiqua" w:cs="Times"/>
                <w:lang w:val="en-US"/>
              </w:rPr>
              <w:t>Reye syndrome</w:t>
            </w:r>
            <w:r w:rsidRPr="00B12D8B">
              <w:rPr>
                <w:rFonts w:ascii="Book Antiqua" w:hAnsi="Book Antiqua" w:cs="Times" w:hint="eastAsia"/>
                <w:lang w:val="en-US" w:eastAsia="zh-CN"/>
              </w:rPr>
              <w:t>-</w:t>
            </w:r>
            <w:r w:rsidRPr="00B12D8B">
              <w:rPr>
                <w:rFonts w:ascii="Book Antiqua" w:hAnsi="Book Antiqua" w:cs="Times"/>
                <w:lang w:val="en-US"/>
              </w:rPr>
              <w:t xml:space="preserve">like: </w:t>
            </w:r>
            <w:r w:rsidRPr="00B12D8B">
              <w:rPr>
                <w:rFonts w:ascii="Book Antiqua" w:hAnsi="Book Antiqua" w:cs="Times"/>
                <w:i/>
                <w:lang w:val="en-US"/>
              </w:rPr>
              <w:t>e</w:t>
            </w:r>
            <w:r w:rsidRPr="00B12D8B">
              <w:rPr>
                <w:rFonts w:ascii="Book Antiqua" w:hAnsi="Book Antiqua" w:cs="Times" w:hint="eastAsia"/>
                <w:i/>
                <w:lang w:val="en-US" w:eastAsia="zh-CN"/>
              </w:rPr>
              <w:t>.</w:t>
            </w:r>
            <w:r w:rsidRPr="00B12D8B">
              <w:rPr>
                <w:rFonts w:ascii="Book Antiqua" w:hAnsi="Book Antiqua" w:cs="Times"/>
                <w:i/>
                <w:lang w:val="en-US"/>
              </w:rPr>
              <w:t>g</w:t>
            </w:r>
            <w:r w:rsidRPr="00B12D8B">
              <w:rPr>
                <w:rFonts w:ascii="Book Antiqua" w:hAnsi="Book Antiqua" w:cs="Times" w:hint="eastAsia"/>
                <w:i/>
                <w:lang w:val="en-US" w:eastAsia="zh-CN"/>
              </w:rPr>
              <w:t>.</w:t>
            </w:r>
            <w:r w:rsidRPr="00B12D8B">
              <w:rPr>
                <w:rFonts w:ascii="Book Antiqua" w:hAnsi="Book Antiqua" w:cs="Times"/>
                <w:i/>
                <w:lang w:val="en-US"/>
              </w:rPr>
              <w:t>,</w:t>
            </w:r>
            <w:r w:rsidRPr="00B12D8B">
              <w:rPr>
                <w:rFonts w:ascii="Book Antiqua" w:hAnsi="Book Antiqua" w:cs="Times"/>
                <w:lang w:val="en-US"/>
              </w:rPr>
              <w:t xml:space="preserve"> </w:t>
            </w:r>
            <w:proofErr w:type="spellStart"/>
            <w:r w:rsidRPr="00B12D8B">
              <w:rPr>
                <w:rFonts w:ascii="Book Antiqua" w:hAnsi="Book Antiqua" w:cs="Times"/>
                <w:lang w:val="en-US"/>
              </w:rPr>
              <w:t>valproic</w:t>
            </w:r>
            <w:proofErr w:type="spellEnd"/>
            <w:r w:rsidRPr="00B12D8B">
              <w:rPr>
                <w:rFonts w:ascii="Book Antiqua" w:hAnsi="Book Antiqua" w:cs="Times"/>
                <w:lang w:val="en-US"/>
              </w:rPr>
              <w:t xml:space="preserve"> acid: Hepatocellular injury, acidosis, </w:t>
            </w:r>
            <w:proofErr w:type="spellStart"/>
            <w:r w:rsidRPr="00B12D8B">
              <w:rPr>
                <w:rFonts w:ascii="Book Antiqua" w:hAnsi="Book Antiqua" w:cs="Times"/>
                <w:lang w:val="en-US"/>
              </w:rPr>
              <w:t>hyperammonemia</w:t>
            </w:r>
            <w:proofErr w:type="spellEnd"/>
            <w:r w:rsidRPr="00B12D8B">
              <w:rPr>
                <w:rFonts w:ascii="Book Antiqua" w:hAnsi="Book Antiqua" w:cs="Times"/>
                <w:lang w:val="en-US"/>
              </w:rPr>
              <w:t xml:space="preserve">, encephalopathy, abdominal pain, nausea, vomiting, paradoxical worsening of seizure activity, </w:t>
            </w:r>
            <w:proofErr w:type="spellStart"/>
            <w:r w:rsidRPr="00B12D8B">
              <w:rPr>
                <w:rFonts w:ascii="Book Antiqua" w:hAnsi="Book Antiqua" w:cs="Times"/>
                <w:lang w:val="en-US"/>
              </w:rPr>
              <w:t>microvesicular</w:t>
            </w:r>
            <w:proofErr w:type="spellEnd"/>
            <w:r w:rsidRPr="00B12D8B">
              <w:rPr>
                <w:rFonts w:ascii="Book Antiqua" w:hAnsi="Book Antiqua" w:cs="Times"/>
                <w:lang w:val="en-US"/>
              </w:rPr>
              <w:t xml:space="preserve"> steatosis on biopsy</w:t>
            </w:r>
          </w:p>
        </w:tc>
      </w:tr>
      <w:tr w:rsidR="0048704E" w:rsidRPr="00B12D8B" w14:paraId="6CE1357B" w14:textId="77777777" w:rsidTr="00A35463">
        <w:trPr>
          <w:trHeight w:val="256"/>
        </w:trPr>
        <w:tc>
          <w:tcPr>
            <w:tcW w:w="8522" w:type="dxa"/>
            <w:gridSpan w:val="4"/>
            <w:tcBorders>
              <w:top w:val="single" w:sz="4" w:space="0" w:color="auto"/>
            </w:tcBorders>
            <w:shd w:val="clear" w:color="auto" w:fill="auto"/>
            <w:vAlign w:val="center"/>
          </w:tcPr>
          <w:p w14:paraId="5D039112" w14:textId="77777777" w:rsidR="0048704E" w:rsidRPr="00B12D8B" w:rsidRDefault="0048704E" w:rsidP="00A35463">
            <w:pPr>
              <w:widowControl w:val="0"/>
              <w:tabs>
                <w:tab w:val="left" w:pos="220"/>
                <w:tab w:val="left" w:pos="720"/>
              </w:tabs>
              <w:autoSpaceDE w:val="0"/>
              <w:autoSpaceDN w:val="0"/>
              <w:adjustRightInd w:val="0"/>
              <w:spacing w:after="240" w:line="360" w:lineRule="auto"/>
              <w:rPr>
                <w:rFonts w:ascii="Book Antiqua" w:hAnsi="Book Antiqua" w:cs="Times"/>
                <w:lang w:val="en-US" w:eastAsia="zh-CN"/>
              </w:rPr>
            </w:pPr>
            <w:r w:rsidRPr="00B12D8B">
              <w:rPr>
                <w:rFonts w:ascii="Book Antiqua" w:hAnsi="Book Antiqua"/>
              </w:rPr>
              <w:t>INH</w:t>
            </w:r>
            <w:r w:rsidRPr="00B12D8B">
              <w:rPr>
                <w:rFonts w:ascii="Book Antiqua" w:hAnsi="Book Antiqua" w:hint="eastAsia"/>
                <w:lang w:eastAsia="zh-CN"/>
              </w:rPr>
              <w:t>:</w:t>
            </w:r>
            <w:r w:rsidRPr="00B12D8B">
              <w:rPr>
                <w:rFonts w:ascii="Book Antiqua" w:hAnsi="Book Antiqua"/>
              </w:rPr>
              <w:t xml:space="preserve"> Isoniazid; SMX</w:t>
            </w:r>
            <w:r w:rsidRPr="00B12D8B">
              <w:rPr>
                <w:rFonts w:ascii="Book Antiqua" w:hAnsi="Book Antiqua" w:hint="eastAsia"/>
                <w:lang w:eastAsia="zh-CN"/>
              </w:rPr>
              <w:t>:</w:t>
            </w:r>
            <w:r w:rsidRPr="00B12D8B">
              <w:rPr>
                <w:rFonts w:ascii="Book Antiqua" w:hAnsi="Book Antiqua"/>
              </w:rPr>
              <w:t xml:space="preserve"> Sulfamethoxazole; TMP</w:t>
            </w:r>
            <w:r w:rsidRPr="00B12D8B">
              <w:rPr>
                <w:rFonts w:ascii="Book Antiqua" w:hAnsi="Book Antiqua" w:hint="eastAsia"/>
                <w:lang w:eastAsia="zh-CN"/>
              </w:rPr>
              <w:t>:</w:t>
            </w:r>
            <w:r w:rsidRPr="00B12D8B">
              <w:rPr>
                <w:rFonts w:ascii="Book Antiqua" w:hAnsi="Book Antiqua"/>
              </w:rPr>
              <w:t xml:space="preserve"> Trimethoprim</w:t>
            </w:r>
            <w:r w:rsidRPr="00B12D8B">
              <w:rPr>
                <w:rFonts w:ascii="Book Antiqua" w:hAnsi="Book Antiqua" w:hint="eastAsia"/>
                <w:lang w:eastAsia="zh-CN"/>
              </w:rPr>
              <w:t>.</w:t>
            </w:r>
          </w:p>
        </w:tc>
      </w:tr>
      <w:tr w:rsidR="0048704E" w:rsidRPr="00B12D8B" w14:paraId="6818B4B8" w14:textId="77777777" w:rsidTr="00A35463">
        <w:tc>
          <w:tcPr>
            <w:tcW w:w="8522" w:type="dxa"/>
            <w:gridSpan w:val="4"/>
            <w:shd w:val="clear" w:color="auto" w:fill="auto"/>
          </w:tcPr>
          <w:p w14:paraId="16CD96A3" w14:textId="49A93D5A" w:rsidR="0048704E" w:rsidRPr="00B12D8B" w:rsidRDefault="0048704E" w:rsidP="00A35463">
            <w:pPr>
              <w:spacing w:line="360" w:lineRule="auto"/>
              <w:rPr>
                <w:rFonts w:ascii="Book Antiqua" w:hAnsi="Book Antiqua"/>
              </w:rPr>
            </w:pPr>
            <w:r w:rsidRPr="00B12D8B">
              <w:rPr>
                <w:rFonts w:ascii="Book Antiqua" w:hAnsi="Book Antiqua"/>
                <w:b/>
              </w:rPr>
              <w:t>Table 5 Drug-induced liver injury network scoring criteria</w:t>
            </w:r>
            <w:r w:rsidRPr="00B12D8B">
              <w:rPr>
                <w:rFonts w:ascii="Book Antiqua" w:hAnsi="Book Antiqua"/>
                <w:vertAlign w:val="superscript"/>
              </w:rPr>
              <w:t>[</w:t>
            </w:r>
            <w:r w:rsidR="00CC488B" w:rsidRPr="00B12D8B">
              <w:rPr>
                <w:rFonts w:ascii="Book Antiqua" w:hAnsi="Book Antiqua"/>
                <w:vertAlign w:val="superscript"/>
              </w:rPr>
              <w:t>59</w:t>
            </w:r>
            <w:r w:rsidRPr="00B12D8B">
              <w:rPr>
                <w:rFonts w:ascii="Book Antiqua" w:hAnsi="Book Antiqua"/>
                <w:vertAlign w:val="superscript"/>
              </w:rPr>
              <w:t>,</w:t>
            </w:r>
            <w:r w:rsidR="00CC488B" w:rsidRPr="00B12D8B">
              <w:rPr>
                <w:rFonts w:ascii="Book Antiqua" w:hAnsi="Book Antiqua"/>
                <w:vertAlign w:val="superscript"/>
              </w:rPr>
              <w:t>118</w:t>
            </w:r>
            <w:r w:rsidRPr="00B12D8B">
              <w:rPr>
                <w:rFonts w:ascii="Book Antiqua" w:hAnsi="Book Antiqua"/>
                <w:vertAlign w:val="superscript"/>
              </w:rPr>
              <w:t>]</w:t>
            </w:r>
          </w:p>
        </w:tc>
      </w:tr>
      <w:tr w:rsidR="0048704E" w:rsidRPr="00B12D8B" w14:paraId="679E6AAF" w14:textId="77777777" w:rsidTr="00A35463">
        <w:trPr>
          <w:gridAfter w:val="1"/>
          <w:wAfter w:w="192" w:type="dxa"/>
        </w:trPr>
        <w:tc>
          <w:tcPr>
            <w:tcW w:w="1668" w:type="dxa"/>
            <w:tcBorders>
              <w:top w:val="single" w:sz="4" w:space="0" w:color="auto"/>
              <w:bottom w:val="single" w:sz="4" w:space="0" w:color="auto"/>
            </w:tcBorders>
            <w:shd w:val="clear" w:color="auto" w:fill="auto"/>
          </w:tcPr>
          <w:p w14:paraId="16D9D7F4" w14:textId="77777777" w:rsidR="0048704E" w:rsidRPr="00B12D8B" w:rsidRDefault="0048704E" w:rsidP="00A35463">
            <w:pPr>
              <w:spacing w:line="360" w:lineRule="auto"/>
              <w:rPr>
                <w:rFonts w:ascii="Book Antiqua" w:hAnsi="Book Antiqua"/>
                <w:b/>
              </w:rPr>
            </w:pPr>
            <w:r w:rsidRPr="00B12D8B">
              <w:rPr>
                <w:rFonts w:ascii="Book Antiqua" w:hAnsi="Book Antiqua"/>
                <w:b/>
              </w:rPr>
              <w:lastRenderedPageBreak/>
              <w:t>Causal Relationship</w:t>
            </w:r>
          </w:p>
        </w:tc>
        <w:tc>
          <w:tcPr>
            <w:tcW w:w="1701" w:type="dxa"/>
            <w:tcBorders>
              <w:top w:val="single" w:sz="4" w:space="0" w:color="auto"/>
              <w:bottom w:val="single" w:sz="4" w:space="0" w:color="auto"/>
            </w:tcBorders>
            <w:shd w:val="clear" w:color="auto" w:fill="auto"/>
          </w:tcPr>
          <w:p w14:paraId="3E3E6EB4" w14:textId="77777777" w:rsidR="0048704E" w:rsidRPr="00B12D8B" w:rsidRDefault="0048704E" w:rsidP="00A35463">
            <w:pPr>
              <w:spacing w:line="360" w:lineRule="auto"/>
              <w:jc w:val="center"/>
              <w:rPr>
                <w:rFonts w:ascii="Book Antiqua" w:hAnsi="Book Antiqua"/>
                <w:b/>
              </w:rPr>
            </w:pPr>
            <w:r w:rsidRPr="00B12D8B">
              <w:rPr>
                <w:rFonts w:ascii="Book Antiqua" w:hAnsi="Book Antiqua"/>
                <w:b/>
              </w:rPr>
              <w:t>Percentage of likelihood</w:t>
            </w:r>
          </w:p>
        </w:tc>
        <w:tc>
          <w:tcPr>
            <w:tcW w:w="4961" w:type="dxa"/>
            <w:tcBorders>
              <w:top w:val="single" w:sz="4" w:space="0" w:color="auto"/>
              <w:bottom w:val="single" w:sz="4" w:space="0" w:color="auto"/>
            </w:tcBorders>
            <w:shd w:val="clear" w:color="auto" w:fill="auto"/>
          </w:tcPr>
          <w:p w14:paraId="7C29B8AB" w14:textId="77777777" w:rsidR="0048704E" w:rsidRPr="00B12D8B" w:rsidRDefault="0048704E" w:rsidP="00A35463">
            <w:pPr>
              <w:spacing w:line="360" w:lineRule="auto"/>
              <w:jc w:val="center"/>
              <w:rPr>
                <w:rFonts w:ascii="Book Antiqua" w:hAnsi="Book Antiqua"/>
                <w:b/>
              </w:rPr>
            </w:pPr>
            <w:r w:rsidRPr="00B12D8B">
              <w:rPr>
                <w:rFonts w:ascii="Book Antiqua" w:hAnsi="Book Antiqua"/>
                <w:b/>
              </w:rPr>
              <w:t>Definition</w:t>
            </w:r>
          </w:p>
        </w:tc>
      </w:tr>
      <w:tr w:rsidR="0048704E" w:rsidRPr="00B12D8B" w14:paraId="43F12281" w14:textId="77777777" w:rsidTr="00A35463">
        <w:trPr>
          <w:gridAfter w:val="1"/>
          <w:wAfter w:w="192" w:type="dxa"/>
          <w:trHeight w:val="927"/>
        </w:trPr>
        <w:tc>
          <w:tcPr>
            <w:tcW w:w="1668" w:type="dxa"/>
            <w:tcBorders>
              <w:top w:val="single" w:sz="4" w:space="0" w:color="auto"/>
            </w:tcBorders>
            <w:shd w:val="clear" w:color="auto" w:fill="auto"/>
          </w:tcPr>
          <w:p w14:paraId="436FB170" w14:textId="77777777" w:rsidR="0048704E" w:rsidRPr="00B12D8B" w:rsidRDefault="0048704E" w:rsidP="00A35463">
            <w:pPr>
              <w:spacing w:line="360" w:lineRule="auto"/>
              <w:rPr>
                <w:rFonts w:ascii="Book Antiqua" w:hAnsi="Book Antiqua"/>
              </w:rPr>
            </w:pPr>
            <w:r w:rsidRPr="00B12D8B">
              <w:rPr>
                <w:rFonts w:ascii="Book Antiqua" w:hAnsi="Book Antiqua"/>
              </w:rPr>
              <w:t>Unlikely</w:t>
            </w:r>
          </w:p>
        </w:tc>
        <w:tc>
          <w:tcPr>
            <w:tcW w:w="1701" w:type="dxa"/>
            <w:tcBorders>
              <w:top w:val="single" w:sz="4" w:space="0" w:color="auto"/>
            </w:tcBorders>
            <w:shd w:val="clear" w:color="auto" w:fill="auto"/>
          </w:tcPr>
          <w:p w14:paraId="2EF6E4D0" w14:textId="77777777" w:rsidR="0048704E" w:rsidRPr="00B12D8B" w:rsidRDefault="0048704E" w:rsidP="00A35463">
            <w:pPr>
              <w:spacing w:line="360" w:lineRule="auto"/>
              <w:jc w:val="center"/>
              <w:rPr>
                <w:rFonts w:ascii="Book Antiqua" w:hAnsi="Book Antiqua"/>
              </w:rPr>
            </w:pPr>
            <w:r w:rsidRPr="00B12D8B">
              <w:rPr>
                <w:rFonts w:ascii="Book Antiqua" w:hAnsi="Book Antiqua"/>
              </w:rPr>
              <w:t>&lt;</w:t>
            </w:r>
            <w:r w:rsidRPr="00B12D8B">
              <w:rPr>
                <w:rFonts w:ascii="Book Antiqua" w:hAnsi="Book Antiqua" w:hint="eastAsia"/>
                <w:lang w:eastAsia="zh-CN"/>
              </w:rPr>
              <w:t xml:space="preserve"> </w:t>
            </w:r>
            <w:r w:rsidRPr="00B12D8B">
              <w:rPr>
                <w:rFonts w:ascii="Book Antiqua" w:hAnsi="Book Antiqua"/>
              </w:rPr>
              <w:t>25</w:t>
            </w:r>
          </w:p>
        </w:tc>
        <w:tc>
          <w:tcPr>
            <w:tcW w:w="4961" w:type="dxa"/>
            <w:tcBorders>
              <w:top w:val="single" w:sz="4" w:space="0" w:color="auto"/>
            </w:tcBorders>
            <w:shd w:val="clear" w:color="auto" w:fill="auto"/>
          </w:tcPr>
          <w:p w14:paraId="50B4D235" w14:textId="77777777" w:rsidR="0048704E" w:rsidRPr="00B12D8B" w:rsidRDefault="0048704E" w:rsidP="00A35463">
            <w:pPr>
              <w:spacing w:line="360" w:lineRule="auto"/>
              <w:jc w:val="center"/>
              <w:rPr>
                <w:rFonts w:ascii="Book Antiqua" w:hAnsi="Book Antiqua"/>
              </w:rPr>
            </w:pPr>
            <w:r w:rsidRPr="00B12D8B">
              <w:rPr>
                <w:rFonts w:ascii="Book Antiqua" w:hAnsi="Book Antiqua"/>
              </w:rPr>
              <w:t xml:space="preserve">Clear evidence that an </w:t>
            </w:r>
            <w:proofErr w:type="spellStart"/>
            <w:r w:rsidRPr="00B12D8B">
              <w:rPr>
                <w:rFonts w:ascii="Book Antiqua" w:hAnsi="Book Antiqua"/>
              </w:rPr>
              <w:t>etiology</w:t>
            </w:r>
            <w:proofErr w:type="spellEnd"/>
            <w:r w:rsidRPr="00B12D8B">
              <w:rPr>
                <w:rFonts w:ascii="Book Antiqua" w:hAnsi="Book Antiqua"/>
              </w:rPr>
              <w:t xml:space="preserve"> other than the drug is responsible</w:t>
            </w:r>
          </w:p>
        </w:tc>
      </w:tr>
      <w:tr w:rsidR="0048704E" w:rsidRPr="00B12D8B" w14:paraId="2919C66B" w14:textId="77777777" w:rsidTr="00A35463">
        <w:trPr>
          <w:gridAfter w:val="1"/>
          <w:wAfter w:w="192" w:type="dxa"/>
        </w:trPr>
        <w:tc>
          <w:tcPr>
            <w:tcW w:w="1668" w:type="dxa"/>
            <w:shd w:val="clear" w:color="auto" w:fill="auto"/>
          </w:tcPr>
          <w:p w14:paraId="14C5943F" w14:textId="77777777" w:rsidR="0048704E" w:rsidRPr="00B12D8B" w:rsidRDefault="0048704E" w:rsidP="00A35463">
            <w:pPr>
              <w:spacing w:line="360" w:lineRule="auto"/>
              <w:rPr>
                <w:rFonts w:ascii="Book Antiqua" w:hAnsi="Book Antiqua"/>
              </w:rPr>
            </w:pPr>
            <w:r w:rsidRPr="00B12D8B">
              <w:rPr>
                <w:rFonts w:ascii="Book Antiqua" w:hAnsi="Book Antiqua"/>
              </w:rPr>
              <w:t>Possible</w:t>
            </w:r>
          </w:p>
        </w:tc>
        <w:tc>
          <w:tcPr>
            <w:tcW w:w="1701" w:type="dxa"/>
            <w:shd w:val="clear" w:color="auto" w:fill="auto"/>
          </w:tcPr>
          <w:p w14:paraId="7AD4DF25" w14:textId="77777777" w:rsidR="0048704E" w:rsidRPr="00B12D8B" w:rsidRDefault="0048704E" w:rsidP="00A35463">
            <w:pPr>
              <w:spacing w:line="360" w:lineRule="auto"/>
              <w:jc w:val="center"/>
              <w:rPr>
                <w:rFonts w:ascii="Book Antiqua" w:hAnsi="Book Antiqua"/>
              </w:rPr>
            </w:pPr>
            <w:r w:rsidRPr="00B12D8B">
              <w:rPr>
                <w:rFonts w:ascii="Book Antiqua" w:hAnsi="Book Antiqua"/>
              </w:rPr>
              <w:t>25-49</w:t>
            </w:r>
          </w:p>
        </w:tc>
        <w:tc>
          <w:tcPr>
            <w:tcW w:w="4961" w:type="dxa"/>
            <w:shd w:val="clear" w:color="auto" w:fill="auto"/>
          </w:tcPr>
          <w:p w14:paraId="5381795D" w14:textId="77777777" w:rsidR="0048704E" w:rsidRPr="00B12D8B" w:rsidRDefault="0048704E" w:rsidP="00A35463">
            <w:pPr>
              <w:spacing w:line="360" w:lineRule="auto"/>
              <w:jc w:val="center"/>
              <w:rPr>
                <w:rFonts w:ascii="Book Antiqua" w:hAnsi="Book Antiqua"/>
              </w:rPr>
            </w:pPr>
            <w:r w:rsidRPr="00B12D8B">
              <w:rPr>
                <w:rFonts w:ascii="Book Antiqua" w:hAnsi="Book Antiqua"/>
              </w:rPr>
              <w:t>Evidence for the drug is present but equivocal</w:t>
            </w:r>
          </w:p>
        </w:tc>
      </w:tr>
      <w:tr w:rsidR="0048704E" w:rsidRPr="00B12D8B" w14:paraId="5F62CDB2" w14:textId="77777777" w:rsidTr="00A35463">
        <w:trPr>
          <w:gridAfter w:val="1"/>
          <w:wAfter w:w="192" w:type="dxa"/>
        </w:trPr>
        <w:tc>
          <w:tcPr>
            <w:tcW w:w="1668" w:type="dxa"/>
            <w:shd w:val="clear" w:color="auto" w:fill="auto"/>
          </w:tcPr>
          <w:p w14:paraId="5CDDC458" w14:textId="77777777" w:rsidR="0048704E" w:rsidRPr="00B12D8B" w:rsidRDefault="0048704E" w:rsidP="00A35463">
            <w:pPr>
              <w:spacing w:line="360" w:lineRule="auto"/>
              <w:rPr>
                <w:rFonts w:ascii="Book Antiqua" w:hAnsi="Book Antiqua"/>
              </w:rPr>
            </w:pPr>
            <w:r w:rsidRPr="00B12D8B">
              <w:rPr>
                <w:rFonts w:ascii="Book Antiqua" w:hAnsi="Book Antiqua"/>
              </w:rPr>
              <w:t>Probable</w:t>
            </w:r>
          </w:p>
        </w:tc>
        <w:tc>
          <w:tcPr>
            <w:tcW w:w="1701" w:type="dxa"/>
            <w:shd w:val="clear" w:color="auto" w:fill="auto"/>
          </w:tcPr>
          <w:p w14:paraId="42C25D21" w14:textId="77777777" w:rsidR="0048704E" w:rsidRPr="00B12D8B" w:rsidRDefault="0048704E" w:rsidP="00A35463">
            <w:pPr>
              <w:spacing w:line="360" w:lineRule="auto"/>
              <w:jc w:val="center"/>
              <w:rPr>
                <w:rFonts w:ascii="Book Antiqua" w:hAnsi="Book Antiqua"/>
              </w:rPr>
            </w:pPr>
            <w:r w:rsidRPr="00B12D8B">
              <w:rPr>
                <w:rFonts w:ascii="Book Antiqua" w:hAnsi="Book Antiqua"/>
              </w:rPr>
              <w:t>50-75</w:t>
            </w:r>
          </w:p>
        </w:tc>
        <w:tc>
          <w:tcPr>
            <w:tcW w:w="4961" w:type="dxa"/>
            <w:shd w:val="clear" w:color="auto" w:fill="auto"/>
          </w:tcPr>
          <w:p w14:paraId="357B89D0" w14:textId="77777777" w:rsidR="0048704E" w:rsidRPr="00B12D8B" w:rsidRDefault="0048704E" w:rsidP="00A35463">
            <w:pPr>
              <w:spacing w:line="360" w:lineRule="auto"/>
              <w:jc w:val="center"/>
              <w:rPr>
                <w:rFonts w:ascii="Book Antiqua" w:hAnsi="Book Antiqua"/>
              </w:rPr>
            </w:pPr>
            <w:r w:rsidRPr="00B12D8B">
              <w:rPr>
                <w:rFonts w:ascii="Book Antiqua" w:hAnsi="Book Antiqua"/>
              </w:rPr>
              <w:t>Preponderance of the evidence links the drug to the injury</w:t>
            </w:r>
          </w:p>
        </w:tc>
      </w:tr>
      <w:tr w:rsidR="0048704E" w:rsidRPr="00B12D8B" w14:paraId="0B72E1E6" w14:textId="77777777" w:rsidTr="00A35463">
        <w:trPr>
          <w:gridAfter w:val="1"/>
          <w:wAfter w:w="192" w:type="dxa"/>
        </w:trPr>
        <w:tc>
          <w:tcPr>
            <w:tcW w:w="1668" w:type="dxa"/>
            <w:shd w:val="clear" w:color="auto" w:fill="auto"/>
          </w:tcPr>
          <w:p w14:paraId="6C7A1D66" w14:textId="77777777" w:rsidR="0048704E" w:rsidRPr="00B12D8B" w:rsidRDefault="0048704E" w:rsidP="00A35463">
            <w:pPr>
              <w:spacing w:line="360" w:lineRule="auto"/>
              <w:rPr>
                <w:rFonts w:ascii="Book Antiqua" w:hAnsi="Book Antiqua"/>
              </w:rPr>
            </w:pPr>
            <w:r w:rsidRPr="00B12D8B">
              <w:rPr>
                <w:rFonts w:ascii="Book Antiqua" w:hAnsi="Book Antiqua"/>
              </w:rPr>
              <w:t>Highly likely</w:t>
            </w:r>
          </w:p>
        </w:tc>
        <w:tc>
          <w:tcPr>
            <w:tcW w:w="1701" w:type="dxa"/>
            <w:shd w:val="clear" w:color="auto" w:fill="auto"/>
          </w:tcPr>
          <w:p w14:paraId="23C6B5F0" w14:textId="77777777" w:rsidR="0048704E" w:rsidRPr="00B12D8B" w:rsidRDefault="0048704E" w:rsidP="00A35463">
            <w:pPr>
              <w:spacing w:line="360" w:lineRule="auto"/>
              <w:jc w:val="center"/>
              <w:rPr>
                <w:rFonts w:ascii="Book Antiqua" w:hAnsi="Book Antiqua"/>
              </w:rPr>
            </w:pPr>
            <w:r w:rsidRPr="00B12D8B">
              <w:rPr>
                <w:rFonts w:ascii="Book Antiqua" w:hAnsi="Book Antiqua"/>
              </w:rPr>
              <w:t>75-95</w:t>
            </w:r>
          </w:p>
        </w:tc>
        <w:tc>
          <w:tcPr>
            <w:tcW w:w="4961" w:type="dxa"/>
            <w:shd w:val="clear" w:color="auto" w:fill="auto"/>
          </w:tcPr>
          <w:p w14:paraId="193E709C" w14:textId="77777777" w:rsidR="0048704E" w:rsidRPr="00B12D8B" w:rsidRDefault="0048704E" w:rsidP="00A35463">
            <w:pPr>
              <w:spacing w:line="360" w:lineRule="auto"/>
              <w:jc w:val="center"/>
              <w:rPr>
                <w:rFonts w:ascii="Book Antiqua" w:hAnsi="Book Antiqua"/>
              </w:rPr>
            </w:pPr>
            <w:r w:rsidRPr="00B12D8B">
              <w:rPr>
                <w:rFonts w:ascii="Book Antiqua" w:hAnsi="Book Antiqua"/>
              </w:rPr>
              <w:t>Evidence for the drug causing injury is clear and convincing but not definite</w:t>
            </w:r>
          </w:p>
        </w:tc>
      </w:tr>
      <w:tr w:rsidR="0048704E" w:rsidRPr="00071B68" w14:paraId="151FB937" w14:textId="77777777" w:rsidTr="00A35463">
        <w:trPr>
          <w:gridAfter w:val="1"/>
          <w:wAfter w:w="192" w:type="dxa"/>
        </w:trPr>
        <w:tc>
          <w:tcPr>
            <w:tcW w:w="1668" w:type="dxa"/>
            <w:tcBorders>
              <w:bottom w:val="single" w:sz="4" w:space="0" w:color="auto"/>
            </w:tcBorders>
            <w:shd w:val="clear" w:color="auto" w:fill="auto"/>
          </w:tcPr>
          <w:p w14:paraId="5150E422" w14:textId="77777777" w:rsidR="0048704E" w:rsidRPr="00B12D8B" w:rsidRDefault="0048704E" w:rsidP="00A35463">
            <w:pPr>
              <w:spacing w:line="360" w:lineRule="auto"/>
              <w:rPr>
                <w:rFonts w:ascii="Book Antiqua" w:hAnsi="Book Antiqua"/>
              </w:rPr>
            </w:pPr>
            <w:r w:rsidRPr="00B12D8B">
              <w:rPr>
                <w:rFonts w:ascii="Book Antiqua" w:hAnsi="Book Antiqua"/>
              </w:rPr>
              <w:t>Definite</w:t>
            </w:r>
          </w:p>
        </w:tc>
        <w:tc>
          <w:tcPr>
            <w:tcW w:w="1701" w:type="dxa"/>
            <w:tcBorders>
              <w:bottom w:val="single" w:sz="4" w:space="0" w:color="auto"/>
            </w:tcBorders>
            <w:shd w:val="clear" w:color="auto" w:fill="auto"/>
          </w:tcPr>
          <w:p w14:paraId="274CD34E" w14:textId="77777777" w:rsidR="0048704E" w:rsidRPr="00B12D8B" w:rsidRDefault="0048704E" w:rsidP="00A35463">
            <w:pPr>
              <w:spacing w:line="360" w:lineRule="auto"/>
              <w:jc w:val="center"/>
              <w:rPr>
                <w:rFonts w:ascii="Book Antiqua" w:hAnsi="Book Antiqua"/>
              </w:rPr>
            </w:pPr>
            <w:r w:rsidRPr="00B12D8B">
              <w:rPr>
                <w:rFonts w:ascii="Book Antiqua" w:hAnsi="Book Antiqua"/>
                <w:lang w:eastAsia="zh-CN"/>
              </w:rPr>
              <w:t>&lt;</w:t>
            </w:r>
            <w:r w:rsidRPr="00B12D8B">
              <w:rPr>
                <w:rFonts w:ascii="Book Antiqua" w:hAnsi="Book Antiqua" w:hint="eastAsia"/>
                <w:lang w:eastAsia="zh-CN"/>
              </w:rPr>
              <w:t xml:space="preserve"> </w:t>
            </w:r>
            <w:r w:rsidRPr="00B12D8B">
              <w:rPr>
                <w:rFonts w:ascii="Book Antiqua" w:hAnsi="Book Antiqua"/>
              </w:rPr>
              <w:t>95</w:t>
            </w:r>
          </w:p>
        </w:tc>
        <w:tc>
          <w:tcPr>
            <w:tcW w:w="4961" w:type="dxa"/>
            <w:tcBorders>
              <w:bottom w:val="single" w:sz="4" w:space="0" w:color="auto"/>
            </w:tcBorders>
            <w:shd w:val="clear" w:color="auto" w:fill="auto"/>
          </w:tcPr>
          <w:p w14:paraId="495320D7" w14:textId="77777777" w:rsidR="0048704E" w:rsidRPr="00071B68" w:rsidRDefault="0048704E" w:rsidP="00A35463">
            <w:pPr>
              <w:spacing w:line="360" w:lineRule="auto"/>
              <w:jc w:val="center"/>
              <w:rPr>
                <w:rFonts w:ascii="Book Antiqua" w:hAnsi="Book Antiqua"/>
              </w:rPr>
            </w:pPr>
            <w:r w:rsidRPr="00B12D8B">
              <w:rPr>
                <w:rFonts w:ascii="Book Antiqua" w:hAnsi="Book Antiqua"/>
              </w:rPr>
              <w:t>Evidence of the drug being causal is beyond any reasonable doubt</w:t>
            </w:r>
          </w:p>
        </w:tc>
      </w:tr>
    </w:tbl>
    <w:p w14:paraId="7D11360A" w14:textId="77777777" w:rsidR="0048704E" w:rsidRPr="00071B68" w:rsidRDefault="0048704E" w:rsidP="0048704E"/>
    <w:p w14:paraId="395E355C" w14:textId="77777777" w:rsidR="00C779C5" w:rsidRPr="00071B68" w:rsidRDefault="00C779C5" w:rsidP="00406A75">
      <w:pPr>
        <w:spacing w:line="360" w:lineRule="auto"/>
        <w:jc w:val="both"/>
        <w:rPr>
          <w:rFonts w:ascii="Book Antiqua" w:hAnsi="Book Antiqua"/>
        </w:rPr>
      </w:pPr>
    </w:p>
    <w:sectPr w:rsidR="00C779C5" w:rsidRPr="00071B68" w:rsidSect="00E6444C">
      <w:footerReference w:type="even" r:id="rId10"/>
      <w:footerReference w:type="default" r:id="rId11"/>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7FB7F0" w15:done="0"/>
  <w15:commentEx w15:paraId="11C988E0" w15:done="0"/>
  <w15:commentEx w15:paraId="721E6BF5" w15:done="0"/>
  <w15:commentEx w15:paraId="1A80ACC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B2D8E" w14:textId="77777777" w:rsidR="00A37BDB" w:rsidRDefault="00A37BDB" w:rsidP="00562E6C">
      <w:r>
        <w:separator/>
      </w:r>
    </w:p>
  </w:endnote>
  <w:endnote w:type="continuationSeparator" w:id="0">
    <w:p w14:paraId="5CC4CC26" w14:textId="77777777" w:rsidR="00A37BDB" w:rsidRDefault="00A37BDB" w:rsidP="0056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DengXian">
    <w:panose1 w:val="00000000000000000000"/>
    <w:charset w:val="00"/>
    <w:family w:val="roman"/>
    <w:notTrueType/>
    <w:pitch w:val="default"/>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engXian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3B89" w14:textId="77777777" w:rsidR="00D7480C" w:rsidRDefault="00D7480C" w:rsidP="00DD746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01DB53" w14:textId="77777777" w:rsidR="00D7480C" w:rsidRDefault="00D748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DA9BA" w14:textId="77777777" w:rsidR="00D7480C" w:rsidRDefault="00D7480C" w:rsidP="00DD746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46E8">
      <w:rPr>
        <w:rStyle w:val="PageNumber"/>
        <w:noProof/>
      </w:rPr>
      <w:t>40</w:t>
    </w:r>
    <w:r>
      <w:rPr>
        <w:rStyle w:val="PageNumber"/>
      </w:rPr>
      <w:fldChar w:fldCharType="end"/>
    </w:r>
  </w:p>
  <w:p w14:paraId="4964FBA4" w14:textId="77777777" w:rsidR="00D7480C" w:rsidRDefault="00D748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8B39A" w14:textId="77777777" w:rsidR="00A37BDB" w:rsidRDefault="00A37BDB" w:rsidP="00562E6C">
      <w:r>
        <w:separator/>
      </w:r>
    </w:p>
  </w:footnote>
  <w:footnote w:type="continuationSeparator" w:id="0">
    <w:p w14:paraId="4A1E5366" w14:textId="77777777" w:rsidR="00A37BDB" w:rsidRDefault="00A37BDB" w:rsidP="00562E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3DCB"/>
    <w:multiLevelType w:val="hybridMultilevel"/>
    <w:tmpl w:val="BACA5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3946E1"/>
    <w:multiLevelType w:val="hybridMultilevel"/>
    <w:tmpl w:val="626412E4"/>
    <w:lvl w:ilvl="0" w:tplc="D644A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05AC8"/>
    <w:multiLevelType w:val="hybridMultilevel"/>
    <w:tmpl w:val="E2AA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13048"/>
    <w:multiLevelType w:val="hybridMultilevel"/>
    <w:tmpl w:val="076874C8"/>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900"/>
    <w:multiLevelType w:val="hybridMultilevel"/>
    <w:tmpl w:val="7A20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95356"/>
    <w:multiLevelType w:val="hybridMultilevel"/>
    <w:tmpl w:val="DF4C2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C5"/>
    <w:rsid w:val="00003F45"/>
    <w:rsid w:val="000052E4"/>
    <w:rsid w:val="00007954"/>
    <w:rsid w:val="000172F8"/>
    <w:rsid w:val="00017850"/>
    <w:rsid w:val="0002492F"/>
    <w:rsid w:val="00031425"/>
    <w:rsid w:val="00033025"/>
    <w:rsid w:val="0003355C"/>
    <w:rsid w:val="00033924"/>
    <w:rsid w:val="00043760"/>
    <w:rsid w:val="00045D58"/>
    <w:rsid w:val="0004620E"/>
    <w:rsid w:val="000573AD"/>
    <w:rsid w:val="000579AE"/>
    <w:rsid w:val="00061563"/>
    <w:rsid w:val="00061D78"/>
    <w:rsid w:val="00067BC1"/>
    <w:rsid w:val="00071B68"/>
    <w:rsid w:val="00071C9D"/>
    <w:rsid w:val="00072224"/>
    <w:rsid w:val="00072FC8"/>
    <w:rsid w:val="00080E5F"/>
    <w:rsid w:val="00084A58"/>
    <w:rsid w:val="0009281C"/>
    <w:rsid w:val="00096905"/>
    <w:rsid w:val="000A6620"/>
    <w:rsid w:val="000B1138"/>
    <w:rsid w:val="000B675D"/>
    <w:rsid w:val="000B6C3F"/>
    <w:rsid w:val="000D5AA5"/>
    <w:rsid w:val="000E0AC4"/>
    <w:rsid w:val="000E4B54"/>
    <w:rsid w:val="000F4F4C"/>
    <w:rsid w:val="000F6062"/>
    <w:rsid w:val="000F672D"/>
    <w:rsid w:val="00113886"/>
    <w:rsid w:val="0012178A"/>
    <w:rsid w:val="00125469"/>
    <w:rsid w:val="00135344"/>
    <w:rsid w:val="00142BF2"/>
    <w:rsid w:val="00145DAE"/>
    <w:rsid w:val="00154226"/>
    <w:rsid w:val="0016131B"/>
    <w:rsid w:val="0016348E"/>
    <w:rsid w:val="00165A14"/>
    <w:rsid w:val="00165F26"/>
    <w:rsid w:val="00166FAC"/>
    <w:rsid w:val="001676D6"/>
    <w:rsid w:val="00182F12"/>
    <w:rsid w:val="00183A2C"/>
    <w:rsid w:val="001879E7"/>
    <w:rsid w:val="00194345"/>
    <w:rsid w:val="001A6727"/>
    <w:rsid w:val="001B0CA8"/>
    <w:rsid w:val="001B1E00"/>
    <w:rsid w:val="001B24DF"/>
    <w:rsid w:val="001B6B4A"/>
    <w:rsid w:val="001B799A"/>
    <w:rsid w:val="001C5597"/>
    <w:rsid w:val="001C7215"/>
    <w:rsid w:val="001D1772"/>
    <w:rsid w:val="001D7144"/>
    <w:rsid w:val="001E210C"/>
    <w:rsid w:val="001E2D6F"/>
    <w:rsid w:val="001F0321"/>
    <w:rsid w:val="001F5B78"/>
    <w:rsid w:val="00201D76"/>
    <w:rsid w:val="00202F1E"/>
    <w:rsid w:val="00203CBC"/>
    <w:rsid w:val="00205235"/>
    <w:rsid w:val="0021397A"/>
    <w:rsid w:val="00213D17"/>
    <w:rsid w:val="00216048"/>
    <w:rsid w:val="0021688D"/>
    <w:rsid w:val="0023202A"/>
    <w:rsid w:val="00234D15"/>
    <w:rsid w:val="0023625E"/>
    <w:rsid w:val="00236269"/>
    <w:rsid w:val="0024303E"/>
    <w:rsid w:val="0024393C"/>
    <w:rsid w:val="00250CC4"/>
    <w:rsid w:val="00253BB8"/>
    <w:rsid w:val="00255A90"/>
    <w:rsid w:val="00256846"/>
    <w:rsid w:val="00273F1C"/>
    <w:rsid w:val="00280592"/>
    <w:rsid w:val="0028103E"/>
    <w:rsid w:val="00282441"/>
    <w:rsid w:val="00285F91"/>
    <w:rsid w:val="00290C68"/>
    <w:rsid w:val="00291B1F"/>
    <w:rsid w:val="002937AA"/>
    <w:rsid w:val="002952F7"/>
    <w:rsid w:val="00296351"/>
    <w:rsid w:val="002A1C65"/>
    <w:rsid w:val="002A6928"/>
    <w:rsid w:val="002B0DC5"/>
    <w:rsid w:val="002C2EC3"/>
    <w:rsid w:val="002C3C39"/>
    <w:rsid w:val="002C457D"/>
    <w:rsid w:val="002C5032"/>
    <w:rsid w:val="002C6EE1"/>
    <w:rsid w:val="002D03C7"/>
    <w:rsid w:val="002D55B8"/>
    <w:rsid w:val="002E1361"/>
    <w:rsid w:val="002E6E4C"/>
    <w:rsid w:val="002F096D"/>
    <w:rsid w:val="002F24E4"/>
    <w:rsid w:val="002F3CAE"/>
    <w:rsid w:val="002F3EBF"/>
    <w:rsid w:val="002F5647"/>
    <w:rsid w:val="002F7C20"/>
    <w:rsid w:val="003053E0"/>
    <w:rsid w:val="0031082F"/>
    <w:rsid w:val="00311786"/>
    <w:rsid w:val="00312A66"/>
    <w:rsid w:val="00320C55"/>
    <w:rsid w:val="003231B3"/>
    <w:rsid w:val="00324207"/>
    <w:rsid w:val="0032636D"/>
    <w:rsid w:val="003419B9"/>
    <w:rsid w:val="00341A1E"/>
    <w:rsid w:val="00362579"/>
    <w:rsid w:val="003631FC"/>
    <w:rsid w:val="003662B8"/>
    <w:rsid w:val="00375DF0"/>
    <w:rsid w:val="00384410"/>
    <w:rsid w:val="00384670"/>
    <w:rsid w:val="00384DEC"/>
    <w:rsid w:val="00385D6C"/>
    <w:rsid w:val="00390D52"/>
    <w:rsid w:val="003A2E67"/>
    <w:rsid w:val="003A375A"/>
    <w:rsid w:val="003A5E72"/>
    <w:rsid w:val="003B09D2"/>
    <w:rsid w:val="003B2969"/>
    <w:rsid w:val="003B34C7"/>
    <w:rsid w:val="003C09FC"/>
    <w:rsid w:val="003C226C"/>
    <w:rsid w:val="003D2466"/>
    <w:rsid w:val="003E39C4"/>
    <w:rsid w:val="003E4014"/>
    <w:rsid w:val="003E6DE4"/>
    <w:rsid w:val="003F1365"/>
    <w:rsid w:val="003F1A6F"/>
    <w:rsid w:val="003F248A"/>
    <w:rsid w:val="003F56A9"/>
    <w:rsid w:val="003F7027"/>
    <w:rsid w:val="004009E9"/>
    <w:rsid w:val="004016DF"/>
    <w:rsid w:val="00404E36"/>
    <w:rsid w:val="00406A75"/>
    <w:rsid w:val="004107F4"/>
    <w:rsid w:val="00417EB8"/>
    <w:rsid w:val="00426B7F"/>
    <w:rsid w:val="0042781E"/>
    <w:rsid w:val="00427832"/>
    <w:rsid w:val="0044058F"/>
    <w:rsid w:val="004578FB"/>
    <w:rsid w:val="00461CE9"/>
    <w:rsid w:val="004627E8"/>
    <w:rsid w:val="00465DA1"/>
    <w:rsid w:val="004707D0"/>
    <w:rsid w:val="00472891"/>
    <w:rsid w:val="0047615E"/>
    <w:rsid w:val="00485C26"/>
    <w:rsid w:val="00486986"/>
    <w:rsid w:val="0048704E"/>
    <w:rsid w:val="004918ED"/>
    <w:rsid w:val="004931DB"/>
    <w:rsid w:val="0049420F"/>
    <w:rsid w:val="00496D99"/>
    <w:rsid w:val="004B38E2"/>
    <w:rsid w:val="004B407D"/>
    <w:rsid w:val="004B7462"/>
    <w:rsid w:val="004B79CE"/>
    <w:rsid w:val="004C52D5"/>
    <w:rsid w:val="004D18DE"/>
    <w:rsid w:val="004D2500"/>
    <w:rsid w:val="004F530B"/>
    <w:rsid w:val="00510E15"/>
    <w:rsid w:val="00513FD1"/>
    <w:rsid w:val="0051530F"/>
    <w:rsid w:val="00525DCF"/>
    <w:rsid w:val="005267AB"/>
    <w:rsid w:val="00532E45"/>
    <w:rsid w:val="00546CF7"/>
    <w:rsid w:val="005571CC"/>
    <w:rsid w:val="005607E7"/>
    <w:rsid w:val="00562E6C"/>
    <w:rsid w:val="00580C04"/>
    <w:rsid w:val="005845DC"/>
    <w:rsid w:val="005942DA"/>
    <w:rsid w:val="00595F08"/>
    <w:rsid w:val="005A05E9"/>
    <w:rsid w:val="005A121E"/>
    <w:rsid w:val="005A189B"/>
    <w:rsid w:val="005A2205"/>
    <w:rsid w:val="005A224D"/>
    <w:rsid w:val="005A45C5"/>
    <w:rsid w:val="005A7E8B"/>
    <w:rsid w:val="005B45C8"/>
    <w:rsid w:val="005B6DB6"/>
    <w:rsid w:val="005B7A34"/>
    <w:rsid w:val="005C033B"/>
    <w:rsid w:val="005C6324"/>
    <w:rsid w:val="005C6FC8"/>
    <w:rsid w:val="005D694B"/>
    <w:rsid w:val="005E6174"/>
    <w:rsid w:val="005E6EA5"/>
    <w:rsid w:val="005F57CE"/>
    <w:rsid w:val="005F6998"/>
    <w:rsid w:val="00600905"/>
    <w:rsid w:val="006009D9"/>
    <w:rsid w:val="00607691"/>
    <w:rsid w:val="00621E87"/>
    <w:rsid w:val="0062764F"/>
    <w:rsid w:val="00630652"/>
    <w:rsid w:val="00631747"/>
    <w:rsid w:val="00631B8F"/>
    <w:rsid w:val="00632536"/>
    <w:rsid w:val="00644518"/>
    <w:rsid w:val="006465BE"/>
    <w:rsid w:val="00650B67"/>
    <w:rsid w:val="00663B22"/>
    <w:rsid w:val="00664192"/>
    <w:rsid w:val="0067631F"/>
    <w:rsid w:val="00676CD4"/>
    <w:rsid w:val="00684067"/>
    <w:rsid w:val="0068552B"/>
    <w:rsid w:val="00693325"/>
    <w:rsid w:val="0069445D"/>
    <w:rsid w:val="006949AB"/>
    <w:rsid w:val="006A33F1"/>
    <w:rsid w:val="006A6C80"/>
    <w:rsid w:val="006B1D07"/>
    <w:rsid w:val="006B21D2"/>
    <w:rsid w:val="006B468E"/>
    <w:rsid w:val="006B73AE"/>
    <w:rsid w:val="006C1111"/>
    <w:rsid w:val="006D18F3"/>
    <w:rsid w:val="006E1A57"/>
    <w:rsid w:val="006E4C80"/>
    <w:rsid w:val="006F20A7"/>
    <w:rsid w:val="006F4BC2"/>
    <w:rsid w:val="00710A8E"/>
    <w:rsid w:val="00712FB2"/>
    <w:rsid w:val="0072392E"/>
    <w:rsid w:val="0074053D"/>
    <w:rsid w:val="00741F57"/>
    <w:rsid w:val="00743157"/>
    <w:rsid w:val="0075045B"/>
    <w:rsid w:val="00757C82"/>
    <w:rsid w:val="007619E3"/>
    <w:rsid w:val="00762EE3"/>
    <w:rsid w:val="0076405C"/>
    <w:rsid w:val="00783047"/>
    <w:rsid w:val="00783882"/>
    <w:rsid w:val="00790981"/>
    <w:rsid w:val="00792267"/>
    <w:rsid w:val="0079301C"/>
    <w:rsid w:val="00795015"/>
    <w:rsid w:val="007A0EE9"/>
    <w:rsid w:val="007A2EA9"/>
    <w:rsid w:val="007B1836"/>
    <w:rsid w:val="007B3AF5"/>
    <w:rsid w:val="007B3C6F"/>
    <w:rsid w:val="007B60BB"/>
    <w:rsid w:val="007C03B0"/>
    <w:rsid w:val="007C1117"/>
    <w:rsid w:val="007C218F"/>
    <w:rsid w:val="007C224E"/>
    <w:rsid w:val="007C3ACE"/>
    <w:rsid w:val="007C3D94"/>
    <w:rsid w:val="007C50F8"/>
    <w:rsid w:val="007D3279"/>
    <w:rsid w:val="007D38D8"/>
    <w:rsid w:val="007F4427"/>
    <w:rsid w:val="007F4F2C"/>
    <w:rsid w:val="007F5773"/>
    <w:rsid w:val="007F5D84"/>
    <w:rsid w:val="0081037D"/>
    <w:rsid w:val="00813199"/>
    <w:rsid w:val="00815C54"/>
    <w:rsid w:val="00823324"/>
    <w:rsid w:val="00833EA2"/>
    <w:rsid w:val="0083526A"/>
    <w:rsid w:val="008407F4"/>
    <w:rsid w:val="00840AFC"/>
    <w:rsid w:val="008427EA"/>
    <w:rsid w:val="00842E2B"/>
    <w:rsid w:val="00844119"/>
    <w:rsid w:val="00855A9A"/>
    <w:rsid w:val="008652CD"/>
    <w:rsid w:val="00865697"/>
    <w:rsid w:val="00876B9B"/>
    <w:rsid w:val="00882D0C"/>
    <w:rsid w:val="00890A94"/>
    <w:rsid w:val="008918D3"/>
    <w:rsid w:val="008953E7"/>
    <w:rsid w:val="008A0DB4"/>
    <w:rsid w:val="008A3DF0"/>
    <w:rsid w:val="008B042E"/>
    <w:rsid w:val="008B43E7"/>
    <w:rsid w:val="008C1F37"/>
    <w:rsid w:val="008D3D97"/>
    <w:rsid w:val="008D7B3F"/>
    <w:rsid w:val="008E0ECD"/>
    <w:rsid w:val="008E2231"/>
    <w:rsid w:val="008E290B"/>
    <w:rsid w:val="008F40A4"/>
    <w:rsid w:val="008F497D"/>
    <w:rsid w:val="008F4AEA"/>
    <w:rsid w:val="008F50F1"/>
    <w:rsid w:val="008F79CE"/>
    <w:rsid w:val="00911B29"/>
    <w:rsid w:val="00913C4B"/>
    <w:rsid w:val="009169F0"/>
    <w:rsid w:val="00926856"/>
    <w:rsid w:val="0092690C"/>
    <w:rsid w:val="00934032"/>
    <w:rsid w:val="009378F9"/>
    <w:rsid w:val="00937E6D"/>
    <w:rsid w:val="00943728"/>
    <w:rsid w:val="00947A7D"/>
    <w:rsid w:val="00951B26"/>
    <w:rsid w:val="00964061"/>
    <w:rsid w:val="00966D4E"/>
    <w:rsid w:val="0097009A"/>
    <w:rsid w:val="00970311"/>
    <w:rsid w:val="0099323A"/>
    <w:rsid w:val="009942FB"/>
    <w:rsid w:val="009951F8"/>
    <w:rsid w:val="00995E5A"/>
    <w:rsid w:val="009A15FD"/>
    <w:rsid w:val="009A1CBB"/>
    <w:rsid w:val="009A2B1B"/>
    <w:rsid w:val="009A41EE"/>
    <w:rsid w:val="009B3D43"/>
    <w:rsid w:val="009B50BE"/>
    <w:rsid w:val="009B78D9"/>
    <w:rsid w:val="009B7FFB"/>
    <w:rsid w:val="009C0D5A"/>
    <w:rsid w:val="009C0E8F"/>
    <w:rsid w:val="009C0F6F"/>
    <w:rsid w:val="009D52A9"/>
    <w:rsid w:val="009E3A86"/>
    <w:rsid w:val="009F4677"/>
    <w:rsid w:val="009F79C7"/>
    <w:rsid w:val="00A06CC8"/>
    <w:rsid w:val="00A071FB"/>
    <w:rsid w:val="00A11851"/>
    <w:rsid w:val="00A118F7"/>
    <w:rsid w:val="00A13082"/>
    <w:rsid w:val="00A227BD"/>
    <w:rsid w:val="00A22CDF"/>
    <w:rsid w:val="00A25C6C"/>
    <w:rsid w:val="00A27530"/>
    <w:rsid w:val="00A323D9"/>
    <w:rsid w:val="00A33C53"/>
    <w:rsid w:val="00A35463"/>
    <w:rsid w:val="00A361F5"/>
    <w:rsid w:val="00A37BDB"/>
    <w:rsid w:val="00A4235C"/>
    <w:rsid w:val="00A443D0"/>
    <w:rsid w:val="00A506B7"/>
    <w:rsid w:val="00A5239F"/>
    <w:rsid w:val="00A5271B"/>
    <w:rsid w:val="00A61023"/>
    <w:rsid w:val="00A64B62"/>
    <w:rsid w:val="00A650E6"/>
    <w:rsid w:val="00A65BB9"/>
    <w:rsid w:val="00A67BE0"/>
    <w:rsid w:val="00A72FCB"/>
    <w:rsid w:val="00A76D75"/>
    <w:rsid w:val="00A96508"/>
    <w:rsid w:val="00A97FFE"/>
    <w:rsid w:val="00AA26E0"/>
    <w:rsid w:val="00AA5383"/>
    <w:rsid w:val="00AB6129"/>
    <w:rsid w:val="00AC0419"/>
    <w:rsid w:val="00AC4D05"/>
    <w:rsid w:val="00AC55F8"/>
    <w:rsid w:val="00AC7D66"/>
    <w:rsid w:val="00AD4C01"/>
    <w:rsid w:val="00AF605E"/>
    <w:rsid w:val="00B00799"/>
    <w:rsid w:val="00B050DE"/>
    <w:rsid w:val="00B055BB"/>
    <w:rsid w:val="00B06C10"/>
    <w:rsid w:val="00B12D8B"/>
    <w:rsid w:val="00B24AF3"/>
    <w:rsid w:val="00B30679"/>
    <w:rsid w:val="00B34505"/>
    <w:rsid w:val="00B36635"/>
    <w:rsid w:val="00B36840"/>
    <w:rsid w:val="00B44E32"/>
    <w:rsid w:val="00B456C2"/>
    <w:rsid w:val="00B45AD0"/>
    <w:rsid w:val="00B5209C"/>
    <w:rsid w:val="00B52F6E"/>
    <w:rsid w:val="00B55F34"/>
    <w:rsid w:val="00B5715D"/>
    <w:rsid w:val="00B577E0"/>
    <w:rsid w:val="00B6240A"/>
    <w:rsid w:val="00B735EE"/>
    <w:rsid w:val="00BA0897"/>
    <w:rsid w:val="00BA1562"/>
    <w:rsid w:val="00BA442D"/>
    <w:rsid w:val="00BA4697"/>
    <w:rsid w:val="00BA5BFE"/>
    <w:rsid w:val="00BB2A2E"/>
    <w:rsid w:val="00BC12CC"/>
    <w:rsid w:val="00BD5814"/>
    <w:rsid w:val="00BD7357"/>
    <w:rsid w:val="00BE3DDD"/>
    <w:rsid w:val="00BF06BE"/>
    <w:rsid w:val="00BF303E"/>
    <w:rsid w:val="00BF3454"/>
    <w:rsid w:val="00BF40AB"/>
    <w:rsid w:val="00C10A61"/>
    <w:rsid w:val="00C128F0"/>
    <w:rsid w:val="00C13B01"/>
    <w:rsid w:val="00C21A25"/>
    <w:rsid w:val="00C25869"/>
    <w:rsid w:val="00C304E0"/>
    <w:rsid w:val="00C321CB"/>
    <w:rsid w:val="00C37D4D"/>
    <w:rsid w:val="00C37E53"/>
    <w:rsid w:val="00C50748"/>
    <w:rsid w:val="00C54BEE"/>
    <w:rsid w:val="00C55161"/>
    <w:rsid w:val="00C55219"/>
    <w:rsid w:val="00C55692"/>
    <w:rsid w:val="00C627D8"/>
    <w:rsid w:val="00C725A6"/>
    <w:rsid w:val="00C77908"/>
    <w:rsid w:val="00C779C5"/>
    <w:rsid w:val="00C81CCE"/>
    <w:rsid w:val="00C843C0"/>
    <w:rsid w:val="00C84EAB"/>
    <w:rsid w:val="00C87AD4"/>
    <w:rsid w:val="00C971AF"/>
    <w:rsid w:val="00CA0C93"/>
    <w:rsid w:val="00CA5556"/>
    <w:rsid w:val="00CB2EF9"/>
    <w:rsid w:val="00CB325D"/>
    <w:rsid w:val="00CB6F6F"/>
    <w:rsid w:val="00CB7BCE"/>
    <w:rsid w:val="00CC104B"/>
    <w:rsid w:val="00CC24C6"/>
    <w:rsid w:val="00CC3723"/>
    <w:rsid w:val="00CC488B"/>
    <w:rsid w:val="00CC64C6"/>
    <w:rsid w:val="00CD13E7"/>
    <w:rsid w:val="00CD5A02"/>
    <w:rsid w:val="00CE6F16"/>
    <w:rsid w:val="00CF45ED"/>
    <w:rsid w:val="00CF6807"/>
    <w:rsid w:val="00D0069A"/>
    <w:rsid w:val="00D1282D"/>
    <w:rsid w:val="00D13D4B"/>
    <w:rsid w:val="00D150EA"/>
    <w:rsid w:val="00D173E5"/>
    <w:rsid w:val="00D3258A"/>
    <w:rsid w:val="00D32B54"/>
    <w:rsid w:val="00D4334F"/>
    <w:rsid w:val="00D46F27"/>
    <w:rsid w:val="00D47A21"/>
    <w:rsid w:val="00D51A2D"/>
    <w:rsid w:val="00D57FE1"/>
    <w:rsid w:val="00D62BE1"/>
    <w:rsid w:val="00D7480C"/>
    <w:rsid w:val="00D81BEA"/>
    <w:rsid w:val="00D855C2"/>
    <w:rsid w:val="00D906DF"/>
    <w:rsid w:val="00D92D51"/>
    <w:rsid w:val="00D9564C"/>
    <w:rsid w:val="00DA5673"/>
    <w:rsid w:val="00DB46E8"/>
    <w:rsid w:val="00DB56A4"/>
    <w:rsid w:val="00DB7362"/>
    <w:rsid w:val="00DD1BEF"/>
    <w:rsid w:val="00DD1C25"/>
    <w:rsid w:val="00DD7462"/>
    <w:rsid w:val="00DE0690"/>
    <w:rsid w:val="00DE33B7"/>
    <w:rsid w:val="00DE65F4"/>
    <w:rsid w:val="00DF4E42"/>
    <w:rsid w:val="00DF64E6"/>
    <w:rsid w:val="00DF744F"/>
    <w:rsid w:val="00E011ED"/>
    <w:rsid w:val="00E01C69"/>
    <w:rsid w:val="00E0404A"/>
    <w:rsid w:val="00E068C9"/>
    <w:rsid w:val="00E06E5C"/>
    <w:rsid w:val="00E07927"/>
    <w:rsid w:val="00E07C2E"/>
    <w:rsid w:val="00E107C2"/>
    <w:rsid w:val="00E1243A"/>
    <w:rsid w:val="00E14684"/>
    <w:rsid w:val="00E1572A"/>
    <w:rsid w:val="00E157DB"/>
    <w:rsid w:val="00E232A4"/>
    <w:rsid w:val="00E24F93"/>
    <w:rsid w:val="00E259F4"/>
    <w:rsid w:val="00E360F9"/>
    <w:rsid w:val="00E430CE"/>
    <w:rsid w:val="00E54EDF"/>
    <w:rsid w:val="00E6444C"/>
    <w:rsid w:val="00E70F08"/>
    <w:rsid w:val="00E7129C"/>
    <w:rsid w:val="00E748FF"/>
    <w:rsid w:val="00E75616"/>
    <w:rsid w:val="00E75DA7"/>
    <w:rsid w:val="00E7641C"/>
    <w:rsid w:val="00E7737C"/>
    <w:rsid w:val="00E87D84"/>
    <w:rsid w:val="00E90402"/>
    <w:rsid w:val="00E90F88"/>
    <w:rsid w:val="00E916AF"/>
    <w:rsid w:val="00E973A2"/>
    <w:rsid w:val="00EA083F"/>
    <w:rsid w:val="00EB1500"/>
    <w:rsid w:val="00EB1D53"/>
    <w:rsid w:val="00EB34F2"/>
    <w:rsid w:val="00EC0C63"/>
    <w:rsid w:val="00EC601E"/>
    <w:rsid w:val="00ED0AF0"/>
    <w:rsid w:val="00ED38DD"/>
    <w:rsid w:val="00ED4106"/>
    <w:rsid w:val="00EE3C83"/>
    <w:rsid w:val="00EE5000"/>
    <w:rsid w:val="00EE5EA2"/>
    <w:rsid w:val="00EE64BF"/>
    <w:rsid w:val="00EE69B5"/>
    <w:rsid w:val="00EF224E"/>
    <w:rsid w:val="00F07C2C"/>
    <w:rsid w:val="00F20814"/>
    <w:rsid w:val="00F306B0"/>
    <w:rsid w:val="00F41C82"/>
    <w:rsid w:val="00F508B9"/>
    <w:rsid w:val="00F6059B"/>
    <w:rsid w:val="00F67B43"/>
    <w:rsid w:val="00F7057F"/>
    <w:rsid w:val="00F7158E"/>
    <w:rsid w:val="00F74E86"/>
    <w:rsid w:val="00F761E0"/>
    <w:rsid w:val="00F81533"/>
    <w:rsid w:val="00F82A41"/>
    <w:rsid w:val="00F9210E"/>
    <w:rsid w:val="00F930A5"/>
    <w:rsid w:val="00FC05A5"/>
    <w:rsid w:val="00FC07E3"/>
    <w:rsid w:val="00FC1A13"/>
    <w:rsid w:val="00FC29E6"/>
    <w:rsid w:val="00FC2F52"/>
    <w:rsid w:val="00FC6535"/>
    <w:rsid w:val="00FC771C"/>
    <w:rsid w:val="00FE2BA4"/>
    <w:rsid w:val="00FE4927"/>
    <w:rsid w:val="00FE6DB8"/>
    <w:rsid w:val="00FE71C3"/>
    <w:rsid w:val="00FF60E5"/>
    <w:rsid w:val="00FF62A5"/>
    <w:rsid w:val="00FF6639"/>
    <w:rsid w:val="00FF71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38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0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9E6"/>
    <w:rPr>
      <w:color w:val="0563C1" w:themeColor="hyperlink"/>
      <w:u w:val="single"/>
    </w:rPr>
  </w:style>
  <w:style w:type="paragraph" w:styleId="Footer">
    <w:name w:val="footer"/>
    <w:basedOn w:val="Normal"/>
    <w:link w:val="FooterChar"/>
    <w:uiPriority w:val="99"/>
    <w:unhideWhenUsed/>
    <w:rsid w:val="00562E6C"/>
    <w:pPr>
      <w:tabs>
        <w:tab w:val="center" w:pos="4513"/>
        <w:tab w:val="right" w:pos="9026"/>
      </w:tabs>
    </w:pPr>
  </w:style>
  <w:style w:type="character" w:customStyle="1" w:styleId="FooterChar">
    <w:name w:val="Footer Char"/>
    <w:basedOn w:val="DefaultParagraphFont"/>
    <w:link w:val="Footer"/>
    <w:uiPriority w:val="99"/>
    <w:rsid w:val="00562E6C"/>
    <w:rPr>
      <w:lang w:val="en-GB"/>
    </w:rPr>
  </w:style>
  <w:style w:type="character" w:styleId="PageNumber">
    <w:name w:val="page number"/>
    <w:basedOn w:val="DefaultParagraphFont"/>
    <w:uiPriority w:val="99"/>
    <w:semiHidden/>
    <w:unhideWhenUsed/>
    <w:rsid w:val="00562E6C"/>
  </w:style>
  <w:style w:type="paragraph" w:styleId="DocumentMap">
    <w:name w:val="Document Map"/>
    <w:basedOn w:val="Normal"/>
    <w:link w:val="DocumentMapChar"/>
    <w:uiPriority w:val="99"/>
    <w:semiHidden/>
    <w:unhideWhenUsed/>
    <w:rsid w:val="00194345"/>
    <w:rPr>
      <w:rFonts w:ascii="Times New Roman" w:hAnsi="Times New Roman" w:cs="Times New Roman"/>
    </w:rPr>
  </w:style>
  <w:style w:type="character" w:customStyle="1" w:styleId="DocumentMapChar">
    <w:name w:val="Document Map Char"/>
    <w:basedOn w:val="DefaultParagraphFont"/>
    <w:link w:val="DocumentMap"/>
    <w:uiPriority w:val="99"/>
    <w:semiHidden/>
    <w:rsid w:val="00194345"/>
    <w:rPr>
      <w:rFonts w:ascii="Times New Roman" w:hAnsi="Times New Roman" w:cs="Times New Roman"/>
      <w:lang w:val="en-GB"/>
    </w:rPr>
  </w:style>
  <w:style w:type="paragraph" w:styleId="Header">
    <w:name w:val="header"/>
    <w:basedOn w:val="Normal"/>
    <w:link w:val="HeaderChar"/>
    <w:uiPriority w:val="99"/>
    <w:unhideWhenUsed/>
    <w:rsid w:val="005B6D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B6DB6"/>
    <w:rPr>
      <w:sz w:val="18"/>
      <w:szCs w:val="18"/>
      <w:lang w:val="en-GB"/>
    </w:rPr>
  </w:style>
  <w:style w:type="character" w:styleId="CommentReference">
    <w:name w:val="annotation reference"/>
    <w:basedOn w:val="DefaultParagraphFont"/>
    <w:uiPriority w:val="99"/>
    <w:semiHidden/>
    <w:unhideWhenUsed/>
    <w:rsid w:val="005B6DB6"/>
    <w:rPr>
      <w:sz w:val="21"/>
      <w:szCs w:val="21"/>
    </w:rPr>
  </w:style>
  <w:style w:type="paragraph" w:styleId="CommentText">
    <w:name w:val="annotation text"/>
    <w:basedOn w:val="Normal"/>
    <w:link w:val="CommentTextChar"/>
    <w:uiPriority w:val="99"/>
    <w:semiHidden/>
    <w:unhideWhenUsed/>
    <w:rsid w:val="005B6DB6"/>
  </w:style>
  <w:style w:type="character" w:customStyle="1" w:styleId="CommentTextChar">
    <w:name w:val="Comment Text Char"/>
    <w:basedOn w:val="DefaultParagraphFont"/>
    <w:link w:val="CommentText"/>
    <w:uiPriority w:val="99"/>
    <w:semiHidden/>
    <w:rsid w:val="005B6DB6"/>
    <w:rPr>
      <w:lang w:val="en-GB"/>
    </w:rPr>
  </w:style>
  <w:style w:type="paragraph" w:styleId="CommentSubject">
    <w:name w:val="annotation subject"/>
    <w:basedOn w:val="CommentText"/>
    <w:next w:val="CommentText"/>
    <w:link w:val="CommentSubjectChar"/>
    <w:uiPriority w:val="99"/>
    <w:semiHidden/>
    <w:unhideWhenUsed/>
    <w:rsid w:val="005B6DB6"/>
    <w:rPr>
      <w:b/>
      <w:bCs/>
    </w:rPr>
  </w:style>
  <w:style w:type="character" w:customStyle="1" w:styleId="CommentSubjectChar">
    <w:name w:val="Comment Subject Char"/>
    <w:basedOn w:val="CommentTextChar"/>
    <w:link w:val="CommentSubject"/>
    <w:uiPriority w:val="99"/>
    <w:semiHidden/>
    <w:rsid w:val="005B6DB6"/>
    <w:rPr>
      <w:b/>
      <w:bCs/>
      <w:lang w:val="en-GB"/>
    </w:rPr>
  </w:style>
  <w:style w:type="paragraph" w:styleId="BalloonText">
    <w:name w:val="Balloon Text"/>
    <w:basedOn w:val="Normal"/>
    <w:link w:val="BalloonTextChar"/>
    <w:uiPriority w:val="99"/>
    <w:semiHidden/>
    <w:unhideWhenUsed/>
    <w:rsid w:val="005B6DB6"/>
    <w:rPr>
      <w:sz w:val="18"/>
      <w:szCs w:val="18"/>
    </w:rPr>
  </w:style>
  <w:style w:type="character" w:customStyle="1" w:styleId="BalloonTextChar">
    <w:name w:val="Balloon Text Char"/>
    <w:basedOn w:val="DefaultParagraphFont"/>
    <w:link w:val="BalloonText"/>
    <w:uiPriority w:val="99"/>
    <w:semiHidden/>
    <w:rsid w:val="005B6DB6"/>
    <w:rPr>
      <w:sz w:val="18"/>
      <w:szCs w:val="18"/>
      <w:lang w:val="en-GB"/>
    </w:rPr>
  </w:style>
  <w:style w:type="character" w:styleId="FollowedHyperlink">
    <w:name w:val="FollowedHyperlink"/>
    <w:basedOn w:val="DefaultParagraphFont"/>
    <w:uiPriority w:val="99"/>
    <w:semiHidden/>
    <w:unhideWhenUsed/>
    <w:rsid w:val="00C627D8"/>
    <w:rPr>
      <w:color w:val="954F72" w:themeColor="followedHyperlink"/>
      <w:u w:val="single"/>
    </w:rPr>
  </w:style>
  <w:style w:type="paragraph" w:styleId="ListParagraph">
    <w:name w:val="List Paragraph"/>
    <w:basedOn w:val="Normal"/>
    <w:uiPriority w:val="34"/>
    <w:qFormat/>
    <w:rsid w:val="00F930A5"/>
    <w:pPr>
      <w:spacing w:after="200" w:line="276" w:lineRule="auto"/>
      <w:ind w:left="720"/>
      <w:contextualSpacing/>
    </w:pPr>
    <w:rPr>
      <w:rFonts w:eastAsiaTheme="minorEastAsia"/>
      <w:sz w:val="22"/>
      <w:szCs w:val="22"/>
      <w:lang w:val="en-US" w:eastAsia="zh-CN"/>
    </w:rPr>
  </w:style>
  <w:style w:type="character" w:styleId="Emphasis">
    <w:name w:val="Emphasis"/>
    <w:qFormat/>
    <w:rsid w:val="00DB46E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0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9E6"/>
    <w:rPr>
      <w:color w:val="0563C1" w:themeColor="hyperlink"/>
      <w:u w:val="single"/>
    </w:rPr>
  </w:style>
  <w:style w:type="paragraph" w:styleId="Footer">
    <w:name w:val="footer"/>
    <w:basedOn w:val="Normal"/>
    <w:link w:val="FooterChar"/>
    <w:uiPriority w:val="99"/>
    <w:unhideWhenUsed/>
    <w:rsid w:val="00562E6C"/>
    <w:pPr>
      <w:tabs>
        <w:tab w:val="center" w:pos="4513"/>
        <w:tab w:val="right" w:pos="9026"/>
      </w:tabs>
    </w:pPr>
  </w:style>
  <w:style w:type="character" w:customStyle="1" w:styleId="FooterChar">
    <w:name w:val="Footer Char"/>
    <w:basedOn w:val="DefaultParagraphFont"/>
    <w:link w:val="Footer"/>
    <w:uiPriority w:val="99"/>
    <w:rsid w:val="00562E6C"/>
    <w:rPr>
      <w:lang w:val="en-GB"/>
    </w:rPr>
  </w:style>
  <w:style w:type="character" w:styleId="PageNumber">
    <w:name w:val="page number"/>
    <w:basedOn w:val="DefaultParagraphFont"/>
    <w:uiPriority w:val="99"/>
    <w:semiHidden/>
    <w:unhideWhenUsed/>
    <w:rsid w:val="00562E6C"/>
  </w:style>
  <w:style w:type="paragraph" w:styleId="DocumentMap">
    <w:name w:val="Document Map"/>
    <w:basedOn w:val="Normal"/>
    <w:link w:val="DocumentMapChar"/>
    <w:uiPriority w:val="99"/>
    <w:semiHidden/>
    <w:unhideWhenUsed/>
    <w:rsid w:val="00194345"/>
    <w:rPr>
      <w:rFonts w:ascii="Times New Roman" w:hAnsi="Times New Roman" w:cs="Times New Roman"/>
    </w:rPr>
  </w:style>
  <w:style w:type="character" w:customStyle="1" w:styleId="DocumentMapChar">
    <w:name w:val="Document Map Char"/>
    <w:basedOn w:val="DefaultParagraphFont"/>
    <w:link w:val="DocumentMap"/>
    <w:uiPriority w:val="99"/>
    <w:semiHidden/>
    <w:rsid w:val="00194345"/>
    <w:rPr>
      <w:rFonts w:ascii="Times New Roman" w:hAnsi="Times New Roman" w:cs="Times New Roman"/>
      <w:lang w:val="en-GB"/>
    </w:rPr>
  </w:style>
  <w:style w:type="paragraph" w:styleId="Header">
    <w:name w:val="header"/>
    <w:basedOn w:val="Normal"/>
    <w:link w:val="HeaderChar"/>
    <w:uiPriority w:val="99"/>
    <w:unhideWhenUsed/>
    <w:rsid w:val="005B6D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B6DB6"/>
    <w:rPr>
      <w:sz w:val="18"/>
      <w:szCs w:val="18"/>
      <w:lang w:val="en-GB"/>
    </w:rPr>
  </w:style>
  <w:style w:type="character" w:styleId="CommentReference">
    <w:name w:val="annotation reference"/>
    <w:basedOn w:val="DefaultParagraphFont"/>
    <w:uiPriority w:val="99"/>
    <w:semiHidden/>
    <w:unhideWhenUsed/>
    <w:rsid w:val="005B6DB6"/>
    <w:rPr>
      <w:sz w:val="21"/>
      <w:szCs w:val="21"/>
    </w:rPr>
  </w:style>
  <w:style w:type="paragraph" w:styleId="CommentText">
    <w:name w:val="annotation text"/>
    <w:basedOn w:val="Normal"/>
    <w:link w:val="CommentTextChar"/>
    <w:uiPriority w:val="99"/>
    <w:semiHidden/>
    <w:unhideWhenUsed/>
    <w:rsid w:val="005B6DB6"/>
  </w:style>
  <w:style w:type="character" w:customStyle="1" w:styleId="CommentTextChar">
    <w:name w:val="Comment Text Char"/>
    <w:basedOn w:val="DefaultParagraphFont"/>
    <w:link w:val="CommentText"/>
    <w:uiPriority w:val="99"/>
    <w:semiHidden/>
    <w:rsid w:val="005B6DB6"/>
    <w:rPr>
      <w:lang w:val="en-GB"/>
    </w:rPr>
  </w:style>
  <w:style w:type="paragraph" w:styleId="CommentSubject">
    <w:name w:val="annotation subject"/>
    <w:basedOn w:val="CommentText"/>
    <w:next w:val="CommentText"/>
    <w:link w:val="CommentSubjectChar"/>
    <w:uiPriority w:val="99"/>
    <w:semiHidden/>
    <w:unhideWhenUsed/>
    <w:rsid w:val="005B6DB6"/>
    <w:rPr>
      <w:b/>
      <w:bCs/>
    </w:rPr>
  </w:style>
  <w:style w:type="character" w:customStyle="1" w:styleId="CommentSubjectChar">
    <w:name w:val="Comment Subject Char"/>
    <w:basedOn w:val="CommentTextChar"/>
    <w:link w:val="CommentSubject"/>
    <w:uiPriority w:val="99"/>
    <w:semiHidden/>
    <w:rsid w:val="005B6DB6"/>
    <w:rPr>
      <w:b/>
      <w:bCs/>
      <w:lang w:val="en-GB"/>
    </w:rPr>
  </w:style>
  <w:style w:type="paragraph" w:styleId="BalloonText">
    <w:name w:val="Balloon Text"/>
    <w:basedOn w:val="Normal"/>
    <w:link w:val="BalloonTextChar"/>
    <w:uiPriority w:val="99"/>
    <w:semiHidden/>
    <w:unhideWhenUsed/>
    <w:rsid w:val="005B6DB6"/>
    <w:rPr>
      <w:sz w:val="18"/>
      <w:szCs w:val="18"/>
    </w:rPr>
  </w:style>
  <w:style w:type="character" w:customStyle="1" w:styleId="BalloonTextChar">
    <w:name w:val="Balloon Text Char"/>
    <w:basedOn w:val="DefaultParagraphFont"/>
    <w:link w:val="BalloonText"/>
    <w:uiPriority w:val="99"/>
    <w:semiHidden/>
    <w:rsid w:val="005B6DB6"/>
    <w:rPr>
      <w:sz w:val="18"/>
      <w:szCs w:val="18"/>
      <w:lang w:val="en-GB"/>
    </w:rPr>
  </w:style>
  <w:style w:type="character" w:styleId="FollowedHyperlink">
    <w:name w:val="FollowedHyperlink"/>
    <w:basedOn w:val="DefaultParagraphFont"/>
    <w:uiPriority w:val="99"/>
    <w:semiHidden/>
    <w:unhideWhenUsed/>
    <w:rsid w:val="00C627D8"/>
    <w:rPr>
      <w:color w:val="954F72" w:themeColor="followedHyperlink"/>
      <w:u w:val="single"/>
    </w:rPr>
  </w:style>
  <w:style w:type="paragraph" w:styleId="ListParagraph">
    <w:name w:val="List Paragraph"/>
    <w:basedOn w:val="Normal"/>
    <w:uiPriority w:val="34"/>
    <w:qFormat/>
    <w:rsid w:val="00F930A5"/>
    <w:pPr>
      <w:spacing w:after="200" w:line="276" w:lineRule="auto"/>
      <w:ind w:left="720"/>
      <w:contextualSpacing/>
    </w:pPr>
    <w:rPr>
      <w:rFonts w:eastAsiaTheme="minorEastAsia"/>
      <w:sz w:val="22"/>
      <w:szCs w:val="22"/>
      <w:lang w:val="en-US" w:eastAsia="zh-CN"/>
    </w:rPr>
  </w:style>
  <w:style w:type="character" w:styleId="Emphasis">
    <w:name w:val="Emphasis"/>
    <w:qFormat/>
    <w:rsid w:val="00DB46E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80496">
      <w:bodyDiv w:val="1"/>
      <w:marLeft w:val="0"/>
      <w:marRight w:val="0"/>
      <w:marTop w:val="0"/>
      <w:marBottom w:val="0"/>
      <w:divBdr>
        <w:top w:val="none" w:sz="0" w:space="0" w:color="auto"/>
        <w:left w:val="none" w:sz="0" w:space="0" w:color="auto"/>
        <w:bottom w:val="none" w:sz="0" w:space="0" w:color="auto"/>
        <w:right w:val="none" w:sz="0" w:space="0" w:color="auto"/>
      </w:divBdr>
      <w:divsChild>
        <w:div w:id="2058817658">
          <w:marLeft w:val="0"/>
          <w:marRight w:val="0"/>
          <w:marTop w:val="0"/>
          <w:marBottom w:val="0"/>
          <w:divBdr>
            <w:top w:val="none" w:sz="0" w:space="0" w:color="auto"/>
            <w:left w:val="none" w:sz="0" w:space="0" w:color="auto"/>
            <w:bottom w:val="none" w:sz="0" w:space="0" w:color="auto"/>
            <w:right w:val="none" w:sz="0" w:space="0" w:color="auto"/>
          </w:divBdr>
          <w:divsChild>
            <w:div w:id="356396388">
              <w:marLeft w:val="0"/>
              <w:marRight w:val="0"/>
              <w:marTop w:val="0"/>
              <w:marBottom w:val="0"/>
              <w:divBdr>
                <w:top w:val="none" w:sz="0" w:space="0" w:color="auto"/>
                <w:left w:val="none" w:sz="0" w:space="0" w:color="auto"/>
                <w:bottom w:val="none" w:sz="0" w:space="0" w:color="auto"/>
                <w:right w:val="none" w:sz="0" w:space="0" w:color="auto"/>
              </w:divBdr>
              <w:divsChild>
                <w:div w:id="1195265083">
                  <w:marLeft w:val="0"/>
                  <w:marRight w:val="0"/>
                  <w:marTop w:val="0"/>
                  <w:marBottom w:val="0"/>
                  <w:divBdr>
                    <w:top w:val="none" w:sz="0" w:space="0" w:color="auto"/>
                    <w:left w:val="none" w:sz="0" w:space="0" w:color="auto"/>
                    <w:bottom w:val="none" w:sz="0" w:space="0" w:color="auto"/>
                    <w:right w:val="none" w:sz="0" w:space="0" w:color="auto"/>
                  </w:divBdr>
                  <w:divsChild>
                    <w:div w:id="7670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20909">
      <w:bodyDiv w:val="1"/>
      <w:marLeft w:val="0"/>
      <w:marRight w:val="0"/>
      <w:marTop w:val="0"/>
      <w:marBottom w:val="0"/>
      <w:divBdr>
        <w:top w:val="none" w:sz="0" w:space="0" w:color="auto"/>
        <w:left w:val="none" w:sz="0" w:space="0" w:color="auto"/>
        <w:bottom w:val="none" w:sz="0" w:space="0" w:color="auto"/>
        <w:right w:val="none" w:sz="0" w:space="0" w:color="auto"/>
      </w:divBdr>
      <w:divsChild>
        <w:div w:id="1590502837">
          <w:marLeft w:val="0"/>
          <w:marRight w:val="0"/>
          <w:marTop w:val="0"/>
          <w:marBottom w:val="0"/>
          <w:divBdr>
            <w:top w:val="none" w:sz="0" w:space="0" w:color="auto"/>
            <w:left w:val="none" w:sz="0" w:space="0" w:color="auto"/>
            <w:bottom w:val="none" w:sz="0" w:space="0" w:color="auto"/>
            <w:right w:val="none" w:sz="0" w:space="0" w:color="auto"/>
          </w:divBdr>
          <w:divsChild>
            <w:div w:id="1379234586">
              <w:marLeft w:val="0"/>
              <w:marRight w:val="0"/>
              <w:marTop w:val="0"/>
              <w:marBottom w:val="0"/>
              <w:divBdr>
                <w:top w:val="none" w:sz="0" w:space="0" w:color="auto"/>
                <w:left w:val="none" w:sz="0" w:space="0" w:color="auto"/>
                <w:bottom w:val="none" w:sz="0" w:space="0" w:color="auto"/>
                <w:right w:val="none" w:sz="0" w:space="0" w:color="auto"/>
              </w:divBdr>
              <w:divsChild>
                <w:div w:id="1609392567">
                  <w:marLeft w:val="0"/>
                  <w:marRight w:val="0"/>
                  <w:marTop w:val="0"/>
                  <w:marBottom w:val="0"/>
                  <w:divBdr>
                    <w:top w:val="none" w:sz="0" w:space="0" w:color="auto"/>
                    <w:left w:val="none" w:sz="0" w:space="0" w:color="auto"/>
                    <w:bottom w:val="none" w:sz="0" w:space="0" w:color="auto"/>
                    <w:right w:val="none" w:sz="0" w:space="0" w:color="auto"/>
                  </w:divBdr>
                  <w:divsChild>
                    <w:div w:id="5306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02890">
      <w:bodyDiv w:val="1"/>
      <w:marLeft w:val="0"/>
      <w:marRight w:val="0"/>
      <w:marTop w:val="0"/>
      <w:marBottom w:val="0"/>
      <w:divBdr>
        <w:top w:val="none" w:sz="0" w:space="0" w:color="auto"/>
        <w:left w:val="none" w:sz="0" w:space="0" w:color="auto"/>
        <w:bottom w:val="none" w:sz="0" w:space="0" w:color="auto"/>
        <w:right w:val="none" w:sz="0" w:space="0" w:color="auto"/>
      </w:divBdr>
      <w:divsChild>
        <w:div w:id="1487476677">
          <w:marLeft w:val="0"/>
          <w:marRight w:val="0"/>
          <w:marTop w:val="0"/>
          <w:marBottom w:val="0"/>
          <w:divBdr>
            <w:top w:val="none" w:sz="0" w:space="0" w:color="auto"/>
            <w:left w:val="none" w:sz="0" w:space="0" w:color="auto"/>
            <w:bottom w:val="none" w:sz="0" w:space="0" w:color="auto"/>
            <w:right w:val="none" w:sz="0" w:space="0" w:color="auto"/>
          </w:divBdr>
          <w:divsChild>
            <w:div w:id="943730834">
              <w:marLeft w:val="0"/>
              <w:marRight w:val="0"/>
              <w:marTop w:val="0"/>
              <w:marBottom w:val="0"/>
              <w:divBdr>
                <w:top w:val="none" w:sz="0" w:space="0" w:color="auto"/>
                <w:left w:val="none" w:sz="0" w:space="0" w:color="auto"/>
                <w:bottom w:val="none" w:sz="0" w:space="0" w:color="auto"/>
                <w:right w:val="none" w:sz="0" w:space="0" w:color="auto"/>
              </w:divBdr>
              <w:divsChild>
                <w:div w:id="586115778">
                  <w:marLeft w:val="0"/>
                  <w:marRight w:val="0"/>
                  <w:marTop w:val="0"/>
                  <w:marBottom w:val="0"/>
                  <w:divBdr>
                    <w:top w:val="none" w:sz="0" w:space="0" w:color="auto"/>
                    <w:left w:val="none" w:sz="0" w:space="0" w:color="auto"/>
                    <w:bottom w:val="none" w:sz="0" w:space="0" w:color="auto"/>
                    <w:right w:val="none" w:sz="0" w:space="0" w:color="auto"/>
                  </w:divBdr>
                  <w:divsChild>
                    <w:div w:id="18263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file:///C:\Documents%20and%20Settings\Administrator\My%20Documents\Downloads\livertox.nih.%20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B53513-2AEB-D147-87E9-E5E7AC3A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11018</Words>
  <Characters>62803</Characters>
  <Application>Microsoft Macintosh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 Ma</cp:lastModifiedBy>
  <cp:revision>2</cp:revision>
  <dcterms:created xsi:type="dcterms:W3CDTF">2017-03-16T21:45:00Z</dcterms:created>
  <dcterms:modified xsi:type="dcterms:W3CDTF">2017-03-16T21:45:00Z</dcterms:modified>
</cp:coreProperties>
</file>