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AD1F" w14:textId="3F5CF6F0" w:rsidR="000B1011" w:rsidRPr="000B1011" w:rsidRDefault="000B1011" w:rsidP="000B1011">
      <w:pPr>
        <w:adjustRightInd w:val="0"/>
        <w:snapToGrid w:val="0"/>
        <w:spacing w:line="360" w:lineRule="auto"/>
        <w:rPr>
          <w:rFonts w:ascii="Book Antiqua" w:hAnsi="Book Antiqua"/>
          <w:b/>
          <w:i/>
        </w:rPr>
      </w:pPr>
      <w:bookmarkStart w:id="0" w:name="OLE_LINK458"/>
      <w:bookmarkStart w:id="1" w:name="OLE_LINK462"/>
      <w:bookmarkStart w:id="2" w:name="OLE_LINK478"/>
      <w:bookmarkStart w:id="3" w:name="OLE_LINK661"/>
      <w:bookmarkStart w:id="4" w:name="OLE_LINK663"/>
      <w:r w:rsidRPr="000B1011">
        <w:rPr>
          <w:rFonts w:ascii="Book Antiqua" w:hAnsi="Book Antiqua"/>
          <w:b/>
        </w:rPr>
        <w:t xml:space="preserve">Name of Journal: </w:t>
      </w:r>
      <w:r w:rsidRPr="000B1011">
        <w:rPr>
          <w:rFonts w:ascii="Book Antiqua" w:hAnsi="Book Antiqua"/>
          <w:b/>
          <w:i/>
        </w:rPr>
        <w:t>World Journal of Gastrointestinal Surgery</w:t>
      </w:r>
    </w:p>
    <w:p w14:paraId="08097254" w14:textId="0CE390E5" w:rsidR="000B1011" w:rsidRPr="000B1011" w:rsidRDefault="000B1011" w:rsidP="000B1011">
      <w:pPr>
        <w:adjustRightInd w:val="0"/>
        <w:snapToGrid w:val="0"/>
        <w:spacing w:line="360" w:lineRule="auto"/>
        <w:rPr>
          <w:rFonts w:ascii="Book Antiqua" w:hAnsi="Book Antiqua"/>
          <w:b/>
          <w:lang w:eastAsia="zh-CN"/>
        </w:rPr>
      </w:pPr>
      <w:r w:rsidRPr="000B1011">
        <w:rPr>
          <w:rFonts w:ascii="Book Antiqua" w:hAnsi="Book Antiqua"/>
          <w:b/>
        </w:rPr>
        <w:t xml:space="preserve">ESPS Manuscript NO: </w:t>
      </w:r>
      <w:r w:rsidRPr="000B1011">
        <w:rPr>
          <w:rFonts w:ascii="Book Antiqua" w:hAnsi="Book Antiqua" w:hint="eastAsia"/>
          <w:b/>
          <w:lang w:eastAsia="zh-CN"/>
        </w:rPr>
        <w:t>29725</w:t>
      </w:r>
    </w:p>
    <w:p w14:paraId="63EE6B54" w14:textId="31AE482E" w:rsidR="000B1011" w:rsidRPr="000B1011" w:rsidRDefault="000B1011" w:rsidP="000B1011">
      <w:pPr>
        <w:suppressAutoHyphens/>
        <w:autoSpaceDE w:val="0"/>
        <w:autoSpaceDN w:val="0"/>
        <w:adjustRightInd w:val="0"/>
        <w:snapToGrid w:val="0"/>
        <w:spacing w:line="360" w:lineRule="auto"/>
        <w:jc w:val="both"/>
        <w:rPr>
          <w:rFonts w:ascii="Book Antiqua" w:hAnsi="Book Antiqua"/>
          <w:b/>
          <w:lang w:eastAsia="zh-CN"/>
        </w:rPr>
      </w:pPr>
      <w:bookmarkStart w:id="5" w:name="OLE_LINK1617"/>
      <w:bookmarkStart w:id="6" w:name="OLE_LINK1618"/>
      <w:r w:rsidRPr="000B1011">
        <w:rPr>
          <w:rFonts w:ascii="Book Antiqua" w:hAnsi="Book Antiqua"/>
          <w:b/>
        </w:rPr>
        <w:t xml:space="preserve">Manuscript Type: </w:t>
      </w:r>
      <w:bookmarkStart w:id="7" w:name="OLE_LINK599"/>
      <w:bookmarkStart w:id="8" w:name="OLE_LINK600"/>
      <w:bookmarkStart w:id="9" w:name="OLE_LINK681"/>
      <w:bookmarkStart w:id="10" w:name="OLE_LINK658"/>
      <w:bookmarkStart w:id="11" w:name="OLE_LINK659"/>
      <w:bookmarkStart w:id="12" w:name="OLE_LINK438"/>
      <w:bookmarkStart w:id="13" w:name="OLE_LINK533"/>
      <w:bookmarkStart w:id="14" w:name="OLE_LINK573"/>
      <w:bookmarkStart w:id="15" w:name="OLE_LINK666"/>
      <w:bookmarkStart w:id="16" w:name="OLE_LINK671"/>
      <w:bookmarkEnd w:id="5"/>
      <w:bookmarkEnd w:id="6"/>
      <w:r w:rsidRPr="000B1011">
        <w:rPr>
          <w:rFonts w:ascii="Book Antiqua" w:hAnsi="Book Antiqua"/>
          <w:b/>
        </w:rPr>
        <w:t>Original Article</w:t>
      </w:r>
      <w:bookmarkEnd w:id="7"/>
      <w:bookmarkEnd w:id="8"/>
      <w:bookmarkEnd w:id="9"/>
      <w:bookmarkEnd w:id="10"/>
      <w:bookmarkEnd w:id="11"/>
    </w:p>
    <w:bookmarkEnd w:id="0"/>
    <w:bookmarkEnd w:id="1"/>
    <w:bookmarkEnd w:id="2"/>
    <w:bookmarkEnd w:id="3"/>
    <w:bookmarkEnd w:id="4"/>
    <w:bookmarkEnd w:id="12"/>
    <w:bookmarkEnd w:id="13"/>
    <w:bookmarkEnd w:id="14"/>
    <w:bookmarkEnd w:id="15"/>
    <w:bookmarkEnd w:id="16"/>
    <w:p w14:paraId="0613E25C" w14:textId="77777777" w:rsidR="00D62D56" w:rsidRDefault="00D62D56" w:rsidP="000B1011">
      <w:pPr>
        <w:pStyle w:val="BodyText2"/>
        <w:spacing w:after="0" w:line="360" w:lineRule="auto"/>
        <w:jc w:val="both"/>
        <w:rPr>
          <w:rFonts w:ascii="Book Antiqua" w:hAnsi="Book Antiqua"/>
          <w:b/>
          <w:i/>
          <w:lang w:eastAsia="zh-CN"/>
        </w:rPr>
      </w:pPr>
    </w:p>
    <w:p w14:paraId="4A3AC5D9" w14:textId="717680B3" w:rsidR="009F7DBC" w:rsidRPr="000B1011" w:rsidRDefault="009F7DBC" w:rsidP="000B1011">
      <w:pPr>
        <w:pStyle w:val="BodyText2"/>
        <w:spacing w:after="0" w:line="360" w:lineRule="auto"/>
        <w:jc w:val="both"/>
        <w:rPr>
          <w:rFonts w:ascii="Book Antiqua" w:hAnsi="Book Antiqua"/>
          <w:b/>
          <w:i/>
        </w:rPr>
      </w:pPr>
      <w:r w:rsidRPr="000B1011">
        <w:rPr>
          <w:rFonts w:ascii="Book Antiqua" w:hAnsi="Book Antiqua"/>
          <w:b/>
          <w:i/>
        </w:rPr>
        <w:t xml:space="preserve">Observational </w:t>
      </w:r>
      <w:r w:rsidR="00D62D56">
        <w:rPr>
          <w:rFonts w:ascii="Book Antiqua" w:hAnsi="Book Antiqua" w:hint="eastAsia"/>
          <w:b/>
          <w:i/>
          <w:lang w:eastAsia="zh-CN"/>
        </w:rPr>
        <w:t>S</w:t>
      </w:r>
      <w:r w:rsidRPr="000B1011">
        <w:rPr>
          <w:rFonts w:ascii="Book Antiqua" w:hAnsi="Book Antiqua"/>
          <w:b/>
          <w:i/>
        </w:rPr>
        <w:t>tudy</w:t>
      </w:r>
    </w:p>
    <w:p w14:paraId="2CC09F0B" w14:textId="77777777" w:rsidR="000B1011" w:rsidRPr="000B1011" w:rsidRDefault="000B1011" w:rsidP="000B1011">
      <w:pPr>
        <w:pStyle w:val="BodyText2"/>
        <w:spacing w:after="0" w:line="360" w:lineRule="auto"/>
        <w:jc w:val="both"/>
        <w:rPr>
          <w:rFonts w:ascii="Book Antiqua" w:hAnsi="Book Antiqua"/>
          <w:b/>
          <w:lang w:eastAsia="zh-CN"/>
        </w:rPr>
      </w:pPr>
    </w:p>
    <w:p w14:paraId="63889757" w14:textId="6F627D78" w:rsidR="00D63C7F" w:rsidRDefault="005C0428" w:rsidP="000B1011">
      <w:pPr>
        <w:pStyle w:val="BodyText2"/>
        <w:spacing w:after="0" w:line="360" w:lineRule="auto"/>
        <w:jc w:val="both"/>
        <w:rPr>
          <w:rFonts w:ascii="Book Antiqua" w:hAnsi="Book Antiqua"/>
          <w:b/>
          <w:lang w:eastAsia="zh-CN"/>
        </w:rPr>
      </w:pPr>
      <w:r w:rsidRPr="000B1011">
        <w:rPr>
          <w:rFonts w:ascii="Book Antiqua" w:hAnsi="Book Antiqua"/>
          <w:b/>
        </w:rPr>
        <w:t>Resection</w:t>
      </w:r>
      <w:r w:rsidR="004B0EAB" w:rsidRPr="000B1011">
        <w:rPr>
          <w:rFonts w:ascii="Book Antiqua" w:hAnsi="Book Antiqua"/>
          <w:b/>
        </w:rPr>
        <w:t xml:space="preserve"> </w:t>
      </w:r>
      <w:r w:rsidR="00BB4AE5" w:rsidRPr="000B1011">
        <w:rPr>
          <w:rFonts w:ascii="Book Antiqua" w:hAnsi="Book Antiqua"/>
          <w:b/>
        </w:rPr>
        <w:t>of c</w:t>
      </w:r>
      <w:r w:rsidR="000B31A6" w:rsidRPr="000B1011">
        <w:rPr>
          <w:rFonts w:ascii="Book Antiqua" w:hAnsi="Book Antiqua"/>
          <w:b/>
        </w:rPr>
        <w:t xml:space="preserve">omplex </w:t>
      </w:r>
      <w:r w:rsidR="0030328D" w:rsidRPr="000B1011">
        <w:rPr>
          <w:rFonts w:ascii="Book Antiqua" w:hAnsi="Book Antiqua"/>
          <w:b/>
        </w:rPr>
        <w:t>pa</w:t>
      </w:r>
      <w:r w:rsidR="00FA402E" w:rsidRPr="000B1011">
        <w:rPr>
          <w:rFonts w:ascii="Book Antiqua" w:hAnsi="Book Antiqua"/>
          <w:b/>
        </w:rPr>
        <w:t>ncrea</w:t>
      </w:r>
      <w:r w:rsidR="0030328D" w:rsidRPr="000B1011">
        <w:rPr>
          <w:rFonts w:ascii="Book Antiqua" w:hAnsi="Book Antiqua"/>
          <w:b/>
        </w:rPr>
        <w:t>t</w:t>
      </w:r>
      <w:r w:rsidR="009120CB" w:rsidRPr="000B1011">
        <w:rPr>
          <w:rFonts w:ascii="Book Antiqua" w:hAnsi="Book Antiqua"/>
          <w:b/>
        </w:rPr>
        <w:t xml:space="preserve">ic </w:t>
      </w:r>
      <w:r w:rsidR="00BB4AE5" w:rsidRPr="000B1011">
        <w:rPr>
          <w:rFonts w:ascii="Book Antiqua" w:hAnsi="Book Antiqua"/>
          <w:b/>
        </w:rPr>
        <w:t>injuries</w:t>
      </w:r>
      <w:r w:rsidR="00FA402E" w:rsidRPr="000B1011">
        <w:rPr>
          <w:rFonts w:ascii="Book Antiqua" w:hAnsi="Book Antiqua"/>
          <w:b/>
        </w:rPr>
        <w:t>:</w:t>
      </w:r>
      <w:r w:rsidR="00270906" w:rsidRPr="000B1011">
        <w:rPr>
          <w:rFonts w:ascii="Book Antiqua" w:hAnsi="Book Antiqua"/>
          <w:b/>
        </w:rPr>
        <w:t xml:space="preserve"> </w:t>
      </w:r>
      <w:r w:rsidR="000B1011" w:rsidRPr="000B1011">
        <w:rPr>
          <w:rFonts w:ascii="Book Antiqua" w:hAnsi="Book Antiqua"/>
          <w:b/>
        </w:rPr>
        <w:t>B</w:t>
      </w:r>
      <w:r w:rsidR="003C0329" w:rsidRPr="000B1011">
        <w:rPr>
          <w:rFonts w:ascii="Book Antiqua" w:hAnsi="Book Antiqua"/>
          <w:b/>
        </w:rPr>
        <w:t>enchmarking</w:t>
      </w:r>
      <w:r w:rsidR="00C926A5" w:rsidRPr="000B1011">
        <w:rPr>
          <w:rFonts w:ascii="Book Antiqua" w:hAnsi="Book Antiqua"/>
          <w:b/>
        </w:rPr>
        <w:t xml:space="preserve"> </w:t>
      </w:r>
      <w:r w:rsidR="00CA50D7" w:rsidRPr="000B1011">
        <w:rPr>
          <w:rFonts w:ascii="Book Antiqua" w:hAnsi="Book Antiqua"/>
          <w:b/>
        </w:rPr>
        <w:t xml:space="preserve">postoperative </w:t>
      </w:r>
      <w:r w:rsidR="00C926A5" w:rsidRPr="000B1011">
        <w:rPr>
          <w:rFonts w:ascii="Book Antiqua" w:hAnsi="Book Antiqua"/>
          <w:b/>
        </w:rPr>
        <w:t>complications using the Accordi</w:t>
      </w:r>
      <w:r w:rsidR="00763C1B" w:rsidRPr="000B1011">
        <w:rPr>
          <w:rFonts w:ascii="Book Antiqua" w:hAnsi="Book Antiqua"/>
          <w:b/>
        </w:rPr>
        <w:t>o</w:t>
      </w:r>
      <w:r w:rsidR="00C926A5" w:rsidRPr="000B1011">
        <w:rPr>
          <w:rFonts w:ascii="Book Antiqua" w:hAnsi="Book Antiqua"/>
          <w:b/>
        </w:rPr>
        <w:t>n</w:t>
      </w:r>
      <w:r w:rsidR="00662796" w:rsidRPr="000B1011">
        <w:rPr>
          <w:rFonts w:ascii="Book Antiqua" w:hAnsi="Book Antiqua"/>
          <w:b/>
        </w:rPr>
        <w:t xml:space="preserve"> classification</w:t>
      </w:r>
    </w:p>
    <w:p w14:paraId="4C985F04" w14:textId="77777777" w:rsidR="000B1011" w:rsidRPr="000B1011" w:rsidRDefault="000B1011" w:rsidP="000B1011">
      <w:pPr>
        <w:pStyle w:val="BodyText2"/>
        <w:spacing w:after="0" w:line="360" w:lineRule="auto"/>
        <w:jc w:val="both"/>
        <w:rPr>
          <w:rFonts w:ascii="Book Antiqua" w:hAnsi="Book Antiqua"/>
          <w:b/>
          <w:lang w:eastAsia="zh-CN"/>
        </w:rPr>
      </w:pPr>
    </w:p>
    <w:p w14:paraId="0BAA363C" w14:textId="429C4E60" w:rsidR="009C33DB" w:rsidRDefault="000B1011" w:rsidP="000B1011">
      <w:pPr>
        <w:pStyle w:val="BodyText2"/>
        <w:spacing w:after="0" w:line="360" w:lineRule="auto"/>
        <w:jc w:val="both"/>
        <w:rPr>
          <w:rFonts w:ascii="Book Antiqua" w:hAnsi="Book Antiqua"/>
          <w:lang w:eastAsia="zh-CN"/>
        </w:rPr>
      </w:pPr>
      <w:r w:rsidRPr="000B1011">
        <w:rPr>
          <w:rFonts w:ascii="Book Antiqua" w:hAnsi="Book Antiqua"/>
          <w:lang w:val="sv-SE"/>
        </w:rPr>
        <w:t>Krige</w:t>
      </w:r>
      <w:r w:rsidRPr="000B1011">
        <w:rPr>
          <w:rFonts w:ascii="Book Antiqua" w:hAnsi="Book Antiqua"/>
        </w:rPr>
        <w:t xml:space="preserve"> </w:t>
      </w:r>
      <w:r>
        <w:rPr>
          <w:rFonts w:ascii="Book Antiqua" w:hAnsi="Book Antiqua" w:hint="eastAsia"/>
          <w:lang w:eastAsia="zh-CN"/>
        </w:rPr>
        <w:t xml:space="preserve">JE </w:t>
      </w:r>
      <w:r w:rsidRPr="000B1011">
        <w:rPr>
          <w:rFonts w:ascii="Book Antiqua" w:hAnsi="Book Antiqua" w:hint="eastAsia"/>
          <w:i/>
          <w:lang w:eastAsia="zh-CN"/>
        </w:rPr>
        <w:t>et al</w:t>
      </w:r>
      <w:r>
        <w:rPr>
          <w:rFonts w:ascii="Book Antiqua" w:hAnsi="Book Antiqua" w:hint="eastAsia"/>
          <w:lang w:eastAsia="zh-CN"/>
        </w:rPr>
        <w:t xml:space="preserve">. </w:t>
      </w:r>
      <w:r w:rsidR="009C33DB" w:rsidRPr="000B1011">
        <w:rPr>
          <w:rFonts w:ascii="Book Antiqua" w:hAnsi="Book Antiqua"/>
        </w:rPr>
        <w:t>Pancreatic injuries assessed with Accordion classification</w:t>
      </w:r>
    </w:p>
    <w:p w14:paraId="7ACA892F" w14:textId="77777777" w:rsidR="000B1011" w:rsidRPr="000B1011" w:rsidRDefault="000B1011" w:rsidP="000B1011">
      <w:pPr>
        <w:pStyle w:val="BodyText2"/>
        <w:spacing w:after="0" w:line="360" w:lineRule="auto"/>
        <w:jc w:val="both"/>
        <w:rPr>
          <w:rFonts w:ascii="Book Antiqua" w:hAnsi="Book Antiqua"/>
          <w:lang w:eastAsia="zh-CN"/>
        </w:rPr>
      </w:pPr>
    </w:p>
    <w:p w14:paraId="4CB57D13" w14:textId="0140EF78" w:rsidR="00D63C7F" w:rsidRDefault="00D63C7F" w:rsidP="000B1011">
      <w:pPr>
        <w:spacing w:line="360" w:lineRule="auto"/>
        <w:jc w:val="both"/>
        <w:rPr>
          <w:rFonts w:ascii="Book Antiqua" w:hAnsi="Book Antiqua"/>
          <w:b/>
          <w:lang w:val="sv-SE" w:eastAsia="zh-CN"/>
        </w:rPr>
      </w:pPr>
      <w:r w:rsidRPr="00635007">
        <w:rPr>
          <w:rFonts w:ascii="Book Antiqua" w:hAnsi="Book Antiqua"/>
          <w:b/>
          <w:lang w:val="sv-SE"/>
        </w:rPr>
        <w:t>J</w:t>
      </w:r>
      <w:r w:rsidR="008B5D92" w:rsidRPr="00635007">
        <w:rPr>
          <w:rFonts w:ascii="Book Antiqua" w:hAnsi="Book Antiqua"/>
          <w:b/>
          <w:lang w:val="sv-SE"/>
        </w:rPr>
        <w:t>ake E</w:t>
      </w:r>
      <w:r w:rsidRPr="00635007">
        <w:rPr>
          <w:rFonts w:ascii="Book Antiqua" w:hAnsi="Book Antiqua"/>
          <w:b/>
          <w:lang w:val="sv-SE"/>
        </w:rPr>
        <w:t xml:space="preserve"> Krige</w:t>
      </w:r>
      <w:r w:rsidR="008B5D92" w:rsidRPr="00635007">
        <w:rPr>
          <w:rFonts w:ascii="Book Antiqua" w:hAnsi="Book Antiqua"/>
          <w:b/>
          <w:lang w:val="sv-SE"/>
        </w:rPr>
        <w:t xml:space="preserve">, </w:t>
      </w:r>
      <w:r w:rsidR="008806B1" w:rsidRPr="00635007">
        <w:rPr>
          <w:rFonts w:ascii="Book Antiqua" w:hAnsi="Book Antiqua"/>
          <w:b/>
          <w:lang w:val="sv-SE"/>
        </w:rPr>
        <w:t>E</w:t>
      </w:r>
      <w:r w:rsidR="008B5D92" w:rsidRPr="00635007">
        <w:rPr>
          <w:rFonts w:ascii="Book Antiqua" w:hAnsi="Book Antiqua"/>
          <w:b/>
          <w:lang w:val="sv-SE"/>
        </w:rPr>
        <w:t>duard</w:t>
      </w:r>
      <w:r w:rsidR="008806B1" w:rsidRPr="00635007">
        <w:rPr>
          <w:rFonts w:ascii="Book Antiqua" w:hAnsi="Book Antiqua"/>
          <w:b/>
          <w:lang w:val="sv-SE"/>
        </w:rPr>
        <w:t xml:space="preserve"> Jonas</w:t>
      </w:r>
      <w:r w:rsidR="008B5D92" w:rsidRPr="00635007">
        <w:rPr>
          <w:rFonts w:ascii="Book Antiqua" w:hAnsi="Book Antiqua"/>
          <w:b/>
          <w:lang w:val="sv-SE"/>
        </w:rPr>
        <w:t xml:space="preserve">, Sandie R </w:t>
      </w:r>
      <w:r w:rsidR="008806B1" w:rsidRPr="00635007">
        <w:rPr>
          <w:rFonts w:ascii="Book Antiqua" w:hAnsi="Book Antiqua"/>
          <w:b/>
          <w:lang w:val="sv-SE"/>
        </w:rPr>
        <w:t>Thomson</w:t>
      </w:r>
      <w:r w:rsidR="008B5D92" w:rsidRPr="00635007">
        <w:rPr>
          <w:rFonts w:ascii="Book Antiqua" w:hAnsi="Book Antiqua"/>
          <w:b/>
          <w:lang w:val="sv-SE"/>
        </w:rPr>
        <w:t xml:space="preserve">, Urda K </w:t>
      </w:r>
      <w:r w:rsidR="00442CC5" w:rsidRPr="00635007">
        <w:rPr>
          <w:rFonts w:ascii="Book Antiqua" w:hAnsi="Book Antiqua"/>
          <w:b/>
          <w:lang w:val="sv-SE"/>
        </w:rPr>
        <w:t>Kotze</w:t>
      </w:r>
      <w:r w:rsidR="008B5D92" w:rsidRPr="00635007">
        <w:rPr>
          <w:rFonts w:ascii="Book Antiqua" w:hAnsi="Book Antiqua"/>
          <w:b/>
          <w:lang w:val="sv-SE"/>
        </w:rPr>
        <w:t xml:space="preserve">, Mashiko </w:t>
      </w:r>
      <w:r w:rsidR="007A5024" w:rsidRPr="00635007">
        <w:rPr>
          <w:rFonts w:ascii="Book Antiqua" w:hAnsi="Book Antiqua"/>
          <w:b/>
          <w:lang w:val="sv-SE"/>
        </w:rPr>
        <w:t>Setshedi</w:t>
      </w:r>
      <w:r w:rsidR="008B5D92" w:rsidRPr="00635007">
        <w:rPr>
          <w:rFonts w:ascii="Book Antiqua" w:hAnsi="Book Antiqua"/>
          <w:b/>
          <w:lang w:val="sv-SE"/>
        </w:rPr>
        <w:t>,</w:t>
      </w:r>
      <w:r w:rsidR="004213FB" w:rsidRPr="00635007">
        <w:rPr>
          <w:rFonts w:ascii="Book Antiqua" w:hAnsi="Book Antiqua"/>
          <w:b/>
          <w:lang w:val="sv-SE"/>
        </w:rPr>
        <w:t xml:space="preserve"> </w:t>
      </w:r>
      <w:r w:rsidR="00442CC5" w:rsidRPr="00635007">
        <w:rPr>
          <w:rFonts w:ascii="Book Antiqua" w:hAnsi="Book Antiqua"/>
          <w:b/>
          <w:lang w:val="sv-SE"/>
        </w:rPr>
        <w:t>P</w:t>
      </w:r>
      <w:r w:rsidR="008B5D92" w:rsidRPr="00635007">
        <w:rPr>
          <w:rFonts w:ascii="Book Antiqua" w:hAnsi="Book Antiqua"/>
          <w:b/>
          <w:lang w:val="sv-SE"/>
        </w:rPr>
        <w:t xml:space="preserve">radeep </w:t>
      </w:r>
      <w:r w:rsidR="00442CC5" w:rsidRPr="00635007">
        <w:rPr>
          <w:rFonts w:ascii="Book Antiqua" w:hAnsi="Book Antiqua"/>
          <w:b/>
          <w:lang w:val="sv-SE"/>
        </w:rPr>
        <w:t>H Navsaria</w:t>
      </w:r>
      <w:r w:rsidR="008B5D92" w:rsidRPr="00635007">
        <w:rPr>
          <w:rFonts w:ascii="Book Antiqua" w:hAnsi="Book Antiqua"/>
          <w:b/>
          <w:lang w:val="sv-SE"/>
        </w:rPr>
        <w:t xml:space="preserve">, Andrew J </w:t>
      </w:r>
      <w:r w:rsidR="00442CC5" w:rsidRPr="00635007">
        <w:rPr>
          <w:rFonts w:ascii="Book Antiqua" w:hAnsi="Book Antiqua"/>
          <w:b/>
          <w:lang w:val="sv-SE"/>
        </w:rPr>
        <w:t>Nicol</w:t>
      </w:r>
    </w:p>
    <w:p w14:paraId="511A9570" w14:textId="77777777" w:rsidR="00635007" w:rsidRPr="00635007" w:rsidRDefault="00635007" w:rsidP="000B1011">
      <w:pPr>
        <w:spacing w:line="360" w:lineRule="auto"/>
        <w:jc w:val="both"/>
        <w:rPr>
          <w:rFonts w:ascii="Book Antiqua" w:hAnsi="Book Antiqua"/>
          <w:b/>
          <w:lang w:val="sv-SE" w:eastAsia="zh-CN"/>
        </w:rPr>
      </w:pPr>
    </w:p>
    <w:p w14:paraId="3F7765C1" w14:textId="51694232" w:rsidR="004213FB" w:rsidRDefault="004213FB" w:rsidP="000B1011">
      <w:pPr>
        <w:spacing w:line="360" w:lineRule="auto"/>
        <w:jc w:val="both"/>
        <w:rPr>
          <w:rFonts w:ascii="Book Antiqua" w:hAnsi="Book Antiqua"/>
          <w:lang w:eastAsia="zh-CN"/>
        </w:rPr>
      </w:pPr>
      <w:r w:rsidRPr="000B1011">
        <w:rPr>
          <w:rFonts w:ascii="Book Antiqua" w:hAnsi="Book Antiqua"/>
          <w:b/>
          <w:lang w:val="sv-SE"/>
        </w:rPr>
        <w:t>Jake E Krige, Eduard Jonas, Urda K Kotze,</w:t>
      </w:r>
      <w:r w:rsidRPr="000B1011">
        <w:rPr>
          <w:rFonts w:ascii="Book Antiqua" w:hAnsi="Book Antiqua"/>
          <w:lang w:val="sv-SE"/>
        </w:rPr>
        <w:t xml:space="preserve"> </w:t>
      </w:r>
      <w:r w:rsidR="005D3AB7" w:rsidRPr="000B1011">
        <w:rPr>
          <w:rFonts w:ascii="Book Antiqua" w:hAnsi="Book Antiqua"/>
        </w:rPr>
        <w:t>Surgical Gastroenterology Unit, Department of Surgery,</w:t>
      </w:r>
      <w:r w:rsidR="005D3AB7">
        <w:rPr>
          <w:rFonts w:ascii="Book Antiqua" w:hAnsi="Book Antiqua" w:hint="eastAsia"/>
          <w:lang w:eastAsia="zh-CN"/>
        </w:rPr>
        <w:t xml:space="preserve"> </w:t>
      </w:r>
      <w:r w:rsidR="005D3AB7" w:rsidRPr="000B1011">
        <w:rPr>
          <w:rFonts w:ascii="Book Antiqua" w:hAnsi="Book Antiqua"/>
        </w:rPr>
        <w:t xml:space="preserve">University of Cape Town Health Sciences Faculty, </w:t>
      </w:r>
      <w:r w:rsidR="001271DC" w:rsidRPr="000B1011">
        <w:rPr>
          <w:rFonts w:ascii="Book Antiqua" w:hAnsi="Book Antiqua"/>
        </w:rPr>
        <w:t xml:space="preserve">Observatory, </w:t>
      </w:r>
      <w:r w:rsidR="00C6657D" w:rsidRPr="000B1011">
        <w:rPr>
          <w:rFonts w:ascii="Book Antiqua" w:hAnsi="Book Antiqua"/>
        </w:rPr>
        <w:t>Cape Town</w:t>
      </w:r>
      <w:r w:rsidR="00635007">
        <w:rPr>
          <w:rFonts w:ascii="Book Antiqua" w:hAnsi="Book Antiqua" w:hint="eastAsia"/>
          <w:lang w:eastAsia="zh-CN"/>
        </w:rPr>
        <w:t xml:space="preserve"> </w:t>
      </w:r>
      <w:r w:rsidR="00635007" w:rsidRPr="000B1011">
        <w:rPr>
          <w:rFonts w:ascii="Book Antiqua" w:hAnsi="Book Antiqua"/>
        </w:rPr>
        <w:t>7925</w:t>
      </w:r>
      <w:r w:rsidR="00C6657D" w:rsidRPr="000B1011">
        <w:rPr>
          <w:rFonts w:ascii="Book Antiqua" w:hAnsi="Book Antiqua"/>
        </w:rPr>
        <w:t>, South Africa</w:t>
      </w:r>
    </w:p>
    <w:p w14:paraId="03C3610F" w14:textId="77777777" w:rsidR="00635007" w:rsidRPr="000B1011" w:rsidRDefault="00635007" w:rsidP="000B1011">
      <w:pPr>
        <w:spacing w:line="360" w:lineRule="auto"/>
        <w:jc w:val="both"/>
        <w:rPr>
          <w:rFonts w:ascii="Book Antiqua" w:hAnsi="Book Antiqua"/>
          <w:lang w:eastAsia="zh-CN"/>
        </w:rPr>
      </w:pPr>
    </w:p>
    <w:p w14:paraId="5A0E00DF" w14:textId="5783661A" w:rsidR="008B5D92" w:rsidRPr="000B1011" w:rsidRDefault="00CB7CED" w:rsidP="000B1011">
      <w:pPr>
        <w:spacing w:line="360" w:lineRule="auto"/>
        <w:jc w:val="both"/>
        <w:rPr>
          <w:rFonts w:ascii="Book Antiqua" w:hAnsi="Book Antiqua"/>
        </w:rPr>
      </w:pPr>
      <w:r w:rsidRPr="000B1011">
        <w:rPr>
          <w:rFonts w:ascii="Book Antiqua" w:hAnsi="Book Antiqua"/>
          <w:b/>
        </w:rPr>
        <w:t xml:space="preserve">Sandie R Thomson, </w:t>
      </w:r>
      <w:proofErr w:type="spellStart"/>
      <w:r w:rsidRPr="000B1011">
        <w:rPr>
          <w:rFonts w:ascii="Book Antiqua" w:hAnsi="Book Antiqua"/>
          <w:b/>
        </w:rPr>
        <w:t>Mashiko</w:t>
      </w:r>
      <w:proofErr w:type="spellEnd"/>
      <w:r w:rsidRPr="000B1011">
        <w:rPr>
          <w:rFonts w:ascii="Book Antiqua" w:hAnsi="Book Antiqua"/>
          <w:b/>
        </w:rPr>
        <w:t xml:space="preserve"> </w:t>
      </w:r>
      <w:proofErr w:type="spellStart"/>
      <w:r w:rsidRPr="000B1011">
        <w:rPr>
          <w:rFonts w:ascii="Book Antiqua" w:hAnsi="Book Antiqua"/>
          <w:b/>
        </w:rPr>
        <w:t>Setshedi</w:t>
      </w:r>
      <w:proofErr w:type="spellEnd"/>
      <w:r w:rsidRPr="000B1011">
        <w:rPr>
          <w:rFonts w:ascii="Book Antiqua" w:hAnsi="Book Antiqua"/>
        </w:rPr>
        <w:t>, Department of Medicine, University of Cape Town Health Sciences Faculty</w:t>
      </w:r>
      <w:r w:rsidR="00C6657D" w:rsidRPr="000B1011">
        <w:rPr>
          <w:rFonts w:ascii="Book Antiqua" w:hAnsi="Book Antiqua"/>
        </w:rPr>
        <w:t xml:space="preserve">, </w:t>
      </w:r>
      <w:r w:rsidR="00635007" w:rsidRPr="000B1011">
        <w:rPr>
          <w:rFonts w:ascii="Book Antiqua" w:hAnsi="Book Antiqua"/>
        </w:rPr>
        <w:t>Cape Town</w:t>
      </w:r>
      <w:r w:rsidR="00635007">
        <w:rPr>
          <w:rFonts w:ascii="Book Antiqua" w:hAnsi="Book Antiqua" w:hint="eastAsia"/>
          <w:lang w:eastAsia="zh-CN"/>
        </w:rPr>
        <w:t xml:space="preserve"> </w:t>
      </w:r>
      <w:r w:rsidR="00635007" w:rsidRPr="000B1011">
        <w:rPr>
          <w:rFonts w:ascii="Book Antiqua" w:hAnsi="Book Antiqua"/>
        </w:rPr>
        <w:t>7925, South Africa</w:t>
      </w:r>
    </w:p>
    <w:p w14:paraId="0714E857" w14:textId="77777777" w:rsidR="00635007" w:rsidRDefault="00635007" w:rsidP="000B1011">
      <w:pPr>
        <w:spacing w:line="360" w:lineRule="auto"/>
        <w:jc w:val="both"/>
        <w:rPr>
          <w:rFonts w:ascii="Book Antiqua" w:hAnsi="Book Antiqua"/>
          <w:b/>
          <w:lang w:eastAsia="zh-CN"/>
        </w:rPr>
      </w:pPr>
    </w:p>
    <w:p w14:paraId="65FDE9BF" w14:textId="711DE637" w:rsidR="00635007" w:rsidRDefault="00CB7CED" w:rsidP="000B1011">
      <w:pPr>
        <w:spacing w:line="360" w:lineRule="auto"/>
        <w:jc w:val="both"/>
        <w:rPr>
          <w:rFonts w:ascii="Book Antiqua" w:hAnsi="Book Antiqua"/>
          <w:b/>
          <w:lang w:eastAsia="zh-CN"/>
        </w:rPr>
      </w:pPr>
      <w:r w:rsidRPr="000B1011">
        <w:rPr>
          <w:rFonts w:ascii="Book Antiqua" w:hAnsi="Book Antiqua"/>
          <w:b/>
        </w:rPr>
        <w:t xml:space="preserve">Pradeep H </w:t>
      </w:r>
      <w:proofErr w:type="spellStart"/>
      <w:r w:rsidRPr="000B1011">
        <w:rPr>
          <w:rFonts w:ascii="Book Antiqua" w:hAnsi="Book Antiqua"/>
          <w:b/>
        </w:rPr>
        <w:t>Navsaria</w:t>
      </w:r>
      <w:proofErr w:type="spellEnd"/>
      <w:r w:rsidRPr="000B1011">
        <w:rPr>
          <w:rFonts w:ascii="Book Antiqua" w:hAnsi="Book Antiqua"/>
          <w:b/>
        </w:rPr>
        <w:t>, Andrew J Nicol,</w:t>
      </w:r>
      <w:r w:rsidRPr="000B1011">
        <w:rPr>
          <w:rFonts w:ascii="Book Antiqua" w:hAnsi="Book Antiqua"/>
        </w:rPr>
        <w:t xml:space="preserve"> Department of Surgery, Trauma Centre, University of Cape Town Health Sciences Faculty</w:t>
      </w:r>
      <w:r w:rsidR="00C6657D" w:rsidRPr="000B1011">
        <w:rPr>
          <w:rFonts w:ascii="Book Antiqua" w:hAnsi="Book Antiqua"/>
        </w:rPr>
        <w:t>,</w:t>
      </w:r>
      <w:r w:rsidR="001271DC" w:rsidRPr="000B1011">
        <w:rPr>
          <w:rFonts w:ascii="Book Antiqua" w:hAnsi="Book Antiqua"/>
        </w:rPr>
        <w:t xml:space="preserve"> Observatory, </w:t>
      </w:r>
      <w:r w:rsidR="00635007" w:rsidRPr="000B1011">
        <w:rPr>
          <w:rFonts w:ascii="Book Antiqua" w:hAnsi="Book Antiqua"/>
        </w:rPr>
        <w:t>Cape Town</w:t>
      </w:r>
      <w:r w:rsidR="00635007">
        <w:rPr>
          <w:rFonts w:ascii="Book Antiqua" w:hAnsi="Book Antiqua" w:hint="eastAsia"/>
          <w:lang w:eastAsia="zh-CN"/>
        </w:rPr>
        <w:t xml:space="preserve"> </w:t>
      </w:r>
      <w:r w:rsidR="00635007" w:rsidRPr="000B1011">
        <w:rPr>
          <w:rFonts w:ascii="Book Antiqua" w:hAnsi="Book Antiqua"/>
        </w:rPr>
        <w:t>7925, South Africa</w:t>
      </w:r>
    </w:p>
    <w:p w14:paraId="482217F7" w14:textId="77777777" w:rsidR="00635007" w:rsidRDefault="00635007" w:rsidP="000B1011">
      <w:pPr>
        <w:spacing w:line="360" w:lineRule="auto"/>
        <w:jc w:val="both"/>
        <w:rPr>
          <w:rFonts w:ascii="Book Antiqua" w:hAnsi="Book Antiqua"/>
          <w:b/>
          <w:lang w:eastAsia="zh-CN"/>
        </w:rPr>
      </w:pPr>
    </w:p>
    <w:p w14:paraId="5745582B" w14:textId="574647CF" w:rsidR="00DA2A89" w:rsidRDefault="00CB7CED" w:rsidP="000B1011">
      <w:pPr>
        <w:spacing w:line="360" w:lineRule="auto"/>
        <w:jc w:val="both"/>
        <w:rPr>
          <w:rFonts w:ascii="Book Antiqua" w:hAnsi="Book Antiqua"/>
          <w:lang w:eastAsia="zh-CN"/>
        </w:rPr>
      </w:pPr>
      <w:r w:rsidRPr="000B1011">
        <w:rPr>
          <w:rFonts w:ascii="Book Antiqua" w:hAnsi="Book Antiqua"/>
          <w:b/>
        </w:rPr>
        <w:t xml:space="preserve">Jake E </w:t>
      </w:r>
      <w:proofErr w:type="spellStart"/>
      <w:r w:rsidRPr="000B1011">
        <w:rPr>
          <w:rFonts w:ascii="Book Antiqua" w:hAnsi="Book Antiqua"/>
          <w:b/>
        </w:rPr>
        <w:t>Krige</w:t>
      </w:r>
      <w:proofErr w:type="spellEnd"/>
      <w:r w:rsidRPr="000B1011">
        <w:rPr>
          <w:rFonts w:ascii="Book Antiqua" w:hAnsi="Book Antiqua"/>
          <w:b/>
        </w:rPr>
        <w:t xml:space="preserve">, Eduard Jonas, Sandie R Thomson, </w:t>
      </w:r>
      <w:proofErr w:type="spellStart"/>
      <w:r w:rsidRPr="000B1011">
        <w:rPr>
          <w:rFonts w:ascii="Book Antiqua" w:hAnsi="Book Antiqua"/>
          <w:b/>
        </w:rPr>
        <w:t>Urda</w:t>
      </w:r>
      <w:proofErr w:type="spellEnd"/>
      <w:r w:rsidRPr="000B1011">
        <w:rPr>
          <w:rFonts w:ascii="Book Antiqua" w:hAnsi="Book Antiqua"/>
          <w:b/>
        </w:rPr>
        <w:t xml:space="preserve"> K </w:t>
      </w:r>
      <w:proofErr w:type="spellStart"/>
      <w:r w:rsidRPr="000B1011">
        <w:rPr>
          <w:rFonts w:ascii="Book Antiqua" w:hAnsi="Book Antiqua"/>
          <w:b/>
        </w:rPr>
        <w:t>Kotze</w:t>
      </w:r>
      <w:proofErr w:type="spellEnd"/>
      <w:r w:rsidRPr="000B1011">
        <w:rPr>
          <w:rFonts w:ascii="Book Antiqua" w:hAnsi="Book Antiqua"/>
          <w:b/>
        </w:rPr>
        <w:t xml:space="preserve">, </w:t>
      </w:r>
      <w:proofErr w:type="spellStart"/>
      <w:r w:rsidRPr="000B1011">
        <w:rPr>
          <w:rFonts w:ascii="Book Antiqua" w:hAnsi="Book Antiqua"/>
          <w:b/>
        </w:rPr>
        <w:t>Mashiko</w:t>
      </w:r>
      <w:proofErr w:type="spellEnd"/>
      <w:r w:rsidRPr="000B1011">
        <w:rPr>
          <w:rFonts w:ascii="Book Antiqua" w:hAnsi="Book Antiqua"/>
          <w:b/>
        </w:rPr>
        <w:t xml:space="preserve"> </w:t>
      </w:r>
      <w:proofErr w:type="spellStart"/>
      <w:r w:rsidRPr="000B1011">
        <w:rPr>
          <w:rFonts w:ascii="Book Antiqua" w:hAnsi="Book Antiqua"/>
          <w:b/>
        </w:rPr>
        <w:t>Setshedi</w:t>
      </w:r>
      <w:proofErr w:type="spellEnd"/>
      <w:r w:rsidRPr="000B1011">
        <w:rPr>
          <w:rFonts w:ascii="Book Antiqua" w:hAnsi="Book Antiqua"/>
          <w:b/>
        </w:rPr>
        <w:t xml:space="preserve">, Pradeep H </w:t>
      </w:r>
      <w:proofErr w:type="spellStart"/>
      <w:r w:rsidRPr="000B1011">
        <w:rPr>
          <w:rFonts w:ascii="Book Antiqua" w:hAnsi="Book Antiqua"/>
          <w:b/>
        </w:rPr>
        <w:t>Navsaria</w:t>
      </w:r>
      <w:proofErr w:type="spellEnd"/>
      <w:r w:rsidRPr="000B1011">
        <w:rPr>
          <w:rFonts w:ascii="Book Antiqua" w:hAnsi="Book Antiqua"/>
          <w:b/>
        </w:rPr>
        <w:t>, Andrew J Nicol,</w:t>
      </w:r>
      <w:r w:rsidRPr="000B1011">
        <w:rPr>
          <w:rFonts w:ascii="Book Antiqua" w:hAnsi="Book Antiqua"/>
        </w:rPr>
        <w:t xml:space="preserve"> </w:t>
      </w:r>
      <w:r w:rsidR="00D63C7F" w:rsidRPr="000B1011">
        <w:rPr>
          <w:rFonts w:ascii="Book Antiqua" w:hAnsi="Book Antiqua"/>
        </w:rPr>
        <w:t>Groote Schuur Hospital, Observatory,</w:t>
      </w:r>
      <w:r w:rsidR="00C6657D" w:rsidRPr="000B1011">
        <w:rPr>
          <w:rFonts w:ascii="Book Antiqua" w:hAnsi="Book Antiqua"/>
        </w:rPr>
        <w:t xml:space="preserve"> </w:t>
      </w:r>
      <w:r w:rsidR="00635007" w:rsidRPr="000B1011">
        <w:rPr>
          <w:rFonts w:ascii="Book Antiqua" w:hAnsi="Book Antiqua"/>
        </w:rPr>
        <w:t>Cape Town</w:t>
      </w:r>
      <w:r w:rsidR="00635007">
        <w:rPr>
          <w:rFonts w:ascii="Book Antiqua" w:hAnsi="Book Antiqua" w:hint="eastAsia"/>
          <w:lang w:eastAsia="zh-CN"/>
        </w:rPr>
        <w:t xml:space="preserve"> </w:t>
      </w:r>
      <w:r w:rsidR="00635007" w:rsidRPr="000B1011">
        <w:rPr>
          <w:rFonts w:ascii="Book Antiqua" w:hAnsi="Book Antiqua"/>
        </w:rPr>
        <w:t>7925, South Africa</w:t>
      </w:r>
    </w:p>
    <w:p w14:paraId="3E3DB01C" w14:textId="77777777" w:rsidR="00635007" w:rsidRPr="000B1011" w:rsidRDefault="00635007" w:rsidP="000B1011">
      <w:pPr>
        <w:spacing w:line="360" w:lineRule="auto"/>
        <w:jc w:val="both"/>
        <w:rPr>
          <w:rFonts w:ascii="Book Antiqua" w:hAnsi="Book Antiqua"/>
          <w:b/>
          <w:lang w:eastAsia="zh-CN"/>
        </w:rPr>
      </w:pPr>
    </w:p>
    <w:p w14:paraId="2B176C71" w14:textId="41EC7F9A" w:rsidR="00D63C7F" w:rsidRPr="000B1011" w:rsidRDefault="008148CF" w:rsidP="000B1011">
      <w:pPr>
        <w:spacing w:line="360" w:lineRule="auto"/>
        <w:jc w:val="both"/>
        <w:rPr>
          <w:rFonts w:ascii="Book Antiqua" w:hAnsi="Book Antiqua"/>
        </w:rPr>
      </w:pPr>
      <w:r w:rsidRPr="000B1011">
        <w:rPr>
          <w:rFonts w:ascii="Book Antiqua" w:hAnsi="Book Antiqua"/>
          <w:b/>
        </w:rPr>
        <w:t>Author contributions:</w:t>
      </w:r>
      <w:r w:rsidRPr="000B1011">
        <w:rPr>
          <w:rFonts w:ascii="Book Antiqua" w:hAnsi="Book Antiqua"/>
        </w:rPr>
        <w:t xml:space="preserve"> </w:t>
      </w:r>
      <w:proofErr w:type="spellStart"/>
      <w:r w:rsidR="00635007">
        <w:rPr>
          <w:rFonts w:ascii="Book Antiqua" w:hAnsi="Book Antiqua"/>
        </w:rPr>
        <w:t>Krige</w:t>
      </w:r>
      <w:proofErr w:type="spellEnd"/>
      <w:r w:rsidR="00361335" w:rsidRPr="000B1011">
        <w:rPr>
          <w:rFonts w:ascii="Book Antiqua" w:hAnsi="Book Antiqua"/>
        </w:rPr>
        <w:t xml:space="preserve"> J</w:t>
      </w:r>
      <w:r w:rsidR="00635007">
        <w:rPr>
          <w:rFonts w:ascii="Book Antiqua" w:hAnsi="Book Antiqua" w:hint="eastAsia"/>
          <w:lang w:eastAsia="zh-CN"/>
        </w:rPr>
        <w:t>E</w:t>
      </w:r>
      <w:r w:rsidR="00361335" w:rsidRPr="000B1011">
        <w:rPr>
          <w:rFonts w:ascii="Book Antiqua" w:hAnsi="Book Antiqua"/>
        </w:rPr>
        <w:t xml:space="preserve"> </w:t>
      </w:r>
      <w:r w:rsidRPr="000B1011">
        <w:rPr>
          <w:rFonts w:ascii="Book Antiqua" w:hAnsi="Book Antiqua"/>
        </w:rPr>
        <w:t>designed</w:t>
      </w:r>
      <w:r w:rsidR="00361335" w:rsidRPr="000B1011">
        <w:rPr>
          <w:rFonts w:ascii="Book Antiqua" w:hAnsi="Book Antiqua"/>
        </w:rPr>
        <w:t xml:space="preserve"> and conducted</w:t>
      </w:r>
      <w:r w:rsidRPr="000B1011">
        <w:rPr>
          <w:rFonts w:ascii="Book Antiqua" w:hAnsi="Book Antiqua"/>
        </w:rPr>
        <w:t xml:space="preserve"> the </w:t>
      </w:r>
      <w:r w:rsidR="00361335" w:rsidRPr="000B1011">
        <w:rPr>
          <w:rFonts w:ascii="Book Antiqua" w:hAnsi="Book Antiqua"/>
        </w:rPr>
        <w:t xml:space="preserve">study; </w:t>
      </w:r>
      <w:proofErr w:type="spellStart"/>
      <w:r w:rsidR="00635007">
        <w:rPr>
          <w:rFonts w:ascii="Book Antiqua" w:hAnsi="Book Antiqua"/>
        </w:rPr>
        <w:t>Krige</w:t>
      </w:r>
      <w:proofErr w:type="spellEnd"/>
      <w:r w:rsidR="00635007" w:rsidRPr="000B1011">
        <w:rPr>
          <w:rFonts w:ascii="Book Antiqua" w:hAnsi="Book Antiqua"/>
        </w:rPr>
        <w:t xml:space="preserve"> J</w:t>
      </w:r>
      <w:r w:rsidR="00635007">
        <w:rPr>
          <w:rFonts w:ascii="Book Antiqua" w:hAnsi="Book Antiqua" w:hint="eastAsia"/>
          <w:lang w:eastAsia="zh-CN"/>
        </w:rPr>
        <w:t>E</w:t>
      </w:r>
      <w:r w:rsidR="00361335" w:rsidRPr="000B1011">
        <w:rPr>
          <w:rFonts w:ascii="Book Antiqua" w:hAnsi="Book Antiqua"/>
        </w:rPr>
        <w:t xml:space="preserve">, Jonas E and </w:t>
      </w:r>
      <w:proofErr w:type="spellStart"/>
      <w:r w:rsidR="00361335" w:rsidRPr="000B1011">
        <w:rPr>
          <w:rFonts w:ascii="Book Antiqua" w:hAnsi="Book Antiqua"/>
        </w:rPr>
        <w:t>Kotze</w:t>
      </w:r>
      <w:proofErr w:type="spellEnd"/>
      <w:r w:rsidR="00361335" w:rsidRPr="000B1011">
        <w:rPr>
          <w:rFonts w:ascii="Book Antiqua" w:hAnsi="Book Antiqua"/>
        </w:rPr>
        <w:t xml:space="preserve"> U</w:t>
      </w:r>
      <w:r w:rsidR="00635007">
        <w:rPr>
          <w:rFonts w:ascii="Book Antiqua" w:hAnsi="Book Antiqua" w:hint="eastAsia"/>
          <w:lang w:eastAsia="zh-CN"/>
        </w:rPr>
        <w:t>K</w:t>
      </w:r>
      <w:r w:rsidR="00933102" w:rsidRPr="000B1011">
        <w:rPr>
          <w:rFonts w:ascii="Book Antiqua" w:hAnsi="Book Antiqua"/>
        </w:rPr>
        <w:t xml:space="preserve"> collected and analysed and interpreted the data; </w:t>
      </w:r>
      <w:proofErr w:type="spellStart"/>
      <w:r w:rsidR="00933102" w:rsidRPr="000B1011">
        <w:rPr>
          <w:rFonts w:ascii="Book Antiqua" w:hAnsi="Book Antiqua"/>
        </w:rPr>
        <w:t>Setshedi</w:t>
      </w:r>
      <w:proofErr w:type="spellEnd"/>
      <w:r w:rsidR="00933102" w:rsidRPr="000B1011">
        <w:rPr>
          <w:rFonts w:ascii="Book Antiqua" w:hAnsi="Book Antiqua"/>
        </w:rPr>
        <w:t xml:space="preserve"> M performed the statistical analysis; </w:t>
      </w:r>
      <w:proofErr w:type="spellStart"/>
      <w:r w:rsidR="00635007">
        <w:rPr>
          <w:rFonts w:ascii="Book Antiqua" w:hAnsi="Book Antiqua"/>
        </w:rPr>
        <w:t>Krige</w:t>
      </w:r>
      <w:proofErr w:type="spellEnd"/>
      <w:r w:rsidR="00635007" w:rsidRPr="000B1011">
        <w:rPr>
          <w:rFonts w:ascii="Book Antiqua" w:hAnsi="Book Antiqua"/>
        </w:rPr>
        <w:t xml:space="preserve"> J</w:t>
      </w:r>
      <w:r w:rsidR="00635007">
        <w:rPr>
          <w:rFonts w:ascii="Book Antiqua" w:hAnsi="Book Antiqua" w:hint="eastAsia"/>
          <w:lang w:eastAsia="zh-CN"/>
        </w:rPr>
        <w:t>E</w:t>
      </w:r>
      <w:r w:rsidR="00933102" w:rsidRPr="000B1011">
        <w:rPr>
          <w:rFonts w:ascii="Book Antiqua" w:hAnsi="Book Antiqua"/>
        </w:rPr>
        <w:t>, Jonas E, Thomson S</w:t>
      </w:r>
      <w:r w:rsidR="00635007">
        <w:rPr>
          <w:rFonts w:ascii="Book Antiqua" w:hAnsi="Book Antiqua" w:hint="eastAsia"/>
          <w:lang w:eastAsia="zh-CN"/>
        </w:rPr>
        <w:t>R</w:t>
      </w:r>
      <w:r w:rsidR="00933102" w:rsidRPr="000B1011">
        <w:rPr>
          <w:rFonts w:ascii="Book Antiqua" w:hAnsi="Book Antiqua"/>
        </w:rPr>
        <w:t xml:space="preserve"> drafted the </w:t>
      </w:r>
      <w:r w:rsidR="00933102" w:rsidRPr="000B1011">
        <w:rPr>
          <w:rFonts w:ascii="Book Antiqua" w:hAnsi="Book Antiqua"/>
        </w:rPr>
        <w:lastRenderedPageBreak/>
        <w:t xml:space="preserve">manuscript; </w:t>
      </w:r>
      <w:proofErr w:type="spellStart"/>
      <w:r w:rsidR="00933102" w:rsidRPr="000B1011">
        <w:rPr>
          <w:rFonts w:ascii="Book Antiqua" w:hAnsi="Book Antiqua"/>
        </w:rPr>
        <w:t>Navsaria</w:t>
      </w:r>
      <w:proofErr w:type="spellEnd"/>
      <w:r w:rsidR="00933102" w:rsidRPr="000B1011">
        <w:rPr>
          <w:rFonts w:ascii="Book Antiqua" w:hAnsi="Book Antiqua"/>
        </w:rPr>
        <w:t xml:space="preserve"> P</w:t>
      </w:r>
      <w:r w:rsidR="00635007">
        <w:rPr>
          <w:rFonts w:ascii="Book Antiqua" w:hAnsi="Book Antiqua" w:hint="eastAsia"/>
          <w:lang w:eastAsia="zh-CN"/>
        </w:rPr>
        <w:t>H</w:t>
      </w:r>
      <w:r w:rsidR="00933102" w:rsidRPr="000B1011">
        <w:rPr>
          <w:rFonts w:ascii="Book Antiqua" w:hAnsi="Book Antiqua"/>
        </w:rPr>
        <w:t xml:space="preserve"> and Nicol A</w:t>
      </w:r>
      <w:r w:rsidR="00635007">
        <w:rPr>
          <w:rFonts w:ascii="Book Antiqua" w:hAnsi="Book Antiqua" w:hint="eastAsia"/>
          <w:lang w:eastAsia="zh-CN"/>
        </w:rPr>
        <w:t>J</w:t>
      </w:r>
      <w:r w:rsidR="00933102" w:rsidRPr="000B1011">
        <w:rPr>
          <w:rFonts w:ascii="Book Antiqua" w:hAnsi="Book Antiqua"/>
        </w:rPr>
        <w:t xml:space="preserve"> conducted critical revisions</w:t>
      </w:r>
      <w:r w:rsidR="00635007">
        <w:rPr>
          <w:rFonts w:ascii="Book Antiqua" w:hAnsi="Book Antiqua" w:hint="eastAsia"/>
          <w:lang w:eastAsia="zh-CN"/>
        </w:rPr>
        <w:t>;</w:t>
      </w:r>
      <w:r w:rsidR="00933102" w:rsidRPr="000B1011">
        <w:rPr>
          <w:rFonts w:ascii="Book Antiqua" w:hAnsi="Book Antiqua"/>
        </w:rPr>
        <w:t xml:space="preserve"> </w:t>
      </w:r>
      <w:r w:rsidR="00635007" w:rsidRPr="000B1011">
        <w:rPr>
          <w:rFonts w:ascii="Book Antiqua" w:hAnsi="Book Antiqua"/>
        </w:rPr>
        <w:t>a</w:t>
      </w:r>
      <w:r w:rsidR="00933102" w:rsidRPr="000B1011">
        <w:rPr>
          <w:rFonts w:ascii="Book Antiqua" w:hAnsi="Book Antiqua"/>
        </w:rPr>
        <w:t>ll authors read and approved the final version of the manuscript.</w:t>
      </w:r>
    </w:p>
    <w:p w14:paraId="2315D28E" w14:textId="77777777" w:rsidR="004C100A" w:rsidRDefault="004C100A" w:rsidP="000B1011">
      <w:pPr>
        <w:spacing w:line="360" w:lineRule="auto"/>
        <w:jc w:val="both"/>
        <w:rPr>
          <w:rFonts w:ascii="Book Antiqua" w:hAnsi="Book Antiqua"/>
          <w:b/>
          <w:lang w:eastAsia="zh-CN"/>
        </w:rPr>
      </w:pPr>
    </w:p>
    <w:p w14:paraId="0DE71B6D" w14:textId="2E0A6524" w:rsidR="007A5E27" w:rsidRDefault="007A5E27" w:rsidP="000B1011">
      <w:pPr>
        <w:spacing w:line="360" w:lineRule="auto"/>
        <w:jc w:val="both"/>
        <w:rPr>
          <w:rFonts w:ascii="Book Antiqua" w:hAnsi="Book Antiqua"/>
          <w:lang w:eastAsia="zh-CN"/>
        </w:rPr>
      </w:pPr>
      <w:r w:rsidRPr="00635007">
        <w:rPr>
          <w:rFonts w:ascii="Book Antiqua" w:hAnsi="Book Antiqua"/>
          <w:b/>
        </w:rPr>
        <w:t>Institutional review board statement:</w:t>
      </w:r>
      <w:r w:rsidRPr="00635007">
        <w:rPr>
          <w:rFonts w:ascii="Book Antiqua" w:hAnsi="Book Antiqua"/>
        </w:rPr>
        <w:t xml:space="preserve"> This study was approved by the Human Research Ethics Committee, University of Cape Town Health Sciences Faculty.</w:t>
      </w:r>
    </w:p>
    <w:p w14:paraId="28E80DA4" w14:textId="77777777" w:rsidR="00635007" w:rsidRPr="00635007" w:rsidRDefault="00635007" w:rsidP="000B1011">
      <w:pPr>
        <w:spacing w:line="360" w:lineRule="auto"/>
        <w:jc w:val="both"/>
        <w:rPr>
          <w:rFonts w:ascii="Book Antiqua" w:hAnsi="Book Antiqua"/>
          <w:lang w:eastAsia="zh-CN"/>
        </w:rPr>
      </w:pPr>
    </w:p>
    <w:p w14:paraId="5FD6E593" w14:textId="6C87C139" w:rsidR="007A5E27" w:rsidRDefault="007A5E27" w:rsidP="000B1011">
      <w:pPr>
        <w:spacing w:line="360" w:lineRule="auto"/>
        <w:jc w:val="both"/>
        <w:rPr>
          <w:rFonts w:ascii="Book Antiqua" w:hAnsi="Book Antiqua"/>
          <w:lang w:eastAsia="zh-CN"/>
        </w:rPr>
      </w:pPr>
      <w:r w:rsidRPr="00635007">
        <w:rPr>
          <w:rFonts w:ascii="Book Antiqua" w:hAnsi="Book Antiqua"/>
          <w:b/>
        </w:rPr>
        <w:t>Informed consent statement:</w:t>
      </w:r>
      <w:r w:rsidRPr="00635007">
        <w:rPr>
          <w:rFonts w:ascii="Book Antiqua" w:hAnsi="Book Antiqua"/>
        </w:rPr>
        <w:t xml:space="preserve"> </w:t>
      </w:r>
      <w:r w:rsidR="00435383" w:rsidRPr="00635007">
        <w:rPr>
          <w:rFonts w:ascii="Book Antiqua" w:hAnsi="Book Antiqua"/>
        </w:rPr>
        <w:t>Patient i</w:t>
      </w:r>
      <w:r w:rsidR="00D1640D" w:rsidRPr="00635007">
        <w:rPr>
          <w:rFonts w:ascii="Book Antiqua" w:hAnsi="Book Antiqua"/>
        </w:rPr>
        <w:t xml:space="preserve">nformed consent </w:t>
      </w:r>
      <w:r w:rsidR="00435383" w:rsidRPr="00635007">
        <w:rPr>
          <w:rFonts w:ascii="Book Antiqua" w:hAnsi="Book Antiqua"/>
        </w:rPr>
        <w:t xml:space="preserve">for data analysis </w:t>
      </w:r>
      <w:r w:rsidR="00D1640D" w:rsidRPr="00635007">
        <w:rPr>
          <w:rFonts w:ascii="Book Antiqua" w:hAnsi="Book Antiqua"/>
        </w:rPr>
        <w:t xml:space="preserve">was not required, </w:t>
      </w:r>
      <w:r w:rsidR="00435383" w:rsidRPr="00635007">
        <w:rPr>
          <w:rFonts w:ascii="Book Antiqua" w:hAnsi="Book Antiqua"/>
        </w:rPr>
        <w:t>as anonymized clinical data were used for this study.</w:t>
      </w:r>
    </w:p>
    <w:p w14:paraId="6960061F" w14:textId="77777777" w:rsidR="00635007" w:rsidRPr="00635007" w:rsidRDefault="00635007" w:rsidP="000B1011">
      <w:pPr>
        <w:spacing w:line="360" w:lineRule="auto"/>
        <w:jc w:val="both"/>
        <w:rPr>
          <w:rFonts w:ascii="Book Antiqua" w:hAnsi="Book Antiqua"/>
          <w:lang w:eastAsia="zh-CN"/>
        </w:rPr>
      </w:pPr>
    </w:p>
    <w:p w14:paraId="2F0C866B" w14:textId="4111B736" w:rsidR="00435383" w:rsidRDefault="00435383" w:rsidP="000B1011">
      <w:pPr>
        <w:spacing w:line="360" w:lineRule="auto"/>
        <w:jc w:val="both"/>
        <w:rPr>
          <w:rFonts w:ascii="Book Antiqua" w:hAnsi="Book Antiqua"/>
          <w:lang w:eastAsia="zh-CN"/>
        </w:rPr>
      </w:pPr>
      <w:r w:rsidRPr="00635007">
        <w:rPr>
          <w:rFonts w:ascii="Book Antiqua" w:hAnsi="Book Antiqua"/>
          <w:b/>
        </w:rPr>
        <w:t>Conflict-of-interest statement:</w:t>
      </w:r>
      <w:r w:rsidRPr="00635007">
        <w:rPr>
          <w:rFonts w:ascii="Book Antiqua" w:hAnsi="Book Antiqua"/>
        </w:rPr>
        <w:t xml:space="preserve"> The authors declare no conflict of interests.</w:t>
      </w:r>
    </w:p>
    <w:p w14:paraId="23D7C049" w14:textId="77777777" w:rsidR="00635007" w:rsidRPr="00635007" w:rsidRDefault="00635007" w:rsidP="000B1011">
      <w:pPr>
        <w:spacing w:line="360" w:lineRule="auto"/>
        <w:jc w:val="both"/>
        <w:rPr>
          <w:rFonts w:ascii="Book Antiqua" w:hAnsi="Book Antiqua"/>
          <w:lang w:eastAsia="zh-CN"/>
        </w:rPr>
      </w:pPr>
    </w:p>
    <w:p w14:paraId="01B6687B" w14:textId="489CCE94" w:rsidR="00435383" w:rsidRDefault="00435383" w:rsidP="000B1011">
      <w:pPr>
        <w:spacing w:line="360" w:lineRule="auto"/>
        <w:jc w:val="both"/>
        <w:rPr>
          <w:rFonts w:ascii="Book Antiqua" w:hAnsi="Book Antiqua"/>
          <w:lang w:eastAsia="zh-CN"/>
        </w:rPr>
      </w:pPr>
      <w:r w:rsidRPr="00635007">
        <w:rPr>
          <w:rFonts w:ascii="Book Antiqua" w:hAnsi="Book Antiqua"/>
          <w:b/>
        </w:rPr>
        <w:t>Data sharing statement:</w:t>
      </w:r>
      <w:r w:rsidRPr="00635007">
        <w:rPr>
          <w:rFonts w:ascii="Book Antiqua" w:hAnsi="Book Antiqua"/>
        </w:rPr>
        <w:t xml:space="preserve"> No data sharing</w:t>
      </w:r>
      <w:r w:rsidR="00F26B04" w:rsidRPr="00635007">
        <w:rPr>
          <w:rFonts w:ascii="Book Antiqua" w:hAnsi="Book Antiqua"/>
        </w:rPr>
        <w:t>.</w:t>
      </w:r>
    </w:p>
    <w:p w14:paraId="26F86F03" w14:textId="77777777" w:rsidR="00635007" w:rsidRDefault="00635007" w:rsidP="000B1011">
      <w:pPr>
        <w:spacing w:line="360" w:lineRule="auto"/>
        <w:jc w:val="both"/>
        <w:rPr>
          <w:rFonts w:ascii="Book Antiqua" w:hAnsi="Book Antiqua"/>
          <w:lang w:eastAsia="zh-CN"/>
        </w:rPr>
      </w:pPr>
    </w:p>
    <w:p w14:paraId="1FB952DB" w14:textId="77777777" w:rsidR="00635007" w:rsidRPr="00C52BCF" w:rsidRDefault="00635007" w:rsidP="00635007">
      <w:pPr>
        <w:widowControl w:val="0"/>
        <w:adjustRightInd w:val="0"/>
        <w:snapToGrid w:val="0"/>
        <w:spacing w:line="360" w:lineRule="auto"/>
        <w:jc w:val="both"/>
        <w:rPr>
          <w:rFonts w:ascii="Book Antiqua" w:hAnsi="Book Antiqua"/>
        </w:rPr>
      </w:pPr>
      <w:bookmarkStart w:id="17" w:name="OLE_LINK111"/>
      <w:bookmarkStart w:id="18" w:name="OLE_LINK112"/>
      <w:bookmarkStart w:id="19" w:name="OLE_LINK54"/>
      <w:bookmarkStart w:id="20" w:name="OLE_LINK70"/>
      <w:bookmarkStart w:id="21" w:name="OLE_LINK123"/>
      <w:bookmarkStart w:id="22" w:name="OLE_LINK183"/>
      <w:bookmarkStart w:id="23" w:name="OLE_LINK329"/>
      <w:bookmarkStart w:id="24" w:name="OLE_LINK424"/>
      <w:bookmarkStart w:id="25" w:name="OLE_LINK662"/>
      <w:bookmarkStart w:id="26" w:name="OLE_LINK268"/>
      <w:bookmarkStart w:id="27" w:name="OLE_LINK269"/>
      <w:bookmarkStart w:id="28" w:name="OLE_LINK439"/>
      <w:bookmarkStart w:id="29" w:name="OLE_LINK501"/>
      <w:bookmarkStart w:id="30" w:name="OLE_LINK594"/>
      <w:bookmarkStart w:id="31" w:name="OLE_LINK677"/>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17"/>
      <w:bookmarkEnd w:id="18"/>
    </w:p>
    <w:bookmarkEnd w:id="19"/>
    <w:bookmarkEnd w:id="20"/>
    <w:bookmarkEnd w:id="21"/>
    <w:bookmarkEnd w:id="22"/>
    <w:bookmarkEnd w:id="23"/>
    <w:bookmarkEnd w:id="24"/>
    <w:bookmarkEnd w:id="25"/>
    <w:p w14:paraId="23AC5E06" w14:textId="77777777" w:rsidR="00635007" w:rsidRPr="00C52BCF" w:rsidRDefault="00635007" w:rsidP="00635007">
      <w:pPr>
        <w:snapToGrid w:val="0"/>
        <w:spacing w:line="360" w:lineRule="auto"/>
        <w:ind w:right="120"/>
        <w:jc w:val="both"/>
        <w:rPr>
          <w:rFonts w:ascii="Book Antiqua" w:hAnsi="Book Antiqua"/>
          <w:color w:val="000000"/>
        </w:rPr>
      </w:pPr>
    </w:p>
    <w:p w14:paraId="269FC414" w14:textId="77777777" w:rsidR="00635007" w:rsidRPr="00C52BCF" w:rsidRDefault="00635007" w:rsidP="00635007">
      <w:pPr>
        <w:snapToGrid w:val="0"/>
        <w:spacing w:line="360" w:lineRule="auto"/>
        <w:ind w:right="120"/>
        <w:jc w:val="both"/>
        <w:rPr>
          <w:rFonts w:ascii="Book Antiqua" w:hAnsi="Book Antiqua"/>
          <w:color w:val="000000"/>
        </w:rPr>
      </w:pPr>
      <w:bookmarkStart w:id="32" w:name="OLE_LINK219"/>
      <w:bookmarkStart w:id="33" w:name="OLE_LINK368"/>
      <w:bookmarkStart w:id="34" w:name="OLE_LINK551"/>
      <w:r w:rsidRPr="00C52BCF">
        <w:rPr>
          <w:rFonts w:ascii="Book Antiqua" w:hAnsi="Book Antiqua"/>
          <w:b/>
          <w:color w:val="000000"/>
        </w:rPr>
        <w:t>Manuscript source:</w:t>
      </w:r>
      <w:r w:rsidRPr="00C52BCF">
        <w:rPr>
          <w:rFonts w:ascii="Book Antiqua" w:hAnsi="Book Antiqua"/>
          <w:color w:val="000000"/>
        </w:rPr>
        <w:t xml:space="preserve"> Invited manuscript</w:t>
      </w:r>
    </w:p>
    <w:bookmarkEnd w:id="26"/>
    <w:bookmarkEnd w:id="27"/>
    <w:bookmarkEnd w:id="28"/>
    <w:bookmarkEnd w:id="29"/>
    <w:bookmarkEnd w:id="30"/>
    <w:bookmarkEnd w:id="31"/>
    <w:bookmarkEnd w:id="32"/>
    <w:bookmarkEnd w:id="33"/>
    <w:bookmarkEnd w:id="34"/>
    <w:p w14:paraId="23C78C4D" w14:textId="77777777" w:rsidR="00635007" w:rsidRPr="00635007" w:rsidRDefault="00635007" w:rsidP="000B1011">
      <w:pPr>
        <w:spacing w:line="360" w:lineRule="auto"/>
        <w:jc w:val="both"/>
        <w:rPr>
          <w:rFonts w:ascii="Book Antiqua" w:hAnsi="Book Antiqua"/>
          <w:lang w:eastAsia="zh-CN"/>
        </w:rPr>
      </w:pPr>
    </w:p>
    <w:p w14:paraId="2465C293" w14:textId="34940970" w:rsidR="00F85212" w:rsidRPr="000B1011" w:rsidRDefault="00D63C7F" w:rsidP="000B1011">
      <w:pPr>
        <w:spacing w:line="360" w:lineRule="auto"/>
        <w:jc w:val="both"/>
        <w:rPr>
          <w:rFonts w:ascii="Book Antiqua" w:hAnsi="Book Antiqua"/>
          <w:lang w:val="fr-FR"/>
        </w:rPr>
      </w:pPr>
      <w:r w:rsidRPr="000B1011">
        <w:rPr>
          <w:rFonts w:ascii="Book Antiqua" w:hAnsi="Book Antiqua"/>
          <w:b/>
        </w:rPr>
        <w:t xml:space="preserve">Correspondence </w:t>
      </w:r>
      <w:r w:rsidRPr="005D3AB7">
        <w:rPr>
          <w:rFonts w:ascii="Book Antiqua" w:hAnsi="Book Antiqua"/>
          <w:b/>
        </w:rPr>
        <w:t>to:</w:t>
      </w:r>
      <w:r w:rsidR="00F26B04" w:rsidRPr="005D3AB7">
        <w:rPr>
          <w:rFonts w:ascii="Book Antiqua" w:hAnsi="Book Antiqua"/>
          <w:b/>
        </w:rPr>
        <w:t xml:space="preserve"> </w:t>
      </w:r>
      <w:bookmarkStart w:id="35" w:name="OLE_LINK1"/>
      <w:bookmarkStart w:id="36" w:name="OLE_LINK2"/>
      <w:r w:rsidR="00F26B04" w:rsidRPr="005D3AB7">
        <w:rPr>
          <w:rFonts w:ascii="Book Antiqua" w:hAnsi="Book Antiqua"/>
          <w:b/>
        </w:rPr>
        <w:t xml:space="preserve">Jake </w:t>
      </w:r>
      <w:r w:rsidR="005D3AB7" w:rsidRPr="005D3AB7">
        <w:rPr>
          <w:rFonts w:ascii="Book Antiqua" w:hAnsi="Book Antiqua" w:hint="eastAsia"/>
          <w:b/>
          <w:lang w:eastAsia="zh-CN"/>
        </w:rPr>
        <w:t xml:space="preserve">E </w:t>
      </w:r>
      <w:proofErr w:type="spellStart"/>
      <w:r w:rsidR="00F26B04" w:rsidRPr="005D3AB7">
        <w:rPr>
          <w:rFonts w:ascii="Book Antiqua" w:hAnsi="Book Antiqua"/>
          <w:b/>
        </w:rPr>
        <w:t>Krige</w:t>
      </w:r>
      <w:proofErr w:type="spellEnd"/>
      <w:r w:rsidR="00F26B04" w:rsidRPr="005D3AB7">
        <w:rPr>
          <w:rFonts w:ascii="Book Antiqua" w:hAnsi="Book Antiqua"/>
          <w:b/>
        </w:rPr>
        <w:t>, Professor,</w:t>
      </w:r>
      <w:r w:rsidR="00F26B04" w:rsidRPr="000B1011">
        <w:rPr>
          <w:rFonts w:ascii="Book Antiqua" w:hAnsi="Book Antiqua"/>
        </w:rPr>
        <w:t xml:space="preserve"> </w:t>
      </w:r>
      <w:r w:rsidR="003A4856" w:rsidRPr="000B1011">
        <w:rPr>
          <w:rFonts w:ascii="Book Antiqua" w:hAnsi="Book Antiqua"/>
        </w:rPr>
        <w:t>Surgical</w:t>
      </w:r>
      <w:r w:rsidR="00F26B04" w:rsidRPr="000B1011">
        <w:rPr>
          <w:rFonts w:ascii="Book Antiqua" w:hAnsi="Book Antiqua"/>
        </w:rPr>
        <w:t xml:space="preserve"> Gastroenterology</w:t>
      </w:r>
      <w:r w:rsidR="003A4856" w:rsidRPr="000B1011">
        <w:rPr>
          <w:rFonts w:ascii="Book Antiqua" w:hAnsi="Book Antiqua"/>
        </w:rPr>
        <w:t xml:space="preserve"> Unit,</w:t>
      </w:r>
      <w:r w:rsidR="00AC17FE" w:rsidRPr="000B1011">
        <w:rPr>
          <w:rFonts w:ascii="Book Antiqua" w:hAnsi="Book Antiqua"/>
        </w:rPr>
        <w:t xml:space="preserve"> </w:t>
      </w:r>
      <w:r w:rsidRPr="000B1011">
        <w:rPr>
          <w:rFonts w:ascii="Book Antiqua" w:hAnsi="Book Antiqua"/>
        </w:rPr>
        <w:t>Department of Surgery</w:t>
      </w:r>
      <w:r w:rsidR="00AC17FE" w:rsidRPr="000B1011">
        <w:rPr>
          <w:rFonts w:ascii="Book Antiqua" w:hAnsi="Book Antiqua"/>
        </w:rPr>
        <w:t>,</w:t>
      </w:r>
      <w:r w:rsidR="005D3AB7">
        <w:rPr>
          <w:rFonts w:ascii="Book Antiqua" w:hAnsi="Book Antiqua" w:hint="eastAsia"/>
          <w:lang w:eastAsia="zh-CN"/>
        </w:rPr>
        <w:t xml:space="preserve"> </w:t>
      </w:r>
      <w:r w:rsidRPr="000B1011">
        <w:rPr>
          <w:rFonts w:ascii="Book Antiqua" w:hAnsi="Book Antiqua"/>
        </w:rPr>
        <w:t>University of Cape Town Health Sciences Faculty</w:t>
      </w:r>
      <w:r w:rsidR="00AC17FE" w:rsidRPr="000B1011">
        <w:rPr>
          <w:rFonts w:ascii="Book Antiqua" w:hAnsi="Book Antiqua"/>
        </w:rPr>
        <w:t xml:space="preserve">, </w:t>
      </w:r>
      <w:r w:rsidRPr="000B1011">
        <w:rPr>
          <w:rFonts w:ascii="Book Antiqua" w:hAnsi="Book Antiqua"/>
        </w:rPr>
        <w:t>Anzio Road, Observatory, 7925</w:t>
      </w:r>
      <w:r w:rsidR="00AC17FE" w:rsidRPr="000B1011">
        <w:rPr>
          <w:rFonts w:ascii="Book Antiqua" w:hAnsi="Book Antiqua"/>
        </w:rPr>
        <w:t xml:space="preserve"> </w:t>
      </w:r>
      <w:r w:rsidRPr="000B1011">
        <w:rPr>
          <w:rFonts w:ascii="Book Antiqua" w:hAnsi="Book Antiqua"/>
        </w:rPr>
        <w:t xml:space="preserve">Cape Town, </w:t>
      </w:r>
      <w:r w:rsidR="009F7DBC" w:rsidRPr="000B1011">
        <w:rPr>
          <w:rFonts w:ascii="Book Antiqua" w:hAnsi="Book Antiqua"/>
        </w:rPr>
        <w:t xml:space="preserve">South Africa. </w:t>
      </w:r>
      <w:r w:rsidR="00F85212" w:rsidRPr="001C592F">
        <w:rPr>
          <w:rFonts w:ascii="Book Antiqua" w:hAnsi="Book Antiqua"/>
          <w:lang w:val="fr-FR"/>
        </w:rPr>
        <w:t>jej.krige@uct.ac.za</w:t>
      </w:r>
      <w:r w:rsidR="00F85212" w:rsidRPr="000B1011">
        <w:rPr>
          <w:rFonts w:ascii="Book Antiqua" w:hAnsi="Book Antiqua"/>
          <w:lang w:val="fr-FR"/>
        </w:rPr>
        <w:t xml:space="preserve"> </w:t>
      </w:r>
      <w:bookmarkEnd w:id="35"/>
      <w:bookmarkEnd w:id="36"/>
    </w:p>
    <w:p w14:paraId="4174490C" w14:textId="4250E116" w:rsidR="00D63C7F" w:rsidRPr="000B1011" w:rsidRDefault="00D63C7F" w:rsidP="000B1011">
      <w:pPr>
        <w:spacing w:line="360" w:lineRule="auto"/>
        <w:jc w:val="both"/>
        <w:rPr>
          <w:rFonts w:ascii="Book Antiqua" w:hAnsi="Book Antiqua"/>
          <w:lang w:val="fr-FR"/>
        </w:rPr>
      </w:pPr>
      <w:r w:rsidRPr="001C592F">
        <w:rPr>
          <w:rFonts w:ascii="Book Antiqua" w:hAnsi="Book Antiqua"/>
          <w:b/>
          <w:lang w:val="fr-FR"/>
        </w:rPr>
        <w:t>Tel</w:t>
      </w:r>
      <w:r w:rsidR="001C592F" w:rsidRPr="001C592F">
        <w:rPr>
          <w:rFonts w:ascii="Book Antiqua" w:hAnsi="Book Antiqua" w:hint="eastAsia"/>
          <w:b/>
          <w:lang w:val="fr-FR" w:eastAsia="zh-CN"/>
        </w:rPr>
        <w:t>ephone</w:t>
      </w:r>
      <w:r w:rsidRPr="001C592F">
        <w:rPr>
          <w:rFonts w:ascii="Book Antiqua" w:hAnsi="Book Antiqua"/>
          <w:b/>
          <w:lang w:val="fr-FR"/>
        </w:rPr>
        <w:t>:</w:t>
      </w:r>
      <w:r w:rsidR="00270906" w:rsidRPr="000B1011">
        <w:rPr>
          <w:rFonts w:ascii="Book Antiqua" w:hAnsi="Book Antiqua"/>
          <w:lang w:val="fr-FR"/>
        </w:rPr>
        <w:t xml:space="preserve"> </w:t>
      </w:r>
      <w:r w:rsidR="001C592F">
        <w:rPr>
          <w:rFonts w:ascii="Book Antiqua" w:hAnsi="Book Antiqua"/>
          <w:lang w:val="fr-FR"/>
        </w:rPr>
        <w:t>+27-21-404</w:t>
      </w:r>
      <w:r w:rsidRPr="000B1011">
        <w:rPr>
          <w:rFonts w:ascii="Book Antiqua" w:hAnsi="Book Antiqua"/>
          <w:lang w:val="fr-FR"/>
        </w:rPr>
        <w:t>3072</w:t>
      </w:r>
    </w:p>
    <w:p w14:paraId="25233876" w14:textId="0FB232BB" w:rsidR="00D63C7F" w:rsidRPr="000B1011" w:rsidRDefault="00D63C7F" w:rsidP="000B1011">
      <w:pPr>
        <w:spacing w:line="360" w:lineRule="auto"/>
        <w:jc w:val="both"/>
        <w:rPr>
          <w:rFonts w:ascii="Book Antiqua" w:hAnsi="Book Antiqua"/>
          <w:lang w:val="fr-FR"/>
        </w:rPr>
      </w:pPr>
      <w:r w:rsidRPr="001C592F">
        <w:rPr>
          <w:rFonts w:ascii="Book Antiqua" w:hAnsi="Book Antiqua"/>
          <w:b/>
          <w:lang w:val="fr-FR"/>
        </w:rPr>
        <w:t>Fax:</w:t>
      </w:r>
      <w:r w:rsidR="003A4856" w:rsidRPr="000B1011">
        <w:rPr>
          <w:rFonts w:ascii="Book Antiqua" w:hAnsi="Book Antiqua"/>
          <w:lang w:val="fr-FR"/>
        </w:rPr>
        <w:t xml:space="preserve"> </w:t>
      </w:r>
      <w:r w:rsidR="001C592F">
        <w:rPr>
          <w:rFonts w:ascii="Book Antiqua" w:hAnsi="Book Antiqua"/>
          <w:lang w:val="fr-FR"/>
        </w:rPr>
        <w:t>+27-21-448</w:t>
      </w:r>
      <w:r w:rsidRPr="000B1011">
        <w:rPr>
          <w:rFonts w:ascii="Book Antiqua" w:hAnsi="Book Antiqua"/>
          <w:lang w:val="fr-FR"/>
        </w:rPr>
        <w:t>0981</w:t>
      </w:r>
    </w:p>
    <w:p w14:paraId="33D7E8D4" w14:textId="77777777" w:rsidR="001C592F" w:rsidRDefault="001C592F" w:rsidP="000B1011">
      <w:pPr>
        <w:spacing w:line="360" w:lineRule="auto"/>
        <w:jc w:val="both"/>
        <w:rPr>
          <w:rFonts w:ascii="Book Antiqua" w:hAnsi="Book Antiqua"/>
          <w:lang w:val="fr-FR" w:eastAsia="zh-CN"/>
        </w:rPr>
      </w:pPr>
    </w:p>
    <w:p w14:paraId="28E234DE" w14:textId="310FF9B4" w:rsidR="001C592F" w:rsidRPr="00C52BCF" w:rsidRDefault="001C592F" w:rsidP="001C592F">
      <w:pPr>
        <w:widowControl w:val="0"/>
        <w:adjustRightInd w:val="0"/>
        <w:snapToGrid w:val="0"/>
        <w:spacing w:line="360" w:lineRule="auto"/>
        <w:jc w:val="both"/>
        <w:rPr>
          <w:rFonts w:ascii="Book Antiqua" w:hAnsi="Book Antiqua"/>
        </w:rPr>
      </w:pPr>
      <w:bookmarkStart w:id="37" w:name="OLE_LINK140"/>
      <w:bookmarkStart w:id="38" w:name="OLE_LINK7"/>
      <w:bookmarkStart w:id="39" w:name="OLE_LINK8"/>
      <w:bookmarkStart w:id="40" w:name="OLE_LINK16"/>
      <w:bookmarkStart w:id="41" w:name="OLE_LINK36"/>
      <w:bookmarkStart w:id="42" w:name="OLE_LINK38"/>
      <w:bookmarkStart w:id="43" w:name="OLE_LINK47"/>
      <w:bookmarkStart w:id="44" w:name="OLE_LINK55"/>
      <w:bookmarkStart w:id="45" w:name="OLE_LINK77"/>
      <w:bookmarkStart w:id="46" w:name="OLE_LINK80"/>
      <w:bookmarkStart w:id="47" w:name="OLE_LINK83"/>
      <w:bookmarkStart w:id="48" w:name="OLE_LINK85"/>
      <w:bookmarkStart w:id="49" w:name="OLE_LINK153"/>
      <w:bookmarkStart w:id="50" w:name="OLE_LINK156"/>
      <w:bookmarkStart w:id="51" w:name="OLE_LINK224"/>
      <w:bookmarkStart w:id="52" w:name="OLE_LINK271"/>
      <w:bookmarkStart w:id="53" w:name="OLE_LINK321"/>
      <w:bookmarkStart w:id="54" w:name="OLE_LINK322"/>
      <w:bookmarkStart w:id="55" w:name="OLE_LINK330"/>
      <w:bookmarkStart w:id="56" w:name="OLE_LINK229"/>
      <w:bookmarkStart w:id="57" w:name="OLE_LINK230"/>
      <w:bookmarkStart w:id="58" w:name="OLE_LINK422"/>
      <w:bookmarkStart w:id="59" w:name="OLE_LINK464"/>
      <w:bookmarkStart w:id="60" w:name="OLE_LINK493"/>
      <w:bookmarkStart w:id="61" w:name="OLE_LINK535"/>
      <w:bookmarkStart w:id="62" w:name="OLE_LINK552"/>
      <w:bookmarkStart w:id="63" w:name="OLE_LINK578"/>
      <w:bookmarkStart w:id="64" w:name="OLE_LINK608"/>
      <w:bookmarkStart w:id="65" w:name="OLE_LINK632"/>
      <w:bookmarkStart w:id="66" w:name="OLE_LINK643"/>
      <w:bookmarkStart w:id="67" w:name="OLE_LINK678"/>
      <w:r w:rsidRPr="00C52BCF">
        <w:rPr>
          <w:rFonts w:ascii="Book Antiqua" w:hAnsi="Book Antiqua"/>
          <w:b/>
        </w:rPr>
        <w:t xml:space="preserve">Received: </w:t>
      </w:r>
      <w:r>
        <w:rPr>
          <w:rFonts w:ascii="Book Antiqua" w:hAnsi="Book Antiqua"/>
        </w:rPr>
        <w:t>August</w:t>
      </w:r>
      <w:r>
        <w:rPr>
          <w:rFonts w:ascii="Book Antiqua" w:hAnsi="Book Antiqua" w:hint="eastAsia"/>
        </w:rPr>
        <w:t xml:space="preserve"> </w:t>
      </w:r>
      <w:r>
        <w:rPr>
          <w:rFonts w:ascii="Book Antiqua" w:hAnsi="Book Antiqua" w:hint="eastAsia"/>
          <w:lang w:eastAsia="zh-CN"/>
        </w:rPr>
        <w:t>25</w:t>
      </w:r>
      <w:r w:rsidRPr="00C52BCF">
        <w:rPr>
          <w:rFonts w:ascii="Book Antiqua" w:hAnsi="Book Antiqua"/>
        </w:rPr>
        <w:t>, 2016</w:t>
      </w:r>
    </w:p>
    <w:p w14:paraId="0913009E" w14:textId="0417B529" w:rsidR="001C592F" w:rsidRPr="00C52BCF" w:rsidRDefault="001C592F" w:rsidP="001C592F">
      <w:pPr>
        <w:widowControl w:val="0"/>
        <w:adjustRightInd w:val="0"/>
        <w:snapToGrid w:val="0"/>
        <w:spacing w:line="360" w:lineRule="auto"/>
        <w:jc w:val="both"/>
        <w:rPr>
          <w:rFonts w:ascii="Book Antiqua" w:hAnsi="Book Antiqua"/>
          <w:lang w:eastAsia="zh-CN"/>
        </w:rPr>
      </w:pPr>
      <w:r w:rsidRPr="00C52BCF">
        <w:rPr>
          <w:rFonts w:ascii="Book Antiqua" w:hAnsi="Book Antiqua"/>
          <w:b/>
        </w:rPr>
        <w:t xml:space="preserve">Peer-review started: </w:t>
      </w:r>
      <w:r>
        <w:rPr>
          <w:rFonts w:ascii="Book Antiqua" w:hAnsi="Book Antiqua"/>
        </w:rPr>
        <w:t>August</w:t>
      </w:r>
      <w:r>
        <w:rPr>
          <w:rFonts w:ascii="Book Antiqua" w:hAnsi="Book Antiqua" w:hint="eastAsia"/>
        </w:rPr>
        <w:t xml:space="preserve"> </w:t>
      </w:r>
      <w:r>
        <w:rPr>
          <w:rFonts w:ascii="Book Antiqua" w:hAnsi="Book Antiqua" w:hint="eastAsia"/>
          <w:lang w:eastAsia="zh-CN"/>
        </w:rPr>
        <w:t>27</w:t>
      </w:r>
      <w:r w:rsidRPr="00C52BCF">
        <w:rPr>
          <w:rFonts w:ascii="Book Antiqua" w:hAnsi="Book Antiqua"/>
        </w:rPr>
        <w:t>, 2016</w:t>
      </w:r>
    </w:p>
    <w:p w14:paraId="390B6A51" w14:textId="1C8D9913" w:rsidR="001C592F" w:rsidRPr="00C52BCF" w:rsidRDefault="001C592F" w:rsidP="001C592F">
      <w:pPr>
        <w:widowControl w:val="0"/>
        <w:adjustRightInd w:val="0"/>
        <w:snapToGrid w:val="0"/>
        <w:spacing w:line="360" w:lineRule="auto"/>
        <w:jc w:val="both"/>
        <w:rPr>
          <w:rFonts w:ascii="Book Antiqua" w:hAnsi="Book Antiqua"/>
          <w:lang w:eastAsia="zh-CN"/>
        </w:rPr>
      </w:pPr>
      <w:r w:rsidRPr="00C52BCF">
        <w:rPr>
          <w:rFonts w:ascii="Book Antiqua" w:hAnsi="Book Antiqua"/>
          <w:b/>
        </w:rPr>
        <w:t>First decision:</w:t>
      </w:r>
      <w:r w:rsidRPr="00C52BCF">
        <w:rPr>
          <w:rFonts w:ascii="Book Antiqua" w:hAnsi="Book Antiqua"/>
        </w:rPr>
        <w:t xml:space="preserve"> </w:t>
      </w:r>
      <w:r>
        <w:rPr>
          <w:rFonts w:ascii="Book Antiqua" w:hAnsi="Book Antiqua" w:hint="eastAsia"/>
          <w:lang w:eastAsia="zh-CN"/>
        </w:rPr>
        <w:t>September 27, 2016</w:t>
      </w:r>
    </w:p>
    <w:p w14:paraId="05FA72C1" w14:textId="31AB43A8" w:rsidR="001C592F" w:rsidRPr="00C52BCF" w:rsidRDefault="001C592F" w:rsidP="001C592F">
      <w:pPr>
        <w:widowControl w:val="0"/>
        <w:adjustRightInd w:val="0"/>
        <w:snapToGrid w:val="0"/>
        <w:spacing w:line="360" w:lineRule="auto"/>
        <w:jc w:val="both"/>
        <w:rPr>
          <w:rFonts w:ascii="Book Antiqua" w:hAnsi="Book Antiqua"/>
          <w:lang w:eastAsia="zh-CN"/>
        </w:rPr>
      </w:pPr>
      <w:r w:rsidRPr="00C52BCF">
        <w:rPr>
          <w:rFonts w:ascii="Book Antiqua" w:hAnsi="Book Antiqua"/>
          <w:b/>
        </w:rPr>
        <w:t>Revised:</w:t>
      </w:r>
      <w:r w:rsidRPr="00C52BCF">
        <w:rPr>
          <w:rFonts w:ascii="Book Antiqua" w:hAnsi="Book Antiqua"/>
        </w:rPr>
        <w:t xml:space="preserve"> </w:t>
      </w:r>
      <w:r w:rsidR="002A4538">
        <w:rPr>
          <w:rFonts w:ascii="Book Antiqua" w:hAnsi="Book Antiqua" w:hint="eastAsia"/>
          <w:lang w:eastAsia="zh-CN"/>
        </w:rPr>
        <w:t>December</w:t>
      </w:r>
      <w:r>
        <w:rPr>
          <w:rFonts w:ascii="Book Antiqua" w:hAnsi="Book Antiqua" w:hint="eastAsia"/>
          <w:lang w:eastAsia="zh-CN"/>
        </w:rPr>
        <w:t xml:space="preserve"> 2</w:t>
      </w:r>
      <w:r w:rsidR="002A4538">
        <w:rPr>
          <w:rFonts w:ascii="Book Antiqua" w:hAnsi="Book Antiqua" w:hint="eastAsia"/>
          <w:lang w:eastAsia="zh-CN"/>
        </w:rPr>
        <w:t>8</w:t>
      </w:r>
      <w:r>
        <w:rPr>
          <w:rFonts w:ascii="Book Antiqua" w:hAnsi="Book Antiqua" w:hint="eastAsia"/>
          <w:lang w:eastAsia="zh-CN"/>
        </w:rPr>
        <w:t>, 2016</w:t>
      </w:r>
    </w:p>
    <w:p w14:paraId="74111AF8" w14:textId="00D08B96" w:rsidR="001C592F" w:rsidRPr="009F1F01" w:rsidRDefault="001C592F" w:rsidP="009F1F01">
      <w:pPr>
        <w:rPr>
          <w:rFonts w:ascii="Book Antiqua" w:hAnsi="Book Antiqua"/>
          <w:iCs/>
        </w:rPr>
      </w:pPr>
      <w:r w:rsidRPr="00C52BCF">
        <w:rPr>
          <w:rFonts w:ascii="Book Antiqua" w:hAnsi="Book Antiqua"/>
          <w:b/>
        </w:rPr>
        <w:lastRenderedPageBreak/>
        <w:t>Accepted:</w:t>
      </w:r>
      <w:r w:rsidR="009F1F01">
        <w:rPr>
          <w:rFonts w:ascii="Book Antiqua" w:hAnsi="Book Antiqua"/>
          <w:b/>
        </w:rPr>
        <w:t xml:space="preserve"> </w:t>
      </w:r>
      <w:r w:rsidR="009F1F01">
        <w:rPr>
          <w:rStyle w:val="Emphasis"/>
        </w:rPr>
        <w:t>January</w:t>
      </w:r>
      <w:r w:rsidR="009F1F01">
        <w:rPr>
          <w:rStyle w:val="Emphasis"/>
          <w:rFonts w:ascii="宋体" w:hAnsi="宋体" w:cs="宋体" w:hint="eastAsia"/>
        </w:rPr>
        <w:t xml:space="preserve"> 16</w:t>
      </w:r>
      <w:r w:rsidR="009F1F01">
        <w:rPr>
          <w:rStyle w:val="Emphasis"/>
          <w:rFonts w:cs="宋体"/>
        </w:rPr>
        <w:t>,</w:t>
      </w:r>
      <w:r w:rsidR="009F1F01">
        <w:rPr>
          <w:rStyle w:val="Emphasis"/>
        </w:rPr>
        <w:t xml:space="preserve"> 2017</w:t>
      </w:r>
    </w:p>
    <w:p w14:paraId="4F449986" w14:textId="77777777" w:rsidR="001C592F" w:rsidRPr="00C52BCF" w:rsidRDefault="001C592F" w:rsidP="001C592F">
      <w:pPr>
        <w:widowControl w:val="0"/>
        <w:adjustRightInd w:val="0"/>
        <w:snapToGrid w:val="0"/>
        <w:spacing w:line="360" w:lineRule="auto"/>
        <w:jc w:val="both"/>
        <w:rPr>
          <w:rFonts w:ascii="Book Antiqua" w:hAnsi="Book Antiqua"/>
        </w:rPr>
      </w:pPr>
      <w:r w:rsidRPr="00C52BCF">
        <w:rPr>
          <w:rFonts w:ascii="Book Antiqua" w:hAnsi="Book Antiqua"/>
          <w:b/>
        </w:rPr>
        <w:t>Article in press:</w:t>
      </w:r>
    </w:p>
    <w:p w14:paraId="15C28612" w14:textId="77777777" w:rsidR="001C592F" w:rsidRPr="00C52BCF" w:rsidRDefault="001C592F" w:rsidP="001C592F">
      <w:pPr>
        <w:snapToGrid w:val="0"/>
        <w:spacing w:line="360" w:lineRule="auto"/>
        <w:jc w:val="both"/>
        <w:rPr>
          <w:rFonts w:ascii="Book Antiqua" w:hAnsi="Book Antiqua"/>
        </w:rPr>
      </w:pPr>
      <w:r w:rsidRPr="00C52BCF">
        <w:rPr>
          <w:rFonts w:ascii="Book Antiqua" w:hAnsi="Book Antiqua"/>
          <w:b/>
        </w:rPr>
        <w:t>Published online:</w:t>
      </w:r>
      <w:bookmarkEnd w:id="37"/>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54DF31B8" w14:textId="77777777" w:rsidR="001C592F" w:rsidRDefault="001C592F">
      <w:pPr>
        <w:rPr>
          <w:rFonts w:ascii="Book Antiqua" w:hAnsi="Book Antiqua"/>
          <w:b/>
        </w:rPr>
      </w:pPr>
      <w:r>
        <w:rPr>
          <w:rFonts w:ascii="Book Antiqua" w:hAnsi="Book Antiqua"/>
          <w:b/>
        </w:rPr>
        <w:br w:type="page"/>
      </w:r>
    </w:p>
    <w:p w14:paraId="1AFC6244" w14:textId="73541437" w:rsidR="00556021" w:rsidRPr="000B1011" w:rsidRDefault="00280E21" w:rsidP="000B1011">
      <w:pPr>
        <w:spacing w:line="360" w:lineRule="auto"/>
        <w:jc w:val="both"/>
        <w:rPr>
          <w:rFonts w:ascii="Book Antiqua" w:hAnsi="Book Antiqua"/>
          <w:lang w:eastAsia="zh-CN"/>
        </w:rPr>
      </w:pPr>
      <w:r w:rsidRPr="000B1011">
        <w:rPr>
          <w:rFonts w:ascii="Book Antiqua" w:hAnsi="Book Antiqua"/>
          <w:b/>
        </w:rPr>
        <w:lastRenderedPageBreak/>
        <w:t>Abstract</w:t>
      </w:r>
    </w:p>
    <w:p w14:paraId="7B98821B" w14:textId="6EFF0BCF" w:rsidR="001C592F" w:rsidRPr="001C592F" w:rsidRDefault="001C592F" w:rsidP="000B1011">
      <w:pPr>
        <w:spacing w:line="360" w:lineRule="auto"/>
        <w:jc w:val="both"/>
        <w:rPr>
          <w:rFonts w:ascii="Book Antiqua" w:hAnsi="Book Antiqua"/>
          <w:i/>
          <w:lang w:eastAsia="zh-CN"/>
        </w:rPr>
      </w:pPr>
      <w:r w:rsidRPr="001C592F">
        <w:rPr>
          <w:rFonts w:ascii="Book Antiqua" w:hAnsi="Book Antiqua"/>
          <w:b/>
          <w:i/>
        </w:rPr>
        <w:t>AIM</w:t>
      </w:r>
    </w:p>
    <w:p w14:paraId="5F5292A2" w14:textId="24C436E1" w:rsidR="0049072E" w:rsidRDefault="008806B1" w:rsidP="000B1011">
      <w:pPr>
        <w:spacing w:line="360" w:lineRule="auto"/>
        <w:jc w:val="both"/>
        <w:rPr>
          <w:rFonts w:ascii="Book Antiqua" w:hAnsi="Book Antiqua"/>
          <w:lang w:eastAsia="zh-CN"/>
        </w:rPr>
      </w:pPr>
      <w:proofErr w:type="gramStart"/>
      <w:r w:rsidRPr="000B1011">
        <w:rPr>
          <w:rFonts w:ascii="Book Antiqua" w:hAnsi="Book Antiqua"/>
        </w:rPr>
        <w:t xml:space="preserve">To </w:t>
      </w:r>
      <w:r w:rsidR="003C0329" w:rsidRPr="000B1011">
        <w:rPr>
          <w:rFonts w:ascii="Book Antiqua" w:hAnsi="Book Antiqua"/>
        </w:rPr>
        <w:t>benchmark</w:t>
      </w:r>
      <w:r w:rsidRPr="000B1011">
        <w:rPr>
          <w:rFonts w:ascii="Book Antiqua" w:hAnsi="Book Antiqua"/>
        </w:rPr>
        <w:t xml:space="preserve"> s</w:t>
      </w:r>
      <w:r w:rsidR="0049072E" w:rsidRPr="000B1011">
        <w:rPr>
          <w:rFonts w:ascii="Book Antiqua" w:hAnsi="Book Antiqua"/>
        </w:rPr>
        <w:t xml:space="preserve">everity </w:t>
      </w:r>
      <w:r w:rsidR="00BB07A8" w:rsidRPr="000B1011">
        <w:rPr>
          <w:rFonts w:ascii="Book Antiqua" w:hAnsi="Book Antiqua"/>
        </w:rPr>
        <w:t xml:space="preserve">of </w:t>
      </w:r>
      <w:r w:rsidR="0049072E" w:rsidRPr="000B1011">
        <w:rPr>
          <w:rFonts w:ascii="Book Antiqua" w:hAnsi="Book Antiqua"/>
        </w:rPr>
        <w:t xml:space="preserve">complications </w:t>
      </w:r>
      <w:r w:rsidRPr="000B1011">
        <w:rPr>
          <w:rFonts w:ascii="Book Antiqua" w:hAnsi="Book Antiqua"/>
        </w:rPr>
        <w:t>using the Accordion Severity Grading System (ASGS)</w:t>
      </w:r>
      <w:r w:rsidR="00BB07A8" w:rsidRPr="000B1011">
        <w:rPr>
          <w:rFonts w:ascii="Book Antiqua" w:hAnsi="Book Antiqua"/>
        </w:rPr>
        <w:t xml:space="preserve"> in patients undergoing </w:t>
      </w:r>
      <w:r w:rsidR="004B0EAB" w:rsidRPr="000B1011">
        <w:rPr>
          <w:rFonts w:ascii="Book Antiqua" w:hAnsi="Book Antiqua"/>
        </w:rPr>
        <w:t xml:space="preserve">operation </w:t>
      </w:r>
      <w:r w:rsidR="00BB07A8" w:rsidRPr="000B1011">
        <w:rPr>
          <w:rFonts w:ascii="Book Antiqua" w:hAnsi="Book Antiqua"/>
        </w:rPr>
        <w:t>for severe pancreatic injuries</w:t>
      </w:r>
      <w:r w:rsidR="00523AB7" w:rsidRPr="000B1011">
        <w:rPr>
          <w:rFonts w:ascii="Book Antiqua" w:hAnsi="Book Antiqua"/>
        </w:rPr>
        <w:t>.</w:t>
      </w:r>
      <w:proofErr w:type="gramEnd"/>
      <w:r w:rsidR="00523AB7" w:rsidRPr="000B1011">
        <w:rPr>
          <w:rFonts w:ascii="Book Antiqua" w:hAnsi="Book Antiqua"/>
        </w:rPr>
        <w:t xml:space="preserve"> </w:t>
      </w:r>
    </w:p>
    <w:p w14:paraId="4975060D" w14:textId="77777777" w:rsidR="001C592F" w:rsidRPr="000B1011" w:rsidRDefault="001C592F" w:rsidP="000B1011">
      <w:pPr>
        <w:spacing w:line="360" w:lineRule="auto"/>
        <w:jc w:val="both"/>
        <w:rPr>
          <w:rFonts w:ascii="Book Antiqua" w:hAnsi="Book Antiqua"/>
          <w:lang w:eastAsia="zh-CN"/>
        </w:rPr>
      </w:pPr>
    </w:p>
    <w:p w14:paraId="2975F252" w14:textId="4033DDAD" w:rsidR="001C592F" w:rsidRPr="001C592F" w:rsidRDefault="001C592F" w:rsidP="000B1011">
      <w:pPr>
        <w:spacing w:line="360" w:lineRule="auto"/>
        <w:jc w:val="both"/>
        <w:rPr>
          <w:rFonts w:ascii="Book Antiqua" w:hAnsi="Book Antiqua"/>
          <w:b/>
          <w:i/>
          <w:lang w:eastAsia="zh-CN"/>
        </w:rPr>
      </w:pPr>
      <w:r w:rsidRPr="001C592F">
        <w:rPr>
          <w:rFonts w:ascii="Book Antiqua" w:hAnsi="Book Antiqua"/>
          <w:b/>
          <w:i/>
        </w:rPr>
        <w:t>METHODS</w:t>
      </w:r>
    </w:p>
    <w:p w14:paraId="7DD03913" w14:textId="3528F5F7" w:rsidR="00280E21" w:rsidRDefault="008806B1" w:rsidP="000B1011">
      <w:pPr>
        <w:spacing w:line="360" w:lineRule="auto"/>
        <w:jc w:val="both"/>
        <w:rPr>
          <w:rFonts w:ascii="Book Antiqua" w:hAnsi="Book Antiqua"/>
          <w:lang w:eastAsia="zh-CN"/>
        </w:rPr>
      </w:pPr>
      <w:r w:rsidRPr="000B1011">
        <w:rPr>
          <w:rFonts w:ascii="Book Antiqua" w:hAnsi="Book Antiqua"/>
        </w:rPr>
        <w:t xml:space="preserve">A prospective institutional database of </w:t>
      </w:r>
      <w:r w:rsidRPr="000B1011">
        <w:rPr>
          <w:rFonts w:ascii="Book Antiqua" w:hAnsi="Book Antiqua"/>
          <w:color w:val="000000"/>
        </w:rPr>
        <w:t>461</w:t>
      </w:r>
      <w:r w:rsidR="00280E21" w:rsidRPr="000B1011">
        <w:rPr>
          <w:rFonts w:ascii="Book Antiqua" w:hAnsi="Book Antiqua"/>
        </w:rPr>
        <w:t xml:space="preserve"> patients w</w:t>
      </w:r>
      <w:r w:rsidR="004464E2" w:rsidRPr="000B1011">
        <w:rPr>
          <w:rFonts w:ascii="Book Antiqua" w:hAnsi="Book Antiqua"/>
        </w:rPr>
        <w:t>ith</w:t>
      </w:r>
      <w:r w:rsidR="00943460" w:rsidRPr="000B1011">
        <w:rPr>
          <w:rFonts w:ascii="Book Antiqua" w:hAnsi="Book Antiqua"/>
        </w:rPr>
        <w:t xml:space="preserve"> </w:t>
      </w:r>
      <w:r w:rsidR="0049072E" w:rsidRPr="000B1011">
        <w:rPr>
          <w:rFonts w:ascii="Book Antiqua" w:hAnsi="Book Antiqua"/>
        </w:rPr>
        <w:t>pancrea</w:t>
      </w:r>
      <w:r w:rsidR="00BB4AE5" w:rsidRPr="000B1011">
        <w:rPr>
          <w:rFonts w:ascii="Book Antiqua" w:hAnsi="Book Antiqua"/>
        </w:rPr>
        <w:t>tic injuries</w:t>
      </w:r>
      <w:r w:rsidR="00A072A2" w:rsidRPr="000B1011">
        <w:rPr>
          <w:rFonts w:ascii="Book Antiqua" w:hAnsi="Book Antiqua"/>
        </w:rPr>
        <w:t xml:space="preserve"> </w:t>
      </w:r>
      <w:r w:rsidR="004464E2" w:rsidRPr="000B1011">
        <w:rPr>
          <w:rFonts w:ascii="Book Antiqua" w:hAnsi="Book Antiqua"/>
        </w:rPr>
        <w:t xml:space="preserve">treated </w:t>
      </w:r>
      <w:r w:rsidR="00E12A8A" w:rsidRPr="000B1011">
        <w:rPr>
          <w:rFonts w:ascii="Book Antiqua" w:hAnsi="Book Antiqua"/>
        </w:rPr>
        <w:t>from</w:t>
      </w:r>
      <w:r w:rsidR="00A072A2" w:rsidRPr="000B1011">
        <w:rPr>
          <w:rFonts w:ascii="Book Antiqua" w:hAnsi="Book Antiqua"/>
        </w:rPr>
        <w:t xml:space="preserve"> </w:t>
      </w:r>
      <w:r w:rsidR="001D613F" w:rsidRPr="000B1011">
        <w:rPr>
          <w:rFonts w:ascii="Book Antiqua" w:hAnsi="Book Antiqua"/>
        </w:rPr>
        <w:t>19</w:t>
      </w:r>
      <w:r w:rsidR="001A31CC" w:rsidRPr="000B1011">
        <w:rPr>
          <w:rFonts w:ascii="Book Antiqua" w:hAnsi="Book Antiqua"/>
        </w:rPr>
        <w:t>90</w:t>
      </w:r>
      <w:r w:rsidR="00280E21" w:rsidRPr="000B1011">
        <w:rPr>
          <w:rFonts w:ascii="Book Antiqua" w:hAnsi="Book Antiqua"/>
        </w:rPr>
        <w:t xml:space="preserve"> to 20</w:t>
      </w:r>
      <w:r w:rsidR="00BB4AE5" w:rsidRPr="000B1011">
        <w:rPr>
          <w:rFonts w:ascii="Book Antiqua" w:hAnsi="Book Antiqua"/>
        </w:rPr>
        <w:t>15</w:t>
      </w:r>
      <w:r w:rsidR="00A072A2" w:rsidRPr="000B1011">
        <w:rPr>
          <w:rFonts w:ascii="Book Antiqua" w:hAnsi="Book Antiqua"/>
        </w:rPr>
        <w:t xml:space="preserve"> w</w:t>
      </w:r>
      <w:r w:rsidR="004464E2" w:rsidRPr="000B1011">
        <w:rPr>
          <w:rFonts w:ascii="Book Antiqua" w:hAnsi="Book Antiqua"/>
        </w:rPr>
        <w:t>as</w:t>
      </w:r>
      <w:r w:rsidR="00A072A2" w:rsidRPr="000B1011">
        <w:rPr>
          <w:rFonts w:ascii="Book Antiqua" w:hAnsi="Book Antiqua"/>
        </w:rPr>
        <w:t xml:space="preserve"> reviewed</w:t>
      </w:r>
      <w:r w:rsidR="00CA50D7" w:rsidRPr="000B1011">
        <w:rPr>
          <w:rFonts w:ascii="Book Antiqua" w:hAnsi="Book Antiqua"/>
        </w:rPr>
        <w:t>. One hundred and thirty patients</w:t>
      </w:r>
      <w:r w:rsidR="00C95D4A" w:rsidRPr="000B1011">
        <w:rPr>
          <w:rFonts w:ascii="Book Antiqua" w:hAnsi="Book Antiqua"/>
        </w:rPr>
        <w:t xml:space="preserve"> with AAST grade 3, 4 or 5 pancreatic injuries underwent resection (</w:t>
      </w:r>
      <w:proofErr w:type="spellStart"/>
      <w:r w:rsidR="00C95D4A" w:rsidRPr="000B1011">
        <w:rPr>
          <w:rFonts w:ascii="Book Antiqua" w:hAnsi="Book Antiqua"/>
        </w:rPr>
        <w:t>pancreatoduodenectomy</w:t>
      </w:r>
      <w:proofErr w:type="spellEnd"/>
      <w:r w:rsidR="004C100A">
        <w:rPr>
          <w:rFonts w:ascii="Book Antiqua" w:hAnsi="Book Antiqua" w:hint="eastAsia"/>
          <w:lang w:eastAsia="zh-CN"/>
        </w:rPr>
        <w:t>,</w:t>
      </w:r>
      <w:r w:rsidR="00C95D4A" w:rsidRPr="000B1011">
        <w:rPr>
          <w:rFonts w:ascii="Book Antiqua" w:hAnsi="Book Antiqua"/>
        </w:rPr>
        <w:t xml:space="preserve"> </w:t>
      </w:r>
      <w:r w:rsidR="00C95D4A" w:rsidRPr="004C100A">
        <w:rPr>
          <w:rFonts w:ascii="Book Antiqua" w:hAnsi="Book Antiqua"/>
          <w:i/>
        </w:rPr>
        <w:t>n</w:t>
      </w:r>
      <w:r w:rsidR="004C100A">
        <w:rPr>
          <w:rFonts w:ascii="Book Antiqua" w:hAnsi="Book Antiqua" w:hint="eastAsia"/>
          <w:lang w:eastAsia="zh-CN"/>
        </w:rPr>
        <w:t xml:space="preserve"> </w:t>
      </w:r>
      <w:r w:rsidR="00C95D4A" w:rsidRPr="000B1011">
        <w:rPr>
          <w:rFonts w:ascii="Book Antiqua" w:hAnsi="Book Antiqua"/>
        </w:rPr>
        <w:t>=</w:t>
      </w:r>
      <w:r w:rsidR="004C100A">
        <w:rPr>
          <w:rFonts w:ascii="Book Antiqua" w:hAnsi="Book Antiqua" w:hint="eastAsia"/>
          <w:lang w:eastAsia="zh-CN"/>
        </w:rPr>
        <w:t xml:space="preserve"> </w:t>
      </w:r>
      <w:r w:rsidR="00C95D4A" w:rsidRPr="000B1011">
        <w:rPr>
          <w:rFonts w:ascii="Book Antiqua" w:hAnsi="Book Antiqua"/>
        </w:rPr>
        <w:t>20, distal pancreatectomy</w:t>
      </w:r>
      <w:r w:rsidR="004C100A">
        <w:rPr>
          <w:rFonts w:ascii="Book Antiqua" w:hAnsi="Book Antiqua" w:hint="eastAsia"/>
          <w:lang w:eastAsia="zh-CN"/>
        </w:rPr>
        <w:t>,</w:t>
      </w:r>
      <w:r w:rsidR="00C95D4A" w:rsidRPr="000B1011">
        <w:rPr>
          <w:rFonts w:ascii="Book Antiqua" w:hAnsi="Book Antiqua"/>
        </w:rPr>
        <w:t xml:space="preserve"> </w:t>
      </w:r>
      <w:r w:rsidR="00C95D4A" w:rsidRPr="004C100A">
        <w:rPr>
          <w:rFonts w:ascii="Book Antiqua" w:hAnsi="Book Antiqua"/>
          <w:i/>
        </w:rPr>
        <w:t>n</w:t>
      </w:r>
      <w:r w:rsidR="004C100A">
        <w:rPr>
          <w:rFonts w:ascii="Book Antiqua" w:hAnsi="Book Antiqua" w:hint="eastAsia"/>
          <w:lang w:eastAsia="zh-CN"/>
        </w:rPr>
        <w:t xml:space="preserve"> </w:t>
      </w:r>
      <w:r w:rsidR="00C95D4A" w:rsidRPr="000B1011">
        <w:rPr>
          <w:rFonts w:ascii="Book Antiqua" w:hAnsi="Book Antiqua"/>
        </w:rPr>
        <w:t>=</w:t>
      </w:r>
      <w:r w:rsidR="004C100A">
        <w:rPr>
          <w:rFonts w:ascii="Book Antiqua" w:hAnsi="Book Antiqua" w:hint="eastAsia"/>
          <w:lang w:eastAsia="zh-CN"/>
        </w:rPr>
        <w:t xml:space="preserve"> </w:t>
      </w:r>
      <w:r w:rsidR="00C95D4A" w:rsidRPr="000B1011">
        <w:rPr>
          <w:rFonts w:ascii="Book Antiqua" w:hAnsi="Book Antiqua"/>
        </w:rPr>
        <w:t xml:space="preserve">110), </w:t>
      </w:r>
      <w:r w:rsidR="00F04EE7" w:rsidRPr="000B1011">
        <w:rPr>
          <w:rFonts w:ascii="Book Antiqua" w:hAnsi="Book Antiqua"/>
        </w:rPr>
        <w:t xml:space="preserve">including </w:t>
      </w:r>
      <w:r w:rsidR="00C95D4A" w:rsidRPr="000B1011">
        <w:rPr>
          <w:rFonts w:ascii="Book Antiqua" w:hAnsi="Book Antiqua"/>
        </w:rPr>
        <w:t>30 who had a</w:t>
      </w:r>
      <w:r w:rsidR="00CA50D7" w:rsidRPr="000B1011">
        <w:rPr>
          <w:rFonts w:ascii="Book Antiqua" w:hAnsi="Book Antiqua"/>
        </w:rPr>
        <w:t>n initial damage control laparotomy (DCL)</w:t>
      </w:r>
      <w:r w:rsidR="00C95D4A" w:rsidRPr="000B1011">
        <w:rPr>
          <w:rFonts w:ascii="Book Antiqua" w:hAnsi="Book Antiqua"/>
        </w:rPr>
        <w:t xml:space="preserve"> and later definitive surgery. </w:t>
      </w:r>
      <w:r w:rsidR="00044245" w:rsidRPr="000B1011">
        <w:rPr>
          <w:rFonts w:ascii="Book Antiqua" w:hAnsi="Book Antiqua"/>
        </w:rPr>
        <w:t>A</w:t>
      </w:r>
      <w:r w:rsidR="00BE5943" w:rsidRPr="000B1011">
        <w:rPr>
          <w:rFonts w:ascii="Book Antiqua" w:hAnsi="Book Antiqua"/>
        </w:rPr>
        <w:t>AST</w:t>
      </w:r>
      <w:r w:rsidR="00044245" w:rsidRPr="000B1011">
        <w:rPr>
          <w:rFonts w:ascii="Book Antiqua" w:hAnsi="Book Antiqua"/>
        </w:rPr>
        <w:t xml:space="preserve"> injury</w:t>
      </w:r>
      <w:r w:rsidR="00BE5943" w:rsidRPr="000B1011">
        <w:rPr>
          <w:rFonts w:ascii="Book Antiqua" w:hAnsi="Book Antiqua"/>
        </w:rPr>
        <w:t xml:space="preserve"> grades, type of </w:t>
      </w:r>
      <w:r w:rsidR="00943460" w:rsidRPr="000B1011">
        <w:rPr>
          <w:rFonts w:ascii="Book Antiqua" w:hAnsi="Book Antiqua"/>
        </w:rPr>
        <w:t xml:space="preserve">pancreatic </w:t>
      </w:r>
      <w:r w:rsidR="00BE5943" w:rsidRPr="000B1011">
        <w:rPr>
          <w:rFonts w:ascii="Book Antiqua" w:hAnsi="Book Antiqua"/>
        </w:rPr>
        <w:t>resection</w:t>
      </w:r>
      <w:r w:rsidR="00943460" w:rsidRPr="000B1011">
        <w:rPr>
          <w:rFonts w:ascii="Book Antiqua" w:hAnsi="Book Antiqua"/>
        </w:rPr>
        <w:t xml:space="preserve">, need for </w:t>
      </w:r>
      <w:r w:rsidR="004F2CA9" w:rsidRPr="000B1011">
        <w:rPr>
          <w:rFonts w:ascii="Book Antiqua" w:hAnsi="Book Antiqua"/>
        </w:rPr>
        <w:t>DCL</w:t>
      </w:r>
      <w:r w:rsidR="00C95D4A" w:rsidRPr="000B1011">
        <w:rPr>
          <w:rFonts w:ascii="Book Antiqua" w:hAnsi="Book Antiqua"/>
        </w:rPr>
        <w:t xml:space="preserve"> </w:t>
      </w:r>
      <w:r w:rsidR="00943460" w:rsidRPr="000B1011">
        <w:rPr>
          <w:rFonts w:ascii="Book Antiqua" w:hAnsi="Book Antiqua"/>
        </w:rPr>
        <w:t xml:space="preserve">and incidence and </w:t>
      </w:r>
      <w:r w:rsidR="00044245" w:rsidRPr="000B1011">
        <w:rPr>
          <w:rFonts w:ascii="Book Antiqua" w:hAnsi="Book Antiqua"/>
        </w:rPr>
        <w:t xml:space="preserve">ASGS </w:t>
      </w:r>
      <w:r w:rsidR="00943460" w:rsidRPr="000B1011">
        <w:rPr>
          <w:rFonts w:ascii="Book Antiqua" w:hAnsi="Book Antiqua"/>
        </w:rPr>
        <w:t>severity of complications w</w:t>
      </w:r>
      <w:r w:rsidR="004B0EAB" w:rsidRPr="000B1011">
        <w:rPr>
          <w:rFonts w:ascii="Book Antiqua" w:hAnsi="Book Antiqua"/>
        </w:rPr>
        <w:t>ere</w:t>
      </w:r>
      <w:r w:rsidR="00943460" w:rsidRPr="000B1011">
        <w:rPr>
          <w:rFonts w:ascii="Book Antiqua" w:hAnsi="Book Antiqua"/>
        </w:rPr>
        <w:t xml:space="preserve"> assessed. </w:t>
      </w:r>
      <w:proofErr w:type="spellStart"/>
      <w:r w:rsidR="00507774" w:rsidRPr="000B1011">
        <w:rPr>
          <w:rFonts w:ascii="Book Antiqua" w:hAnsi="Book Antiqua"/>
        </w:rPr>
        <w:t>Uni</w:t>
      </w:r>
      <w:proofErr w:type="spellEnd"/>
      <w:r w:rsidR="00507774" w:rsidRPr="000B1011">
        <w:rPr>
          <w:rFonts w:ascii="Book Antiqua" w:hAnsi="Book Antiqua"/>
        </w:rPr>
        <w:t>- and multivariate logistic regression analysis was applied</w:t>
      </w:r>
      <w:r w:rsidR="00943460" w:rsidRPr="000B1011">
        <w:rPr>
          <w:rFonts w:ascii="Book Antiqua" w:hAnsi="Book Antiqua"/>
        </w:rPr>
        <w:t xml:space="preserve">. </w:t>
      </w:r>
    </w:p>
    <w:p w14:paraId="20CC1B3A" w14:textId="77777777" w:rsidR="001C592F" w:rsidRPr="000B1011" w:rsidRDefault="001C592F" w:rsidP="000B1011">
      <w:pPr>
        <w:spacing w:line="360" w:lineRule="auto"/>
        <w:jc w:val="both"/>
        <w:rPr>
          <w:rFonts w:ascii="Book Antiqua" w:hAnsi="Book Antiqua"/>
          <w:lang w:eastAsia="zh-CN"/>
        </w:rPr>
      </w:pPr>
    </w:p>
    <w:p w14:paraId="513D50B1" w14:textId="1D6B2839" w:rsidR="001C592F" w:rsidRPr="001C592F" w:rsidRDefault="001C592F" w:rsidP="000B1011">
      <w:pPr>
        <w:pStyle w:val="BodyText"/>
        <w:spacing w:line="360" w:lineRule="auto"/>
        <w:rPr>
          <w:rFonts w:ascii="Book Antiqua" w:hAnsi="Book Antiqua" w:cs="Times New Roman"/>
          <w:b/>
          <w:i/>
          <w:lang w:eastAsia="zh-CN"/>
        </w:rPr>
      </w:pPr>
      <w:r w:rsidRPr="001C592F">
        <w:rPr>
          <w:rFonts w:ascii="Book Antiqua" w:hAnsi="Book Antiqua" w:cs="Times New Roman"/>
          <w:b/>
          <w:i/>
        </w:rPr>
        <w:t>RESULTS</w:t>
      </w:r>
    </w:p>
    <w:p w14:paraId="382A8125" w14:textId="27B23EDA" w:rsidR="00EC5AF4" w:rsidRDefault="00060291" w:rsidP="000B1011">
      <w:pPr>
        <w:pStyle w:val="BodyText"/>
        <w:spacing w:line="360" w:lineRule="auto"/>
        <w:rPr>
          <w:rFonts w:ascii="Book Antiqua" w:hAnsi="Book Antiqua" w:cs="Times New Roman"/>
          <w:lang w:eastAsia="zh-CN"/>
        </w:rPr>
      </w:pPr>
      <w:r w:rsidRPr="000B1011">
        <w:rPr>
          <w:rFonts w:ascii="Book Antiqua" w:hAnsi="Book Antiqua" w:cs="Times New Roman"/>
        </w:rPr>
        <w:t xml:space="preserve">Overall </w:t>
      </w:r>
      <w:r w:rsidR="0018221B" w:rsidRPr="000B1011">
        <w:rPr>
          <w:rFonts w:ascii="Book Antiqua" w:hAnsi="Book Antiqua" w:cs="Times New Roman"/>
        </w:rPr>
        <w:t>23</w:t>
      </w:r>
      <w:r w:rsidR="00A92820" w:rsidRPr="000B1011">
        <w:rPr>
          <w:rFonts w:ascii="Book Antiqua" w:hAnsi="Book Antiqua" w:cs="Times New Roman"/>
        </w:rPr>
        <w:t>8</w:t>
      </w:r>
      <w:r w:rsidR="0018221B" w:rsidRPr="000B1011">
        <w:rPr>
          <w:rFonts w:ascii="Book Antiqua" w:hAnsi="Book Antiqua" w:cs="Times New Roman"/>
        </w:rPr>
        <w:t xml:space="preserve"> complications occurred in 95 </w:t>
      </w:r>
      <w:r w:rsidR="00A92820" w:rsidRPr="000B1011">
        <w:rPr>
          <w:rFonts w:ascii="Book Antiqua" w:hAnsi="Book Antiqua" w:cs="Times New Roman"/>
        </w:rPr>
        <w:t xml:space="preserve">(73%) </w:t>
      </w:r>
      <w:r w:rsidR="0018221B" w:rsidRPr="000B1011">
        <w:rPr>
          <w:rFonts w:ascii="Book Antiqua" w:hAnsi="Book Antiqua" w:cs="Times New Roman"/>
        </w:rPr>
        <w:t xml:space="preserve">patients </w:t>
      </w:r>
      <w:r w:rsidR="00FA7337" w:rsidRPr="000B1011">
        <w:rPr>
          <w:rFonts w:ascii="Book Antiqua" w:hAnsi="Book Antiqua" w:cs="Times New Roman"/>
        </w:rPr>
        <w:t>of which 73% were ASGS grade</w:t>
      </w:r>
      <w:r w:rsidR="003A07C2" w:rsidRPr="000B1011">
        <w:rPr>
          <w:rFonts w:ascii="Book Antiqua" w:hAnsi="Book Antiqua" w:cs="Times New Roman"/>
        </w:rPr>
        <w:t>s</w:t>
      </w:r>
      <w:r w:rsidR="00FA7337" w:rsidRPr="000B1011">
        <w:rPr>
          <w:rFonts w:ascii="Book Antiqua" w:hAnsi="Book Antiqua" w:cs="Times New Roman"/>
        </w:rPr>
        <w:t xml:space="preserve"> 3-6</w:t>
      </w:r>
      <w:r w:rsidR="00507774" w:rsidRPr="000B1011">
        <w:rPr>
          <w:rFonts w:ascii="Book Antiqua" w:hAnsi="Book Antiqua" w:cs="Times New Roman"/>
        </w:rPr>
        <w:t>.</w:t>
      </w:r>
      <w:r w:rsidR="00FA7337" w:rsidRPr="000B1011">
        <w:rPr>
          <w:rFonts w:ascii="Book Antiqua" w:hAnsi="Book Antiqua" w:cs="Times New Roman"/>
        </w:rPr>
        <w:t xml:space="preserve"> </w:t>
      </w:r>
      <w:r w:rsidRPr="000B1011">
        <w:rPr>
          <w:rFonts w:ascii="Book Antiqua" w:hAnsi="Book Antiqua" w:cs="Times New Roman"/>
        </w:rPr>
        <w:t>Nineteen patients (14.6%) died.</w:t>
      </w:r>
      <w:r w:rsidR="00EF43CE" w:rsidRPr="000B1011" w:rsidDel="00EF43CE">
        <w:rPr>
          <w:rFonts w:ascii="Book Antiqua" w:hAnsi="Book Antiqua" w:cs="Times New Roman"/>
        </w:rPr>
        <w:t xml:space="preserve"> </w:t>
      </w:r>
      <w:r w:rsidR="00EC5AF4" w:rsidRPr="000B1011">
        <w:rPr>
          <w:rFonts w:ascii="Book Antiqua" w:hAnsi="Book Antiqua" w:cs="Times New Roman"/>
          <w:lang w:val="en-ZA"/>
        </w:rPr>
        <w:t xml:space="preserve">Patients more likely to have complications after pancreatic resection were older, had a </w:t>
      </w:r>
      <w:r w:rsidR="004B0EAB" w:rsidRPr="000B1011">
        <w:rPr>
          <w:rFonts w:ascii="Book Antiqua" w:hAnsi="Book Antiqua" w:cs="Times New Roman"/>
          <w:lang w:val="en-ZA"/>
        </w:rPr>
        <w:t>revised trauma score (</w:t>
      </w:r>
      <w:r w:rsidR="00EC5AF4" w:rsidRPr="000B1011">
        <w:rPr>
          <w:rFonts w:ascii="Book Antiqua" w:hAnsi="Book Antiqua" w:cs="Times New Roman"/>
          <w:lang w:val="en-ZA"/>
        </w:rPr>
        <w:t>RTS</w:t>
      </w:r>
      <w:r w:rsidR="004B0EAB" w:rsidRPr="000B1011">
        <w:rPr>
          <w:rFonts w:ascii="Book Antiqua" w:hAnsi="Book Antiqua" w:cs="Times New Roman"/>
          <w:lang w:val="en-ZA"/>
        </w:rPr>
        <w:t>)</w:t>
      </w:r>
      <w:r w:rsidR="00EC5AF4" w:rsidRPr="000B1011">
        <w:rPr>
          <w:rFonts w:ascii="Book Antiqua" w:hAnsi="Book Antiqua" w:cs="Times New Roman"/>
          <w:lang w:val="en-ZA"/>
        </w:rPr>
        <w:t xml:space="preserve"> &lt;</w:t>
      </w:r>
      <w:r w:rsidR="001C592F">
        <w:rPr>
          <w:rFonts w:ascii="Book Antiqua" w:hAnsi="Book Antiqua" w:cs="Times New Roman" w:hint="eastAsia"/>
          <w:lang w:val="en-ZA" w:eastAsia="zh-CN"/>
        </w:rPr>
        <w:t xml:space="preserve"> </w:t>
      </w:r>
      <w:r w:rsidR="00EC5AF4" w:rsidRPr="000B1011">
        <w:rPr>
          <w:rFonts w:ascii="Book Antiqua" w:hAnsi="Book Antiqua" w:cs="Times New Roman"/>
          <w:lang w:val="en-ZA"/>
        </w:rPr>
        <w:t xml:space="preserve">7.8, were shocked on admission, had grade 5 injuries of the head and neck of the pancreas </w:t>
      </w:r>
      <w:r w:rsidR="00CA50D7" w:rsidRPr="000B1011">
        <w:rPr>
          <w:rFonts w:ascii="Book Antiqua" w:hAnsi="Book Antiqua" w:cs="Times New Roman"/>
          <w:lang w:val="en-ZA"/>
        </w:rPr>
        <w:t>with</w:t>
      </w:r>
      <w:r w:rsidR="00EC5AF4" w:rsidRPr="000B1011">
        <w:rPr>
          <w:rFonts w:ascii="Book Antiqua" w:hAnsi="Book Antiqua" w:cs="Times New Roman"/>
          <w:lang w:val="en-ZA"/>
        </w:rPr>
        <w:t xml:space="preserve"> associated vascular and duodenal injur</w:t>
      </w:r>
      <w:r w:rsidR="00CA50D7" w:rsidRPr="000B1011">
        <w:rPr>
          <w:rFonts w:ascii="Book Antiqua" w:hAnsi="Book Antiqua" w:cs="Times New Roman"/>
          <w:lang w:val="en-ZA"/>
        </w:rPr>
        <w:t>ies</w:t>
      </w:r>
      <w:r w:rsidR="00EC5AF4" w:rsidRPr="000B1011">
        <w:rPr>
          <w:rFonts w:ascii="Book Antiqua" w:hAnsi="Book Antiqua" w:cs="Times New Roman"/>
          <w:lang w:val="en-ZA"/>
        </w:rPr>
        <w:t xml:space="preserve">, required a DCL, received a larger blood transfusion, had a </w:t>
      </w:r>
      <w:proofErr w:type="spellStart"/>
      <w:r w:rsidR="00CA50D7" w:rsidRPr="000B1011">
        <w:rPr>
          <w:rFonts w:ascii="Book Antiqua" w:hAnsi="Book Antiqua" w:cs="Times New Roman"/>
        </w:rPr>
        <w:t>pancreatoduodenectomy</w:t>
      </w:r>
      <w:proofErr w:type="spellEnd"/>
      <w:r w:rsidR="00451BFE" w:rsidRPr="000B1011">
        <w:rPr>
          <w:rFonts w:ascii="Book Antiqua" w:hAnsi="Book Antiqua" w:cs="Times New Roman"/>
        </w:rPr>
        <w:t xml:space="preserve"> (PD)</w:t>
      </w:r>
      <w:r w:rsidR="00CA50D7" w:rsidRPr="000B1011">
        <w:rPr>
          <w:rFonts w:ascii="Book Antiqua" w:hAnsi="Book Antiqua" w:cs="Times New Roman"/>
          <w:lang w:val="en-ZA"/>
        </w:rPr>
        <w:t xml:space="preserve"> </w:t>
      </w:r>
      <w:r w:rsidR="00EC5AF4" w:rsidRPr="000B1011">
        <w:rPr>
          <w:rFonts w:ascii="Book Antiqua" w:hAnsi="Book Antiqua" w:cs="Times New Roman"/>
          <w:lang w:val="en-ZA"/>
        </w:rPr>
        <w:t>and repeat laparotomies. Applying univariate logistic regression analysis</w:t>
      </w:r>
      <w:r w:rsidR="00CA50D7" w:rsidRPr="000B1011">
        <w:rPr>
          <w:rFonts w:ascii="Book Antiqua" w:hAnsi="Book Antiqua" w:cs="Times New Roman"/>
          <w:lang w:val="en-ZA"/>
        </w:rPr>
        <w:t>,</w:t>
      </w:r>
      <w:r w:rsidR="00EC5AF4" w:rsidRPr="000B1011">
        <w:rPr>
          <w:rFonts w:ascii="Book Antiqua" w:hAnsi="Book Antiqua" w:cs="Times New Roman"/>
          <w:lang w:val="en-ZA"/>
        </w:rPr>
        <w:t xml:space="preserve"> mechanism of injury, RTS &lt;</w:t>
      </w:r>
      <w:r w:rsidR="001C592F">
        <w:rPr>
          <w:rFonts w:ascii="Book Antiqua" w:hAnsi="Book Antiqua" w:cs="Times New Roman" w:hint="eastAsia"/>
          <w:lang w:val="en-ZA" w:eastAsia="zh-CN"/>
        </w:rPr>
        <w:t xml:space="preserve"> </w:t>
      </w:r>
      <w:r w:rsidR="00EC5AF4" w:rsidRPr="000B1011">
        <w:rPr>
          <w:rFonts w:ascii="Book Antiqua" w:hAnsi="Book Antiqua" w:cs="Times New Roman"/>
          <w:lang w:val="en-ZA"/>
        </w:rPr>
        <w:t xml:space="preserve">7.8, shock on admission, DCL, </w:t>
      </w:r>
      <w:r w:rsidR="00CA50D7" w:rsidRPr="000B1011">
        <w:rPr>
          <w:rFonts w:ascii="Book Antiqua" w:hAnsi="Book Antiqua" w:cs="Times New Roman"/>
          <w:lang w:val="en-ZA"/>
        </w:rPr>
        <w:t>increasing</w:t>
      </w:r>
      <w:r w:rsidR="00EC5AF4" w:rsidRPr="000B1011">
        <w:rPr>
          <w:rFonts w:ascii="Book Antiqua" w:hAnsi="Book Antiqua" w:cs="Times New Roman"/>
          <w:lang w:val="en-ZA"/>
        </w:rPr>
        <w:t xml:space="preserve"> AAST grade and type of pancreatic resection were significant variables for complications. Multivariate logistic regression analysis however showed that only age and type of pancreatic resection (</w:t>
      </w:r>
      <w:r w:rsidR="00451BFE" w:rsidRPr="000B1011">
        <w:rPr>
          <w:rFonts w:ascii="Book Antiqua" w:hAnsi="Book Antiqua" w:cs="Times New Roman"/>
        </w:rPr>
        <w:t>PD</w:t>
      </w:r>
      <w:r w:rsidR="00EC5AF4" w:rsidRPr="000B1011">
        <w:rPr>
          <w:rFonts w:ascii="Book Antiqua" w:hAnsi="Book Antiqua" w:cs="Times New Roman"/>
          <w:lang w:val="en-ZA"/>
        </w:rPr>
        <w:t>) were significant</w:t>
      </w:r>
      <w:r w:rsidR="00DA2A89" w:rsidRPr="000B1011">
        <w:rPr>
          <w:rFonts w:ascii="Book Antiqua" w:hAnsi="Book Antiqua" w:cs="Times New Roman"/>
          <w:lang w:val="en-ZA"/>
        </w:rPr>
        <w:t>.</w:t>
      </w:r>
      <w:r w:rsidR="006D1D02" w:rsidRPr="000B1011">
        <w:rPr>
          <w:rFonts w:ascii="Book Antiqua" w:hAnsi="Book Antiqua" w:cs="Times New Roman"/>
        </w:rPr>
        <w:t xml:space="preserve"> </w:t>
      </w:r>
    </w:p>
    <w:p w14:paraId="7C21E8B7" w14:textId="77777777" w:rsidR="001C592F" w:rsidRPr="000B1011" w:rsidRDefault="001C592F" w:rsidP="000B1011">
      <w:pPr>
        <w:pStyle w:val="BodyText"/>
        <w:spacing w:line="360" w:lineRule="auto"/>
        <w:rPr>
          <w:rFonts w:ascii="Book Antiqua" w:hAnsi="Book Antiqua" w:cs="Times New Roman"/>
          <w:lang w:val="en-ZA" w:eastAsia="zh-CN"/>
        </w:rPr>
      </w:pPr>
    </w:p>
    <w:p w14:paraId="3BE9A52C" w14:textId="28AD8541" w:rsidR="001C592F" w:rsidRPr="001C592F" w:rsidRDefault="001C592F" w:rsidP="000B1011">
      <w:pPr>
        <w:spacing w:line="360" w:lineRule="auto"/>
        <w:jc w:val="both"/>
        <w:rPr>
          <w:rFonts w:ascii="Book Antiqua" w:hAnsi="Book Antiqua"/>
          <w:b/>
          <w:i/>
          <w:lang w:eastAsia="zh-CN"/>
        </w:rPr>
      </w:pPr>
      <w:r w:rsidRPr="001C592F">
        <w:rPr>
          <w:rFonts w:ascii="Book Antiqua" w:hAnsi="Book Antiqua"/>
          <w:b/>
          <w:i/>
        </w:rPr>
        <w:t>CONCLUSION</w:t>
      </w:r>
    </w:p>
    <w:p w14:paraId="51A92A01" w14:textId="0D726A05" w:rsidR="002B2937" w:rsidRPr="000B1011" w:rsidRDefault="00996844" w:rsidP="000B1011">
      <w:pPr>
        <w:spacing w:line="360" w:lineRule="auto"/>
        <w:jc w:val="both"/>
        <w:rPr>
          <w:rFonts w:ascii="Book Antiqua" w:hAnsi="Book Antiqua"/>
          <w:lang w:val="en-ZA"/>
        </w:rPr>
      </w:pPr>
      <w:r w:rsidRPr="000B1011">
        <w:rPr>
          <w:rFonts w:ascii="Book Antiqua" w:hAnsi="Book Antiqua"/>
          <w:lang w:val="en-ZA"/>
        </w:rPr>
        <w:t xml:space="preserve">This </w:t>
      </w:r>
      <w:r w:rsidR="00A84578" w:rsidRPr="000B1011">
        <w:rPr>
          <w:rFonts w:ascii="Book Antiqua" w:hAnsi="Book Antiqua"/>
          <w:lang w:val="en-ZA"/>
        </w:rPr>
        <w:t>ASGS-</w:t>
      </w:r>
      <w:r w:rsidR="00EA632E" w:rsidRPr="000B1011">
        <w:rPr>
          <w:rFonts w:ascii="Book Antiqua" w:hAnsi="Book Antiqua"/>
          <w:lang w:val="en-ZA"/>
        </w:rPr>
        <w:t xml:space="preserve">based </w:t>
      </w:r>
      <w:r w:rsidRPr="000B1011">
        <w:rPr>
          <w:rFonts w:ascii="Book Antiqua" w:hAnsi="Book Antiqua"/>
          <w:lang w:val="en-ZA"/>
        </w:rPr>
        <w:t>study</w:t>
      </w:r>
      <w:r w:rsidR="002C0A64" w:rsidRPr="000B1011">
        <w:rPr>
          <w:rFonts w:ascii="Book Antiqua" w:hAnsi="Book Antiqua"/>
          <w:lang w:val="en-ZA"/>
        </w:rPr>
        <w:t xml:space="preserve"> </w:t>
      </w:r>
      <w:r w:rsidRPr="000B1011">
        <w:rPr>
          <w:rFonts w:ascii="Book Antiqua" w:hAnsi="Book Antiqua"/>
          <w:lang w:val="en-ZA"/>
        </w:rPr>
        <w:t>benchmarked p</w:t>
      </w:r>
      <w:r w:rsidR="0036040B" w:rsidRPr="000B1011">
        <w:rPr>
          <w:rFonts w:ascii="Book Antiqua" w:hAnsi="Book Antiqua"/>
          <w:lang w:val="en-ZA"/>
        </w:rPr>
        <w:t>ostoperative morbidity after pancreatic resection for trauma</w:t>
      </w:r>
      <w:r w:rsidRPr="000B1011">
        <w:rPr>
          <w:rFonts w:ascii="Book Antiqua" w:hAnsi="Book Antiqua"/>
          <w:lang w:val="en-ZA"/>
        </w:rPr>
        <w:t>.</w:t>
      </w:r>
      <w:r w:rsidR="00035ACA" w:rsidRPr="000B1011">
        <w:rPr>
          <w:rFonts w:ascii="Book Antiqua" w:hAnsi="Book Antiqua"/>
          <w:lang w:val="en-ZA"/>
        </w:rPr>
        <w:t xml:space="preserve"> </w:t>
      </w:r>
      <w:r w:rsidR="002C0A64" w:rsidRPr="000B1011">
        <w:rPr>
          <w:rFonts w:ascii="Book Antiqua" w:hAnsi="Book Antiqua"/>
          <w:lang w:val="en-ZA"/>
        </w:rPr>
        <w:t>The detailed outcome analysis</w:t>
      </w:r>
      <w:r w:rsidR="00EA632E" w:rsidRPr="000B1011">
        <w:rPr>
          <w:rFonts w:ascii="Book Antiqua" w:hAnsi="Book Antiqua"/>
          <w:lang w:val="en-ZA"/>
        </w:rPr>
        <w:t xml:space="preserve"> provided may</w:t>
      </w:r>
      <w:r w:rsidR="002C0A64" w:rsidRPr="000B1011">
        <w:rPr>
          <w:rFonts w:ascii="Book Antiqua" w:hAnsi="Book Antiqua"/>
          <w:lang w:val="en-ZA"/>
        </w:rPr>
        <w:t xml:space="preserve"> </w:t>
      </w:r>
      <w:r w:rsidR="00EA632E" w:rsidRPr="000B1011">
        <w:rPr>
          <w:rFonts w:ascii="Book Antiqua" w:hAnsi="Book Antiqua"/>
          <w:lang w:val="en-ZA"/>
        </w:rPr>
        <w:t xml:space="preserve">serve as a reference for future institutional comparisons. </w:t>
      </w:r>
    </w:p>
    <w:p w14:paraId="61BD3FBA" w14:textId="77777777" w:rsidR="00EC5AF4" w:rsidRPr="000B1011" w:rsidRDefault="00EC5AF4" w:rsidP="000B1011">
      <w:pPr>
        <w:spacing w:line="360" w:lineRule="auto"/>
        <w:jc w:val="both"/>
        <w:rPr>
          <w:rFonts w:ascii="Book Antiqua" w:hAnsi="Book Antiqua"/>
          <w:lang w:val="en-ZA"/>
        </w:rPr>
      </w:pPr>
    </w:p>
    <w:p w14:paraId="6AC19D40" w14:textId="5D02DA9C" w:rsidR="00DA2A89" w:rsidRPr="000B1011" w:rsidRDefault="00DA2A89" w:rsidP="000B1011">
      <w:pPr>
        <w:spacing w:line="360" w:lineRule="auto"/>
        <w:jc w:val="both"/>
        <w:rPr>
          <w:rFonts w:ascii="Book Antiqua" w:hAnsi="Book Antiqua"/>
          <w:lang w:val="en-ZA" w:eastAsia="zh-CN"/>
        </w:rPr>
      </w:pPr>
      <w:r w:rsidRPr="000B1011">
        <w:rPr>
          <w:rFonts w:ascii="Book Antiqua" w:hAnsi="Book Antiqua"/>
          <w:b/>
          <w:lang w:val="en-ZA"/>
        </w:rPr>
        <w:lastRenderedPageBreak/>
        <w:t>Key words:</w:t>
      </w:r>
      <w:r w:rsidRPr="000B1011">
        <w:rPr>
          <w:rFonts w:ascii="Book Antiqua" w:hAnsi="Book Antiqua"/>
          <w:lang w:val="en-ZA"/>
        </w:rPr>
        <w:t xml:space="preserve"> </w:t>
      </w:r>
      <w:r w:rsidR="001C592F" w:rsidRPr="000B1011">
        <w:rPr>
          <w:rFonts w:ascii="Book Antiqua" w:hAnsi="Book Antiqua"/>
          <w:lang w:val="en-ZA"/>
        </w:rPr>
        <w:t>P</w:t>
      </w:r>
      <w:r w:rsidRPr="000B1011">
        <w:rPr>
          <w:rFonts w:ascii="Book Antiqua" w:hAnsi="Book Antiqua"/>
          <w:lang w:val="en-ZA"/>
        </w:rPr>
        <w:t>ancreas</w:t>
      </w:r>
      <w:r w:rsidR="001C592F">
        <w:rPr>
          <w:rFonts w:ascii="Book Antiqua" w:hAnsi="Book Antiqua" w:hint="eastAsia"/>
          <w:lang w:val="en-ZA" w:eastAsia="zh-CN"/>
        </w:rPr>
        <w:t>;</w:t>
      </w:r>
      <w:r w:rsidRPr="000B1011">
        <w:rPr>
          <w:rFonts w:ascii="Book Antiqua" w:hAnsi="Book Antiqua"/>
          <w:lang w:val="en-ZA"/>
        </w:rPr>
        <w:t xml:space="preserve"> </w:t>
      </w:r>
      <w:r w:rsidR="001C592F" w:rsidRPr="000B1011">
        <w:rPr>
          <w:rFonts w:ascii="Book Antiqua" w:hAnsi="Book Antiqua"/>
          <w:lang w:val="en-ZA"/>
        </w:rPr>
        <w:t>I</w:t>
      </w:r>
      <w:r w:rsidRPr="000B1011">
        <w:rPr>
          <w:rFonts w:ascii="Book Antiqua" w:hAnsi="Book Antiqua"/>
          <w:lang w:val="en-ZA"/>
        </w:rPr>
        <w:t>njury</w:t>
      </w:r>
      <w:r w:rsidR="001C592F">
        <w:rPr>
          <w:rFonts w:ascii="Book Antiqua" w:hAnsi="Book Antiqua" w:hint="eastAsia"/>
          <w:lang w:val="en-ZA" w:eastAsia="zh-CN"/>
        </w:rPr>
        <w:t>;</w:t>
      </w:r>
      <w:r w:rsidRPr="000B1011">
        <w:rPr>
          <w:rFonts w:ascii="Book Antiqua" w:hAnsi="Book Antiqua"/>
          <w:lang w:val="en-ZA"/>
        </w:rPr>
        <w:t xml:space="preserve"> </w:t>
      </w:r>
      <w:r w:rsidR="001C592F" w:rsidRPr="000B1011">
        <w:rPr>
          <w:rFonts w:ascii="Book Antiqua" w:hAnsi="Book Antiqua"/>
          <w:lang w:val="en-ZA"/>
        </w:rPr>
        <w:t>C</w:t>
      </w:r>
      <w:r w:rsidRPr="000B1011">
        <w:rPr>
          <w:rFonts w:ascii="Book Antiqua" w:hAnsi="Book Antiqua"/>
          <w:lang w:val="en-ZA"/>
        </w:rPr>
        <w:t>omplications</w:t>
      </w:r>
      <w:r w:rsidR="001C592F">
        <w:rPr>
          <w:rFonts w:ascii="Book Antiqua" w:hAnsi="Book Antiqua" w:hint="eastAsia"/>
          <w:lang w:val="en-ZA" w:eastAsia="zh-CN"/>
        </w:rPr>
        <w:t>;</w:t>
      </w:r>
      <w:r w:rsidRPr="000B1011">
        <w:rPr>
          <w:rFonts w:ascii="Book Antiqua" w:hAnsi="Book Antiqua"/>
          <w:lang w:val="en-ZA"/>
        </w:rPr>
        <w:t xml:space="preserve"> Accordion classification</w:t>
      </w:r>
    </w:p>
    <w:p w14:paraId="138CC14B" w14:textId="77777777" w:rsidR="00607962" w:rsidRDefault="00607962" w:rsidP="000B1011">
      <w:pPr>
        <w:spacing w:line="360" w:lineRule="auto"/>
        <w:jc w:val="both"/>
        <w:rPr>
          <w:rFonts w:ascii="Book Antiqua" w:hAnsi="Book Antiqua"/>
          <w:lang w:val="en-ZA" w:eastAsia="zh-CN"/>
        </w:rPr>
      </w:pPr>
    </w:p>
    <w:p w14:paraId="406C9B02" w14:textId="6045F8ED" w:rsidR="001C592F" w:rsidRPr="00C52BCF" w:rsidRDefault="001C592F" w:rsidP="001C592F">
      <w:pPr>
        <w:widowControl w:val="0"/>
        <w:adjustRightInd w:val="0"/>
        <w:snapToGrid w:val="0"/>
        <w:spacing w:line="360" w:lineRule="auto"/>
        <w:jc w:val="both"/>
        <w:rPr>
          <w:rFonts w:ascii="Book Antiqua" w:hAnsi="Book Antiqua" w:cs="Tahoma"/>
          <w:color w:val="000000"/>
          <w:kern w:val="2"/>
        </w:rPr>
      </w:pPr>
      <w:bookmarkStart w:id="68" w:name="OLE_LINK288"/>
      <w:bookmarkStart w:id="69" w:name="OLE_LINK1864"/>
      <w:bookmarkStart w:id="70" w:name="OLE_LINK382"/>
      <w:bookmarkStart w:id="71" w:name="OLE_LINK306"/>
      <w:bookmarkStart w:id="72" w:name="OLE_LINK569"/>
      <w:bookmarkStart w:id="73" w:name="OLE_LINK682"/>
      <w:bookmarkStart w:id="74" w:name="OLE_LINK78"/>
      <w:bookmarkStart w:id="75" w:name="OLE_LINK79"/>
      <w:bookmarkStart w:id="76" w:name="OLE_LINK86"/>
      <w:bookmarkStart w:id="77" w:name="OLE_LINK99"/>
      <w:bookmarkStart w:id="78" w:name="OLE_LINK217"/>
      <w:bookmarkStart w:id="79" w:name="OLE_LINK245"/>
      <w:bookmarkStart w:id="80" w:name="OLE_LINK246"/>
      <w:bookmarkStart w:id="81" w:name="OLE_LINK274"/>
      <w:bookmarkStart w:id="82" w:name="OLE_LINK320"/>
      <w:bookmarkStart w:id="83" w:name="OLE_LINK333"/>
      <w:bookmarkStart w:id="84" w:name="OLE_LINK456"/>
      <w:bookmarkStart w:id="85" w:name="OLE_LINK494"/>
      <w:bookmarkStart w:id="86" w:name="OLE_LINK596"/>
      <w:bookmarkStart w:id="87" w:name="OLE_LINK686"/>
      <w:proofErr w:type="gramStart"/>
      <w:r w:rsidRPr="00C52BCF">
        <w:rPr>
          <w:rFonts w:ascii="Book Antiqua" w:hAnsi="Book Antiqua" w:cs="Tahoma"/>
          <w:b/>
          <w:color w:val="000000"/>
          <w:kern w:val="2"/>
          <w:lang w:eastAsia="ja-JP"/>
        </w:rPr>
        <w:t>© The Author(s) 201</w:t>
      </w:r>
      <w:r w:rsidR="002A4538">
        <w:rPr>
          <w:rFonts w:ascii="Book Antiqua" w:hAnsi="Book Antiqua" w:cs="Tahoma" w:hint="eastAsia"/>
          <w:b/>
          <w:color w:val="000000"/>
          <w:kern w:val="2"/>
          <w:lang w:eastAsia="zh-CN"/>
        </w:rPr>
        <w:t>7</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w:t>
      </w:r>
      <w:proofErr w:type="spellStart"/>
      <w:r w:rsidRPr="00C52BCF">
        <w:rPr>
          <w:rFonts w:ascii="Book Antiqua" w:hAnsi="Book Antiqua" w:cs="Tahoma"/>
          <w:color w:val="000000"/>
          <w:kern w:val="2"/>
          <w:lang w:eastAsia="ja-JP"/>
        </w:rPr>
        <w:t>Baishideng</w:t>
      </w:r>
      <w:proofErr w:type="spellEnd"/>
      <w:r w:rsidRPr="00C52BCF">
        <w:rPr>
          <w:rFonts w:ascii="Book Antiqua" w:hAnsi="Book Antiqua" w:cs="Tahoma"/>
          <w:color w:val="000000"/>
          <w:kern w:val="2"/>
          <w:lang w:eastAsia="ja-JP"/>
        </w:rPr>
        <w:t xml:space="preserve"> Publishing Group Inc. All rights reserved.</w:t>
      </w:r>
      <w:bookmarkEnd w:id="68"/>
      <w:bookmarkEnd w:id="69"/>
      <w:bookmarkEnd w:id="70"/>
      <w:bookmarkEnd w:id="71"/>
      <w:bookmarkEnd w:id="72"/>
      <w:bookmarkEnd w:id="73"/>
    </w:p>
    <w:bookmarkEnd w:id="74"/>
    <w:bookmarkEnd w:id="75"/>
    <w:bookmarkEnd w:id="76"/>
    <w:bookmarkEnd w:id="77"/>
    <w:bookmarkEnd w:id="78"/>
    <w:bookmarkEnd w:id="79"/>
    <w:bookmarkEnd w:id="80"/>
    <w:bookmarkEnd w:id="81"/>
    <w:bookmarkEnd w:id="82"/>
    <w:bookmarkEnd w:id="83"/>
    <w:bookmarkEnd w:id="84"/>
    <w:bookmarkEnd w:id="85"/>
    <w:bookmarkEnd w:id="86"/>
    <w:bookmarkEnd w:id="87"/>
    <w:p w14:paraId="05EBC18B" w14:textId="77777777" w:rsidR="001C592F" w:rsidRPr="000B1011" w:rsidRDefault="001C592F" w:rsidP="000B1011">
      <w:pPr>
        <w:spacing w:line="360" w:lineRule="auto"/>
        <w:jc w:val="both"/>
        <w:rPr>
          <w:rFonts w:ascii="Book Antiqua" w:hAnsi="Book Antiqua"/>
          <w:lang w:val="en-ZA" w:eastAsia="zh-CN"/>
        </w:rPr>
      </w:pPr>
    </w:p>
    <w:p w14:paraId="7D5D6AB0" w14:textId="16F25866" w:rsidR="00686D1C" w:rsidRDefault="00607962" w:rsidP="000B1011">
      <w:pPr>
        <w:spacing w:line="360" w:lineRule="auto"/>
        <w:jc w:val="both"/>
        <w:rPr>
          <w:rFonts w:ascii="Book Antiqua" w:hAnsi="Book Antiqua"/>
          <w:lang w:val="en-ZA" w:eastAsia="zh-CN"/>
        </w:rPr>
      </w:pPr>
      <w:r w:rsidRPr="000B1011">
        <w:rPr>
          <w:rFonts w:ascii="Book Antiqua" w:hAnsi="Book Antiqua"/>
          <w:b/>
          <w:lang w:val="en-ZA" w:eastAsia="zh-CN"/>
        </w:rPr>
        <w:t>Core tip:</w:t>
      </w:r>
      <w:r w:rsidR="001C592F">
        <w:rPr>
          <w:rFonts w:ascii="Book Antiqua" w:hAnsi="Book Antiqua" w:hint="eastAsia"/>
          <w:b/>
          <w:lang w:val="en-ZA" w:eastAsia="zh-CN"/>
        </w:rPr>
        <w:t xml:space="preserve"> </w:t>
      </w:r>
      <w:r w:rsidR="00686D1C" w:rsidRPr="000B1011">
        <w:rPr>
          <w:rFonts w:ascii="Book Antiqua" w:hAnsi="Book Antiqua"/>
          <w:lang w:val="en-US" w:eastAsia="zh-CN"/>
        </w:rPr>
        <w:t>Pancreatic injuries result in considerable morbidity and mortality rates if the injury is inadequately treated. This analysis benchmarked the severity of complications after pancreatic resection for trauma using the Accordion Severity Grading System. By applying univariate logistic regression analysis, the mechanism of injury, a Revised Trauma Score &lt;</w:t>
      </w:r>
      <w:r w:rsidR="001C592F">
        <w:rPr>
          <w:rFonts w:ascii="Book Antiqua" w:hAnsi="Book Antiqua" w:hint="eastAsia"/>
          <w:lang w:val="en-US" w:eastAsia="zh-CN"/>
        </w:rPr>
        <w:t xml:space="preserve"> </w:t>
      </w:r>
      <w:r w:rsidR="00686D1C" w:rsidRPr="000B1011">
        <w:rPr>
          <w:rFonts w:ascii="Book Antiqua" w:hAnsi="Book Antiqua"/>
          <w:lang w:val="en-US" w:eastAsia="zh-CN"/>
        </w:rPr>
        <w:t>7.8, shock on admission to hospital, the need for an initial damage control laparotomy, an increasing pancreatic injury grade and the type of pancreatic resection were found to be significant variables for complications. However, multivariate logistic regression analysis showed that only age and the type of pancreatic resection were significant. P</w:t>
      </w:r>
      <w:r w:rsidR="00686D1C" w:rsidRPr="000B1011">
        <w:rPr>
          <w:rFonts w:ascii="Book Antiqua" w:hAnsi="Book Antiqua"/>
          <w:lang w:val="en-ZA" w:eastAsia="zh-CN"/>
        </w:rPr>
        <w:t xml:space="preserve">ost-operative morbidity after pancreatic resection for trauma in this study was substantial and an increasing complication severity grade, as measured by the Accordion severity scale, required escalation of intervention and prolonged hospitalisation. </w:t>
      </w:r>
    </w:p>
    <w:p w14:paraId="5912BDE4" w14:textId="77777777" w:rsidR="001C592F" w:rsidRPr="000B1011" w:rsidRDefault="001C592F" w:rsidP="001C592F">
      <w:pPr>
        <w:pStyle w:val="BodyText2"/>
        <w:spacing w:after="0" w:line="360" w:lineRule="auto"/>
        <w:jc w:val="both"/>
        <w:rPr>
          <w:rFonts w:ascii="Book Antiqua" w:hAnsi="Book Antiqua"/>
          <w:b/>
          <w:lang w:eastAsia="zh-CN"/>
        </w:rPr>
      </w:pPr>
    </w:p>
    <w:p w14:paraId="59AE9172" w14:textId="369D78A0" w:rsidR="001C592F" w:rsidRPr="001C592F" w:rsidRDefault="001C592F" w:rsidP="001C592F">
      <w:pPr>
        <w:pStyle w:val="ListParagraph"/>
        <w:snapToGrid w:val="0"/>
        <w:spacing w:after="0" w:line="360" w:lineRule="auto"/>
        <w:ind w:left="0"/>
        <w:contextualSpacing w:val="0"/>
        <w:jc w:val="both"/>
        <w:rPr>
          <w:rFonts w:ascii="Book Antiqua" w:hAnsi="Book Antiqua" w:cs="Arial"/>
          <w:i/>
          <w:iCs/>
          <w:color w:val="000000"/>
          <w:sz w:val="24"/>
          <w:szCs w:val="24"/>
        </w:rPr>
      </w:pPr>
      <w:r w:rsidRPr="001C592F">
        <w:rPr>
          <w:rFonts w:ascii="Book Antiqua" w:hAnsi="Book Antiqua"/>
          <w:sz w:val="24"/>
          <w:szCs w:val="24"/>
          <w:lang w:val="sv-SE"/>
        </w:rPr>
        <w:t>Krige</w:t>
      </w:r>
      <w:r w:rsidRPr="001C592F">
        <w:rPr>
          <w:rFonts w:ascii="Book Antiqua" w:hAnsi="Book Antiqua" w:hint="eastAsia"/>
          <w:sz w:val="24"/>
          <w:szCs w:val="24"/>
          <w:lang w:val="sv-SE"/>
        </w:rPr>
        <w:t xml:space="preserve"> JE</w:t>
      </w:r>
      <w:r w:rsidRPr="001C592F">
        <w:rPr>
          <w:rFonts w:ascii="Book Antiqua" w:hAnsi="Book Antiqua"/>
          <w:sz w:val="24"/>
          <w:szCs w:val="24"/>
          <w:lang w:val="sv-SE"/>
        </w:rPr>
        <w:t>, Jonas</w:t>
      </w:r>
      <w:r w:rsidRPr="001C592F">
        <w:rPr>
          <w:rFonts w:ascii="Book Antiqua" w:hAnsi="Book Antiqua" w:hint="eastAsia"/>
          <w:sz w:val="24"/>
          <w:szCs w:val="24"/>
          <w:lang w:val="sv-SE"/>
        </w:rPr>
        <w:t xml:space="preserve"> E</w:t>
      </w:r>
      <w:r w:rsidRPr="001C592F">
        <w:rPr>
          <w:rFonts w:ascii="Book Antiqua" w:hAnsi="Book Antiqua"/>
          <w:sz w:val="24"/>
          <w:szCs w:val="24"/>
          <w:lang w:val="sv-SE"/>
        </w:rPr>
        <w:t>, Thomson</w:t>
      </w:r>
      <w:r w:rsidRPr="001C592F">
        <w:rPr>
          <w:rFonts w:ascii="Book Antiqua" w:hAnsi="Book Antiqua" w:hint="eastAsia"/>
          <w:sz w:val="24"/>
          <w:szCs w:val="24"/>
          <w:lang w:val="sv-SE"/>
        </w:rPr>
        <w:t xml:space="preserve"> SR</w:t>
      </w:r>
      <w:r w:rsidRPr="001C592F">
        <w:rPr>
          <w:rFonts w:ascii="Book Antiqua" w:hAnsi="Book Antiqua"/>
          <w:sz w:val="24"/>
          <w:szCs w:val="24"/>
          <w:lang w:val="sv-SE"/>
        </w:rPr>
        <w:t>, Kotze</w:t>
      </w:r>
      <w:r w:rsidRPr="001C592F">
        <w:rPr>
          <w:rFonts w:ascii="Book Antiqua" w:hAnsi="Book Antiqua" w:hint="eastAsia"/>
          <w:sz w:val="24"/>
          <w:szCs w:val="24"/>
          <w:lang w:val="sv-SE"/>
        </w:rPr>
        <w:t xml:space="preserve"> UK</w:t>
      </w:r>
      <w:r w:rsidRPr="001C592F">
        <w:rPr>
          <w:rFonts w:ascii="Book Antiqua" w:hAnsi="Book Antiqua"/>
          <w:sz w:val="24"/>
          <w:szCs w:val="24"/>
          <w:lang w:val="sv-SE"/>
        </w:rPr>
        <w:t>, Setshedi</w:t>
      </w:r>
      <w:r w:rsidRPr="001C592F">
        <w:rPr>
          <w:rFonts w:ascii="Book Antiqua" w:hAnsi="Book Antiqua" w:hint="eastAsia"/>
          <w:sz w:val="24"/>
          <w:szCs w:val="24"/>
          <w:lang w:val="sv-SE"/>
        </w:rPr>
        <w:t xml:space="preserve"> M</w:t>
      </w:r>
      <w:r w:rsidRPr="001C592F">
        <w:rPr>
          <w:rFonts w:ascii="Book Antiqua" w:hAnsi="Book Antiqua"/>
          <w:sz w:val="24"/>
          <w:szCs w:val="24"/>
          <w:lang w:val="sv-SE"/>
        </w:rPr>
        <w:t>, Navsaria</w:t>
      </w:r>
      <w:r w:rsidRPr="001C592F">
        <w:rPr>
          <w:rFonts w:ascii="Book Antiqua" w:hAnsi="Book Antiqua" w:hint="eastAsia"/>
          <w:sz w:val="24"/>
          <w:szCs w:val="24"/>
          <w:lang w:val="sv-SE"/>
        </w:rPr>
        <w:t xml:space="preserve"> PH</w:t>
      </w:r>
      <w:r w:rsidRPr="001C592F">
        <w:rPr>
          <w:rFonts w:ascii="Book Antiqua" w:hAnsi="Book Antiqua"/>
          <w:sz w:val="24"/>
          <w:szCs w:val="24"/>
          <w:lang w:val="sv-SE"/>
        </w:rPr>
        <w:t>, Nicol</w:t>
      </w:r>
      <w:r w:rsidRPr="001C592F">
        <w:rPr>
          <w:rFonts w:ascii="Book Antiqua" w:hAnsi="Book Antiqua" w:hint="eastAsia"/>
          <w:sz w:val="24"/>
          <w:szCs w:val="24"/>
          <w:lang w:val="sv-SE"/>
        </w:rPr>
        <w:t xml:space="preserve"> AJ. </w:t>
      </w:r>
      <w:r w:rsidRPr="001C592F">
        <w:rPr>
          <w:rFonts w:ascii="Book Antiqua" w:hAnsi="Book Antiqua"/>
          <w:sz w:val="24"/>
          <w:szCs w:val="24"/>
        </w:rPr>
        <w:t>Resection of complex pancreatic injuries: Benchmarking postoperative complications using the Accordion classification</w:t>
      </w:r>
      <w:r w:rsidRPr="001C592F">
        <w:rPr>
          <w:rFonts w:ascii="Book Antiqua" w:hAnsi="Book Antiqua" w:hint="eastAsia"/>
          <w:sz w:val="24"/>
          <w:szCs w:val="24"/>
        </w:rPr>
        <w:t xml:space="preserve">. </w:t>
      </w:r>
      <w:bookmarkStart w:id="88" w:name="OLE_LINK104"/>
      <w:r w:rsidRPr="001C592F">
        <w:rPr>
          <w:rFonts w:ascii="Book Antiqua" w:hAnsi="Book Antiqua" w:cs="Arial"/>
          <w:i/>
          <w:iCs/>
          <w:color w:val="000000"/>
          <w:sz w:val="24"/>
          <w:szCs w:val="24"/>
        </w:rPr>
        <w:t xml:space="preserve">World J </w:t>
      </w:r>
      <w:proofErr w:type="spellStart"/>
      <w:r w:rsidRPr="001C592F">
        <w:rPr>
          <w:rFonts w:ascii="Book Antiqua" w:hAnsi="Book Antiqua" w:cs="Arial"/>
          <w:i/>
          <w:iCs/>
          <w:color w:val="000000"/>
          <w:sz w:val="24"/>
          <w:szCs w:val="24"/>
        </w:rPr>
        <w:t>Gastrointest</w:t>
      </w:r>
      <w:proofErr w:type="spellEnd"/>
      <w:r w:rsidRPr="001C592F">
        <w:rPr>
          <w:rFonts w:ascii="Book Antiqua" w:hAnsi="Book Antiqua" w:cs="Arial"/>
          <w:i/>
          <w:iCs/>
          <w:color w:val="000000"/>
          <w:sz w:val="24"/>
          <w:szCs w:val="24"/>
        </w:rPr>
        <w:t xml:space="preserve"> </w:t>
      </w:r>
      <w:proofErr w:type="spellStart"/>
      <w:r w:rsidRPr="001C592F">
        <w:rPr>
          <w:rFonts w:ascii="Book Antiqua" w:hAnsi="Book Antiqua" w:cs="Arial"/>
          <w:i/>
          <w:iCs/>
          <w:color w:val="000000"/>
          <w:sz w:val="24"/>
          <w:szCs w:val="24"/>
        </w:rPr>
        <w:t>Surg</w:t>
      </w:r>
      <w:proofErr w:type="spellEnd"/>
      <w:r w:rsidRPr="001C592F">
        <w:rPr>
          <w:rFonts w:ascii="Book Antiqua" w:hAnsi="Book Antiqua" w:cs="Arial"/>
          <w:i/>
          <w:iCs/>
          <w:color w:val="000000"/>
          <w:sz w:val="24"/>
          <w:szCs w:val="24"/>
        </w:rPr>
        <w:t xml:space="preserve"> </w:t>
      </w:r>
      <w:r w:rsidRPr="001C592F">
        <w:rPr>
          <w:rFonts w:ascii="Book Antiqua" w:hAnsi="Book Antiqua"/>
          <w:sz w:val="24"/>
          <w:szCs w:val="24"/>
        </w:rPr>
        <w:t>201</w:t>
      </w:r>
      <w:r w:rsidR="002A4538">
        <w:rPr>
          <w:rFonts w:ascii="Book Antiqua" w:hAnsi="Book Antiqua" w:hint="eastAsia"/>
          <w:sz w:val="24"/>
          <w:szCs w:val="24"/>
        </w:rPr>
        <w:t>7</w:t>
      </w:r>
      <w:r w:rsidRPr="001C592F">
        <w:rPr>
          <w:rFonts w:ascii="Book Antiqua" w:hAnsi="Book Antiqua"/>
          <w:sz w:val="24"/>
          <w:szCs w:val="24"/>
        </w:rPr>
        <w:t xml:space="preserve">; </w:t>
      </w:r>
      <w:proofErr w:type="gramStart"/>
      <w:r w:rsidRPr="001C592F">
        <w:rPr>
          <w:rFonts w:ascii="Book Antiqua" w:hAnsi="Book Antiqua"/>
          <w:sz w:val="24"/>
          <w:szCs w:val="24"/>
        </w:rPr>
        <w:t>In</w:t>
      </w:r>
      <w:proofErr w:type="gramEnd"/>
      <w:r w:rsidRPr="001C592F">
        <w:rPr>
          <w:rFonts w:ascii="Book Antiqua" w:hAnsi="Book Antiqua"/>
          <w:sz w:val="24"/>
          <w:szCs w:val="24"/>
        </w:rPr>
        <w:t xml:space="preserve"> press</w:t>
      </w:r>
    </w:p>
    <w:bookmarkEnd w:id="88"/>
    <w:p w14:paraId="3F0BC9C4" w14:textId="200A2EA2" w:rsidR="001C592F" w:rsidRPr="001C592F" w:rsidRDefault="001C592F" w:rsidP="001C592F">
      <w:pPr>
        <w:spacing w:line="360" w:lineRule="auto"/>
        <w:jc w:val="both"/>
        <w:rPr>
          <w:rFonts w:ascii="Book Antiqua" w:hAnsi="Book Antiqua"/>
          <w:lang w:eastAsia="zh-CN"/>
        </w:rPr>
      </w:pPr>
    </w:p>
    <w:p w14:paraId="42483A4C" w14:textId="77777777" w:rsidR="001C592F" w:rsidRPr="000B1011" w:rsidRDefault="001C592F" w:rsidP="001C592F">
      <w:pPr>
        <w:pStyle w:val="BodyText2"/>
        <w:spacing w:after="0" w:line="360" w:lineRule="auto"/>
        <w:jc w:val="both"/>
        <w:rPr>
          <w:rFonts w:ascii="Book Antiqua" w:hAnsi="Book Antiqua"/>
          <w:b/>
          <w:lang w:eastAsia="zh-CN"/>
        </w:rPr>
      </w:pPr>
    </w:p>
    <w:p w14:paraId="2DCFB3FB" w14:textId="77777777" w:rsidR="001C592F" w:rsidRPr="000B1011" w:rsidRDefault="001C592F" w:rsidP="001C592F">
      <w:pPr>
        <w:pStyle w:val="BodyText2"/>
        <w:spacing w:after="0" w:line="360" w:lineRule="auto"/>
        <w:jc w:val="both"/>
        <w:rPr>
          <w:rFonts w:ascii="Book Antiqua" w:hAnsi="Book Antiqua"/>
          <w:lang w:eastAsia="zh-CN"/>
        </w:rPr>
      </w:pPr>
    </w:p>
    <w:p w14:paraId="51BB523A" w14:textId="77777777" w:rsidR="001C592F" w:rsidRPr="001C592F" w:rsidRDefault="001C592F" w:rsidP="001C592F">
      <w:pPr>
        <w:spacing w:line="360" w:lineRule="auto"/>
        <w:jc w:val="both"/>
        <w:rPr>
          <w:rFonts w:ascii="Book Antiqua" w:hAnsi="Book Antiqua"/>
          <w:lang w:val="sv-SE" w:eastAsia="zh-CN"/>
        </w:rPr>
      </w:pPr>
    </w:p>
    <w:p w14:paraId="3756C483" w14:textId="77777777" w:rsidR="001C592F" w:rsidRPr="001C592F" w:rsidRDefault="001C592F" w:rsidP="000B1011">
      <w:pPr>
        <w:spacing w:line="360" w:lineRule="auto"/>
        <w:jc w:val="both"/>
        <w:rPr>
          <w:rFonts w:ascii="Book Antiqua" w:hAnsi="Book Antiqua"/>
          <w:lang w:val="sv-SE" w:eastAsia="zh-CN"/>
        </w:rPr>
      </w:pPr>
    </w:p>
    <w:p w14:paraId="773E840C" w14:textId="6D2959AF" w:rsidR="000D71AB" w:rsidRPr="000B1011" w:rsidRDefault="0045093A" w:rsidP="000B1011">
      <w:pPr>
        <w:spacing w:line="360" w:lineRule="auto"/>
        <w:jc w:val="both"/>
        <w:rPr>
          <w:rFonts w:ascii="Book Antiqua" w:hAnsi="Book Antiqua"/>
          <w:b/>
        </w:rPr>
      </w:pPr>
      <w:r w:rsidRPr="000B1011">
        <w:rPr>
          <w:rFonts w:ascii="Book Antiqua" w:hAnsi="Book Antiqua"/>
          <w:b/>
        </w:rPr>
        <w:br w:type="page"/>
      </w:r>
      <w:r w:rsidR="00F07E3D" w:rsidRPr="000B1011">
        <w:rPr>
          <w:rFonts w:ascii="Book Antiqua" w:hAnsi="Book Antiqua"/>
          <w:b/>
        </w:rPr>
        <w:lastRenderedPageBreak/>
        <w:t>INTRODUCTION</w:t>
      </w:r>
    </w:p>
    <w:p w14:paraId="62B66444" w14:textId="1BA6A2D1" w:rsidR="00E46F0A" w:rsidRPr="002A4538" w:rsidRDefault="00FC228F" w:rsidP="000B1011">
      <w:pPr>
        <w:spacing w:line="360" w:lineRule="auto"/>
        <w:jc w:val="both"/>
        <w:rPr>
          <w:rFonts w:ascii="Book Antiqua" w:hAnsi="Book Antiqua"/>
          <w:lang w:val="en-ZA" w:eastAsia="zh-CN"/>
        </w:rPr>
      </w:pPr>
      <w:r w:rsidRPr="000B1011">
        <w:rPr>
          <w:rFonts w:ascii="Book Antiqua" w:hAnsi="Book Antiqua"/>
        </w:rPr>
        <w:t>Major p</w:t>
      </w:r>
      <w:r w:rsidR="00A04F0B" w:rsidRPr="000B1011">
        <w:rPr>
          <w:rFonts w:ascii="Book Antiqua" w:hAnsi="Book Antiqua"/>
        </w:rPr>
        <w:t xml:space="preserve">ancreatic resections </w:t>
      </w:r>
      <w:r w:rsidR="00946F45" w:rsidRPr="000B1011">
        <w:rPr>
          <w:rFonts w:ascii="Book Antiqua" w:hAnsi="Book Antiqua"/>
        </w:rPr>
        <w:t>ar</w:t>
      </w:r>
      <w:r w:rsidR="00A04F0B" w:rsidRPr="000B1011">
        <w:rPr>
          <w:rFonts w:ascii="Book Antiqua" w:hAnsi="Book Antiqua"/>
        </w:rPr>
        <w:t>e technically complex procedures</w:t>
      </w:r>
      <w:r w:rsidRPr="000B1011">
        <w:rPr>
          <w:rFonts w:ascii="Book Antiqua" w:hAnsi="Book Antiqua"/>
        </w:rPr>
        <w:t>, especially</w:t>
      </w:r>
      <w:r w:rsidR="00414975" w:rsidRPr="000B1011">
        <w:rPr>
          <w:rFonts w:ascii="Book Antiqua" w:hAnsi="Book Antiqua"/>
        </w:rPr>
        <w:t xml:space="preserve"> so</w:t>
      </w:r>
      <w:r w:rsidR="00A04F0B" w:rsidRPr="000B1011">
        <w:rPr>
          <w:rFonts w:ascii="Book Antiqua" w:hAnsi="Book Antiqua"/>
        </w:rPr>
        <w:t xml:space="preserve"> when </w:t>
      </w:r>
      <w:r w:rsidR="00946F45" w:rsidRPr="000B1011">
        <w:rPr>
          <w:rFonts w:ascii="Book Antiqua" w:hAnsi="Book Antiqua"/>
        </w:rPr>
        <w:t>performed as an emergency</w:t>
      </w:r>
      <w:r w:rsidR="00A04F0B" w:rsidRPr="000B1011">
        <w:rPr>
          <w:rFonts w:ascii="Book Antiqua" w:hAnsi="Book Antiqua"/>
        </w:rPr>
        <w:t xml:space="preserve"> in </w:t>
      </w:r>
      <w:r w:rsidR="00CA75D3" w:rsidRPr="000B1011">
        <w:rPr>
          <w:rFonts w:ascii="Book Antiqua" w:hAnsi="Book Antiqua"/>
        </w:rPr>
        <w:t xml:space="preserve">severely </w:t>
      </w:r>
      <w:r w:rsidR="00A04F0B" w:rsidRPr="000B1011">
        <w:rPr>
          <w:rFonts w:ascii="Book Antiqua" w:hAnsi="Book Antiqua"/>
        </w:rPr>
        <w:t xml:space="preserve">injured patients who </w:t>
      </w:r>
      <w:r w:rsidR="00946F45" w:rsidRPr="000B1011">
        <w:rPr>
          <w:rFonts w:ascii="Book Antiqua" w:hAnsi="Book Antiqua"/>
        </w:rPr>
        <w:t xml:space="preserve">also </w:t>
      </w:r>
      <w:r w:rsidR="00A04F0B" w:rsidRPr="000B1011">
        <w:rPr>
          <w:rFonts w:ascii="Book Antiqua" w:hAnsi="Book Antiqua"/>
        </w:rPr>
        <w:t xml:space="preserve">have multiple </w:t>
      </w:r>
      <w:r w:rsidR="00946F45" w:rsidRPr="000B1011">
        <w:rPr>
          <w:rFonts w:ascii="Book Antiqua" w:hAnsi="Book Antiqua"/>
        </w:rPr>
        <w:t xml:space="preserve">other </w:t>
      </w:r>
      <w:proofErr w:type="gramStart"/>
      <w:r w:rsidR="00A04F0B" w:rsidRPr="000B1011">
        <w:rPr>
          <w:rFonts w:ascii="Book Antiqua" w:hAnsi="Book Antiqua"/>
        </w:rPr>
        <w:t>injuries</w:t>
      </w:r>
      <w:r w:rsidR="00941448" w:rsidRPr="000B1011">
        <w:rPr>
          <w:rFonts w:ascii="Book Antiqua" w:hAnsi="Book Antiqua"/>
          <w:vertAlign w:val="superscript"/>
          <w:lang w:val="en-ZA"/>
        </w:rPr>
        <w:t>[</w:t>
      </w:r>
      <w:proofErr w:type="gramEnd"/>
      <w:r w:rsidR="00035565" w:rsidRPr="000B1011">
        <w:rPr>
          <w:rFonts w:ascii="Book Antiqua" w:hAnsi="Book Antiqua"/>
          <w:vertAlign w:val="superscript"/>
        </w:rPr>
        <w:t>1</w:t>
      </w:r>
      <w:r w:rsidR="00F07E3D">
        <w:rPr>
          <w:rFonts w:ascii="Book Antiqua" w:hAnsi="Book Antiqua" w:hint="eastAsia"/>
          <w:vertAlign w:val="superscript"/>
          <w:lang w:eastAsia="zh-CN"/>
        </w:rPr>
        <w:t>,</w:t>
      </w:r>
      <w:r w:rsidR="00035565" w:rsidRPr="000B1011">
        <w:rPr>
          <w:rFonts w:ascii="Book Antiqua" w:hAnsi="Book Antiqua"/>
          <w:vertAlign w:val="superscript"/>
        </w:rPr>
        <w:t>2</w:t>
      </w:r>
      <w:r w:rsidR="00941448" w:rsidRPr="000B1011">
        <w:rPr>
          <w:rFonts w:ascii="Book Antiqua" w:hAnsi="Book Antiqua"/>
          <w:vertAlign w:val="superscript"/>
        </w:rPr>
        <w:t>]</w:t>
      </w:r>
      <w:r w:rsidR="00A04F0B" w:rsidRPr="000B1011">
        <w:rPr>
          <w:rFonts w:ascii="Book Antiqua" w:hAnsi="Book Antiqua"/>
        </w:rPr>
        <w:t xml:space="preserve">. </w:t>
      </w:r>
      <w:r w:rsidR="000D71AB" w:rsidRPr="000B1011">
        <w:rPr>
          <w:rFonts w:ascii="Book Antiqua" w:hAnsi="Book Antiqua"/>
        </w:rPr>
        <w:t>There are wide</w:t>
      </w:r>
      <w:r w:rsidR="003154B9" w:rsidRPr="000B1011">
        <w:rPr>
          <w:rFonts w:ascii="Book Antiqua" w:hAnsi="Book Antiqua"/>
        </w:rPr>
        <w:t>-ranging</w:t>
      </w:r>
      <w:r w:rsidR="000D71AB" w:rsidRPr="000B1011">
        <w:rPr>
          <w:rFonts w:ascii="Book Antiqua" w:hAnsi="Book Antiqua"/>
        </w:rPr>
        <w:t xml:space="preserve"> </w:t>
      </w:r>
      <w:r w:rsidR="003154B9" w:rsidRPr="000B1011">
        <w:rPr>
          <w:rFonts w:ascii="Book Antiqua" w:hAnsi="Book Antiqua"/>
        </w:rPr>
        <w:t>disparities</w:t>
      </w:r>
      <w:r w:rsidR="000D71AB" w:rsidRPr="000B1011">
        <w:rPr>
          <w:rFonts w:ascii="Book Antiqua" w:hAnsi="Book Antiqua"/>
        </w:rPr>
        <w:t xml:space="preserve"> in </w:t>
      </w:r>
      <w:r w:rsidR="00946F45" w:rsidRPr="000B1011">
        <w:rPr>
          <w:rFonts w:ascii="Book Antiqua" w:hAnsi="Book Antiqua"/>
        </w:rPr>
        <w:t xml:space="preserve">the </w:t>
      </w:r>
      <w:r w:rsidRPr="000B1011">
        <w:rPr>
          <w:rFonts w:ascii="Book Antiqua" w:hAnsi="Book Antiqua"/>
        </w:rPr>
        <w:t xml:space="preserve">reported </w:t>
      </w:r>
      <w:r w:rsidR="00946F45" w:rsidRPr="000B1011">
        <w:rPr>
          <w:rFonts w:ascii="Book Antiqua" w:hAnsi="Book Antiqua"/>
        </w:rPr>
        <w:t xml:space="preserve">overall </w:t>
      </w:r>
      <w:r w:rsidR="00627CD8" w:rsidRPr="000B1011">
        <w:rPr>
          <w:rFonts w:ascii="Book Antiqua" w:hAnsi="Book Antiqua"/>
        </w:rPr>
        <w:t xml:space="preserve">postoperative </w:t>
      </w:r>
      <w:r w:rsidR="000D71AB" w:rsidRPr="000B1011">
        <w:rPr>
          <w:rFonts w:ascii="Book Antiqua" w:hAnsi="Book Antiqua"/>
        </w:rPr>
        <w:t>morbidity rates after pancreatic injuries</w:t>
      </w:r>
      <w:r w:rsidR="004A4FE8" w:rsidRPr="000B1011">
        <w:rPr>
          <w:rFonts w:ascii="Book Antiqua" w:hAnsi="Book Antiqua"/>
        </w:rPr>
        <w:t xml:space="preserve"> </w:t>
      </w:r>
      <w:r w:rsidR="00A303CF" w:rsidRPr="000B1011">
        <w:rPr>
          <w:rFonts w:ascii="Book Antiqua" w:hAnsi="Book Antiqua"/>
        </w:rPr>
        <w:t xml:space="preserve">due to </w:t>
      </w:r>
      <w:r w:rsidR="004A4FE8" w:rsidRPr="000B1011">
        <w:rPr>
          <w:rFonts w:ascii="Book Antiqua" w:hAnsi="Book Antiqua"/>
        </w:rPr>
        <w:t>no</w:t>
      </w:r>
      <w:r w:rsidR="00A303CF" w:rsidRPr="000B1011">
        <w:rPr>
          <w:rFonts w:ascii="Book Antiqua" w:hAnsi="Book Antiqua"/>
        </w:rPr>
        <w:t>n-</w:t>
      </w:r>
      <w:r w:rsidR="004A4FE8" w:rsidRPr="000B1011">
        <w:rPr>
          <w:rFonts w:ascii="Book Antiqua" w:hAnsi="Book Antiqua"/>
        </w:rPr>
        <w:t>standardised analyses</w:t>
      </w:r>
      <w:r w:rsidR="00A303CF" w:rsidRPr="000B1011">
        <w:rPr>
          <w:rFonts w:ascii="Book Antiqua" w:hAnsi="Book Antiqua"/>
        </w:rPr>
        <w:t xml:space="preserve"> and a lack of</w:t>
      </w:r>
      <w:r w:rsidR="004A4FE8" w:rsidRPr="000B1011">
        <w:rPr>
          <w:rFonts w:ascii="Book Antiqua" w:hAnsi="Book Antiqua"/>
        </w:rPr>
        <w:t xml:space="preserve"> comprehensive datasets </w:t>
      </w:r>
      <w:r w:rsidR="00CF448D" w:rsidRPr="000B1011">
        <w:rPr>
          <w:rFonts w:ascii="Book Antiqua" w:hAnsi="Book Antiqua"/>
        </w:rPr>
        <w:t xml:space="preserve">which </w:t>
      </w:r>
      <w:r w:rsidR="00E40F1F" w:rsidRPr="000B1011">
        <w:rPr>
          <w:rFonts w:ascii="Book Antiqua" w:hAnsi="Book Antiqua"/>
        </w:rPr>
        <w:t xml:space="preserve">specifically </w:t>
      </w:r>
      <w:r w:rsidR="00CF448D" w:rsidRPr="000B1011">
        <w:rPr>
          <w:rFonts w:ascii="Book Antiqua" w:hAnsi="Book Antiqua"/>
        </w:rPr>
        <w:t xml:space="preserve">document outcome </w:t>
      </w:r>
      <w:r w:rsidR="004A4FE8" w:rsidRPr="000B1011">
        <w:rPr>
          <w:rFonts w:ascii="Book Antiqua" w:hAnsi="Book Antiqua"/>
        </w:rPr>
        <w:t xml:space="preserve">after resection </w:t>
      </w:r>
      <w:r w:rsidR="00CF448D" w:rsidRPr="000B1011">
        <w:rPr>
          <w:rFonts w:ascii="Book Antiqua" w:hAnsi="Book Antiqua"/>
        </w:rPr>
        <w:t>of</w:t>
      </w:r>
      <w:r w:rsidR="004A4FE8" w:rsidRPr="000B1011">
        <w:rPr>
          <w:rFonts w:ascii="Book Antiqua" w:hAnsi="Book Antiqua"/>
        </w:rPr>
        <w:t xml:space="preserve"> complex pancreatic </w:t>
      </w:r>
      <w:proofErr w:type="gramStart"/>
      <w:r w:rsidR="004A4FE8" w:rsidRPr="000B1011">
        <w:rPr>
          <w:rFonts w:ascii="Book Antiqua" w:hAnsi="Book Antiqua"/>
        </w:rPr>
        <w:t>injuries</w:t>
      </w:r>
      <w:r w:rsidR="00941448" w:rsidRPr="000B1011">
        <w:rPr>
          <w:rFonts w:ascii="Book Antiqua" w:hAnsi="Book Antiqua"/>
          <w:vertAlign w:val="superscript"/>
          <w:lang w:val="en-ZA"/>
        </w:rPr>
        <w:t>[</w:t>
      </w:r>
      <w:proofErr w:type="gramEnd"/>
      <w:r w:rsidR="00F07E3D">
        <w:rPr>
          <w:rFonts w:ascii="Book Antiqua" w:hAnsi="Book Antiqua"/>
          <w:vertAlign w:val="superscript"/>
        </w:rPr>
        <w:t>3</w:t>
      </w:r>
      <w:r w:rsidR="00F07E3D">
        <w:rPr>
          <w:rFonts w:ascii="Book Antiqua" w:hAnsi="Book Antiqua" w:hint="eastAsia"/>
          <w:vertAlign w:val="superscript"/>
          <w:lang w:eastAsia="zh-CN"/>
        </w:rPr>
        <w:t>-</w:t>
      </w:r>
      <w:r w:rsidR="00035565" w:rsidRPr="000B1011">
        <w:rPr>
          <w:rFonts w:ascii="Book Antiqua" w:hAnsi="Book Antiqua"/>
          <w:vertAlign w:val="superscript"/>
        </w:rPr>
        <w:t>5</w:t>
      </w:r>
      <w:r w:rsidR="00941448" w:rsidRPr="000B1011">
        <w:rPr>
          <w:rFonts w:ascii="Book Antiqua" w:hAnsi="Book Antiqua"/>
          <w:vertAlign w:val="superscript"/>
        </w:rPr>
        <w:t>]</w:t>
      </w:r>
      <w:r w:rsidR="000D71AB" w:rsidRPr="000B1011">
        <w:rPr>
          <w:rFonts w:ascii="Book Antiqua" w:hAnsi="Book Antiqua"/>
        </w:rPr>
        <w:t xml:space="preserve">. </w:t>
      </w:r>
      <w:r w:rsidR="00A303CF" w:rsidRPr="000B1011">
        <w:rPr>
          <w:rFonts w:ascii="Book Antiqua" w:hAnsi="Book Antiqua"/>
          <w:lang w:val="en-ZA"/>
        </w:rPr>
        <w:t xml:space="preserve">The absence of an </w:t>
      </w:r>
      <w:r w:rsidRPr="000B1011">
        <w:rPr>
          <w:rFonts w:ascii="Book Antiqua" w:hAnsi="Book Antiqua"/>
          <w:lang w:val="en-ZA"/>
        </w:rPr>
        <w:t>appropriate and defined methodology to measure and register peri-operative outcome,</w:t>
      </w:r>
      <w:r w:rsidR="00A303CF" w:rsidRPr="000B1011">
        <w:rPr>
          <w:rFonts w:ascii="Book Antiqua" w:hAnsi="Book Antiqua"/>
          <w:lang w:val="en-ZA"/>
        </w:rPr>
        <w:t xml:space="preserve"> precludes the </w:t>
      </w:r>
      <w:r w:rsidR="00A640A3" w:rsidRPr="000B1011">
        <w:rPr>
          <w:rFonts w:ascii="Book Antiqua" w:hAnsi="Book Antiqua"/>
          <w:lang w:val="en-ZA"/>
        </w:rPr>
        <w:t xml:space="preserve">generation of </w:t>
      </w:r>
      <w:r w:rsidR="00A303CF" w:rsidRPr="000B1011">
        <w:rPr>
          <w:rFonts w:ascii="Book Antiqua" w:hAnsi="Book Antiqua"/>
          <w:lang w:val="en-ZA"/>
        </w:rPr>
        <w:t xml:space="preserve">validated outcome </w:t>
      </w:r>
      <w:r w:rsidR="00A640A3" w:rsidRPr="000B1011">
        <w:rPr>
          <w:rFonts w:ascii="Book Antiqua" w:hAnsi="Book Antiqua"/>
          <w:lang w:val="en-ZA"/>
        </w:rPr>
        <w:t xml:space="preserve">data, </w:t>
      </w:r>
      <w:r w:rsidR="00A303CF" w:rsidRPr="000B1011">
        <w:rPr>
          <w:rFonts w:ascii="Book Antiqua" w:hAnsi="Book Antiqua"/>
          <w:lang w:val="en-ZA"/>
        </w:rPr>
        <w:t xml:space="preserve">fundamental </w:t>
      </w:r>
      <w:r w:rsidR="00A640A3" w:rsidRPr="000B1011">
        <w:rPr>
          <w:rFonts w:ascii="Book Antiqua" w:hAnsi="Book Antiqua"/>
          <w:lang w:val="en-ZA"/>
        </w:rPr>
        <w:t>to accurate</w:t>
      </w:r>
      <w:r w:rsidR="00A303CF" w:rsidRPr="000B1011">
        <w:rPr>
          <w:rFonts w:ascii="Book Antiqua" w:hAnsi="Book Antiqua"/>
          <w:lang w:val="en-ZA"/>
        </w:rPr>
        <w:t xml:space="preserve"> benchmark</w:t>
      </w:r>
      <w:r w:rsidR="00A640A3" w:rsidRPr="000B1011">
        <w:rPr>
          <w:rFonts w:ascii="Book Antiqua" w:hAnsi="Book Antiqua"/>
          <w:lang w:val="en-ZA"/>
        </w:rPr>
        <w:t>ing</w:t>
      </w:r>
      <w:r w:rsidR="00A303CF" w:rsidRPr="000B1011">
        <w:rPr>
          <w:rFonts w:ascii="Book Antiqua" w:hAnsi="Book Antiqua"/>
          <w:lang w:val="en-ZA"/>
        </w:rPr>
        <w:t xml:space="preserve"> </w:t>
      </w:r>
      <w:r w:rsidR="00A640A3" w:rsidRPr="000B1011">
        <w:rPr>
          <w:rFonts w:ascii="Book Antiqua" w:hAnsi="Book Antiqua"/>
          <w:lang w:val="en-ZA"/>
        </w:rPr>
        <w:t xml:space="preserve">of </w:t>
      </w:r>
      <w:r w:rsidR="00A303CF" w:rsidRPr="000B1011">
        <w:rPr>
          <w:rFonts w:ascii="Book Antiqua" w:hAnsi="Book Antiqua"/>
          <w:lang w:val="en-ZA"/>
        </w:rPr>
        <w:t>surgical performance and internal quality control</w:t>
      </w:r>
      <w:r w:rsidR="00941448" w:rsidRPr="000B1011">
        <w:rPr>
          <w:rFonts w:ascii="Book Antiqua" w:hAnsi="Book Antiqua"/>
          <w:vertAlign w:val="superscript"/>
          <w:lang w:val="en-ZA"/>
        </w:rPr>
        <w:t>[</w:t>
      </w:r>
      <w:r w:rsidR="00A303CF" w:rsidRPr="000B1011">
        <w:rPr>
          <w:rFonts w:ascii="Book Antiqua" w:hAnsi="Book Antiqua"/>
          <w:vertAlign w:val="superscript"/>
        </w:rPr>
        <w:t>6</w:t>
      </w:r>
      <w:r w:rsidR="00941448" w:rsidRPr="000B1011">
        <w:rPr>
          <w:rFonts w:ascii="Book Antiqua" w:hAnsi="Book Antiqua"/>
          <w:vertAlign w:val="superscript"/>
        </w:rPr>
        <w:t>]</w:t>
      </w:r>
      <w:r w:rsidR="00A303CF" w:rsidRPr="000B1011">
        <w:rPr>
          <w:rFonts w:ascii="Book Antiqua" w:hAnsi="Book Antiqua"/>
          <w:lang w:val="en-ZA"/>
        </w:rPr>
        <w:t xml:space="preserve">. </w:t>
      </w:r>
      <w:r w:rsidR="004C50D0" w:rsidRPr="000B1011">
        <w:rPr>
          <w:rFonts w:ascii="Book Antiqua" w:hAnsi="Book Antiqua"/>
          <w:lang w:val="en-ZA"/>
        </w:rPr>
        <w:t>Both t</w:t>
      </w:r>
      <w:r w:rsidR="00414975" w:rsidRPr="000B1011">
        <w:rPr>
          <w:rFonts w:ascii="Book Antiqua" w:hAnsi="Book Antiqua"/>
          <w:lang w:val="en-ZA"/>
        </w:rPr>
        <w:t>he number and severity of postoperative complications are recognised key short-term surrogate markers of the quality of operative intervention and surgical outcome</w:t>
      </w:r>
      <w:r w:rsidR="00941448" w:rsidRPr="000B1011">
        <w:rPr>
          <w:rFonts w:ascii="Book Antiqua" w:hAnsi="Book Antiqua"/>
          <w:vertAlign w:val="superscript"/>
          <w:lang w:val="en-ZA"/>
        </w:rPr>
        <w:t>[</w:t>
      </w:r>
      <w:r w:rsidR="00035565" w:rsidRPr="000B1011">
        <w:rPr>
          <w:rFonts w:ascii="Book Antiqua" w:hAnsi="Book Antiqua"/>
          <w:vertAlign w:val="superscript"/>
          <w:lang w:val="en-ZA"/>
        </w:rPr>
        <w:t>7</w:t>
      </w:r>
      <w:r w:rsidR="00941448" w:rsidRPr="000B1011">
        <w:rPr>
          <w:rFonts w:ascii="Book Antiqua" w:hAnsi="Book Antiqua"/>
          <w:vertAlign w:val="superscript"/>
          <w:lang w:val="en-ZA"/>
        </w:rPr>
        <w:t>]</w:t>
      </w:r>
      <w:r w:rsidR="00035565" w:rsidRPr="000B1011">
        <w:rPr>
          <w:rFonts w:ascii="Book Antiqua" w:hAnsi="Book Antiqua"/>
          <w:lang w:val="en-ZA"/>
        </w:rPr>
        <w:t>.</w:t>
      </w:r>
    </w:p>
    <w:p w14:paraId="253552F4" w14:textId="62C0EDF0" w:rsidR="00414975" w:rsidRPr="002A4538" w:rsidRDefault="00E71F4B" w:rsidP="002A4538">
      <w:pPr>
        <w:spacing w:line="360" w:lineRule="auto"/>
        <w:ind w:firstLine="720"/>
        <w:jc w:val="both"/>
        <w:rPr>
          <w:rFonts w:ascii="Book Antiqua" w:hAnsi="Book Antiqua"/>
          <w:b/>
          <w:lang w:val="en-ZA" w:eastAsia="zh-CN"/>
        </w:rPr>
      </w:pPr>
      <w:r w:rsidRPr="000B1011">
        <w:rPr>
          <w:rFonts w:ascii="Book Antiqua" w:hAnsi="Book Antiqua"/>
          <w:lang w:val="en-ZA"/>
        </w:rPr>
        <w:t>T</w:t>
      </w:r>
      <w:r w:rsidR="00414975" w:rsidRPr="000B1011">
        <w:rPr>
          <w:rFonts w:ascii="Book Antiqua" w:hAnsi="Book Antiqua"/>
          <w:lang w:val="en-ZA"/>
        </w:rPr>
        <w:t>he development and application of internationally accepted and validated I</w:t>
      </w:r>
      <w:r w:rsidR="004C50D0" w:rsidRPr="000B1011">
        <w:rPr>
          <w:rFonts w:ascii="Book Antiqua" w:hAnsi="Book Antiqua"/>
          <w:lang w:val="en-ZA"/>
        </w:rPr>
        <w:t xml:space="preserve">nternational </w:t>
      </w:r>
      <w:r w:rsidR="00414975" w:rsidRPr="000B1011">
        <w:rPr>
          <w:rFonts w:ascii="Book Antiqua" w:hAnsi="Book Antiqua"/>
          <w:lang w:val="en-ZA"/>
        </w:rPr>
        <w:t>S</w:t>
      </w:r>
      <w:r w:rsidR="004C50D0" w:rsidRPr="000B1011">
        <w:rPr>
          <w:rFonts w:ascii="Book Antiqua" w:hAnsi="Book Antiqua"/>
          <w:lang w:val="en-ZA"/>
        </w:rPr>
        <w:t xml:space="preserve">tudy </w:t>
      </w:r>
      <w:r w:rsidR="00414975" w:rsidRPr="000B1011">
        <w:rPr>
          <w:rFonts w:ascii="Book Antiqua" w:hAnsi="Book Antiqua"/>
          <w:lang w:val="en-ZA"/>
        </w:rPr>
        <w:t>G</w:t>
      </w:r>
      <w:r w:rsidR="004C50D0" w:rsidRPr="000B1011">
        <w:rPr>
          <w:rFonts w:ascii="Book Antiqua" w:hAnsi="Book Antiqua"/>
          <w:lang w:val="en-ZA"/>
        </w:rPr>
        <w:t xml:space="preserve">roup of </w:t>
      </w:r>
      <w:r w:rsidR="00414975" w:rsidRPr="000B1011">
        <w:rPr>
          <w:rFonts w:ascii="Book Antiqua" w:hAnsi="Book Antiqua"/>
          <w:lang w:val="en-ZA"/>
        </w:rPr>
        <w:t>P</w:t>
      </w:r>
      <w:r w:rsidR="004C50D0" w:rsidRPr="000B1011">
        <w:rPr>
          <w:rFonts w:ascii="Book Antiqua" w:hAnsi="Book Antiqua"/>
          <w:lang w:val="en-ZA"/>
        </w:rPr>
        <w:t xml:space="preserve">ancreatic </w:t>
      </w:r>
      <w:r w:rsidR="00414975" w:rsidRPr="000B1011">
        <w:rPr>
          <w:rFonts w:ascii="Book Antiqua" w:hAnsi="Book Antiqua"/>
          <w:lang w:val="en-ZA"/>
        </w:rPr>
        <w:t>S</w:t>
      </w:r>
      <w:r w:rsidR="004C50D0" w:rsidRPr="000B1011">
        <w:rPr>
          <w:rFonts w:ascii="Book Antiqua" w:hAnsi="Book Antiqua"/>
          <w:lang w:val="en-ZA"/>
        </w:rPr>
        <w:t>urgery (ISGPS)</w:t>
      </w:r>
      <w:r w:rsidR="00414975" w:rsidRPr="000B1011">
        <w:rPr>
          <w:rFonts w:ascii="Book Antiqua" w:hAnsi="Book Antiqua"/>
          <w:lang w:val="en-ZA"/>
        </w:rPr>
        <w:t xml:space="preserve"> definitions</w:t>
      </w:r>
      <w:r w:rsidRPr="000B1011">
        <w:rPr>
          <w:rFonts w:ascii="Book Antiqua" w:hAnsi="Book Antiqua"/>
          <w:lang w:val="en-ZA"/>
        </w:rPr>
        <w:t xml:space="preserve"> of complications</w:t>
      </w:r>
      <w:r w:rsidR="00414975" w:rsidRPr="000B1011">
        <w:rPr>
          <w:rFonts w:ascii="Book Antiqua" w:hAnsi="Book Antiqua"/>
          <w:lang w:val="en-ZA"/>
        </w:rPr>
        <w:t xml:space="preserve"> in elective pancreatic surgery ha</w:t>
      </w:r>
      <w:r w:rsidR="00FC228F" w:rsidRPr="000B1011">
        <w:rPr>
          <w:rFonts w:ascii="Book Antiqua" w:hAnsi="Book Antiqua"/>
          <w:lang w:val="en-ZA"/>
        </w:rPr>
        <w:t>s</w:t>
      </w:r>
      <w:r w:rsidR="00414975" w:rsidRPr="000B1011">
        <w:rPr>
          <w:rFonts w:ascii="Book Antiqua" w:hAnsi="Book Antiqua"/>
          <w:lang w:val="en-ZA"/>
        </w:rPr>
        <w:t xml:space="preserve"> provided accurate, robust and consistent data which has allowed reliable comparisons of</w:t>
      </w:r>
      <w:r w:rsidR="00884291" w:rsidRPr="000B1011">
        <w:rPr>
          <w:rFonts w:ascii="Book Antiqua" w:hAnsi="Book Antiqua"/>
          <w:lang w:val="en-ZA"/>
        </w:rPr>
        <w:t>, for example,</w:t>
      </w:r>
      <w:r w:rsidR="00414975" w:rsidRPr="000B1011">
        <w:rPr>
          <w:rFonts w:ascii="Book Antiqua" w:hAnsi="Book Antiqua"/>
          <w:lang w:val="en-ZA"/>
        </w:rPr>
        <w:t xml:space="preserve"> the incidence of post-operative </w:t>
      </w:r>
      <w:r w:rsidR="00884291" w:rsidRPr="000B1011">
        <w:rPr>
          <w:rFonts w:ascii="Book Antiqua" w:hAnsi="Book Antiqua"/>
          <w:lang w:val="en-ZA"/>
        </w:rPr>
        <w:t xml:space="preserve">pancreatic </w:t>
      </w:r>
      <w:r w:rsidR="00414975" w:rsidRPr="000B1011">
        <w:rPr>
          <w:rFonts w:ascii="Book Antiqua" w:hAnsi="Book Antiqua"/>
          <w:lang w:val="en-ZA"/>
        </w:rPr>
        <w:t>fistulas</w:t>
      </w:r>
      <w:r w:rsidR="00941448" w:rsidRPr="000B1011">
        <w:rPr>
          <w:rFonts w:ascii="Book Antiqua" w:hAnsi="Book Antiqua"/>
          <w:vertAlign w:val="superscript"/>
          <w:lang w:val="en-ZA"/>
        </w:rPr>
        <w:t>[</w:t>
      </w:r>
      <w:r w:rsidR="00035565" w:rsidRPr="000B1011">
        <w:rPr>
          <w:rFonts w:ascii="Book Antiqua" w:hAnsi="Book Antiqua"/>
          <w:vertAlign w:val="superscript"/>
        </w:rPr>
        <w:t>8</w:t>
      </w:r>
      <w:r w:rsidR="00941448" w:rsidRPr="000B1011">
        <w:rPr>
          <w:rFonts w:ascii="Book Antiqua" w:hAnsi="Book Antiqua"/>
          <w:vertAlign w:val="superscript"/>
        </w:rPr>
        <w:t>]</w:t>
      </w:r>
      <w:r w:rsidR="00570889" w:rsidRPr="000B1011">
        <w:rPr>
          <w:rFonts w:ascii="Book Antiqua" w:hAnsi="Book Antiqua"/>
        </w:rPr>
        <w:t>,</w:t>
      </w:r>
      <w:r w:rsidR="00C86F36" w:rsidRPr="000B1011">
        <w:rPr>
          <w:rFonts w:ascii="Book Antiqua" w:hAnsi="Book Antiqua"/>
        </w:rPr>
        <w:t xml:space="preserve"> </w:t>
      </w:r>
      <w:r w:rsidR="00C86F36" w:rsidRPr="000B1011">
        <w:rPr>
          <w:rFonts w:ascii="Book Antiqua" w:hAnsi="Book Antiqua"/>
          <w:lang w:val="en-ZA"/>
        </w:rPr>
        <w:t>bleeding</w:t>
      </w:r>
      <w:r w:rsidR="00941448" w:rsidRPr="000B1011">
        <w:rPr>
          <w:rFonts w:ascii="Book Antiqua" w:hAnsi="Book Antiqua"/>
          <w:vertAlign w:val="superscript"/>
          <w:lang w:val="en-ZA"/>
        </w:rPr>
        <w:t>[</w:t>
      </w:r>
      <w:r w:rsidR="004C50D0" w:rsidRPr="000B1011">
        <w:rPr>
          <w:rFonts w:ascii="Book Antiqua" w:hAnsi="Book Antiqua"/>
          <w:vertAlign w:val="superscript"/>
          <w:lang w:val="en-ZA"/>
        </w:rPr>
        <w:t>9</w:t>
      </w:r>
      <w:r w:rsidR="00941448" w:rsidRPr="000B1011">
        <w:rPr>
          <w:rFonts w:ascii="Book Antiqua" w:hAnsi="Book Antiqua"/>
          <w:vertAlign w:val="superscript"/>
          <w:lang w:val="en-ZA"/>
        </w:rPr>
        <w:t>]</w:t>
      </w:r>
      <w:r w:rsidR="00C86F36" w:rsidRPr="000B1011">
        <w:rPr>
          <w:rFonts w:ascii="Book Antiqua" w:hAnsi="Book Antiqua"/>
          <w:lang w:val="en-ZA"/>
        </w:rPr>
        <w:t xml:space="preserve"> and delayed gastric emptying</w:t>
      </w:r>
      <w:r w:rsidR="00941448" w:rsidRPr="000B1011">
        <w:rPr>
          <w:rFonts w:ascii="Book Antiqua" w:hAnsi="Book Antiqua"/>
          <w:vertAlign w:val="superscript"/>
          <w:lang w:val="en-ZA"/>
        </w:rPr>
        <w:t>[</w:t>
      </w:r>
      <w:r w:rsidR="004C50D0" w:rsidRPr="000B1011">
        <w:rPr>
          <w:rFonts w:ascii="Book Antiqua" w:hAnsi="Book Antiqua"/>
          <w:vertAlign w:val="superscript"/>
          <w:lang w:val="en-ZA"/>
        </w:rPr>
        <w:t>10</w:t>
      </w:r>
      <w:r w:rsidR="00941448" w:rsidRPr="000B1011">
        <w:rPr>
          <w:rFonts w:ascii="Book Antiqua" w:hAnsi="Book Antiqua"/>
          <w:vertAlign w:val="superscript"/>
          <w:lang w:val="en-ZA"/>
        </w:rPr>
        <w:t>]</w:t>
      </w:r>
      <w:r w:rsidR="00C86F36" w:rsidRPr="000B1011">
        <w:rPr>
          <w:rFonts w:ascii="Book Antiqua" w:hAnsi="Book Antiqua"/>
          <w:lang w:val="en-ZA"/>
        </w:rPr>
        <w:t xml:space="preserve"> (DGE)</w:t>
      </w:r>
      <w:r w:rsidR="00E46F0A" w:rsidRPr="000B1011">
        <w:rPr>
          <w:rFonts w:ascii="Book Antiqua" w:hAnsi="Book Antiqua"/>
          <w:lang w:val="en-ZA"/>
        </w:rPr>
        <w:t xml:space="preserve">. </w:t>
      </w:r>
      <w:r w:rsidR="00414975" w:rsidRPr="000B1011">
        <w:rPr>
          <w:rFonts w:ascii="Book Antiqua" w:hAnsi="Book Antiqua"/>
          <w:lang w:val="en-ZA"/>
        </w:rPr>
        <w:t xml:space="preserve">Similarly, the 6-scale </w:t>
      </w:r>
      <w:r w:rsidR="00484717" w:rsidRPr="000B1011">
        <w:rPr>
          <w:rFonts w:ascii="Book Antiqua" w:hAnsi="Book Antiqua"/>
        </w:rPr>
        <w:t>Accordion Severity Grading System (</w:t>
      </w:r>
      <w:r w:rsidR="00414975" w:rsidRPr="000B1011">
        <w:rPr>
          <w:rFonts w:ascii="Book Antiqua" w:hAnsi="Book Antiqua"/>
          <w:lang w:val="en-ZA"/>
        </w:rPr>
        <w:t>ASGS</w:t>
      </w:r>
      <w:r w:rsidR="00484717" w:rsidRPr="000B1011">
        <w:rPr>
          <w:rFonts w:ascii="Book Antiqua" w:hAnsi="Book Antiqua"/>
          <w:lang w:val="en-ZA"/>
        </w:rPr>
        <w:t>)</w:t>
      </w:r>
      <w:r w:rsidR="00414975" w:rsidRPr="000B1011">
        <w:rPr>
          <w:rFonts w:ascii="Book Antiqua" w:hAnsi="Book Antiqua"/>
          <w:lang w:val="en-ZA"/>
        </w:rPr>
        <w:t xml:space="preserve"> which discriminates post-operative complication severity following elective surgery on the basis of escalating interventional criteria</w:t>
      </w:r>
      <w:r w:rsidR="00E40F1F" w:rsidRPr="000B1011">
        <w:rPr>
          <w:rFonts w:ascii="Book Antiqua" w:hAnsi="Book Antiqua"/>
          <w:lang w:val="en-ZA"/>
        </w:rPr>
        <w:t>,</w:t>
      </w:r>
      <w:r w:rsidR="00414975" w:rsidRPr="000B1011">
        <w:rPr>
          <w:rFonts w:ascii="Book Antiqua" w:hAnsi="Book Antiqua"/>
          <w:lang w:val="en-ZA"/>
        </w:rPr>
        <w:t xml:space="preserve"> is now widely accepted as a credible</w:t>
      </w:r>
      <w:r w:rsidR="00A640A3" w:rsidRPr="000B1011">
        <w:rPr>
          <w:rFonts w:ascii="Book Antiqua" w:hAnsi="Book Antiqua"/>
          <w:lang w:val="en-ZA"/>
        </w:rPr>
        <w:t xml:space="preserve">, </w:t>
      </w:r>
      <w:r w:rsidR="00414975" w:rsidRPr="000B1011">
        <w:rPr>
          <w:rFonts w:ascii="Book Antiqua" w:hAnsi="Book Antiqua"/>
          <w:lang w:val="en-ZA"/>
        </w:rPr>
        <w:t xml:space="preserve">scoring system which is easy to apply and </w:t>
      </w:r>
      <w:r w:rsidR="00FC228F" w:rsidRPr="000B1011">
        <w:rPr>
          <w:rFonts w:ascii="Book Antiqua" w:hAnsi="Book Antiqua"/>
          <w:lang w:val="en-ZA"/>
        </w:rPr>
        <w:t xml:space="preserve">is </w:t>
      </w:r>
      <w:r w:rsidR="00414975" w:rsidRPr="000B1011">
        <w:rPr>
          <w:rFonts w:ascii="Book Antiqua" w:hAnsi="Book Antiqua"/>
          <w:lang w:val="en-ZA"/>
        </w:rPr>
        <w:t>reproducible with minimal inter-observer variability</w:t>
      </w:r>
      <w:r w:rsidR="00941448" w:rsidRPr="000B1011">
        <w:rPr>
          <w:rFonts w:ascii="Book Antiqua" w:hAnsi="Book Antiqua"/>
          <w:vertAlign w:val="superscript"/>
          <w:lang w:val="en-ZA"/>
        </w:rPr>
        <w:t>[</w:t>
      </w:r>
      <w:r w:rsidR="00CF580E" w:rsidRPr="000B1011">
        <w:rPr>
          <w:rFonts w:ascii="Book Antiqua" w:hAnsi="Book Antiqua"/>
          <w:vertAlign w:val="superscript"/>
          <w:lang w:val="en-ZA"/>
        </w:rPr>
        <w:t>11</w:t>
      </w:r>
      <w:r w:rsidR="00941448" w:rsidRPr="000B1011">
        <w:rPr>
          <w:rFonts w:ascii="Book Antiqua" w:hAnsi="Book Antiqua"/>
          <w:vertAlign w:val="superscript"/>
          <w:lang w:val="en-ZA"/>
        </w:rPr>
        <w:t>]</w:t>
      </w:r>
      <w:r w:rsidR="00035565" w:rsidRPr="000B1011">
        <w:rPr>
          <w:rFonts w:ascii="Book Antiqua" w:hAnsi="Book Antiqua"/>
          <w:lang w:val="en-ZA"/>
        </w:rPr>
        <w:t>.</w:t>
      </w:r>
    </w:p>
    <w:p w14:paraId="7B107821" w14:textId="7FF389A9" w:rsidR="00E71F4B" w:rsidRPr="000B1011" w:rsidRDefault="00FC228F" w:rsidP="002A4538">
      <w:pPr>
        <w:autoSpaceDE w:val="0"/>
        <w:autoSpaceDN w:val="0"/>
        <w:adjustRightInd w:val="0"/>
        <w:spacing w:line="360" w:lineRule="auto"/>
        <w:ind w:firstLine="720"/>
        <w:jc w:val="both"/>
        <w:rPr>
          <w:rFonts w:ascii="Book Antiqua" w:hAnsi="Book Antiqua"/>
        </w:rPr>
      </w:pPr>
      <w:r w:rsidRPr="000B1011">
        <w:rPr>
          <w:rFonts w:ascii="Book Antiqua" w:hAnsi="Book Antiqua"/>
          <w:lang w:val="en-ZA"/>
        </w:rPr>
        <w:t xml:space="preserve">Earlier studies </w:t>
      </w:r>
      <w:r w:rsidR="000B50C2" w:rsidRPr="000B1011">
        <w:rPr>
          <w:rFonts w:ascii="Book Antiqua" w:hAnsi="Book Antiqua"/>
        </w:rPr>
        <w:t xml:space="preserve">assessing outcome after pancreatic resections for major pancreatic injuries </w:t>
      </w:r>
      <w:r w:rsidRPr="000B1011">
        <w:rPr>
          <w:rFonts w:ascii="Book Antiqua" w:hAnsi="Book Antiqua"/>
          <w:lang w:val="en-ZA"/>
        </w:rPr>
        <w:t xml:space="preserve">have applied unqualified primary endpoints with differing descriptions and definitions </w:t>
      </w:r>
      <w:r w:rsidR="00884291" w:rsidRPr="000B1011">
        <w:rPr>
          <w:rFonts w:ascii="Book Antiqua" w:hAnsi="Book Antiqua"/>
          <w:lang w:val="en-ZA"/>
        </w:rPr>
        <w:t>which</w:t>
      </w:r>
      <w:r w:rsidRPr="000B1011">
        <w:rPr>
          <w:rFonts w:ascii="Book Antiqua" w:hAnsi="Book Antiqua"/>
          <w:lang w:val="en-ZA"/>
        </w:rPr>
        <w:t xml:space="preserve"> </w:t>
      </w:r>
      <w:r w:rsidR="00884291" w:rsidRPr="000B1011">
        <w:rPr>
          <w:rFonts w:ascii="Book Antiqua" w:hAnsi="Book Antiqua"/>
          <w:lang w:val="en-ZA"/>
        </w:rPr>
        <w:t xml:space="preserve">consequently </w:t>
      </w:r>
      <w:r w:rsidRPr="000B1011">
        <w:rPr>
          <w:rFonts w:ascii="Book Antiqua" w:hAnsi="Book Antiqua"/>
          <w:lang w:val="en-ZA"/>
        </w:rPr>
        <w:t xml:space="preserve">have resulted in flawed conclusions. </w:t>
      </w:r>
      <w:r w:rsidR="000D71AB" w:rsidRPr="000B1011">
        <w:rPr>
          <w:rFonts w:ascii="Book Antiqua" w:hAnsi="Book Antiqua"/>
        </w:rPr>
        <w:t xml:space="preserve">Our </w:t>
      </w:r>
      <w:r w:rsidR="00A27388" w:rsidRPr="000B1011">
        <w:rPr>
          <w:rFonts w:ascii="Book Antiqua" w:hAnsi="Book Antiqua"/>
        </w:rPr>
        <w:t>group</w:t>
      </w:r>
      <w:r w:rsidR="000D71AB" w:rsidRPr="000B1011">
        <w:rPr>
          <w:rFonts w:ascii="Book Antiqua" w:hAnsi="Book Antiqua"/>
        </w:rPr>
        <w:t xml:space="preserve"> has previously evaluated other aspects of pancreatic </w:t>
      </w:r>
      <w:r w:rsidRPr="000B1011">
        <w:rPr>
          <w:rFonts w:ascii="Book Antiqua" w:hAnsi="Book Antiqua"/>
        </w:rPr>
        <w:t>trauma</w:t>
      </w:r>
      <w:r w:rsidR="003E2D4F" w:rsidRPr="000B1011">
        <w:rPr>
          <w:rFonts w:ascii="Book Antiqua" w:hAnsi="Book Antiqua"/>
        </w:rPr>
        <w:t xml:space="preserve"> and</w:t>
      </w:r>
      <w:r w:rsidR="007D1E93" w:rsidRPr="000B1011">
        <w:rPr>
          <w:rFonts w:ascii="Book Antiqua" w:hAnsi="Book Antiqua"/>
        </w:rPr>
        <w:t>,</w:t>
      </w:r>
      <w:r w:rsidR="003E2D4F" w:rsidRPr="000B1011">
        <w:rPr>
          <w:rFonts w:ascii="Book Antiqua" w:hAnsi="Book Antiqua"/>
        </w:rPr>
        <w:t xml:space="preserve"> as one of the </w:t>
      </w:r>
      <w:r w:rsidR="00A27388" w:rsidRPr="000B1011">
        <w:rPr>
          <w:rFonts w:ascii="Book Antiqua" w:hAnsi="Book Antiqua"/>
        </w:rPr>
        <w:t xml:space="preserve">world’s busiest </w:t>
      </w:r>
      <w:r w:rsidR="00DF5F94" w:rsidRPr="000B1011">
        <w:rPr>
          <w:rFonts w:ascii="Book Antiqua" w:hAnsi="Book Antiqua"/>
        </w:rPr>
        <w:t xml:space="preserve">high volume </w:t>
      </w:r>
      <w:r w:rsidR="00B00A7C" w:rsidRPr="000B1011">
        <w:rPr>
          <w:rFonts w:ascii="Book Antiqua" w:hAnsi="Book Antiqua"/>
        </w:rPr>
        <w:t xml:space="preserve">academic </w:t>
      </w:r>
      <w:r w:rsidR="003E2D4F" w:rsidRPr="000B1011">
        <w:rPr>
          <w:rFonts w:ascii="Book Antiqua" w:hAnsi="Book Antiqua"/>
        </w:rPr>
        <w:t xml:space="preserve">trauma </w:t>
      </w:r>
      <w:proofErr w:type="spellStart"/>
      <w:r w:rsidR="003E2D4F" w:rsidRPr="000B1011">
        <w:rPr>
          <w:rFonts w:ascii="Book Antiqua" w:hAnsi="Book Antiqua"/>
        </w:rPr>
        <w:t>centers</w:t>
      </w:r>
      <w:proofErr w:type="spellEnd"/>
      <w:r w:rsidR="007D1E93" w:rsidRPr="000B1011">
        <w:rPr>
          <w:rFonts w:ascii="Book Antiqua" w:hAnsi="Book Antiqua"/>
        </w:rPr>
        <w:t>,</w:t>
      </w:r>
      <w:r w:rsidR="003E2D4F" w:rsidRPr="000B1011">
        <w:rPr>
          <w:rFonts w:ascii="Book Antiqua" w:hAnsi="Book Antiqua"/>
        </w:rPr>
        <w:t xml:space="preserve"> has sufficient prospective granular data available to investigate organ-specific research </w:t>
      </w:r>
      <w:proofErr w:type="gramStart"/>
      <w:r w:rsidR="003E2D4F" w:rsidRPr="000B1011">
        <w:rPr>
          <w:rFonts w:ascii="Book Antiqua" w:hAnsi="Book Antiqua"/>
        </w:rPr>
        <w:t>questions</w:t>
      </w:r>
      <w:r w:rsidR="00941448" w:rsidRPr="000B1011">
        <w:rPr>
          <w:rFonts w:ascii="Book Antiqua" w:hAnsi="Book Antiqua"/>
          <w:vertAlign w:val="superscript"/>
          <w:lang w:val="en-ZA"/>
        </w:rPr>
        <w:t>[</w:t>
      </w:r>
      <w:proofErr w:type="gramEnd"/>
      <w:r w:rsidR="005F1576" w:rsidRPr="000B1011">
        <w:rPr>
          <w:rFonts w:ascii="Book Antiqua" w:hAnsi="Book Antiqua"/>
          <w:vertAlign w:val="superscript"/>
        </w:rPr>
        <w:t>1</w:t>
      </w:r>
      <w:r w:rsidR="00E07A7B" w:rsidRPr="000B1011">
        <w:rPr>
          <w:rFonts w:ascii="Book Antiqua" w:hAnsi="Book Antiqua"/>
          <w:vertAlign w:val="superscript"/>
        </w:rPr>
        <w:t>2-15</w:t>
      </w:r>
      <w:r w:rsidR="00941448" w:rsidRPr="000B1011">
        <w:rPr>
          <w:rFonts w:ascii="Book Antiqua" w:hAnsi="Book Antiqua"/>
          <w:vertAlign w:val="superscript"/>
        </w:rPr>
        <w:t>]</w:t>
      </w:r>
      <w:r w:rsidR="00723F5E" w:rsidRPr="000B1011">
        <w:rPr>
          <w:rFonts w:ascii="Book Antiqua" w:hAnsi="Book Antiqua"/>
        </w:rPr>
        <w:t xml:space="preserve">. </w:t>
      </w:r>
      <w:r w:rsidR="00A50235" w:rsidRPr="000B1011">
        <w:rPr>
          <w:rFonts w:ascii="Book Antiqua" w:hAnsi="Book Antiqua"/>
        </w:rPr>
        <w:t xml:space="preserve">The </w:t>
      </w:r>
      <w:r w:rsidR="00F504AB" w:rsidRPr="000B1011">
        <w:rPr>
          <w:rFonts w:ascii="Book Antiqua" w:hAnsi="Book Antiqua"/>
        </w:rPr>
        <w:t>aim</w:t>
      </w:r>
      <w:r w:rsidR="00A50235" w:rsidRPr="000B1011">
        <w:rPr>
          <w:rFonts w:ascii="Book Antiqua" w:hAnsi="Book Antiqua"/>
        </w:rPr>
        <w:t xml:space="preserve"> of this research project </w:t>
      </w:r>
      <w:r w:rsidR="00F504AB" w:rsidRPr="000B1011">
        <w:rPr>
          <w:rFonts w:ascii="Book Antiqua" w:hAnsi="Book Antiqua"/>
        </w:rPr>
        <w:t xml:space="preserve">was to provide </w:t>
      </w:r>
      <w:r w:rsidR="00A50235" w:rsidRPr="000B1011">
        <w:rPr>
          <w:rFonts w:ascii="Book Antiqua" w:hAnsi="Book Antiqua"/>
        </w:rPr>
        <w:t xml:space="preserve">a </w:t>
      </w:r>
      <w:r w:rsidR="00F504AB" w:rsidRPr="000B1011">
        <w:rPr>
          <w:rFonts w:ascii="Book Antiqua" w:hAnsi="Book Antiqua"/>
        </w:rPr>
        <w:t xml:space="preserve">detailed </w:t>
      </w:r>
      <w:r w:rsidR="00C87ACC" w:rsidRPr="000B1011">
        <w:rPr>
          <w:rFonts w:ascii="Book Antiqua" w:hAnsi="Book Antiqua"/>
        </w:rPr>
        <w:t xml:space="preserve">analysis to </w:t>
      </w:r>
      <w:r w:rsidR="00A50235" w:rsidRPr="000B1011">
        <w:rPr>
          <w:rFonts w:ascii="Book Antiqua" w:hAnsi="Book Antiqua"/>
        </w:rPr>
        <w:t xml:space="preserve">benchmark </w:t>
      </w:r>
      <w:r w:rsidR="00692704" w:rsidRPr="000B1011">
        <w:rPr>
          <w:rFonts w:ascii="Book Antiqua" w:hAnsi="Book Antiqua"/>
        </w:rPr>
        <w:t xml:space="preserve">the </w:t>
      </w:r>
      <w:r w:rsidR="00534F52" w:rsidRPr="000B1011">
        <w:rPr>
          <w:rFonts w:ascii="Book Antiqua" w:hAnsi="Book Antiqua"/>
        </w:rPr>
        <w:t>severity of complications</w:t>
      </w:r>
      <w:r w:rsidR="001E1E05" w:rsidRPr="000B1011">
        <w:rPr>
          <w:rFonts w:ascii="Book Antiqua" w:hAnsi="Book Antiqua"/>
        </w:rPr>
        <w:t xml:space="preserve"> after pancreatic resection for</w:t>
      </w:r>
      <w:r w:rsidR="00534F52" w:rsidRPr="000B1011">
        <w:rPr>
          <w:rFonts w:ascii="Book Antiqua" w:hAnsi="Book Antiqua"/>
        </w:rPr>
        <w:t xml:space="preserve"> </w:t>
      </w:r>
      <w:r w:rsidR="001E1E05" w:rsidRPr="000B1011">
        <w:rPr>
          <w:rFonts w:ascii="Book Antiqua" w:hAnsi="Book Antiqua"/>
        </w:rPr>
        <w:t xml:space="preserve">severe trauma </w:t>
      </w:r>
      <w:r w:rsidR="00A83310" w:rsidRPr="000B1011">
        <w:rPr>
          <w:rFonts w:ascii="Book Antiqua" w:hAnsi="Book Antiqua"/>
        </w:rPr>
        <w:t xml:space="preserve">in a civilian patient population </w:t>
      </w:r>
      <w:r w:rsidR="001E1E05" w:rsidRPr="000B1011">
        <w:rPr>
          <w:rFonts w:ascii="Book Antiqua" w:hAnsi="Book Antiqua"/>
        </w:rPr>
        <w:t>using the ASGS</w:t>
      </w:r>
      <w:r w:rsidR="00A83310" w:rsidRPr="000B1011">
        <w:rPr>
          <w:rFonts w:ascii="Book Antiqua" w:hAnsi="Book Antiqua"/>
        </w:rPr>
        <w:t>.</w:t>
      </w:r>
      <w:r w:rsidR="001E1E05" w:rsidRPr="000B1011">
        <w:rPr>
          <w:rFonts w:ascii="Book Antiqua" w:hAnsi="Book Antiqua"/>
        </w:rPr>
        <w:t xml:space="preserve"> </w:t>
      </w:r>
    </w:p>
    <w:p w14:paraId="41E0F87D" w14:textId="01E8CE97" w:rsidR="00A50235" w:rsidRPr="000B1011" w:rsidRDefault="00E71F4B" w:rsidP="000B1011">
      <w:pPr>
        <w:spacing w:line="360" w:lineRule="auto"/>
        <w:jc w:val="both"/>
        <w:rPr>
          <w:rFonts w:ascii="Book Antiqua" w:hAnsi="Book Antiqua"/>
        </w:rPr>
      </w:pPr>
      <w:r w:rsidRPr="000B1011">
        <w:rPr>
          <w:rFonts w:ascii="Book Antiqua" w:hAnsi="Book Antiqua"/>
        </w:rPr>
        <w:br w:type="page"/>
      </w:r>
    </w:p>
    <w:p w14:paraId="4EB59769" w14:textId="77777777" w:rsidR="00F07E3D" w:rsidRPr="00C52BCF" w:rsidRDefault="00F07E3D" w:rsidP="00F07E3D">
      <w:pPr>
        <w:adjustRightInd w:val="0"/>
        <w:snapToGrid w:val="0"/>
        <w:spacing w:line="360" w:lineRule="auto"/>
        <w:jc w:val="both"/>
        <w:rPr>
          <w:rFonts w:ascii="Book Antiqua" w:hAnsi="Book Antiqua"/>
          <w:b/>
          <w:color w:val="000000"/>
        </w:rPr>
      </w:pPr>
      <w:bookmarkStart w:id="89" w:name="OLE_LINK522"/>
      <w:bookmarkStart w:id="90" w:name="OLE_LINK523"/>
      <w:bookmarkStart w:id="91" w:name="OLE_LINK602"/>
      <w:r w:rsidRPr="00C52BCF">
        <w:rPr>
          <w:rFonts w:ascii="Book Antiqua" w:hAnsi="Book Antiqua"/>
          <w:b/>
          <w:color w:val="000000"/>
        </w:rPr>
        <w:lastRenderedPageBreak/>
        <w:t>MATERIALS AND METHODS</w:t>
      </w:r>
    </w:p>
    <w:bookmarkEnd w:id="89"/>
    <w:bookmarkEnd w:id="90"/>
    <w:bookmarkEnd w:id="91"/>
    <w:p w14:paraId="6A7B9203" w14:textId="77777777" w:rsidR="00CB4436" w:rsidRPr="002A4538" w:rsidRDefault="00CB4436" w:rsidP="000B1011">
      <w:pPr>
        <w:spacing w:line="360" w:lineRule="auto"/>
        <w:jc w:val="both"/>
        <w:rPr>
          <w:rFonts w:ascii="Book Antiqua" w:hAnsi="Book Antiqua"/>
          <w:b/>
          <w:i/>
        </w:rPr>
      </w:pPr>
      <w:r w:rsidRPr="002A4538">
        <w:rPr>
          <w:rFonts w:ascii="Book Antiqua" w:hAnsi="Book Antiqua"/>
          <w:b/>
          <w:i/>
        </w:rPr>
        <w:t>Study design</w:t>
      </w:r>
    </w:p>
    <w:p w14:paraId="219D6BB0" w14:textId="596E5BD9" w:rsidR="00FA67DA" w:rsidRPr="000B1011" w:rsidRDefault="003F14C9" w:rsidP="000B1011">
      <w:pPr>
        <w:spacing w:line="360" w:lineRule="auto"/>
        <w:jc w:val="both"/>
        <w:rPr>
          <w:rFonts w:ascii="Book Antiqua" w:hAnsi="Book Antiqua"/>
          <w:color w:val="000000"/>
        </w:rPr>
      </w:pPr>
      <w:r w:rsidRPr="000B1011">
        <w:rPr>
          <w:rFonts w:ascii="Book Antiqua" w:hAnsi="Book Antiqua"/>
        </w:rPr>
        <w:t>Groote Schuur Hospital</w:t>
      </w:r>
      <w:r w:rsidRPr="000B1011">
        <w:rPr>
          <w:rFonts w:ascii="Book Antiqua" w:hAnsi="Book Antiqua"/>
          <w:color w:val="000000"/>
        </w:rPr>
        <w:t xml:space="preserve"> is a high-volume, integrated academic referral centre serving a population of 3 million people with an annual operative trauma volume averaging 13000 patients</w:t>
      </w:r>
      <w:r w:rsidR="00F35F9B" w:rsidRPr="000B1011">
        <w:rPr>
          <w:rFonts w:ascii="Book Antiqua" w:hAnsi="Book Antiqua"/>
          <w:color w:val="000000"/>
        </w:rPr>
        <w:t>.</w:t>
      </w:r>
      <w:r w:rsidR="00E75D07" w:rsidRPr="000B1011">
        <w:rPr>
          <w:rFonts w:ascii="Book Antiqua" w:hAnsi="Book Antiqua"/>
          <w:color w:val="000000"/>
        </w:rPr>
        <w:t xml:space="preserve"> </w:t>
      </w:r>
      <w:r w:rsidR="00F35F9B" w:rsidRPr="000B1011">
        <w:rPr>
          <w:rFonts w:ascii="Book Antiqua" w:hAnsi="Book Antiqua"/>
          <w:color w:val="000000"/>
        </w:rPr>
        <w:t>All</w:t>
      </w:r>
      <w:r w:rsidRPr="000B1011">
        <w:rPr>
          <w:rFonts w:ascii="Book Antiqua" w:hAnsi="Book Antiqua"/>
          <w:color w:val="000000"/>
        </w:rPr>
        <w:t xml:space="preserve"> </w:t>
      </w:r>
      <w:r w:rsidR="00E75D07" w:rsidRPr="000B1011">
        <w:rPr>
          <w:rFonts w:ascii="Book Antiqua" w:hAnsi="Book Antiqua"/>
          <w:color w:val="000000"/>
        </w:rPr>
        <w:t xml:space="preserve">HPB </w:t>
      </w:r>
      <w:proofErr w:type="gramStart"/>
      <w:r w:rsidR="00E75D07" w:rsidRPr="000B1011">
        <w:rPr>
          <w:rFonts w:ascii="Book Antiqua" w:hAnsi="Book Antiqua"/>
          <w:color w:val="000000"/>
        </w:rPr>
        <w:t>trauma</w:t>
      </w:r>
      <w:proofErr w:type="gramEnd"/>
      <w:r w:rsidR="00E75D07" w:rsidRPr="000B1011">
        <w:rPr>
          <w:rFonts w:ascii="Book Antiqua" w:hAnsi="Book Antiqua"/>
          <w:color w:val="000000"/>
        </w:rPr>
        <w:t xml:space="preserve"> </w:t>
      </w:r>
      <w:r w:rsidR="00F35F9B" w:rsidRPr="000B1011">
        <w:rPr>
          <w:rFonts w:ascii="Book Antiqua" w:hAnsi="Book Antiqua"/>
          <w:color w:val="000000"/>
        </w:rPr>
        <w:t xml:space="preserve">is </w:t>
      </w:r>
      <w:r w:rsidR="00E75D07" w:rsidRPr="000B1011">
        <w:rPr>
          <w:rFonts w:ascii="Book Antiqua" w:hAnsi="Book Antiqua"/>
          <w:color w:val="000000"/>
        </w:rPr>
        <w:t xml:space="preserve">managed in the </w:t>
      </w:r>
      <w:r w:rsidR="00E75D07" w:rsidRPr="000B1011">
        <w:rPr>
          <w:rFonts w:ascii="Book Antiqua" w:hAnsi="Book Antiqua"/>
        </w:rPr>
        <w:t xml:space="preserve">Level 1 Trauma Centre </w:t>
      </w:r>
      <w:r w:rsidR="00F35F9B" w:rsidRPr="000B1011">
        <w:rPr>
          <w:rFonts w:ascii="Book Antiqua" w:hAnsi="Book Antiqua"/>
        </w:rPr>
        <w:t>in conjunction with</w:t>
      </w:r>
      <w:r w:rsidR="00E75D07" w:rsidRPr="000B1011">
        <w:rPr>
          <w:rFonts w:ascii="Book Antiqua" w:hAnsi="Book Antiqua"/>
        </w:rPr>
        <w:t xml:space="preserve"> the </w:t>
      </w:r>
      <w:proofErr w:type="spellStart"/>
      <w:r w:rsidR="00E75D07" w:rsidRPr="000B1011">
        <w:rPr>
          <w:rFonts w:ascii="Book Antiqua" w:hAnsi="Book Antiqua"/>
        </w:rPr>
        <w:t>Hepatopancreatobiliary</w:t>
      </w:r>
      <w:proofErr w:type="spellEnd"/>
      <w:r w:rsidR="00E75D07" w:rsidRPr="000B1011">
        <w:rPr>
          <w:rFonts w:ascii="Book Antiqua" w:hAnsi="Book Antiqua"/>
        </w:rPr>
        <w:t xml:space="preserve"> and Surgical Gastroenterology units. </w:t>
      </w:r>
      <w:r w:rsidRPr="000B1011">
        <w:rPr>
          <w:rFonts w:ascii="Book Antiqua" w:hAnsi="Book Antiqua"/>
        </w:rPr>
        <w:t>A</w:t>
      </w:r>
      <w:r w:rsidR="0061537C" w:rsidRPr="000B1011">
        <w:rPr>
          <w:rFonts w:ascii="Book Antiqua" w:hAnsi="Book Antiqua"/>
        </w:rPr>
        <w:t xml:space="preserve"> retrospective analysis of </w:t>
      </w:r>
      <w:r w:rsidR="0061537C" w:rsidRPr="000B1011">
        <w:rPr>
          <w:rFonts w:ascii="Book Antiqua" w:hAnsi="Book Antiqua"/>
          <w:color w:val="000000"/>
        </w:rPr>
        <w:t xml:space="preserve">prospectively collected data </w:t>
      </w:r>
      <w:r w:rsidR="00847BAF" w:rsidRPr="000B1011">
        <w:rPr>
          <w:rFonts w:ascii="Book Antiqua" w:hAnsi="Book Antiqua"/>
          <w:color w:val="000000"/>
        </w:rPr>
        <w:t xml:space="preserve">derived from </w:t>
      </w:r>
      <w:r w:rsidR="0061537C" w:rsidRPr="000B1011">
        <w:rPr>
          <w:rFonts w:ascii="Book Antiqua" w:hAnsi="Book Antiqua"/>
          <w:color w:val="000000"/>
        </w:rPr>
        <w:t xml:space="preserve">a comprehensive and dedicated institutional pancreatic trauma database which includes clinical, operative and postoperative information on all patients treated for pancreatic trauma </w:t>
      </w:r>
      <w:r w:rsidRPr="000B1011">
        <w:rPr>
          <w:rFonts w:ascii="Book Antiqua" w:hAnsi="Book Antiqua"/>
          <w:color w:val="000000"/>
        </w:rPr>
        <w:t>was performed</w:t>
      </w:r>
      <w:r w:rsidR="00E75D07" w:rsidRPr="000B1011">
        <w:rPr>
          <w:rFonts w:ascii="Book Antiqua" w:hAnsi="Book Antiqua"/>
          <w:color w:val="000000"/>
        </w:rPr>
        <w:t xml:space="preserve"> of </w:t>
      </w:r>
      <w:r w:rsidR="00FF6DA0" w:rsidRPr="000B1011">
        <w:rPr>
          <w:rFonts w:ascii="Book Antiqua" w:hAnsi="Book Antiqua"/>
          <w:color w:val="000000"/>
        </w:rPr>
        <w:t>a</w:t>
      </w:r>
      <w:r w:rsidR="0061537C" w:rsidRPr="000B1011">
        <w:rPr>
          <w:rFonts w:ascii="Book Antiqua" w:hAnsi="Book Antiqua"/>
        </w:rPr>
        <w:t>ll adult patients who had a resection for a pancreatic injury between January 1990 and April 2015</w:t>
      </w:r>
      <w:r w:rsidR="0061537C" w:rsidRPr="000B1011">
        <w:rPr>
          <w:rFonts w:ascii="Book Antiqua" w:hAnsi="Book Antiqua"/>
          <w:color w:val="000000"/>
        </w:rPr>
        <w:t>.</w:t>
      </w:r>
      <w:r w:rsidR="0061537C" w:rsidRPr="000B1011">
        <w:rPr>
          <w:rFonts w:ascii="Book Antiqua" w:hAnsi="Book Antiqua"/>
        </w:rPr>
        <w:t xml:space="preserve"> </w:t>
      </w:r>
      <w:r w:rsidR="00EF43CE" w:rsidRPr="000B1011">
        <w:rPr>
          <w:rFonts w:ascii="Book Antiqua" w:hAnsi="Book Antiqua"/>
          <w:color w:val="000000"/>
        </w:rPr>
        <w:t xml:space="preserve">Current </w:t>
      </w:r>
      <w:r w:rsidR="00DF5F94" w:rsidRPr="000B1011">
        <w:rPr>
          <w:rFonts w:ascii="Book Antiqua" w:hAnsi="Book Antiqua"/>
          <w:color w:val="000000"/>
        </w:rPr>
        <w:t>g</w:t>
      </w:r>
      <w:r w:rsidR="00A97B76" w:rsidRPr="000B1011">
        <w:rPr>
          <w:rFonts w:ascii="Book Antiqua" w:hAnsi="Book Antiqua"/>
          <w:color w:val="000000"/>
        </w:rPr>
        <w:t>uidelines of good clinical practice were followed and d</w:t>
      </w:r>
      <w:r w:rsidR="0061537C" w:rsidRPr="000B1011">
        <w:rPr>
          <w:rFonts w:ascii="Book Antiqua" w:hAnsi="Book Antiqua"/>
          <w:color w:val="000000"/>
        </w:rPr>
        <w:t xml:space="preserve">ata collection and analysis were approved by the departmental, </w:t>
      </w:r>
      <w:r w:rsidRPr="000B1011">
        <w:rPr>
          <w:rFonts w:ascii="Book Antiqua" w:hAnsi="Book Antiqua"/>
          <w:color w:val="000000"/>
        </w:rPr>
        <w:t xml:space="preserve">institutional and </w:t>
      </w:r>
      <w:r w:rsidR="0061537C" w:rsidRPr="000B1011">
        <w:rPr>
          <w:rFonts w:ascii="Book Antiqua" w:hAnsi="Book Antiqua"/>
          <w:color w:val="000000"/>
        </w:rPr>
        <w:t>university research and ethics review boards.</w:t>
      </w:r>
      <w:r w:rsidR="00AB4E94" w:rsidRPr="000B1011">
        <w:rPr>
          <w:rFonts w:ascii="Book Antiqua" w:hAnsi="Book Antiqua"/>
          <w:color w:val="000000"/>
        </w:rPr>
        <w:t xml:space="preserve"> A statistical review of the study was performed by a biomedical statistician.</w:t>
      </w:r>
    </w:p>
    <w:p w14:paraId="277E6CA4" w14:textId="77777777" w:rsidR="00F07E3D" w:rsidRDefault="00F07E3D" w:rsidP="000B1011">
      <w:pPr>
        <w:spacing w:line="360" w:lineRule="auto"/>
        <w:jc w:val="both"/>
        <w:rPr>
          <w:rFonts w:ascii="Book Antiqua" w:hAnsi="Book Antiqua"/>
          <w:b/>
          <w:color w:val="000000"/>
          <w:lang w:eastAsia="zh-CN"/>
        </w:rPr>
      </w:pPr>
    </w:p>
    <w:p w14:paraId="2F38F650" w14:textId="77777777" w:rsidR="0061537C" w:rsidRPr="002A4538" w:rsidRDefault="0061537C" w:rsidP="000B1011">
      <w:pPr>
        <w:spacing w:line="360" w:lineRule="auto"/>
        <w:jc w:val="both"/>
        <w:rPr>
          <w:rFonts w:ascii="Book Antiqua" w:hAnsi="Book Antiqua"/>
          <w:b/>
          <w:i/>
          <w:color w:val="000000"/>
        </w:rPr>
      </w:pPr>
      <w:r w:rsidRPr="002A4538">
        <w:rPr>
          <w:rFonts w:ascii="Book Antiqua" w:hAnsi="Book Antiqua"/>
          <w:b/>
          <w:i/>
          <w:color w:val="000000"/>
        </w:rPr>
        <w:t>Data collection</w:t>
      </w:r>
    </w:p>
    <w:p w14:paraId="374E1775" w14:textId="234A257C" w:rsidR="009C2688" w:rsidRDefault="0061537C" w:rsidP="000B1011">
      <w:pPr>
        <w:spacing w:line="360" w:lineRule="auto"/>
        <w:jc w:val="both"/>
        <w:rPr>
          <w:rFonts w:ascii="Book Antiqua" w:hAnsi="Book Antiqua"/>
          <w:lang w:eastAsia="zh-CN"/>
        </w:rPr>
      </w:pPr>
      <w:r w:rsidRPr="000B1011">
        <w:rPr>
          <w:rFonts w:ascii="Book Antiqua" w:hAnsi="Book Antiqua"/>
        </w:rPr>
        <w:t xml:space="preserve">The medical records including operative, intensive care, radiology and endoscopy reports were reviewed and data </w:t>
      </w:r>
      <w:r w:rsidR="00CB4436" w:rsidRPr="000B1011">
        <w:rPr>
          <w:rFonts w:ascii="Book Antiqua" w:hAnsi="Book Antiqua"/>
        </w:rPr>
        <w:t>abstracted</w:t>
      </w:r>
      <w:r w:rsidR="00C47544" w:rsidRPr="000B1011">
        <w:rPr>
          <w:rFonts w:ascii="Book Antiqua" w:hAnsi="Book Antiqua"/>
        </w:rPr>
        <w:t xml:space="preserve"> were entered</w:t>
      </w:r>
      <w:r w:rsidR="00CB4436" w:rsidRPr="000B1011">
        <w:rPr>
          <w:rFonts w:ascii="Book Antiqua" w:hAnsi="Book Antiqua"/>
        </w:rPr>
        <w:t xml:space="preserve"> by a specially trained nurse reviewer and recorded using a standardised data form after affirmation by a senior study surgeon. Details of the methodology used to record the variables for each patient have</w:t>
      </w:r>
      <w:r w:rsidR="00E75D07" w:rsidRPr="000B1011">
        <w:rPr>
          <w:rFonts w:ascii="Book Antiqua" w:hAnsi="Book Antiqua"/>
        </w:rPr>
        <w:t xml:space="preserve"> previou</w:t>
      </w:r>
      <w:r w:rsidR="00462236" w:rsidRPr="000B1011">
        <w:rPr>
          <w:rFonts w:ascii="Book Antiqua" w:hAnsi="Book Antiqua"/>
        </w:rPr>
        <w:t>sly</w:t>
      </w:r>
      <w:r w:rsidR="00CB4436" w:rsidRPr="000B1011">
        <w:rPr>
          <w:rFonts w:ascii="Book Antiqua" w:hAnsi="Book Antiqua"/>
        </w:rPr>
        <w:t xml:space="preserve"> been </w:t>
      </w:r>
      <w:proofErr w:type="gramStart"/>
      <w:r w:rsidR="00CB4436" w:rsidRPr="000B1011">
        <w:rPr>
          <w:rFonts w:ascii="Book Antiqua" w:hAnsi="Book Antiqua"/>
        </w:rPr>
        <w:t>published</w:t>
      </w:r>
      <w:r w:rsidR="00941448" w:rsidRPr="000B1011">
        <w:rPr>
          <w:rFonts w:ascii="Book Antiqua" w:hAnsi="Book Antiqua"/>
          <w:vertAlign w:val="superscript"/>
          <w:lang w:val="en-ZA"/>
        </w:rPr>
        <w:t>[</w:t>
      </w:r>
      <w:proofErr w:type="gramEnd"/>
      <w:r w:rsidR="005F1576" w:rsidRPr="000B1011">
        <w:rPr>
          <w:rFonts w:ascii="Book Antiqua" w:hAnsi="Book Antiqua"/>
          <w:vertAlign w:val="superscript"/>
        </w:rPr>
        <w:t>1</w:t>
      </w:r>
      <w:r w:rsidR="00E07A7B" w:rsidRPr="000B1011">
        <w:rPr>
          <w:rFonts w:ascii="Book Antiqua" w:hAnsi="Book Antiqua"/>
          <w:vertAlign w:val="superscript"/>
        </w:rPr>
        <w:t>2-17</w:t>
      </w:r>
      <w:r w:rsidR="00941448" w:rsidRPr="000B1011">
        <w:rPr>
          <w:rFonts w:ascii="Book Antiqua" w:hAnsi="Book Antiqua"/>
          <w:vertAlign w:val="superscript"/>
        </w:rPr>
        <w:t>]</w:t>
      </w:r>
      <w:r w:rsidR="005F1576" w:rsidRPr="000B1011">
        <w:rPr>
          <w:rFonts w:ascii="Book Antiqua" w:hAnsi="Book Antiqua"/>
        </w:rPr>
        <w:t xml:space="preserve">. </w:t>
      </w:r>
      <w:r w:rsidR="00B94AA2" w:rsidRPr="000B1011">
        <w:rPr>
          <w:rFonts w:ascii="Book Antiqua" w:hAnsi="Book Antiqua"/>
        </w:rPr>
        <w:t>A comprehensive data set of complications and related key variables w</w:t>
      </w:r>
      <w:r w:rsidR="003A07C2" w:rsidRPr="000B1011">
        <w:rPr>
          <w:rFonts w:ascii="Book Antiqua" w:hAnsi="Book Antiqua"/>
        </w:rPr>
        <w:t>ere</w:t>
      </w:r>
      <w:r w:rsidR="00B94AA2" w:rsidRPr="000B1011">
        <w:rPr>
          <w:rFonts w:ascii="Book Antiqua" w:hAnsi="Book Antiqua"/>
        </w:rPr>
        <w:t xml:space="preserve"> recorded.</w:t>
      </w:r>
    </w:p>
    <w:p w14:paraId="381A8CB8" w14:textId="77777777" w:rsidR="00F07E3D" w:rsidRPr="000B1011" w:rsidRDefault="00F07E3D" w:rsidP="000B1011">
      <w:pPr>
        <w:spacing w:line="360" w:lineRule="auto"/>
        <w:jc w:val="both"/>
        <w:rPr>
          <w:rFonts w:ascii="Book Antiqua" w:hAnsi="Book Antiqua"/>
          <w:lang w:eastAsia="zh-CN"/>
        </w:rPr>
      </w:pPr>
    </w:p>
    <w:p w14:paraId="49E6A66A" w14:textId="77777777" w:rsidR="0061537C" w:rsidRPr="002A4538" w:rsidRDefault="0061537C" w:rsidP="000B1011">
      <w:pPr>
        <w:autoSpaceDE w:val="0"/>
        <w:autoSpaceDN w:val="0"/>
        <w:adjustRightInd w:val="0"/>
        <w:spacing w:line="360" w:lineRule="auto"/>
        <w:jc w:val="both"/>
        <w:rPr>
          <w:rFonts w:ascii="Book Antiqua" w:hAnsi="Book Antiqua"/>
          <w:i/>
          <w:color w:val="000000"/>
          <w:vertAlign w:val="superscript"/>
        </w:rPr>
      </w:pPr>
      <w:r w:rsidRPr="002A4538">
        <w:rPr>
          <w:rFonts w:ascii="Book Antiqua" w:hAnsi="Book Antiqua"/>
          <w:b/>
          <w:i/>
          <w:color w:val="000000"/>
        </w:rPr>
        <w:t>Classification of surgical complications</w:t>
      </w:r>
      <w:r w:rsidRPr="002A4538">
        <w:rPr>
          <w:rFonts w:ascii="Book Antiqua" w:hAnsi="Book Antiqua"/>
          <w:i/>
          <w:color w:val="000000"/>
        </w:rPr>
        <w:t xml:space="preserve"> </w:t>
      </w:r>
    </w:p>
    <w:p w14:paraId="308B1237" w14:textId="29B2E476" w:rsidR="0061537C" w:rsidRDefault="0061537C" w:rsidP="000B1011">
      <w:pPr>
        <w:spacing w:line="360" w:lineRule="auto"/>
        <w:jc w:val="both"/>
        <w:rPr>
          <w:rFonts w:ascii="Book Antiqua" w:hAnsi="Book Antiqua"/>
          <w:color w:val="000000"/>
          <w:lang w:val="en-ZA" w:eastAsia="zh-CN"/>
        </w:rPr>
      </w:pPr>
      <w:r w:rsidRPr="000B1011">
        <w:rPr>
          <w:rFonts w:ascii="Book Antiqua" w:hAnsi="Book Antiqua"/>
          <w:color w:val="000000"/>
        </w:rPr>
        <w:t xml:space="preserve">Postoperative complications were scored </w:t>
      </w:r>
      <w:r w:rsidR="00F14D06" w:rsidRPr="000B1011">
        <w:rPr>
          <w:rFonts w:ascii="Book Antiqua" w:hAnsi="Book Antiqua"/>
          <w:color w:val="000000"/>
        </w:rPr>
        <w:t>using</w:t>
      </w:r>
      <w:r w:rsidRPr="000B1011">
        <w:rPr>
          <w:rFonts w:ascii="Book Antiqua" w:hAnsi="Book Antiqua"/>
          <w:color w:val="000000"/>
        </w:rPr>
        <w:t xml:space="preserve"> the expanded </w:t>
      </w:r>
      <w:proofErr w:type="gramStart"/>
      <w:r w:rsidRPr="000B1011">
        <w:rPr>
          <w:rFonts w:ascii="Book Antiqua" w:hAnsi="Book Antiqua"/>
          <w:color w:val="000000"/>
        </w:rPr>
        <w:t>A</w:t>
      </w:r>
      <w:r w:rsidR="00175910" w:rsidRPr="000B1011">
        <w:rPr>
          <w:rFonts w:ascii="Book Antiqua" w:hAnsi="Book Antiqua"/>
          <w:color w:val="000000"/>
        </w:rPr>
        <w:t>SGS</w:t>
      </w:r>
      <w:r w:rsidR="00941448" w:rsidRPr="000B1011">
        <w:rPr>
          <w:rFonts w:ascii="Book Antiqua" w:hAnsi="Book Antiqua"/>
          <w:vertAlign w:val="superscript"/>
          <w:lang w:val="en-ZA"/>
        </w:rPr>
        <w:t>[</w:t>
      </w:r>
      <w:proofErr w:type="gramEnd"/>
      <w:r w:rsidR="00CF580E" w:rsidRPr="000B1011">
        <w:rPr>
          <w:rFonts w:ascii="Book Antiqua" w:hAnsi="Book Antiqua"/>
          <w:color w:val="000000"/>
          <w:vertAlign w:val="superscript"/>
        </w:rPr>
        <w:t>11</w:t>
      </w:r>
      <w:r w:rsidR="00941448" w:rsidRPr="000B1011">
        <w:rPr>
          <w:rFonts w:ascii="Book Antiqua" w:hAnsi="Book Antiqua"/>
          <w:color w:val="000000"/>
          <w:vertAlign w:val="superscript"/>
        </w:rPr>
        <w:t>]</w:t>
      </w:r>
      <w:r w:rsidRPr="000B1011">
        <w:rPr>
          <w:rFonts w:ascii="Book Antiqua" w:hAnsi="Book Antiqua"/>
          <w:color w:val="000066"/>
        </w:rPr>
        <w:t xml:space="preserve"> </w:t>
      </w:r>
      <w:r w:rsidRPr="000B1011">
        <w:rPr>
          <w:rFonts w:ascii="Book Antiqua" w:hAnsi="Book Antiqua"/>
          <w:color w:val="000000"/>
        </w:rPr>
        <w:t xml:space="preserve">(Table </w:t>
      </w:r>
      <w:r w:rsidR="006503D0" w:rsidRPr="000B1011">
        <w:rPr>
          <w:rFonts w:ascii="Book Antiqua" w:hAnsi="Book Antiqua"/>
          <w:color w:val="000000"/>
        </w:rPr>
        <w:t>1</w:t>
      </w:r>
      <w:r w:rsidRPr="000B1011">
        <w:rPr>
          <w:rFonts w:ascii="Book Antiqua" w:hAnsi="Book Antiqua"/>
          <w:color w:val="000000"/>
        </w:rPr>
        <w:t xml:space="preserve">). </w:t>
      </w:r>
      <w:r w:rsidR="001E6560" w:rsidRPr="000B1011">
        <w:rPr>
          <w:rFonts w:ascii="Book Antiqua" w:hAnsi="Book Antiqua"/>
          <w:color w:val="000000"/>
        </w:rPr>
        <w:t>In t</w:t>
      </w:r>
      <w:r w:rsidRPr="000B1011">
        <w:rPr>
          <w:rFonts w:ascii="Book Antiqua" w:hAnsi="Book Antiqua"/>
          <w:color w:val="000000"/>
          <w:lang w:val="en-ZA"/>
        </w:rPr>
        <w:t>his s</w:t>
      </w:r>
      <w:r w:rsidR="001E6560" w:rsidRPr="000B1011">
        <w:rPr>
          <w:rFonts w:ascii="Book Antiqua" w:hAnsi="Book Antiqua"/>
          <w:color w:val="000000"/>
          <w:lang w:val="en-ZA"/>
        </w:rPr>
        <w:t>tudy g</w:t>
      </w:r>
      <w:r w:rsidRPr="000B1011">
        <w:rPr>
          <w:rFonts w:ascii="Book Antiqua" w:hAnsi="Book Antiqua"/>
          <w:color w:val="000000"/>
          <w:lang w:val="en-ZA"/>
        </w:rPr>
        <w:t xml:space="preserve">rade 1 and 2 complications </w:t>
      </w:r>
      <w:r w:rsidR="009609E7" w:rsidRPr="000B1011">
        <w:rPr>
          <w:rFonts w:ascii="Book Antiqua" w:hAnsi="Book Antiqua"/>
          <w:color w:val="000000"/>
          <w:lang w:val="en-ZA"/>
        </w:rPr>
        <w:t xml:space="preserve">were regarded as minor, </w:t>
      </w:r>
      <w:r w:rsidRPr="000B1011">
        <w:rPr>
          <w:rFonts w:ascii="Book Antiqua" w:hAnsi="Book Antiqua"/>
          <w:color w:val="000000"/>
          <w:lang w:val="en-ZA"/>
        </w:rPr>
        <w:t xml:space="preserve">grade 3 </w:t>
      </w:r>
      <w:r w:rsidR="006E73AD" w:rsidRPr="000B1011">
        <w:rPr>
          <w:rFonts w:ascii="Book Antiqua" w:hAnsi="Book Antiqua"/>
          <w:color w:val="000000"/>
          <w:lang w:val="en-ZA"/>
        </w:rPr>
        <w:t>as moderate,</w:t>
      </w:r>
      <w:r w:rsidR="009609E7" w:rsidRPr="000B1011">
        <w:rPr>
          <w:rFonts w:ascii="Book Antiqua" w:hAnsi="Book Antiqua"/>
          <w:color w:val="000000"/>
          <w:lang w:val="en-ZA"/>
        </w:rPr>
        <w:t xml:space="preserve"> </w:t>
      </w:r>
      <w:r w:rsidRPr="000B1011">
        <w:rPr>
          <w:rFonts w:ascii="Book Antiqua" w:hAnsi="Book Antiqua"/>
          <w:color w:val="000000"/>
          <w:lang w:val="en-ZA"/>
        </w:rPr>
        <w:t xml:space="preserve">4 </w:t>
      </w:r>
      <w:r w:rsidR="009609E7" w:rsidRPr="000B1011">
        <w:rPr>
          <w:rFonts w:ascii="Book Antiqua" w:hAnsi="Book Antiqua"/>
          <w:color w:val="000000"/>
          <w:lang w:val="en-ZA"/>
        </w:rPr>
        <w:t>as</w:t>
      </w:r>
      <w:r w:rsidRPr="000B1011">
        <w:rPr>
          <w:rFonts w:ascii="Book Antiqua" w:hAnsi="Book Antiqua"/>
          <w:color w:val="000000"/>
          <w:lang w:val="en-ZA"/>
        </w:rPr>
        <w:t xml:space="preserve"> serious and </w:t>
      </w:r>
      <w:r w:rsidR="009609E7" w:rsidRPr="000B1011">
        <w:rPr>
          <w:rFonts w:ascii="Book Antiqua" w:hAnsi="Book Antiqua"/>
          <w:color w:val="000000"/>
          <w:lang w:val="en-ZA"/>
        </w:rPr>
        <w:t>g</w:t>
      </w:r>
      <w:r w:rsidRPr="000B1011">
        <w:rPr>
          <w:rFonts w:ascii="Book Antiqua" w:hAnsi="Book Antiqua"/>
          <w:color w:val="000000"/>
          <w:lang w:val="en-ZA"/>
        </w:rPr>
        <w:t>rade 5 complications a</w:t>
      </w:r>
      <w:r w:rsidR="009609E7" w:rsidRPr="000B1011">
        <w:rPr>
          <w:rFonts w:ascii="Book Antiqua" w:hAnsi="Book Antiqua"/>
          <w:color w:val="000000"/>
          <w:lang w:val="en-ZA"/>
        </w:rPr>
        <w:t>s</w:t>
      </w:r>
      <w:r w:rsidRPr="000B1011">
        <w:rPr>
          <w:rFonts w:ascii="Book Antiqua" w:hAnsi="Book Antiqua"/>
          <w:color w:val="000000"/>
          <w:lang w:val="en-ZA"/>
        </w:rPr>
        <w:t xml:space="preserve"> life-threatening. Grade 6 complications result</w:t>
      </w:r>
      <w:r w:rsidR="001E6560" w:rsidRPr="000B1011">
        <w:rPr>
          <w:rFonts w:ascii="Book Antiqua" w:hAnsi="Book Antiqua"/>
          <w:color w:val="000000"/>
          <w:lang w:val="en-ZA"/>
        </w:rPr>
        <w:t>ed</w:t>
      </w:r>
      <w:r w:rsidRPr="000B1011">
        <w:rPr>
          <w:rFonts w:ascii="Book Antiqua" w:hAnsi="Book Antiqua"/>
          <w:color w:val="000000"/>
          <w:lang w:val="en-ZA"/>
        </w:rPr>
        <w:t xml:space="preserve"> in the death of the patient and </w:t>
      </w:r>
      <w:r w:rsidR="001E6560" w:rsidRPr="000B1011">
        <w:rPr>
          <w:rFonts w:ascii="Book Antiqua" w:hAnsi="Book Antiqua"/>
          <w:color w:val="000000"/>
          <w:lang w:val="en-ZA"/>
        </w:rPr>
        <w:t>included</w:t>
      </w:r>
      <w:r w:rsidRPr="000B1011">
        <w:rPr>
          <w:rFonts w:ascii="Book Antiqua" w:hAnsi="Book Antiqua"/>
          <w:color w:val="000000"/>
          <w:lang w:val="en-ZA"/>
        </w:rPr>
        <w:t xml:space="preserve"> death </w:t>
      </w:r>
      <w:r w:rsidR="00847BAF" w:rsidRPr="000B1011">
        <w:rPr>
          <w:rFonts w:ascii="Book Antiqua" w:hAnsi="Book Antiqua"/>
          <w:color w:val="000000"/>
          <w:lang w:val="en-ZA"/>
        </w:rPr>
        <w:t xml:space="preserve">from any cause </w:t>
      </w:r>
      <w:r w:rsidRPr="000B1011">
        <w:rPr>
          <w:rFonts w:ascii="Book Antiqua" w:hAnsi="Book Antiqua"/>
          <w:color w:val="000000"/>
          <w:lang w:val="en-ZA"/>
        </w:rPr>
        <w:t xml:space="preserve">within 30 days of surgery. </w:t>
      </w:r>
      <w:r w:rsidR="00E1375B" w:rsidRPr="000B1011">
        <w:rPr>
          <w:rFonts w:ascii="Book Antiqua" w:hAnsi="Book Antiqua"/>
          <w:color w:val="000000"/>
          <w:lang w:val="en-ZA"/>
        </w:rPr>
        <w:t>T</w:t>
      </w:r>
      <w:r w:rsidRPr="000B1011">
        <w:rPr>
          <w:rFonts w:ascii="Book Antiqua" w:hAnsi="Book Antiqua"/>
          <w:color w:val="000000"/>
          <w:lang w:val="en-ZA"/>
        </w:rPr>
        <w:t xml:space="preserve">he overall complication rate was reported as the number of patients with at least one complication. </w:t>
      </w:r>
      <w:r w:rsidR="00B94AA2" w:rsidRPr="000B1011">
        <w:rPr>
          <w:rFonts w:ascii="Book Antiqua" w:hAnsi="Book Antiqua"/>
          <w:color w:val="000000"/>
          <w:lang w:val="en-ZA"/>
        </w:rPr>
        <w:t xml:space="preserve">In patients with </w:t>
      </w:r>
      <w:r w:rsidR="003B17AB" w:rsidRPr="000B1011">
        <w:rPr>
          <w:rFonts w:ascii="Book Antiqua" w:hAnsi="Book Antiqua"/>
        </w:rPr>
        <w:t xml:space="preserve">several complications, </w:t>
      </w:r>
      <w:r w:rsidRPr="000B1011">
        <w:rPr>
          <w:rFonts w:ascii="Book Antiqua" w:hAnsi="Book Antiqua"/>
          <w:color w:val="000000"/>
          <w:lang w:val="en-ZA"/>
        </w:rPr>
        <w:t xml:space="preserve">the highest </w:t>
      </w:r>
      <w:r w:rsidR="00E75D07" w:rsidRPr="000B1011">
        <w:rPr>
          <w:rFonts w:ascii="Book Antiqua" w:hAnsi="Book Antiqua"/>
          <w:color w:val="000000"/>
          <w:lang w:val="en-ZA"/>
        </w:rPr>
        <w:t xml:space="preserve">graded </w:t>
      </w:r>
      <w:r w:rsidRPr="000B1011">
        <w:rPr>
          <w:rFonts w:ascii="Book Antiqua" w:hAnsi="Book Antiqua"/>
          <w:color w:val="000000"/>
          <w:lang w:val="en-ZA"/>
        </w:rPr>
        <w:t>complication was used</w:t>
      </w:r>
      <w:r w:rsidR="003B17AB" w:rsidRPr="000B1011">
        <w:rPr>
          <w:rFonts w:ascii="Book Antiqua" w:hAnsi="Book Antiqua"/>
          <w:color w:val="000000"/>
          <w:lang w:val="en-ZA"/>
        </w:rPr>
        <w:t xml:space="preserve"> </w:t>
      </w:r>
      <w:r w:rsidR="00B94AA2" w:rsidRPr="000B1011">
        <w:rPr>
          <w:rFonts w:ascii="Book Antiqua" w:hAnsi="Book Antiqua"/>
          <w:color w:val="000000"/>
          <w:lang w:val="en-ZA"/>
        </w:rPr>
        <w:t xml:space="preserve">for </w:t>
      </w:r>
      <w:r w:rsidR="003B17AB" w:rsidRPr="000B1011">
        <w:rPr>
          <w:rFonts w:ascii="Book Antiqua" w:hAnsi="Book Antiqua"/>
          <w:color w:val="000000"/>
          <w:lang w:val="en-ZA"/>
        </w:rPr>
        <w:t>analysis of the complication severity</w:t>
      </w:r>
      <w:r w:rsidRPr="000B1011">
        <w:rPr>
          <w:rFonts w:ascii="Book Antiqua" w:hAnsi="Book Antiqua"/>
          <w:color w:val="000000"/>
          <w:lang w:val="en-ZA"/>
        </w:rPr>
        <w:t>.</w:t>
      </w:r>
    </w:p>
    <w:p w14:paraId="6D955113" w14:textId="77777777" w:rsidR="00F07E3D" w:rsidRPr="000B1011" w:rsidRDefault="00F07E3D" w:rsidP="000B1011">
      <w:pPr>
        <w:spacing w:line="360" w:lineRule="auto"/>
        <w:jc w:val="both"/>
        <w:rPr>
          <w:rFonts w:ascii="Book Antiqua" w:hAnsi="Book Antiqua"/>
          <w:lang w:eastAsia="zh-CN"/>
        </w:rPr>
      </w:pPr>
    </w:p>
    <w:p w14:paraId="62469C6C" w14:textId="77777777" w:rsidR="00FE33A5" w:rsidRPr="000B1011" w:rsidRDefault="00FE33A5" w:rsidP="000B1011">
      <w:pPr>
        <w:autoSpaceDE w:val="0"/>
        <w:autoSpaceDN w:val="0"/>
        <w:adjustRightInd w:val="0"/>
        <w:spacing w:line="360" w:lineRule="auto"/>
        <w:jc w:val="both"/>
        <w:rPr>
          <w:rFonts w:ascii="Book Antiqua" w:eastAsia="Calibri" w:hAnsi="Book Antiqua"/>
        </w:rPr>
      </w:pPr>
      <w:r w:rsidRPr="000B1011">
        <w:rPr>
          <w:rFonts w:ascii="Book Antiqua" w:hAnsi="Book Antiqua"/>
          <w:b/>
          <w:i/>
        </w:rPr>
        <w:t>Definitions</w:t>
      </w:r>
    </w:p>
    <w:p w14:paraId="49EBD046" w14:textId="0A9E3A5C" w:rsidR="009609E7" w:rsidRDefault="00FE33A5" w:rsidP="000B1011">
      <w:pPr>
        <w:autoSpaceDE w:val="0"/>
        <w:autoSpaceDN w:val="0"/>
        <w:adjustRightInd w:val="0"/>
        <w:spacing w:line="360" w:lineRule="auto"/>
        <w:jc w:val="both"/>
        <w:rPr>
          <w:rFonts w:ascii="Book Antiqua" w:hAnsi="Book Antiqua"/>
          <w:lang w:val="en-ZA" w:eastAsia="zh-CN"/>
        </w:rPr>
      </w:pPr>
      <w:r w:rsidRPr="000B1011">
        <w:rPr>
          <w:rFonts w:ascii="Book Antiqua" w:hAnsi="Book Antiqua"/>
        </w:rPr>
        <w:lastRenderedPageBreak/>
        <w:t>Shock was defined as a systolic blood pressure less &lt;90mm Hg pre- or intra-operatively.</w:t>
      </w:r>
      <w:r w:rsidR="00847BAF" w:rsidRPr="000B1011">
        <w:rPr>
          <w:rFonts w:ascii="Book Antiqua" w:hAnsi="Book Antiqua"/>
        </w:rPr>
        <w:t xml:space="preserve"> </w:t>
      </w:r>
      <w:r w:rsidR="00AD6045" w:rsidRPr="000B1011">
        <w:rPr>
          <w:rFonts w:ascii="Book Antiqua" w:hAnsi="Book Antiqua"/>
          <w:lang w:val="en-ZA"/>
        </w:rPr>
        <w:t>P</w:t>
      </w:r>
      <w:r w:rsidR="009609E7" w:rsidRPr="000B1011">
        <w:rPr>
          <w:rFonts w:ascii="Book Antiqua" w:hAnsi="Book Antiqua"/>
          <w:lang w:val="en-ZA"/>
        </w:rPr>
        <w:t xml:space="preserve">ancreatic injury </w:t>
      </w:r>
      <w:r w:rsidR="00E07A7B" w:rsidRPr="000B1011">
        <w:rPr>
          <w:rFonts w:ascii="Book Antiqua" w:hAnsi="Book Antiqua"/>
          <w:lang w:val="en-ZA"/>
        </w:rPr>
        <w:t>grade</w:t>
      </w:r>
      <w:r w:rsidR="00941448" w:rsidRPr="000B1011">
        <w:rPr>
          <w:rFonts w:ascii="Book Antiqua" w:hAnsi="Book Antiqua"/>
          <w:vertAlign w:val="superscript"/>
          <w:lang w:val="en-ZA"/>
        </w:rPr>
        <w:t>[</w:t>
      </w:r>
      <w:r w:rsidR="00E07A7B" w:rsidRPr="000B1011">
        <w:rPr>
          <w:rFonts w:ascii="Book Antiqua" w:hAnsi="Book Antiqua"/>
          <w:vertAlign w:val="superscript"/>
          <w:lang w:val="en-ZA"/>
        </w:rPr>
        <w:t>18</w:t>
      </w:r>
      <w:r w:rsidR="00941448" w:rsidRPr="000B1011">
        <w:rPr>
          <w:rFonts w:ascii="Book Antiqua" w:hAnsi="Book Antiqua"/>
          <w:vertAlign w:val="superscript"/>
          <w:lang w:val="en-ZA"/>
        </w:rPr>
        <w:t>]</w:t>
      </w:r>
      <w:r w:rsidR="009609E7" w:rsidRPr="000B1011">
        <w:rPr>
          <w:rFonts w:ascii="Book Antiqua" w:hAnsi="Book Antiqua"/>
          <w:lang w:val="en-ZA"/>
        </w:rPr>
        <w:t>, pancreatic fistula</w:t>
      </w:r>
      <w:r w:rsidR="00941448" w:rsidRPr="000B1011">
        <w:rPr>
          <w:rFonts w:ascii="Book Antiqua" w:hAnsi="Book Antiqua"/>
          <w:vertAlign w:val="superscript"/>
          <w:lang w:val="en-ZA"/>
        </w:rPr>
        <w:t>[</w:t>
      </w:r>
      <w:r w:rsidR="005F1576" w:rsidRPr="000B1011">
        <w:rPr>
          <w:rFonts w:ascii="Book Antiqua" w:hAnsi="Book Antiqua"/>
          <w:vertAlign w:val="superscript"/>
          <w:lang w:val="en-ZA"/>
        </w:rPr>
        <w:t>8</w:t>
      </w:r>
      <w:r w:rsidR="00052CE2" w:rsidRPr="000B1011">
        <w:rPr>
          <w:rFonts w:ascii="Book Antiqua" w:hAnsi="Book Antiqua"/>
          <w:vertAlign w:val="superscript"/>
          <w:lang w:val="en-ZA"/>
        </w:rPr>
        <w:t>]</w:t>
      </w:r>
      <w:r w:rsidR="009609E7" w:rsidRPr="000B1011">
        <w:rPr>
          <w:rFonts w:ascii="Book Antiqua" w:hAnsi="Book Antiqua"/>
          <w:lang w:val="en-ZA"/>
        </w:rPr>
        <w:t xml:space="preserve">, organ </w:t>
      </w:r>
      <w:r w:rsidR="00E07A7B" w:rsidRPr="000B1011">
        <w:rPr>
          <w:rFonts w:ascii="Book Antiqua" w:hAnsi="Book Antiqua"/>
          <w:lang w:val="en-ZA"/>
        </w:rPr>
        <w:t>dysfunction</w:t>
      </w:r>
      <w:r w:rsidR="00941448" w:rsidRPr="000B1011">
        <w:rPr>
          <w:rFonts w:ascii="Book Antiqua" w:hAnsi="Book Antiqua"/>
          <w:vertAlign w:val="superscript"/>
          <w:lang w:val="en-ZA"/>
        </w:rPr>
        <w:t>[</w:t>
      </w:r>
      <w:r w:rsidR="00E07A7B" w:rsidRPr="000B1011">
        <w:rPr>
          <w:rFonts w:ascii="Book Antiqua" w:hAnsi="Book Antiqua"/>
          <w:vertAlign w:val="superscript"/>
          <w:lang w:val="en-ZA"/>
        </w:rPr>
        <w:t>19</w:t>
      </w:r>
      <w:r w:rsidR="00941448" w:rsidRPr="000B1011">
        <w:rPr>
          <w:rFonts w:ascii="Book Antiqua" w:hAnsi="Book Antiqua"/>
          <w:vertAlign w:val="superscript"/>
          <w:lang w:val="en-ZA"/>
        </w:rPr>
        <w:t>]</w:t>
      </w:r>
      <w:r w:rsidR="009609E7" w:rsidRPr="000B1011">
        <w:rPr>
          <w:rFonts w:ascii="Book Antiqua" w:hAnsi="Book Antiqua"/>
          <w:lang w:val="en-ZA"/>
        </w:rPr>
        <w:t xml:space="preserve">, infectious complications and septic </w:t>
      </w:r>
      <w:r w:rsidR="00E07A7B" w:rsidRPr="000B1011">
        <w:rPr>
          <w:rFonts w:ascii="Book Antiqua" w:hAnsi="Book Antiqua"/>
          <w:lang w:val="en-ZA"/>
        </w:rPr>
        <w:t>shock</w:t>
      </w:r>
      <w:r w:rsidR="00941448" w:rsidRPr="000B1011">
        <w:rPr>
          <w:rFonts w:ascii="Book Antiqua" w:hAnsi="Book Antiqua"/>
          <w:vertAlign w:val="superscript"/>
          <w:lang w:val="en-ZA"/>
        </w:rPr>
        <w:t>[</w:t>
      </w:r>
      <w:r w:rsidR="00E07A7B" w:rsidRPr="000B1011">
        <w:rPr>
          <w:rFonts w:ascii="Book Antiqua" w:hAnsi="Book Antiqua"/>
          <w:vertAlign w:val="superscript"/>
          <w:lang w:val="en-ZA"/>
        </w:rPr>
        <w:t>20</w:t>
      </w:r>
      <w:r w:rsidR="00941448" w:rsidRPr="000B1011">
        <w:rPr>
          <w:rFonts w:ascii="Book Antiqua" w:hAnsi="Book Antiqua"/>
          <w:vertAlign w:val="superscript"/>
          <w:lang w:val="en-ZA"/>
        </w:rPr>
        <w:t>]</w:t>
      </w:r>
      <w:r w:rsidR="00E07A7B" w:rsidRPr="000B1011">
        <w:rPr>
          <w:rFonts w:ascii="Book Antiqua" w:hAnsi="Book Antiqua"/>
          <w:lang w:val="en-ZA"/>
        </w:rPr>
        <w:t xml:space="preserve"> </w:t>
      </w:r>
      <w:r w:rsidR="00AD6045" w:rsidRPr="000B1011">
        <w:rPr>
          <w:rFonts w:ascii="Book Antiqua" w:hAnsi="Book Antiqua"/>
          <w:lang w:val="en-ZA"/>
        </w:rPr>
        <w:t>were defined and graded according to</w:t>
      </w:r>
      <w:r w:rsidR="009609E7" w:rsidRPr="000B1011">
        <w:rPr>
          <w:rFonts w:ascii="Book Antiqua" w:hAnsi="Book Antiqua"/>
          <w:lang w:val="en-ZA"/>
        </w:rPr>
        <w:t xml:space="preserve"> internationally </w:t>
      </w:r>
      <w:r w:rsidR="00B94AA2" w:rsidRPr="000B1011">
        <w:rPr>
          <w:rFonts w:ascii="Book Antiqua" w:hAnsi="Book Antiqua"/>
          <w:lang w:val="en-ZA"/>
        </w:rPr>
        <w:t xml:space="preserve">consensus </w:t>
      </w:r>
      <w:r w:rsidR="009609E7" w:rsidRPr="000B1011">
        <w:rPr>
          <w:rFonts w:ascii="Book Antiqua" w:hAnsi="Book Antiqua"/>
          <w:lang w:val="en-ZA"/>
        </w:rPr>
        <w:t>guidelines.</w:t>
      </w:r>
    </w:p>
    <w:p w14:paraId="145424C4" w14:textId="77777777" w:rsidR="00F07E3D" w:rsidRPr="000B1011" w:rsidRDefault="00F07E3D" w:rsidP="000B1011">
      <w:pPr>
        <w:autoSpaceDE w:val="0"/>
        <w:autoSpaceDN w:val="0"/>
        <w:adjustRightInd w:val="0"/>
        <w:spacing w:line="360" w:lineRule="auto"/>
        <w:jc w:val="both"/>
        <w:rPr>
          <w:rFonts w:ascii="Book Antiqua" w:hAnsi="Book Antiqua"/>
          <w:color w:val="000000"/>
          <w:lang w:eastAsia="zh-CN"/>
        </w:rPr>
      </w:pPr>
    </w:p>
    <w:p w14:paraId="76A1DCA0" w14:textId="77777777" w:rsidR="00FE33A5" w:rsidRPr="000B1011" w:rsidRDefault="00FE33A5" w:rsidP="000B1011">
      <w:pPr>
        <w:spacing w:line="360" w:lineRule="auto"/>
        <w:jc w:val="both"/>
        <w:rPr>
          <w:rFonts w:ascii="Book Antiqua" w:hAnsi="Book Antiqua"/>
          <w:b/>
          <w:i/>
        </w:rPr>
      </w:pPr>
      <w:r w:rsidRPr="000B1011">
        <w:rPr>
          <w:rFonts w:ascii="Book Antiqua" w:hAnsi="Book Antiqua"/>
          <w:b/>
          <w:i/>
        </w:rPr>
        <w:t>Initial</w:t>
      </w:r>
      <w:r w:rsidR="00084B3F" w:rsidRPr="000B1011">
        <w:rPr>
          <w:rFonts w:ascii="Book Antiqua" w:hAnsi="Book Antiqua"/>
          <w:b/>
          <w:i/>
        </w:rPr>
        <w:t xml:space="preserve"> management</w:t>
      </w:r>
    </w:p>
    <w:p w14:paraId="3A99E61A" w14:textId="19DE3CD9" w:rsidR="00FE33A5" w:rsidRDefault="00FE33A5" w:rsidP="000B1011">
      <w:pPr>
        <w:spacing w:line="360" w:lineRule="auto"/>
        <w:jc w:val="both"/>
        <w:rPr>
          <w:rFonts w:ascii="Book Antiqua" w:hAnsi="Book Antiqua"/>
          <w:lang w:eastAsia="zh-CN"/>
        </w:rPr>
      </w:pPr>
      <w:r w:rsidRPr="000B1011">
        <w:rPr>
          <w:rFonts w:ascii="Book Antiqua" w:hAnsi="Book Antiqua"/>
        </w:rPr>
        <w:t xml:space="preserve">Initial resuscitation was implemented using Advanced Trauma Life Support (ATLS) guidelines. </w:t>
      </w:r>
      <w:r w:rsidR="00B25750" w:rsidRPr="000B1011">
        <w:rPr>
          <w:rFonts w:ascii="Book Antiqua" w:hAnsi="Book Antiqua"/>
        </w:rPr>
        <w:t xml:space="preserve">Emergency </w:t>
      </w:r>
      <w:r w:rsidR="001E6560" w:rsidRPr="000B1011">
        <w:rPr>
          <w:rFonts w:ascii="Book Antiqua" w:hAnsi="Book Antiqua"/>
        </w:rPr>
        <w:t>surgery was undertaken in patients who had an acute abdomen with clinical signs of peritonitis or evidence of major intra-abdominal bleeding</w:t>
      </w:r>
      <w:r w:rsidR="00B25750" w:rsidRPr="000B1011">
        <w:rPr>
          <w:rFonts w:ascii="Book Antiqua" w:hAnsi="Book Antiqua"/>
        </w:rPr>
        <w:t xml:space="preserve">. From 1995 onwards hemodynamically unstable patients who had major associated organ and visceral vascular injuries had an initial damage control laparotomy (DCL) before later definitive </w:t>
      </w:r>
      <w:proofErr w:type="gramStart"/>
      <w:r w:rsidR="00E07A7B" w:rsidRPr="000B1011">
        <w:rPr>
          <w:rFonts w:ascii="Book Antiqua" w:hAnsi="Book Antiqua"/>
        </w:rPr>
        <w:t>intervention</w:t>
      </w:r>
      <w:r w:rsidR="00052CE2" w:rsidRPr="000B1011">
        <w:rPr>
          <w:rFonts w:ascii="Book Antiqua" w:hAnsi="Book Antiqua"/>
          <w:vertAlign w:val="superscript"/>
          <w:lang w:val="en-ZA"/>
        </w:rPr>
        <w:t>[</w:t>
      </w:r>
      <w:proofErr w:type="gramEnd"/>
      <w:r w:rsidR="00E07A7B" w:rsidRPr="000B1011">
        <w:rPr>
          <w:rFonts w:ascii="Book Antiqua" w:hAnsi="Book Antiqua"/>
          <w:vertAlign w:val="superscript"/>
        </w:rPr>
        <w:t>21</w:t>
      </w:r>
      <w:r w:rsidR="00052CE2" w:rsidRPr="000B1011">
        <w:rPr>
          <w:rFonts w:ascii="Book Antiqua" w:hAnsi="Book Antiqua"/>
          <w:vertAlign w:val="superscript"/>
        </w:rPr>
        <w:t>]</w:t>
      </w:r>
      <w:r w:rsidR="00B25750" w:rsidRPr="000B1011">
        <w:rPr>
          <w:rFonts w:ascii="Book Antiqua" w:hAnsi="Book Antiqua"/>
        </w:rPr>
        <w:t xml:space="preserve">. </w:t>
      </w:r>
      <w:r w:rsidR="00F35F9B" w:rsidRPr="000B1011">
        <w:rPr>
          <w:rFonts w:ascii="Book Antiqua" w:hAnsi="Book Antiqua"/>
        </w:rPr>
        <w:t>Patients</w:t>
      </w:r>
      <w:r w:rsidR="001E6560" w:rsidRPr="000B1011">
        <w:rPr>
          <w:rFonts w:ascii="Book Antiqua" w:hAnsi="Book Antiqua"/>
        </w:rPr>
        <w:t xml:space="preserve"> in whom </w:t>
      </w:r>
      <w:r w:rsidR="00B25750" w:rsidRPr="000B1011">
        <w:rPr>
          <w:rFonts w:ascii="Book Antiqua" w:hAnsi="Book Antiqua"/>
        </w:rPr>
        <w:t xml:space="preserve">imaging revealed the need for intervention or </w:t>
      </w:r>
      <w:r w:rsidR="00D1217E" w:rsidRPr="000B1011">
        <w:rPr>
          <w:rFonts w:ascii="Book Antiqua" w:hAnsi="Book Antiqua"/>
        </w:rPr>
        <w:t>had</w:t>
      </w:r>
      <w:r w:rsidR="004A5E68" w:rsidRPr="000B1011">
        <w:rPr>
          <w:rFonts w:ascii="Book Antiqua" w:hAnsi="Book Antiqua"/>
        </w:rPr>
        <w:t xml:space="preserve"> a high </w:t>
      </w:r>
      <w:r w:rsidR="00B25750" w:rsidRPr="000B1011">
        <w:rPr>
          <w:rFonts w:ascii="Book Antiqua" w:hAnsi="Book Antiqua"/>
        </w:rPr>
        <w:t>clinical suspicion of a major pancreatic injury underwent urgent exploration.</w:t>
      </w:r>
    </w:p>
    <w:p w14:paraId="1DF8CC3A" w14:textId="77777777" w:rsidR="00F07E3D" w:rsidRPr="000B1011" w:rsidRDefault="00F07E3D" w:rsidP="000B1011">
      <w:pPr>
        <w:spacing w:line="360" w:lineRule="auto"/>
        <w:jc w:val="both"/>
        <w:rPr>
          <w:rFonts w:ascii="Book Antiqua" w:hAnsi="Book Antiqua"/>
          <w:lang w:val="en-US" w:eastAsia="zh-CN"/>
        </w:rPr>
      </w:pPr>
    </w:p>
    <w:p w14:paraId="3D1D5693" w14:textId="77777777" w:rsidR="00083FB0" w:rsidRPr="002A4538" w:rsidRDefault="00083FB0" w:rsidP="000B1011">
      <w:pPr>
        <w:spacing w:line="360" w:lineRule="auto"/>
        <w:jc w:val="both"/>
        <w:rPr>
          <w:rFonts w:ascii="Book Antiqua" w:hAnsi="Book Antiqua"/>
          <w:b/>
          <w:i/>
        </w:rPr>
      </w:pPr>
      <w:r w:rsidRPr="002A4538">
        <w:rPr>
          <w:rFonts w:ascii="Book Antiqua" w:hAnsi="Book Antiqua"/>
          <w:b/>
          <w:i/>
        </w:rPr>
        <w:t xml:space="preserve">Operative management of pancreatic injury </w:t>
      </w:r>
    </w:p>
    <w:p w14:paraId="298F2B28" w14:textId="1E1DC378" w:rsidR="00083FB0" w:rsidRDefault="00083FB0" w:rsidP="000B1011">
      <w:pPr>
        <w:spacing w:line="360" w:lineRule="auto"/>
        <w:jc w:val="both"/>
        <w:rPr>
          <w:rFonts w:ascii="Book Antiqua" w:hAnsi="Book Antiqua"/>
          <w:lang w:eastAsia="zh-CN"/>
        </w:rPr>
      </w:pPr>
      <w:r w:rsidRPr="000B1011">
        <w:rPr>
          <w:rFonts w:ascii="Book Antiqua" w:hAnsi="Book Antiqua"/>
        </w:rPr>
        <w:t xml:space="preserve">Operative management of the pancreatic injury was </w:t>
      </w:r>
      <w:r w:rsidR="00F514C7" w:rsidRPr="000B1011">
        <w:rPr>
          <w:rFonts w:ascii="Book Antiqua" w:hAnsi="Book Antiqua"/>
        </w:rPr>
        <w:t xml:space="preserve">based on our institutional trauma protocol, </w:t>
      </w:r>
      <w:r w:rsidRPr="000B1011">
        <w:rPr>
          <w:rFonts w:ascii="Book Antiqua" w:hAnsi="Book Antiqua"/>
        </w:rPr>
        <w:t xml:space="preserve">based on the hemodynamic stability of the patient, the magnitude and extent of associated injuries and the location and severity of the pancreatic </w:t>
      </w:r>
      <w:proofErr w:type="gramStart"/>
      <w:r w:rsidRPr="000B1011">
        <w:rPr>
          <w:rFonts w:ascii="Book Antiqua" w:hAnsi="Book Antiqua"/>
        </w:rPr>
        <w:t>injury</w:t>
      </w:r>
      <w:r w:rsidR="00052CE2" w:rsidRPr="000B1011">
        <w:rPr>
          <w:rFonts w:ascii="Book Antiqua" w:hAnsi="Book Antiqua"/>
          <w:vertAlign w:val="superscript"/>
          <w:lang w:val="en-ZA"/>
        </w:rPr>
        <w:t>[</w:t>
      </w:r>
      <w:proofErr w:type="gramEnd"/>
      <w:r w:rsidR="00306BA2" w:rsidRPr="000B1011">
        <w:rPr>
          <w:rFonts w:ascii="Book Antiqua" w:hAnsi="Book Antiqua"/>
          <w:vertAlign w:val="superscript"/>
        </w:rPr>
        <w:t>1</w:t>
      </w:r>
      <w:r w:rsidR="00E07A7B" w:rsidRPr="000B1011">
        <w:rPr>
          <w:rFonts w:ascii="Book Antiqua" w:hAnsi="Book Antiqua"/>
          <w:vertAlign w:val="superscript"/>
        </w:rPr>
        <w:t>2,22</w:t>
      </w:r>
      <w:r w:rsidR="00052CE2" w:rsidRPr="000B1011">
        <w:rPr>
          <w:rFonts w:ascii="Book Antiqua" w:hAnsi="Book Antiqua"/>
          <w:vertAlign w:val="superscript"/>
        </w:rPr>
        <w:t>]</w:t>
      </w:r>
      <w:r w:rsidRPr="000B1011">
        <w:rPr>
          <w:rFonts w:ascii="Book Antiqua" w:hAnsi="Book Antiqua"/>
        </w:rPr>
        <w:t xml:space="preserve">. </w:t>
      </w:r>
      <w:r w:rsidR="00F514C7" w:rsidRPr="000B1011">
        <w:rPr>
          <w:rFonts w:ascii="Book Antiqua" w:hAnsi="Book Antiqua"/>
        </w:rPr>
        <w:t>In brief, m</w:t>
      </w:r>
      <w:r w:rsidRPr="000B1011">
        <w:rPr>
          <w:rFonts w:ascii="Book Antiqua" w:hAnsi="Book Antiqua"/>
        </w:rPr>
        <w:t xml:space="preserve">ajor lacerations of the body or tail of the pancreas with likely duct injury were treated by distal pancreatectomy. </w:t>
      </w:r>
      <w:proofErr w:type="spellStart"/>
      <w:r w:rsidRPr="000B1011">
        <w:rPr>
          <w:rFonts w:ascii="Book Antiqua" w:hAnsi="Book Antiqua"/>
        </w:rPr>
        <w:t>Pancreatoduodenectomy</w:t>
      </w:r>
      <w:proofErr w:type="spellEnd"/>
      <w:r w:rsidR="00806A97" w:rsidRPr="000B1011">
        <w:rPr>
          <w:rFonts w:ascii="Book Antiqua" w:hAnsi="Book Antiqua"/>
        </w:rPr>
        <w:t xml:space="preserve"> (PD)</w:t>
      </w:r>
      <w:r w:rsidRPr="000B1011">
        <w:rPr>
          <w:rFonts w:ascii="Book Antiqua" w:hAnsi="Book Antiqua"/>
        </w:rPr>
        <w:t xml:space="preserve"> was restricted to patients with non-salvageable injuries who had disruption of the ampulla of </w:t>
      </w:r>
      <w:proofErr w:type="spellStart"/>
      <w:r w:rsidRPr="000B1011">
        <w:rPr>
          <w:rFonts w:ascii="Book Antiqua" w:hAnsi="Book Antiqua"/>
        </w:rPr>
        <w:t>Vater</w:t>
      </w:r>
      <w:proofErr w:type="spellEnd"/>
      <w:r w:rsidRPr="000B1011">
        <w:rPr>
          <w:rFonts w:ascii="Book Antiqua" w:hAnsi="Book Antiqua"/>
        </w:rPr>
        <w:t xml:space="preserve"> or major devitalising injuries of the pancreatic head and duodenum</w:t>
      </w:r>
      <w:r w:rsidR="001E6560" w:rsidRPr="000B1011">
        <w:rPr>
          <w:rFonts w:ascii="Book Antiqua" w:hAnsi="Book Antiqua"/>
        </w:rPr>
        <w:t xml:space="preserve"> </w:t>
      </w:r>
      <w:r w:rsidRPr="000B1011">
        <w:rPr>
          <w:rFonts w:ascii="Book Antiqua" w:hAnsi="Book Antiqua"/>
        </w:rPr>
        <w:t xml:space="preserve">and was done as a primary procedure during the initial operation if the patient was stable or as a secondary staged procedure after the DCL. </w:t>
      </w:r>
      <w:r w:rsidRPr="000B1011">
        <w:rPr>
          <w:rFonts w:ascii="Book Antiqua" w:hAnsi="Book Antiqua"/>
          <w:color w:val="000000"/>
          <w:lang w:val="en-ZA"/>
        </w:rPr>
        <w:t>A p</w:t>
      </w:r>
      <w:r w:rsidRPr="000B1011">
        <w:rPr>
          <w:rFonts w:ascii="Book Antiqua" w:hAnsi="Book Antiqua"/>
          <w:lang w:val="en-ZA"/>
        </w:rPr>
        <w:t xml:space="preserve">ylorus-preserving PD was the preferred pancreatic head </w:t>
      </w:r>
      <w:r w:rsidR="00E07A7B" w:rsidRPr="000B1011">
        <w:rPr>
          <w:rFonts w:ascii="Book Antiqua" w:hAnsi="Book Antiqua"/>
          <w:lang w:val="en-ZA"/>
        </w:rPr>
        <w:t>resection</w:t>
      </w:r>
      <w:r w:rsidR="00D676C2" w:rsidRPr="000B1011">
        <w:rPr>
          <w:rFonts w:ascii="Book Antiqua" w:hAnsi="Book Antiqua"/>
          <w:vertAlign w:val="superscript"/>
          <w:lang w:val="en-ZA"/>
        </w:rPr>
        <w:t>[</w:t>
      </w:r>
      <w:r w:rsidR="00E07A7B" w:rsidRPr="000B1011">
        <w:rPr>
          <w:rFonts w:ascii="Book Antiqua" w:hAnsi="Book Antiqua"/>
          <w:vertAlign w:val="superscript"/>
        </w:rPr>
        <w:t>16</w:t>
      </w:r>
      <w:r w:rsidR="00D676C2" w:rsidRPr="000B1011">
        <w:rPr>
          <w:rFonts w:ascii="Book Antiqua" w:hAnsi="Book Antiqua"/>
          <w:vertAlign w:val="superscript"/>
        </w:rPr>
        <w:t>]</w:t>
      </w:r>
      <w:r w:rsidRPr="000B1011">
        <w:rPr>
          <w:rFonts w:ascii="Book Antiqua" w:hAnsi="Book Antiqua"/>
          <w:lang w:val="en-ZA"/>
        </w:rPr>
        <w:t>.</w:t>
      </w:r>
      <w:r w:rsidRPr="000B1011">
        <w:rPr>
          <w:rFonts w:ascii="Book Antiqua" w:hAnsi="Book Antiqua"/>
        </w:rPr>
        <w:t xml:space="preserve"> All pancreatic resections were drained </w:t>
      </w:r>
      <w:r w:rsidRPr="000B1011">
        <w:rPr>
          <w:rFonts w:ascii="Book Antiqua" w:hAnsi="Book Antiqua"/>
          <w:color w:val="000000"/>
          <w:lang w:val="en-ZA"/>
        </w:rPr>
        <w:t>intra-operatively</w:t>
      </w:r>
      <w:r w:rsidR="00B25750" w:rsidRPr="000B1011">
        <w:rPr>
          <w:rFonts w:ascii="Book Antiqua" w:hAnsi="Book Antiqua"/>
        </w:rPr>
        <w:t>.</w:t>
      </w:r>
    </w:p>
    <w:p w14:paraId="4F740B90" w14:textId="77777777" w:rsidR="00A844F3" w:rsidRPr="000B1011" w:rsidRDefault="00A844F3" w:rsidP="000B1011">
      <w:pPr>
        <w:spacing w:line="360" w:lineRule="auto"/>
        <w:jc w:val="both"/>
        <w:rPr>
          <w:rFonts w:ascii="Book Antiqua" w:hAnsi="Book Antiqua"/>
          <w:lang w:eastAsia="zh-CN"/>
        </w:rPr>
      </w:pPr>
    </w:p>
    <w:p w14:paraId="74776AA1" w14:textId="16D67D31" w:rsidR="00FE33A5" w:rsidRPr="000B1011" w:rsidRDefault="00FE33A5" w:rsidP="000B1011">
      <w:pPr>
        <w:spacing w:line="360" w:lineRule="auto"/>
        <w:jc w:val="both"/>
        <w:rPr>
          <w:rFonts w:ascii="Book Antiqua" w:hAnsi="Book Antiqua"/>
          <w:b/>
          <w:i/>
        </w:rPr>
      </w:pPr>
      <w:r w:rsidRPr="000B1011">
        <w:rPr>
          <w:rFonts w:ascii="Book Antiqua" w:hAnsi="Book Antiqua"/>
          <w:b/>
          <w:i/>
        </w:rPr>
        <w:t>Damage control laparotomy</w:t>
      </w:r>
    </w:p>
    <w:p w14:paraId="24429F2C" w14:textId="31EC7F5C" w:rsidR="00FE33A5" w:rsidRDefault="00F04D98" w:rsidP="000B1011">
      <w:pPr>
        <w:spacing w:line="360" w:lineRule="auto"/>
        <w:jc w:val="both"/>
        <w:rPr>
          <w:rFonts w:ascii="Book Antiqua" w:hAnsi="Book Antiqua"/>
          <w:lang w:val="en-ZA" w:eastAsia="zh-CN"/>
        </w:rPr>
      </w:pPr>
      <w:r w:rsidRPr="000B1011">
        <w:rPr>
          <w:rFonts w:ascii="Book Antiqua" w:hAnsi="Book Antiqua"/>
          <w:lang w:val="en-ZA"/>
        </w:rPr>
        <w:t>DCL</w:t>
      </w:r>
      <w:r w:rsidR="00FE33A5" w:rsidRPr="000B1011">
        <w:rPr>
          <w:rFonts w:ascii="Book Antiqua" w:hAnsi="Book Antiqua"/>
          <w:lang w:val="en-ZA"/>
        </w:rPr>
        <w:t xml:space="preserve"> was applied in critical</w:t>
      </w:r>
      <w:r w:rsidR="001E6560" w:rsidRPr="000B1011">
        <w:rPr>
          <w:rFonts w:ascii="Book Antiqua" w:hAnsi="Book Antiqua"/>
          <w:lang w:val="en-ZA"/>
        </w:rPr>
        <w:t>ly</w:t>
      </w:r>
      <w:r w:rsidR="00FE33A5" w:rsidRPr="000B1011">
        <w:rPr>
          <w:rFonts w:ascii="Book Antiqua" w:hAnsi="Book Antiqua"/>
          <w:lang w:val="en-ZA"/>
        </w:rPr>
        <w:t xml:space="preserve"> injured patients with severe metabolic acidosis </w:t>
      </w:r>
      <w:r w:rsidR="00DF5F94" w:rsidRPr="000B1011">
        <w:rPr>
          <w:rFonts w:ascii="Book Antiqua" w:hAnsi="Book Antiqua"/>
          <w:lang w:val="en-ZA"/>
        </w:rPr>
        <w:t xml:space="preserve">as </w:t>
      </w:r>
      <w:r w:rsidR="00FE33A5" w:rsidRPr="000B1011">
        <w:rPr>
          <w:rFonts w:ascii="Book Antiqua" w:hAnsi="Book Antiqua"/>
          <w:lang w:val="en-ZA"/>
        </w:rPr>
        <w:t>indicated by a pH &lt;</w:t>
      </w:r>
      <w:r w:rsidR="00A844F3">
        <w:rPr>
          <w:rFonts w:ascii="Book Antiqua" w:hAnsi="Book Antiqua" w:hint="eastAsia"/>
          <w:lang w:val="en-ZA" w:eastAsia="zh-CN"/>
        </w:rPr>
        <w:t xml:space="preserve"> </w:t>
      </w:r>
      <w:r w:rsidR="00FE33A5" w:rsidRPr="000B1011">
        <w:rPr>
          <w:rFonts w:ascii="Book Antiqua" w:hAnsi="Book Antiqua"/>
          <w:lang w:val="en-ZA"/>
        </w:rPr>
        <w:t>7.2, hypothermia with a core temperature &lt;35</w:t>
      </w:r>
      <w:r w:rsidR="00FE33A5" w:rsidRPr="000B1011">
        <w:rPr>
          <w:rFonts w:ascii="Cambria Math" w:hAnsi="Cambria Math" w:cs="Cambria Math"/>
          <w:lang w:val="en-ZA"/>
        </w:rPr>
        <w:t>℃</w:t>
      </w:r>
      <w:r w:rsidR="00DF5F94" w:rsidRPr="000B1011">
        <w:rPr>
          <w:rFonts w:ascii="Book Antiqua" w:hAnsi="Book Antiqua"/>
          <w:lang w:val="en-ZA"/>
        </w:rPr>
        <w:t xml:space="preserve"> </w:t>
      </w:r>
      <w:r w:rsidRPr="000B1011">
        <w:rPr>
          <w:rFonts w:ascii="Book Antiqua" w:hAnsi="Book Antiqua"/>
          <w:lang w:val="en-ZA"/>
        </w:rPr>
        <w:t xml:space="preserve">or </w:t>
      </w:r>
      <w:r w:rsidR="00FE33A5" w:rsidRPr="000B1011">
        <w:rPr>
          <w:rFonts w:ascii="Book Antiqua" w:hAnsi="Book Antiqua"/>
          <w:lang w:val="en-ZA"/>
        </w:rPr>
        <w:t>coagulopathy</w:t>
      </w:r>
      <w:r w:rsidR="00D676C2" w:rsidRPr="000B1011">
        <w:rPr>
          <w:rFonts w:ascii="Book Antiqua" w:hAnsi="Book Antiqua"/>
          <w:vertAlign w:val="superscript"/>
          <w:lang w:val="en-ZA"/>
        </w:rPr>
        <w:t>[</w:t>
      </w:r>
      <w:r w:rsidR="00E07A7B" w:rsidRPr="000B1011">
        <w:rPr>
          <w:rFonts w:ascii="Book Antiqua" w:hAnsi="Book Antiqua"/>
          <w:vertAlign w:val="superscript"/>
          <w:lang w:val="en-ZA"/>
        </w:rPr>
        <w:t>21</w:t>
      </w:r>
      <w:r w:rsidR="00D676C2" w:rsidRPr="000B1011">
        <w:rPr>
          <w:rFonts w:ascii="Book Antiqua" w:hAnsi="Book Antiqua"/>
          <w:vertAlign w:val="superscript"/>
          <w:lang w:val="en-ZA"/>
        </w:rPr>
        <w:t>]</w:t>
      </w:r>
      <w:r w:rsidR="00FE33A5" w:rsidRPr="000B1011">
        <w:rPr>
          <w:rFonts w:ascii="Book Antiqua" w:hAnsi="Book Antiqua"/>
          <w:lang w:val="en-ZA"/>
        </w:rPr>
        <w:t xml:space="preserve">. </w:t>
      </w:r>
      <w:r w:rsidR="006E2DB1" w:rsidRPr="000B1011">
        <w:rPr>
          <w:rFonts w:ascii="Book Antiqua" w:hAnsi="Book Antiqua"/>
        </w:rPr>
        <w:t>This involved</w:t>
      </w:r>
      <w:r w:rsidR="00FE33A5" w:rsidRPr="000B1011">
        <w:rPr>
          <w:rFonts w:ascii="Book Antiqua" w:hAnsi="Book Antiqua"/>
        </w:rPr>
        <w:t xml:space="preserve"> </w:t>
      </w:r>
      <w:r w:rsidR="00FE33A5" w:rsidRPr="000B1011">
        <w:rPr>
          <w:rFonts w:ascii="Book Antiqua" w:hAnsi="Book Antiqua"/>
          <w:lang w:val="en-ZA"/>
        </w:rPr>
        <w:t>an abbreviated laparotomy</w:t>
      </w:r>
      <w:r w:rsidR="00FE33A5" w:rsidRPr="000B1011">
        <w:rPr>
          <w:rFonts w:ascii="Book Antiqua" w:hAnsi="Book Antiqua"/>
        </w:rPr>
        <w:t xml:space="preserve"> for </w:t>
      </w:r>
      <w:r w:rsidR="00FE33A5" w:rsidRPr="000B1011">
        <w:rPr>
          <w:rFonts w:ascii="Book Antiqua" w:hAnsi="Book Antiqua"/>
          <w:lang w:val="en-ZA"/>
        </w:rPr>
        <w:t>rapid</w:t>
      </w:r>
      <w:r w:rsidR="00FE33A5" w:rsidRPr="000B1011">
        <w:rPr>
          <w:rFonts w:ascii="Book Antiqua" w:hAnsi="Book Antiqua"/>
        </w:rPr>
        <w:t xml:space="preserve"> control of intra-abdominal bleeding</w:t>
      </w:r>
      <w:r w:rsidR="006E2DB1" w:rsidRPr="000B1011">
        <w:rPr>
          <w:rFonts w:ascii="Book Antiqua" w:hAnsi="Book Antiqua"/>
        </w:rPr>
        <w:t>,</w:t>
      </w:r>
      <w:r w:rsidR="00FE33A5" w:rsidRPr="000B1011">
        <w:rPr>
          <w:rFonts w:ascii="Book Antiqua" w:hAnsi="Book Antiqua"/>
        </w:rPr>
        <w:t xml:space="preserve"> closure of visceral perforations</w:t>
      </w:r>
      <w:r w:rsidR="006E2DB1" w:rsidRPr="000B1011">
        <w:rPr>
          <w:rFonts w:ascii="Book Antiqua" w:hAnsi="Book Antiqua"/>
        </w:rPr>
        <w:t xml:space="preserve"> and </w:t>
      </w:r>
      <w:r w:rsidR="00FE33A5" w:rsidRPr="000B1011">
        <w:rPr>
          <w:rFonts w:ascii="Book Antiqua" w:hAnsi="Book Antiqua"/>
        </w:rPr>
        <w:t xml:space="preserve">temporary abdominal wall </w:t>
      </w:r>
      <w:r w:rsidR="00FE33A5" w:rsidRPr="000B1011">
        <w:rPr>
          <w:rFonts w:ascii="Book Antiqua" w:hAnsi="Book Antiqua"/>
        </w:rPr>
        <w:lastRenderedPageBreak/>
        <w:t>closure</w:t>
      </w:r>
      <w:r w:rsidR="008E7825" w:rsidRPr="000B1011">
        <w:rPr>
          <w:rFonts w:ascii="Book Antiqua" w:hAnsi="Book Antiqua"/>
        </w:rPr>
        <w:t xml:space="preserve">. Patients were transferred to an </w:t>
      </w:r>
      <w:r w:rsidR="00FE33A5" w:rsidRPr="000B1011">
        <w:rPr>
          <w:rFonts w:ascii="Book Antiqua" w:hAnsi="Book Antiqua"/>
        </w:rPr>
        <w:t xml:space="preserve">intensive care </w:t>
      </w:r>
      <w:r w:rsidR="008E7825" w:rsidRPr="000B1011">
        <w:rPr>
          <w:rFonts w:ascii="Book Antiqua" w:hAnsi="Book Antiqua"/>
        </w:rPr>
        <w:t xml:space="preserve">unit for </w:t>
      </w:r>
      <w:r w:rsidR="008E7825" w:rsidRPr="000B1011">
        <w:rPr>
          <w:rFonts w:ascii="Book Antiqua" w:hAnsi="Book Antiqua"/>
          <w:lang w:val="en-ZA"/>
        </w:rPr>
        <w:t xml:space="preserve">invasive monitoring, cardiopulmonary support </w:t>
      </w:r>
      <w:r w:rsidR="008E7825" w:rsidRPr="000B1011">
        <w:rPr>
          <w:rFonts w:ascii="Book Antiqua" w:hAnsi="Book Antiqua"/>
        </w:rPr>
        <w:t xml:space="preserve">and urgent volume replacement to </w:t>
      </w:r>
      <w:r w:rsidR="006E2DB1" w:rsidRPr="000B1011">
        <w:rPr>
          <w:rFonts w:ascii="Book Antiqua" w:hAnsi="Book Antiqua"/>
        </w:rPr>
        <w:t>correct acidosis, coagulopathy and hypothermia and</w:t>
      </w:r>
      <w:r w:rsidR="006E2DB1" w:rsidRPr="000B1011">
        <w:rPr>
          <w:rFonts w:ascii="Book Antiqua" w:hAnsi="Book Antiqua"/>
          <w:lang w:val="en-ZA"/>
        </w:rPr>
        <w:t xml:space="preserve"> restore normal </w:t>
      </w:r>
      <w:proofErr w:type="gramStart"/>
      <w:r w:rsidR="00E07A7B" w:rsidRPr="000B1011">
        <w:rPr>
          <w:rFonts w:ascii="Book Antiqua" w:hAnsi="Book Antiqua"/>
          <w:lang w:val="en-ZA"/>
        </w:rPr>
        <w:t>physiology</w:t>
      </w:r>
      <w:r w:rsidR="00D676C2" w:rsidRPr="000B1011">
        <w:rPr>
          <w:rFonts w:ascii="Book Antiqua" w:hAnsi="Book Antiqua"/>
          <w:vertAlign w:val="superscript"/>
          <w:lang w:val="en-ZA"/>
        </w:rPr>
        <w:t>[</w:t>
      </w:r>
      <w:proofErr w:type="gramEnd"/>
      <w:r w:rsidR="00E07A7B" w:rsidRPr="000B1011">
        <w:rPr>
          <w:rFonts w:ascii="Book Antiqua" w:hAnsi="Book Antiqua"/>
          <w:vertAlign w:val="superscript"/>
          <w:lang w:val="en-ZA"/>
        </w:rPr>
        <w:t>23</w:t>
      </w:r>
      <w:r w:rsidR="00D676C2" w:rsidRPr="000B1011">
        <w:rPr>
          <w:rFonts w:ascii="Book Antiqua" w:hAnsi="Book Antiqua"/>
          <w:vertAlign w:val="superscript"/>
          <w:lang w:val="en-ZA"/>
        </w:rPr>
        <w:t>]</w:t>
      </w:r>
      <w:r w:rsidRPr="000B1011">
        <w:rPr>
          <w:rFonts w:ascii="Book Antiqua" w:hAnsi="Book Antiqua"/>
          <w:lang w:val="en-ZA"/>
        </w:rPr>
        <w:t>.</w:t>
      </w:r>
    </w:p>
    <w:p w14:paraId="58DEC36A" w14:textId="77777777" w:rsidR="00A844F3" w:rsidRPr="000B1011" w:rsidRDefault="00A844F3" w:rsidP="000B1011">
      <w:pPr>
        <w:spacing w:line="360" w:lineRule="auto"/>
        <w:jc w:val="both"/>
        <w:rPr>
          <w:rFonts w:ascii="Book Antiqua" w:hAnsi="Book Antiqua"/>
          <w:lang w:eastAsia="zh-CN"/>
        </w:rPr>
      </w:pPr>
    </w:p>
    <w:p w14:paraId="2AE1180D" w14:textId="1E670CFB" w:rsidR="00FE33A5" w:rsidRPr="000B1011" w:rsidRDefault="00FE33A5" w:rsidP="000B1011">
      <w:pPr>
        <w:spacing w:line="360" w:lineRule="auto"/>
        <w:jc w:val="both"/>
        <w:rPr>
          <w:rFonts w:ascii="Book Antiqua" w:hAnsi="Book Antiqua"/>
          <w:b/>
          <w:i/>
        </w:rPr>
      </w:pPr>
      <w:r w:rsidRPr="000B1011">
        <w:rPr>
          <w:rFonts w:ascii="Book Antiqua" w:hAnsi="Book Antiqua"/>
          <w:b/>
          <w:i/>
        </w:rPr>
        <w:t>Management of postoperative intra-abdominal, pancreatic and duodenal complications</w:t>
      </w:r>
    </w:p>
    <w:p w14:paraId="186485FD" w14:textId="0B758A30" w:rsidR="00FE33A5" w:rsidRDefault="00FE33A5" w:rsidP="000B1011">
      <w:pPr>
        <w:spacing w:line="360" w:lineRule="auto"/>
        <w:jc w:val="both"/>
        <w:rPr>
          <w:rFonts w:ascii="Book Antiqua" w:hAnsi="Book Antiqua"/>
          <w:lang w:val="en-ZA" w:eastAsia="zh-CN"/>
        </w:rPr>
      </w:pPr>
      <w:r w:rsidRPr="000B1011">
        <w:rPr>
          <w:rFonts w:ascii="Book Antiqua" w:hAnsi="Book Antiqua"/>
        </w:rPr>
        <w:t>Postoperative intra-abdominal collections were drained</w:t>
      </w:r>
      <w:r w:rsidR="002C7450" w:rsidRPr="000B1011">
        <w:rPr>
          <w:rFonts w:ascii="Book Antiqua" w:hAnsi="Book Antiqua"/>
        </w:rPr>
        <w:t xml:space="preserve"> </w:t>
      </w:r>
      <w:r w:rsidRPr="000B1011">
        <w:rPr>
          <w:rFonts w:ascii="Book Antiqua" w:hAnsi="Book Antiqua"/>
        </w:rPr>
        <w:t>percutaneous</w:t>
      </w:r>
      <w:r w:rsidR="002C7450" w:rsidRPr="000B1011">
        <w:rPr>
          <w:rFonts w:ascii="Book Antiqua" w:hAnsi="Book Antiqua"/>
        </w:rPr>
        <w:t>ly</w:t>
      </w:r>
      <w:r w:rsidRPr="000B1011">
        <w:rPr>
          <w:rFonts w:ascii="Book Antiqua" w:hAnsi="Book Antiqua"/>
        </w:rPr>
        <w:t xml:space="preserve"> using ultrasound</w:t>
      </w:r>
      <w:r w:rsidR="00F04D98" w:rsidRPr="000B1011">
        <w:rPr>
          <w:rFonts w:ascii="Book Antiqua" w:hAnsi="Book Antiqua"/>
        </w:rPr>
        <w:t>-</w:t>
      </w:r>
      <w:r w:rsidRPr="000B1011">
        <w:rPr>
          <w:rFonts w:ascii="Book Antiqua" w:hAnsi="Book Antiqua"/>
        </w:rPr>
        <w:t xml:space="preserve"> or CT</w:t>
      </w:r>
      <w:r w:rsidR="00F14D06" w:rsidRPr="000B1011">
        <w:rPr>
          <w:rFonts w:ascii="Book Antiqua" w:hAnsi="Book Antiqua"/>
        </w:rPr>
        <w:t>-</w:t>
      </w:r>
      <w:r w:rsidRPr="000B1011">
        <w:rPr>
          <w:rFonts w:ascii="Book Antiqua" w:hAnsi="Book Antiqua"/>
        </w:rPr>
        <w:t xml:space="preserve">guided </w:t>
      </w:r>
      <w:r w:rsidR="00F14D06" w:rsidRPr="000B1011">
        <w:rPr>
          <w:rFonts w:ascii="Book Antiqua" w:hAnsi="Book Antiqua"/>
        </w:rPr>
        <w:t xml:space="preserve">catheter </w:t>
      </w:r>
      <w:r w:rsidRPr="000B1011">
        <w:rPr>
          <w:rFonts w:ascii="Book Antiqua" w:hAnsi="Book Antiqua"/>
        </w:rPr>
        <w:t xml:space="preserve">placement. </w:t>
      </w:r>
      <w:r w:rsidR="00F14D06" w:rsidRPr="000B1011">
        <w:rPr>
          <w:rFonts w:ascii="Book Antiqua" w:hAnsi="Book Antiqua"/>
        </w:rPr>
        <w:t>E</w:t>
      </w:r>
      <w:r w:rsidR="009257F4" w:rsidRPr="000B1011">
        <w:rPr>
          <w:rFonts w:ascii="Book Antiqua" w:hAnsi="Book Antiqua"/>
        </w:rPr>
        <w:t>ndo</w:t>
      </w:r>
      <w:r w:rsidR="00F04D98" w:rsidRPr="000B1011">
        <w:rPr>
          <w:rFonts w:ascii="Book Antiqua" w:hAnsi="Book Antiqua"/>
        </w:rPr>
        <w:t xml:space="preserve">scopic </w:t>
      </w:r>
      <w:r w:rsidR="009257F4" w:rsidRPr="000B1011">
        <w:rPr>
          <w:rFonts w:ascii="Book Antiqua" w:hAnsi="Book Antiqua"/>
        </w:rPr>
        <w:t xml:space="preserve">therapy techniques were used </w:t>
      </w:r>
      <w:r w:rsidR="001E6560" w:rsidRPr="000B1011">
        <w:rPr>
          <w:rFonts w:ascii="Book Antiqua" w:hAnsi="Book Antiqua"/>
        </w:rPr>
        <w:t xml:space="preserve">to treat </w:t>
      </w:r>
      <w:r w:rsidRPr="000B1011">
        <w:rPr>
          <w:rFonts w:ascii="Book Antiqua" w:hAnsi="Book Antiqua"/>
        </w:rPr>
        <w:t>persistent pancreatic</w:t>
      </w:r>
      <w:r w:rsidR="009D5D2E" w:rsidRPr="000B1011">
        <w:rPr>
          <w:rFonts w:ascii="Book Antiqua" w:hAnsi="Book Antiqua"/>
        </w:rPr>
        <w:t xml:space="preserve"> and</w:t>
      </w:r>
      <w:r w:rsidR="00B63D03" w:rsidRPr="000B1011">
        <w:rPr>
          <w:rFonts w:ascii="Book Antiqua" w:hAnsi="Book Antiqua"/>
        </w:rPr>
        <w:t xml:space="preserve"> duodenal </w:t>
      </w:r>
      <w:r w:rsidRPr="000B1011">
        <w:rPr>
          <w:rFonts w:ascii="Book Antiqua" w:hAnsi="Book Antiqua"/>
        </w:rPr>
        <w:t>fistulas</w:t>
      </w:r>
      <w:r w:rsidR="009257F4" w:rsidRPr="000B1011">
        <w:rPr>
          <w:rFonts w:ascii="Book Antiqua" w:hAnsi="Book Antiqua"/>
        </w:rPr>
        <w:t xml:space="preserve"> and pancreatic fluid </w:t>
      </w:r>
      <w:proofErr w:type="gramStart"/>
      <w:r w:rsidR="009257F4" w:rsidRPr="000B1011">
        <w:rPr>
          <w:rFonts w:ascii="Book Antiqua" w:hAnsi="Book Antiqua"/>
        </w:rPr>
        <w:t>collections</w:t>
      </w:r>
      <w:r w:rsidR="00D676C2" w:rsidRPr="000B1011">
        <w:rPr>
          <w:rFonts w:ascii="Book Antiqua" w:hAnsi="Book Antiqua"/>
          <w:vertAlign w:val="superscript"/>
          <w:lang w:val="en-ZA"/>
        </w:rPr>
        <w:t>[</w:t>
      </w:r>
      <w:proofErr w:type="gramEnd"/>
      <w:r w:rsidR="00E07A7B" w:rsidRPr="000B1011">
        <w:rPr>
          <w:rFonts w:ascii="Book Antiqua" w:hAnsi="Book Antiqua"/>
          <w:vertAlign w:val="superscript"/>
          <w:lang w:val="en-ZA"/>
        </w:rPr>
        <w:t>24</w:t>
      </w:r>
      <w:r w:rsidR="008E7825" w:rsidRPr="000B1011">
        <w:rPr>
          <w:rFonts w:ascii="Book Antiqua" w:hAnsi="Book Antiqua"/>
          <w:vertAlign w:val="superscript"/>
          <w:lang w:val="en-ZA"/>
        </w:rPr>
        <w:t>,</w:t>
      </w:r>
      <w:r w:rsidR="00E07A7B" w:rsidRPr="000B1011">
        <w:rPr>
          <w:rFonts w:ascii="Book Antiqua" w:hAnsi="Book Antiqua"/>
          <w:vertAlign w:val="superscript"/>
          <w:lang w:val="en-ZA"/>
        </w:rPr>
        <w:t>25</w:t>
      </w:r>
      <w:r w:rsidR="00D676C2" w:rsidRPr="000B1011">
        <w:rPr>
          <w:rFonts w:ascii="Book Antiqua" w:hAnsi="Book Antiqua"/>
          <w:vertAlign w:val="superscript"/>
          <w:lang w:val="en-ZA"/>
        </w:rPr>
        <w:t>]</w:t>
      </w:r>
      <w:r w:rsidR="00F04D98" w:rsidRPr="000B1011">
        <w:rPr>
          <w:rFonts w:ascii="Book Antiqua" w:hAnsi="Book Antiqua"/>
          <w:lang w:val="en-ZA"/>
        </w:rPr>
        <w:t>.</w:t>
      </w:r>
    </w:p>
    <w:p w14:paraId="74FB8EEC" w14:textId="77777777" w:rsidR="00A844F3" w:rsidRPr="000B1011" w:rsidRDefault="00A844F3" w:rsidP="000B1011">
      <w:pPr>
        <w:spacing w:line="360" w:lineRule="auto"/>
        <w:jc w:val="both"/>
        <w:rPr>
          <w:rFonts w:ascii="Book Antiqua" w:hAnsi="Book Antiqua"/>
          <w:lang w:eastAsia="zh-CN"/>
        </w:rPr>
      </w:pPr>
    </w:p>
    <w:p w14:paraId="6374F786" w14:textId="2D2E8633" w:rsidR="00031172" w:rsidRPr="002A4538" w:rsidRDefault="002A4538" w:rsidP="000B1011">
      <w:pPr>
        <w:spacing w:line="360" w:lineRule="auto"/>
        <w:jc w:val="both"/>
        <w:rPr>
          <w:rFonts w:ascii="Book Antiqua" w:hAnsi="Book Antiqua"/>
          <w:b/>
          <w:i/>
        </w:rPr>
      </w:pPr>
      <w:r>
        <w:rPr>
          <w:rFonts w:ascii="Book Antiqua" w:hAnsi="Book Antiqua" w:hint="eastAsia"/>
          <w:b/>
          <w:i/>
          <w:lang w:eastAsia="zh-CN"/>
        </w:rPr>
        <w:t>Statistical</w:t>
      </w:r>
      <w:r w:rsidR="00031172" w:rsidRPr="002A4538">
        <w:rPr>
          <w:rFonts w:ascii="Book Antiqua" w:hAnsi="Book Antiqua"/>
          <w:b/>
          <w:i/>
        </w:rPr>
        <w:t xml:space="preserve"> analysis</w:t>
      </w:r>
    </w:p>
    <w:p w14:paraId="71A6F6A2" w14:textId="30D8105A" w:rsidR="00A844F3" w:rsidRDefault="003E095B" w:rsidP="000B1011">
      <w:pPr>
        <w:spacing w:line="360" w:lineRule="auto"/>
        <w:jc w:val="both"/>
        <w:rPr>
          <w:rFonts w:ascii="Book Antiqua" w:hAnsi="Book Antiqua"/>
          <w:lang w:eastAsia="zh-CN"/>
        </w:rPr>
      </w:pPr>
      <w:r w:rsidRPr="000B1011">
        <w:rPr>
          <w:rFonts w:ascii="Book Antiqua" w:hAnsi="Book Antiqua"/>
        </w:rPr>
        <w:t>The data were analysed using Stata version 11 (</w:t>
      </w:r>
      <w:proofErr w:type="spellStart"/>
      <w:r w:rsidRPr="000B1011">
        <w:rPr>
          <w:rFonts w:ascii="Book Antiqua" w:hAnsi="Book Antiqua"/>
        </w:rPr>
        <w:t>StataCorp</w:t>
      </w:r>
      <w:proofErr w:type="spellEnd"/>
      <w:r w:rsidRPr="000B1011">
        <w:rPr>
          <w:rFonts w:ascii="Book Antiqua" w:hAnsi="Book Antiqua"/>
        </w:rPr>
        <w:t>. 2009. Stata: Release 11. Statistical Software.</w:t>
      </w:r>
      <w:r w:rsidR="00270906" w:rsidRPr="000B1011">
        <w:rPr>
          <w:rFonts w:ascii="Book Antiqua" w:hAnsi="Book Antiqua"/>
        </w:rPr>
        <w:t xml:space="preserve"> </w:t>
      </w:r>
      <w:r w:rsidRPr="000B1011">
        <w:rPr>
          <w:rFonts w:ascii="Book Antiqua" w:hAnsi="Book Antiqua"/>
        </w:rPr>
        <w:t xml:space="preserve">College Station, TX: </w:t>
      </w:r>
      <w:proofErr w:type="spellStart"/>
      <w:r w:rsidRPr="000B1011">
        <w:rPr>
          <w:rFonts w:ascii="Book Antiqua" w:hAnsi="Book Antiqua"/>
        </w:rPr>
        <w:t>StataCorp</w:t>
      </w:r>
      <w:proofErr w:type="spellEnd"/>
      <w:r w:rsidRPr="000B1011">
        <w:rPr>
          <w:rFonts w:ascii="Book Antiqua" w:hAnsi="Book Antiqua"/>
        </w:rPr>
        <w:t xml:space="preserve"> LP). For bivariate analysis the Pearson chi-square or </w:t>
      </w:r>
      <w:proofErr w:type="spellStart"/>
      <w:r w:rsidRPr="000B1011">
        <w:rPr>
          <w:rFonts w:ascii="Book Antiqua" w:hAnsi="Book Antiqua"/>
        </w:rPr>
        <w:t>Kruskal</w:t>
      </w:r>
      <w:proofErr w:type="spellEnd"/>
      <w:r w:rsidRPr="000B1011">
        <w:rPr>
          <w:rFonts w:ascii="Book Antiqua" w:hAnsi="Book Antiqua"/>
        </w:rPr>
        <w:t>-Wallis</w:t>
      </w:r>
      <w:r w:rsidR="00A84FDA" w:rsidRPr="000B1011">
        <w:rPr>
          <w:rFonts w:ascii="Book Antiqua" w:hAnsi="Book Antiqua"/>
        </w:rPr>
        <w:t xml:space="preserve"> tests</w:t>
      </w:r>
      <w:r w:rsidRPr="000B1011">
        <w:rPr>
          <w:rFonts w:ascii="Book Antiqua" w:hAnsi="Book Antiqua"/>
        </w:rPr>
        <w:t xml:space="preserve"> were used for categorical variables, and the non-parametric Wilcoxon rank-sum test for numerical variables. Univariate and multivariate logistic regression models were used to evaluate the odds ratios</w:t>
      </w:r>
      <w:r w:rsidR="00A84FDA" w:rsidRPr="000B1011">
        <w:rPr>
          <w:rFonts w:ascii="Book Antiqua" w:hAnsi="Book Antiqua"/>
        </w:rPr>
        <w:t xml:space="preserve"> (OR)</w:t>
      </w:r>
      <w:r w:rsidRPr="000B1011">
        <w:rPr>
          <w:rFonts w:ascii="Book Antiqua" w:hAnsi="Book Antiqua"/>
        </w:rPr>
        <w:t xml:space="preserve"> and 95% confidence intervals of clinical variables (while excluding collinearity). All statistical tests were two-tailed and a </w:t>
      </w:r>
      <w:r w:rsidR="00A844F3" w:rsidRPr="00A844F3">
        <w:rPr>
          <w:rFonts w:ascii="Book Antiqua" w:hAnsi="Book Antiqua"/>
          <w:i/>
        </w:rPr>
        <w:t>P</w:t>
      </w:r>
      <w:r w:rsidR="00A84FDA" w:rsidRPr="000B1011">
        <w:rPr>
          <w:rFonts w:ascii="Book Antiqua" w:hAnsi="Book Antiqua"/>
        </w:rPr>
        <w:t>-</w:t>
      </w:r>
      <w:r w:rsidRPr="000B1011">
        <w:rPr>
          <w:rFonts w:ascii="Book Antiqua" w:hAnsi="Book Antiqua"/>
        </w:rPr>
        <w:t>value &lt; 0.05 was considered statistically significant.</w:t>
      </w:r>
    </w:p>
    <w:p w14:paraId="369FF454" w14:textId="6CDF2446" w:rsidR="003E095B" w:rsidRPr="000B1011" w:rsidRDefault="003E095B" w:rsidP="000B1011">
      <w:pPr>
        <w:spacing w:line="360" w:lineRule="auto"/>
        <w:jc w:val="both"/>
        <w:rPr>
          <w:rFonts w:ascii="Book Antiqua" w:hAnsi="Book Antiqua"/>
        </w:rPr>
      </w:pPr>
    </w:p>
    <w:p w14:paraId="190E4645" w14:textId="77777777" w:rsidR="004F3FD8" w:rsidRPr="000B1011" w:rsidRDefault="00CE5B57" w:rsidP="000B1011">
      <w:pPr>
        <w:spacing w:line="360" w:lineRule="auto"/>
        <w:jc w:val="both"/>
        <w:rPr>
          <w:rFonts w:ascii="Book Antiqua" w:hAnsi="Book Antiqua"/>
          <w:b/>
        </w:rPr>
      </w:pPr>
      <w:r w:rsidRPr="000B1011">
        <w:rPr>
          <w:rFonts w:ascii="Book Antiqua" w:hAnsi="Book Antiqua"/>
          <w:b/>
        </w:rPr>
        <w:t>RESULTS</w:t>
      </w:r>
    </w:p>
    <w:p w14:paraId="53AA7445" w14:textId="77777777" w:rsidR="004F3FD8" w:rsidRPr="002A4538" w:rsidRDefault="004F3FD8" w:rsidP="000B1011">
      <w:pPr>
        <w:autoSpaceDE w:val="0"/>
        <w:autoSpaceDN w:val="0"/>
        <w:adjustRightInd w:val="0"/>
        <w:spacing w:line="360" w:lineRule="auto"/>
        <w:jc w:val="both"/>
        <w:rPr>
          <w:rFonts w:ascii="Book Antiqua" w:hAnsi="Book Antiqua"/>
          <w:b/>
          <w:i/>
          <w:color w:val="000000"/>
        </w:rPr>
      </w:pPr>
      <w:r w:rsidRPr="002A4538">
        <w:rPr>
          <w:rFonts w:ascii="Book Antiqua" w:hAnsi="Book Antiqua"/>
          <w:b/>
          <w:i/>
          <w:color w:val="000000"/>
        </w:rPr>
        <w:t>Patient demographics</w:t>
      </w:r>
    </w:p>
    <w:p w14:paraId="4D3B658A" w14:textId="73586A51" w:rsidR="004F3FD8" w:rsidRDefault="002B1D77" w:rsidP="000B1011">
      <w:pPr>
        <w:autoSpaceDE w:val="0"/>
        <w:autoSpaceDN w:val="0"/>
        <w:adjustRightInd w:val="0"/>
        <w:spacing w:line="360" w:lineRule="auto"/>
        <w:jc w:val="both"/>
        <w:rPr>
          <w:rFonts w:ascii="Book Antiqua" w:hAnsi="Book Antiqua"/>
          <w:lang w:eastAsia="zh-CN"/>
        </w:rPr>
      </w:pPr>
      <w:r w:rsidRPr="000B1011">
        <w:rPr>
          <w:rFonts w:ascii="Book Antiqua" w:hAnsi="Book Antiqua"/>
          <w:color w:val="000000"/>
        </w:rPr>
        <w:t>Between January 1990 and April 2015 a total of 461 patients</w:t>
      </w:r>
      <w:r w:rsidRPr="000B1011">
        <w:rPr>
          <w:rFonts w:ascii="Book Antiqua" w:hAnsi="Book Antiqua"/>
        </w:rPr>
        <w:t xml:space="preserve"> were treated</w:t>
      </w:r>
      <w:r w:rsidR="009257F4" w:rsidRPr="000B1011">
        <w:rPr>
          <w:rFonts w:ascii="Book Antiqua" w:hAnsi="Book Antiqua"/>
        </w:rPr>
        <w:t xml:space="preserve"> </w:t>
      </w:r>
      <w:r w:rsidRPr="000B1011">
        <w:rPr>
          <w:rFonts w:ascii="Book Antiqua" w:hAnsi="Book Antiqua"/>
        </w:rPr>
        <w:t xml:space="preserve">for pancreatic injuries of whom 130 had a pancreatic resection for </w:t>
      </w:r>
      <w:r w:rsidR="00A46E17" w:rsidRPr="000B1011">
        <w:rPr>
          <w:rFonts w:ascii="Book Antiqua" w:hAnsi="Book Antiqua"/>
        </w:rPr>
        <w:t xml:space="preserve">either </w:t>
      </w:r>
      <w:r w:rsidR="00427F5F" w:rsidRPr="000B1011">
        <w:rPr>
          <w:rFonts w:ascii="Book Antiqua" w:hAnsi="Book Antiqua"/>
        </w:rPr>
        <w:t xml:space="preserve">grade 3, 4 </w:t>
      </w:r>
      <w:r w:rsidR="00A84FDA" w:rsidRPr="000B1011">
        <w:rPr>
          <w:rFonts w:ascii="Book Antiqua" w:hAnsi="Book Antiqua"/>
        </w:rPr>
        <w:t xml:space="preserve">or </w:t>
      </w:r>
      <w:r w:rsidR="00427F5F" w:rsidRPr="000B1011">
        <w:rPr>
          <w:rFonts w:ascii="Book Antiqua" w:hAnsi="Book Antiqua"/>
        </w:rPr>
        <w:t>5</w:t>
      </w:r>
      <w:r w:rsidRPr="000B1011">
        <w:rPr>
          <w:rFonts w:ascii="Book Antiqua" w:hAnsi="Book Antiqua"/>
        </w:rPr>
        <w:t xml:space="preserve"> injuries. Most patients were men and 74% had sustained penetrating injuries, predominantly gunshot wounds</w:t>
      </w:r>
      <w:r w:rsidR="00806A97" w:rsidRPr="000B1011">
        <w:rPr>
          <w:rFonts w:ascii="Book Antiqua" w:hAnsi="Book Antiqua"/>
        </w:rPr>
        <w:t xml:space="preserve"> (GSW)</w:t>
      </w:r>
      <w:r w:rsidRPr="000B1011">
        <w:rPr>
          <w:rFonts w:ascii="Book Antiqua" w:hAnsi="Book Antiqua"/>
        </w:rPr>
        <w:t xml:space="preserve"> (Table 2).</w:t>
      </w:r>
      <w:r w:rsidR="007514A4" w:rsidRPr="000B1011">
        <w:rPr>
          <w:rFonts w:ascii="Book Antiqua" w:hAnsi="Book Antiqua"/>
        </w:rPr>
        <w:t xml:space="preserve"> </w:t>
      </w:r>
      <w:r w:rsidRPr="000B1011">
        <w:rPr>
          <w:rFonts w:ascii="Book Antiqua" w:hAnsi="Book Antiqua"/>
        </w:rPr>
        <w:t>One third of</w:t>
      </w:r>
      <w:r w:rsidR="004F3FD8" w:rsidRPr="000B1011">
        <w:rPr>
          <w:rFonts w:ascii="Book Antiqua" w:hAnsi="Book Antiqua"/>
        </w:rPr>
        <w:t xml:space="preserve"> patients were shocked on</w:t>
      </w:r>
      <w:r w:rsidR="009257F4" w:rsidRPr="000B1011">
        <w:rPr>
          <w:rFonts w:ascii="Book Antiqua" w:hAnsi="Book Antiqua"/>
        </w:rPr>
        <w:t xml:space="preserve"> admission and 30 patients (23.1%) had an emergency operation</w:t>
      </w:r>
      <w:r w:rsidR="00A84FDA" w:rsidRPr="000B1011">
        <w:rPr>
          <w:rFonts w:ascii="Book Antiqua" w:hAnsi="Book Antiqua"/>
        </w:rPr>
        <w:t>.</w:t>
      </w:r>
    </w:p>
    <w:p w14:paraId="6BF80903" w14:textId="77777777" w:rsidR="00A844F3" w:rsidRPr="000B1011" w:rsidRDefault="00A844F3" w:rsidP="000B1011">
      <w:pPr>
        <w:autoSpaceDE w:val="0"/>
        <w:autoSpaceDN w:val="0"/>
        <w:adjustRightInd w:val="0"/>
        <w:spacing w:line="360" w:lineRule="auto"/>
        <w:jc w:val="both"/>
        <w:rPr>
          <w:rFonts w:ascii="Book Antiqua" w:hAnsi="Book Antiqua"/>
          <w:lang w:eastAsia="zh-CN"/>
        </w:rPr>
      </w:pPr>
    </w:p>
    <w:p w14:paraId="7AB33D3D" w14:textId="77777777" w:rsidR="004F3FD8" w:rsidRPr="002A4538" w:rsidRDefault="004F3FD8" w:rsidP="000B1011">
      <w:pPr>
        <w:spacing w:line="360" w:lineRule="auto"/>
        <w:jc w:val="both"/>
        <w:rPr>
          <w:rFonts w:ascii="Book Antiqua" w:hAnsi="Book Antiqua"/>
          <w:b/>
          <w:i/>
        </w:rPr>
      </w:pPr>
      <w:r w:rsidRPr="002A4538">
        <w:rPr>
          <w:rFonts w:ascii="Book Antiqua" w:hAnsi="Book Antiqua"/>
          <w:b/>
          <w:i/>
        </w:rPr>
        <w:t>Anatomic site and severity of injury</w:t>
      </w:r>
    </w:p>
    <w:p w14:paraId="494152C2" w14:textId="21F3A94D" w:rsidR="004F3FD8" w:rsidRDefault="00CE5B57" w:rsidP="000B1011">
      <w:pPr>
        <w:spacing w:line="360" w:lineRule="auto"/>
        <w:jc w:val="both"/>
        <w:rPr>
          <w:rFonts w:ascii="Book Antiqua" w:hAnsi="Book Antiqua"/>
          <w:lang w:eastAsia="zh-CN"/>
        </w:rPr>
      </w:pPr>
      <w:r w:rsidRPr="000B1011">
        <w:rPr>
          <w:rFonts w:ascii="Book Antiqua" w:hAnsi="Book Antiqua"/>
        </w:rPr>
        <w:t>One-fifth of</w:t>
      </w:r>
      <w:r w:rsidR="004F3FD8" w:rsidRPr="000B1011">
        <w:rPr>
          <w:rFonts w:ascii="Book Antiqua" w:hAnsi="Book Antiqua"/>
        </w:rPr>
        <w:t xml:space="preserve"> patients had pancreatic head </w:t>
      </w:r>
      <w:r w:rsidR="00A46E17" w:rsidRPr="000B1011">
        <w:rPr>
          <w:rFonts w:ascii="Book Antiqua" w:hAnsi="Book Antiqua"/>
        </w:rPr>
        <w:t>or</w:t>
      </w:r>
      <w:r w:rsidRPr="000B1011">
        <w:rPr>
          <w:rFonts w:ascii="Book Antiqua" w:hAnsi="Book Antiqua"/>
        </w:rPr>
        <w:t xml:space="preserve"> neck </w:t>
      </w:r>
      <w:r w:rsidR="004F3FD8" w:rsidRPr="000B1011">
        <w:rPr>
          <w:rFonts w:ascii="Book Antiqua" w:hAnsi="Book Antiqua"/>
        </w:rPr>
        <w:t>injuries</w:t>
      </w:r>
      <w:r w:rsidRPr="000B1011">
        <w:rPr>
          <w:rFonts w:ascii="Book Antiqua" w:hAnsi="Book Antiqua"/>
        </w:rPr>
        <w:t xml:space="preserve"> and four-fifths </w:t>
      </w:r>
      <w:r w:rsidR="00427F5F" w:rsidRPr="000B1011">
        <w:rPr>
          <w:rFonts w:ascii="Book Antiqua" w:hAnsi="Book Antiqua"/>
        </w:rPr>
        <w:t xml:space="preserve">had </w:t>
      </w:r>
      <w:r w:rsidRPr="000B1011">
        <w:rPr>
          <w:rFonts w:ascii="Book Antiqua" w:hAnsi="Book Antiqua"/>
        </w:rPr>
        <w:t xml:space="preserve">injuries involving </w:t>
      </w:r>
      <w:r w:rsidR="00A46E17" w:rsidRPr="000B1011">
        <w:rPr>
          <w:rFonts w:ascii="Book Antiqua" w:hAnsi="Book Antiqua"/>
        </w:rPr>
        <w:t xml:space="preserve">either </w:t>
      </w:r>
      <w:r w:rsidRPr="000B1011">
        <w:rPr>
          <w:rFonts w:ascii="Book Antiqua" w:hAnsi="Book Antiqua"/>
        </w:rPr>
        <w:t xml:space="preserve">the pancreatic </w:t>
      </w:r>
      <w:r w:rsidR="004F3FD8" w:rsidRPr="000B1011">
        <w:rPr>
          <w:rFonts w:ascii="Book Antiqua" w:hAnsi="Book Antiqua"/>
        </w:rPr>
        <w:t xml:space="preserve">body </w:t>
      </w:r>
      <w:r w:rsidR="00A46E17" w:rsidRPr="000B1011">
        <w:rPr>
          <w:rFonts w:ascii="Book Antiqua" w:hAnsi="Book Antiqua"/>
        </w:rPr>
        <w:t>or</w:t>
      </w:r>
      <w:r w:rsidR="004F3FD8" w:rsidRPr="000B1011">
        <w:rPr>
          <w:rFonts w:ascii="Book Antiqua" w:hAnsi="Book Antiqua"/>
        </w:rPr>
        <w:t xml:space="preserve"> tail. </w:t>
      </w:r>
      <w:r w:rsidRPr="000B1011">
        <w:rPr>
          <w:rFonts w:ascii="Book Antiqua" w:hAnsi="Book Antiqua"/>
        </w:rPr>
        <w:t xml:space="preserve">More than 80% </w:t>
      </w:r>
      <w:r w:rsidR="004F3FD8" w:rsidRPr="000B1011">
        <w:rPr>
          <w:rFonts w:ascii="Book Antiqua" w:hAnsi="Book Antiqua"/>
        </w:rPr>
        <w:t xml:space="preserve">sustained AAST grade 3 </w:t>
      </w:r>
      <w:r w:rsidRPr="000B1011">
        <w:rPr>
          <w:rFonts w:ascii="Book Antiqua" w:hAnsi="Book Antiqua"/>
        </w:rPr>
        <w:t xml:space="preserve">injuries </w:t>
      </w:r>
      <w:r w:rsidR="004F3FD8" w:rsidRPr="000B1011">
        <w:rPr>
          <w:rFonts w:ascii="Book Antiqua" w:hAnsi="Book Antiqua"/>
        </w:rPr>
        <w:t xml:space="preserve">and </w:t>
      </w:r>
      <w:r w:rsidRPr="000B1011">
        <w:rPr>
          <w:rFonts w:ascii="Book Antiqua" w:hAnsi="Book Antiqua"/>
        </w:rPr>
        <w:t>18%</w:t>
      </w:r>
      <w:r w:rsidR="004F3FD8" w:rsidRPr="000B1011">
        <w:rPr>
          <w:rFonts w:ascii="Book Antiqua" w:hAnsi="Book Antiqua"/>
        </w:rPr>
        <w:t xml:space="preserve"> </w:t>
      </w:r>
      <w:r w:rsidRPr="000B1011">
        <w:rPr>
          <w:rFonts w:ascii="Book Antiqua" w:hAnsi="Book Antiqua"/>
        </w:rPr>
        <w:t xml:space="preserve">had </w:t>
      </w:r>
      <w:r w:rsidR="004F3FD8" w:rsidRPr="000B1011">
        <w:rPr>
          <w:rFonts w:ascii="Book Antiqua" w:hAnsi="Book Antiqua"/>
        </w:rPr>
        <w:t xml:space="preserve">grade 4 </w:t>
      </w:r>
      <w:r w:rsidR="00D22798" w:rsidRPr="000B1011">
        <w:rPr>
          <w:rFonts w:ascii="Book Antiqua" w:hAnsi="Book Antiqua"/>
        </w:rPr>
        <w:t xml:space="preserve">or </w:t>
      </w:r>
      <w:r w:rsidR="004F3FD8" w:rsidRPr="000B1011">
        <w:rPr>
          <w:rFonts w:ascii="Book Antiqua" w:hAnsi="Book Antiqua"/>
        </w:rPr>
        <w:t>grade 5 injur</w:t>
      </w:r>
      <w:r w:rsidRPr="000B1011">
        <w:rPr>
          <w:rFonts w:ascii="Book Antiqua" w:hAnsi="Book Antiqua"/>
        </w:rPr>
        <w:t>ies</w:t>
      </w:r>
      <w:r w:rsidR="004F3FD8" w:rsidRPr="000B1011">
        <w:rPr>
          <w:rFonts w:ascii="Book Antiqua" w:hAnsi="Book Antiqua"/>
        </w:rPr>
        <w:t xml:space="preserve"> (Table </w:t>
      </w:r>
      <w:r w:rsidR="00427F5F" w:rsidRPr="000B1011">
        <w:rPr>
          <w:rFonts w:ascii="Book Antiqua" w:hAnsi="Book Antiqua"/>
        </w:rPr>
        <w:t>2</w:t>
      </w:r>
      <w:r w:rsidR="004F3FD8" w:rsidRPr="000B1011">
        <w:rPr>
          <w:rFonts w:ascii="Book Antiqua" w:hAnsi="Book Antiqua"/>
        </w:rPr>
        <w:t>).</w:t>
      </w:r>
    </w:p>
    <w:p w14:paraId="257E9A66" w14:textId="77777777" w:rsidR="00A844F3" w:rsidRPr="000B1011" w:rsidRDefault="00A844F3" w:rsidP="000B1011">
      <w:pPr>
        <w:spacing w:line="360" w:lineRule="auto"/>
        <w:jc w:val="both"/>
        <w:rPr>
          <w:rFonts w:ascii="Book Antiqua" w:hAnsi="Book Antiqua"/>
          <w:lang w:eastAsia="zh-CN"/>
        </w:rPr>
      </w:pPr>
    </w:p>
    <w:p w14:paraId="6A10B138" w14:textId="77777777" w:rsidR="004F3FD8" w:rsidRPr="002A4538" w:rsidRDefault="004F3FD8" w:rsidP="000B1011">
      <w:pPr>
        <w:spacing w:line="360" w:lineRule="auto"/>
        <w:jc w:val="both"/>
        <w:rPr>
          <w:rFonts w:ascii="Book Antiqua" w:hAnsi="Book Antiqua"/>
          <w:i/>
        </w:rPr>
      </w:pPr>
      <w:r w:rsidRPr="002A4538">
        <w:rPr>
          <w:rFonts w:ascii="Book Antiqua" w:hAnsi="Book Antiqua"/>
          <w:b/>
          <w:i/>
        </w:rPr>
        <w:t>Associated injuries</w:t>
      </w:r>
    </w:p>
    <w:p w14:paraId="1D6B9BE5" w14:textId="3302B9ED" w:rsidR="004F3FD8" w:rsidRDefault="00D2457B" w:rsidP="000B1011">
      <w:pPr>
        <w:spacing w:line="360" w:lineRule="auto"/>
        <w:jc w:val="both"/>
        <w:rPr>
          <w:rFonts w:ascii="Book Antiqua" w:hAnsi="Book Antiqua"/>
          <w:lang w:eastAsia="zh-CN"/>
        </w:rPr>
      </w:pPr>
      <w:r w:rsidRPr="000B1011">
        <w:rPr>
          <w:rFonts w:ascii="Book Antiqua" w:hAnsi="Book Antiqua"/>
        </w:rPr>
        <w:t>Fifty</w:t>
      </w:r>
      <w:r w:rsidR="002C2F63" w:rsidRPr="000B1011">
        <w:rPr>
          <w:rFonts w:ascii="Book Antiqua" w:hAnsi="Book Antiqua"/>
        </w:rPr>
        <w:t>-</w:t>
      </w:r>
      <w:r w:rsidRPr="000B1011">
        <w:rPr>
          <w:rFonts w:ascii="Book Antiqua" w:hAnsi="Book Antiqua"/>
        </w:rPr>
        <w:t>two</w:t>
      </w:r>
      <w:r w:rsidR="004F3FD8" w:rsidRPr="000B1011">
        <w:rPr>
          <w:rFonts w:ascii="Book Antiqua" w:hAnsi="Book Antiqua"/>
        </w:rPr>
        <w:t xml:space="preserve"> patients (</w:t>
      </w:r>
      <w:r w:rsidRPr="000B1011">
        <w:rPr>
          <w:rFonts w:ascii="Book Antiqua" w:hAnsi="Book Antiqua"/>
        </w:rPr>
        <w:t>40</w:t>
      </w:r>
      <w:r w:rsidR="004F3FD8" w:rsidRPr="000B1011">
        <w:rPr>
          <w:rFonts w:ascii="Book Antiqua" w:hAnsi="Book Antiqua"/>
        </w:rPr>
        <w:t xml:space="preserve">%) had </w:t>
      </w:r>
      <w:r w:rsidRPr="000B1011">
        <w:rPr>
          <w:rFonts w:ascii="Book Antiqua" w:hAnsi="Book Antiqua"/>
        </w:rPr>
        <w:t>77</w:t>
      </w:r>
      <w:r w:rsidR="004F3FD8" w:rsidRPr="000B1011">
        <w:rPr>
          <w:rFonts w:ascii="Book Antiqua" w:hAnsi="Book Antiqua"/>
        </w:rPr>
        <w:t xml:space="preserve"> extra-abdominal injuries</w:t>
      </w:r>
      <w:r w:rsidR="002A5C8B" w:rsidRPr="000B1011">
        <w:rPr>
          <w:rFonts w:ascii="Book Antiqua" w:hAnsi="Book Antiqua"/>
        </w:rPr>
        <w:t xml:space="preserve"> of whom</w:t>
      </w:r>
      <w:r w:rsidR="009257F4" w:rsidRPr="000B1011">
        <w:rPr>
          <w:rFonts w:ascii="Book Antiqua" w:hAnsi="Book Antiqua"/>
        </w:rPr>
        <w:t xml:space="preserve"> </w:t>
      </w:r>
      <w:r w:rsidR="009257F4" w:rsidRPr="000B1011">
        <w:rPr>
          <w:rFonts w:ascii="Book Antiqua" w:hAnsi="Book Antiqua"/>
          <w:color w:val="000000"/>
          <w:lang w:val="en-US"/>
        </w:rPr>
        <w:t>65 (50%) had three or more associated adjacent organ injuries</w:t>
      </w:r>
      <w:r w:rsidR="008E7825" w:rsidRPr="000B1011">
        <w:rPr>
          <w:rFonts w:ascii="Book Antiqua" w:hAnsi="Book Antiqua"/>
          <w:color w:val="000000"/>
          <w:lang w:val="en-US"/>
        </w:rPr>
        <w:t>,</w:t>
      </w:r>
      <w:r w:rsidR="009257F4" w:rsidRPr="000B1011">
        <w:rPr>
          <w:rFonts w:ascii="Book Antiqua" w:hAnsi="Book Antiqua"/>
          <w:color w:val="000000"/>
          <w:lang w:val="en-US"/>
        </w:rPr>
        <w:t xml:space="preserve"> predominantly </w:t>
      </w:r>
      <w:r w:rsidR="008E7825" w:rsidRPr="000B1011">
        <w:rPr>
          <w:rFonts w:ascii="Book Antiqua" w:hAnsi="Book Antiqua"/>
          <w:color w:val="000000"/>
          <w:lang w:val="en-US"/>
        </w:rPr>
        <w:t xml:space="preserve">involving </w:t>
      </w:r>
      <w:r w:rsidR="009257F4" w:rsidRPr="000B1011">
        <w:rPr>
          <w:rFonts w:ascii="Book Antiqua" w:hAnsi="Book Antiqua"/>
          <w:color w:val="000000"/>
          <w:lang w:val="en-US"/>
        </w:rPr>
        <w:t>the liver and spleen</w:t>
      </w:r>
      <w:r w:rsidR="008E7825" w:rsidRPr="000B1011">
        <w:rPr>
          <w:rFonts w:ascii="Book Antiqua" w:hAnsi="Book Antiqua"/>
          <w:color w:val="000000"/>
          <w:lang w:val="en-US"/>
        </w:rPr>
        <w:t>.</w:t>
      </w:r>
      <w:r w:rsidR="009257F4" w:rsidRPr="000B1011">
        <w:rPr>
          <w:rFonts w:ascii="Book Antiqua" w:hAnsi="Book Antiqua"/>
          <w:color w:val="000000"/>
          <w:lang w:val="en-US"/>
        </w:rPr>
        <w:t xml:space="preserve"> </w:t>
      </w:r>
      <w:r w:rsidR="00B273C7" w:rsidRPr="000B1011">
        <w:rPr>
          <w:rFonts w:ascii="Book Antiqua" w:hAnsi="Book Antiqua"/>
        </w:rPr>
        <w:t>Fourteen</w:t>
      </w:r>
      <w:r w:rsidR="004F3FD8" w:rsidRPr="000B1011">
        <w:rPr>
          <w:rFonts w:ascii="Book Antiqua" w:hAnsi="Book Antiqua"/>
        </w:rPr>
        <w:t xml:space="preserve"> patients had an isolated pancreatic injury</w:t>
      </w:r>
      <w:r w:rsidR="00B273C7" w:rsidRPr="000B1011">
        <w:rPr>
          <w:rFonts w:ascii="Book Antiqua" w:hAnsi="Book Antiqua"/>
          <w:color w:val="000000"/>
          <w:lang w:val="en-US"/>
        </w:rPr>
        <w:t>.</w:t>
      </w:r>
      <w:r w:rsidR="004F3FD8" w:rsidRPr="000B1011">
        <w:rPr>
          <w:rFonts w:ascii="Book Antiqua" w:hAnsi="Book Antiqua"/>
        </w:rPr>
        <w:t xml:space="preserve"> </w:t>
      </w:r>
      <w:r w:rsidR="00B273C7" w:rsidRPr="000B1011">
        <w:rPr>
          <w:rFonts w:ascii="Book Antiqua" w:hAnsi="Book Antiqua"/>
        </w:rPr>
        <w:t>Twenty-four</w:t>
      </w:r>
      <w:r w:rsidR="004F3FD8" w:rsidRPr="000B1011">
        <w:rPr>
          <w:rFonts w:ascii="Book Antiqua" w:hAnsi="Book Antiqua"/>
        </w:rPr>
        <w:t xml:space="preserve"> patients (</w:t>
      </w:r>
      <w:r w:rsidR="00B273C7" w:rsidRPr="000B1011">
        <w:rPr>
          <w:rFonts w:ascii="Book Antiqua" w:hAnsi="Book Antiqua"/>
        </w:rPr>
        <w:t>18</w:t>
      </w:r>
      <w:r w:rsidR="004F3FD8" w:rsidRPr="000B1011">
        <w:rPr>
          <w:rFonts w:ascii="Book Antiqua" w:hAnsi="Book Antiqua"/>
        </w:rPr>
        <w:t xml:space="preserve">%) had </w:t>
      </w:r>
      <w:r w:rsidR="009E64D6" w:rsidRPr="000B1011">
        <w:rPr>
          <w:rFonts w:ascii="Book Antiqua" w:hAnsi="Book Antiqua"/>
          <w:color w:val="000000"/>
          <w:lang w:val="en-US"/>
        </w:rPr>
        <w:t>associated vascular injuries</w:t>
      </w:r>
      <w:r w:rsidR="004F3FD8" w:rsidRPr="000B1011">
        <w:rPr>
          <w:rFonts w:ascii="Book Antiqua" w:hAnsi="Book Antiqua"/>
        </w:rPr>
        <w:t xml:space="preserve">, of </w:t>
      </w:r>
      <w:proofErr w:type="gramStart"/>
      <w:r w:rsidR="004F3FD8" w:rsidRPr="000B1011">
        <w:rPr>
          <w:rFonts w:ascii="Book Antiqua" w:hAnsi="Book Antiqua"/>
        </w:rPr>
        <w:t>wh</w:t>
      </w:r>
      <w:r w:rsidR="00F14D06" w:rsidRPr="000B1011">
        <w:rPr>
          <w:rFonts w:ascii="Book Antiqua" w:hAnsi="Book Antiqua"/>
        </w:rPr>
        <w:t>om</w:t>
      </w:r>
      <w:proofErr w:type="gramEnd"/>
      <w:r w:rsidR="008E7825" w:rsidRPr="000B1011">
        <w:rPr>
          <w:rFonts w:ascii="Book Antiqua" w:hAnsi="Book Antiqua"/>
          <w:color w:val="000000"/>
          <w:lang w:val="en-US"/>
        </w:rPr>
        <w:t xml:space="preserve"> </w:t>
      </w:r>
      <w:r w:rsidR="008E7825" w:rsidRPr="000B1011">
        <w:rPr>
          <w:rFonts w:ascii="Book Antiqua" w:hAnsi="Book Antiqua"/>
        </w:rPr>
        <w:t xml:space="preserve">15 had an </w:t>
      </w:r>
      <w:r w:rsidR="00F14D06" w:rsidRPr="000B1011">
        <w:rPr>
          <w:rFonts w:ascii="Book Antiqua" w:hAnsi="Book Antiqua"/>
        </w:rPr>
        <w:t xml:space="preserve">IVC </w:t>
      </w:r>
      <w:r w:rsidR="008E7825" w:rsidRPr="000B1011">
        <w:rPr>
          <w:rFonts w:ascii="Book Antiqua" w:hAnsi="Book Antiqua"/>
        </w:rPr>
        <w:t xml:space="preserve">injury. </w:t>
      </w:r>
      <w:r w:rsidR="004F3FD8" w:rsidRPr="000B1011">
        <w:rPr>
          <w:rFonts w:ascii="Book Antiqua" w:hAnsi="Book Antiqua"/>
        </w:rPr>
        <w:t>The presence of an associated vascular injury correlated significantly (p=0.007) with shock at presentation.</w:t>
      </w:r>
    </w:p>
    <w:p w14:paraId="04F5FA86" w14:textId="77777777" w:rsidR="00A844F3" w:rsidRPr="000B1011" w:rsidRDefault="00A844F3" w:rsidP="000B1011">
      <w:pPr>
        <w:spacing w:line="360" w:lineRule="auto"/>
        <w:jc w:val="both"/>
        <w:rPr>
          <w:rFonts w:ascii="Book Antiqua" w:hAnsi="Book Antiqua"/>
          <w:lang w:eastAsia="zh-CN"/>
        </w:rPr>
      </w:pPr>
    </w:p>
    <w:p w14:paraId="44485EE8" w14:textId="77777777" w:rsidR="004F3FD8" w:rsidRPr="002A4538" w:rsidRDefault="004F3FD8" w:rsidP="000B1011">
      <w:pPr>
        <w:spacing w:line="360" w:lineRule="auto"/>
        <w:jc w:val="both"/>
        <w:rPr>
          <w:rFonts w:ascii="Book Antiqua" w:hAnsi="Book Antiqua"/>
          <w:i/>
        </w:rPr>
      </w:pPr>
      <w:r w:rsidRPr="002A4538">
        <w:rPr>
          <w:rFonts w:ascii="Book Antiqua" w:hAnsi="Book Antiqua"/>
          <w:b/>
          <w:i/>
        </w:rPr>
        <w:t>Surgery</w:t>
      </w:r>
    </w:p>
    <w:p w14:paraId="276DC565" w14:textId="14D9424B" w:rsidR="004F3FD8" w:rsidRDefault="00B273C7" w:rsidP="000B1011">
      <w:pPr>
        <w:spacing w:line="360" w:lineRule="auto"/>
        <w:jc w:val="both"/>
        <w:rPr>
          <w:rFonts w:ascii="Book Antiqua" w:hAnsi="Book Antiqua"/>
          <w:color w:val="000000"/>
          <w:lang w:eastAsia="zh-CN"/>
        </w:rPr>
      </w:pPr>
      <w:r w:rsidRPr="000B1011">
        <w:rPr>
          <w:rFonts w:ascii="Book Antiqua" w:hAnsi="Book Antiqua"/>
        </w:rPr>
        <w:t>The 130</w:t>
      </w:r>
      <w:r w:rsidR="004F3FD8" w:rsidRPr="000B1011">
        <w:rPr>
          <w:rFonts w:ascii="Book Antiqua" w:hAnsi="Book Antiqua"/>
        </w:rPr>
        <w:t xml:space="preserve"> patients underwent a total of </w:t>
      </w:r>
      <w:r w:rsidR="007A0644" w:rsidRPr="000B1011">
        <w:rPr>
          <w:rFonts w:ascii="Book Antiqua" w:hAnsi="Book Antiqua"/>
        </w:rPr>
        <w:t>287</w:t>
      </w:r>
      <w:r w:rsidR="004F3FD8" w:rsidRPr="000B1011">
        <w:rPr>
          <w:rFonts w:ascii="Book Antiqua" w:hAnsi="Book Antiqua"/>
        </w:rPr>
        <w:t xml:space="preserve"> laparotomies.</w:t>
      </w:r>
      <w:r w:rsidR="00B63D03" w:rsidRPr="000B1011">
        <w:rPr>
          <w:rFonts w:ascii="Book Antiqua" w:hAnsi="Book Antiqua"/>
        </w:rPr>
        <w:t xml:space="preserve"> Their surgical therapy is detailed in Figure 1</w:t>
      </w:r>
      <w:r w:rsidR="008E7825" w:rsidRPr="000B1011">
        <w:rPr>
          <w:rFonts w:ascii="Book Antiqua" w:hAnsi="Book Antiqua"/>
        </w:rPr>
        <w:t>.</w:t>
      </w:r>
      <w:r w:rsidR="004F3FD8" w:rsidRPr="000B1011">
        <w:rPr>
          <w:rFonts w:ascii="Book Antiqua" w:hAnsi="Book Antiqua"/>
        </w:rPr>
        <w:t xml:space="preserve"> </w:t>
      </w:r>
      <w:r w:rsidR="00B3430C" w:rsidRPr="000B1011">
        <w:rPr>
          <w:rFonts w:ascii="Book Antiqua" w:hAnsi="Book Antiqua"/>
        </w:rPr>
        <w:t>Thirty</w:t>
      </w:r>
      <w:r w:rsidR="00B3430C" w:rsidRPr="000B1011">
        <w:rPr>
          <w:rFonts w:ascii="Book Antiqua" w:hAnsi="Book Antiqua"/>
          <w:color w:val="000000"/>
        </w:rPr>
        <w:t xml:space="preserve"> of the </w:t>
      </w:r>
      <w:r w:rsidR="00B3430C" w:rsidRPr="000B1011">
        <w:rPr>
          <w:rFonts w:ascii="Book Antiqua" w:hAnsi="Book Antiqua"/>
        </w:rPr>
        <w:t>130</w:t>
      </w:r>
      <w:r w:rsidR="00B3430C" w:rsidRPr="000B1011">
        <w:rPr>
          <w:rFonts w:ascii="Book Antiqua" w:hAnsi="Book Antiqua"/>
          <w:color w:val="000000"/>
        </w:rPr>
        <w:t xml:space="preserve"> patients </w:t>
      </w:r>
      <w:r w:rsidR="002A5C8B" w:rsidRPr="000B1011">
        <w:rPr>
          <w:rFonts w:ascii="Book Antiqua" w:hAnsi="Book Antiqua"/>
          <w:color w:val="000000"/>
        </w:rPr>
        <w:t>(23%)</w:t>
      </w:r>
      <w:r w:rsidR="004B098F" w:rsidRPr="000B1011">
        <w:rPr>
          <w:rFonts w:ascii="Book Antiqua" w:hAnsi="Book Antiqua"/>
          <w:color w:val="000000"/>
        </w:rPr>
        <w:t xml:space="preserve"> </w:t>
      </w:r>
      <w:r w:rsidR="00B3430C" w:rsidRPr="000B1011">
        <w:rPr>
          <w:rFonts w:ascii="Book Antiqua" w:hAnsi="Book Antiqua"/>
          <w:color w:val="000000"/>
        </w:rPr>
        <w:t>had an initial DC</w:t>
      </w:r>
      <w:r w:rsidR="003A07C2" w:rsidRPr="000B1011">
        <w:rPr>
          <w:rFonts w:ascii="Book Antiqua" w:hAnsi="Book Antiqua"/>
          <w:color w:val="000000"/>
        </w:rPr>
        <w:t>L</w:t>
      </w:r>
      <w:r w:rsidR="002A5C8B" w:rsidRPr="000B1011">
        <w:rPr>
          <w:rFonts w:ascii="Book Antiqua" w:hAnsi="Book Antiqua"/>
          <w:color w:val="000000"/>
        </w:rPr>
        <w:t xml:space="preserve">. </w:t>
      </w:r>
      <w:r w:rsidRPr="000B1011">
        <w:rPr>
          <w:rFonts w:ascii="Book Antiqua" w:hAnsi="Book Antiqua"/>
        </w:rPr>
        <w:t>Twenty</w:t>
      </w:r>
      <w:r w:rsidR="004F3FD8" w:rsidRPr="000B1011">
        <w:rPr>
          <w:rFonts w:ascii="Book Antiqua" w:hAnsi="Book Antiqua"/>
        </w:rPr>
        <w:t xml:space="preserve"> patients had a </w:t>
      </w:r>
      <w:r w:rsidR="00806A97" w:rsidRPr="000B1011">
        <w:rPr>
          <w:rFonts w:ascii="Book Antiqua" w:hAnsi="Book Antiqua"/>
        </w:rPr>
        <w:t>PD</w:t>
      </w:r>
      <w:r w:rsidRPr="000B1011">
        <w:rPr>
          <w:rFonts w:ascii="Book Antiqua" w:hAnsi="Book Antiqua"/>
        </w:rPr>
        <w:t xml:space="preserve">, 14 </w:t>
      </w:r>
      <w:r w:rsidR="00DD7D34" w:rsidRPr="000B1011">
        <w:rPr>
          <w:rFonts w:ascii="Book Antiqua" w:hAnsi="Book Antiqua"/>
        </w:rPr>
        <w:t xml:space="preserve">of which </w:t>
      </w:r>
      <w:r w:rsidRPr="000B1011">
        <w:rPr>
          <w:rFonts w:ascii="Book Antiqua" w:hAnsi="Book Antiqua"/>
        </w:rPr>
        <w:t xml:space="preserve">were completed during the </w:t>
      </w:r>
      <w:r w:rsidR="00B3430C" w:rsidRPr="000B1011">
        <w:rPr>
          <w:rFonts w:ascii="Book Antiqua" w:hAnsi="Book Antiqua"/>
        </w:rPr>
        <w:t>index</w:t>
      </w:r>
      <w:r w:rsidRPr="000B1011">
        <w:rPr>
          <w:rFonts w:ascii="Book Antiqua" w:hAnsi="Book Antiqua"/>
        </w:rPr>
        <w:t xml:space="preserve"> laparotomy and 6</w:t>
      </w:r>
      <w:r w:rsidR="004F3FD8" w:rsidRPr="000B1011">
        <w:rPr>
          <w:rFonts w:ascii="Book Antiqua" w:hAnsi="Book Antiqua"/>
          <w:color w:val="000000"/>
        </w:rPr>
        <w:t xml:space="preserve"> </w:t>
      </w:r>
      <w:r w:rsidR="00B3430C" w:rsidRPr="000B1011">
        <w:rPr>
          <w:rFonts w:ascii="Book Antiqua" w:hAnsi="Book Antiqua"/>
          <w:color w:val="000000"/>
        </w:rPr>
        <w:t>at a second laparotomy</w:t>
      </w:r>
      <w:r w:rsidR="003A07C2" w:rsidRPr="000B1011">
        <w:rPr>
          <w:rFonts w:ascii="Book Antiqua" w:hAnsi="Book Antiqua"/>
          <w:color w:val="000000"/>
        </w:rPr>
        <w:t xml:space="preserve">. </w:t>
      </w:r>
      <w:r w:rsidR="008F62F0" w:rsidRPr="000B1011">
        <w:rPr>
          <w:rFonts w:ascii="Book Antiqua" w:hAnsi="Book Antiqua"/>
          <w:color w:val="000000"/>
        </w:rPr>
        <w:t xml:space="preserve">Thirteen </w:t>
      </w:r>
      <w:r w:rsidR="004F3FD8" w:rsidRPr="000B1011">
        <w:rPr>
          <w:rFonts w:ascii="Book Antiqua" w:hAnsi="Book Antiqua"/>
          <w:color w:val="000000"/>
        </w:rPr>
        <w:t xml:space="preserve">patients underwent a pylorus-preserving </w:t>
      </w:r>
      <w:r w:rsidR="004A6D7F" w:rsidRPr="000B1011">
        <w:rPr>
          <w:rFonts w:ascii="Book Antiqua" w:hAnsi="Book Antiqua"/>
          <w:color w:val="000000"/>
        </w:rPr>
        <w:t>PD</w:t>
      </w:r>
      <w:r w:rsidR="004F3FD8" w:rsidRPr="000B1011">
        <w:rPr>
          <w:rFonts w:ascii="Book Antiqua" w:hAnsi="Book Antiqua"/>
          <w:color w:val="000000"/>
        </w:rPr>
        <w:t xml:space="preserve">, and </w:t>
      </w:r>
      <w:r w:rsidR="00B34D79" w:rsidRPr="000B1011">
        <w:rPr>
          <w:rFonts w:ascii="Book Antiqua" w:hAnsi="Book Antiqua"/>
          <w:color w:val="000000"/>
        </w:rPr>
        <w:t>7</w:t>
      </w:r>
      <w:r w:rsidR="004F3FD8" w:rsidRPr="000B1011">
        <w:rPr>
          <w:rFonts w:ascii="Book Antiqua" w:hAnsi="Book Antiqua"/>
          <w:color w:val="000000"/>
        </w:rPr>
        <w:t xml:space="preserve"> had a </w:t>
      </w:r>
      <w:r w:rsidR="008E7825" w:rsidRPr="000B1011">
        <w:rPr>
          <w:rFonts w:ascii="Book Antiqua" w:hAnsi="Book Antiqua"/>
          <w:color w:val="000000"/>
        </w:rPr>
        <w:t>conventional PD</w:t>
      </w:r>
      <w:r w:rsidR="004F3FD8" w:rsidRPr="000B1011">
        <w:rPr>
          <w:rFonts w:ascii="Book Antiqua" w:hAnsi="Book Antiqua"/>
          <w:color w:val="000000"/>
        </w:rPr>
        <w:t xml:space="preserve">. </w:t>
      </w:r>
      <w:r w:rsidR="008F3D7B" w:rsidRPr="000B1011">
        <w:rPr>
          <w:rFonts w:ascii="Book Antiqua" w:hAnsi="Book Antiqua"/>
          <w:color w:val="000000"/>
        </w:rPr>
        <w:t>Fifty-eight patients</w:t>
      </w:r>
      <w:r w:rsidR="002A5C8B" w:rsidRPr="000B1011">
        <w:rPr>
          <w:rFonts w:ascii="Book Antiqua" w:hAnsi="Book Antiqua"/>
          <w:color w:val="000000"/>
        </w:rPr>
        <w:t xml:space="preserve"> (44.6%) had</w:t>
      </w:r>
      <w:r w:rsidR="008F3D7B" w:rsidRPr="000B1011">
        <w:rPr>
          <w:rFonts w:ascii="Book Antiqua" w:hAnsi="Book Antiqua"/>
          <w:color w:val="000000"/>
        </w:rPr>
        <w:t xml:space="preserve"> a repeat laparotomy (range 1-10)</w:t>
      </w:r>
      <w:r w:rsidR="00BD007B" w:rsidRPr="000B1011">
        <w:rPr>
          <w:rFonts w:ascii="Book Antiqua" w:hAnsi="Book Antiqua"/>
          <w:color w:val="000000"/>
        </w:rPr>
        <w:t>, 25 following an initial DC</w:t>
      </w:r>
      <w:r w:rsidR="003A07C2" w:rsidRPr="000B1011">
        <w:rPr>
          <w:rFonts w:ascii="Book Antiqua" w:hAnsi="Book Antiqua"/>
          <w:color w:val="000000"/>
        </w:rPr>
        <w:t>L</w:t>
      </w:r>
      <w:r w:rsidR="00BD007B" w:rsidRPr="000B1011">
        <w:rPr>
          <w:rFonts w:ascii="Book Antiqua" w:hAnsi="Book Antiqua"/>
          <w:color w:val="000000"/>
        </w:rPr>
        <w:t xml:space="preserve">, 16 for intra-abdominal infection unresolved </w:t>
      </w:r>
      <w:r w:rsidR="00985CE0" w:rsidRPr="000B1011">
        <w:rPr>
          <w:rFonts w:ascii="Book Antiqua" w:hAnsi="Book Antiqua"/>
          <w:color w:val="000000"/>
        </w:rPr>
        <w:t xml:space="preserve">by </w:t>
      </w:r>
      <w:r w:rsidR="00BD007B" w:rsidRPr="000B1011">
        <w:rPr>
          <w:rFonts w:ascii="Book Antiqua" w:hAnsi="Book Antiqua"/>
          <w:color w:val="000000"/>
        </w:rPr>
        <w:t>percutaneous catheter drainage, 10 for control of intra-abdominal bleeding and 7 for small bowel obstruction.</w:t>
      </w:r>
      <w:r w:rsidR="004A6D7F" w:rsidRPr="000B1011">
        <w:rPr>
          <w:rFonts w:ascii="Book Antiqua" w:hAnsi="Book Antiqua"/>
          <w:color w:val="000000"/>
        </w:rPr>
        <w:t xml:space="preserve"> </w:t>
      </w:r>
      <w:r w:rsidR="007A0644" w:rsidRPr="000B1011">
        <w:rPr>
          <w:rFonts w:ascii="Book Antiqua" w:hAnsi="Book Antiqua"/>
          <w:color w:val="000000"/>
        </w:rPr>
        <w:t xml:space="preserve">Ninety five patients (73.1%) had a distal pancreatectomy and splenectomy, and 15 (11.5%) had a </w:t>
      </w:r>
      <w:r w:rsidR="002A5C8B" w:rsidRPr="000B1011">
        <w:rPr>
          <w:rFonts w:ascii="Book Antiqua" w:hAnsi="Book Antiqua"/>
          <w:color w:val="000000"/>
        </w:rPr>
        <w:t xml:space="preserve">spleen-preserving </w:t>
      </w:r>
      <w:r w:rsidR="007A0644" w:rsidRPr="000B1011">
        <w:rPr>
          <w:rFonts w:ascii="Book Antiqua" w:hAnsi="Book Antiqua"/>
          <w:color w:val="000000"/>
        </w:rPr>
        <w:t>distal pancreatectomy</w:t>
      </w:r>
      <w:r w:rsidR="002A5C8B" w:rsidRPr="000B1011">
        <w:rPr>
          <w:rFonts w:ascii="Book Antiqua" w:hAnsi="Book Antiqua"/>
          <w:color w:val="000000"/>
        </w:rPr>
        <w:t>.</w:t>
      </w:r>
    </w:p>
    <w:p w14:paraId="6B989462" w14:textId="77777777" w:rsidR="00A844F3" w:rsidRPr="000B1011" w:rsidRDefault="00A844F3" w:rsidP="000B1011">
      <w:pPr>
        <w:spacing w:line="360" w:lineRule="auto"/>
        <w:jc w:val="both"/>
        <w:rPr>
          <w:rFonts w:ascii="Book Antiqua" w:hAnsi="Book Antiqua"/>
          <w:color w:val="000000"/>
          <w:lang w:val="en-US" w:eastAsia="zh-CN"/>
        </w:rPr>
      </w:pPr>
    </w:p>
    <w:p w14:paraId="393A88BC" w14:textId="77777777" w:rsidR="00423B20" w:rsidRPr="002A4538" w:rsidRDefault="004F3FD8" w:rsidP="000B1011">
      <w:pPr>
        <w:spacing w:line="360" w:lineRule="auto"/>
        <w:jc w:val="both"/>
        <w:rPr>
          <w:rFonts w:ascii="Book Antiqua" w:hAnsi="Book Antiqua"/>
          <w:b/>
          <w:i/>
        </w:rPr>
      </w:pPr>
      <w:r w:rsidRPr="002A4538">
        <w:rPr>
          <w:rFonts w:ascii="Book Antiqua" w:hAnsi="Book Antiqua"/>
          <w:b/>
          <w:i/>
        </w:rPr>
        <w:t>Complications</w:t>
      </w:r>
    </w:p>
    <w:p w14:paraId="2E289BA7" w14:textId="57816C29" w:rsidR="008F3D7B" w:rsidRPr="000B1011" w:rsidRDefault="00F7282D" w:rsidP="00A844F3">
      <w:pPr>
        <w:spacing w:line="360" w:lineRule="auto"/>
        <w:jc w:val="both"/>
        <w:rPr>
          <w:rFonts w:ascii="Book Antiqua" w:hAnsi="Book Antiqua"/>
          <w:lang w:eastAsia="zh-CN"/>
        </w:rPr>
      </w:pPr>
      <w:r w:rsidRPr="000B1011">
        <w:rPr>
          <w:rFonts w:ascii="Book Antiqua" w:hAnsi="Book Antiqua"/>
        </w:rPr>
        <w:t xml:space="preserve">Of the 130 patients who had a pancreatic resection, 35 </w:t>
      </w:r>
      <w:r w:rsidR="00565A92" w:rsidRPr="000B1011">
        <w:rPr>
          <w:rFonts w:ascii="Book Antiqua" w:hAnsi="Book Antiqua"/>
        </w:rPr>
        <w:t xml:space="preserve">made </w:t>
      </w:r>
      <w:r w:rsidRPr="000B1011">
        <w:rPr>
          <w:rFonts w:ascii="Book Antiqua" w:hAnsi="Book Antiqua"/>
        </w:rPr>
        <w:t xml:space="preserve">an uneventful recovery without any postoperative complications. </w:t>
      </w:r>
      <w:r w:rsidR="00DD7D34" w:rsidRPr="000B1011">
        <w:rPr>
          <w:rFonts w:ascii="Book Antiqua" w:hAnsi="Book Antiqua"/>
        </w:rPr>
        <w:t xml:space="preserve">A total of </w:t>
      </w:r>
      <w:r w:rsidR="0016046D" w:rsidRPr="000B1011">
        <w:rPr>
          <w:rFonts w:ascii="Book Antiqua" w:hAnsi="Book Antiqua"/>
        </w:rPr>
        <w:t>23</w:t>
      </w:r>
      <w:r w:rsidR="009F402E" w:rsidRPr="000B1011">
        <w:rPr>
          <w:rFonts w:ascii="Book Antiqua" w:hAnsi="Book Antiqua"/>
        </w:rPr>
        <w:t>8</w:t>
      </w:r>
      <w:r w:rsidR="00DD7D34" w:rsidRPr="000B1011">
        <w:rPr>
          <w:rFonts w:ascii="Book Antiqua" w:hAnsi="Book Antiqua"/>
        </w:rPr>
        <w:t xml:space="preserve"> complications </w:t>
      </w:r>
      <w:r w:rsidR="007475A9" w:rsidRPr="000B1011">
        <w:rPr>
          <w:rFonts w:ascii="Book Antiqua" w:hAnsi="Book Antiqua"/>
        </w:rPr>
        <w:t xml:space="preserve">occurred in </w:t>
      </w:r>
      <w:r w:rsidRPr="000B1011">
        <w:rPr>
          <w:rFonts w:ascii="Book Antiqua" w:hAnsi="Book Antiqua"/>
        </w:rPr>
        <w:t xml:space="preserve">the remaining </w:t>
      </w:r>
      <w:r w:rsidR="00423B20" w:rsidRPr="000B1011">
        <w:rPr>
          <w:rFonts w:ascii="Book Antiqua" w:hAnsi="Book Antiqua"/>
        </w:rPr>
        <w:t>95</w:t>
      </w:r>
      <w:r w:rsidR="007475A9" w:rsidRPr="000B1011">
        <w:rPr>
          <w:rFonts w:ascii="Book Antiqua" w:hAnsi="Book Antiqua"/>
        </w:rPr>
        <w:t xml:space="preserve"> patients. </w:t>
      </w:r>
      <w:r w:rsidR="00406EAA" w:rsidRPr="000B1011">
        <w:rPr>
          <w:rFonts w:ascii="Book Antiqua" w:hAnsi="Book Antiqua"/>
        </w:rPr>
        <w:t xml:space="preserve">The severity of postoperative complications </w:t>
      </w:r>
      <w:r w:rsidR="00565A92" w:rsidRPr="000B1011">
        <w:rPr>
          <w:rFonts w:ascii="Book Antiqua" w:hAnsi="Book Antiqua"/>
        </w:rPr>
        <w:t xml:space="preserve">as </w:t>
      </w:r>
      <w:r w:rsidR="00406EAA" w:rsidRPr="000B1011">
        <w:rPr>
          <w:rFonts w:ascii="Book Antiqua" w:hAnsi="Book Antiqua"/>
        </w:rPr>
        <w:t>classified using the ASGS</w:t>
      </w:r>
      <w:r w:rsidR="00565A92" w:rsidRPr="000B1011">
        <w:rPr>
          <w:rFonts w:ascii="Book Antiqua" w:hAnsi="Book Antiqua"/>
        </w:rPr>
        <w:t xml:space="preserve"> is summarized in</w:t>
      </w:r>
      <w:r w:rsidR="00406EAA" w:rsidRPr="000B1011">
        <w:rPr>
          <w:rFonts w:ascii="Book Antiqua" w:hAnsi="Book Antiqua"/>
        </w:rPr>
        <w:t xml:space="preserve"> Table 3. </w:t>
      </w:r>
      <w:r w:rsidR="00EC6AD2" w:rsidRPr="000B1011">
        <w:rPr>
          <w:rFonts w:ascii="Book Antiqua" w:hAnsi="Book Antiqua"/>
        </w:rPr>
        <w:t>Twenty-nine</w:t>
      </w:r>
      <w:r w:rsidR="00E27849" w:rsidRPr="000B1011">
        <w:rPr>
          <w:rFonts w:ascii="Book Antiqua" w:hAnsi="Book Antiqua"/>
        </w:rPr>
        <w:t xml:space="preserve"> events</w:t>
      </w:r>
      <w:r w:rsidR="00F14D06" w:rsidRPr="000B1011">
        <w:rPr>
          <w:rFonts w:ascii="Book Antiqua" w:hAnsi="Book Antiqua"/>
        </w:rPr>
        <w:t xml:space="preserve"> were </w:t>
      </w:r>
      <w:r w:rsidR="00E27849" w:rsidRPr="000B1011">
        <w:rPr>
          <w:rFonts w:ascii="Book Antiqua" w:hAnsi="Book Antiqua"/>
        </w:rPr>
        <w:t>rel</w:t>
      </w:r>
      <w:r w:rsidR="004F3FD8" w:rsidRPr="000B1011">
        <w:rPr>
          <w:rFonts w:ascii="Book Antiqua" w:hAnsi="Book Antiqua"/>
        </w:rPr>
        <w:t>ated to bleeding</w:t>
      </w:r>
      <w:r w:rsidR="00493D01" w:rsidRPr="000B1011">
        <w:rPr>
          <w:rFonts w:ascii="Book Antiqua" w:hAnsi="Book Antiqua"/>
        </w:rPr>
        <w:t xml:space="preserve"> </w:t>
      </w:r>
      <w:r w:rsidR="00F0627E" w:rsidRPr="000B1011">
        <w:rPr>
          <w:rFonts w:ascii="Book Antiqua" w:hAnsi="Book Antiqua"/>
        </w:rPr>
        <w:t>(</w:t>
      </w:r>
      <w:r w:rsidR="007F25A0" w:rsidRPr="000B1011">
        <w:rPr>
          <w:rFonts w:ascii="Book Antiqua" w:hAnsi="Book Antiqua"/>
        </w:rPr>
        <w:t>intra-abdominal bleeding</w:t>
      </w:r>
      <w:r w:rsidR="00F0627E" w:rsidRPr="000B1011">
        <w:rPr>
          <w:rFonts w:ascii="Book Antiqua" w:hAnsi="Book Antiqua"/>
        </w:rPr>
        <w:t xml:space="preserve"> n=11,</w:t>
      </w:r>
      <w:r w:rsidR="007F25A0" w:rsidRPr="000B1011">
        <w:rPr>
          <w:rFonts w:ascii="Book Antiqua" w:hAnsi="Book Antiqua"/>
        </w:rPr>
        <w:t xml:space="preserve"> DIC</w:t>
      </w:r>
      <w:r w:rsidR="00F0627E" w:rsidRPr="000B1011">
        <w:rPr>
          <w:rFonts w:ascii="Book Antiqua" w:hAnsi="Book Antiqua"/>
        </w:rPr>
        <w:t xml:space="preserve"> n=18)</w:t>
      </w:r>
      <w:r w:rsidR="00EC6AD2" w:rsidRPr="000B1011">
        <w:rPr>
          <w:rFonts w:ascii="Book Antiqua" w:hAnsi="Book Antiqua"/>
        </w:rPr>
        <w:t xml:space="preserve"> 52 patients had </w:t>
      </w:r>
      <w:r w:rsidR="004F3FD8" w:rsidRPr="000B1011">
        <w:rPr>
          <w:rFonts w:ascii="Book Antiqua" w:hAnsi="Book Antiqua"/>
        </w:rPr>
        <w:t>respiratory related complications</w:t>
      </w:r>
      <w:r w:rsidR="00B00151" w:rsidRPr="000B1011">
        <w:rPr>
          <w:rFonts w:ascii="Book Antiqua" w:hAnsi="Book Antiqua"/>
        </w:rPr>
        <w:t xml:space="preserve"> (2</w:t>
      </w:r>
      <w:r w:rsidR="005B2CFD" w:rsidRPr="000B1011">
        <w:rPr>
          <w:rFonts w:ascii="Book Antiqua" w:hAnsi="Book Antiqua"/>
        </w:rPr>
        <w:t>1</w:t>
      </w:r>
      <w:r w:rsidR="00B00151" w:rsidRPr="000B1011">
        <w:rPr>
          <w:rFonts w:ascii="Book Antiqua" w:hAnsi="Book Antiqua"/>
        </w:rPr>
        <w:t>.</w:t>
      </w:r>
      <w:r w:rsidR="005B2CFD" w:rsidRPr="000B1011">
        <w:rPr>
          <w:rFonts w:ascii="Book Antiqua" w:hAnsi="Book Antiqua"/>
        </w:rPr>
        <w:t>8</w:t>
      </w:r>
      <w:r w:rsidR="00B00151" w:rsidRPr="000B1011">
        <w:rPr>
          <w:rFonts w:ascii="Book Antiqua" w:hAnsi="Book Antiqua"/>
        </w:rPr>
        <w:t>%</w:t>
      </w:r>
      <w:r w:rsidR="007F25A0" w:rsidRPr="000B1011">
        <w:rPr>
          <w:rFonts w:ascii="Book Antiqua" w:hAnsi="Book Antiqua"/>
        </w:rPr>
        <w:t xml:space="preserve"> of all events</w:t>
      </w:r>
      <w:r w:rsidR="00B00151" w:rsidRPr="000B1011">
        <w:rPr>
          <w:rFonts w:ascii="Book Antiqua" w:hAnsi="Book Antiqua"/>
        </w:rPr>
        <w:t>)</w:t>
      </w:r>
      <w:r w:rsidR="004F3FD8" w:rsidRPr="000B1011">
        <w:rPr>
          <w:rFonts w:ascii="Book Antiqua" w:hAnsi="Book Antiqua"/>
        </w:rPr>
        <w:t xml:space="preserve"> and </w:t>
      </w:r>
      <w:r w:rsidR="00B00151" w:rsidRPr="000B1011">
        <w:rPr>
          <w:rFonts w:ascii="Book Antiqua" w:hAnsi="Book Antiqua"/>
        </w:rPr>
        <w:t>20</w:t>
      </w:r>
      <w:r w:rsidR="004F3FD8" w:rsidRPr="000B1011">
        <w:rPr>
          <w:rFonts w:ascii="Book Antiqua" w:hAnsi="Book Antiqua"/>
        </w:rPr>
        <w:t xml:space="preserve"> </w:t>
      </w:r>
      <w:r w:rsidR="004B098F" w:rsidRPr="000B1011">
        <w:rPr>
          <w:rFonts w:ascii="Book Antiqua" w:hAnsi="Book Antiqua"/>
        </w:rPr>
        <w:t xml:space="preserve">had </w:t>
      </w:r>
      <w:r w:rsidR="004F3FD8" w:rsidRPr="000B1011">
        <w:rPr>
          <w:rFonts w:ascii="Book Antiqua" w:hAnsi="Book Antiqua"/>
        </w:rPr>
        <w:t>renal complications</w:t>
      </w:r>
      <w:r w:rsidR="00B00151" w:rsidRPr="000B1011">
        <w:rPr>
          <w:rFonts w:ascii="Book Antiqua" w:hAnsi="Book Antiqua"/>
        </w:rPr>
        <w:t xml:space="preserve"> (8.</w:t>
      </w:r>
      <w:r w:rsidR="005B2CFD" w:rsidRPr="000B1011">
        <w:rPr>
          <w:rFonts w:ascii="Book Antiqua" w:hAnsi="Book Antiqua"/>
        </w:rPr>
        <w:t>4</w:t>
      </w:r>
      <w:r w:rsidR="00B00151" w:rsidRPr="000B1011">
        <w:rPr>
          <w:rFonts w:ascii="Book Antiqua" w:hAnsi="Book Antiqua"/>
        </w:rPr>
        <w:t>%</w:t>
      </w:r>
      <w:r w:rsidR="007F25A0" w:rsidRPr="000B1011">
        <w:rPr>
          <w:rFonts w:ascii="Book Antiqua" w:hAnsi="Book Antiqua"/>
        </w:rPr>
        <w:t xml:space="preserve"> of all events</w:t>
      </w:r>
      <w:r w:rsidR="00B00151" w:rsidRPr="000B1011">
        <w:rPr>
          <w:rFonts w:ascii="Book Antiqua" w:hAnsi="Book Antiqua"/>
        </w:rPr>
        <w:t>)</w:t>
      </w:r>
      <w:r w:rsidR="004F3FD8" w:rsidRPr="000B1011">
        <w:rPr>
          <w:rFonts w:ascii="Book Antiqua" w:hAnsi="Book Antiqua"/>
        </w:rPr>
        <w:t xml:space="preserve">. </w:t>
      </w:r>
      <w:r w:rsidR="00B00151" w:rsidRPr="000B1011">
        <w:rPr>
          <w:rFonts w:ascii="Book Antiqua" w:hAnsi="Book Antiqua"/>
        </w:rPr>
        <w:t xml:space="preserve">Systemic sepsis </w:t>
      </w:r>
      <w:r w:rsidR="007F25A0" w:rsidRPr="000B1011">
        <w:rPr>
          <w:rFonts w:ascii="Book Antiqua" w:hAnsi="Book Antiqua"/>
        </w:rPr>
        <w:t>occurred in 1</w:t>
      </w:r>
      <w:r w:rsidR="00B00151" w:rsidRPr="000B1011">
        <w:rPr>
          <w:rFonts w:ascii="Book Antiqua" w:hAnsi="Book Antiqua"/>
        </w:rPr>
        <w:t xml:space="preserve">9 </w:t>
      </w:r>
      <w:r w:rsidR="007F25A0" w:rsidRPr="000B1011">
        <w:rPr>
          <w:rFonts w:ascii="Book Antiqua" w:hAnsi="Book Antiqua"/>
        </w:rPr>
        <w:t>patients</w:t>
      </w:r>
      <w:r w:rsidR="002C2F63" w:rsidRPr="000B1011">
        <w:rPr>
          <w:rFonts w:ascii="Book Antiqua" w:hAnsi="Book Antiqua"/>
        </w:rPr>
        <w:t xml:space="preserve">, </w:t>
      </w:r>
      <w:r w:rsidR="00B00151" w:rsidRPr="000B1011">
        <w:rPr>
          <w:rFonts w:ascii="Book Antiqua" w:hAnsi="Book Antiqua"/>
        </w:rPr>
        <w:t>intra-abdominal infections</w:t>
      </w:r>
      <w:r w:rsidR="002C2F63" w:rsidRPr="000B1011">
        <w:rPr>
          <w:rFonts w:ascii="Book Antiqua" w:hAnsi="Book Antiqua"/>
        </w:rPr>
        <w:t xml:space="preserve"> in</w:t>
      </w:r>
      <w:r w:rsidR="00B00151" w:rsidRPr="000B1011">
        <w:rPr>
          <w:rFonts w:ascii="Book Antiqua" w:hAnsi="Book Antiqua"/>
        </w:rPr>
        <w:t xml:space="preserve"> 42 </w:t>
      </w:r>
      <w:r w:rsidR="004F3FD8" w:rsidRPr="000B1011">
        <w:rPr>
          <w:rFonts w:ascii="Book Antiqua" w:hAnsi="Book Antiqua"/>
        </w:rPr>
        <w:t>and wound infection</w:t>
      </w:r>
      <w:r w:rsidR="00B00151" w:rsidRPr="000B1011">
        <w:rPr>
          <w:rFonts w:ascii="Book Antiqua" w:hAnsi="Book Antiqua"/>
        </w:rPr>
        <w:t xml:space="preserve"> </w:t>
      </w:r>
      <w:r w:rsidR="004805B7" w:rsidRPr="000B1011">
        <w:rPr>
          <w:rFonts w:ascii="Book Antiqua" w:hAnsi="Book Antiqua"/>
        </w:rPr>
        <w:t>in</w:t>
      </w:r>
      <w:r w:rsidR="0071409C" w:rsidRPr="000B1011">
        <w:rPr>
          <w:rFonts w:ascii="Book Antiqua" w:hAnsi="Book Antiqua"/>
        </w:rPr>
        <w:t xml:space="preserve"> </w:t>
      </w:r>
      <w:r w:rsidR="003613D8" w:rsidRPr="000B1011">
        <w:rPr>
          <w:rFonts w:ascii="Book Antiqua" w:hAnsi="Book Antiqua"/>
        </w:rPr>
        <w:t>nine</w:t>
      </w:r>
      <w:r w:rsidR="004F3FD8" w:rsidRPr="000B1011">
        <w:rPr>
          <w:rFonts w:ascii="Book Antiqua" w:hAnsi="Book Antiqua"/>
        </w:rPr>
        <w:t>.</w:t>
      </w:r>
      <w:r w:rsidR="001B239C" w:rsidRPr="000B1011">
        <w:rPr>
          <w:rFonts w:ascii="Book Antiqua" w:hAnsi="Book Antiqua"/>
        </w:rPr>
        <w:t xml:space="preserve"> Overall complications occurred in 95% of patients who had a </w:t>
      </w:r>
      <w:r w:rsidR="000A4B71" w:rsidRPr="000B1011">
        <w:rPr>
          <w:rFonts w:ascii="Book Antiqua" w:hAnsi="Book Antiqua"/>
        </w:rPr>
        <w:t>PD</w:t>
      </w:r>
      <w:r w:rsidR="001B239C" w:rsidRPr="000B1011">
        <w:rPr>
          <w:rFonts w:ascii="Book Antiqua" w:hAnsi="Book Antiqua"/>
        </w:rPr>
        <w:t xml:space="preserve"> compared to 69% who had a distal pancreatectomy</w:t>
      </w:r>
      <w:r w:rsidR="00F0627E" w:rsidRPr="000B1011">
        <w:rPr>
          <w:rFonts w:ascii="Book Antiqua" w:hAnsi="Book Antiqua"/>
        </w:rPr>
        <w:t xml:space="preserve"> (p</w:t>
      </w:r>
      <w:r w:rsidR="003613D8" w:rsidRPr="000B1011">
        <w:rPr>
          <w:rFonts w:ascii="Book Antiqua" w:hAnsi="Book Antiqua"/>
        </w:rPr>
        <w:t>=0</w:t>
      </w:r>
      <w:r w:rsidR="00F0627E" w:rsidRPr="000B1011">
        <w:rPr>
          <w:rFonts w:ascii="Book Antiqua" w:hAnsi="Book Antiqua"/>
        </w:rPr>
        <w:t>.0004)</w:t>
      </w:r>
      <w:r w:rsidR="00F04D98" w:rsidRPr="000B1011">
        <w:rPr>
          <w:rFonts w:ascii="Book Antiqua" w:hAnsi="Book Antiqua"/>
        </w:rPr>
        <w:t>.</w:t>
      </w:r>
    </w:p>
    <w:p w14:paraId="74DDBB1C" w14:textId="1B1F44C7" w:rsidR="006E61DC" w:rsidRPr="000B1011" w:rsidRDefault="00427F5F" w:rsidP="000B1011">
      <w:pPr>
        <w:pStyle w:val="BodyText"/>
        <w:spacing w:line="360" w:lineRule="auto"/>
        <w:rPr>
          <w:rFonts w:ascii="Book Antiqua" w:hAnsi="Book Antiqua" w:cs="Times New Roman"/>
          <w:lang w:val="en-ZA" w:eastAsia="zh-CN"/>
        </w:rPr>
      </w:pPr>
      <w:r w:rsidRPr="000B1011">
        <w:rPr>
          <w:rFonts w:ascii="Book Antiqua" w:hAnsi="Book Antiqua" w:cs="Times New Roman"/>
          <w:lang w:val="en-ZA"/>
        </w:rPr>
        <w:t>Thirty</w:t>
      </w:r>
      <w:r w:rsidR="007D752C" w:rsidRPr="000B1011">
        <w:rPr>
          <w:rFonts w:ascii="Book Antiqua" w:hAnsi="Book Antiqua" w:cs="Times New Roman"/>
          <w:lang w:val="en-ZA"/>
        </w:rPr>
        <w:t>-</w:t>
      </w:r>
      <w:r w:rsidR="00F46735" w:rsidRPr="000B1011">
        <w:rPr>
          <w:rFonts w:ascii="Book Antiqua" w:hAnsi="Book Antiqua" w:cs="Times New Roman"/>
          <w:lang w:val="en-ZA"/>
        </w:rPr>
        <w:t>three</w:t>
      </w:r>
      <w:r w:rsidRPr="000B1011">
        <w:rPr>
          <w:rFonts w:ascii="Book Antiqua" w:hAnsi="Book Antiqua" w:cs="Times New Roman"/>
          <w:lang w:val="en-ZA"/>
        </w:rPr>
        <w:t xml:space="preserve"> patients had a total of 3</w:t>
      </w:r>
      <w:r w:rsidR="00F46735" w:rsidRPr="000B1011">
        <w:rPr>
          <w:rFonts w:ascii="Book Antiqua" w:hAnsi="Book Antiqua" w:cs="Times New Roman"/>
          <w:lang w:val="en-ZA"/>
        </w:rPr>
        <w:t>6</w:t>
      </w:r>
      <w:r w:rsidRPr="000B1011">
        <w:rPr>
          <w:rFonts w:ascii="Book Antiqua" w:hAnsi="Book Antiqua" w:cs="Times New Roman"/>
          <w:lang w:val="en-ZA"/>
        </w:rPr>
        <w:t xml:space="preserve"> pancreatic complications</w:t>
      </w:r>
      <w:r w:rsidR="008D0E9A" w:rsidRPr="000B1011">
        <w:rPr>
          <w:rFonts w:ascii="Book Antiqua" w:hAnsi="Book Antiqua" w:cs="Times New Roman"/>
          <w:lang w:val="en-ZA"/>
        </w:rPr>
        <w:t xml:space="preserve"> following pancreatic resection</w:t>
      </w:r>
      <w:r w:rsidR="00F0627E" w:rsidRPr="000B1011">
        <w:rPr>
          <w:rFonts w:ascii="Book Antiqua" w:hAnsi="Book Antiqua" w:cs="Times New Roman"/>
          <w:lang w:val="en-ZA"/>
        </w:rPr>
        <w:t xml:space="preserve"> (Table 4)</w:t>
      </w:r>
      <w:r w:rsidRPr="000B1011">
        <w:rPr>
          <w:rFonts w:ascii="Book Antiqua" w:hAnsi="Book Antiqua" w:cs="Times New Roman"/>
          <w:lang w:val="en-ZA"/>
        </w:rPr>
        <w:t xml:space="preserve">. </w:t>
      </w:r>
      <w:r w:rsidR="000543D0" w:rsidRPr="000B1011">
        <w:rPr>
          <w:rFonts w:ascii="Book Antiqua" w:hAnsi="Book Antiqua" w:cs="Times New Roman"/>
          <w:lang w:val="en-ZA"/>
        </w:rPr>
        <w:t>Twenty-</w:t>
      </w:r>
      <w:r w:rsidR="008D0E9A" w:rsidRPr="000B1011">
        <w:rPr>
          <w:rFonts w:ascii="Book Antiqua" w:hAnsi="Book Antiqua" w:cs="Times New Roman"/>
          <w:lang w:val="en-ZA"/>
        </w:rPr>
        <w:t>four</w:t>
      </w:r>
      <w:r w:rsidR="004F3FD8" w:rsidRPr="000B1011">
        <w:rPr>
          <w:rFonts w:ascii="Book Antiqua" w:hAnsi="Book Antiqua" w:cs="Times New Roman"/>
        </w:rPr>
        <w:t xml:space="preserve"> patients developed a pancreatic fistula</w:t>
      </w:r>
      <w:r w:rsidR="008D0E9A" w:rsidRPr="000B1011">
        <w:rPr>
          <w:rFonts w:ascii="Book Antiqua" w:hAnsi="Book Antiqua" w:cs="Times New Roman"/>
        </w:rPr>
        <w:t>, 15 of which</w:t>
      </w:r>
      <w:r w:rsidR="004F3FD8" w:rsidRPr="000B1011">
        <w:rPr>
          <w:rFonts w:ascii="Book Antiqua" w:hAnsi="Book Antiqua" w:cs="Times New Roman"/>
        </w:rPr>
        <w:t xml:space="preserve"> resolved on conservative management alone</w:t>
      </w:r>
      <w:r w:rsidR="00985CE0" w:rsidRPr="000B1011">
        <w:rPr>
          <w:rFonts w:ascii="Book Antiqua" w:hAnsi="Book Antiqua" w:cs="Times New Roman"/>
        </w:rPr>
        <w:t>.</w:t>
      </w:r>
      <w:r w:rsidR="003A07C2" w:rsidRPr="000B1011">
        <w:rPr>
          <w:rFonts w:ascii="Book Antiqua" w:hAnsi="Book Antiqua" w:cs="Times New Roman"/>
        </w:rPr>
        <w:t xml:space="preserve"> </w:t>
      </w:r>
      <w:r w:rsidR="00985CE0" w:rsidRPr="000B1011">
        <w:rPr>
          <w:rFonts w:ascii="Book Antiqua" w:hAnsi="Book Antiqua" w:cs="Times New Roman"/>
        </w:rPr>
        <w:t>N</w:t>
      </w:r>
      <w:r w:rsidR="008D0E9A" w:rsidRPr="000B1011">
        <w:rPr>
          <w:rFonts w:ascii="Book Antiqua" w:hAnsi="Book Antiqua" w:cs="Times New Roman"/>
        </w:rPr>
        <w:t>ine</w:t>
      </w:r>
      <w:r w:rsidR="004F3FD8" w:rsidRPr="000B1011">
        <w:rPr>
          <w:rFonts w:ascii="Book Antiqua" w:hAnsi="Book Antiqua" w:cs="Times New Roman"/>
        </w:rPr>
        <w:t xml:space="preserve"> patients with persistent fistula</w:t>
      </w:r>
      <w:r w:rsidR="002C2F63" w:rsidRPr="000B1011">
        <w:rPr>
          <w:rFonts w:ascii="Book Antiqua" w:hAnsi="Book Antiqua" w:cs="Times New Roman"/>
        </w:rPr>
        <w:t>e</w:t>
      </w:r>
      <w:r w:rsidR="004F3FD8" w:rsidRPr="000B1011">
        <w:rPr>
          <w:rFonts w:ascii="Book Antiqua" w:hAnsi="Book Antiqua" w:cs="Times New Roman"/>
        </w:rPr>
        <w:t xml:space="preserve"> </w:t>
      </w:r>
      <w:r w:rsidR="004F3FD8" w:rsidRPr="000B1011">
        <w:rPr>
          <w:rFonts w:ascii="Book Antiqua" w:hAnsi="Book Antiqua" w:cs="Times New Roman"/>
        </w:rPr>
        <w:lastRenderedPageBreak/>
        <w:t xml:space="preserve">had ERCP </w:t>
      </w:r>
      <w:r w:rsidR="002C2F63" w:rsidRPr="000B1011">
        <w:rPr>
          <w:rFonts w:ascii="Book Antiqua" w:hAnsi="Book Antiqua" w:cs="Times New Roman"/>
        </w:rPr>
        <w:t xml:space="preserve">with </w:t>
      </w:r>
      <w:proofErr w:type="spellStart"/>
      <w:r w:rsidR="004F3FD8" w:rsidRPr="000B1011">
        <w:rPr>
          <w:rFonts w:ascii="Book Antiqua" w:hAnsi="Book Antiqua" w:cs="Times New Roman"/>
        </w:rPr>
        <w:t>sphincterotomy</w:t>
      </w:r>
      <w:proofErr w:type="spellEnd"/>
      <w:r w:rsidR="004F3FD8" w:rsidRPr="000B1011">
        <w:rPr>
          <w:rFonts w:ascii="Book Antiqua" w:hAnsi="Book Antiqua" w:cs="Times New Roman"/>
        </w:rPr>
        <w:t xml:space="preserve"> and pancreatic </w:t>
      </w:r>
      <w:r w:rsidR="00BD007B" w:rsidRPr="000B1011">
        <w:rPr>
          <w:rFonts w:ascii="Book Antiqua" w:hAnsi="Book Antiqua" w:cs="Times New Roman"/>
        </w:rPr>
        <w:t xml:space="preserve">duct </w:t>
      </w:r>
      <w:r w:rsidR="004F3FD8" w:rsidRPr="000B1011">
        <w:rPr>
          <w:rFonts w:ascii="Book Antiqua" w:hAnsi="Book Antiqua" w:cs="Times New Roman"/>
        </w:rPr>
        <w:t>stenting (n=</w:t>
      </w:r>
      <w:r w:rsidR="007D752C" w:rsidRPr="000B1011">
        <w:rPr>
          <w:rFonts w:ascii="Book Antiqua" w:hAnsi="Book Antiqua" w:cs="Times New Roman"/>
        </w:rPr>
        <w:t>7</w:t>
      </w:r>
      <w:r w:rsidR="004F3FD8" w:rsidRPr="000B1011">
        <w:rPr>
          <w:rFonts w:ascii="Book Antiqua" w:hAnsi="Book Antiqua" w:cs="Times New Roman"/>
        </w:rPr>
        <w:t xml:space="preserve">) or pancreatic </w:t>
      </w:r>
      <w:r w:rsidR="00BD007B" w:rsidRPr="000B1011">
        <w:rPr>
          <w:rFonts w:ascii="Book Antiqua" w:hAnsi="Book Antiqua" w:cs="Times New Roman"/>
        </w:rPr>
        <w:t xml:space="preserve">duct </w:t>
      </w:r>
      <w:proofErr w:type="spellStart"/>
      <w:r w:rsidR="004F3FD8" w:rsidRPr="000B1011">
        <w:rPr>
          <w:rFonts w:ascii="Book Antiqua" w:hAnsi="Book Antiqua" w:cs="Times New Roman"/>
        </w:rPr>
        <w:t>sphincterotom</w:t>
      </w:r>
      <w:r w:rsidR="002C2F63" w:rsidRPr="000B1011">
        <w:rPr>
          <w:rFonts w:ascii="Book Antiqua" w:hAnsi="Book Antiqua" w:cs="Times New Roman"/>
        </w:rPr>
        <w:t>y</w:t>
      </w:r>
      <w:proofErr w:type="spellEnd"/>
      <w:r w:rsidR="004F3FD8" w:rsidRPr="000B1011">
        <w:rPr>
          <w:rFonts w:ascii="Book Antiqua" w:hAnsi="Book Antiqua" w:cs="Times New Roman"/>
        </w:rPr>
        <w:t xml:space="preserve"> only (n=</w:t>
      </w:r>
      <w:r w:rsidR="000543D0" w:rsidRPr="000B1011">
        <w:rPr>
          <w:rFonts w:ascii="Book Antiqua" w:hAnsi="Book Antiqua" w:cs="Times New Roman"/>
        </w:rPr>
        <w:t>2</w:t>
      </w:r>
      <w:r w:rsidR="004F3FD8" w:rsidRPr="000B1011">
        <w:rPr>
          <w:rFonts w:ascii="Book Antiqua" w:hAnsi="Book Antiqua" w:cs="Times New Roman"/>
        </w:rPr>
        <w:t xml:space="preserve">). </w:t>
      </w:r>
      <w:r w:rsidR="00A46E17" w:rsidRPr="000B1011">
        <w:rPr>
          <w:rFonts w:ascii="Book Antiqua" w:hAnsi="Book Antiqua" w:cs="Times New Roman"/>
        </w:rPr>
        <w:t>Two</w:t>
      </w:r>
      <w:r w:rsidR="008D0E9A" w:rsidRPr="000B1011">
        <w:rPr>
          <w:rFonts w:ascii="Book Antiqua" w:hAnsi="Book Antiqua" w:cs="Times New Roman"/>
        </w:rPr>
        <w:t xml:space="preserve"> p</w:t>
      </w:r>
      <w:r w:rsidR="004F3FD8" w:rsidRPr="000B1011">
        <w:rPr>
          <w:rFonts w:ascii="Book Antiqua" w:hAnsi="Book Antiqua" w:cs="Times New Roman"/>
        </w:rPr>
        <w:t>atients</w:t>
      </w:r>
      <w:r w:rsidR="0085295E" w:rsidRPr="000B1011">
        <w:rPr>
          <w:rFonts w:ascii="Book Antiqua" w:hAnsi="Book Antiqua" w:cs="Times New Roman"/>
        </w:rPr>
        <w:t xml:space="preserve"> </w:t>
      </w:r>
      <w:r w:rsidR="004F3FD8" w:rsidRPr="000B1011">
        <w:rPr>
          <w:rFonts w:ascii="Book Antiqua" w:hAnsi="Book Antiqua" w:cs="Times New Roman"/>
        </w:rPr>
        <w:t xml:space="preserve">developed </w:t>
      </w:r>
      <w:r w:rsidR="004B7FCD" w:rsidRPr="000B1011">
        <w:rPr>
          <w:rFonts w:ascii="Book Antiqua" w:hAnsi="Book Antiqua" w:cs="Times New Roman"/>
        </w:rPr>
        <w:t xml:space="preserve">symptomatic </w:t>
      </w:r>
      <w:r w:rsidR="004F3FD8" w:rsidRPr="000B1011">
        <w:rPr>
          <w:rFonts w:ascii="Book Antiqua" w:hAnsi="Book Antiqua" w:cs="Times New Roman"/>
        </w:rPr>
        <w:t xml:space="preserve">pseudocysts </w:t>
      </w:r>
      <w:r w:rsidR="000543D0" w:rsidRPr="000B1011">
        <w:rPr>
          <w:rFonts w:ascii="Book Antiqua" w:hAnsi="Book Antiqua" w:cs="Times New Roman"/>
        </w:rPr>
        <w:t>which</w:t>
      </w:r>
      <w:r w:rsidR="004F3FD8" w:rsidRPr="000B1011">
        <w:rPr>
          <w:rFonts w:ascii="Book Antiqua" w:hAnsi="Book Antiqua" w:cs="Times New Roman"/>
        </w:rPr>
        <w:t xml:space="preserve"> </w:t>
      </w:r>
      <w:r w:rsidR="004B7FCD" w:rsidRPr="000B1011">
        <w:rPr>
          <w:rFonts w:ascii="Book Antiqua" w:hAnsi="Book Antiqua" w:cs="Times New Roman"/>
        </w:rPr>
        <w:t>were treated with</w:t>
      </w:r>
      <w:r w:rsidR="004F3FD8" w:rsidRPr="000B1011">
        <w:rPr>
          <w:rFonts w:ascii="Book Antiqua" w:hAnsi="Book Antiqua" w:cs="Times New Roman"/>
        </w:rPr>
        <w:t xml:space="preserve"> endoscopic</w:t>
      </w:r>
      <w:r w:rsidR="000543D0" w:rsidRPr="000B1011">
        <w:rPr>
          <w:rFonts w:ascii="Book Antiqua" w:hAnsi="Book Antiqua" w:cs="Times New Roman"/>
        </w:rPr>
        <w:t xml:space="preserve"> </w:t>
      </w:r>
      <w:r w:rsidR="002C2F63" w:rsidRPr="000B1011">
        <w:rPr>
          <w:rFonts w:ascii="Book Antiqua" w:hAnsi="Book Antiqua" w:cs="Times New Roman"/>
        </w:rPr>
        <w:t>ultrasound</w:t>
      </w:r>
      <w:r w:rsidR="003613D8" w:rsidRPr="000B1011">
        <w:rPr>
          <w:rFonts w:ascii="Book Antiqua" w:hAnsi="Book Antiqua" w:cs="Times New Roman"/>
        </w:rPr>
        <w:t>-</w:t>
      </w:r>
      <w:r w:rsidR="002C2F63" w:rsidRPr="000B1011">
        <w:rPr>
          <w:rFonts w:ascii="Book Antiqua" w:hAnsi="Book Antiqua" w:cs="Times New Roman"/>
        </w:rPr>
        <w:t xml:space="preserve">guided </w:t>
      </w:r>
      <w:proofErr w:type="spellStart"/>
      <w:r w:rsidR="008D0E9A" w:rsidRPr="000B1011">
        <w:rPr>
          <w:rFonts w:ascii="Book Antiqua" w:hAnsi="Book Antiqua" w:cs="Times New Roman"/>
        </w:rPr>
        <w:t>transgastric</w:t>
      </w:r>
      <w:proofErr w:type="spellEnd"/>
      <w:r w:rsidR="008D0E9A" w:rsidRPr="000B1011">
        <w:rPr>
          <w:rFonts w:ascii="Book Antiqua" w:hAnsi="Book Antiqua" w:cs="Times New Roman"/>
        </w:rPr>
        <w:t xml:space="preserve"> </w:t>
      </w:r>
      <w:r w:rsidR="000543D0" w:rsidRPr="000B1011">
        <w:rPr>
          <w:rFonts w:ascii="Book Antiqua" w:hAnsi="Book Antiqua" w:cs="Times New Roman"/>
        </w:rPr>
        <w:t>stent</w:t>
      </w:r>
      <w:r w:rsidR="004F3FD8" w:rsidRPr="000B1011">
        <w:rPr>
          <w:rFonts w:ascii="Book Antiqua" w:hAnsi="Book Antiqua" w:cs="Times New Roman"/>
        </w:rPr>
        <w:t xml:space="preserve"> drainage. </w:t>
      </w:r>
      <w:r w:rsidR="000543D0" w:rsidRPr="000B1011">
        <w:rPr>
          <w:rFonts w:ascii="Book Antiqua" w:hAnsi="Book Antiqua" w:cs="Times New Roman"/>
        </w:rPr>
        <w:t>Eight</w:t>
      </w:r>
      <w:r w:rsidR="004F3FD8" w:rsidRPr="000B1011">
        <w:rPr>
          <w:rFonts w:ascii="Book Antiqua" w:hAnsi="Book Antiqua" w:cs="Times New Roman"/>
        </w:rPr>
        <w:t xml:space="preserve"> patients </w:t>
      </w:r>
      <w:r w:rsidR="0085295E" w:rsidRPr="000B1011">
        <w:rPr>
          <w:rFonts w:ascii="Book Antiqua" w:hAnsi="Book Antiqua" w:cs="Times New Roman"/>
        </w:rPr>
        <w:t xml:space="preserve">had </w:t>
      </w:r>
      <w:proofErr w:type="spellStart"/>
      <w:r w:rsidR="004F3FD8" w:rsidRPr="000B1011">
        <w:rPr>
          <w:rFonts w:ascii="Book Antiqua" w:hAnsi="Book Antiqua" w:cs="Times New Roman"/>
        </w:rPr>
        <w:t>peri</w:t>
      </w:r>
      <w:proofErr w:type="spellEnd"/>
      <w:r w:rsidR="004F3FD8" w:rsidRPr="000B1011">
        <w:rPr>
          <w:rFonts w:ascii="Book Antiqua" w:hAnsi="Book Antiqua" w:cs="Times New Roman"/>
        </w:rPr>
        <w:t xml:space="preserve">-pancreatic </w:t>
      </w:r>
      <w:r w:rsidR="004B7FCD" w:rsidRPr="000B1011">
        <w:rPr>
          <w:rFonts w:ascii="Book Antiqua" w:hAnsi="Book Antiqua" w:cs="Times New Roman"/>
        </w:rPr>
        <w:t xml:space="preserve">fluid </w:t>
      </w:r>
      <w:r w:rsidR="004F3FD8" w:rsidRPr="000B1011">
        <w:rPr>
          <w:rFonts w:ascii="Book Antiqua" w:hAnsi="Book Antiqua" w:cs="Times New Roman"/>
        </w:rPr>
        <w:t xml:space="preserve">collections of </w:t>
      </w:r>
      <w:r w:rsidR="002C2F63" w:rsidRPr="000B1011">
        <w:rPr>
          <w:rFonts w:ascii="Book Antiqua" w:hAnsi="Book Antiqua" w:cs="Times New Roman"/>
        </w:rPr>
        <w:t>which</w:t>
      </w:r>
      <w:r w:rsidR="004F3FD8" w:rsidRPr="000B1011">
        <w:rPr>
          <w:rFonts w:ascii="Book Antiqua" w:hAnsi="Book Antiqua" w:cs="Times New Roman"/>
        </w:rPr>
        <w:t xml:space="preserve"> </w:t>
      </w:r>
      <w:r w:rsidR="003613D8" w:rsidRPr="000B1011">
        <w:rPr>
          <w:rFonts w:ascii="Book Antiqua" w:hAnsi="Book Antiqua" w:cs="Times New Roman"/>
        </w:rPr>
        <w:t>seven</w:t>
      </w:r>
      <w:r w:rsidR="004F3FD8" w:rsidRPr="000B1011">
        <w:rPr>
          <w:rFonts w:ascii="Book Antiqua" w:hAnsi="Book Antiqua" w:cs="Times New Roman"/>
        </w:rPr>
        <w:t xml:space="preserve"> were </w:t>
      </w:r>
      <w:r w:rsidR="007D752C" w:rsidRPr="000B1011">
        <w:rPr>
          <w:rFonts w:ascii="Book Antiqua" w:hAnsi="Book Antiqua" w:cs="Times New Roman"/>
        </w:rPr>
        <w:t xml:space="preserve">successfully </w:t>
      </w:r>
      <w:r w:rsidR="004F3FD8" w:rsidRPr="000B1011">
        <w:rPr>
          <w:rFonts w:ascii="Book Antiqua" w:hAnsi="Book Antiqua" w:cs="Times New Roman"/>
        </w:rPr>
        <w:t>drained percutaneously</w:t>
      </w:r>
      <w:r w:rsidR="007D752C" w:rsidRPr="000B1011">
        <w:rPr>
          <w:rFonts w:ascii="Book Antiqua" w:hAnsi="Book Antiqua" w:cs="Times New Roman"/>
        </w:rPr>
        <w:t>. One</w:t>
      </w:r>
      <w:r w:rsidR="000543D0" w:rsidRPr="000B1011">
        <w:rPr>
          <w:rFonts w:ascii="Book Antiqua" w:hAnsi="Book Antiqua" w:cs="Times New Roman"/>
          <w:lang w:val="en-ZA"/>
        </w:rPr>
        <w:t xml:space="preserve"> patient with </w:t>
      </w:r>
      <w:r w:rsidR="0085295E" w:rsidRPr="000B1011">
        <w:rPr>
          <w:rFonts w:ascii="Book Antiqua" w:hAnsi="Book Antiqua" w:cs="Times New Roman"/>
          <w:lang w:val="en-ZA"/>
        </w:rPr>
        <w:t xml:space="preserve">a </w:t>
      </w:r>
      <w:r w:rsidR="007D752C" w:rsidRPr="000B1011">
        <w:rPr>
          <w:rFonts w:ascii="Book Antiqua" w:hAnsi="Book Antiqua" w:cs="Times New Roman"/>
          <w:lang w:val="en-ZA"/>
        </w:rPr>
        <w:t>complex</w:t>
      </w:r>
      <w:r w:rsidR="000543D0" w:rsidRPr="000B1011">
        <w:rPr>
          <w:rFonts w:ascii="Book Antiqua" w:hAnsi="Book Antiqua" w:cs="Times New Roman"/>
          <w:lang w:val="en-ZA"/>
        </w:rPr>
        <w:t xml:space="preserve"> pancreato-colo-cutaneous fistula underwent a </w:t>
      </w:r>
      <w:r w:rsidR="0085295E" w:rsidRPr="000B1011">
        <w:rPr>
          <w:rFonts w:ascii="Book Antiqua" w:hAnsi="Book Antiqua" w:cs="Times New Roman"/>
          <w:lang w:val="en-ZA"/>
        </w:rPr>
        <w:t xml:space="preserve">left </w:t>
      </w:r>
      <w:r w:rsidR="000543D0" w:rsidRPr="000B1011">
        <w:rPr>
          <w:rFonts w:ascii="Book Antiqua" w:hAnsi="Book Antiqua" w:cs="Times New Roman"/>
          <w:lang w:val="en-ZA"/>
        </w:rPr>
        <w:t>hemicolectomy.</w:t>
      </w:r>
      <w:r w:rsidR="00BD72D1" w:rsidRPr="000B1011">
        <w:rPr>
          <w:rFonts w:ascii="Book Antiqua" w:hAnsi="Book Antiqua" w:cs="Times New Roman"/>
          <w:lang w:val="en-ZA"/>
        </w:rPr>
        <w:t xml:space="preserve"> Three of 20 patients (15%) developed a pancreatic fistula after </w:t>
      </w:r>
      <w:r w:rsidR="000A4B71" w:rsidRPr="000B1011">
        <w:rPr>
          <w:rFonts w:ascii="Book Antiqua" w:hAnsi="Book Antiqua" w:cs="Times New Roman"/>
        </w:rPr>
        <w:t>PD</w:t>
      </w:r>
      <w:r w:rsidR="00BD72D1" w:rsidRPr="000B1011">
        <w:rPr>
          <w:rFonts w:ascii="Book Antiqua" w:hAnsi="Book Antiqua" w:cs="Times New Roman"/>
        </w:rPr>
        <w:t xml:space="preserve"> compared to </w:t>
      </w:r>
      <w:r w:rsidR="00BD72AA" w:rsidRPr="000B1011">
        <w:rPr>
          <w:rFonts w:ascii="Book Antiqua" w:hAnsi="Book Antiqua" w:cs="Times New Roman"/>
        </w:rPr>
        <w:t>21</w:t>
      </w:r>
      <w:r w:rsidR="00BD72D1" w:rsidRPr="000B1011">
        <w:rPr>
          <w:rFonts w:ascii="Book Antiqua" w:hAnsi="Book Antiqua" w:cs="Times New Roman"/>
        </w:rPr>
        <w:t xml:space="preserve"> of 110 (</w:t>
      </w:r>
      <w:r w:rsidR="00BD72AA" w:rsidRPr="000B1011">
        <w:rPr>
          <w:rFonts w:ascii="Book Antiqua" w:hAnsi="Book Antiqua" w:cs="Times New Roman"/>
        </w:rPr>
        <w:t>19</w:t>
      </w:r>
      <w:r w:rsidR="00BD72D1" w:rsidRPr="000B1011">
        <w:rPr>
          <w:rFonts w:ascii="Book Antiqua" w:hAnsi="Book Antiqua" w:cs="Times New Roman"/>
        </w:rPr>
        <w:t xml:space="preserve">%) </w:t>
      </w:r>
      <w:r w:rsidR="002C2F63" w:rsidRPr="000B1011">
        <w:rPr>
          <w:rFonts w:ascii="Book Antiqua" w:hAnsi="Book Antiqua" w:cs="Times New Roman"/>
        </w:rPr>
        <w:t>after</w:t>
      </w:r>
      <w:r w:rsidR="00BD72D1" w:rsidRPr="000B1011">
        <w:rPr>
          <w:rFonts w:ascii="Book Antiqua" w:hAnsi="Book Antiqua" w:cs="Times New Roman"/>
        </w:rPr>
        <w:t xml:space="preserve"> a distal pancreatectomy (Table </w:t>
      </w:r>
      <w:r w:rsidR="00F0627E" w:rsidRPr="000B1011">
        <w:rPr>
          <w:rFonts w:ascii="Book Antiqua" w:hAnsi="Book Antiqua" w:cs="Times New Roman"/>
        </w:rPr>
        <w:t>4</w:t>
      </w:r>
      <w:r w:rsidR="00BD72D1" w:rsidRPr="000B1011">
        <w:rPr>
          <w:rFonts w:ascii="Book Antiqua" w:hAnsi="Book Antiqua" w:cs="Times New Roman"/>
        </w:rPr>
        <w:t>).</w:t>
      </w:r>
    </w:p>
    <w:p w14:paraId="796021E5" w14:textId="2D762388" w:rsidR="00773E3D" w:rsidRPr="000B1011" w:rsidRDefault="006E61DC" w:rsidP="000B1011">
      <w:pPr>
        <w:pStyle w:val="BodyText"/>
        <w:spacing w:line="360" w:lineRule="auto"/>
        <w:rPr>
          <w:rFonts w:ascii="Book Antiqua" w:hAnsi="Book Antiqua" w:cs="Times New Roman"/>
          <w:lang w:val="en-ZA"/>
        </w:rPr>
      </w:pPr>
      <w:r w:rsidRPr="000B1011">
        <w:rPr>
          <w:rFonts w:ascii="Book Antiqua" w:hAnsi="Book Antiqua" w:cs="Times New Roman"/>
          <w:lang w:val="en-ZA"/>
        </w:rPr>
        <w:t xml:space="preserve">Duration of hospital stay was analysed </w:t>
      </w:r>
      <w:r w:rsidR="00CE0473" w:rsidRPr="000B1011">
        <w:rPr>
          <w:rFonts w:ascii="Book Antiqua" w:hAnsi="Book Antiqua" w:cs="Times New Roman"/>
          <w:lang w:val="en-ZA"/>
        </w:rPr>
        <w:t>for the different</w:t>
      </w:r>
      <w:r w:rsidRPr="000B1011">
        <w:rPr>
          <w:rFonts w:ascii="Book Antiqua" w:hAnsi="Book Antiqua" w:cs="Times New Roman"/>
          <w:lang w:val="en-ZA"/>
        </w:rPr>
        <w:t xml:space="preserve"> </w:t>
      </w:r>
      <w:r w:rsidR="00A46E17" w:rsidRPr="000B1011">
        <w:rPr>
          <w:rFonts w:ascii="Book Antiqua" w:hAnsi="Book Antiqua" w:cs="Times New Roman"/>
          <w:lang w:val="en-ZA"/>
        </w:rPr>
        <w:t>ASGS</w:t>
      </w:r>
      <w:r w:rsidR="00CE0473" w:rsidRPr="000B1011">
        <w:rPr>
          <w:rFonts w:ascii="Book Antiqua" w:hAnsi="Book Antiqua" w:cs="Times New Roman"/>
          <w:lang w:val="en-ZA"/>
        </w:rPr>
        <w:t xml:space="preserve"> grades</w:t>
      </w:r>
      <w:r w:rsidRPr="000B1011">
        <w:rPr>
          <w:rFonts w:ascii="Book Antiqua" w:hAnsi="Book Antiqua" w:cs="Times New Roman"/>
          <w:lang w:val="en-ZA"/>
        </w:rPr>
        <w:t xml:space="preserve">. </w:t>
      </w:r>
      <w:r w:rsidR="00A300E7" w:rsidRPr="000B1011">
        <w:rPr>
          <w:rFonts w:ascii="Book Antiqua" w:hAnsi="Book Antiqua" w:cs="Times New Roman"/>
          <w:lang w:val="en-ZA"/>
        </w:rPr>
        <w:t>In</w:t>
      </w:r>
      <w:r w:rsidRPr="000B1011">
        <w:rPr>
          <w:rFonts w:ascii="Book Antiqua" w:hAnsi="Book Antiqua" w:cs="Times New Roman"/>
          <w:lang w:val="en-ZA"/>
        </w:rPr>
        <w:t xml:space="preserve"> patients </w:t>
      </w:r>
      <w:r w:rsidR="00CE0473" w:rsidRPr="000B1011">
        <w:rPr>
          <w:rFonts w:ascii="Book Antiqua" w:hAnsi="Book Antiqua" w:cs="Times New Roman"/>
          <w:lang w:val="en-ZA"/>
        </w:rPr>
        <w:t>with</w:t>
      </w:r>
      <w:r w:rsidRPr="000B1011">
        <w:rPr>
          <w:rFonts w:ascii="Book Antiqua" w:hAnsi="Book Antiqua" w:cs="Times New Roman"/>
          <w:lang w:val="en-ZA"/>
        </w:rPr>
        <w:t xml:space="preserve"> more than one complication the highest grade was used. Those with no </w:t>
      </w:r>
      <w:r w:rsidR="00E50747" w:rsidRPr="000B1011">
        <w:rPr>
          <w:rFonts w:ascii="Book Antiqua" w:hAnsi="Book Antiqua" w:cs="Times New Roman"/>
          <w:lang w:val="en-ZA"/>
        </w:rPr>
        <w:t xml:space="preserve">post-operative </w:t>
      </w:r>
      <w:r w:rsidRPr="000B1011">
        <w:rPr>
          <w:rFonts w:ascii="Book Antiqua" w:hAnsi="Book Antiqua" w:cs="Times New Roman"/>
          <w:lang w:val="en-ZA"/>
        </w:rPr>
        <w:t xml:space="preserve">complications </w:t>
      </w:r>
      <w:r w:rsidR="00773E3D" w:rsidRPr="000B1011">
        <w:rPr>
          <w:rFonts w:ascii="Book Antiqua" w:hAnsi="Book Antiqua" w:cs="Times New Roman"/>
          <w:lang w:val="en-ZA"/>
        </w:rPr>
        <w:t>(g</w:t>
      </w:r>
      <w:r w:rsidRPr="000B1011">
        <w:rPr>
          <w:rFonts w:ascii="Book Antiqua" w:hAnsi="Book Antiqua" w:cs="Times New Roman"/>
          <w:lang w:val="en-ZA"/>
        </w:rPr>
        <w:t>rade 0</w:t>
      </w:r>
      <w:r w:rsidR="00A300E7" w:rsidRPr="000B1011">
        <w:rPr>
          <w:rFonts w:ascii="Book Antiqua" w:hAnsi="Book Antiqua" w:cs="Times New Roman"/>
          <w:lang w:val="en-ZA"/>
        </w:rPr>
        <w:t>, n=35</w:t>
      </w:r>
      <w:r w:rsidR="00773E3D" w:rsidRPr="000B1011">
        <w:rPr>
          <w:rFonts w:ascii="Book Antiqua" w:hAnsi="Book Antiqua" w:cs="Times New Roman"/>
          <w:lang w:val="en-ZA"/>
        </w:rPr>
        <w:t>)</w:t>
      </w:r>
      <w:r w:rsidRPr="000B1011">
        <w:rPr>
          <w:rFonts w:ascii="Book Antiqua" w:hAnsi="Book Antiqua" w:cs="Times New Roman"/>
          <w:lang w:val="en-ZA"/>
        </w:rPr>
        <w:t xml:space="preserve"> had a median 9 </w:t>
      </w:r>
      <w:r w:rsidR="00A300E7" w:rsidRPr="000B1011">
        <w:rPr>
          <w:rFonts w:ascii="Book Antiqua" w:hAnsi="Book Antiqua" w:cs="Times New Roman"/>
          <w:lang w:val="en-ZA"/>
        </w:rPr>
        <w:t xml:space="preserve">(range: 5-58) </w:t>
      </w:r>
      <w:r w:rsidR="00773E3D" w:rsidRPr="000B1011">
        <w:rPr>
          <w:rFonts w:ascii="Book Antiqua" w:hAnsi="Book Antiqua" w:cs="Times New Roman"/>
          <w:lang w:val="en-ZA"/>
        </w:rPr>
        <w:t xml:space="preserve">day </w:t>
      </w:r>
      <w:r w:rsidRPr="000B1011">
        <w:rPr>
          <w:rFonts w:ascii="Book Antiqua" w:hAnsi="Book Antiqua" w:cs="Times New Roman"/>
          <w:lang w:val="en-ZA"/>
        </w:rPr>
        <w:t>post-resection hospital sta</w:t>
      </w:r>
      <w:r w:rsidR="00773E3D" w:rsidRPr="000B1011">
        <w:rPr>
          <w:rFonts w:ascii="Book Antiqua" w:hAnsi="Book Antiqua" w:cs="Times New Roman"/>
          <w:lang w:val="en-ZA"/>
        </w:rPr>
        <w:t xml:space="preserve">y. </w:t>
      </w:r>
      <w:r w:rsidR="00A300E7" w:rsidRPr="000B1011">
        <w:rPr>
          <w:rFonts w:ascii="Book Antiqua" w:hAnsi="Book Antiqua" w:cs="Times New Roman"/>
          <w:lang w:val="en-ZA"/>
        </w:rPr>
        <w:t xml:space="preserve">Grade 1 </w:t>
      </w:r>
      <w:r w:rsidR="00E50747" w:rsidRPr="000B1011">
        <w:rPr>
          <w:rFonts w:ascii="Book Antiqua" w:hAnsi="Book Antiqua" w:cs="Times New Roman"/>
          <w:lang w:val="en-ZA"/>
        </w:rPr>
        <w:t xml:space="preserve">patients </w:t>
      </w:r>
      <w:r w:rsidR="00A300E7" w:rsidRPr="000B1011">
        <w:rPr>
          <w:rFonts w:ascii="Book Antiqua" w:hAnsi="Book Antiqua" w:cs="Times New Roman"/>
          <w:lang w:val="en-ZA"/>
        </w:rPr>
        <w:t>(n=3) spent 14, 23 and 34 days in hospital, grade 2 (n=14, median 22, r</w:t>
      </w:r>
      <w:r w:rsidR="006811FA" w:rsidRPr="000B1011">
        <w:rPr>
          <w:rFonts w:ascii="Book Antiqua" w:hAnsi="Book Antiqua" w:cs="Times New Roman"/>
          <w:lang w:val="en-ZA"/>
        </w:rPr>
        <w:t>ange</w:t>
      </w:r>
      <w:r w:rsidR="00A300E7" w:rsidRPr="000B1011">
        <w:rPr>
          <w:rFonts w:ascii="Book Antiqua" w:hAnsi="Book Antiqua" w:cs="Times New Roman"/>
          <w:lang w:val="en-ZA"/>
        </w:rPr>
        <w:t xml:space="preserve"> 6-94 days), grade 3 (n=17, median 24, r</w:t>
      </w:r>
      <w:r w:rsidR="006811FA" w:rsidRPr="000B1011">
        <w:rPr>
          <w:rFonts w:ascii="Book Antiqua" w:hAnsi="Book Antiqua" w:cs="Times New Roman"/>
          <w:lang w:val="en-ZA"/>
        </w:rPr>
        <w:t xml:space="preserve"> 9-58 days), grade 4 (n=40, </w:t>
      </w:r>
      <w:r w:rsidR="000D0EF4" w:rsidRPr="000B1011">
        <w:rPr>
          <w:rFonts w:ascii="Book Antiqua" w:hAnsi="Book Antiqua" w:cs="Times New Roman"/>
          <w:lang w:val="en-ZA"/>
        </w:rPr>
        <w:t xml:space="preserve">median 33, </w:t>
      </w:r>
      <w:r w:rsidR="006811FA" w:rsidRPr="000B1011">
        <w:rPr>
          <w:rFonts w:ascii="Book Antiqua" w:hAnsi="Book Antiqua" w:cs="Times New Roman"/>
          <w:lang w:val="en-ZA"/>
        </w:rPr>
        <w:t>r 7-255 days), grade 5 (n=2, 9 and 19 days) and grade 6 (n=19, median 14, r 1-52)</w:t>
      </w:r>
      <w:r w:rsidR="00773E3D" w:rsidRPr="000B1011">
        <w:rPr>
          <w:rFonts w:ascii="Book Antiqua" w:hAnsi="Book Antiqua" w:cs="Times New Roman"/>
          <w:lang w:val="en-ZA"/>
        </w:rPr>
        <w:t>.</w:t>
      </w:r>
    </w:p>
    <w:p w14:paraId="780150CA" w14:textId="77777777" w:rsidR="00F0627E" w:rsidRPr="000B1011" w:rsidRDefault="00F0627E" w:rsidP="000B1011">
      <w:pPr>
        <w:pStyle w:val="BodyText"/>
        <w:spacing w:line="360" w:lineRule="auto"/>
        <w:rPr>
          <w:rFonts w:ascii="Book Antiqua" w:hAnsi="Book Antiqua" w:cs="Times New Roman"/>
          <w:lang w:val="en-ZA"/>
        </w:rPr>
      </w:pPr>
    </w:p>
    <w:p w14:paraId="6585464C" w14:textId="283DF6F8" w:rsidR="00406EAA" w:rsidRPr="002A4538" w:rsidRDefault="003613D8" w:rsidP="000B1011">
      <w:pPr>
        <w:spacing w:line="360" w:lineRule="auto"/>
        <w:jc w:val="both"/>
        <w:rPr>
          <w:rFonts w:ascii="Book Antiqua" w:hAnsi="Book Antiqua"/>
          <w:b/>
          <w:i/>
        </w:rPr>
      </w:pPr>
      <w:r w:rsidRPr="002A4538">
        <w:rPr>
          <w:rFonts w:ascii="Book Antiqua" w:hAnsi="Book Antiqua"/>
          <w:b/>
          <w:i/>
        </w:rPr>
        <w:t>Mortali</w:t>
      </w:r>
      <w:r w:rsidR="0038569B" w:rsidRPr="002A4538">
        <w:rPr>
          <w:rFonts w:ascii="Book Antiqua" w:hAnsi="Book Antiqua"/>
          <w:b/>
          <w:i/>
        </w:rPr>
        <w:t>ty</w:t>
      </w:r>
      <w:r w:rsidR="004F3FD8" w:rsidRPr="002A4538">
        <w:rPr>
          <w:rFonts w:ascii="Book Antiqua" w:hAnsi="Book Antiqua"/>
          <w:b/>
          <w:i/>
        </w:rPr>
        <w:t xml:space="preserve"> </w:t>
      </w:r>
    </w:p>
    <w:p w14:paraId="6484FBD2" w14:textId="199E3EA4" w:rsidR="004D6561" w:rsidRPr="00A844F3" w:rsidRDefault="007475A9" w:rsidP="000B1011">
      <w:pPr>
        <w:spacing w:line="360" w:lineRule="auto"/>
        <w:jc w:val="both"/>
        <w:rPr>
          <w:rFonts w:ascii="Book Antiqua" w:hAnsi="Book Antiqua"/>
          <w:lang w:val="en-ZA" w:eastAsia="zh-CN"/>
        </w:rPr>
      </w:pPr>
      <w:r w:rsidRPr="000B1011">
        <w:rPr>
          <w:rFonts w:ascii="Book Antiqua" w:hAnsi="Book Antiqua"/>
        </w:rPr>
        <w:t>Nineteen</w:t>
      </w:r>
      <w:r w:rsidR="004F3FD8" w:rsidRPr="000B1011">
        <w:rPr>
          <w:rFonts w:ascii="Book Antiqua" w:hAnsi="Book Antiqua"/>
        </w:rPr>
        <w:t xml:space="preserve"> patients (</w:t>
      </w:r>
      <w:r w:rsidRPr="000B1011">
        <w:rPr>
          <w:rFonts w:ascii="Book Antiqua" w:hAnsi="Book Antiqua"/>
        </w:rPr>
        <w:t>14</w:t>
      </w:r>
      <w:r w:rsidR="004F3FD8" w:rsidRPr="000B1011">
        <w:rPr>
          <w:rFonts w:ascii="Book Antiqua" w:hAnsi="Book Antiqua"/>
        </w:rPr>
        <w:t>.</w:t>
      </w:r>
      <w:r w:rsidRPr="000B1011">
        <w:rPr>
          <w:rFonts w:ascii="Book Antiqua" w:hAnsi="Book Antiqua"/>
        </w:rPr>
        <w:t>6</w:t>
      </w:r>
      <w:r w:rsidR="004F3FD8" w:rsidRPr="000B1011">
        <w:rPr>
          <w:rFonts w:ascii="Book Antiqua" w:hAnsi="Book Antiqua"/>
        </w:rPr>
        <w:t>%) died post-operatively (</w:t>
      </w:r>
      <w:r w:rsidRPr="000B1011">
        <w:rPr>
          <w:rFonts w:ascii="Book Antiqua" w:hAnsi="Book Antiqua"/>
        </w:rPr>
        <w:t xml:space="preserve">GSW </w:t>
      </w:r>
      <w:r w:rsidR="00EB55DA" w:rsidRPr="000B1011">
        <w:rPr>
          <w:rFonts w:ascii="Book Antiqua" w:hAnsi="Book Antiqua"/>
        </w:rPr>
        <w:t>15</w:t>
      </w:r>
      <w:r w:rsidRPr="000B1011">
        <w:rPr>
          <w:rFonts w:ascii="Book Antiqua" w:hAnsi="Book Antiqua"/>
        </w:rPr>
        <w:t xml:space="preserve">, </w:t>
      </w:r>
      <w:r w:rsidR="008E7825" w:rsidRPr="000B1011">
        <w:rPr>
          <w:rFonts w:ascii="Book Antiqua" w:hAnsi="Book Antiqua"/>
        </w:rPr>
        <w:t>b</w:t>
      </w:r>
      <w:r w:rsidRPr="000B1011">
        <w:rPr>
          <w:rFonts w:ascii="Book Antiqua" w:hAnsi="Book Antiqua"/>
        </w:rPr>
        <w:t xml:space="preserve">lunt </w:t>
      </w:r>
      <w:r w:rsidR="00EB55DA" w:rsidRPr="000B1011">
        <w:rPr>
          <w:rFonts w:ascii="Book Antiqua" w:hAnsi="Book Antiqua"/>
        </w:rPr>
        <w:t>3</w:t>
      </w:r>
      <w:r w:rsidRPr="000B1011">
        <w:rPr>
          <w:rFonts w:ascii="Book Antiqua" w:hAnsi="Book Antiqua"/>
        </w:rPr>
        <w:t xml:space="preserve">, </w:t>
      </w:r>
      <w:r w:rsidR="008E7825" w:rsidRPr="000B1011">
        <w:rPr>
          <w:rFonts w:ascii="Book Antiqua" w:hAnsi="Book Antiqua"/>
        </w:rPr>
        <w:t>s</w:t>
      </w:r>
      <w:r w:rsidRPr="000B1011">
        <w:rPr>
          <w:rFonts w:ascii="Book Antiqua" w:hAnsi="Book Antiqua"/>
        </w:rPr>
        <w:t xml:space="preserve">tab </w:t>
      </w:r>
      <w:r w:rsidR="00EB55DA" w:rsidRPr="000B1011">
        <w:rPr>
          <w:rFonts w:ascii="Book Antiqua" w:hAnsi="Book Antiqua"/>
        </w:rPr>
        <w:t>1</w:t>
      </w:r>
      <w:r w:rsidR="004F3FD8" w:rsidRPr="000B1011">
        <w:rPr>
          <w:rFonts w:ascii="Book Antiqua" w:hAnsi="Book Antiqua"/>
        </w:rPr>
        <w:t>)</w:t>
      </w:r>
      <w:r w:rsidR="004A2343" w:rsidRPr="000B1011">
        <w:rPr>
          <w:rFonts w:ascii="Book Antiqua" w:hAnsi="Book Antiqua"/>
        </w:rPr>
        <w:t xml:space="preserve"> of whom 13</w:t>
      </w:r>
      <w:r w:rsidR="00A57B59" w:rsidRPr="000B1011">
        <w:rPr>
          <w:rFonts w:ascii="Book Antiqua" w:hAnsi="Book Antiqua"/>
        </w:rPr>
        <w:t xml:space="preserve"> were shocked on admission</w:t>
      </w:r>
      <w:r w:rsidR="00E15D1D" w:rsidRPr="000B1011">
        <w:rPr>
          <w:rFonts w:ascii="Book Antiqua" w:hAnsi="Book Antiqua"/>
        </w:rPr>
        <w:t>, 10</w:t>
      </w:r>
      <w:r w:rsidR="004F3FD8" w:rsidRPr="000B1011">
        <w:rPr>
          <w:rFonts w:ascii="Book Antiqua" w:hAnsi="Book Antiqua"/>
        </w:rPr>
        <w:t xml:space="preserve"> had major vascular injuries</w:t>
      </w:r>
      <w:r w:rsidR="00E15D1D" w:rsidRPr="000B1011">
        <w:rPr>
          <w:rFonts w:ascii="Book Antiqua" w:hAnsi="Book Antiqua"/>
        </w:rPr>
        <w:t>,</w:t>
      </w:r>
      <w:r w:rsidR="00EB55DA" w:rsidRPr="000B1011">
        <w:rPr>
          <w:rFonts w:ascii="Book Antiqua" w:hAnsi="Book Antiqua"/>
        </w:rPr>
        <w:t xml:space="preserve"> 11 had 3 or more associated abdominal organ injuries</w:t>
      </w:r>
      <w:r w:rsidR="00E15D1D" w:rsidRPr="000B1011">
        <w:rPr>
          <w:rFonts w:ascii="Book Antiqua" w:hAnsi="Book Antiqua"/>
        </w:rPr>
        <w:t xml:space="preserve"> required a median of 25 units of blood (range</w:t>
      </w:r>
      <w:r w:rsidR="004A2343" w:rsidRPr="000B1011">
        <w:rPr>
          <w:rFonts w:ascii="Book Antiqua" w:hAnsi="Book Antiqua"/>
        </w:rPr>
        <w:t xml:space="preserve"> </w:t>
      </w:r>
      <w:r w:rsidR="00E15D1D" w:rsidRPr="000B1011">
        <w:rPr>
          <w:rFonts w:ascii="Book Antiqua" w:hAnsi="Book Antiqua"/>
        </w:rPr>
        <w:t>4-89)</w:t>
      </w:r>
      <w:r w:rsidR="008E2E3B" w:rsidRPr="000B1011">
        <w:rPr>
          <w:rFonts w:ascii="Book Antiqua" w:hAnsi="Book Antiqua"/>
        </w:rPr>
        <w:t>.</w:t>
      </w:r>
      <w:r w:rsidR="00CD7756" w:rsidRPr="000B1011">
        <w:rPr>
          <w:rFonts w:ascii="Book Antiqua" w:hAnsi="Book Antiqua"/>
        </w:rPr>
        <w:t xml:space="preserve"> </w:t>
      </w:r>
      <w:r w:rsidR="00EB55DA" w:rsidRPr="000B1011">
        <w:rPr>
          <w:rFonts w:ascii="Book Antiqua" w:hAnsi="Book Antiqua"/>
        </w:rPr>
        <w:t>Five</w:t>
      </w:r>
      <w:r w:rsidR="004F3FD8" w:rsidRPr="000B1011">
        <w:rPr>
          <w:rFonts w:ascii="Book Antiqua" w:hAnsi="Book Antiqua"/>
        </w:rPr>
        <w:t xml:space="preserve"> deaths occurred with</w:t>
      </w:r>
      <w:r w:rsidR="00EB55DA" w:rsidRPr="000B1011">
        <w:rPr>
          <w:rFonts w:ascii="Book Antiqua" w:hAnsi="Book Antiqua"/>
        </w:rPr>
        <w:t>in the first</w:t>
      </w:r>
      <w:r w:rsidR="004F3FD8" w:rsidRPr="000B1011">
        <w:rPr>
          <w:rFonts w:ascii="Book Antiqua" w:hAnsi="Book Antiqua"/>
        </w:rPr>
        <w:t xml:space="preserve"> 24 hours as a result of complications related to bleeding, DIC and shock</w:t>
      </w:r>
      <w:r w:rsidR="00E15D1D" w:rsidRPr="000B1011">
        <w:rPr>
          <w:rFonts w:ascii="Book Antiqua" w:hAnsi="Book Antiqua"/>
        </w:rPr>
        <w:t xml:space="preserve"> </w:t>
      </w:r>
      <w:r w:rsidR="001D3E04" w:rsidRPr="000B1011">
        <w:rPr>
          <w:rFonts w:ascii="Book Antiqua" w:hAnsi="Book Antiqua"/>
        </w:rPr>
        <w:t xml:space="preserve">due to a combination of complex </w:t>
      </w:r>
      <w:proofErr w:type="spellStart"/>
      <w:r w:rsidR="006A2B98" w:rsidRPr="000B1011">
        <w:rPr>
          <w:rFonts w:ascii="Book Antiqua" w:hAnsi="Book Antiqua"/>
        </w:rPr>
        <w:t>peri</w:t>
      </w:r>
      <w:proofErr w:type="spellEnd"/>
      <w:r w:rsidR="004A2343" w:rsidRPr="000B1011">
        <w:rPr>
          <w:rFonts w:ascii="Book Antiqua" w:hAnsi="Book Antiqua"/>
        </w:rPr>
        <w:t>-</w:t>
      </w:r>
      <w:r w:rsidR="006A2B98" w:rsidRPr="000B1011">
        <w:rPr>
          <w:rFonts w:ascii="Book Antiqua" w:hAnsi="Book Antiqua"/>
        </w:rPr>
        <w:t xml:space="preserve">pancreatic </w:t>
      </w:r>
      <w:r w:rsidR="001D3E04" w:rsidRPr="000B1011">
        <w:rPr>
          <w:rFonts w:ascii="Book Antiqua" w:hAnsi="Book Antiqua"/>
        </w:rPr>
        <w:t>visceral vascular injuries.</w:t>
      </w:r>
      <w:r w:rsidR="00E15D1D" w:rsidRPr="000B1011">
        <w:rPr>
          <w:rFonts w:ascii="Book Antiqua" w:hAnsi="Book Antiqua"/>
        </w:rPr>
        <w:t xml:space="preserve"> </w:t>
      </w:r>
      <w:r w:rsidR="00F86A54" w:rsidRPr="000B1011">
        <w:rPr>
          <w:rFonts w:ascii="Book Antiqua" w:hAnsi="Book Antiqua"/>
        </w:rPr>
        <w:t>Fourteen patients</w:t>
      </w:r>
      <w:r w:rsidR="00CD7756" w:rsidRPr="000B1011">
        <w:rPr>
          <w:rFonts w:ascii="Book Antiqua" w:hAnsi="Book Antiqua"/>
        </w:rPr>
        <w:t xml:space="preserve"> died after 24 hours</w:t>
      </w:r>
      <w:r w:rsidR="00E15D1D" w:rsidRPr="000B1011">
        <w:rPr>
          <w:rFonts w:ascii="Book Antiqua" w:hAnsi="Book Antiqua"/>
        </w:rPr>
        <w:t xml:space="preserve"> (median 17 days</w:t>
      </w:r>
      <w:r w:rsidR="00CD7756" w:rsidRPr="000B1011">
        <w:rPr>
          <w:rFonts w:ascii="Book Antiqua" w:hAnsi="Book Antiqua"/>
        </w:rPr>
        <w:t>, range 2-52 days</w:t>
      </w:r>
      <w:r w:rsidR="00E15D1D" w:rsidRPr="000B1011">
        <w:rPr>
          <w:rFonts w:ascii="Book Antiqua" w:hAnsi="Book Antiqua"/>
        </w:rPr>
        <w:t>)</w:t>
      </w:r>
      <w:r w:rsidR="00F86A54" w:rsidRPr="000B1011">
        <w:rPr>
          <w:rFonts w:ascii="Book Antiqua" w:hAnsi="Book Antiqua"/>
        </w:rPr>
        <w:t xml:space="preserve"> of multi-organ failure</w:t>
      </w:r>
      <w:r w:rsidR="004A2343" w:rsidRPr="000B1011">
        <w:rPr>
          <w:rFonts w:ascii="Book Antiqua" w:hAnsi="Book Antiqua"/>
        </w:rPr>
        <w:t xml:space="preserve"> (MOF)</w:t>
      </w:r>
      <w:r w:rsidR="00F86A54" w:rsidRPr="000B1011">
        <w:rPr>
          <w:rFonts w:ascii="Book Antiqua" w:hAnsi="Book Antiqua"/>
        </w:rPr>
        <w:t xml:space="preserve">, </w:t>
      </w:r>
      <w:r w:rsidR="00165940" w:rsidRPr="000B1011">
        <w:rPr>
          <w:rFonts w:ascii="Book Antiqua" w:hAnsi="Book Antiqua"/>
        </w:rPr>
        <w:t>respiratory failure</w:t>
      </w:r>
      <w:r w:rsidR="00F86A54" w:rsidRPr="000B1011">
        <w:rPr>
          <w:rFonts w:ascii="Book Antiqua" w:hAnsi="Book Antiqua"/>
        </w:rPr>
        <w:t xml:space="preserve"> (n=9)</w:t>
      </w:r>
      <w:r w:rsidR="00165940" w:rsidRPr="000B1011">
        <w:rPr>
          <w:rFonts w:ascii="Book Antiqua" w:hAnsi="Book Antiqua"/>
        </w:rPr>
        <w:t xml:space="preserve">, </w:t>
      </w:r>
      <w:r w:rsidR="00F86A54" w:rsidRPr="000B1011">
        <w:rPr>
          <w:rFonts w:ascii="Book Antiqua" w:hAnsi="Book Antiqua"/>
        </w:rPr>
        <w:t>DIC (n=5),</w:t>
      </w:r>
      <w:r w:rsidR="00D43AD7" w:rsidRPr="000B1011">
        <w:rPr>
          <w:rFonts w:ascii="Book Antiqua" w:hAnsi="Book Antiqua"/>
        </w:rPr>
        <w:t xml:space="preserve"> septic shock (n=3), r</w:t>
      </w:r>
      <w:r w:rsidR="00165940" w:rsidRPr="000B1011">
        <w:rPr>
          <w:rFonts w:ascii="Book Antiqua" w:hAnsi="Book Antiqua"/>
        </w:rPr>
        <w:t>enal failure</w:t>
      </w:r>
      <w:r w:rsidR="00D43AD7" w:rsidRPr="000B1011">
        <w:rPr>
          <w:rFonts w:ascii="Book Antiqua" w:hAnsi="Book Antiqua"/>
        </w:rPr>
        <w:t xml:space="preserve"> (n=1) and </w:t>
      </w:r>
      <w:r w:rsidR="00165940" w:rsidRPr="000B1011">
        <w:rPr>
          <w:rFonts w:ascii="Book Antiqua" w:hAnsi="Book Antiqua"/>
        </w:rPr>
        <w:t>abdominal bleeding</w:t>
      </w:r>
      <w:r w:rsidR="00D43AD7" w:rsidRPr="000B1011">
        <w:rPr>
          <w:rFonts w:ascii="Book Antiqua" w:hAnsi="Book Antiqua"/>
        </w:rPr>
        <w:t xml:space="preserve"> (n=1).</w:t>
      </w:r>
      <w:r w:rsidR="00BD72D1" w:rsidRPr="000B1011">
        <w:rPr>
          <w:rFonts w:ascii="Book Antiqua" w:hAnsi="Book Antiqua"/>
        </w:rPr>
        <w:t xml:space="preserve"> </w:t>
      </w:r>
      <w:r w:rsidR="0038569B" w:rsidRPr="000B1011">
        <w:rPr>
          <w:rFonts w:ascii="Book Antiqua" w:hAnsi="Book Antiqua"/>
        </w:rPr>
        <w:t>F</w:t>
      </w:r>
      <w:r w:rsidR="00BD72D1" w:rsidRPr="000B1011">
        <w:rPr>
          <w:rFonts w:ascii="Book Antiqua" w:hAnsi="Book Antiqua"/>
        </w:rPr>
        <w:t>our patients</w:t>
      </w:r>
      <w:r w:rsidR="0038569B" w:rsidRPr="000B1011">
        <w:rPr>
          <w:rFonts w:ascii="Book Antiqua" w:hAnsi="Book Antiqua"/>
        </w:rPr>
        <w:t xml:space="preserve"> (20%) died after</w:t>
      </w:r>
      <w:r w:rsidR="00BD72D1" w:rsidRPr="000B1011">
        <w:rPr>
          <w:rFonts w:ascii="Book Antiqua" w:hAnsi="Book Antiqua"/>
        </w:rPr>
        <w:t xml:space="preserve"> </w:t>
      </w:r>
      <w:r w:rsidR="008E2E3B" w:rsidRPr="000B1011">
        <w:rPr>
          <w:rFonts w:ascii="Book Antiqua" w:hAnsi="Book Antiqua"/>
        </w:rPr>
        <w:t>PD</w:t>
      </w:r>
      <w:r w:rsidR="00BD72D1" w:rsidRPr="000B1011">
        <w:rPr>
          <w:rFonts w:ascii="Book Antiqua" w:hAnsi="Book Antiqua"/>
        </w:rPr>
        <w:t>, including t</w:t>
      </w:r>
      <w:r w:rsidR="00B10050" w:rsidRPr="000B1011">
        <w:rPr>
          <w:rFonts w:ascii="Book Antiqua" w:hAnsi="Book Antiqua"/>
          <w:lang w:val="en-ZA"/>
        </w:rPr>
        <w:t xml:space="preserve">wo of the six patients who </w:t>
      </w:r>
      <w:r w:rsidR="00B10050" w:rsidRPr="000B1011">
        <w:rPr>
          <w:rFonts w:ascii="Book Antiqua" w:hAnsi="Book Antiqua"/>
        </w:rPr>
        <w:t xml:space="preserve">underwent a </w:t>
      </w:r>
      <w:r w:rsidR="00BD72D1" w:rsidRPr="000B1011">
        <w:rPr>
          <w:rFonts w:ascii="Book Antiqua" w:hAnsi="Book Antiqua"/>
        </w:rPr>
        <w:t xml:space="preserve">delayed </w:t>
      </w:r>
      <w:r w:rsidR="008E2E3B" w:rsidRPr="000B1011">
        <w:rPr>
          <w:rFonts w:ascii="Book Antiqua" w:hAnsi="Book Antiqua"/>
        </w:rPr>
        <w:t>PD</w:t>
      </w:r>
      <w:r w:rsidR="00B10050" w:rsidRPr="000B1011">
        <w:rPr>
          <w:rFonts w:ascii="Book Antiqua" w:hAnsi="Book Antiqua"/>
        </w:rPr>
        <w:t xml:space="preserve"> and reconstruction</w:t>
      </w:r>
      <w:r w:rsidR="00B10050" w:rsidRPr="000B1011">
        <w:rPr>
          <w:rFonts w:ascii="Book Antiqua" w:hAnsi="Book Antiqua"/>
          <w:lang w:val="en-ZA"/>
        </w:rPr>
        <w:t xml:space="preserve"> after DC</w:t>
      </w:r>
      <w:r w:rsidR="00F0627E" w:rsidRPr="000B1011">
        <w:rPr>
          <w:rFonts w:ascii="Book Antiqua" w:hAnsi="Book Antiqua"/>
          <w:lang w:val="en-ZA"/>
        </w:rPr>
        <w:t>L</w:t>
      </w:r>
      <w:r w:rsidR="00BD72D1" w:rsidRPr="000B1011">
        <w:rPr>
          <w:rFonts w:ascii="Book Antiqua" w:hAnsi="Book Antiqua"/>
          <w:lang w:val="en-ZA"/>
        </w:rPr>
        <w:t xml:space="preserve"> </w:t>
      </w:r>
      <w:r w:rsidR="00BD72D1" w:rsidRPr="000B1011">
        <w:rPr>
          <w:rFonts w:ascii="Book Antiqua" w:hAnsi="Book Antiqua"/>
        </w:rPr>
        <w:t xml:space="preserve">(Table </w:t>
      </w:r>
      <w:r w:rsidR="00F0627E" w:rsidRPr="000B1011">
        <w:rPr>
          <w:rFonts w:ascii="Book Antiqua" w:hAnsi="Book Antiqua"/>
        </w:rPr>
        <w:t>4</w:t>
      </w:r>
      <w:r w:rsidR="00BD72D1" w:rsidRPr="000B1011">
        <w:rPr>
          <w:rFonts w:ascii="Book Antiqua" w:hAnsi="Book Antiqua"/>
        </w:rPr>
        <w:t>)</w:t>
      </w:r>
      <w:r w:rsidR="00B10050" w:rsidRPr="000B1011">
        <w:rPr>
          <w:rFonts w:ascii="Book Antiqua" w:hAnsi="Book Antiqua"/>
          <w:lang w:val="en-ZA"/>
        </w:rPr>
        <w:t>.</w:t>
      </w:r>
    </w:p>
    <w:p w14:paraId="5CBD980E" w14:textId="7DD11C5B" w:rsidR="0089310D" w:rsidRPr="000B1011" w:rsidRDefault="00C87ACC" w:rsidP="002A4538">
      <w:pPr>
        <w:pStyle w:val="BodyText"/>
        <w:spacing w:line="360" w:lineRule="auto"/>
        <w:ind w:firstLine="720"/>
        <w:rPr>
          <w:rFonts w:ascii="Book Antiqua" w:hAnsi="Book Antiqua" w:cs="Times New Roman"/>
          <w:lang w:val="en-ZA"/>
        </w:rPr>
      </w:pPr>
      <w:r w:rsidRPr="000B1011">
        <w:rPr>
          <w:rFonts w:ascii="Book Antiqua" w:hAnsi="Book Antiqua" w:cs="Times New Roman"/>
          <w:lang w:val="en-ZA"/>
        </w:rPr>
        <w:t>Patients who were o</w:t>
      </w:r>
      <w:r w:rsidR="004D6561" w:rsidRPr="000B1011">
        <w:rPr>
          <w:rFonts w:ascii="Book Antiqua" w:hAnsi="Book Antiqua" w:cs="Times New Roman"/>
          <w:lang w:val="en-ZA"/>
        </w:rPr>
        <w:t xml:space="preserve">lder, </w:t>
      </w:r>
      <w:r w:rsidR="003613D8" w:rsidRPr="000B1011">
        <w:rPr>
          <w:rFonts w:ascii="Book Antiqua" w:hAnsi="Book Antiqua" w:cs="Times New Roman"/>
          <w:lang w:val="en-ZA"/>
        </w:rPr>
        <w:t xml:space="preserve">those who </w:t>
      </w:r>
      <w:r w:rsidR="004D6561" w:rsidRPr="000B1011">
        <w:rPr>
          <w:rFonts w:ascii="Book Antiqua" w:hAnsi="Book Antiqua" w:cs="Times New Roman"/>
          <w:lang w:val="en-ZA"/>
        </w:rPr>
        <w:t xml:space="preserve">had a RTS </w:t>
      </w:r>
      <w:r w:rsidR="00010D8B" w:rsidRPr="000B1011">
        <w:rPr>
          <w:rFonts w:ascii="Book Antiqua" w:hAnsi="Book Antiqua" w:cs="Times New Roman"/>
          <w:lang w:val="en-ZA"/>
        </w:rPr>
        <w:t>≥</w:t>
      </w:r>
      <w:r w:rsidR="004D6561" w:rsidRPr="000B1011">
        <w:rPr>
          <w:rFonts w:ascii="Book Antiqua" w:hAnsi="Book Antiqua" w:cs="Times New Roman"/>
          <w:lang w:val="en-ZA"/>
        </w:rPr>
        <w:t xml:space="preserve">7.8, were shocked on admission, had grade 5 injuries </w:t>
      </w:r>
      <w:r w:rsidR="00010D8B" w:rsidRPr="000B1011">
        <w:rPr>
          <w:rFonts w:ascii="Book Antiqua" w:hAnsi="Book Antiqua" w:cs="Times New Roman"/>
          <w:lang w:val="en-ZA"/>
        </w:rPr>
        <w:t>with</w:t>
      </w:r>
      <w:r w:rsidR="004D6561" w:rsidRPr="000B1011">
        <w:rPr>
          <w:rFonts w:ascii="Book Antiqua" w:hAnsi="Book Antiqua" w:cs="Times New Roman"/>
          <w:lang w:val="en-ZA"/>
        </w:rPr>
        <w:t xml:space="preserve"> associated vascular </w:t>
      </w:r>
      <w:r w:rsidR="00010D8B" w:rsidRPr="000B1011">
        <w:rPr>
          <w:rFonts w:ascii="Book Antiqua" w:hAnsi="Book Antiqua" w:cs="Times New Roman"/>
          <w:lang w:val="en-ZA"/>
        </w:rPr>
        <w:t xml:space="preserve">or </w:t>
      </w:r>
      <w:r w:rsidR="004D6561" w:rsidRPr="000B1011">
        <w:rPr>
          <w:rFonts w:ascii="Book Antiqua" w:hAnsi="Book Antiqua" w:cs="Times New Roman"/>
          <w:lang w:val="en-ZA"/>
        </w:rPr>
        <w:t>duodenal injur</w:t>
      </w:r>
      <w:r w:rsidR="00010D8B" w:rsidRPr="000B1011">
        <w:rPr>
          <w:rFonts w:ascii="Book Antiqua" w:hAnsi="Book Antiqua" w:cs="Times New Roman"/>
          <w:lang w:val="en-ZA"/>
        </w:rPr>
        <w:t>ies</w:t>
      </w:r>
      <w:r w:rsidR="004D6561" w:rsidRPr="000B1011">
        <w:rPr>
          <w:rFonts w:ascii="Book Antiqua" w:hAnsi="Book Antiqua" w:cs="Times New Roman"/>
          <w:lang w:val="en-ZA"/>
        </w:rPr>
        <w:t xml:space="preserve">, required a DCL, received a larger blood transfusion, had a PD </w:t>
      </w:r>
      <w:r w:rsidR="00010D8B" w:rsidRPr="000B1011">
        <w:rPr>
          <w:rFonts w:ascii="Book Antiqua" w:hAnsi="Book Antiqua" w:cs="Times New Roman"/>
          <w:lang w:val="en-ZA"/>
        </w:rPr>
        <w:t xml:space="preserve">or </w:t>
      </w:r>
      <w:r w:rsidR="004D6561" w:rsidRPr="000B1011">
        <w:rPr>
          <w:rFonts w:ascii="Book Antiqua" w:hAnsi="Book Antiqua" w:cs="Times New Roman"/>
          <w:lang w:val="en-ZA"/>
        </w:rPr>
        <w:t xml:space="preserve">repeat laparotomies </w:t>
      </w:r>
      <w:r w:rsidR="00010D8B" w:rsidRPr="000B1011">
        <w:rPr>
          <w:rFonts w:ascii="Book Antiqua" w:hAnsi="Book Antiqua" w:cs="Times New Roman"/>
          <w:lang w:val="en-ZA"/>
        </w:rPr>
        <w:t xml:space="preserve">were more likely to have complications after pancreatic resection </w:t>
      </w:r>
      <w:r w:rsidR="004D6561" w:rsidRPr="000B1011">
        <w:rPr>
          <w:rFonts w:ascii="Book Antiqua" w:hAnsi="Book Antiqua" w:cs="Times New Roman"/>
          <w:lang w:val="en-ZA"/>
        </w:rPr>
        <w:t>(Table 2).</w:t>
      </w:r>
      <w:r w:rsidR="00C8461F" w:rsidRPr="000B1011">
        <w:rPr>
          <w:rFonts w:ascii="Book Antiqua" w:hAnsi="Book Antiqua" w:cs="Times New Roman"/>
          <w:lang w:val="en-ZA"/>
        </w:rPr>
        <w:t xml:space="preserve"> Applying univariate logistic regression analysis mechanism of injury, RTS </w:t>
      </w:r>
      <w:r w:rsidR="00010D8B" w:rsidRPr="000B1011">
        <w:rPr>
          <w:rFonts w:ascii="Book Antiqua" w:hAnsi="Book Antiqua" w:cs="Times New Roman"/>
          <w:lang w:val="en-ZA"/>
        </w:rPr>
        <w:t>≥</w:t>
      </w:r>
      <w:r w:rsidR="00C8461F" w:rsidRPr="000B1011">
        <w:rPr>
          <w:rFonts w:ascii="Book Antiqua" w:hAnsi="Book Antiqua" w:cs="Times New Roman"/>
          <w:lang w:val="en-ZA"/>
        </w:rPr>
        <w:t xml:space="preserve">7.8, shock on admission, DCL, greater AAST grade and type of pancreatic resection (PD) were </w:t>
      </w:r>
      <w:r w:rsidR="00C8461F" w:rsidRPr="000B1011">
        <w:rPr>
          <w:rFonts w:ascii="Book Antiqua" w:hAnsi="Book Antiqua" w:cs="Times New Roman"/>
          <w:lang w:val="en-ZA"/>
        </w:rPr>
        <w:lastRenderedPageBreak/>
        <w:t>significant variables for complications</w:t>
      </w:r>
      <w:r w:rsidR="00087BD6" w:rsidRPr="000B1011">
        <w:rPr>
          <w:rFonts w:ascii="Book Antiqua" w:hAnsi="Book Antiqua" w:cs="Times New Roman"/>
          <w:lang w:val="en-ZA"/>
        </w:rPr>
        <w:t xml:space="preserve"> (Table 5)</w:t>
      </w:r>
      <w:r w:rsidR="00C8461F" w:rsidRPr="000B1011">
        <w:rPr>
          <w:rFonts w:ascii="Book Antiqua" w:hAnsi="Book Antiqua" w:cs="Times New Roman"/>
          <w:lang w:val="en-ZA"/>
        </w:rPr>
        <w:t xml:space="preserve">. </w:t>
      </w:r>
      <w:r w:rsidR="00B34B8B" w:rsidRPr="000B1011">
        <w:rPr>
          <w:rFonts w:ascii="Book Antiqua" w:hAnsi="Book Antiqua" w:cs="Times New Roman"/>
          <w:lang w:val="en-ZA"/>
        </w:rPr>
        <w:t>Multivariate logistic regression analysis</w:t>
      </w:r>
      <w:r w:rsidR="00010D8B" w:rsidRPr="000B1011">
        <w:rPr>
          <w:rFonts w:ascii="Book Antiqua" w:hAnsi="Book Antiqua" w:cs="Times New Roman"/>
          <w:lang w:val="en-ZA"/>
        </w:rPr>
        <w:t>,</w:t>
      </w:r>
      <w:r w:rsidR="00B34B8B" w:rsidRPr="000B1011">
        <w:rPr>
          <w:rFonts w:ascii="Book Antiqua" w:hAnsi="Book Antiqua" w:cs="Times New Roman"/>
          <w:lang w:val="en-ZA"/>
        </w:rPr>
        <w:t xml:space="preserve"> however showed only age and type of pancreatic resection </w:t>
      </w:r>
      <w:r w:rsidR="0069078D" w:rsidRPr="000B1011">
        <w:rPr>
          <w:rFonts w:ascii="Book Antiqua" w:hAnsi="Book Antiqua" w:cs="Times New Roman"/>
          <w:lang w:val="en-ZA"/>
        </w:rPr>
        <w:t xml:space="preserve">(PD) </w:t>
      </w:r>
      <w:r w:rsidR="00D1217E" w:rsidRPr="000B1011">
        <w:rPr>
          <w:rFonts w:ascii="Book Antiqua" w:hAnsi="Book Antiqua" w:cs="Times New Roman"/>
          <w:lang w:val="en-ZA"/>
        </w:rPr>
        <w:t>to be</w:t>
      </w:r>
      <w:r w:rsidR="00010D8B" w:rsidRPr="000B1011">
        <w:rPr>
          <w:rFonts w:ascii="Book Antiqua" w:hAnsi="Book Antiqua" w:cs="Times New Roman"/>
          <w:lang w:val="en-ZA"/>
        </w:rPr>
        <w:t xml:space="preserve"> </w:t>
      </w:r>
      <w:r w:rsidR="00B34B8B" w:rsidRPr="000B1011">
        <w:rPr>
          <w:rFonts w:ascii="Book Antiqua" w:hAnsi="Book Antiqua" w:cs="Times New Roman"/>
          <w:lang w:val="en-ZA"/>
        </w:rPr>
        <w:t>significant</w:t>
      </w:r>
      <w:r w:rsidR="00087BD6" w:rsidRPr="000B1011">
        <w:rPr>
          <w:rFonts w:ascii="Book Antiqua" w:hAnsi="Book Antiqua" w:cs="Times New Roman"/>
          <w:lang w:val="en-ZA"/>
        </w:rPr>
        <w:t xml:space="preserve"> (Table 5)</w:t>
      </w:r>
      <w:r w:rsidR="00B34B8B" w:rsidRPr="000B1011">
        <w:rPr>
          <w:rFonts w:ascii="Book Antiqua" w:hAnsi="Book Antiqua" w:cs="Times New Roman"/>
          <w:lang w:val="en-ZA"/>
        </w:rPr>
        <w:t>.</w:t>
      </w:r>
    </w:p>
    <w:p w14:paraId="24976B9A" w14:textId="074CD623" w:rsidR="0089310D" w:rsidRPr="000B1011" w:rsidRDefault="0089310D" w:rsidP="000B1011">
      <w:pPr>
        <w:spacing w:line="360" w:lineRule="auto"/>
        <w:jc w:val="both"/>
        <w:rPr>
          <w:rFonts w:ascii="Book Antiqua" w:hAnsi="Book Antiqua"/>
          <w:lang w:val="en-ZA"/>
        </w:rPr>
      </w:pPr>
    </w:p>
    <w:p w14:paraId="1E2D675E" w14:textId="7221194D" w:rsidR="00441CBC" w:rsidRPr="00A844F3" w:rsidRDefault="00A844F3" w:rsidP="00A844F3">
      <w:pPr>
        <w:spacing w:line="360" w:lineRule="auto"/>
        <w:jc w:val="both"/>
        <w:rPr>
          <w:rFonts w:ascii="Book Antiqua" w:hAnsi="Book Antiqua"/>
          <w:b/>
          <w:lang w:eastAsia="zh-CN"/>
        </w:rPr>
      </w:pPr>
      <w:r w:rsidRPr="00A844F3">
        <w:rPr>
          <w:rFonts w:ascii="Book Antiqua" w:hAnsi="Book Antiqua"/>
          <w:b/>
        </w:rPr>
        <w:t xml:space="preserve">DISCUSSION </w:t>
      </w:r>
    </w:p>
    <w:p w14:paraId="7AC6EA59" w14:textId="7AD48698" w:rsidR="00D677C3" w:rsidRPr="00A844F3" w:rsidRDefault="00493D01" w:rsidP="000B1011">
      <w:pPr>
        <w:autoSpaceDE w:val="0"/>
        <w:autoSpaceDN w:val="0"/>
        <w:adjustRightInd w:val="0"/>
        <w:spacing w:line="360" w:lineRule="auto"/>
        <w:jc w:val="both"/>
        <w:rPr>
          <w:rFonts w:ascii="Book Antiqua" w:hAnsi="Book Antiqua"/>
          <w:lang w:eastAsia="zh-CN"/>
        </w:rPr>
      </w:pPr>
      <w:r w:rsidRPr="000B1011">
        <w:rPr>
          <w:rFonts w:ascii="Book Antiqua" w:hAnsi="Book Antiqua"/>
          <w:lang w:val="en-ZA"/>
        </w:rPr>
        <w:t xml:space="preserve">The present study is the largest series to date of consecutive patients undergoing a </w:t>
      </w:r>
      <w:r w:rsidR="00C94370" w:rsidRPr="000B1011">
        <w:rPr>
          <w:rFonts w:ascii="Book Antiqua" w:hAnsi="Book Antiqua"/>
          <w:lang w:val="en-ZA"/>
        </w:rPr>
        <w:t xml:space="preserve">major </w:t>
      </w:r>
      <w:r w:rsidRPr="000B1011">
        <w:rPr>
          <w:rFonts w:ascii="Book Antiqua" w:hAnsi="Book Antiqua"/>
          <w:lang w:val="en-ZA"/>
        </w:rPr>
        <w:t>pancreat</w:t>
      </w:r>
      <w:r w:rsidR="00C94370" w:rsidRPr="000B1011">
        <w:rPr>
          <w:rFonts w:ascii="Book Antiqua" w:hAnsi="Book Antiqua"/>
          <w:lang w:val="en-ZA"/>
        </w:rPr>
        <w:t>ic resection</w:t>
      </w:r>
      <w:r w:rsidRPr="000B1011">
        <w:rPr>
          <w:rFonts w:ascii="Book Antiqua" w:hAnsi="Book Antiqua"/>
          <w:lang w:val="en-ZA"/>
        </w:rPr>
        <w:t xml:space="preserve"> for trauma</w:t>
      </w:r>
      <w:r w:rsidR="007E1242" w:rsidRPr="000B1011">
        <w:rPr>
          <w:rFonts w:ascii="Book Antiqua" w:hAnsi="Book Antiqua"/>
          <w:lang w:val="en-ZA"/>
        </w:rPr>
        <w:t xml:space="preserve"> and</w:t>
      </w:r>
      <w:r w:rsidRPr="000B1011">
        <w:rPr>
          <w:rFonts w:ascii="Book Antiqua" w:hAnsi="Book Antiqua"/>
          <w:lang w:val="en-ZA"/>
        </w:rPr>
        <w:t xml:space="preserve"> represents a select cohort of severe pancreatic injuries with the common denominator </w:t>
      </w:r>
      <w:r w:rsidR="003613D8" w:rsidRPr="000B1011">
        <w:rPr>
          <w:rFonts w:ascii="Book Antiqua" w:hAnsi="Book Antiqua"/>
          <w:lang w:val="en-ZA"/>
        </w:rPr>
        <w:t>a</w:t>
      </w:r>
      <w:r w:rsidRPr="000B1011">
        <w:rPr>
          <w:rFonts w:ascii="Book Antiqua" w:hAnsi="Book Antiqua"/>
          <w:lang w:val="en-ZA"/>
        </w:rPr>
        <w:t xml:space="preserve"> main pancreatic duct</w:t>
      </w:r>
      <w:r w:rsidR="003613D8" w:rsidRPr="000B1011">
        <w:rPr>
          <w:rFonts w:ascii="Book Antiqua" w:hAnsi="Book Antiqua"/>
          <w:lang w:val="en-ZA"/>
        </w:rPr>
        <w:t xml:space="preserve"> injury</w:t>
      </w:r>
      <w:r w:rsidRPr="000B1011">
        <w:rPr>
          <w:rFonts w:ascii="Book Antiqua" w:hAnsi="Book Antiqua"/>
          <w:lang w:val="en-ZA"/>
        </w:rPr>
        <w:t xml:space="preserve">. </w:t>
      </w:r>
      <w:r w:rsidRPr="000B1011">
        <w:rPr>
          <w:rFonts w:ascii="Book Antiqua" w:hAnsi="Book Antiqua"/>
        </w:rPr>
        <w:t xml:space="preserve">To our knowledge, this is the first study to examine </w:t>
      </w:r>
      <w:r w:rsidRPr="000B1011">
        <w:rPr>
          <w:rFonts w:ascii="Book Antiqua" w:hAnsi="Book Antiqua"/>
          <w:lang w:val="en-ZA"/>
        </w:rPr>
        <w:t>ASGS</w:t>
      </w:r>
      <w:r w:rsidRPr="000B1011">
        <w:rPr>
          <w:rFonts w:ascii="Book Antiqua" w:hAnsi="Book Antiqua"/>
        </w:rPr>
        <w:t xml:space="preserve"> metrics to </w:t>
      </w:r>
      <w:r w:rsidR="00FE173B" w:rsidRPr="000B1011">
        <w:rPr>
          <w:rFonts w:ascii="Book Antiqua" w:hAnsi="Book Antiqua"/>
        </w:rPr>
        <w:t>ass</w:t>
      </w:r>
      <w:r w:rsidR="00DD42C3" w:rsidRPr="000B1011">
        <w:rPr>
          <w:rFonts w:ascii="Book Antiqua" w:hAnsi="Book Antiqua"/>
        </w:rPr>
        <w:t xml:space="preserve">ess </w:t>
      </w:r>
      <w:r w:rsidRPr="000B1011">
        <w:rPr>
          <w:rFonts w:ascii="Book Antiqua" w:hAnsi="Book Antiqua"/>
        </w:rPr>
        <w:t>the usefulness of th</w:t>
      </w:r>
      <w:r w:rsidR="00DD42C3" w:rsidRPr="000B1011">
        <w:rPr>
          <w:rFonts w:ascii="Book Antiqua" w:hAnsi="Book Antiqua"/>
        </w:rPr>
        <w:t>e</w:t>
      </w:r>
      <w:r w:rsidRPr="000B1011">
        <w:rPr>
          <w:rFonts w:ascii="Book Antiqua" w:hAnsi="Book Antiqua"/>
        </w:rPr>
        <w:t xml:space="preserve"> scoring system </w:t>
      </w:r>
      <w:r w:rsidR="006B599C" w:rsidRPr="000B1011">
        <w:rPr>
          <w:rFonts w:ascii="Book Antiqua" w:hAnsi="Book Antiqua"/>
        </w:rPr>
        <w:t>to</w:t>
      </w:r>
      <w:r w:rsidR="007E1242" w:rsidRPr="000B1011">
        <w:rPr>
          <w:rFonts w:ascii="Book Antiqua" w:hAnsi="Book Antiqua"/>
        </w:rPr>
        <w:t xml:space="preserve"> benchmark</w:t>
      </w:r>
      <w:r w:rsidRPr="000B1011">
        <w:rPr>
          <w:rFonts w:ascii="Book Antiqua" w:hAnsi="Book Antiqua"/>
        </w:rPr>
        <w:t xml:space="preserve"> the </w:t>
      </w:r>
      <w:r w:rsidR="006B599C" w:rsidRPr="000B1011">
        <w:rPr>
          <w:rFonts w:ascii="Book Antiqua" w:hAnsi="Book Antiqua"/>
        </w:rPr>
        <w:t xml:space="preserve">spectrum and </w:t>
      </w:r>
      <w:r w:rsidRPr="000B1011">
        <w:rPr>
          <w:rFonts w:ascii="Book Antiqua" w:hAnsi="Book Antiqua"/>
        </w:rPr>
        <w:t>severity of complications after pancreatic resection for trauma.</w:t>
      </w:r>
      <w:r w:rsidR="00D677C3" w:rsidRPr="000B1011">
        <w:rPr>
          <w:rFonts w:ascii="Book Antiqua" w:hAnsi="Book Antiqua"/>
        </w:rPr>
        <w:t xml:space="preserve"> </w:t>
      </w:r>
      <w:r w:rsidR="00270CD1" w:rsidRPr="000B1011">
        <w:rPr>
          <w:rFonts w:ascii="Book Antiqua" w:hAnsi="Book Antiqua"/>
        </w:rPr>
        <w:t xml:space="preserve">Unlike the planning and precision of elective pancreatic resections performed under controlled conditions with prior knowledge of co-morbidities, extent of pathology and anatomical considerations, the complexities and </w:t>
      </w:r>
      <w:r w:rsidR="006D63E1" w:rsidRPr="000B1011">
        <w:rPr>
          <w:rFonts w:ascii="Book Antiqua" w:hAnsi="Book Antiqua"/>
        </w:rPr>
        <w:t xml:space="preserve">unpredictable operative demands </w:t>
      </w:r>
      <w:r w:rsidR="00270CD1" w:rsidRPr="000B1011">
        <w:rPr>
          <w:rFonts w:ascii="Book Antiqua" w:hAnsi="Book Antiqua"/>
        </w:rPr>
        <w:t xml:space="preserve">surgeons </w:t>
      </w:r>
      <w:r w:rsidR="006D63E1" w:rsidRPr="000B1011">
        <w:rPr>
          <w:rFonts w:ascii="Book Antiqua" w:hAnsi="Book Antiqua"/>
        </w:rPr>
        <w:t xml:space="preserve">are faced with </w:t>
      </w:r>
      <w:r w:rsidR="00270CD1" w:rsidRPr="000B1011">
        <w:rPr>
          <w:rFonts w:ascii="Book Antiqua" w:hAnsi="Book Antiqua"/>
        </w:rPr>
        <w:t>during a pancreatic resection for trauma frequently require flexible or innovative strategies</w:t>
      </w:r>
      <w:r w:rsidR="00D676C2" w:rsidRPr="000B1011">
        <w:rPr>
          <w:rFonts w:ascii="Book Antiqua" w:hAnsi="Book Antiqua"/>
          <w:vertAlign w:val="superscript"/>
          <w:lang w:val="en-ZA"/>
        </w:rPr>
        <w:t>[</w:t>
      </w:r>
      <w:r w:rsidR="00270CD1" w:rsidRPr="000B1011">
        <w:rPr>
          <w:rFonts w:ascii="Book Antiqua" w:hAnsi="Book Antiqua"/>
          <w:vertAlign w:val="superscript"/>
        </w:rPr>
        <w:t>2</w:t>
      </w:r>
      <w:r w:rsidR="00E07A7B" w:rsidRPr="000B1011">
        <w:rPr>
          <w:rFonts w:ascii="Book Antiqua" w:hAnsi="Book Antiqua"/>
          <w:vertAlign w:val="superscript"/>
        </w:rPr>
        <w:t>2</w:t>
      </w:r>
      <w:r w:rsidR="00D676C2" w:rsidRPr="000B1011">
        <w:rPr>
          <w:rFonts w:ascii="Book Antiqua" w:hAnsi="Book Antiqua"/>
          <w:vertAlign w:val="superscript"/>
        </w:rPr>
        <w:t>]</w:t>
      </w:r>
      <w:r w:rsidR="00270CD1" w:rsidRPr="000B1011">
        <w:rPr>
          <w:rFonts w:ascii="Book Antiqua" w:hAnsi="Book Antiqua"/>
        </w:rPr>
        <w:t xml:space="preserve">. There seldom is the opportunity to evaluate and study the details of the injury pre-operatively and resection is often undertaken under unfavourable circumstances when other competing life-threatening injuries are present and take </w:t>
      </w:r>
      <w:proofErr w:type="gramStart"/>
      <w:r w:rsidR="00E07A7B" w:rsidRPr="000B1011">
        <w:rPr>
          <w:rFonts w:ascii="Book Antiqua" w:hAnsi="Book Antiqua"/>
        </w:rPr>
        <w:t>precedence</w:t>
      </w:r>
      <w:r w:rsidR="00D676C2" w:rsidRPr="000B1011">
        <w:rPr>
          <w:rFonts w:ascii="Book Antiqua" w:hAnsi="Book Antiqua"/>
          <w:vertAlign w:val="superscript"/>
          <w:lang w:val="en-ZA"/>
        </w:rPr>
        <w:t>[</w:t>
      </w:r>
      <w:proofErr w:type="gramEnd"/>
      <w:r w:rsidR="00E07A7B" w:rsidRPr="000B1011">
        <w:rPr>
          <w:rFonts w:ascii="Book Antiqua" w:hAnsi="Book Antiqua"/>
          <w:vertAlign w:val="superscript"/>
        </w:rPr>
        <w:t>16</w:t>
      </w:r>
      <w:r w:rsidR="00D676C2" w:rsidRPr="000B1011">
        <w:rPr>
          <w:rFonts w:ascii="Book Antiqua" w:hAnsi="Book Antiqua"/>
          <w:vertAlign w:val="superscript"/>
        </w:rPr>
        <w:t>]</w:t>
      </w:r>
      <w:r w:rsidR="00270CD1" w:rsidRPr="000B1011">
        <w:rPr>
          <w:rFonts w:ascii="Book Antiqua" w:hAnsi="Book Antiqua"/>
        </w:rPr>
        <w:t xml:space="preserve">. </w:t>
      </w:r>
    </w:p>
    <w:p w14:paraId="3E89287A" w14:textId="463C7D83" w:rsidR="00371FAF" w:rsidRPr="00A844F3" w:rsidRDefault="00270CD1" w:rsidP="002A4538">
      <w:pPr>
        <w:spacing w:line="360" w:lineRule="auto"/>
        <w:ind w:firstLine="720"/>
        <w:jc w:val="both"/>
        <w:rPr>
          <w:rFonts w:ascii="Book Antiqua" w:hAnsi="Book Antiqua"/>
          <w:color w:val="000000"/>
          <w:lang w:eastAsia="zh-CN"/>
        </w:rPr>
      </w:pPr>
      <w:r w:rsidRPr="000B1011">
        <w:rPr>
          <w:rFonts w:ascii="Book Antiqua" w:hAnsi="Book Antiqua"/>
        </w:rPr>
        <w:t xml:space="preserve">The accurate intra-operative assessment of major pancreatic injuries may be complex and the surgeon may be faced with a range of uncertainties, some of which only become apparent during the </w:t>
      </w:r>
      <w:proofErr w:type="gramStart"/>
      <w:r w:rsidRPr="000B1011">
        <w:rPr>
          <w:rFonts w:ascii="Book Antiqua" w:hAnsi="Book Antiqua"/>
        </w:rPr>
        <w:t>procedure</w:t>
      </w:r>
      <w:r w:rsidR="00D676C2" w:rsidRPr="000B1011">
        <w:rPr>
          <w:rFonts w:ascii="Book Antiqua" w:hAnsi="Book Antiqua"/>
          <w:vertAlign w:val="superscript"/>
          <w:lang w:val="en-ZA"/>
        </w:rPr>
        <w:t>[</w:t>
      </w:r>
      <w:proofErr w:type="gramEnd"/>
      <w:r w:rsidR="00C87ACC" w:rsidRPr="000B1011">
        <w:rPr>
          <w:rFonts w:ascii="Book Antiqua" w:hAnsi="Book Antiqua"/>
          <w:vertAlign w:val="superscript"/>
        </w:rPr>
        <w:t>1</w:t>
      </w:r>
      <w:r w:rsidR="00E07A7B" w:rsidRPr="000B1011">
        <w:rPr>
          <w:rFonts w:ascii="Book Antiqua" w:hAnsi="Book Antiqua"/>
          <w:vertAlign w:val="superscript"/>
        </w:rPr>
        <w:t>6,17,22</w:t>
      </w:r>
      <w:r w:rsidR="00D676C2" w:rsidRPr="000B1011">
        <w:rPr>
          <w:rFonts w:ascii="Book Antiqua" w:hAnsi="Book Antiqua"/>
          <w:vertAlign w:val="superscript"/>
        </w:rPr>
        <w:t>]</w:t>
      </w:r>
      <w:r w:rsidRPr="000B1011">
        <w:rPr>
          <w:rFonts w:ascii="Book Antiqua" w:hAnsi="Book Antiqua"/>
        </w:rPr>
        <w:t>. When major blood loss and shock occur, strategies including rapid h</w:t>
      </w:r>
      <w:r w:rsidR="00D677C3" w:rsidRPr="000B1011">
        <w:rPr>
          <w:rFonts w:ascii="Book Antiqua" w:hAnsi="Book Antiqua"/>
        </w:rPr>
        <w:t>a</w:t>
      </w:r>
      <w:r w:rsidRPr="000B1011">
        <w:rPr>
          <w:rFonts w:ascii="Book Antiqua" w:hAnsi="Book Antiqua"/>
        </w:rPr>
        <w:t>emostasis and damage control intervention become imperative, necessitating deferred resection and</w:t>
      </w:r>
      <w:r w:rsidR="00371FAF" w:rsidRPr="000B1011">
        <w:rPr>
          <w:rFonts w:ascii="Book Antiqua" w:hAnsi="Book Antiqua"/>
        </w:rPr>
        <w:t>/or</w:t>
      </w:r>
      <w:r w:rsidRPr="000B1011">
        <w:rPr>
          <w:rFonts w:ascii="Book Antiqua" w:hAnsi="Book Antiqua"/>
        </w:rPr>
        <w:t xml:space="preserve"> reconstruction at a more opportune time when abnormal physiological parameters have been restored</w:t>
      </w:r>
      <w:r w:rsidR="00D676C2" w:rsidRPr="000B1011">
        <w:rPr>
          <w:rFonts w:ascii="Book Antiqua" w:hAnsi="Book Antiqua"/>
          <w:vertAlign w:val="superscript"/>
          <w:lang w:val="en-ZA"/>
        </w:rPr>
        <w:t>[</w:t>
      </w:r>
      <w:r w:rsidRPr="000B1011">
        <w:rPr>
          <w:rFonts w:ascii="Book Antiqua" w:hAnsi="Book Antiqua"/>
          <w:vertAlign w:val="superscript"/>
        </w:rPr>
        <w:t>1</w:t>
      </w:r>
      <w:r w:rsidR="00E07A7B" w:rsidRPr="000B1011">
        <w:rPr>
          <w:rFonts w:ascii="Book Antiqua" w:hAnsi="Book Antiqua"/>
          <w:vertAlign w:val="superscript"/>
        </w:rPr>
        <w:t>7,26</w:t>
      </w:r>
      <w:r w:rsidR="00D676C2" w:rsidRPr="000B1011">
        <w:rPr>
          <w:rFonts w:ascii="Book Antiqua" w:hAnsi="Book Antiqua"/>
          <w:vertAlign w:val="superscript"/>
        </w:rPr>
        <w:t>]</w:t>
      </w:r>
      <w:r w:rsidRPr="000B1011">
        <w:rPr>
          <w:rFonts w:ascii="Book Antiqua" w:hAnsi="Book Antiqua"/>
        </w:rPr>
        <w:t>.</w:t>
      </w:r>
      <w:r w:rsidR="00E3362C" w:rsidRPr="000B1011">
        <w:rPr>
          <w:rFonts w:ascii="Book Antiqua" w:hAnsi="Book Antiqua"/>
          <w:color w:val="000000"/>
          <w:lang w:val="en-ZA" w:eastAsia="en-ZA"/>
        </w:rPr>
        <w:t xml:space="preserve"> After resection, technical difficulties may arise in the reconstruction of the pancreatic and biliary anastomoses due to a mismatch in size with non-dilated biliary and pancreatic ducts, often aggravated by gross edema of the jejunum and small bowel mesentery and soft pancreatic parenchyma</w:t>
      </w:r>
      <w:r w:rsidR="00C94370" w:rsidRPr="000B1011">
        <w:rPr>
          <w:rFonts w:ascii="Book Antiqua" w:hAnsi="Book Antiqua"/>
          <w:vertAlign w:val="superscript"/>
          <w:lang w:val="en-ZA"/>
        </w:rPr>
        <w:t>[12,</w:t>
      </w:r>
      <w:r w:rsidR="00C94370" w:rsidRPr="000B1011">
        <w:rPr>
          <w:rFonts w:ascii="Book Antiqua" w:hAnsi="Book Antiqua"/>
          <w:vertAlign w:val="superscript"/>
        </w:rPr>
        <w:t>16]</w:t>
      </w:r>
      <w:r w:rsidR="00E3362C" w:rsidRPr="000B1011">
        <w:rPr>
          <w:rFonts w:ascii="Book Antiqua" w:hAnsi="Book Antiqua"/>
          <w:color w:val="000000"/>
          <w:lang w:val="en-ZA" w:eastAsia="en-ZA"/>
        </w:rPr>
        <w:t xml:space="preserve">. </w:t>
      </w:r>
      <w:r w:rsidR="00D36F95" w:rsidRPr="000B1011">
        <w:rPr>
          <w:rFonts w:ascii="Book Antiqua" w:hAnsi="Book Antiqua"/>
        </w:rPr>
        <w:t xml:space="preserve">Although 20 patients in our study had a PD </w:t>
      </w:r>
      <w:r w:rsidR="00D36F95" w:rsidRPr="000B1011">
        <w:rPr>
          <w:rFonts w:ascii="Book Antiqua" w:hAnsi="Book Antiqua"/>
          <w:color w:val="000000"/>
          <w:lang w:val="en-ZA" w:eastAsia="en-ZA"/>
        </w:rPr>
        <w:t xml:space="preserve">for </w:t>
      </w:r>
      <w:r w:rsidR="00D36F95" w:rsidRPr="000B1011">
        <w:rPr>
          <w:rFonts w:ascii="Book Antiqua" w:hAnsi="Book Antiqua"/>
        </w:rPr>
        <w:t xml:space="preserve">grade 5 injuries, a procedure of this magnitude </w:t>
      </w:r>
      <w:r w:rsidR="00D36F95" w:rsidRPr="000B1011">
        <w:rPr>
          <w:rFonts w:ascii="Book Antiqua" w:hAnsi="Book Antiqua"/>
          <w:color w:val="000000"/>
          <w:lang w:val="en-ZA" w:eastAsia="en-ZA"/>
        </w:rPr>
        <w:t>is seldom necessary and</w:t>
      </w:r>
      <w:r w:rsidR="00D36F95" w:rsidRPr="000B1011">
        <w:rPr>
          <w:rFonts w:ascii="Book Antiqua" w:hAnsi="Book Antiqua"/>
        </w:rPr>
        <w:t xml:space="preserve"> should only be undertaken in stable patients when lesser operations are not </w:t>
      </w:r>
      <w:proofErr w:type="gramStart"/>
      <w:r w:rsidR="00D36F95" w:rsidRPr="000B1011">
        <w:rPr>
          <w:rFonts w:ascii="Book Antiqua" w:hAnsi="Book Antiqua"/>
        </w:rPr>
        <w:t>feasible</w:t>
      </w:r>
      <w:r w:rsidR="00C94370" w:rsidRPr="000B1011">
        <w:rPr>
          <w:rFonts w:ascii="Book Antiqua" w:hAnsi="Book Antiqua"/>
          <w:vertAlign w:val="superscript"/>
          <w:lang w:val="en-ZA"/>
        </w:rPr>
        <w:t>[</w:t>
      </w:r>
      <w:proofErr w:type="gramEnd"/>
      <w:r w:rsidR="00C94370" w:rsidRPr="000B1011">
        <w:rPr>
          <w:rFonts w:ascii="Book Antiqua" w:hAnsi="Book Antiqua"/>
          <w:vertAlign w:val="superscript"/>
        </w:rPr>
        <w:t>16]</w:t>
      </w:r>
      <w:r w:rsidR="00D36F95" w:rsidRPr="000B1011">
        <w:rPr>
          <w:rFonts w:ascii="Book Antiqua" w:hAnsi="Book Antiqua"/>
        </w:rPr>
        <w:t xml:space="preserve">. </w:t>
      </w:r>
      <w:r w:rsidR="00D36F95" w:rsidRPr="000B1011">
        <w:rPr>
          <w:rFonts w:ascii="Book Antiqua" w:hAnsi="Book Antiqua"/>
          <w:color w:val="000000"/>
          <w:lang w:val="en-ZA" w:eastAsia="en-ZA"/>
        </w:rPr>
        <w:t>Although pancreas-specific complications were surprisingly low after PD, the overall complication rate in this category of resection was high. This</w:t>
      </w:r>
      <w:r w:rsidR="00E3362C" w:rsidRPr="000B1011">
        <w:rPr>
          <w:rFonts w:ascii="Book Antiqua" w:hAnsi="Book Antiqua"/>
          <w:color w:val="000000"/>
          <w:lang w:val="en-ZA" w:eastAsia="en-ZA"/>
        </w:rPr>
        <w:t xml:space="preserve"> emphasize</w:t>
      </w:r>
      <w:r w:rsidR="00D36F95" w:rsidRPr="000B1011">
        <w:rPr>
          <w:rFonts w:ascii="Book Antiqua" w:hAnsi="Book Antiqua"/>
          <w:color w:val="000000"/>
          <w:lang w:val="en-ZA" w:eastAsia="en-ZA"/>
        </w:rPr>
        <w:t>s</w:t>
      </w:r>
      <w:r w:rsidR="00E3362C" w:rsidRPr="000B1011">
        <w:rPr>
          <w:rFonts w:ascii="Book Antiqua" w:hAnsi="Book Antiqua"/>
          <w:color w:val="000000"/>
          <w:lang w:val="en-ZA" w:eastAsia="en-ZA"/>
        </w:rPr>
        <w:t xml:space="preserve"> </w:t>
      </w:r>
      <w:r w:rsidR="00E3362C" w:rsidRPr="000B1011">
        <w:rPr>
          <w:rFonts w:ascii="Book Antiqua" w:hAnsi="Book Antiqua"/>
          <w:color w:val="000000"/>
          <w:lang w:val="en-ZA" w:eastAsia="en-ZA"/>
        </w:rPr>
        <w:lastRenderedPageBreak/>
        <w:t xml:space="preserve">the </w:t>
      </w:r>
      <w:r w:rsidR="00831EBF" w:rsidRPr="000B1011">
        <w:rPr>
          <w:rFonts w:ascii="Book Antiqua" w:hAnsi="Book Antiqua"/>
          <w:color w:val="000000"/>
          <w:lang w:val="en-ZA" w:eastAsia="en-ZA"/>
        </w:rPr>
        <w:t>need for</w:t>
      </w:r>
      <w:r w:rsidR="00E3362C" w:rsidRPr="000B1011">
        <w:rPr>
          <w:rFonts w:ascii="Book Antiqua" w:hAnsi="Book Antiqua"/>
        </w:rPr>
        <w:t xml:space="preserve"> combined and integrated involvement of both trauma and </w:t>
      </w:r>
      <w:r w:rsidR="00831EBF" w:rsidRPr="000B1011">
        <w:rPr>
          <w:rFonts w:ascii="Book Antiqua" w:hAnsi="Book Antiqua"/>
        </w:rPr>
        <w:t>HPB</w:t>
      </w:r>
      <w:r w:rsidR="00E3362C" w:rsidRPr="000B1011">
        <w:rPr>
          <w:rFonts w:ascii="Book Antiqua" w:hAnsi="Book Antiqua"/>
        </w:rPr>
        <w:t xml:space="preserve"> surgeons familiar with the full spectrum and exigencies of pancreatic trauma</w:t>
      </w:r>
      <w:r w:rsidR="00D676C2" w:rsidRPr="000B1011">
        <w:rPr>
          <w:rFonts w:ascii="Book Antiqua" w:hAnsi="Book Antiqua"/>
          <w:vertAlign w:val="superscript"/>
          <w:lang w:val="en-ZA"/>
        </w:rPr>
        <w:t>[</w:t>
      </w:r>
      <w:r w:rsidR="00E3362C" w:rsidRPr="000B1011">
        <w:rPr>
          <w:rFonts w:ascii="Book Antiqua" w:hAnsi="Book Antiqua"/>
          <w:vertAlign w:val="superscript"/>
        </w:rPr>
        <w:t>1</w:t>
      </w:r>
      <w:r w:rsidR="00E07A7B" w:rsidRPr="000B1011">
        <w:rPr>
          <w:rFonts w:ascii="Book Antiqua" w:hAnsi="Book Antiqua"/>
          <w:vertAlign w:val="superscript"/>
        </w:rPr>
        <w:t>7</w:t>
      </w:r>
      <w:r w:rsidR="00D676C2" w:rsidRPr="000B1011">
        <w:rPr>
          <w:rFonts w:ascii="Book Antiqua" w:hAnsi="Book Antiqua"/>
          <w:vertAlign w:val="superscript"/>
        </w:rPr>
        <w:t>]</w:t>
      </w:r>
      <w:r w:rsidR="00E3362C" w:rsidRPr="000B1011">
        <w:rPr>
          <w:rFonts w:ascii="Book Antiqua" w:hAnsi="Book Antiqua"/>
        </w:rPr>
        <w:t>.</w:t>
      </w:r>
    </w:p>
    <w:p w14:paraId="0C1E7532" w14:textId="5B4906BB" w:rsidR="007522BD" w:rsidRPr="00A844F3" w:rsidRDefault="007522BD" w:rsidP="002A4538">
      <w:pPr>
        <w:autoSpaceDE w:val="0"/>
        <w:autoSpaceDN w:val="0"/>
        <w:adjustRightInd w:val="0"/>
        <w:spacing w:line="360" w:lineRule="auto"/>
        <w:ind w:firstLine="720"/>
        <w:jc w:val="both"/>
        <w:rPr>
          <w:rFonts w:ascii="Book Antiqua" w:hAnsi="Book Antiqua"/>
          <w:color w:val="000000"/>
          <w:lang w:eastAsia="zh-CN"/>
        </w:rPr>
      </w:pPr>
      <w:r w:rsidRPr="000B1011">
        <w:rPr>
          <w:rFonts w:ascii="Book Antiqua" w:hAnsi="Book Antiqua"/>
          <w:lang w:val="en-ZA"/>
        </w:rPr>
        <w:t xml:space="preserve">The </w:t>
      </w:r>
      <w:r w:rsidRPr="000B1011">
        <w:rPr>
          <w:rFonts w:ascii="Book Antiqua" w:hAnsi="Book Antiqua"/>
        </w:rPr>
        <w:t xml:space="preserve">salient features of this study are the high proportion of patients who required a pancreatic resection for major injuries and the substantial morbidity and mortality associated with it. </w:t>
      </w:r>
      <w:r w:rsidR="00D677C3" w:rsidRPr="000B1011">
        <w:rPr>
          <w:rFonts w:ascii="Book Antiqua" w:hAnsi="Book Antiqua"/>
          <w:lang w:val="en-ZA"/>
        </w:rPr>
        <w:t>Major injuries to the pancreas remain a significant source of morbidity even when treated in well-resourced high-volume specialist trauma referral centers</w:t>
      </w:r>
      <w:r w:rsidR="006C12E9" w:rsidRPr="000B1011">
        <w:rPr>
          <w:rFonts w:ascii="Book Antiqua" w:hAnsi="Book Antiqua"/>
          <w:vertAlign w:val="superscript"/>
          <w:lang w:val="en-ZA"/>
        </w:rPr>
        <w:t>[</w:t>
      </w:r>
      <w:r w:rsidR="006C420A" w:rsidRPr="000B1011">
        <w:rPr>
          <w:rFonts w:ascii="Book Antiqua" w:hAnsi="Book Antiqua"/>
          <w:vertAlign w:val="superscript"/>
          <w:lang w:val="en-ZA"/>
        </w:rPr>
        <w:t>21,22,</w:t>
      </w:r>
      <w:r w:rsidR="00D677C3" w:rsidRPr="000B1011">
        <w:rPr>
          <w:rFonts w:ascii="Book Antiqua" w:hAnsi="Book Antiqua"/>
          <w:vertAlign w:val="superscript"/>
        </w:rPr>
        <w:t>27</w:t>
      </w:r>
      <w:r w:rsidR="006C12E9" w:rsidRPr="000B1011">
        <w:rPr>
          <w:rFonts w:ascii="Book Antiqua" w:hAnsi="Book Antiqua"/>
          <w:vertAlign w:val="superscript"/>
        </w:rPr>
        <w:t>]</w:t>
      </w:r>
      <w:r w:rsidR="00D677C3" w:rsidRPr="000B1011">
        <w:rPr>
          <w:rFonts w:ascii="Book Antiqua" w:hAnsi="Book Antiqua"/>
          <w:lang w:val="en-ZA"/>
        </w:rPr>
        <w:t xml:space="preserve">. </w:t>
      </w:r>
      <w:r w:rsidR="00D677C3" w:rsidRPr="000B1011">
        <w:rPr>
          <w:rFonts w:ascii="Book Antiqua" w:hAnsi="Book Antiqua"/>
        </w:rPr>
        <w:t xml:space="preserve">Outcome is influenced by the mechanism, anatomical location, grade and complexity of the pancreatic injury, the amount of blood lost, duration of hypovolemic shock, the quality of resuscitation, number of associated injuries and the appropriateness and quality of surgical </w:t>
      </w:r>
      <w:proofErr w:type="gramStart"/>
      <w:r w:rsidR="00D677C3" w:rsidRPr="000B1011">
        <w:rPr>
          <w:rFonts w:ascii="Book Antiqua" w:hAnsi="Book Antiqua"/>
        </w:rPr>
        <w:t>intervention</w:t>
      </w:r>
      <w:r w:rsidR="006C12E9" w:rsidRPr="000B1011">
        <w:rPr>
          <w:rFonts w:ascii="Book Antiqua" w:hAnsi="Book Antiqua"/>
          <w:vertAlign w:val="superscript"/>
          <w:lang w:val="en-ZA"/>
        </w:rPr>
        <w:t>[</w:t>
      </w:r>
      <w:proofErr w:type="gramEnd"/>
      <w:r w:rsidR="00D677C3" w:rsidRPr="000B1011">
        <w:rPr>
          <w:rFonts w:ascii="Book Antiqua" w:hAnsi="Book Antiqua"/>
          <w:vertAlign w:val="superscript"/>
        </w:rPr>
        <w:t>3,</w:t>
      </w:r>
      <w:r w:rsidR="00E07A7B" w:rsidRPr="000B1011">
        <w:rPr>
          <w:rFonts w:ascii="Book Antiqua" w:hAnsi="Book Antiqua"/>
          <w:vertAlign w:val="superscript"/>
        </w:rPr>
        <w:t>15</w:t>
      </w:r>
      <w:r w:rsidR="00D677C3" w:rsidRPr="000B1011">
        <w:rPr>
          <w:rFonts w:ascii="Book Antiqua" w:hAnsi="Book Antiqua"/>
          <w:vertAlign w:val="superscript"/>
        </w:rPr>
        <w:t>,27,28</w:t>
      </w:r>
      <w:r w:rsidR="006C12E9" w:rsidRPr="000B1011">
        <w:rPr>
          <w:rFonts w:ascii="Book Antiqua" w:hAnsi="Book Antiqua"/>
          <w:vertAlign w:val="superscript"/>
        </w:rPr>
        <w:t>]</w:t>
      </w:r>
      <w:r w:rsidR="00D677C3" w:rsidRPr="000B1011">
        <w:rPr>
          <w:rFonts w:ascii="Book Antiqua" w:hAnsi="Book Antiqua"/>
        </w:rPr>
        <w:t xml:space="preserve">. </w:t>
      </w:r>
      <w:r w:rsidR="002A111E" w:rsidRPr="000B1011">
        <w:rPr>
          <w:rFonts w:ascii="Book Antiqua" w:hAnsi="Book Antiqua"/>
          <w:lang w:val="en-ZA"/>
        </w:rPr>
        <w:t>Overall reported morbidity rates following pancreatic injury range from 30% to 70% with</w:t>
      </w:r>
      <w:r w:rsidR="00371FAF" w:rsidRPr="000B1011">
        <w:rPr>
          <w:rFonts w:ascii="Book Antiqua" w:hAnsi="Book Antiqua"/>
          <w:lang w:val="en-ZA"/>
        </w:rPr>
        <w:t xml:space="preserve"> the</w:t>
      </w:r>
      <w:r w:rsidR="002A111E" w:rsidRPr="000B1011">
        <w:rPr>
          <w:rFonts w:ascii="Book Antiqua" w:hAnsi="Book Antiqua"/>
          <w:lang w:val="en-ZA"/>
        </w:rPr>
        <w:t xml:space="preserve"> higher reported percentages generally being the result of severe trauma with higher AAST grades, associated injuries, diagnostic delay and inadequate or inappropriate initial </w:t>
      </w:r>
      <w:r w:rsidR="0059694C" w:rsidRPr="000B1011">
        <w:rPr>
          <w:rFonts w:ascii="Book Antiqua" w:hAnsi="Book Antiqua"/>
          <w:lang w:val="en-ZA"/>
        </w:rPr>
        <w:t>treatment</w:t>
      </w:r>
      <w:r w:rsidR="006C12E9" w:rsidRPr="000B1011">
        <w:rPr>
          <w:rFonts w:ascii="Book Antiqua" w:hAnsi="Book Antiqua"/>
          <w:vertAlign w:val="superscript"/>
          <w:lang w:val="en-ZA"/>
        </w:rPr>
        <w:t>[</w:t>
      </w:r>
      <w:r w:rsidR="0059694C" w:rsidRPr="000B1011">
        <w:rPr>
          <w:rFonts w:ascii="Book Antiqua" w:hAnsi="Book Antiqua"/>
          <w:vertAlign w:val="superscript"/>
        </w:rPr>
        <w:t>15</w:t>
      </w:r>
      <w:r w:rsidR="002A111E" w:rsidRPr="000B1011">
        <w:rPr>
          <w:rFonts w:ascii="Book Antiqua" w:hAnsi="Book Antiqua"/>
          <w:vertAlign w:val="superscript"/>
        </w:rPr>
        <w:t>,27,28</w:t>
      </w:r>
      <w:r w:rsidR="006C12E9" w:rsidRPr="000B1011">
        <w:rPr>
          <w:rFonts w:ascii="Book Antiqua" w:hAnsi="Book Antiqua"/>
          <w:vertAlign w:val="superscript"/>
        </w:rPr>
        <w:t>]</w:t>
      </w:r>
      <w:r w:rsidR="002A111E" w:rsidRPr="000B1011">
        <w:rPr>
          <w:rFonts w:ascii="Book Antiqua" w:hAnsi="Book Antiqua"/>
          <w:lang w:val="en-ZA"/>
        </w:rPr>
        <w:t>.</w:t>
      </w:r>
      <w:r w:rsidRPr="000B1011">
        <w:rPr>
          <w:rFonts w:ascii="Book Antiqua" w:hAnsi="Book Antiqua"/>
          <w:lang w:val="en-ZA"/>
        </w:rPr>
        <w:t xml:space="preserve"> In t</w:t>
      </w:r>
      <w:r w:rsidRPr="000B1011">
        <w:rPr>
          <w:rFonts w:ascii="Book Antiqua" w:hAnsi="Book Antiqua"/>
          <w:color w:val="000000"/>
          <w:lang w:val="en-ZA" w:eastAsia="en-ZA"/>
        </w:rPr>
        <w:t>he current study the number and severity of</w:t>
      </w:r>
      <w:r w:rsidRPr="000B1011">
        <w:rPr>
          <w:rFonts w:ascii="Book Antiqua" w:hAnsi="Book Antiqua"/>
        </w:rPr>
        <w:t xml:space="preserve"> </w:t>
      </w:r>
      <w:r w:rsidRPr="000B1011">
        <w:rPr>
          <w:rFonts w:ascii="Book Antiqua" w:hAnsi="Book Antiqua"/>
          <w:color w:val="000000"/>
          <w:lang w:val="en-ZA" w:eastAsia="en-ZA"/>
        </w:rPr>
        <w:t>p</w:t>
      </w:r>
      <w:proofErr w:type="spellStart"/>
      <w:r w:rsidRPr="000B1011">
        <w:rPr>
          <w:rFonts w:ascii="Book Antiqua" w:hAnsi="Book Antiqua"/>
        </w:rPr>
        <w:t>ost</w:t>
      </w:r>
      <w:proofErr w:type="spellEnd"/>
      <w:r w:rsidRPr="000B1011">
        <w:rPr>
          <w:rFonts w:ascii="Book Antiqua" w:hAnsi="Book Antiqua"/>
        </w:rPr>
        <w:t xml:space="preserve">-operative complications reflect the consequences of surgery in severe multiply injured patients. </w:t>
      </w:r>
      <w:r w:rsidRPr="000B1011">
        <w:rPr>
          <w:rFonts w:ascii="Book Antiqua" w:hAnsi="Book Antiqua"/>
          <w:lang w:val="en-ZA"/>
        </w:rPr>
        <w:t xml:space="preserve">Associated injuries were common, in keeping with collateral damage seen with abdominal gunshot injuries. One half of patients had three or more associated injuries and the complexities of management were further compounded by </w:t>
      </w:r>
      <w:r w:rsidRPr="000B1011">
        <w:rPr>
          <w:rFonts w:ascii="Book Antiqua" w:hAnsi="Book Antiqua"/>
          <w:color w:val="000000"/>
          <w:lang w:val="en-US"/>
        </w:rPr>
        <w:t>associated vascular injuries present in one of every five patients.</w:t>
      </w:r>
      <w:r w:rsidRPr="000B1011">
        <w:rPr>
          <w:rFonts w:ascii="Book Antiqua" w:hAnsi="Book Antiqua"/>
        </w:rPr>
        <w:t xml:space="preserve"> The dominant complications were infective</w:t>
      </w:r>
      <w:proofErr w:type="gramStart"/>
      <w:r w:rsidRPr="000B1011">
        <w:rPr>
          <w:rFonts w:ascii="Book Antiqua" w:hAnsi="Book Antiqua"/>
        </w:rPr>
        <w:t>, both</w:t>
      </w:r>
      <w:proofErr w:type="gramEnd"/>
      <w:r w:rsidRPr="000B1011">
        <w:rPr>
          <w:rFonts w:ascii="Book Antiqua" w:hAnsi="Book Antiqua"/>
        </w:rPr>
        <w:t xml:space="preserve"> intra-abdominal and systemic, respiratory, renal and related to bleeding.</w:t>
      </w:r>
      <w:r w:rsidRPr="000B1011">
        <w:rPr>
          <w:rFonts w:ascii="Book Antiqua" w:hAnsi="Book Antiqua"/>
          <w:color w:val="000000"/>
        </w:rPr>
        <w:t xml:space="preserve"> A substantial number of patients required a repeat laparotomy either for definitive management following an initial DCL (i.e.</w:t>
      </w:r>
      <w:r w:rsidR="00A844F3">
        <w:rPr>
          <w:rFonts w:ascii="Book Antiqua" w:hAnsi="Book Antiqua" w:hint="eastAsia"/>
          <w:color w:val="000000"/>
          <w:lang w:eastAsia="zh-CN"/>
        </w:rPr>
        <w:t>,</w:t>
      </w:r>
      <w:r w:rsidRPr="000B1011">
        <w:rPr>
          <w:rFonts w:ascii="Book Antiqua" w:hAnsi="Book Antiqua"/>
          <w:color w:val="000000"/>
        </w:rPr>
        <w:t xml:space="preserve"> delayed resection) or for intra-abdominal infection unresolved after percutaneous catheter drainage, control of intra-abdominal bleeding, or for small bowel obstruction.</w:t>
      </w:r>
    </w:p>
    <w:p w14:paraId="4DC34A5E" w14:textId="1B942680" w:rsidR="007522BD" w:rsidRPr="00A844F3" w:rsidRDefault="007522BD" w:rsidP="002A4538">
      <w:pPr>
        <w:autoSpaceDE w:val="0"/>
        <w:autoSpaceDN w:val="0"/>
        <w:adjustRightInd w:val="0"/>
        <w:spacing w:line="360" w:lineRule="auto"/>
        <w:ind w:firstLine="720"/>
        <w:jc w:val="both"/>
        <w:rPr>
          <w:rFonts w:ascii="Book Antiqua" w:hAnsi="Book Antiqua"/>
          <w:lang w:val="en-ZA" w:eastAsia="zh-CN"/>
        </w:rPr>
      </w:pPr>
      <w:r w:rsidRPr="000B1011">
        <w:rPr>
          <w:rFonts w:ascii="Book Antiqua" w:hAnsi="Book Antiqua"/>
          <w:lang w:val="en-ZA"/>
        </w:rPr>
        <w:t>A variety of factors specifically contribute to the development of pancreas-related complications following trauma, including the mechanism and grade of the injury, especially GSWs and associated vascular, hollow viscus and solid organ injuries</w:t>
      </w:r>
      <w:r w:rsidR="006C420A" w:rsidRPr="000B1011">
        <w:rPr>
          <w:rFonts w:ascii="Book Antiqua" w:hAnsi="Book Antiqua"/>
          <w:vertAlign w:val="superscript"/>
          <w:lang w:val="en-ZA"/>
        </w:rPr>
        <w:t>[</w:t>
      </w:r>
      <w:r w:rsidR="006C420A" w:rsidRPr="000B1011">
        <w:rPr>
          <w:rFonts w:ascii="Book Antiqua" w:hAnsi="Book Antiqua"/>
          <w:vertAlign w:val="superscript"/>
        </w:rPr>
        <w:t>29]</w:t>
      </w:r>
      <w:r w:rsidR="007166E6" w:rsidRPr="000B1011">
        <w:rPr>
          <w:rFonts w:ascii="Book Antiqua" w:hAnsi="Book Antiqua"/>
          <w:lang w:val="en-ZA"/>
        </w:rPr>
        <w:t xml:space="preserve"> and </w:t>
      </w:r>
      <w:r w:rsidR="007166E6" w:rsidRPr="000B1011">
        <w:rPr>
          <w:rFonts w:ascii="Book Antiqua" w:hAnsi="Book Antiqua"/>
        </w:rPr>
        <w:t xml:space="preserve">neglect of a main pancreatic duct injury may lead to local complications including pseudocysts, fistulas, sepsis and secondary </w:t>
      </w:r>
      <w:proofErr w:type="spellStart"/>
      <w:r w:rsidR="007166E6" w:rsidRPr="000B1011">
        <w:rPr>
          <w:rFonts w:ascii="Book Antiqua" w:hAnsi="Book Antiqua"/>
        </w:rPr>
        <w:t>hemorrhage</w:t>
      </w:r>
      <w:proofErr w:type="spellEnd"/>
      <w:r w:rsidR="006C12E9" w:rsidRPr="000B1011">
        <w:rPr>
          <w:rFonts w:ascii="Book Antiqua" w:hAnsi="Book Antiqua"/>
          <w:vertAlign w:val="superscript"/>
          <w:lang w:val="en-ZA"/>
        </w:rPr>
        <w:t>[</w:t>
      </w:r>
      <w:r w:rsidR="007166E6" w:rsidRPr="000B1011">
        <w:rPr>
          <w:rFonts w:ascii="Book Antiqua" w:hAnsi="Book Antiqua"/>
          <w:vertAlign w:val="superscript"/>
        </w:rPr>
        <w:t>29</w:t>
      </w:r>
      <w:r w:rsidR="006C12E9" w:rsidRPr="000B1011">
        <w:rPr>
          <w:rFonts w:ascii="Book Antiqua" w:hAnsi="Book Antiqua"/>
          <w:vertAlign w:val="superscript"/>
        </w:rPr>
        <w:t>]</w:t>
      </w:r>
      <w:r w:rsidR="007166E6" w:rsidRPr="000B1011">
        <w:rPr>
          <w:rFonts w:ascii="Book Antiqua" w:hAnsi="Book Antiqua"/>
        </w:rPr>
        <w:t>.</w:t>
      </w:r>
      <w:r w:rsidR="007166E6" w:rsidRPr="000B1011">
        <w:rPr>
          <w:rFonts w:ascii="Book Antiqua" w:hAnsi="Book Antiqua"/>
          <w:lang w:val="en-ZA"/>
        </w:rPr>
        <w:t xml:space="preserve"> P</w:t>
      </w:r>
      <w:r w:rsidRPr="000B1011">
        <w:rPr>
          <w:rFonts w:ascii="Book Antiqua" w:hAnsi="Book Antiqua"/>
          <w:lang w:val="en-ZA"/>
        </w:rPr>
        <w:t>ancreatic fistula</w:t>
      </w:r>
      <w:r w:rsidR="007166E6" w:rsidRPr="000B1011">
        <w:rPr>
          <w:rFonts w:ascii="Book Antiqua" w:hAnsi="Book Antiqua"/>
          <w:lang w:val="en-ZA"/>
        </w:rPr>
        <w:t>s occur</w:t>
      </w:r>
      <w:r w:rsidRPr="000B1011">
        <w:rPr>
          <w:rFonts w:ascii="Book Antiqua" w:hAnsi="Book Antiqua"/>
          <w:lang w:val="en-ZA"/>
        </w:rPr>
        <w:t xml:space="preserve"> </w:t>
      </w:r>
      <w:r w:rsidR="007166E6" w:rsidRPr="000B1011">
        <w:rPr>
          <w:rFonts w:ascii="Book Antiqua" w:hAnsi="Book Antiqua"/>
          <w:lang w:val="en-ZA"/>
        </w:rPr>
        <w:t xml:space="preserve">in up to 38% of patients and </w:t>
      </w:r>
      <w:r w:rsidRPr="000B1011">
        <w:rPr>
          <w:rFonts w:ascii="Book Antiqua" w:hAnsi="Book Antiqua"/>
          <w:lang w:val="en-ZA"/>
        </w:rPr>
        <w:t>intra-abdominal abscesses</w:t>
      </w:r>
      <w:r w:rsidR="007166E6" w:rsidRPr="000B1011">
        <w:rPr>
          <w:rFonts w:ascii="Book Antiqua" w:hAnsi="Book Antiqua"/>
          <w:lang w:val="en-ZA"/>
        </w:rPr>
        <w:t xml:space="preserve"> in </w:t>
      </w:r>
      <w:r w:rsidRPr="000B1011">
        <w:rPr>
          <w:rFonts w:ascii="Book Antiqua" w:hAnsi="Book Antiqua"/>
          <w:lang w:val="en-ZA"/>
        </w:rPr>
        <w:t>34%</w:t>
      </w:r>
      <w:r w:rsidR="006C12E9" w:rsidRPr="000B1011">
        <w:rPr>
          <w:rFonts w:ascii="Book Antiqua" w:hAnsi="Book Antiqua"/>
          <w:vertAlign w:val="superscript"/>
          <w:lang w:val="en-ZA"/>
        </w:rPr>
        <w:t>[</w:t>
      </w:r>
      <w:r w:rsidRPr="000B1011">
        <w:rPr>
          <w:rFonts w:ascii="Book Antiqua" w:hAnsi="Book Antiqua"/>
          <w:vertAlign w:val="superscript"/>
          <w:lang w:val="en-ZA"/>
        </w:rPr>
        <w:t>29</w:t>
      </w:r>
      <w:r w:rsidR="006C12E9" w:rsidRPr="000B1011">
        <w:rPr>
          <w:rFonts w:ascii="Book Antiqua" w:hAnsi="Book Antiqua"/>
          <w:vertAlign w:val="superscript"/>
          <w:lang w:val="en-ZA"/>
        </w:rPr>
        <w:t>]</w:t>
      </w:r>
      <w:r w:rsidRPr="000B1011">
        <w:rPr>
          <w:rFonts w:ascii="Book Antiqua" w:hAnsi="Book Antiqua"/>
          <w:lang w:val="en-ZA"/>
        </w:rPr>
        <w:t>. In a study f</w:t>
      </w:r>
      <w:r w:rsidR="007166E6" w:rsidRPr="000B1011">
        <w:rPr>
          <w:rFonts w:ascii="Book Antiqua" w:hAnsi="Book Antiqua"/>
          <w:lang w:val="en-ZA"/>
        </w:rPr>
        <w:t>rom Los Angeles County Hospital</w:t>
      </w:r>
      <w:r w:rsidRPr="000B1011">
        <w:rPr>
          <w:rFonts w:ascii="Book Antiqua" w:hAnsi="Book Antiqua"/>
          <w:lang w:val="en-ZA"/>
        </w:rPr>
        <w:t xml:space="preserve"> </w:t>
      </w:r>
      <w:r w:rsidR="007166E6" w:rsidRPr="000B1011">
        <w:rPr>
          <w:rFonts w:ascii="Book Antiqua" w:hAnsi="Book Antiqua"/>
          <w:lang w:val="en-ZA"/>
        </w:rPr>
        <w:t>p</w:t>
      </w:r>
      <w:r w:rsidRPr="000B1011">
        <w:rPr>
          <w:rFonts w:ascii="Book Antiqua" w:hAnsi="Book Antiqua"/>
          <w:lang w:val="en-ZA"/>
        </w:rPr>
        <w:t>ancreas-related complications developed in 27.9%, including pseudocysts in 14.9% and fistulas 1.9%</w:t>
      </w:r>
      <w:r w:rsidR="006C12E9" w:rsidRPr="000B1011">
        <w:rPr>
          <w:rFonts w:ascii="Book Antiqua" w:hAnsi="Book Antiqua"/>
          <w:vertAlign w:val="superscript"/>
          <w:lang w:val="en-ZA"/>
        </w:rPr>
        <w:t>[</w:t>
      </w:r>
      <w:r w:rsidRPr="000B1011">
        <w:rPr>
          <w:rFonts w:ascii="Book Antiqua" w:hAnsi="Book Antiqua"/>
          <w:vertAlign w:val="superscript"/>
          <w:lang w:val="en-ZA"/>
        </w:rPr>
        <w:t>29</w:t>
      </w:r>
      <w:r w:rsidR="006C12E9" w:rsidRPr="000B1011">
        <w:rPr>
          <w:rFonts w:ascii="Book Antiqua" w:hAnsi="Book Antiqua"/>
          <w:vertAlign w:val="superscript"/>
          <w:lang w:val="en-ZA"/>
        </w:rPr>
        <w:t>]</w:t>
      </w:r>
      <w:r w:rsidRPr="000B1011">
        <w:rPr>
          <w:rFonts w:ascii="Book Antiqua" w:hAnsi="Book Antiqua"/>
          <w:lang w:val="en-ZA"/>
        </w:rPr>
        <w:t>.</w:t>
      </w:r>
    </w:p>
    <w:p w14:paraId="19889A2E" w14:textId="1D95CBED" w:rsidR="00F77CFF" w:rsidRPr="00A844F3" w:rsidRDefault="00505FCE" w:rsidP="002A4538">
      <w:pPr>
        <w:spacing w:line="360" w:lineRule="auto"/>
        <w:ind w:firstLine="720"/>
        <w:jc w:val="both"/>
        <w:rPr>
          <w:rFonts w:ascii="Book Antiqua" w:hAnsi="Book Antiqua"/>
          <w:lang w:eastAsia="zh-CN"/>
        </w:rPr>
      </w:pPr>
      <w:r w:rsidRPr="000B1011">
        <w:rPr>
          <w:rFonts w:ascii="Book Antiqua" w:hAnsi="Book Antiqua"/>
          <w:lang w:val="en-ZA"/>
        </w:rPr>
        <w:lastRenderedPageBreak/>
        <w:t>Our data concur with the findings of others in that early deaths after major pancreatic trauma are related to the number and severity of associated injuries</w:t>
      </w:r>
      <w:r w:rsidR="006C12E9" w:rsidRPr="000B1011">
        <w:rPr>
          <w:rFonts w:ascii="Book Antiqua" w:hAnsi="Book Antiqua"/>
          <w:vertAlign w:val="superscript"/>
          <w:lang w:val="en-ZA"/>
        </w:rPr>
        <w:t>[</w:t>
      </w:r>
      <w:r w:rsidRPr="000B1011">
        <w:rPr>
          <w:rFonts w:ascii="Book Antiqua" w:hAnsi="Book Antiqua"/>
          <w:vertAlign w:val="superscript"/>
          <w:lang w:val="en-ZA"/>
        </w:rPr>
        <w:t>30</w:t>
      </w:r>
      <w:r w:rsidR="006C12E9" w:rsidRPr="000B1011">
        <w:rPr>
          <w:rFonts w:ascii="Book Antiqua" w:hAnsi="Book Antiqua"/>
          <w:vertAlign w:val="superscript"/>
          <w:lang w:val="en-ZA"/>
        </w:rPr>
        <w:t>]</w:t>
      </w:r>
      <w:r w:rsidRPr="000B1011">
        <w:rPr>
          <w:rFonts w:ascii="Book Antiqua" w:hAnsi="Book Antiqua"/>
          <w:lang w:val="en-ZA"/>
        </w:rPr>
        <w:t xml:space="preserve">. Overall mortality in this study was </w:t>
      </w:r>
      <w:r w:rsidRPr="000B1011">
        <w:rPr>
          <w:rFonts w:ascii="Book Antiqua" w:hAnsi="Book Antiqua"/>
        </w:rPr>
        <w:t>14.6% with t</w:t>
      </w:r>
      <w:r w:rsidRPr="000B1011">
        <w:rPr>
          <w:rFonts w:ascii="Book Antiqua" w:hAnsi="Book Antiqua"/>
          <w:lang w:val="en-ZA"/>
        </w:rPr>
        <w:t>he presence of shock</w:t>
      </w:r>
      <w:r w:rsidR="004915AB" w:rsidRPr="000B1011">
        <w:rPr>
          <w:rFonts w:ascii="Book Antiqua" w:hAnsi="Book Antiqua"/>
          <w:lang w:val="en-ZA"/>
        </w:rPr>
        <w:t>, due to</w:t>
      </w:r>
      <w:r w:rsidRPr="000B1011">
        <w:rPr>
          <w:rFonts w:ascii="Book Antiqua" w:hAnsi="Book Antiqua"/>
          <w:lang w:val="en-ZA"/>
        </w:rPr>
        <w:t xml:space="preserve"> </w:t>
      </w:r>
      <w:r w:rsidR="00DC4181" w:rsidRPr="000B1011">
        <w:rPr>
          <w:rFonts w:ascii="Book Antiqua" w:hAnsi="Book Antiqua"/>
          <w:lang w:val="en-ZA"/>
        </w:rPr>
        <w:t>associated vascular injuries</w:t>
      </w:r>
      <w:r w:rsidR="00805575" w:rsidRPr="000B1011">
        <w:rPr>
          <w:rFonts w:ascii="Book Antiqua" w:hAnsi="Book Antiqua"/>
          <w:lang w:val="en-ZA"/>
        </w:rPr>
        <w:t xml:space="preserve"> </w:t>
      </w:r>
      <w:r w:rsidR="004915AB" w:rsidRPr="000B1011">
        <w:rPr>
          <w:rFonts w:ascii="Book Antiqua" w:hAnsi="Book Antiqua"/>
          <w:lang w:val="en-ZA"/>
        </w:rPr>
        <w:t>being significantly related to early mortality. L</w:t>
      </w:r>
      <w:r w:rsidR="00DC4181" w:rsidRPr="000B1011">
        <w:rPr>
          <w:rFonts w:ascii="Book Antiqua" w:hAnsi="Book Antiqua"/>
          <w:lang w:val="en-ZA"/>
        </w:rPr>
        <w:t>ate</w:t>
      </w:r>
      <w:r w:rsidR="004915AB" w:rsidRPr="000B1011">
        <w:rPr>
          <w:rFonts w:ascii="Book Antiqua" w:hAnsi="Book Antiqua"/>
          <w:lang w:val="en-ZA"/>
        </w:rPr>
        <w:t xml:space="preserve"> deaths</w:t>
      </w:r>
      <w:r w:rsidR="00DC4181" w:rsidRPr="000B1011">
        <w:rPr>
          <w:rFonts w:ascii="Book Antiqua" w:hAnsi="Book Antiqua"/>
          <w:lang w:val="en-ZA"/>
        </w:rPr>
        <w:t xml:space="preserve"> were due to sepsis and </w:t>
      </w:r>
      <w:r w:rsidR="004A2343" w:rsidRPr="000B1011">
        <w:rPr>
          <w:rFonts w:ascii="Book Antiqua" w:hAnsi="Book Antiqua"/>
          <w:lang w:val="en-ZA"/>
        </w:rPr>
        <w:t>MOF</w:t>
      </w:r>
      <w:r w:rsidR="005B39FC" w:rsidRPr="000B1011">
        <w:rPr>
          <w:rFonts w:ascii="Book Antiqua" w:hAnsi="Book Antiqua"/>
          <w:lang w:val="en-ZA"/>
        </w:rPr>
        <w:t>.</w:t>
      </w:r>
      <w:r w:rsidR="00191A5B" w:rsidRPr="000B1011">
        <w:rPr>
          <w:rFonts w:ascii="Book Antiqua" w:hAnsi="Book Antiqua"/>
          <w:lang w:val="en-ZA"/>
        </w:rPr>
        <w:t xml:space="preserve"> </w:t>
      </w:r>
      <w:r w:rsidR="005B39FC" w:rsidRPr="000B1011">
        <w:rPr>
          <w:rFonts w:ascii="Book Antiqua" w:hAnsi="Book Antiqua"/>
          <w:lang w:val="en-ZA"/>
        </w:rPr>
        <w:t>D</w:t>
      </w:r>
      <w:r w:rsidR="00191A5B" w:rsidRPr="000B1011">
        <w:rPr>
          <w:rFonts w:ascii="Book Antiqua" w:hAnsi="Book Antiqua"/>
          <w:lang w:val="en-ZA"/>
        </w:rPr>
        <w:t xml:space="preserve">eaths specifically </w:t>
      </w:r>
      <w:r w:rsidR="00805575" w:rsidRPr="000B1011">
        <w:rPr>
          <w:rFonts w:ascii="Book Antiqua" w:hAnsi="Book Antiqua"/>
          <w:lang w:val="en-ZA"/>
        </w:rPr>
        <w:t xml:space="preserve">related </w:t>
      </w:r>
      <w:r w:rsidR="00191A5B" w:rsidRPr="000B1011">
        <w:rPr>
          <w:rFonts w:ascii="Book Antiqua" w:hAnsi="Book Antiqua"/>
          <w:lang w:val="en-ZA"/>
        </w:rPr>
        <w:t>to the pancreas</w:t>
      </w:r>
      <w:r w:rsidR="00805575" w:rsidRPr="000B1011">
        <w:rPr>
          <w:rFonts w:ascii="Book Antiqua" w:hAnsi="Book Antiqua"/>
          <w:lang w:val="en-ZA"/>
        </w:rPr>
        <w:t xml:space="preserve"> were uncommon</w:t>
      </w:r>
      <w:r w:rsidR="00B262C9" w:rsidRPr="000B1011">
        <w:rPr>
          <w:rFonts w:ascii="Book Antiqua" w:hAnsi="Book Antiqua"/>
          <w:lang w:val="en-ZA"/>
        </w:rPr>
        <w:t>.</w:t>
      </w:r>
      <w:r w:rsidR="004915AB" w:rsidRPr="000B1011">
        <w:rPr>
          <w:rFonts w:ascii="Book Antiqua" w:hAnsi="Book Antiqua"/>
          <w:lang w:val="en-ZA"/>
        </w:rPr>
        <w:t xml:space="preserve"> </w:t>
      </w:r>
      <w:r w:rsidR="00E3362C" w:rsidRPr="000B1011">
        <w:rPr>
          <w:rFonts w:ascii="Book Antiqua" w:hAnsi="Book Antiqua"/>
          <w:color w:val="000000"/>
        </w:rPr>
        <w:t xml:space="preserve">A substantial number of patients required a repeat laparotomy either for definitive management following an initial DCL or for </w:t>
      </w:r>
      <w:r w:rsidR="004915AB" w:rsidRPr="000B1011">
        <w:rPr>
          <w:rFonts w:ascii="Book Antiqua" w:hAnsi="Book Antiqua"/>
          <w:color w:val="000000"/>
        </w:rPr>
        <w:t>postoperative complications that could not be managed by percutaneous or endoscopic intervention</w:t>
      </w:r>
      <w:r w:rsidR="00E3362C" w:rsidRPr="000B1011">
        <w:rPr>
          <w:rFonts w:ascii="Book Antiqua" w:hAnsi="Book Antiqua"/>
          <w:color w:val="000000"/>
        </w:rPr>
        <w:t xml:space="preserve">. </w:t>
      </w:r>
      <w:r w:rsidR="00E3362C" w:rsidRPr="000B1011">
        <w:rPr>
          <w:rFonts w:ascii="Book Antiqua" w:hAnsi="Book Antiqua"/>
          <w:color w:val="000000"/>
          <w:lang w:val="en-US"/>
        </w:rPr>
        <w:t>The DCL patients had</w:t>
      </w:r>
      <w:r w:rsidR="005B39FC" w:rsidRPr="000B1011">
        <w:rPr>
          <w:rFonts w:ascii="Book Antiqua" w:hAnsi="Book Antiqua"/>
          <w:color w:val="000000"/>
        </w:rPr>
        <w:t xml:space="preserve"> a </w:t>
      </w:r>
      <w:r w:rsidR="00B262C9" w:rsidRPr="000B1011">
        <w:rPr>
          <w:rFonts w:ascii="Book Antiqua" w:hAnsi="Book Antiqua"/>
          <w:lang w:val="en-ZA"/>
        </w:rPr>
        <w:t xml:space="preserve">mortality </w:t>
      </w:r>
      <w:r w:rsidR="005B39FC" w:rsidRPr="000B1011">
        <w:rPr>
          <w:rFonts w:ascii="Book Antiqua" w:hAnsi="Book Antiqua"/>
          <w:lang w:val="en-ZA"/>
        </w:rPr>
        <w:t xml:space="preserve">of </w:t>
      </w:r>
      <w:r w:rsidR="00B262C9" w:rsidRPr="000B1011">
        <w:rPr>
          <w:rFonts w:ascii="Book Antiqua" w:hAnsi="Book Antiqua"/>
          <w:lang w:val="en-ZA"/>
        </w:rPr>
        <w:t xml:space="preserve">31%. </w:t>
      </w:r>
      <w:r w:rsidR="00973016" w:rsidRPr="000B1011">
        <w:rPr>
          <w:rFonts w:ascii="Book Antiqua" w:hAnsi="Book Antiqua"/>
        </w:rPr>
        <w:t>In a two-centre study from Philadelphia and Columbus</w:t>
      </w:r>
      <w:r w:rsidR="005B39FC" w:rsidRPr="000B1011">
        <w:rPr>
          <w:rFonts w:ascii="Book Antiqua" w:hAnsi="Book Antiqua"/>
        </w:rPr>
        <w:t>,</w:t>
      </w:r>
      <w:r w:rsidR="00973016" w:rsidRPr="000B1011">
        <w:rPr>
          <w:rFonts w:ascii="Book Antiqua" w:hAnsi="Book Antiqua"/>
        </w:rPr>
        <w:t xml:space="preserve"> </w:t>
      </w:r>
      <w:proofErr w:type="gramStart"/>
      <w:r w:rsidR="00973016" w:rsidRPr="000B1011">
        <w:rPr>
          <w:rFonts w:ascii="Book Antiqua" w:hAnsi="Book Antiqua"/>
        </w:rPr>
        <w:t>Ohio</w:t>
      </w:r>
      <w:r w:rsidR="00B669F2" w:rsidRPr="000B1011">
        <w:rPr>
          <w:rFonts w:ascii="Book Antiqua" w:hAnsi="Book Antiqua"/>
        </w:rPr>
        <w:t xml:space="preserve"> which</w:t>
      </w:r>
      <w:proofErr w:type="gramEnd"/>
      <w:r w:rsidR="00B669F2" w:rsidRPr="000B1011">
        <w:rPr>
          <w:rFonts w:ascii="Book Antiqua" w:hAnsi="Book Antiqua"/>
        </w:rPr>
        <w:t xml:space="preserve"> sought</w:t>
      </w:r>
      <w:r w:rsidR="00973016" w:rsidRPr="000B1011">
        <w:rPr>
          <w:rFonts w:ascii="Book Antiqua" w:hAnsi="Book Antiqua"/>
        </w:rPr>
        <w:t xml:space="preserve"> to determine</w:t>
      </w:r>
      <w:r w:rsidR="00B669F2" w:rsidRPr="000B1011">
        <w:rPr>
          <w:rFonts w:ascii="Book Antiqua" w:hAnsi="Book Antiqua"/>
        </w:rPr>
        <w:t xml:space="preserve"> the</w:t>
      </w:r>
      <w:r w:rsidR="00973016" w:rsidRPr="000B1011">
        <w:rPr>
          <w:rFonts w:ascii="Book Antiqua" w:hAnsi="Book Antiqua"/>
        </w:rPr>
        <w:t xml:space="preserve"> optimal initial operative management in damage control</w:t>
      </w:r>
      <w:r w:rsidR="00B669F2" w:rsidRPr="000B1011">
        <w:rPr>
          <w:rFonts w:ascii="Book Antiqua" w:hAnsi="Book Antiqua"/>
        </w:rPr>
        <w:t xml:space="preserve"> operations,</w:t>
      </w:r>
      <w:r w:rsidR="00973016" w:rsidRPr="000B1011">
        <w:rPr>
          <w:rFonts w:ascii="Book Antiqua" w:hAnsi="Book Antiqua"/>
        </w:rPr>
        <w:t xml:space="preserve"> 42 patients with pancreatic injuries underwent either packing, drainage or resection. </w:t>
      </w:r>
      <w:r w:rsidR="00D36F95" w:rsidRPr="000B1011">
        <w:rPr>
          <w:rFonts w:ascii="Book Antiqua" w:hAnsi="Book Antiqua"/>
        </w:rPr>
        <w:t>Mortality in their study population was substantial (packing only, 70%; packing with drainage, 25%, distal pancreatectomy, 55%)</w:t>
      </w:r>
      <w:r w:rsidR="006C12E9" w:rsidRPr="000B1011">
        <w:rPr>
          <w:rFonts w:ascii="Book Antiqua" w:hAnsi="Book Antiqua"/>
          <w:vertAlign w:val="superscript"/>
          <w:lang w:val="en-ZA"/>
        </w:rPr>
        <w:t>[</w:t>
      </w:r>
      <w:r w:rsidR="00D36F95" w:rsidRPr="000B1011">
        <w:rPr>
          <w:rFonts w:ascii="Book Antiqua" w:hAnsi="Book Antiqua"/>
          <w:vertAlign w:val="superscript"/>
        </w:rPr>
        <w:t>30</w:t>
      </w:r>
      <w:r w:rsidR="006C12E9" w:rsidRPr="000B1011">
        <w:rPr>
          <w:rFonts w:ascii="Book Antiqua" w:hAnsi="Book Antiqua"/>
          <w:vertAlign w:val="superscript"/>
        </w:rPr>
        <w:t>]</w:t>
      </w:r>
      <w:r w:rsidR="00D36F95" w:rsidRPr="000B1011">
        <w:rPr>
          <w:rFonts w:ascii="Book Antiqua" w:hAnsi="Book Antiqua"/>
        </w:rPr>
        <w:t>.</w:t>
      </w:r>
    </w:p>
    <w:p w14:paraId="6A44F095" w14:textId="16BD0B42" w:rsidR="001122B6" w:rsidRPr="00A844F3" w:rsidRDefault="00440AA9" w:rsidP="002A4538">
      <w:pPr>
        <w:spacing w:line="360" w:lineRule="auto"/>
        <w:ind w:firstLine="720"/>
        <w:jc w:val="both"/>
        <w:rPr>
          <w:rFonts w:ascii="Book Antiqua" w:hAnsi="Book Antiqua"/>
          <w:lang w:val="en-ZA" w:eastAsia="zh-CN"/>
        </w:rPr>
      </w:pPr>
      <w:r w:rsidRPr="000B1011">
        <w:rPr>
          <w:rFonts w:ascii="Book Antiqua" w:hAnsi="Book Antiqua"/>
          <w:lang w:val="en-ZA"/>
        </w:rPr>
        <w:t xml:space="preserve">Although this study represents the largest </w:t>
      </w:r>
      <w:r w:rsidR="00E74FD2" w:rsidRPr="000B1011">
        <w:rPr>
          <w:rFonts w:ascii="Book Antiqua" w:hAnsi="Book Antiqua"/>
          <w:lang w:val="en-ZA"/>
        </w:rPr>
        <w:t>detailed analysis</w:t>
      </w:r>
      <w:r w:rsidRPr="000B1011">
        <w:rPr>
          <w:rFonts w:ascii="Book Antiqua" w:hAnsi="Book Antiqua"/>
          <w:lang w:val="en-ZA"/>
        </w:rPr>
        <w:t xml:space="preserve"> of </w:t>
      </w:r>
      <w:r w:rsidR="006C420A" w:rsidRPr="000B1011">
        <w:rPr>
          <w:rFonts w:ascii="Book Antiqua" w:hAnsi="Book Antiqua"/>
          <w:lang w:val="en-ZA"/>
        </w:rPr>
        <w:t xml:space="preserve">major </w:t>
      </w:r>
      <w:r w:rsidRPr="000B1011">
        <w:rPr>
          <w:rFonts w:ascii="Book Antiqua" w:hAnsi="Book Antiqua"/>
          <w:lang w:val="en-ZA"/>
        </w:rPr>
        <w:t>pancreat</w:t>
      </w:r>
      <w:r w:rsidR="006C420A" w:rsidRPr="000B1011">
        <w:rPr>
          <w:rFonts w:ascii="Book Antiqua" w:hAnsi="Book Antiqua"/>
          <w:lang w:val="en-ZA"/>
        </w:rPr>
        <w:t>ic resections</w:t>
      </w:r>
      <w:r w:rsidRPr="000B1011">
        <w:rPr>
          <w:rFonts w:ascii="Book Antiqua" w:hAnsi="Book Antiqua"/>
          <w:lang w:val="en-ZA"/>
        </w:rPr>
        <w:t xml:space="preserve"> for trauma to date, there are several </w:t>
      </w:r>
      <w:r w:rsidR="00C00CD5" w:rsidRPr="000B1011">
        <w:rPr>
          <w:rFonts w:ascii="Book Antiqua" w:hAnsi="Book Antiqua"/>
          <w:lang w:val="en-ZA"/>
        </w:rPr>
        <w:t xml:space="preserve">specific </w:t>
      </w:r>
      <w:r w:rsidRPr="000B1011">
        <w:rPr>
          <w:rFonts w:ascii="Book Antiqua" w:hAnsi="Book Antiqua"/>
          <w:lang w:val="en-ZA"/>
        </w:rPr>
        <w:t>limitations</w:t>
      </w:r>
      <w:r w:rsidR="00610F4D" w:rsidRPr="000B1011">
        <w:rPr>
          <w:rFonts w:ascii="Book Antiqua" w:hAnsi="Book Antiqua"/>
          <w:lang w:val="en-ZA"/>
        </w:rPr>
        <w:t xml:space="preserve"> </w:t>
      </w:r>
      <w:r w:rsidRPr="000B1011">
        <w:rPr>
          <w:rFonts w:ascii="Book Antiqua" w:hAnsi="Book Antiqua"/>
          <w:lang w:val="en-ZA"/>
        </w:rPr>
        <w:t xml:space="preserve">that should be </w:t>
      </w:r>
      <w:r w:rsidR="00846472" w:rsidRPr="000B1011">
        <w:rPr>
          <w:rFonts w:ascii="Book Antiqua" w:hAnsi="Book Antiqua"/>
          <w:lang w:val="en-ZA"/>
        </w:rPr>
        <w:t>taken into account</w:t>
      </w:r>
      <w:r w:rsidRPr="000B1011">
        <w:rPr>
          <w:rFonts w:ascii="Book Antiqua" w:hAnsi="Book Antiqua"/>
          <w:lang w:val="en-ZA"/>
        </w:rPr>
        <w:t xml:space="preserve"> when interpreting the </w:t>
      </w:r>
      <w:r w:rsidR="00846472" w:rsidRPr="000B1011">
        <w:rPr>
          <w:rFonts w:ascii="Book Antiqua" w:hAnsi="Book Antiqua"/>
          <w:lang w:val="en-ZA"/>
        </w:rPr>
        <w:t>data and outcome</w:t>
      </w:r>
      <w:r w:rsidRPr="000B1011">
        <w:rPr>
          <w:rFonts w:ascii="Book Antiqua" w:hAnsi="Book Antiqua"/>
          <w:lang w:val="en-ZA"/>
        </w:rPr>
        <w:t xml:space="preserve">. </w:t>
      </w:r>
      <w:r w:rsidR="00440467" w:rsidRPr="000B1011">
        <w:rPr>
          <w:rFonts w:ascii="Book Antiqua" w:hAnsi="Book Antiqua"/>
          <w:lang w:val="en-ZA"/>
        </w:rPr>
        <w:t>The most substanti</w:t>
      </w:r>
      <w:r w:rsidR="00846472" w:rsidRPr="000B1011">
        <w:rPr>
          <w:rFonts w:ascii="Book Antiqua" w:hAnsi="Book Antiqua"/>
          <w:lang w:val="en-ZA"/>
        </w:rPr>
        <w:t>al</w:t>
      </w:r>
      <w:r w:rsidR="00440467" w:rsidRPr="000B1011">
        <w:rPr>
          <w:rFonts w:ascii="Book Antiqua" w:hAnsi="Book Antiqua"/>
          <w:lang w:val="en-ZA"/>
        </w:rPr>
        <w:t xml:space="preserve"> </w:t>
      </w:r>
      <w:r w:rsidR="00846472" w:rsidRPr="000B1011">
        <w:rPr>
          <w:rFonts w:ascii="Book Antiqua" w:hAnsi="Book Antiqua"/>
          <w:lang w:val="en-ZA"/>
        </w:rPr>
        <w:t>concern</w:t>
      </w:r>
      <w:r w:rsidR="00440467" w:rsidRPr="000B1011">
        <w:rPr>
          <w:rFonts w:ascii="Book Antiqua" w:hAnsi="Book Antiqua"/>
          <w:lang w:val="en-ZA"/>
        </w:rPr>
        <w:t xml:space="preserve"> is that this is a single centre study </w:t>
      </w:r>
      <w:r w:rsidR="00CC579B" w:rsidRPr="000B1011">
        <w:rPr>
          <w:rFonts w:ascii="Book Antiqua" w:hAnsi="Book Antiqua"/>
          <w:lang w:val="en-ZA"/>
        </w:rPr>
        <w:t>in</w:t>
      </w:r>
      <w:r w:rsidR="00440467" w:rsidRPr="000B1011">
        <w:rPr>
          <w:rFonts w:ascii="Book Antiqua" w:hAnsi="Book Antiqua"/>
          <w:lang w:val="en-ZA"/>
        </w:rPr>
        <w:t xml:space="preserve"> a high-volume tertiary referral centre and although these </w:t>
      </w:r>
      <w:r w:rsidR="00846472" w:rsidRPr="000B1011">
        <w:rPr>
          <w:rFonts w:ascii="Book Antiqua" w:hAnsi="Book Antiqua"/>
          <w:lang w:val="en-ZA"/>
        </w:rPr>
        <w:t>results</w:t>
      </w:r>
      <w:r w:rsidR="00440467" w:rsidRPr="000B1011">
        <w:rPr>
          <w:rFonts w:ascii="Book Antiqua" w:hAnsi="Book Antiqua"/>
          <w:lang w:val="en-ZA"/>
        </w:rPr>
        <w:t xml:space="preserve"> </w:t>
      </w:r>
      <w:r w:rsidR="00846472" w:rsidRPr="000B1011">
        <w:rPr>
          <w:rFonts w:ascii="Book Antiqua" w:hAnsi="Book Antiqua"/>
          <w:lang w:val="en-ZA"/>
        </w:rPr>
        <w:t>may be</w:t>
      </w:r>
      <w:r w:rsidR="00440467" w:rsidRPr="000B1011">
        <w:rPr>
          <w:rFonts w:ascii="Book Antiqua" w:hAnsi="Book Antiqua"/>
          <w:lang w:val="en-ZA"/>
        </w:rPr>
        <w:t xml:space="preserve"> similar to other major </w:t>
      </w:r>
      <w:r w:rsidR="00CC579B" w:rsidRPr="000B1011">
        <w:rPr>
          <w:rFonts w:ascii="Book Antiqua" w:hAnsi="Book Antiqua"/>
          <w:lang w:val="en-ZA"/>
        </w:rPr>
        <w:t xml:space="preserve">academic </w:t>
      </w:r>
      <w:r w:rsidR="00440467" w:rsidRPr="000B1011">
        <w:rPr>
          <w:rFonts w:ascii="Book Antiqua" w:hAnsi="Book Antiqua"/>
          <w:lang w:val="en-ZA"/>
        </w:rPr>
        <w:t xml:space="preserve">institutions, </w:t>
      </w:r>
      <w:r w:rsidR="00CC579B" w:rsidRPr="000B1011">
        <w:rPr>
          <w:rFonts w:ascii="Book Antiqua" w:hAnsi="Book Antiqua"/>
          <w:lang w:val="en-ZA"/>
        </w:rPr>
        <w:t>the data are</w:t>
      </w:r>
      <w:r w:rsidR="00440467" w:rsidRPr="000B1011">
        <w:rPr>
          <w:rFonts w:ascii="Book Antiqua" w:hAnsi="Book Antiqua"/>
          <w:lang w:val="en-ZA"/>
        </w:rPr>
        <w:t xml:space="preserve"> not </w:t>
      </w:r>
      <w:r w:rsidR="00846472" w:rsidRPr="000B1011">
        <w:rPr>
          <w:rFonts w:ascii="Book Antiqua" w:hAnsi="Book Antiqua"/>
          <w:lang w:val="en-ZA"/>
        </w:rPr>
        <w:t>valid</w:t>
      </w:r>
      <w:r w:rsidR="00440467" w:rsidRPr="000B1011">
        <w:rPr>
          <w:rFonts w:ascii="Book Antiqua" w:hAnsi="Book Antiqua"/>
          <w:lang w:val="en-ZA"/>
        </w:rPr>
        <w:t xml:space="preserve"> </w:t>
      </w:r>
      <w:r w:rsidR="00846472" w:rsidRPr="000B1011">
        <w:rPr>
          <w:rFonts w:ascii="Book Antiqua" w:hAnsi="Book Antiqua"/>
          <w:lang w:val="en-ZA"/>
        </w:rPr>
        <w:t>for</w:t>
      </w:r>
      <w:r w:rsidR="00440467" w:rsidRPr="000B1011">
        <w:rPr>
          <w:rFonts w:ascii="Book Antiqua" w:hAnsi="Book Antiqua"/>
          <w:lang w:val="en-ZA"/>
        </w:rPr>
        <w:t xml:space="preserve"> community-based hospitals</w:t>
      </w:r>
      <w:r w:rsidR="00E342EC" w:rsidRPr="000B1011">
        <w:rPr>
          <w:rFonts w:ascii="Book Antiqua" w:hAnsi="Book Antiqua"/>
          <w:lang w:val="en-ZA"/>
        </w:rPr>
        <w:t xml:space="preserve"> with lesser resources</w:t>
      </w:r>
      <w:r w:rsidR="00440467" w:rsidRPr="000B1011">
        <w:rPr>
          <w:rFonts w:ascii="Book Antiqua" w:hAnsi="Book Antiqua"/>
          <w:lang w:val="en-ZA"/>
        </w:rPr>
        <w:t xml:space="preserve">. </w:t>
      </w:r>
      <w:r w:rsidR="002C70D7" w:rsidRPr="000B1011">
        <w:rPr>
          <w:rFonts w:ascii="Book Antiqua" w:hAnsi="Book Antiqua"/>
          <w:lang w:val="en-ZA"/>
        </w:rPr>
        <w:t>T</w:t>
      </w:r>
      <w:r w:rsidRPr="000B1011">
        <w:rPr>
          <w:rFonts w:ascii="Book Antiqua" w:hAnsi="Book Antiqua"/>
          <w:lang w:val="en-ZA"/>
        </w:rPr>
        <w:t>he</w:t>
      </w:r>
      <w:r w:rsidR="00610F4D" w:rsidRPr="000B1011">
        <w:rPr>
          <w:rFonts w:ascii="Book Antiqua" w:hAnsi="Book Antiqua"/>
          <w:lang w:val="en-ZA"/>
        </w:rPr>
        <w:t xml:space="preserve"> </w:t>
      </w:r>
      <w:r w:rsidRPr="000B1011">
        <w:rPr>
          <w:rFonts w:ascii="Book Antiqua" w:hAnsi="Book Antiqua"/>
          <w:lang w:val="en-ZA"/>
        </w:rPr>
        <w:t xml:space="preserve">study design </w:t>
      </w:r>
      <w:r w:rsidR="00440467" w:rsidRPr="000B1011">
        <w:rPr>
          <w:rFonts w:ascii="Book Antiqua" w:hAnsi="Book Antiqua"/>
          <w:lang w:val="en-ZA"/>
        </w:rPr>
        <w:t xml:space="preserve">sought to </w:t>
      </w:r>
      <w:r w:rsidR="00F273EE" w:rsidRPr="000B1011">
        <w:rPr>
          <w:rFonts w:ascii="Book Antiqua" w:hAnsi="Book Antiqua"/>
          <w:lang w:val="en-ZA"/>
        </w:rPr>
        <w:t>avoid</w:t>
      </w:r>
      <w:r w:rsidRPr="000B1011">
        <w:rPr>
          <w:rFonts w:ascii="Book Antiqua" w:hAnsi="Book Antiqua"/>
          <w:lang w:val="en-ZA"/>
        </w:rPr>
        <w:t xml:space="preserve"> possible </w:t>
      </w:r>
      <w:r w:rsidR="002C70D7" w:rsidRPr="000B1011">
        <w:rPr>
          <w:rFonts w:ascii="Book Antiqua" w:hAnsi="Book Antiqua"/>
          <w:lang w:val="en-ZA"/>
        </w:rPr>
        <w:t xml:space="preserve">non-measurable </w:t>
      </w:r>
      <w:r w:rsidRPr="000B1011">
        <w:rPr>
          <w:rFonts w:ascii="Book Antiqua" w:hAnsi="Book Antiqua"/>
          <w:lang w:val="en-ZA"/>
        </w:rPr>
        <w:t xml:space="preserve">biases that may </w:t>
      </w:r>
      <w:r w:rsidR="00F3296C" w:rsidRPr="000B1011">
        <w:rPr>
          <w:rFonts w:ascii="Book Antiqua" w:hAnsi="Book Antiqua"/>
          <w:lang w:val="en-ZA"/>
        </w:rPr>
        <w:t>result</w:t>
      </w:r>
      <w:r w:rsidRPr="000B1011">
        <w:rPr>
          <w:rFonts w:ascii="Book Antiqua" w:hAnsi="Book Antiqua"/>
          <w:lang w:val="en-ZA"/>
        </w:rPr>
        <w:t xml:space="preserve"> from</w:t>
      </w:r>
      <w:r w:rsidR="00610F4D" w:rsidRPr="000B1011">
        <w:rPr>
          <w:rFonts w:ascii="Book Antiqua" w:hAnsi="Book Antiqua"/>
          <w:lang w:val="en-ZA"/>
        </w:rPr>
        <w:t xml:space="preserve"> </w:t>
      </w:r>
      <w:r w:rsidRPr="000B1011">
        <w:rPr>
          <w:rFonts w:ascii="Book Antiqua" w:hAnsi="Book Antiqua"/>
          <w:lang w:val="en-ZA"/>
        </w:rPr>
        <w:t>patient selection, referral p</w:t>
      </w:r>
      <w:r w:rsidR="00F3296C" w:rsidRPr="000B1011">
        <w:rPr>
          <w:rFonts w:ascii="Book Antiqua" w:hAnsi="Book Antiqua"/>
          <w:lang w:val="en-ZA"/>
        </w:rPr>
        <w:t>atterns</w:t>
      </w:r>
      <w:r w:rsidRPr="000B1011">
        <w:rPr>
          <w:rFonts w:ascii="Book Antiqua" w:hAnsi="Book Antiqua"/>
          <w:lang w:val="en-ZA"/>
        </w:rPr>
        <w:t xml:space="preserve"> and local </w:t>
      </w:r>
      <w:r w:rsidR="00F3296C" w:rsidRPr="000B1011">
        <w:rPr>
          <w:rFonts w:ascii="Book Antiqua" w:hAnsi="Book Antiqua"/>
          <w:lang w:val="en-ZA"/>
        </w:rPr>
        <w:t>differences</w:t>
      </w:r>
      <w:r w:rsidRPr="000B1011">
        <w:rPr>
          <w:rFonts w:ascii="Book Antiqua" w:hAnsi="Book Antiqua"/>
          <w:lang w:val="en-ZA"/>
        </w:rPr>
        <w:t xml:space="preserve"> in treatment</w:t>
      </w:r>
      <w:r w:rsidR="00610F4D" w:rsidRPr="000B1011">
        <w:rPr>
          <w:rFonts w:ascii="Book Antiqua" w:hAnsi="Book Antiqua"/>
          <w:lang w:val="en-ZA"/>
        </w:rPr>
        <w:t xml:space="preserve"> </w:t>
      </w:r>
      <w:r w:rsidR="00F3296C" w:rsidRPr="000B1011">
        <w:rPr>
          <w:rFonts w:ascii="Book Antiqua" w:hAnsi="Book Antiqua"/>
          <w:lang w:val="en-ZA"/>
        </w:rPr>
        <w:t>policies</w:t>
      </w:r>
      <w:r w:rsidR="002C70D7" w:rsidRPr="000B1011">
        <w:rPr>
          <w:rFonts w:ascii="Book Antiqua" w:hAnsi="Book Antiqua"/>
          <w:lang w:val="en-ZA"/>
        </w:rPr>
        <w:t xml:space="preserve"> by</w:t>
      </w:r>
      <w:r w:rsidRPr="000B1011">
        <w:rPr>
          <w:rFonts w:ascii="Book Antiqua" w:hAnsi="Book Antiqua"/>
          <w:lang w:val="en-ZA"/>
        </w:rPr>
        <w:t xml:space="preserve"> us</w:t>
      </w:r>
      <w:r w:rsidR="002C70D7" w:rsidRPr="000B1011">
        <w:rPr>
          <w:rFonts w:ascii="Book Antiqua" w:hAnsi="Book Antiqua"/>
          <w:lang w:val="en-ZA"/>
        </w:rPr>
        <w:t>ing</w:t>
      </w:r>
      <w:r w:rsidR="00610F4D" w:rsidRPr="000B1011">
        <w:rPr>
          <w:rFonts w:ascii="Book Antiqua" w:hAnsi="Book Antiqua"/>
          <w:lang w:val="en-ZA"/>
        </w:rPr>
        <w:t xml:space="preserve"> </w:t>
      </w:r>
      <w:r w:rsidRPr="000B1011">
        <w:rPr>
          <w:rFonts w:ascii="Book Antiqua" w:hAnsi="Book Antiqua"/>
          <w:lang w:val="en-ZA"/>
        </w:rPr>
        <w:t>complications and death as the main outcomes</w:t>
      </w:r>
      <w:r w:rsidR="0072027D" w:rsidRPr="000B1011">
        <w:rPr>
          <w:rFonts w:ascii="Book Antiqua" w:hAnsi="Book Antiqua"/>
          <w:lang w:val="en-ZA"/>
        </w:rPr>
        <w:t xml:space="preserve"> to</w:t>
      </w:r>
      <w:r w:rsidR="00951B56" w:rsidRPr="000B1011">
        <w:rPr>
          <w:rFonts w:ascii="Book Antiqua" w:hAnsi="Book Antiqua"/>
        </w:rPr>
        <w:t xml:space="preserve"> </w:t>
      </w:r>
      <w:r w:rsidRPr="000B1011">
        <w:rPr>
          <w:rFonts w:ascii="Book Antiqua" w:hAnsi="Book Antiqua"/>
          <w:lang w:val="en-ZA"/>
        </w:rPr>
        <w:t>provid</w:t>
      </w:r>
      <w:r w:rsidR="0072027D" w:rsidRPr="000B1011">
        <w:rPr>
          <w:rFonts w:ascii="Book Antiqua" w:hAnsi="Book Antiqua"/>
          <w:lang w:val="en-ZA"/>
        </w:rPr>
        <w:t>e</w:t>
      </w:r>
      <w:r w:rsidRPr="000B1011">
        <w:rPr>
          <w:rFonts w:ascii="Book Antiqua" w:hAnsi="Book Antiqua"/>
          <w:lang w:val="en-ZA"/>
        </w:rPr>
        <w:t xml:space="preserve"> consistent and objective end-points. </w:t>
      </w:r>
      <w:r w:rsidR="0072027D" w:rsidRPr="000B1011">
        <w:rPr>
          <w:rFonts w:ascii="Book Antiqua" w:hAnsi="Book Antiqua"/>
          <w:lang w:val="en-ZA"/>
        </w:rPr>
        <w:t xml:space="preserve">A further </w:t>
      </w:r>
      <w:r w:rsidR="00F37B87" w:rsidRPr="000B1011">
        <w:rPr>
          <w:rFonts w:ascii="Book Antiqua" w:hAnsi="Book Antiqua"/>
          <w:lang w:val="en-ZA"/>
        </w:rPr>
        <w:t>concern</w:t>
      </w:r>
      <w:r w:rsidR="0072027D" w:rsidRPr="000B1011">
        <w:rPr>
          <w:rFonts w:ascii="Book Antiqua" w:hAnsi="Book Antiqua"/>
          <w:lang w:val="en-ZA"/>
        </w:rPr>
        <w:t xml:space="preserve"> </w:t>
      </w:r>
      <w:r w:rsidR="00F37B87" w:rsidRPr="000B1011">
        <w:rPr>
          <w:rFonts w:ascii="Book Antiqua" w:hAnsi="Book Antiqua"/>
          <w:lang w:val="en-ZA"/>
        </w:rPr>
        <w:t xml:space="preserve">is that the </w:t>
      </w:r>
      <w:r w:rsidR="0072027D" w:rsidRPr="000B1011">
        <w:rPr>
          <w:rFonts w:ascii="Book Antiqua" w:hAnsi="Book Antiqua"/>
          <w:lang w:val="en-ZA"/>
        </w:rPr>
        <w:t>ASGS</w:t>
      </w:r>
      <w:r w:rsidR="00F37B87" w:rsidRPr="000B1011">
        <w:rPr>
          <w:rFonts w:ascii="Book Antiqua" w:hAnsi="Book Antiqua"/>
          <w:lang w:val="en-ZA"/>
        </w:rPr>
        <w:t xml:space="preserve"> scores </w:t>
      </w:r>
      <w:r w:rsidR="00890F5B" w:rsidRPr="000B1011">
        <w:rPr>
          <w:rFonts w:ascii="Book Antiqua" w:hAnsi="Book Antiqua"/>
          <w:lang w:val="en-ZA"/>
        </w:rPr>
        <w:t xml:space="preserve">only </w:t>
      </w:r>
      <w:r w:rsidR="00F37B87" w:rsidRPr="000B1011">
        <w:rPr>
          <w:rFonts w:ascii="Book Antiqua" w:hAnsi="Book Antiqua"/>
          <w:lang w:val="en-ZA"/>
        </w:rPr>
        <w:t>the highest grade complication</w:t>
      </w:r>
      <w:r w:rsidR="00212E2E" w:rsidRPr="000B1011">
        <w:rPr>
          <w:rFonts w:ascii="Book Antiqua" w:hAnsi="Book Antiqua"/>
          <w:lang w:val="en-ZA"/>
        </w:rPr>
        <w:t>,</w:t>
      </w:r>
      <w:r w:rsidR="00F37B87" w:rsidRPr="000B1011">
        <w:rPr>
          <w:rFonts w:ascii="Book Antiqua" w:hAnsi="Book Antiqua"/>
          <w:lang w:val="en-ZA"/>
        </w:rPr>
        <w:t xml:space="preserve"> without considering the burden of multiple </w:t>
      </w:r>
      <w:r w:rsidR="00B54D8F" w:rsidRPr="000B1011">
        <w:rPr>
          <w:rFonts w:ascii="Book Antiqua" w:hAnsi="Book Antiqua"/>
          <w:lang w:val="en-ZA"/>
        </w:rPr>
        <w:t xml:space="preserve">but lesser </w:t>
      </w:r>
      <w:r w:rsidR="00F37B87" w:rsidRPr="000B1011">
        <w:rPr>
          <w:rFonts w:ascii="Book Antiqua" w:hAnsi="Book Antiqua"/>
          <w:lang w:val="en-ZA"/>
        </w:rPr>
        <w:t xml:space="preserve">complications in </w:t>
      </w:r>
      <w:r w:rsidR="0072027D" w:rsidRPr="000B1011">
        <w:rPr>
          <w:rFonts w:ascii="Book Antiqua" w:hAnsi="Book Antiqua"/>
          <w:lang w:val="en-ZA"/>
        </w:rPr>
        <w:t xml:space="preserve">the same </w:t>
      </w:r>
      <w:r w:rsidR="00294F8F" w:rsidRPr="000B1011">
        <w:rPr>
          <w:rFonts w:ascii="Book Antiqua" w:hAnsi="Book Antiqua"/>
          <w:lang w:val="en-ZA"/>
        </w:rPr>
        <w:t>patient</w:t>
      </w:r>
      <w:r w:rsidR="006C12E9" w:rsidRPr="000B1011">
        <w:rPr>
          <w:rFonts w:ascii="Book Antiqua" w:hAnsi="Book Antiqua"/>
          <w:vertAlign w:val="superscript"/>
          <w:lang w:val="en-ZA"/>
        </w:rPr>
        <w:t>[</w:t>
      </w:r>
      <w:r w:rsidR="00294F8F" w:rsidRPr="000B1011">
        <w:rPr>
          <w:rFonts w:ascii="Book Antiqua" w:hAnsi="Book Antiqua"/>
          <w:vertAlign w:val="superscript"/>
          <w:lang w:val="en-ZA"/>
        </w:rPr>
        <w:t>31</w:t>
      </w:r>
      <w:r w:rsidR="006C12E9" w:rsidRPr="000B1011">
        <w:rPr>
          <w:rFonts w:ascii="Book Antiqua" w:hAnsi="Book Antiqua"/>
          <w:vertAlign w:val="superscript"/>
          <w:lang w:val="en-ZA"/>
        </w:rPr>
        <w:t>]</w:t>
      </w:r>
      <w:r w:rsidR="00B54D8F" w:rsidRPr="000B1011">
        <w:rPr>
          <w:rFonts w:ascii="Book Antiqua" w:hAnsi="Book Antiqua"/>
          <w:lang w:val="en-ZA"/>
        </w:rPr>
        <w:t xml:space="preserve">. </w:t>
      </w:r>
      <w:r w:rsidRPr="000B1011">
        <w:rPr>
          <w:rFonts w:ascii="Book Antiqua" w:hAnsi="Book Antiqua"/>
          <w:lang w:val="en-ZA"/>
        </w:rPr>
        <w:t>Specific</w:t>
      </w:r>
      <w:r w:rsidR="00610F4D" w:rsidRPr="000B1011">
        <w:rPr>
          <w:rFonts w:ascii="Book Antiqua" w:hAnsi="Book Antiqua"/>
          <w:lang w:val="en-ZA"/>
        </w:rPr>
        <w:t xml:space="preserve"> </w:t>
      </w:r>
      <w:r w:rsidRPr="000B1011">
        <w:rPr>
          <w:rFonts w:ascii="Book Antiqua" w:hAnsi="Book Antiqua"/>
          <w:lang w:val="en-ZA"/>
        </w:rPr>
        <w:t xml:space="preserve">strengths of the current study and of our analysis </w:t>
      </w:r>
      <w:r w:rsidR="00E342EC" w:rsidRPr="000B1011">
        <w:rPr>
          <w:rFonts w:ascii="Book Antiqua" w:hAnsi="Book Antiqua"/>
          <w:lang w:val="en-ZA"/>
        </w:rPr>
        <w:t>are</w:t>
      </w:r>
      <w:r w:rsidRPr="000B1011">
        <w:rPr>
          <w:rFonts w:ascii="Book Antiqua" w:hAnsi="Book Antiqua"/>
          <w:lang w:val="en-ZA"/>
        </w:rPr>
        <w:t xml:space="preserve"> the size of the cohort and the </w:t>
      </w:r>
      <w:r w:rsidR="00E342EC" w:rsidRPr="000B1011">
        <w:rPr>
          <w:rFonts w:ascii="Book Antiqua" w:hAnsi="Book Antiqua"/>
          <w:lang w:val="en-ZA"/>
        </w:rPr>
        <w:t>use</w:t>
      </w:r>
      <w:r w:rsidRPr="000B1011">
        <w:rPr>
          <w:rFonts w:ascii="Book Antiqua" w:hAnsi="Book Antiqua"/>
          <w:lang w:val="en-ZA"/>
        </w:rPr>
        <w:t xml:space="preserve"> of validated ISGPS definitions</w:t>
      </w:r>
      <w:r w:rsidR="00E342EC" w:rsidRPr="000B1011">
        <w:rPr>
          <w:rFonts w:ascii="Book Antiqua" w:hAnsi="Book Antiqua"/>
          <w:lang w:val="en-ZA"/>
        </w:rPr>
        <w:t xml:space="preserve"> to score</w:t>
      </w:r>
      <w:r w:rsidR="00610F4D" w:rsidRPr="000B1011">
        <w:rPr>
          <w:rFonts w:ascii="Book Antiqua" w:hAnsi="Book Antiqua"/>
          <w:lang w:val="en-ZA"/>
        </w:rPr>
        <w:t xml:space="preserve"> </w:t>
      </w:r>
      <w:r w:rsidRPr="000B1011">
        <w:rPr>
          <w:rFonts w:ascii="Book Antiqua" w:hAnsi="Book Antiqua"/>
          <w:lang w:val="en-ZA"/>
        </w:rPr>
        <w:t>postoperative complications</w:t>
      </w:r>
      <w:r w:rsidR="00E342EC" w:rsidRPr="000B1011">
        <w:rPr>
          <w:rFonts w:ascii="Book Antiqua" w:hAnsi="Book Antiqua"/>
          <w:lang w:val="en-ZA"/>
        </w:rPr>
        <w:t xml:space="preserve"> which have</w:t>
      </w:r>
      <w:r w:rsidRPr="000B1011">
        <w:rPr>
          <w:rFonts w:ascii="Book Antiqua" w:hAnsi="Book Antiqua"/>
          <w:lang w:val="en-ZA"/>
        </w:rPr>
        <w:t xml:space="preserve"> provid</w:t>
      </w:r>
      <w:r w:rsidR="00E342EC" w:rsidRPr="000B1011">
        <w:rPr>
          <w:rFonts w:ascii="Book Antiqua" w:hAnsi="Book Antiqua"/>
          <w:lang w:val="en-ZA"/>
        </w:rPr>
        <w:t>ed</w:t>
      </w:r>
      <w:r w:rsidRPr="000B1011">
        <w:rPr>
          <w:rFonts w:ascii="Book Antiqua" w:hAnsi="Book Antiqua"/>
          <w:lang w:val="en-ZA"/>
        </w:rPr>
        <w:t xml:space="preserve"> </w:t>
      </w:r>
      <w:r w:rsidR="00F3296C" w:rsidRPr="000B1011">
        <w:rPr>
          <w:rFonts w:ascii="Book Antiqua" w:hAnsi="Book Antiqua"/>
          <w:lang w:val="en-ZA"/>
        </w:rPr>
        <w:t>dependable</w:t>
      </w:r>
      <w:r w:rsidRPr="000B1011">
        <w:rPr>
          <w:rFonts w:ascii="Book Antiqua" w:hAnsi="Book Antiqua"/>
          <w:lang w:val="en-ZA"/>
        </w:rPr>
        <w:t xml:space="preserve"> and robust data</w:t>
      </w:r>
      <w:r w:rsidR="00610F4D" w:rsidRPr="000B1011">
        <w:rPr>
          <w:rFonts w:ascii="Book Antiqua" w:hAnsi="Book Antiqua"/>
          <w:lang w:val="en-ZA"/>
        </w:rPr>
        <w:t xml:space="preserve"> </w:t>
      </w:r>
      <w:r w:rsidRPr="000B1011">
        <w:rPr>
          <w:rFonts w:ascii="Book Antiqua" w:hAnsi="Book Antiqua"/>
          <w:lang w:val="en-ZA"/>
        </w:rPr>
        <w:t>and allow</w:t>
      </w:r>
      <w:r w:rsidR="00E342EC" w:rsidRPr="000B1011">
        <w:rPr>
          <w:rFonts w:ascii="Book Antiqua" w:hAnsi="Book Antiqua"/>
          <w:lang w:val="en-ZA"/>
        </w:rPr>
        <w:t>ed</w:t>
      </w:r>
      <w:r w:rsidRPr="000B1011">
        <w:rPr>
          <w:rFonts w:ascii="Book Antiqua" w:hAnsi="Book Antiqua"/>
          <w:lang w:val="en-ZA"/>
        </w:rPr>
        <w:t xml:space="preserve"> reliable comparison</w:t>
      </w:r>
      <w:r w:rsidR="00E342EC" w:rsidRPr="000B1011">
        <w:rPr>
          <w:rFonts w:ascii="Book Antiqua" w:hAnsi="Book Antiqua"/>
          <w:lang w:val="en-ZA"/>
        </w:rPr>
        <w:t>s</w:t>
      </w:r>
      <w:r w:rsidR="006C12E9" w:rsidRPr="000B1011">
        <w:rPr>
          <w:rFonts w:ascii="Book Antiqua" w:hAnsi="Book Antiqua"/>
          <w:vertAlign w:val="superscript"/>
          <w:lang w:val="en-ZA"/>
        </w:rPr>
        <w:t>[</w:t>
      </w:r>
      <w:r w:rsidR="00951B56" w:rsidRPr="000B1011">
        <w:rPr>
          <w:rFonts w:ascii="Book Antiqua" w:hAnsi="Book Antiqua"/>
          <w:vertAlign w:val="superscript"/>
          <w:lang w:val="en-ZA"/>
        </w:rPr>
        <w:t>8-11</w:t>
      </w:r>
      <w:r w:rsidR="006C12E9" w:rsidRPr="000B1011">
        <w:rPr>
          <w:rFonts w:ascii="Book Antiqua" w:hAnsi="Book Antiqua"/>
          <w:vertAlign w:val="superscript"/>
          <w:lang w:val="en-ZA"/>
        </w:rPr>
        <w:t>]</w:t>
      </w:r>
      <w:r w:rsidRPr="000B1011">
        <w:rPr>
          <w:rFonts w:ascii="Book Antiqua" w:hAnsi="Book Antiqua"/>
          <w:lang w:val="en-ZA"/>
        </w:rPr>
        <w:t>.</w:t>
      </w:r>
    </w:p>
    <w:p w14:paraId="49FA4BC1" w14:textId="7D9F0E7D" w:rsidR="002B1ED2" w:rsidRPr="000B1011" w:rsidRDefault="005C4D05" w:rsidP="002A4538">
      <w:pPr>
        <w:spacing w:line="360" w:lineRule="auto"/>
        <w:ind w:firstLine="720"/>
        <w:jc w:val="both"/>
        <w:rPr>
          <w:rFonts w:ascii="Book Antiqua" w:hAnsi="Book Antiqua"/>
          <w:lang w:val="en-ZA"/>
        </w:rPr>
      </w:pPr>
      <w:r w:rsidRPr="000B1011">
        <w:rPr>
          <w:rFonts w:ascii="Book Antiqua" w:hAnsi="Book Antiqua"/>
          <w:lang w:val="en-ZA"/>
        </w:rPr>
        <w:t xml:space="preserve">In conclusion, </w:t>
      </w:r>
      <w:r w:rsidR="00C00CD5" w:rsidRPr="000B1011">
        <w:rPr>
          <w:rFonts w:ascii="Book Antiqua" w:hAnsi="Book Antiqua"/>
          <w:lang w:val="en-ZA"/>
        </w:rPr>
        <w:t>p</w:t>
      </w:r>
      <w:r w:rsidR="00440AA9" w:rsidRPr="000B1011">
        <w:rPr>
          <w:rFonts w:ascii="Book Antiqua" w:hAnsi="Book Antiqua"/>
          <w:lang w:val="en-ZA"/>
        </w:rPr>
        <w:t xml:space="preserve">ostoperative morbidity </w:t>
      </w:r>
      <w:r w:rsidR="00E342EC" w:rsidRPr="000B1011">
        <w:rPr>
          <w:rFonts w:ascii="Book Antiqua" w:hAnsi="Book Antiqua"/>
          <w:lang w:val="en-ZA"/>
        </w:rPr>
        <w:t xml:space="preserve">after pancreatic resection for trauma </w:t>
      </w:r>
      <w:r w:rsidR="00440AA9" w:rsidRPr="000B1011">
        <w:rPr>
          <w:rFonts w:ascii="Book Antiqua" w:hAnsi="Book Antiqua"/>
          <w:lang w:val="en-ZA"/>
        </w:rPr>
        <w:t>in this study</w:t>
      </w:r>
      <w:r w:rsidR="00610F4D" w:rsidRPr="000B1011">
        <w:rPr>
          <w:rFonts w:ascii="Book Antiqua" w:hAnsi="Book Antiqua"/>
          <w:lang w:val="en-ZA"/>
        </w:rPr>
        <w:t xml:space="preserve"> </w:t>
      </w:r>
      <w:r w:rsidR="00440AA9" w:rsidRPr="000B1011">
        <w:rPr>
          <w:rFonts w:ascii="Book Antiqua" w:hAnsi="Book Antiqua"/>
          <w:lang w:val="en-ZA"/>
        </w:rPr>
        <w:t xml:space="preserve">was </w:t>
      </w:r>
      <w:r w:rsidR="00F3296C" w:rsidRPr="000B1011">
        <w:rPr>
          <w:rFonts w:ascii="Book Antiqua" w:hAnsi="Book Antiqua"/>
          <w:lang w:val="en-ZA"/>
        </w:rPr>
        <w:t>substantial</w:t>
      </w:r>
      <w:r w:rsidR="00440AA9" w:rsidRPr="000B1011">
        <w:rPr>
          <w:rFonts w:ascii="Book Antiqua" w:hAnsi="Book Antiqua"/>
          <w:lang w:val="en-ZA"/>
        </w:rPr>
        <w:t xml:space="preserve"> and an increasing complication severity grade,</w:t>
      </w:r>
      <w:r w:rsidR="00610F4D" w:rsidRPr="000B1011">
        <w:rPr>
          <w:rFonts w:ascii="Book Antiqua" w:hAnsi="Book Antiqua"/>
          <w:lang w:val="en-ZA"/>
        </w:rPr>
        <w:t xml:space="preserve"> </w:t>
      </w:r>
      <w:r w:rsidR="00212E2E" w:rsidRPr="000B1011">
        <w:rPr>
          <w:rFonts w:ascii="Book Antiqua" w:hAnsi="Book Antiqua"/>
          <w:lang w:val="en-ZA"/>
        </w:rPr>
        <w:t xml:space="preserve">as </w:t>
      </w:r>
      <w:r w:rsidR="00440AA9" w:rsidRPr="000B1011">
        <w:rPr>
          <w:rFonts w:ascii="Book Antiqua" w:hAnsi="Book Antiqua"/>
          <w:lang w:val="en-ZA"/>
        </w:rPr>
        <w:t xml:space="preserve">measured by the </w:t>
      </w:r>
      <w:r w:rsidR="00B4488E" w:rsidRPr="000B1011">
        <w:rPr>
          <w:rFonts w:ascii="Book Antiqua" w:hAnsi="Book Antiqua"/>
          <w:lang w:val="en-ZA"/>
        </w:rPr>
        <w:t>ASGS</w:t>
      </w:r>
      <w:r w:rsidR="00440AA9" w:rsidRPr="000B1011">
        <w:rPr>
          <w:rFonts w:ascii="Book Antiqua" w:hAnsi="Book Antiqua"/>
          <w:lang w:val="en-ZA"/>
        </w:rPr>
        <w:t xml:space="preserve">, </w:t>
      </w:r>
      <w:r w:rsidR="00212E2E" w:rsidRPr="000B1011">
        <w:rPr>
          <w:rFonts w:ascii="Book Antiqua" w:hAnsi="Book Antiqua"/>
          <w:lang w:val="en-ZA"/>
        </w:rPr>
        <w:t>required</w:t>
      </w:r>
      <w:r w:rsidR="00610F4D" w:rsidRPr="000B1011">
        <w:rPr>
          <w:rFonts w:ascii="Book Antiqua" w:hAnsi="Book Antiqua"/>
          <w:lang w:val="en-ZA"/>
        </w:rPr>
        <w:t xml:space="preserve"> </w:t>
      </w:r>
      <w:r w:rsidR="00440AA9" w:rsidRPr="000B1011">
        <w:rPr>
          <w:rFonts w:ascii="Book Antiqua" w:hAnsi="Book Antiqua"/>
          <w:lang w:val="en-ZA"/>
        </w:rPr>
        <w:t>escalat</w:t>
      </w:r>
      <w:r w:rsidR="00212E2E" w:rsidRPr="000B1011">
        <w:rPr>
          <w:rFonts w:ascii="Book Antiqua" w:hAnsi="Book Antiqua"/>
          <w:lang w:val="en-ZA"/>
        </w:rPr>
        <w:t>ion of</w:t>
      </w:r>
      <w:r w:rsidR="00440AA9" w:rsidRPr="000B1011">
        <w:rPr>
          <w:rFonts w:ascii="Book Antiqua" w:hAnsi="Book Antiqua"/>
          <w:lang w:val="en-ZA"/>
        </w:rPr>
        <w:t xml:space="preserve"> intervention and prolonged hospitalisation. </w:t>
      </w:r>
      <w:r w:rsidR="00F14AC9" w:rsidRPr="000B1011">
        <w:rPr>
          <w:rFonts w:ascii="Book Antiqua" w:hAnsi="Book Antiqua"/>
          <w:lang w:val="en-ZA"/>
        </w:rPr>
        <w:t xml:space="preserve">The injured pancreas is an unforgiving organ, especially if severely </w:t>
      </w:r>
      <w:r w:rsidR="00F14AC9" w:rsidRPr="000B1011">
        <w:rPr>
          <w:rFonts w:ascii="Book Antiqua" w:hAnsi="Book Antiqua"/>
          <w:lang w:val="en-ZA"/>
        </w:rPr>
        <w:lastRenderedPageBreak/>
        <w:t>damaged. Accurate intraoperative decision-making is crucial for a favourable outcome. A wide spectrum of options need to be considered, including i</w:t>
      </w:r>
      <w:r w:rsidR="00E342EC" w:rsidRPr="000B1011">
        <w:rPr>
          <w:rFonts w:ascii="Book Antiqua" w:hAnsi="Book Antiqua"/>
          <w:lang w:val="en-ZA"/>
        </w:rPr>
        <w:t>nitial damage control with delayed resection and</w:t>
      </w:r>
      <w:r w:rsidR="00212E2E" w:rsidRPr="000B1011">
        <w:rPr>
          <w:rFonts w:ascii="Book Antiqua" w:hAnsi="Book Antiqua"/>
          <w:lang w:val="en-ZA"/>
        </w:rPr>
        <w:t>/or</w:t>
      </w:r>
      <w:r w:rsidR="00E342EC" w:rsidRPr="000B1011">
        <w:rPr>
          <w:rFonts w:ascii="Book Antiqua" w:hAnsi="Book Antiqua"/>
          <w:lang w:val="en-ZA"/>
        </w:rPr>
        <w:t xml:space="preserve"> reconstruction</w:t>
      </w:r>
      <w:r w:rsidR="00F14AC9" w:rsidRPr="000B1011">
        <w:rPr>
          <w:rFonts w:ascii="Book Antiqua" w:hAnsi="Book Antiqua"/>
          <w:lang w:val="en-ZA"/>
        </w:rPr>
        <w:t xml:space="preserve"> which</w:t>
      </w:r>
      <w:r w:rsidR="00E342EC" w:rsidRPr="000B1011">
        <w:rPr>
          <w:rFonts w:ascii="Book Antiqua" w:hAnsi="Book Antiqua"/>
          <w:lang w:val="en-ZA"/>
        </w:rPr>
        <w:t xml:space="preserve"> is applicable</w:t>
      </w:r>
      <w:r w:rsidR="00F14AC9" w:rsidRPr="000B1011">
        <w:rPr>
          <w:rFonts w:ascii="Book Antiqua" w:hAnsi="Book Antiqua"/>
          <w:lang w:val="en-ZA"/>
        </w:rPr>
        <w:t xml:space="preserve"> as the default option</w:t>
      </w:r>
      <w:r w:rsidR="00E342EC" w:rsidRPr="000B1011">
        <w:rPr>
          <w:rFonts w:ascii="Book Antiqua" w:hAnsi="Book Antiqua"/>
          <w:lang w:val="en-ZA"/>
        </w:rPr>
        <w:t xml:space="preserve"> in a select group of </w:t>
      </w:r>
      <w:r w:rsidR="00F14AC9" w:rsidRPr="000B1011">
        <w:rPr>
          <w:rFonts w:ascii="Book Antiqua" w:hAnsi="Book Antiqua"/>
          <w:lang w:val="en-ZA"/>
        </w:rPr>
        <w:t xml:space="preserve">unstable patients. </w:t>
      </w:r>
      <w:r w:rsidR="00A05E7E" w:rsidRPr="000B1011">
        <w:rPr>
          <w:rFonts w:ascii="Book Antiqua" w:hAnsi="Book Antiqua"/>
          <w:lang w:val="en-ZA"/>
        </w:rPr>
        <w:t>In a</w:t>
      </w:r>
      <w:r w:rsidR="00F12FBF" w:rsidRPr="000B1011">
        <w:rPr>
          <w:rFonts w:ascii="Book Antiqua" w:hAnsi="Book Antiqua"/>
          <w:lang w:val="en-ZA"/>
        </w:rPr>
        <w:t>pplying t</w:t>
      </w:r>
      <w:r w:rsidR="00271079" w:rsidRPr="000B1011">
        <w:rPr>
          <w:rFonts w:ascii="Book Antiqua" w:hAnsi="Book Antiqua"/>
          <w:lang w:val="en-ZA"/>
        </w:rPr>
        <w:t xml:space="preserve">he </w:t>
      </w:r>
      <w:r w:rsidR="00F14AC9" w:rsidRPr="000B1011">
        <w:rPr>
          <w:rFonts w:ascii="Book Antiqua" w:hAnsi="Book Antiqua"/>
          <w:lang w:val="en-ZA"/>
        </w:rPr>
        <w:t>ASGS</w:t>
      </w:r>
      <w:r w:rsidR="00F12FBF" w:rsidRPr="000B1011">
        <w:rPr>
          <w:rFonts w:ascii="Book Antiqua" w:hAnsi="Book Antiqua"/>
          <w:lang w:val="en-ZA"/>
        </w:rPr>
        <w:t>, we have</w:t>
      </w:r>
      <w:r w:rsidR="00271079" w:rsidRPr="000B1011">
        <w:rPr>
          <w:rFonts w:ascii="Book Antiqua" w:hAnsi="Book Antiqua"/>
          <w:lang w:val="en-ZA"/>
        </w:rPr>
        <w:t xml:space="preserve"> </w:t>
      </w:r>
      <w:r w:rsidR="00F12FBF" w:rsidRPr="000B1011">
        <w:rPr>
          <w:rFonts w:ascii="Book Antiqua" w:hAnsi="Book Antiqua"/>
          <w:lang w:val="en-ZA"/>
        </w:rPr>
        <w:t>established</w:t>
      </w:r>
      <w:r w:rsidR="006054D6" w:rsidRPr="000B1011">
        <w:rPr>
          <w:rFonts w:ascii="Book Antiqua" w:hAnsi="Book Antiqua"/>
          <w:lang w:val="en-ZA"/>
        </w:rPr>
        <w:t xml:space="preserve"> a</w:t>
      </w:r>
      <w:r w:rsidR="00006E62" w:rsidRPr="000B1011">
        <w:rPr>
          <w:rFonts w:ascii="Book Antiqua" w:hAnsi="Book Antiqua"/>
          <w:lang w:val="en-ZA"/>
        </w:rPr>
        <w:t xml:space="preserve"> </w:t>
      </w:r>
      <w:r w:rsidR="006054D6" w:rsidRPr="000B1011">
        <w:rPr>
          <w:rFonts w:ascii="Book Antiqua" w:hAnsi="Book Antiqua"/>
          <w:lang w:val="en-ZA"/>
        </w:rPr>
        <w:t xml:space="preserve">benchmark </w:t>
      </w:r>
      <w:r w:rsidR="00F12FBF" w:rsidRPr="000B1011">
        <w:rPr>
          <w:rFonts w:ascii="Book Antiqua" w:hAnsi="Book Antiqua"/>
          <w:lang w:val="en-ZA"/>
        </w:rPr>
        <w:t xml:space="preserve">for pancreatic resections for trauma by </w:t>
      </w:r>
      <w:r w:rsidR="006054D6" w:rsidRPr="000B1011">
        <w:rPr>
          <w:rFonts w:ascii="Book Antiqua" w:hAnsi="Book Antiqua"/>
          <w:lang w:val="en-ZA"/>
        </w:rPr>
        <w:t>using current standardi</w:t>
      </w:r>
      <w:r w:rsidR="00006E62" w:rsidRPr="000B1011">
        <w:rPr>
          <w:rFonts w:ascii="Book Antiqua" w:hAnsi="Book Antiqua"/>
          <w:lang w:val="en-ZA"/>
        </w:rPr>
        <w:t>z</w:t>
      </w:r>
      <w:r w:rsidR="006054D6" w:rsidRPr="000B1011">
        <w:rPr>
          <w:rFonts w:ascii="Book Antiqua" w:hAnsi="Book Antiqua"/>
          <w:lang w:val="en-ZA"/>
        </w:rPr>
        <w:t xml:space="preserve">ed definitions for </w:t>
      </w:r>
      <w:r w:rsidR="00E5153B" w:rsidRPr="000B1011">
        <w:rPr>
          <w:rFonts w:ascii="Book Antiqua" w:hAnsi="Book Antiqua"/>
          <w:lang w:val="en-ZA"/>
        </w:rPr>
        <w:t xml:space="preserve">grading severity </w:t>
      </w:r>
      <w:r w:rsidR="00085D2A" w:rsidRPr="000B1011">
        <w:rPr>
          <w:rFonts w:ascii="Book Antiqua" w:hAnsi="Book Antiqua"/>
          <w:lang w:val="en-ZA"/>
        </w:rPr>
        <w:t xml:space="preserve">of pancreatic </w:t>
      </w:r>
      <w:r w:rsidR="00006E62" w:rsidRPr="000B1011">
        <w:rPr>
          <w:rFonts w:ascii="Book Antiqua" w:hAnsi="Book Antiqua"/>
          <w:lang w:val="en-ZA"/>
        </w:rPr>
        <w:t>complication</w:t>
      </w:r>
      <w:r w:rsidR="00F14AC9" w:rsidRPr="000B1011">
        <w:rPr>
          <w:rFonts w:ascii="Book Antiqua" w:hAnsi="Book Antiqua"/>
          <w:lang w:val="en-ZA"/>
        </w:rPr>
        <w:t>.</w:t>
      </w:r>
      <w:r w:rsidR="006054D6" w:rsidRPr="000B1011">
        <w:rPr>
          <w:rFonts w:ascii="Book Antiqua" w:hAnsi="Book Antiqua"/>
          <w:lang w:val="en-ZA"/>
        </w:rPr>
        <w:t xml:space="preserve"> </w:t>
      </w:r>
      <w:r w:rsidR="00085D2A" w:rsidRPr="000B1011">
        <w:rPr>
          <w:rFonts w:ascii="Book Antiqua" w:hAnsi="Book Antiqua"/>
          <w:lang w:val="en-ZA"/>
        </w:rPr>
        <w:t>This will facilitate f</w:t>
      </w:r>
      <w:r w:rsidR="003A07C2" w:rsidRPr="000B1011">
        <w:rPr>
          <w:rFonts w:ascii="Book Antiqua" w:hAnsi="Book Antiqua"/>
          <w:lang w:val="en-ZA"/>
        </w:rPr>
        <w:t xml:space="preserve">uture </w:t>
      </w:r>
      <w:r w:rsidR="00006E62" w:rsidRPr="000B1011">
        <w:rPr>
          <w:rFonts w:ascii="Book Antiqua" w:hAnsi="Book Antiqua"/>
          <w:lang w:val="en-ZA"/>
        </w:rPr>
        <w:t>comparative assessments</w:t>
      </w:r>
      <w:r w:rsidR="00085D2A" w:rsidRPr="000B1011">
        <w:rPr>
          <w:rFonts w:ascii="Book Antiqua" w:hAnsi="Book Antiqua"/>
          <w:lang w:val="en-ZA"/>
        </w:rPr>
        <w:t xml:space="preserve"> and</w:t>
      </w:r>
      <w:r w:rsidR="00006E62" w:rsidRPr="000B1011">
        <w:rPr>
          <w:rFonts w:ascii="Book Antiqua" w:hAnsi="Book Antiqua"/>
          <w:lang w:val="en-ZA"/>
        </w:rPr>
        <w:t xml:space="preserve"> </w:t>
      </w:r>
      <w:r w:rsidR="00085D2A" w:rsidRPr="000B1011">
        <w:rPr>
          <w:rFonts w:ascii="Book Antiqua" w:hAnsi="Book Antiqua"/>
          <w:lang w:val="en-ZA"/>
        </w:rPr>
        <w:t>serve</w:t>
      </w:r>
      <w:r w:rsidR="006054D6" w:rsidRPr="000B1011">
        <w:rPr>
          <w:rFonts w:ascii="Book Antiqua" w:hAnsi="Book Antiqua"/>
          <w:lang w:val="en-ZA"/>
        </w:rPr>
        <w:t xml:space="preserve"> as a reference for improving outcome</w:t>
      </w:r>
      <w:r w:rsidR="00720C95" w:rsidRPr="000B1011">
        <w:rPr>
          <w:rFonts w:ascii="Book Antiqua" w:hAnsi="Book Antiqua"/>
          <w:lang w:val="en-ZA"/>
        </w:rPr>
        <w:t>.</w:t>
      </w:r>
      <w:r w:rsidR="006D422D" w:rsidRPr="000B1011">
        <w:rPr>
          <w:rFonts w:ascii="Book Antiqua" w:hAnsi="Book Antiqua"/>
          <w:lang w:val="en-ZA"/>
        </w:rPr>
        <w:t xml:space="preserve"> </w:t>
      </w:r>
      <w:r w:rsidR="004A026B" w:rsidRPr="000B1011">
        <w:rPr>
          <w:rFonts w:ascii="Book Antiqua" w:hAnsi="Book Antiqua"/>
          <w:lang w:val="en-ZA"/>
        </w:rPr>
        <w:t xml:space="preserve">Benchmarking is not </w:t>
      </w:r>
      <w:r w:rsidR="00F12FBF" w:rsidRPr="000B1011">
        <w:rPr>
          <w:rFonts w:ascii="Book Antiqua" w:hAnsi="Book Antiqua"/>
          <w:lang w:val="en-ZA"/>
        </w:rPr>
        <w:t>restricted</w:t>
      </w:r>
      <w:r w:rsidR="002A17D3" w:rsidRPr="000B1011">
        <w:rPr>
          <w:rFonts w:ascii="Book Antiqua" w:hAnsi="Book Antiqua"/>
          <w:lang w:val="en-ZA"/>
        </w:rPr>
        <w:t xml:space="preserve"> </w:t>
      </w:r>
      <w:r w:rsidR="004A026B" w:rsidRPr="000B1011">
        <w:rPr>
          <w:rFonts w:ascii="Book Antiqua" w:hAnsi="Book Antiqua"/>
          <w:lang w:val="en-ZA"/>
        </w:rPr>
        <w:t xml:space="preserve">to comparative </w:t>
      </w:r>
      <w:r w:rsidR="00F12FBF" w:rsidRPr="000B1011">
        <w:rPr>
          <w:rFonts w:ascii="Book Antiqua" w:hAnsi="Book Antiqua"/>
          <w:lang w:val="en-ZA"/>
        </w:rPr>
        <w:t>analys</w:t>
      </w:r>
      <w:r w:rsidR="002A17D3" w:rsidRPr="000B1011">
        <w:rPr>
          <w:rFonts w:ascii="Book Antiqua" w:hAnsi="Book Antiqua"/>
          <w:lang w:val="en-ZA"/>
        </w:rPr>
        <w:t>e</w:t>
      </w:r>
      <w:r w:rsidR="00F12FBF" w:rsidRPr="000B1011">
        <w:rPr>
          <w:rFonts w:ascii="Book Antiqua" w:hAnsi="Book Antiqua"/>
          <w:lang w:val="en-ZA"/>
        </w:rPr>
        <w:t xml:space="preserve">s </w:t>
      </w:r>
      <w:r w:rsidR="004A026B" w:rsidRPr="000B1011">
        <w:rPr>
          <w:rFonts w:ascii="Book Antiqua" w:hAnsi="Book Antiqua"/>
          <w:lang w:val="en-ZA"/>
        </w:rPr>
        <w:t xml:space="preserve">of </w:t>
      </w:r>
      <w:r w:rsidR="002A17D3" w:rsidRPr="000B1011">
        <w:rPr>
          <w:rFonts w:ascii="Book Antiqua" w:hAnsi="Book Antiqua"/>
          <w:lang w:val="en-ZA"/>
        </w:rPr>
        <w:t>outcome</w:t>
      </w:r>
      <w:r w:rsidR="004A026B" w:rsidRPr="000B1011">
        <w:rPr>
          <w:rFonts w:ascii="Book Antiqua" w:hAnsi="Book Antiqua"/>
          <w:lang w:val="en-ZA"/>
        </w:rPr>
        <w:t xml:space="preserve">, but </w:t>
      </w:r>
      <w:r w:rsidR="00A05E7E" w:rsidRPr="000B1011">
        <w:rPr>
          <w:rFonts w:ascii="Book Antiqua" w:hAnsi="Book Antiqua"/>
          <w:lang w:val="en-ZA"/>
        </w:rPr>
        <w:t xml:space="preserve">should </w:t>
      </w:r>
      <w:r w:rsidR="00085D2A" w:rsidRPr="000B1011">
        <w:rPr>
          <w:rFonts w:ascii="Book Antiqua" w:hAnsi="Book Antiqua"/>
          <w:lang w:val="en-ZA"/>
        </w:rPr>
        <w:t>serve as a mechanism</w:t>
      </w:r>
      <w:r w:rsidR="002A17D3" w:rsidRPr="000B1011">
        <w:rPr>
          <w:rFonts w:ascii="Book Antiqua" w:hAnsi="Book Antiqua"/>
          <w:lang w:val="en-ZA"/>
        </w:rPr>
        <w:t xml:space="preserve"> </w:t>
      </w:r>
      <w:r w:rsidR="00403F26" w:rsidRPr="000B1011">
        <w:rPr>
          <w:rFonts w:ascii="Book Antiqua" w:hAnsi="Book Antiqua"/>
          <w:lang w:val="en-ZA"/>
        </w:rPr>
        <w:t>for</w:t>
      </w:r>
      <w:r w:rsidR="002A17D3" w:rsidRPr="000B1011">
        <w:rPr>
          <w:rFonts w:ascii="Book Antiqua" w:hAnsi="Book Antiqua"/>
          <w:lang w:val="en-ZA"/>
        </w:rPr>
        <w:t xml:space="preserve"> transform</w:t>
      </w:r>
      <w:r w:rsidR="00403F26" w:rsidRPr="000B1011">
        <w:rPr>
          <w:rFonts w:ascii="Book Antiqua" w:hAnsi="Book Antiqua"/>
          <w:lang w:val="en-ZA"/>
        </w:rPr>
        <w:t>ing</w:t>
      </w:r>
      <w:r w:rsidR="004A026B" w:rsidRPr="000B1011">
        <w:rPr>
          <w:rFonts w:ascii="Book Antiqua" w:hAnsi="Book Antiqua"/>
          <w:lang w:val="en-ZA"/>
        </w:rPr>
        <w:t xml:space="preserve"> </w:t>
      </w:r>
      <w:r w:rsidR="002A17D3" w:rsidRPr="000B1011">
        <w:rPr>
          <w:rFonts w:ascii="Book Antiqua" w:hAnsi="Book Antiqua"/>
          <w:lang w:val="en-ZA"/>
        </w:rPr>
        <w:t>surgical</w:t>
      </w:r>
      <w:r w:rsidR="004A026B" w:rsidRPr="000B1011">
        <w:rPr>
          <w:rFonts w:ascii="Book Antiqua" w:hAnsi="Book Antiqua"/>
          <w:lang w:val="en-ZA"/>
        </w:rPr>
        <w:t xml:space="preserve"> practice and </w:t>
      </w:r>
      <w:r w:rsidR="002A17D3" w:rsidRPr="000B1011">
        <w:rPr>
          <w:rFonts w:ascii="Book Antiqua" w:hAnsi="Book Antiqua"/>
          <w:lang w:val="en-ZA"/>
        </w:rPr>
        <w:t>enhanc</w:t>
      </w:r>
      <w:r w:rsidR="00403F26" w:rsidRPr="000B1011">
        <w:rPr>
          <w:rFonts w:ascii="Book Antiqua" w:hAnsi="Book Antiqua"/>
          <w:lang w:val="en-ZA"/>
        </w:rPr>
        <w:t>ing</w:t>
      </w:r>
      <w:r w:rsidR="004A026B" w:rsidRPr="000B1011">
        <w:rPr>
          <w:rFonts w:ascii="Book Antiqua" w:hAnsi="Book Antiqua"/>
          <w:lang w:val="en-ZA"/>
        </w:rPr>
        <w:t xml:space="preserve"> quality of care. </w:t>
      </w:r>
      <w:r w:rsidR="00085D2A" w:rsidRPr="000B1011">
        <w:rPr>
          <w:rFonts w:ascii="Book Antiqua" w:hAnsi="Book Antiqua"/>
          <w:lang w:val="en-ZA"/>
        </w:rPr>
        <w:t>To further develop this</w:t>
      </w:r>
      <w:r w:rsidR="003B745C" w:rsidRPr="000B1011">
        <w:rPr>
          <w:rFonts w:ascii="Book Antiqua" w:hAnsi="Book Antiqua"/>
          <w:lang w:val="en-ZA"/>
        </w:rPr>
        <w:t>, f</w:t>
      </w:r>
      <w:r w:rsidR="00F37B87" w:rsidRPr="000B1011">
        <w:rPr>
          <w:rFonts w:ascii="Book Antiqua" w:hAnsi="Book Antiqua"/>
          <w:lang w:val="en-ZA"/>
        </w:rPr>
        <w:t xml:space="preserve">uture studies should include the calculation of the total burden of multiple complications in </w:t>
      </w:r>
      <w:r w:rsidR="00085D2A" w:rsidRPr="000B1011">
        <w:rPr>
          <w:rFonts w:ascii="Book Antiqua" w:hAnsi="Book Antiqua"/>
          <w:lang w:val="en-ZA"/>
        </w:rPr>
        <w:t>individual</w:t>
      </w:r>
      <w:r w:rsidR="00F37B87" w:rsidRPr="000B1011">
        <w:rPr>
          <w:rFonts w:ascii="Book Antiqua" w:hAnsi="Book Antiqua"/>
          <w:lang w:val="en-ZA"/>
        </w:rPr>
        <w:t xml:space="preserve"> patient</w:t>
      </w:r>
      <w:r w:rsidR="00085D2A" w:rsidRPr="000B1011">
        <w:rPr>
          <w:rFonts w:ascii="Book Antiqua" w:hAnsi="Book Antiqua"/>
          <w:lang w:val="en-ZA"/>
        </w:rPr>
        <w:t>s</w:t>
      </w:r>
      <w:r w:rsidR="00F37B87" w:rsidRPr="000B1011">
        <w:rPr>
          <w:rFonts w:ascii="Book Antiqua" w:hAnsi="Book Antiqua"/>
          <w:lang w:val="en-ZA"/>
        </w:rPr>
        <w:t xml:space="preserve"> </w:t>
      </w:r>
      <w:r w:rsidR="003B745C" w:rsidRPr="000B1011">
        <w:rPr>
          <w:rFonts w:ascii="Book Antiqua" w:hAnsi="Book Antiqua"/>
          <w:lang w:val="en-ZA"/>
        </w:rPr>
        <w:t xml:space="preserve">by utilising the comprehensive complication index, a factor </w:t>
      </w:r>
      <w:r w:rsidR="00F37B87" w:rsidRPr="000B1011">
        <w:rPr>
          <w:rFonts w:ascii="Book Antiqua" w:hAnsi="Book Antiqua"/>
          <w:lang w:val="en-ZA"/>
        </w:rPr>
        <w:t xml:space="preserve">which is relevant </w:t>
      </w:r>
      <w:r w:rsidR="003B745C" w:rsidRPr="000B1011">
        <w:rPr>
          <w:rFonts w:ascii="Book Antiqua" w:hAnsi="Book Antiqua"/>
          <w:lang w:val="en-ZA"/>
        </w:rPr>
        <w:t xml:space="preserve">in trauma patients with several injured </w:t>
      </w:r>
      <w:r w:rsidR="00294F8F" w:rsidRPr="000B1011">
        <w:rPr>
          <w:rFonts w:ascii="Book Antiqua" w:hAnsi="Book Antiqua"/>
          <w:lang w:val="en-ZA"/>
        </w:rPr>
        <w:t>organs</w:t>
      </w:r>
      <w:r w:rsidR="006C12E9" w:rsidRPr="000B1011">
        <w:rPr>
          <w:rFonts w:ascii="Book Antiqua" w:hAnsi="Book Antiqua"/>
          <w:vertAlign w:val="superscript"/>
          <w:lang w:val="en-ZA"/>
        </w:rPr>
        <w:t>[</w:t>
      </w:r>
      <w:r w:rsidR="00294F8F" w:rsidRPr="000B1011">
        <w:rPr>
          <w:rFonts w:ascii="Book Antiqua" w:hAnsi="Book Antiqua"/>
          <w:vertAlign w:val="superscript"/>
          <w:lang w:val="en-ZA"/>
        </w:rPr>
        <w:t>32</w:t>
      </w:r>
      <w:r w:rsidR="006C12E9" w:rsidRPr="000B1011">
        <w:rPr>
          <w:rFonts w:ascii="Book Antiqua" w:hAnsi="Book Antiqua"/>
          <w:vertAlign w:val="superscript"/>
          <w:lang w:val="en-ZA"/>
        </w:rPr>
        <w:t>]</w:t>
      </w:r>
      <w:r w:rsidR="003B745C" w:rsidRPr="000B1011">
        <w:rPr>
          <w:rFonts w:ascii="Book Antiqua" w:hAnsi="Book Antiqua"/>
          <w:lang w:val="en-ZA"/>
        </w:rPr>
        <w:t>.</w:t>
      </w:r>
    </w:p>
    <w:p w14:paraId="5B702ABA" w14:textId="77777777" w:rsidR="002A4538" w:rsidRDefault="002A4538" w:rsidP="000B1011">
      <w:pPr>
        <w:spacing w:line="360" w:lineRule="auto"/>
        <w:jc w:val="both"/>
        <w:rPr>
          <w:rFonts w:ascii="Book Antiqua" w:hAnsi="Book Antiqua"/>
          <w:lang w:val="en-ZA" w:eastAsia="zh-CN"/>
        </w:rPr>
      </w:pPr>
    </w:p>
    <w:p w14:paraId="22390B2C" w14:textId="58EA4AC9" w:rsidR="00D44B83" w:rsidRPr="000B1011" w:rsidRDefault="00AB458F" w:rsidP="000B1011">
      <w:pPr>
        <w:spacing w:line="360" w:lineRule="auto"/>
        <w:jc w:val="both"/>
        <w:rPr>
          <w:rFonts w:ascii="Book Antiqua" w:hAnsi="Book Antiqua"/>
          <w:b/>
          <w:lang w:val="en-ZA" w:eastAsia="zh-CN"/>
        </w:rPr>
      </w:pPr>
      <w:r w:rsidRPr="000B1011">
        <w:rPr>
          <w:rFonts w:ascii="Book Antiqua" w:hAnsi="Book Antiqua"/>
          <w:b/>
          <w:lang w:val="en-ZA" w:eastAsia="zh-CN"/>
        </w:rPr>
        <w:t>COMMENTS</w:t>
      </w:r>
    </w:p>
    <w:p w14:paraId="49A1D4AF" w14:textId="6675DA72" w:rsidR="00686D1C" w:rsidRPr="000B1011" w:rsidRDefault="00686D1C" w:rsidP="000B1011">
      <w:pPr>
        <w:spacing w:line="360" w:lineRule="auto"/>
        <w:jc w:val="both"/>
        <w:rPr>
          <w:rFonts w:ascii="Book Antiqua" w:hAnsi="Book Antiqua"/>
          <w:b/>
          <w:i/>
          <w:iCs/>
          <w:lang w:val="en-US"/>
        </w:rPr>
      </w:pPr>
      <w:r w:rsidRPr="000B1011">
        <w:rPr>
          <w:rFonts w:ascii="Book Antiqua" w:hAnsi="Book Antiqua"/>
          <w:b/>
          <w:i/>
          <w:iCs/>
          <w:lang w:val="en-US"/>
        </w:rPr>
        <w:t>Background</w:t>
      </w:r>
    </w:p>
    <w:p w14:paraId="395DFE92" w14:textId="77777777" w:rsidR="00686D1C" w:rsidRDefault="00686D1C" w:rsidP="000B1011">
      <w:pPr>
        <w:spacing w:line="360" w:lineRule="auto"/>
        <w:jc w:val="both"/>
        <w:rPr>
          <w:rFonts w:ascii="Book Antiqua" w:hAnsi="Book Antiqua"/>
          <w:lang w:val="en-US" w:eastAsia="zh-CN"/>
        </w:rPr>
      </w:pPr>
      <w:r w:rsidRPr="000B1011">
        <w:rPr>
          <w:rFonts w:ascii="Book Antiqua" w:hAnsi="Book Antiqua"/>
          <w:lang w:val="en-US"/>
        </w:rPr>
        <w:t xml:space="preserve">The pancreas is the least injured of the intra-abdominal solid organs but results in considerable morbidity and mortality rates if the injury is incorrectly assessed or inadequately treated. Outcome is influence by the complexity of the pancreatic injury, the number and severity of associated vascular and visceral injuries, the duration of shock and the quality and nature of surgical intervention. Two-thirds of patients who survive more than 48 hours </w:t>
      </w:r>
      <w:r w:rsidRPr="000B1011">
        <w:rPr>
          <w:rFonts w:ascii="Book Antiqua" w:hAnsi="Book Antiqua"/>
          <w:lang w:val="en-ZA"/>
        </w:rPr>
        <w:t xml:space="preserve">have major </w:t>
      </w:r>
      <w:r w:rsidRPr="000B1011">
        <w:rPr>
          <w:rFonts w:ascii="Book Antiqua" w:hAnsi="Book Antiqua"/>
          <w:lang w:val="en-US"/>
        </w:rPr>
        <w:t>complications</w:t>
      </w:r>
      <w:r w:rsidRPr="000B1011">
        <w:rPr>
          <w:rFonts w:ascii="Book Antiqua" w:hAnsi="Book Antiqua"/>
          <w:lang w:val="en-ZA"/>
        </w:rPr>
        <w:t xml:space="preserve"> as a result of the pancreatic and associated injuries, and the one third of patients who </w:t>
      </w:r>
      <w:r w:rsidRPr="000B1011">
        <w:rPr>
          <w:rFonts w:ascii="Book Antiqua" w:hAnsi="Book Antiqua"/>
          <w:lang w:val="en-US"/>
        </w:rPr>
        <w:t>d</w:t>
      </w:r>
      <w:r w:rsidRPr="000B1011">
        <w:rPr>
          <w:rFonts w:ascii="Book Antiqua" w:hAnsi="Book Antiqua"/>
          <w:lang w:val="en-ZA"/>
        </w:rPr>
        <w:t>ie</w:t>
      </w:r>
      <w:r w:rsidRPr="000B1011">
        <w:rPr>
          <w:rFonts w:ascii="Book Antiqua" w:hAnsi="Book Antiqua"/>
          <w:lang w:val="en-US"/>
        </w:rPr>
        <w:t xml:space="preserve"> late</w:t>
      </w:r>
      <w:r w:rsidRPr="000B1011">
        <w:rPr>
          <w:rFonts w:ascii="Book Antiqua" w:hAnsi="Book Antiqua"/>
          <w:lang w:val="en-ZA"/>
        </w:rPr>
        <w:t>r</w:t>
      </w:r>
      <w:r w:rsidRPr="000B1011">
        <w:rPr>
          <w:rFonts w:ascii="Book Antiqua" w:hAnsi="Book Antiqua"/>
          <w:lang w:val="en-US"/>
        </w:rPr>
        <w:t xml:space="preserve"> </w:t>
      </w:r>
      <w:r w:rsidRPr="000B1011">
        <w:rPr>
          <w:rFonts w:ascii="Book Antiqua" w:hAnsi="Book Antiqua"/>
          <w:lang w:val="en-ZA"/>
        </w:rPr>
        <w:t>do so because of</w:t>
      </w:r>
      <w:r w:rsidRPr="000B1011">
        <w:rPr>
          <w:rFonts w:ascii="Book Antiqua" w:hAnsi="Book Antiqua"/>
          <w:lang w:val="en-US"/>
        </w:rPr>
        <w:t xml:space="preserve"> </w:t>
      </w:r>
      <w:r w:rsidRPr="000B1011">
        <w:rPr>
          <w:rFonts w:ascii="Book Antiqua" w:hAnsi="Book Antiqua"/>
          <w:lang w:val="en-ZA"/>
        </w:rPr>
        <w:t xml:space="preserve">intra-abdominal or systemic septic complications or </w:t>
      </w:r>
      <w:r w:rsidRPr="000B1011">
        <w:rPr>
          <w:rFonts w:ascii="Book Antiqua" w:hAnsi="Book Antiqua"/>
          <w:lang w:val="en-US"/>
        </w:rPr>
        <w:t>multi-organ failure. Despite the substantial morbidity no studies have previously performed a detailed analysis of complications after pancreatic resection for trauma using standardized methodology.</w:t>
      </w:r>
    </w:p>
    <w:p w14:paraId="6D659361" w14:textId="77777777" w:rsidR="00A844F3" w:rsidRPr="000B1011" w:rsidRDefault="00A844F3" w:rsidP="000B1011">
      <w:pPr>
        <w:spacing w:line="360" w:lineRule="auto"/>
        <w:jc w:val="both"/>
        <w:rPr>
          <w:rFonts w:ascii="Book Antiqua" w:hAnsi="Book Antiqua"/>
          <w:lang w:val="en-US" w:eastAsia="zh-CN"/>
        </w:rPr>
      </w:pPr>
    </w:p>
    <w:p w14:paraId="65FBF81C" w14:textId="77777777" w:rsidR="00686D1C" w:rsidRPr="000B1011" w:rsidRDefault="00686D1C" w:rsidP="000B1011">
      <w:pPr>
        <w:spacing w:line="360" w:lineRule="auto"/>
        <w:jc w:val="both"/>
        <w:rPr>
          <w:rFonts w:ascii="Book Antiqua" w:hAnsi="Book Antiqua"/>
          <w:b/>
          <w:i/>
          <w:iCs/>
          <w:lang w:val="en-US"/>
        </w:rPr>
      </w:pPr>
      <w:r w:rsidRPr="000B1011">
        <w:rPr>
          <w:rFonts w:ascii="Book Antiqua" w:hAnsi="Book Antiqua"/>
          <w:b/>
          <w:i/>
          <w:iCs/>
          <w:lang w:val="en-US"/>
        </w:rPr>
        <w:t>Research frontiers</w:t>
      </w:r>
    </w:p>
    <w:p w14:paraId="1C07F554" w14:textId="524A2560" w:rsidR="00686D1C" w:rsidRDefault="00686D1C" w:rsidP="000B1011">
      <w:pPr>
        <w:spacing w:line="360" w:lineRule="auto"/>
        <w:jc w:val="both"/>
        <w:rPr>
          <w:rFonts w:ascii="Book Antiqua" w:hAnsi="Book Antiqua"/>
          <w:lang w:val="en-US" w:eastAsia="zh-CN"/>
        </w:rPr>
      </w:pPr>
      <w:r w:rsidRPr="000B1011">
        <w:rPr>
          <w:rFonts w:ascii="Book Antiqua" w:hAnsi="Book Antiqua"/>
          <w:lang w:val="en-US"/>
        </w:rPr>
        <w:t>There is consensus that the modern management of complex pancreatic trauma is best achieved by collaborative team work between trauma and pancreatic surgeons. However, t</w:t>
      </w:r>
      <w:r w:rsidRPr="000B1011">
        <w:rPr>
          <w:rFonts w:ascii="Book Antiqua" w:hAnsi="Book Antiqua"/>
          <w:lang w:val="en-ZA"/>
        </w:rPr>
        <w:t xml:space="preserve">he optimal management of complex pancreatic injuries remains undefined due to the lack of high quality evidence. Despite a plethora of papers on </w:t>
      </w:r>
      <w:r w:rsidRPr="000B1011">
        <w:rPr>
          <w:rFonts w:ascii="Book Antiqua" w:hAnsi="Book Antiqua"/>
          <w:lang w:val="en-ZA"/>
        </w:rPr>
        <w:lastRenderedPageBreak/>
        <w:t xml:space="preserve">pancreatic trauma, none have specifically addressed the spectrum of complications as patterns of injury and methods of intervention have progressed. Earlier studies assessing outcome after pancreatic resections for major pancreatic injuries have applied unqualified primary endpoints with differing descriptions and definitions which consequently have resulted in flawed conclusions. </w:t>
      </w:r>
      <w:r w:rsidRPr="000B1011">
        <w:rPr>
          <w:rFonts w:ascii="Book Antiqua" w:hAnsi="Book Antiqua"/>
          <w:lang w:val="en-US"/>
        </w:rPr>
        <w:t>This analysis evaluated post-resection complications by applying robust and reliable methodology and objective and reproducible end-points in a large cohort of consecutive patients treated at a tertiary referral center. I</w:t>
      </w:r>
      <w:r w:rsidRPr="000B1011">
        <w:rPr>
          <w:rFonts w:ascii="Book Antiqua" w:hAnsi="Book Antiqua"/>
          <w:lang w:val="en-ZA"/>
        </w:rPr>
        <w:t xml:space="preserve">nternationally accepted and validated definitions of complications and grading scores including the 6-scale </w:t>
      </w:r>
      <w:r w:rsidRPr="000B1011">
        <w:rPr>
          <w:rFonts w:ascii="Book Antiqua" w:hAnsi="Book Antiqua"/>
          <w:lang w:val="en-US"/>
        </w:rPr>
        <w:t>Accordion Severity Grading System</w:t>
      </w:r>
      <w:r w:rsidRPr="000B1011">
        <w:rPr>
          <w:rFonts w:ascii="Book Antiqua" w:hAnsi="Book Antiqua"/>
          <w:lang w:val="en-ZA"/>
        </w:rPr>
        <w:t xml:space="preserve"> were used to</w:t>
      </w:r>
      <w:r w:rsidRPr="000B1011">
        <w:rPr>
          <w:rFonts w:ascii="Book Antiqua" w:hAnsi="Book Antiqua"/>
          <w:lang w:val="en-US"/>
        </w:rPr>
        <w:t xml:space="preserve"> benchmark the severity of complications. </w:t>
      </w:r>
    </w:p>
    <w:p w14:paraId="6CD3D71D" w14:textId="77777777" w:rsidR="00A844F3" w:rsidRPr="000B1011" w:rsidRDefault="00A844F3" w:rsidP="000B1011">
      <w:pPr>
        <w:spacing w:line="360" w:lineRule="auto"/>
        <w:jc w:val="both"/>
        <w:rPr>
          <w:rFonts w:ascii="Book Antiqua" w:hAnsi="Book Antiqua"/>
          <w:lang w:val="en-US" w:eastAsia="zh-CN"/>
        </w:rPr>
      </w:pPr>
    </w:p>
    <w:p w14:paraId="785B6045" w14:textId="77777777" w:rsidR="00686D1C" w:rsidRPr="000B1011" w:rsidRDefault="00686D1C" w:rsidP="000B1011">
      <w:pPr>
        <w:spacing w:line="360" w:lineRule="auto"/>
        <w:jc w:val="both"/>
        <w:rPr>
          <w:rFonts w:ascii="Book Antiqua" w:hAnsi="Book Antiqua"/>
          <w:b/>
          <w:i/>
          <w:iCs/>
          <w:lang w:val="en-US"/>
        </w:rPr>
      </w:pPr>
      <w:r w:rsidRPr="000B1011">
        <w:rPr>
          <w:rFonts w:ascii="Book Antiqua" w:hAnsi="Book Antiqua"/>
          <w:b/>
          <w:i/>
          <w:iCs/>
          <w:lang w:val="en-US"/>
        </w:rPr>
        <w:t>Innovations and breakthroughs</w:t>
      </w:r>
    </w:p>
    <w:p w14:paraId="64891F37" w14:textId="766D85EC" w:rsidR="00686D1C" w:rsidRDefault="00686D1C" w:rsidP="000B1011">
      <w:pPr>
        <w:spacing w:line="360" w:lineRule="auto"/>
        <w:jc w:val="both"/>
        <w:rPr>
          <w:rFonts w:ascii="Book Antiqua" w:hAnsi="Book Antiqua"/>
          <w:lang w:val="en-US" w:eastAsia="zh-CN"/>
        </w:rPr>
      </w:pPr>
      <w:r w:rsidRPr="000B1011">
        <w:rPr>
          <w:rFonts w:ascii="Book Antiqua" w:hAnsi="Book Antiqua"/>
          <w:lang w:val="en-US"/>
        </w:rPr>
        <w:t>The present study represents the largest single center series of patients undergoing pancreatic resection for trauma. T</w:t>
      </w:r>
      <w:r w:rsidRPr="000B1011">
        <w:rPr>
          <w:rFonts w:ascii="Book Antiqua" w:hAnsi="Book Antiqua"/>
          <w:lang w:val="en-ZA"/>
        </w:rPr>
        <w:t>he number and severity of</w:t>
      </w:r>
      <w:r w:rsidRPr="000B1011">
        <w:rPr>
          <w:rFonts w:ascii="Book Antiqua" w:hAnsi="Book Antiqua"/>
          <w:lang w:val="en-US"/>
        </w:rPr>
        <w:t xml:space="preserve"> </w:t>
      </w:r>
      <w:r w:rsidRPr="000B1011">
        <w:rPr>
          <w:rFonts w:ascii="Book Antiqua" w:hAnsi="Book Antiqua"/>
          <w:lang w:val="en-ZA"/>
        </w:rPr>
        <w:t>p</w:t>
      </w:r>
      <w:proofErr w:type="spellStart"/>
      <w:r w:rsidRPr="000B1011">
        <w:rPr>
          <w:rFonts w:ascii="Book Antiqua" w:hAnsi="Book Antiqua"/>
          <w:lang w:val="en-US"/>
        </w:rPr>
        <w:t>ost</w:t>
      </w:r>
      <w:proofErr w:type="spellEnd"/>
      <w:r w:rsidRPr="000B1011">
        <w:rPr>
          <w:rFonts w:ascii="Book Antiqua" w:hAnsi="Book Antiqua"/>
          <w:lang w:val="en-US"/>
        </w:rPr>
        <w:t xml:space="preserve">-operative complications reflect the consequences of surgery in severe multiply injured patients. </w:t>
      </w:r>
      <w:r w:rsidRPr="000B1011">
        <w:rPr>
          <w:rFonts w:ascii="Book Antiqua" w:hAnsi="Book Antiqua"/>
          <w:lang w:val="en-ZA"/>
        </w:rPr>
        <w:t xml:space="preserve">Associated injuries were common, in keeping with collateral damage seen with abdominal gunshot injuries. One half of patients had three or more associated injuries and the complexities of management were further compounded by </w:t>
      </w:r>
      <w:r w:rsidRPr="000B1011">
        <w:rPr>
          <w:rFonts w:ascii="Book Antiqua" w:hAnsi="Book Antiqua"/>
          <w:lang w:val="en-US"/>
        </w:rPr>
        <w:t>associated vascular injuries present in one of every five patients. The dominant complications were infective</w:t>
      </w:r>
      <w:proofErr w:type="gramStart"/>
      <w:r w:rsidRPr="000B1011">
        <w:rPr>
          <w:rFonts w:ascii="Book Antiqua" w:hAnsi="Book Antiqua"/>
          <w:lang w:val="en-US"/>
        </w:rPr>
        <w:t>, both</w:t>
      </w:r>
      <w:proofErr w:type="gramEnd"/>
      <w:r w:rsidRPr="000B1011">
        <w:rPr>
          <w:rFonts w:ascii="Book Antiqua" w:hAnsi="Book Antiqua"/>
          <w:lang w:val="en-US"/>
        </w:rPr>
        <w:t xml:space="preserve"> intra-abdominal and systemic, respiratory, renal and related to bleeding. A substantial number of patients required a repeat laparotomy either for definitive management following an initial damage control laparotomy (</w:t>
      </w:r>
      <w:r w:rsidRPr="002A4538">
        <w:rPr>
          <w:rFonts w:ascii="Book Antiqua" w:hAnsi="Book Antiqua"/>
          <w:i/>
          <w:lang w:val="en-US"/>
        </w:rPr>
        <w:t>i.e.</w:t>
      </w:r>
      <w:r w:rsidR="002A4538" w:rsidRPr="002A4538">
        <w:rPr>
          <w:rFonts w:ascii="Book Antiqua" w:hAnsi="Book Antiqua" w:hint="eastAsia"/>
          <w:i/>
          <w:lang w:val="en-US" w:eastAsia="zh-CN"/>
        </w:rPr>
        <w:t>,</w:t>
      </w:r>
      <w:r w:rsidRPr="000B1011">
        <w:rPr>
          <w:rFonts w:ascii="Book Antiqua" w:hAnsi="Book Antiqua"/>
          <w:lang w:val="en-US"/>
        </w:rPr>
        <w:t xml:space="preserve"> delayed resection) or for intra-abdominal infection unresolved after percutaneous catheter drainage, control of intra-abdominal bleeding, or for small bowel obstruction. Overall 73% of patients had complications of which three quarters were Accordion grades 3-6. Patients more likely to have complications after pancreatic resection were older, had a revised trauma score &lt;7.8, were shocked on admission, had grade 5 injuries of the head and neck of the pancreas with associated vascular and duodenal injuries, required a damage control laparotomy, received a larger blood transfusion, had a </w:t>
      </w:r>
      <w:proofErr w:type="spellStart"/>
      <w:r w:rsidRPr="000B1011">
        <w:rPr>
          <w:rFonts w:ascii="Book Antiqua" w:hAnsi="Book Antiqua"/>
          <w:lang w:val="en-US"/>
        </w:rPr>
        <w:t>pancreatoduodenectomy</w:t>
      </w:r>
      <w:proofErr w:type="spellEnd"/>
      <w:r w:rsidRPr="000B1011">
        <w:rPr>
          <w:rFonts w:ascii="Book Antiqua" w:hAnsi="Book Antiqua"/>
          <w:lang w:val="en-US"/>
        </w:rPr>
        <w:t xml:space="preserve"> and repeat laparotomies. Applying univariate logistic regression analysis, mechanism of injury, RTS &lt;7.8, shock on admission, damage control laparotomy, increasing AAST grade and type of pancreatic resection were significant variables for complications. Multivariate </w:t>
      </w:r>
      <w:r w:rsidRPr="000B1011">
        <w:rPr>
          <w:rFonts w:ascii="Book Antiqua" w:hAnsi="Book Antiqua"/>
          <w:lang w:val="en-US"/>
        </w:rPr>
        <w:lastRenderedPageBreak/>
        <w:t>logistic regression analysis however showed that only age and type of pancreatic resection were significant.</w:t>
      </w:r>
    </w:p>
    <w:p w14:paraId="15F05C83" w14:textId="77777777" w:rsidR="00A844F3" w:rsidRPr="000B1011" w:rsidRDefault="00A844F3" w:rsidP="000B1011">
      <w:pPr>
        <w:spacing w:line="360" w:lineRule="auto"/>
        <w:jc w:val="both"/>
        <w:rPr>
          <w:rFonts w:ascii="Book Antiqua" w:hAnsi="Book Antiqua"/>
          <w:lang w:val="en-US" w:eastAsia="zh-CN"/>
        </w:rPr>
      </w:pPr>
    </w:p>
    <w:p w14:paraId="7B7F6D40" w14:textId="77777777" w:rsidR="00686D1C" w:rsidRPr="000B1011" w:rsidRDefault="00686D1C" w:rsidP="000B1011">
      <w:pPr>
        <w:spacing w:line="360" w:lineRule="auto"/>
        <w:jc w:val="both"/>
        <w:rPr>
          <w:rFonts w:ascii="Book Antiqua" w:hAnsi="Book Antiqua"/>
          <w:b/>
          <w:i/>
          <w:iCs/>
          <w:lang w:val="en-US"/>
        </w:rPr>
      </w:pPr>
      <w:r w:rsidRPr="000B1011">
        <w:rPr>
          <w:rFonts w:ascii="Book Antiqua" w:hAnsi="Book Antiqua"/>
          <w:b/>
          <w:i/>
          <w:iCs/>
          <w:lang w:val="en-US"/>
        </w:rPr>
        <w:t>Applications</w:t>
      </w:r>
    </w:p>
    <w:p w14:paraId="628F1C25" w14:textId="0592E507" w:rsidR="00686D1C" w:rsidRDefault="00686D1C" w:rsidP="000B1011">
      <w:pPr>
        <w:spacing w:line="360" w:lineRule="auto"/>
        <w:jc w:val="both"/>
        <w:rPr>
          <w:rFonts w:ascii="Book Antiqua" w:hAnsi="Book Antiqua"/>
          <w:lang w:val="en-ZA" w:eastAsia="zh-CN"/>
        </w:rPr>
      </w:pPr>
      <w:r w:rsidRPr="000B1011">
        <w:rPr>
          <w:rFonts w:ascii="Book Antiqua" w:hAnsi="Book Antiqua"/>
          <w:lang w:val="en-US"/>
        </w:rPr>
        <w:t>P</w:t>
      </w:r>
      <w:r w:rsidRPr="000B1011">
        <w:rPr>
          <w:rFonts w:ascii="Book Antiqua" w:hAnsi="Book Antiqua"/>
          <w:lang w:val="en-ZA"/>
        </w:rPr>
        <w:t>ostoperative morbidity after pancreatic resection for trauma in this study was considerable and an increasing complication severity grade, as measured by the ASGS, required escalation of intervention and prolonged hospitalisation. Accurate intraoperative decision-making is crucial for a favourable outcome. A wide spectrum of options need to be considered, including initial damage control with delayed resection and/or reconstruction which is applicable as the default option in a select group of unstable patients. In applying the Accordion scale, we have established a benchmark for pancreatic resections for trauma by using current standardized definitions for grading severity of pancreatic complication. This will facilitate future comparative assessments and serve as a reference for improving outcome. Benchmarking is not restricted to comparative analyses of outcome, but should serve as a mechanism for transforming surgical practice and enhancing quality of care. To further develop this, future studies should include the calculation of the total burden of multiple complications in individual patients by utilising the comprehensive complication index, a factor which is relevant in trauma patients with several injured organs</w:t>
      </w:r>
      <w:r w:rsidR="00887234" w:rsidRPr="000B1011">
        <w:rPr>
          <w:rFonts w:ascii="Book Antiqua" w:hAnsi="Book Antiqua"/>
          <w:lang w:val="en-ZA"/>
        </w:rPr>
        <w:t>.</w:t>
      </w:r>
    </w:p>
    <w:p w14:paraId="4119D380" w14:textId="77777777" w:rsidR="00A844F3" w:rsidRPr="000B1011" w:rsidRDefault="00A844F3" w:rsidP="000B1011">
      <w:pPr>
        <w:spacing w:line="360" w:lineRule="auto"/>
        <w:jc w:val="both"/>
        <w:rPr>
          <w:rFonts w:ascii="Book Antiqua" w:hAnsi="Book Antiqua"/>
          <w:lang w:val="en-US" w:eastAsia="zh-CN"/>
        </w:rPr>
      </w:pPr>
    </w:p>
    <w:p w14:paraId="1D092396" w14:textId="77777777" w:rsidR="00686D1C" w:rsidRPr="000B1011" w:rsidRDefault="00686D1C" w:rsidP="000B1011">
      <w:pPr>
        <w:spacing w:line="360" w:lineRule="auto"/>
        <w:jc w:val="both"/>
        <w:rPr>
          <w:rFonts w:ascii="Book Antiqua" w:hAnsi="Book Antiqua"/>
          <w:b/>
          <w:i/>
          <w:iCs/>
          <w:lang w:val="en-US"/>
        </w:rPr>
      </w:pPr>
      <w:r w:rsidRPr="000B1011">
        <w:rPr>
          <w:rFonts w:ascii="Book Antiqua" w:hAnsi="Book Antiqua"/>
          <w:b/>
          <w:i/>
          <w:iCs/>
          <w:lang w:val="en-US"/>
        </w:rPr>
        <w:t>Terminology</w:t>
      </w:r>
    </w:p>
    <w:p w14:paraId="02A6E6EC" w14:textId="77777777" w:rsidR="00686D1C" w:rsidRDefault="00686D1C" w:rsidP="000B1011">
      <w:pPr>
        <w:spacing w:line="360" w:lineRule="auto"/>
        <w:jc w:val="both"/>
        <w:rPr>
          <w:rFonts w:ascii="Book Antiqua" w:hAnsi="Book Antiqua"/>
          <w:lang w:val="en-ZA" w:eastAsia="zh-CN"/>
        </w:rPr>
      </w:pPr>
      <w:r w:rsidRPr="000B1011">
        <w:rPr>
          <w:rFonts w:ascii="Book Antiqua" w:hAnsi="Book Antiqua"/>
          <w:lang w:val="en-ZA"/>
        </w:rPr>
        <w:t>The validated International Study Group of Pancreatic Surgery definitions of complications after pancreatic surgery provided an accurate, robust and consistent method to allow reliable comparisons of the incidence of post-operative pancreatic fistulas</w:t>
      </w:r>
      <w:r w:rsidRPr="000B1011">
        <w:rPr>
          <w:rFonts w:ascii="Book Antiqua" w:hAnsi="Book Antiqua"/>
          <w:lang w:val="en-US"/>
        </w:rPr>
        <w:t xml:space="preserve">, </w:t>
      </w:r>
      <w:r w:rsidRPr="000B1011">
        <w:rPr>
          <w:rFonts w:ascii="Book Antiqua" w:hAnsi="Book Antiqua"/>
          <w:lang w:val="en-ZA"/>
        </w:rPr>
        <w:t xml:space="preserve">bleeding and delayed gastric emptying. Similarly, the 6-scale </w:t>
      </w:r>
      <w:r w:rsidRPr="000B1011">
        <w:rPr>
          <w:rFonts w:ascii="Book Antiqua" w:hAnsi="Book Antiqua"/>
          <w:lang w:val="en-US"/>
        </w:rPr>
        <w:t>Accordion Severity Grading System</w:t>
      </w:r>
      <w:r w:rsidRPr="000B1011">
        <w:rPr>
          <w:rFonts w:ascii="Book Antiqua" w:hAnsi="Book Antiqua"/>
          <w:lang w:val="en-ZA"/>
        </w:rPr>
        <w:t xml:space="preserve"> which discriminates post-operative complication severity following elective surgery on the basis of escalating interventional criteria, is now widely accepted as a credible, scoring system which is easy to apply and is reproducible with minimal inter-observer variability.</w:t>
      </w:r>
    </w:p>
    <w:p w14:paraId="16D39B09" w14:textId="77777777" w:rsidR="00A844F3" w:rsidRPr="000B1011" w:rsidRDefault="00A844F3" w:rsidP="000B1011">
      <w:pPr>
        <w:spacing w:line="360" w:lineRule="auto"/>
        <w:jc w:val="both"/>
        <w:rPr>
          <w:rFonts w:ascii="Book Antiqua" w:hAnsi="Book Antiqua"/>
          <w:lang w:val="en-US" w:eastAsia="zh-CN"/>
        </w:rPr>
      </w:pPr>
    </w:p>
    <w:p w14:paraId="57F58C67" w14:textId="77777777" w:rsidR="00686D1C" w:rsidRPr="000B1011" w:rsidRDefault="00686D1C" w:rsidP="000B1011">
      <w:pPr>
        <w:spacing w:line="360" w:lineRule="auto"/>
        <w:jc w:val="both"/>
        <w:rPr>
          <w:rFonts w:ascii="Book Antiqua" w:hAnsi="Book Antiqua"/>
          <w:b/>
          <w:i/>
          <w:iCs/>
          <w:lang w:val="en-US"/>
        </w:rPr>
      </w:pPr>
      <w:r w:rsidRPr="000B1011">
        <w:rPr>
          <w:rFonts w:ascii="Book Antiqua" w:hAnsi="Book Antiqua"/>
          <w:b/>
          <w:i/>
          <w:iCs/>
          <w:lang w:val="en-US"/>
        </w:rPr>
        <w:t>Peer-review</w:t>
      </w:r>
    </w:p>
    <w:p w14:paraId="02182CC2" w14:textId="77777777" w:rsidR="00686D1C" w:rsidRPr="000B1011" w:rsidRDefault="00686D1C" w:rsidP="000B1011">
      <w:pPr>
        <w:spacing w:line="360" w:lineRule="auto"/>
        <w:jc w:val="both"/>
        <w:rPr>
          <w:rFonts w:ascii="Book Antiqua" w:hAnsi="Book Antiqua"/>
          <w:lang w:val="en-ZA"/>
        </w:rPr>
      </w:pPr>
      <w:r w:rsidRPr="000B1011">
        <w:rPr>
          <w:rFonts w:ascii="Book Antiqua" w:hAnsi="Book Antiqua"/>
          <w:lang w:val="en-ZA"/>
        </w:rPr>
        <w:lastRenderedPageBreak/>
        <w:t>This is an interesting article based on the management of complex pancreatic injuries in 461 patients over a twenty five-year period containing a lot of important data. It is a well-written paper, documented and with acceptable outcome in such severe injuries.</w:t>
      </w:r>
    </w:p>
    <w:p w14:paraId="224CE8E3" w14:textId="77777777" w:rsidR="00800802" w:rsidRPr="000B1011" w:rsidRDefault="00800802" w:rsidP="000B1011">
      <w:pPr>
        <w:spacing w:line="360" w:lineRule="auto"/>
        <w:jc w:val="both"/>
        <w:rPr>
          <w:rFonts w:ascii="Book Antiqua" w:hAnsi="Book Antiqua"/>
          <w:b/>
          <w:lang w:val="en-ZA"/>
        </w:rPr>
      </w:pPr>
    </w:p>
    <w:p w14:paraId="73CA9AE7" w14:textId="77777777" w:rsidR="00B17299" w:rsidRDefault="00B17299">
      <w:pPr>
        <w:rPr>
          <w:rFonts w:ascii="Book Antiqua" w:hAnsi="Book Antiqua"/>
          <w:b/>
          <w:lang w:val="en-ZA"/>
        </w:rPr>
      </w:pPr>
      <w:r>
        <w:rPr>
          <w:rFonts w:ascii="Book Antiqua" w:hAnsi="Book Antiqua"/>
          <w:b/>
          <w:lang w:val="en-ZA"/>
        </w:rPr>
        <w:br w:type="page"/>
      </w:r>
    </w:p>
    <w:p w14:paraId="7C12043C" w14:textId="77777777" w:rsidR="00B17299" w:rsidRPr="000B1011" w:rsidRDefault="00B17299" w:rsidP="00B17299">
      <w:pPr>
        <w:spacing w:line="360" w:lineRule="auto"/>
        <w:jc w:val="both"/>
        <w:rPr>
          <w:rFonts w:ascii="Book Antiqua" w:hAnsi="Book Antiqua"/>
          <w:b/>
        </w:rPr>
      </w:pPr>
      <w:r w:rsidRPr="000B1011">
        <w:rPr>
          <w:rFonts w:ascii="Book Antiqua" w:hAnsi="Book Antiqua"/>
          <w:b/>
        </w:rPr>
        <w:lastRenderedPageBreak/>
        <w:t>REFERENCES</w:t>
      </w:r>
    </w:p>
    <w:p w14:paraId="5A396E67"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 xml:space="preserve">van der </w:t>
      </w:r>
      <w:proofErr w:type="spellStart"/>
      <w:r w:rsidRPr="009B7F93">
        <w:rPr>
          <w:rFonts w:ascii="Book Antiqua" w:eastAsia="Calibri" w:hAnsi="Book Antiqua"/>
          <w:b/>
          <w:bCs/>
          <w:sz w:val="24"/>
        </w:rPr>
        <w:t>Wilden</w:t>
      </w:r>
      <w:proofErr w:type="spellEnd"/>
      <w:r w:rsidRPr="009B7F93">
        <w:rPr>
          <w:rFonts w:ascii="Book Antiqua" w:eastAsia="Calibri" w:hAnsi="Book Antiqua"/>
          <w:b/>
          <w:bCs/>
          <w:sz w:val="24"/>
        </w:rPr>
        <w:t xml:space="preserve"> GM</w:t>
      </w:r>
      <w:r w:rsidRPr="009B7F93">
        <w:rPr>
          <w:rFonts w:ascii="Book Antiqua" w:eastAsia="Calibri" w:hAnsi="Book Antiqua"/>
          <w:sz w:val="24"/>
        </w:rPr>
        <w:t xml:space="preserve">, </w:t>
      </w:r>
      <w:proofErr w:type="spellStart"/>
      <w:r w:rsidRPr="009B7F93">
        <w:rPr>
          <w:rFonts w:ascii="Book Antiqua" w:eastAsia="Calibri" w:hAnsi="Book Antiqua"/>
          <w:sz w:val="24"/>
        </w:rPr>
        <w:t>Yeh</w:t>
      </w:r>
      <w:proofErr w:type="spellEnd"/>
      <w:r w:rsidRPr="009B7F93">
        <w:rPr>
          <w:rFonts w:ascii="Book Antiqua" w:eastAsia="Calibri" w:hAnsi="Book Antiqua"/>
          <w:sz w:val="24"/>
        </w:rPr>
        <w:t xml:space="preserve"> D, </w:t>
      </w:r>
      <w:proofErr w:type="spellStart"/>
      <w:r w:rsidRPr="009B7F93">
        <w:rPr>
          <w:rFonts w:ascii="Book Antiqua" w:eastAsia="Calibri" w:hAnsi="Book Antiqua"/>
          <w:sz w:val="24"/>
        </w:rPr>
        <w:t>Hwabejire</w:t>
      </w:r>
      <w:proofErr w:type="spellEnd"/>
      <w:r w:rsidRPr="009B7F93">
        <w:rPr>
          <w:rFonts w:ascii="Book Antiqua" w:eastAsia="Calibri" w:hAnsi="Book Antiqua"/>
          <w:sz w:val="24"/>
        </w:rPr>
        <w:t xml:space="preserve"> JO, Klein EN, </w:t>
      </w:r>
      <w:proofErr w:type="spellStart"/>
      <w:r w:rsidRPr="009B7F93">
        <w:rPr>
          <w:rFonts w:ascii="Book Antiqua" w:eastAsia="Calibri" w:hAnsi="Book Antiqua"/>
          <w:sz w:val="24"/>
        </w:rPr>
        <w:t>Fagenholz</w:t>
      </w:r>
      <w:proofErr w:type="spellEnd"/>
      <w:r w:rsidRPr="009B7F93">
        <w:rPr>
          <w:rFonts w:ascii="Book Antiqua" w:eastAsia="Calibri" w:hAnsi="Book Antiqua"/>
          <w:sz w:val="24"/>
        </w:rPr>
        <w:t xml:space="preserve"> PJ, King DR, de Moya MA, Chang Y, </w:t>
      </w:r>
      <w:proofErr w:type="spellStart"/>
      <w:r w:rsidRPr="009B7F93">
        <w:rPr>
          <w:rFonts w:ascii="Book Antiqua" w:eastAsia="Calibri" w:hAnsi="Book Antiqua"/>
          <w:sz w:val="24"/>
        </w:rPr>
        <w:t>Velmahos</w:t>
      </w:r>
      <w:proofErr w:type="spellEnd"/>
      <w:r w:rsidRPr="009B7F93">
        <w:rPr>
          <w:rFonts w:ascii="Book Antiqua" w:eastAsia="Calibri" w:hAnsi="Book Antiqua"/>
          <w:sz w:val="24"/>
        </w:rPr>
        <w:t xml:space="preserve"> GC. Trauma Whipple: do or don’t after severe pancreaticoduodenal injuries? An analysis of the National Trauma Data Bank (NTDB). </w:t>
      </w:r>
      <w:r w:rsidRPr="009B7F93">
        <w:rPr>
          <w:rFonts w:ascii="Book Antiqua" w:eastAsia="Calibri" w:hAnsi="Book Antiqua"/>
          <w:i/>
          <w:iCs/>
          <w:sz w:val="24"/>
        </w:rPr>
        <w:t xml:space="preserve">World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2014; </w:t>
      </w:r>
      <w:r w:rsidRPr="009B7F93">
        <w:rPr>
          <w:rFonts w:ascii="Book Antiqua" w:eastAsia="Calibri" w:hAnsi="Book Antiqua"/>
          <w:b/>
          <w:bCs/>
          <w:sz w:val="24"/>
        </w:rPr>
        <w:t>38</w:t>
      </w:r>
      <w:r w:rsidRPr="009B7F93">
        <w:rPr>
          <w:rFonts w:ascii="Book Antiqua" w:eastAsia="Calibri" w:hAnsi="Book Antiqua"/>
          <w:sz w:val="24"/>
        </w:rPr>
        <w:t>: 335-340 [PMID: 24121363 DOI: 10.1007/s00268-013-2257-5]</w:t>
      </w:r>
    </w:p>
    <w:p w14:paraId="684D41F4"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Thompson CM</w:t>
      </w:r>
      <w:r w:rsidRPr="009B7F93">
        <w:rPr>
          <w:rFonts w:ascii="Book Antiqua" w:eastAsia="Calibri" w:hAnsi="Book Antiqua"/>
          <w:sz w:val="24"/>
        </w:rPr>
        <w:t xml:space="preserve">, </w:t>
      </w:r>
      <w:proofErr w:type="spellStart"/>
      <w:r w:rsidRPr="009B7F93">
        <w:rPr>
          <w:rFonts w:ascii="Book Antiqua" w:eastAsia="Calibri" w:hAnsi="Book Antiqua"/>
          <w:sz w:val="24"/>
        </w:rPr>
        <w:t>Shalhub</w:t>
      </w:r>
      <w:proofErr w:type="spellEnd"/>
      <w:r w:rsidRPr="009B7F93">
        <w:rPr>
          <w:rFonts w:ascii="Book Antiqua" w:eastAsia="Calibri" w:hAnsi="Book Antiqua"/>
          <w:sz w:val="24"/>
        </w:rPr>
        <w:t xml:space="preserve"> S, </w:t>
      </w:r>
      <w:proofErr w:type="spellStart"/>
      <w:r w:rsidRPr="009B7F93">
        <w:rPr>
          <w:rFonts w:ascii="Book Antiqua" w:eastAsia="Calibri" w:hAnsi="Book Antiqua"/>
          <w:sz w:val="24"/>
        </w:rPr>
        <w:t>DeBoard</w:t>
      </w:r>
      <w:proofErr w:type="spellEnd"/>
      <w:r w:rsidRPr="009B7F93">
        <w:rPr>
          <w:rFonts w:ascii="Book Antiqua" w:eastAsia="Calibri" w:hAnsi="Book Antiqua"/>
          <w:sz w:val="24"/>
        </w:rPr>
        <w:t xml:space="preserve"> ZM, Maier RV. Revisiting the </w:t>
      </w:r>
      <w:proofErr w:type="spellStart"/>
      <w:r w:rsidRPr="009B7F93">
        <w:rPr>
          <w:rFonts w:ascii="Book Antiqua" w:eastAsia="Calibri" w:hAnsi="Book Antiqua"/>
          <w:sz w:val="24"/>
        </w:rPr>
        <w:t>pancreaticoduodenectomy</w:t>
      </w:r>
      <w:proofErr w:type="spellEnd"/>
      <w:r w:rsidRPr="009B7F93">
        <w:rPr>
          <w:rFonts w:ascii="Book Antiqua" w:eastAsia="Calibri" w:hAnsi="Book Antiqua"/>
          <w:sz w:val="24"/>
        </w:rPr>
        <w:t xml:space="preserve"> for trauma: a single institution's experience. </w:t>
      </w:r>
      <w:r w:rsidRPr="009B7F93">
        <w:rPr>
          <w:rFonts w:ascii="Book Antiqua" w:eastAsia="Calibri" w:hAnsi="Book Antiqua"/>
          <w:i/>
          <w:iCs/>
          <w:sz w:val="24"/>
        </w:rPr>
        <w:t xml:space="preserve">J Trauma Acute Care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2013; </w:t>
      </w:r>
      <w:r w:rsidRPr="009B7F93">
        <w:rPr>
          <w:rFonts w:ascii="Book Antiqua" w:eastAsia="Calibri" w:hAnsi="Book Antiqua"/>
          <w:b/>
          <w:bCs/>
          <w:sz w:val="24"/>
        </w:rPr>
        <w:t>75</w:t>
      </w:r>
      <w:r w:rsidRPr="009B7F93">
        <w:rPr>
          <w:rFonts w:ascii="Book Antiqua" w:eastAsia="Calibri" w:hAnsi="Book Antiqua"/>
          <w:sz w:val="24"/>
        </w:rPr>
        <w:t>: 225-228 [PMID: 23823615 DOI: 10.1097/TA.0b013e31829a0aaf]</w:t>
      </w:r>
    </w:p>
    <w:p w14:paraId="76E813FD"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Antonacci</w:t>
      </w:r>
      <w:proofErr w:type="spellEnd"/>
      <w:r w:rsidRPr="009B7F93">
        <w:rPr>
          <w:rFonts w:ascii="Book Antiqua" w:eastAsia="Calibri" w:hAnsi="Book Antiqua"/>
          <w:b/>
          <w:bCs/>
          <w:sz w:val="24"/>
        </w:rPr>
        <w:t xml:space="preserve"> N</w:t>
      </w:r>
      <w:r w:rsidRPr="009B7F93">
        <w:rPr>
          <w:rFonts w:ascii="Book Antiqua" w:eastAsia="Calibri" w:hAnsi="Book Antiqua"/>
          <w:sz w:val="24"/>
        </w:rPr>
        <w:t xml:space="preserve">, Di </w:t>
      </w:r>
      <w:proofErr w:type="spellStart"/>
      <w:r w:rsidRPr="009B7F93">
        <w:rPr>
          <w:rFonts w:ascii="Book Antiqua" w:eastAsia="Calibri" w:hAnsi="Book Antiqua"/>
          <w:sz w:val="24"/>
        </w:rPr>
        <w:t>Saverio</w:t>
      </w:r>
      <w:proofErr w:type="spellEnd"/>
      <w:r w:rsidRPr="009B7F93">
        <w:rPr>
          <w:rFonts w:ascii="Book Antiqua" w:eastAsia="Calibri" w:hAnsi="Book Antiqua"/>
          <w:sz w:val="24"/>
        </w:rPr>
        <w:t xml:space="preserve"> S, </w:t>
      </w:r>
      <w:proofErr w:type="spellStart"/>
      <w:r w:rsidRPr="009B7F93">
        <w:rPr>
          <w:rFonts w:ascii="Book Antiqua" w:eastAsia="Calibri" w:hAnsi="Book Antiqua"/>
          <w:sz w:val="24"/>
        </w:rPr>
        <w:t>Ciaroni</w:t>
      </w:r>
      <w:proofErr w:type="spellEnd"/>
      <w:r w:rsidRPr="009B7F93">
        <w:rPr>
          <w:rFonts w:ascii="Book Antiqua" w:eastAsia="Calibri" w:hAnsi="Book Antiqua"/>
          <w:sz w:val="24"/>
        </w:rPr>
        <w:t xml:space="preserve"> V, </w:t>
      </w:r>
      <w:proofErr w:type="spellStart"/>
      <w:r w:rsidRPr="009B7F93">
        <w:rPr>
          <w:rFonts w:ascii="Book Antiqua" w:eastAsia="Calibri" w:hAnsi="Book Antiqua"/>
          <w:sz w:val="24"/>
        </w:rPr>
        <w:t>Biscardi</w:t>
      </w:r>
      <w:proofErr w:type="spellEnd"/>
      <w:r w:rsidRPr="009B7F93">
        <w:rPr>
          <w:rFonts w:ascii="Book Antiqua" w:eastAsia="Calibri" w:hAnsi="Book Antiqua"/>
          <w:sz w:val="24"/>
        </w:rPr>
        <w:t xml:space="preserve"> A, </w:t>
      </w:r>
      <w:proofErr w:type="spellStart"/>
      <w:r w:rsidRPr="009B7F93">
        <w:rPr>
          <w:rFonts w:ascii="Book Antiqua" w:eastAsia="Calibri" w:hAnsi="Book Antiqua"/>
          <w:sz w:val="24"/>
        </w:rPr>
        <w:t>Giugni</w:t>
      </w:r>
      <w:proofErr w:type="spellEnd"/>
      <w:r w:rsidRPr="009B7F93">
        <w:rPr>
          <w:rFonts w:ascii="Book Antiqua" w:eastAsia="Calibri" w:hAnsi="Book Antiqua"/>
          <w:sz w:val="24"/>
        </w:rPr>
        <w:t xml:space="preserve"> A, </w:t>
      </w:r>
      <w:proofErr w:type="spellStart"/>
      <w:r w:rsidRPr="009B7F93">
        <w:rPr>
          <w:rFonts w:ascii="Book Antiqua" w:eastAsia="Calibri" w:hAnsi="Book Antiqua"/>
          <w:sz w:val="24"/>
        </w:rPr>
        <w:t>Cancellieri</w:t>
      </w:r>
      <w:proofErr w:type="spellEnd"/>
      <w:r w:rsidRPr="009B7F93">
        <w:rPr>
          <w:rFonts w:ascii="Book Antiqua" w:eastAsia="Calibri" w:hAnsi="Book Antiqua"/>
          <w:sz w:val="24"/>
        </w:rPr>
        <w:t xml:space="preserve"> F, </w:t>
      </w:r>
      <w:proofErr w:type="spellStart"/>
      <w:r w:rsidRPr="009B7F93">
        <w:rPr>
          <w:rFonts w:ascii="Book Antiqua" w:eastAsia="Calibri" w:hAnsi="Book Antiqua"/>
          <w:sz w:val="24"/>
        </w:rPr>
        <w:t>Coniglio</w:t>
      </w:r>
      <w:proofErr w:type="spellEnd"/>
      <w:r w:rsidRPr="009B7F93">
        <w:rPr>
          <w:rFonts w:ascii="Book Antiqua" w:eastAsia="Calibri" w:hAnsi="Book Antiqua"/>
          <w:sz w:val="24"/>
        </w:rPr>
        <w:t xml:space="preserve"> C, </w:t>
      </w:r>
      <w:proofErr w:type="spellStart"/>
      <w:r w:rsidRPr="009B7F93">
        <w:rPr>
          <w:rFonts w:ascii="Book Antiqua" w:eastAsia="Calibri" w:hAnsi="Book Antiqua"/>
          <w:sz w:val="24"/>
        </w:rPr>
        <w:t>Cavallo</w:t>
      </w:r>
      <w:proofErr w:type="spellEnd"/>
      <w:r w:rsidRPr="009B7F93">
        <w:rPr>
          <w:rFonts w:ascii="Book Antiqua" w:eastAsia="Calibri" w:hAnsi="Book Antiqua"/>
          <w:sz w:val="24"/>
        </w:rPr>
        <w:t xml:space="preserve"> P, </w:t>
      </w:r>
      <w:proofErr w:type="spellStart"/>
      <w:r w:rsidRPr="009B7F93">
        <w:rPr>
          <w:rFonts w:ascii="Book Antiqua" w:eastAsia="Calibri" w:hAnsi="Book Antiqua"/>
          <w:sz w:val="24"/>
        </w:rPr>
        <w:t>Giorgini</w:t>
      </w:r>
      <w:proofErr w:type="spellEnd"/>
      <w:r w:rsidRPr="009B7F93">
        <w:rPr>
          <w:rFonts w:ascii="Book Antiqua" w:eastAsia="Calibri" w:hAnsi="Book Antiqua"/>
          <w:sz w:val="24"/>
        </w:rPr>
        <w:t xml:space="preserve"> E, </w:t>
      </w:r>
      <w:proofErr w:type="spellStart"/>
      <w:r w:rsidRPr="009B7F93">
        <w:rPr>
          <w:rFonts w:ascii="Book Antiqua" w:eastAsia="Calibri" w:hAnsi="Book Antiqua"/>
          <w:sz w:val="24"/>
        </w:rPr>
        <w:t>Baldoni</w:t>
      </w:r>
      <w:proofErr w:type="spellEnd"/>
      <w:r w:rsidRPr="009B7F93">
        <w:rPr>
          <w:rFonts w:ascii="Book Antiqua" w:eastAsia="Calibri" w:hAnsi="Book Antiqua"/>
          <w:sz w:val="24"/>
        </w:rPr>
        <w:t xml:space="preserve"> F, Gordini G, </w:t>
      </w:r>
      <w:proofErr w:type="spellStart"/>
      <w:r w:rsidRPr="009B7F93">
        <w:rPr>
          <w:rFonts w:ascii="Book Antiqua" w:eastAsia="Calibri" w:hAnsi="Book Antiqua"/>
          <w:sz w:val="24"/>
        </w:rPr>
        <w:t>Tugnoli</w:t>
      </w:r>
      <w:proofErr w:type="spellEnd"/>
      <w:r w:rsidRPr="009B7F93">
        <w:rPr>
          <w:rFonts w:ascii="Book Antiqua" w:eastAsia="Calibri" w:hAnsi="Book Antiqua"/>
          <w:sz w:val="24"/>
        </w:rPr>
        <w:t xml:space="preserve"> G. Prognosis and treatment of pancreaticoduodenal traumatic injuries: which factors are predictors of outcome? </w:t>
      </w:r>
      <w:r w:rsidRPr="009B7F93">
        <w:rPr>
          <w:rFonts w:ascii="Book Antiqua" w:eastAsia="Calibri" w:hAnsi="Book Antiqua"/>
          <w:i/>
          <w:iCs/>
          <w:sz w:val="24"/>
        </w:rPr>
        <w:t xml:space="preserve">J Hepatobiliary </w:t>
      </w:r>
      <w:proofErr w:type="spellStart"/>
      <w:r w:rsidRPr="009B7F93">
        <w:rPr>
          <w:rFonts w:ascii="Book Antiqua" w:eastAsia="Calibri" w:hAnsi="Book Antiqua"/>
          <w:i/>
          <w:iCs/>
          <w:sz w:val="24"/>
        </w:rPr>
        <w:t>Pancreat</w:t>
      </w:r>
      <w:proofErr w:type="spellEnd"/>
      <w:r w:rsidRPr="009B7F93">
        <w:rPr>
          <w:rFonts w:ascii="Book Antiqua" w:eastAsia="Calibri" w:hAnsi="Book Antiqua"/>
          <w:i/>
          <w:iCs/>
          <w:sz w:val="24"/>
        </w:rPr>
        <w:t xml:space="preserve"> </w:t>
      </w:r>
      <w:proofErr w:type="spellStart"/>
      <w:r w:rsidRPr="009B7F93">
        <w:rPr>
          <w:rFonts w:ascii="Book Antiqua" w:eastAsia="Calibri" w:hAnsi="Book Antiqua"/>
          <w:i/>
          <w:iCs/>
          <w:sz w:val="24"/>
        </w:rPr>
        <w:t>Sci</w:t>
      </w:r>
      <w:proofErr w:type="spellEnd"/>
      <w:r w:rsidRPr="009B7F93">
        <w:rPr>
          <w:rFonts w:ascii="Book Antiqua" w:eastAsia="Calibri" w:hAnsi="Book Antiqua"/>
          <w:sz w:val="24"/>
        </w:rPr>
        <w:t> 2011; </w:t>
      </w:r>
      <w:r w:rsidRPr="009B7F93">
        <w:rPr>
          <w:rFonts w:ascii="Book Antiqua" w:eastAsia="Calibri" w:hAnsi="Book Antiqua"/>
          <w:b/>
          <w:bCs/>
          <w:sz w:val="24"/>
        </w:rPr>
        <w:t>18</w:t>
      </w:r>
      <w:r w:rsidRPr="009B7F93">
        <w:rPr>
          <w:rFonts w:ascii="Book Antiqua" w:eastAsia="Calibri" w:hAnsi="Book Antiqua"/>
          <w:sz w:val="24"/>
        </w:rPr>
        <w:t>: 195-201 [PMID: 20936305 DOI: 10.1007/s00534-010-0329-6]</w:t>
      </w:r>
    </w:p>
    <w:p w14:paraId="4053D5C2"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Sharpe JP</w:t>
      </w:r>
      <w:r w:rsidRPr="009B7F93">
        <w:rPr>
          <w:rFonts w:ascii="Book Antiqua" w:eastAsia="Calibri" w:hAnsi="Book Antiqua"/>
          <w:sz w:val="24"/>
        </w:rPr>
        <w:t xml:space="preserve">, </w:t>
      </w:r>
      <w:proofErr w:type="spellStart"/>
      <w:r w:rsidRPr="009B7F93">
        <w:rPr>
          <w:rFonts w:ascii="Book Antiqua" w:eastAsia="Calibri" w:hAnsi="Book Antiqua"/>
          <w:sz w:val="24"/>
        </w:rPr>
        <w:t>Magnotti</w:t>
      </w:r>
      <w:proofErr w:type="spellEnd"/>
      <w:r w:rsidRPr="009B7F93">
        <w:rPr>
          <w:rFonts w:ascii="Book Antiqua" w:eastAsia="Calibri" w:hAnsi="Book Antiqua"/>
          <w:sz w:val="24"/>
        </w:rPr>
        <w:t xml:space="preserve"> LJ, Weinberg JA, </w:t>
      </w:r>
      <w:proofErr w:type="spellStart"/>
      <w:r w:rsidRPr="009B7F93">
        <w:rPr>
          <w:rFonts w:ascii="Book Antiqua" w:eastAsia="Calibri" w:hAnsi="Book Antiqua"/>
          <w:sz w:val="24"/>
        </w:rPr>
        <w:t>Zarzaur</w:t>
      </w:r>
      <w:proofErr w:type="spellEnd"/>
      <w:r w:rsidRPr="009B7F93">
        <w:rPr>
          <w:rFonts w:ascii="Book Antiqua" w:eastAsia="Calibri" w:hAnsi="Book Antiqua"/>
          <w:sz w:val="24"/>
        </w:rPr>
        <w:t xml:space="preserve"> BL, </w:t>
      </w:r>
      <w:proofErr w:type="spellStart"/>
      <w:r w:rsidRPr="009B7F93">
        <w:rPr>
          <w:rFonts w:ascii="Book Antiqua" w:eastAsia="Calibri" w:hAnsi="Book Antiqua"/>
          <w:sz w:val="24"/>
        </w:rPr>
        <w:t>Stickley</w:t>
      </w:r>
      <w:proofErr w:type="spellEnd"/>
      <w:r w:rsidRPr="009B7F93">
        <w:rPr>
          <w:rFonts w:ascii="Book Antiqua" w:eastAsia="Calibri" w:hAnsi="Book Antiqua"/>
          <w:sz w:val="24"/>
        </w:rPr>
        <w:t xml:space="preserve"> SM, Scott SE, Fabian TC, Croce MA. Impact of a defined management algorithm on outcome after traumatic pancreatic injury. </w:t>
      </w:r>
      <w:r w:rsidRPr="009B7F93">
        <w:rPr>
          <w:rFonts w:ascii="Book Antiqua" w:eastAsia="Calibri" w:hAnsi="Book Antiqua"/>
          <w:i/>
          <w:iCs/>
          <w:sz w:val="24"/>
        </w:rPr>
        <w:t xml:space="preserve">J Trauma Acute Care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2012; </w:t>
      </w:r>
      <w:r w:rsidRPr="009B7F93">
        <w:rPr>
          <w:rFonts w:ascii="Book Antiqua" w:eastAsia="Calibri" w:hAnsi="Book Antiqua"/>
          <w:b/>
          <w:bCs/>
          <w:sz w:val="24"/>
        </w:rPr>
        <w:t>72</w:t>
      </w:r>
      <w:r w:rsidRPr="009B7F93">
        <w:rPr>
          <w:rFonts w:ascii="Book Antiqua" w:eastAsia="Calibri" w:hAnsi="Book Antiqua"/>
          <w:sz w:val="24"/>
        </w:rPr>
        <w:t>: 100-105 [PMID: 22310122 DOI: 10.1097/TA.0b013e318241f09d]</w:t>
      </w:r>
    </w:p>
    <w:p w14:paraId="6B3C4F43"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Scollay</w:t>
      </w:r>
      <w:proofErr w:type="spellEnd"/>
      <w:r w:rsidRPr="009B7F93">
        <w:rPr>
          <w:rFonts w:ascii="Book Antiqua" w:eastAsia="Calibri" w:hAnsi="Book Antiqua"/>
          <w:b/>
          <w:bCs/>
          <w:sz w:val="24"/>
        </w:rPr>
        <w:t xml:space="preserve"> JM</w:t>
      </w:r>
      <w:r w:rsidRPr="009B7F93">
        <w:rPr>
          <w:rFonts w:ascii="Book Antiqua" w:eastAsia="Calibri" w:hAnsi="Book Antiqua"/>
          <w:sz w:val="24"/>
        </w:rPr>
        <w:t>, Yip VS, Garden OJ, Parks RW. A population-based study of pancreatic trauma in Scotland. </w:t>
      </w:r>
      <w:r w:rsidRPr="009B7F93">
        <w:rPr>
          <w:rFonts w:ascii="Book Antiqua" w:eastAsia="Calibri" w:hAnsi="Book Antiqua"/>
          <w:i/>
          <w:iCs/>
          <w:sz w:val="24"/>
        </w:rPr>
        <w:t xml:space="preserve">World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2006; </w:t>
      </w:r>
      <w:r w:rsidRPr="009B7F93">
        <w:rPr>
          <w:rFonts w:ascii="Book Antiqua" w:eastAsia="Calibri" w:hAnsi="Book Antiqua"/>
          <w:b/>
          <w:bCs/>
          <w:sz w:val="24"/>
        </w:rPr>
        <w:t>30</w:t>
      </w:r>
      <w:r w:rsidRPr="009B7F93">
        <w:rPr>
          <w:rFonts w:ascii="Book Antiqua" w:eastAsia="Calibri" w:hAnsi="Book Antiqua"/>
          <w:sz w:val="24"/>
        </w:rPr>
        <w:t>: 2136-2141 [PMID: 17102912 DOI: 10.1007/s00268-006-0039-z]</w:t>
      </w:r>
    </w:p>
    <w:p w14:paraId="03B9AABD"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Yoon PD</w:t>
      </w:r>
      <w:r w:rsidRPr="009B7F93">
        <w:rPr>
          <w:rFonts w:ascii="Book Antiqua" w:eastAsia="Calibri" w:hAnsi="Book Antiqua"/>
          <w:sz w:val="24"/>
        </w:rPr>
        <w:t xml:space="preserve">, </w:t>
      </w:r>
      <w:proofErr w:type="spellStart"/>
      <w:r w:rsidRPr="009B7F93">
        <w:rPr>
          <w:rFonts w:ascii="Book Antiqua" w:eastAsia="Calibri" w:hAnsi="Book Antiqua"/>
          <w:sz w:val="24"/>
        </w:rPr>
        <w:t>Chalasani</w:t>
      </w:r>
      <w:proofErr w:type="spellEnd"/>
      <w:r w:rsidRPr="009B7F93">
        <w:rPr>
          <w:rFonts w:ascii="Book Antiqua" w:eastAsia="Calibri" w:hAnsi="Book Antiqua"/>
          <w:sz w:val="24"/>
        </w:rPr>
        <w:t xml:space="preserve"> V, Woo HH. Use of </w:t>
      </w:r>
      <w:proofErr w:type="spellStart"/>
      <w:r w:rsidRPr="009B7F93">
        <w:rPr>
          <w:rFonts w:ascii="Book Antiqua" w:eastAsia="Calibri" w:hAnsi="Book Antiqua"/>
          <w:sz w:val="24"/>
        </w:rPr>
        <w:t>Clavien-Dindo</w:t>
      </w:r>
      <w:proofErr w:type="spellEnd"/>
      <w:r w:rsidRPr="009B7F93">
        <w:rPr>
          <w:rFonts w:ascii="Book Antiqua" w:eastAsia="Calibri" w:hAnsi="Book Antiqua"/>
          <w:sz w:val="24"/>
        </w:rPr>
        <w:t xml:space="preserve"> classification in reporting and grading complications after urological surgical procedures: analysis of 2010 to 2012. </w:t>
      </w:r>
      <w:r w:rsidRPr="009B7F93">
        <w:rPr>
          <w:rFonts w:ascii="Book Antiqua" w:eastAsia="Calibri" w:hAnsi="Book Antiqua"/>
          <w:i/>
          <w:iCs/>
          <w:sz w:val="24"/>
        </w:rPr>
        <w:t xml:space="preserve">J </w:t>
      </w:r>
      <w:proofErr w:type="spellStart"/>
      <w:r w:rsidRPr="009B7F93">
        <w:rPr>
          <w:rFonts w:ascii="Book Antiqua" w:eastAsia="Calibri" w:hAnsi="Book Antiqua"/>
          <w:i/>
          <w:iCs/>
          <w:sz w:val="24"/>
        </w:rPr>
        <w:t>Urol</w:t>
      </w:r>
      <w:proofErr w:type="spellEnd"/>
      <w:r w:rsidRPr="009B7F93">
        <w:rPr>
          <w:rFonts w:ascii="Book Antiqua" w:eastAsia="Calibri" w:hAnsi="Book Antiqua"/>
          <w:sz w:val="24"/>
        </w:rPr>
        <w:t> 2013; </w:t>
      </w:r>
      <w:r w:rsidRPr="009B7F93">
        <w:rPr>
          <w:rFonts w:ascii="Book Antiqua" w:eastAsia="Calibri" w:hAnsi="Book Antiqua"/>
          <w:b/>
          <w:bCs/>
          <w:sz w:val="24"/>
        </w:rPr>
        <w:t>190</w:t>
      </w:r>
      <w:r w:rsidRPr="009B7F93">
        <w:rPr>
          <w:rFonts w:ascii="Book Antiqua" w:eastAsia="Calibri" w:hAnsi="Book Antiqua"/>
          <w:sz w:val="24"/>
        </w:rPr>
        <w:t>: 1271-1274 [PMID: 23583859 DOI: 10.1016/j.juro.2013.04.025]</w:t>
      </w:r>
    </w:p>
    <w:p w14:paraId="04D7CFA2"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Martin RC</w:t>
      </w:r>
      <w:r w:rsidRPr="009B7F93">
        <w:rPr>
          <w:rFonts w:ascii="Book Antiqua" w:eastAsia="Calibri" w:hAnsi="Book Antiqua"/>
          <w:sz w:val="24"/>
        </w:rPr>
        <w:t xml:space="preserve">, Brennan MF, </w:t>
      </w:r>
      <w:proofErr w:type="spellStart"/>
      <w:r w:rsidRPr="009B7F93">
        <w:rPr>
          <w:rFonts w:ascii="Book Antiqua" w:eastAsia="Calibri" w:hAnsi="Book Antiqua"/>
          <w:sz w:val="24"/>
        </w:rPr>
        <w:t>Jaques</w:t>
      </w:r>
      <w:proofErr w:type="spellEnd"/>
      <w:r w:rsidRPr="009B7F93">
        <w:rPr>
          <w:rFonts w:ascii="Book Antiqua" w:eastAsia="Calibri" w:hAnsi="Book Antiqua"/>
          <w:sz w:val="24"/>
        </w:rPr>
        <w:t xml:space="preserve"> DP. Quality of complication reporting in the surgical literature. </w:t>
      </w:r>
      <w:r w:rsidRPr="009B7F93">
        <w:rPr>
          <w:rFonts w:ascii="Book Antiqua" w:eastAsia="Calibri" w:hAnsi="Book Antiqua"/>
          <w:i/>
          <w:iCs/>
          <w:sz w:val="24"/>
        </w:rPr>
        <w:t xml:space="preserve">Ann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2002; </w:t>
      </w:r>
      <w:r w:rsidRPr="009B7F93">
        <w:rPr>
          <w:rFonts w:ascii="Book Antiqua" w:eastAsia="Calibri" w:hAnsi="Book Antiqua"/>
          <w:b/>
          <w:bCs/>
          <w:sz w:val="24"/>
        </w:rPr>
        <w:t>235</w:t>
      </w:r>
      <w:r w:rsidRPr="009B7F93">
        <w:rPr>
          <w:rFonts w:ascii="Book Antiqua" w:eastAsia="Calibri" w:hAnsi="Book Antiqua"/>
          <w:sz w:val="24"/>
        </w:rPr>
        <w:t>: 803-813 [PMID: 12035036]</w:t>
      </w:r>
    </w:p>
    <w:p w14:paraId="66452B74"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Bassi</w:t>
      </w:r>
      <w:proofErr w:type="spellEnd"/>
      <w:r w:rsidRPr="009B7F93">
        <w:rPr>
          <w:rFonts w:ascii="Book Antiqua" w:eastAsia="Calibri" w:hAnsi="Book Antiqua"/>
          <w:b/>
          <w:bCs/>
          <w:sz w:val="24"/>
        </w:rPr>
        <w:t xml:space="preserve"> C</w:t>
      </w:r>
      <w:r w:rsidRPr="009B7F93">
        <w:rPr>
          <w:rFonts w:ascii="Book Antiqua" w:eastAsia="Calibri" w:hAnsi="Book Antiqua"/>
          <w:sz w:val="24"/>
        </w:rPr>
        <w:t xml:space="preserve">, </w:t>
      </w:r>
      <w:proofErr w:type="spellStart"/>
      <w:r w:rsidRPr="009B7F93">
        <w:rPr>
          <w:rFonts w:ascii="Book Antiqua" w:eastAsia="Calibri" w:hAnsi="Book Antiqua"/>
          <w:sz w:val="24"/>
        </w:rPr>
        <w:t>Dervenis</w:t>
      </w:r>
      <w:proofErr w:type="spellEnd"/>
      <w:r w:rsidRPr="009B7F93">
        <w:rPr>
          <w:rFonts w:ascii="Book Antiqua" w:eastAsia="Calibri" w:hAnsi="Book Antiqua"/>
          <w:sz w:val="24"/>
        </w:rPr>
        <w:t xml:space="preserve"> C, </w:t>
      </w:r>
      <w:proofErr w:type="spellStart"/>
      <w:r w:rsidRPr="009B7F93">
        <w:rPr>
          <w:rFonts w:ascii="Book Antiqua" w:eastAsia="Calibri" w:hAnsi="Book Antiqua"/>
          <w:sz w:val="24"/>
        </w:rPr>
        <w:t>Butturini</w:t>
      </w:r>
      <w:proofErr w:type="spellEnd"/>
      <w:r w:rsidRPr="009B7F93">
        <w:rPr>
          <w:rFonts w:ascii="Book Antiqua" w:eastAsia="Calibri" w:hAnsi="Book Antiqua"/>
          <w:sz w:val="24"/>
        </w:rPr>
        <w:t xml:space="preserve"> G, Fingerhut A, Yeo C, </w:t>
      </w:r>
      <w:proofErr w:type="spellStart"/>
      <w:r w:rsidRPr="009B7F93">
        <w:rPr>
          <w:rFonts w:ascii="Book Antiqua" w:eastAsia="Calibri" w:hAnsi="Book Antiqua"/>
          <w:sz w:val="24"/>
        </w:rPr>
        <w:t>Izbicki</w:t>
      </w:r>
      <w:proofErr w:type="spellEnd"/>
      <w:r w:rsidRPr="009B7F93">
        <w:rPr>
          <w:rFonts w:ascii="Book Antiqua" w:eastAsia="Calibri" w:hAnsi="Book Antiqua"/>
          <w:sz w:val="24"/>
        </w:rPr>
        <w:t xml:space="preserve"> J, </w:t>
      </w:r>
      <w:proofErr w:type="spellStart"/>
      <w:r w:rsidRPr="009B7F93">
        <w:rPr>
          <w:rFonts w:ascii="Book Antiqua" w:eastAsia="Calibri" w:hAnsi="Book Antiqua"/>
          <w:sz w:val="24"/>
        </w:rPr>
        <w:t>Neoptolemos</w:t>
      </w:r>
      <w:proofErr w:type="spellEnd"/>
      <w:r w:rsidRPr="009B7F93">
        <w:rPr>
          <w:rFonts w:ascii="Book Antiqua" w:eastAsia="Calibri" w:hAnsi="Book Antiqua"/>
          <w:sz w:val="24"/>
        </w:rPr>
        <w:t xml:space="preserve"> J, </w:t>
      </w:r>
      <w:proofErr w:type="spellStart"/>
      <w:r w:rsidRPr="009B7F93">
        <w:rPr>
          <w:rFonts w:ascii="Book Antiqua" w:eastAsia="Calibri" w:hAnsi="Book Antiqua"/>
          <w:sz w:val="24"/>
        </w:rPr>
        <w:t>Sarr</w:t>
      </w:r>
      <w:proofErr w:type="spellEnd"/>
      <w:r w:rsidRPr="009B7F93">
        <w:rPr>
          <w:rFonts w:ascii="Book Antiqua" w:eastAsia="Calibri" w:hAnsi="Book Antiqua"/>
          <w:sz w:val="24"/>
        </w:rPr>
        <w:t xml:space="preserve"> M, </w:t>
      </w:r>
      <w:proofErr w:type="spellStart"/>
      <w:r w:rsidRPr="009B7F93">
        <w:rPr>
          <w:rFonts w:ascii="Book Antiqua" w:eastAsia="Calibri" w:hAnsi="Book Antiqua"/>
          <w:sz w:val="24"/>
        </w:rPr>
        <w:t>Traverso</w:t>
      </w:r>
      <w:proofErr w:type="spellEnd"/>
      <w:r w:rsidRPr="009B7F93">
        <w:rPr>
          <w:rFonts w:ascii="Book Antiqua" w:eastAsia="Calibri" w:hAnsi="Book Antiqua"/>
          <w:sz w:val="24"/>
        </w:rPr>
        <w:t xml:space="preserve"> W, </w:t>
      </w:r>
      <w:proofErr w:type="spellStart"/>
      <w:r w:rsidRPr="009B7F93">
        <w:rPr>
          <w:rFonts w:ascii="Book Antiqua" w:eastAsia="Calibri" w:hAnsi="Book Antiqua"/>
          <w:sz w:val="24"/>
        </w:rPr>
        <w:t>Buchler</w:t>
      </w:r>
      <w:proofErr w:type="spellEnd"/>
      <w:r w:rsidRPr="009B7F93">
        <w:rPr>
          <w:rFonts w:ascii="Book Antiqua" w:eastAsia="Calibri" w:hAnsi="Book Antiqua"/>
          <w:sz w:val="24"/>
        </w:rPr>
        <w:t xml:space="preserve"> M. Postoperative pancreatic fistula: an international study group (ISGPF) definition. </w:t>
      </w:r>
      <w:r w:rsidRPr="009B7F93">
        <w:rPr>
          <w:rFonts w:ascii="Book Antiqua" w:eastAsia="Calibri" w:hAnsi="Book Antiqua"/>
          <w:i/>
          <w:iCs/>
          <w:sz w:val="24"/>
        </w:rPr>
        <w:t>Surgery</w:t>
      </w:r>
      <w:r w:rsidRPr="009B7F93">
        <w:rPr>
          <w:rFonts w:ascii="Book Antiqua" w:eastAsia="Calibri" w:hAnsi="Book Antiqua"/>
          <w:sz w:val="24"/>
        </w:rPr>
        <w:t> 2005; </w:t>
      </w:r>
      <w:r w:rsidRPr="009B7F93">
        <w:rPr>
          <w:rFonts w:ascii="Book Antiqua" w:eastAsia="Calibri" w:hAnsi="Book Antiqua"/>
          <w:b/>
          <w:bCs/>
          <w:sz w:val="24"/>
        </w:rPr>
        <w:t>138</w:t>
      </w:r>
      <w:r w:rsidRPr="009B7F93">
        <w:rPr>
          <w:rFonts w:ascii="Book Antiqua" w:eastAsia="Calibri" w:hAnsi="Book Antiqua"/>
          <w:sz w:val="24"/>
        </w:rPr>
        <w:t>: 8-13 [PMID: 16003309 DOI: 10.1016/j.surg.2005.05.001]</w:t>
      </w:r>
    </w:p>
    <w:p w14:paraId="06A0E46D"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lastRenderedPageBreak/>
        <w:t>Wente</w:t>
      </w:r>
      <w:proofErr w:type="spellEnd"/>
      <w:r w:rsidRPr="009B7F93">
        <w:rPr>
          <w:rFonts w:ascii="Book Antiqua" w:eastAsia="Calibri" w:hAnsi="Book Antiqua"/>
          <w:b/>
          <w:bCs/>
          <w:sz w:val="24"/>
        </w:rPr>
        <w:t xml:space="preserve"> MN</w:t>
      </w:r>
      <w:r w:rsidRPr="009B7F93">
        <w:rPr>
          <w:rFonts w:ascii="Book Antiqua" w:eastAsia="Calibri" w:hAnsi="Book Antiqua"/>
          <w:sz w:val="24"/>
        </w:rPr>
        <w:t xml:space="preserve">, </w:t>
      </w:r>
      <w:proofErr w:type="spellStart"/>
      <w:r w:rsidRPr="009B7F93">
        <w:rPr>
          <w:rFonts w:ascii="Book Antiqua" w:eastAsia="Calibri" w:hAnsi="Book Antiqua"/>
          <w:sz w:val="24"/>
        </w:rPr>
        <w:t>Veit</w:t>
      </w:r>
      <w:proofErr w:type="spellEnd"/>
      <w:r w:rsidRPr="009B7F93">
        <w:rPr>
          <w:rFonts w:ascii="Book Antiqua" w:eastAsia="Calibri" w:hAnsi="Book Antiqua"/>
          <w:sz w:val="24"/>
        </w:rPr>
        <w:t xml:space="preserve"> JA, </w:t>
      </w:r>
      <w:proofErr w:type="spellStart"/>
      <w:r w:rsidRPr="009B7F93">
        <w:rPr>
          <w:rFonts w:ascii="Book Antiqua" w:eastAsia="Calibri" w:hAnsi="Book Antiqua"/>
          <w:sz w:val="24"/>
        </w:rPr>
        <w:t>Bassi</w:t>
      </w:r>
      <w:proofErr w:type="spellEnd"/>
      <w:r w:rsidRPr="009B7F93">
        <w:rPr>
          <w:rFonts w:ascii="Book Antiqua" w:eastAsia="Calibri" w:hAnsi="Book Antiqua"/>
          <w:sz w:val="24"/>
        </w:rPr>
        <w:t xml:space="preserve"> C, </w:t>
      </w:r>
      <w:proofErr w:type="spellStart"/>
      <w:r w:rsidRPr="009B7F93">
        <w:rPr>
          <w:rFonts w:ascii="Book Antiqua" w:eastAsia="Calibri" w:hAnsi="Book Antiqua"/>
          <w:sz w:val="24"/>
        </w:rPr>
        <w:t>Dervenis</w:t>
      </w:r>
      <w:proofErr w:type="spellEnd"/>
      <w:r w:rsidRPr="009B7F93">
        <w:rPr>
          <w:rFonts w:ascii="Book Antiqua" w:eastAsia="Calibri" w:hAnsi="Book Antiqua"/>
          <w:sz w:val="24"/>
        </w:rPr>
        <w:t xml:space="preserve"> C, Fingerhut A, </w:t>
      </w:r>
      <w:proofErr w:type="spellStart"/>
      <w:r w:rsidRPr="009B7F93">
        <w:rPr>
          <w:rFonts w:ascii="Book Antiqua" w:eastAsia="Calibri" w:hAnsi="Book Antiqua"/>
          <w:sz w:val="24"/>
        </w:rPr>
        <w:t>Gouma</w:t>
      </w:r>
      <w:proofErr w:type="spellEnd"/>
      <w:r w:rsidRPr="009B7F93">
        <w:rPr>
          <w:rFonts w:ascii="Book Antiqua" w:eastAsia="Calibri" w:hAnsi="Book Antiqua"/>
          <w:sz w:val="24"/>
        </w:rPr>
        <w:t xml:space="preserve"> DJ, </w:t>
      </w:r>
      <w:proofErr w:type="spellStart"/>
      <w:r w:rsidRPr="009B7F93">
        <w:rPr>
          <w:rFonts w:ascii="Book Antiqua" w:eastAsia="Calibri" w:hAnsi="Book Antiqua"/>
          <w:sz w:val="24"/>
        </w:rPr>
        <w:t>Izbicki</w:t>
      </w:r>
      <w:proofErr w:type="spellEnd"/>
      <w:r w:rsidRPr="009B7F93">
        <w:rPr>
          <w:rFonts w:ascii="Book Antiqua" w:eastAsia="Calibri" w:hAnsi="Book Antiqua"/>
          <w:sz w:val="24"/>
        </w:rPr>
        <w:t xml:space="preserve"> JR, </w:t>
      </w:r>
      <w:proofErr w:type="spellStart"/>
      <w:r w:rsidRPr="009B7F93">
        <w:rPr>
          <w:rFonts w:ascii="Book Antiqua" w:eastAsia="Calibri" w:hAnsi="Book Antiqua"/>
          <w:sz w:val="24"/>
        </w:rPr>
        <w:t>Neoptolemos</w:t>
      </w:r>
      <w:proofErr w:type="spellEnd"/>
      <w:r w:rsidRPr="009B7F93">
        <w:rPr>
          <w:rFonts w:ascii="Book Antiqua" w:eastAsia="Calibri" w:hAnsi="Book Antiqua"/>
          <w:sz w:val="24"/>
        </w:rPr>
        <w:t xml:space="preserve"> JP, Padbury RT, </w:t>
      </w:r>
      <w:proofErr w:type="spellStart"/>
      <w:r w:rsidRPr="009B7F93">
        <w:rPr>
          <w:rFonts w:ascii="Book Antiqua" w:eastAsia="Calibri" w:hAnsi="Book Antiqua"/>
          <w:sz w:val="24"/>
        </w:rPr>
        <w:t>Sarr</w:t>
      </w:r>
      <w:proofErr w:type="spellEnd"/>
      <w:r w:rsidRPr="009B7F93">
        <w:rPr>
          <w:rFonts w:ascii="Book Antiqua" w:eastAsia="Calibri" w:hAnsi="Book Antiqua"/>
          <w:sz w:val="24"/>
        </w:rPr>
        <w:t xml:space="preserve"> MG, Yeo CJ, </w:t>
      </w:r>
      <w:proofErr w:type="spellStart"/>
      <w:r w:rsidRPr="009B7F93">
        <w:rPr>
          <w:rFonts w:ascii="Book Antiqua" w:eastAsia="Calibri" w:hAnsi="Book Antiqua"/>
          <w:sz w:val="24"/>
        </w:rPr>
        <w:t>Büchler</w:t>
      </w:r>
      <w:proofErr w:type="spellEnd"/>
      <w:r w:rsidRPr="009B7F93">
        <w:rPr>
          <w:rFonts w:ascii="Book Antiqua" w:eastAsia="Calibri" w:hAnsi="Book Antiqua"/>
          <w:sz w:val="24"/>
        </w:rPr>
        <w:t xml:space="preserve"> MW. </w:t>
      </w:r>
      <w:proofErr w:type="spellStart"/>
      <w:r w:rsidRPr="009B7F93">
        <w:rPr>
          <w:rFonts w:ascii="Book Antiqua" w:eastAsia="Calibri" w:hAnsi="Book Antiqua"/>
          <w:sz w:val="24"/>
        </w:rPr>
        <w:t>Postpancreatectomy</w:t>
      </w:r>
      <w:proofErr w:type="spellEnd"/>
      <w:r w:rsidRPr="009B7F93">
        <w:rPr>
          <w:rFonts w:ascii="Book Antiqua" w:eastAsia="Calibri" w:hAnsi="Book Antiqua"/>
          <w:sz w:val="24"/>
        </w:rPr>
        <w:t xml:space="preserve"> hemorrhage (PPH): an International Study Group of Pancreatic Surgery (ISGPS) definition. </w:t>
      </w:r>
      <w:r w:rsidRPr="009B7F93">
        <w:rPr>
          <w:rFonts w:ascii="Book Antiqua" w:eastAsia="Calibri" w:hAnsi="Book Antiqua"/>
          <w:i/>
          <w:iCs/>
          <w:sz w:val="24"/>
        </w:rPr>
        <w:t>Surgery</w:t>
      </w:r>
      <w:r w:rsidRPr="009B7F93">
        <w:rPr>
          <w:rFonts w:ascii="Book Antiqua" w:eastAsia="Calibri" w:hAnsi="Book Antiqua"/>
          <w:sz w:val="24"/>
        </w:rPr>
        <w:t> 2007; </w:t>
      </w:r>
      <w:r w:rsidRPr="009B7F93">
        <w:rPr>
          <w:rFonts w:ascii="Book Antiqua" w:eastAsia="Calibri" w:hAnsi="Book Antiqua"/>
          <w:b/>
          <w:bCs/>
          <w:sz w:val="24"/>
        </w:rPr>
        <w:t>142</w:t>
      </w:r>
      <w:r w:rsidRPr="009B7F93">
        <w:rPr>
          <w:rFonts w:ascii="Book Antiqua" w:eastAsia="Calibri" w:hAnsi="Book Antiqua"/>
          <w:sz w:val="24"/>
        </w:rPr>
        <w:t>: 20-25 [PMID: 17629996 DOI: 10.1016/j.surg.2007.02.001]</w:t>
      </w:r>
    </w:p>
    <w:p w14:paraId="6567D08F"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Wente</w:t>
      </w:r>
      <w:proofErr w:type="spellEnd"/>
      <w:r w:rsidRPr="009B7F93">
        <w:rPr>
          <w:rFonts w:ascii="Book Antiqua" w:eastAsia="Calibri" w:hAnsi="Book Antiqua"/>
          <w:b/>
          <w:bCs/>
          <w:sz w:val="24"/>
        </w:rPr>
        <w:t xml:space="preserve"> MN</w:t>
      </w:r>
      <w:r w:rsidRPr="009B7F93">
        <w:rPr>
          <w:rFonts w:ascii="Book Antiqua" w:eastAsia="Calibri" w:hAnsi="Book Antiqua"/>
          <w:sz w:val="24"/>
        </w:rPr>
        <w:t xml:space="preserve">, </w:t>
      </w:r>
      <w:proofErr w:type="spellStart"/>
      <w:r w:rsidRPr="009B7F93">
        <w:rPr>
          <w:rFonts w:ascii="Book Antiqua" w:eastAsia="Calibri" w:hAnsi="Book Antiqua"/>
          <w:sz w:val="24"/>
        </w:rPr>
        <w:t>Bassi</w:t>
      </w:r>
      <w:proofErr w:type="spellEnd"/>
      <w:r w:rsidRPr="009B7F93">
        <w:rPr>
          <w:rFonts w:ascii="Book Antiqua" w:eastAsia="Calibri" w:hAnsi="Book Antiqua"/>
          <w:sz w:val="24"/>
        </w:rPr>
        <w:t xml:space="preserve"> C, </w:t>
      </w:r>
      <w:proofErr w:type="spellStart"/>
      <w:r w:rsidRPr="009B7F93">
        <w:rPr>
          <w:rFonts w:ascii="Book Antiqua" w:eastAsia="Calibri" w:hAnsi="Book Antiqua"/>
          <w:sz w:val="24"/>
        </w:rPr>
        <w:t>Dervenis</w:t>
      </w:r>
      <w:proofErr w:type="spellEnd"/>
      <w:r w:rsidRPr="009B7F93">
        <w:rPr>
          <w:rFonts w:ascii="Book Antiqua" w:eastAsia="Calibri" w:hAnsi="Book Antiqua"/>
          <w:sz w:val="24"/>
        </w:rPr>
        <w:t xml:space="preserve"> C, Fingerhut A, </w:t>
      </w:r>
      <w:proofErr w:type="spellStart"/>
      <w:r w:rsidRPr="009B7F93">
        <w:rPr>
          <w:rFonts w:ascii="Book Antiqua" w:eastAsia="Calibri" w:hAnsi="Book Antiqua"/>
          <w:sz w:val="24"/>
        </w:rPr>
        <w:t>Gouma</w:t>
      </w:r>
      <w:proofErr w:type="spellEnd"/>
      <w:r w:rsidRPr="009B7F93">
        <w:rPr>
          <w:rFonts w:ascii="Book Antiqua" w:eastAsia="Calibri" w:hAnsi="Book Antiqua"/>
          <w:sz w:val="24"/>
        </w:rPr>
        <w:t xml:space="preserve"> DJ, </w:t>
      </w:r>
      <w:proofErr w:type="spellStart"/>
      <w:r w:rsidRPr="009B7F93">
        <w:rPr>
          <w:rFonts w:ascii="Book Antiqua" w:eastAsia="Calibri" w:hAnsi="Book Antiqua"/>
          <w:sz w:val="24"/>
        </w:rPr>
        <w:t>Izbicki</w:t>
      </w:r>
      <w:proofErr w:type="spellEnd"/>
      <w:r w:rsidRPr="009B7F93">
        <w:rPr>
          <w:rFonts w:ascii="Book Antiqua" w:eastAsia="Calibri" w:hAnsi="Book Antiqua"/>
          <w:sz w:val="24"/>
        </w:rPr>
        <w:t xml:space="preserve"> JR, </w:t>
      </w:r>
      <w:proofErr w:type="spellStart"/>
      <w:r w:rsidRPr="009B7F93">
        <w:rPr>
          <w:rFonts w:ascii="Book Antiqua" w:eastAsia="Calibri" w:hAnsi="Book Antiqua"/>
          <w:sz w:val="24"/>
        </w:rPr>
        <w:t>Neoptolemos</w:t>
      </w:r>
      <w:proofErr w:type="spellEnd"/>
      <w:r w:rsidRPr="009B7F93">
        <w:rPr>
          <w:rFonts w:ascii="Book Antiqua" w:eastAsia="Calibri" w:hAnsi="Book Antiqua"/>
          <w:sz w:val="24"/>
        </w:rPr>
        <w:t xml:space="preserve"> JP, Padbury RT, </w:t>
      </w:r>
      <w:proofErr w:type="spellStart"/>
      <w:r w:rsidRPr="009B7F93">
        <w:rPr>
          <w:rFonts w:ascii="Book Antiqua" w:eastAsia="Calibri" w:hAnsi="Book Antiqua"/>
          <w:sz w:val="24"/>
        </w:rPr>
        <w:t>Sarr</w:t>
      </w:r>
      <w:proofErr w:type="spellEnd"/>
      <w:r w:rsidRPr="009B7F93">
        <w:rPr>
          <w:rFonts w:ascii="Book Antiqua" w:eastAsia="Calibri" w:hAnsi="Book Antiqua"/>
          <w:sz w:val="24"/>
        </w:rPr>
        <w:t xml:space="preserve"> MG, </w:t>
      </w:r>
      <w:proofErr w:type="spellStart"/>
      <w:r w:rsidRPr="009B7F93">
        <w:rPr>
          <w:rFonts w:ascii="Book Antiqua" w:eastAsia="Calibri" w:hAnsi="Book Antiqua"/>
          <w:sz w:val="24"/>
        </w:rPr>
        <w:t>Traverso</w:t>
      </w:r>
      <w:proofErr w:type="spellEnd"/>
      <w:r w:rsidRPr="009B7F93">
        <w:rPr>
          <w:rFonts w:ascii="Book Antiqua" w:eastAsia="Calibri" w:hAnsi="Book Antiqua"/>
          <w:sz w:val="24"/>
        </w:rPr>
        <w:t xml:space="preserve"> LW, Yeo CJ, </w:t>
      </w:r>
      <w:proofErr w:type="spellStart"/>
      <w:r w:rsidRPr="009B7F93">
        <w:rPr>
          <w:rFonts w:ascii="Book Antiqua" w:eastAsia="Calibri" w:hAnsi="Book Antiqua"/>
          <w:sz w:val="24"/>
        </w:rPr>
        <w:t>Büchler</w:t>
      </w:r>
      <w:proofErr w:type="spellEnd"/>
      <w:r w:rsidRPr="009B7F93">
        <w:rPr>
          <w:rFonts w:ascii="Book Antiqua" w:eastAsia="Calibri" w:hAnsi="Book Antiqua"/>
          <w:sz w:val="24"/>
        </w:rPr>
        <w:t xml:space="preserve"> MW. Delayed gastric emptying (DGE) after pancreatic surgery: a suggested definition by the International Study Group of Pancreatic Surgery (ISGPS). </w:t>
      </w:r>
      <w:r w:rsidRPr="009B7F93">
        <w:rPr>
          <w:rFonts w:ascii="Book Antiqua" w:eastAsia="Calibri" w:hAnsi="Book Antiqua"/>
          <w:i/>
          <w:iCs/>
          <w:sz w:val="24"/>
        </w:rPr>
        <w:t>Surgery</w:t>
      </w:r>
      <w:r w:rsidRPr="009B7F93">
        <w:rPr>
          <w:rFonts w:ascii="Book Antiqua" w:eastAsia="Calibri" w:hAnsi="Book Antiqua"/>
          <w:sz w:val="24"/>
        </w:rPr>
        <w:t> 2007; </w:t>
      </w:r>
      <w:r w:rsidRPr="009B7F93">
        <w:rPr>
          <w:rFonts w:ascii="Book Antiqua" w:eastAsia="Calibri" w:hAnsi="Book Antiqua"/>
          <w:b/>
          <w:bCs/>
          <w:sz w:val="24"/>
        </w:rPr>
        <w:t>142</w:t>
      </w:r>
      <w:r w:rsidRPr="009B7F93">
        <w:rPr>
          <w:rFonts w:ascii="Book Antiqua" w:eastAsia="Calibri" w:hAnsi="Book Antiqua"/>
          <w:sz w:val="24"/>
        </w:rPr>
        <w:t>: 761-768 [PMID: 17981197 DOI: 10.1016/j.surg.2007.05.005]</w:t>
      </w:r>
    </w:p>
    <w:p w14:paraId="5AB8E92C"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Strasberg SM</w:t>
      </w:r>
      <w:r w:rsidRPr="009B7F93">
        <w:rPr>
          <w:rFonts w:ascii="Book Antiqua" w:eastAsia="Calibri" w:hAnsi="Book Antiqua"/>
          <w:sz w:val="24"/>
        </w:rPr>
        <w:t xml:space="preserve">, </w:t>
      </w:r>
      <w:proofErr w:type="spellStart"/>
      <w:r w:rsidRPr="009B7F93">
        <w:rPr>
          <w:rFonts w:ascii="Book Antiqua" w:eastAsia="Calibri" w:hAnsi="Book Antiqua"/>
          <w:sz w:val="24"/>
        </w:rPr>
        <w:t>Linehan</w:t>
      </w:r>
      <w:proofErr w:type="spellEnd"/>
      <w:r w:rsidRPr="009B7F93">
        <w:rPr>
          <w:rFonts w:ascii="Book Antiqua" w:eastAsia="Calibri" w:hAnsi="Book Antiqua"/>
          <w:sz w:val="24"/>
        </w:rPr>
        <w:t xml:space="preserve"> DC, Hawkins WG. The accordion severity grading system of surgical complications. </w:t>
      </w:r>
      <w:r w:rsidRPr="009B7F93">
        <w:rPr>
          <w:rFonts w:ascii="Book Antiqua" w:eastAsia="Calibri" w:hAnsi="Book Antiqua"/>
          <w:i/>
          <w:iCs/>
          <w:sz w:val="24"/>
        </w:rPr>
        <w:t xml:space="preserve">Ann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2009; </w:t>
      </w:r>
      <w:r w:rsidRPr="009B7F93">
        <w:rPr>
          <w:rFonts w:ascii="Book Antiqua" w:eastAsia="Calibri" w:hAnsi="Book Antiqua"/>
          <w:b/>
          <w:bCs/>
          <w:sz w:val="24"/>
        </w:rPr>
        <w:t>250</w:t>
      </w:r>
      <w:r w:rsidRPr="009B7F93">
        <w:rPr>
          <w:rFonts w:ascii="Book Antiqua" w:eastAsia="Calibri" w:hAnsi="Book Antiqua"/>
          <w:sz w:val="24"/>
        </w:rPr>
        <w:t>: 177-186 [PMID: 19638919 DOI: 10.1097/SLA.0b013e3181afde41]</w:t>
      </w:r>
    </w:p>
    <w:p w14:paraId="02D6140E"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Farrell RJ</w:t>
      </w:r>
      <w:r w:rsidRPr="009B7F93">
        <w:rPr>
          <w:rFonts w:ascii="Book Antiqua" w:eastAsia="Calibri" w:hAnsi="Book Antiqua"/>
          <w:sz w:val="24"/>
        </w:rPr>
        <w:t xml:space="preserve">, </w:t>
      </w:r>
      <w:proofErr w:type="spellStart"/>
      <w:r w:rsidRPr="009B7F93">
        <w:rPr>
          <w:rFonts w:ascii="Book Antiqua" w:eastAsia="Calibri" w:hAnsi="Book Antiqua"/>
          <w:sz w:val="24"/>
        </w:rPr>
        <w:t>Krige</w:t>
      </w:r>
      <w:proofErr w:type="spellEnd"/>
      <w:r w:rsidRPr="009B7F93">
        <w:rPr>
          <w:rFonts w:ascii="Book Antiqua" w:eastAsia="Calibri" w:hAnsi="Book Antiqua"/>
          <w:sz w:val="24"/>
        </w:rPr>
        <w:t xml:space="preserve"> JE, </w:t>
      </w:r>
      <w:proofErr w:type="spellStart"/>
      <w:r w:rsidRPr="009B7F93">
        <w:rPr>
          <w:rFonts w:ascii="Book Antiqua" w:eastAsia="Calibri" w:hAnsi="Book Antiqua"/>
          <w:sz w:val="24"/>
        </w:rPr>
        <w:t>Bornman</w:t>
      </w:r>
      <w:proofErr w:type="spellEnd"/>
      <w:r w:rsidRPr="009B7F93">
        <w:rPr>
          <w:rFonts w:ascii="Book Antiqua" w:eastAsia="Calibri" w:hAnsi="Book Antiqua"/>
          <w:sz w:val="24"/>
        </w:rPr>
        <w:t xml:space="preserve"> PC, </w:t>
      </w:r>
      <w:proofErr w:type="spellStart"/>
      <w:r w:rsidRPr="009B7F93">
        <w:rPr>
          <w:rFonts w:ascii="Book Antiqua" w:eastAsia="Calibri" w:hAnsi="Book Antiqua"/>
          <w:sz w:val="24"/>
        </w:rPr>
        <w:t>Knottenbelt</w:t>
      </w:r>
      <w:proofErr w:type="spellEnd"/>
      <w:r w:rsidRPr="009B7F93">
        <w:rPr>
          <w:rFonts w:ascii="Book Antiqua" w:eastAsia="Calibri" w:hAnsi="Book Antiqua"/>
          <w:sz w:val="24"/>
        </w:rPr>
        <w:t xml:space="preserve"> JD, Terblanche J. Operative strategies in pancreatic trauma. </w:t>
      </w:r>
      <w:r w:rsidRPr="009B7F93">
        <w:rPr>
          <w:rFonts w:ascii="Book Antiqua" w:eastAsia="Calibri" w:hAnsi="Book Antiqua"/>
          <w:i/>
          <w:iCs/>
          <w:sz w:val="24"/>
        </w:rPr>
        <w:t xml:space="preserve">Br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1996; </w:t>
      </w:r>
      <w:r w:rsidRPr="009B7F93">
        <w:rPr>
          <w:rFonts w:ascii="Book Antiqua" w:eastAsia="Calibri" w:hAnsi="Book Antiqua"/>
          <w:b/>
          <w:bCs/>
          <w:sz w:val="24"/>
        </w:rPr>
        <w:t>83</w:t>
      </w:r>
      <w:r w:rsidRPr="009B7F93">
        <w:rPr>
          <w:rFonts w:ascii="Book Antiqua" w:eastAsia="Calibri" w:hAnsi="Book Antiqua"/>
          <w:sz w:val="24"/>
        </w:rPr>
        <w:t>: 934-937 [PMID: 8813778]</w:t>
      </w:r>
    </w:p>
    <w:p w14:paraId="69CC131B"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Krige</w:t>
      </w:r>
      <w:proofErr w:type="spellEnd"/>
      <w:r w:rsidRPr="009B7F93">
        <w:rPr>
          <w:rFonts w:ascii="Book Antiqua" w:eastAsia="Calibri" w:hAnsi="Book Antiqua"/>
          <w:b/>
          <w:bCs/>
          <w:sz w:val="24"/>
        </w:rPr>
        <w:t xml:space="preserve"> JE</w:t>
      </w:r>
      <w:r w:rsidRPr="009B7F93">
        <w:rPr>
          <w:rFonts w:ascii="Book Antiqua" w:eastAsia="Calibri" w:hAnsi="Book Antiqua"/>
          <w:sz w:val="24"/>
        </w:rPr>
        <w:t xml:space="preserve">, </w:t>
      </w:r>
      <w:proofErr w:type="spellStart"/>
      <w:r w:rsidRPr="009B7F93">
        <w:rPr>
          <w:rFonts w:ascii="Book Antiqua" w:eastAsia="Calibri" w:hAnsi="Book Antiqua"/>
          <w:sz w:val="24"/>
        </w:rPr>
        <w:t>Kotze</w:t>
      </w:r>
      <w:proofErr w:type="spellEnd"/>
      <w:r w:rsidRPr="009B7F93">
        <w:rPr>
          <w:rFonts w:ascii="Book Antiqua" w:eastAsia="Calibri" w:hAnsi="Book Antiqua"/>
          <w:sz w:val="24"/>
        </w:rPr>
        <w:t xml:space="preserve"> UK, Hameed M, Nicol AJ, </w:t>
      </w:r>
      <w:proofErr w:type="spellStart"/>
      <w:r w:rsidRPr="009B7F93">
        <w:rPr>
          <w:rFonts w:ascii="Book Antiqua" w:eastAsia="Calibri" w:hAnsi="Book Antiqua"/>
          <w:sz w:val="24"/>
        </w:rPr>
        <w:t>Navsaria</w:t>
      </w:r>
      <w:proofErr w:type="spellEnd"/>
      <w:r w:rsidRPr="009B7F93">
        <w:rPr>
          <w:rFonts w:ascii="Book Antiqua" w:eastAsia="Calibri" w:hAnsi="Book Antiqua"/>
          <w:sz w:val="24"/>
        </w:rPr>
        <w:t xml:space="preserve"> PH. Pancreatic injuries after blunt abdominal trauma: an analysis of 110 patients treated at a level 1 trauma </w:t>
      </w:r>
      <w:proofErr w:type="spellStart"/>
      <w:r w:rsidRPr="009B7F93">
        <w:rPr>
          <w:rFonts w:ascii="Book Antiqua" w:eastAsia="Calibri" w:hAnsi="Book Antiqua"/>
          <w:sz w:val="24"/>
        </w:rPr>
        <w:t>centre</w:t>
      </w:r>
      <w:proofErr w:type="spellEnd"/>
      <w:r w:rsidRPr="009B7F93">
        <w:rPr>
          <w:rFonts w:ascii="Book Antiqua" w:eastAsia="Calibri" w:hAnsi="Book Antiqua"/>
          <w:sz w:val="24"/>
        </w:rPr>
        <w:t>. </w:t>
      </w:r>
      <w:r w:rsidRPr="009B7F93">
        <w:rPr>
          <w:rFonts w:ascii="Book Antiqua" w:eastAsia="Calibri" w:hAnsi="Book Antiqua"/>
          <w:i/>
          <w:iCs/>
          <w:sz w:val="24"/>
        </w:rPr>
        <w:t xml:space="preserve">S </w:t>
      </w:r>
      <w:proofErr w:type="spellStart"/>
      <w:r w:rsidRPr="009B7F93">
        <w:rPr>
          <w:rFonts w:ascii="Book Antiqua" w:eastAsia="Calibri" w:hAnsi="Book Antiqua"/>
          <w:i/>
          <w:iCs/>
          <w:sz w:val="24"/>
        </w:rPr>
        <w:t>Afr</w:t>
      </w:r>
      <w:proofErr w:type="spellEnd"/>
      <w:r w:rsidRPr="009B7F93">
        <w:rPr>
          <w:rFonts w:ascii="Book Antiqua" w:eastAsia="Calibri" w:hAnsi="Book Antiqua"/>
          <w:i/>
          <w:iCs/>
          <w:sz w:val="24"/>
        </w:rPr>
        <w:t xml:space="preserve">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2011; </w:t>
      </w:r>
      <w:r w:rsidRPr="009B7F93">
        <w:rPr>
          <w:rFonts w:ascii="Book Antiqua" w:eastAsia="Calibri" w:hAnsi="Book Antiqua"/>
          <w:b/>
          <w:bCs/>
          <w:sz w:val="24"/>
        </w:rPr>
        <w:t>49</w:t>
      </w:r>
      <w:r w:rsidRPr="009B7F93">
        <w:rPr>
          <w:rFonts w:ascii="Book Antiqua" w:eastAsia="Calibri" w:hAnsi="Book Antiqua"/>
          <w:sz w:val="24"/>
        </w:rPr>
        <w:t>: 58, 60, 62-64 passim [PMID: 21614975]</w:t>
      </w:r>
    </w:p>
    <w:p w14:paraId="5505F197"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Chinnery</w:t>
      </w:r>
      <w:proofErr w:type="spellEnd"/>
      <w:r w:rsidRPr="009B7F93">
        <w:rPr>
          <w:rFonts w:ascii="Book Antiqua" w:eastAsia="Calibri" w:hAnsi="Book Antiqua"/>
          <w:b/>
          <w:bCs/>
          <w:sz w:val="24"/>
        </w:rPr>
        <w:t xml:space="preserve"> GE</w:t>
      </w:r>
      <w:r w:rsidRPr="009B7F93">
        <w:rPr>
          <w:rFonts w:ascii="Book Antiqua" w:eastAsia="Calibri" w:hAnsi="Book Antiqua"/>
          <w:sz w:val="24"/>
        </w:rPr>
        <w:t xml:space="preserve">, </w:t>
      </w:r>
      <w:proofErr w:type="spellStart"/>
      <w:r w:rsidRPr="009B7F93">
        <w:rPr>
          <w:rFonts w:ascii="Book Antiqua" w:eastAsia="Calibri" w:hAnsi="Book Antiqua"/>
          <w:sz w:val="24"/>
        </w:rPr>
        <w:t>Krige</w:t>
      </w:r>
      <w:proofErr w:type="spellEnd"/>
      <w:r w:rsidRPr="009B7F93">
        <w:rPr>
          <w:rFonts w:ascii="Book Antiqua" w:eastAsia="Calibri" w:hAnsi="Book Antiqua"/>
          <w:sz w:val="24"/>
        </w:rPr>
        <w:t xml:space="preserve"> JE, </w:t>
      </w:r>
      <w:proofErr w:type="spellStart"/>
      <w:r w:rsidRPr="009B7F93">
        <w:rPr>
          <w:rFonts w:ascii="Book Antiqua" w:eastAsia="Calibri" w:hAnsi="Book Antiqua"/>
          <w:sz w:val="24"/>
        </w:rPr>
        <w:t>Kotze</w:t>
      </w:r>
      <w:proofErr w:type="spellEnd"/>
      <w:r w:rsidRPr="009B7F93">
        <w:rPr>
          <w:rFonts w:ascii="Book Antiqua" w:eastAsia="Calibri" w:hAnsi="Book Antiqua"/>
          <w:sz w:val="24"/>
        </w:rPr>
        <w:t xml:space="preserve"> UK, </w:t>
      </w:r>
      <w:proofErr w:type="spellStart"/>
      <w:r w:rsidRPr="009B7F93">
        <w:rPr>
          <w:rFonts w:ascii="Book Antiqua" w:eastAsia="Calibri" w:hAnsi="Book Antiqua"/>
          <w:sz w:val="24"/>
        </w:rPr>
        <w:t>Navsaria</w:t>
      </w:r>
      <w:proofErr w:type="spellEnd"/>
      <w:r w:rsidRPr="009B7F93">
        <w:rPr>
          <w:rFonts w:ascii="Book Antiqua" w:eastAsia="Calibri" w:hAnsi="Book Antiqua"/>
          <w:sz w:val="24"/>
        </w:rPr>
        <w:t xml:space="preserve"> P, Nicol A. Surgical management and outcome of civilian gunshot injuries to the pancreas. </w:t>
      </w:r>
      <w:r w:rsidRPr="009B7F93">
        <w:rPr>
          <w:rFonts w:ascii="Book Antiqua" w:eastAsia="Calibri" w:hAnsi="Book Antiqua"/>
          <w:i/>
          <w:iCs/>
          <w:sz w:val="24"/>
        </w:rPr>
        <w:t xml:space="preserve">Br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2012; </w:t>
      </w:r>
      <w:r w:rsidRPr="009B7F93">
        <w:rPr>
          <w:rFonts w:ascii="Book Antiqua" w:eastAsia="Calibri" w:hAnsi="Book Antiqua"/>
          <w:b/>
          <w:bCs/>
          <w:sz w:val="24"/>
        </w:rPr>
        <w:t xml:space="preserve">99 </w:t>
      </w:r>
      <w:proofErr w:type="spellStart"/>
      <w:r w:rsidRPr="009B7F93">
        <w:rPr>
          <w:rFonts w:ascii="Book Antiqua" w:eastAsia="Calibri" w:hAnsi="Book Antiqua"/>
          <w:b/>
          <w:bCs/>
          <w:sz w:val="24"/>
        </w:rPr>
        <w:t>Suppl</w:t>
      </w:r>
      <w:proofErr w:type="spellEnd"/>
      <w:r w:rsidRPr="009B7F93">
        <w:rPr>
          <w:rFonts w:ascii="Book Antiqua" w:eastAsia="Calibri" w:hAnsi="Book Antiqua"/>
          <w:b/>
          <w:bCs/>
          <w:sz w:val="24"/>
        </w:rPr>
        <w:t xml:space="preserve"> 1</w:t>
      </w:r>
      <w:r w:rsidRPr="009B7F93">
        <w:rPr>
          <w:rFonts w:ascii="Book Antiqua" w:eastAsia="Calibri" w:hAnsi="Book Antiqua"/>
          <w:sz w:val="24"/>
        </w:rPr>
        <w:t>: 140-148 [PMID: 22441869 DOI: 10.1002/bjs.7761]</w:t>
      </w:r>
    </w:p>
    <w:p w14:paraId="60120538"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Krige</w:t>
      </w:r>
      <w:proofErr w:type="spellEnd"/>
      <w:r w:rsidRPr="009B7F93">
        <w:rPr>
          <w:rFonts w:ascii="Book Antiqua" w:eastAsia="Calibri" w:hAnsi="Book Antiqua"/>
          <w:b/>
          <w:bCs/>
          <w:sz w:val="24"/>
        </w:rPr>
        <w:t xml:space="preserve"> JE</w:t>
      </w:r>
      <w:r w:rsidRPr="009B7F93">
        <w:rPr>
          <w:rFonts w:ascii="Book Antiqua" w:eastAsia="Calibri" w:hAnsi="Book Antiqua"/>
          <w:sz w:val="24"/>
        </w:rPr>
        <w:t xml:space="preserve">, </w:t>
      </w:r>
      <w:proofErr w:type="spellStart"/>
      <w:r w:rsidRPr="009B7F93">
        <w:rPr>
          <w:rFonts w:ascii="Book Antiqua" w:eastAsia="Calibri" w:hAnsi="Book Antiqua"/>
          <w:sz w:val="24"/>
        </w:rPr>
        <w:t>Kotze</w:t>
      </w:r>
      <w:proofErr w:type="spellEnd"/>
      <w:r w:rsidRPr="009B7F93">
        <w:rPr>
          <w:rFonts w:ascii="Book Antiqua" w:eastAsia="Calibri" w:hAnsi="Book Antiqua"/>
          <w:sz w:val="24"/>
        </w:rPr>
        <w:t xml:space="preserve"> UK, </w:t>
      </w:r>
      <w:proofErr w:type="spellStart"/>
      <w:r w:rsidRPr="009B7F93">
        <w:rPr>
          <w:rFonts w:ascii="Book Antiqua" w:eastAsia="Calibri" w:hAnsi="Book Antiqua"/>
          <w:sz w:val="24"/>
        </w:rPr>
        <w:t>Setshedi</w:t>
      </w:r>
      <w:proofErr w:type="spellEnd"/>
      <w:r w:rsidRPr="009B7F93">
        <w:rPr>
          <w:rFonts w:ascii="Book Antiqua" w:eastAsia="Calibri" w:hAnsi="Book Antiqua"/>
          <w:sz w:val="24"/>
        </w:rPr>
        <w:t xml:space="preserve"> M, Nicol AJ, </w:t>
      </w:r>
      <w:proofErr w:type="spellStart"/>
      <w:r w:rsidRPr="009B7F93">
        <w:rPr>
          <w:rFonts w:ascii="Book Antiqua" w:eastAsia="Calibri" w:hAnsi="Book Antiqua"/>
          <w:sz w:val="24"/>
        </w:rPr>
        <w:t>Navsaria</w:t>
      </w:r>
      <w:proofErr w:type="spellEnd"/>
      <w:r w:rsidRPr="009B7F93">
        <w:rPr>
          <w:rFonts w:ascii="Book Antiqua" w:eastAsia="Calibri" w:hAnsi="Book Antiqua"/>
          <w:sz w:val="24"/>
        </w:rPr>
        <w:t xml:space="preserve"> PH. Prognostic factors, morbidity and mortality in pancreatic trauma: a critical appraisal of 432 consecutive patients treated at a Level 1 Trauma Centre. </w:t>
      </w:r>
      <w:r w:rsidRPr="009B7F93">
        <w:rPr>
          <w:rFonts w:ascii="Book Antiqua" w:eastAsia="Calibri" w:hAnsi="Book Antiqua"/>
          <w:i/>
          <w:iCs/>
          <w:sz w:val="24"/>
        </w:rPr>
        <w:t>Injury</w:t>
      </w:r>
      <w:r w:rsidRPr="009B7F93">
        <w:rPr>
          <w:rFonts w:ascii="Book Antiqua" w:eastAsia="Calibri" w:hAnsi="Book Antiqua"/>
          <w:sz w:val="24"/>
        </w:rPr>
        <w:t> 2015; </w:t>
      </w:r>
      <w:r w:rsidRPr="009B7F93">
        <w:rPr>
          <w:rFonts w:ascii="Book Antiqua" w:eastAsia="Calibri" w:hAnsi="Book Antiqua"/>
          <w:b/>
          <w:bCs/>
          <w:sz w:val="24"/>
        </w:rPr>
        <w:t>46</w:t>
      </w:r>
      <w:r w:rsidRPr="009B7F93">
        <w:rPr>
          <w:rFonts w:ascii="Book Antiqua" w:eastAsia="Calibri" w:hAnsi="Book Antiqua"/>
          <w:sz w:val="24"/>
        </w:rPr>
        <w:t>: 830-836 [PMID: 25724398 DOI: 10.1016/j.injury.2015.01.032]</w:t>
      </w:r>
    </w:p>
    <w:p w14:paraId="2E5F2D9B"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Krige</w:t>
      </w:r>
      <w:proofErr w:type="spellEnd"/>
      <w:r w:rsidRPr="009B7F93">
        <w:rPr>
          <w:rFonts w:ascii="Book Antiqua" w:eastAsia="Calibri" w:hAnsi="Book Antiqua"/>
          <w:b/>
          <w:bCs/>
          <w:sz w:val="24"/>
        </w:rPr>
        <w:t xml:space="preserve"> JE</w:t>
      </w:r>
      <w:r w:rsidRPr="009B7F93">
        <w:rPr>
          <w:rFonts w:ascii="Book Antiqua" w:eastAsia="Calibri" w:hAnsi="Book Antiqua"/>
          <w:sz w:val="24"/>
        </w:rPr>
        <w:t xml:space="preserve">, Nicol AJ, </w:t>
      </w:r>
      <w:proofErr w:type="spellStart"/>
      <w:r w:rsidRPr="009B7F93">
        <w:rPr>
          <w:rFonts w:ascii="Book Antiqua" w:eastAsia="Calibri" w:hAnsi="Book Antiqua"/>
          <w:sz w:val="24"/>
        </w:rPr>
        <w:t>Navsaria</w:t>
      </w:r>
      <w:proofErr w:type="spellEnd"/>
      <w:r w:rsidRPr="009B7F93">
        <w:rPr>
          <w:rFonts w:ascii="Book Antiqua" w:eastAsia="Calibri" w:hAnsi="Book Antiqua"/>
          <w:sz w:val="24"/>
        </w:rPr>
        <w:t xml:space="preserve"> PH. Emergency </w:t>
      </w:r>
      <w:proofErr w:type="spellStart"/>
      <w:r w:rsidRPr="009B7F93">
        <w:rPr>
          <w:rFonts w:ascii="Book Antiqua" w:eastAsia="Calibri" w:hAnsi="Book Antiqua"/>
          <w:sz w:val="24"/>
        </w:rPr>
        <w:t>pancreatoduodenectomy</w:t>
      </w:r>
      <w:proofErr w:type="spellEnd"/>
      <w:r w:rsidRPr="009B7F93">
        <w:rPr>
          <w:rFonts w:ascii="Book Antiqua" w:eastAsia="Calibri" w:hAnsi="Book Antiqua"/>
          <w:sz w:val="24"/>
        </w:rPr>
        <w:t xml:space="preserve"> for complex injuries of the pancreas and duodenum. </w:t>
      </w:r>
      <w:r w:rsidRPr="009B7F93">
        <w:rPr>
          <w:rFonts w:ascii="Book Antiqua" w:eastAsia="Calibri" w:hAnsi="Book Antiqua"/>
          <w:i/>
          <w:iCs/>
          <w:sz w:val="24"/>
        </w:rPr>
        <w:t>HPB (Oxford)</w:t>
      </w:r>
      <w:r w:rsidRPr="009B7F93">
        <w:rPr>
          <w:rFonts w:ascii="Book Antiqua" w:eastAsia="Calibri" w:hAnsi="Book Antiqua"/>
          <w:sz w:val="24"/>
        </w:rPr>
        <w:t> 2014; </w:t>
      </w:r>
      <w:r w:rsidRPr="009B7F93">
        <w:rPr>
          <w:rFonts w:ascii="Book Antiqua" w:eastAsia="Calibri" w:hAnsi="Book Antiqua"/>
          <w:b/>
          <w:bCs/>
          <w:sz w:val="24"/>
        </w:rPr>
        <w:t>16</w:t>
      </w:r>
      <w:r w:rsidRPr="009B7F93">
        <w:rPr>
          <w:rFonts w:ascii="Book Antiqua" w:eastAsia="Calibri" w:hAnsi="Book Antiqua"/>
          <w:sz w:val="24"/>
        </w:rPr>
        <w:t>: 1043-1049 [PMID: 24841125]</w:t>
      </w:r>
    </w:p>
    <w:p w14:paraId="14655B3E"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Krige</w:t>
      </w:r>
      <w:proofErr w:type="spellEnd"/>
      <w:r w:rsidRPr="009B7F93">
        <w:rPr>
          <w:rFonts w:ascii="Book Antiqua" w:eastAsia="Calibri" w:hAnsi="Book Antiqua"/>
          <w:b/>
          <w:bCs/>
          <w:sz w:val="24"/>
        </w:rPr>
        <w:t xml:space="preserve"> JE</w:t>
      </w:r>
      <w:r w:rsidRPr="009B7F93">
        <w:rPr>
          <w:rFonts w:ascii="Book Antiqua" w:eastAsia="Calibri" w:hAnsi="Book Antiqua"/>
          <w:sz w:val="24"/>
        </w:rPr>
        <w:t xml:space="preserve">, </w:t>
      </w:r>
      <w:proofErr w:type="spellStart"/>
      <w:r w:rsidRPr="009B7F93">
        <w:rPr>
          <w:rFonts w:ascii="Book Antiqua" w:eastAsia="Calibri" w:hAnsi="Book Antiqua"/>
          <w:sz w:val="24"/>
        </w:rPr>
        <w:t>Kotze</w:t>
      </w:r>
      <w:proofErr w:type="spellEnd"/>
      <w:r w:rsidRPr="009B7F93">
        <w:rPr>
          <w:rFonts w:ascii="Book Antiqua" w:eastAsia="Calibri" w:hAnsi="Book Antiqua"/>
          <w:sz w:val="24"/>
        </w:rPr>
        <w:t xml:space="preserve"> UK, </w:t>
      </w:r>
      <w:proofErr w:type="spellStart"/>
      <w:r w:rsidRPr="009B7F93">
        <w:rPr>
          <w:rFonts w:ascii="Book Antiqua" w:eastAsia="Calibri" w:hAnsi="Book Antiqua"/>
          <w:sz w:val="24"/>
        </w:rPr>
        <w:t>Setshedi</w:t>
      </w:r>
      <w:proofErr w:type="spellEnd"/>
      <w:r w:rsidRPr="009B7F93">
        <w:rPr>
          <w:rFonts w:ascii="Book Antiqua" w:eastAsia="Calibri" w:hAnsi="Book Antiqua"/>
          <w:sz w:val="24"/>
        </w:rPr>
        <w:t xml:space="preserve"> M, Nicol AJ, </w:t>
      </w:r>
      <w:proofErr w:type="spellStart"/>
      <w:r w:rsidRPr="009B7F93">
        <w:rPr>
          <w:rFonts w:ascii="Book Antiqua" w:eastAsia="Calibri" w:hAnsi="Book Antiqua"/>
          <w:sz w:val="24"/>
        </w:rPr>
        <w:t>Navsaria</w:t>
      </w:r>
      <w:proofErr w:type="spellEnd"/>
      <w:r w:rsidRPr="009B7F93">
        <w:rPr>
          <w:rFonts w:ascii="Book Antiqua" w:eastAsia="Calibri" w:hAnsi="Book Antiqua"/>
          <w:sz w:val="24"/>
        </w:rPr>
        <w:t xml:space="preserve"> PH. Surgical Management and Outcomes of Combined Pancreaticoduodenal Injuries: Analysis of 75 Consecutive Cases. </w:t>
      </w:r>
      <w:r w:rsidRPr="009B7F93">
        <w:rPr>
          <w:rFonts w:ascii="Book Antiqua" w:eastAsia="Calibri" w:hAnsi="Book Antiqua"/>
          <w:i/>
          <w:iCs/>
          <w:sz w:val="24"/>
        </w:rPr>
        <w:t xml:space="preserve">J Am </w:t>
      </w:r>
      <w:proofErr w:type="spellStart"/>
      <w:r w:rsidRPr="009B7F93">
        <w:rPr>
          <w:rFonts w:ascii="Book Antiqua" w:eastAsia="Calibri" w:hAnsi="Book Antiqua"/>
          <w:i/>
          <w:iCs/>
          <w:sz w:val="24"/>
        </w:rPr>
        <w:t>Coll</w:t>
      </w:r>
      <w:proofErr w:type="spellEnd"/>
      <w:r w:rsidRPr="009B7F93">
        <w:rPr>
          <w:rFonts w:ascii="Book Antiqua" w:eastAsia="Calibri" w:hAnsi="Book Antiqua"/>
          <w:i/>
          <w:iCs/>
          <w:sz w:val="24"/>
        </w:rPr>
        <w:t xml:space="preserve">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2016; </w:t>
      </w:r>
      <w:r w:rsidRPr="009B7F93">
        <w:rPr>
          <w:rFonts w:ascii="Book Antiqua" w:eastAsia="Calibri" w:hAnsi="Book Antiqua"/>
          <w:b/>
          <w:bCs/>
          <w:sz w:val="24"/>
        </w:rPr>
        <w:t>222</w:t>
      </w:r>
      <w:r w:rsidRPr="009B7F93">
        <w:rPr>
          <w:rFonts w:ascii="Book Antiqua" w:eastAsia="Calibri" w:hAnsi="Book Antiqua"/>
          <w:sz w:val="24"/>
        </w:rPr>
        <w:t>: 737-749 [PMID: 27113511 DOI: 10.1016/j.jamcollsurg.2016.02.005]</w:t>
      </w:r>
    </w:p>
    <w:p w14:paraId="0F6A1B64"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lastRenderedPageBreak/>
        <w:t>Moore EE</w:t>
      </w:r>
      <w:r w:rsidRPr="009B7F93">
        <w:rPr>
          <w:rFonts w:ascii="Book Antiqua" w:eastAsia="Calibri" w:hAnsi="Book Antiqua"/>
          <w:sz w:val="24"/>
        </w:rPr>
        <w:t xml:space="preserve">, </w:t>
      </w:r>
      <w:proofErr w:type="spellStart"/>
      <w:r w:rsidRPr="009B7F93">
        <w:rPr>
          <w:rFonts w:ascii="Book Antiqua" w:eastAsia="Calibri" w:hAnsi="Book Antiqua"/>
          <w:sz w:val="24"/>
        </w:rPr>
        <w:t>Cogbill</w:t>
      </w:r>
      <w:proofErr w:type="spellEnd"/>
      <w:r w:rsidRPr="009B7F93">
        <w:rPr>
          <w:rFonts w:ascii="Book Antiqua" w:eastAsia="Calibri" w:hAnsi="Book Antiqua"/>
          <w:sz w:val="24"/>
        </w:rPr>
        <w:t xml:space="preserve"> TH, </w:t>
      </w:r>
      <w:proofErr w:type="spellStart"/>
      <w:r w:rsidRPr="009B7F93">
        <w:rPr>
          <w:rFonts w:ascii="Book Antiqua" w:eastAsia="Calibri" w:hAnsi="Book Antiqua"/>
          <w:sz w:val="24"/>
        </w:rPr>
        <w:t>Malangoni</w:t>
      </w:r>
      <w:proofErr w:type="spellEnd"/>
      <w:r w:rsidRPr="009B7F93">
        <w:rPr>
          <w:rFonts w:ascii="Book Antiqua" w:eastAsia="Calibri" w:hAnsi="Book Antiqua"/>
          <w:sz w:val="24"/>
        </w:rPr>
        <w:t xml:space="preserve"> MA, </w:t>
      </w:r>
      <w:proofErr w:type="spellStart"/>
      <w:r w:rsidRPr="009B7F93">
        <w:rPr>
          <w:rFonts w:ascii="Book Antiqua" w:eastAsia="Calibri" w:hAnsi="Book Antiqua"/>
          <w:sz w:val="24"/>
        </w:rPr>
        <w:t>Jurkovich</w:t>
      </w:r>
      <w:proofErr w:type="spellEnd"/>
      <w:r w:rsidRPr="009B7F93">
        <w:rPr>
          <w:rFonts w:ascii="Book Antiqua" w:eastAsia="Calibri" w:hAnsi="Book Antiqua"/>
          <w:sz w:val="24"/>
        </w:rPr>
        <w:t xml:space="preserve"> GJ, Champion HR, </w:t>
      </w:r>
      <w:proofErr w:type="spellStart"/>
      <w:r w:rsidRPr="009B7F93">
        <w:rPr>
          <w:rFonts w:ascii="Book Antiqua" w:eastAsia="Calibri" w:hAnsi="Book Antiqua"/>
          <w:sz w:val="24"/>
        </w:rPr>
        <w:t>Gennarelli</w:t>
      </w:r>
      <w:proofErr w:type="spellEnd"/>
      <w:r w:rsidRPr="009B7F93">
        <w:rPr>
          <w:rFonts w:ascii="Book Antiqua" w:eastAsia="Calibri" w:hAnsi="Book Antiqua"/>
          <w:sz w:val="24"/>
        </w:rPr>
        <w:t xml:space="preserve"> TA, </w:t>
      </w:r>
      <w:proofErr w:type="spellStart"/>
      <w:r w:rsidRPr="009B7F93">
        <w:rPr>
          <w:rFonts w:ascii="Book Antiqua" w:eastAsia="Calibri" w:hAnsi="Book Antiqua"/>
          <w:sz w:val="24"/>
        </w:rPr>
        <w:t>McAninch</w:t>
      </w:r>
      <w:proofErr w:type="spellEnd"/>
      <w:r w:rsidRPr="009B7F93">
        <w:rPr>
          <w:rFonts w:ascii="Book Antiqua" w:eastAsia="Calibri" w:hAnsi="Book Antiqua"/>
          <w:sz w:val="24"/>
        </w:rPr>
        <w:t xml:space="preserve"> JW, </w:t>
      </w:r>
      <w:proofErr w:type="spellStart"/>
      <w:r w:rsidRPr="009B7F93">
        <w:rPr>
          <w:rFonts w:ascii="Book Antiqua" w:eastAsia="Calibri" w:hAnsi="Book Antiqua"/>
          <w:sz w:val="24"/>
        </w:rPr>
        <w:t>Pachter</w:t>
      </w:r>
      <w:proofErr w:type="spellEnd"/>
      <w:r w:rsidRPr="009B7F93">
        <w:rPr>
          <w:rFonts w:ascii="Book Antiqua" w:eastAsia="Calibri" w:hAnsi="Book Antiqua"/>
          <w:sz w:val="24"/>
        </w:rPr>
        <w:t xml:space="preserve"> HL, </w:t>
      </w:r>
      <w:proofErr w:type="spellStart"/>
      <w:r w:rsidRPr="009B7F93">
        <w:rPr>
          <w:rFonts w:ascii="Book Antiqua" w:eastAsia="Calibri" w:hAnsi="Book Antiqua"/>
          <w:sz w:val="24"/>
        </w:rPr>
        <w:t>Shackford</w:t>
      </w:r>
      <w:proofErr w:type="spellEnd"/>
      <w:r w:rsidRPr="009B7F93">
        <w:rPr>
          <w:rFonts w:ascii="Book Antiqua" w:eastAsia="Calibri" w:hAnsi="Book Antiqua"/>
          <w:sz w:val="24"/>
        </w:rPr>
        <w:t xml:space="preserve"> SR, </w:t>
      </w:r>
      <w:proofErr w:type="spellStart"/>
      <w:r w:rsidRPr="009B7F93">
        <w:rPr>
          <w:rFonts w:ascii="Book Antiqua" w:eastAsia="Calibri" w:hAnsi="Book Antiqua"/>
          <w:sz w:val="24"/>
        </w:rPr>
        <w:t>Trafton</w:t>
      </w:r>
      <w:proofErr w:type="spellEnd"/>
      <w:r w:rsidRPr="009B7F93">
        <w:rPr>
          <w:rFonts w:ascii="Book Antiqua" w:eastAsia="Calibri" w:hAnsi="Book Antiqua"/>
          <w:sz w:val="24"/>
        </w:rPr>
        <w:t xml:space="preserve"> PG. Organ injury scaling, II: Pancreas, duodenum, small bowel, colon, and rectum. </w:t>
      </w:r>
      <w:r w:rsidRPr="009B7F93">
        <w:rPr>
          <w:rFonts w:ascii="Book Antiqua" w:eastAsia="Calibri" w:hAnsi="Book Antiqua"/>
          <w:i/>
          <w:iCs/>
          <w:sz w:val="24"/>
        </w:rPr>
        <w:t>J Trauma</w:t>
      </w:r>
      <w:r w:rsidRPr="009B7F93">
        <w:rPr>
          <w:rFonts w:ascii="Book Antiqua" w:eastAsia="Calibri" w:hAnsi="Book Antiqua"/>
          <w:sz w:val="24"/>
        </w:rPr>
        <w:t> 1990; </w:t>
      </w:r>
      <w:r w:rsidRPr="009B7F93">
        <w:rPr>
          <w:rFonts w:ascii="Book Antiqua" w:eastAsia="Calibri" w:hAnsi="Book Antiqua"/>
          <w:b/>
          <w:bCs/>
          <w:sz w:val="24"/>
        </w:rPr>
        <w:t>30</w:t>
      </w:r>
      <w:r w:rsidRPr="009B7F93">
        <w:rPr>
          <w:rFonts w:ascii="Book Antiqua" w:eastAsia="Calibri" w:hAnsi="Book Antiqua"/>
          <w:sz w:val="24"/>
        </w:rPr>
        <w:t>: 1427-1429 [PMID: 2231822]</w:t>
      </w:r>
    </w:p>
    <w:p w14:paraId="74A971D7"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Bone RC</w:t>
      </w:r>
      <w:r w:rsidRPr="009B7F93">
        <w:rPr>
          <w:rFonts w:ascii="Book Antiqua" w:eastAsia="Calibri" w:hAnsi="Book Antiqua"/>
          <w:sz w:val="24"/>
        </w:rPr>
        <w:t xml:space="preserve">, Balk RA, Cerra FB, Dellinger RP, Fein AM, </w:t>
      </w:r>
      <w:proofErr w:type="spellStart"/>
      <w:r w:rsidRPr="009B7F93">
        <w:rPr>
          <w:rFonts w:ascii="Book Antiqua" w:eastAsia="Calibri" w:hAnsi="Book Antiqua"/>
          <w:sz w:val="24"/>
        </w:rPr>
        <w:t>Knaus</w:t>
      </w:r>
      <w:proofErr w:type="spellEnd"/>
      <w:r w:rsidRPr="009B7F93">
        <w:rPr>
          <w:rFonts w:ascii="Book Antiqua" w:eastAsia="Calibri" w:hAnsi="Book Antiqua"/>
          <w:sz w:val="24"/>
        </w:rPr>
        <w:t xml:space="preserve"> WA, Schein RM, </w:t>
      </w:r>
      <w:proofErr w:type="spellStart"/>
      <w:r w:rsidRPr="009B7F93">
        <w:rPr>
          <w:rFonts w:ascii="Book Antiqua" w:eastAsia="Calibri" w:hAnsi="Book Antiqua"/>
          <w:sz w:val="24"/>
        </w:rPr>
        <w:t>Sibbald</w:t>
      </w:r>
      <w:proofErr w:type="spellEnd"/>
      <w:r w:rsidRPr="009B7F93">
        <w:rPr>
          <w:rFonts w:ascii="Book Antiqua" w:eastAsia="Calibri" w:hAnsi="Book Antiqua"/>
          <w:sz w:val="24"/>
        </w:rPr>
        <w:t xml:space="preserve"> WJ. Definitions for sepsis and organ failure and guidelines for the use of innovative therapies in sepsis. The ACCP/SCCM Consensus Conference Committee. American College of Chest Physicians/Society of Critical Care Medicine. </w:t>
      </w:r>
      <w:r w:rsidRPr="009B7F93">
        <w:rPr>
          <w:rFonts w:ascii="Book Antiqua" w:eastAsia="Calibri" w:hAnsi="Book Antiqua"/>
          <w:i/>
          <w:iCs/>
          <w:sz w:val="24"/>
        </w:rPr>
        <w:t>Chest</w:t>
      </w:r>
      <w:r w:rsidRPr="009B7F93">
        <w:rPr>
          <w:rFonts w:ascii="Book Antiqua" w:eastAsia="Calibri" w:hAnsi="Book Antiqua"/>
          <w:sz w:val="24"/>
        </w:rPr>
        <w:t> 1992; </w:t>
      </w:r>
      <w:r w:rsidRPr="009B7F93">
        <w:rPr>
          <w:rFonts w:ascii="Book Antiqua" w:eastAsia="Calibri" w:hAnsi="Book Antiqua"/>
          <w:b/>
          <w:bCs/>
          <w:sz w:val="24"/>
        </w:rPr>
        <w:t>101</w:t>
      </w:r>
      <w:r w:rsidRPr="009B7F93">
        <w:rPr>
          <w:rFonts w:ascii="Book Antiqua" w:eastAsia="Calibri" w:hAnsi="Book Antiqua"/>
          <w:sz w:val="24"/>
        </w:rPr>
        <w:t>: 1644-1655 [PMID: 1303622]</w:t>
      </w:r>
    </w:p>
    <w:p w14:paraId="23812CE2"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Dellinger RP</w:t>
      </w:r>
      <w:r w:rsidRPr="009B7F93">
        <w:rPr>
          <w:rFonts w:ascii="Book Antiqua" w:eastAsia="Calibri" w:hAnsi="Book Antiqua"/>
          <w:sz w:val="24"/>
        </w:rPr>
        <w:t xml:space="preserve">, Levy MM, </w:t>
      </w:r>
      <w:proofErr w:type="spellStart"/>
      <w:r w:rsidRPr="009B7F93">
        <w:rPr>
          <w:rFonts w:ascii="Book Antiqua" w:eastAsia="Calibri" w:hAnsi="Book Antiqua"/>
          <w:sz w:val="24"/>
        </w:rPr>
        <w:t>Carlet</w:t>
      </w:r>
      <w:proofErr w:type="spellEnd"/>
      <w:r w:rsidRPr="009B7F93">
        <w:rPr>
          <w:rFonts w:ascii="Book Antiqua" w:eastAsia="Calibri" w:hAnsi="Book Antiqua"/>
          <w:sz w:val="24"/>
        </w:rPr>
        <w:t xml:space="preserve"> JM, </w:t>
      </w:r>
      <w:proofErr w:type="spellStart"/>
      <w:r w:rsidRPr="009B7F93">
        <w:rPr>
          <w:rFonts w:ascii="Book Antiqua" w:eastAsia="Calibri" w:hAnsi="Book Antiqua"/>
          <w:sz w:val="24"/>
        </w:rPr>
        <w:t>Bion</w:t>
      </w:r>
      <w:proofErr w:type="spellEnd"/>
      <w:r w:rsidRPr="009B7F93">
        <w:rPr>
          <w:rFonts w:ascii="Book Antiqua" w:eastAsia="Calibri" w:hAnsi="Book Antiqua"/>
          <w:sz w:val="24"/>
        </w:rPr>
        <w:t xml:space="preserve"> J, Parker MM, </w:t>
      </w:r>
      <w:proofErr w:type="spellStart"/>
      <w:r w:rsidRPr="009B7F93">
        <w:rPr>
          <w:rFonts w:ascii="Book Antiqua" w:eastAsia="Calibri" w:hAnsi="Book Antiqua"/>
          <w:sz w:val="24"/>
        </w:rPr>
        <w:t>Jaeschke</w:t>
      </w:r>
      <w:proofErr w:type="spellEnd"/>
      <w:r w:rsidRPr="009B7F93">
        <w:rPr>
          <w:rFonts w:ascii="Book Antiqua" w:eastAsia="Calibri" w:hAnsi="Book Antiqua"/>
          <w:sz w:val="24"/>
        </w:rPr>
        <w:t xml:space="preserve"> R, Reinhart K, Angus DC, </w:t>
      </w:r>
      <w:proofErr w:type="spellStart"/>
      <w:r w:rsidRPr="009B7F93">
        <w:rPr>
          <w:rFonts w:ascii="Book Antiqua" w:eastAsia="Calibri" w:hAnsi="Book Antiqua"/>
          <w:sz w:val="24"/>
        </w:rPr>
        <w:t>Brun</w:t>
      </w:r>
      <w:proofErr w:type="spellEnd"/>
      <w:r w:rsidRPr="009B7F93">
        <w:rPr>
          <w:rFonts w:ascii="Book Antiqua" w:eastAsia="Calibri" w:hAnsi="Book Antiqua"/>
          <w:sz w:val="24"/>
        </w:rPr>
        <w:t xml:space="preserve">-Buisson C, Beale R, Calandra T, </w:t>
      </w:r>
      <w:proofErr w:type="spellStart"/>
      <w:r w:rsidRPr="009B7F93">
        <w:rPr>
          <w:rFonts w:ascii="Book Antiqua" w:eastAsia="Calibri" w:hAnsi="Book Antiqua"/>
          <w:sz w:val="24"/>
        </w:rPr>
        <w:t>Dhainaut</w:t>
      </w:r>
      <w:proofErr w:type="spellEnd"/>
      <w:r w:rsidRPr="009B7F93">
        <w:rPr>
          <w:rFonts w:ascii="Book Antiqua" w:eastAsia="Calibri" w:hAnsi="Book Antiqua"/>
          <w:sz w:val="24"/>
        </w:rPr>
        <w:t xml:space="preserve"> JF, </w:t>
      </w:r>
      <w:proofErr w:type="spellStart"/>
      <w:r w:rsidRPr="009B7F93">
        <w:rPr>
          <w:rFonts w:ascii="Book Antiqua" w:eastAsia="Calibri" w:hAnsi="Book Antiqua"/>
          <w:sz w:val="24"/>
        </w:rPr>
        <w:t>Gerlach</w:t>
      </w:r>
      <w:proofErr w:type="spellEnd"/>
      <w:r w:rsidRPr="009B7F93">
        <w:rPr>
          <w:rFonts w:ascii="Book Antiqua" w:eastAsia="Calibri" w:hAnsi="Book Antiqua"/>
          <w:sz w:val="24"/>
        </w:rPr>
        <w:t xml:space="preserve"> H, Harvey M, Marini JJ, Marshall J, </w:t>
      </w:r>
      <w:proofErr w:type="spellStart"/>
      <w:r w:rsidRPr="009B7F93">
        <w:rPr>
          <w:rFonts w:ascii="Book Antiqua" w:eastAsia="Calibri" w:hAnsi="Book Antiqua"/>
          <w:sz w:val="24"/>
        </w:rPr>
        <w:t>Ranieri</w:t>
      </w:r>
      <w:proofErr w:type="spellEnd"/>
      <w:r w:rsidRPr="009B7F93">
        <w:rPr>
          <w:rFonts w:ascii="Book Antiqua" w:eastAsia="Calibri" w:hAnsi="Book Antiqua"/>
          <w:sz w:val="24"/>
        </w:rPr>
        <w:t xml:space="preserve"> M, Ramsay G, </w:t>
      </w:r>
      <w:proofErr w:type="spellStart"/>
      <w:r w:rsidRPr="009B7F93">
        <w:rPr>
          <w:rFonts w:ascii="Book Antiqua" w:eastAsia="Calibri" w:hAnsi="Book Antiqua"/>
          <w:sz w:val="24"/>
        </w:rPr>
        <w:t>Sevransky</w:t>
      </w:r>
      <w:proofErr w:type="spellEnd"/>
      <w:r w:rsidRPr="009B7F93">
        <w:rPr>
          <w:rFonts w:ascii="Book Antiqua" w:eastAsia="Calibri" w:hAnsi="Book Antiqua"/>
          <w:sz w:val="24"/>
        </w:rPr>
        <w:t xml:space="preserve"> J, Thompson BT, Townsend S, Vender JS, Zimmerman JL, Vincent JL. Surviving Sepsis Campaign: international guidelines for management of severe sepsis and septic shock: 2008. </w:t>
      </w:r>
      <w:proofErr w:type="spellStart"/>
      <w:r w:rsidRPr="009B7F93">
        <w:rPr>
          <w:rFonts w:ascii="Book Antiqua" w:eastAsia="Calibri" w:hAnsi="Book Antiqua"/>
          <w:i/>
          <w:iCs/>
          <w:sz w:val="24"/>
        </w:rPr>
        <w:t>Crit</w:t>
      </w:r>
      <w:proofErr w:type="spellEnd"/>
      <w:r w:rsidRPr="009B7F93">
        <w:rPr>
          <w:rFonts w:ascii="Book Antiqua" w:eastAsia="Calibri" w:hAnsi="Book Antiqua"/>
          <w:i/>
          <w:iCs/>
          <w:sz w:val="24"/>
        </w:rPr>
        <w:t xml:space="preserve"> Care Med</w:t>
      </w:r>
      <w:r w:rsidRPr="009B7F93">
        <w:rPr>
          <w:rFonts w:ascii="Book Antiqua" w:eastAsia="Calibri" w:hAnsi="Book Antiqua"/>
          <w:sz w:val="24"/>
        </w:rPr>
        <w:t> 2008; </w:t>
      </w:r>
      <w:r w:rsidRPr="009B7F93">
        <w:rPr>
          <w:rFonts w:ascii="Book Antiqua" w:eastAsia="Calibri" w:hAnsi="Book Antiqua"/>
          <w:b/>
          <w:bCs/>
          <w:sz w:val="24"/>
        </w:rPr>
        <w:t>36</w:t>
      </w:r>
      <w:r w:rsidRPr="009B7F93">
        <w:rPr>
          <w:rFonts w:ascii="Book Antiqua" w:eastAsia="Calibri" w:hAnsi="Book Antiqua"/>
          <w:sz w:val="24"/>
        </w:rPr>
        <w:t>: 296-327 [PMID: 18158437]</w:t>
      </w:r>
    </w:p>
    <w:p w14:paraId="2DA3A39C" w14:textId="77777777" w:rsidR="00B17299" w:rsidRPr="001B0126"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1B0126">
        <w:rPr>
          <w:rFonts w:ascii="Book Antiqua" w:eastAsia="Calibri" w:hAnsi="Book Antiqua"/>
          <w:b/>
          <w:bCs/>
          <w:sz w:val="24"/>
        </w:rPr>
        <w:t>Krige</w:t>
      </w:r>
      <w:proofErr w:type="spellEnd"/>
      <w:r w:rsidRPr="001B0126">
        <w:rPr>
          <w:rFonts w:ascii="Book Antiqua" w:eastAsia="Calibri" w:hAnsi="Book Antiqua"/>
          <w:b/>
          <w:bCs/>
          <w:sz w:val="24"/>
        </w:rPr>
        <w:t xml:space="preserve"> JE</w:t>
      </w:r>
      <w:r w:rsidRPr="001B0126">
        <w:rPr>
          <w:rFonts w:ascii="Book Antiqua" w:eastAsia="Calibri" w:hAnsi="Book Antiqua"/>
          <w:sz w:val="24"/>
        </w:rPr>
        <w:t xml:space="preserve">, </w:t>
      </w:r>
      <w:proofErr w:type="spellStart"/>
      <w:r w:rsidRPr="001B0126">
        <w:rPr>
          <w:rFonts w:ascii="Book Antiqua" w:eastAsia="Calibri" w:hAnsi="Book Antiqua"/>
          <w:sz w:val="24"/>
        </w:rPr>
        <w:t>Kotze</w:t>
      </w:r>
      <w:proofErr w:type="spellEnd"/>
      <w:r w:rsidRPr="001B0126">
        <w:rPr>
          <w:rFonts w:ascii="Book Antiqua" w:eastAsia="Calibri" w:hAnsi="Book Antiqua"/>
          <w:sz w:val="24"/>
        </w:rPr>
        <w:t xml:space="preserve"> UK, </w:t>
      </w:r>
      <w:proofErr w:type="spellStart"/>
      <w:r w:rsidRPr="001B0126">
        <w:rPr>
          <w:rFonts w:ascii="Book Antiqua" w:eastAsia="Calibri" w:hAnsi="Book Antiqua"/>
          <w:sz w:val="24"/>
        </w:rPr>
        <w:t>Setshedi</w:t>
      </w:r>
      <w:proofErr w:type="spellEnd"/>
      <w:r w:rsidRPr="001B0126">
        <w:rPr>
          <w:rFonts w:ascii="Book Antiqua" w:eastAsia="Calibri" w:hAnsi="Book Antiqua"/>
          <w:sz w:val="24"/>
        </w:rPr>
        <w:t xml:space="preserve"> M, Nicol AJ, </w:t>
      </w:r>
      <w:proofErr w:type="spellStart"/>
      <w:r w:rsidRPr="001B0126">
        <w:rPr>
          <w:rFonts w:ascii="Book Antiqua" w:eastAsia="Calibri" w:hAnsi="Book Antiqua"/>
          <w:sz w:val="24"/>
        </w:rPr>
        <w:t>Navsaria</w:t>
      </w:r>
      <w:proofErr w:type="spellEnd"/>
      <w:r w:rsidRPr="001B0126">
        <w:rPr>
          <w:rFonts w:ascii="Book Antiqua" w:eastAsia="Calibri" w:hAnsi="Book Antiqua"/>
          <w:sz w:val="24"/>
        </w:rPr>
        <w:t xml:space="preserve"> PH. Management of pancreatic injuries during damage control surgery: an observational outcomes analysis of 79 patients treated at an academic Level 1 trauma </w:t>
      </w:r>
      <w:proofErr w:type="spellStart"/>
      <w:r w:rsidRPr="001B0126">
        <w:rPr>
          <w:rFonts w:ascii="Book Antiqua" w:eastAsia="Calibri" w:hAnsi="Book Antiqua"/>
          <w:sz w:val="24"/>
        </w:rPr>
        <w:t>centre</w:t>
      </w:r>
      <w:proofErr w:type="spellEnd"/>
      <w:r w:rsidRPr="001B0126">
        <w:rPr>
          <w:rFonts w:ascii="Book Antiqua" w:eastAsia="Calibri" w:hAnsi="Book Antiqua"/>
          <w:sz w:val="24"/>
        </w:rPr>
        <w:t>. </w:t>
      </w:r>
      <w:proofErr w:type="spellStart"/>
      <w:r w:rsidRPr="001B0126">
        <w:rPr>
          <w:rFonts w:ascii="Book Antiqua" w:eastAsia="Calibri" w:hAnsi="Book Antiqua"/>
          <w:i/>
          <w:iCs/>
          <w:sz w:val="24"/>
        </w:rPr>
        <w:t>Eur</w:t>
      </w:r>
      <w:proofErr w:type="spellEnd"/>
      <w:r w:rsidRPr="001B0126">
        <w:rPr>
          <w:rFonts w:ascii="Book Antiqua" w:eastAsia="Calibri" w:hAnsi="Book Antiqua"/>
          <w:i/>
          <w:iCs/>
          <w:sz w:val="24"/>
        </w:rPr>
        <w:t xml:space="preserve"> J Trauma </w:t>
      </w:r>
      <w:proofErr w:type="spellStart"/>
      <w:r w:rsidRPr="001B0126">
        <w:rPr>
          <w:rFonts w:ascii="Book Antiqua" w:eastAsia="Calibri" w:hAnsi="Book Antiqua"/>
          <w:i/>
          <w:iCs/>
          <w:sz w:val="24"/>
        </w:rPr>
        <w:t>Emerg</w:t>
      </w:r>
      <w:proofErr w:type="spellEnd"/>
      <w:r w:rsidRPr="001B0126">
        <w:rPr>
          <w:rFonts w:ascii="Book Antiqua" w:eastAsia="Calibri" w:hAnsi="Book Antiqua"/>
          <w:i/>
          <w:iCs/>
          <w:sz w:val="24"/>
        </w:rPr>
        <w:t xml:space="preserve"> </w:t>
      </w:r>
      <w:proofErr w:type="spellStart"/>
      <w:r w:rsidRPr="001B0126">
        <w:rPr>
          <w:rFonts w:ascii="Book Antiqua" w:eastAsia="Calibri" w:hAnsi="Book Antiqua"/>
          <w:i/>
          <w:iCs/>
          <w:sz w:val="24"/>
        </w:rPr>
        <w:t>Surg</w:t>
      </w:r>
      <w:proofErr w:type="spellEnd"/>
      <w:r w:rsidRPr="001B0126">
        <w:rPr>
          <w:rFonts w:ascii="Book Antiqua" w:eastAsia="Calibri" w:hAnsi="Book Antiqua"/>
          <w:sz w:val="24"/>
        </w:rPr>
        <w:t> </w:t>
      </w:r>
      <w:r w:rsidRPr="001B0126">
        <w:rPr>
          <w:rFonts w:ascii="Book Antiqua" w:eastAsia="Calibri" w:hAnsi="Book Antiqua"/>
          <w:sz w:val="24"/>
          <w:lang w:val="en-GB"/>
        </w:rPr>
        <w:t>2016 Mar 14</w:t>
      </w:r>
      <w:r w:rsidRPr="001B0126">
        <w:rPr>
          <w:rFonts w:ascii="Book Antiqua" w:hAnsi="Book Antiqua" w:hint="eastAsia"/>
          <w:sz w:val="24"/>
          <w:lang w:val="en-GB"/>
        </w:rPr>
        <w:t xml:space="preserve">; </w:t>
      </w:r>
      <w:proofErr w:type="spellStart"/>
      <w:r w:rsidRPr="001B0126">
        <w:rPr>
          <w:rFonts w:ascii="Book Antiqua" w:eastAsia="Calibri" w:hAnsi="Book Antiqua"/>
          <w:sz w:val="24"/>
          <w:lang w:val="en-GB"/>
        </w:rPr>
        <w:t>Epub</w:t>
      </w:r>
      <w:proofErr w:type="spellEnd"/>
      <w:r w:rsidRPr="001B0126">
        <w:rPr>
          <w:rFonts w:ascii="Book Antiqua" w:eastAsia="Calibri" w:hAnsi="Book Antiqua"/>
          <w:sz w:val="24"/>
          <w:lang w:val="en-GB"/>
        </w:rPr>
        <w:t xml:space="preserve"> ahead of print</w:t>
      </w:r>
      <w:r w:rsidRPr="001B0126">
        <w:rPr>
          <w:rFonts w:ascii="Book Antiqua" w:eastAsia="Calibri" w:hAnsi="Book Antiqua"/>
          <w:sz w:val="24"/>
        </w:rPr>
        <w:t xml:space="preserve"> [PMID: </w:t>
      </w:r>
      <w:bookmarkStart w:id="92" w:name="OLE_LINK3"/>
      <w:bookmarkStart w:id="93" w:name="OLE_LINK4"/>
      <w:r w:rsidRPr="001B0126">
        <w:rPr>
          <w:rFonts w:ascii="Book Antiqua" w:eastAsia="Calibri" w:hAnsi="Book Antiqua"/>
          <w:sz w:val="24"/>
        </w:rPr>
        <w:t>26972574</w:t>
      </w:r>
      <w:bookmarkEnd w:id="92"/>
      <w:bookmarkEnd w:id="93"/>
      <w:r w:rsidRPr="001B0126">
        <w:rPr>
          <w:rFonts w:ascii="Book Antiqua" w:eastAsia="Calibri" w:hAnsi="Book Antiqua"/>
          <w:sz w:val="24"/>
        </w:rPr>
        <w:t>]</w:t>
      </w:r>
    </w:p>
    <w:p w14:paraId="79C8526A"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Krige</w:t>
      </w:r>
      <w:proofErr w:type="spellEnd"/>
      <w:r w:rsidRPr="009B7F93">
        <w:rPr>
          <w:rFonts w:ascii="Book Antiqua" w:eastAsia="Calibri" w:hAnsi="Book Antiqua"/>
          <w:b/>
          <w:bCs/>
          <w:sz w:val="24"/>
        </w:rPr>
        <w:t xml:space="preserve"> JE</w:t>
      </w:r>
      <w:r w:rsidRPr="009B7F93">
        <w:rPr>
          <w:rFonts w:ascii="Book Antiqua" w:eastAsia="Calibri" w:hAnsi="Book Antiqua"/>
          <w:sz w:val="24"/>
        </w:rPr>
        <w:t>, Thomson SR. Operative strategies in pancreatic trauma - keep it safe and simple. </w:t>
      </w:r>
      <w:r w:rsidRPr="009B7F93">
        <w:rPr>
          <w:rFonts w:ascii="Book Antiqua" w:eastAsia="Calibri" w:hAnsi="Book Antiqua"/>
          <w:i/>
          <w:iCs/>
          <w:sz w:val="24"/>
        </w:rPr>
        <w:t xml:space="preserve">S </w:t>
      </w:r>
      <w:proofErr w:type="spellStart"/>
      <w:r w:rsidRPr="009B7F93">
        <w:rPr>
          <w:rFonts w:ascii="Book Antiqua" w:eastAsia="Calibri" w:hAnsi="Book Antiqua"/>
          <w:i/>
          <w:iCs/>
          <w:sz w:val="24"/>
        </w:rPr>
        <w:t>Afr</w:t>
      </w:r>
      <w:proofErr w:type="spellEnd"/>
      <w:r w:rsidRPr="009B7F93">
        <w:rPr>
          <w:rFonts w:ascii="Book Antiqua" w:eastAsia="Calibri" w:hAnsi="Book Antiqua"/>
          <w:i/>
          <w:iCs/>
          <w:sz w:val="24"/>
        </w:rPr>
        <w:t xml:space="preserve">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2011; </w:t>
      </w:r>
      <w:r w:rsidRPr="009B7F93">
        <w:rPr>
          <w:rFonts w:ascii="Book Antiqua" w:eastAsia="Calibri" w:hAnsi="Book Antiqua"/>
          <w:b/>
          <w:bCs/>
          <w:sz w:val="24"/>
        </w:rPr>
        <w:t>49</w:t>
      </w:r>
      <w:r w:rsidRPr="009B7F93">
        <w:rPr>
          <w:rFonts w:ascii="Book Antiqua" w:eastAsia="Calibri" w:hAnsi="Book Antiqua"/>
          <w:sz w:val="24"/>
        </w:rPr>
        <w:t>: 106-109 [PMID: 21933494]</w:t>
      </w:r>
    </w:p>
    <w:p w14:paraId="150E95EF"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Navsaria</w:t>
      </w:r>
      <w:proofErr w:type="spellEnd"/>
      <w:r w:rsidRPr="009B7F93">
        <w:rPr>
          <w:rFonts w:ascii="Book Antiqua" w:eastAsia="Calibri" w:hAnsi="Book Antiqua"/>
          <w:b/>
          <w:bCs/>
          <w:sz w:val="24"/>
        </w:rPr>
        <w:t xml:space="preserve"> PH</w:t>
      </w:r>
      <w:r w:rsidRPr="009B7F93">
        <w:rPr>
          <w:rFonts w:ascii="Book Antiqua" w:eastAsia="Calibri" w:hAnsi="Book Antiqua"/>
          <w:sz w:val="24"/>
        </w:rPr>
        <w:t xml:space="preserve">, Bunting M, </w:t>
      </w:r>
      <w:proofErr w:type="spellStart"/>
      <w:r w:rsidRPr="009B7F93">
        <w:rPr>
          <w:rFonts w:ascii="Book Antiqua" w:eastAsia="Calibri" w:hAnsi="Book Antiqua"/>
          <w:sz w:val="24"/>
        </w:rPr>
        <w:t>Omoshoro</w:t>
      </w:r>
      <w:proofErr w:type="spellEnd"/>
      <w:r w:rsidRPr="009B7F93">
        <w:rPr>
          <w:rFonts w:ascii="Book Antiqua" w:eastAsia="Calibri" w:hAnsi="Book Antiqua"/>
          <w:sz w:val="24"/>
        </w:rPr>
        <w:t>-Jones J, Nicol AJ, Kahn D. Temporary closure of open abdominal wounds by the modified sandwich-vacuum pack technique. </w:t>
      </w:r>
      <w:r w:rsidRPr="009B7F93">
        <w:rPr>
          <w:rFonts w:ascii="Book Antiqua" w:eastAsia="Calibri" w:hAnsi="Book Antiqua"/>
          <w:i/>
          <w:iCs/>
          <w:sz w:val="24"/>
        </w:rPr>
        <w:t xml:space="preserve">Br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2003; </w:t>
      </w:r>
      <w:r w:rsidRPr="009B7F93">
        <w:rPr>
          <w:rFonts w:ascii="Book Antiqua" w:eastAsia="Calibri" w:hAnsi="Book Antiqua"/>
          <w:b/>
          <w:bCs/>
          <w:sz w:val="24"/>
        </w:rPr>
        <w:t>90</w:t>
      </w:r>
      <w:r w:rsidRPr="009B7F93">
        <w:rPr>
          <w:rFonts w:ascii="Book Antiqua" w:eastAsia="Calibri" w:hAnsi="Book Antiqua"/>
          <w:sz w:val="24"/>
        </w:rPr>
        <w:t>: 718-722 [PMID: 12808621 DOI: 10.1002/bjs.4101]</w:t>
      </w:r>
    </w:p>
    <w:p w14:paraId="6B9ABB2D"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Thomson DA</w:t>
      </w:r>
      <w:r w:rsidRPr="009B7F93">
        <w:rPr>
          <w:rFonts w:ascii="Book Antiqua" w:eastAsia="Calibri" w:hAnsi="Book Antiqua"/>
          <w:sz w:val="24"/>
        </w:rPr>
        <w:t xml:space="preserve">, </w:t>
      </w:r>
      <w:proofErr w:type="spellStart"/>
      <w:r w:rsidRPr="009B7F93">
        <w:rPr>
          <w:rFonts w:ascii="Book Antiqua" w:eastAsia="Calibri" w:hAnsi="Book Antiqua"/>
          <w:sz w:val="24"/>
        </w:rPr>
        <w:t>Krige</w:t>
      </w:r>
      <w:proofErr w:type="spellEnd"/>
      <w:r w:rsidRPr="009B7F93">
        <w:rPr>
          <w:rFonts w:ascii="Book Antiqua" w:eastAsia="Calibri" w:hAnsi="Book Antiqua"/>
          <w:sz w:val="24"/>
        </w:rPr>
        <w:t xml:space="preserve"> JE, Thomson SR, </w:t>
      </w:r>
      <w:proofErr w:type="spellStart"/>
      <w:r w:rsidRPr="009B7F93">
        <w:rPr>
          <w:rFonts w:ascii="Book Antiqua" w:eastAsia="Calibri" w:hAnsi="Book Antiqua"/>
          <w:sz w:val="24"/>
        </w:rPr>
        <w:t>Bornman</w:t>
      </w:r>
      <w:proofErr w:type="spellEnd"/>
      <w:r w:rsidRPr="009B7F93">
        <w:rPr>
          <w:rFonts w:ascii="Book Antiqua" w:eastAsia="Calibri" w:hAnsi="Book Antiqua"/>
          <w:sz w:val="24"/>
        </w:rPr>
        <w:t xml:space="preserve"> PC. The role of endoscopic retrograde </w:t>
      </w:r>
      <w:proofErr w:type="spellStart"/>
      <w:r w:rsidRPr="009B7F93">
        <w:rPr>
          <w:rFonts w:ascii="Book Antiqua" w:eastAsia="Calibri" w:hAnsi="Book Antiqua"/>
          <w:sz w:val="24"/>
        </w:rPr>
        <w:t>pancreatography</w:t>
      </w:r>
      <w:proofErr w:type="spellEnd"/>
      <w:r w:rsidRPr="009B7F93">
        <w:rPr>
          <w:rFonts w:ascii="Book Antiqua" w:eastAsia="Calibri" w:hAnsi="Book Antiqua"/>
          <w:sz w:val="24"/>
        </w:rPr>
        <w:t xml:space="preserve"> in pancreatic trauma: a critical appraisal of 48 patients treated at a tertiary institution. </w:t>
      </w:r>
      <w:r w:rsidRPr="009B7F93">
        <w:rPr>
          <w:rFonts w:ascii="Book Antiqua" w:eastAsia="Calibri" w:hAnsi="Book Antiqua"/>
          <w:i/>
          <w:iCs/>
          <w:sz w:val="24"/>
        </w:rPr>
        <w:t xml:space="preserve">J Trauma Acute Care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2014; </w:t>
      </w:r>
      <w:r w:rsidRPr="009B7F93">
        <w:rPr>
          <w:rFonts w:ascii="Book Antiqua" w:eastAsia="Calibri" w:hAnsi="Book Antiqua"/>
          <w:b/>
          <w:bCs/>
          <w:sz w:val="24"/>
        </w:rPr>
        <w:t>76</w:t>
      </w:r>
      <w:r w:rsidRPr="009B7F93">
        <w:rPr>
          <w:rFonts w:ascii="Book Antiqua" w:eastAsia="Calibri" w:hAnsi="Book Antiqua"/>
          <w:sz w:val="24"/>
        </w:rPr>
        <w:t>: 1362-1366 [PMID: 24854301 DOI: 10.1097/TA.0000000000000227]</w:t>
      </w:r>
    </w:p>
    <w:p w14:paraId="2A0BA6E2"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Chinnery</w:t>
      </w:r>
      <w:proofErr w:type="spellEnd"/>
      <w:r w:rsidRPr="009B7F93">
        <w:rPr>
          <w:rFonts w:ascii="Book Antiqua" w:eastAsia="Calibri" w:hAnsi="Book Antiqua"/>
          <w:b/>
          <w:bCs/>
          <w:sz w:val="24"/>
        </w:rPr>
        <w:t xml:space="preserve"> GE</w:t>
      </w:r>
      <w:r w:rsidRPr="009B7F93">
        <w:rPr>
          <w:rFonts w:ascii="Book Antiqua" w:eastAsia="Calibri" w:hAnsi="Book Antiqua"/>
          <w:sz w:val="24"/>
        </w:rPr>
        <w:t xml:space="preserve">, </w:t>
      </w:r>
      <w:proofErr w:type="spellStart"/>
      <w:r w:rsidRPr="009B7F93">
        <w:rPr>
          <w:rFonts w:ascii="Book Antiqua" w:eastAsia="Calibri" w:hAnsi="Book Antiqua"/>
          <w:sz w:val="24"/>
        </w:rPr>
        <w:t>Bernon</w:t>
      </w:r>
      <w:proofErr w:type="spellEnd"/>
      <w:r w:rsidRPr="009B7F93">
        <w:rPr>
          <w:rFonts w:ascii="Book Antiqua" w:eastAsia="Calibri" w:hAnsi="Book Antiqua"/>
          <w:sz w:val="24"/>
        </w:rPr>
        <w:t xml:space="preserve"> M, </w:t>
      </w:r>
      <w:proofErr w:type="spellStart"/>
      <w:r w:rsidRPr="009B7F93">
        <w:rPr>
          <w:rFonts w:ascii="Book Antiqua" w:eastAsia="Calibri" w:hAnsi="Book Antiqua"/>
          <w:sz w:val="24"/>
        </w:rPr>
        <w:t>Krige</w:t>
      </w:r>
      <w:proofErr w:type="spellEnd"/>
      <w:r w:rsidRPr="009B7F93">
        <w:rPr>
          <w:rFonts w:ascii="Book Antiqua" w:eastAsia="Calibri" w:hAnsi="Book Antiqua"/>
          <w:sz w:val="24"/>
        </w:rPr>
        <w:t xml:space="preserve"> JE, </w:t>
      </w:r>
      <w:proofErr w:type="spellStart"/>
      <w:r w:rsidRPr="009B7F93">
        <w:rPr>
          <w:rFonts w:ascii="Book Antiqua" w:eastAsia="Calibri" w:hAnsi="Book Antiqua"/>
          <w:sz w:val="24"/>
        </w:rPr>
        <w:t>Grotte</w:t>
      </w:r>
      <w:proofErr w:type="spellEnd"/>
      <w:r w:rsidRPr="009B7F93">
        <w:rPr>
          <w:rFonts w:ascii="Book Antiqua" w:eastAsia="Calibri" w:hAnsi="Book Antiqua"/>
          <w:sz w:val="24"/>
        </w:rPr>
        <w:t xml:space="preserve"> A. Endoscopic stenting of high-output traumatic duodenal fistula. </w:t>
      </w:r>
      <w:r w:rsidRPr="009B7F93">
        <w:rPr>
          <w:rFonts w:ascii="Book Antiqua" w:eastAsia="Calibri" w:hAnsi="Book Antiqua"/>
          <w:i/>
          <w:iCs/>
          <w:sz w:val="24"/>
        </w:rPr>
        <w:t xml:space="preserve">S </w:t>
      </w:r>
      <w:proofErr w:type="spellStart"/>
      <w:r w:rsidRPr="009B7F93">
        <w:rPr>
          <w:rFonts w:ascii="Book Antiqua" w:eastAsia="Calibri" w:hAnsi="Book Antiqua"/>
          <w:i/>
          <w:iCs/>
          <w:sz w:val="24"/>
        </w:rPr>
        <w:t>Afr</w:t>
      </w:r>
      <w:proofErr w:type="spellEnd"/>
      <w:r w:rsidRPr="009B7F93">
        <w:rPr>
          <w:rFonts w:ascii="Book Antiqua" w:eastAsia="Calibri" w:hAnsi="Book Antiqua"/>
          <w:i/>
          <w:iCs/>
          <w:sz w:val="24"/>
        </w:rPr>
        <w:t xml:space="preserve"> J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2011; </w:t>
      </w:r>
      <w:r w:rsidRPr="009B7F93">
        <w:rPr>
          <w:rFonts w:ascii="Book Antiqua" w:eastAsia="Calibri" w:hAnsi="Book Antiqua"/>
          <w:b/>
          <w:bCs/>
          <w:sz w:val="24"/>
        </w:rPr>
        <w:t>49</w:t>
      </w:r>
      <w:r w:rsidRPr="009B7F93">
        <w:rPr>
          <w:rFonts w:ascii="Book Antiqua" w:eastAsia="Calibri" w:hAnsi="Book Antiqua"/>
          <w:sz w:val="24"/>
        </w:rPr>
        <w:t>: 88-89 [PMID: 21614980]</w:t>
      </w:r>
    </w:p>
    <w:p w14:paraId="1C0DF768"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Roberts DJ</w:t>
      </w:r>
      <w:r w:rsidRPr="009B7F93">
        <w:rPr>
          <w:rFonts w:ascii="Book Antiqua" w:eastAsia="Calibri" w:hAnsi="Book Antiqua"/>
          <w:sz w:val="24"/>
        </w:rPr>
        <w:t xml:space="preserve">, </w:t>
      </w:r>
      <w:proofErr w:type="spellStart"/>
      <w:r w:rsidRPr="009B7F93">
        <w:rPr>
          <w:rFonts w:ascii="Book Antiqua" w:eastAsia="Calibri" w:hAnsi="Book Antiqua"/>
          <w:sz w:val="24"/>
        </w:rPr>
        <w:t>Bobrovitz</w:t>
      </w:r>
      <w:proofErr w:type="spellEnd"/>
      <w:r w:rsidRPr="009B7F93">
        <w:rPr>
          <w:rFonts w:ascii="Book Antiqua" w:eastAsia="Calibri" w:hAnsi="Book Antiqua"/>
          <w:sz w:val="24"/>
        </w:rPr>
        <w:t xml:space="preserve"> N, </w:t>
      </w:r>
      <w:proofErr w:type="spellStart"/>
      <w:r w:rsidRPr="009B7F93">
        <w:rPr>
          <w:rFonts w:ascii="Book Antiqua" w:eastAsia="Calibri" w:hAnsi="Book Antiqua"/>
          <w:sz w:val="24"/>
        </w:rPr>
        <w:t>Zygun</w:t>
      </w:r>
      <w:proofErr w:type="spellEnd"/>
      <w:r w:rsidRPr="009B7F93">
        <w:rPr>
          <w:rFonts w:ascii="Book Antiqua" w:eastAsia="Calibri" w:hAnsi="Book Antiqua"/>
          <w:sz w:val="24"/>
        </w:rPr>
        <w:t xml:space="preserve"> DA, Ball CG, Kirkpatrick AW, </w:t>
      </w:r>
      <w:proofErr w:type="spellStart"/>
      <w:r w:rsidRPr="009B7F93">
        <w:rPr>
          <w:rFonts w:ascii="Book Antiqua" w:eastAsia="Calibri" w:hAnsi="Book Antiqua"/>
          <w:sz w:val="24"/>
        </w:rPr>
        <w:t>Faris</w:t>
      </w:r>
      <w:proofErr w:type="spellEnd"/>
      <w:r w:rsidRPr="009B7F93">
        <w:rPr>
          <w:rFonts w:ascii="Book Antiqua" w:eastAsia="Calibri" w:hAnsi="Book Antiqua"/>
          <w:sz w:val="24"/>
        </w:rPr>
        <w:t xml:space="preserve"> PD, </w:t>
      </w:r>
      <w:proofErr w:type="spellStart"/>
      <w:r w:rsidRPr="009B7F93">
        <w:rPr>
          <w:rFonts w:ascii="Book Antiqua" w:eastAsia="Calibri" w:hAnsi="Book Antiqua"/>
          <w:sz w:val="24"/>
        </w:rPr>
        <w:t>Brohi</w:t>
      </w:r>
      <w:proofErr w:type="spellEnd"/>
      <w:r w:rsidRPr="009B7F93">
        <w:rPr>
          <w:rFonts w:ascii="Book Antiqua" w:eastAsia="Calibri" w:hAnsi="Book Antiqua"/>
          <w:sz w:val="24"/>
        </w:rPr>
        <w:t xml:space="preserve"> K, </w:t>
      </w:r>
      <w:proofErr w:type="spellStart"/>
      <w:r w:rsidRPr="009B7F93">
        <w:rPr>
          <w:rFonts w:ascii="Book Antiqua" w:eastAsia="Calibri" w:hAnsi="Book Antiqua"/>
          <w:sz w:val="24"/>
        </w:rPr>
        <w:t>D'Amours</w:t>
      </w:r>
      <w:proofErr w:type="spellEnd"/>
      <w:r w:rsidRPr="009B7F93">
        <w:rPr>
          <w:rFonts w:ascii="Book Antiqua" w:eastAsia="Calibri" w:hAnsi="Book Antiqua"/>
          <w:sz w:val="24"/>
        </w:rPr>
        <w:t xml:space="preserve"> S, Fabian TC, </w:t>
      </w:r>
      <w:proofErr w:type="spellStart"/>
      <w:r w:rsidRPr="009B7F93">
        <w:rPr>
          <w:rFonts w:ascii="Book Antiqua" w:eastAsia="Calibri" w:hAnsi="Book Antiqua"/>
          <w:sz w:val="24"/>
        </w:rPr>
        <w:t>Inaba</w:t>
      </w:r>
      <w:proofErr w:type="spellEnd"/>
      <w:r w:rsidRPr="009B7F93">
        <w:rPr>
          <w:rFonts w:ascii="Book Antiqua" w:eastAsia="Calibri" w:hAnsi="Book Antiqua"/>
          <w:sz w:val="24"/>
        </w:rPr>
        <w:t xml:space="preserve"> K, </w:t>
      </w:r>
      <w:proofErr w:type="spellStart"/>
      <w:r w:rsidRPr="009B7F93">
        <w:rPr>
          <w:rFonts w:ascii="Book Antiqua" w:eastAsia="Calibri" w:hAnsi="Book Antiqua"/>
          <w:sz w:val="24"/>
        </w:rPr>
        <w:t>Leppäniemi</w:t>
      </w:r>
      <w:proofErr w:type="spellEnd"/>
      <w:r w:rsidRPr="009B7F93">
        <w:rPr>
          <w:rFonts w:ascii="Book Antiqua" w:eastAsia="Calibri" w:hAnsi="Book Antiqua"/>
          <w:sz w:val="24"/>
        </w:rPr>
        <w:t xml:space="preserve"> AK, Moore EE, </w:t>
      </w:r>
      <w:proofErr w:type="spellStart"/>
      <w:r w:rsidRPr="009B7F93">
        <w:rPr>
          <w:rFonts w:ascii="Book Antiqua" w:eastAsia="Calibri" w:hAnsi="Book Antiqua"/>
          <w:sz w:val="24"/>
        </w:rPr>
        <w:t>Navsaria</w:t>
      </w:r>
      <w:proofErr w:type="spellEnd"/>
      <w:r w:rsidRPr="009B7F93">
        <w:rPr>
          <w:rFonts w:ascii="Book Antiqua" w:eastAsia="Calibri" w:hAnsi="Book Antiqua"/>
          <w:sz w:val="24"/>
        </w:rPr>
        <w:t xml:space="preserve"> PH, Nicol AJ, Parry N, </w:t>
      </w:r>
      <w:proofErr w:type="spellStart"/>
      <w:r w:rsidRPr="009B7F93">
        <w:rPr>
          <w:rFonts w:ascii="Book Antiqua" w:eastAsia="Calibri" w:hAnsi="Book Antiqua"/>
          <w:sz w:val="24"/>
        </w:rPr>
        <w:t>Stelfox</w:t>
      </w:r>
      <w:proofErr w:type="spellEnd"/>
      <w:r w:rsidRPr="009B7F93">
        <w:rPr>
          <w:rFonts w:ascii="Book Antiqua" w:eastAsia="Calibri" w:hAnsi="Book Antiqua"/>
          <w:sz w:val="24"/>
        </w:rPr>
        <w:t xml:space="preserve"> HT. Indications for Use of Damage Control Surgery in </w:t>
      </w:r>
      <w:r w:rsidRPr="009B7F93">
        <w:rPr>
          <w:rFonts w:ascii="Book Antiqua" w:eastAsia="Calibri" w:hAnsi="Book Antiqua"/>
          <w:sz w:val="24"/>
        </w:rPr>
        <w:lastRenderedPageBreak/>
        <w:t>Civilian Trauma Patients: A Content Analysis and Expert Appropriateness Rating Study. </w:t>
      </w:r>
      <w:r w:rsidRPr="009B7F93">
        <w:rPr>
          <w:rFonts w:ascii="Book Antiqua" w:eastAsia="Calibri" w:hAnsi="Book Antiqua"/>
          <w:i/>
          <w:iCs/>
          <w:sz w:val="24"/>
        </w:rPr>
        <w:t xml:space="preserve">Ann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2016; </w:t>
      </w:r>
      <w:r w:rsidRPr="009B7F93">
        <w:rPr>
          <w:rFonts w:ascii="Book Antiqua" w:eastAsia="Calibri" w:hAnsi="Book Antiqua"/>
          <w:b/>
          <w:bCs/>
          <w:sz w:val="24"/>
        </w:rPr>
        <w:t>263</w:t>
      </w:r>
      <w:r w:rsidRPr="009B7F93">
        <w:rPr>
          <w:rFonts w:ascii="Book Antiqua" w:eastAsia="Calibri" w:hAnsi="Book Antiqua"/>
          <w:sz w:val="24"/>
        </w:rPr>
        <w:t>: 1018-1027 [PMID: 26445471 DOI: 10.1097/SLA.0000000000001347]</w:t>
      </w:r>
    </w:p>
    <w:p w14:paraId="5ED9194F"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Kao LS</w:t>
      </w:r>
      <w:r w:rsidRPr="009B7F93">
        <w:rPr>
          <w:rFonts w:ascii="Book Antiqua" w:eastAsia="Calibri" w:hAnsi="Book Antiqua"/>
          <w:sz w:val="24"/>
        </w:rPr>
        <w:t xml:space="preserve">, Bulger EM, Parks DL, Byrd GF, </w:t>
      </w:r>
      <w:proofErr w:type="spellStart"/>
      <w:r w:rsidRPr="009B7F93">
        <w:rPr>
          <w:rFonts w:ascii="Book Antiqua" w:eastAsia="Calibri" w:hAnsi="Book Antiqua"/>
          <w:sz w:val="24"/>
        </w:rPr>
        <w:t>Jurkovich</w:t>
      </w:r>
      <w:proofErr w:type="spellEnd"/>
      <w:r w:rsidRPr="009B7F93">
        <w:rPr>
          <w:rFonts w:ascii="Book Antiqua" w:eastAsia="Calibri" w:hAnsi="Book Antiqua"/>
          <w:sz w:val="24"/>
        </w:rPr>
        <w:t xml:space="preserve"> GJ. Predictors of morbidity after traumatic pancreatic injury. </w:t>
      </w:r>
      <w:r w:rsidRPr="009B7F93">
        <w:rPr>
          <w:rFonts w:ascii="Book Antiqua" w:eastAsia="Calibri" w:hAnsi="Book Antiqua"/>
          <w:i/>
          <w:iCs/>
          <w:sz w:val="24"/>
        </w:rPr>
        <w:t>J Trauma</w:t>
      </w:r>
      <w:r w:rsidRPr="009B7F93">
        <w:rPr>
          <w:rFonts w:ascii="Book Antiqua" w:eastAsia="Calibri" w:hAnsi="Book Antiqua"/>
          <w:sz w:val="24"/>
        </w:rPr>
        <w:t> 2003; </w:t>
      </w:r>
      <w:r w:rsidRPr="009B7F93">
        <w:rPr>
          <w:rFonts w:ascii="Book Antiqua" w:eastAsia="Calibri" w:hAnsi="Book Antiqua"/>
          <w:b/>
          <w:bCs/>
          <w:sz w:val="24"/>
        </w:rPr>
        <w:t>55</w:t>
      </w:r>
      <w:r w:rsidRPr="009B7F93">
        <w:rPr>
          <w:rFonts w:ascii="Book Antiqua" w:eastAsia="Calibri" w:hAnsi="Book Antiqua"/>
          <w:sz w:val="24"/>
        </w:rPr>
        <w:t>: 898-905 [PMID: 14608163 DOI: 10.1097/01.TA.0000090755.07769.4C]</w:t>
      </w:r>
    </w:p>
    <w:p w14:paraId="49ACE54F"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Hwang SY</w:t>
      </w:r>
      <w:r w:rsidRPr="009B7F93">
        <w:rPr>
          <w:rFonts w:ascii="Book Antiqua" w:eastAsia="Calibri" w:hAnsi="Book Antiqua"/>
          <w:sz w:val="24"/>
        </w:rPr>
        <w:t>, Choi YC. Prognostic determinants in patients with traumatic pancreatic injuries. </w:t>
      </w:r>
      <w:r w:rsidRPr="009B7F93">
        <w:rPr>
          <w:rFonts w:ascii="Book Antiqua" w:eastAsia="Calibri" w:hAnsi="Book Antiqua"/>
          <w:i/>
          <w:iCs/>
          <w:sz w:val="24"/>
        </w:rPr>
        <w:t xml:space="preserve">J Korean Med </w:t>
      </w:r>
      <w:proofErr w:type="spellStart"/>
      <w:r w:rsidRPr="009B7F93">
        <w:rPr>
          <w:rFonts w:ascii="Book Antiqua" w:eastAsia="Calibri" w:hAnsi="Book Antiqua"/>
          <w:i/>
          <w:iCs/>
          <w:sz w:val="24"/>
        </w:rPr>
        <w:t>Sci</w:t>
      </w:r>
      <w:proofErr w:type="spellEnd"/>
      <w:r w:rsidRPr="009B7F93">
        <w:rPr>
          <w:rFonts w:ascii="Book Antiqua" w:eastAsia="Calibri" w:hAnsi="Book Antiqua"/>
          <w:sz w:val="24"/>
        </w:rPr>
        <w:t> 2008; </w:t>
      </w:r>
      <w:r w:rsidRPr="009B7F93">
        <w:rPr>
          <w:rFonts w:ascii="Book Antiqua" w:eastAsia="Calibri" w:hAnsi="Book Antiqua"/>
          <w:b/>
          <w:bCs/>
          <w:sz w:val="24"/>
        </w:rPr>
        <w:t>23</w:t>
      </w:r>
      <w:r w:rsidRPr="009B7F93">
        <w:rPr>
          <w:rFonts w:ascii="Book Antiqua" w:eastAsia="Calibri" w:hAnsi="Book Antiqua"/>
          <w:sz w:val="24"/>
        </w:rPr>
        <w:t>: 126-130 [PMID: 18303212 DOI: 10.3346/jkms.2008.23.1.126]</w:t>
      </w:r>
    </w:p>
    <w:p w14:paraId="08E5D9F9"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Recinos</w:t>
      </w:r>
      <w:proofErr w:type="spellEnd"/>
      <w:r w:rsidRPr="009B7F93">
        <w:rPr>
          <w:rFonts w:ascii="Book Antiqua" w:eastAsia="Calibri" w:hAnsi="Book Antiqua"/>
          <w:b/>
          <w:bCs/>
          <w:sz w:val="24"/>
        </w:rPr>
        <w:t xml:space="preserve"> G</w:t>
      </w:r>
      <w:r w:rsidRPr="009B7F93">
        <w:rPr>
          <w:rFonts w:ascii="Book Antiqua" w:eastAsia="Calibri" w:hAnsi="Book Antiqua"/>
          <w:sz w:val="24"/>
        </w:rPr>
        <w:t xml:space="preserve">, </w:t>
      </w:r>
      <w:proofErr w:type="spellStart"/>
      <w:r w:rsidRPr="009B7F93">
        <w:rPr>
          <w:rFonts w:ascii="Book Antiqua" w:eastAsia="Calibri" w:hAnsi="Book Antiqua"/>
          <w:sz w:val="24"/>
        </w:rPr>
        <w:t>DuBose</w:t>
      </w:r>
      <w:proofErr w:type="spellEnd"/>
      <w:r w:rsidRPr="009B7F93">
        <w:rPr>
          <w:rFonts w:ascii="Book Antiqua" w:eastAsia="Calibri" w:hAnsi="Book Antiqua"/>
          <w:sz w:val="24"/>
        </w:rPr>
        <w:t xml:space="preserve"> JJ, Teixeira PG, </w:t>
      </w:r>
      <w:proofErr w:type="spellStart"/>
      <w:r w:rsidRPr="009B7F93">
        <w:rPr>
          <w:rFonts w:ascii="Book Antiqua" w:eastAsia="Calibri" w:hAnsi="Book Antiqua"/>
          <w:sz w:val="24"/>
        </w:rPr>
        <w:t>Inaba</w:t>
      </w:r>
      <w:proofErr w:type="spellEnd"/>
      <w:r w:rsidRPr="009B7F93">
        <w:rPr>
          <w:rFonts w:ascii="Book Antiqua" w:eastAsia="Calibri" w:hAnsi="Book Antiqua"/>
          <w:sz w:val="24"/>
        </w:rPr>
        <w:t xml:space="preserve"> K, </w:t>
      </w:r>
      <w:proofErr w:type="spellStart"/>
      <w:r w:rsidRPr="009B7F93">
        <w:rPr>
          <w:rFonts w:ascii="Book Antiqua" w:eastAsia="Calibri" w:hAnsi="Book Antiqua"/>
          <w:sz w:val="24"/>
        </w:rPr>
        <w:t>Demetriades</w:t>
      </w:r>
      <w:proofErr w:type="spellEnd"/>
      <w:r w:rsidRPr="009B7F93">
        <w:rPr>
          <w:rFonts w:ascii="Book Antiqua" w:eastAsia="Calibri" w:hAnsi="Book Antiqua"/>
          <w:sz w:val="24"/>
        </w:rPr>
        <w:t xml:space="preserve"> D. Local complications following pancreatic trauma. </w:t>
      </w:r>
      <w:r w:rsidRPr="009B7F93">
        <w:rPr>
          <w:rFonts w:ascii="Book Antiqua" w:eastAsia="Calibri" w:hAnsi="Book Antiqua"/>
          <w:i/>
          <w:iCs/>
          <w:sz w:val="24"/>
        </w:rPr>
        <w:t>Injury</w:t>
      </w:r>
      <w:r w:rsidRPr="009B7F93">
        <w:rPr>
          <w:rFonts w:ascii="Book Antiqua" w:eastAsia="Calibri" w:hAnsi="Book Antiqua"/>
          <w:sz w:val="24"/>
        </w:rPr>
        <w:t> 2009; </w:t>
      </w:r>
      <w:r w:rsidRPr="009B7F93">
        <w:rPr>
          <w:rFonts w:ascii="Book Antiqua" w:eastAsia="Calibri" w:hAnsi="Book Antiqua"/>
          <w:b/>
          <w:bCs/>
          <w:sz w:val="24"/>
        </w:rPr>
        <w:t>40</w:t>
      </w:r>
      <w:r w:rsidRPr="009B7F93">
        <w:rPr>
          <w:rFonts w:ascii="Book Antiqua" w:eastAsia="Calibri" w:hAnsi="Book Antiqua"/>
          <w:sz w:val="24"/>
        </w:rPr>
        <w:t>: 516-520 [PMID: 19111300 DOI: 10.1016/j.injury.2008.06.026]</w:t>
      </w:r>
    </w:p>
    <w:p w14:paraId="74E7E9DD"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Seamon</w:t>
      </w:r>
      <w:proofErr w:type="spellEnd"/>
      <w:r w:rsidRPr="009B7F93">
        <w:rPr>
          <w:rFonts w:ascii="Book Antiqua" w:eastAsia="Calibri" w:hAnsi="Book Antiqua"/>
          <w:b/>
          <w:bCs/>
          <w:sz w:val="24"/>
        </w:rPr>
        <w:t xml:space="preserve"> MJ</w:t>
      </w:r>
      <w:r w:rsidRPr="009B7F93">
        <w:rPr>
          <w:rFonts w:ascii="Book Antiqua" w:eastAsia="Calibri" w:hAnsi="Book Antiqua"/>
          <w:sz w:val="24"/>
        </w:rPr>
        <w:t xml:space="preserve">, Kim PK, </w:t>
      </w:r>
      <w:proofErr w:type="spellStart"/>
      <w:r w:rsidRPr="009B7F93">
        <w:rPr>
          <w:rFonts w:ascii="Book Antiqua" w:eastAsia="Calibri" w:hAnsi="Book Antiqua"/>
          <w:sz w:val="24"/>
        </w:rPr>
        <w:t>Stawicki</w:t>
      </w:r>
      <w:proofErr w:type="spellEnd"/>
      <w:r w:rsidRPr="009B7F93">
        <w:rPr>
          <w:rFonts w:ascii="Book Antiqua" w:eastAsia="Calibri" w:hAnsi="Book Antiqua"/>
          <w:sz w:val="24"/>
        </w:rPr>
        <w:t xml:space="preserve"> SP, </w:t>
      </w:r>
      <w:proofErr w:type="spellStart"/>
      <w:r w:rsidRPr="009B7F93">
        <w:rPr>
          <w:rFonts w:ascii="Book Antiqua" w:eastAsia="Calibri" w:hAnsi="Book Antiqua"/>
          <w:sz w:val="24"/>
        </w:rPr>
        <w:t>Dabrowski</w:t>
      </w:r>
      <w:proofErr w:type="spellEnd"/>
      <w:r w:rsidRPr="009B7F93">
        <w:rPr>
          <w:rFonts w:ascii="Book Antiqua" w:eastAsia="Calibri" w:hAnsi="Book Antiqua"/>
          <w:sz w:val="24"/>
        </w:rPr>
        <w:t xml:space="preserve"> GP, Goldberg AJ, Reilly PM, Schwab CW. Pancreatic injury in damage control laparotomies: Is pancreatic resection safe during the initial laparotomy? </w:t>
      </w:r>
      <w:r w:rsidRPr="009B7F93">
        <w:rPr>
          <w:rFonts w:ascii="Book Antiqua" w:eastAsia="Calibri" w:hAnsi="Book Antiqua"/>
          <w:i/>
          <w:iCs/>
          <w:sz w:val="24"/>
        </w:rPr>
        <w:t>Injury</w:t>
      </w:r>
      <w:r w:rsidRPr="009B7F93">
        <w:rPr>
          <w:rFonts w:ascii="Book Antiqua" w:eastAsia="Calibri" w:hAnsi="Book Antiqua"/>
          <w:sz w:val="24"/>
        </w:rPr>
        <w:t> 2009; </w:t>
      </w:r>
      <w:r w:rsidRPr="009B7F93">
        <w:rPr>
          <w:rFonts w:ascii="Book Antiqua" w:eastAsia="Calibri" w:hAnsi="Book Antiqua"/>
          <w:b/>
          <w:bCs/>
          <w:sz w:val="24"/>
        </w:rPr>
        <w:t>40</w:t>
      </w:r>
      <w:r w:rsidRPr="009B7F93">
        <w:rPr>
          <w:rFonts w:ascii="Book Antiqua" w:eastAsia="Calibri" w:hAnsi="Book Antiqua"/>
          <w:sz w:val="24"/>
        </w:rPr>
        <w:t>: 61-65 [PMID: 19054513 DOI: 10.1016/j.injury.2008.08.010]</w:t>
      </w:r>
    </w:p>
    <w:p w14:paraId="0003BD46" w14:textId="77777777" w:rsidR="00B17299" w:rsidRPr="009B7F93" w:rsidRDefault="00B17299" w:rsidP="00B17299">
      <w:pPr>
        <w:pStyle w:val="ListParagraph"/>
        <w:numPr>
          <w:ilvl w:val="0"/>
          <w:numId w:val="15"/>
        </w:numPr>
        <w:spacing w:after="0" w:line="360" w:lineRule="auto"/>
        <w:ind w:left="425" w:hanging="425"/>
        <w:jc w:val="both"/>
        <w:rPr>
          <w:rFonts w:ascii="Book Antiqua" w:eastAsia="Calibri" w:hAnsi="Book Antiqua"/>
          <w:sz w:val="24"/>
        </w:rPr>
      </w:pPr>
      <w:r w:rsidRPr="009B7F93">
        <w:rPr>
          <w:rFonts w:ascii="Book Antiqua" w:eastAsia="Calibri" w:hAnsi="Book Antiqua"/>
          <w:b/>
          <w:bCs/>
          <w:sz w:val="24"/>
        </w:rPr>
        <w:t>Lee MK</w:t>
      </w:r>
      <w:r w:rsidRPr="009B7F93">
        <w:rPr>
          <w:rFonts w:ascii="Book Antiqua" w:eastAsia="Calibri" w:hAnsi="Book Antiqua"/>
          <w:sz w:val="24"/>
        </w:rPr>
        <w:t xml:space="preserve">, Lewis RS, Strasberg SM, Hall BL, </w:t>
      </w:r>
      <w:proofErr w:type="spellStart"/>
      <w:r w:rsidRPr="009B7F93">
        <w:rPr>
          <w:rFonts w:ascii="Book Antiqua" w:eastAsia="Calibri" w:hAnsi="Book Antiqua"/>
          <w:sz w:val="24"/>
        </w:rPr>
        <w:t>Allendorf</w:t>
      </w:r>
      <w:proofErr w:type="spellEnd"/>
      <w:r w:rsidRPr="009B7F93">
        <w:rPr>
          <w:rFonts w:ascii="Book Antiqua" w:eastAsia="Calibri" w:hAnsi="Book Antiqua"/>
          <w:sz w:val="24"/>
        </w:rPr>
        <w:t xml:space="preserve"> JD, </w:t>
      </w:r>
      <w:proofErr w:type="spellStart"/>
      <w:r w:rsidRPr="009B7F93">
        <w:rPr>
          <w:rFonts w:ascii="Book Antiqua" w:eastAsia="Calibri" w:hAnsi="Book Antiqua"/>
          <w:sz w:val="24"/>
        </w:rPr>
        <w:t>Beane</w:t>
      </w:r>
      <w:proofErr w:type="spellEnd"/>
      <w:r w:rsidRPr="009B7F93">
        <w:rPr>
          <w:rFonts w:ascii="Book Antiqua" w:eastAsia="Calibri" w:hAnsi="Book Antiqua"/>
          <w:sz w:val="24"/>
        </w:rPr>
        <w:t xml:space="preserve"> JD, Behrman SW, </w:t>
      </w:r>
      <w:proofErr w:type="spellStart"/>
      <w:r w:rsidRPr="009B7F93">
        <w:rPr>
          <w:rFonts w:ascii="Book Antiqua" w:eastAsia="Calibri" w:hAnsi="Book Antiqua"/>
          <w:sz w:val="24"/>
        </w:rPr>
        <w:t>Callery</w:t>
      </w:r>
      <w:proofErr w:type="spellEnd"/>
      <w:r w:rsidRPr="009B7F93">
        <w:rPr>
          <w:rFonts w:ascii="Book Antiqua" w:eastAsia="Calibri" w:hAnsi="Book Antiqua"/>
          <w:sz w:val="24"/>
        </w:rPr>
        <w:t xml:space="preserve"> MP, </w:t>
      </w:r>
      <w:proofErr w:type="spellStart"/>
      <w:r w:rsidRPr="009B7F93">
        <w:rPr>
          <w:rFonts w:ascii="Book Antiqua" w:eastAsia="Calibri" w:hAnsi="Book Antiqua"/>
          <w:sz w:val="24"/>
        </w:rPr>
        <w:t>Christein</w:t>
      </w:r>
      <w:proofErr w:type="spellEnd"/>
      <w:r w:rsidRPr="009B7F93">
        <w:rPr>
          <w:rFonts w:ascii="Book Antiqua" w:eastAsia="Calibri" w:hAnsi="Book Antiqua"/>
          <w:sz w:val="24"/>
        </w:rPr>
        <w:t xml:space="preserve"> JD, </w:t>
      </w:r>
      <w:proofErr w:type="spellStart"/>
      <w:r w:rsidRPr="009B7F93">
        <w:rPr>
          <w:rFonts w:ascii="Book Antiqua" w:eastAsia="Calibri" w:hAnsi="Book Antiqua"/>
          <w:sz w:val="24"/>
        </w:rPr>
        <w:t>Drebin</w:t>
      </w:r>
      <w:proofErr w:type="spellEnd"/>
      <w:r w:rsidRPr="009B7F93">
        <w:rPr>
          <w:rFonts w:ascii="Book Antiqua" w:eastAsia="Calibri" w:hAnsi="Book Antiqua"/>
          <w:sz w:val="24"/>
        </w:rPr>
        <w:t xml:space="preserve"> JA, </w:t>
      </w:r>
      <w:proofErr w:type="spellStart"/>
      <w:r w:rsidRPr="009B7F93">
        <w:rPr>
          <w:rFonts w:ascii="Book Antiqua" w:eastAsia="Calibri" w:hAnsi="Book Antiqua"/>
          <w:sz w:val="24"/>
        </w:rPr>
        <w:t>Epelboym</w:t>
      </w:r>
      <w:proofErr w:type="spellEnd"/>
      <w:r w:rsidRPr="009B7F93">
        <w:rPr>
          <w:rFonts w:ascii="Book Antiqua" w:eastAsia="Calibri" w:hAnsi="Book Antiqua"/>
          <w:sz w:val="24"/>
        </w:rPr>
        <w:t xml:space="preserve"> I, He J, Pitt HA, Winslow E, Wolfgang C, Vollmer CM. Defining the post-operative morbidity index for distal pancreatectomy. </w:t>
      </w:r>
      <w:r w:rsidRPr="009B7F93">
        <w:rPr>
          <w:rFonts w:ascii="Book Antiqua" w:eastAsia="Calibri" w:hAnsi="Book Antiqua"/>
          <w:i/>
          <w:iCs/>
          <w:sz w:val="24"/>
        </w:rPr>
        <w:t xml:space="preserve">HPB </w:t>
      </w:r>
      <w:r w:rsidRPr="001B0126">
        <w:rPr>
          <w:rFonts w:ascii="Book Antiqua" w:eastAsia="Calibri" w:hAnsi="Book Antiqua"/>
          <w:iCs/>
          <w:sz w:val="24"/>
        </w:rPr>
        <w:t>(Oxford)</w:t>
      </w:r>
      <w:r w:rsidRPr="009B7F93">
        <w:rPr>
          <w:rFonts w:ascii="Book Antiqua" w:eastAsia="Calibri" w:hAnsi="Book Antiqua"/>
          <w:sz w:val="24"/>
        </w:rPr>
        <w:t> 2014; </w:t>
      </w:r>
      <w:r w:rsidRPr="009B7F93">
        <w:rPr>
          <w:rFonts w:ascii="Book Antiqua" w:eastAsia="Calibri" w:hAnsi="Book Antiqua"/>
          <w:b/>
          <w:bCs/>
          <w:sz w:val="24"/>
        </w:rPr>
        <w:t>16</w:t>
      </w:r>
      <w:r w:rsidRPr="009B7F93">
        <w:rPr>
          <w:rFonts w:ascii="Book Antiqua" w:eastAsia="Calibri" w:hAnsi="Book Antiqua"/>
          <w:sz w:val="24"/>
        </w:rPr>
        <w:t>: 915-923 [PMID: 24931404 DOI: 10.1111/hpb.12293]</w:t>
      </w:r>
    </w:p>
    <w:p w14:paraId="2A80CED1" w14:textId="77777777" w:rsidR="00B17299" w:rsidRPr="001B0126" w:rsidRDefault="00B17299" w:rsidP="00B17299">
      <w:pPr>
        <w:pStyle w:val="ListParagraph"/>
        <w:numPr>
          <w:ilvl w:val="0"/>
          <w:numId w:val="15"/>
        </w:numPr>
        <w:spacing w:after="0" w:line="360" w:lineRule="auto"/>
        <w:ind w:left="425" w:hanging="425"/>
        <w:jc w:val="both"/>
        <w:rPr>
          <w:rFonts w:ascii="Book Antiqua" w:eastAsia="Calibri" w:hAnsi="Book Antiqua"/>
          <w:sz w:val="24"/>
        </w:rPr>
      </w:pPr>
      <w:proofErr w:type="spellStart"/>
      <w:r w:rsidRPr="009B7F93">
        <w:rPr>
          <w:rFonts w:ascii="Book Antiqua" w:eastAsia="Calibri" w:hAnsi="Book Antiqua"/>
          <w:b/>
          <w:bCs/>
          <w:sz w:val="24"/>
        </w:rPr>
        <w:t>Slankamenac</w:t>
      </w:r>
      <w:proofErr w:type="spellEnd"/>
      <w:r w:rsidRPr="009B7F93">
        <w:rPr>
          <w:rFonts w:ascii="Book Antiqua" w:eastAsia="Calibri" w:hAnsi="Book Antiqua"/>
          <w:b/>
          <w:bCs/>
          <w:sz w:val="24"/>
        </w:rPr>
        <w:t xml:space="preserve"> K</w:t>
      </w:r>
      <w:r w:rsidRPr="009B7F93">
        <w:rPr>
          <w:rFonts w:ascii="Book Antiqua" w:eastAsia="Calibri" w:hAnsi="Book Antiqua"/>
          <w:sz w:val="24"/>
        </w:rPr>
        <w:t xml:space="preserve">, </w:t>
      </w:r>
      <w:proofErr w:type="spellStart"/>
      <w:r w:rsidRPr="009B7F93">
        <w:rPr>
          <w:rFonts w:ascii="Book Antiqua" w:eastAsia="Calibri" w:hAnsi="Book Antiqua"/>
          <w:sz w:val="24"/>
        </w:rPr>
        <w:t>Nederlof</w:t>
      </w:r>
      <w:proofErr w:type="spellEnd"/>
      <w:r w:rsidRPr="009B7F93">
        <w:rPr>
          <w:rFonts w:ascii="Book Antiqua" w:eastAsia="Calibri" w:hAnsi="Book Antiqua"/>
          <w:sz w:val="24"/>
        </w:rPr>
        <w:t xml:space="preserve"> N, </w:t>
      </w:r>
      <w:proofErr w:type="spellStart"/>
      <w:r w:rsidRPr="009B7F93">
        <w:rPr>
          <w:rFonts w:ascii="Book Antiqua" w:eastAsia="Calibri" w:hAnsi="Book Antiqua"/>
          <w:sz w:val="24"/>
        </w:rPr>
        <w:t>Pessaux</w:t>
      </w:r>
      <w:proofErr w:type="spellEnd"/>
      <w:r w:rsidRPr="009B7F93">
        <w:rPr>
          <w:rFonts w:ascii="Book Antiqua" w:eastAsia="Calibri" w:hAnsi="Book Antiqua"/>
          <w:sz w:val="24"/>
        </w:rPr>
        <w:t xml:space="preserve"> P, de </w:t>
      </w:r>
      <w:proofErr w:type="spellStart"/>
      <w:r w:rsidRPr="009B7F93">
        <w:rPr>
          <w:rFonts w:ascii="Book Antiqua" w:eastAsia="Calibri" w:hAnsi="Book Antiqua"/>
          <w:sz w:val="24"/>
        </w:rPr>
        <w:t>Jonge</w:t>
      </w:r>
      <w:proofErr w:type="spellEnd"/>
      <w:r w:rsidRPr="009B7F93">
        <w:rPr>
          <w:rFonts w:ascii="Book Antiqua" w:eastAsia="Calibri" w:hAnsi="Book Antiqua"/>
          <w:sz w:val="24"/>
        </w:rPr>
        <w:t xml:space="preserve"> J, </w:t>
      </w:r>
      <w:proofErr w:type="spellStart"/>
      <w:r w:rsidRPr="009B7F93">
        <w:rPr>
          <w:rFonts w:ascii="Book Antiqua" w:eastAsia="Calibri" w:hAnsi="Book Antiqua"/>
          <w:sz w:val="24"/>
        </w:rPr>
        <w:t>Wijnhoven</w:t>
      </w:r>
      <w:proofErr w:type="spellEnd"/>
      <w:r w:rsidRPr="009B7F93">
        <w:rPr>
          <w:rFonts w:ascii="Book Antiqua" w:eastAsia="Calibri" w:hAnsi="Book Antiqua"/>
          <w:sz w:val="24"/>
        </w:rPr>
        <w:t xml:space="preserve"> BP, </w:t>
      </w:r>
      <w:proofErr w:type="spellStart"/>
      <w:r w:rsidRPr="009B7F93">
        <w:rPr>
          <w:rFonts w:ascii="Book Antiqua" w:eastAsia="Calibri" w:hAnsi="Book Antiqua"/>
          <w:sz w:val="24"/>
        </w:rPr>
        <w:t>Breitenstein</w:t>
      </w:r>
      <w:proofErr w:type="spellEnd"/>
      <w:r w:rsidRPr="009B7F93">
        <w:rPr>
          <w:rFonts w:ascii="Book Antiqua" w:eastAsia="Calibri" w:hAnsi="Book Antiqua"/>
          <w:sz w:val="24"/>
        </w:rPr>
        <w:t xml:space="preserve"> S, </w:t>
      </w:r>
      <w:proofErr w:type="spellStart"/>
      <w:r w:rsidRPr="009B7F93">
        <w:rPr>
          <w:rFonts w:ascii="Book Antiqua" w:eastAsia="Calibri" w:hAnsi="Book Antiqua"/>
          <w:sz w:val="24"/>
        </w:rPr>
        <w:t>Oberkofler</w:t>
      </w:r>
      <w:proofErr w:type="spellEnd"/>
      <w:r w:rsidRPr="009B7F93">
        <w:rPr>
          <w:rFonts w:ascii="Book Antiqua" w:eastAsia="Calibri" w:hAnsi="Book Antiqua"/>
          <w:sz w:val="24"/>
        </w:rPr>
        <w:t xml:space="preserve"> CE, Graf R, </w:t>
      </w:r>
      <w:proofErr w:type="spellStart"/>
      <w:r w:rsidRPr="009B7F93">
        <w:rPr>
          <w:rFonts w:ascii="Book Antiqua" w:eastAsia="Calibri" w:hAnsi="Book Antiqua"/>
          <w:sz w:val="24"/>
        </w:rPr>
        <w:t>Puhan</w:t>
      </w:r>
      <w:proofErr w:type="spellEnd"/>
      <w:r w:rsidRPr="009B7F93">
        <w:rPr>
          <w:rFonts w:ascii="Book Antiqua" w:eastAsia="Calibri" w:hAnsi="Book Antiqua"/>
          <w:sz w:val="24"/>
        </w:rPr>
        <w:t xml:space="preserve"> MA, </w:t>
      </w:r>
      <w:proofErr w:type="spellStart"/>
      <w:r w:rsidRPr="009B7F93">
        <w:rPr>
          <w:rFonts w:ascii="Book Antiqua" w:eastAsia="Calibri" w:hAnsi="Book Antiqua"/>
          <w:sz w:val="24"/>
        </w:rPr>
        <w:t>Clavien</w:t>
      </w:r>
      <w:proofErr w:type="spellEnd"/>
      <w:r w:rsidRPr="009B7F93">
        <w:rPr>
          <w:rFonts w:ascii="Book Antiqua" w:eastAsia="Calibri" w:hAnsi="Book Antiqua"/>
          <w:sz w:val="24"/>
        </w:rPr>
        <w:t xml:space="preserve"> PA. The comprehensive complication index: a novel and more sensitive endpoint for assessing outcome and reducing sample size in randomized controlled trials. </w:t>
      </w:r>
      <w:r w:rsidRPr="009B7F93">
        <w:rPr>
          <w:rFonts w:ascii="Book Antiqua" w:eastAsia="Calibri" w:hAnsi="Book Antiqua"/>
          <w:i/>
          <w:iCs/>
          <w:sz w:val="24"/>
        </w:rPr>
        <w:t xml:space="preserve">Ann </w:t>
      </w:r>
      <w:proofErr w:type="spellStart"/>
      <w:r w:rsidRPr="009B7F93">
        <w:rPr>
          <w:rFonts w:ascii="Book Antiqua" w:eastAsia="Calibri" w:hAnsi="Book Antiqua"/>
          <w:i/>
          <w:iCs/>
          <w:sz w:val="24"/>
        </w:rPr>
        <w:t>Surg</w:t>
      </w:r>
      <w:proofErr w:type="spellEnd"/>
      <w:r w:rsidRPr="009B7F93">
        <w:rPr>
          <w:rFonts w:ascii="Book Antiqua" w:eastAsia="Calibri" w:hAnsi="Book Antiqua"/>
          <w:sz w:val="24"/>
        </w:rPr>
        <w:t> 2014; </w:t>
      </w:r>
      <w:r w:rsidRPr="009B7F93">
        <w:rPr>
          <w:rFonts w:ascii="Book Antiqua" w:eastAsia="Calibri" w:hAnsi="Book Antiqua"/>
          <w:b/>
          <w:bCs/>
          <w:sz w:val="24"/>
        </w:rPr>
        <w:t>260</w:t>
      </w:r>
      <w:r w:rsidRPr="009B7F93">
        <w:rPr>
          <w:rFonts w:ascii="Book Antiqua" w:eastAsia="Calibri" w:hAnsi="Book Antiqua"/>
          <w:sz w:val="24"/>
        </w:rPr>
        <w:t>: 757-62; discussion 762-3 [PMID: 25379846 DOI: 10.1097/SLA.0000000000000948]</w:t>
      </w:r>
    </w:p>
    <w:p w14:paraId="67C0EA91" w14:textId="77777777" w:rsidR="00B17299" w:rsidRDefault="00B17299" w:rsidP="000B1011">
      <w:pPr>
        <w:spacing w:line="360" w:lineRule="auto"/>
        <w:jc w:val="both"/>
        <w:rPr>
          <w:rFonts w:ascii="Book Antiqua" w:hAnsi="Book Antiqua"/>
          <w:b/>
          <w:lang w:val="en-ZA" w:eastAsia="zh-CN"/>
        </w:rPr>
      </w:pPr>
    </w:p>
    <w:p w14:paraId="6EF3A619" w14:textId="6CD2CC1E" w:rsidR="00B17299" w:rsidRPr="00C52BCF" w:rsidRDefault="00B17299" w:rsidP="00B17299">
      <w:pPr>
        <w:snapToGrid w:val="0"/>
        <w:spacing w:line="360" w:lineRule="auto"/>
        <w:jc w:val="right"/>
        <w:rPr>
          <w:rFonts w:ascii="Book Antiqua" w:hAnsi="Book Antiqua"/>
          <w:b/>
          <w:color w:val="000000"/>
        </w:rPr>
      </w:pPr>
      <w:bookmarkStart w:id="94" w:name="OLE_LINK307"/>
      <w:bookmarkStart w:id="95" w:name="OLE_LINK308"/>
      <w:bookmarkStart w:id="96" w:name="OLE_LINK319"/>
      <w:bookmarkStart w:id="97" w:name="OLE_LINK338"/>
      <w:bookmarkStart w:id="98" w:name="OLE_LINK384"/>
      <w:bookmarkStart w:id="99" w:name="OLE_LINK370"/>
      <w:bookmarkStart w:id="100" w:name="OLE_LINK393"/>
      <w:bookmarkStart w:id="101" w:name="OLE_LINK429"/>
      <w:bookmarkStart w:id="102" w:name="OLE_LINK430"/>
      <w:bookmarkStart w:id="103" w:name="OLE_LINK444"/>
      <w:bookmarkStart w:id="104" w:name="OLE_LINK447"/>
      <w:bookmarkStart w:id="105" w:name="OLE_LINK479"/>
      <w:bookmarkStart w:id="106" w:name="OLE_LINK480"/>
      <w:bookmarkStart w:id="107" w:name="OLE_LINK502"/>
      <w:bookmarkStart w:id="108" w:name="OLE_LINK538"/>
      <w:bookmarkStart w:id="109" w:name="OLE_LINK554"/>
      <w:bookmarkStart w:id="110" w:name="OLE_LINK567"/>
      <w:bookmarkStart w:id="111" w:name="OLE_LINK595"/>
      <w:bookmarkStart w:id="112" w:name="OLE_LINK605"/>
      <w:bookmarkStart w:id="113" w:name="OLE_LINK623"/>
      <w:bookmarkStart w:id="114" w:name="OLE_LINK675"/>
      <w:bookmarkStart w:id="115" w:name="OLE_LINK690"/>
      <w:r w:rsidRPr="00C52BCF">
        <w:rPr>
          <w:rFonts w:ascii="Book Antiqua" w:hAnsi="Book Antiqua"/>
          <w:b/>
          <w:color w:val="000000"/>
        </w:rPr>
        <w:t>P-Reviewer:</w:t>
      </w:r>
      <w:r w:rsidRPr="00C52BCF">
        <w:rPr>
          <w:rFonts w:ascii="Book Antiqua" w:hAnsi="Book Antiqua"/>
          <w:color w:val="000000"/>
        </w:rPr>
        <w:t xml:space="preserve"> </w:t>
      </w:r>
      <w:proofErr w:type="spellStart"/>
      <w:r w:rsidRPr="00B17299">
        <w:rPr>
          <w:rFonts w:ascii="Book Antiqua" w:hAnsi="Book Antiqua"/>
          <w:color w:val="000000"/>
        </w:rPr>
        <w:t>Pavlidis</w:t>
      </w:r>
      <w:proofErr w:type="spellEnd"/>
      <w:r w:rsidRPr="00B17299">
        <w:rPr>
          <w:rFonts w:ascii="Book Antiqua" w:hAnsi="Book Antiqua" w:hint="eastAsia"/>
          <w:color w:val="000000"/>
        </w:rPr>
        <w:t xml:space="preserve"> TE, </w:t>
      </w:r>
      <w:r w:rsidRPr="00B17299">
        <w:rPr>
          <w:rFonts w:ascii="Book Antiqua" w:hAnsi="Book Antiqua"/>
          <w:color w:val="000000"/>
        </w:rPr>
        <w:t>Ribeiro</w:t>
      </w:r>
      <w:r w:rsidRPr="00B17299">
        <w:rPr>
          <w:rFonts w:ascii="Book Antiqua" w:hAnsi="Book Antiqua" w:hint="eastAsia"/>
          <w:color w:val="000000"/>
        </w:rPr>
        <w:t xml:space="preserve"> MAF</w:t>
      </w:r>
      <w:r>
        <w:rPr>
          <w:rFonts w:ascii="Verdana" w:hAnsi="Verdana" w:hint="eastAsia"/>
          <w:color w:val="000000"/>
          <w:sz w:val="17"/>
          <w:szCs w:val="17"/>
          <w:shd w:val="clear" w:color="auto" w:fill="FFFFFF"/>
          <w:lang w:eastAsia="zh-CN"/>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r w:rsidRPr="00C52BCF">
        <w:rPr>
          <w:rFonts w:ascii="Book Antiqua" w:hAnsi="Book Antiqua"/>
          <w:b/>
          <w:color w:val="000000"/>
        </w:rPr>
        <w:t>L-Editor: E-Editor:</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7B8F099A" w14:textId="1D3ACCAC" w:rsidR="00800802" w:rsidRPr="000B1011" w:rsidRDefault="00800802" w:rsidP="000B1011">
      <w:pPr>
        <w:spacing w:line="360" w:lineRule="auto"/>
        <w:jc w:val="both"/>
        <w:rPr>
          <w:rFonts w:ascii="Book Antiqua" w:hAnsi="Book Antiqua"/>
          <w:b/>
          <w:lang w:val="en-ZA"/>
        </w:rPr>
      </w:pPr>
      <w:r w:rsidRPr="000B1011">
        <w:rPr>
          <w:rFonts w:ascii="Book Antiqua" w:hAnsi="Book Antiqua"/>
          <w:b/>
          <w:lang w:val="en-ZA"/>
        </w:rPr>
        <w:br w:type="page"/>
      </w:r>
    </w:p>
    <w:p w14:paraId="60D2D298" w14:textId="06316DE3" w:rsidR="00C35BE5" w:rsidRPr="000B1011" w:rsidRDefault="00C35BE5" w:rsidP="000B1011">
      <w:pPr>
        <w:spacing w:line="360" w:lineRule="auto"/>
        <w:jc w:val="both"/>
        <w:rPr>
          <w:rFonts w:ascii="Book Antiqua" w:hAnsi="Book Antiqua"/>
          <w:lang w:val="en-ZA"/>
        </w:rPr>
      </w:pPr>
    </w:p>
    <w:p w14:paraId="1EF21C68" w14:textId="20BAF81E" w:rsidR="003B73F0" w:rsidRPr="000B1011" w:rsidRDefault="003B73F0" w:rsidP="000B1011">
      <w:pPr>
        <w:autoSpaceDE w:val="0"/>
        <w:autoSpaceDN w:val="0"/>
        <w:adjustRightInd w:val="0"/>
        <w:spacing w:line="360" w:lineRule="auto"/>
        <w:jc w:val="both"/>
        <w:rPr>
          <w:rFonts w:ascii="Book Antiqua" w:eastAsia="Calibri" w:hAnsi="Book Antiqua"/>
          <w:lang w:val="en-ZA"/>
        </w:rPr>
      </w:pPr>
      <w:r w:rsidRPr="000B1011">
        <w:rPr>
          <w:rFonts w:ascii="Book Antiqua" w:eastAsia="Calibri" w:hAnsi="Book Antiqua"/>
          <w:noProof/>
          <w:lang w:val="en-US"/>
        </w:rPr>
        <w:drawing>
          <wp:inline distT="0" distB="0" distL="0" distR="0" wp14:anchorId="6B79F185" wp14:editId="6E057F4F">
            <wp:extent cx="5742305" cy="2603982"/>
            <wp:effectExtent l="0" t="0" r="0" b="12700"/>
            <wp:docPr id="6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305" cy="2603982"/>
                    </a:xfrm>
                    <a:prstGeom prst="rect">
                      <a:avLst/>
                    </a:prstGeom>
                    <a:noFill/>
                    <a:ln>
                      <a:noFill/>
                    </a:ln>
                  </pic:spPr>
                </pic:pic>
              </a:graphicData>
            </a:graphic>
          </wp:inline>
        </w:drawing>
      </w:r>
    </w:p>
    <w:p w14:paraId="13FA58E8" w14:textId="77777777" w:rsidR="00A844F3" w:rsidRPr="00A844F3" w:rsidRDefault="00A844F3" w:rsidP="00A844F3">
      <w:pPr>
        <w:spacing w:line="360" w:lineRule="auto"/>
        <w:jc w:val="both"/>
        <w:rPr>
          <w:rFonts w:ascii="Book Antiqua" w:hAnsi="Book Antiqua"/>
          <w:b/>
          <w:lang w:val="en-ZA" w:eastAsia="zh-CN"/>
        </w:rPr>
      </w:pPr>
      <w:r w:rsidRPr="00A844F3">
        <w:rPr>
          <w:rFonts w:ascii="Book Antiqua" w:hAnsi="Book Antiqua"/>
          <w:b/>
          <w:lang w:val="en-ZA"/>
        </w:rPr>
        <w:t>Figure 1</w:t>
      </w:r>
      <w:r w:rsidRPr="00A844F3">
        <w:rPr>
          <w:rFonts w:ascii="Book Antiqua" w:hAnsi="Book Antiqua" w:hint="eastAsia"/>
          <w:b/>
          <w:lang w:val="en-ZA" w:eastAsia="zh-CN"/>
        </w:rPr>
        <w:t xml:space="preserve"> </w:t>
      </w:r>
      <w:r w:rsidRPr="00A844F3">
        <w:rPr>
          <w:rFonts w:ascii="Book Antiqua" w:hAnsi="Book Antiqua"/>
          <w:b/>
          <w:lang w:val="en-ZA"/>
        </w:rPr>
        <w:t>Pancreatic resection for trauma in 130 patients</w:t>
      </w:r>
      <w:r w:rsidRPr="00A844F3">
        <w:rPr>
          <w:rFonts w:ascii="Book Antiqua" w:hAnsi="Book Antiqua" w:hint="eastAsia"/>
          <w:b/>
          <w:lang w:val="en-ZA" w:eastAsia="zh-CN"/>
        </w:rPr>
        <w:t>.</w:t>
      </w:r>
    </w:p>
    <w:p w14:paraId="645390D0" w14:textId="2911464A" w:rsidR="004D097C" w:rsidRPr="000B1011" w:rsidRDefault="00BE57EE" w:rsidP="000B1011">
      <w:pPr>
        <w:autoSpaceDE w:val="0"/>
        <w:autoSpaceDN w:val="0"/>
        <w:adjustRightInd w:val="0"/>
        <w:spacing w:line="360" w:lineRule="auto"/>
        <w:jc w:val="both"/>
        <w:rPr>
          <w:rFonts w:ascii="Book Antiqua" w:hAnsi="Book Antiqua"/>
          <w:b/>
          <w:color w:val="000000"/>
        </w:rPr>
      </w:pPr>
      <w:r w:rsidRPr="000B1011">
        <w:rPr>
          <w:rFonts w:ascii="Book Antiqua" w:hAnsi="Book Antiqua"/>
          <w:b/>
          <w:color w:val="000000"/>
        </w:rPr>
        <w:br w:type="page"/>
      </w:r>
      <w:r w:rsidR="004D097C" w:rsidRPr="000B1011">
        <w:rPr>
          <w:rFonts w:ascii="Book Antiqua" w:hAnsi="Book Antiqua"/>
          <w:b/>
          <w:color w:val="000000"/>
        </w:rPr>
        <w:lastRenderedPageBreak/>
        <w:t>Table 1 Ex</w:t>
      </w:r>
      <w:r w:rsidR="00946EE6" w:rsidRPr="000B1011">
        <w:rPr>
          <w:rFonts w:ascii="Book Antiqua" w:hAnsi="Book Antiqua"/>
          <w:b/>
          <w:color w:val="000000"/>
        </w:rPr>
        <w:t>panded Accordion Classification</w:t>
      </w:r>
    </w:p>
    <w:tbl>
      <w:tblPr>
        <w:tblW w:w="0" w:type="auto"/>
        <w:tblCellSpacing w:w="0" w:type="dxa"/>
        <w:tblInd w:w="15" w:type="dxa"/>
        <w:tblCellMar>
          <w:top w:w="75" w:type="dxa"/>
          <w:left w:w="75" w:type="dxa"/>
          <w:bottom w:w="75" w:type="dxa"/>
          <w:right w:w="75" w:type="dxa"/>
        </w:tblCellMar>
        <w:tblLook w:val="0000" w:firstRow="0" w:lastRow="0" w:firstColumn="0" w:lastColumn="0" w:noHBand="0" w:noVBand="0"/>
      </w:tblPr>
      <w:tblGrid>
        <w:gridCol w:w="1178"/>
        <w:gridCol w:w="8000"/>
      </w:tblGrid>
      <w:tr w:rsidR="006C7BBE" w:rsidRPr="000B1011" w14:paraId="32F3C5C0" w14:textId="77777777" w:rsidTr="00D132D4">
        <w:trPr>
          <w:tblCellSpacing w:w="0" w:type="dxa"/>
        </w:trPr>
        <w:tc>
          <w:tcPr>
            <w:tcW w:w="0" w:type="auto"/>
            <w:tcBorders>
              <w:top w:val="single" w:sz="4" w:space="0" w:color="auto"/>
              <w:bottom w:val="single" w:sz="4" w:space="0" w:color="auto"/>
            </w:tcBorders>
          </w:tcPr>
          <w:p w14:paraId="5BA9FFB8" w14:textId="77777777" w:rsidR="00A844F3" w:rsidRPr="000B1011" w:rsidRDefault="00A844F3" w:rsidP="00D132D4">
            <w:pPr>
              <w:spacing w:line="360" w:lineRule="auto"/>
              <w:rPr>
                <w:rFonts w:ascii="Book Antiqua" w:hAnsi="Book Antiqua"/>
              </w:rPr>
            </w:pPr>
          </w:p>
        </w:tc>
        <w:tc>
          <w:tcPr>
            <w:tcW w:w="0" w:type="auto"/>
            <w:tcBorders>
              <w:top w:val="single" w:sz="4" w:space="0" w:color="auto"/>
              <w:bottom w:val="single" w:sz="4" w:space="0" w:color="auto"/>
            </w:tcBorders>
          </w:tcPr>
          <w:p w14:paraId="23C40B57" w14:textId="6AA3BA2A" w:rsidR="00A844F3" w:rsidRPr="000B1011" w:rsidRDefault="00A844F3" w:rsidP="00D132D4">
            <w:pPr>
              <w:spacing w:line="360" w:lineRule="auto"/>
              <w:jc w:val="center"/>
              <w:rPr>
                <w:rFonts w:ascii="Book Antiqua" w:hAnsi="Book Antiqua"/>
              </w:rPr>
            </w:pPr>
            <w:r w:rsidRPr="00A844F3">
              <w:rPr>
                <w:rFonts w:ascii="Book Antiqua" w:hAnsi="Book Antiqua"/>
                <w:b/>
                <w:color w:val="000000"/>
              </w:rPr>
              <w:t>Expanded Accordion Classification (levels of severity)</w:t>
            </w:r>
          </w:p>
        </w:tc>
      </w:tr>
      <w:tr w:rsidR="006C7BBE" w:rsidRPr="000B1011" w14:paraId="0FD7BEC4" w14:textId="77777777" w:rsidTr="00D132D4">
        <w:trPr>
          <w:tblCellSpacing w:w="0" w:type="dxa"/>
        </w:trPr>
        <w:tc>
          <w:tcPr>
            <w:tcW w:w="0" w:type="auto"/>
          </w:tcPr>
          <w:p w14:paraId="1529F8B7" w14:textId="77777777" w:rsidR="00A844F3" w:rsidRPr="000B1011" w:rsidRDefault="00A844F3" w:rsidP="00D132D4">
            <w:pPr>
              <w:spacing w:line="360" w:lineRule="auto"/>
              <w:rPr>
                <w:rFonts w:ascii="Book Antiqua" w:hAnsi="Book Antiqua"/>
              </w:rPr>
            </w:pPr>
            <w:r w:rsidRPr="000B1011">
              <w:rPr>
                <w:rFonts w:ascii="Book Antiqua" w:hAnsi="Book Antiqua"/>
              </w:rPr>
              <w:t>Mild</w:t>
            </w:r>
          </w:p>
        </w:tc>
        <w:tc>
          <w:tcPr>
            <w:tcW w:w="0" w:type="auto"/>
          </w:tcPr>
          <w:p w14:paraId="06373ACF" w14:textId="0A89C700" w:rsidR="00A844F3" w:rsidRPr="000B1011" w:rsidRDefault="00A844F3" w:rsidP="00D132D4">
            <w:pPr>
              <w:spacing w:line="360" w:lineRule="auto"/>
              <w:jc w:val="center"/>
              <w:rPr>
                <w:rFonts w:ascii="Book Antiqua" w:hAnsi="Book Antiqua"/>
                <w:lang w:eastAsia="zh-CN"/>
              </w:rPr>
            </w:pPr>
            <w:r w:rsidRPr="000B1011">
              <w:rPr>
                <w:rFonts w:ascii="Book Antiqua" w:hAnsi="Book Antiqua"/>
              </w:rPr>
              <w:t>Requires only minor invasive procedures that can be done at the bedside</w:t>
            </w:r>
            <w:r w:rsidR="00D132D4">
              <w:rPr>
                <w:rFonts w:ascii="Book Antiqua" w:hAnsi="Book Antiqua" w:hint="eastAsia"/>
                <w:lang w:eastAsia="zh-CN"/>
              </w:rPr>
              <w:t xml:space="preserve"> </w:t>
            </w:r>
            <w:r w:rsidR="00D132D4" w:rsidRPr="000B1011">
              <w:rPr>
                <w:rFonts w:ascii="Book Antiqua" w:hAnsi="Book Antiqua"/>
              </w:rPr>
              <w:t xml:space="preserve">Physiotherapy and the following drugs are allowed: </w:t>
            </w:r>
            <w:proofErr w:type="spellStart"/>
            <w:r w:rsidR="00D132D4" w:rsidRPr="000B1011">
              <w:rPr>
                <w:rFonts w:ascii="Book Antiqua" w:hAnsi="Book Antiqua"/>
              </w:rPr>
              <w:t>Antiemetics</w:t>
            </w:r>
            <w:proofErr w:type="spellEnd"/>
            <w:r w:rsidR="00D132D4" w:rsidRPr="000B1011">
              <w:rPr>
                <w:rFonts w:ascii="Book Antiqua" w:hAnsi="Book Antiqua"/>
              </w:rPr>
              <w:t>, antipyretics, analgesics and electrolytes</w:t>
            </w:r>
          </w:p>
        </w:tc>
      </w:tr>
      <w:tr w:rsidR="006C7BBE" w:rsidRPr="000B1011" w14:paraId="28469D44" w14:textId="77777777" w:rsidTr="00D132D4">
        <w:trPr>
          <w:tblCellSpacing w:w="0" w:type="dxa"/>
        </w:trPr>
        <w:tc>
          <w:tcPr>
            <w:tcW w:w="0" w:type="auto"/>
          </w:tcPr>
          <w:p w14:paraId="313BA317" w14:textId="77777777" w:rsidR="00A844F3" w:rsidRPr="000B1011" w:rsidRDefault="00A844F3" w:rsidP="00D132D4">
            <w:pPr>
              <w:spacing w:line="360" w:lineRule="auto"/>
              <w:rPr>
                <w:rFonts w:ascii="Book Antiqua" w:hAnsi="Book Antiqua"/>
              </w:rPr>
            </w:pPr>
            <w:r w:rsidRPr="000B1011">
              <w:rPr>
                <w:rFonts w:ascii="Book Antiqua" w:hAnsi="Book Antiqua"/>
              </w:rPr>
              <w:t>Moderate</w:t>
            </w:r>
          </w:p>
        </w:tc>
        <w:tc>
          <w:tcPr>
            <w:tcW w:w="0" w:type="auto"/>
          </w:tcPr>
          <w:p w14:paraId="1F001C72" w14:textId="719AB6FD" w:rsidR="00A844F3" w:rsidRDefault="00A844F3" w:rsidP="00D132D4">
            <w:pPr>
              <w:spacing w:line="360" w:lineRule="auto"/>
              <w:jc w:val="center"/>
              <w:rPr>
                <w:rFonts w:ascii="Book Antiqua" w:hAnsi="Book Antiqua"/>
                <w:lang w:eastAsia="zh-CN"/>
              </w:rPr>
            </w:pPr>
            <w:r w:rsidRPr="000B1011">
              <w:rPr>
                <w:rFonts w:ascii="Book Antiqua" w:hAnsi="Book Antiqua"/>
              </w:rPr>
              <w:t>Requires pharmacologic treatment with drugs other than such allowed for minor complications, for instance antibiotics</w:t>
            </w:r>
          </w:p>
          <w:p w14:paraId="57EC88BD" w14:textId="6598E588" w:rsidR="00A844F3" w:rsidRPr="000B1011" w:rsidRDefault="00A844F3" w:rsidP="00D132D4">
            <w:pPr>
              <w:spacing w:line="360" w:lineRule="auto"/>
              <w:jc w:val="center"/>
              <w:rPr>
                <w:rFonts w:ascii="Book Antiqua" w:hAnsi="Book Antiqua"/>
                <w:lang w:eastAsia="zh-CN"/>
              </w:rPr>
            </w:pPr>
            <w:r w:rsidRPr="000B1011">
              <w:rPr>
                <w:rFonts w:ascii="Book Antiqua" w:hAnsi="Book Antiqua"/>
              </w:rPr>
              <w:t>Blood transfusions and total parenteral nutrition are also included</w:t>
            </w:r>
          </w:p>
        </w:tc>
      </w:tr>
      <w:tr w:rsidR="006C7BBE" w:rsidRPr="000B1011" w14:paraId="3F35795F" w14:textId="77777777" w:rsidTr="00D132D4">
        <w:trPr>
          <w:tblCellSpacing w:w="0" w:type="dxa"/>
        </w:trPr>
        <w:tc>
          <w:tcPr>
            <w:tcW w:w="0" w:type="auto"/>
          </w:tcPr>
          <w:p w14:paraId="42900A95" w14:textId="77777777" w:rsidR="00A844F3" w:rsidRPr="000B1011" w:rsidRDefault="00A844F3" w:rsidP="00D132D4">
            <w:pPr>
              <w:spacing w:line="360" w:lineRule="auto"/>
              <w:rPr>
                <w:rFonts w:ascii="Book Antiqua" w:hAnsi="Book Antiqua"/>
              </w:rPr>
            </w:pPr>
            <w:r w:rsidRPr="000B1011">
              <w:rPr>
                <w:rFonts w:ascii="Book Antiqua" w:hAnsi="Book Antiqua"/>
              </w:rPr>
              <w:t>Severe</w:t>
            </w:r>
          </w:p>
        </w:tc>
        <w:tc>
          <w:tcPr>
            <w:tcW w:w="0" w:type="auto"/>
          </w:tcPr>
          <w:p w14:paraId="2AF2C9D3" w14:textId="7B3803F6" w:rsidR="00A844F3" w:rsidRPr="000B1011" w:rsidRDefault="00A844F3" w:rsidP="00D132D4">
            <w:pPr>
              <w:spacing w:line="360" w:lineRule="auto"/>
              <w:jc w:val="center"/>
              <w:rPr>
                <w:rFonts w:ascii="Book Antiqua" w:hAnsi="Book Antiqua"/>
              </w:rPr>
            </w:pPr>
            <w:r>
              <w:rPr>
                <w:rFonts w:ascii="Book Antiqua" w:hAnsi="Book Antiqua"/>
              </w:rPr>
              <w:t>Invasive procedure/</w:t>
            </w:r>
            <w:r w:rsidRPr="000B1011">
              <w:rPr>
                <w:rFonts w:ascii="Book Antiqua" w:hAnsi="Book Antiqua"/>
              </w:rPr>
              <w:t xml:space="preserve">No GA, requires management by an endoscopic, interventional procedure or re-operation without general </w:t>
            </w:r>
            <w:proofErr w:type="spellStart"/>
            <w:r w:rsidRPr="000B1011">
              <w:rPr>
                <w:rFonts w:ascii="Book Antiqua" w:hAnsi="Book Antiqua"/>
              </w:rPr>
              <w:t>anesthesia</w:t>
            </w:r>
            <w:proofErr w:type="spellEnd"/>
          </w:p>
        </w:tc>
      </w:tr>
      <w:tr w:rsidR="006C7BBE" w:rsidRPr="000B1011" w14:paraId="12AF3ABD" w14:textId="77777777" w:rsidTr="00D132D4">
        <w:trPr>
          <w:tblCellSpacing w:w="0" w:type="dxa"/>
        </w:trPr>
        <w:tc>
          <w:tcPr>
            <w:tcW w:w="0" w:type="auto"/>
          </w:tcPr>
          <w:p w14:paraId="5A5B5AD1" w14:textId="77777777" w:rsidR="00A844F3" w:rsidRPr="000B1011" w:rsidRDefault="00A844F3" w:rsidP="00D132D4">
            <w:pPr>
              <w:spacing w:line="360" w:lineRule="auto"/>
              <w:rPr>
                <w:rFonts w:ascii="Book Antiqua" w:hAnsi="Book Antiqua"/>
              </w:rPr>
            </w:pPr>
            <w:r w:rsidRPr="000B1011">
              <w:rPr>
                <w:rFonts w:ascii="Book Antiqua" w:hAnsi="Book Antiqua"/>
              </w:rPr>
              <w:t>Severe</w:t>
            </w:r>
          </w:p>
        </w:tc>
        <w:tc>
          <w:tcPr>
            <w:tcW w:w="0" w:type="auto"/>
          </w:tcPr>
          <w:p w14:paraId="7DB7E3E8" w14:textId="2EFCF46C" w:rsidR="00A844F3" w:rsidRPr="000B1011" w:rsidRDefault="00A844F3" w:rsidP="00D132D4">
            <w:pPr>
              <w:spacing w:line="360" w:lineRule="auto"/>
              <w:jc w:val="center"/>
              <w:rPr>
                <w:rFonts w:ascii="Book Antiqua" w:hAnsi="Book Antiqua"/>
              </w:rPr>
            </w:pPr>
            <w:r w:rsidRPr="000B1011">
              <w:rPr>
                <w:rFonts w:ascii="Book Antiqua" w:hAnsi="Book Antiqua"/>
              </w:rPr>
              <w:t xml:space="preserve">Invasive procedure under GA or single organ system failure Requires management by an operation under general </w:t>
            </w:r>
            <w:bookmarkStart w:id="116" w:name="_GoBack"/>
            <w:proofErr w:type="spellStart"/>
            <w:r w:rsidRPr="000B1011">
              <w:rPr>
                <w:rFonts w:ascii="Book Antiqua" w:hAnsi="Book Antiqua"/>
              </w:rPr>
              <w:t>anesthesia</w:t>
            </w:r>
            <w:proofErr w:type="spellEnd"/>
            <w:r w:rsidRPr="000B1011">
              <w:rPr>
                <w:rFonts w:ascii="Book Antiqua" w:hAnsi="Book Antiqua"/>
              </w:rPr>
              <w:t xml:space="preserve"> </w:t>
            </w:r>
            <w:bookmarkEnd w:id="116"/>
            <w:r w:rsidRPr="000B1011">
              <w:rPr>
                <w:rFonts w:ascii="Book Antiqua" w:hAnsi="Book Antiqua"/>
              </w:rPr>
              <w:t>or results in single organ system failure</w:t>
            </w:r>
          </w:p>
        </w:tc>
      </w:tr>
      <w:tr w:rsidR="006C7BBE" w:rsidRPr="000B1011" w14:paraId="70D6A971" w14:textId="77777777" w:rsidTr="00D132D4">
        <w:trPr>
          <w:tblCellSpacing w:w="0" w:type="dxa"/>
        </w:trPr>
        <w:tc>
          <w:tcPr>
            <w:tcW w:w="0" w:type="auto"/>
          </w:tcPr>
          <w:p w14:paraId="5F1B8A32" w14:textId="77777777" w:rsidR="00A844F3" w:rsidRPr="000B1011" w:rsidRDefault="00A844F3" w:rsidP="00D132D4">
            <w:pPr>
              <w:spacing w:line="360" w:lineRule="auto"/>
              <w:rPr>
                <w:rFonts w:ascii="Book Antiqua" w:hAnsi="Book Antiqua"/>
              </w:rPr>
            </w:pPr>
            <w:r w:rsidRPr="000B1011">
              <w:rPr>
                <w:rFonts w:ascii="Book Antiqua" w:hAnsi="Book Antiqua"/>
              </w:rPr>
              <w:t>Severe</w:t>
            </w:r>
          </w:p>
        </w:tc>
        <w:tc>
          <w:tcPr>
            <w:tcW w:w="0" w:type="auto"/>
          </w:tcPr>
          <w:p w14:paraId="3E918CE3" w14:textId="77777777" w:rsidR="00A844F3" w:rsidRPr="000B1011" w:rsidRDefault="00A844F3" w:rsidP="00D132D4">
            <w:pPr>
              <w:spacing w:line="360" w:lineRule="auto"/>
              <w:jc w:val="center"/>
              <w:rPr>
                <w:rFonts w:ascii="Book Antiqua" w:hAnsi="Book Antiqua"/>
              </w:rPr>
            </w:pPr>
            <w:r w:rsidRPr="000B1011">
              <w:rPr>
                <w:rFonts w:ascii="Book Antiqua" w:hAnsi="Book Antiqua"/>
              </w:rPr>
              <w:t>Organ system failure and invasive procedure under GA or multisystem organ failure, such complications would normally be managed in an increased acuity setting but in some cases patients with complications of lower severity might also be admitted to an ICU</w:t>
            </w:r>
          </w:p>
        </w:tc>
      </w:tr>
      <w:tr w:rsidR="006C7BBE" w:rsidRPr="000B1011" w14:paraId="0043CA1E" w14:textId="77777777" w:rsidTr="00D132D4">
        <w:trPr>
          <w:tblCellSpacing w:w="0" w:type="dxa"/>
        </w:trPr>
        <w:tc>
          <w:tcPr>
            <w:tcW w:w="0" w:type="auto"/>
            <w:tcBorders>
              <w:bottom w:val="single" w:sz="4" w:space="0" w:color="auto"/>
            </w:tcBorders>
          </w:tcPr>
          <w:p w14:paraId="104758CC" w14:textId="77777777" w:rsidR="00A844F3" w:rsidRPr="000B1011" w:rsidRDefault="00A844F3" w:rsidP="00D132D4">
            <w:pPr>
              <w:spacing w:line="360" w:lineRule="auto"/>
              <w:rPr>
                <w:rFonts w:ascii="Book Antiqua" w:hAnsi="Book Antiqua"/>
              </w:rPr>
            </w:pPr>
            <w:r w:rsidRPr="000B1011">
              <w:rPr>
                <w:rFonts w:ascii="Book Antiqua" w:hAnsi="Book Antiqua"/>
              </w:rPr>
              <w:t>Deaths</w:t>
            </w:r>
          </w:p>
        </w:tc>
        <w:tc>
          <w:tcPr>
            <w:tcW w:w="0" w:type="auto"/>
            <w:tcBorders>
              <w:bottom w:val="single" w:sz="4" w:space="0" w:color="auto"/>
            </w:tcBorders>
          </w:tcPr>
          <w:p w14:paraId="1C263173" w14:textId="77777777" w:rsidR="00A844F3" w:rsidRPr="000B1011" w:rsidRDefault="00A844F3" w:rsidP="00D132D4">
            <w:pPr>
              <w:spacing w:line="360" w:lineRule="auto"/>
              <w:jc w:val="center"/>
              <w:rPr>
                <w:rFonts w:ascii="Book Antiqua" w:hAnsi="Book Antiqua"/>
              </w:rPr>
            </w:pPr>
            <w:r w:rsidRPr="000B1011">
              <w:rPr>
                <w:rFonts w:ascii="Book Antiqua" w:hAnsi="Book Antiqua"/>
              </w:rPr>
              <w:t>Postoperative death</w:t>
            </w:r>
          </w:p>
        </w:tc>
      </w:tr>
    </w:tbl>
    <w:p w14:paraId="7760DEAE" w14:textId="77777777" w:rsidR="00E326E7" w:rsidRPr="000B1011" w:rsidRDefault="00E326E7" w:rsidP="000B1011">
      <w:pPr>
        <w:spacing w:line="360" w:lineRule="auto"/>
        <w:jc w:val="both"/>
        <w:rPr>
          <w:rFonts w:ascii="Book Antiqua" w:hAnsi="Book Antiqua" w:cs="Arial"/>
          <w:b/>
          <w:color w:val="000000"/>
          <w:lang w:val="en-US"/>
        </w:rPr>
      </w:pPr>
    </w:p>
    <w:p w14:paraId="5A4BB4C4" w14:textId="77777777" w:rsidR="00E326E7" w:rsidRPr="000B1011" w:rsidRDefault="00E326E7" w:rsidP="000B1011">
      <w:pPr>
        <w:spacing w:line="360" w:lineRule="auto"/>
        <w:jc w:val="both"/>
        <w:rPr>
          <w:rFonts w:ascii="Book Antiqua" w:hAnsi="Book Antiqua" w:cs="Arial"/>
          <w:b/>
          <w:color w:val="000000"/>
          <w:lang w:val="en-US"/>
        </w:rPr>
      </w:pPr>
      <w:r w:rsidRPr="000B1011">
        <w:rPr>
          <w:rFonts w:ascii="Book Antiqua" w:hAnsi="Book Antiqua" w:cs="Arial"/>
          <w:b/>
          <w:color w:val="000000"/>
          <w:lang w:val="en-US"/>
        </w:rPr>
        <w:br w:type="page"/>
      </w:r>
    </w:p>
    <w:p w14:paraId="2562B146" w14:textId="5FAD2E57" w:rsidR="00D56C0A" w:rsidRPr="000B1011" w:rsidRDefault="006B020C" w:rsidP="000B1011">
      <w:pPr>
        <w:autoSpaceDE w:val="0"/>
        <w:autoSpaceDN w:val="0"/>
        <w:adjustRightInd w:val="0"/>
        <w:spacing w:line="360" w:lineRule="auto"/>
        <w:jc w:val="both"/>
        <w:rPr>
          <w:rFonts w:ascii="Book Antiqua" w:hAnsi="Book Antiqua"/>
          <w:b/>
          <w:color w:val="000000"/>
          <w:lang w:val="en-US"/>
        </w:rPr>
      </w:pPr>
      <w:r>
        <w:rPr>
          <w:rFonts w:ascii="Book Antiqua" w:hAnsi="Book Antiqua"/>
          <w:b/>
          <w:color w:val="000000"/>
          <w:lang w:val="en-US"/>
        </w:rPr>
        <w:lastRenderedPageBreak/>
        <w:t>Table 2</w:t>
      </w:r>
      <w:r w:rsidR="00E326E7" w:rsidRPr="000B1011">
        <w:rPr>
          <w:rFonts w:ascii="Book Antiqua" w:hAnsi="Book Antiqua"/>
          <w:b/>
          <w:color w:val="000000"/>
          <w:lang w:val="en-US"/>
        </w:rPr>
        <w:t xml:space="preserve"> Demographic a</w:t>
      </w:r>
      <w:r w:rsidR="00D56C0A" w:rsidRPr="000B1011">
        <w:rPr>
          <w:rFonts w:ascii="Book Antiqua" w:hAnsi="Book Antiqua"/>
          <w:b/>
          <w:color w:val="000000"/>
          <w:lang w:val="en-US"/>
        </w:rPr>
        <w:t xml:space="preserve">nd </w:t>
      </w:r>
      <w:r w:rsidR="00D22798" w:rsidRPr="000B1011">
        <w:rPr>
          <w:rFonts w:ascii="Book Antiqua" w:hAnsi="Book Antiqua"/>
          <w:b/>
          <w:color w:val="000000"/>
          <w:lang w:val="en-US"/>
        </w:rPr>
        <w:t>c</w:t>
      </w:r>
      <w:r w:rsidR="00D56C0A" w:rsidRPr="000B1011">
        <w:rPr>
          <w:rFonts w:ascii="Book Antiqua" w:hAnsi="Book Antiqua"/>
          <w:b/>
          <w:color w:val="000000"/>
          <w:lang w:val="en-US"/>
        </w:rPr>
        <w:t xml:space="preserve">linical </w:t>
      </w:r>
      <w:r w:rsidR="00D22798" w:rsidRPr="000B1011">
        <w:rPr>
          <w:rFonts w:ascii="Book Antiqua" w:hAnsi="Book Antiqua"/>
          <w:b/>
          <w:color w:val="000000"/>
          <w:lang w:val="en-US"/>
        </w:rPr>
        <w:t>d</w:t>
      </w:r>
      <w:r w:rsidR="00D56C0A" w:rsidRPr="000B1011">
        <w:rPr>
          <w:rFonts w:ascii="Book Antiqua" w:hAnsi="Book Antiqua"/>
          <w:b/>
          <w:color w:val="000000"/>
          <w:lang w:val="en-US"/>
        </w:rPr>
        <w:t xml:space="preserve">ata </w:t>
      </w:r>
      <w:r w:rsidR="00D22798" w:rsidRPr="000B1011">
        <w:rPr>
          <w:rFonts w:ascii="Book Antiqua" w:hAnsi="Book Antiqua"/>
          <w:b/>
          <w:color w:val="000000"/>
          <w:lang w:val="en-US"/>
        </w:rPr>
        <w:t>for patients with and without complications</w:t>
      </w:r>
    </w:p>
    <w:tbl>
      <w:tblPr>
        <w:tblW w:w="9798" w:type="dxa"/>
        <w:tblLayout w:type="fixed"/>
        <w:tblLook w:val="01E0" w:firstRow="1" w:lastRow="1" w:firstColumn="1" w:lastColumn="1" w:noHBand="0" w:noVBand="0"/>
      </w:tblPr>
      <w:tblGrid>
        <w:gridCol w:w="3362"/>
        <w:gridCol w:w="1609"/>
        <w:gridCol w:w="1800"/>
        <w:gridCol w:w="1842"/>
        <w:gridCol w:w="1185"/>
      </w:tblGrid>
      <w:tr w:rsidR="00D56C0A" w:rsidRPr="00D132D4" w14:paraId="4C85D58C" w14:textId="77777777" w:rsidTr="00D132D4">
        <w:trPr>
          <w:trHeight w:val="260"/>
        </w:trPr>
        <w:tc>
          <w:tcPr>
            <w:tcW w:w="3362" w:type="dxa"/>
            <w:tcBorders>
              <w:top w:val="single" w:sz="4" w:space="0" w:color="auto"/>
              <w:bottom w:val="single" w:sz="4" w:space="0" w:color="auto"/>
            </w:tcBorders>
          </w:tcPr>
          <w:p w14:paraId="2EABA7FE" w14:textId="77777777" w:rsidR="00D56C0A" w:rsidRPr="00D132D4" w:rsidRDefault="00D56C0A" w:rsidP="00D132D4">
            <w:pPr>
              <w:spacing w:line="360" w:lineRule="auto"/>
              <w:rPr>
                <w:rFonts w:ascii="Book Antiqua" w:hAnsi="Book Antiqua"/>
                <w:b/>
                <w:lang w:eastAsia="en-ZA"/>
              </w:rPr>
            </w:pPr>
          </w:p>
        </w:tc>
        <w:tc>
          <w:tcPr>
            <w:tcW w:w="1609" w:type="dxa"/>
            <w:tcBorders>
              <w:top w:val="single" w:sz="4" w:space="0" w:color="auto"/>
              <w:bottom w:val="single" w:sz="4" w:space="0" w:color="auto"/>
            </w:tcBorders>
          </w:tcPr>
          <w:p w14:paraId="0A587B91" w14:textId="17A1FD1A" w:rsidR="00D56C0A" w:rsidRPr="00D132D4" w:rsidRDefault="00D56C0A" w:rsidP="00D132D4">
            <w:pPr>
              <w:spacing w:line="360" w:lineRule="auto"/>
              <w:jc w:val="center"/>
              <w:rPr>
                <w:rFonts w:ascii="Book Antiqua" w:hAnsi="Book Antiqua"/>
                <w:b/>
                <w:lang w:eastAsia="en-ZA"/>
              </w:rPr>
            </w:pPr>
            <w:r w:rsidRPr="00D132D4">
              <w:rPr>
                <w:rFonts w:ascii="Book Antiqua" w:hAnsi="Book Antiqua"/>
                <w:b/>
                <w:lang w:eastAsia="en-ZA"/>
              </w:rPr>
              <w:t>Total (</w:t>
            </w:r>
            <w:r w:rsidRPr="00D132D4">
              <w:rPr>
                <w:rFonts w:ascii="Book Antiqua" w:hAnsi="Book Antiqua"/>
                <w:b/>
                <w:i/>
                <w:lang w:eastAsia="en-ZA"/>
              </w:rPr>
              <w:t>n</w:t>
            </w:r>
            <w:r w:rsidR="00E705BA" w:rsidRPr="00D132D4">
              <w:rPr>
                <w:rFonts w:ascii="Book Antiqua" w:hAnsi="Book Antiqua" w:hint="eastAsia"/>
                <w:b/>
                <w:lang w:eastAsia="zh-CN"/>
              </w:rPr>
              <w:t xml:space="preserve"> </w:t>
            </w:r>
            <w:r w:rsidRPr="00D132D4">
              <w:rPr>
                <w:rFonts w:ascii="Book Antiqua" w:hAnsi="Book Antiqua"/>
                <w:b/>
                <w:lang w:eastAsia="en-ZA"/>
              </w:rPr>
              <w:t>=</w:t>
            </w:r>
            <w:r w:rsidR="00E705BA" w:rsidRPr="00D132D4">
              <w:rPr>
                <w:rFonts w:ascii="Book Antiqua" w:hAnsi="Book Antiqua" w:hint="eastAsia"/>
                <w:b/>
                <w:lang w:eastAsia="zh-CN"/>
              </w:rPr>
              <w:t xml:space="preserve"> </w:t>
            </w:r>
            <w:r w:rsidRPr="00D132D4">
              <w:rPr>
                <w:rFonts w:ascii="Book Antiqua" w:hAnsi="Book Antiqua"/>
                <w:b/>
                <w:lang w:eastAsia="en-ZA"/>
              </w:rPr>
              <w:t>130)</w:t>
            </w:r>
          </w:p>
        </w:tc>
        <w:tc>
          <w:tcPr>
            <w:tcW w:w="1800" w:type="dxa"/>
            <w:tcBorders>
              <w:top w:val="single" w:sz="4" w:space="0" w:color="auto"/>
              <w:bottom w:val="single" w:sz="4" w:space="0" w:color="auto"/>
            </w:tcBorders>
          </w:tcPr>
          <w:p w14:paraId="7F89174E" w14:textId="453A6FD4" w:rsidR="00D56C0A" w:rsidRPr="00D132D4" w:rsidRDefault="00D56C0A" w:rsidP="00D132D4">
            <w:pPr>
              <w:spacing w:line="360" w:lineRule="auto"/>
              <w:jc w:val="center"/>
              <w:rPr>
                <w:rFonts w:ascii="Book Antiqua" w:hAnsi="Book Antiqua"/>
                <w:b/>
                <w:lang w:eastAsia="en-ZA"/>
              </w:rPr>
            </w:pPr>
            <w:r w:rsidRPr="00D132D4">
              <w:rPr>
                <w:rFonts w:ascii="Book Antiqua" w:hAnsi="Book Antiqua"/>
                <w:b/>
                <w:lang w:eastAsia="en-ZA"/>
              </w:rPr>
              <w:t>Those with complications (</w:t>
            </w:r>
            <w:r w:rsidR="00E705BA" w:rsidRPr="00D132D4">
              <w:rPr>
                <w:rFonts w:ascii="Book Antiqua" w:hAnsi="Book Antiqua"/>
                <w:b/>
                <w:i/>
                <w:lang w:eastAsia="en-ZA"/>
              </w:rPr>
              <w:t>n</w:t>
            </w:r>
            <w:r w:rsidR="00E705BA" w:rsidRPr="00D132D4">
              <w:rPr>
                <w:rFonts w:ascii="Book Antiqua" w:hAnsi="Book Antiqua" w:hint="eastAsia"/>
                <w:b/>
                <w:lang w:eastAsia="zh-CN"/>
              </w:rPr>
              <w:t xml:space="preserve"> </w:t>
            </w:r>
            <w:r w:rsidR="00E705BA" w:rsidRPr="00D132D4">
              <w:rPr>
                <w:rFonts w:ascii="Book Antiqua" w:hAnsi="Book Antiqua"/>
                <w:b/>
                <w:lang w:eastAsia="en-ZA"/>
              </w:rPr>
              <w:t>=</w:t>
            </w:r>
            <w:r w:rsidR="00E705BA" w:rsidRPr="00D132D4">
              <w:rPr>
                <w:rFonts w:ascii="Book Antiqua" w:hAnsi="Book Antiqua" w:hint="eastAsia"/>
                <w:b/>
                <w:lang w:eastAsia="zh-CN"/>
              </w:rPr>
              <w:t xml:space="preserve"> </w:t>
            </w:r>
            <w:r w:rsidRPr="00D132D4">
              <w:rPr>
                <w:rFonts w:ascii="Book Antiqua" w:hAnsi="Book Antiqua"/>
                <w:b/>
                <w:lang w:eastAsia="en-ZA"/>
              </w:rPr>
              <w:t>95)</w:t>
            </w:r>
          </w:p>
        </w:tc>
        <w:tc>
          <w:tcPr>
            <w:tcW w:w="1842" w:type="dxa"/>
            <w:tcBorders>
              <w:top w:val="single" w:sz="4" w:space="0" w:color="auto"/>
              <w:bottom w:val="single" w:sz="4" w:space="0" w:color="auto"/>
            </w:tcBorders>
          </w:tcPr>
          <w:p w14:paraId="494FFCED" w14:textId="68D0BA0F" w:rsidR="00D56C0A" w:rsidRPr="00D132D4" w:rsidRDefault="00D56C0A" w:rsidP="00D132D4">
            <w:pPr>
              <w:spacing w:line="360" w:lineRule="auto"/>
              <w:jc w:val="center"/>
              <w:rPr>
                <w:rFonts w:ascii="Book Antiqua" w:hAnsi="Book Antiqua"/>
                <w:b/>
                <w:lang w:eastAsia="en-ZA"/>
              </w:rPr>
            </w:pPr>
            <w:r w:rsidRPr="00D132D4">
              <w:rPr>
                <w:rFonts w:ascii="Book Antiqua" w:hAnsi="Book Antiqua"/>
                <w:b/>
                <w:lang w:eastAsia="en-ZA"/>
              </w:rPr>
              <w:t>Those without complications (</w:t>
            </w:r>
            <w:r w:rsidR="00E705BA" w:rsidRPr="00D132D4">
              <w:rPr>
                <w:rFonts w:ascii="Book Antiqua" w:hAnsi="Book Antiqua"/>
                <w:b/>
                <w:i/>
                <w:lang w:eastAsia="en-ZA"/>
              </w:rPr>
              <w:t>n</w:t>
            </w:r>
            <w:r w:rsidR="00E705BA" w:rsidRPr="00D132D4">
              <w:rPr>
                <w:rFonts w:ascii="Book Antiqua" w:hAnsi="Book Antiqua" w:hint="eastAsia"/>
                <w:b/>
                <w:lang w:eastAsia="zh-CN"/>
              </w:rPr>
              <w:t xml:space="preserve"> </w:t>
            </w:r>
            <w:r w:rsidR="00E705BA" w:rsidRPr="00D132D4">
              <w:rPr>
                <w:rFonts w:ascii="Book Antiqua" w:hAnsi="Book Antiqua"/>
                <w:b/>
                <w:lang w:eastAsia="en-ZA"/>
              </w:rPr>
              <w:t>=</w:t>
            </w:r>
            <w:r w:rsidR="00E705BA" w:rsidRPr="00D132D4">
              <w:rPr>
                <w:rFonts w:ascii="Book Antiqua" w:hAnsi="Book Antiqua" w:hint="eastAsia"/>
                <w:b/>
                <w:lang w:eastAsia="zh-CN"/>
              </w:rPr>
              <w:t xml:space="preserve"> </w:t>
            </w:r>
            <w:r w:rsidRPr="00D132D4">
              <w:rPr>
                <w:rFonts w:ascii="Book Antiqua" w:hAnsi="Book Antiqua"/>
                <w:b/>
                <w:lang w:eastAsia="en-ZA"/>
              </w:rPr>
              <w:t>35)</w:t>
            </w:r>
          </w:p>
        </w:tc>
        <w:tc>
          <w:tcPr>
            <w:tcW w:w="1185" w:type="dxa"/>
            <w:tcBorders>
              <w:top w:val="single" w:sz="4" w:space="0" w:color="auto"/>
              <w:bottom w:val="single" w:sz="4" w:space="0" w:color="auto"/>
            </w:tcBorders>
          </w:tcPr>
          <w:p w14:paraId="1CA6F807" w14:textId="0E8719F7" w:rsidR="00D56C0A" w:rsidRPr="00D132D4" w:rsidRDefault="009571C6" w:rsidP="00D132D4">
            <w:pPr>
              <w:spacing w:line="360" w:lineRule="auto"/>
              <w:jc w:val="center"/>
              <w:rPr>
                <w:rFonts w:ascii="Book Antiqua" w:hAnsi="Book Antiqua"/>
                <w:b/>
                <w:lang w:eastAsia="en-ZA"/>
              </w:rPr>
            </w:pPr>
            <w:r w:rsidRPr="00D132D4">
              <w:rPr>
                <w:rFonts w:ascii="Book Antiqua" w:hAnsi="Book Antiqua"/>
                <w:b/>
                <w:i/>
                <w:lang w:eastAsia="en-ZA"/>
              </w:rPr>
              <w:t>P</w:t>
            </w:r>
            <w:r w:rsidR="00D56C0A" w:rsidRPr="00D132D4">
              <w:rPr>
                <w:rFonts w:ascii="Book Antiqua" w:hAnsi="Book Antiqua"/>
                <w:b/>
                <w:lang w:eastAsia="en-ZA"/>
              </w:rPr>
              <w:t>-</w:t>
            </w:r>
            <w:r w:rsidRPr="00D132D4">
              <w:rPr>
                <w:rFonts w:ascii="Book Antiqua" w:hAnsi="Book Antiqua"/>
                <w:b/>
                <w:lang w:eastAsia="en-ZA"/>
              </w:rPr>
              <w:t>v</w:t>
            </w:r>
            <w:r w:rsidR="00D56C0A" w:rsidRPr="00D132D4">
              <w:rPr>
                <w:rFonts w:ascii="Book Antiqua" w:hAnsi="Book Antiqua"/>
                <w:b/>
                <w:lang w:eastAsia="en-ZA"/>
              </w:rPr>
              <w:t>alue</w:t>
            </w:r>
          </w:p>
        </w:tc>
      </w:tr>
      <w:tr w:rsidR="00D56C0A" w:rsidRPr="000B1011" w14:paraId="59455F9A" w14:textId="77777777" w:rsidTr="00D132D4">
        <w:trPr>
          <w:trHeight w:val="668"/>
        </w:trPr>
        <w:tc>
          <w:tcPr>
            <w:tcW w:w="3362" w:type="dxa"/>
            <w:tcBorders>
              <w:top w:val="single" w:sz="4" w:space="0" w:color="auto"/>
            </w:tcBorders>
            <w:shd w:val="clear" w:color="auto" w:fill="auto"/>
          </w:tcPr>
          <w:p w14:paraId="490E3368" w14:textId="275D4CBA" w:rsidR="00D56C0A" w:rsidRPr="00D132D4" w:rsidRDefault="00D56C0A" w:rsidP="00D132D4">
            <w:pPr>
              <w:autoSpaceDE w:val="0"/>
              <w:autoSpaceDN w:val="0"/>
              <w:adjustRightInd w:val="0"/>
              <w:spacing w:line="360" w:lineRule="auto"/>
              <w:rPr>
                <w:rFonts w:ascii="Book Antiqua" w:hAnsi="Book Antiqua"/>
                <w:color w:val="000000"/>
                <w:lang w:eastAsia="en-GB"/>
              </w:rPr>
            </w:pPr>
            <w:r w:rsidRPr="00D132D4">
              <w:rPr>
                <w:rFonts w:ascii="Book Antiqua" w:hAnsi="Book Antiqua"/>
                <w:bCs/>
                <w:color w:val="000000"/>
                <w:lang w:eastAsia="en-GB"/>
              </w:rPr>
              <w:t xml:space="preserve">Age </w:t>
            </w:r>
            <w:r w:rsidR="001A34E9" w:rsidRPr="00D132D4">
              <w:rPr>
                <w:rFonts w:ascii="Book Antiqua" w:hAnsi="Book Antiqua" w:hint="eastAsia"/>
                <w:bCs/>
                <w:color w:val="000000"/>
                <w:lang w:eastAsia="zh-CN"/>
              </w:rPr>
              <w:t>(</w:t>
            </w:r>
            <w:proofErr w:type="spellStart"/>
            <w:r w:rsidR="001A34E9" w:rsidRPr="00D132D4">
              <w:rPr>
                <w:rFonts w:ascii="Book Antiqua" w:hAnsi="Book Antiqua"/>
                <w:bCs/>
                <w:color w:val="000000"/>
                <w:lang w:eastAsia="zh-CN"/>
              </w:rPr>
              <w:t>yr</w:t>
            </w:r>
            <w:proofErr w:type="spellEnd"/>
            <w:r w:rsidR="001A34E9" w:rsidRPr="00D132D4">
              <w:rPr>
                <w:rFonts w:ascii="Book Antiqua" w:hAnsi="Book Antiqua" w:hint="eastAsia"/>
                <w:bCs/>
                <w:color w:val="000000"/>
                <w:lang w:eastAsia="zh-CN"/>
              </w:rPr>
              <w:t>)</w:t>
            </w:r>
            <w:r w:rsidR="002D1589" w:rsidRPr="00D132D4">
              <w:rPr>
                <w:rFonts w:ascii="Book Antiqua" w:hAnsi="Book Antiqua" w:hint="eastAsia"/>
                <w:bCs/>
                <w:color w:val="000000"/>
                <w:lang w:eastAsia="zh-CN"/>
              </w:rPr>
              <w:t xml:space="preserve">, </w:t>
            </w:r>
            <w:r w:rsidR="002D1589" w:rsidRPr="00D132D4">
              <w:rPr>
                <w:rFonts w:ascii="Book Antiqua" w:hAnsi="Book Antiqua"/>
                <w:color w:val="000000"/>
                <w:lang w:eastAsia="en-GB"/>
              </w:rPr>
              <w:t>m</w:t>
            </w:r>
            <w:r w:rsidRPr="00D132D4">
              <w:rPr>
                <w:rFonts w:ascii="Book Antiqua" w:hAnsi="Book Antiqua"/>
                <w:color w:val="000000"/>
                <w:lang w:eastAsia="en-GB"/>
              </w:rPr>
              <w:t>edian (range)</w:t>
            </w:r>
          </w:p>
        </w:tc>
        <w:tc>
          <w:tcPr>
            <w:tcW w:w="1609" w:type="dxa"/>
            <w:tcBorders>
              <w:top w:val="single" w:sz="4" w:space="0" w:color="auto"/>
            </w:tcBorders>
            <w:shd w:val="clear" w:color="auto" w:fill="auto"/>
          </w:tcPr>
          <w:p w14:paraId="40D70502" w14:textId="77777777" w:rsidR="00D56C0A" w:rsidRPr="000B1011" w:rsidRDefault="00D56C0A" w:rsidP="00D132D4">
            <w:pPr>
              <w:autoSpaceDE w:val="0"/>
              <w:autoSpaceDN w:val="0"/>
              <w:adjustRightInd w:val="0"/>
              <w:spacing w:line="360" w:lineRule="auto"/>
              <w:jc w:val="center"/>
              <w:rPr>
                <w:rFonts w:ascii="Book Antiqua" w:hAnsi="Book Antiqua"/>
                <w:bCs/>
                <w:color w:val="000000"/>
                <w:lang w:eastAsia="en-GB"/>
              </w:rPr>
            </w:pPr>
          </w:p>
          <w:p w14:paraId="13E7EA9B" w14:textId="77777777" w:rsidR="00D56C0A" w:rsidRPr="000B1011" w:rsidRDefault="00D56C0A" w:rsidP="00D132D4">
            <w:pPr>
              <w:autoSpaceDE w:val="0"/>
              <w:autoSpaceDN w:val="0"/>
              <w:adjustRightInd w:val="0"/>
              <w:spacing w:line="360" w:lineRule="auto"/>
              <w:jc w:val="center"/>
              <w:rPr>
                <w:rFonts w:ascii="Book Antiqua" w:hAnsi="Book Antiqua"/>
                <w:bCs/>
                <w:color w:val="000000"/>
                <w:lang w:eastAsia="en-GB"/>
              </w:rPr>
            </w:pPr>
            <w:r w:rsidRPr="000B1011">
              <w:rPr>
                <w:rFonts w:ascii="Book Antiqua" w:hAnsi="Book Antiqua"/>
                <w:bCs/>
                <w:color w:val="000000"/>
                <w:lang w:eastAsia="en-GB"/>
              </w:rPr>
              <w:t>26 (13-73)</w:t>
            </w:r>
          </w:p>
        </w:tc>
        <w:tc>
          <w:tcPr>
            <w:tcW w:w="1800" w:type="dxa"/>
            <w:tcBorders>
              <w:top w:val="single" w:sz="4" w:space="0" w:color="auto"/>
            </w:tcBorders>
          </w:tcPr>
          <w:p w14:paraId="431FFDB9" w14:textId="77777777" w:rsidR="00D56C0A" w:rsidRPr="000B1011" w:rsidRDefault="00D56C0A" w:rsidP="00D132D4">
            <w:pPr>
              <w:autoSpaceDE w:val="0"/>
              <w:autoSpaceDN w:val="0"/>
              <w:adjustRightInd w:val="0"/>
              <w:spacing w:line="360" w:lineRule="auto"/>
              <w:jc w:val="center"/>
              <w:rPr>
                <w:rFonts w:ascii="Book Antiqua" w:hAnsi="Book Antiqua"/>
                <w:bCs/>
                <w:color w:val="000000"/>
                <w:lang w:eastAsia="en-GB"/>
              </w:rPr>
            </w:pPr>
          </w:p>
          <w:p w14:paraId="3D556BA3" w14:textId="77777777" w:rsidR="00D56C0A" w:rsidRPr="000B1011" w:rsidRDefault="00D56C0A" w:rsidP="00D132D4">
            <w:pPr>
              <w:autoSpaceDE w:val="0"/>
              <w:autoSpaceDN w:val="0"/>
              <w:adjustRightInd w:val="0"/>
              <w:spacing w:line="360" w:lineRule="auto"/>
              <w:jc w:val="center"/>
              <w:rPr>
                <w:rFonts w:ascii="Book Antiqua" w:hAnsi="Book Antiqua"/>
                <w:bCs/>
                <w:color w:val="000000"/>
                <w:lang w:eastAsia="en-GB"/>
              </w:rPr>
            </w:pPr>
            <w:r w:rsidRPr="000B1011">
              <w:rPr>
                <w:rFonts w:ascii="Book Antiqua" w:hAnsi="Book Antiqua"/>
                <w:bCs/>
                <w:color w:val="000000"/>
                <w:lang w:eastAsia="en-GB"/>
              </w:rPr>
              <w:t>28 (13-73)</w:t>
            </w:r>
          </w:p>
        </w:tc>
        <w:tc>
          <w:tcPr>
            <w:tcW w:w="1842" w:type="dxa"/>
            <w:tcBorders>
              <w:top w:val="single" w:sz="4" w:space="0" w:color="auto"/>
            </w:tcBorders>
          </w:tcPr>
          <w:p w14:paraId="110F265B" w14:textId="77777777" w:rsidR="00D56C0A" w:rsidRPr="000B1011" w:rsidRDefault="00D56C0A" w:rsidP="00D132D4">
            <w:pPr>
              <w:autoSpaceDE w:val="0"/>
              <w:autoSpaceDN w:val="0"/>
              <w:adjustRightInd w:val="0"/>
              <w:spacing w:line="360" w:lineRule="auto"/>
              <w:jc w:val="center"/>
              <w:rPr>
                <w:rFonts w:ascii="Book Antiqua" w:hAnsi="Book Antiqua"/>
                <w:bCs/>
                <w:color w:val="000000"/>
                <w:lang w:eastAsia="en-GB"/>
              </w:rPr>
            </w:pPr>
          </w:p>
          <w:p w14:paraId="0D3F383E" w14:textId="77777777" w:rsidR="00D56C0A" w:rsidRPr="000B1011" w:rsidRDefault="00D56C0A" w:rsidP="00D132D4">
            <w:pPr>
              <w:autoSpaceDE w:val="0"/>
              <w:autoSpaceDN w:val="0"/>
              <w:adjustRightInd w:val="0"/>
              <w:spacing w:line="360" w:lineRule="auto"/>
              <w:jc w:val="center"/>
              <w:rPr>
                <w:rFonts w:ascii="Book Antiqua" w:hAnsi="Book Antiqua"/>
                <w:bCs/>
                <w:color w:val="000000"/>
                <w:lang w:eastAsia="en-GB"/>
              </w:rPr>
            </w:pPr>
            <w:r w:rsidRPr="000B1011">
              <w:rPr>
                <w:rFonts w:ascii="Book Antiqua" w:hAnsi="Book Antiqua"/>
                <w:bCs/>
                <w:color w:val="000000"/>
                <w:lang w:eastAsia="en-GB"/>
              </w:rPr>
              <w:t>24 (15-59)</w:t>
            </w:r>
          </w:p>
        </w:tc>
        <w:tc>
          <w:tcPr>
            <w:tcW w:w="1185" w:type="dxa"/>
            <w:tcBorders>
              <w:top w:val="single" w:sz="4" w:space="0" w:color="auto"/>
            </w:tcBorders>
          </w:tcPr>
          <w:p w14:paraId="4D5D6B6E" w14:textId="77777777" w:rsidR="00D56C0A" w:rsidRPr="00D132D4" w:rsidRDefault="00D56C0A" w:rsidP="00D132D4">
            <w:pPr>
              <w:autoSpaceDE w:val="0"/>
              <w:autoSpaceDN w:val="0"/>
              <w:adjustRightInd w:val="0"/>
              <w:spacing w:line="360" w:lineRule="auto"/>
              <w:jc w:val="center"/>
              <w:rPr>
                <w:rFonts w:ascii="Book Antiqua" w:hAnsi="Book Antiqua"/>
                <w:bCs/>
                <w:color w:val="000000"/>
                <w:lang w:eastAsia="en-GB"/>
              </w:rPr>
            </w:pPr>
          </w:p>
          <w:p w14:paraId="13EF2AB0" w14:textId="05177AEE" w:rsidR="00D56C0A" w:rsidRPr="00D132D4" w:rsidRDefault="00D56C0A" w:rsidP="00D132D4">
            <w:pPr>
              <w:autoSpaceDE w:val="0"/>
              <w:autoSpaceDN w:val="0"/>
              <w:adjustRightInd w:val="0"/>
              <w:spacing w:line="360" w:lineRule="auto"/>
              <w:jc w:val="center"/>
              <w:rPr>
                <w:rFonts w:ascii="Book Antiqua" w:hAnsi="Book Antiqua"/>
                <w:bCs/>
                <w:color w:val="000000"/>
                <w:lang w:eastAsia="en-GB"/>
              </w:rPr>
            </w:pPr>
            <w:r w:rsidRPr="00D132D4">
              <w:rPr>
                <w:rFonts w:ascii="Book Antiqua" w:hAnsi="Book Antiqua"/>
                <w:bCs/>
                <w:color w:val="000000"/>
                <w:lang w:eastAsia="en-GB"/>
              </w:rPr>
              <w:t>0.0064</w:t>
            </w:r>
            <w:r w:rsidR="00D132D4" w:rsidRPr="00D132D4">
              <w:rPr>
                <w:rFonts w:ascii="Book Antiqua" w:hAnsi="Book Antiqua"/>
                <w:bCs/>
                <w:color w:val="000000"/>
                <w:vertAlign w:val="superscript"/>
                <w:lang w:eastAsia="en-GB"/>
              </w:rPr>
              <w:t>a</w:t>
            </w:r>
          </w:p>
        </w:tc>
      </w:tr>
      <w:tr w:rsidR="00D56C0A" w:rsidRPr="000B1011" w14:paraId="6659586B" w14:textId="77777777" w:rsidTr="00D132D4">
        <w:tc>
          <w:tcPr>
            <w:tcW w:w="3362" w:type="dxa"/>
          </w:tcPr>
          <w:p w14:paraId="55718397" w14:textId="014D33BC"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 xml:space="preserve">Mechanism of </w:t>
            </w:r>
            <w:r w:rsidR="002D1589" w:rsidRPr="00D132D4">
              <w:rPr>
                <w:rFonts w:ascii="Book Antiqua" w:hAnsi="Book Antiqua"/>
                <w:lang w:eastAsia="en-ZA"/>
              </w:rPr>
              <w:t>i</w:t>
            </w:r>
            <w:r w:rsidRPr="00D132D4">
              <w:rPr>
                <w:rFonts w:ascii="Book Antiqua" w:hAnsi="Book Antiqua"/>
                <w:lang w:eastAsia="en-ZA"/>
              </w:rPr>
              <w:t>njury</w:t>
            </w:r>
          </w:p>
          <w:p w14:paraId="7ED2203A"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GSW</w:t>
            </w:r>
          </w:p>
          <w:p w14:paraId="5E2B523F"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Stab</w:t>
            </w:r>
          </w:p>
          <w:p w14:paraId="3EFF1A6C"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Blunt</w:t>
            </w:r>
          </w:p>
        </w:tc>
        <w:tc>
          <w:tcPr>
            <w:tcW w:w="1609" w:type="dxa"/>
          </w:tcPr>
          <w:p w14:paraId="5BA56B69" w14:textId="77777777" w:rsidR="00D56C0A" w:rsidRPr="000B1011" w:rsidRDefault="00D56C0A" w:rsidP="00D132D4">
            <w:pPr>
              <w:spacing w:line="360" w:lineRule="auto"/>
              <w:jc w:val="center"/>
              <w:rPr>
                <w:rFonts w:ascii="Book Antiqua" w:hAnsi="Book Antiqua"/>
                <w:lang w:eastAsia="en-ZA"/>
              </w:rPr>
            </w:pPr>
          </w:p>
          <w:p w14:paraId="7416949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88 (67.7%)</w:t>
            </w:r>
          </w:p>
          <w:p w14:paraId="214FC2A5"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7 (5.4%)</w:t>
            </w:r>
          </w:p>
          <w:p w14:paraId="0BEB0099"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35 (26.9%)</w:t>
            </w:r>
          </w:p>
        </w:tc>
        <w:tc>
          <w:tcPr>
            <w:tcW w:w="1800" w:type="dxa"/>
          </w:tcPr>
          <w:p w14:paraId="51829A17" w14:textId="77777777" w:rsidR="00D56C0A" w:rsidRPr="000B1011" w:rsidRDefault="00D56C0A" w:rsidP="00D132D4">
            <w:pPr>
              <w:spacing w:line="360" w:lineRule="auto"/>
              <w:jc w:val="center"/>
              <w:rPr>
                <w:rFonts w:ascii="Book Antiqua" w:hAnsi="Book Antiqua"/>
                <w:lang w:eastAsia="en-ZA"/>
              </w:rPr>
            </w:pPr>
          </w:p>
          <w:p w14:paraId="1A5E3A27"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63 (66.3%)</w:t>
            </w:r>
          </w:p>
          <w:p w14:paraId="2BE99CD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6 (6.3%)</w:t>
            </w:r>
          </w:p>
          <w:p w14:paraId="3C31F609"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26 (27.3%)</w:t>
            </w:r>
          </w:p>
        </w:tc>
        <w:tc>
          <w:tcPr>
            <w:tcW w:w="1842" w:type="dxa"/>
          </w:tcPr>
          <w:p w14:paraId="63B897A0" w14:textId="77777777" w:rsidR="00D56C0A" w:rsidRPr="000B1011" w:rsidRDefault="00D56C0A" w:rsidP="00D132D4">
            <w:pPr>
              <w:spacing w:line="360" w:lineRule="auto"/>
              <w:jc w:val="center"/>
              <w:rPr>
                <w:rFonts w:ascii="Book Antiqua" w:hAnsi="Book Antiqua"/>
                <w:lang w:eastAsia="en-ZA"/>
              </w:rPr>
            </w:pPr>
          </w:p>
          <w:p w14:paraId="3B9DC59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25 (71.43%</w:t>
            </w:r>
          </w:p>
          <w:p w14:paraId="2EB22459"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 (2.86%)</w:t>
            </w:r>
          </w:p>
          <w:p w14:paraId="032932CB"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9 (25.71%)</w:t>
            </w:r>
          </w:p>
        </w:tc>
        <w:tc>
          <w:tcPr>
            <w:tcW w:w="1185" w:type="dxa"/>
          </w:tcPr>
          <w:p w14:paraId="5E8E3BA9" w14:textId="77777777" w:rsidR="00D56C0A" w:rsidRPr="00D132D4" w:rsidRDefault="00D56C0A" w:rsidP="00D132D4">
            <w:pPr>
              <w:spacing w:line="360" w:lineRule="auto"/>
              <w:jc w:val="center"/>
              <w:rPr>
                <w:rFonts w:ascii="Book Antiqua" w:hAnsi="Book Antiqua"/>
                <w:lang w:eastAsia="en-ZA"/>
              </w:rPr>
            </w:pPr>
          </w:p>
          <w:p w14:paraId="119398CB" w14:textId="15CE1F21"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0.6490</w:t>
            </w:r>
            <w:r w:rsidR="00D132D4" w:rsidRPr="00D132D4">
              <w:rPr>
                <w:rFonts w:ascii="Book Antiqua" w:hAnsi="Book Antiqua"/>
                <w:vertAlign w:val="superscript"/>
                <w:lang w:eastAsia="en-ZA"/>
              </w:rPr>
              <w:t>c</w:t>
            </w:r>
          </w:p>
        </w:tc>
      </w:tr>
      <w:tr w:rsidR="00D56C0A" w:rsidRPr="000B1011" w14:paraId="746C3CC8" w14:textId="77777777" w:rsidTr="00D132D4">
        <w:tc>
          <w:tcPr>
            <w:tcW w:w="3362" w:type="dxa"/>
          </w:tcPr>
          <w:p w14:paraId="3C4CBBE1" w14:textId="7CFE70E9"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Hospital stay</w:t>
            </w:r>
            <w:r w:rsidR="002D1589" w:rsidRPr="00D132D4">
              <w:rPr>
                <w:rFonts w:ascii="Book Antiqua" w:hAnsi="Book Antiqua" w:hint="eastAsia"/>
                <w:lang w:eastAsia="zh-CN"/>
              </w:rPr>
              <w:t xml:space="preserve">, </w:t>
            </w:r>
            <w:r w:rsidR="002D1589" w:rsidRPr="00D132D4">
              <w:rPr>
                <w:rFonts w:ascii="Book Antiqua" w:hAnsi="Book Antiqua"/>
                <w:color w:val="000000"/>
                <w:lang w:eastAsia="en-GB"/>
              </w:rPr>
              <w:t>m</w:t>
            </w:r>
            <w:r w:rsidRPr="00D132D4">
              <w:rPr>
                <w:rFonts w:ascii="Book Antiqua" w:hAnsi="Book Antiqua"/>
                <w:color w:val="000000"/>
                <w:lang w:eastAsia="en-GB"/>
              </w:rPr>
              <w:t>edian (range)</w:t>
            </w:r>
          </w:p>
        </w:tc>
        <w:tc>
          <w:tcPr>
            <w:tcW w:w="1609" w:type="dxa"/>
          </w:tcPr>
          <w:p w14:paraId="66D07AF5" w14:textId="77777777" w:rsidR="00D56C0A" w:rsidRPr="000B1011" w:rsidRDefault="00D56C0A" w:rsidP="00D132D4">
            <w:pPr>
              <w:spacing w:line="360" w:lineRule="auto"/>
              <w:jc w:val="center"/>
              <w:rPr>
                <w:rFonts w:ascii="Book Antiqua" w:hAnsi="Book Antiqua"/>
                <w:lang w:eastAsia="en-ZA"/>
              </w:rPr>
            </w:pPr>
          </w:p>
          <w:p w14:paraId="6709E923"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8 (1-255)</w:t>
            </w:r>
          </w:p>
        </w:tc>
        <w:tc>
          <w:tcPr>
            <w:tcW w:w="1800" w:type="dxa"/>
          </w:tcPr>
          <w:p w14:paraId="0241BF48" w14:textId="77777777" w:rsidR="00D56C0A" w:rsidRPr="000B1011" w:rsidRDefault="00D56C0A" w:rsidP="00D132D4">
            <w:pPr>
              <w:spacing w:line="360" w:lineRule="auto"/>
              <w:jc w:val="center"/>
              <w:rPr>
                <w:rFonts w:ascii="Book Antiqua" w:hAnsi="Book Antiqua"/>
                <w:lang w:eastAsia="en-ZA"/>
              </w:rPr>
            </w:pPr>
          </w:p>
          <w:p w14:paraId="2F53DF49"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23 (1-255)</w:t>
            </w:r>
          </w:p>
        </w:tc>
        <w:tc>
          <w:tcPr>
            <w:tcW w:w="1842" w:type="dxa"/>
          </w:tcPr>
          <w:p w14:paraId="3FA9BADB" w14:textId="77777777" w:rsidR="00D56C0A" w:rsidRPr="000B1011" w:rsidRDefault="00D56C0A" w:rsidP="00D132D4">
            <w:pPr>
              <w:spacing w:line="360" w:lineRule="auto"/>
              <w:jc w:val="center"/>
              <w:rPr>
                <w:rFonts w:ascii="Book Antiqua" w:hAnsi="Book Antiqua"/>
                <w:lang w:eastAsia="en-ZA"/>
              </w:rPr>
            </w:pPr>
          </w:p>
          <w:p w14:paraId="6D722B0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9 (5-58)</w:t>
            </w:r>
          </w:p>
        </w:tc>
        <w:tc>
          <w:tcPr>
            <w:tcW w:w="1185" w:type="dxa"/>
          </w:tcPr>
          <w:p w14:paraId="4FEA0369" w14:textId="77777777" w:rsidR="00D56C0A" w:rsidRPr="00D132D4" w:rsidRDefault="00D56C0A" w:rsidP="00D132D4">
            <w:pPr>
              <w:spacing w:line="360" w:lineRule="auto"/>
              <w:jc w:val="center"/>
              <w:rPr>
                <w:rFonts w:ascii="Book Antiqua" w:hAnsi="Book Antiqua"/>
                <w:lang w:eastAsia="en-ZA"/>
              </w:rPr>
            </w:pPr>
          </w:p>
          <w:p w14:paraId="5F91B8D2" w14:textId="05E5E6C8"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0.0000</w:t>
            </w:r>
            <w:r w:rsidR="00D132D4" w:rsidRPr="00D132D4">
              <w:rPr>
                <w:rFonts w:ascii="Book Antiqua" w:hAnsi="Book Antiqua"/>
                <w:vertAlign w:val="superscript"/>
                <w:lang w:eastAsia="en-ZA"/>
              </w:rPr>
              <w:t>a</w:t>
            </w:r>
          </w:p>
        </w:tc>
      </w:tr>
      <w:tr w:rsidR="00D56C0A" w:rsidRPr="000B1011" w14:paraId="4B256D8A" w14:textId="77777777" w:rsidTr="00D132D4">
        <w:tc>
          <w:tcPr>
            <w:tcW w:w="3362" w:type="dxa"/>
          </w:tcPr>
          <w:p w14:paraId="7764C574"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ICU stay</w:t>
            </w:r>
          </w:p>
        </w:tc>
        <w:tc>
          <w:tcPr>
            <w:tcW w:w="1609" w:type="dxa"/>
          </w:tcPr>
          <w:p w14:paraId="6FF7FCA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77 (59.23%)</w:t>
            </w:r>
          </w:p>
        </w:tc>
        <w:tc>
          <w:tcPr>
            <w:tcW w:w="1800" w:type="dxa"/>
          </w:tcPr>
          <w:p w14:paraId="17A3B8AF"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68 (71.58%)</w:t>
            </w:r>
          </w:p>
        </w:tc>
        <w:tc>
          <w:tcPr>
            <w:tcW w:w="1842" w:type="dxa"/>
          </w:tcPr>
          <w:p w14:paraId="7EF0BF5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9 (25.71%)</w:t>
            </w:r>
          </w:p>
        </w:tc>
        <w:tc>
          <w:tcPr>
            <w:tcW w:w="1185" w:type="dxa"/>
          </w:tcPr>
          <w:p w14:paraId="74E9DF38" w14:textId="6273FB0E"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0.0000</w:t>
            </w:r>
            <w:r w:rsidR="00D132D4" w:rsidRPr="00D132D4">
              <w:rPr>
                <w:rFonts w:ascii="Book Antiqua" w:hAnsi="Book Antiqua"/>
                <w:vertAlign w:val="superscript"/>
                <w:lang w:eastAsia="en-ZA"/>
              </w:rPr>
              <w:t>b</w:t>
            </w:r>
          </w:p>
        </w:tc>
      </w:tr>
      <w:tr w:rsidR="00D56C0A" w:rsidRPr="000B1011" w14:paraId="39023F7A" w14:textId="77777777" w:rsidTr="00D132D4">
        <w:tc>
          <w:tcPr>
            <w:tcW w:w="3362" w:type="dxa"/>
          </w:tcPr>
          <w:p w14:paraId="671D2CEB" w14:textId="3A4FF013"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Number ICU days</w:t>
            </w:r>
            <w:r w:rsidR="002D1589" w:rsidRPr="00D132D4">
              <w:rPr>
                <w:rFonts w:ascii="Book Antiqua" w:hAnsi="Book Antiqua" w:hint="eastAsia"/>
                <w:lang w:eastAsia="zh-CN"/>
              </w:rPr>
              <w:t xml:space="preserve">, </w:t>
            </w:r>
            <w:r w:rsidR="002D1589" w:rsidRPr="00D132D4">
              <w:rPr>
                <w:rFonts w:ascii="Book Antiqua" w:hAnsi="Book Antiqua"/>
                <w:color w:val="000000"/>
                <w:lang w:eastAsia="en-GB"/>
              </w:rPr>
              <w:t>m</w:t>
            </w:r>
            <w:r w:rsidRPr="00D132D4">
              <w:rPr>
                <w:rFonts w:ascii="Book Antiqua" w:hAnsi="Book Antiqua"/>
                <w:color w:val="000000"/>
                <w:lang w:eastAsia="en-GB"/>
              </w:rPr>
              <w:t>edian (range)</w:t>
            </w:r>
          </w:p>
        </w:tc>
        <w:tc>
          <w:tcPr>
            <w:tcW w:w="1609" w:type="dxa"/>
          </w:tcPr>
          <w:p w14:paraId="65511B98" w14:textId="77777777" w:rsidR="00D56C0A" w:rsidRPr="000B1011" w:rsidRDefault="00D56C0A" w:rsidP="00D132D4">
            <w:pPr>
              <w:spacing w:line="360" w:lineRule="auto"/>
              <w:jc w:val="center"/>
              <w:rPr>
                <w:rFonts w:ascii="Book Antiqua" w:hAnsi="Book Antiqua"/>
                <w:lang w:eastAsia="en-ZA"/>
              </w:rPr>
            </w:pPr>
          </w:p>
          <w:p w14:paraId="739C8975"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 (0-153)</w:t>
            </w:r>
          </w:p>
        </w:tc>
        <w:tc>
          <w:tcPr>
            <w:tcW w:w="1800" w:type="dxa"/>
          </w:tcPr>
          <w:p w14:paraId="57523547" w14:textId="77777777" w:rsidR="00D56C0A" w:rsidRPr="000B1011" w:rsidRDefault="00D56C0A" w:rsidP="00D132D4">
            <w:pPr>
              <w:spacing w:line="360" w:lineRule="auto"/>
              <w:jc w:val="center"/>
              <w:rPr>
                <w:rFonts w:ascii="Book Antiqua" w:hAnsi="Book Antiqua"/>
                <w:lang w:eastAsia="en-ZA"/>
              </w:rPr>
            </w:pPr>
          </w:p>
          <w:p w14:paraId="07D2D4A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 (0-153)</w:t>
            </w:r>
          </w:p>
        </w:tc>
        <w:tc>
          <w:tcPr>
            <w:tcW w:w="1842" w:type="dxa"/>
          </w:tcPr>
          <w:p w14:paraId="3E353881" w14:textId="77777777" w:rsidR="00D56C0A" w:rsidRPr="000B1011" w:rsidRDefault="00D56C0A" w:rsidP="00D132D4">
            <w:pPr>
              <w:spacing w:line="360" w:lineRule="auto"/>
              <w:jc w:val="center"/>
              <w:rPr>
                <w:rFonts w:ascii="Book Antiqua" w:hAnsi="Book Antiqua"/>
                <w:lang w:eastAsia="en-ZA"/>
              </w:rPr>
            </w:pPr>
          </w:p>
          <w:p w14:paraId="1AC56FED"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 (0-7)</w:t>
            </w:r>
          </w:p>
        </w:tc>
        <w:tc>
          <w:tcPr>
            <w:tcW w:w="1185" w:type="dxa"/>
          </w:tcPr>
          <w:p w14:paraId="2363A061" w14:textId="77777777" w:rsidR="00D56C0A" w:rsidRPr="00D132D4" w:rsidRDefault="00D56C0A" w:rsidP="00D132D4">
            <w:pPr>
              <w:spacing w:line="360" w:lineRule="auto"/>
              <w:jc w:val="center"/>
              <w:rPr>
                <w:rFonts w:ascii="Book Antiqua" w:hAnsi="Book Antiqua"/>
                <w:lang w:eastAsia="en-ZA"/>
              </w:rPr>
            </w:pPr>
          </w:p>
          <w:p w14:paraId="400C7571" w14:textId="482D1C36"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0.0000</w:t>
            </w:r>
            <w:r w:rsidR="00D132D4" w:rsidRPr="00D132D4">
              <w:rPr>
                <w:rFonts w:ascii="Book Antiqua" w:hAnsi="Book Antiqua"/>
                <w:vertAlign w:val="superscript"/>
                <w:lang w:eastAsia="en-ZA"/>
              </w:rPr>
              <w:t>a</w:t>
            </w:r>
          </w:p>
        </w:tc>
      </w:tr>
      <w:tr w:rsidR="00D56C0A" w:rsidRPr="000B1011" w14:paraId="4E3BACDD" w14:textId="77777777" w:rsidTr="00D132D4">
        <w:tc>
          <w:tcPr>
            <w:tcW w:w="3362" w:type="dxa"/>
          </w:tcPr>
          <w:p w14:paraId="2649F37A"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RTS</w:t>
            </w:r>
          </w:p>
          <w:p w14:paraId="7E0E6615"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 xml:space="preserve">&lt; 7.8 </w:t>
            </w:r>
          </w:p>
          <w:p w14:paraId="096F40DF"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7.8</w:t>
            </w:r>
          </w:p>
        </w:tc>
        <w:tc>
          <w:tcPr>
            <w:tcW w:w="1609" w:type="dxa"/>
          </w:tcPr>
          <w:p w14:paraId="0C186DA0" w14:textId="77777777" w:rsidR="00D56C0A" w:rsidRPr="000B1011" w:rsidRDefault="00D56C0A" w:rsidP="00D132D4">
            <w:pPr>
              <w:spacing w:line="360" w:lineRule="auto"/>
              <w:jc w:val="center"/>
              <w:rPr>
                <w:rFonts w:ascii="Book Antiqua" w:hAnsi="Book Antiqua"/>
                <w:lang w:eastAsia="en-ZA"/>
              </w:rPr>
            </w:pPr>
          </w:p>
          <w:p w14:paraId="203258F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49 (37.69%)</w:t>
            </w:r>
          </w:p>
          <w:p w14:paraId="468B93EF" w14:textId="038678D6"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81 (62.3%)</w:t>
            </w:r>
          </w:p>
        </w:tc>
        <w:tc>
          <w:tcPr>
            <w:tcW w:w="1800" w:type="dxa"/>
          </w:tcPr>
          <w:p w14:paraId="73B704FF" w14:textId="77777777" w:rsidR="00D56C0A" w:rsidRPr="000B1011" w:rsidRDefault="00D56C0A" w:rsidP="00D132D4">
            <w:pPr>
              <w:spacing w:line="360" w:lineRule="auto"/>
              <w:jc w:val="center"/>
              <w:rPr>
                <w:rFonts w:ascii="Book Antiqua" w:hAnsi="Book Antiqua"/>
                <w:lang w:eastAsia="en-ZA"/>
              </w:rPr>
            </w:pPr>
          </w:p>
          <w:p w14:paraId="4F47AE49"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44 (46.32%)</w:t>
            </w:r>
          </w:p>
          <w:p w14:paraId="0BF605E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51 (53.68%)</w:t>
            </w:r>
          </w:p>
        </w:tc>
        <w:tc>
          <w:tcPr>
            <w:tcW w:w="1842" w:type="dxa"/>
          </w:tcPr>
          <w:p w14:paraId="784D5185" w14:textId="77777777" w:rsidR="00D56C0A" w:rsidRPr="000B1011" w:rsidRDefault="00D56C0A" w:rsidP="00D132D4">
            <w:pPr>
              <w:spacing w:line="360" w:lineRule="auto"/>
              <w:jc w:val="center"/>
              <w:rPr>
                <w:rFonts w:ascii="Book Antiqua" w:hAnsi="Book Antiqua"/>
                <w:lang w:eastAsia="en-ZA"/>
              </w:rPr>
            </w:pPr>
          </w:p>
          <w:p w14:paraId="493D5D04"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 (14.29%)</w:t>
            </w:r>
          </w:p>
          <w:p w14:paraId="52264C7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30 (85.71%)</w:t>
            </w:r>
          </w:p>
        </w:tc>
        <w:tc>
          <w:tcPr>
            <w:tcW w:w="1185" w:type="dxa"/>
          </w:tcPr>
          <w:p w14:paraId="2250BEFC" w14:textId="77777777" w:rsidR="00D56C0A" w:rsidRPr="00D132D4" w:rsidRDefault="00D56C0A" w:rsidP="00D132D4">
            <w:pPr>
              <w:spacing w:line="360" w:lineRule="auto"/>
              <w:jc w:val="center"/>
              <w:rPr>
                <w:rFonts w:ascii="Book Antiqua" w:hAnsi="Book Antiqua"/>
                <w:lang w:eastAsia="en-ZA"/>
              </w:rPr>
            </w:pPr>
          </w:p>
          <w:p w14:paraId="0EBB9B26" w14:textId="5B9E3F1C"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0.001</w:t>
            </w:r>
            <w:r w:rsidR="00D132D4" w:rsidRPr="00D132D4">
              <w:rPr>
                <w:rFonts w:ascii="Book Antiqua" w:hAnsi="Book Antiqua"/>
                <w:vertAlign w:val="superscript"/>
                <w:lang w:eastAsia="en-ZA"/>
              </w:rPr>
              <w:t>b</w:t>
            </w:r>
          </w:p>
        </w:tc>
      </w:tr>
      <w:tr w:rsidR="00D56C0A" w:rsidRPr="000B1011" w14:paraId="7FBDC93D" w14:textId="77777777" w:rsidTr="00D132D4">
        <w:tc>
          <w:tcPr>
            <w:tcW w:w="3362" w:type="dxa"/>
          </w:tcPr>
          <w:p w14:paraId="62636CA1" w14:textId="07CB56DA" w:rsidR="00D56C0A" w:rsidRPr="00D132D4" w:rsidRDefault="002D1589" w:rsidP="00D132D4">
            <w:pPr>
              <w:spacing w:line="360" w:lineRule="auto"/>
              <w:rPr>
                <w:rFonts w:ascii="Book Antiqua" w:hAnsi="Book Antiqua"/>
                <w:lang w:eastAsia="zh-CN"/>
              </w:rPr>
            </w:pPr>
            <w:r w:rsidRPr="00D132D4">
              <w:rPr>
                <w:rFonts w:ascii="Book Antiqua" w:hAnsi="Book Antiqua"/>
                <w:lang w:eastAsia="en-ZA"/>
              </w:rPr>
              <w:t>P</w:t>
            </w:r>
            <w:r w:rsidR="00D56C0A" w:rsidRPr="00D132D4">
              <w:rPr>
                <w:rFonts w:ascii="Book Antiqua" w:hAnsi="Book Antiqua"/>
                <w:lang w:eastAsia="en-ZA"/>
              </w:rPr>
              <w:t>atients shocked on admission</w:t>
            </w:r>
            <w:r w:rsidRPr="00D132D4">
              <w:rPr>
                <w:rFonts w:ascii="Book Antiqua" w:hAnsi="Book Antiqua" w:hint="eastAsia"/>
                <w:lang w:eastAsia="zh-CN"/>
              </w:rPr>
              <w:t xml:space="preserve"> (</w:t>
            </w:r>
            <w:r w:rsidRPr="00D132D4">
              <w:rPr>
                <w:rFonts w:ascii="Book Antiqua" w:hAnsi="Book Antiqua" w:hint="eastAsia"/>
                <w:i/>
                <w:lang w:eastAsia="zh-CN"/>
              </w:rPr>
              <w:t>n</w:t>
            </w:r>
            <w:r w:rsidRPr="00D132D4">
              <w:rPr>
                <w:rFonts w:ascii="Book Antiqua" w:hAnsi="Book Antiqua" w:hint="eastAsia"/>
                <w:lang w:eastAsia="zh-CN"/>
              </w:rPr>
              <w:t>, %)</w:t>
            </w:r>
          </w:p>
        </w:tc>
        <w:tc>
          <w:tcPr>
            <w:tcW w:w="1609" w:type="dxa"/>
          </w:tcPr>
          <w:p w14:paraId="1B4B4E3B" w14:textId="77777777" w:rsidR="00D56C0A" w:rsidRPr="000B1011" w:rsidRDefault="00D56C0A" w:rsidP="00D132D4">
            <w:pPr>
              <w:spacing w:line="360" w:lineRule="auto"/>
              <w:jc w:val="center"/>
              <w:rPr>
                <w:rFonts w:ascii="Book Antiqua" w:hAnsi="Book Antiqua"/>
                <w:lang w:eastAsia="en-ZA"/>
              </w:rPr>
            </w:pPr>
          </w:p>
          <w:p w14:paraId="3304FCEF"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46 (35.4%)</w:t>
            </w:r>
          </w:p>
        </w:tc>
        <w:tc>
          <w:tcPr>
            <w:tcW w:w="1800" w:type="dxa"/>
          </w:tcPr>
          <w:p w14:paraId="61682BF2" w14:textId="77777777" w:rsidR="00D56C0A" w:rsidRPr="000B1011" w:rsidRDefault="00D56C0A" w:rsidP="00D132D4">
            <w:pPr>
              <w:spacing w:line="360" w:lineRule="auto"/>
              <w:jc w:val="center"/>
              <w:rPr>
                <w:rFonts w:ascii="Book Antiqua" w:hAnsi="Book Antiqua"/>
                <w:lang w:eastAsia="en-ZA"/>
              </w:rPr>
            </w:pPr>
          </w:p>
          <w:p w14:paraId="746ADBEC"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42 (44.21%)</w:t>
            </w:r>
          </w:p>
        </w:tc>
        <w:tc>
          <w:tcPr>
            <w:tcW w:w="1842" w:type="dxa"/>
          </w:tcPr>
          <w:p w14:paraId="4283D3FC" w14:textId="77777777" w:rsidR="00D56C0A" w:rsidRPr="000B1011" w:rsidRDefault="00D56C0A" w:rsidP="00D132D4">
            <w:pPr>
              <w:spacing w:line="360" w:lineRule="auto"/>
              <w:jc w:val="center"/>
              <w:rPr>
                <w:rFonts w:ascii="Book Antiqua" w:hAnsi="Book Antiqua"/>
                <w:lang w:eastAsia="en-ZA"/>
              </w:rPr>
            </w:pPr>
          </w:p>
          <w:p w14:paraId="56685013"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 (11.43%)</w:t>
            </w:r>
          </w:p>
        </w:tc>
        <w:tc>
          <w:tcPr>
            <w:tcW w:w="1185" w:type="dxa"/>
          </w:tcPr>
          <w:p w14:paraId="7AD4C775" w14:textId="77777777" w:rsidR="00D56C0A" w:rsidRPr="00D132D4" w:rsidRDefault="00D56C0A" w:rsidP="00D132D4">
            <w:pPr>
              <w:spacing w:line="360" w:lineRule="auto"/>
              <w:jc w:val="center"/>
              <w:rPr>
                <w:rFonts w:ascii="Book Antiqua" w:hAnsi="Book Antiqua"/>
                <w:lang w:eastAsia="en-ZA"/>
              </w:rPr>
            </w:pPr>
          </w:p>
          <w:p w14:paraId="4FF4DC8C" w14:textId="4094AC0D"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0.001</w:t>
            </w:r>
            <w:r w:rsidR="00D132D4" w:rsidRPr="00D132D4">
              <w:rPr>
                <w:rFonts w:ascii="Book Antiqua" w:hAnsi="Book Antiqua"/>
                <w:vertAlign w:val="superscript"/>
                <w:lang w:eastAsia="en-ZA"/>
              </w:rPr>
              <w:t>b</w:t>
            </w:r>
          </w:p>
        </w:tc>
      </w:tr>
      <w:tr w:rsidR="00D56C0A" w:rsidRPr="000B1011" w14:paraId="3386DFF5" w14:textId="77777777" w:rsidTr="00D132D4">
        <w:tc>
          <w:tcPr>
            <w:tcW w:w="3362" w:type="dxa"/>
          </w:tcPr>
          <w:p w14:paraId="2EDE15F5" w14:textId="7186CB2F" w:rsidR="00D56C0A" w:rsidRPr="00D132D4" w:rsidRDefault="002D1589" w:rsidP="00D132D4">
            <w:pPr>
              <w:spacing w:line="360" w:lineRule="auto"/>
              <w:rPr>
                <w:rFonts w:ascii="Book Antiqua" w:hAnsi="Book Antiqua"/>
                <w:lang w:eastAsia="en-ZA"/>
              </w:rPr>
            </w:pPr>
            <w:r w:rsidRPr="00D132D4">
              <w:rPr>
                <w:rFonts w:ascii="Book Antiqua" w:hAnsi="Book Antiqua"/>
                <w:lang w:eastAsia="en-ZA"/>
              </w:rPr>
              <w:t>P</w:t>
            </w:r>
            <w:r w:rsidR="00D56C0A" w:rsidRPr="00D132D4">
              <w:rPr>
                <w:rFonts w:ascii="Book Antiqua" w:hAnsi="Book Antiqua"/>
                <w:lang w:eastAsia="en-ZA"/>
              </w:rPr>
              <w:t>atients who received a blood transfusion</w:t>
            </w:r>
            <w:r w:rsidRPr="00D132D4">
              <w:rPr>
                <w:rFonts w:ascii="Book Antiqua" w:hAnsi="Book Antiqua" w:hint="eastAsia"/>
                <w:lang w:eastAsia="zh-CN"/>
              </w:rPr>
              <w:t xml:space="preserve"> (</w:t>
            </w:r>
            <w:r w:rsidRPr="00D132D4">
              <w:rPr>
                <w:rFonts w:ascii="Book Antiqua" w:hAnsi="Book Antiqua" w:hint="eastAsia"/>
                <w:i/>
                <w:lang w:eastAsia="zh-CN"/>
              </w:rPr>
              <w:t>n</w:t>
            </w:r>
            <w:r w:rsidRPr="00D132D4">
              <w:rPr>
                <w:rFonts w:ascii="Book Antiqua" w:hAnsi="Book Antiqua" w:hint="eastAsia"/>
                <w:lang w:eastAsia="zh-CN"/>
              </w:rPr>
              <w:t>, %)</w:t>
            </w:r>
          </w:p>
        </w:tc>
        <w:tc>
          <w:tcPr>
            <w:tcW w:w="1609" w:type="dxa"/>
          </w:tcPr>
          <w:p w14:paraId="18FD27F5" w14:textId="77777777" w:rsidR="00D56C0A" w:rsidRPr="000B1011" w:rsidRDefault="00D56C0A" w:rsidP="00D132D4">
            <w:pPr>
              <w:spacing w:line="360" w:lineRule="auto"/>
              <w:jc w:val="center"/>
              <w:rPr>
                <w:rFonts w:ascii="Book Antiqua" w:hAnsi="Book Antiqua"/>
                <w:lang w:eastAsia="en-ZA"/>
              </w:rPr>
            </w:pPr>
          </w:p>
          <w:p w14:paraId="42F28E3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103 (79.2%)</w:t>
            </w:r>
          </w:p>
        </w:tc>
        <w:tc>
          <w:tcPr>
            <w:tcW w:w="1800" w:type="dxa"/>
          </w:tcPr>
          <w:p w14:paraId="6E468DE6" w14:textId="77777777" w:rsidR="00D56C0A" w:rsidRPr="000B1011" w:rsidRDefault="00D56C0A" w:rsidP="00D132D4">
            <w:pPr>
              <w:spacing w:line="360" w:lineRule="auto"/>
              <w:jc w:val="center"/>
              <w:rPr>
                <w:rFonts w:ascii="Book Antiqua" w:hAnsi="Book Antiqua"/>
                <w:lang w:eastAsia="en-ZA"/>
              </w:rPr>
            </w:pPr>
          </w:p>
          <w:p w14:paraId="23BE9A0E"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79 (83.16%)</w:t>
            </w:r>
          </w:p>
        </w:tc>
        <w:tc>
          <w:tcPr>
            <w:tcW w:w="1842" w:type="dxa"/>
          </w:tcPr>
          <w:p w14:paraId="6228DB55" w14:textId="77777777" w:rsidR="00D56C0A" w:rsidRPr="000B1011" w:rsidRDefault="00D56C0A" w:rsidP="00D132D4">
            <w:pPr>
              <w:spacing w:line="360" w:lineRule="auto"/>
              <w:jc w:val="center"/>
              <w:rPr>
                <w:rFonts w:ascii="Book Antiqua" w:hAnsi="Book Antiqua"/>
                <w:lang w:eastAsia="en-ZA"/>
              </w:rPr>
            </w:pPr>
          </w:p>
          <w:p w14:paraId="54733A53"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24 (68.57%)</w:t>
            </w:r>
          </w:p>
        </w:tc>
        <w:tc>
          <w:tcPr>
            <w:tcW w:w="1185" w:type="dxa"/>
          </w:tcPr>
          <w:p w14:paraId="639151F3" w14:textId="77777777" w:rsidR="00D56C0A" w:rsidRPr="00D132D4" w:rsidRDefault="00D56C0A" w:rsidP="00D132D4">
            <w:pPr>
              <w:spacing w:line="360" w:lineRule="auto"/>
              <w:jc w:val="center"/>
              <w:rPr>
                <w:rFonts w:ascii="Book Antiqua" w:hAnsi="Book Antiqua"/>
                <w:lang w:eastAsia="en-ZA"/>
              </w:rPr>
            </w:pPr>
          </w:p>
          <w:p w14:paraId="5901C246" w14:textId="6BAA2331"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0.069</w:t>
            </w:r>
            <w:r w:rsidR="00D132D4" w:rsidRPr="00D132D4">
              <w:rPr>
                <w:rFonts w:ascii="Book Antiqua" w:hAnsi="Book Antiqua"/>
                <w:vertAlign w:val="superscript"/>
                <w:lang w:eastAsia="en-ZA"/>
              </w:rPr>
              <w:t>b</w:t>
            </w:r>
          </w:p>
        </w:tc>
      </w:tr>
      <w:tr w:rsidR="00D56C0A" w:rsidRPr="000B1011" w14:paraId="20082383" w14:textId="77777777" w:rsidTr="00D132D4">
        <w:tc>
          <w:tcPr>
            <w:tcW w:w="3362" w:type="dxa"/>
            <w:shd w:val="clear" w:color="auto" w:fill="auto"/>
          </w:tcPr>
          <w:p w14:paraId="3C92DF9F" w14:textId="4BF4FC5D"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Units of blood transfused</w:t>
            </w:r>
            <w:r w:rsidR="002D1589" w:rsidRPr="00D132D4">
              <w:rPr>
                <w:rFonts w:ascii="Book Antiqua" w:hAnsi="Book Antiqua" w:hint="eastAsia"/>
                <w:lang w:eastAsia="zh-CN"/>
              </w:rPr>
              <w:t xml:space="preserve">, </w:t>
            </w:r>
            <w:r w:rsidR="002D1589" w:rsidRPr="00D132D4">
              <w:rPr>
                <w:rFonts w:ascii="Book Antiqua" w:hAnsi="Book Antiqua"/>
                <w:lang w:eastAsia="en-ZA"/>
              </w:rPr>
              <w:t>m</w:t>
            </w:r>
            <w:r w:rsidRPr="00D132D4">
              <w:rPr>
                <w:rFonts w:ascii="Book Antiqua" w:hAnsi="Book Antiqua"/>
                <w:lang w:eastAsia="en-ZA"/>
              </w:rPr>
              <w:t>edian units (range)</w:t>
            </w:r>
          </w:p>
        </w:tc>
        <w:tc>
          <w:tcPr>
            <w:tcW w:w="1609" w:type="dxa"/>
            <w:shd w:val="clear" w:color="auto" w:fill="auto"/>
          </w:tcPr>
          <w:p w14:paraId="6999A1B0" w14:textId="77777777" w:rsidR="00D56C0A" w:rsidRPr="000B1011" w:rsidRDefault="00D56C0A" w:rsidP="00D132D4">
            <w:pPr>
              <w:spacing w:line="360" w:lineRule="auto"/>
              <w:jc w:val="center"/>
              <w:rPr>
                <w:rFonts w:ascii="Book Antiqua" w:hAnsi="Book Antiqua"/>
                <w:lang w:eastAsia="en-ZA"/>
              </w:rPr>
            </w:pPr>
          </w:p>
          <w:p w14:paraId="45DCCF5A" w14:textId="68130025" w:rsidR="00D56C0A" w:rsidRPr="000B1011" w:rsidRDefault="00D56C0A" w:rsidP="00D132D4">
            <w:pPr>
              <w:spacing w:line="360" w:lineRule="auto"/>
              <w:jc w:val="center"/>
              <w:rPr>
                <w:rFonts w:ascii="Book Antiqua" w:hAnsi="Book Antiqua"/>
                <w:lang w:eastAsia="en-ZA"/>
              </w:rPr>
            </w:pPr>
            <w:r w:rsidRPr="000B1011">
              <w:rPr>
                <w:rFonts w:ascii="Book Antiqua" w:hAnsi="Book Antiqua"/>
                <w:strike/>
                <w:lang w:eastAsia="en-ZA"/>
              </w:rPr>
              <w:t>8</w:t>
            </w:r>
            <w:r w:rsidRPr="000B1011">
              <w:rPr>
                <w:rFonts w:ascii="Book Antiqua" w:hAnsi="Book Antiqua"/>
                <w:lang w:eastAsia="en-ZA"/>
              </w:rPr>
              <w:t xml:space="preserve"> 4.5 (0-124</w:t>
            </w:r>
            <w:r w:rsidR="00D132D4" w:rsidRPr="00D132D4">
              <w:rPr>
                <w:rFonts w:ascii="Book Antiqua" w:hAnsi="Book Antiqua"/>
                <w:b/>
                <w:vertAlign w:val="superscript"/>
                <w:lang w:eastAsia="en-ZA"/>
              </w:rPr>
              <w:t>a</w:t>
            </w:r>
            <w:r w:rsidRPr="000B1011">
              <w:rPr>
                <w:rFonts w:ascii="Book Antiqua" w:hAnsi="Book Antiqua"/>
                <w:lang w:eastAsia="en-ZA"/>
              </w:rPr>
              <w:t>)</w:t>
            </w:r>
          </w:p>
        </w:tc>
        <w:tc>
          <w:tcPr>
            <w:tcW w:w="1800" w:type="dxa"/>
          </w:tcPr>
          <w:p w14:paraId="430B978C" w14:textId="77777777" w:rsidR="00D56C0A" w:rsidRPr="000B1011" w:rsidRDefault="00D56C0A" w:rsidP="00D132D4">
            <w:pPr>
              <w:spacing w:line="360" w:lineRule="auto"/>
              <w:jc w:val="center"/>
              <w:rPr>
                <w:rFonts w:ascii="Book Antiqua" w:hAnsi="Book Antiqua"/>
                <w:lang w:eastAsia="en-ZA"/>
              </w:rPr>
            </w:pPr>
          </w:p>
          <w:p w14:paraId="2EC1A64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8 (0-124)</w:t>
            </w:r>
          </w:p>
        </w:tc>
        <w:tc>
          <w:tcPr>
            <w:tcW w:w="1842" w:type="dxa"/>
          </w:tcPr>
          <w:p w14:paraId="561407FE" w14:textId="77777777" w:rsidR="00D56C0A" w:rsidRPr="000B1011" w:rsidRDefault="00D56C0A" w:rsidP="00D132D4">
            <w:pPr>
              <w:spacing w:line="360" w:lineRule="auto"/>
              <w:jc w:val="center"/>
              <w:rPr>
                <w:rFonts w:ascii="Book Antiqua" w:hAnsi="Book Antiqua"/>
                <w:lang w:eastAsia="en-ZA"/>
              </w:rPr>
            </w:pPr>
          </w:p>
          <w:p w14:paraId="59838931"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 (0-28)</w:t>
            </w:r>
          </w:p>
        </w:tc>
        <w:tc>
          <w:tcPr>
            <w:tcW w:w="1185" w:type="dxa"/>
          </w:tcPr>
          <w:p w14:paraId="2633088D" w14:textId="77777777" w:rsidR="00D56C0A" w:rsidRPr="00D132D4" w:rsidRDefault="00D56C0A" w:rsidP="00D132D4">
            <w:pPr>
              <w:spacing w:line="360" w:lineRule="auto"/>
              <w:jc w:val="center"/>
              <w:rPr>
                <w:rFonts w:ascii="Book Antiqua" w:hAnsi="Book Antiqua"/>
                <w:lang w:eastAsia="en-ZA"/>
              </w:rPr>
            </w:pPr>
          </w:p>
          <w:p w14:paraId="0EDBC458" w14:textId="69FA097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0.0000</w:t>
            </w:r>
            <w:r w:rsidR="00D132D4" w:rsidRPr="00D132D4">
              <w:rPr>
                <w:rFonts w:ascii="Book Antiqua" w:hAnsi="Book Antiqua"/>
                <w:vertAlign w:val="superscript"/>
                <w:lang w:eastAsia="en-ZA"/>
              </w:rPr>
              <w:t>a</w:t>
            </w:r>
          </w:p>
        </w:tc>
      </w:tr>
      <w:tr w:rsidR="00D56C0A" w:rsidRPr="000B1011" w14:paraId="54896BA7" w14:textId="77777777" w:rsidTr="00D132D4">
        <w:tc>
          <w:tcPr>
            <w:tcW w:w="3362" w:type="dxa"/>
          </w:tcPr>
          <w:p w14:paraId="73470D43" w14:textId="40FDF4D1"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 xml:space="preserve">Damage </w:t>
            </w:r>
            <w:r w:rsidR="002D1589" w:rsidRPr="00D132D4">
              <w:rPr>
                <w:rFonts w:ascii="Book Antiqua" w:hAnsi="Book Antiqua"/>
                <w:lang w:eastAsia="en-ZA"/>
              </w:rPr>
              <w:t>control surgery</w:t>
            </w:r>
          </w:p>
        </w:tc>
        <w:tc>
          <w:tcPr>
            <w:tcW w:w="1609" w:type="dxa"/>
          </w:tcPr>
          <w:p w14:paraId="07D4B7C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30 (23.1%)</w:t>
            </w:r>
          </w:p>
        </w:tc>
        <w:tc>
          <w:tcPr>
            <w:tcW w:w="1800" w:type="dxa"/>
          </w:tcPr>
          <w:p w14:paraId="069B31A0"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27 (28.42%)</w:t>
            </w:r>
          </w:p>
        </w:tc>
        <w:tc>
          <w:tcPr>
            <w:tcW w:w="1842" w:type="dxa"/>
          </w:tcPr>
          <w:p w14:paraId="0ACB82EC"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 (8.57%)</w:t>
            </w:r>
          </w:p>
        </w:tc>
        <w:tc>
          <w:tcPr>
            <w:tcW w:w="1185" w:type="dxa"/>
          </w:tcPr>
          <w:p w14:paraId="3C6A4943" w14:textId="35A8C53C"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0.0176</w:t>
            </w:r>
            <w:r w:rsidR="00D132D4" w:rsidRPr="00D132D4">
              <w:rPr>
                <w:rFonts w:ascii="Book Antiqua" w:hAnsi="Book Antiqua"/>
                <w:vertAlign w:val="superscript"/>
                <w:lang w:eastAsia="en-ZA"/>
              </w:rPr>
              <w:t>b</w:t>
            </w:r>
          </w:p>
        </w:tc>
      </w:tr>
      <w:tr w:rsidR="00D56C0A" w:rsidRPr="000B1011" w14:paraId="27C95348" w14:textId="77777777" w:rsidTr="00D132D4">
        <w:tc>
          <w:tcPr>
            <w:tcW w:w="3362" w:type="dxa"/>
            <w:shd w:val="clear" w:color="auto" w:fill="auto"/>
          </w:tcPr>
          <w:p w14:paraId="36F3B71E"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Pancreatic injury site</w:t>
            </w:r>
          </w:p>
          <w:p w14:paraId="3EC4BE62"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Head and neck of pancreas</w:t>
            </w:r>
          </w:p>
          <w:p w14:paraId="1CC89031"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Body of pancreas</w:t>
            </w:r>
          </w:p>
          <w:p w14:paraId="5550726E"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Tail of pancreas</w:t>
            </w:r>
          </w:p>
        </w:tc>
        <w:tc>
          <w:tcPr>
            <w:tcW w:w="1609" w:type="dxa"/>
            <w:shd w:val="clear" w:color="auto" w:fill="auto"/>
          </w:tcPr>
          <w:p w14:paraId="0A42BC82" w14:textId="77777777" w:rsidR="00D56C0A" w:rsidRPr="000B1011" w:rsidRDefault="00D56C0A" w:rsidP="00D132D4">
            <w:pPr>
              <w:spacing w:line="360" w:lineRule="auto"/>
              <w:jc w:val="center"/>
              <w:rPr>
                <w:rFonts w:ascii="Book Antiqua" w:hAnsi="Book Antiqua"/>
                <w:lang w:eastAsia="en-ZA"/>
              </w:rPr>
            </w:pPr>
          </w:p>
          <w:p w14:paraId="3D4672D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24 (18.5%)</w:t>
            </w:r>
          </w:p>
          <w:p w14:paraId="52B04AA4"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57 (43.8%)</w:t>
            </w:r>
          </w:p>
          <w:p w14:paraId="502C59AF"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49 (37.7%)</w:t>
            </w:r>
          </w:p>
        </w:tc>
        <w:tc>
          <w:tcPr>
            <w:tcW w:w="1800" w:type="dxa"/>
          </w:tcPr>
          <w:p w14:paraId="50795BD3" w14:textId="77777777" w:rsidR="00D56C0A" w:rsidRPr="000B1011" w:rsidRDefault="00D56C0A" w:rsidP="00D132D4">
            <w:pPr>
              <w:spacing w:line="360" w:lineRule="auto"/>
              <w:jc w:val="center"/>
              <w:rPr>
                <w:rFonts w:ascii="Book Antiqua" w:hAnsi="Book Antiqua"/>
                <w:lang w:eastAsia="en-ZA"/>
              </w:rPr>
            </w:pPr>
          </w:p>
          <w:p w14:paraId="5AC491E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20 (21.05%)</w:t>
            </w:r>
          </w:p>
          <w:p w14:paraId="421E4C7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44 (46.32)</w:t>
            </w:r>
          </w:p>
          <w:p w14:paraId="1F68739C"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31 932.63)</w:t>
            </w:r>
          </w:p>
        </w:tc>
        <w:tc>
          <w:tcPr>
            <w:tcW w:w="1842" w:type="dxa"/>
          </w:tcPr>
          <w:p w14:paraId="0527DD40" w14:textId="77777777" w:rsidR="00D56C0A" w:rsidRPr="000B1011" w:rsidRDefault="00D56C0A" w:rsidP="00D132D4">
            <w:pPr>
              <w:spacing w:line="360" w:lineRule="auto"/>
              <w:jc w:val="center"/>
              <w:rPr>
                <w:rFonts w:ascii="Book Antiqua" w:hAnsi="Book Antiqua"/>
                <w:lang w:eastAsia="en-ZA"/>
              </w:rPr>
            </w:pPr>
          </w:p>
          <w:p w14:paraId="655F8ED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 (11.43%)</w:t>
            </w:r>
          </w:p>
          <w:p w14:paraId="1DF840A7"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13 (37.14%)</w:t>
            </w:r>
          </w:p>
          <w:p w14:paraId="57D4F905"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18 (51.43%)</w:t>
            </w:r>
          </w:p>
        </w:tc>
        <w:tc>
          <w:tcPr>
            <w:tcW w:w="1185" w:type="dxa"/>
          </w:tcPr>
          <w:p w14:paraId="2062110E" w14:textId="77777777" w:rsidR="00D56C0A" w:rsidRPr="00D132D4" w:rsidRDefault="00D56C0A" w:rsidP="00D132D4">
            <w:pPr>
              <w:spacing w:line="360" w:lineRule="auto"/>
              <w:jc w:val="center"/>
              <w:rPr>
                <w:rFonts w:ascii="Book Antiqua" w:hAnsi="Book Antiqua"/>
                <w:lang w:eastAsia="en-ZA"/>
              </w:rPr>
            </w:pPr>
          </w:p>
          <w:p w14:paraId="6D351090" w14:textId="7D06A028"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0.0443</w:t>
            </w:r>
            <w:r w:rsidR="00D132D4" w:rsidRPr="00D132D4">
              <w:rPr>
                <w:rFonts w:ascii="Book Antiqua" w:hAnsi="Book Antiqua"/>
                <w:vertAlign w:val="superscript"/>
                <w:lang w:eastAsia="en-ZA"/>
              </w:rPr>
              <w:t>c</w:t>
            </w:r>
          </w:p>
        </w:tc>
      </w:tr>
      <w:tr w:rsidR="00D56C0A" w:rsidRPr="000B1011" w14:paraId="05329FB8" w14:textId="77777777" w:rsidTr="00D132D4">
        <w:tc>
          <w:tcPr>
            <w:tcW w:w="3362" w:type="dxa"/>
            <w:shd w:val="clear" w:color="auto" w:fill="auto"/>
          </w:tcPr>
          <w:p w14:paraId="718CCB71"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AAST</w:t>
            </w:r>
          </w:p>
          <w:p w14:paraId="4165A988"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Grade 3</w:t>
            </w:r>
          </w:p>
          <w:p w14:paraId="7425AD6E"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lastRenderedPageBreak/>
              <w:t>Grade 4</w:t>
            </w:r>
          </w:p>
          <w:p w14:paraId="647B4BCC"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Grade 5</w:t>
            </w:r>
          </w:p>
        </w:tc>
        <w:tc>
          <w:tcPr>
            <w:tcW w:w="1609" w:type="dxa"/>
            <w:shd w:val="clear" w:color="auto" w:fill="auto"/>
          </w:tcPr>
          <w:p w14:paraId="6917AE3E" w14:textId="77777777" w:rsidR="00D56C0A" w:rsidRPr="000B1011" w:rsidRDefault="00D56C0A" w:rsidP="00D132D4">
            <w:pPr>
              <w:spacing w:line="360" w:lineRule="auto"/>
              <w:jc w:val="center"/>
              <w:rPr>
                <w:rFonts w:ascii="Book Antiqua" w:hAnsi="Book Antiqua"/>
                <w:lang w:eastAsia="en-ZA"/>
              </w:rPr>
            </w:pPr>
          </w:p>
          <w:p w14:paraId="4C84784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107 (82.3%)</w:t>
            </w:r>
          </w:p>
          <w:p w14:paraId="11065FDC"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lastRenderedPageBreak/>
              <w:t>4 (3.1%)</w:t>
            </w:r>
          </w:p>
          <w:p w14:paraId="3C983345"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19 (14.6%)</w:t>
            </w:r>
          </w:p>
        </w:tc>
        <w:tc>
          <w:tcPr>
            <w:tcW w:w="1800" w:type="dxa"/>
          </w:tcPr>
          <w:p w14:paraId="35F3A852" w14:textId="77777777" w:rsidR="00D56C0A" w:rsidRPr="000B1011" w:rsidRDefault="00D56C0A" w:rsidP="00D132D4">
            <w:pPr>
              <w:spacing w:line="360" w:lineRule="auto"/>
              <w:jc w:val="center"/>
              <w:rPr>
                <w:rFonts w:ascii="Book Antiqua" w:hAnsi="Book Antiqua"/>
                <w:lang w:eastAsia="en-ZA"/>
              </w:rPr>
            </w:pPr>
          </w:p>
          <w:p w14:paraId="5F8D2BD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74 (77.89%)</w:t>
            </w:r>
          </w:p>
          <w:p w14:paraId="45D830C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lastRenderedPageBreak/>
              <w:t>3 (3.16%)</w:t>
            </w:r>
          </w:p>
          <w:p w14:paraId="11D3E8F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18 (18.95%)</w:t>
            </w:r>
          </w:p>
        </w:tc>
        <w:tc>
          <w:tcPr>
            <w:tcW w:w="1842" w:type="dxa"/>
          </w:tcPr>
          <w:p w14:paraId="099CCE5B" w14:textId="77777777" w:rsidR="00D56C0A" w:rsidRPr="000B1011" w:rsidRDefault="00D56C0A" w:rsidP="00D132D4">
            <w:pPr>
              <w:spacing w:line="360" w:lineRule="auto"/>
              <w:jc w:val="center"/>
              <w:rPr>
                <w:rFonts w:ascii="Book Antiqua" w:hAnsi="Book Antiqua"/>
                <w:lang w:eastAsia="en-ZA"/>
              </w:rPr>
            </w:pPr>
          </w:p>
          <w:p w14:paraId="5FA53A3F"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33 (94.28%)</w:t>
            </w:r>
          </w:p>
          <w:p w14:paraId="60B85DC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lastRenderedPageBreak/>
              <w:t>1 (2.86%)</w:t>
            </w:r>
          </w:p>
          <w:p w14:paraId="1BF25B6F"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 (2.86%)</w:t>
            </w:r>
          </w:p>
        </w:tc>
        <w:tc>
          <w:tcPr>
            <w:tcW w:w="1185" w:type="dxa"/>
          </w:tcPr>
          <w:p w14:paraId="3BAA7762" w14:textId="77777777" w:rsidR="00D56C0A" w:rsidRPr="00D132D4" w:rsidRDefault="00D56C0A" w:rsidP="00D132D4">
            <w:pPr>
              <w:spacing w:line="360" w:lineRule="auto"/>
              <w:jc w:val="center"/>
              <w:rPr>
                <w:rFonts w:ascii="Book Antiqua" w:hAnsi="Book Antiqua"/>
                <w:lang w:eastAsia="en-ZA"/>
              </w:rPr>
            </w:pPr>
          </w:p>
          <w:p w14:paraId="15B2BE13" w14:textId="2F9B751E"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0.0297</w:t>
            </w:r>
            <w:r w:rsidR="00D132D4" w:rsidRPr="00D132D4">
              <w:rPr>
                <w:rFonts w:ascii="Book Antiqua" w:hAnsi="Book Antiqua"/>
                <w:vertAlign w:val="superscript"/>
                <w:lang w:eastAsia="en-ZA"/>
              </w:rPr>
              <w:t>c</w:t>
            </w:r>
          </w:p>
        </w:tc>
      </w:tr>
      <w:tr w:rsidR="00D56C0A" w:rsidRPr="000B1011" w14:paraId="68840A0F" w14:textId="77777777" w:rsidTr="00D132D4">
        <w:trPr>
          <w:trHeight w:val="269"/>
        </w:trPr>
        <w:tc>
          <w:tcPr>
            <w:tcW w:w="3362" w:type="dxa"/>
          </w:tcPr>
          <w:p w14:paraId="02260DE5"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lastRenderedPageBreak/>
              <w:t>Associated abdominal injuries</w:t>
            </w:r>
          </w:p>
          <w:p w14:paraId="08EFB893" w14:textId="77777777" w:rsidR="00D56C0A" w:rsidRPr="00D132D4" w:rsidRDefault="00D56C0A" w:rsidP="00D132D4">
            <w:pPr>
              <w:spacing w:line="360" w:lineRule="auto"/>
              <w:ind w:left="284"/>
              <w:rPr>
                <w:rFonts w:ascii="Book Antiqua" w:hAnsi="Book Antiqua"/>
                <w:vertAlign w:val="superscript"/>
                <w:lang w:eastAsia="en-ZA"/>
              </w:rPr>
            </w:pPr>
            <w:r w:rsidRPr="00D132D4">
              <w:rPr>
                <w:rFonts w:ascii="Book Antiqua" w:hAnsi="Book Antiqua"/>
                <w:lang w:eastAsia="en-ZA"/>
              </w:rPr>
              <w:t>Nil (isolated injury)</w:t>
            </w:r>
          </w:p>
          <w:p w14:paraId="6F88A396"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1 or 2 organs injured</w:t>
            </w:r>
          </w:p>
          <w:p w14:paraId="67F8AD90"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3 or more injured</w:t>
            </w:r>
          </w:p>
        </w:tc>
        <w:tc>
          <w:tcPr>
            <w:tcW w:w="1609" w:type="dxa"/>
          </w:tcPr>
          <w:p w14:paraId="4A275696" w14:textId="77777777" w:rsidR="00D56C0A" w:rsidRPr="000B1011" w:rsidRDefault="00D56C0A" w:rsidP="00D132D4">
            <w:pPr>
              <w:spacing w:line="360" w:lineRule="auto"/>
              <w:jc w:val="center"/>
              <w:rPr>
                <w:rFonts w:ascii="Book Antiqua" w:hAnsi="Book Antiqua"/>
                <w:lang w:eastAsia="en-ZA"/>
              </w:rPr>
            </w:pPr>
          </w:p>
          <w:p w14:paraId="62319A3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14 (10.8%)</w:t>
            </w:r>
          </w:p>
          <w:p w14:paraId="23F56AF9"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51 (39.2%)</w:t>
            </w:r>
          </w:p>
          <w:p w14:paraId="1915A12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65 (50%)</w:t>
            </w:r>
          </w:p>
        </w:tc>
        <w:tc>
          <w:tcPr>
            <w:tcW w:w="1800" w:type="dxa"/>
          </w:tcPr>
          <w:p w14:paraId="6DD3648C" w14:textId="77777777" w:rsidR="00D56C0A" w:rsidRPr="000B1011" w:rsidRDefault="00D56C0A" w:rsidP="00D132D4">
            <w:pPr>
              <w:spacing w:line="360" w:lineRule="auto"/>
              <w:jc w:val="center"/>
              <w:rPr>
                <w:rFonts w:ascii="Book Antiqua" w:hAnsi="Book Antiqua"/>
                <w:lang w:eastAsia="en-ZA"/>
              </w:rPr>
            </w:pPr>
          </w:p>
          <w:p w14:paraId="61C54ED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10 (10.53%)</w:t>
            </w:r>
          </w:p>
          <w:p w14:paraId="696E4ADF"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37 (38.95%)</w:t>
            </w:r>
          </w:p>
          <w:p w14:paraId="473B32C4"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48 (50.53%)</w:t>
            </w:r>
          </w:p>
        </w:tc>
        <w:tc>
          <w:tcPr>
            <w:tcW w:w="1842" w:type="dxa"/>
          </w:tcPr>
          <w:p w14:paraId="4517564E" w14:textId="77777777" w:rsidR="00D56C0A" w:rsidRPr="000B1011" w:rsidRDefault="00D56C0A" w:rsidP="00D132D4">
            <w:pPr>
              <w:spacing w:line="360" w:lineRule="auto"/>
              <w:jc w:val="center"/>
              <w:rPr>
                <w:rFonts w:ascii="Book Antiqua" w:hAnsi="Book Antiqua"/>
                <w:lang w:eastAsia="en-ZA"/>
              </w:rPr>
            </w:pPr>
          </w:p>
          <w:p w14:paraId="2B56C4A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 (11.43%)</w:t>
            </w:r>
          </w:p>
          <w:p w14:paraId="3AC31E19"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14 (40%)</w:t>
            </w:r>
          </w:p>
          <w:p w14:paraId="6A66805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17 (48.57%)</w:t>
            </w:r>
          </w:p>
        </w:tc>
        <w:tc>
          <w:tcPr>
            <w:tcW w:w="1185" w:type="dxa"/>
          </w:tcPr>
          <w:p w14:paraId="795692F2" w14:textId="77777777" w:rsidR="00D56C0A" w:rsidRPr="00D132D4" w:rsidRDefault="00D56C0A" w:rsidP="00D132D4">
            <w:pPr>
              <w:spacing w:line="360" w:lineRule="auto"/>
              <w:jc w:val="center"/>
              <w:rPr>
                <w:rFonts w:ascii="Book Antiqua" w:hAnsi="Book Antiqua"/>
                <w:lang w:eastAsia="en-ZA"/>
              </w:rPr>
            </w:pPr>
          </w:p>
          <w:p w14:paraId="09504C19" w14:textId="7138DB66"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0.8833</w:t>
            </w:r>
            <w:r w:rsidR="00D132D4" w:rsidRPr="00D132D4">
              <w:rPr>
                <w:rFonts w:ascii="Book Antiqua" w:hAnsi="Book Antiqua"/>
                <w:vertAlign w:val="superscript"/>
                <w:lang w:eastAsia="en-ZA"/>
              </w:rPr>
              <w:t>c</w:t>
            </w:r>
          </w:p>
        </w:tc>
      </w:tr>
      <w:tr w:rsidR="00D56C0A" w:rsidRPr="000B1011" w14:paraId="3FF07104" w14:textId="77777777" w:rsidTr="00D132D4">
        <w:tc>
          <w:tcPr>
            <w:tcW w:w="3362" w:type="dxa"/>
            <w:shd w:val="clear" w:color="auto" w:fill="auto"/>
          </w:tcPr>
          <w:p w14:paraId="2C82DD62"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Associated injured organs</w:t>
            </w:r>
          </w:p>
          <w:p w14:paraId="3373BCB6"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Liver</w:t>
            </w:r>
          </w:p>
          <w:p w14:paraId="7A1B7039"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Kidney</w:t>
            </w:r>
          </w:p>
          <w:p w14:paraId="09AD404F"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Spleen</w:t>
            </w:r>
          </w:p>
          <w:p w14:paraId="5688C514"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Stomach</w:t>
            </w:r>
          </w:p>
          <w:p w14:paraId="57FD7AD0"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Diaphragm</w:t>
            </w:r>
          </w:p>
          <w:p w14:paraId="325D62A4"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Colon</w:t>
            </w:r>
          </w:p>
          <w:p w14:paraId="439E08B1"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Duodenum</w:t>
            </w:r>
          </w:p>
        </w:tc>
        <w:tc>
          <w:tcPr>
            <w:tcW w:w="1609" w:type="dxa"/>
            <w:shd w:val="clear" w:color="auto" w:fill="auto"/>
          </w:tcPr>
          <w:p w14:paraId="20C04359" w14:textId="77777777" w:rsidR="00D56C0A" w:rsidRPr="000B1011" w:rsidRDefault="00D56C0A" w:rsidP="00D132D4">
            <w:pPr>
              <w:spacing w:line="360" w:lineRule="auto"/>
              <w:jc w:val="center"/>
              <w:rPr>
                <w:rFonts w:ascii="Book Antiqua" w:hAnsi="Book Antiqua"/>
                <w:lang w:eastAsia="en-ZA"/>
              </w:rPr>
            </w:pPr>
          </w:p>
          <w:p w14:paraId="0AE4670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53 (40.7%)</w:t>
            </w:r>
          </w:p>
          <w:p w14:paraId="77514C2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53 (40.7%)</w:t>
            </w:r>
          </w:p>
          <w:p w14:paraId="04E2B755"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52 (40%)</w:t>
            </w:r>
          </w:p>
          <w:p w14:paraId="089FD87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49 (37.7%)</w:t>
            </w:r>
          </w:p>
          <w:p w14:paraId="77407451"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38 (29.2%)</w:t>
            </w:r>
          </w:p>
          <w:p w14:paraId="7EBB49DF"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32 (24.6%)</w:t>
            </w:r>
          </w:p>
          <w:p w14:paraId="720DF95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22 (16.9%)</w:t>
            </w:r>
          </w:p>
        </w:tc>
        <w:tc>
          <w:tcPr>
            <w:tcW w:w="1800" w:type="dxa"/>
          </w:tcPr>
          <w:p w14:paraId="1D23EFF4" w14:textId="77777777" w:rsidR="00D56C0A" w:rsidRPr="000B1011" w:rsidRDefault="00D56C0A" w:rsidP="00D132D4">
            <w:pPr>
              <w:spacing w:line="360" w:lineRule="auto"/>
              <w:jc w:val="center"/>
              <w:rPr>
                <w:rFonts w:ascii="Book Antiqua" w:hAnsi="Book Antiqua"/>
                <w:lang w:eastAsia="en-ZA"/>
              </w:rPr>
            </w:pPr>
          </w:p>
          <w:p w14:paraId="06B919AB"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40 (42.11%)</w:t>
            </w:r>
          </w:p>
          <w:p w14:paraId="061A672D"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34 (35.79%)</w:t>
            </w:r>
          </w:p>
          <w:p w14:paraId="3DF4E9B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39 (41.05%)</w:t>
            </w:r>
          </w:p>
          <w:p w14:paraId="77B6C614"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32 (33.68%)</w:t>
            </w:r>
          </w:p>
          <w:p w14:paraId="39D9DABD"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28 (29.47%)</w:t>
            </w:r>
          </w:p>
          <w:p w14:paraId="75A946AB"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27 (28.42%)</w:t>
            </w:r>
          </w:p>
          <w:p w14:paraId="7A090F4B"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20 (21.05%)</w:t>
            </w:r>
          </w:p>
        </w:tc>
        <w:tc>
          <w:tcPr>
            <w:tcW w:w="1842" w:type="dxa"/>
          </w:tcPr>
          <w:p w14:paraId="489CB625" w14:textId="77777777" w:rsidR="00D56C0A" w:rsidRPr="000B1011" w:rsidRDefault="00D56C0A" w:rsidP="00D132D4">
            <w:pPr>
              <w:spacing w:line="360" w:lineRule="auto"/>
              <w:jc w:val="center"/>
              <w:rPr>
                <w:rFonts w:ascii="Book Antiqua" w:hAnsi="Book Antiqua"/>
                <w:lang w:eastAsia="en-ZA"/>
              </w:rPr>
            </w:pPr>
          </w:p>
          <w:p w14:paraId="3F0473B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13 (37.14%)</w:t>
            </w:r>
          </w:p>
          <w:p w14:paraId="28D74DBB"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19 (54.29%)</w:t>
            </w:r>
          </w:p>
          <w:p w14:paraId="66CDBF25"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13 (37.14%)</w:t>
            </w:r>
          </w:p>
          <w:p w14:paraId="7E2AE1D4"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17 (48.57%)</w:t>
            </w:r>
          </w:p>
          <w:p w14:paraId="4E2677B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10 (28.57%)</w:t>
            </w:r>
          </w:p>
          <w:p w14:paraId="34CC0232"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 (14.29%)</w:t>
            </w:r>
          </w:p>
          <w:p w14:paraId="117D1A0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 (5.71%)</w:t>
            </w:r>
          </w:p>
        </w:tc>
        <w:tc>
          <w:tcPr>
            <w:tcW w:w="1185" w:type="dxa"/>
          </w:tcPr>
          <w:p w14:paraId="075C1433" w14:textId="77777777" w:rsidR="00D56C0A" w:rsidRPr="00D132D4" w:rsidRDefault="00D56C0A" w:rsidP="00D132D4">
            <w:pPr>
              <w:spacing w:line="360" w:lineRule="auto"/>
              <w:jc w:val="center"/>
              <w:rPr>
                <w:rFonts w:ascii="Book Antiqua" w:hAnsi="Book Antiqua"/>
                <w:lang w:eastAsia="en-ZA"/>
              </w:rPr>
            </w:pPr>
          </w:p>
          <w:p w14:paraId="727FAEF5" w14:textId="7777777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0.6109</w:t>
            </w:r>
          </w:p>
          <w:p w14:paraId="2767E351" w14:textId="7777777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0.0579</w:t>
            </w:r>
          </w:p>
          <w:p w14:paraId="57886D12" w14:textId="7777777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0.6876</w:t>
            </w:r>
          </w:p>
          <w:p w14:paraId="27CD32CB" w14:textId="7777777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0.1217</w:t>
            </w:r>
          </w:p>
          <w:p w14:paraId="062254C4" w14:textId="7777777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0.9204</w:t>
            </w:r>
          </w:p>
          <w:p w14:paraId="6E1A8D76" w14:textId="7777777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0.0983</w:t>
            </w:r>
          </w:p>
          <w:p w14:paraId="0BB1D2CB" w14:textId="09449B48"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0.0393</w:t>
            </w:r>
            <w:r w:rsidR="00D132D4" w:rsidRPr="00D132D4">
              <w:rPr>
                <w:rFonts w:ascii="Book Antiqua" w:hAnsi="Book Antiqua"/>
                <w:vertAlign w:val="superscript"/>
                <w:lang w:eastAsia="en-ZA"/>
              </w:rPr>
              <w:t>a</w:t>
            </w:r>
          </w:p>
        </w:tc>
      </w:tr>
      <w:tr w:rsidR="00D56C0A" w:rsidRPr="000B1011" w14:paraId="4097E763" w14:textId="77777777" w:rsidTr="00D132D4">
        <w:tc>
          <w:tcPr>
            <w:tcW w:w="3362" w:type="dxa"/>
            <w:shd w:val="clear" w:color="auto" w:fill="auto"/>
          </w:tcPr>
          <w:p w14:paraId="062C73EF"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Pancreatic resection type</w:t>
            </w:r>
          </w:p>
          <w:p w14:paraId="72684441" w14:textId="77777777" w:rsidR="00D56C0A" w:rsidRPr="00D132D4" w:rsidRDefault="00D56C0A" w:rsidP="00D132D4">
            <w:pPr>
              <w:spacing w:line="360" w:lineRule="auto"/>
              <w:ind w:left="284"/>
              <w:rPr>
                <w:rFonts w:ascii="Book Antiqua" w:hAnsi="Book Antiqua"/>
                <w:lang w:eastAsia="en-ZA"/>
              </w:rPr>
            </w:pPr>
            <w:proofErr w:type="spellStart"/>
            <w:r w:rsidRPr="00D132D4">
              <w:rPr>
                <w:rFonts w:ascii="Book Antiqua" w:hAnsi="Book Antiqua"/>
                <w:lang w:eastAsia="en-ZA"/>
              </w:rPr>
              <w:t>Pancreaticoduodenectomy</w:t>
            </w:r>
            <w:proofErr w:type="spellEnd"/>
          </w:p>
          <w:p w14:paraId="250F66CE"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Distal pancreatectomy and splenectomy</w:t>
            </w:r>
          </w:p>
          <w:p w14:paraId="5AE7A39B" w14:textId="77777777" w:rsidR="00D56C0A" w:rsidRPr="00D132D4" w:rsidRDefault="00D56C0A" w:rsidP="00D132D4">
            <w:pPr>
              <w:spacing w:line="360" w:lineRule="auto"/>
              <w:ind w:left="284"/>
              <w:rPr>
                <w:rFonts w:ascii="Book Antiqua" w:hAnsi="Book Antiqua"/>
                <w:lang w:eastAsia="en-ZA"/>
              </w:rPr>
            </w:pPr>
            <w:r w:rsidRPr="00D132D4">
              <w:rPr>
                <w:rFonts w:ascii="Book Antiqua" w:hAnsi="Book Antiqua"/>
                <w:lang w:eastAsia="en-ZA"/>
              </w:rPr>
              <w:t>Distal pancreatectomy with spleen preservation</w:t>
            </w:r>
          </w:p>
        </w:tc>
        <w:tc>
          <w:tcPr>
            <w:tcW w:w="1609" w:type="dxa"/>
            <w:shd w:val="clear" w:color="auto" w:fill="auto"/>
          </w:tcPr>
          <w:p w14:paraId="037C690C" w14:textId="77777777" w:rsidR="00D56C0A" w:rsidRPr="000B1011" w:rsidRDefault="00D56C0A" w:rsidP="00D132D4">
            <w:pPr>
              <w:spacing w:line="360" w:lineRule="auto"/>
              <w:jc w:val="center"/>
              <w:rPr>
                <w:rFonts w:ascii="Book Antiqua" w:hAnsi="Book Antiqua"/>
                <w:lang w:eastAsia="en-ZA"/>
              </w:rPr>
            </w:pPr>
          </w:p>
          <w:p w14:paraId="56D6AEE0"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20 (15.4%)</w:t>
            </w:r>
          </w:p>
          <w:p w14:paraId="04FFA617"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95 (73%)</w:t>
            </w:r>
          </w:p>
          <w:p w14:paraId="5E93643F" w14:textId="77777777" w:rsidR="00D56C0A" w:rsidRPr="000B1011" w:rsidRDefault="00D56C0A" w:rsidP="00D132D4">
            <w:pPr>
              <w:spacing w:line="360" w:lineRule="auto"/>
              <w:jc w:val="center"/>
              <w:rPr>
                <w:rFonts w:ascii="Book Antiqua" w:hAnsi="Book Antiqua"/>
                <w:lang w:eastAsia="en-ZA"/>
              </w:rPr>
            </w:pPr>
          </w:p>
          <w:p w14:paraId="57799EF3"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15 (11.5%)</w:t>
            </w:r>
          </w:p>
          <w:p w14:paraId="6FD3B6DA" w14:textId="77777777" w:rsidR="00D56C0A" w:rsidRPr="000B1011" w:rsidRDefault="00D56C0A" w:rsidP="00D132D4">
            <w:pPr>
              <w:spacing w:line="360" w:lineRule="auto"/>
              <w:jc w:val="center"/>
              <w:rPr>
                <w:rFonts w:ascii="Book Antiqua" w:hAnsi="Book Antiqua"/>
                <w:lang w:eastAsia="en-ZA"/>
              </w:rPr>
            </w:pPr>
          </w:p>
        </w:tc>
        <w:tc>
          <w:tcPr>
            <w:tcW w:w="1800" w:type="dxa"/>
          </w:tcPr>
          <w:p w14:paraId="281ABC96" w14:textId="77777777" w:rsidR="00D56C0A" w:rsidRPr="000B1011" w:rsidRDefault="00D56C0A" w:rsidP="00D132D4">
            <w:pPr>
              <w:spacing w:line="360" w:lineRule="auto"/>
              <w:jc w:val="center"/>
              <w:rPr>
                <w:rFonts w:ascii="Book Antiqua" w:hAnsi="Book Antiqua"/>
                <w:lang w:eastAsia="en-ZA"/>
              </w:rPr>
            </w:pPr>
          </w:p>
          <w:p w14:paraId="24C195D8" w14:textId="2C579D8B"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19 (20%)</w:t>
            </w:r>
          </w:p>
          <w:p w14:paraId="319E40A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70 (73.68%)</w:t>
            </w:r>
          </w:p>
          <w:p w14:paraId="1F2347EC" w14:textId="77777777" w:rsidR="00D56C0A" w:rsidRPr="000B1011" w:rsidRDefault="00D56C0A" w:rsidP="00D132D4">
            <w:pPr>
              <w:spacing w:line="360" w:lineRule="auto"/>
              <w:jc w:val="center"/>
              <w:rPr>
                <w:rFonts w:ascii="Book Antiqua" w:hAnsi="Book Antiqua"/>
                <w:lang w:eastAsia="en-ZA"/>
              </w:rPr>
            </w:pPr>
          </w:p>
          <w:p w14:paraId="278AE8E0"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6 (6.32%)</w:t>
            </w:r>
          </w:p>
        </w:tc>
        <w:tc>
          <w:tcPr>
            <w:tcW w:w="1842" w:type="dxa"/>
          </w:tcPr>
          <w:p w14:paraId="17149F70" w14:textId="77777777" w:rsidR="00D56C0A" w:rsidRPr="000B1011" w:rsidRDefault="00D56C0A" w:rsidP="00D132D4">
            <w:pPr>
              <w:spacing w:line="360" w:lineRule="auto"/>
              <w:jc w:val="center"/>
              <w:rPr>
                <w:rFonts w:ascii="Book Antiqua" w:hAnsi="Book Antiqua"/>
                <w:lang w:eastAsia="en-ZA"/>
              </w:rPr>
            </w:pPr>
          </w:p>
          <w:p w14:paraId="0D3538CC"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 (2.86%)</w:t>
            </w:r>
          </w:p>
          <w:p w14:paraId="4DD0AAEC"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25 (71.4%)</w:t>
            </w:r>
          </w:p>
          <w:p w14:paraId="5939FE25" w14:textId="77777777" w:rsidR="00D56C0A" w:rsidRPr="000B1011" w:rsidRDefault="00D56C0A" w:rsidP="00D132D4">
            <w:pPr>
              <w:spacing w:line="360" w:lineRule="auto"/>
              <w:jc w:val="center"/>
              <w:rPr>
                <w:rFonts w:ascii="Book Antiqua" w:hAnsi="Book Antiqua"/>
                <w:lang w:eastAsia="en-ZA"/>
              </w:rPr>
            </w:pPr>
          </w:p>
          <w:p w14:paraId="20D7A630"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9 (25.7%)</w:t>
            </w:r>
          </w:p>
          <w:p w14:paraId="0C0F43A0" w14:textId="77777777" w:rsidR="00D56C0A" w:rsidRPr="000B1011" w:rsidRDefault="00D56C0A" w:rsidP="00D132D4">
            <w:pPr>
              <w:spacing w:line="360" w:lineRule="auto"/>
              <w:jc w:val="center"/>
              <w:rPr>
                <w:rFonts w:ascii="Book Antiqua" w:hAnsi="Book Antiqua"/>
                <w:lang w:eastAsia="en-ZA"/>
              </w:rPr>
            </w:pPr>
          </w:p>
        </w:tc>
        <w:tc>
          <w:tcPr>
            <w:tcW w:w="1185" w:type="dxa"/>
          </w:tcPr>
          <w:p w14:paraId="40A20FD7" w14:textId="77777777" w:rsidR="00D56C0A" w:rsidRPr="00D132D4" w:rsidRDefault="00D56C0A" w:rsidP="00D132D4">
            <w:pPr>
              <w:spacing w:line="360" w:lineRule="auto"/>
              <w:jc w:val="center"/>
              <w:rPr>
                <w:rFonts w:ascii="Book Antiqua" w:hAnsi="Book Antiqua"/>
                <w:lang w:eastAsia="en-ZA"/>
              </w:rPr>
            </w:pPr>
          </w:p>
          <w:p w14:paraId="24468638" w14:textId="68C8CD4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0.0004</w:t>
            </w:r>
            <w:r w:rsidR="00D132D4" w:rsidRPr="00D132D4">
              <w:rPr>
                <w:rFonts w:ascii="Book Antiqua" w:hAnsi="Book Antiqua"/>
                <w:vertAlign w:val="superscript"/>
                <w:lang w:eastAsia="en-ZA"/>
              </w:rPr>
              <w:t>c</w:t>
            </w:r>
          </w:p>
        </w:tc>
      </w:tr>
      <w:tr w:rsidR="00D56C0A" w:rsidRPr="000B1011" w14:paraId="4DCA3EF3" w14:textId="77777777" w:rsidTr="00D132D4">
        <w:tc>
          <w:tcPr>
            <w:tcW w:w="3362" w:type="dxa"/>
          </w:tcPr>
          <w:p w14:paraId="1E94A106"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Associated vascular injuries</w:t>
            </w:r>
          </w:p>
        </w:tc>
        <w:tc>
          <w:tcPr>
            <w:tcW w:w="1609" w:type="dxa"/>
          </w:tcPr>
          <w:p w14:paraId="46F237C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24 (18.5%)</w:t>
            </w:r>
          </w:p>
        </w:tc>
        <w:tc>
          <w:tcPr>
            <w:tcW w:w="1800" w:type="dxa"/>
          </w:tcPr>
          <w:p w14:paraId="5552838A"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24 (25.26%)</w:t>
            </w:r>
          </w:p>
        </w:tc>
        <w:tc>
          <w:tcPr>
            <w:tcW w:w="1842" w:type="dxa"/>
          </w:tcPr>
          <w:p w14:paraId="598D3274"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0 (0%)</w:t>
            </w:r>
          </w:p>
        </w:tc>
        <w:tc>
          <w:tcPr>
            <w:tcW w:w="1185" w:type="dxa"/>
          </w:tcPr>
          <w:p w14:paraId="18D56682" w14:textId="65344F6C"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0.001</w:t>
            </w:r>
            <w:r w:rsidR="00D132D4" w:rsidRPr="00D132D4">
              <w:rPr>
                <w:rFonts w:ascii="Book Antiqua" w:hAnsi="Book Antiqua"/>
                <w:vertAlign w:val="superscript"/>
                <w:lang w:eastAsia="en-ZA"/>
              </w:rPr>
              <w:t>b</w:t>
            </w:r>
          </w:p>
        </w:tc>
      </w:tr>
      <w:tr w:rsidR="00D56C0A" w:rsidRPr="000B1011" w14:paraId="0142FB29" w14:textId="77777777" w:rsidTr="00D132D4">
        <w:tc>
          <w:tcPr>
            <w:tcW w:w="3362" w:type="dxa"/>
            <w:shd w:val="clear" w:color="auto" w:fill="auto"/>
          </w:tcPr>
          <w:p w14:paraId="62DDD32E" w14:textId="0368BD91" w:rsidR="00D56C0A" w:rsidRPr="00D132D4" w:rsidRDefault="002D1589" w:rsidP="00D132D4">
            <w:pPr>
              <w:spacing w:line="360" w:lineRule="auto"/>
              <w:rPr>
                <w:rFonts w:ascii="Book Antiqua" w:hAnsi="Book Antiqua"/>
                <w:lang w:eastAsia="en-ZA"/>
              </w:rPr>
            </w:pPr>
            <w:r w:rsidRPr="00D132D4">
              <w:rPr>
                <w:rFonts w:ascii="Book Antiqua" w:hAnsi="Book Antiqua"/>
                <w:lang w:eastAsia="en-ZA"/>
              </w:rPr>
              <w:t>P</w:t>
            </w:r>
            <w:r w:rsidR="00D56C0A" w:rsidRPr="00D132D4">
              <w:rPr>
                <w:rFonts w:ascii="Book Antiqua" w:hAnsi="Book Antiqua"/>
                <w:lang w:eastAsia="en-ZA"/>
              </w:rPr>
              <w:t>atients who had a repeat laparotomy</w:t>
            </w:r>
            <w:r w:rsidRPr="00D132D4">
              <w:rPr>
                <w:rFonts w:ascii="Book Antiqua" w:hAnsi="Book Antiqua" w:hint="eastAsia"/>
                <w:lang w:eastAsia="zh-CN"/>
              </w:rPr>
              <w:t xml:space="preserve"> (</w:t>
            </w:r>
            <w:r w:rsidRPr="00D132D4">
              <w:rPr>
                <w:rFonts w:ascii="Book Antiqua" w:hAnsi="Book Antiqua" w:hint="eastAsia"/>
                <w:i/>
                <w:lang w:eastAsia="zh-CN"/>
              </w:rPr>
              <w:t>n</w:t>
            </w:r>
            <w:r w:rsidRPr="00D132D4">
              <w:rPr>
                <w:rFonts w:ascii="Book Antiqua" w:hAnsi="Book Antiqua" w:hint="eastAsia"/>
                <w:lang w:eastAsia="zh-CN"/>
              </w:rPr>
              <w:t>, %)</w:t>
            </w:r>
          </w:p>
        </w:tc>
        <w:tc>
          <w:tcPr>
            <w:tcW w:w="1609" w:type="dxa"/>
            <w:shd w:val="clear" w:color="auto" w:fill="auto"/>
          </w:tcPr>
          <w:p w14:paraId="72FB82EB" w14:textId="77777777" w:rsidR="00D56C0A" w:rsidRPr="000B1011" w:rsidRDefault="00D56C0A" w:rsidP="00D132D4">
            <w:pPr>
              <w:spacing w:line="360" w:lineRule="auto"/>
              <w:jc w:val="center"/>
              <w:rPr>
                <w:rFonts w:ascii="Book Antiqua" w:hAnsi="Book Antiqua"/>
                <w:lang w:eastAsia="en-ZA"/>
              </w:rPr>
            </w:pPr>
          </w:p>
          <w:p w14:paraId="35DA7133"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58 (44.6%)</w:t>
            </w:r>
          </w:p>
        </w:tc>
        <w:tc>
          <w:tcPr>
            <w:tcW w:w="1800" w:type="dxa"/>
          </w:tcPr>
          <w:p w14:paraId="183586E0" w14:textId="77777777" w:rsidR="00D56C0A" w:rsidRPr="000B1011" w:rsidRDefault="00D56C0A" w:rsidP="00D132D4">
            <w:pPr>
              <w:spacing w:line="360" w:lineRule="auto"/>
              <w:jc w:val="center"/>
              <w:rPr>
                <w:rFonts w:ascii="Book Antiqua" w:hAnsi="Book Antiqua"/>
                <w:lang w:eastAsia="en-ZA"/>
              </w:rPr>
            </w:pPr>
          </w:p>
          <w:p w14:paraId="5883EE94"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55 (57.89%)</w:t>
            </w:r>
          </w:p>
        </w:tc>
        <w:tc>
          <w:tcPr>
            <w:tcW w:w="1842" w:type="dxa"/>
          </w:tcPr>
          <w:p w14:paraId="58648E3D" w14:textId="77777777" w:rsidR="00D56C0A" w:rsidRPr="000B1011" w:rsidRDefault="00D56C0A" w:rsidP="00D132D4">
            <w:pPr>
              <w:spacing w:line="360" w:lineRule="auto"/>
              <w:jc w:val="center"/>
              <w:rPr>
                <w:rFonts w:ascii="Book Antiqua" w:hAnsi="Book Antiqua"/>
                <w:lang w:eastAsia="en-ZA"/>
              </w:rPr>
            </w:pPr>
          </w:p>
          <w:p w14:paraId="24B1984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3 (8.57%)</w:t>
            </w:r>
          </w:p>
        </w:tc>
        <w:tc>
          <w:tcPr>
            <w:tcW w:w="1185" w:type="dxa"/>
          </w:tcPr>
          <w:p w14:paraId="4C2B6E4D" w14:textId="77777777" w:rsidR="00D56C0A" w:rsidRPr="00D132D4" w:rsidRDefault="00D56C0A" w:rsidP="00D132D4">
            <w:pPr>
              <w:spacing w:line="360" w:lineRule="auto"/>
              <w:jc w:val="center"/>
              <w:rPr>
                <w:rFonts w:ascii="Book Antiqua" w:hAnsi="Book Antiqua"/>
                <w:lang w:eastAsia="en-ZA"/>
              </w:rPr>
            </w:pPr>
          </w:p>
          <w:p w14:paraId="393354A4" w14:textId="49C9F167"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0.0000</w:t>
            </w:r>
            <w:r w:rsidR="00D132D4" w:rsidRPr="00D132D4">
              <w:rPr>
                <w:rFonts w:ascii="Book Antiqua" w:hAnsi="Book Antiqua"/>
                <w:vertAlign w:val="superscript"/>
                <w:lang w:eastAsia="en-ZA"/>
              </w:rPr>
              <w:t>b</w:t>
            </w:r>
          </w:p>
        </w:tc>
      </w:tr>
      <w:tr w:rsidR="00D56C0A" w:rsidRPr="000B1011" w14:paraId="24D88E53" w14:textId="77777777" w:rsidTr="00D132D4">
        <w:tc>
          <w:tcPr>
            <w:tcW w:w="3362" w:type="dxa"/>
            <w:shd w:val="clear" w:color="auto" w:fill="auto"/>
          </w:tcPr>
          <w:p w14:paraId="7536DEAC" w14:textId="574CAA7B"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No of repeat laparotomies done</w:t>
            </w:r>
            <w:r w:rsidR="002D1589" w:rsidRPr="00D132D4">
              <w:rPr>
                <w:rFonts w:ascii="Book Antiqua" w:hAnsi="Book Antiqua" w:hint="eastAsia"/>
                <w:lang w:eastAsia="zh-CN"/>
              </w:rPr>
              <w:t xml:space="preserve">, </w:t>
            </w:r>
            <w:r w:rsidR="002D1589" w:rsidRPr="00D132D4">
              <w:rPr>
                <w:rFonts w:ascii="Book Antiqua" w:hAnsi="Book Antiqua"/>
                <w:lang w:eastAsia="en-ZA"/>
              </w:rPr>
              <w:t>m</w:t>
            </w:r>
            <w:r w:rsidRPr="00D132D4">
              <w:rPr>
                <w:rFonts w:ascii="Book Antiqua" w:hAnsi="Book Antiqua"/>
                <w:lang w:eastAsia="en-ZA"/>
              </w:rPr>
              <w:t>edian (range)</w:t>
            </w:r>
          </w:p>
        </w:tc>
        <w:tc>
          <w:tcPr>
            <w:tcW w:w="1609" w:type="dxa"/>
            <w:shd w:val="clear" w:color="auto" w:fill="auto"/>
          </w:tcPr>
          <w:p w14:paraId="5509508C" w14:textId="77777777" w:rsidR="00D56C0A" w:rsidRPr="000B1011" w:rsidRDefault="00D56C0A" w:rsidP="00D132D4">
            <w:pPr>
              <w:spacing w:line="360" w:lineRule="auto"/>
              <w:jc w:val="center"/>
              <w:rPr>
                <w:rFonts w:ascii="Book Antiqua" w:hAnsi="Book Antiqua"/>
                <w:lang w:eastAsia="en-ZA"/>
              </w:rPr>
            </w:pPr>
          </w:p>
          <w:p w14:paraId="6163F747" w14:textId="3843B324"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0 (1-10)</w:t>
            </w:r>
          </w:p>
        </w:tc>
        <w:tc>
          <w:tcPr>
            <w:tcW w:w="1800" w:type="dxa"/>
          </w:tcPr>
          <w:p w14:paraId="531258A0" w14:textId="77777777" w:rsidR="00D56C0A" w:rsidRPr="000B1011" w:rsidRDefault="00D56C0A" w:rsidP="00D132D4">
            <w:pPr>
              <w:spacing w:line="360" w:lineRule="auto"/>
              <w:jc w:val="center"/>
              <w:rPr>
                <w:rFonts w:ascii="Book Antiqua" w:hAnsi="Book Antiqua"/>
                <w:lang w:eastAsia="en-ZA"/>
              </w:rPr>
            </w:pPr>
          </w:p>
          <w:p w14:paraId="01DED94E"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 (0-10)</w:t>
            </w:r>
          </w:p>
        </w:tc>
        <w:tc>
          <w:tcPr>
            <w:tcW w:w="1842" w:type="dxa"/>
          </w:tcPr>
          <w:p w14:paraId="5D433D61" w14:textId="77777777" w:rsidR="00D56C0A" w:rsidRPr="000B1011" w:rsidRDefault="00D56C0A" w:rsidP="00D132D4">
            <w:pPr>
              <w:spacing w:line="360" w:lineRule="auto"/>
              <w:jc w:val="center"/>
              <w:rPr>
                <w:rFonts w:ascii="Book Antiqua" w:hAnsi="Book Antiqua"/>
                <w:lang w:eastAsia="en-ZA"/>
              </w:rPr>
            </w:pPr>
          </w:p>
          <w:p w14:paraId="7796AD58"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0 (0-1)</w:t>
            </w:r>
          </w:p>
        </w:tc>
        <w:tc>
          <w:tcPr>
            <w:tcW w:w="1185" w:type="dxa"/>
          </w:tcPr>
          <w:p w14:paraId="6A850A84" w14:textId="77777777" w:rsidR="00D56C0A" w:rsidRPr="00D132D4" w:rsidRDefault="00D56C0A" w:rsidP="00D132D4">
            <w:pPr>
              <w:spacing w:line="360" w:lineRule="auto"/>
              <w:jc w:val="center"/>
              <w:rPr>
                <w:rFonts w:ascii="Book Antiqua" w:hAnsi="Book Antiqua"/>
                <w:lang w:eastAsia="en-ZA"/>
              </w:rPr>
            </w:pPr>
          </w:p>
          <w:p w14:paraId="0CF16C68" w14:textId="02F2643B"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0.0000</w:t>
            </w:r>
            <w:r w:rsidR="00D132D4" w:rsidRPr="00D132D4">
              <w:rPr>
                <w:rFonts w:ascii="Book Antiqua" w:hAnsi="Book Antiqua"/>
                <w:vertAlign w:val="superscript"/>
                <w:lang w:eastAsia="en-ZA"/>
              </w:rPr>
              <w:t>a</w:t>
            </w:r>
          </w:p>
        </w:tc>
      </w:tr>
      <w:tr w:rsidR="00D56C0A" w:rsidRPr="000B1011" w14:paraId="1F9CE846" w14:textId="77777777" w:rsidTr="00D132D4">
        <w:trPr>
          <w:trHeight w:val="339"/>
        </w:trPr>
        <w:tc>
          <w:tcPr>
            <w:tcW w:w="3362" w:type="dxa"/>
            <w:tcBorders>
              <w:bottom w:val="single" w:sz="4" w:space="0" w:color="auto"/>
            </w:tcBorders>
            <w:shd w:val="clear" w:color="auto" w:fill="auto"/>
          </w:tcPr>
          <w:p w14:paraId="22D8D701" w14:textId="77777777" w:rsidR="00D56C0A" w:rsidRPr="00D132D4" w:rsidRDefault="00D56C0A" w:rsidP="00D132D4">
            <w:pPr>
              <w:spacing w:line="360" w:lineRule="auto"/>
              <w:rPr>
                <w:rFonts w:ascii="Book Antiqua" w:hAnsi="Book Antiqua"/>
                <w:lang w:eastAsia="en-ZA"/>
              </w:rPr>
            </w:pPr>
            <w:r w:rsidRPr="00D132D4">
              <w:rPr>
                <w:rFonts w:ascii="Book Antiqua" w:hAnsi="Book Antiqua"/>
                <w:lang w:eastAsia="en-ZA"/>
              </w:rPr>
              <w:t>Death</w:t>
            </w:r>
          </w:p>
        </w:tc>
        <w:tc>
          <w:tcPr>
            <w:tcW w:w="1609" w:type="dxa"/>
            <w:tcBorders>
              <w:bottom w:val="single" w:sz="4" w:space="0" w:color="auto"/>
            </w:tcBorders>
            <w:shd w:val="clear" w:color="auto" w:fill="auto"/>
          </w:tcPr>
          <w:p w14:paraId="73BCF476"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19 (14.62%)</w:t>
            </w:r>
          </w:p>
        </w:tc>
        <w:tc>
          <w:tcPr>
            <w:tcW w:w="1800" w:type="dxa"/>
            <w:tcBorders>
              <w:bottom w:val="single" w:sz="4" w:space="0" w:color="auto"/>
            </w:tcBorders>
          </w:tcPr>
          <w:p w14:paraId="32FB4E6D"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19 (20%)</w:t>
            </w:r>
          </w:p>
        </w:tc>
        <w:tc>
          <w:tcPr>
            <w:tcW w:w="1842" w:type="dxa"/>
            <w:tcBorders>
              <w:bottom w:val="single" w:sz="4" w:space="0" w:color="auto"/>
            </w:tcBorders>
          </w:tcPr>
          <w:p w14:paraId="6DFC734D" w14:textId="77777777" w:rsidR="00D56C0A" w:rsidRPr="000B1011" w:rsidRDefault="00D56C0A" w:rsidP="00D132D4">
            <w:pPr>
              <w:spacing w:line="360" w:lineRule="auto"/>
              <w:jc w:val="center"/>
              <w:rPr>
                <w:rFonts w:ascii="Book Antiqua" w:hAnsi="Book Antiqua"/>
                <w:lang w:eastAsia="en-ZA"/>
              </w:rPr>
            </w:pPr>
            <w:r w:rsidRPr="000B1011">
              <w:rPr>
                <w:rFonts w:ascii="Book Antiqua" w:hAnsi="Book Antiqua"/>
                <w:lang w:eastAsia="en-ZA"/>
              </w:rPr>
              <w:t>0 (0%)</w:t>
            </w:r>
          </w:p>
        </w:tc>
        <w:tc>
          <w:tcPr>
            <w:tcW w:w="1185" w:type="dxa"/>
            <w:tcBorders>
              <w:bottom w:val="single" w:sz="4" w:space="0" w:color="auto"/>
            </w:tcBorders>
          </w:tcPr>
          <w:p w14:paraId="08E04AA9" w14:textId="22FC2089" w:rsidR="00D56C0A" w:rsidRPr="00D132D4" w:rsidRDefault="00D56C0A" w:rsidP="00D132D4">
            <w:pPr>
              <w:spacing w:line="360" w:lineRule="auto"/>
              <w:jc w:val="center"/>
              <w:rPr>
                <w:rFonts w:ascii="Book Antiqua" w:hAnsi="Book Antiqua"/>
                <w:lang w:eastAsia="en-ZA"/>
              </w:rPr>
            </w:pPr>
            <w:r w:rsidRPr="00D132D4">
              <w:rPr>
                <w:rFonts w:ascii="Book Antiqua" w:hAnsi="Book Antiqua"/>
                <w:lang w:eastAsia="en-ZA"/>
              </w:rPr>
              <w:t>0.004</w:t>
            </w:r>
            <w:r w:rsidR="00D132D4" w:rsidRPr="00D132D4">
              <w:rPr>
                <w:rFonts w:ascii="Book Antiqua" w:hAnsi="Book Antiqua"/>
                <w:vertAlign w:val="superscript"/>
                <w:lang w:eastAsia="en-ZA"/>
              </w:rPr>
              <w:t>b</w:t>
            </w:r>
          </w:p>
        </w:tc>
      </w:tr>
    </w:tbl>
    <w:p w14:paraId="3297041E" w14:textId="3C6290BE" w:rsidR="00D56C0A" w:rsidRPr="00D132D4" w:rsidRDefault="00D132D4" w:rsidP="000B1011">
      <w:pPr>
        <w:spacing w:line="360" w:lineRule="auto"/>
        <w:jc w:val="both"/>
        <w:rPr>
          <w:rFonts w:ascii="Book Antiqua" w:hAnsi="Book Antiqua"/>
          <w:lang w:val="en-ZA" w:eastAsia="zh-CN"/>
        </w:rPr>
      </w:pPr>
      <w:r w:rsidRPr="00D132D4">
        <w:rPr>
          <w:rFonts w:ascii="Book Antiqua" w:eastAsia="Calibri" w:hAnsi="Book Antiqua"/>
          <w:vertAlign w:val="superscript"/>
          <w:lang w:val="en-ZA"/>
        </w:rPr>
        <w:t>a</w:t>
      </w:r>
      <w:r w:rsidR="00D56C0A" w:rsidRPr="000B1011">
        <w:rPr>
          <w:rFonts w:ascii="Book Antiqua" w:eastAsia="Calibri" w:hAnsi="Book Antiqua"/>
          <w:lang w:val="en-ZA"/>
        </w:rPr>
        <w:t>WRS</w:t>
      </w:r>
      <w:r>
        <w:rPr>
          <w:rFonts w:ascii="Book Antiqua" w:hAnsi="Book Antiqua" w:hint="eastAsia"/>
          <w:lang w:val="en-ZA" w:eastAsia="zh-CN"/>
        </w:rPr>
        <w:t>:</w:t>
      </w:r>
      <w:r w:rsidR="00D56C0A" w:rsidRPr="000B1011">
        <w:rPr>
          <w:rFonts w:ascii="Book Antiqua" w:eastAsia="Calibri" w:hAnsi="Book Antiqua"/>
          <w:lang w:val="en-ZA"/>
        </w:rPr>
        <w:t xml:space="preserve"> Wilcoxon rank sum</w:t>
      </w:r>
      <w:r>
        <w:rPr>
          <w:rFonts w:ascii="Book Antiqua" w:hAnsi="Book Antiqua" w:hint="eastAsia"/>
          <w:lang w:val="en-ZA" w:eastAsia="zh-CN"/>
        </w:rPr>
        <w:t>;</w:t>
      </w:r>
      <w:r w:rsidR="00D56C0A" w:rsidRPr="000B1011">
        <w:rPr>
          <w:rFonts w:ascii="Book Antiqua" w:eastAsia="Calibri" w:hAnsi="Book Antiqua"/>
          <w:lang w:val="en-ZA"/>
        </w:rPr>
        <w:t xml:space="preserve"> </w:t>
      </w:r>
      <w:r w:rsidRPr="00D132D4">
        <w:rPr>
          <w:rFonts w:ascii="Book Antiqua" w:hAnsi="Book Antiqua" w:hint="eastAsia"/>
          <w:vertAlign w:val="superscript"/>
          <w:lang w:val="en-ZA" w:eastAsia="zh-CN"/>
        </w:rPr>
        <w:t>b</w:t>
      </w:r>
      <w:r w:rsidR="00D56C0A" w:rsidRPr="000B1011">
        <w:rPr>
          <w:rFonts w:ascii="Book Antiqua" w:eastAsia="Calibri" w:hAnsi="Book Antiqua"/>
          <w:lang w:val="en-ZA"/>
        </w:rPr>
        <w:t>CS</w:t>
      </w:r>
      <w:r>
        <w:rPr>
          <w:rFonts w:ascii="Book Antiqua" w:hAnsi="Book Antiqua" w:hint="eastAsia"/>
          <w:lang w:val="en-ZA" w:eastAsia="zh-CN"/>
        </w:rPr>
        <w:t>:</w:t>
      </w:r>
      <w:r w:rsidR="00D56C0A" w:rsidRPr="000B1011">
        <w:rPr>
          <w:rFonts w:ascii="Book Antiqua" w:eastAsia="Calibri" w:hAnsi="Book Antiqua"/>
          <w:lang w:val="en-ZA"/>
        </w:rPr>
        <w:t xml:space="preserve"> </w:t>
      </w:r>
      <w:r w:rsidRPr="00D132D4">
        <w:rPr>
          <w:rFonts w:ascii="Book Antiqua" w:eastAsia="Calibri" w:hAnsi="Book Antiqua"/>
          <w:i/>
          <w:lang w:val="en-ZA"/>
        </w:rPr>
        <w:t>χ</w:t>
      </w:r>
      <w:r w:rsidRPr="00D132D4">
        <w:rPr>
          <w:rFonts w:ascii="Book Antiqua" w:hAnsi="Book Antiqua" w:hint="eastAsia"/>
          <w:vertAlign w:val="superscript"/>
          <w:lang w:val="en-ZA" w:eastAsia="zh-CN"/>
        </w:rPr>
        <w:t>2</w:t>
      </w:r>
      <w:r>
        <w:rPr>
          <w:rFonts w:ascii="Book Antiqua" w:hAnsi="Book Antiqua" w:hint="eastAsia"/>
          <w:lang w:val="en-ZA" w:eastAsia="zh-CN"/>
        </w:rPr>
        <w:t>;</w:t>
      </w:r>
      <w:r w:rsidR="00D56C0A" w:rsidRPr="000B1011">
        <w:rPr>
          <w:rFonts w:ascii="Book Antiqua" w:eastAsia="Calibri" w:hAnsi="Book Antiqua"/>
          <w:lang w:val="en-ZA"/>
        </w:rPr>
        <w:t xml:space="preserve"> </w:t>
      </w:r>
      <w:r w:rsidRPr="00D132D4">
        <w:rPr>
          <w:rFonts w:ascii="Book Antiqua" w:eastAsia="Calibri" w:hAnsi="Book Antiqua"/>
          <w:vertAlign w:val="superscript"/>
          <w:lang w:val="en-ZA"/>
        </w:rPr>
        <w:t>c</w:t>
      </w:r>
      <w:r w:rsidR="00D56C0A" w:rsidRPr="000B1011">
        <w:rPr>
          <w:rFonts w:ascii="Book Antiqua" w:eastAsia="Calibri" w:hAnsi="Book Antiqua"/>
          <w:lang w:val="en-ZA"/>
        </w:rPr>
        <w:t>KW</w:t>
      </w:r>
      <w:r>
        <w:rPr>
          <w:rFonts w:ascii="Book Antiqua" w:hAnsi="Book Antiqua" w:hint="eastAsia"/>
          <w:lang w:val="en-ZA" w:eastAsia="zh-CN"/>
        </w:rPr>
        <w:t>:</w:t>
      </w:r>
      <w:r w:rsidR="00D56C0A" w:rsidRPr="000B1011">
        <w:rPr>
          <w:rFonts w:ascii="Book Antiqua" w:eastAsia="Calibri" w:hAnsi="Book Antiqua"/>
          <w:lang w:val="en-ZA"/>
        </w:rPr>
        <w:t xml:space="preserve"> Kruskal-wallis</w:t>
      </w:r>
      <w:r w:rsidR="00D22798" w:rsidRPr="000B1011">
        <w:rPr>
          <w:rFonts w:ascii="Book Antiqua" w:eastAsia="Calibri" w:hAnsi="Book Antiqua"/>
          <w:lang w:val="en-ZA"/>
        </w:rPr>
        <w:t>, RTS revised trauma score, GSW gunshot wound</w:t>
      </w:r>
      <w:r>
        <w:rPr>
          <w:rFonts w:ascii="Book Antiqua" w:hAnsi="Book Antiqua" w:hint="eastAsia"/>
          <w:lang w:val="en-ZA" w:eastAsia="zh-CN"/>
        </w:rPr>
        <w:t>.</w:t>
      </w:r>
    </w:p>
    <w:p w14:paraId="6685CB89" w14:textId="77777777" w:rsidR="00D56C0A" w:rsidRPr="000B1011" w:rsidRDefault="00D56C0A" w:rsidP="000B1011">
      <w:pPr>
        <w:spacing w:line="360" w:lineRule="auto"/>
        <w:ind w:left="720" w:hanging="720"/>
        <w:jc w:val="both"/>
        <w:rPr>
          <w:rFonts w:ascii="Book Antiqua" w:eastAsia="Calibri" w:hAnsi="Book Antiqua"/>
          <w:lang w:val="en-ZA"/>
        </w:rPr>
      </w:pPr>
    </w:p>
    <w:p w14:paraId="35DE4267" w14:textId="77777777" w:rsidR="00D56C0A" w:rsidRPr="000B1011" w:rsidRDefault="00D56C0A" w:rsidP="000B1011">
      <w:pPr>
        <w:spacing w:line="360" w:lineRule="auto"/>
        <w:jc w:val="both"/>
        <w:rPr>
          <w:rFonts w:ascii="Book Antiqua" w:hAnsi="Book Antiqua" w:cs="Arial"/>
          <w:b/>
          <w:color w:val="000000"/>
          <w:lang w:val="en-US"/>
        </w:rPr>
        <w:sectPr w:rsidR="00D56C0A" w:rsidRPr="000B1011" w:rsidSect="00296733">
          <w:headerReference w:type="default" r:id="rId10"/>
          <w:pgSz w:w="11907" w:h="16840" w:code="9"/>
          <w:pgMar w:top="1418" w:right="1418" w:bottom="851" w:left="1446" w:header="720" w:footer="720" w:gutter="0"/>
          <w:cols w:space="708"/>
          <w:docGrid w:linePitch="326"/>
        </w:sectPr>
      </w:pPr>
    </w:p>
    <w:p w14:paraId="45BFE00C" w14:textId="768219D4" w:rsidR="00D56C0A" w:rsidRPr="001A34E9" w:rsidRDefault="00D56C0A" w:rsidP="000B1011">
      <w:pPr>
        <w:spacing w:line="360" w:lineRule="auto"/>
        <w:jc w:val="both"/>
        <w:rPr>
          <w:rFonts w:ascii="Book Antiqua" w:hAnsi="Book Antiqua"/>
          <w:b/>
          <w:color w:val="000000"/>
          <w:lang w:val="en-US" w:eastAsia="zh-CN"/>
        </w:rPr>
      </w:pPr>
      <w:r w:rsidRPr="000B1011">
        <w:rPr>
          <w:rFonts w:ascii="Book Antiqua" w:hAnsi="Book Antiqua"/>
          <w:b/>
          <w:color w:val="000000"/>
          <w:lang w:val="en-US"/>
        </w:rPr>
        <w:lastRenderedPageBreak/>
        <w:t xml:space="preserve">Table 3 </w:t>
      </w:r>
      <w:r w:rsidRPr="000B1011">
        <w:rPr>
          <w:rFonts w:ascii="Book Antiqua" w:hAnsi="Book Antiqua"/>
          <w:b/>
          <w:lang w:val="en-ZA"/>
        </w:rPr>
        <w:t>Accordion Severity Grade</w:t>
      </w:r>
      <w:r w:rsidRPr="000B1011">
        <w:rPr>
          <w:rFonts w:ascii="Book Antiqua" w:hAnsi="Book Antiqua"/>
          <w:b/>
          <w:color w:val="000000"/>
          <w:lang w:val="en-US"/>
        </w:rPr>
        <w:t xml:space="preserve"> in 130 patients </w:t>
      </w:r>
    </w:p>
    <w:tbl>
      <w:tblPr>
        <w:tblW w:w="0" w:type="auto"/>
        <w:tblLook w:val="04A0" w:firstRow="1" w:lastRow="0" w:firstColumn="1" w:lastColumn="0" w:noHBand="0" w:noVBand="1"/>
      </w:tblPr>
      <w:tblGrid>
        <w:gridCol w:w="4361"/>
        <w:gridCol w:w="1401"/>
        <w:gridCol w:w="1402"/>
        <w:gridCol w:w="1402"/>
        <w:gridCol w:w="1402"/>
        <w:gridCol w:w="1402"/>
        <w:gridCol w:w="1402"/>
        <w:gridCol w:w="1402"/>
      </w:tblGrid>
      <w:tr w:rsidR="00E63760" w:rsidRPr="00595802" w14:paraId="5F1D5D83" w14:textId="77777777" w:rsidTr="00595802">
        <w:tc>
          <w:tcPr>
            <w:tcW w:w="4361" w:type="dxa"/>
            <w:vMerge w:val="restart"/>
            <w:tcBorders>
              <w:top w:val="single" w:sz="4" w:space="0" w:color="auto"/>
            </w:tcBorders>
            <w:shd w:val="clear" w:color="auto" w:fill="auto"/>
          </w:tcPr>
          <w:p w14:paraId="6D030A18" w14:textId="77777777" w:rsidR="00E63760" w:rsidRPr="00595802" w:rsidRDefault="00E63760" w:rsidP="000B1011">
            <w:pPr>
              <w:spacing w:line="360" w:lineRule="auto"/>
              <w:jc w:val="both"/>
              <w:rPr>
                <w:rFonts w:ascii="Book Antiqua" w:eastAsia="Calibri" w:hAnsi="Book Antiqua"/>
                <w:b/>
                <w:lang w:val="en-ZA"/>
              </w:rPr>
            </w:pPr>
            <w:r w:rsidRPr="00595802">
              <w:rPr>
                <w:rFonts w:ascii="Book Antiqua" w:eastAsia="Calibri" w:hAnsi="Book Antiqua"/>
                <w:b/>
                <w:lang w:val="en-ZA"/>
              </w:rPr>
              <w:t>Accordion Severity Grade</w:t>
            </w:r>
          </w:p>
        </w:tc>
        <w:tc>
          <w:tcPr>
            <w:tcW w:w="1401" w:type="dxa"/>
            <w:tcBorders>
              <w:top w:val="single" w:sz="4" w:space="0" w:color="auto"/>
              <w:bottom w:val="single" w:sz="4" w:space="0" w:color="auto"/>
            </w:tcBorders>
            <w:shd w:val="clear" w:color="auto" w:fill="auto"/>
          </w:tcPr>
          <w:p w14:paraId="28A71D7A" w14:textId="77777777" w:rsidR="00E63760" w:rsidRPr="00595802" w:rsidRDefault="00E63760" w:rsidP="00595802">
            <w:pPr>
              <w:spacing w:line="360" w:lineRule="auto"/>
              <w:jc w:val="center"/>
              <w:rPr>
                <w:rFonts w:ascii="Book Antiqua" w:eastAsia="Calibri" w:hAnsi="Book Antiqua"/>
                <w:b/>
                <w:lang w:val="en-ZA"/>
              </w:rPr>
            </w:pPr>
            <w:r w:rsidRPr="00595802">
              <w:rPr>
                <w:rFonts w:ascii="Book Antiqua" w:eastAsia="Calibri" w:hAnsi="Book Antiqua"/>
                <w:b/>
                <w:lang w:val="en-ZA"/>
              </w:rPr>
              <w:t>Mild</w:t>
            </w:r>
          </w:p>
        </w:tc>
        <w:tc>
          <w:tcPr>
            <w:tcW w:w="1402" w:type="dxa"/>
            <w:tcBorders>
              <w:top w:val="single" w:sz="4" w:space="0" w:color="auto"/>
              <w:bottom w:val="single" w:sz="4" w:space="0" w:color="auto"/>
            </w:tcBorders>
            <w:shd w:val="clear" w:color="auto" w:fill="auto"/>
          </w:tcPr>
          <w:p w14:paraId="2E229462" w14:textId="77777777" w:rsidR="00E63760" w:rsidRPr="00595802" w:rsidRDefault="00E63760" w:rsidP="00595802">
            <w:pPr>
              <w:spacing w:line="360" w:lineRule="auto"/>
              <w:jc w:val="center"/>
              <w:rPr>
                <w:rFonts w:ascii="Book Antiqua" w:eastAsia="Calibri" w:hAnsi="Book Antiqua"/>
                <w:b/>
                <w:lang w:val="en-ZA"/>
              </w:rPr>
            </w:pPr>
            <w:r w:rsidRPr="00595802">
              <w:rPr>
                <w:rFonts w:ascii="Book Antiqua" w:eastAsia="Calibri" w:hAnsi="Book Antiqua"/>
                <w:b/>
                <w:lang w:val="en-ZA"/>
              </w:rPr>
              <w:t>Moderate</w:t>
            </w:r>
          </w:p>
        </w:tc>
        <w:tc>
          <w:tcPr>
            <w:tcW w:w="1402" w:type="dxa"/>
            <w:tcBorders>
              <w:top w:val="single" w:sz="4" w:space="0" w:color="auto"/>
              <w:bottom w:val="single" w:sz="4" w:space="0" w:color="auto"/>
            </w:tcBorders>
            <w:shd w:val="clear" w:color="auto" w:fill="auto"/>
          </w:tcPr>
          <w:p w14:paraId="7FA33CE1" w14:textId="606FD859" w:rsidR="00E63760" w:rsidRPr="00595802" w:rsidRDefault="00E63760" w:rsidP="00595802">
            <w:pPr>
              <w:spacing w:line="360" w:lineRule="auto"/>
              <w:jc w:val="center"/>
              <w:rPr>
                <w:rFonts w:ascii="Book Antiqua" w:eastAsia="Calibri" w:hAnsi="Book Antiqua"/>
                <w:b/>
                <w:lang w:val="en-ZA"/>
              </w:rPr>
            </w:pPr>
            <w:r w:rsidRPr="00595802">
              <w:rPr>
                <w:rFonts w:ascii="Book Antiqua" w:eastAsia="Calibri" w:hAnsi="Book Antiqua"/>
                <w:b/>
                <w:lang w:val="en-ZA"/>
              </w:rPr>
              <w:t>Severe: invasive/ no GA</w:t>
            </w:r>
          </w:p>
        </w:tc>
        <w:tc>
          <w:tcPr>
            <w:tcW w:w="1402" w:type="dxa"/>
            <w:tcBorders>
              <w:top w:val="single" w:sz="4" w:space="0" w:color="auto"/>
              <w:bottom w:val="single" w:sz="4" w:space="0" w:color="auto"/>
            </w:tcBorders>
            <w:shd w:val="clear" w:color="auto" w:fill="auto"/>
          </w:tcPr>
          <w:p w14:paraId="3463764E" w14:textId="0494EF7B" w:rsidR="00E63760" w:rsidRPr="00595802" w:rsidRDefault="00E63760" w:rsidP="00595802">
            <w:pPr>
              <w:spacing w:line="360" w:lineRule="auto"/>
              <w:jc w:val="center"/>
              <w:rPr>
                <w:rFonts w:ascii="Book Antiqua" w:eastAsia="Calibri" w:hAnsi="Book Antiqua"/>
                <w:b/>
                <w:lang w:val="en-ZA"/>
              </w:rPr>
            </w:pPr>
            <w:r w:rsidRPr="00595802">
              <w:rPr>
                <w:rFonts w:ascii="Book Antiqua" w:eastAsia="Calibri" w:hAnsi="Book Antiqua"/>
                <w:b/>
                <w:lang w:val="en-ZA"/>
              </w:rPr>
              <w:t>Severe: invasive/ GA</w:t>
            </w:r>
          </w:p>
        </w:tc>
        <w:tc>
          <w:tcPr>
            <w:tcW w:w="1402" w:type="dxa"/>
            <w:tcBorders>
              <w:top w:val="single" w:sz="4" w:space="0" w:color="auto"/>
              <w:bottom w:val="single" w:sz="4" w:space="0" w:color="auto"/>
            </w:tcBorders>
            <w:shd w:val="clear" w:color="auto" w:fill="auto"/>
          </w:tcPr>
          <w:p w14:paraId="66BE5DD5" w14:textId="77777777" w:rsidR="00E63760" w:rsidRPr="00595802" w:rsidRDefault="00E63760" w:rsidP="00595802">
            <w:pPr>
              <w:spacing w:line="360" w:lineRule="auto"/>
              <w:jc w:val="center"/>
              <w:rPr>
                <w:rFonts w:ascii="Book Antiqua" w:eastAsia="Calibri" w:hAnsi="Book Antiqua"/>
                <w:b/>
                <w:lang w:val="en-ZA"/>
              </w:rPr>
            </w:pPr>
            <w:r w:rsidRPr="00595802">
              <w:rPr>
                <w:rFonts w:ascii="Book Antiqua" w:eastAsia="Calibri" w:hAnsi="Book Antiqua"/>
                <w:b/>
                <w:lang w:val="en-ZA"/>
              </w:rPr>
              <w:t>Severe: organ failure</w:t>
            </w:r>
          </w:p>
        </w:tc>
        <w:tc>
          <w:tcPr>
            <w:tcW w:w="1402" w:type="dxa"/>
            <w:tcBorders>
              <w:top w:val="single" w:sz="4" w:space="0" w:color="auto"/>
              <w:bottom w:val="single" w:sz="4" w:space="0" w:color="auto"/>
            </w:tcBorders>
            <w:shd w:val="clear" w:color="auto" w:fill="auto"/>
          </w:tcPr>
          <w:p w14:paraId="3022A9DE" w14:textId="77777777" w:rsidR="00E63760" w:rsidRPr="00595802" w:rsidRDefault="00E63760" w:rsidP="00595802">
            <w:pPr>
              <w:spacing w:line="360" w:lineRule="auto"/>
              <w:jc w:val="center"/>
              <w:rPr>
                <w:rFonts w:ascii="Book Antiqua" w:eastAsia="Calibri" w:hAnsi="Book Antiqua"/>
                <w:b/>
                <w:lang w:val="en-ZA"/>
              </w:rPr>
            </w:pPr>
            <w:r w:rsidRPr="00595802">
              <w:rPr>
                <w:rFonts w:ascii="Book Antiqua" w:eastAsia="Calibri" w:hAnsi="Book Antiqua"/>
                <w:b/>
                <w:lang w:val="en-ZA"/>
              </w:rPr>
              <w:t>Death</w:t>
            </w:r>
          </w:p>
        </w:tc>
        <w:tc>
          <w:tcPr>
            <w:tcW w:w="1402" w:type="dxa"/>
            <w:tcBorders>
              <w:top w:val="single" w:sz="4" w:space="0" w:color="auto"/>
              <w:bottom w:val="single" w:sz="4" w:space="0" w:color="auto"/>
            </w:tcBorders>
            <w:shd w:val="clear" w:color="auto" w:fill="auto"/>
          </w:tcPr>
          <w:p w14:paraId="3CDB7C4B" w14:textId="77777777" w:rsidR="00E63760" w:rsidRPr="00595802" w:rsidRDefault="00E63760" w:rsidP="00595802">
            <w:pPr>
              <w:spacing w:line="360" w:lineRule="auto"/>
              <w:jc w:val="center"/>
              <w:rPr>
                <w:rFonts w:ascii="Book Antiqua" w:eastAsia="Calibri" w:hAnsi="Book Antiqua"/>
                <w:b/>
                <w:lang w:val="en-ZA"/>
              </w:rPr>
            </w:pPr>
            <w:r w:rsidRPr="00595802">
              <w:rPr>
                <w:rFonts w:ascii="Book Antiqua" w:eastAsia="Calibri" w:hAnsi="Book Antiqua"/>
                <w:b/>
                <w:lang w:val="en-ZA"/>
              </w:rPr>
              <w:t>Total</w:t>
            </w:r>
          </w:p>
          <w:p w14:paraId="4B3C307F" w14:textId="77777777" w:rsidR="00E63760" w:rsidRPr="00595802" w:rsidRDefault="00E63760" w:rsidP="00595802">
            <w:pPr>
              <w:spacing w:line="360" w:lineRule="auto"/>
              <w:jc w:val="center"/>
              <w:rPr>
                <w:rFonts w:ascii="Book Antiqua" w:eastAsia="Calibri" w:hAnsi="Book Antiqua"/>
                <w:b/>
                <w:lang w:val="en-ZA"/>
              </w:rPr>
            </w:pPr>
          </w:p>
        </w:tc>
      </w:tr>
      <w:tr w:rsidR="00E63760" w:rsidRPr="000B1011" w14:paraId="4592CCF6" w14:textId="77777777" w:rsidTr="00595802">
        <w:tc>
          <w:tcPr>
            <w:tcW w:w="4361" w:type="dxa"/>
            <w:vMerge/>
            <w:tcBorders>
              <w:bottom w:val="single" w:sz="4" w:space="0" w:color="auto"/>
            </w:tcBorders>
            <w:shd w:val="clear" w:color="auto" w:fill="auto"/>
          </w:tcPr>
          <w:p w14:paraId="04996194" w14:textId="77777777" w:rsidR="00E63760" w:rsidRPr="00595802" w:rsidRDefault="00E63760" w:rsidP="000B1011">
            <w:pPr>
              <w:spacing w:line="360" w:lineRule="auto"/>
              <w:jc w:val="both"/>
              <w:rPr>
                <w:rFonts w:ascii="Book Antiqua" w:eastAsia="Calibri" w:hAnsi="Book Antiqua"/>
                <w:lang w:val="en-ZA"/>
              </w:rPr>
            </w:pPr>
          </w:p>
        </w:tc>
        <w:tc>
          <w:tcPr>
            <w:tcW w:w="1401" w:type="dxa"/>
            <w:tcBorders>
              <w:top w:val="single" w:sz="4" w:space="0" w:color="auto"/>
              <w:bottom w:val="single" w:sz="4" w:space="0" w:color="auto"/>
            </w:tcBorders>
            <w:shd w:val="clear" w:color="auto" w:fill="auto"/>
          </w:tcPr>
          <w:p w14:paraId="0B412F54" w14:textId="77777777" w:rsidR="00E63760" w:rsidRPr="000B1011" w:rsidRDefault="00E63760" w:rsidP="00595802">
            <w:pPr>
              <w:spacing w:line="360" w:lineRule="auto"/>
              <w:jc w:val="center"/>
              <w:rPr>
                <w:rFonts w:ascii="Book Antiqua" w:eastAsia="Calibri" w:hAnsi="Book Antiqua"/>
                <w:b/>
                <w:lang w:val="en-ZA"/>
              </w:rPr>
            </w:pPr>
            <w:r w:rsidRPr="000B1011">
              <w:rPr>
                <w:rFonts w:ascii="Book Antiqua" w:eastAsia="Calibri" w:hAnsi="Book Antiqua"/>
                <w:b/>
                <w:lang w:val="en-ZA"/>
              </w:rPr>
              <w:t>1</w:t>
            </w:r>
          </w:p>
        </w:tc>
        <w:tc>
          <w:tcPr>
            <w:tcW w:w="1402" w:type="dxa"/>
            <w:tcBorders>
              <w:top w:val="single" w:sz="4" w:space="0" w:color="auto"/>
              <w:bottom w:val="single" w:sz="4" w:space="0" w:color="auto"/>
            </w:tcBorders>
            <w:shd w:val="clear" w:color="auto" w:fill="auto"/>
          </w:tcPr>
          <w:p w14:paraId="5EC164B5" w14:textId="77777777" w:rsidR="00E63760" w:rsidRPr="000B1011" w:rsidRDefault="00E63760" w:rsidP="00595802">
            <w:pPr>
              <w:spacing w:line="360" w:lineRule="auto"/>
              <w:jc w:val="center"/>
              <w:rPr>
                <w:rFonts w:ascii="Book Antiqua" w:eastAsia="Calibri" w:hAnsi="Book Antiqua"/>
                <w:b/>
                <w:lang w:val="en-ZA"/>
              </w:rPr>
            </w:pPr>
            <w:r w:rsidRPr="000B1011">
              <w:rPr>
                <w:rFonts w:ascii="Book Antiqua" w:eastAsia="Calibri" w:hAnsi="Book Antiqua"/>
                <w:b/>
                <w:lang w:val="en-ZA"/>
              </w:rPr>
              <w:t>2</w:t>
            </w:r>
          </w:p>
        </w:tc>
        <w:tc>
          <w:tcPr>
            <w:tcW w:w="1402" w:type="dxa"/>
            <w:tcBorders>
              <w:top w:val="single" w:sz="4" w:space="0" w:color="auto"/>
              <w:bottom w:val="single" w:sz="4" w:space="0" w:color="auto"/>
            </w:tcBorders>
            <w:shd w:val="clear" w:color="auto" w:fill="auto"/>
          </w:tcPr>
          <w:p w14:paraId="3C4160A0" w14:textId="77777777" w:rsidR="00E63760" w:rsidRPr="000B1011" w:rsidRDefault="00E63760" w:rsidP="00595802">
            <w:pPr>
              <w:spacing w:line="360" w:lineRule="auto"/>
              <w:jc w:val="center"/>
              <w:rPr>
                <w:rFonts w:ascii="Book Antiqua" w:eastAsia="Calibri" w:hAnsi="Book Antiqua"/>
                <w:b/>
                <w:lang w:val="en-ZA"/>
              </w:rPr>
            </w:pPr>
            <w:r w:rsidRPr="000B1011">
              <w:rPr>
                <w:rFonts w:ascii="Book Antiqua" w:eastAsia="Calibri" w:hAnsi="Book Antiqua"/>
                <w:b/>
                <w:lang w:val="en-ZA"/>
              </w:rPr>
              <w:t>3</w:t>
            </w:r>
          </w:p>
        </w:tc>
        <w:tc>
          <w:tcPr>
            <w:tcW w:w="1402" w:type="dxa"/>
            <w:tcBorders>
              <w:top w:val="single" w:sz="4" w:space="0" w:color="auto"/>
              <w:bottom w:val="single" w:sz="4" w:space="0" w:color="auto"/>
            </w:tcBorders>
            <w:shd w:val="clear" w:color="auto" w:fill="auto"/>
          </w:tcPr>
          <w:p w14:paraId="3324B10B" w14:textId="77777777" w:rsidR="00E63760" w:rsidRPr="000B1011" w:rsidRDefault="00E63760" w:rsidP="00595802">
            <w:pPr>
              <w:spacing w:line="360" w:lineRule="auto"/>
              <w:jc w:val="center"/>
              <w:rPr>
                <w:rFonts w:ascii="Book Antiqua" w:eastAsia="Calibri" w:hAnsi="Book Antiqua"/>
                <w:b/>
                <w:lang w:val="en-ZA"/>
              </w:rPr>
            </w:pPr>
            <w:r w:rsidRPr="000B1011">
              <w:rPr>
                <w:rFonts w:ascii="Book Antiqua" w:eastAsia="Calibri" w:hAnsi="Book Antiqua"/>
                <w:b/>
                <w:lang w:val="en-ZA"/>
              </w:rPr>
              <w:t>4</w:t>
            </w:r>
          </w:p>
        </w:tc>
        <w:tc>
          <w:tcPr>
            <w:tcW w:w="1402" w:type="dxa"/>
            <w:tcBorders>
              <w:top w:val="single" w:sz="4" w:space="0" w:color="auto"/>
              <w:bottom w:val="single" w:sz="4" w:space="0" w:color="auto"/>
            </w:tcBorders>
            <w:shd w:val="clear" w:color="auto" w:fill="auto"/>
          </w:tcPr>
          <w:p w14:paraId="21A8C173" w14:textId="77777777" w:rsidR="00E63760" w:rsidRPr="000B1011" w:rsidRDefault="00E63760" w:rsidP="00595802">
            <w:pPr>
              <w:spacing w:line="360" w:lineRule="auto"/>
              <w:jc w:val="center"/>
              <w:rPr>
                <w:rFonts w:ascii="Book Antiqua" w:eastAsia="Calibri" w:hAnsi="Book Antiqua"/>
                <w:b/>
                <w:lang w:val="en-ZA"/>
              </w:rPr>
            </w:pPr>
            <w:r w:rsidRPr="000B1011">
              <w:rPr>
                <w:rFonts w:ascii="Book Antiqua" w:eastAsia="Calibri" w:hAnsi="Book Antiqua"/>
                <w:b/>
                <w:lang w:val="en-ZA"/>
              </w:rPr>
              <w:t>5</w:t>
            </w:r>
          </w:p>
        </w:tc>
        <w:tc>
          <w:tcPr>
            <w:tcW w:w="1402" w:type="dxa"/>
            <w:tcBorders>
              <w:top w:val="single" w:sz="4" w:space="0" w:color="auto"/>
              <w:bottom w:val="single" w:sz="4" w:space="0" w:color="auto"/>
            </w:tcBorders>
            <w:shd w:val="clear" w:color="auto" w:fill="auto"/>
          </w:tcPr>
          <w:p w14:paraId="62121312" w14:textId="77777777" w:rsidR="00E63760" w:rsidRPr="000B1011" w:rsidRDefault="00E63760" w:rsidP="00595802">
            <w:pPr>
              <w:spacing w:line="360" w:lineRule="auto"/>
              <w:jc w:val="center"/>
              <w:rPr>
                <w:rFonts w:ascii="Book Antiqua" w:eastAsia="Calibri" w:hAnsi="Book Antiqua"/>
                <w:b/>
                <w:lang w:val="en-ZA"/>
              </w:rPr>
            </w:pPr>
            <w:r w:rsidRPr="000B1011">
              <w:rPr>
                <w:rFonts w:ascii="Book Antiqua" w:eastAsia="Calibri" w:hAnsi="Book Antiqua"/>
                <w:b/>
                <w:lang w:val="en-ZA"/>
              </w:rPr>
              <w:t>6</w:t>
            </w:r>
          </w:p>
        </w:tc>
        <w:tc>
          <w:tcPr>
            <w:tcW w:w="1402" w:type="dxa"/>
            <w:tcBorders>
              <w:top w:val="single" w:sz="4" w:space="0" w:color="auto"/>
              <w:bottom w:val="single" w:sz="4" w:space="0" w:color="auto"/>
            </w:tcBorders>
            <w:shd w:val="clear" w:color="auto" w:fill="auto"/>
          </w:tcPr>
          <w:p w14:paraId="6A727F84" w14:textId="220051F5" w:rsidR="00E63760" w:rsidRPr="000B1011" w:rsidRDefault="00E63760" w:rsidP="00595802">
            <w:pPr>
              <w:spacing w:line="360" w:lineRule="auto"/>
              <w:jc w:val="center"/>
              <w:rPr>
                <w:rFonts w:ascii="Book Antiqua" w:eastAsia="Calibri" w:hAnsi="Book Antiqua"/>
                <w:b/>
                <w:lang w:val="en-ZA"/>
              </w:rPr>
            </w:pPr>
            <w:r w:rsidRPr="00E63760">
              <w:rPr>
                <w:rFonts w:ascii="Book Antiqua" w:eastAsia="Calibri" w:hAnsi="Book Antiqua"/>
                <w:b/>
                <w:i/>
                <w:lang w:val="en-ZA"/>
              </w:rPr>
              <w:t>n</w:t>
            </w:r>
            <w:r>
              <w:rPr>
                <w:rFonts w:ascii="Book Antiqua" w:hAnsi="Book Antiqua" w:hint="eastAsia"/>
                <w:b/>
                <w:i/>
                <w:lang w:val="en-ZA" w:eastAsia="zh-CN"/>
              </w:rPr>
              <w:t xml:space="preserve"> </w:t>
            </w:r>
            <w:r w:rsidRPr="000B1011">
              <w:rPr>
                <w:rFonts w:ascii="Book Antiqua" w:eastAsia="Calibri" w:hAnsi="Book Antiqua"/>
                <w:b/>
                <w:lang w:val="en-ZA"/>
              </w:rPr>
              <w:t>=</w:t>
            </w:r>
            <w:r>
              <w:rPr>
                <w:rFonts w:ascii="Book Antiqua" w:hAnsi="Book Antiqua" w:hint="eastAsia"/>
                <w:b/>
                <w:lang w:val="en-ZA" w:eastAsia="zh-CN"/>
              </w:rPr>
              <w:t xml:space="preserve"> </w:t>
            </w:r>
            <w:r w:rsidRPr="000B1011">
              <w:rPr>
                <w:rFonts w:ascii="Book Antiqua" w:eastAsia="Calibri" w:hAnsi="Book Antiqua"/>
                <w:b/>
                <w:lang w:val="en-ZA"/>
              </w:rPr>
              <w:t>130</w:t>
            </w:r>
          </w:p>
        </w:tc>
      </w:tr>
      <w:tr w:rsidR="00E63760" w:rsidRPr="000B1011" w14:paraId="5030039E" w14:textId="77777777" w:rsidTr="00595802">
        <w:tc>
          <w:tcPr>
            <w:tcW w:w="14174" w:type="dxa"/>
            <w:gridSpan w:val="8"/>
            <w:tcBorders>
              <w:top w:val="single" w:sz="4" w:space="0" w:color="auto"/>
            </w:tcBorders>
            <w:shd w:val="clear" w:color="auto" w:fill="auto"/>
          </w:tcPr>
          <w:p w14:paraId="6484A80E" w14:textId="00EDAA19" w:rsidR="00E63760" w:rsidRPr="00595802" w:rsidRDefault="00E63760" w:rsidP="00595802">
            <w:pPr>
              <w:spacing w:line="360" w:lineRule="auto"/>
              <w:rPr>
                <w:rFonts w:ascii="Book Antiqua" w:eastAsia="Calibri" w:hAnsi="Book Antiqua"/>
                <w:lang w:val="en-ZA"/>
              </w:rPr>
            </w:pPr>
            <w:r w:rsidRPr="00595802">
              <w:rPr>
                <w:rFonts w:ascii="Book Antiqua" w:eastAsia="Calibri" w:hAnsi="Book Antiqua"/>
                <w:lang w:val="en-ZA"/>
              </w:rPr>
              <w:t>Surgical complications</w:t>
            </w:r>
          </w:p>
        </w:tc>
      </w:tr>
      <w:tr w:rsidR="00D56C0A" w:rsidRPr="000B1011" w14:paraId="0ED4CA1F" w14:textId="77777777" w:rsidTr="00595802">
        <w:tc>
          <w:tcPr>
            <w:tcW w:w="4361" w:type="dxa"/>
            <w:shd w:val="clear" w:color="auto" w:fill="auto"/>
          </w:tcPr>
          <w:p w14:paraId="5D0798C4" w14:textId="77777777" w:rsidR="00D56C0A" w:rsidRPr="00595802" w:rsidRDefault="00D56C0A" w:rsidP="00E63760">
            <w:pPr>
              <w:spacing w:line="360" w:lineRule="auto"/>
              <w:ind w:firstLine="284"/>
              <w:jc w:val="both"/>
              <w:rPr>
                <w:rFonts w:ascii="Book Antiqua" w:eastAsia="Calibri" w:hAnsi="Book Antiqua"/>
                <w:lang w:val="en-ZA"/>
              </w:rPr>
            </w:pPr>
            <w:r w:rsidRPr="00595802">
              <w:rPr>
                <w:rFonts w:ascii="Book Antiqua" w:eastAsia="Calibri" w:hAnsi="Book Antiqua"/>
                <w:lang w:val="en-ZA"/>
              </w:rPr>
              <w:t>Pancreatic</w:t>
            </w:r>
          </w:p>
          <w:p w14:paraId="077C8547" w14:textId="41F045E8"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Fistula</w:t>
            </w:r>
          </w:p>
          <w:p w14:paraId="4F11A1C0" w14:textId="39B6A0CF"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Peri-pancreatic collection</w:t>
            </w:r>
          </w:p>
          <w:p w14:paraId="72771BFD" w14:textId="2E4402A3"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Pseudocyst</w:t>
            </w:r>
          </w:p>
          <w:p w14:paraId="5E799F8F" w14:textId="0225EE1A"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Pancreatic necrosis</w:t>
            </w:r>
          </w:p>
        </w:tc>
        <w:tc>
          <w:tcPr>
            <w:tcW w:w="1401" w:type="dxa"/>
            <w:shd w:val="clear" w:color="auto" w:fill="auto"/>
          </w:tcPr>
          <w:p w14:paraId="7AEB2B74" w14:textId="77777777" w:rsidR="00D56C0A" w:rsidRPr="000B1011" w:rsidRDefault="00D56C0A" w:rsidP="00595802">
            <w:pPr>
              <w:spacing w:line="360" w:lineRule="auto"/>
              <w:jc w:val="center"/>
              <w:rPr>
                <w:rFonts w:ascii="Book Antiqua" w:eastAsia="Calibri" w:hAnsi="Book Antiqua"/>
                <w:lang w:val="en-ZA"/>
              </w:rPr>
            </w:pPr>
          </w:p>
          <w:p w14:paraId="2AEF00A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2DF97FF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7AE99B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604B0446" w14:textId="77777777" w:rsidR="00D56C0A" w:rsidRPr="000B1011" w:rsidRDefault="00D56C0A" w:rsidP="00595802">
            <w:pPr>
              <w:spacing w:line="360" w:lineRule="auto"/>
              <w:jc w:val="center"/>
              <w:rPr>
                <w:rFonts w:ascii="Book Antiqua" w:eastAsia="Calibri" w:hAnsi="Book Antiqua"/>
                <w:lang w:val="en-ZA"/>
              </w:rPr>
            </w:pPr>
          </w:p>
        </w:tc>
        <w:tc>
          <w:tcPr>
            <w:tcW w:w="1402" w:type="dxa"/>
            <w:shd w:val="clear" w:color="auto" w:fill="auto"/>
          </w:tcPr>
          <w:p w14:paraId="38EFDDA0" w14:textId="77777777" w:rsidR="00D56C0A" w:rsidRPr="000B1011" w:rsidRDefault="00D56C0A" w:rsidP="00595802">
            <w:pPr>
              <w:spacing w:line="360" w:lineRule="auto"/>
              <w:jc w:val="center"/>
              <w:rPr>
                <w:rFonts w:ascii="Book Antiqua" w:eastAsia="Calibri" w:hAnsi="Book Antiqua"/>
                <w:lang w:val="en-ZA"/>
              </w:rPr>
            </w:pPr>
          </w:p>
          <w:p w14:paraId="6516280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11</w:t>
            </w:r>
          </w:p>
          <w:p w14:paraId="1E0B6E4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3</w:t>
            </w:r>
          </w:p>
          <w:p w14:paraId="3791DDA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71F0226E" w14:textId="77777777" w:rsidR="00D56C0A" w:rsidRPr="000B1011" w:rsidRDefault="00D56C0A" w:rsidP="00595802">
            <w:pPr>
              <w:spacing w:line="360" w:lineRule="auto"/>
              <w:jc w:val="center"/>
              <w:rPr>
                <w:rFonts w:ascii="Book Antiqua" w:eastAsia="Calibri" w:hAnsi="Book Antiqua"/>
                <w:lang w:val="en-ZA"/>
              </w:rPr>
            </w:pPr>
          </w:p>
        </w:tc>
        <w:tc>
          <w:tcPr>
            <w:tcW w:w="1402" w:type="dxa"/>
            <w:shd w:val="clear" w:color="auto" w:fill="auto"/>
          </w:tcPr>
          <w:p w14:paraId="2465D7F7" w14:textId="77777777" w:rsidR="00D56C0A" w:rsidRPr="000B1011" w:rsidRDefault="00D56C0A" w:rsidP="00595802">
            <w:pPr>
              <w:spacing w:line="360" w:lineRule="auto"/>
              <w:jc w:val="center"/>
              <w:rPr>
                <w:rFonts w:ascii="Book Antiqua" w:eastAsia="Calibri" w:hAnsi="Book Antiqua"/>
                <w:lang w:val="en-ZA"/>
              </w:rPr>
            </w:pPr>
          </w:p>
          <w:p w14:paraId="721AD7E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6</w:t>
            </w:r>
          </w:p>
          <w:p w14:paraId="0AD9831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4</w:t>
            </w:r>
          </w:p>
          <w:p w14:paraId="5587295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3D494DCA" w14:textId="77777777" w:rsidR="00D56C0A" w:rsidRPr="000B1011" w:rsidRDefault="00D56C0A" w:rsidP="00595802">
            <w:pPr>
              <w:spacing w:line="360" w:lineRule="auto"/>
              <w:jc w:val="center"/>
              <w:rPr>
                <w:rFonts w:ascii="Book Antiqua" w:eastAsia="Calibri" w:hAnsi="Book Antiqua"/>
                <w:lang w:val="en-ZA"/>
              </w:rPr>
            </w:pPr>
          </w:p>
        </w:tc>
        <w:tc>
          <w:tcPr>
            <w:tcW w:w="1402" w:type="dxa"/>
            <w:shd w:val="clear" w:color="auto" w:fill="auto"/>
          </w:tcPr>
          <w:p w14:paraId="403A02CB" w14:textId="77777777" w:rsidR="00D56C0A" w:rsidRPr="000B1011" w:rsidRDefault="00D56C0A" w:rsidP="00595802">
            <w:pPr>
              <w:spacing w:line="360" w:lineRule="auto"/>
              <w:jc w:val="center"/>
              <w:rPr>
                <w:rFonts w:ascii="Book Antiqua" w:eastAsia="Calibri" w:hAnsi="Book Antiqua"/>
                <w:lang w:val="en-ZA"/>
              </w:rPr>
            </w:pPr>
          </w:p>
          <w:p w14:paraId="0C89F95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6</w:t>
            </w:r>
            <w:r w:rsidRPr="000B1011">
              <w:rPr>
                <w:rFonts w:ascii="Book Antiqua" w:eastAsia="Calibri" w:hAnsi="Book Antiqua"/>
                <w:vertAlign w:val="superscript"/>
                <w:lang w:val="en-ZA"/>
              </w:rPr>
              <w:t>a</w:t>
            </w:r>
          </w:p>
          <w:p w14:paraId="243059E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6DF5A2B8"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037068B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w:t>
            </w:r>
          </w:p>
        </w:tc>
        <w:tc>
          <w:tcPr>
            <w:tcW w:w="1402" w:type="dxa"/>
            <w:shd w:val="clear" w:color="auto" w:fill="auto"/>
          </w:tcPr>
          <w:p w14:paraId="0A6D7E9C" w14:textId="77777777" w:rsidR="00D56C0A" w:rsidRPr="000B1011" w:rsidRDefault="00D56C0A" w:rsidP="00595802">
            <w:pPr>
              <w:spacing w:line="360" w:lineRule="auto"/>
              <w:jc w:val="center"/>
              <w:rPr>
                <w:rFonts w:ascii="Book Antiqua" w:eastAsia="Calibri" w:hAnsi="Book Antiqua"/>
                <w:lang w:val="en-ZA"/>
              </w:rPr>
            </w:pPr>
          </w:p>
          <w:p w14:paraId="259EE98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C70FAF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7558AE4B"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662367E8" w14:textId="77777777" w:rsidR="00D56C0A" w:rsidRPr="000B1011" w:rsidRDefault="00D56C0A" w:rsidP="00595802">
            <w:pPr>
              <w:spacing w:line="360" w:lineRule="auto"/>
              <w:jc w:val="center"/>
              <w:rPr>
                <w:rFonts w:ascii="Book Antiqua" w:eastAsia="Calibri" w:hAnsi="Book Antiqua"/>
                <w:lang w:val="en-ZA"/>
              </w:rPr>
            </w:pPr>
          </w:p>
        </w:tc>
        <w:tc>
          <w:tcPr>
            <w:tcW w:w="1402" w:type="dxa"/>
            <w:shd w:val="clear" w:color="auto" w:fill="auto"/>
          </w:tcPr>
          <w:p w14:paraId="77562870" w14:textId="77777777" w:rsidR="00D56C0A" w:rsidRPr="000B1011" w:rsidRDefault="00D56C0A" w:rsidP="00595802">
            <w:pPr>
              <w:spacing w:line="360" w:lineRule="auto"/>
              <w:jc w:val="center"/>
              <w:rPr>
                <w:rFonts w:ascii="Book Antiqua" w:eastAsia="Calibri" w:hAnsi="Book Antiqua"/>
                <w:lang w:val="en-ZA"/>
              </w:rPr>
            </w:pPr>
          </w:p>
          <w:p w14:paraId="3F5A45E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5377F8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3D2395F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193CE240" w14:textId="77777777" w:rsidR="00D56C0A" w:rsidRPr="000B1011" w:rsidRDefault="00D56C0A" w:rsidP="00595802">
            <w:pPr>
              <w:spacing w:line="360" w:lineRule="auto"/>
              <w:jc w:val="center"/>
              <w:rPr>
                <w:rFonts w:ascii="Book Antiqua" w:eastAsia="Calibri" w:hAnsi="Book Antiqua"/>
                <w:lang w:val="en-ZA"/>
              </w:rPr>
            </w:pPr>
          </w:p>
        </w:tc>
        <w:tc>
          <w:tcPr>
            <w:tcW w:w="1402" w:type="dxa"/>
            <w:shd w:val="clear" w:color="auto" w:fill="auto"/>
          </w:tcPr>
          <w:p w14:paraId="4FC06998" w14:textId="77777777" w:rsidR="00D56C0A" w:rsidRPr="000B1011" w:rsidRDefault="00D56C0A" w:rsidP="00595802">
            <w:pPr>
              <w:spacing w:line="360" w:lineRule="auto"/>
              <w:jc w:val="center"/>
              <w:rPr>
                <w:rFonts w:ascii="Book Antiqua" w:eastAsia="Calibri" w:hAnsi="Book Antiqua"/>
                <w:lang w:val="en-ZA"/>
              </w:rPr>
            </w:pPr>
          </w:p>
          <w:p w14:paraId="239FDCD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24 (18.5%)</w:t>
            </w:r>
          </w:p>
          <w:p w14:paraId="46E7D7C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8 (6.6%)</w:t>
            </w:r>
          </w:p>
          <w:p w14:paraId="474EE06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 (1.5%)</w:t>
            </w:r>
          </w:p>
          <w:p w14:paraId="38040F8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 (1.5%)</w:t>
            </w:r>
          </w:p>
        </w:tc>
      </w:tr>
      <w:tr w:rsidR="00D56C0A" w:rsidRPr="000B1011" w14:paraId="6C032DED" w14:textId="77777777" w:rsidTr="00595802">
        <w:tc>
          <w:tcPr>
            <w:tcW w:w="4361" w:type="dxa"/>
            <w:shd w:val="clear" w:color="auto" w:fill="auto"/>
          </w:tcPr>
          <w:p w14:paraId="145AC874" w14:textId="77777777" w:rsidR="00D56C0A" w:rsidRPr="00595802" w:rsidRDefault="00D56C0A" w:rsidP="00E63760">
            <w:pPr>
              <w:spacing w:line="360" w:lineRule="auto"/>
              <w:ind w:firstLine="284"/>
              <w:jc w:val="both"/>
              <w:rPr>
                <w:rFonts w:ascii="Book Antiqua" w:eastAsia="Calibri" w:hAnsi="Book Antiqua"/>
                <w:lang w:val="en-ZA"/>
              </w:rPr>
            </w:pPr>
            <w:r w:rsidRPr="00595802">
              <w:rPr>
                <w:rFonts w:ascii="Book Antiqua" w:eastAsia="Calibri" w:hAnsi="Book Antiqua"/>
                <w:lang w:val="en-ZA"/>
              </w:rPr>
              <w:t>Intra-abdominal</w:t>
            </w:r>
          </w:p>
          <w:p w14:paraId="79C8BEAA" w14:textId="458E5F4C"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Postoperative ileus</w:t>
            </w:r>
          </w:p>
          <w:p w14:paraId="25476643" w14:textId="01EAAE3F"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Intra-abdominal infection</w:t>
            </w:r>
          </w:p>
          <w:p w14:paraId="3F2ADE66" w14:textId="0F8E0DA4"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Biliary fistula</w:t>
            </w:r>
          </w:p>
          <w:p w14:paraId="6AA2C286" w14:textId="57AE0C31"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Small bowel obstruction</w:t>
            </w:r>
          </w:p>
          <w:p w14:paraId="010D75DC" w14:textId="4B1695CE"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Enterocutaneous fistula</w:t>
            </w:r>
          </w:p>
          <w:p w14:paraId="7C6F30F7" w14:textId="3C7DF027"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Anastomotic leak</w:t>
            </w:r>
          </w:p>
          <w:p w14:paraId="50B66ED7" w14:textId="6543093C" w:rsidR="00D56C0A" w:rsidRPr="00595802" w:rsidRDefault="00E63760" w:rsidP="00E63760">
            <w:pPr>
              <w:spacing w:line="360" w:lineRule="auto"/>
              <w:ind w:left="567" w:firstLine="1"/>
              <w:jc w:val="both"/>
              <w:rPr>
                <w:rFonts w:ascii="Book Antiqua" w:eastAsia="Calibri" w:hAnsi="Book Antiqua"/>
                <w:lang w:val="en-ZA"/>
              </w:rPr>
            </w:pPr>
            <w:r w:rsidRPr="00595802">
              <w:rPr>
                <w:rFonts w:ascii="Book Antiqua" w:eastAsia="Calibri" w:hAnsi="Book Antiqua"/>
                <w:lang w:val="en-ZA"/>
              </w:rPr>
              <w:t>Abdominal</w:t>
            </w:r>
            <w:r w:rsidRPr="00595802">
              <w:rPr>
                <w:rFonts w:ascii="Book Antiqua" w:hAnsi="Book Antiqua" w:hint="eastAsia"/>
                <w:lang w:val="en-ZA" w:eastAsia="zh-CN"/>
              </w:rPr>
              <w:t xml:space="preserve"> </w:t>
            </w:r>
            <w:r w:rsidR="00D56C0A" w:rsidRPr="00595802">
              <w:rPr>
                <w:rFonts w:ascii="Book Antiqua" w:eastAsia="Calibri" w:hAnsi="Book Antiqua"/>
                <w:lang w:val="en-ZA"/>
              </w:rPr>
              <w:t>compartment syndrome</w:t>
            </w:r>
          </w:p>
        </w:tc>
        <w:tc>
          <w:tcPr>
            <w:tcW w:w="1401" w:type="dxa"/>
            <w:shd w:val="clear" w:color="auto" w:fill="auto"/>
          </w:tcPr>
          <w:p w14:paraId="01C6FDE9" w14:textId="77777777" w:rsidR="00D56C0A" w:rsidRPr="000B1011" w:rsidRDefault="00D56C0A" w:rsidP="00595802">
            <w:pPr>
              <w:spacing w:line="360" w:lineRule="auto"/>
              <w:jc w:val="center"/>
              <w:rPr>
                <w:rFonts w:ascii="Book Antiqua" w:eastAsia="Calibri" w:hAnsi="Book Antiqua"/>
                <w:lang w:val="en-ZA"/>
              </w:rPr>
            </w:pPr>
          </w:p>
          <w:p w14:paraId="4A0771E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w:t>
            </w:r>
          </w:p>
          <w:p w14:paraId="1AAA068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7C98F2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A85E61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DD9FF0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F19086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E6544D8"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1E0EE6FE" w14:textId="77777777" w:rsidR="00D56C0A" w:rsidRPr="000B1011" w:rsidRDefault="00D56C0A" w:rsidP="00595802">
            <w:pPr>
              <w:spacing w:line="360" w:lineRule="auto"/>
              <w:jc w:val="center"/>
              <w:rPr>
                <w:rFonts w:ascii="Book Antiqua" w:eastAsia="Calibri" w:hAnsi="Book Antiqua"/>
                <w:lang w:val="en-ZA"/>
              </w:rPr>
            </w:pPr>
          </w:p>
          <w:p w14:paraId="3CC04D8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386C0BA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9</w:t>
            </w:r>
          </w:p>
          <w:p w14:paraId="240852C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6E5B48F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3F0C2FC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9</w:t>
            </w:r>
          </w:p>
          <w:p w14:paraId="5192011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693FDB3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51C9B85A" w14:textId="77777777" w:rsidR="00D56C0A" w:rsidRPr="000B1011" w:rsidRDefault="00D56C0A" w:rsidP="00595802">
            <w:pPr>
              <w:spacing w:line="360" w:lineRule="auto"/>
              <w:jc w:val="center"/>
              <w:rPr>
                <w:rFonts w:ascii="Book Antiqua" w:eastAsia="Calibri" w:hAnsi="Book Antiqua"/>
                <w:lang w:val="en-ZA"/>
              </w:rPr>
            </w:pPr>
          </w:p>
          <w:p w14:paraId="42B239B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A5C5C2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17</w:t>
            </w:r>
          </w:p>
          <w:p w14:paraId="5448DD2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A58DA7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DC2C58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42096E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7149BAA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3489EB30" w14:textId="77777777" w:rsidR="00D56C0A" w:rsidRPr="000B1011" w:rsidRDefault="00D56C0A" w:rsidP="00595802">
            <w:pPr>
              <w:spacing w:line="360" w:lineRule="auto"/>
              <w:jc w:val="center"/>
              <w:rPr>
                <w:rFonts w:ascii="Book Antiqua" w:eastAsia="Calibri" w:hAnsi="Book Antiqua"/>
                <w:lang w:val="en-ZA"/>
              </w:rPr>
            </w:pPr>
          </w:p>
          <w:p w14:paraId="2A10608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154484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16</w:t>
            </w:r>
          </w:p>
          <w:p w14:paraId="2965A3D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3B4B0CA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7</w:t>
            </w:r>
          </w:p>
          <w:p w14:paraId="493045B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BEE82E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3</w:t>
            </w:r>
          </w:p>
          <w:p w14:paraId="6820851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3</w:t>
            </w:r>
          </w:p>
        </w:tc>
        <w:tc>
          <w:tcPr>
            <w:tcW w:w="1402" w:type="dxa"/>
            <w:shd w:val="clear" w:color="auto" w:fill="auto"/>
          </w:tcPr>
          <w:p w14:paraId="429EFE3A" w14:textId="77777777" w:rsidR="00D56C0A" w:rsidRPr="000B1011" w:rsidRDefault="00D56C0A" w:rsidP="00595802">
            <w:pPr>
              <w:spacing w:line="360" w:lineRule="auto"/>
              <w:jc w:val="center"/>
              <w:rPr>
                <w:rFonts w:ascii="Book Antiqua" w:eastAsia="Calibri" w:hAnsi="Book Antiqua"/>
                <w:lang w:val="en-ZA"/>
              </w:rPr>
            </w:pPr>
          </w:p>
          <w:p w14:paraId="688BD15B"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6EB8B8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555142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BF3395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CECA822"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DFB0A2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12C13FE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1ABE450F" w14:textId="77777777" w:rsidR="00D56C0A" w:rsidRPr="000B1011" w:rsidRDefault="00D56C0A" w:rsidP="00595802">
            <w:pPr>
              <w:spacing w:line="360" w:lineRule="auto"/>
              <w:jc w:val="center"/>
              <w:rPr>
                <w:rFonts w:ascii="Book Antiqua" w:eastAsia="Calibri" w:hAnsi="Book Antiqua"/>
                <w:lang w:val="en-ZA"/>
              </w:rPr>
            </w:pPr>
          </w:p>
          <w:p w14:paraId="106C21C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1F57794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79D53B7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45627E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7846B33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B5567EB"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6808BC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2C7FDA64" w14:textId="77777777" w:rsidR="00D56C0A" w:rsidRPr="000B1011" w:rsidRDefault="00D56C0A" w:rsidP="00595802">
            <w:pPr>
              <w:spacing w:line="360" w:lineRule="auto"/>
              <w:jc w:val="center"/>
              <w:rPr>
                <w:rFonts w:ascii="Book Antiqua" w:eastAsia="Calibri" w:hAnsi="Book Antiqua"/>
                <w:lang w:val="en-ZA"/>
              </w:rPr>
            </w:pPr>
          </w:p>
          <w:p w14:paraId="3FE9FA88"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 (1.5%)</w:t>
            </w:r>
          </w:p>
          <w:p w14:paraId="0E3D02D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42 (32.3%)</w:t>
            </w:r>
          </w:p>
          <w:p w14:paraId="55A26D8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 (1.5%)</w:t>
            </w:r>
          </w:p>
          <w:p w14:paraId="5350F78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8 (6.6%)</w:t>
            </w:r>
          </w:p>
          <w:p w14:paraId="643529A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9 (6.9%)</w:t>
            </w:r>
          </w:p>
          <w:p w14:paraId="668B87D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3 (2.3%)</w:t>
            </w:r>
          </w:p>
          <w:p w14:paraId="11E7285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3 (2.3%)</w:t>
            </w:r>
          </w:p>
        </w:tc>
      </w:tr>
      <w:tr w:rsidR="00D56C0A" w:rsidRPr="000B1011" w14:paraId="2DE3EB90" w14:textId="77777777" w:rsidTr="00595802">
        <w:tc>
          <w:tcPr>
            <w:tcW w:w="4361" w:type="dxa"/>
            <w:shd w:val="clear" w:color="auto" w:fill="auto"/>
          </w:tcPr>
          <w:p w14:paraId="5105D043" w14:textId="77777777" w:rsidR="00D56C0A" w:rsidRPr="00595802" w:rsidRDefault="00D56C0A" w:rsidP="00E63760">
            <w:pPr>
              <w:spacing w:line="360" w:lineRule="auto"/>
              <w:ind w:firstLine="284"/>
              <w:jc w:val="both"/>
              <w:rPr>
                <w:rFonts w:ascii="Book Antiqua" w:eastAsia="Calibri" w:hAnsi="Book Antiqua"/>
                <w:lang w:val="en-ZA"/>
              </w:rPr>
            </w:pPr>
            <w:r w:rsidRPr="00595802">
              <w:rPr>
                <w:rFonts w:ascii="Book Antiqua" w:eastAsia="Calibri" w:hAnsi="Book Antiqua"/>
                <w:lang w:val="en-ZA"/>
              </w:rPr>
              <w:lastRenderedPageBreak/>
              <w:t>Wound</w:t>
            </w:r>
          </w:p>
          <w:p w14:paraId="67137B38" w14:textId="55DD0492"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Wound infection</w:t>
            </w:r>
          </w:p>
          <w:p w14:paraId="716B0E39" w14:textId="4ACAD0EB"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Wound dehiscence</w:t>
            </w:r>
          </w:p>
        </w:tc>
        <w:tc>
          <w:tcPr>
            <w:tcW w:w="1401" w:type="dxa"/>
            <w:shd w:val="clear" w:color="auto" w:fill="auto"/>
          </w:tcPr>
          <w:p w14:paraId="330D9CB7" w14:textId="77777777" w:rsidR="00D56C0A" w:rsidRPr="000B1011" w:rsidRDefault="00D56C0A" w:rsidP="00595802">
            <w:pPr>
              <w:spacing w:line="360" w:lineRule="auto"/>
              <w:jc w:val="center"/>
              <w:rPr>
                <w:rFonts w:ascii="Book Antiqua" w:eastAsia="Calibri" w:hAnsi="Book Antiqua"/>
                <w:lang w:val="en-ZA"/>
              </w:rPr>
            </w:pPr>
          </w:p>
          <w:p w14:paraId="2C41E3A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76C69EC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3CC746B0" w14:textId="77777777" w:rsidR="00D56C0A" w:rsidRPr="000B1011" w:rsidRDefault="00D56C0A" w:rsidP="00595802">
            <w:pPr>
              <w:spacing w:line="360" w:lineRule="auto"/>
              <w:jc w:val="center"/>
              <w:rPr>
                <w:rFonts w:ascii="Book Antiqua" w:eastAsia="Calibri" w:hAnsi="Book Antiqua"/>
                <w:lang w:val="en-ZA"/>
              </w:rPr>
            </w:pPr>
          </w:p>
          <w:p w14:paraId="43EF9F8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7</w:t>
            </w:r>
          </w:p>
          <w:p w14:paraId="5AC81D3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tc>
        <w:tc>
          <w:tcPr>
            <w:tcW w:w="1402" w:type="dxa"/>
            <w:shd w:val="clear" w:color="auto" w:fill="auto"/>
          </w:tcPr>
          <w:p w14:paraId="4A14B326" w14:textId="77777777" w:rsidR="00D56C0A" w:rsidRPr="000B1011" w:rsidRDefault="00D56C0A" w:rsidP="00595802">
            <w:pPr>
              <w:spacing w:line="360" w:lineRule="auto"/>
              <w:jc w:val="center"/>
              <w:rPr>
                <w:rFonts w:ascii="Book Antiqua" w:eastAsia="Calibri" w:hAnsi="Book Antiqua"/>
                <w:lang w:val="en-ZA"/>
              </w:rPr>
            </w:pPr>
          </w:p>
          <w:p w14:paraId="1729842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EC0CE9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35C1AC87" w14:textId="77777777" w:rsidR="00D56C0A" w:rsidRPr="000B1011" w:rsidRDefault="00D56C0A" w:rsidP="00595802">
            <w:pPr>
              <w:spacing w:line="360" w:lineRule="auto"/>
              <w:jc w:val="center"/>
              <w:rPr>
                <w:rFonts w:ascii="Book Antiqua" w:eastAsia="Calibri" w:hAnsi="Book Antiqua"/>
                <w:lang w:val="en-ZA"/>
              </w:rPr>
            </w:pPr>
          </w:p>
          <w:p w14:paraId="620489B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w:t>
            </w:r>
            <w:r w:rsidRPr="000B1011">
              <w:rPr>
                <w:rFonts w:ascii="Book Antiqua" w:eastAsia="Calibri" w:hAnsi="Book Antiqua"/>
                <w:vertAlign w:val="superscript"/>
                <w:lang w:val="en-ZA"/>
              </w:rPr>
              <w:t>b</w:t>
            </w:r>
          </w:p>
          <w:p w14:paraId="63230C3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tc>
        <w:tc>
          <w:tcPr>
            <w:tcW w:w="1402" w:type="dxa"/>
            <w:shd w:val="clear" w:color="auto" w:fill="auto"/>
          </w:tcPr>
          <w:p w14:paraId="529772D1" w14:textId="77777777" w:rsidR="00D56C0A" w:rsidRPr="000B1011" w:rsidRDefault="00D56C0A" w:rsidP="00595802">
            <w:pPr>
              <w:spacing w:line="360" w:lineRule="auto"/>
              <w:jc w:val="center"/>
              <w:rPr>
                <w:rFonts w:ascii="Book Antiqua" w:eastAsia="Calibri" w:hAnsi="Book Antiqua"/>
                <w:lang w:val="en-ZA"/>
              </w:rPr>
            </w:pPr>
          </w:p>
          <w:p w14:paraId="171C8C8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3D48C1C8"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2B3EF737" w14:textId="77777777" w:rsidR="00D56C0A" w:rsidRPr="000B1011" w:rsidRDefault="00D56C0A" w:rsidP="00595802">
            <w:pPr>
              <w:spacing w:line="360" w:lineRule="auto"/>
              <w:jc w:val="center"/>
              <w:rPr>
                <w:rFonts w:ascii="Book Antiqua" w:eastAsia="Calibri" w:hAnsi="Book Antiqua"/>
                <w:lang w:val="en-ZA"/>
              </w:rPr>
            </w:pPr>
          </w:p>
          <w:p w14:paraId="299EBF7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A24F55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06E465F8" w14:textId="77777777" w:rsidR="00D56C0A" w:rsidRPr="000B1011" w:rsidRDefault="00D56C0A" w:rsidP="00595802">
            <w:pPr>
              <w:spacing w:line="360" w:lineRule="auto"/>
              <w:jc w:val="center"/>
              <w:rPr>
                <w:rFonts w:ascii="Book Antiqua" w:eastAsia="Calibri" w:hAnsi="Book Antiqua"/>
                <w:lang w:val="en-ZA"/>
              </w:rPr>
            </w:pPr>
          </w:p>
          <w:p w14:paraId="0328956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9 (6.9%)</w:t>
            </w:r>
          </w:p>
          <w:p w14:paraId="46F7DCF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 (1.5%)</w:t>
            </w:r>
          </w:p>
        </w:tc>
      </w:tr>
      <w:tr w:rsidR="00D56C0A" w:rsidRPr="000B1011" w14:paraId="296165DE" w14:textId="77777777" w:rsidTr="00595802">
        <w:tc>
          <w:tcPr>
            <w:tcW w:w="4361" w:type="dxa"/>
            <w:shd w:val="clear" w:color="auto" w:fill="auto"/>
          </w:tcPr>
          <w:p w14:paraId="1BD0ADE9" w14:textId="77777777" w:rsidR="00D56C0A" w:rsidRPr="00595802" w:rsidRDefault="00D56C0A" w:rsidP="00E63760">
            <w:pPr>
              <w:spacing w:line="360" w:lineRule="auto"/>
              <w:ind w:firstLine="284"/>
              <w:jc w:val="both"/>
              <w:rPr>
                <w:rFonts w:ascii="Book Antiqua" w:eastAsia="Calibri" w:hAnsi="Book Antiqua"/>
                <w:lang w:val="en-ZA"/>
              </w:rPr>
            </w:pPr>
            <w:r w:rsidRPr="00595802">
              <w:rPr>
                <w:rFonts w:ascii="Book Antiqua" w:eastAsia="Calibri" w:hAnsi="Book Antiqua"/>
                <w:lang w:val="en-ZA"/>
              </w:rPr>
              <w:t>Bleeding</w:t>
            </w:r>
          </w:p>
          <w:p w14:paraId="2FAC78C5" w14:textId="234617BF"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Intra-abdominal</w:t>
            </w:r>
          </w:p>
          <w:p w14:paraId="06A1EF18" w14:textId="39738CE5" w:rsidR="00D56C0A" w:rsidRPr="00595802" w:rsidRDefault="00D56C0A" w:rsidP="00E63760">
            <w:pPr>
              <w:spacing w:line="360" w:lineRule="auto"/>
              <w:ind w:left="284" w:firstLine="284"/>
              <w:jc w:val="both"/>
              <w:rPr>
                <w:rFonts w:ascii="Book Antiqua" w:eastAsia="Calibri" w:hAnsi="Book Antiqua"/>
                <w:lang w:val="en-ZA"/>
              </w:rPr>
            </w:pPr>
            <w:r w:rsidRPr="00595802">
              <w:rPr>
                <w:rFonts w:ascii="Book Antiqua" w:eastAsia="Calibri" w:hAnsi="Book Antiqua"/>
                <w:lang w:val="en-ZA"/>
              </w:rPr>
              <w:t>DIC</w:t>
            </w:r>
          </w:p>
        </w:tc>
        <w:tc>
          <w:tcPr>
            <w:tcW w:w="1401" w:type="dxa"/>
            <w:shd w:val="clear" w:color="auto" w:fill="auto"/>
          </w:tcPr>
          <w:p w14:paraId="0D5E10D0" w14:textId="77777777" w:rsidR="00D56C0A" w:rsidRPr="000B1011" w:rsidRDefault="00D56C0A" w:rsidP="00595802">
            <w:pPr>
              <w:spacing w:line="360" w:lineRule="auto"/>
              <w:jc w:val="center"/>
              <w:rPr>
                <w:rFonts w:ascii="Book Antiqua" w:eastAsia="Calibri" w:hAnsi="Book Antiqua"/>
                <w:lang w:val="en-ZA"/>
              </w:rPr>
            </w:pPr>
          </w:p>
          <w:p w14:paraId="6CB7ABA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D418A1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365CC0B9" w14:textId="77777777" w:rsidR="00D56C0A" w:rsidRPr="000B1011" w:rsidRDefault="00D56C0A" w:rsidP="00595802">
            <w:pPr>
              <w:spacing w:line="360" w:lineRule="auto"/>
              <w:jc w:val="center"/>
              <w:rPr>
                <w:rFonts w:ascii="Book Antiqua" w:eastAsia="Calibri" w:hAnsi="Book Antiqua"/>
                <w:lang w:val="en-ZA"/>
              </w:rPr>
            </w:pPr>
          </w:p>
          <w:p w14:paraId="1F5A3D8B"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4</w:t>
            </w:r>
          </w:p>
          <w:p w14:paraId="63F7CA2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7</w:t>
            </w:r>
          </w:p>
        </w:tc>
        <w:tc>
          <w:tcPr>
            <w:tcW w:w="1402" w:type="dxa"/>
            <w:shd w:val="clear" w:color="auto" w:fill="auto"/>
          </w:tcPr>
          <w:p w14:paraId="3412E6AD" w14:textId="77777777" w:rsidR="00D56C0A" w:rsidRPr="000B1011" w:rsidRDefault="00D56C0A" w:rsidP="00595802">
            <w:pPr>
              <w:spacing w:line="360" w:lineRule="auto"/>
              <w:jc w:val="center"/>
              <w:rPr>
                <w:rFonts w:ascii="Book Antiqua" w:eastAsia="Calibri" w:hAnsi="Book Antiqua"/>
                <w:lang w:val="en-ZA"/>
              </w:rPr>
            </w:pPr>
          </w:p>
          <w:p w14:paraId="542850A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9AA7C98"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0C7AA4F8" w14:textId="77777777" w:rsidR="00D56C0A" w:rsidRPr="000B1011" w:rsidRDefault="00D56C0A" w:rsidP="00595802">
            <w:pPr>
              <w:spacing w:line="360" w:lineRule="auto"/>
              <w:jc w:val="center"/>
              <w:rPr>
                <w:rFonts w:ascii="Book Antiqua" w:eastAsia="Calibri" w:hAnsi="Book Antiqua"/>
                <w:lang w:val="en-ZA"/>
              </w:rPr>
            </w:pPr>
          </w:p>
          <w:p w14:paraId="5817781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6</w:t>
            </w:r>
          </w:p>
          <w:p w14:paraId="1766D47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5EF17EFE" w14:textId="77777777" w:rsidR="00D56C0A" w:rsidRPr="000B1011" w:rsidRDefault="00D56C0A" w:rsidP="00595802">
            <w:pPr>
              <w:spacing w:line="360" w:lineRule="auto"/>
              <w:jc w:val="center"/>
              <w:rPr>
                <w:rFonts w:ascii="Book Antiqua" w:eastAsia="Calibri" w:hAnsi="Book Antiqua"/>
                <w:lang w:val="en-ZA"/>
              </w:rPr>
            </w:pPr>
          </w:p>
          <w:p w14:paraId="71A1C51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6612F5F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6</w:t>
            </w:r>
          </w:p>
        </w:tc>
        <w:tc>
          <w:tcPr>
            <w:tcW w:w="1402" w:type="dxa"/>
            <w:shd w:val="clear" w:color="auto" w:fill="auto"/>
          </w:tcPr>
          <w:p w14:paraId="00740E2F" w14:textId="77777777" w:rsidR="00D56C0A" w:rsidRPr="000B1011" w:rsidRDefault="00D56C0A" w:rsidP="00595802">
            <w:pPr>
              <w:spacing w:line="360" w:lineRule="auto"/>
              <w:jc w:val="center"/>
              <w:rPr>
                <w:rFonts w:ascii="Book Antiqua" w:eastAsia="Calibri" w:hAnsi="Book Antiqua"/>
                <w:lang w:val="en-ZA"/>
              </w:rPr>
            </w:pPr>
          </w:p>
          <w:p w14:paraId="7F50CCA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59C9247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5</w:t>
            </w:r>
          </w:p>
        </w:tc>
        <w:tc>
          <w:tcPr>
            <w:tcW w:w="1402" w:type="dxa"/>
            <w:shd w:val="clear" w:color="auto" w:fill="auto"/>
          </w:tcPr>
          <w:p w14:paraId="148925AE" w14:textId="77777777" w:rsidR="00D56C0A" w:rsidRPr="000B1011" w:rsidRDefault="00D56C0A" w:rsidP="00595802">
            <w:pPr>
              <w:spacing w:line="360" w:lineRule="auto"/>
              <w:jc w:val="center"/>
              <w:rPr>
                <w:rFonts w:ascii="Book Antiqua" w:eastAsia="Calibri" w:hAnsi="Book Antiqua"/>
                <w:lang w:val="en-ZA"/>
              </w:rPr>
            </w:pPr>
          </w:p>
          <w:p w14:paraId="6C77310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11 (8.5%)</w:t>
            </w:r>
          </w:p>
          <w:p w14:paraId="33A0581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18 (13.8%)</w:t>
            </w:r>
          </w:p>
        </w:tc>
      </w:tr>
      <w:tr w:rsidR="00E63760" w:rsidRPr="000B1011" w14:paraId="4596F6C5" w14:textId="77777777" w:rsidTr="00595802">
        <w:tc>
          <w:tcPr>
            <w:tcW w:w="14174" w:type="dxa"/>
            <w:gridSpan w:val="8"/>
            <w:shd w:val="clear" w:color="auto" w:fill="auto"/>
          </w:tcPr>
          <w:p w14:paraId="5B68266C" w14:textId="0C353900" w:rsidR="00E63760" w:rsidRPr="00595802" w:rsidRDefault="00E63760" w:rsidP="00595802">
            <w:pPr>
              <w:spacing w:line="360" w:lineRule="auto"/>
              <w:rPr>
                <w:rFonts w:ascii="Book Antiqua" w:eastAsia="Calibri" w:hAnsi="Book Antiqua"/>
                <w:lang w:val="en-ZA"/>
              </w:rPr>
            </w:pPr>
            <w:r w:rsidRPr="00595802">
              <w:rPr>
                <w:rFonts w:ascii="Book Antiqua" w:eastAsia="Calibri" w:hAnsi="Book Antiqua"/>
                <w:lang w:val="en-ZA"/>
              </w:rPr>
              <w:t>Non-surgical complications</w:t>
            </w:r>
          </w:p>
        </w:tc>
      </w:tr>
      <w:tr w:rsidR="00D56C0A" w:rsidRPr="000B1011" w14:paraId="7447F658" w14:textId="77777777" w:rsidTr="00595802">
        <w:tc>
          <w:tcPr>
            <w:tcW w:w="4361" w:type="dxa"/>
            <w:shd w:val="clear" w:color="auto" w:fill="auto"/>
          </w:tcPr>
          <w:p w14:paraId="4B85AEDE" w14:textId="77777777" w:rsidR="00D56C0A" w:rsidRPr="00595802" w:rsidRDefault="00D56C0A" w:rsidP="00595802">
            <w:pPr>
              <w:spacing w:line="360" w:lineRule="auto"/>
              <w:ind w:left="284"/>
              <w:jc w:val="both"/>
              <w:rPr>
                <w:rFonts w:ascii="Book Antiqua" w:eastAsia="Calibri" w:hAnsi="Book Antiqua"/>
                <w:lang w:val="en-ZA"/>
              </w:rPr>
            </w:pPr>
            <w:r w:rsidRPr="00595802">
              <w:rPr>
                <w:rFonts w:ascii="Book Antiqua" w:eastAsia="Calibri" w:hAnsi="Book Antiqua"/>
                <w:lang w:val="en-ZA"/>
              </w:rPr>
              <w:t>Respiratory</w:t>
            </w:r>
          </w:p>
          <w:p w14:paraId="6292698A" w14:textId="330C5611" w:rsidR="00D56C0A" w:rsidRPr="00595802" w:rsidRDefault="00D56C0A" w:rsidP="00595802">
            <w:pPr>
              <w:spacing w:line="360" w:lineRule="auto"/>
              <w:ind w:left="567"/>
              <w:jc w:val="both"/>
              <w:rPr>
                <w:rFonts w:ascii="Book Antiqua" w:eastAsia="Calibri" w:hAnsi="Book Antiqua"/>
                <w:lang w:val="en-ZA"/>
              </w:rPr>
            </w:pPr>
            <w:r w:rsidRPr="00595802">
              <w:rPr>
                <w:rFonts w:ascii="Book Antiqua" w:eastAsia="Calibri" w:hAnsi="Book Antiqua"/>
                <w:lang w:val="en-ZA"/>
              </w:rPr>
              <w:t>Pleural effusion</w:t>
            </w:r>
          </w:p>
          <w:p w14:paraId="25E7CCBE" w14:textId="1CFEB56B" w:rsidR="00D56C0A" w:rsidRPr="00595802" w:rsidRDefault="00D56C0A" w:rsidP="00595802">
            <w:pPr>
              <w:spacing w:line="360" w:lineRule="auto"/>
              <w:ind w:left="567"/>
              <w:jc w:val="both"/>
              <w:rPr>
                <w:rFonts w:ascii="Book Antiqua" w:eastAsia="Calibri" w:hAnsi="Book Antiqua"/>
                <w:lang w:val="en-ZA"/>
              </w:rPr>
            </w:pPr>
            <w:r w:rsidRPr="00595802">
              <w:rPr>
                <w:rFonts w:ascii="Book Antiqua" w:eastAsia="Calibri" w:hAnsi="Book Antiqua"/>
                <w:lang w:val="en-ZA"/>
              </w:rPr>
              <w:t>Atelectasis</w:t>
            </w:r>
          </w:p>
          <w:p w14:paraId="48A6674B" w14:textId="71FA42D3" w:rsidR="00D56C0A" w:rsidRPr="00595802" w:rsidRDefault="00D56C0A" w:rsidP="00595802">
            <w:pPr>
              <w:spacing w:line="360" w:lineRule="auto"/>
              <w:ind w:left="567"/>
              <w:jc w:val="both"/>
              <w:rPr>
                <w:rFonts w:ascii="Book Antiqua" w:eastAsia="Calibri" w:hAnsi="Book Antiqua"/>
                <w:lang w:val="en-ZA"/>
              </w:rPr>
            </w:pPr>
            <w:r w:rsidRPr="00595802">
              <w:rPr>
                <w:rFonts w:ascii="Book Antiqua" w:eastAsia="Calibri" w:hAnsi="Book Antiqua"/>
                <w:lang w:val="en-ZA"/>
              </w:rPr>
              <w:t>Pneumonia</w:t>
            </w:r>
          </w:p>
          <w:p w14:paraId="32D59305" w14:textId="2A5E6888" w:rsidR="00D56C0A" w:rsidRPr="00595802" w:rsidRDefault="00D56C0A" w:rsidP="00595802">
            <w:pPr>
              <w:spacing w:line="360" w:lineRule="auto"/>
              <w:ind w:left="567"/>
              <w:jc w:val="both"/>
              <w:rPr>
                <w:rFonts w:ascii="Book Antiqua" w:eastAsia="Calibri" w:hAnsi="Book Antiqua"/>
                <w:lang w:val="en-ZA"/>
              </w:rPr>
            </w:pPr>
            <w:r w:rsidRPr="00595802">
              <w:rPr>
                <w:rFonts w:ascii="Book Antiqua" w:eastAsia="Calibri" w:hAnsi="Book Antiqua"/>
                <w:lang w:val="en-ZA"/>
              </w:rPr>
              <w:t>Respiratory failure</w:t>
            </w:r>
          </w:p>
        </w:tc>
        <w:tc>
          <w:tcPr>
            <w:tcW w:w="1401" w:type="dxa"/>
            <w:shd w:val="clear" w:color="auto" w:fill="auto"/>
          </w:tcPr>
          <w:p w14:paraId="4675FA70" w14:textId="77777777" w:rsidR="00D56C0A" w:rsidRPr="000B1011" w:rsidRDefault="00D56C0A" w:rsidP="00595802">
            <w:pPr>
              <w:spacing w:line="360" w:lineRule="auto"/>
              <w:jc w:val="center"/>
              <w:rPr>
                <w:rFonts w:ascii="Book Antiqua" w:eastAsia="Calibri" w:hAnsi="Book Antiqua"/>
                <w:lang w:val="en-ZA"/>
              </w:rPr>
            </w:pPr>
          </w:p>
          <w:p w14:paraId="3715697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9</w:t>
            </w:r>
          </w:p>
          <w:p w14:paraId="4B7AC3DB"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w:t>
            </w:r>
          </w:p>
          <w:p w14:paraId="3FB87E0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3C89C3B"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621E3F4D" w14:textId="77777777" w:rsidR="00D56C0A" w:rsidRPr="000B1011" w:rsidRDefault="00D56C0A" w:rsidP="00595802">
            <w:pPr>
              <w:spacing w:line="360" w:lineRule="auto"/>
              <w:jc w:val="center"/>
              <w:rPr>
                <w:rFonts w:ascii="Book Antiqua" w:eastAsia="Calibri" w:hAnsi="Book Antiqua"/>
                <w:lang w:val="en-ZA"/>
              </w:rPr>
            </w:pPr>
          </w:p>
          <w:p w14:paraId="3D6F4BD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w:t>
            </w:r>
          </w:p>
          <w:p w14:paraId="71BD0291" w14:textId="77777777" w:rsidR="00D56C0A" w:rsidRPr="000B1011" w:rsidRDefault="00D56C0A" w:rsidP="00595802">
            <w:pPr>
              <w:spacing w:line="360" w:lineRule="auto"/>
              <w:jc w:val="center"/>
              <w:rPr>
                <w:rFonts w:ascii="Book Antiqua" w:eastAsia="Calibri" w:hAnsi="Book Antiqua"/>
                <w:lang w:val="en-ZA"/>
              </w:rPr>
            </w:pPr>
          </w:p>
          <w:p w14:paraId="7B186CD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14</w:t>
            </w:r>
          </w:p>
          <w:p w14:paraId="73151B3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0BC32C50" w14:textId="77777777" w:rsidR="00D56C0A" w:rsidRPr="000B1011" w:rsidRDefault="00D56C0A" w:rsidP="00595802">
            <w:pPr>
              <w:spacing w:line="360" w:lineRule="auto"/>
              <w:jc w:val="center"/>
              <w:rPr>
                <w:rFonts w:ascii="Book Antiqua" w:eastAsia="Calibri" w:hAnsi="Book Antiqua"/>
                <w:lang w:val="en-ZA"/>
              </w:rPr>
            </w:pPr>
          </w:p>
          <w:p w14:paraId="5987A63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40186AB"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998286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D53194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67FD065D" w14:textId="77777777" w:rsidR="00D56C0A" w:rsidRPr="000B1011" w:rsidRDefault="00D56C0A" w:rsidP="00595802">
            <w:pPr>
              <w:spacing w:line="360" w:lineRule="auto"/>
              <w:jc w:val="center"/>
              <w:rPr>
                <w:rFonts w:ascii="Book Antiqua" w:eastAsia="Calibri" w:hAnsi="Book Antiqua"/>
                <w:lang w:val="en-ZA"/>
              </w:rPr>
            </w:pPr>
          </w:p>
          <w:p w14:paraId="70EA149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F25F4B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E2B2D4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6974301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10</w:t>
            </w:r>
          </w:p>
        </w:tc>
        <w:tc>
          <w:tcPr>
            <w:tcW w:w="1402" w:type="dxa"/>
            <w:shd w:val="clear" w:color="auto" w:fill="auto"/>
          </w:tcPr>
          <w:p w14:paraId="2964D604" w14:textId="77777777" w:rsidR="00D56C0A" w:rsidRPr="000B1011" w:rsidRDefault="00D56C0A" w:rsidP="00595802">
            <w:pPr>
              <w:spacing w:line="360" w:lineRule="auto"/>
              <w:jc w:val="center"/>
              <w:rPr>
                <w:rFonts w:ascii="Book Antiqua" w:eastAsia="Calibri" w:hAnsi="Book Antiqua"/>
                <w:lang w:val="en-ZA"/>
              </w:rPr>
            </w:pPr>
          </w:p>
          <w:p w14:paraId="1C73292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8FD8A0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1A489A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2042A3F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6</w:t>
            </w:r>
          </w:p>
        </w:tc>
        <w:tc>
          <w:tcPr>
            <w:tcW w:w="1402" w:type="dxa"/>
            <w:shd w:val="clear" w:color="auto" w:fill="auto"/>
          </w:tcPr>
          <w:p w14:paraId="379906B6" w14:textId="77777777" w:rsidR="00D56C0A" w:rsidRPr="000B1011" w:rsidRDefault="00D56C0A" w:rsidP="00595802">
            <w:pPr>
              <w:spacing w:line="360" w:lineRule="auto"/>
              <w:jc w:val="center"/>
              <w:rPr>
                <w:rFonts w:ascii="Book Antiqua" w:eastAsia="Calibri" w:hAnsi="Book Antiqua"/>
                <w:lang w:val="en-ZA"/>
              </w:rPr>
            </w:pPr>
          </w:p>
          <w:p w14:paraId="04A33A2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4FA33E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0DA6AB18"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4DFE80B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9</w:t>
            </w:r>
          </w:p>
        </w:tc>
        <w:tc>
          <w:tcPr>
            <w:tcW w:w="1402" w:type="dxa"/>
            <w:shd w:val="clear" w:color="auto" w:fill="auto"/>
          </w:tcPr>
          <w:p w14:paraId="379C29B8" w14:textId="77777777" w:rsidR="00D56C0A" w:rsidRPr="000B1011" w:rsidRDefault="00D56C0A" w:rsidP="00595802">
            <w:pPr>
              <w:spacing w:line="360" w:lineRule="auto"/>
              <w:jc w:val="center"/>
              <w:rPr>
                <w:rFonts w:ascii="Book Antiqua" w:eastAsia="Calibri" w:hAnsi="Book Antiqua"/>
                <w:lang w:val="en-ZA"/>
              </w:rPr>
            </w:pPr>
          </w:p>
          <w:p w14:paraId="7CF957C0"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11 (8.5%)</w:t>
            </w:r>
          </w:p>
          <w:p w14:paraId="04A84DC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 (1.5%)</w:t>
            </w:r>
          </w:p>
          <w:p w14:paraId="47BC637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14 (10.7%)</w:t>
            </w:r>
          </w:p>
          <w:p w14:paraId="2141CC51"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25 (19.2%)</w:t>
            </w:r>
          </w:p>
        </w:tc>
      </w:tr>
      <w:tr w:rsidR="00D56C0A" w:rsidRPr="000B1011" w14:paraId="5694D564" w14:textId="77777777" w:rsidTr="00595802">
        <w:tc>
          <w:tcPr>
            <w:tcW w:w="4361" w:type="dxa"/>
            <w:shd w:val="clear" w:color="auto" w:fill="auto"/>
          </w:tcPr>
          <w:p w14:paraId="07C293A5" w14:textId="77777777" w:rsidR="00D56C0A" w:rsidRPr="00595802" w:rsidRDefault="00D56C0A" w:rsidP="00595802">
            <w:pPr>
              <w:spacing w:line="360" w:lineRule="auto"/>
              <w:ind w:left="284"/>
              <w:jc w:val="both"/>
              <w:rPr>
                <w:rFonts w:ascii="Book Antiqua" w:eastAsia="Calibri" w:hAnsi="Book Antiqua"/>
                <w:lang w:val="en-ZA"/>
              </w:rPr>
            </w:pPr>
            <w:r w:rsidRPr="00595802">
              <w:rPr>
                <w:rFonts w:ascii="Book Antiqua" w:eastAsia="Calibri" w:hAnsi="Book Antiqua"/>
                <w:lang w:val="en-ZA"/>
              </w:rPr>
              <w:t>Renal</w:t>
            </w:r>
          </w:p>
          <w:p w14:paraId="4EA6D637" w14:textId="293282CD" w:rsidR="00D56C0A" w:rsidRPr="00595802" w:rsidRDefault="00D56C0A" w:rsidP="00595802">
            <w:pPr>
              <w:spacing w:line="360" w:lineRule="auto"/>
              <w:ind w:left="567"/>
              <w:jc w:val="both"/>
              <w:rPr>
                <w:rFonts w:ascii="Book Antiqua" w:eastAsia="Calibri" w:hAnsi="Book Antiqua"/>
                <w:lang w:val="en-ZA"/>
              </w:rPr>
            </w:pPr>
            <w:r w:rsidRPr="00595802">
              <w:rPr>
                <w:rFonts w:ascii="Book Antiqua" w:eastAsia="Calibri" w:hAnsi="Book Antiqua"/>
                <w:lang w:val="en-ZA"/>
              </w:rPr>
              <w:t>Renal failure</w:t>
            </w:r>
          </w:p>
          <w:p w14:paraId="7174DB70" w14:textId="53F1F767" w:rsidR="00D56C0A" w:rsidRPr="00595802" w:rsidRDefault="00D56C0A" w:rsidP="00595802">
            <w:pPr>
              <w:spacing w:line="360" w:lineRule="auto"/>
              <w:ind w:left="567"/>
              <w:jc w:val="both"/>
              <w:rPr>
                <w:rFonts w:ascii="Book Antiqua" w:eastAsia="Calibri" w:hAnsi="Book Antiqua"/>
                <w:lang w:val="en-ZA"/>
              </w:rPr>
            </w:pPr>
            <w:r w:rsidRPr="00595802">
              <w:rPr>
                <w:rFonts w:ascii="Book Antiqua" w:eastAsia="Calibri" w:hAnsi="Book Antiqua"/>
                <w:lang w:val="en-ZA"/>
              </w:rPr>
              <w:t>Intra-abdominal urine leak</w:t>
            </w:r>
          </w:p>
        </w:tc>
        <w:tc>
          <w:tcPr>
            <w:tcW w:w="1401" w:type="dxa"/>
            <w:shd w:val="clear" w:color="auto" w:fill="auto"/>
          </w:tcPr>
          <w:p w14:paraId="2B134143" w14:textId="77777777" w:rsidR="00D56C0A" w:rsidRPr="000B1011" w:rsidRDefault="00D56C0A" w:rsidP="00595802">
            <w:pPr>
              <w:spacing w:line="360" w:lineRule="auto"/>
              <w:jc w:val="center"/>
              <w:rPr>
                <w:rFonts w:ascii="Book Antiqua" w:eastAsia="Calibri" w:hAnsi="Book Antiqua"/>
                <w:lang w:val="en-ZA"/>
              </w:rPr>
            </w:pPr>
          </w:p>
          <w:p w14:paraId="1CBB7EA2"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5FF5D7C7"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7563DFB5" w14:textId="77777777" w:rsidR="00D56C0A" w:rsidRPr="000B1011" w:rsidRDefault="00D56C0A" w:rsidP="00595802">
            <w:pPr>
              <w:spacing w:line="360" w:lineRule="auto"/>
              <w:jc w:val="center"/>
              <w:rPr>
                <w:rFonts w:ascii="Book Antiqua" w:eastAsia="Calibri" w:hAnsi="Book Antiqua"/>
                <w:lang w:val="en-ZA"/>
              </w:rPr>
            </w:pPr>
          </w:p>
          <w:p w14:paraId="138A0A9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31C5ACD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07853184" w14:textId="77777777" w:rsidR="00D56C0A" w:rsidRPr="000B1011" w:rsidRDefault="00D56C0A" w:rsidP="00595802">
            <w:pPr>
              <w:spacing w:line="360" w:lineRule="auto"/>
              <w:jc w:val="center"/>
              <w:rPr>
                <w:rFonts w:ascii="Book Antiqua" w:eastAsia="Calibri" w:hAnsi="Book Antiqua"/>
                <w:lang w:val="en-ZA"/>
              </w:rPr>
            </w:pPr>
          </w:p>
          <w:p w14:paraId="1BC9544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p w14:paraId="15B2A13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00DEFBF8" w14:textId="77777777" w:rsidR="00D56C0A" w:rsidRPr="000B1011" w:rsidRDefault="00D56C0A" w:rsidP="00595802">
            <w:pPr>
              <w:spacing w:line="360" w:lineRule="auto"/>
              <w:jc w:val="center"/>
              <w:rPr>
                <w:rFonts w:ascii="Book Antiqua" w:eastAsia="Calibri" w:hAnsi="Book Antiqua"/>
                <w:lang w:val="en-ZA"/>
              </w:rPr>
            </w:pPr>
          </w:p>
          <w:p w14:paraId="057515C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8</w:t>
            </w:r>
          </w:p>
          <w:p w14:paraId="77D19EC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tc>
        <w:tc>
          <w:tcPr>
            <w:tcW w:w="1402" w:type="dxa"/>
            <w:shd w:val="clear" w:color="auto" w:fill="auto"/>
          </w:tcPr>
          <w:p w14:paraId="3FC6218E" w14:textId="77777777" w:rsidR="00D56C0A" w:rsidRPr="000B1011" w:rsidRDefault="00D56C0A" w:rsidP="00595802">
            <w:pPr>
              <w:spacing w:line="360" w:lineRule="auto"/>
              <w:jc w:val="center"/>
              <w:rPr>
                <w:rFonts w:ascii="Book Antiqua" w:eastAsia="Calibri" w:hAnsi="Book Antiqua"/>
                <w:lang w:val="en-ZA"/>
              </w:rPr>
            </w:pPr>
          </w:p>
          <w:p w14:paraId="2F022193"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10</w:t>
            </w:r>
          </w:p>
          <w:p w14:paraId="7FCEC7D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3AD548DD" w14:textId="77777777" w:rsidR="00D56C0A" w:rsidRPr="000B1011" w:rsidRDefault="00D56C0A" w:rsidP="00595802">
            <w:pPr>
              <w:spacing w:line="360" w:lineRule="auto"/>
              <w:jc w:val="center"/>
              <w:rPr>
                <w:rFonts w:ascii="Book Antiqua" w:eastAsia="Calibri" w:hAnsi="Book Antiqua"/>
                <w:lang w:val="en-ZA"/>
              </w:rPr>
            </w:pPr>
          </w:p>
          <w:p w14:paraId="23592452"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w:t>
            </w:r>
          </w:p>
          <w:p w14:paraId="2DD3360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1ACD8FE1" w14:textId="77777777" w:rsidR="00D56C0A" w:rsidRPr="000B1011" w:rsidRDefault="00D56C0A" w:rsidP="00595802">
            <w:pPr>
              <w:spacing w:line="360" w:lineRule="auto"/>
              <w:jc w:val="center"/>
              <w:rPr>
                <w:rFonts w:ascii="Book Antiqua" w:eastAsia="Calibri" w:hAnsi="Book Antiqua"/>
                <w:lang w:val="en-ZA"/>
              </w:rPr>
            </w:pPr>
          </w:p>
          <w:p w14:paraId="5B15679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19 (14.6%)</w:t>
            </w:r>
          </w:p>
          <w:p w14:paraId="5F33857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 (0.8%)</w:t>
            </w:r>
          </w:p>
        </w:tc>
      </w:tr>
      <w:tr w:rsidR="00D56C0A" w:rsidRPr="000B1011" w14:paraId="2E1A0AF6" w14:textId="77777777" w:rsidTr="00595802">
        <w:tc>
          <w:tcPr>
            <w:tcW w:w="4361" w:type="dxa"/>
            <w:shd w:val="clear" w:color="auto" w:fill="auto"/>
          </w:tcPr>
          <w:p w14:paraId="26CB3406" w14:textId="77777777" w:rsidR="00D56C0A" w:rsidRPr="00595802" w:rsidRDefault="00D56C0A" w:rsidP="00595802">
            <w:pPr>
              <w:spacing w:line="360" w:lineRule="auto"/>
              <w:ind w:left="284"/>
              <w:jc w:val="both"/>
              <w:rPr>
                <w:rFonts w:ascii="Book Antiqua" w:eastAsia="Calibri" w:hAnsi="Book Antiqua"/>
                <w:lang w:val="en-ZA"/>
              </w:rPr>
            </w:pPr>
            <w:r w:rsidRPr="00595802">
              <w:rPr>
                <w:rFonts w:ascii="Book Antiqua" w:eastAsia="Calibri" w:hAnsi="Book Antiqua"/>
                <w:lang w:val="en-ZA"/>
              </w:rPr>
              <w:t>Systemic sepsis</w:t>
            </w:r>
          </w:p>
        </w:tc>
        <w:tc>
          <w:tcPr>
            <w:tcW w:w="1401" w:type="dxa"/>
            <w:shd w:val="clear" w:color="auto" w:fill="auto"/>
          </w:tcPr>
          <w:p w14:paraId="5C9783B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3BA53D3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12</w:t>
            </w:r>
          </w:p>
        </w:tc>
        <w:tc>
          <w:tcPr>
            <w:tcW w:w="1402" w:type="dxa"/>
            <w:shd w:val="clear" w:color="auto" w:fill="auto"/>
          </w:tcPr>
          <w:p w14:paraId="4D2ABEEC"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7BEB504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0D74A1BF"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4</w:t>
            </w:r>
          </w:p>
        </w:tc>
        <w:tc>
          <w:tcPr>
            <w:tcW w:w="1402" w:type="dxa"/>
            <w:shd w:val="clear" w:color="auto" w:fill="auto"/>
          </w:tcPr>
          <w:p w14:paraId="4E6DD4F5"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3</w:t>
            </w:r>
          </w:p>
        </w:tc>
        <w:tc>
          <w:tcPr>
            <w:tcW w:w="1402" w:type="dxa"/>
            <w:shd w:val="clear" w:color="auto" w:fill="auto"/>
          </w:tcPr>
          <w:p w14:paraId="668F9A29"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19 (14.6%)</w:t>
            </w:r>
          </w:p>
        </w:tc>
      </w:tr>
      <w:tr w:rsidR="00D56C0A" w:rsidRPr="000B1011" w14:paraId="4D9478C2" w14:textId="77777777" w:rsidTr="00595802">
        <w:tc>
          <w:tcPr>
            <w:tcW w:w="4361" w:type="dxa"/>
            <w:shd w:val="clear" w:color="auto" w:fill="auto"/>
          </w:tcPr>
          <w:p w14:paraId="382340B5" w14:textId="77777777" w:rsidR="00D56C0A" w:rsidRPr="00595802" w:rsidRDefault="00D56C0A" w:rsidP="00595802">
            <w:pPr>
              <w:spacing w:line="360" w:lineRule="auto"/>
              <w:ind w:left="284"/>
              <w:jc w:val="both"/>
              <w:rPr>
                <w:rFonts w:ascii="Book Antiqua" w:eastAsia="Calibri" w:hAnsi="Book Antiqua"/>
                <w:lang w:val="en-ZA"/>
              </w:rPr>
            </w:pPr>
            <w:r w:rsidRPr="00595802">
              <w:rPr>
                <w:rFonts w:ascii="Book Antiqua" w:eastAsia="Calibri" w:hAnsi="Book Antiqua"/>
                <w:lang w:val="en-ZA"/>
              </w:rPr>
              <w:t>Other</w:t>
            </w:r>
          </w:p>
        </w:tc>
        <w:tc>
          <w:tcPr>
            <w:tcW w:w="1401" w:type="dxa"/>
            <w:shd w:val="clear" w:color="auto" w:fill="auto"/>
          </w:tcPr>
          <w:p w14:paraId="3B762237" w14:textId="77777777" w:rsidR="00D56C0A" w:rsidRPr="000B1011" w:rsidRDefault="00D56C0A" w:rsidP="00595802">
            <w:pPr>
              <w:spacing w:line="360" w:lineRule="auto"/>
              <w:jc w:val="center"/>
              <w:rPr>
                <w:rFonts w:ascii="Book Antiqua" w:eastAsia="Calibri" w:hAnsi="Book Antiqua"/>
                <w:vertAlign w:val="superscript"/>
                <w:lang w:val="en-ZA"/>
              </w:rPr>
            </w:pPr>
            <w:r w:rsidRPr="000B1011">
              <w:rPr>
                <w:rFonts w:ascii="Book Antiqua" w:eastAsia="Calibri" w:hAnsi="Book Antiqua"/>
                <w:lang w:val="en-ZA"/>
              </w:rPr>
              <w:t>1</w:t>
            </w:r>
            <w:r w:rsidRPr="000B1011">
              <w:rPr>
                <w:rFonts w:ascii="Book Antiqua" w:eastAsia="Calibri" w:hAnsi="Book Antiqua"/>
                <w:vertAlign w:val="superscript"/>
                <w:lang w:val="en-ZA"/>
              </w:rPr>
              <w:t>c</w:t>
            </w:r>
          </w:p>
        </w:tc>
        <w:tc>
          <w:tcPr>
            <w:tcW w:w="1402" w:type="dxa"/>
            <w:shd w:val="clear" w:color="auto" w:fill="auto"/>
          </w:tcPr>
          <w:p w14:paraId="3E0B763E" w14:textId="77777777" w:rsidR="00D56C0A" w:rsidRPr="000B1011" w:rsidRDefault="00D56C0A" w:rsidP="00595802">
            <w:pPr>
              <w:spacing w:line="360" w:lineRule="auto"/>
              <w:jc w:val="center"/>
              <w:rPr>
                <w:rFonts w:ascii="Book Antiqua" w:eastAsia="Calibri" w:hAnsi="Book Antiqua"/>
                <w:vertAlign w:val="superscript"/>
                <w:lang w:val="en-ZA"/>
              </w:rPr>
            </w:pPr>
            <w:r w:rsidRPr="000B1011">
              <w:rPr>
                <w:rFonts w:ascii="Book Antiqua" w:eastAsia="Calibri" w:hAnsi="Book Antiqua"/>
                <w:lang w:val="en-ZA"/>
              </w:rPr>
              <w:t>1</w:t>
            </w:r>
            <w:r w:rsidRPr="000B1011">
              <w:rPr>
                <w:rFonts w:ascii="Book Antiqua" w:eastAsia="Calibri" w:hAnsi="Book Antiqua"/>
                <w:vertAlign w:val="superscript"/>
                <w:lang w:val="en-ZA"/>
              </w:rPr>
              <w:t>d</w:t>
            </w:r>
          </w:p>
        </w:tc>
        <w:tc>
          <w:tcPr>
            <w:tcW w:w="1402" w:type="dxa"/>
            <w:shd w:val="clear" w:color="auto" w:fill="auto"/>
          </w:tcPr>
          <w:p w14:paraId="58C3EF54"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6FC15C4E"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67FF00AA"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3CC95BFD"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w:t>
            </w:r>
          </w:p>
        </w:tc>
        <w:tc>
          <w:tcPr>
            <w:tcW w:w="1402" w:type="dxa"/>
            <w:shd w:val="clear" w:color="auto" w:fill="auto"/>
          </w:tcPr>
          <w:p w14:paraId="13DAD7C6" w14:textId="77777777" w:rsidR="00D56C0A" w:rsidRPr="000B1011" w:rsidRDefault="00D56C0A" w:rsidP="00595802">
            <w:pPr>
              <w:spacing w:line="360" w:lineRule="auto"/>
              <w:jc w:val="center"/>
              <w:rPr>
                <w:rFonts w:ascii="Book Antiqua" w:eastAsia="Calibri" w:hAnsi="Book Antiqua"/>
                <w:lang w:val="en-ZA"/>
              </w:rPr>
            </w:pPr>
            <w:r w:rsidRPr="000B1011">
              <w:rPr>
                <w:rFonts w:ascii="Book Antiqua" w:eastAsia="Calibri" w:hAnsi="Book Antiqua"/>
                <w:lang w:val="en-ZA"/>
              </w:rPr>
              <w:t>2 (1.5%)</w:t>
            </w:r>
          </w:p>
        </w:tc>
      </w:tr>
      <w:tr w:rsidR="00D56C0A" w:rsidRPr="00595802" w14:paraId="5BE04712" w14:textId="77777777" w:rsidTr="00595802">
        <w:tc>
          <w:tcPr>
            <w:tcW w:w="4361" w:type="dxa"/>
            <w:tcBorders>
              <w:bottom w:val="single" w:sz="4" w:space="0" w:color="auto"/>
            </w:tcBorders>
            <w:shd w:val="clear" w:color="auto" w:fill="auto"/>
          </w:tcPr>
          <w:p w14:paraId="53E97C4C" w14:textId="4A383D9C" w:rsidR="00D56C0A" w:rsidRPr="00595802" w:rsidRDefault="00D56C0A" w:rsidP="000B1011">
            <w:pPr>
              <w:spacing w:line="360" w:lineRule="auto"/>
              <w:jc w:val="both"/>
              <w:rPr>
                <w:rFonts w:ascii="Book Antiqua" w:eastAsia="Calibri" w:hAnsi="Book Antiqua"/>
                <w:lang w:val="en-ZA"/>
              </w:rPr>
            </w:pPr>
            <w:r w:rsidRPr="00595802">
              <w:rPr>
                <w:rFonts w:ascii="Book Antiqua" w:eastAsia="Calibri" w:hAnsi="Book Antiqua"/>
                <w:lang w:val="en-ZA"/>
              </w:rPr>
              <w:t>T</w:t>
            </w:r>
            <w:r w:rsidR="00595802" w:rsidRPr="00595802">
              <w:rPr>
                <w:rFonts w:ascii="Book Antiqua" w:eastAsia="Calibri" w:hAnsi="Book Antiqua"/>
                <w:lang w:val="en-ZA"/>
              </w:rPr>
              <w:t>otal</w:t>
            </w:r>
          </w:p>
        </w:tc>
        <w:tc>
          <w:tcPr>
            <w:tcW w:w="1401" w:type="dxa"/>
            <w:tcBorders>
              <w:bottom w:val="single" w:sz="4" w:space="0" w:color="auto"/>
            </w:tcBorders>
            <w:shd w:val="clear" w:color="auto" w:fill="auto"/>
          </w:tcPr>
          <w:p w14:paraId="3F5256F0" w14:textId="434B7846" w:rsidR="00D56C0A" w:rsidRPr="00595802" w:rsidRDefault="00D56C0A" w:rsidP="00595802">
            <w:pPr>
              <w:spacing w:line="360" w:lineRule="auto"/>
              <w:jc w:val="center"/>
              <w:rPr>
                <w:rFonts w:ascii="Book Antiqua" w:eastAsia="Calibri" w:hAnsi="Book Antiqua"/>
                <w:lang w:val="en-ZA"/>
              </w:rPr>
            </w:pPr>
            <w:r w:rsidRPr="00595802">
              <w:rPr>
                <w:rFonts w:ascii="Book Antiqua" w:eastAsia="Calibri" w:hAnsi="Book Antiqua"/>
                <w:lang w:val="en-ZA"/>
              </w:rPr>
              <w:t>15</w:t>
            </w:r>
            <w:r w:rsidR="00B8309E" w:rsidRPr="00595802">
              <w:rPr>
                <w:rFonts w:ascii="Book Antiqua" w:eastAsia="Calibri" w:hAnsi="Book Antiqua"/>
                <w:lang w:val="en-ZA"/>
              </w:rPr>
              <w:t xml:space="preserve"> </w:t>
            </w:r>
            <w:r w:rsidR="00B8309E" w:rsidRPr="00595802">
              <w:rPr>
                <w:rFonts w:ascii="Book Antiqua" w:hAnsi="Book Antiqua"/>
                <w:lang w:val="en-ZA"/>
              </w:rPr>
              <w:t>(6.3%)</w:t>
            </w:r>
          </w:p>
        </w:tc>
        <w:tc>
          <w:tcPr>
            <w:tcW w:w="1402" w:type="dxa"/>
            <w:tcBorders>
              <w:bottom w:val="single" w:sz="4" w:space="0" w:color="auto"/>
            </w:tcBorders>
            <w:shd w:val="clear" w:color="auto" w:fill="auto"/>
          </w:tcPr>
          <w:p w14:paraId="54DDFB2B" w14:textId="1FB624DF" w:rsidR="00D56C0A" w:rsidRPr="00595802" w:rsidRDefault="00D56C0A" w:rsidP="00595802">
            <w:pPr>
              <w:spacing w:line="360" w:lineRule="auto"/>
              <w:jc w:val="center"/>
              <w:rPr>
                <w:rFonts w:ascii="Book Antiqua" w:eastAsia="Calibri" w:hAnsi="Book Antiqua"/>
                <w:lang w:val="en-ZA"/>
              </w:rPr>
            </w:pPr>
            <w:r w:rsidRPr="00595802">
              <w:rPr>
                <w:rFonts w:ascii="Book Antiqua" w:eastAsia="Calibri" w:hAnsi="Book Antiqua"/>
                <w:lang w:val="en-ZA"/>
              </w:rPr>
              <w:t>82</w:t>
            </w:r>
            <w:r w:rsidR="00B8309E" w:rsidRPr="00595802">
              <w:rPr>
                <w:rFonts w:ascii="Book Antiqua" w:eastAsia="Calibri" w:hAnsi="Book Antiqua"/>
                <w:lang w:val="en-ZA"/>
              </w:rPr>
              <w:t xml:space="preserve"> </w:t>
            </w:r>
            <w:r w:rsidR="00B8309E" w:rsidRPr="00595802">
              <w:rPr>
                <w:rFonts w:ascii="Book Antiqua" w:hAnsi="Book Antiqua"/>
                <w:lang w:val="en-ZA"/>
              </w:rPr>
              <w:t>(34.5%)</w:t>
            </w:r>
          </w:p>
        </w:tc>
        <w:tc>
          <w:tcPr>
            <w:tcW w:w="1402" w:type="dxa"/>
            <w:tcBorders>
              <w:bottom w:val="single" w:sz="4" w:space="0" w:color="auto"/>
            </w:tcBorders>
            <w:shd w:val="clear" w:color="auto" w:fill="auto"/>
          </w:tcPr>
          <w:p w14:paraId="62F9937C" w14:textId="1211BEEC" w:rsidR="00D56C0A" w:rsidRPr="00595802" w:rsidRDefault="00D56C0A" w:rsidP="00595802">
            <w:pPr>
              <w:spacing w:line="360" w:lineRule="auto"/>
              <w:jc w:val="center"/>
              <w:rPr>
                <w:rFonts w:ascii="Book Antiqua" w:eastAsia="Calibri" w:hAnsi="Book Antiqua"/>
                <w:lang w:val="en-ZA"/>
              </w:rPr>
            </w:pPr>
            <w:r w:rsidRPr="00595802">
              <w:rPr>
                <w:rFonts w:ascii="Book Antiqua" w:eastAsia="Calibri" w:hAnsi="Book Antiqua"/>
                <w:lang w:val="en-ZA"/>
              </w:rPr>
              <w:t>28</w:t>
            </w:r>
            <w:r w:rsidR="00B8309E" w:rsidRPr="00595802">
              <w:rPr>
                <w:rFonts w:ascii="Book Antiqua" w:eastAsia="Calibri" w:hAnsi="Book Antiqua"/>
                <w:lang w:val="en-ZA"/>
              </w:rPr>
              <w:t xml:space="preserve"> </w:t>
            </w:r>
            <w:r w:rsidR="00B8309E" w:rsidRPr="00595802">
              <w:rPr>
                <w:rFonts w:ascii="Book Antiqua" w:hAnsi="Book Antiqua"/>
                <w:lang w:val="en-ZA"/>
              </w:rPr>
              <w:t>(11.8%)</w:t>
            </w:r>
          </w:p>
        </w:tc>
        <w:tc>
          <w:tcPr>
            <w:tcW w:w="1402" w:type="dxa"/>
            <w:tcBorders>
              <w:bottom w:val="single" w:sz="4" w:space="0" w:color="auto"/>
            </w:tcBorders>
            <w:shd w:val="clear" w:color="auto" w:fill="auto"/>
          </w:tcPr>
          <w:p w14:paraId="1B9BE759" w14:textId="5EB32C64" w:rsidR="00D56C0A" w:rsidRPr="00595802" w:rsidRDefault="00D56C0A" w:rsidP="00595802">
            <w:pPr>
              <w:spacing w:line="360" w:lineRule="auto"/>
              <w:jc w:val="center"/>
              <w:rPr>
                <w:rFonts w:ascii="Book Antiqua" w:eastAsia="Calibri" w:hAnsi="Book Antiqua"/>
                <w:lang w:val="en-ZA"/>
              </w:rPr>
            </w:pPr>
            <w:r w:rsidRPr="00595802">
              <w:rPr>
                <w:rFonts w:ascii="Book Antiqua" w:eastAsia="Calibri" w:hAnsi="Book Antiqua"/>
                <w:lang w:val="en-ZA"/>
              </w:rPr>
              <w:t>68</w:t>
            </w:r>
            <w:r w:rsidR="00B8309E" w:rsidRPr="00595802">
              <w:rPr>
                <w:rFonts w:ascii="Book Antiqua" w:eastAsia="Calibri" w:hAnsi="Book Antiqua"/>
                <w:lang w:val="en-ZA"/>
              </w:rPr>
              <w:t xml:space="preserve"> </w:t>
            </w:r>
            <w:r w:rsidR="00B8309E" w:rsidRPr="00595802">
              <w:rPr>
                <w:rFonts w:ascii="Book Antiqua" w:hAnsi="Book Antiqua"/>
                <w:lang w:val="en-ZA"/>
              </w:rPr>
              <w:t>(28.6%)</w:t>
            </w:r>
          </w:p>
        </w:tc>
        <w:tc>
          <w:tcPr>
            <w:tcW w:w="1402" w:type="dxa"/>
            <w:tcBorders>
              <w:bottom w:val="single" w:sz="4" w:space="0" w:color="auto"/>
            </w:tcBorders>
            <w:shd w:val="clear" w:color="auto" w:fill="auto"/>
          </w:tcPr>
          <w:p w14:paraId="4706F901" w14:textId="6AE3EB45" w:rsidR="00D56C0A" w:rsidRPr="00595802" w:rsidRDefault="00D56C0A" w:rsidP="00595802">
            <w:pPr>
              <w:spacing w:line="360" w:lineRule="auto"/>
              <w:jc w:val="center"/>
              <w:rPr>
                <w:rFonts w:ascii="Book Antiqua" w:eastAsia="Calibri" w:hAnsi="Book Antiqua"/>
                <w:lang w:val="en-ZA"/>
              </w:rPr>
            </w:pPr>
            <w:r w:rsidRPr="00595802">
              <w:rPr>
                <w:rFonts w:ascii="Book Antiqua" w:eastAsia="Calibri" w:hAnsi="Book Antiqua"/>
                <w:lang w:val="en-ZA"/>
              </w:rPr>
              <w:t>26</w:t>
            </w:r>
            <w:r w:rsidR="00B8309E" w:rsidRPr="00595802">
              <w:rPr>
                <w:rFonts w:ascii="Book Antiqua" w:eastAsia="Calibri" w:hAnsi="Book Antiqua"/>
                <w:lang w:val="en-ZA"/>
              </w:rPr>
              <w:t xml:space="preserve"> </w:t>
            </w:r>
            <w:r w:rsidR="00B8309E" w:rsidRPr="00595802">
              <w:rPr>
                <w:rFonts w:ascii="Book Antiqua" w:hAnsi="Book Antiqua"/>
                <w:lang w:val="en-ZA"/>
              </w:rPr>
              <w:t>(10.9%)</w:t>
            </w:r>
          </w:p>
        </w:tc>
        <w:tc>
          <w:tcPr>
            <w:tcW w:w="1402" w:type="dxa"/>
            <w:tcBorders>
              <w:bottom w:val="single" w:sz="4" w:space="0" w:color="auto"/>
            </w:tcBorders>
            <w:shd w:val="clear" w:color="auto" w:fill="auto"/>
          </w:tcPr>
          <w:p w14:paraId="718B73A0" w14:textId="44C59381" w:rsidR="00D56C0A" w:rsidRPr="00595802" w:rsidRDefault="00D56C0A" w:rsidP="00595802">
            <w:pPr>
              <w:spacing w:line="360" w:lineRule="auto"/>
              <w:jc w:val="center"/>
              <w:rPr>
                <w:rFonts w:ascii="Book Antiqua" w:eastAsia="Calibri" w:hAnsi="Book Antiqua"/>
                <w:lang w:val="en-ZA"/>
              </w:rPr>
            </w:pPr>
            <w:r w:rsidRPr="00595802">
              <w:rPr>
                <w:rFonts w:ascii="Book Antiqua" w:eastAsia="Calibri" w:hAnsi="Book Antiqua"/>
                <w:lang w:val="en-ZA"/>
              </w:rPr>
              <w:t>19</w:t>
            </w:r>
            <w:r w:rsidR="00B8309E" w:rsidRPr="00595802">
              <w:rPr>
                <w:rFonts w:ascii="Book Antiqua" w:eastAsia="Calibri" w:hAnsi="Book Antiqua"/>
                <w:lang w:val="en-ZA"/>
              </w:rPr>
              <w:t xml:space="preserve"> (8.0%)</w:t>
            </w:r>
          </w:p>
        </w:tc>
        <w:tc>
          <w:tcPr>
            <w:tcW w:w="1402" w:type="dxa"/>
            <w:tcBorders>
              <w:bottom w:val="single" w:sz="4" w:space="0" w:color="auto"/>
            </w:tcBorders>
            <w:shd w:val="clear" w:color="auto" w:fill="auto"/>
          </w:tcPr>
          <w:p w14:paraId="0DDFC048" w14:textId="77777777" w:rsidR="00D56C0A" w:rsidRPr="00595802" w:rsidRDefault="00D56C0A" w:rsidP="00595802">
            <w:pPr>
              <w:spacing w:line="360" w:lineRule="auto"/>
              <w:jc w:val="center"/>
              <w:rPr>
                <w:rFonts w:ascii="Book Antiqua" w:eastAsia="Calibri" w:hAnsi="Book Antiqua"/>
                <w:lang w:val="en-ZA"/>
              </w:rPr>
            </w:pPr>
            <w:r w:rsidRPr="00595802">
              <w:rPr>
                <w:rFonts w:ascii="Book Antiqua" w:eastAsia="Calibri" w:hAnsi="Book Antiqua"/>
                <w:lang w:val="en-ZA"/>
              </w:rPr>
              <w:t>238</w:t>
            </w:r>
          </w:p>
        </w:tc>
      </w:tr>
    </w:tbl>
    <w:p w14:paraId="005F0093" w14:textId="2A219656" w:rsidR="00D56C0A" w:rsidRPr="000B1011" w:rsidRDefault="00D56C0A" w:rsidP="000B1011">
      <w:pPr>
        <w:spacing w:line="360" w:lineRule="auto"/>
        <w:jc w:val="both"/>
        <w:rPr>
          <w:rFonts w:ascii="Book Antiqua" w:eastAsia="Calibri" w:hAnsi="Book Antiqua"/>
          <w:lang w:val="en-ZA"/>
        </w:rPr>
      </w:pPr>
      <w:r w:rsidRPr="000B1011">
        <w:rPr>
          <w:rFonts w:ascii="Book Antiqua" w:eastAsia="Calibri" w:hAnsi="Book Antiqua"/>
          <w:vertAlign w:val="superscript"/>
          <w:lang w:val="en-ZA"/>
        </w:rPr>
        <w:t xml:space="preserve">a </w:t>
      </w:r>
      <w:r w:rsidRPr="000B1011">
        <w:rPr>
          <w:rFonts w:ascii="Book Antiqua" w:eastAsia="Calibri" w:hAnsi="Book Antiqua"/>
          <w:lang w:val="en-ZA"/>
        </w:rPr>
        <w:t>Pancreatic-colo-cutaneous fistula (one patient)</w:t>
      </w:r>
      <w:r w:rsidR="00595802">
        <w:rPr>
          <w:rFonts w:ascii="Book Antiqua" w:hAnsi="Book Antiqua" w:hint="eastAsia"/>
          <w:lang w:val="en-ZA" w:eastAsia="zh-CN"/>
        </w:rPr>
        <w:t xml:space="preserve">, </w:t>
      </w:r>
      <w:r w:rsidRPr="000B1011">
        <w:rPr>
          <w:rFonts w:ascii="Book Antiqua" w:eastAsia="Calibri" w:hAnsi="Book Antiqua"/>
          <w:vertAlign w:val="superscript"/>
          <w:lang w:val="en-ZA"/>
        </w:rPr>
        <w:t>b</w:t>
      </w:r>
      <w:r w:rsidRPr="000B1011">
        <w:rPr>
          <w:rFonts w:ascii="Book Antiqua" w:eastAsia="Calibri" w:hAnsi="Book Antiqua"/>
          <w:lang w:val="en-ZA"/>
        </w:rPr>
        <w:t>Abdominal wall sepsis</w:t>
      </w:r>
      <w:r w:rsidR="00595802">
        <w:rPr>
          <w:rFonts w:ascii="Book Antiqua" w:hAnsi="Book Antiqua" w:hint="eastAsia"/>
          <w:lang w:val="en-ZA" w:eastAsia="zh-CN"/>
        </w:rPr>
        <w:t xml:space="preserve">, </w:t>
      </w:r>
      <w:r w:rsidRPr="000B1011">
        <w:rPr>
          <w:rFonts w:ascii="Book Antiqua" w:eastAsia="Calibri" w:hAnsi="Book Antiqua"/>
          <w:vertAlign w:val="superscript"/>
          <w:lang w:val="en-ZA"/>
        </w:rPr>
        <w:t xml:space="preserve">c </w:t>
      </w:r>
      <w:r w:rsidRPr="000B1011">
        <w:rPr>
          <w:rFonts w:ascii="Book Antiqua" w:eastAsia="Calibri" w:hAnsi="Book Antiqua"/>
          <w:lang w:val="en-ZA"/>
        </w:rPr>
        <w:t>Jaundice</w:t>
      </w:r>
      <w:r w:rsidR="00595802">
        <w:rPr>
          <w:rFonts w:ascii="Book Antiqua" w:hAnsi="Book Antiqua" w:hint="eastAsia"/>
          <w:lang w:val="en-ZA" w:eastAsia="zh-CN"/>
        </w:rPr>
        <w:t xml:space="preserve">, </w:t>
      </w:r>
      <w:r w:rsidRPr="000B1011">
        <w:rPr>
          <w:rFonts w:ascii="Book Antiqua" w:eastAsia="Calibri" w:hAnsi="Book Antiqua"/>
          <w:vertAlign w:val="superscript"/>
          <w:lang w:val="en-ZA"/>
        </w:rPr>
        <w:t xml:space="preserve">d </w:t>
      </w:r>
      <w:r w:rsidRPr="000B1011">
        <w:rPr>
          <w:rFonts w:ascii="Book Antiqua" w:eastAsia="Calibri" w:hAnsi="Book Antiqua"/>
          <w:lang w:val="en-ZA"/>
        </w:rPr>
        <w:t>Bedsore</w:t>
      </w:r>
      <w:r w:rsidR="00595802">
        <w:rPr>
          <w:rFonts w:ascii="Book Antiqua" w:hAnsi="Book Antiqua" w:hint="eastAsia"/>
          <w:lang w:val="en-ZA" w:eastAsia="zh-CN"/>
        </w:rPr>
        <w:t xml:space="preserve">, </w:t>
      </w:r>
      <w:r w:rsidR="00565A92" w:rsidRPr="000B1011">
        <w:rPr>
          <w:rFonts w:ascii="Book Antiqua" w:eastAsia="Calibri" w:hAnsi="Book Antiqua"/>
          <w:lang w:val="en-ZA"/>
        </w:rPr>
        <w:t>GA general anaesthetic</w:t>
      </w:r>
      <w:r w:rsidR="00595802">
        <w:rPr>
          <w:rFonts w:ascii="Book Antiqua" w:hAnsi="Book Antiqua" w:hint="eastAsia"/>
          <w:lang w:val="en-ZA" w:eastAsia="zh-CN"/>
        </w:rPr>
        <w:t>.</w:t>
      </w:r>
      <w:r w:rsidR="00565A92" w:rsidRPr="000B1011">
        <w:rPr>
          <w:rFonts w:ascii="Book Antiqua" w:eastAsia="Calibri" w:hAnsi="Book Antiqua"/>
          <w:lang w:val="en-ZA"/>
        </w:rPr>
        <w:t xml:space="preserve"> </w:t>
      </w:r>
    </w:p>
    <w:p w14:paraId="57A5C67E" w14:textId="77777777" w:rsidR="00D56C0A" w:rsidRPr="000B1011" w:rsidRDefault="00D56C0A" w:rsidP="000B1011">
      <w:pPr>
        <w:spacing w:line="360" w:lineRule="auto"/>
        <w:ind w:left="720" w:hanging="720"/>
        <w:jc w:val="both"/>
        <w:rPr>
          <w:rFonts w:ascii="Book Antiqua" w:eastAsia="Calibri" w:hAnsi="Book Antiqua"/>
          <w:lang w:val="en-ZA"/>
        </w:rPr>
      </w:pPr>
    </w:p>
    <w:p w14:paraId="0DBCA75F" w14:textId="77777777" w:rsidR="00D56C0A" w:rsidRPr="000B1011" w:rsidRDefault="00D56C0A" w:rsidP="000B1011">
      <w:pPr>
        <w:spacing w:line="360" w:lineRule="auto"/>
        <w:ind w:left="720" w:hanging="720"/>
        <w:jc w:val="both"/>
        <w:rPr>
          <w:rFonts w:ascii="Book Antiqua" w:eastAsia="Calibri" w:hAnsi="Book Antiqua"/>
          <w:lang w:val="en-ZA"/>
        </w:rPr>
        <w:sectPr w:rsidR="00D56C0A" w:rsidRPr="000B1011" w:rsidSect="00D56C0A">
          <w:pgSz w:w="16840" w:h="11907" w:orient="landscape" w:code="9"/>
          <w:pgMar w:top="1418" w:right="851" w:bottom="1446" w:left="1418" w:header="720" w:footer="720" w:gutter="0"/>
          <w:cols w:space="708"/>
          <w:docGrid w:linePitch="326"/>
        </w:sectPr>
      </w:pPr>
    </w:p>
    <w:p w14:paraId="196D8FFA" w14:textId="1CD7F178" w:rsidR="00D56C0A" w:rsidRPr="00C752E7" w:rsidRDefault="00D56C0A" w:rsidP="000B1011">
      <w:pPr>
        <w:autoSpaceDE w:val="0"/>
        <w:autoSpaceDN w:val="0"/>
        <w:adjustRightInd w:val="0"/>
        <w:spacing w:line="360" w:lineRule="auto"/>
        <w:jc w:val="both"/>
        <w:rPr>
          <w:rFonts w:ascii="Book Antiqua" w:hAnsi="Book Antiqua"/>
          <w:b/>
          <w:color w:val="000000"/>
          <w:lang w:val="en-US"/>
        </w:rPr>
      </w:pPr>
      <w:r w:rsidRPr="00C752E7">
        <w:rPr>
          <w:rFonts w:ascii="Book Antiqua" w:hAnsi="Book Antiqua"/>
          <w:b/>
          <w:color w:val="000000"/>
          <w:lang w:val="en-US"/>
        </w:rPr>
        <w:lastRenderedPageBreak/>
        <w:t xml:space="preserve">Table </w:t>
      </w:r>
      <w:r w:rsidR="00493D09" w:rsidRPr="00C752E7">
        <w:rPr>
          <w:rFonts w:ascii="Book Antiqua" w:hAnsi="Book Antiqua"/>
          <w:b/>
          <w:color w:val="000000"/>
          <w:lang w:val="en-US"/>
        </w:rPr>
        <w:t>4</w:t>
      </w:r>
      <w:r w:rsidRPr="00C752E7">
        <w:rPr>
          <w:rFonts w:ascii="Book Antiqua" w:hAnsi="Book Antiqua"/>
          <w:b/>
          <w:color w:val="000000"/>
          <w:lang w:val="en-US"/>
        </w:rPr>
        <w:t xml:space="preserve"> Outcome </w:t>
      </w:r>
      <w:r w:rsidR="00010D8B" w:rsidRPr="00C752E7">
        <w:rPr>
          <w:rFonts w:ascii="Book Antiqua" w:hAnsi="Book Antiqua"/>
          <w:b/>
          <w:color w:val="000000"/>
          <w:lang w:val="en-US"/>
        </w:rPr>
        <w:t>a</w:t>
      </w:r>
      <w:r w:rsidRPr="00C752E7">
        <w:rPr>
          <w:rFonts w:ascii="Book Antiqua" w:hAnsi="Book Antiqua"/>
          <w:b/>
          <w:color w:val="000000"/>
          <w:lang w:val="en-US"/>
        </w:rPr>
        <w:t xml:space="preserve">ccording </w:t>
      </w:r>
      <w:r w:rsidR="00010D8B" w:rsidRPr="00C752E7">
        <w:rPr>
          <w:rFonts w:ascii="Book Antiqua" w:hAnsi="Book Antiqua"/>
          <w:b/>
          <w:color w:val="000000"/>
          <w:lang w:val="en-US"/>
        </w:rPr>
        <w:t>t</w:t>
      </w:r>
      <w:r w:rsidRPr="00C752E7">
        <w:rPr>
          <w:rFonts w:ascii="Book Antiqua" w:hAnsi="Book Antiqua"/>
          <w:b/>
          <w:color w:val="000000"/>
          <w:lang w:val="en-US"/>
        </w:rPr>
        <w:t xml:space="preserve">o </w:t>
      </w:r>
      <w:r w:rsidR="00010D8B" w:rsidRPr="00C752E7">
        <w:rPr>
          <w:rFonts w:ascii="Book Antiqua" w:hAnsi="Book Antiqua"/>
          <w:b/>
          <w:color w:val="000000"/>
          <w:lang w:val="en-US"/>
        </w:rPr>
        <w:t>t</w:t>
      </w:r>
      <w:r w:rsidRPr="00C752E7">
        <w:rPr>
          <w:rFonts w:ascii="Book Antiqua" w:hAnsi="Book Antiqua"/>
          <w:b/>
          <w:color w:val="000000"/>
          <w:lang w:val="en-US"/>
        </w:rPr>
        <w:t xml:space="preserve">ype </w:t>
      </w:r>
      <w:r w:rsidR="00010D8B" w:rsidRPr="00C752E7">
        <w:rPr>
          <w:rFonts w:ascii="Book Antiqua" w:hAnsi="Book Antiqua"/>
          <w:b/>
          <w:color w:val="000000"/>
          <w:lang w:val="en-US"/>
        </w:rPr>
        <w:t>o</w:t>
      </w:r>
      <w:r w:rsidRPr="00C752E7">
        <w:rPr>
          <w:rFonts w:ascii="Book Antiqua" w:hAnsi="Book Antiqua"/>
          <w:b/>
          <w:color w:val="000000"/>
          <w:lang w:val="en-US"/>
        </w:rPr>
        <w:t xml:space="preserve">f </w:t>
      </w:r>
      <w:r w:rsidR="00010D8B" w:rsidRPr="00C752E7">
        <w:rPr>
          <w:rFonts w:ascii="Book Antiqua" w:hAnsi="Book Antiqua"/>
          <w:b/>
          <w:color w:val="000000"/>
          <w:lang w:val="en-US"/>
        </w:rPr>
        <w:t>p</w:t>
      </w:r>
      <w:r w:rsidRPr="00C752E7">
        <w:rPr>
          <w:rFonts w:ascii="Book Antiqua" w:hAnsi="Book Antiqua"/>
          <w:b/>
          <w:color w:val="000000"/>
          <w:lang w:val="en-US"/>
        </w:rPr>
        <w:t xml:space="preserve">ancreatic </w:t>
      </w:r>
      <w:r w:rsidR="00010D8B" w:rsidRPr="00C752E7">
        <w:rPr>
          <w:rFonts w:ascii="Book Antiqua" w:hAnsi="Book Antiqua"/>
          <w:b/>
          <w:color w:val="000000"/>
          <w:lang w:val="en-US"/>
        </w:rPr>
        <w:t>r</w:t>
      </w:r>
      <w:r w:rsidRPr="00C752E7">
        <w:rPr>
          <w:rFonts w:ascii="Book Antiqua" w:hAnsi="Book Antiqua"/>
          <w:b/>
          <w:color w:val="000000"/>
          <w:lang w:val="en-US"/>
        </w:rPr>
        <w:t xml:space="preserve">esection </w:t>
      </w:r>
      <w:r w:rsidR="00010D8B" w:rsidRPr="00C752E7">
        <w:rPr>
          <w:rFonts w:ascii="Book Antiqua" w:hAnsi="Book Antiqua"/>
          <w:b/>
          <w:color w:val="000000"/>
          <w:lang w:val="en-US"/>
        </w:rPr>
        <w:t>performed</w:t>
      </w:r>
    </w:p>
    <w:tbl>
      <w:tblPr>
        <w:tblW w:w="5446" w:type="pct"/>
        <w:tblInd w:w="-176" w:type="dxa"/>
        <w:tblLayout w:type="fixed"/>
        <w:tblLook w:val="01E0" w:firstRow="1" w:lastRow="1" w:firstColumn="1" w:lastColumn="1" w:noHBand="0" w:noVBand="0"/>
      </w:tblPr>
      <w:tblGrid>
        <w:gridCol w:w="1843"/>
        <w:gridCol w:w="2552"/>
        <w:gridCol w:w="2126"/>
        <w:gridCol w:w="2441"/>
        <w:gridCol w:w="1123"/>
      </w:tblGrid>
      <w:tr w:rsidR="00E63760" w:rsidRPr="00C752E7" w14:paraId="2F8DFBAB" w14:textId="77777777" w:rsidTr="00E63760">
        <w:trPr>
          <w:trHeight w:val="269"/>
        </w:trPr>
        <w:tc>
          <w:tcPr>
            <w:tcW w:w="914" w:type="pct"/>
            <w:tcBorders>
              <w:top w:val="single" w:sz="4" w:space="0" w:color="auto"/>
              <w:bottom w:val="single" w:sz="4" w:space="0" w:color="auto"/>
            </w:tcBorders>
          </w:tcPr>
          <w:p w14:paraId="1B392098" w14:textId="77777777" w:rsidR="00D56C0A" w:rsidRPr="00C752E7" w:rsidRDefault="00D56C0A" w:rsidP="00C752E7">
            <w:pPr>
              <w:spacing w:line="360" w:lineRule="auto"/>
              <w:rPr>
                <w:rFonts w:ascii="Book Antiqua" w:hAnsi="Book Antiqua"/>
                <w:b/>
                <w:lang w:eastAsia="en-ZA"/>
              </w:rPr>
            </w:pPr>
          </w:p>
        </w:tc>
        <w:tc>
          <w:tcPr>
            <w:tcW w:w="1265" w:type="pct"/>
            <w:tcBorders>
              <w:top w:val="single" w:sz="4" w:space="0" w:color="auto"/>
              <w:bottom w:val="single" w:sz="4" w:space="0" w:color="auto"/>
            </w:tcBorders>
          </w:tcPr>
          <w:p w14:paraId="79A43896" w14:textId="10292227" w:rsidR="00D56C0A" w:rsidRPr="00C752E7" w:rsidRDefault="00D56C0A" w:rsidP="00C752E7">
            <w:pPr>
              <w:spacing w:line="360" w:lineRule="auto"/>
              <w:jc w:val="center"/>
              <w:rPr>
                <w:rFonts w:ascii="Book Antiqua" w:hAnsi="Book Antiqua"/>
                <w:b/>
                <w:lang w:eastAsia="en-ZA"/>
              </w:rPr>
            </w:pPr>
            <w:proofErr w:type="spellStart"/>
            <w:r w:rsidRPr="00C752E7">
              <w:rPr>
                <w:rFonts w:ascii="Book Antiqua" w:hAnsi="Book Antiqua"/>
                <w:b/>
                <w:lang w:eastAsia="en-ZA"/>
              </w:rPr>
              <w:t>Pancreaticoduodenectomy</w:t>
            </w:r>
            <w:proofErr w:type="spellEnd"/>
            <w:r w:rsidRPr="00C752E7">
              <w:rPr>
                <w:rFonts w:ascii="Book Antiqua" w:hAnsi="Book Antiqua"/>
                <w:b/>
                <w:lang w:eastAsia="en-ZA"/>
              </w:rPr>
              <w:t xml:space="preserve"> (</w:t>
            </w:r>
            <w:r w:rsidRPr="00C752E7">
              <w:rPr>
                <w:rFonts w:ascii="Book Antiqua" w:hAnsi="Book Antiqua"/>
                <w:b/>
                <w:i/>
                <w:lang w:eastAsia="en-ZA"/>
              </w:rPr>
              <w:t>n</w:t>
            </w:r>
            <w:r w:rsidR="00C752E7" w:rsidRPr="00C752E7">
              <w:rPr>
                <w:rFonts w:ascii="Book Antiqua" w:hAnsi="Book Antiqua" w:hint="eastAsia"/>
                <w:b/>
                <w:i/>
                <w:lang w:eastAsia="zh-CN"/>
              </w:rPr>
              <w:t xml:space="preserve"> </w:t>
            </w:r>
            <w:r w:rsidRPr="00C752E7">
              <w:rPr>
                <w:rFonts w:ascii="Book Antiqua" w:hAnsi="Book Antiqua"/>
                <w:b/>
                <w:lang w:eastAsia="en-ZA"/>
              </w:rPr>
              <w:t>=</w:t>
            </w:r>
            <w:r w:rsidR="00C752E7" w:rsidRPr="00C752E7">
              <w:rPr>
                <w:rFonts w:ascii="Book Antiqua" w:hAnsi="Book Antiqua" w:hint="eastAsia"/>
                <w:b/>
                <w:lang w:eastAsia="zh-CN"/>
              </w:rPr>
              <w:t xml:space="preserve"> </w:t>
            </w:r>
            <w:r w:rsidRPr="00C752E7">
              <w:rPr>
                <w:rFonts w:ascii="Book Antiqua" w:hAnsi="Book Antiqua"/>
                <w:b/>
                <w:lang w:eastAsia="en-ZA"/>
              </w:rPr>
              <w:t>20)</w:t>
            </w:r>
          </w:p>
        </w:tc>
        <w:tc>
          <w:tcPr>
            <w:tcW w:w="1054" w:type="pct"/>
            <w:tcBorders>
              <w:top w:val="single" w:sz="4" w:space="0" w:color="auto"/>
              <w:bottom w:val="single" w:sz="4" w:space="0" w:color="auto"/>
            </w:tcBorders>
          </w:tcPr>
          <w:p w14:paraId="2C1BDCBD" w14:textId="1F53EC52" w:rsidR="00D56C0A" w:rsidRPr="00C752E7" w:rsidRDefault="00D56C0A" w:rsidP="00C752E7">
            <w:pPr>
              <w:spacing w:line="360" w:lineRule="auto"/>
              <w:jc w:val="center"/>
              <w:rPr>
                <w:rFonts w:ascii="Book Antiqua" w:hAnsi="Book Antiqua"/>
                <w:b/>
                <w:lang w:eastAsia="en-ZA"/>
              </w:rPr>
            </w:pPr>
            <w:r w:rsidRPr="00C752E7">
              <w:rPr>
                <w:rFonts w:ascii="Book Antiqua" w:hAnsi="Book Antiqua"/>
                <w:b/>
                <w:lang w:eastAsia="en-ZA"/>
              </w:rPr>
              <w:t xml:space="preserve">Distal </w:t>
            </w:r>
            <w:r w:rsidR="00C752E7" w:rsidRPr="00C752E7">
              <w:rPr>
                <w:rFonts w:ascii="Book Antiqua" w:hAnsi="Book Antiqua"/>
                <w:b/>
                <w:lang w:eastAsia="en-ZA"/>
              </w:rPr>
              <w:t xml:space="preserve">pancreatectomy and splenectomy </w:t>
            </w:r>
            <w:r w:rsidRPr="00C752E7">
              <w:rPr>
                <w:rFonts w:ascii="Book Antiqua" w:hAnsi="Book Antiqua"/>
                <w:b/>
                <w:lang w:eastAsia="en-ZA"/>
              </w:rPr>
              <w:t>(</w:t>
            </w:r>
            <w:r w:rsidRPr="00C752E7">
              <w:rPr>
                <w:rFonts w:ascii="Book Antiqua" w:hAnsi="Book Antiqua"/>
                <w:b/>
                <w:i/>
                <w:lang w:eastAsia="en-ZA"/>
              </w:rPr>
              <w:t>n</w:t>
            </w:r>
            <w:r w:rsidR="00C752E7" w:rsidRPr="00C752E7">
              <w:rPr>
                <w:rFonts w:ascii="Book Antiqua" w:hAnsi="Book Antiqua" w:hint="eastAsia"/>
                <w:b/>
                <w:i/>
                <w:lang w:eastAsia="zh-CN"/>
              </w:rPr>
              <w:t xml:space="preserve"> </w:t>
            </w:r>
            <w:r w:rsidRPr="00C752E7">
              <w:rPr>
                <w:rFonts w:ascii="Book Antiqua" w:hAnsi="Book Antiqua"/>
                <w:b/>
                <w:lang w:eastAsia="en-ZA"/>
              </w:rPr>
              <w:t>=</w:t>
            </w:r>
            <w:r w:rsidR="00C752E7" w:rsidRPr="00C752E7">
              <w:rPr>
                <w:rFonts w:ascii="Book Antiqua" w:hAnsi="Book Antiqua" w:hint="eastAsia"/>
                <w:b/>
                <w:lang w:eastAsia="zh-CN"/>
              </w:rPr>
              <w:t xml:space="preserve"> </w:t>
            </w:r>
            <w:r w:rsidRPr="00C752E7">
              <w:rPr>
                <w:rFonts w:ascii="Book Antiqua" w:hAnsi="Book Antiqua"/>
                <w:b/>
                <w:lang w:eastAsia="en-ZA"/>
              </w:rPr>
              <w:t>95)</w:t>
            </w:r>
          </w:p>
        </w:tc>
        <w:tc>
          <w:tcPr>
            <w:tcW w:w="1210" w:type="pct"/>
            <w:tcBorders>
              <w:top w:val="single" w:sz="4" w:space="0" w:color="auto"/>
              <w:bottom w:val="single" w:sz="4" w:space="0" w:color="auto"/>
            </w:tcBorders>
          </w:tcPr>
          <w:p w14:paraId="43EFF715" w14:textId="4D74195F" w:rsidR="00D56C0A" w:rsidRPr="00C752E7" w:rsidRDefault="00D56C0A" w:rsidP="00C752E7">
            <w:pPr>
              <w:spacing w:line="360" w:lineRule="auto"/>
              <w:jc w:val="center"/>
              <w:rPr>
                <w:rFonts w:ascii="Book Antiqua" w:hAnsi="Book Antiqua"/>
                <w:b/>
                <w:lang w:eastAsia="en-ZA"/>
              </w:rPr>
            </w:pPr>
            <w:r w:rsidRPr="00C752E7">
              <w:rPr>
                <w:rFonts w:ascii="Book Antiqua" w:hAnsi="Book Antiqua"/>
                <w:b/>
                <w:lang w:eastAsia="en-ZA"/>
              </w:rPr>
              <w:t xml:space="preserve">Distal </w:t>
            </w:r>
            <w:r w:rsidR="00C752E7" w:rsidRPr="00C752E7">
              <w:rPr>
                <w:rFonts w:ascii="Book Antiqua" w:hAnsi="Book Antiqua"/>
                <w:b/>
                <w:lang w:eastAsia="en-ZA"/>
              </w:rPr>
              <w:t xml:space="preserve">pancreatectomy with spleen preservation </w:t>
            </w:r>
            <w:r w:rsidRPr="00C752E7">
              <w:rPr>
                <w:rFonts w:ascii="Book Antiqua" w:hAnsi="Book Antiqua"/>
                <w:b/>
                <w:lang w:eastAsia="en-ZA"/>
              </w:rPr>
              <w:t>(</w:t>
            </w:r>
            <w:r w:rsidRPr="00C752E7">
              <w:rPr>
                <w:rFonts w:ascii="Book Antiqua" w:hAnsi="Book Antiqua"/>
                <w:b/>
                <w:i/>
                <w:lang w:eastAsia="en-ZA"/>
              </w:rPr>
              <w:t>n</w:t>
            </w:r>
            <w:r w:rsidR="00C752E7" w:rsidRPr="00C752E7">
              <w:rPr>
                <w:rFonts w:ascii="Book Antiqua" w:hAnsi="Book Antiqua" w:hint="eastAsia"/>
                <w:b/>
                <w:i/>
                <w:lang w:eastAsia="zh-CN"/>
              </w:rPr>
              <w:t xml:space="preserve"> </w:t>
            </w:r>
            <w:r w:rsidRPr="00C752E7">
              <w:rPr>
                <w:rFonts w:ascii="Book Antiqua" w:hAnsi="Book Antiqua"/>
                <w:b/>
                <w:lang w:eastAsia="en-ZA"/>
              </w:rPr>
              <w:t>=</w:t>
            </w:r>
            <w:r w:rsidR="00C752E7" w:rsidRPr="00C752E7">
              <w:rPr>
                <w:rFonts w:ascii="Book Antiqua" w:hAnsi="Book Antiqua" w:hint="eastAsia"/>
                <w:b/>
                <w:lang w:eastAsia="zh-CN"/>
              </w:rPr>
              <w:t xml:space="preserve"> </w:t>
            </w:r>
            <w:r w:rsidRPr="00C752E7">
              <w:rPr>
                <w:rFonts w:ascii="Book Antiqua" w:hAnsi="Book Antiqua"/>
                <w:b/>
                <w:lang w:eastAsia="en-ZA"/>
              </w:rPr>
              <w:t>15)</w:t>
            </w:r>
          </w:p>
        </w:tc>
        <w:tc>
          <w:tcPr>
            <w:tcW w:w="557" w:type="pct"/>
            <w:tcBorders>
              <w:top w:val="single" w:sz="4" w:space="0" w:color="auto"/>
              <w:bottom w:val="single" w:sz="4" w:space="0" w:color="auto"/>
            </w:tcBorders>
          </w:tcPr>
          <w:p w14:paraId="67E6B1D9" w14:textId="03E618D3" w:rsidR="00D56C0A" w:rsidRPr="00C752E7" w:rsidRDefault="00C752E7" w:rsidP="00C752E7">
            <w:pPr>
              <w:spacing w:line="360" w:lineRule="auto"/>
              <w:jc w:val="center"/>
              <w:rPr>
                <w:rFonts w:ascii="Book Antiqua" w:hAnsi="Book Antiqua"/>
                <w:b/>
                <w:lang w:eastAsia="zh-CN"/>
              </w:rPr>
            </w:pPr>
            <w:r w:rsidRPr="00C752E7">
              <w:rPr>
                <w:rFonts w:ascii="Book Antiqua" w:hAnsi="Book Antiqua"/>
                <w:b/>
                <w:i/>
                <w:lang w:eastAsia="en-ZA"/>
              </w:rPr>
              <w:t>P</w:t>
            </w:r>
            <w:r w:rsidR="00D56C0A" w:rsidRPr="00C752E7">
              <w:rPr>
                <w:rFonts w:ascii="Book Antiqua" w:hAnsi="Book Antiqua"/>
                <w:b/>
                <w:lang w:eastAsia="en-ZA"/>
              </w:rPr>
              <w:t>-</w:t>
            </w:r>
            <w:r w:rsidRPr="00C752E7">
              <w:rPr>
                <w:rFonts w:ascii="Book Antiqua" w:hAnsi="Book Antiqua"/>
                <w:b/>
                <w:lang w:eastAsia="en-ZA"/>
              </w:rPr>
              <w:t>v</w:t>
            </w:r>
            <w:r w:rsidR="00D56C0A" w:rsidRPr="00C752E7">
              <w:rPr>
                <w:rFonts w:ascii="Book Antiqua" w:hAnsi="Book Antiqua"/>
                <w:b/>
                <w:lang w:eastAsia="en-ZA"/>
              </w:rPr>
              <w:t>alue</w:t>
            </w:r>
            <w:r>
              <w:rPr>
                <w:rFonts w:ascii="Book Antiqua" w:hAnsi="Book Antiqua" w:hint="eastAsia"/>
                <w:b/>
                <w:vertAlign w:val="superscript"/>
                <w:lang w:eastAsia="zh-CN"/>
              </w:rPr>
              <w:t>1</w:t>
            </w:r>
          </w:p>
          <w:p w14:paraId="1841CE24" w14:textId="77777777" w:rsidR="00D56C0A" w:rsidRPr="00C752E7" w:rsidRDefault="00D56C0A" w:rsidP="00C752E7">
            <w:pPr>
              <w:spacing w:line="360" w:lineRule="auto"/>
              <w:jc w:val="center"/>
              <w:rPr>
                <w:rFonts w:ascii="Book Antiqua" w:hAnsi="Book Antiqua"/>
                <w:b/>
                <w:lang w:eastAsia="en-ZA"/>
              </w:rPr>
            </w:pPr>
          </w:p>
        </w:tc>
      </w:tr>
      <w:tr w:rsidR="00E63760" w:rsidRPr="000B1011" w14:paraId="10559C87" w14:textId="77777777" w:rsidTr="00E63760">
        <w:trPr>
          <w:trHeight w:val="1057"/>
        </w:trPr>
        <w:tc>
          <w:tcPr>
            <w:tcW w:w="914" w:type="pct"/>
            <w:tcBorders>
              <w:top w:val="single" w:sz="4" w:space="0" w:color="auto"/>
            </w:tcBorders>
          </w:tcPr>
          <w:p w14:paraId="74FC989F" w14:textId="77777777" w:rsidR="00D56C0A" w:rsidRPr="00C752E7" w:rsidRDefault="00D56C0A" w:rsidP="00C752E7">
            <w:pPr>
              <w:spacing w:line="360" w:lineRule="auto"/>
              <w:rPr>
                <w:rFonts w:ascii="Book Antiqua" w:hAnsi="Book Antiqua"/>
                <w:lang w:eastAsia="en-ZA"/>
              </w:rPr>
            </w:pPr>
            <w:r w:rsidRPr="00C752E7">
              <w:rPr>
                <w:rFonts w:ascii="Book Antiqua" w:hAnsi="Book Antiqua"/>
                <w:lang w:eastAsia="en-ZA"/>
              </w:rPr>
              <w:t>No. of patients with any complication</w:t>
            </w:r>
          </w:p>
        </w:tc>
        <w:tc>
          <w:tcPr>
            <w:tcW w:w="1265" w:type="pct"/>
            <w:tcBorders>
              <w:top w:val="single" w:sz="4" w:space="0" w:color="auto"/>
            </w:tcBorders>
          </w:tcPr>
          <w:p w14:paraId="2E86A7DC"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19 (95%)</w:t>
            </w:r>
          </w:p>
        </w:tc>
        <w:tc>
          <w:tcPr>
            <w:tcW w:w="1054" w:type="pct"/>
            <w:tcBorders>
              <w:top w:val="single" w:sz="4" w:space="0" w:color="auto"/>
            </w:tcBorders>
          </w:tcPr>
          <w:p w14:paraId="4F5DD318"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70 (73.7%)</w:t>
            </w:r>
          </w:p>
        </w:tc>
        <w:tc>
          <w:tcPr>
            <w:tcW w:w="1210" w:type="pct"/>
            <w:tcBorders>
              <w:top w:val="single" w:sz="4" w:space="0" w:color="auto"/>
            </w:tcBorders>
          </w:tcPr>
          <w:p w14:paraId="61ECA677"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6 (40%)</w:t>
            </w:r>
          </w:p>
        </w:tc>
        <w:tc>
          <w:tcPr>
            <w:tcW w:w="557" w:type="pct"/>
            <w:tcBorders>
              <w:top w:val="single" w:sz="4" w:space="0" w:color="auto"/>
            </w:tcBorders>
          </w:tcPr>
          <w:p w14:paraId="7B373768"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0.0014</w:t>
            </w:r>
          </w:p>
        </w:tc>
      </w:tr>
      <w:tr w:rsidR="00E63760" w:rsidRPr="000B1011" w14:paraId="18407FA4" w14:textId="77777777" w:rsidTr="00E63760">
        <w:trPr>
          <w:trHeight w:val="711"/>
        </w:trPr>
        <w:tc>
          <w:tcPr>
            <w:tcW w:w="914" w:type="pct"/>
          </w:tcPr>
          <w:p w14:paraId="3F629161" w14:textId="77777777" w:rsidR="00D56C0A" w:rsidRPr="00C752E7" w:rsidRDefault="00D56C0A" w:rsidP="00C752E7">
            <w:pPr>
              <w:spacing w:line="360" w:lineRule="auto"/>
              <w:rPr>
                <w:rFonts w:ascii="Book Antiqua" w:hAnsi="Book Antiqua"/>
                <w:lang w:eastAsia="en-ZA"/>
              </w:rPr>
            </w:pPr>
            <w:r w:rsidRPr="00C752E7">
              <w:rPr>
                <w:rFonts w:ascii="Book Antiqua" w:hAnsi="Book Antiqua"/>
                <w:lang w:eastAsia="en-ZA"/>
              </w:rPr>
              <w:t>Complications</w:t>
            </w:r>
          </w:p>
          <w:p w14:paraId="437001C4" w14:textId="4A8DAD6E" w:rsidR="00D56C0A" w:rsidRPr="00C752E7" w:rsidRDefault="00E63760" w:rsidP="00C752E7">
            <w:pPr>
              <w:spacing w:line="360" w:lineRule="auto"/>
              <w:rPr>
                <w:rFonts w:ascii="Book Antiqua" w:hAnsi="Book Antiqua"/>
                <w:lang w:eastAsia="en-ZA"/>
              </w:rPr>
            </w:pPr>
            <w:r w:rsidRPr="00C752E7">
              <w:rPr>
                <w:rFonts w:ascii="Book Antiqua" w:hAnsi="Book Antiqua"/>
                <w:lang w:eastAsia="en-ZA"/>
              </w:rPr>
              <w:t>n</w:t>
            </w:r>
            <w:r w:rsidR="00D56C0A" w:rsidRPr="00C752E7">
              <w:rPr>
                <w:rFonts w:ascii="Book Antiqua" w:hAnsi="Book Antiqua"/>
                <w:lang w:eastAsia="en-ZA"/>
              </w:rPr>
              <w:t>on-surgical</w:t>
            </w:r>
          </w:p>
        </w:tc>
        <w:tc>
          <w:tcPr>
            <w:tcW w:w="1265" w:type="pct"/>
          </w:tcPr>
          <w:p w14:paraId="2112EF76"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15 (75%)</w:t>
            </w:r>
          </w:p>
        </w:tc>
        <w:tc>
          <w:tcPr>
            <w:tcW w:w="1054" w:type="pct"/>
          </w:tcPr>
          <w:p w14:paraId="3FC8CB8C"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58 (61.1%)</w:t>
            </w:r>
          </w:p>
        </w:tc>
        <w:tc>
          <w:tcPr>
            <w:tcW w:w="1210" w:type="pct"/>
          </w:tcPr>
          <w:p w14:paraId="44BD7CB3"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2 (13.3%)</w:t>
            </w:r>
          </w:p>
        </w:tc>
        <w:tc>
          <w:tcPr>
            <w:tcW w:w="557" w:type="pct"/>
          </w:tcPr>
          <w:p w14:paraId="3ABA4D9E"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0.0006</w:t>
            </w:r>
          </w:p>
        </w:tc>
      </w:tr>
      <w:tr w:rsidR="00E63760" w:rsidRPr="000B1011" w14:paraId="2FD40A60" w14:textId="77777777" w:rsidTr="00E63760">
        <w:trPr>
          <w:trHeight w:val="730"/>
        </w:trPr>
        <w:tc>
          <w:tcPr>
            <w:tcW w:w="914" w:type="pct"/>
          </w:tcPr>
          <w:p w14:paraId="7D6D76DD" w14:textId="77777777" w:rsidR="00D56C0A" w:rsidRPr="00C752E7" w:rsidRDefault="00D56C0A" w:rsidP="00C752E7">
            <w:pPr>
              <w:spacing w:line="360" w:lineRule="auto"/>
              <w:rPr>
                <w:rFonts w:ascii="Book Antiqua" w:hAnsi="Book Antiqua"/>
                <w:lang w:eastAsia="en-ZA"/>
              </w:rPr>
            </w:pPr>
            <w:r w:rsidRPr="00C752E7">
              <w:rPr>
                <w:rFonts w:ascii="Book Antiqua" w:hAnsi="Book Antiqua"/>
                <w:lang w:eastAsia="en-ZA"/>
              </w:rPr>
              <w:t>Complications</w:t>
            </w:r>
          </w:p>
          <w:p w14:paraId="6B75F6A4" w14:textId="03A0E912" w:rsidR="00D56C0A" w:rsidRPr="00C752E7" w:rsidRDefault="00E63760" w:rsidP="00C752E7">
            <w:pPr>
              <w:spacing w:line="360" w:lineRule="auto"/>
              <w:rPr>
                <w:rFonts w:ascii="Book Antiqua" w:hAnsi="Book Antiqua"/>
                <w:lang w:eastAsia="en-ZA"/>
              </w:rPr>
            </w:pPr>
            <w:r w:rsidRPr="00C752E7">
              <w:rPr>
                <w:rFonts w:ascii="Book Antiqua" w:hAnsi="Book Antiqua"/>
                <w:lang w:eastAsia="en-ZA"/>
              </w:rPr>
              <w:t>s</w:t>
            </w:r>
            <w:r w:rsidR="00D56C0A" w:rsidRPr="00C752E7">
              <w:rPr>
                <w:rFonts w:ascii="Book Antiqua" w:hAnsi="Book Antiqua"/>
                <w:lang w:eastAsia="en-ZA"/>
              </w:rPr>
              <w:t>urgical (Other)</w:t>
            </w:r>
          </w:p>
        </w:tc>
        <w:tc>
          <w:tcPr>
            <w:tcW w:w="1265" w:type="pct"/>
          </w:tcPr>
          <w:p w14:paraId="09B1B07F"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12 (60%)</w:t>
            </w:r>
          </w:p>
        </w:tc>
        <w:tc>
          <w:tcPr>
            <w:tcW w:w="1054" w:type="pct"/>
          </w:tcPr>
          <w:p w14:paraId="46EED70F"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37 (38.9%)</w:t>
            </w:r>
          </w:p>
        </w:tc>
        <w:tc>
          <w:tcPr>
            <w:tcW w:w="1210" w:type="pct"/>
          </w:tcPr>
          <w:p w14:paraId="1F23DA26"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4 (26.7%)</w:t>
            </w:r>
          </w:p>
        </w:tc>
        <w:tc>
          <w:tcPr>
            <w:tcW w:w="557" w:type="pct"/>
          </w:tcPr>
          <w:p w14:paraId="3CA8B928"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0.1111</w:t>
            </w:r>
          </w:p>
        </w:tc>
      </w:tr>
      <w:tr w:rsidR="00E63760" w:rsidRPr="000B1011" w14:paraId="47BFB87B" w14:textId="77777777" w:rsidTr="00E63760">
        <w:trPr>
          <w:trHeight w:val="711"/>
        </w:trPr>
        <w:tc>
          <w:tcPr>
            <w:tcW w:w="914" w:type="pct"/>
          </w:tcPr>
          <w:p w14:paraId="749ECC5B" w14:textId="40525F9C" w:rsidR="00D56C0A" w:rsidRPr="00C752E7" w:rsidRDefault="00D56C0A" w:rsidP="00C752E7">
            <w:pPr>
              <w:spacing w:line="360" w:lineRule="auto"/>
              <w:rPr>
                <w:rFonts w:ascii="Book Antiqua" w:hAnsi="Book Antiqua"/>
                <w:lang w:eastAsia="en-ZA"/>
              </w:rPr>
            </w:pPr>
            <w:r w:rsidRPr="00C752E7">
              <w:rPr>
                <w:rFonts w:ascii="Book Antiqua" w:hAnsi="Book Antiqua"/>
                <w:lang w:eastAsia="en-ZA"/>
              </w:rPr>
              <w:t xml:space="preserve">Complications </w:t>
            </w:r>
            <w:r w:rsidR="00E63760" w:rsidRPr="00C752E7">
              <w:rPr>
                <w:rFonts w:ascii="Book Antiqua" w:hAnsi="Book Antiqua"/>
                <w:lang w:eastAsia="en-ZA"/>
              </w:rPr>
              <w:t>p</w:t>
            </w:r>
            <w:r w:rsidRPr="00C752E7">
              <w:rPr>
                <w:rFonts w:ascii="Book Antiqua" w:hAnsi="Book Antiqua"/>
                <w:lang w:eastAsia="en-ZA"/>
              </w:rPr>
              <w:t>ancreatic</w:t>
            </w:r>
          </w:p>
        </w:tc>
        <w:tc>
          <w:tcPr>
            <w:tcW w:w="1265" w:type="pct"/>
          </w:tcPr>
          <w:p w14:paraId="65242E6B"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3 (15%)</w:t>
            </w:r>
          </w:p>
        </w:tc>
        <w:tc>
          <w:tcPr>
            <w:tcW w:w="1054" w:type="pct"/>
          </w:tcPr>
          <w:p w14:paraId="325C0F97"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25 (26.3%)</w:t>
            </w:r>
          </w:p>
        </w:tc>
        <w:tc>
          <w:tcPr>
            <w:tcW w:w="1210" w:type="pct"/>
          </w:tcPr>
          <w:p w14:paraId="692369A4"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5 (33.3%)</w:t>
            </w:r>
          </w:p>
        </w:tc>
        <w:tc>
          <w:tcPr>
            <w:tcW w:w="557" w:type="pct"/>
          </w:tcPr>
          <w:p w14:paraId="12AB1134"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0.4339</w:t>
            </w:r>
          </w:p>
        </w:tc>
      </w:tr>
      <w:tr w:rsidR="00E63760" w:rsidRPr="000B1011" w14:paraId="5B7E556D" w14:textId="77777777" w:rsidTr="00E63760">
        <w:trPr>
          <w:trHeight w:val="1057"/>
        </w:trPr>
        <w:tc>
          <w:tcPr>
            <w:tcW w:w="914" w:type="pct"/>
          </w:tcPr>
          <w:p w14:paraId="21151031" w14:textId="4F1A1A60" w:rsidR="00D56C0A" w:rsidRPr="00C752E7" w:rsidRDefault="00D56C0A" w:rsidP="00C752E7">
            <w:pPr>
              <w:spacing w:line="360" w:lineRule="auto"/>
              <w:rPr>
                <w:rFonts w:ascii="Book Antiqua" w:hAnsi="Book Antiqua"/>
                <w:lang w:eastAsia="zh-CN"/>
              </w:rPr>
            </w:pPr>
            <w:r w:rsidRPr="00C752E7">
              <w:rPr>
                <w:rFonts w:ascii="Book Antiqua" w:hAnsi="Book Antiqua"/>
                <w:lang w:eastAsia="en-ZA"/>
              </w:rPr>
              <w:t>Days in hospital</w:t>
            </w:r>
            <w:r w:rsidR="00E63760">
              <w:rPr>
                <w:rFonts w:ascii="Book Antiqua" w:hAnsi="Book Antiqua" w:hint="eastAsia"/>
                <w:lang w:eastAsia="zh-CN"/>
              </w:rPr>
              <w:t>,</w:t>
            </w:r>
          </w:p>
          <w:p w14:paraId="401AE28B" w14:textId="45C7F29A" w:rsidR="00D56C0A" w:rsidRPr="00C752E7" w:rsidRDefault="00E63760" w:rsidP="00C752E7">
            <w:pPr>
              <w:spacing w:line="360" w:lineRule="auto"/>
              <w:rPr>
                <w:rFonts w:ascii="Book Antiqua" w:hAnsi="Book Antiqua"/>
                <w:lang w:eastAsia="en-ZA"/>
              </w:rPr>
            </w:pPr>
            <w:r w:rsidRPr="00C752E7">
              <w:rPr>
                <w:rFonts w:ascii="Book Antiqua" w:hAnsi="Book Antiqua"/>
                <w:lang w:eastAsia="en-ZA"/>
              </w:rPr>
              <w:t>m</w:t>
            </w:r>
            <w:r w:rsidR="00D56C0A" w:rsidRPr="00C752E7">
              <w:rPr>
                <w:rFonts w:ascii="Book Antiqua" w:hAnsi="Book Antiqua"/>
                <w:lang w:eastAsia="en-ZA"/>
              </w:rPr>
              <w:t>edian (range)</w:t>
            </w:r>
          </w:p>
        </w:tc>
        <w:tc>
          <w:tcPr>
            <w:tcW w:w="1265" w:type="pct"/>
          </w:tcPr>
          <w:p w14:paraId="61725FA7"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22 (3-94)</w:t>
            </w:r>
          </w:p>
        </w:tc>
        <w:tc>
          <w:tcPr>
            <w:tcW w:w="1054" w:type="pct"/>
          </w:tcPr>
          <w:p w14:paraId="635BF13C"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17 (1-255)</w:t>
            </w:r>
          </w:p>
        </w:tc>
        <w:tc>
          <w:tcPr>
            <w:tcW w:w="1210" w:type="pct"/>
          </w:tcPr>
          <w:p w14:paraId="2595C28E"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15 (5-58)</w:t>
            </w:r>
          </w:p>
        </w:tc>
        <w:tc>
          <w:tcPr>
            <w:tcW w:w="557" w:type="pct"/>
          </w:tcPr>
          <w:p w14:paraId="5692DEE8"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0.1797</w:t>
            </w:r>
          </w:p>
        </w:tc>
      </w:tr>
      <w:tr w:rsidR="00E63760" w:rsidRPr="000B1011" w14:paraId="38D3F90C" w14:textId="77777777" w:rsidTr="00E63760">
        <w:trPr>
          <w:trHeight w:val="711"/>
        </w:trPr>
        <w:tc>
          <w:tcPr>
            <w:tcW w:w="914" w:type="pct"/>
          </w:tcPr>
          <w:p w14:paraId="18A02D10" w14:textId="77777777" w:rsidR="00D56C0A" w:rsidRPr="00C752E7" w:rsidRDefault="00D56C0A" w:rsidP="00C752E7">
            <w:pPr>
              <w:spacing w:line="360" w:lineRule="auto"/>
              <w:rPr>
                <w:rFonts w:ascii="Book Antiqua" w:hAnsi="Book Antiqua"/>
                <w:lang w:eastAsia="en-ZA"/>
              </w:rPr>
            </w:pPr>
            <w:r w:rsidRPr="00C752E7">
              <w:rPr>
                <w:rFonts w:ascii="Book Antiqua" w:hAnsi="Book Antiqua"/>
                <w:lang w:eastAsia="en-ZA"/>
              </w:rPr>
              <w:t>ICU admissions</w:t>
            </w:r>
          </w:p>
        </w:tc>
        <w:tc>
          <w:tcPr>
            <w:tcW w:w="1265" w:type="pct"/>
          </w:tcPr>
          <w:p w14:paraId="5846270B"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19 (95%)</w:t>
            </w:r>
          </w:p>
        </w:tc>
        <w:tc>
          <w:tcPr>
            <w:tcW w:w="1054" w:type="pct"/>
          </w:tcPr>
          <w:p w14:paraId="4BA02917"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55 (57.9%)</w:t>
            </w:r>
          </w:p>
        </w:tc>
        <w:tc>
          <w:tcPr>
            <w:tcW w:w="1210" w:type="pct"/>
          </w:tcPr>
          <w:p w14:paraId="13F65E30"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3 (20%)</w:t>
            </w:r>
          </w:p>
        </w:tc>
        <w:tc>
          <w:tcPr>
            <w:tcW w:w="557" w:type="pct"/>
          </w:tcPr>
          <w:p w14:paraId="1A2281A3"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0.0001</w:t>
            </w:r>
          </w:p>
        </w:tc>
      </w:tr>
      <w:tr w:rsidR="00E63760" w:rsidRPr="000B1011" w14:paraId="13F37921" w14:textId="77777777" w:rsidTr="00E63760">
        <w:trPr>
          <w:trHeight w:val="611"/>
        </w:trPr>
        <w:tc>
          <w:tcPr>
            <w:tcW w:w="914" w:type="pct"/>
          </w:tcPr>
          <w:p w14:paraId="370608FE" w14:textId="1B8ED317" w:rsidR="00D56C0A" w:rsidRPr="00C752E7" w:rsidRDefault="00D56C0A" w:rsidP="00C752E7">
            <w:pPr>
              <w:spacing w:line="360" w:lineRule="auto"/>
              <w:rPr>
                <w:rFonts w:ascii="Book Antiqua" w:hAnsi="Book Antiqua"/>
                <w:lang w:eastAsia="zh-CN"/>
              </w:rPr>
            </w:pPr>
            <w:r w:rsidRPr="00C752E7">
              <w:rPr>
                <w:rFonts w:ascii="Book Antiqua" w:hAnsi="Book Antiqua"/>
                <w:lang w:eastAsia="en-ZA"/>
              </w:rPr>
              <w:t>Days in ICU</w:t>
            </w:r>
            <w:r w:rsidR="00E63760">
              <w:rPr>
                <w:rFonts w:ascii="Book Antiqua" w:hAnsi="Book Antiqua" w:hint="eastAsia"/>
                <w:lang w:eastAsia="zh-CN"/>
              </w:rPr>
              <w:t>,</w:t>
            </w:r>
          </w:p>
          <w:p w14:paraId="7D93C49F" w14:textId="5A97B4D7" w:rsidR="00D56C0A" w:rsidRPr="00C752E7" w:rsidRDefault="00E63760" w:rsidP="00C752E7">
            <w:pPr>
              <w:spacing w:line="360" w:lineRule="auto"/>
              <w:rPr>
                <w:rFonts w:ascii="Book Antiqua" w:hAnsi="Book Antiqua"/>
                <w:lang w:eastAsia="en-ZA"/>
              </w:rPr>
            </w:pPr>
            <w:r w:rsidRPr="00C752E7">
              <w:rPr>
                <w:rFonts w:ascii="Book Antiqua" w:hAnsi="Book Antiqua"/>
                <w:lang w:eastAsia="en-ZA"/>
              </w:rPr>
              <w:t>m</w:t>
            </w:r>
            <w:r w:rsidR="00D56C0A" w:rsidRPr="00C752E7">
              <w:rPr>
                <w:rFonts w:ascii="Book Antiqua" w:hAnsi="Book Antiqua"/>
                <w:lang w:eastAsia="en-ZA"/>
              </w:rPr>
              <w:t>edian (range)</w:t>
            </w:r>
          </w:p>
        </w:tc>
        <w:tc>
          <w:tcPr>
            <w:tcW w:w="1265" w:type="pct"/>
          </w:tcPr>
          <w:p w14:paraId="5C247A79"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4 (1-20)</w:t>
            </w:r>
          </w:p>
        </w:tc>
        <w:tc>
          <w:tcPr>
            <w:tcW w:w="1054" w:type="pct"/>
          </w:tcPr>
          <w:p w14:paraId="5D21E8BC"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7 (1-153)</w:t>
            </w:r>
          </w:p>
        </w:tc>
        <w:tc>
          <w:tcPr>
            <w:tcW w:w="1210" w:type="pct"/>
          </w:tcPr>
          <w:p w14:paraId="51B88FE2"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7, 9, 16 respectively</w:t>
            </w:r>
          </w:p>
        </w:tc>
        <w:tc>
          <w:tcPr>
            <w:tcW w:w="557" w:type="pct"/>
          </w:tcPr>
          <w:p w14:paraId="08839D92"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0.0099</w:t>
            </w:r>
          </w:p>
          <w:p w14:paraId="3C40907A" w14:textId="77777777" w:rsidR="00D56C0A" w:rsidRPr="00C752E7" w:rsidRDefault="00D56C0A" w:rsidP="00C752E7">
            <w:pPr>
              <w:spacing w:line="360" w:lineRule="auto"/>
              <w:jc w:val="center"/>
              <w:rPr>
                <w:rFonts w:ascii="Book Antiqua" w:hAnsi="Book Antiqua"/>
                <w:lang w:eastAsia="en-ZA"/>
              </w:rPr>
            </w:pPr>
          </w:p>
        </w:tc>
      </w:tr>
      <w:tr w:rsidR="00E63760" w:rsidRPr="000B1011" w14:paraId="2820A749" w14:textId="77777777" w:rsidTr="00E63760">
        <w:trPr>
          <w:trHeight w:val="711"/>
        </w:trPr>
        <w:tc>
          <w:tcPr>
            <w:tcW w:w="914" w:type="pct"/>
            <w:tcBorders>
              <w:bottom w:val="single" w:sz="4" w:space="0" w:color="auto"/>
            </w:tcBorders>
          </w:tcPr>
          <w:p w14:paraId="7E7AB489" w14:textId="77777777" w:rsidR="00D56C0A" w:rsidRPr="00C752E7" w:rsidRDefault="00D56C0A" w:rsidP="00C752E7">
            <w:pPr>
              <w:spacing w:line="360" w:lineRule="auto"/>
              <w:rPr>
                <w:rFonts w:ascii="Book Antiqua" w:hAnsi="Book Antiqua"/>
                <w:lang w:eastAsia="en-ZA"/>
              </w:rPr>
            </w:pPr>
            <w:r w:rsidRPr="00C752E7">
              <w:rPr>
                <w:rFonts w:ascii="Book Antiqua" w:hAnsi="Book Antiqua"/>
                <w:lang w:eastAsia="en-ZA"/>
              </w:rPr>
              <w:t>Outcome</w:t>
            </w:r>
          </w:p>
          <w:p w14:paraId="446CEBE6" w14:textId="1E193000" w:rsidR="00D56C0A" w:rsidRPr="00C752E7" w:rsidRDefault="00E63760" w:rsidP="00C752E7">
            <w:pPr>
              <w:spacing w:line="360" w:lineRule="auto"/>
              <w:rPr>
                <w:rFonts w:ascii="Book Antiqua" w:hAnsi="Book Antiqua"/>
                <w:lang w:eastAsia="en-ZA"/>
              </w:rPr>
            </w:pPr>
            <w:r w:rsidRPr="00C752E7">
              <w:rPr>
                <w:rFonts w:ascii="Book Antiqua" w:hAnsi="Book Antiqua"/>
                <w:lang w:eastAsia="en-ZA"/>
              </w:rPr>
              <w:t>died</w:t>
            </w:r>
          </w:p>
        </w:tc>
        <w:tc>
          <w:tcPr>
            <w:tcW w:w="1265" w:type="pct"/>
            <w:tcBorders>
              <w:bottom w:val="single" w:sz="4" w:space="0" w:color="auto"/>
            </w:tcBorders>
          </w:tcPr>
          <w:p w14:paraId="7716FE3A"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4 (20%)</w:t>
            </w:r>
          </w:p>
        </w:tc>
        <w:tc>
          <w:tcPr>
            <w:tcW w:w="1054" w:type="pct"/>
            <w:tcBorders>
              <w:bottom w:val="single" w:sz="4" w:space="0" w:color="auto"/>
            </w:tcBorders>
          </w:tcPr>
          <w:p w14:paraId="23C9ED19"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14 (14.7%)</w:t>
            </w:r>
          </w:p>
        </w:tc>
        <w:tc>
          <w:tcPr>
            <w:tcW w:w="1210" w:type="pct"/>
            <w:tcBorders>
              <w:bottom w:val="single" w:sz="4" w:space="0" w:color="auto"/>
            </w:tcBorders>
          </w:tcPr>
          <w:p w14:paraId="628B931C"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1 (6.7%)</w:t>
            </w:r>
          </w:p>
        </w:tc>
        <w:tc>
          <w:tcPr>
            <w:tcW w:w="557" w:type="pct"/>
            <w:tcBorders>
              <w:bottom w:val="single" w:sz="4" w:space="0" w:color="auto"/>
            </w:tcBorders>
          </w:tcPr>
          <w:p w14:paraId="12998F71" w14:textId="77777777" w:rsidR="00D56C0A" w:rsidRPr="00C752E7" w:rsidRDefault="00D56C0A" w:rsidP="00C752E7">
            <w:pPr>
              <w:spacing w:line="360" w:lineRule="auto"/>
              <w:jc w:val="center"/>
              <w:rPr>
                <w:rFonts w:ascii="Book Antiqua" w:hAnsi="Book Antiqua"/>
                <w:lang w:eastAsia="en-ZA"/>
              </w:rPr>
            </w:pPr>
            <w:r w:rsidRPr="00C752E7">
              <w:rPr>
                <w:rFonts w:ascii="Book Antiqua" w:hAnsi="Book Antiqua"/>
                <w:lang w:eastAsia="en-ZA"/>
              </w:rPr>
              <w:t>0.5445</w:t>
            </w:r>
          </w:p>
        </w:tc>
      </w:tr>
    </w:tbl>
    <w:p w14:paraId="38F2A340" w14:textId="2F61E94A" w:rsidR="00D56C0A" w:rsidRPr="000B1011" w:rsidRDefault="00C752E7" w:rsidP="000B1011">
      <w:pPr>
        <w:spacing w:line="360" w:lineRule="auto"/>
        <w:ind w:left="720" w:hanging="720"/>
        <w:jc w:val="both"/>
        <w:rPr>
          <w:rFonts w:ascii="Book Antiqua" w:eastAsia="Calibri" w:hAnsi="Book Antiqua"/>
          <w:lang w:val="en-ZA" w:eastAsia="zh-CN"/>
        </w:rPr>
      </w:pPr>
      <w:r w:rsidRPr="00C752E7">
        <w:rPr>
          <w:rFonts w:ascii="Book Antiqua" w:hAnsi="Book Antiqua" w:hint="eastAsia"/>
          <w:color w:val="000000"/>
          <w:vertAlign w:val="superscript"/>
          <w:lang w:val="en-US" w:eastAsia="zh-CN"/>
        </w:rPr>
        <w:t>1</w:t>
      </w:r>
      <w:r w:rsidR="00D56C0A" w:rsidRPr="000B1011">
        <w:rPr>
          <w:rFonts w:ascii="Book Antiqua" w:hAnsi="Book Antiqua"/>
          <w:color w:val="000000"/>
          <w:lang w:val="en-US"/>
        </w:rPr>
        <w:t>Kruskal Wallis</w:t>
      </w:r>
      <w:r>
        <w:rPr>
          <w:rFonts w:ascii="Book Antiqua" w:hAnsi="Book Antiqua" w:hint="eastAsia"/>
          <w:color w:val="000000"/>
          <w:lang w:val="en-US" w:eastAsia="zh-CN"/>
        </w:rPr>
        <w:t>.</w:t>
      </w:r>
    </w:p>
    <w:p w14:paraId="4F6D98E1" w14:textId="77777777" w:rsidR="00D56C0A" w:rsidRPr="000B1011" w:rsidRDefault="00D56C0A" w:rsidP="000B1011">
      <w:pPr>
        <w:spacing w:line="360" w:lineRule="auto"/>
        <w:ind w:left="720" w:hanging="720"/>
        <w:jc w:val="both"/>
        <w:rPr>
          <w:rFonts w:ascii="Book Antiqua" w:eastAsia="Calibri" w:hAnsi="Book Antiqua"/>
          <w:lang w:val="en-ZA"/>
        </w:rPr>
      </w:pPr>
    </w:p>
    <w:p w14:paraId="3A8EC648" w14:textId="77777777" w:rsidR="00D56C0A" w:rsidRPr="000B1011" w:rsidRDefault="00D56C0A" w:rsidP="000B1011">
      <w:pPr>
        <w:spacing w:line="360" w:lineRule="auto"/>
        <w:ind w:left="-397"/>
        <w:jc w:val="both"/>
        <w:rPr>
          <w:rFonts w:ascii="Book Antiqua" w:eastAsiaTheme="minorHAnsi" w:hAnsi="Book Antiqua"/>
          <w:b/>
          <w:lang w:val="en-ZA"/>
        </w:rPr>
        <w:sectPr w:rsidR="00D56C0A" w:rsidRPr="000B1011" w:rsidSect="00D56C0A">
          <w:pgSz w:w="11907" w:h="16840" w:code="9"/>
          <w:pgMar w:top="1418" w:right="1418" w:bottom="851" w:left="1446" w:header="720" w:footer="720" w:gutter="0"/>
          <w:cols w:space="708"/>
          <w:docGrid w:linePitch="326"/>
        </w:sectPr>
      </w:pPr>
    </w:p>
    <w:p w14:paraId="12598A22" w14:textId="18D88F83" w:rsidR="00D56C0A" w:rsidRPr="000B1011" w:rsidRDefault="00493D09" w:rsidP="000B1011">
      <w:pPr>
        <w:spacing w:line="360" w:lineRule="auto"/>
        <w:ind w:left="-397"/>
        <w:jc w:val="both"/>
        <w:rPr>
          <w:rFonts w:ascii="Book Antiqua" w:eastAsiaTheme="minorHAnsi" w:hAnsi="Book Antiqua"/>
          <w:b/>
          <w:lang w:val="en-ZA"/>
        </w:rPr>
      </w:pPr>
      <w:r w:rsidRPr="000B1011">
        <w:rPr>
          <w:rFonts w:ascii="Book Antiqua" w:eastAsiaTheme="minorHAnsi" w:hAnsi="Book Antiqua"/>
          <w:b/>
          <w:lang w:val="en-ZA"/>
        </w:rPr>
        <w:lastRenderedPageBreak/>
        <w:t xml:space="preserve">Table 5 </w:t>
      </w:r>
      <w:r w:rsidR="00D56C0A" w:rsidRPr="000B1011">
        <w:rPr>
          <w:rFonts w:ascii="Book Antiqua" w:eastAsiaTheme="minorHAnsi" w:hAnsi="Book Antiqua"/>
          <w:b/>
          <w:lang w:val="en-ZA"/>
        </w:rPr>
        <w:t xml:space="preserve">Logistic </w:t>
      </w:r>
      <w:r w:rsidR="00B11BE1" w:rsidRPr="000B1011">
        <w:rPr>
          <w:rFonts w:ascii="Book Antiqua" w:eastAsiaTheme="minorHAnsi" w:hAnsi="Book Antiqua"/>
          <w:b/>
          <w:lang w:val="en-ZA"/>
        </w:rPr>
        <w:t>r</w:t>
      </w:r>
      <w:r w:rsidR="00D56C0A" w:rsidRPr="000B1011">
        <w:rPr>
          <w:rFonts w:ascii="Book Antiqua" w:eastAsiaTheme="minorHAnsi" w:hAnsi="Book Antiqua"/>
          <w:b/>
          <w:lang w:val="en-ZA"/>
        </w:rPr>
        <w:t xml:space="preserve">egression </w:t>
      </w:r>
      <w:r w:rsidR="00B11BE1" w:rsidRPr="000B1011">
        <w:rPr>
          <w:rFonts w:ascii="Book Antiqua" w:eastAsiaTheme="minorHAnsi" w:hAnsi="Book Antiqua"/>
          <w:b/>
          <w:lang w:val="en-ZA"/>
        </w:rPr>
        <w:t>a</w:t>
      </w:r>
      <w:r w:rsidR="00D56C0A" w:rsidRPr="000B1011">
        <w:rPr>
          <w:rFonts w:ascii="Book Antiqua" w:eastAsiaTheme="minorHAnsi" w:hAnsi="Book Antiqua"/>
          <w:b/>
          <w:lang w:val="en-ZA"/>
        </w:rPr>
        <w:t xml:space="preserve">nalysis </w:t>
      </w:r>
      <w:r w:rsidR="007B5FA8" w:rsidRPr="000B1011">
        <w:rPr>
          <w:rFonts w:ascii="Book Antiqua" w:eastAsiaTheme="minorHAnsi" w:hAnsi="Book Antiqua"/>
          <w:b/>
          <w:lang w:val="en-ZA"/>
        </w:rPr>
        <w:t>of risk factors for developing complications</w:t>
      </w:r>
    </w:p>
    <w:tbl>
      <w:tblPr>
        <w:tblStyle w:val="TableGrid2"/>
        <w:tblW w:w="15033"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1843"/>
        <w:gridCol w:w="1984"/>
        <w:gridCol w:w="1701"/>
        <w:gridCol w:w="1701"/>
        <w:gridCol w:w="2127"/>
        <w:gridCol w:w="1701"/>
      </w:tblGrid>
      <w:tr w:rsidR="00D56C0A" w:rsidRPr="000B1011" w14:paraId="69DFF0E6" w14:textId="77777777" w:rsidTr="001B0126">
        <w:tc>
          <w:tcPr>
            <w:tcW w:w="3976" w:type="dxa"/>
            <w:vMerge w:val="restart"/>
            <w:tcBorders>
              <w:top w:val="single" w:sz="4" w:space="0" w:color="auto"/>
            </w:tcBorders>
          </w:tcPr>
          <w:p w14:paraId="0C510293" w14:textId="77777777" w:rsidR="00D56C0A" w:rsidRPr="000B1011" w:rsidRDefault="00D56C0A" w:rsidP="001B0126">
            <w:pPr>
              <w:spacing w:line="360" w:lineRule="auto"/>
              <w:rPr>
                <w:rFonts w:ascii="Book Antiqua" w:hAnsi="Book Antiqua" w:cs="Times New Roman"/>
                <w:b/>
                <w:lang w:val="en-ZA"/>
              </w:rPr>
            </w:pPr>
            <w:r w:rsidRPr="000B1011">
              <w:rPr>
                <w:rFonts w:ascii="Book Antiqua" w:hAnsi="Book Antiqua" w:cs="Times New Roman"/>
                <w:b/>
                <w:lang w:val="en-ZA"/>
              </w:rPr>
              <w:t>Risk Factor</w:t>
            </w:r>
          </w:p>
        </w:tc>
        <w:tc>
          <w:tcPr>
            <w:tcW w:w="5528" w:type="dxa"/>
            <w:gridSpan w:val="3"/>
            <w:tcBorders>
              <w:top w:val="single" w:sz="4" w:space="0" w:color="auto"/>
              <w:bottom w:val="single" w:sz="4" w:space="0" w:color="auto"/>
            </w:tcBorders>
          </w:tcPr>
          <w:p w14:paraId="1ADC684B" w14:textId="0861EF2E" w:rsidR="00D56C0A" w:rsidRPr="000B1011" w:rsidRDefault="00D56C0A" w:rsidP="000B1011">
            <w:pPr>
              <w:spacing w:line="360" w:lineRule="auto"/>
              <w:ind w:left="-737" w:firstLine="720"/>
              <w:jc w:val="both"/>
              <w:rPr>
                <w:rFonts w:ascii="Book Antiqua" w:hAnsi="Book Antiqua" w:cs="Times New Roman"/>
                <w:b/>
                <w:lang w:val="en-ZA"/>
              </w:rPr>
            </w:pPr>
            <w:r w:rsidRPr="000B1011">
              <w:rPr>
                <w:rFonts w:ascii="Book Antiqua" w:hAnsi="Book Antiqua" w:cs="Times New Roman"/>
                <w:b/>
                <w:lang w:val="en-ZA"/>
              </w:rPr>
              <w:t xml:space="preserve">Univariate </w:t>
            </w:r>
            <w:r w:rsidR="001B0126" w:rsidRPr="000B1011">
              <w:rPr>
                <w:rFonts w:ascii="Book Antiqua" w:hAnsi="Book Antiqua" w:cs="Times New Roman"/>
                <w:b/>
                <w:lang w:val="en-ZA"/>
              </w:rPr>
              <w:t>logistic regression</w:t>
            </w:r>
          </w:p>
        </w:tc>
        <w:tc>
          <w:tcPr>
            <w:tcW w:w="5529" w:type="dxa"/>
            <w:gridSpan w:val="3"/>
            <w:tcBorders>
              <w:top w:val="single" w:sz="4" w:space="0" w:color="auto"/>
              <w:bottom w:val="single" w:sz="4" w:space="0" w:color="auto"/>
            </w:tcBorders>
          </w:tcPr>
          <w:p w14:paraId="1499C324" w14:textId="102C2493" w:rsidR="00D56C0A" w:rsidRPr="000B1011" w:rsidRDefault="00D56C0A" w:rsidP="000B1011">
            <w:pPr>
              <w:spacing w:line="360" w:lineRule="auto"/>
              <w:ind w:left="-737" w:firstLine="720"/>
              <w:jc w:val="both"/>
              <w:rPr>
                <w:rFonts w:ascii="Book Antiqua" w:hAnsi="Book Antiqua" w:cs="Times New Roman"/>
                <w:b/>
                <w:lang w:val="en-ZA"/>
              </w:rPr>
            </w:pPr>
            <w:r w:rsidRPr="000B1011">
              <w:rPr>
                <w:rFonts w:ascii="Book Antiqua" w:hAnsi="Book Antiqua" w:cs="Times New Roman"/>
                <w:b/>
                <w:lang w:val="en-ZA"/>
              </w:rPr>
              <w:t xml:space="preserve">Multivariate </w:t>
            </w:r>
            <w:r w:rsidR="001B0126" w:rsidRPr="000B1011">
              <w:rPr>
                <w:rFonts w:ascii="Book Antiqua" w:hAnsi="Book Antiqua" w:cs="Times New Roman"/>
                <w:b/>
                <w:lang w:val="en-ZA"/>
              </w:rPr>
              <w:t>logistic regression</w:t>
            </w:r>
          </w:p>
        </w:tc>
      </w:tr>
      <w:tr w:rsidR="001B0126" w:rsidRPr="000B1011" w14:paraId="0958A5BC" w14:textId="77777777" w:rsidTr="001B0126">
        <w:tc>
          <w:tcPr>
            <w:tcW w:w="3976" w:type="dxa"/>
            <w:vMerge/>
            <w:tcBorders>
              <w:bottom w:val="single" w:sz="4" w:space="0" w:color="auto"/>
            </w:tcBorders>
          </w:tcPr>
          <w:p w14:paraId="4F29A9EE" w14:textId="77777777" w:rsidR="001B0126" w:rsidRPr="000B1011" w:rsidRDefault="001B0126" w:rsidP="001B0126">
            <w:pPr>
              <w:spacing w:line="360" w:lineRule="auto"/>
              <w:rPr>
                <w:rFonts w:ascii="Book Antiqua" w:hAnsi="Book Antiqua" w:cs="Times New Roman"/>
                <w:b/>
                <w:lang w:val="en-ZA"/>
              </w:rPr>
            </w:pPr>
          </w:p>
        </w:tc>
        <w:tc>
          <w:tcPr>
            <w:tcW w:w="1843" w:type="dxa"/>
            <w:tcBorders>
              <w:top w:val="single" w:sz="4" w:space="0" w:color="auto"/>
              <w:bottom w:val="single" w:sz="4" w:space="0" w:color="auto"/>
            </w:tcBorders>
          </w:tcPr>
          <w:p w14:paraId="301B7D06" w14:textId="2DE83F6A" w:rsidR="001B0126" w:rsidRPr="000B1011" w:rsidRDefault="001B0126" w:rsidP="000B1011">
            <w:pPr>
              <w:spacing w:line="360" w:lineRule="auto"/>
              <w:jc w:val="both"/>
              <w:rPr>
                <w:rFonts w:ascii="Book Antiqua" w:hAnsi="Book Antiqua" w:cs="Times New Roman"/>
                <w:b/>
                <w:lang w:val="en-ZA"/>
              </w:rPr>
            </w:pPr>
            <w:r w:rsidRPr="001B0126">
              <w:rPr>
                <w:rFonts w:ascii="Book Antiqua" w:hAnsi="Book Antiqua" w:cs="Times New Roman"/>
                <w:b/>
                <w:lang w:val="en-ZA"/>
              </w:rPr>
              <w:t>Odds ratio</w:t>
            </w:r>
          </w:p>
        </w:tc>
        <w:tc>
          <w:tcPr>
            <w:tcW w:w="1984" w:type="dxa"/>
            <w:tcBorders>
              <w:top w:val="single" w:sz="4" w:space="0" w:color="auto"/>
              <w:bottom w:val="single" w:sz="4" w:space="0" w:color="auto"/>
            </w:tcBorders>
          </w:tcPr>
          <w:p w14:paraId="4D4DB7C8" w14:textId="26466061" w:rsidR="001B0126" w:rsidRPr="000B1011" w:rsidRDefault="001B0126" w:rsidP="000B1011">
            <w:pPr>
              <w:spacing w:line="360" w:lineRule="auto"/>
              <w:jc w:val="both"/>
              <w:rPr>
                <w:rFonts w:ascii="Book Antiqua" w:hAnsi="Book Antiqua" w:cs="Times New Roman"/>
                <w:b/>
                <w:lang w:val="en-ZA"/>
              </w:rPr>
            </w:pPr>
            <w:r>
              <w:rPr>
                <w:rFonts w:ascii="Book Antiqua" w:hAnsi="Book Antiqua" w:cs="Times New Roman"/>
                <w:b/>
                <w:lang w:val="en-ZA"/>
              </w:rPr>
              <w:t>95%</w:t>
            </w:r>
            <w:r w:rsidRPr="000B1011">
              <w:rPr>
                <w:rFonts w:ascii="Book Antiqua" w:hAnsi="Book Antiqua" w:cs="Times New Roman"/>
                <w:b/>
                <w:lang w:val="en-ZA"/>
              </w:rPr>
              <w:t>CI</w:t>
            </w:r>
          </w:p>
        </w:tc>
        <w:tc>
          <w:tcPr>
            <w:tcW w:w="1701" w:type="dxa"/>
            <w:tcBorders>
              <w:top w:val="single" w:sz="4" w:space="0" w:color="auto"/>
              <w:bottom w:val="single" w:sz="4" w:space="0" w:color="auto"/>
            </w:tcBorders>
          </w:tcPr>
          <w:p w14:paraId="7055CEAB" w14:textId="0AFECAD9" w:rsidR="001B0126" w:rsidRPr="000B1011" w:rsidRDefault="001B0126" w:rsidP="000B1011">
            <w:pPr>
              <w:spacing w:line="360" w:lineRule="auto"/>
              <w:jc w:val="both"/>
              <w:rPr>
                <w:rFonts w:ascii="Book Antiqua" w:hAnsi="Book Antiqua" w:cs="Times New Roman"/>
                <w:b/>
                <w:lang w:val="en-ZA"/>
              </w:rPr>
            </w:pPr>
            <w:r w:rsidRPr="001B0126">
              <w:rPr>
                <w:rFonts w:ascii="Book Antiqua" w:hAnsi="Book Antiqua" w:cs="Times New Roman"/>
                <w:b/>
                <w:i/>
                <w:lang w:val="en-ZA"/>
              </w:rPr>
              <w:t>P</w:t>
            </w:r>
            <w:r w:rsidRPr="000B1011">
              <w:rPr>
                <w:rFonts w:ascii="Book Antiqua" w:hAnsi="Book Antiqua" w:cs="Times New Roman"/>
                <w:b/>
                <w:lang w:val="en-ZA"/>
              </w:rPr>
              <w:t>-value</w:t>
            </w:r>
          </w:p>
        </w:tc>
        <w:tc>
          <w:tcPr>
            <w:tcW w:w="1701" w:type="dxa"/>
            <w:tcBorders>
              <w:top w:val="single" w:sz="4" w:space="0" w:color="auto"/>
              <w:bottom w:val="single" w:sz="4" w:space="0" w:color="auto"/>
            </w:tcBorders>
          </w:tcPr>
          <w:p w14:paraId="6FC0FDA4" w14:textId="3C3F9B1A" w:rsidR="001B0126" w:rsidRPr="000B1011" w:rsidRDefault="001B0126" w:rsidP="000B1011">
            <w:pPr>
              <w:spacing w:line="360" w:lineRule="auto"/>
              <w:jc w:val="both"/>
              <w:rPr>
                <w:rFonts w:ascii="Book Antiqua" w:hAnsi="Book Antiqua" w:cs="Times New Roman"/>
                <w:b/>
                <w:lang w:val="en-ZA"/>
              </w:rPr>
            </w:pPr>
            <w:r w:rsidRPr="001B0126">
              <w:rPr>
                <w:rFonts w:ascii="Book Antiqua" w:hAnsi="Book Antiqua" w:cs="Times New Roman"/>
                <w:b/>
                <w:lang w:val="en-ZA"/>
              </w:rPr>
              <w:t>Odds ratio</w:t>
            </w:r>
          </w:p>
        </w:tc>
        <w:tc>
          <w:tcPr>
            <w:tcW w:w="2127" w:type="dxa"/>
            <w:tcBorders>
              <w:top w:val="single" w:sz="4" w:space="0" w:color="auto"/>
              <w:bottom w:val="single" w:sz="4" w:space="0" w:color="auto"/>
            </w:tcBorders>
          </w:tcPr>
          <w:p w14:paraId="073DBE7B" w14:textId="685FA377" w:rsidR="001B0126" w:rsidRPr="000B1011" w:rsidRDefault="001B0126" w:rsidP="000B1011">
            <w:pPr>
              <w:spacing w:line="360" w:lineRule="auto"/>
              <w:jc w:val="both"/>
              <w:rPr>
                <w:rFonts w:ascii="Book Antiqua" w:hAnsi="Book Antiqua" w:cs="Times New Roman"/>
                <w:b/>
                <w:lang w:val="en-ZA"/>
              </w:rPr>
            </w:pPr>
            <w:r>
              <w:rPr>
                <w:rFonts w:ascii="Book Antiqua" w:hAnsi="Book Antiqua" w:cs="Times New Roman"/>
                <w:b/>
                <w:lang w:val="en-ZA"/>
              </w:rPr>
              <w:t>95%</w:t>
            </w:r>
            <w:r w:rsidRPr="000B1011">
              <w:rPr>
                <w:rFonts w:ascii="Book Antiqua" w:hAnsi="Book Antiqua" w:cs="Times New Roman"/>
                <w:b/>
                <w:lang w:val="en-ZA"/>
              </w:rPr>
              <w:t>CI</w:t>
            </w:r>
          </w:p>
        </w:tc>
        <w:tc>
          <w:tcPr>
            <w:tcW w:w="1701" w:type="dxa"/>
            <w:tcBorders>
              <w:top w:val="single" w:sz="4" w:space="0" w:color="auto"/>
              <w:bottom w:val="single" w:sz="4" w:space="0" w:color="auto"/>
            </w:tcBorders>
          </w:tcPr>
          <w:p w14:paraId="19C72EBC" w14:textId="3D8A9FBD" w:rsidR="001B0126" w:rsidRPr="000B1011" w:rsidRDefault="001B0126" w:rsidP="000B1011">
            <w:pPr>
              <w:spacing w:line="360" w:lineRule="auto"/>
              <w:jc w:val="both"/>
              <w:rPr>
                <w:rFonts w:ascii="Book Antiqua" w:hAnsi="Book Antiqua" w:cs="Times New Roman"/>
                <w:b/>
                <w:lang w:val="en-ZA"/>
              </w:rPr>
            </w:pPr>
            <w:r w:rsidRPr="001B0126">
              <w:rPr>
                <w:rFonts w:ascii="Book Antiqua" w:hAnsi="Book Antiqua" w:cs="Times New Roman"/>
                <w:b/>
                <w:i/>
                <w:lang w:val="en-ZA"/>
              </w:rPr>
              <w:t>P</w:t>
            </w:r>
            <w:r w:rsidRPr="000B1011">
              <w:rPr>
                <w:rFonts w:ascii="Book Antiqua" w:hAnsi="Book Antiqua" w:cs="Times New Roman"/>
                <w:b/>
                <w:lang w:val="en-ZA"/>
              </w:rPr>
              <w:t>-value</w:t>
            </w:r>
          </w:p>
        </w:tc>
      </w:tr>
      <w:tr w:rsidR="00D56C0A" w:rsidRPr="001B0126" w14:paraId="64E21067" w14:textId="77777777" w:rsidTr="001B0126">
        <w:tc>
          <w:tcPr>
            <w:tcW w:w="3976" w:type="dxa"/>
            <w:tcBorders>
              <w:top w:val="single" w:sz="4" w:space="0" w:color="auto"/>
            </w:tcBorders>
          </w:tcPr>
          <w:p w14:paraId="28DAE30F"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Age median, range</w:t>
            </w:r>
          </w:p>
        </w:tc>
        <w:tc>
          <w:tcPr>
            <w:tcW w:w="1843" w:type="dxa"/>
            <w:tcBorders>
              <w:top w:val="single" w:sz="4" w:space="0" w:color="auto"/>
            </w:tcBorders>
          </w:tcPr>
          <w:p w14:paraId="70456E0B"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0.9</w:t>
            </w:r>
          </w:p>
        </w:tc>
        <w:tc>
          <w:tcPr>
            <w:tcW w:w="1984" w:type="dxa"/>
            <w:tcBorders>
              <w:top w:val="single" w:sz="4" w:space="0" w:color="auto"/>
            </w:tcBorders>
          </w:tcPr>
          <w:p w14:paraId="329B93A8" w14:textId="24BEDD63"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0.58</w:t>
            </w:r>
            <w:r w:rsidR="001B0126">
              <w:rPr>
                <w:rFonts w:ascii="Book Antiqua" w:hAnsi="Book Antiqua" w:cs="Times New Roman"/>
                <w:lang w:val="en-ZA"/>
              </w:rPr>
              <w:t>-</w:t>
            </w:r>
            <w:r w:rsidRPr="001B0126">
              <w:rPr>
                <w:rFonts w:ascii="Book Antiqua" w:hAnsi="Book Antiqua" w:cs="Times New Roman"/>
                <w:lang w:val="en-ZA"/>
              </w:rPr>
              <w:t>1.43</w:t>
            </w:r>
          </w:p>
        </w:tc>
        <w:tc>
          <w:tcPr>
            <w:tcW w:w="1701" w:type="dxa"/>
            <w:tcBorders>
              <w:top w:val="single" w:sz="4" w:space="0" w:color="auto"/>
            </w:tcBorders>
          </w:tcPr>
          <w:p w14:paraId="157C7105"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0.699</w:t>
            </w:r>
          </w:p>
        </w:tc>
        <w:tc>
          <w:tcPr>
            <w:tcW w:w="1701" w:type="dxa"/>
            <w:tcBorders>
              <w:top w:val="single" w:sz="4" w:space="0" w:color="auto"/>
            </w:tcBorders>
          </w:tcPr>
          <w:p w14:paraId="62089040"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0.9</w:t>
            </w:r>
          </w:p>
        </w:tc>
        <w:tc>
          <w:tcPr>
            <w:tcW w:w="2127" w:type="dxa"/>
            <w:tcBorders>
              <w:top w:val="single" w:sz="4" w:space="0" w:color="auto"/>
            </w:tcBorders>
          </w:tcPr>
          <w:p w14:paraId="7D92D35E" w14:textId="75CCF55F"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0.82</w:t>
            </w:r>
            <w:r w:rsidR="001B0126">
              <w:rPr>
                <w:rFonts w:ascii="Book Antiqua" w:hAnsi="Book Antiqua" w:cs="Times New Roman"/>
                <w:lang w:val="en-ZA"/>
              </w:rPr>
              <w:t>-</w:t>
            </w:r>
            <w:r w:rsidRPr="001B0126">
              <w:rPr>
                <w:rFonts w:ascii="Book Antiqua" w:hAnsi="Book Antiqua" w:cs="Times New Roman"/>
                <w:lang w:val="en-ZA"/>
              </w:rPr>
              <w:t>0.99</w:t>
            </w:r>
          </w:p>
        </w:tc>
        <w:tc>
          <w:tcPr>
            <w:tcW w:w="1701" w:type="dxa"/>
            <w:tcBorders>
              <w:top w:val="single" w:sz="4" w:space="0" w:color="auto"/>
            </w:tcBorders>
          </w:tcPr>
          <w:p w14:paraId="04C3C17A"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0.031</w:t>
            </w:r>
          </w:p>
        </w:tc>
      </w:tr>
      <w:tr w:rsidR="00D56C0A" w:rsidRPr="001B0126" w14:paraId="6EA9E184" w14:textId="77777777" w:rsidTr="001B0126">
        <w:trPr>
          <w:trHeight w:val="67"/>
        </w:trPr>
        <w:tc>
          <w:tcPr>
            <w:tcW w:w="3976" w:type="dxa"/>
          </w:tcPr>
          <w:p w14:paraId="4F9C2A44"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Mechanism of injury</w:t>
            </w:r>
          </w:p>
        </w:tc>
        <w:tc>
          <w:tcPr>
            <w:tcW w:w="1843" w:type="dxa"/>
          </w:tcPr>
          <w:p w14:paraId="350E4D4B"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0.9</w:t>
            </w:r>
          </w:p>
        </w:tc>
        <w:tc>
          <w:tcPr>
            <w:tcW w:w="1984" w:type="dxa"/>
          </w:tcPr>
          <w:p w14:paraId="00B800E1" w14:textId="179D346C"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0.89</w:t>
            </w:r>
            <w:r w:rsidR="001B0126">
              <w:rPr>
                <w:rFonts w:ascii="Book Antiqua" w:hAnsi="Book Antiqua" w:cs="Times New Roman"/>
                <w:lang w:val="en-ZA"/>
              </w:rPr>
              <w:t>-</w:t>
            </w:r>
            <w:r w:rsidRPr="001B0126">
              <w:rPr>
                <w:rFonts w:ascii="Book Antiqua" w:hAnsi="Book Antiqua" w:cs="Times New Roman"/>
                <w:lang w:val="en-ZA"/>
              </w:rPr>
              <w:t>0.98</w:t>
            </w:r>
          </w:p>
        </w:tc>
        <w:tc>
          <w:tcPr>
            <w:tcW w:w="1701" w:type="dxa"/>
          </w:tcPr>
          <w:p w14:paraId="2E0667EB"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0.017</w:t>
            </w:r>
          </w:p>
        </w:tc>
        <w:tc>
          <w:tcPr>
            <w:tcW w:w="1701" w:type="dxa"/>
          </w:tcPr>
          <w:p w14:paraId="46CD7458"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0.4</w:t>
            </w:r>
          </w:p>
        </w:tc>
        <w:tc>
          <w:tcPr>
            <w:tcW w:w="2127" w:type="dxa"/>
          </w:tcPr>
          <w:p w14:paraId="52F52E5E" w14:textId="3081AA56"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0.12</w:t>
            </w:r>
            <w:r w:rsidR="001B0126">
              <w:rPr>
                <w:rFonts w:ascii="Book Antiqua" w:hAnsi="Book Antiqua" w:cs="Times New Roman"/>
                <w:lang w:val="en-ZA"/>
              </w:rPr>
              <w:t>-</w:t>
            </w:r>
            <w:r w:rsidRPr="001B0126">
              <w:rPr>
                <w:rFonts w:ascii="Book Antiqua" w:hAnsi="Book Antiqua" w:cs="Times New Roman"/>
                <w:lang w:val="en-ZA"/>
              </w:rPr>
              <w:t>1.39</w:t>
            </w:r>
          </w:p>
        </w:tc>
        <w:tc>
          <w:tcPr>
            <w:tcW w:w="1701" w:type="dxa"/>
          </w:tcPr>
          <w:p w14:paraId="2300BEF1"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0.155</w:t>
            </w:r>
          </w:p>
        </w:tc>
      </w:tr>
      <w:tr w:rsidR="00D56C0A" w:rsidRPr="001B0126" w14:paraId="44F0C292" w14:textId="77777777" w:rsidTr="001B0126">
        <w:tc>
          <w:tcPr>
            <w:tcW w:w="3976" w:type="dxa"/>
          </w:tcPr>
          <w:p w14:paraId="063D671D" w14:textId="0A1EDEDE"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RTS (&lt;</w:t>
            </w:r>
            <w:r w:rsidR="001B0126" w:rsidRPr="001B0126">
              <w:rPr>
                <w:rFonts w:ascii="Book Antiqua" w:eastAsia="宋体" w:hAnsi="Book Antiqua" w:cs="Times New Roman" w:hint="eastAsia"/>
                <w:lang w:val="en-ZA" w:eastAsia="zh-CN"/>
              </w:rPr>
              <w:t xml:space="preserve"> </w:t>
            </w:r>
            <w:r w:rsidRPr="001B0126">
              <w:rPr>
                <w:rFonts w:ascii="Book Antiqua" w:hAnsi="Book Antiqua" w:cs="Times New Roman"/>
                <w:lang w:val="en-ZA"/>
              </w:rPr>
              <w:t>7.8)</w:t>
            </w:r>
          </w:p>
        </w:tc>
        <w:tc>
          <w:tcPr>
            <w:tcW w:w="1843" w:type="dxa"/>
          </w:tcPr>
          <w:p w14:paraId="7CA97536"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5.1</w:t>
            </w:r>
          </w:p>
        </w:tc>
        <w:tc>
          <w:tcPr>
            <w:tcW w:w="1984" w:type="dxa"/>
          </w:tcPr>
          <w:p w14:paraId="0C0282DE" w14:textId="69DC906A"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1.85</w:t>
            </w:r>
            <w:r w:rsidR="001B0126">
              <w:rPr>
                <w:rFonts w:ascii="Book Antiqua" w:hAnsi="Book Antiqua" w:cs="Times New Roman"/>
                <w:lang w:val="en-ZA"/>
              </w:rPr>
              <w:t>-</w:t>
            </w:r>
            <w:r w:rsidRPr="001B0126">
              <w:rPr>
                <w:rFonts w:ascii="Book Antiqua" w:hAnsi="Book Antiqua" w:cs="Times New Roman"/>
                <w:lang w:val="en-ZA"/>
              </w:rPr>
              <w:t>14.5</w:t>
            </w:r>
          </w:p>
        </w:tc>
        <w:tc>
          <w:tcPr>
            <w:tcW w:w="1701" w:type="dxa"/>
          </w:tcPr>
          <w:p w14:paraId="57634801"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0.002</w:t>
            </w:r>
          </w:p>
        </w:tc>
        <w:tc>
          <w:tcPr>
            <w:tcW w:w="1701" w:type="dxa"/>
          </w:tcPr>
          <w:p w14:paraId="16CE2189"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10.8</w:t>
            </w:r>
          </w:p>
        </w:tc>
        <w:tc>
          <w:tcPr>
            <w:tcW w:w="2127" w:type="dxa"/>
          </w:tcPr>
          <w:p w14:paraId="7CE95012" w14:textId="1F006C36"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0.15</w:t>
            </w:r>
            <w:r w:rsidR="001B0126">
              <w:rPr>
                <w:rFonts w:ascii="Book Antiqua" w:hAnsi="Book Antiqua" w:cs="Times New Roman"/>
                <w:lang w:val="en-ZA"/>
              </w:rPr>
              <w:t>-</w:t>
            </w:r>
            <w:r w:rsidRPr="001B0126">
              <w:rPr>
                <w:rFonts w:ascii="Book Antiqua" w:hAnsi="Book Antiqua" w:cs="Times New Roman"/>
                <w:lang w:val="en-ZA"/>
              </w:rPr>
              <w:t>788</w:t>
            </w:r>
          </w:p>
        </w:tc>
        <w:tc>
          <w:tcPr>
            <w:tcW w:w="1701" w:type="dxa"/>
          </w:tcPr>
          <w:p w14:paraId="1DB1B16F"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0.277</w:t>
            </w:r>
          </w:p>
        </w:tc>
      </w:tr>
      <w:tr w:rsidR="00D56C0A" w:rsidRPr="001B0126" w14:paraId="1C2C09D6" w14:textId="77777777" w:rsidTr="001B0126">
        <w:tc>
          <w:tcPr>
            <w:tcW w:w="3976" w:type="dxa"/>
          </w:tcPr>
          <w:p w14:paraId="63652D4F"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No. of patients shocked on admission</w:t>
            </w:r>
          </w:p>
        </w:tc>
        <w:tc>
          <w:tcPr>
            <w:tcW w:w="1843" w:type="dxa"/>
          </w:tcPr>
          <w:p w14:paraId="3B881A79"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6.1</w:t>
            </w:r>
          </w:p>
        </w:tc>
        <w:tc>
          <w:tcPr>
            <w:tcW w:w="1984" w:type="dxa"/>
          </w:tcPr>
          <w:p w14:paraId="6F6C6793" w14:textId="4418A6A6"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2.0</w:t>
            </w:r>
            <w:r w:rsidR="001B0126">
              <w:rPr>
                <w:rFonts w:ascii="Book Antiqua" w:hAnsi="Book Antiqua" w:cs="Times New Roman"/>
                <w:lang w:val="en-ZA"/>
              </w:rPr>
              <w:t>-</w:t>
            </w:r>
            <w:r w:rsidRPr="001B0126">
              <w:rPr>
                <w:rFonts w:ascii="Book Antiqua" w:hAnsi="Book Antiqua" w:cs="Times New Roman"/>
                <w:lang w:val="en-ZA"/>
              </w:rPr>
              <w:t>18.8</w:t>
            </w:r>
          </w:p>
        </w:tc>
        <w:tc>
          <w:tcPr>
            <w:tcW w:w="1701" w:type="dxa"/>
          </w:tcPr>
          <w:p w14:paraId="2CCE6784"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0.001</w:t>
            </w:r>
          </w:p>
        </w:tc>
        <w:tc>
          <w:tcPr>
            <w:tcW w:w="1701" w:type="dxa"/>
          </w:tcPr>
          <w:p w14:paraId="05660933"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0.5</w:t>
            </w:r>
          </w:p>
        </w:tc>
        <w:tc>
          <w:tcPr>
            <w:tcW w:w="2127" w:type="dxa"/>
          </w:tcPr>
          <w:p w14:paraId="367B9FA0" w14:textId="13CFD630"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0.00</w:t>
            </w:r>
            <w:r w:rsidR="001B0126">
              <w:rPr>
                <w:rFonts w:ascii="Book Antiqua" w:hAnsi="Book Antiqua" w:cs="Times New Roman"/>
                <w:lang w:val="en-ZA"/>
              </w:rPr>
              <w:t>-</w:t>
            </w:r>
            <w:r w:rsidRPr="001B0126">
              <w:rPr>
                <w:rFonts w:ascii="Book Antiqua" w:hAnsi="Book Antiqua" w:cs="Times New Roman"/>
                <w:lang w:val="en-ZA"/>
              </w:rPr>
              <w:t>30.2</w:t>
            </w:r>
          </w:p>
        </w:tc>
        <w:tc>
          <w:tcPr>
            <w:tcW w:w="1701" w:type="dxa"/>
          </w:tcPr>
          <w:p w14:paraId="3FA79C82"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0.728</w:t>
            </w:r>
          </w:p>
        </w:tc>
      </w:tr>
      <w:tr w:rsidR="00D56C0A" w:rsidRPr="001B0126" w14:paraId="60E8F61B" w14:textId="77777777" w:rsidTr="001B0126">
        <w:tc>
          <w:tcPr>
            <w:tcW w:w="3976" w:type="dxa"/>
          </w:tcPr>
          <w:p w14:paraId="60820BB7"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No. of patients who received a blood transfusion</w:t>
            </w:r>
          </w:p>
        </w:tc>
        <w:tc>
          <w:tcPr>
            <w:tcW w:w="1843" w:type="dxa"/>
          </w:tcPr>
          <w:p w14:paraId="7808556D"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2.3</w:t>
            </w:r>
          </w:p>
        </w:tc>
        <w:tc>
          <w:tcPr>
            <w:tcW w:w="1984" w:type="dxa"/>
          </w:tcPr>
          <w:p w14:paraId="72C230A7" w14:textId="0F65FD10"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0.93</w:t>
            </w:r>
            <w:r w:rsidR="001B0126">
              <w:rPr>
                <w:rFonts w:ascii="Book Antiqua" w:hAnsi="Book Antiqua" w:cs="Times New Roman"/>
                <w:lang w:val="en-ZA"/>
              </w:rPr>
              <w:t>-</w:t>
            </w:r>
            <w:r w:rsidRPr="001B0126">
              <w:rPr>
                <w:rFonts w:ascii="Book Antiqua" w:hAnsi="Book Antiqua" w:cs="Times New Roman"/>
                <w:lang w:val="en-ZA"/>
              </w:rPr>
              <w:t>5.53</w:t>
            </w:r>
          </w:p>
        </w:tc>
        <w:tc>
          <w:tcPr>
            <w:tcW w:w="1701" w:type="dxa"/>
          </w:tcPr>
          <w:p w14:paraId="1ED172D4"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0.073</w:t>
            </w:r>
          </w:p>
        </w:tc>
        <w:tc>
          <w:tcPr>
            <w:tcW w:w="1701" w:type="dxa"/>
          </w:tcPr>
          <w:p w14:paraId="642EE1BD"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0.5</w:t>
            </w:r>
          </w:p>
        </w:tc>
        <w:tc>
          <w:tcPr>
            <w:tcW w:w="2127" w:type="dxa"/>
          </w:tcPr>
          <w:p w14:paraId="75970EBC" w14:textId="53E8A9D3"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0.00</w:t>
            </w:r>
            <w:r w:rsidR="001B0126">
              <w:rPr>
                <w:rFonts w:ascii="Book Antiqua" w:hAnsi="Book Antiqua" w:cs="Times New Roman"/>
                <w:lang w:val="en-ZA"/>
              </w:rPr>
              <w:t>-</w:t>
            </w:r>
            <w:r w:rsidRPr="001B0126">
              <w:rPr>
                <w:rFonts w:ascii="Book Antiqua" w:hAnsi="Book Antiqua" w:cs="Times New Roman"/>
                <w:lang w:val="en-ZA"/>
              </w:rPr>
              <w:t>3.64</w:t>
            </w:r>
          </w:p>
        </w:tc>
        <w:tc>
          <w:tcPr>
            <w:tcW w:w="1701" w:type="dxa"/>
          </w:tcPr>
          <w:p w14:paraId="3F1D44E6"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0.486</w:t>
            </w:r>
          </w:p>
        </w:tc>
      </w:tr>
      <w:tr w:rsidR="00D56C0A" w:rsidRPr="001B0126" w14:paraId="2E3A4230" w14:textId="77777777" w:rsidTr="001B0126">
        <w:tc>
          <w:tcPr>
            <w:tcW w:w="3976" w:type="dxa"/>
          </w:tcPr>
          <w:p w14:paraId="64365FBE"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Damage control surgery</w:t>
            </w:r>
          </w:p>
        </w:tc>
        <w:tc>
          <w:tcPr>
            <w:tcW w:w="1843" w:type="dxa"/>
          </w:tcPr>
          <w:p w14:paraId="1503F87B"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1.6</w:t>
            </w:r>
          </w:p>
        </w:tc>
        <w:tc>
          <w:tcPr>
            <w:tcW w:w="1984" w:type="dxa"/>
          </w:tcPr>
          <w:p w14:paraId="54605535" w14:textId="14E8B660"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1.18</w:t>
            </w:r>
            <w:r w:rsidR="001B0126">
              <w:rPr>
                <w:rFonts w:ascii="Book Antiqua" w:hAnsi="Book Antiqua" w:cs="Times New Roman"/>
                <w:lang w:val="en-ZA"/>
              </w:rPr>
              <w:t>-</w:t>
            </w:r>
            <w:r w:rsidRPr="001B0126">
              <w:rPr>
                <w:rFonts w:ascii="Book Antiqua" w:hAnsi="Book Antiqua" w:cs="Times New Roman"/>
                <w:lang w:val="en-ZA"/>
              </w:rPr>
              <w:t>2.2</w:t>
            </w:r>
          </w:p>
        </w:tc>
        <w:tc>
          <w:tcPr>
            <w:tcW w:w="1701" w:type="dxa"/>
          </w:tcPr>
          <w:p w14:paraId="0EB1B9E2"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0.030</w:t>
            </w:r>
          </w:p>
        </w:tc>
        <w:tc>
          <w:tcPr>
            <w:tcW w:w="1701" w:type="dxa"/>
          </w:tcPr>
          <w:p w14:paraId="5334CE98"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1.36</w:t>
            </w:r>
          </w:p>
        </w:tc>
        <w:tc>
          <w:tcPr>
            <w:tcW w:w="2127" w:type="dxa"/>
          </w:tcPr>
          <w:p w14:paraId="2BE67F9A" w14:textId="7AF701A0"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0.68</w:t>
            </w:r>
            <w:r w:rsidR="001B0126">
              <w:rPr>
                <w:rFonts w:ascii="Book Antiqua" w:hAnsi="Book Antiqua" w:cs="Times New Roman"/>
                <w:lang w:val="en-ZA"/>
              </w:rPr>
              <w:t>-</w:t>
            </w:r>
            <w:r w:rsidRPr="001B0126">
              <w:rPr>
                <w:rFonts w:ascii="Book Antiqua" w:hAnsi="Book Antiqua" w:cs="Times New Roman"/>
                <w:lang w:val="en-ZA"/>
              </w:rPr>
              <w:t>2.69</w:t>
            </w:r>
          </w:p>
        </w:tc>
        <w:tc>
          <w:tcPr>
            <w:tcW w:w="1701" w:type="dxa"/>
          </w:tcPr>
          <w:p w14:paraId="44B9FD61"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0.373</w:t>
            </w:r>
          </w:p>
        </w:tc>
      </w:tr>
      <w:tr w:rsidR="00D56C0A" w:rsidRPr="001B0126" w14:paraId="7FF5DF8E" w14:textId="77777777" w:rsidTr="001B0126">
        <w:tc>
          <w:tcPr>
            <w:tcW w:w="3976" w:type="dxa"/>
          </w:tcPr>
          <w:p w14:paraId="0C09FE03"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Pancreatic injury site</w:t>
            </w:r>
          </w:p>
        </w:tc>
        <w:tc>
          <w:tcPr>
            <w:tcW w:w="1843" w:type="dxa"/>
          </w:tcPr>
          <w:p w14:paraId="76627302"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1.8</w:t>
            </w:r>
          </w:p>
        </w:tc>
        <w:tc>
          <w:tcPr>
            <w:tcW w:w="1984" w:type="dxa"/>
          </w:tcPr>
          <w:p w14:paraId="39E2FD3A" w14:textId="19629982"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0.99</w:t>
            </w:r>
            <w:r w:rsidR="001B0126">
              <w:rPr>
                <w:rFonts w:ascii="Book Antiqua" w:hAnsi="Book Antiqua" w:cs="Times New Roman"/>
                <w:lang w:val="en-ZA"/>
              </w:rPr>
              <w:t>-</w:t>
            </w:r>
            <w:r w:rsidRPr="001B0126">
              <w:rPr>
                <w:rFonts w:ascii="Book Antiqua" w:hAnsi="Book Antiqua" w:cs="Times New Roman"/>
                <w:lang w:val="en-ZA"/>
              </w:rPr>
              <w:t>3.15</w:t>
            </w:r>
          </w:p>
        </w:tc>
        <w:tc>
          <w:tcPr>
            <w:tcW w:w="1701" w:type="dxa"/>
          </w:tcPr>
          <w:p w14:paraId="54196A51"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0.050</w:t>
            </w:r>
          </w:p>
        </w:tc>
        <w:tc>
          <w:tcPr>
            <w:tcW w:w="1701" w:type="dxa"/>
          </w:tcPr>
          <w:p w14:paraId="6E1093DE"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2.4</w:t>
            </w:r>
          </w:p>
        </w:tc>
        <w:tc>
          <w:tcPr>
            <w:tcW w:w="2127" w:type="dxa"/>
          </w:tcPr>
          <w:p w14:paraId="0D05A1D0" w14:textId="20C5F721"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0.57</w:t>
            </w:r>
            <w:r w:rsidR="001B0126">
              <w:rPr>
                <w:rFonts w:ascii="Book Antiqua" w:hAnsi="Book Antiqua" w:cs="Times New Roman"/>
                <w:lang w:val="en-ZA"/>
              </w:rPr>
              <w:t>-</w:t>
            </w:r>
            <w:r w:rsidRPr="001B0126">
              <w:rPr>
                <w:rFonts w:ascii="Book Antiqua" w:hAnsi="Book Antiqua" w:cs="Times New Roman"/>
                <w:lang w:val="en-ZA"/>
              </w:rPr>
              <w:t>100</w:t>
            </w:r>
          </w:p>
        </w:tc>
        <w:tc>
          <w:tcPr>
            <w:tcW w:w="1701" w:type="dxa"/>
          </w:tcPr>
          <w:p w14:paraId="2C1D6D46"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0.231</w:t>
            </w:r>
          </w:p>
        </w:tc>
      </w:tr>
      <w:tr w:rsidR="00D56C0A" w:rsidRPr="001B0126" w14:paraId="1CD859CC" w14:textId="77777777" w:rsidTr="001B0126">
        <w:tc>
          <w:tcPr>
            <w:tcW w:w="3976" w:type="dxa"/>
          </w:tcPr>
          <w:p w14:paraId="168E5595"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AAST</w:t>
            </w:r>
          </w:p>
        </w:tc>
        <w:tc>
          <w:tcPr>
            <w:tcW w:w="1843" w:type="dxa"/>
          </w:tcPr>
          <w:p w14:paraId="6D75E681"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0.5</w:t>
            </w:r>
          </w:p>
        </w:tc>
        <w:tc>
          <w:tcPr>
            <w:tcW w:w="1984" w:type="dxa"/>
          </w:tcPr>
          <w:p w14:paraId="5F18D79A" w14:textId="3CACB16F"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0.23</w:t>
            </w:r>
            <w:r w:rsidR="001B0126">
              <w:rPr>
                <w:rFonts w:ascii="Book Antiqua" w:hAnsi="Book Antiqua" w:cs="Times New Roman"/>
                <w:lang w:val="en-ZA"/>
              </w:rPr>
              <w:t>-</w:t>
            </w:r>
            <w:r w:rsidRPr="001B0126">
              <w:rPr>
                <w:rFonts w:ascii="Book Antiqua" w:hAnsi="Book Antiqua" w:cs="Times New Roman"/>
                <w:lang w:val="en-ZA"/>
              </w:rPr>
              <w:t>0.92</w:t>
            </w:r>
          </w:p>
        </w:tc>
        <w:tc>
          <w:tcPr>
            <w:tcW w:w="1701" w:type="dxa"/>
          </w:tcPr>
          <w:p w14:paraId="571408C9"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0.028</w:t>
            </w:r>
          </w:p>
        </w:tc>
        <w:tc>
          <w:tcPr>
            <w:tcW w:w="1701" w:type="dxa"/>
          </w:tcPr>
          <w:p w14:paraId="36A1D8B1"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3.8</w:t>
            </w:r>
          </w:p>
        </w:tc>
        <w:tc>
          <w:tcPr>
            <w:tcW w:w="2127" w:type="dxa"/>
          </w:tcPr>
          <w:p w14:paraId="7A02D7B0" w14:textId="075B1796"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0.67</w:t>
            </w:r>
            <w:r w:rsidR="001B0126">
              <w:rPr>
                <w:rFonts w:ascii="Book Antiqua" w:hAnsi="Book Antiqua" w:cs="Times New Roman"/>
                <w:lang w:val="en-ZA"/>
              </w:rPr>
              <w:t>-</w:t>
            </w:r>
            <w:r w:rsidRPr="001B0126">
              <w:rPr>
                <w:rFonts w:ascii="Book Antiqua" w:hAnsi="Book Antiqua" w:cs="Times New Roman"/>
                <w:lang w:val="en-ZA"/>
              </w:rPr>
              <w:t>21.9</w:t>
            </w:r>
          </w:p>
        </w:tc>
        <w:tc>
          <w:tcPr>
            <w:tcW w:w="1701" w:type="dxa"/>
          </w:tcPr>
          <w:p w14:paraId="5A196F86"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0.131</w:t>
            </w:r>
          </w:p>
        </w:tc>
      </w:tr>
      <w:tr w:rsidR="00D56C0A" w:rsidRPr="001B0126" w14:paraId="1DB0DB80" w14:textId="77777777" w:rsidTr="001B0126">
        <w:tc>
          <w:tcPr>
            <w:tcW w:w="3976" w:type="dxa"/>
          </w:tcPr>
          <w:p w14:paraId="32F9B316"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Pancreatic resection type</w:t>
            </w:r>
          </w:p>
        </w:tc>
        <w:tc>
          <w:tcPr>
            <w:tcW w:w="1843" w:type="dxa"/>
          </w:tcPr>
          <w:p w14:paraId="305833E0"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4.8</w:t>
            </w:r>
          </w:p>
        </w:tc>
        <w:tc>
          <w:tcPr>
            <w:tcW w:w="1984" w:type="dxa"/>
          </w:tcPr>
          <w:p w14:paraId="42CAECE5" w14:textId="616C09A4"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1.91</w:t>
            </w:r>
            <w:r w:rsidR="001B0126">
              <w:rPr>
                <w:rFonts w:ascii="Book Antiqua" w:hAnsi="Book Antiqua" w:cs="Times New Roman"/>
                <w:lang w:val="en-ZA"/>
              </w:rPr>
              <w:t>-</w:t>
            </w:r>
            <w:r w:rsidRPr="001B0126">
              <w:rPr>
                <w:rFonts w:ascii="Book Antiqua" w:hAnsi="Book Antiqua" w:cs="Times New Roman"/>
                <w:lang w:val="en-ZA"/>
              </w:rPr>
              <w:t>12.0</w:t>
            </w:r>
          </w:p>
        </w:tc>
        <w:tc>
          <w:tcPr>
            <w:tcW w:w="1701" w:type="dxa"/>
          </w:tcPr>
          <w:p w14:paraId="7DEEE2D5"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0.001</w:t>
            </w:r>
          </w:p>
        </w:tc>
        <w:tc>
          <w:tcPr>
            <w:tcW w:w="1701" w:type="dxa"/>
          </w:tcPr>
          <w:p w14:paraId="5080F6D2"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65.7</w:t>
            </w:r>
          </w:p>
        </w:tc>
        <w:tc>
          <w:tcPr>
            <w:tcW w:w="2127" w:type="dxa"/>
          </w:tcPr>
          <w:p w14:paraId="7E89B06D" w14:textId="7F04F166"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3.13</w:t>
            </w:r>
            <w:r w:rsidR="001B0126">
              <w:rPr>
                <w:rFonts w:ascii="Book Antiqua" w:hAnsi="Book Antiqua" w:cs="Times New Roman"/>
                <w:lang w:val="en-ZA"/>
              </w:rPr>
              <w:t>-</w:t>
            </w:r>
            <w:r w:rsidRPr="001B0126">
              <w:rPr>
                <w:rFonts w:ascii="Book Antiqua" w:hAnsi="Book Antiqua" w:cs="Times New Roman"/>
                <w:lang w:val="en-ZA"/>
              </w:rPr>
              <w:t>1381</w:t>
            </w:r>
          </w:p>
        </w:tc>
        <w:tc>
          <w:tcPr>
            <w:tcW w:w="1701" w:type="dxa"/>
          </w:tcPr>
          <w:p w14:paraId="03423326"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0.007</w:t>
            </w:r>
          </w:p>
        </w:tc>
      </w:tr>
      <w:tr w:rsidR="00D56C0A" w:rsidRPr="001B0126" w14:paraId="6A7B258F" w14:textId="77777777" w:rsidTr="001B0126">
        <w:tc>
          <w:tcPr>
            <w:tcW w:w="3976" w:type="dxa"/>
            <w:tcBorders>
              <w:bottom w:val="single" w:sz="4" w:space="0" w:color="auto"/>
            </w:tcBorders>
          </w:tcPr>
          <w:p w14:paraId="24E174CD" w14:textId="77777777" w:rsidR="00D56C0A" w:rsidRPr="001B0126" w:rsidRDefault="00D56C0A" w:rsidP="001B0126">
            <w:pPr>
              <w:spacing w:line="360" w:lineRule="auto"/>
              <w:rPr>
                <w:rFonts w:ascii="Book Antiqua" w:hAnsi="Book Antiqua" w:cs="Times New Roman"/>
                <w:lang w:val="en-ZA"/>
              </w:rPr>
            </w:pPr>
            <w:r w:rsidRPr="001B0126">
              <w:rPr>
                <w:rFonts w:ascii="Book Antiqua" w:hAnsi="Book Antiqua" w:cs="Times New Roman"/>
                <w:lang w:val="en-ZA"/>
              </w:rPr>
              <w:t>Associated abdominal injuries</w:t>
            </w:r>
          </w:p>
        </w:tc>
        <w:tc>
          <w:tcPr>
            <w:tcW w:w="1843" w:type="dxa"/>
            <w:tcBorders>
              <w:bottom w:val="single" w:sz="4" w:space="0" w:color="auto"/>
            </w:tcBorders>
          </w:tcPr>
          <w:p w14:paraId="784AA8E5"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1.1</w:t>
            </w:r>
          </w:p>
        </w:tc>
        <w:tc>
          <w:tcPr>
            <w:tcW w:w="1984" w:type="dxa"/>
            <w:tcBorders>
              <w:bottom w:val="single" w:sz="4" w:space="0" w:color="auto"/>
            </w:tcBorders>
          </w:tcPr>
          <w:p w14:paraId="633E63E2" w14:textId="5785ADC6"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0.32</w:t>
            </w:r>
            <w:r w:rsidR="001B0126">
              <w:rPr>
                <w:rFonts w:ascii="Book Antiqua" w:hAnsi="Book Antiqua" w:cs="Times New Roman"/>
                <w:lang w:val="en-ZA"/>
              </w:rPr>
              <w:t>-</w:t>
            </w:r>
            <w:r w:rsidRPr="001B0126">
              <w:rPr>
                <w:rFonts w:ascii="Book Antiqua" w:hAnsi="Book Antiqua" w:cs="Times New Roman"/>
                <w:lang w:val="en-ZA"/>
              </w:rPr>
              <w:t>3.7</w:t>
            </w:r>
          </w:p>
        </w:tc>
        <w:tc>
          <w:tcPr>
            <w:tcW w:w="1701" w:type="dxa"/>
            <w:tcBorders>
              <w:bottom w:val="single" w:sz="4" w:space="0" w:color="auto"/>
            </w:tcBorders>
          </w:tcPr>
          <w:p w14:paraId="6B8AB755"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0.883</w:t>
            </w:r>
          </w:p>
        </w:tc>
        <w:tc>
          <w:tcPr>
            <w:tcW w:w="1701" w:type="dxa"/>
            <w:tcBorders>
              <w:bottom w:val="single" w:sz="4" w:space="0" w:color="auto"/>
            </w:tcBorders>
          </w:tcPr>
          <w:p w14:paraId="43A816BD"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12.9</w:t>
            </w:r>
          </w:p>
        </w:tc>
        <w:tc>
          <w:tcPr>
            <w:tcW w:w="2127" w:type="dxa"/>
            <w:tcBorders>
              <w:bottom w:val="single" w:sz="4" w:space="0" w:color="auto"/>
            </w:tcBorders>
          </w:tcPr>
          <w:p w14:paraId="227D2901" w14:textId="465BADFA"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0.39</w:t>
            </w:r>
            <w:r w:rsidR="001B0126">
              <w:rPr>
                <w:rFonts w:ascii="Book Antiqua" w:hAnsi="Book Antiqua" w:cs="Times New Roman"/>
                <w:lang w:val="en-ZA"/>
              </w:rPr>
              <w:t>-</w:t>
            </w:r>
            <w:r w:rsidRPr="001B0126">
              <w:rPr>
                <w:rFonts w:ascii="Book Antiqua" w:hAnsi="Book Antiqua" w:cs="Times New Roman"/>
                <w:lang w:val="en-ZA"/>
              </w:rPr>
              <w:t>423</w:t>
            </w:r>
          </w:p>
        </w:tc>
        <w:tc>
          <w:tcPr>
            <w:tcW w:w="1701" w:type="dxa"/>
            <w:tcBorders>
              <w:bottom w:val="single" w:sz="4" w:space="0" w:color="auto"/>
            </w:tcBorders>
          </w:tcPr>
          <w:p w14:paraId="369AC4C2" w14:textId="77777777" w:rsidR="00D56C0A" w:rsidRPr="001B0126" w:rsidRDefault="00D56C0A" w:rsidP="000B1011">
            <w:pPr>
              <w:spacing w:line="360" w:lineRule="auto"/>
              <w:jc w:val="both"/>
              <w:rPr>
                <w:rFonts w:ascii="Book Antiqua" w:hAnsi="Book Antiqua" w:cs="Times New Roman"/>
                <w:lang w:val="en-ZA"/>
              </w:rPr>
            </w:pPr>
            <w:r w:rsidRPr="001B0126">
              <w:rPr>
                <w:rFonts w:ascii="Book Antiqua" w:hAnsi="Book Antiqua" w:cs="Times New Roman"/>
                <w:lang w:val="en-ZA"/>
              </w:rPr>
              <w:t>0.152</w:t>
            </w:r>
          </w:p>
        </w:tc>
      </w:tr>
    </w:tbl>
    <w:p w14:paraId="326EE4FC" w14:textId="77777777" w:rsidR="001B0126" w:rsidRPr="001B0126" w:rsidRDefault="001B0126" w:rsidP="001B0126">
      <w:pPr>
        <w:spacing w:line="360" w:lineRule="auto"/>
        <w:jc w:val="both"/>
        <w:rPr>
          <w:rFonts w:ascii="Book Antiqua" w:hAnsi="Book Antiqua"/>
          <w:lang w:eastAsia="zh-CN"/>
        </w:rPr>
      </w:pPr>
    </w:p>
    <w:p w14:paraId="6DBC778F" w14:textId="77777777" w:rsidR="00D56C0A" w:rsidRPr="000B1011" w:rsidRDefault="00D56C0A" w:rsidP="000B1011">
      <w:pPr>
        <w:spacing w:line="360" w:lineRule="auto"/>
        <w:ind w:left="720" w:hanging="720"/>
        <w:jc w:val="both"/>
        <w:rPr>
          <w:rFonts w:ascii="Book Antiqua" w:eastAsia="Calibri" w:hAnsi="Book Antiqua"/>
          <w:lang w:val="en-ZA"/>
        </w:rPr>
      </w:pPr>
    </w:p>
    <w:sectPr w:rsidR="00D56C0A" w:rsidRPr="000B1011" w:rsidSect="00D56C0A">
      <w:pgSz w:w="11907" w:h="16840" w:code="9"/>
      <w:pgMar w:top="1418" w:right="1418" w:bottom="851" w:left="1446" w:header="720" w:footer="720" w:gutter="0"/>
      <w:cols w:space="708"/>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6B056" w15:done="0"/>
  <w15:commentEx w15:paraId="1A85C470" w15:done="0"/>
  <w15:commentEx w15:paraId="7C4E6E32" w15:done="0"/>
  <w15:commentEx w15:paraId="539CF351" w15:done="0"/>
  <w15:commentEx w15:paraId="56A3078D" w15:done="0"/>
  <w15:commentEx w15:paraId="74A0493B" w15:done="0"/>
  <w15:commentEx w15:paraId="5DE37371" w15:done="0"/>
  <w15:commentEx w15:paraId="52E5C130" w15:done="0"/>
  <w15:commentEx w15:paraId="7DE522C7" w15:done="0"/>
  <w15:commentEx w15:paraId="456A3817" w15:done="0"/>
  <w15:commentEx w15:paraId="5BC29BE6" w15:done="0"/>
  <w15:commentEx w15:paraId="3BCF9993" w15:done="0"/>
  <w15:commentEx w15:paraId="1F9BC9C6" w15:done="0"/>
  <w15:commentEx w15:paraId="67F5A6E1" w15:done="0"/>
  <w15:commentEx w15:paraId="382BAD3E" w15:done="0"/>
  <w15:commentEx w15:paraId="6D1B96FE" w15:done="0"/>
  <w15:commentEx w15:paraId="35206A80" w15:done="0"/>
  <w15:commentEx w15:paraId="0A1E2F70" w15:done="0"/>
  <w15:commentEx w15:paraId="0ACA54EC" w15:done="0"/>
  <w15:commentEx w15:paraId="5331D570" w15:done="0"/>
  <w15:commentEx w15:paraId="01922EFA" w15:done="0"/>
  <w15:commentEx w15:paraId="3DE877BD" w15:done="0"/>
  <w15:commentEx w15:paraId="5E4A3AC1" w15:done="0"/>
  <w15:commentEx w15:paraId="0380BB38" w15:done="0"/>
  <w15:commentEx w15:paraId="45015A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0EC2F" w14:textId="77777777" w:rsidR="00440660" w:rsidRDefault="00440660" w:rsidP="00A813C0">
      <w:r>
        <w:separator/>
      </w:r>
    </w:p>
  </w:endnote>
  <w:endnote w:type="continuationSeparator" w:id="0">
    <w:p w14:paraId="35DB1BA0" w14:textId="77777777" w:rsidR="00440660" w:rsidRDefault="00440660" w:rsidP="00A8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6D875" w14:textId="77777777" w:rsidR="00440660" w:rsidRDefault="00440660" w:rsidP="00A813C0">
      <w:r>
        <w:separator/>
      </w:r>
    </w:p>
  </w:footnote>
  <w:footnote w:type="continuationSeparator" w:id="0">
    <w:p w14:paraId="7245EA03" w14:textId="77777777" w:rsidR="00440660" w:rsidRDefault="00440660" w:rsidP="00A81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0923" w14:textId="77777777" w:rsidR="001B0126" w:rsidRDefault="001B0126">
    <w:pPr>
      <w:pStyle w:val="Header"/>
      <w:jc w:val="right"/>
    </w:pPr>
    <w:r>
      <w:fldChar w:fldCharType="begin"/>
    </w:r>
    <w:r>
      <w:instrText xml:space="preserve"> PAGE   \* MERGEFORMAT </w:instrText>
    </w:r>
    <w:r>
      <w:fldChar w:fldCharType="separate"/>
    </w:r>
    <w:r w:rsidR="009F1F01">
      <w:rPr>
        <w:noProof/>
      </w:rPr>
      <w:t>30</w:t>
    </w:r>
    <w:r>
      <w:rPr>
        <w:noProof/>
      </w:rPr>
      <w:fldChar w:fldCharType="end"/>
    </w:r>
  </w:p>
  <w:p w14:paraId="500E4F8B" w14:textId="77777777" w:rsidR="001B0126" w:rsidRDefault="001B01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36"/>
    <w:multiLevelType w:val="hybridMultilevel"/>
    <w:tmpl w:val="BB400D58"/>
    <w:lvl w:ilvl="0" w:tplc="FFFFFFFF">
      <w:start w:val="1"/>
      <w:numFmt w:val="bullet"/>
      <w:lvlText w:val=""/>
      <w:lvlJc w:val="left"/>
      <w:pPr>
        <w:tabs>
          <w:tab w:val="num" w:pos="1440"/>
        </w:tabs>
        <w:ind w:left="1420" w:hanging="34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3F165CE"/>
    <w:multiLevelType w:val="hybridMultilevel"/>
    <w:tmpl w:val="A260A93A"/>
    <w:lvl w:ilvl="0" w:tplc="FFFFFFFF">
      <w:start w:val="1"/>
      <w:numFmt w:val="bullet"/>
      <w:lvlText w:val=""/>
      <w:lvlJc w:val="left"/>
      <w:pPr>
        <w:tabs>
          <w:tab w:val="num" w:pos="36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C24F30"/>
    <w:multiLevelType w:val="hybridMultilevel"/>
    <w:tmpl w:val="47A2A5B0"/>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lvlText w:val=""/>
      <w:lvlJc w:val="left"/>
      <w:pPr>
        <w:tabs>
          <w:tab w:val="num" w:pos="1440"/>
        </w:tabs>
        <w:ind w:left="1420" w:hanging="34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5F01DA"/>
    <w:multiLevelType w:val="hybridMultilevel"/>
    <w:tmpl w:val="69F8E41E"/>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E63FB2"/>
    <w:multiLevelType w:val="hybridMultilevel"/>
    <w:tmpl w:val="7318DCA6"/>
    <w:lvl w:ilvl="0" w:tplc="DB6EC7DA">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A5D8E"/>
    <w:multiLevelType w:val="hybridMultilevel"/>
    <w:tmpl w:val="8578E0A2"/>
    <w:lvl w:ilvl="0" w:tplc="BAEA1F50">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228F9"/>
    <w:multiLevelType w:val="hybridMultilevel"/>
    <w:tmpl w:val="57024B04"/>
    <w:lvl w:ilvl="0" w:tplc="F224F6DE">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56379"/>
    <w:multiLevelType w:val="hybridMultilevel"/>
    <w:tmpl w:val="AE34B74E"/>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1067F25"/>
    <w:multiLevelType w:val="hybridMultilevel"/>
    <w:tmpl w:val="12443692"/>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84456FD"/>
    <w:multiLevelType w:val="hybridMultilevel"/>
    <w:tmpl w:val="C99039A6"/>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A3123FC"/>
    <w:multiLevelType w:val="hybridMultilevel"/>
    <w:tmpl w:val="675E190A"/>
    <w:lvl w:ilvl="0" w:tplc="FFFFFFFF">
      <w:start w:val="1"/>
      <w:numFmt w:val="bullet"/>
      <w:lvlText w:val=""/>
      <w:lvlJc w:val="left"/>
      <w:pPr>
        <w:tabs>
          <w:tab w:val="num" w:pos="36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C595465"/>
    <w:multiLevelType w:val="hybridMultilevel"/>
    <w:tmpl w:val="BB400D58"/>
    <w:lvl w:ilvl="0" w:tplc="FFFFFFFF">
      <w:start w:val="1"/>
      <w:numFmt w:val="bullet"/>
      <w:lvlText w:val=""/>
      <w:lvlJc w:val="left"/>
      <w:pPr>
        <w:tabs>
          <w:tab w:val="num" w:pos="360"/>
        </w:tabs>
        <w:ind w:left="340" w:hanging="340"/>
      </w:pPr>
      <w:rPr>
        <w:rFonts w:ascii="Symbol" w:hAnsi="Symbol" w:hint="default"/>
        <w:sz w:val="16"/>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6DF108F0"/>
    <w:multiLevelType w:val="hybridMultilevel"/>
    <w:tmpl w:val="C99039A6"/>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82C04A7"/>
    <w:multiLevelType w:val="hybridMultilevel"/>
    <w:tmpl w:val="6180C55A"/>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C6908ED"/>
    <w:multiLevelType w:val="hybridMultilevel"/>
    <w:tmpl w:val="4BEE7C9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1"/>
  </w:num>
  <w:num w:numId="5">
    <w:abstractNumId w:val="9"/>
  </w:num>
  <w:num w:numId="6">
    <w:abstractNumId w:val="12"/>
  </w:num>
  <w:num w:numId="7">
    <w:abstractNumId w:val="0"/>
  </w:num>
  <w:num w:numId="8">
    <w:abstractNumId w:val="3"/>
  </w:num>
  <w:num w:numId="9">
    <w:abstractNumId w:val="2"/>
  </w:num>
  <w:num w:numId="10">
    <w:abstractNumId w:val="13"/>
  </w:num>
  <w:num w:numId="11">
    <w:abstractNumId w:val="11"/>
  </w:num>
  <w:num w:numId="12">
    <w:abstractNumId w:val="4"/>
  </w:num>
  <w:num w:numId="13">
    <w:abstractNumId w:val="5"/>
  </w:num>
  <w:num w:numId="14">
    <w:abstractNumId w:val="6"/>
  </w:num>
  <w:num w:numId="15">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ie Thomson">
    <w15:presenceInfo w15:providerId="None" w15:userId="Sandie Tho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BC"/>
    <w:rsid w:val="00000E7B"/>
    <w:rsid w:val="00001432"/>
    <w:rsid w:val="00002F1B"/>
    <w:rsid w:val="000054A9"/>
    <w:rsid w:val="00006239"/>
    <w:rsid w:val="00006CBB"/>
    <w:rsid w:val="00006E62"/>
    <w:rsid w:val="0001004B"/>
    <w:rsid w:val="00010BCB"/>
    <w:rsid w:val="00010D8B"/>
    <w:rsid w:val="00010ED5"/>
    <w:rsid w:val="0001216B"/>
    <w:rsid w:val="000128EB"/>
    <w:rsid w:val="00012C9B"/>
    <w:rsid w:val="000134E1"/>
    <w:rsid w:val="00013877"/>
    <w:rsid w:val="00017EC4"/>
    <w:rsid w:val="000208DC"/>
    <w:rsid w:val="00023F72"/>
    <w:rsid w:val="00031172"/>
    <w:rsid w:val="000327F6"/>
    <w:rsid w:val="00032F89"/>
    <w:rsid w:val="00033339"/>
    <w:rsid w:val="00033B02"/>
    <w:rsid w:val="00035565"/>
    <w:rsid w:val="00035ACA"/>
    <w:rsid w:val="00035B0F"/>
    <w:rsid w:val="00035D3C"/>
    <w:rsid w:val="0003622A"/>
    <w:rsid w:val="00040404"/>
    <w:rsid w:val="00040DF6"/>
    <w:rsid w:val="00044245"/>
    <w:rsid w:val="00044A2A"/>
    <w:rsid w:val="00044E1B"/>
    <w:rsid w:val="00045A9B"/>
    <w:rsid w:val="00050484"/>
    <w:rsid w:val="00051E31"/>
    <w:rsid w:val="000523E4"/>
    <w:rsid w:val="00052CE2"/>
    <w:rsid w:val="000543D0"/>
    <w:rsid w:val="00056579"/>
    <w:rsid w:val="00056DCD"/>
    <w:rsid w:val="00057387"/>
    <w:rsid w:val="000579DE"/>
    <w:rsid w:val="00060291"/>
    <w:rsid w:val="000626EC"/>
    <w:rsid w:val="0006458E"/>
    <w:rsid w:val="0006468E"/>
    <w:rsid w:val="000657FB"/>
    <w:rsid w:val="000661F2"/>
    <w:rsid w:val="00066FE6"/>
    <w:rsid w:val="0007015A"/>
    <w:rsid w:val="0007029F"/>
    <w:rsid w:val="00074F9B"/>
    <w:rsid w:val="00075DB7"/>
    <w:rsid w:val="0007771D"/>
    <w:rsid w:val="00083840"/>
    <w:rsid w:val="00083FB0"/>
    <w:rsid w:val="00084543"/>
    <w:rsid w:val="00084B3F"/>
    <w:rsid w:val="00085348"/>
    <w:rsid w:val="00085D2A"/>
    <w:rsid w:val="00085FDA"/>
    <w:rsid w:val="00087BD6"/>
    <w:rsid w:val="0009196F"/>
    <w:rsid w:val="00092E7E"/>
    <w:rsid w:val="00095BFF"/>
    <w:rsid w:val="0009623F"/>
    <w:rsid w:val="000A1823"/>
    <w:rsid w:val="000A257F"/>
    <w:rsid w:val="000A4B71"/>
    <w:rsid w:val="000B1011"/>
    <w:rsid w:val="000B31A6"/>
    <w:rsid w:val="000B3A97"/>
    <w:rsid w:val="000B3AA9"/>
    <w:rsid w:val="000B4063"/>
    <w:rsid w:val="000B50C2"/>
    <w:rsid w:val="000B52C2"/>
    <w:rsid w:val="000B625D"/>
    <w:rsid w:val="000B6420"/>
    <w:rsid w:val="000B7CA1"/>
    <w:rsid w:val="000C0782"/>
    <w:rsid w:val="000C0E1E"/>
    <w:rsid w:val="000C13CE"/>
    <w:rsid w:val="000C2301"/>
    <w:rsid w:val="000C292E"/>
    <w:rsid w:val="000C4C69"/>
    <w:rsid w:val="000D0EF4"/>
    <w:rsid w:val="000D1043"/>
    <w:rsid w:val="000D15D8"/>
    <w:rsid w:val="000D3811"/>
    <w:rsid w:val="000D447C"/>
    <w:rsid w:val="000D4F77"/>
    <w:rsid w:val="000D5B97"/>
    <w:rsid w:val="000D6F94"/>
    <w:rsid w:val="000D71AB"/>
    <w:rsid w:val="000E02BF"/>
    <w:rsid w:val="000E1915"/>
    <w:rsid w:val="000E1EFA"/>
    <w:rsid w:val="000E375F"/>
    <w:rsid w:val="000E4CD0"/>
    <w:rsid w:val="000E5621"/>
    <w:rsid w:val="000E6CEF"/>
    <w:rsid w:val="000F0852"/>
    <w:rsid w:val="000F3493"/>
    <w:rsid w:val="000F352A"/>
    <w:rsid w:val="000F4C43"/>
    <w:rsid w:val="000F4D5A"/>
    <w:rsid w:val="000F710A"/>
    <w:rsid w:val="000F78B3"/>
    <w:rsid w:val="001011FB"/>
    <w:rsid w:val="00104566"/>
    <w:rsid w:val="00104BD2"/>
    <w:rsid w:val="00104EA6"/>
    <w:rsid w:val="00105199"/>
    <w:rsid w:val="00106797"/>
    <w:rsid w:val="001118E7"/>
    <w:rsid w:val="00111EC1"/>
    <w:rsid w:val="001122B6"/>
    <w:rsid w:val="001125C9"/>
    <w:rsid w:val="001134D3"/>
    <w:rsid w:val="00113747"/>
    <w:rsid w:val="0011550B"/>
    <w:rsid w:val="00115983"/>
    <w:rsid w:val="00115FC4"/>
    <w:rsid w:val="001160C5"/>
    <w:rsid w:val="00116708"/>
    <w:rsid w:val="0011699F"/>
    <w:rsid w:val="00117DFF"/>
    <w:rsid w:val="00120252"/>
    <w:rsid w:val="00122704"/>
    <w:rsid w:val="0012338E"/>
    <w:rsid w:val="00123E9B"/>
    <w:rsid w:val="00124BF8"/>
    <w:rsid w:val="00126975"/>
    <w:rsid w:val="001271DC"/>
    <w:rsid w:val="00127939"/>
    <w:rsid w:val="00127F8C"/>
    <w:rsid w:val="00131DBA"/>
    <w:rsid w:val="00132DF5"/>
    <w:rsid w:val="001359E1"/>
    <w:rsid w:val="001369A4"/>
    <w:rsid w:val="00142102"/>
    <w:rsid w:val="00145EE2"/>
    <w:rsid w:val="001478F4"/>
    <w:rsid w:val="0015043A"/>
    <w:rsid w:val="0015259B"/>
    <w:rsid w:val="00152ECF"/>
    <w:rsid w:val="00155E62"/>
    <w:rsid w:val="00157915"/>
    <w:rsid w:val="0016046D"/>
    <w:rsid w:val="00161C57"/>
    <w:rsid w:val="00163C59"/>
    <w:rsid w:val="00164DB1"/>
    <w:rsid w:val="00165940"/>
    <w:rsid w:val="00166249"/>
    <w:rsid w:val="0017019E"/>
    <w:rsid w:val="00170C34"/>
    <w:rsid w:val="0017198D"/>
    <w:rsid w:val="00173BDE"/>
    <w:rsid w:val="00173E5F"/>
    <w:rsid w:val="00173EAB"/>
    <w:rsid w:val="00174A7C"/>
    <w:rsid w:val="00174ABE"/>
    <w:rsid w:val="00174C40"/>
    <w:rsid w:val="00175381"/>
    <w:rsid w:val="00175910"/>
    <w:rsid w:val="00175C93"/>
    <w:rsid w:val="00176A73"/>
    <w:rsid w:val="00177809"/>
    <w:rsid w:val="00180A2A"/>
    <w:rsid w:val="00181628"/>
    <w:rsid w:val="001816E9"/>
    <w:rsid w:val="00181D56"/>
    <w:rsid w:val="00181F96"/>
    <w:rsid w:val="001820DB"/>
    <w:rsid w:val="0018221B"/>
    <w:rsid w:val="00182BAB"/>
    <w:rsid w:val="001839AB"/>
    <w:rsid w:val="001839C3"/>
    <w:rsid w:val="00183EC1"/>
    <w:rsid w:val="00184A7F"/>
    <w:rsid w:val="00184CE1"/>
    <w:rsid w:val="00186DFD"/>
    <w:rsid w:val="00190C19"/>
    <w:rsid w:val="001914F1"/>
    <w:rsid w:val="001918B0"/>
    <w:rsid w:val="00191A5B"/>
    <w:rsid w:val="0019578C"/>
    <w:rsid w:val="00195B13"/>
    <w:rsid w:val="00196263"/>
    <w:rsid w:val="001964E0"/>
    <w:rsid w:val="001974FF"/>
    <w:rsid w:val="00197601"/>
    <w:rsid w:val="00197B57"/>
    <w:rsid w:val="001A04A5"/>
    <w:rsid w:val="001A1C71"/>
    <w:rsid w:val="001A2A9B"/>
    <w:rsid w:val="001A306E"/>
    <w:rsid w:val="001A31CC"/>
    <w:rsid w:val="001A34E9"/>
    <w:rsid w:val="001A353A"/>
    <w:rsid w:val="001A45E0"/>
    <w:rsid w:val="001A5254"/>
    <w:rsid w:val="001A5BE0"/>
    <w:rsid w:val="001B0126"/>
    <w:rsid w:val="001B2396"/>
    <w:rsid w:val="001B239C"/>
    <w:rsid w:val="001B23AC"/>
    <w:rsid w:val="001B34C6"/>
    <w:rsid w:val="001B3BA6"/>
    <w:rsid w:val="001B4DD8"/>
    <w:rsid w:val="001B5CB4"/>
    <w:rsid w:val="001B5FB7"/>
    <w:rsid w:val="001B62FB"/>
    <w:rsid w:val="001B66A8"/>
    <w:rsid w:val="001B6F27"/>
    <w:rsid w:val="001C1755"/>
    <w:rsid w:val="001C1987"/>
    <w:rsid w:val="001C2D5A"/>
    <w:rsid w:val="001C2D5D"/>
    <w:rsid w:val="001C4E53"/>
    <w:rsid w:val="001C4FF6"/>
    <w:rsid w:val="001C592F"/>
    <w:rsid w:val="001C74A8"/>
    <w:rsid w:val="001C7CDE"/>
    <w:rsid w:val="001D130A"/>
    <w:rsid w:val="001D3E04"/>
    <w:rsid w:val="001D4B72"/>
    <w:rsid w:val="001D4FE7"/>
    <w:rsid w:val="001D594B"/>
    <w:rsid w:val="001D613F"/>
    <w:rsid w:val="001D63DA"/>
    <w:rsid w:val="001D6459"/>
    <w:rsid w:val="001E044E"/>
    <w:rsid w:val="001E1AEE"/>
    <w:rsid w:val="001E1E05"/>
    <w:rsid w:val="001E22B6"/>
    <w:rsid w:val="001E2AC1"/>
    <w:rsid w:val="001E2F03"/>
    <w:rsid w:val="001E49DE"/>
    <w:rsid w:val="001E5147"/>
    <w:rsid w:val="001E5D65"/>
    <w:rsid w:val="001E6560"/>
    <w:rsid w:val="001E6955"/>
    <w:rsid w:val="001E7169"/>
    <w:rsid w:val="001E77A0"/>
    <w:rsid w:val="001F0847"/>
    <w:rsid w:val="001F157E"/>
    <w:rsid w:val="001F271B"/>
    <w:rsid w:val="001F3DF2"/>
    <w:rsid w:val="001F6876"/>
    <w:rsid w:val="00202E23"/>
    <w:rsid w:val="0020355B"/>
    <w:rsid w:val="00204350"/>
    <w:rsid w:val="00205F24"/>
    <w:rsid w:val="00210EE1"/>
    <w:rsid w:val="00212957"/>
    <w:rsid w:val="00212E2E"/>
    <w:rsid w:val="00215CF2"/>
    <w:rsid w:val="00217646"/>
    <w:rsid w:val="00217751"/>
    <w:rsid w:val="00220152"/>
    <w:rsid w:val="0022026F"/>
    <w:rsid w:val="002246EC"/>
    <w:rsid w:val="00225944"/>
    <w:rsid w:val="0022660B"/>
    <w:rsid w:val="002359A7"/>
    <w:rsid w:val="00235DF7"/>
    <w:rsid w:val="002362AD"/>
    <w:rsid w:val="00236487"/>
    <w:rsid w:val="00236B93"/>
    <w:rsid w:val="00240443"/>
    <w:rsid w:val="00241B35"/>
    <w:rsid w:val="00241DA4"/>
    <w:rsid w:val="00242E6C"/>
    <w:rsid w:val="002434B8"/>
    <w:rsid w:val="00243D2D"/>
    <w:rsid w:val="00243F52"/>
    <w:rsid w:val="002442A3"/>
    <w:rsid w:val="0024503E"/>
    <w:rsid w:val="002479BD"/>
    <w:rsid w:val="00250897"/>
    <w:rsid w:val="002513AE"/>
    <w:rsid w:val="00251C4B"/>
    <w:rsid w:val="0025451A"/>
    <w:rsid w:val="002573D5"/>
    <w:rsid w:val="00260CC6"/>
    <w:rsid w:val="00261363"/>
    <w:rsid w:val="00261D2E"/>
    <w:rsid w:val="002624C1"/>
    <w:rsid w:val="002627BB"/>
    <w:rsid w:val="00264AC9"/>
    <w:rsid w:val="00264C7B"/>
    <w:rsid w:val="00264EDF"/>
    <w:rsid w:val="00270575"/>
    <w:rsid w:val="00270906"/>
    <w:rsid w:val="00270CD1"/>
    <w:rsid w:val="00271079"/>
    <w:rsid w:val="00271787"/>
    <w:rsid w:val="0027255D"/>
    <w:rsid w:val="00273956"/>
    <w:rsid w:val="00274937"/>
    <w:rsid w:val="00274E23"/>
    <w:rsid w:val="002753BD"/>
    <w:rsid w:val="00276A9E"/>
    <w:rsid w:val="0027729D"/>
    <w:rsid w:val="00277AFB"/>
    <w:rsid w:val="002803BB"/>
    <w:rsid w:val="00280E21"/>
    <w:rsid w:val="00282EE0"/>
    <w:rsid w:val="00284FE3"/>
    <w:rsid w:val="002874FD"/>
    <w:rsid w:val="00292B54"/>
    <w:rsid w:val="002939F8"/>
    <w:rsid w:val="00294F8F"/>
    <w:rsid w:val="002950D9"/>
    <w:rsid w:val="00295A6B"/>
    <w:rsid w:val="00296733"/>
    <w:rsid w:val="00297B94"/>
    <w:rsid w:val="002A0137"/>
    <w:rsid w:val="002A111E"/>
    <w:rsid w:val="002A12C8"/>
    <w:rsid w:val="002A17D3"/>
    <w:rsid w:val="002A1CEA"/>
    <w:rsid w:val="002A1F5E"/>
    <w:rsid w:val="002A239D"/>
    <w:rsid w:val="002A2514"/>
    <w:rsid w:val="002A28BC"/>
    <w:rsid w:val="002A2E1F"/>
    <w:rsid w:val="002A42E0"/>
    <w:rsid w:val="002A4538"/>
    <w:rsid w:val="002A4ECD"/>
    <w:rsid w:val="002A5B8B"/>
    <w:rsid w:val="002A5C8B"/>
    <w:rsid w:val="002A6983"/>
    <w:rsid w:val="002B08AD"/>
    <w:rsid w:val="002B1D01"/>
    <w:rsid w:val="002B1D77"/>
    <w:rsid w:val="002B1ED2"/>
    <w:rsid w:val="002B23AE"/>
    <w:rsid w:val="002B2937"/>
    <w:rsid w:val="002B3356"/>
    <w:rsid w:val="002B3CCD"/>
    <w:rsid w:val="002B446C"/>
    <w:rsid w:val="002B4C30"/>
    <w:rsid w:val="002B595C"/>
    <w:rsid w:val="002B59E7"/>
    <w:rsid w:val="002B5D68"/>
    <w:rsid w:val="002B73EE"/>
    <w:rsid w:val="002C0A64"/>
    <w:rsid w:val="002C0FBC"/>
    <w:rsid w:val="002C232A"/>
    <w:rsid w:val="002C279E"/>
    <w:rsid w:val="002C2F63"/>
    <w:rsid w:val="002C3758"/>
    <w:rsid w:val="002C45EA"/>
    <w:rsid w:val="002C70D7"/>
    <w:rsid w:val="002C7450"/>
    <w:rsid w:val="002D019C"/>
    <w:rsid w:val="002D11CC"/>
    <w:rsid w:val="002D1589"/>
    <w:rsid w:val="002D28AB"/>
    <w:rsid w:val="002D3118"/>
    <w:rsid w:val="002D334A"/>
    <w:rsid w:val="002D3B37"/>
    <w:rsid w:val="002D44AE"/>
    <w:rsid w:val="002D49B9"/>
    <w:rsid w:val="002D5BB6"/>
    <w:rsid w:val="002D6472"/>
    <w:rsid w:val="002D75C7"/>
    <w:rsid w:val="002D7786"/>
    <w:rsid w:val="002E6D46"/>
    <w:rsid w:val="002F159B"/>
    <w:rsid w:val="002F1781"/>
    <w:rsid w:val="002F17ED"/>
    <w:rsid w:val="002F286F"/>
    <w:rsid w:val="002F2A01"/>
    <w:rsid w:val="002F2C24"/>
    <w:rsid w:val="002F3D20"/>
    <w:rsid w:val="002F4036"/>
    <w:rsid w:val="002F6395"/>
    <w:rsid w:val="00300F7E"/>
    <w:rsid w:val="00303236"/>
    <w:rsid w:val="0030328D"/>
    <w:rsid w:val="00304890"/>
    <w:rsid w:val="00304A93"/>
    <w:rsid w:val="0030545A"/>
    <w:rsid w:val="003058B9"/>
    <w:rsid w:val="00305929"/>
    <w:rsid w:val="00306BA2"/>
    <w:rsid w:val="00307587"/>
    <w:rsid w:val="003100C0"/>
    <w:rsid w:val="003154B9"/>
    <w:rsid w:val="00315F5F"/>
    <w:rsid w:val="00316B05"/>
    <w:rsid w:val="00317482"/>
    <w:rsid w:val="00317862"/>
    <w:rsid w:val="00317CEA"/>
    <w:rsid w:val="00324BE7"/>
    <w:rsid w:val="00332949"/>
    <w:rsid w:val="00332E62"/>
    <w:rsid w:val="00333106"/>
    <w:rsid w:val="00333A53"/>
    <w:rsid w:val="0033605D"/>
    <w:rsid w:val="00342892"/>
    <w:rsid w:val="0034298C"/>
    <w:rsid w:val="00342B42"/>
    <w:rsid w:val="00344490"/>
    <w:rsid w:val="00344CEF"/>
    <w:rsid w:val="00346050"/>
    <w:rsid w:val="003501C0"/>
    <w:rsid w:val="003517AD"/>
    <w:rsid w:val="00354A5F"/>
    <w:rsid w:val="00355CA6"/>
    <w:rsid w:val="0035724F"/>
    <w:rsid w:val="003578F0"/>
    <w:rsid w:val="00357D89"/>
    <w:rsid w:val="0036040B"/>
    <w:rsid w:val="0036066E"/>
    <w:rsid w:val="00361335"/>
    <w:rsid w:val="003613D8"/>
    <w:rsid w:val="003619C9"/>
    <w:rsid w:val="003627DF"/>
    <w:rsid w:val="003651B8"/>
    <w:rsid w:val="00367337"/>
    <w:rsid w:val="003709DD"/>
    <w:rsid w:val="00370F3D"/>
    <w:rsid w:val="00371FAF"/>
    <w:rsid w:val="003724D6"/>
    <w:rsid w:val="0037349C"/>
    <w:rsid w:val="00374F71"/>
    <w:rsid w:val="0037618B"/>
    <w:rsid w:val="0038003B"/>
    <w:rsid w:val="003800E1"/>
    <w:rsid w:val="00381F48"/>
    <w:rsid w:val="0038259D"/>
    <w:rsid w:val="0038569B"/>
    <w:rsid w:val="00385CDF"/>
    <w:rsid w:val="0039099C"/>
    <w:rsid w:val="003922FF"/>
    <w:rsid w:val="00392593"/>
    <w:rsid w:val="00393DEA"/>
    <w:rsid w:val="00397766"/>
    <w:rsid w:val="003A022C"/>
    <w:rsid w:val="003A07C2"/>
    <w:rsid w:val="003A0B26"/>
    <w:rsid w:val="003A2D26"/>
    <w:rsid w:val="003A3D89"/>
    <w:rsid w:val="003A4856"/>
    <w:rsid w:val="003A4AA5"/>
    <w:rsid w:val="003A595B"/>
    <w:rsid w:val="003A6BA8"/>
    <w:rsid w:val="003B021F"/>
    <w:rsid w:val="003B17AB"/>
    <w:rsid w:val="003B29D3"/>
    <w:rsid w:val="003B2A3F"/>
    <w:rsid w:val="003B345B"/>
    <w:rsid w:val="003B48D1"/>
    <w:rsid w:val="003B49B8"/>
    <w:rsid w:val="003B4F76"/>
    <w:rsid w:val="003B523F"/>
    <w:rsid w:val="003B5BA2"/>
    <w:rsid w:val="003B73F0"/>
    <w:rsid w:val="003B745C"/>
    <w:rsid w:val="003C0329"/>
    <w:rsid w:val="003C0AFD"/>
    <w:rsid w:val="003C38F7"/>
    <w:rsid w:val="003C53BC"/>
    <w:rsid w:val="003C6D77"/>
    <w:rsid w:val="003C70F9"/>
    <w:rsid w:val="003C7674"/>
    <w:rsid w:val="003D2DA3"/>
    <w:rsid w:val="003D4ED4"/>
    <w:rsid w:val="003D62D8"/>
    <w:rsid w:val="003D6614"/>
    <w:rsid w:val="003D6CAD"/>
    <w:rsid w:val="003E095B"/>
    <w:rsid w:val="003E289A"/>
    <w:rsid w:val="003E2D4F"/>
    <w:rsid w:val="003E3138"/>
    <w:rsid w:val="003E3269"/>
    <w:rsid w:val="003E4D17"/>
    <w:rsid w:val="003E556F"/>
    <w:rsid w:val="003E62C0"/>
    <w:rsid w:val="003E6FAE"/>
    <w:rsid w:val="003F091E"/>
    <w:rsid w:val="003F0DCB"/>
    <w:rsid w:val="003F14C9"/>
    <w:rsid w:val="003F1DAA"/>
    <w:rsid w:val="003F29AD"/>
    <w:rsid w:val="003F2C85"/>
    <w:rsid w:val="003F30D7"/>
    <w:rsid w:val="003F32CB"/>
    <w:rsid w:val="003F3A23"/>
    <w:rsid w:val="003F6E96"/>
    <w:rsid w:val="00401AD6"/>
    <w:rsid w:val="00402CC3"/>
    <w:rsid w:val="0040309D"/>
    <w:rsid w:val="004032E9"/>
    <w:rsid w:val="00403C19"/>
    <w:rsid w:val="00403F26"/>
    <w:rsid w:val="00403F75"/>
    <w:rsid w:val="00405BD9"/>
    <w:rsid w:val="00405E18"/>
    <w:rsid w:val="0040693A"/>
    <w:rsid w:val="00406EAA"/>
    <w:rsid w:val="00410B85"/>
    <w:rsid w:val="00410C26"/>
    <w:rsid w:val="00413554"/>
    <w:rsid w:val="00414975"/>
    <w:rsid w:val="00414BF0"/>
    <w:rsid w:val="00414E9D"/>
    <w:rsid w:val="004174E3"/>
    <w:rsid w:val="00420A4B"/>
    <w:rsid w:val="004213FB"/>
    <w:rsid w:val="004214C3"/>
    <w:rsid w:val="00421B95"/>
    <w:rsid w:val="00422E4F"/>
    <w:rsid w:val="00423B20"/>
    <w:rsid w:val="00425E9C"/>
    <w:rsid w:val="00427D4C"/>
    <w:rsid w:val="00427F5F"/>
    <w:rsid w:val="00427FAF"/>
    <w:rsid w:val="00431B24"/>
    <w:rsid w:val="00433504"/>
    <w:rsid w:val="0043423D"/>
    <w:rsid w:val="00435383"/>
    <w:rsid w:val="00435AB6"/>
    <w:rsid w:val="00436529"/>
    <w:rsid w:val="00440326"/>
    <w:rsid w:val="00440467"/>
    <w:rsid w:val="00440660"/>
    <w:rsid w:val="00440AA9"/>
    <w:rsid w:val="00441CBC"/>
    <w:rsid w:val="004426F8"/>
    <w:rsid w:val="00442CC5"/>
    <w:rsid w:val="00442DC1"/>
    <w:rsid w:val="00443864"/>
    <w:rsid w:val="00444442"/>
    <w:rsid w:val="00444A10"/>
    <w:rsid w:val="00444E9E"/>
    <w:rsid w:val="00445271"/>
    <w:rsid w:val="00445954"/>
    <w:rsid w:val="004464E2"/>
    <w:rsid w:val="0045093A"/>
    <w:rsid w:val="00451BFE"/>
    <w:rsid w:val="0045346A"/>
    <w:rsid w:val="00457116"/>
    <w:rsid w:val="00457377"/>
    <w:rsid w:val="0046051B"/>
    <w:rsid w:val="00462236"/>
    <w:rsid w:val="00462693"/>
    <w:rsid w:val="00465249"/>
    <w:rsid w:val="0046538B"/>
    <w:rsid w:val="00466293"/>
    <w:rsid w:val="004669CE"/>
    <w:rsid w:val="00467C54"/>
    <w:rsid w:val="004700BD"/>
    <w:rsid w:val="00474BA1"/>
    <w:rsid w:val="00477194"/>
    <w:rsid w:val="004805B7"/>
    <w:rsid w:val="00480627"/>
    <w:rsid w:val="00481066"/>
    <w:rsid w:val="004811AB"/>
    <w:rsid w:val="004828DA"/>
    <w:rsid w:val="00484717"/>
    <w:rsid w:val="0048511F"/>
    <w:rsid w:val="0048602E"/>
    <w:rsid w:val="004867D4"/>
    <w:rsid w:val="00486D32"/>
    <w:rsid w:val="00486E02"/>
    <w:rsid w:val="00487CCA"/>
    <w:rsid w:val="00487DAD"/>
    <w:rsid w:val="0049072E"/>
    <w:rsid w:val="004915AB"/>
    <w:rsid w:val="00491D04"/>
    <w:rsid w:val="00492602"/>
    <w:rsid w:val="00493853"/>
    <w:rsid w:val="00493D01"/>
    <w:rsid w:val="00493D09"/>
    <w:rsid w:val="00494A53"/>
    <w:rsid w:val="004963F9"/>
    <w:rsid w:val="00497046"/>
    <w:rsid w:val="00497989"/>
    <w:rsid w:val="004979A9"/>
    <w:rsid w:val="00497C5A"/>
    <w:rsid w:val="004A026B"/>
    <w:rsid w:val="004A042F"/>
    <w:rsid w:val="004A0699"/>
    <w:rsid w:val="004A2343"/>
    <w:rsid w:val="004A33BC"/>
    <w:rsid w:val="004A4FE8"/>
    <w:rsid w:val="004A50EA"/>
    <w:rsid w:val="004A5D58"/>
    <w:rsid w:val="004A5E68"/>
    <w:rsid w:val="004A6B3D"/>
    <w:rsid w:val="004A6D7F"/>
    <w:rsid w:val="004A72AC"/>
    <w:rsid w:val="004B098F"/>
    <w:rsid w:val="004B0EAB"/>
    <w:rsid w:val="004B441D"/>
    <w:rsid w:val="004B4F2B"/>
    <w:rsid w:val="004B65CD"/>
    <w:rsid w:val="004B67AF"/>
    <w:rsid w:val="004B7713"/>
    <w:rsid w:val="004B7FCD"/>
    <w:rsid w:val="004C100A"/>
    <w:rsid w:val="004C50D0"/>
    <w:rsid w:val="004D05C9"/>
    <w:rsid w:val="004D097C"/>
    <w:rsid w:val="004D1590"/>
    <w:rsid w:val="004D2F84"/>
    <w:rsid w:val="004D3423"/>
    <w:rsid w:val="004D624B"/>
    <w:rsid w:val="004D6561"/>
    <w:rsid w:val="004D745A"/>
    <w:rsid w:val="004E1B43"/>
    <w:rsid w:val="004E1F59"/>
    <w:rsid w:val="004E4610"/>
    <w:rsid w:val="004E4EB4"/>
    <w:rsid w:val="004E7DEF"/>
    <w:rsid w:val="004F1305"/>
    <w:rsid w:val="004F2CA9"/>
    <w:rsid w:val="004F3FD8"/>
    <w:rsid w:val="004F42F2"/>
    <w:rsid w:val="004F45D3"/>
    <w:rsid w:val="004F5395"/>
    <w:rsid w:val="004F5AA5"/>
    <w:rsid w:val="004F62CD"/>
    <w:rsid w:val="004F760F"/>
    <w:rsid w:val="00501CE9"/>
    <w:rsid w:val="00501DBD"/>
    <w:rsid w:val="00502B0E"/>
    <w:rsid w:val="00504A24"/>
    <w:rsid w:val="00505787"/>
    <w:rsid w:val="00505FCE"/>
    <w:rsid w:val="00507774"/>
    <w:rsid w:val="00507B8D"/>
    <w:rsid w:val="00511E49"/>
    <w:rsid w:val="005133BA"/>
    <w:rsid w:val="005136A0"/>
    <w:rsid w:val="00516E1E"/>
    <w:rsid w:val="00521CEA"/>
    <w:rsid w:val="00522C3D"/>
    <w:rsid w:val="00522F42"/>
    <w:rsid w:val="0052300C"/>
    <w:rsid w:val="00523AB7"/>
    <w:rsid w:val="00524250"/>
    <w:rsid w:val="005257BF"/>
    <w:rsid w:val="005271C2"/>
    <w:rsid w:val="00534CAF"/>
    <w:rsid w:val="00534F52"/>
    <w:rsid w:val="00535398"/>
    <w:rsid w:val="00537DD3"/>
    <w:rsid w:val="00542129"/>
    <w:rsid w:val="0054241F"/>
    <w:rsid w:val="00544BEF"/>
    <w:rsid w:val="00545AAA"/>
    <w:rsid w:val="00545FB8"/>
    <w:rsid w:val="005460C5"/>
    <w:rsid w:val="00546491"/>
    <w:rsid w:val="00547589"/>
    <w:rsid w:val="00553FFC"/>
    <w:rsid w:val="00554592"/>
    <w:rsid w:val="00556021"/>
    <w:rsid w:val="00557F1F"/>
    <w:rsid w:val="00560A42"/>
    <w:rsid w:val="005614F7"/>
    <w:rsid w:val="00562399"/>
    <w:rsid w:val="005628D6"/>
    <w:rsid w:val="00563CCB"/>
    <w:rsid w:val="00563FAF"/>
    <w:rsid w:val="00564077"/>
    <w:rsid w:val="005644E7"/>
    <w:rsid w:val="00565038"/>
    <w:rsid w:val="005650BC"/>
    <w:rsid w:val="0056532B"/>
    <w:rsid w:val="00565A92"/>
    <w:rsid w:val="0056680C"/>
    <w:rsid w:val="00570889"/>
    <w:rsid w:val="00570F0A"/>
    <w:rsid w:val="005712F5"/>
    <w:rsid w:val="00572235"/>
    <w:rsid w:val="0057347A"/>
    <w:rsid w:val="00574049"/>
    <w:rsid w:val="00574885"/>
    <w:rsid w:val="00575952"/>
    <w:rsid w:val="00580BFD"/>
    <w:rsid w:val="0058136A"/>
    <w:rsid w:val="00581587"/>
    <w:rsid w:val="00581B55"/>
    <w:rsid w:val="005836CA"/>
    <w:rsid w:val="005837D2"/>
    <w:rsid w:val="00583A3D"/>
    <w:rsid w:val="00583D7E"/>
    <w:rsid w:val="00584311"/>
    <w:rsid w:val="00584677"/>
    <w:rsid w:val="00584F66"/>
    <w:rsid w:val="0058537C"/>
    <w:rsid w:val="00585B71"/>
    <w:rsid w:val="00586842"/>
    <w:rsid w:val="00587336"/>
    <w:rsid w:val="0059036F"/>
    <w:rsid w:val="00590F21"/>
    <w:rsid w:val="005918F2"/>
    <w:rsid w:val="00592B63"/>
    <w:rsid w:val="00592CAA"/>
    <w:rsid w:val="00595802"/>
    <w:rsid w:val="0059694C"/>
    <w:rsid w:val="005A0A4E"/>
    <w:rsid w:val="005A3672"/>
    <w:rsid w:val="005A6888"/>
    <w:rsid w:val="005A73BA"/>
    <w:rsid w:val="005B0A33"/>
    <w:rsid w:val="005B195E"/>
    <w:rsid w:val="005B1FED"/>
    <w:rsid w:val="005B2CFD"/>
    <w:rsid w:val="005B3221"/>
    <w:rsid w:val="005B37C0"/>
    <w:rsid w:val="005B39FC"/>
    <w:rsid w:val="005B3F6E"/>
    <w:rsid w:val="005C0428"/>
    <w:rsid w:val="005C4D05"/>
    <w:rsid w:val="005C4D33"/>
    <w:rsid w:val="005C5357"/>
    <w:rsid w:val="005C6552"/>
    <w:rsid w:val="005D0286"/>
    <w:rsid w:val="005D187A"/>
    <w:rsid w:val="005D28E8"/>
    <w:rsid w:val="005D3AB7"/>
    <w:rsid w:val="005D4257"/>
    <w:rsid w:val="005D4868"/>
    <w:rsid w:val="005D6EB2"/>
    <w:rsid w:val="005E0E3A"/>
    <w:rsid w:val="005E2DBF"/>
    <w:rsid w:val="005E3348"/>
    <w:rsid w:val="005E4E12"/>
    <w:rsid w:val="005E551D"/>
    <w:rsid w:val="005E56F6"/>
    <w:rsid w:val="005E58C3"/>
    <w:rsid w:val="005E7B2E"/>
    <w:rsid w:val="005F1576"/>
    <w:rsid w:val="005F1BE1"/>
    <w:rsid w:val="005F3A58"/>
    <w:rsid w:val="005F4308"/>
    <w:rsid w:val="005F5AA4"/>
    <w:rsid w:val="005F6331"/>
    <w:rsid w:val="005F69C2"/>
    <w:rsid w:val="006054D6"/>
    <w:rsid w:val="006059D4"/>
    <w:rsid w:val="0060627D"/>
    <w:rsid w:val="00607962"/>
    <w:rsid w:val="00610F4D"/>
    <w:rsid w:val="00613EBC"/>
    <w:rsid w:val="00614264"/>
    <w:rsid w:val="006144CC"/>
    <w:rsid w:val="00614907"/>
    <w:rsid w:val="0061537C"/>
    <w:rsid w:val="00616A05"/>
    <w:rsid w:val="00616DF1"/>
    <w:rsid w:val="00622BDE"/>
    <w:rsid w:val="00622C4C"/>
    <w:rsid w:val="00624ED3"/>
    <w:rsid w:val="0062656B"/>
    <w:rsid w:val="00626FC8"/>
    <w:rsid w:val="006279A4"/>
    <w:rsid w:val="00627CD8"/>
    <w:rsid w:val="00632AF2"/>
    <w:rsid w:val="00632D57"/>
    <w:rsid w:val="00635007"/>
    <w:rsid w:val="006432AD"/>
    <w:rsid w:val="00645A1B"/>
    <w:rsid w:val="00646057"/>
    <w:rsid w:val="00646357"/>
    <w:rsid w:val="0065005B"/>
    <w:rsid w:val="00650283"/>
    <w:rsid w:val="006503D0"/>
    <w:rsid w:val="006538E0"/>
    <w:rsid w:val="006552B5"/>
    <w:rsid w:val="00656448"/>
    <w:rsid w:val="006566BE"/>
    <w:rsid w:val="0065737B"/>
    <w:rsid w:val="00661161"/>
    <w:rsid w:val="00661F89"/>
    <w:rsid w:val="00662796"/>
    <w:rsid w:val="006630F0"/>
    <w:rsid w:val="006632EB"/>
    <w:rsid w:val="00664546"/>
    <w:rsid w:val="006647D7"/>
    <w:rsid w:val="00666180"/>
    <w:rsid w:val="006706A9"/>
    <w:rsid w:val="006717E4"/>
    <w:rsid w:val="00671D25"/>
    <w:rsid w:val="00672020"/>
    <w:rsid w:val="00674F81"/>
    <w:rsid w:val="00680211"/>
    <w:rsid w:val="006811FA"/>
    <w:rsid w:val="00681240"/>
    <w:rsid w:val="00681989"/>
    <w:rsid w:val="00682648"/>
    <w:rsid w:val="00682A09"/>
    <w:rsid w:val="0068345B"/>
    <w:rsid w:val="0068513E"/>
    <w:rsid w:val="00685476"/>
    <w:rsid w:val="00686178"/>
    <w:rsid w:val="00686CFB"/>
    <w:rsid w:val="00686D1C"/>
    <w:rsid w:val="006874F9"/>
    <w:rsid w:val="00687C27"/>
    <w:rsid w:val="0069078D"/>
    <w:rsid w:val="00690B87"/>
    <w:rsid w:val="00690CB0"/>
    <w:rsid w:val="006921F1"/>
    <w:rsid w:val="00692704"/>
    <w:rsid w:val="00697A91"/>
    <w:rsid w:val="006A1794"/>
    <w:rsid w:val="006A2B98"/>
    <w:rsid w:val="006A4184"/>
    <w:rsid w:val="006A5F95"/>
    <w:rsid w:val="006A6455"/>
    <w:rsid w:val="006A6CA4"/>
    <w:rsid w:val="006A7347"/>
    <w:rsid w:val="006A775E"/>
    <w:rsid w:val="006B020C"/>
    <w:rsid w:val="006B177A"/>
    <w:rsid w:val="006B2A26"/>
    <w:rsid w:val="006B4F4C"/>
    <w:rsid w:val="006B5455"/>
    <w:rsid w:val="006B599C"/>
    <w:rsid w:val="006B7C95"/>
    <w:rsid w:val="006C12E9"/>
    <w:rsid w:val="006C1495"/>
    <w:rsid w:val="006C1A6D"/>
    <w:rsid w:val="006C2746"/>
    <w:rsid w:val="006C420A"/>
    <w:rsid w:val="006C7BBE"/>
    <w:rsid w:val="006C7C2A"/>
    <w:rsid w:val="006D087B"/>
    <w:rsid w:val="006D1D02"/>
    <w:rsid w:val="006D422D"/>
    <w:rsid w:val="006D6294"/>
    <w:rsid w:val="006D63E1"/>
    <w:rsid w:val="006E1160"/>
    <w:rsid w:val="006E1ED9"/>
    <w:rsid w:val="006E2DB1"/>
    <w:rsid w:val="006E37E2"/>
    <w:rsid w:val="006E61DC"/>
    <w:rsid w:val="006E66CB"/>
    <w:rsid w:val="006E7397"/>
    <w:rsid w:val="006E73AD"/>
    <w:rsid w:val="006F0E40"/>
    <w:rsid w:val="006F1143"/>
    <w:rsid w:val="006F1F89"/>
    <w:rsid w:val="006F2C6E"/>
    <w:rsid w:val="006F33C1"/>
    <w:rsid w:val="006F513B"/>
    <w:rsid w:val="006F56C9"/>
    <w:rsid w:val="006F5DF4"/>
    <w:rsid w:val="006F5EC5"/>
    <w:rsid w:val="00700240"/>
    <w:rsid w:val="00700640"/>
    <w:rsid w:val="00700A6F"/>
    <w:rsid w:val="007021A6"/>
    <w:rsid w:val="007021F5"/>
    <w:rsid w:val="0070338F"/>
    <w:rsid w:val="0070489C"/>
    <w:rsid w:val="00705359"/>
    <w:rsid w:val="0071318C"/>
    <w:rsid w:val="0071409C"/>
    <w:rsid w:val="00714A5B"/>
    <w:rsid w:val="00714B86"/>
    <w:rsid w:val="00716049"/>
    <w:rsid w:val="007161FA"/>
    <w:rsid w:val="007166E6"/>
    <w:rsid w:val="0071711A"/>
    <w:rsid w:val="0072027D"/>
    <w:rsid w:val="00720C95"/>
    <w:rsid w:val="00723F5E"/>
    <w:rsid w:val="00724688"/>
    <w:rsid w:val="00724B22"/>
    <w:rsid w:val="007256AB"/>
    <w:rsid w:val="007261E0"/>
    <w:rsid w:val="00726E50"/>
    <w:rsid w:val="00727F77"/>
    <w:rsid w:val="007302A2"/>
    <w:rsid w:val="007319C3"/>
    <w:rsid w:val="00732CDD"/>
    <w:rsid w:val="00733A26"/>
    <w:rsid w:val="007349E4"/>
    <w:rsid w:val="00735985"/>
    <w:rsid w:val="00735AF8"/>
    <w:rsid w:val="007372A8"/>
    <w:rsid w:val="00737326"/>
    <w:rsid w:val="00737C18"/>
    <w:rsid w:val="00737E90"/>
    <w:rsid w:val="00740BE6"/>
    <w:rsid w:val="0074165A"/>
    <w:rsid w:val="00741B3B"/>
    <w:rsid w:val="00743D8D"/>
    <w:rsid w:val="00744F3F"/>
    <w:rsid w:val="0074739C"/>
    <w:rsid w:val="007475A9"/>
    <w:rsid w:val="007514A4"/>
    <w:rsid w:val="00751787"/>
    <w:rsid w:val="007522BD"/>
    <w:rsid w:val="00752753"/>
    <w:rsid w:val="007537D1"/>
    <w:rsid w:val="0075523E"/>
    <w:rsid w:val="00755282"/>
    <w:rsid w:val="00755EB8"/>
    <w:rsid w:val="00757C52"/>
    <w:rsid w:val="00757FCF"/>
    <w:rsid w:val="00760F2E"/>
    <w:rsid w:val="00763C1B"/>
    <w:rsid w:val="007655A3"/>
    <w:rsid w:val="007703BE"/>
    <w:rsid w:val="00773E3D"/>
    <w:rsid w:val="0077534E"/>
    <w:rsid w:val="00775523"/>
    <w:rsid w:val="00776B5F"/>
    <w:rsid w:val="0078139D"/>
    <w:rsid w:val="007822DB"/>
    <w:rsid w:val="00783610"/>
    <w:rsid w:val="00790C79"/>
    <w:rsid w:val="007911EB"/>
    <w:rsid w:val="00794520"/>
    <w:rsid w:val="00796CD7"/>
    <w:rsid w:val="00797E7B"/>
    <w:rsid w:val="007A0132"/>
    <w:rsid w:val="007A0644"/>
    <w:rsid w:val="007A43C1"/>
    <w:rsid w:val="007A448C"/>
    <w:rsid w:val="007A49B4"/>
    <w:rsid w:val="007A5024"/>
    <w:rsid w:val="007A5E27"/>
    <w:rsid w:val="007A5FD1"/>
    <w:rsid w:val="007A6752"/>
    <w:rsid w:val="007A6E24"/>
    <w:rsid w:val="007A72AC"/>
    <w:rsid w:val="007A7E17"/>
    <w:rsid w:val="007B0438"/>
    <w:rsid w:val="007B19B8"/>
    <w:rsid w:val="007B3446"/>
    <w:rsid w:val="007B5FA8"/>
    <w:rsid w:val="007C02AC"/>
    <w:rsid w:val="007C2E73"/>
    <w:rsid w:val="007C4A6B"/>
    <w:rsid w:val="007C4E7B"/>
    <w:rsid w:val="007D0F98"/>
    <w:rsid w:val="007D18D6"/>
    <w:rsid w:val="007D1E93"/>
    <w:rsid w:val="007D256D"/>
    <w:rsid w:val="007D2E15"/>
    <w:rsid w:val="007D3165"/>
    <w:rsid w:val="007D33AC"/>
    <w:rsid w:val="007D34D1"/>
    <w:rsid w:val="007D382D"/>
    <w:rsid w:val="007D4182"/>
    <w:rsid w:val="007D544E"/>
    <w:rsid w:val="007D6664"/>
    <w:rsid w:val="007D6F1E"/>
    <w:rsid w:val="007D7081"/>
    <w:rsid w:val="007D752C"/>
    <w:rsid w:val="007D756D"/>
    <w:rsid w:val="007D7F74"/>
    <w:rsid w:val="007E1242"/>
    <w:rsid w:val="007E42C3"/>
    <w:rsid w:val="007E58FE"/>
    <w:rsid w:val="007E69B2"/>
    <w:rsid w:val="007E6AE8"/>
    <w:rsid w:val="007F25A0"/>
    <w:rsid w:val="007F28AC"/>
    <w:rsid w:val="007F3389"/>
    <w:rsid w:val="007F437D"/>
    <w:rsid w:val="00800133"/>
    <w:rsid w:val="00800802"/>
    <w:rsid w:val="0080095A"/>
    <w:rsid w:val="008027D8"/>
    <w:rsid w:val="008029AB"/>
    <w:rsid w:val="00802BA9"/>
    <w:rsid w:val="008039C4"/>
    <w:rsid w:val="00805575"/>
    <w:rsid w:val="00806A97"/>
    <w:rsid w:val="0080777F"/>
    <w:rsid w:val="00807ECB"/>
    <w:rsid w:val="00810F10"/>
    <w:rsid w:val="008116C1"/>
    <w:rsid w:val="00812693"/>
    <w:rsid w:val="00814254"/>
    <w:rsid w:val="008148CF"/>
    <w:rsid w:val="00820072"/>
    <w:rsid w:val="00820873"/>
    <w:rsid w:val="00821A2A"/>
    <w:rsid w:val="008227C4"/>
    <w:rsid w:val="0082318D"/>
    <w:rsid w:val="008238DE"/>
    <w:rsid w:val="0082448C"/>
    <w:rsid w:val="0082768A"/>
    <w:rsid w:val="008310CB"/>
    <w:rsid w:val="008311C5"/>
    <w:rsid w:val="008312E9"/>
    <w:rsid w:val="00831418"/>
    <w:rsid w:val="00831EBF"/>
    <w:rsid w:val="00831F48"/>
    <w:rsid w:val="0083286C"/>
    <w:rsid w:val="0083548D"/>
    <w:rsid w:val="00835AEB"/>
    <w:rsid w:val="00835AF9"/>
    <w:rsid w:val="00840166"/>
    <w:rsid w:val="00840A53"/>
    <w:rsid w:val="00840F31"/>
    <w:rsid w:val="0084147F"/>
    <w:rsid w:val="008457A7"/>
    <w:rsid w:val="00846472"/>
    <w:rsid w:val="00846C61"/>
    <w:rsid w:val="00847BAF"/>
    <w:rsid w:val="00851A34"/>
    <w:rsid w:val="00851DB4"/>
    <w:rsid w:val="0085295E"/>
    <w:rsid w:val="0085442B"/>
    <w:rsid w:val="008578CA"/>
    <w:rsid w:val="00861506"/>
    <w:rsid w:val="0086241D"/>
    <w:rsid w:val="00863B16"/>
    <w:rsid w:val="00865B61"/>
    <w:rsid w:val="008661DB"/>
    <w:rsid w:val="0086638D"/>
    <w:rsid w:val="0086679A"/>
    <w:rsid w:val="00874AA5"/>
    <w:rsid w:val="00875319"/>
    <w:rsid w:val="008806B1"/>
    <w:rsid w:val="00880E09"/>
    <w:rsid w:val="00883AFA"/>
    <w:rsid w:val="00884291"/>
    <w:rsid w:val="008858D1"/>
    <w:rsid w:val="008865D5"/>
    <w:rsid w:val="00887234"/>
    <w:rsid w:val="0088774C"/>
    <w:rsid w:val="00890940"/>
    <w:rsid w:val="00890F5B"/>
    <w:rsid w:val="008911C6"/>
    <w:rsid w:val="008921C0"/>
    <w:rsid w:val="008921E6"/>
    <w:rsid w:val="0089310D"/>
    <w:rsid w:val="00893D1C"/>
    <w:rsid w:val="008979EB"/>
    <w:rsid w:val="008A10CD"/>
    <w:rsid w:val="008A193F"/>
    <w:rsid w:val="008A19BF"/>
    <w:rsid w:val="008A2675"/>
    <w:rsid w:val="008A2A9F"/>
    <w:rsid w:val="008A30AB"/>
    <w:rsid w:val="008A357B"/>
    <w:rsid w:val="008A389A"/>
    <w:rsid w:val="008A5079"/>
    <w:rsid w:val="008B1626"/>
    <w:rsid w:val="008B3953"/>
    <w:rsid w:val="008B44DB"/>
    <w:rsid w:val="008B5D92"/>
    <w:rsid w:val="008B65BB"/>
    <w:rsid w:val="008B6CE4"/>
    <w:rsid w:val="008B70D6"/>
    <w:rsid w:val="008B7297"/>
    <w:rsid w:val="008C0AAF"/>
    <w:rsid w:val="008C2655"/>
    <w:rsid w:val="008C278B"/>
    <w:rsid w:val="008C35BF"/>
    <w:rsid w:val="008C49C8"/>
    <w:rsid w:val="008C7725"/>
    <w:rsid w:val="008C77B6"/>
    <w:rsid w:val="008C7B3E"/>
    <w:rsid w:val="008D0874"/>
    <w:rsid w:val="008D0E9A"/>
    <w:rsid w:val="008D3C51"/>
    <w:rsid w:val="008D4065"/>
    <w:rsid w:val="008D43C6"/>
    <w:rsid w:val="008D6635"/>
    <w:rsid w:val="008D7687"/>
    <w:rsid w:val="008E107E"/>
    <w:rsid w:val="008E2E3B"/>
    <w:rsid w:val="008E33E2"/>
    <w:rsid w:val="008E7825"/>
    <w:rsid w:val="008F00F9"/>
    <w:rsid w:val="008F0646"/>
    <w:rsid w:val="008F38B7"/>
    <w:rsid w:val="008F3D7B"/>
    <w:rsid w:val="008F441A"/>
    <w:rsid w:val="008F5EF9"/>
    <w:rsid w:val="008F5F0B"/>
    <w:rsid w:val="008F62F0"/>
    <w:rsid w:val="008F7BDF"/>
    <w:rsid w:val="00902C80"/>
    <w:rsid w:val="00902EF2"/>
    <w:rsid w:val="00905225"/>
    <w:rsid w:val="00905E2C"/>
    <w:rsid w:val="00906216"/>
    <w:rsid w:val="009120CB"/>
    <w:rsid w:val="00912624"/>
    <w:rsid w:val="00913550"/>
    <w:rsid w:val="009138FE"/>
    <w:rsid w:val="009148ED"/>
    <w:rsid w:val="00914CEE"/>
    <w:rsid w:val="00916926"/>
    <w:rsid w:val="00916A74"/>
    <w:rsid w:val="00917C04"/>
    <w:rsid w:val="00917C46"/>
    <w:rsid w:val="009223F6"/>
    <w:rsid w:val="009235FC"/>
    <w:rsid w:val="009257F4"/>
    <w:rsid w:val="00927ECE"/>
    <w:rsid w:val="009304C6"/>
    <w:rsid w:val="0093113F"/>
    <w:rsid w:val="009316B9"/>
    <w:rsid w:val="00931976"/>
    <w:rsid w:val="009319FB"/>
    <w:rsid w:val="00931E79"/>
    <w:rsid w:val="00931EEC"/>
    <w:rsid w:val="009328B2"/>
    <w:rsid w:val="00933102"/>
    <w:rsid w:val="00933DC7"/>
    <w:rsid w:val="00934109"/>
    <w:rsid w:val="00934684"/>
    <w:rsid w:val="009348CB"/>
    <w:rsid w:val="00940CDC"/>
    <w:rsid w:val="00941116"/>
    <w:rsid w:val="00941448"/>
    <w:rsid w:val="00943350"/>
    <w:rsid w:val="00943460"/>
    <w:rsid w:val="00943853"/>
    <w:rsid w:val="009438C7"/>
    <w:rsid w:val="009451B1"/>
    <w:rsid w:val="00946B63"/>
    <w:rsid w:val="00946EE6"/>
    <w:rsid w:val="00946F45"/>
    <w:rsid w:val="00951591"/>
    <w:rsid w:val="00951866"/>
    <w:rsid w:val="00951A38"/>
    <w:rsid w:val="00951B56"/>
    <w:rsid w:val="00951BAB"/>
    <w:rsid w:val="0095263A"/>
    <w:rsid w:val="0095266B"/>
    <w:rsid w:val="00952AD5"/>
    <w:rsid w:val="00953473"/>
    <w:rsid w:val="009571C6"/>
    <w:rsid w:val="009576E0"/>
    <w:rsid w:val="00957D01"/>
    <w:rsid w:val="009609E7"/>
    <w:rsid w:val="009627C6"/>
    <w:rsid w:val="00964234"/>
    <w:rsid w:val="00965F44"/>
    <w:rsid w:val="009664BF"/>
    <w:rsid w:val="009667B0"/>
    <w:rsid w:val="009669DF"/>
    <w:rsid w:val="00966EEE"/>
    <w:rsid w:val="009703F4"/>
    <w:rsid w:val="00971554"/>
    <w:rsid w:val="009719F7"/>
    <w:rsid w:val="00971A99"/>
    <w:rsid w:val="0097258A"/>
    <w:rsid w:val="00972AB9"/>
    <w:rsid w:val="00972B5D"/>
    <w:rsid w:val="00973016"/>
    <w:rsid w:val="0097403A"/>
    <w:rsid w:val="00975547"/>
    <w:rsid w:val="0097582E"/>
    <w:rsid w:val="00975E65"/>
    <w:rsid w:val="00976675"/>
    <w:rsid w:val="00977417"/>
    <w:rsid w:val="0098337E"/>
    <w:rsid w:val="00983BA7"/>
    <w:rsid w:val="00985CE0"/>
    <w:rsid w:val="009867FD"/>
    <w:rsid w:val="0098695D"/>
    <w:rsid w:val="00990EEF"/>
    <w:rsid w:val="00992BE8"/>
    <w:rsid w:val="0099372C"/>
    <w:rsid w:val="00996844"/>
    <w:rsid w:val="00996898"/>
    <w:rsid w:val="00997A01"/>
    <w:rsid w:val="009A04FB"/>
    <w:rsid w:val="009A063F"/>
    <w:rsid w:val="009A0B5D"/>
    <w:rsid w:val="009A0DE9"/>
    <w:rsid w:val="009A160F"/>
    <w:rsid w:val="009A555D"/>
    <w:rsid w:val="009A6D9C"/>
    <w:rsid w:val="009A6E4B"/>
    <w:rsid w:val="009B1AC1"/>
    <w:rsid w:val="009B2AA2"/>
    <w:rsid w:val="009B2BB0"/>
    <w:rsid w:val="009B48D6"/>
    <w:rsid w:val="009B5425"/>
    <w:rsid w:val="009B5433"/>
    <w:rsid w:val="009B5A03"/>
    <w:rsid w:val="009B61F3"/>
    <w:rsid w:val="009B7F93"/>
    <w:rsid w:val="009C0A4D"/>
    <w:rsid w:val="009C0F1C"/>
    <w:rsid w:val="009C0F3A"/>
    <w:rsid w:val="009C2688"/>
    <w:rsid w:val="009C33DB"/>
    <w:rsid w:val="009C5A2A"/>
    <w:rsid w:val="009C6FC7"/>
    <w:rsid w:val="009C746B"/>
    <w:rsid w:val="009D1FB6"/>
    <w:rsid w:val="009D2EF8"/>
    <w:rsid w:val="009D5480"/>
    <w:rsid w:val="009D5D2E"/>
    <w:rsid w:val="009D6CEA"/>
    <w:rsid w:val="009D741A"/>
    <w:rsid w:val="009D7994"/>
    <w:rsid w:val="009E17D9"/>
    <w:rsid w:val="009E224B"/>
    <w:rsid w:val="009E2CBC"/>
    <w:rsid w:val="009E64D6"/>
    <w:rsid w:val="009E6E96"/>
    <w:rsid w:val="009F02A5"/>
    <w:rsid w:val="009F03A5"/>
    <w:rsid w:val="009F07A5"/>
    <w:rsid w:val="009F1F01"/>
    <w:rsid w:val="009F31F1"/>
    <w:rsid w:val="009F402E"/>
    <w:rsid w:val="009F64C9"/>
    <w:rsid w:val="009F76F8"/>
    <w:rsid w:val="009F7DBC"/>
    <w:rsid w:val="00A01EEC"/>
    <w:rsid w:val="00A023A0"/>
    <w:rsid w:val="00A02879"/>
    <w:rsid w:val="00A02F7C"/>
    <w:rsid w:val="00A03B89"/>
    <w:rsid w:val="00A049FE"/>
    <w:rsid w:val="00A04F0B"/>
    <w:rsid w:val="00A051D8"/>
    <w:rsid w:val="00A0526B"/>
    <w:rsid w:val="00A05E7E"/>
    <w:rsid w:val="00A072A2"/>
    <w:rsid w:val="00A10BCA"/>
    <w:rsid w:val="00A11AFA"/>
    <w:rsid w:val="00A12806"/>
    <w:rsid w:val="00A129C1"/>
    <w:rsid w:val="00A12BD6"/>
    <w:rsid w:val="00A142F3"/>
    <w:rsid w:val="00A14F9C"/>
    <w:rsid w:val="00A15675"/>
    <w:rsid w:val="00A15E32"/>
    <w:rsid w:val="00A17B98"/>
    <w:rsid w:val="00A17C6B"/>
    <w:rsid w:val="00A17DE5"/>
    <w:rsid w:val="00A22AAE"/>
    <w:rsid w:val="00A234A3"/>
    <w:rsid w:val="00A27388"/>
    <w:rsid w:val="00A300D5"/>
    <w:rsid w:val="00A300E7"/>
    <w:rsid w:val="00A303CF"/>
    <w:rsid w:val="00A30A3F"/>
    <w:rsid w:val="00A31102"/>
    <w:rsid w:val="00A32060"/>
    <w:rsid w:val="00A33A25"/>
    <w:rsid w:val="00A33D0F"/>
    <w:rsid w:val="00A34805"/>
    <w:rsid w:val="00A371C3"/>
    <w:rsid w:val="00A4002E"/>
    <w:rsid w:val="00A4322A"/>
    <w:rsid w:val="00A46E17"/>
    <w:rsid w:val="00A47181"/>
    <w:rsid w:val="00A50235"/>
    <w:rsid w:val="00A521DF"/>
    <w:rsid w:val="00A5318B"/>
    <w:rsid w:val="00A54A51"/>
    <w:rsid w:val="00A572B1"/>
    <w:rsid w:val="00A57B59"/>
    <w:rsid w:val="00A6063B"/>
    <w:rsid w:val="00A60F36"/>
    <w:rsid w:val="00A6147D"/>
    <w:rsid w:val="00A6186D"/>
    <w:rsid w:val="00A61870"/>
    <w:rsid w:val="00A6209E"/>
    <w:rsid w:val="00A640A3"/>
    <w:rsid w:val="00A64211"/>
    <w:rsid w:val="00A647CC"/>
    <w:rsid w:val="00A651A5"/>
    <w:rsid w:val="00A652A4"/>
    <w:rsid w:val="00A676DE"/>
    <w:rsid w:val="00A70689"/>
    <w:rsid w:val="00A71376"/>
    <w:rsid w:val="00A738BB"/>
    <w:rsid w:val="00A76179"/>
    <w:rsid w:val="00A805A4"/>
    <w:rsid w:val="00A80FFB"/>
    <w:rsid w:val="00A813C0"/>
    <w:rsid w:val="00A8263E"/>
    <w:rsid w:val="00A831E9"/>
    <w:rsid w:val="00A83310"/>
    <w:rsid w:val="00A83475"/>
    <w:rsid w:val="00A836B5"/>
    <w:rsid w:val="00A8438E"/>
    <w:rsid w:val="00A844F3"/>
    <w:rsid w:val="00A84578"/>
    <w:rsid w:val="00A84FDA"/>
    <w:rsid w:val="00A86B50"/>
    <w:rsid w:val="00A86F3B"/>
    <w:rsid w:val="00A92440"/>
    <w:rsid w:val="00A92820"/>
    <w:rsid w:val="00A936D9"/>
    <w:rsid w:val="00A944D8"/>
    <w:rsid w:val="00A95597"/>
    <w:rsid w:val="00A97552"/>
    <w:rsid w:val="00A97B76"/>
    <w:rsid w:val="00A97ED5"/>
    <w:rsid w:val="00AA1805"/>
    <w:rsid w:val="00AA3C94"/>
    <w:rsid w:val="00AA55C6"/>
    <w:rsid w:val="00AA59EC"/>
    <w:rsid w:val="00AA7B13"/>
    <w:rsid w:val="00AB458F"/>
    <w:rsid w:val="00AB4E94"/>
    <w:rsid w:val="00AB5EC5"/>
    <w:rsid w:val="00AB69E7"/>
    <w:rsid w:val="00AC0B31"/>
    <w:rsid w:val="00AC17FE"/>
    <w:rsid w:val="00AC437F"/>
    <w:rsid w:val="00AC4E4F"/>
    <w:rsid w:val="00AD3A56"/>
    <w:rsid w:val="00AD3B9A"/>
    <w:rsid w:val="00AD41F9"/>
    <w:rsid w:val="00AD5E70"/>
    <w:rsid w:val="00AD6045"/>
    <w:rsid w:val="00AD66C5"/>
    <w:rsid w:val="00AD7013"/>
    <w:rsid w:val="00AE1DEA"/>
    <w:rsid w:val="00AF184B"/>
    <w:rsid w:val="00AF3113"/>
    <w:rsid w:val="00AF407B"/>
    <w:rsid w:val="00AF4DAA"/>
    <w:rsid w:val="00AF5E62"/>
    <w:rsid w:val="00AF6E48"/>
    <w:rsid w:val="00B00151"/>
    <w:rsid w:val="00B00461"/>
    <w:rsid w:val="00B004A0"/>
    <w:rsid w:val="00B00A7C"/>
    <w:rsid w:val="00B04B2D"/>
    <w:rsid w:val="00B04B62"/>
    <w:rsid w:val="00B05A4D"/>
    <w:rsid w:val="00B0621F"/>
    <w:rsid w:val="00B10050"/>
    <w:rsid w:val="00B1126E"/>
    <w:rsid w:val="00B11958"/>
    <w:rsid w:val="00B11A7D"/>
    <w:rsid w:val="00B11BE1"/>
    <w:rsid w:val="00B1232F"/>
    <w:rsid w:val="00B13086"/>
    <w:rsid w:val="00B14615"/>
    <w:rsid w:val="00B1545A"/>
    <w:rsid w:val="00B17299"/>
    <w:rsid w:val="00B17BA4"/>
    <w:rsid w:val="00B20575"/>
    <w:rsid w:val="00B21499"/>
    <w:rsid w:val="00B240B0"/>
    <w:rsid w:val="00B25750"/>
    <w:rsid w:val="00B25FA2"/>
    <w:rsid w:val="00B262C9"/>
    <w:rsid w:val="00B273C7"/>
    <w:rsid w:val="00B2760E"/>
    <w:rsid w:val="00B278A7"/>
    <w:rsid w:val="00B307F3"/>
    <w:rsid w:val="00B31A6E"/>
    <w:rsid w:val="00B32E22"/>
    <w:rsid w:val="00B3430C"/>
    <w:rsid w:val="00B34AC0"/>
    <w:rsid w:val="00B34B8B"/>
    <w:rsid w:val="00B34D79"/>
    <w:rsid w:val="00B365C9"/>
    <w:rsid w:val="00B37CF9"/>
    <w:rsid w:val="00B40CDC"/>
    <w:rsid w:val="00B4114D"/>
    <w:rsid w:val="00B4488E"/>
    <w:rsid w:val="00B4592A"/>
    <w:rsid w:val="00B465E3"/>
    <w:rsid w:val="00B4708D"/>
    <w:rsid w:val="00B4725F"/>
    <w:rsid w:val="00B47989"/>
    <w:rsid w:val="00B47F50"/>
    <w:rsid w:val="00B51061"/>
    <w:rsid w:val="00B54D8F"/>
    <w:rsid w:val="00B55281"/>
    <w:rsid w:val="00B57BBC"/>
    <w:rsid w:val="00B62C6F"/>
    <w:rsid w:val="00B63D03"/>
    <w:rsid w:val="00B669F2"/>
    <w:rsid w:val="00B71E83"/>
    <w:rsid w:val="00B723BC"/>
    <w:rsid w:val="00B73E74"/>
    <w:rsid w:val="00B7493F"/>
    <w:rsid w:val="00B74DA2"/>
    <w:rsid w:val="00B762B6"/>
    <w:rsid w:val="00B801DB"/>
    <w:rsid w:val="00B81204"/>
    <w:rsid w:val="00B81F76"/>
    <w:rsid w:val="00B8293B"/>
    <w:rsid w:val="00B8309E"/>
    <w:rsid w:val="00B84868"/>
    <w:rsid w:val="00B85287"/>
    <w:rsid w:val="00B859EC"/>
    <w:rsid w:val="00B870B2"/>
    <w:rsid w:val="00B90021"/>
    <w:rsid w:val="00B908B2"/>
    <w:rsid w:val="00B91094"/>
    <w:rsid w:val="00B91446"/>
    <w:rsid w:val="00B94AA2"/>
    <w:rsid w:val="00B958C9"/>
    <w:rsid w:val="00B967ED"/>
    <w:rsid w:val="00BA0A7C"/>
    <w:rsid w:val="00BA2E60"/>
    <w:rsid w:val="00BA3EFA"/>
    <w:rsid w:val="00BA4255"/>
    <w:rsid w:val="00BA49C4"/>
    <w:rsid w:val="00BA5DE0"/>
    <w:rsid w:val="00BA78DA"/>
    <w:rsid w:val="00BB07A8"/>
    <w:rsid w:val="00BB2ADD"/>
    <w:rsid w:val="00BB4AE5"/>
    <w:rsid w:val="00BB56A7"/>
    <w:rsid w:val="00BB5B16"/>
    <w:rsid w:val="00BC137F"/>
    <w:rsid w:val="00BC4C8B"/>
    <w:rsid w:val="00BC505E"/>
    <w:rsid w:val="00BC616B"/>
    <w:rsid w:val="00BC6440"/>
    <w:rsid w:val="00BC768B"/>
    <w:rsid w:val="00BD007B"/>
    <w:rsid w:val="00BD0CF3"/>
    <w:rsid w:val="00BD1104"/>
    <w:rsid w:val="00BD13F4"/>
    <w:rsid w:val="00BD1E4B"/>
    <w:rsid w:val="00BD3E60"/>
    <w:rsid w:val="00BD3E79"/>
    <w:rsid w:val="00BD44C2"/>
    <w:rsid w:val="00BD622E"/>
    <w:rsid w:val="00BD6B6E"/>
    <w:rsid w:val="00BD6F49"/>
    <w:rsid w:val="00BD72AA"/>
    <w:rsid w:val="00BD72D1"/>
    <w:rsid w:val="00BD7EC0"/>
    <w:rsid w:val="00BE2CDD"/>
    <w:rsid w:val="00BE35F1"/>
    <w:rsid w:val="00BE36CB"/>
    <w:rsid w:val="00BE3B84"/>
    <w:rsid w:val="00BE405A"/>
    <w:rsid w:val="00BE57EE"/>
    <w:rsid w:val="00BE5943"/>
    <w:rsid w:val="00BF0251"/>
    <w:rsid w:val="00BF183D"/>
    <w:rsid w:val="00BF1E22"/>
    <w:rsid w:val="00BF3A4A"/>
    <w:rsid w:val="00BF7C2E"/>
    <w:rsid w:val="00BF7DBE"/>
    <w:rsid w:val="00C00CD5"/>
    <w:rsid w:val="00C025C0"/>
    <w:rsid w:val="00C06578"/>
    <w:rsid w:val="00C10A4E"/>
    <w:rsid w:val="00C134EE"/>
    <w:rsid w:val="00C1622D"/>
    <w:rsid w:val="00C171DC"/>
    <w:rsid w:val="00C23EE6"/>
    <w:rsid w:val="00C261F0"/>
    <w:rsid w:val="00C302A5"/>
    <w:rsid w:val="00C31F2E"/>
    <w:rsid w:val="00C35BE5"/>
    <w:rsid w:val="00C35F2D"/>
    <w:rsid w:val="00C365D3"/>
    <w:rsid w:val="00C36FBB"/>
    <w:rsid w:val="00C375B4"/>
    <w:rsid w:val="00C37850"/>
    <w:rsid w:val="00C41782"/>
    <w:rsid w:val="00C417F9"/>
    <w:rsid w:val="00C4358E"/>
    <w:rsid w:val="00C462A9"/>
    <w:rsid w:val="00C46AFF"/>
    <w:rsid w:val="00C46D15"/>
    <w:rsid w:val="00C47544"/>
    <w:rsid w:val="00C51314"/>
    <w:rsid w:val="00C52A4F"/>
    <w:rsid w:val="00C532A3"/>
    <w:rsid w:val="00C6337E"/>
    <w:rsid w:val="00C63500"/>
    <w:rsid w:val="00C63EAF"/>
    <w:rsid w:val="00C64478"/>
    <w:rsid w:val="00C65D6D"/>
    <w:rsid w:val="00C65FE5"/>
    <w:rsid w:val="00C6657D"/>
    <w:rsid w:val="00C67020"/>
    <w:rsid w:val="00C675CA"/>
    <w:rsid w:val="00C67734"/>
    <w:rsid w:val="00C702A8"/>
    <w:rsid w:val="00C7084B"/>
    <w:rsid w:val="00C70BF2"/>
    <w:rsid w:val="00C71F42"/>
    <w:rsid w:val="00C742BA"/>
    <w:rsid w:val="00C752E7"/>
    <w:rsid w:val="00C800E6"/>
    <w:rsid w:val="00C81DE6"/>
    <w:rsid w:val="00C8461F"/>
    <w:rsid w:val="00C84997"/>
    <w:rsid w:val="00C84A4E"/>
    <w:rsid w:val="00C85CEC"/>
    <w:rsid w:val="00C85FE6"/>
    <w:rsid w:val="00C86F36"/>
    <w:rsid w:val="00C87ACC"/>
    <w:rsid w:val="00C9023A"/>
    <w:rsid w:val="00C90E52"/>
    <w:rsid w:val="00C91AE5"/>
    <w:rsid w:val="00C92563"/>
    <w:rsid w:val="00C926A5"/>
    <w:rsid w:val="00C927DC"/>
    <w:rsid w:val="00C930B7"/>
    <w:rsid w:val="00C94085"/>
    <w:rsid w:val="00C94370"/>
    <w:rsid w:val="00C95D4A"/>
    <w:rsid w:val="00C96A75"/>
    <w:rsid w:val="00CA0036"/>
    <w:rsid w:val="00CA50D7"/>
    <w:rsid w:val="00CA551F"/>
    <w:rsid w:val="00CA6B0D"/>
    <w:rsid w:val="00CA75D3"/>
    <w:rsid w:val="00CA76C0"/>
    <w:rsid w:val="00CA7837"/>
    <w:rsid w:val="00CB1421"/>
    <w:rsid w:val="00CB1D47"/>
    <w:rsid w:val="00CB2A7F"/>
    <w:rsid w:val="00CB4436"/>
    <w:rsid w:val="00CB7CED"/>
    <w:rsid w:val="00CC055A"/>
    <w:rsid w:val="00CC0DF5"/>
    <w:rsid w:val="00CC11F9"/>
    <w:rsid w:val="00CC1366"/>
    <w:rsid w:val="00CC579B"/>
    <w:rsid w:val="00CC59A4"/>
    <w:rsid w:val="00CC6789"/>
    <w:rsid w:val="00CC6C8F"/>
    <w:rsid w:val="00CD1B37"/>
    <w:rsid w:val="00CD1D8F"/>
    <w:rsid w:val="00CD4951"/>
    <w:rsid w:val="00CD678A"/>
    <w:rsid w:val="00CD70BA"/>
    <w:rsid w:val="00CD7756"/>
    <w:rsid w:val="00CE0316"/>
    <w:rsid w:val="00CE0473"/>
    <w:rsid w:val="00CE1E9D"/>
    <w:rsid w:val="00CE5844"/>
    <w:rsid w:val="00CE5B57"/>
    <w:rsid w:val="00CE67DC"/>
    <w:rsid w:val="00CE6CF9"/>
    <w:rsid w:val="00CE780A"/>
    <w:rsid w:val="00CF26F4"/>
    <w:rsid w:val="00CF2C12"/>
    <w:rsid w:val="00CF2F47"/>
    <w:rsid w:val="00CF448D"/>
    <w:rsid w:val="00CF48B2"/>
    <w:rsid w:val="00CF580E"/>
    <w:rsid w:val="00CF7B5B"/>
    <w:rsid w:val="00D01CBB"/>
    <w:rsid w:val="00D02AEB"/>
    <w:rsid w:val="00D031BD"/>
    <w:rsid w:val="00D03F29"/>
    <w:rsid w:val="00D06054"/>
    <w:rsid w:val="00D079CC"/>
    <w:rsid w:val="00D100CF"/>
    <w:rsid w:val="00D1137A"/>
    <w:rsid w:val="00D1217E"/>
    <w:rsid w:val="00D12247"/>
    <w:rsid w:val="00D12992"/>
    <w:rsid w:val="00D12ACE"/>
    <w:rsid w:val="00D12BEB"/>
    <w:rsid w:val="00D132D4"/>
    <w:rsid w:val="00D1398D"/>
    <w:rsid w:val="00D14BE4"/>
    <w:rsid w:val="00D1640D"/>
    <w:rsid w:val="00D2019A"/>
    <w:rsid w:val="00D22798"/>
    <w:rsid w:val="00D23DC9"/>
    <w:rsid w:val="00D2457B"/>
    <w:rsid w:val="00D24B14"/>
    <w:rsid w:val="00D25B60"/>
    <w:rsid w:val="00D3031C"/>
    <w:rsid w:val="00D303AC"/>
    <w:rsid w:val="00D31831"/>
    <w:rsid w:val="00D32EBB"/>
    <w:rsid w:val="00D330C8"/>
    <w:rsid w:val="00D3385F"/>
    <w:rsid w:val="00D35037"/>
    <w:rsid w:val="00D36F95"/>
    <w:rsid w:val="00D43AD7"/>
    <w:rsid w:val="00D44553"/>
    <w:rsid w:val="00D447C6"/>
    <w:rsid w:val="00D44B83"/>
    <w:rsid w:val="00D455B4"/>
    <w:rsid w:val="00D457B8"/>
    <w:rsid w:val="00D475CD"/>
    <w:rsid w:val="00D47AF9"/>
    <w:rsid w:val="00D502FD"/>
    <w:rsid w:val="00D5087F"/>
    <w:rsid w:val="00D54841"/>
    <w:rsid w:val="00D54CAB"/>
    <w:rsid w:val="00D55150"/>
    <w:rsid w:val="00D55204"/>
    <w:rsid w:val="00D56309"/>
    <w:rsid w:val="00D563DC"/>
    <w:rsid w:val="00D56C0A"/>
    <w:rsid w:val="00D57525"/>
    <w:rsid w:val="00D61340"/>
    <w:rsid w:val="00D62743"/>
    <w:rsid w:val="00D62B39"/>
    <w:rsid w:val="00D62D56"/>
    <w:rsid w:val="00D63C7F"/>
    <w:rsid w:val="00D63DBB"/>
    <w:rsid w:val="00D65D77"/>
    <w:rsid w:val="00D66E79"/>
    <w:rsid w:val="00D676C2"/>
    <w:rsid w:val="00D677C3"/>
    <w:rsid w:val="00D73363"/>
    <w:rsid w:val="00D737CF"/>
    <w:rsid w:val="00D73FE6"/>
    <w:rsid w:val="00D73FF8"/>
    <w:rsid w:val="00D75149"/>
    <w:rsid w:val="00D7615F"/>
    <w:rsid w:val="00D76164"/>
    <w:rsid w:val="00D77726"/>
    <w:rsid w:val="00D8134A"/>
    <w:rsid w:val="00D8191E"/>
    <w:rsid w:val="00D82076"/>
    <w:rsid w:val="00D820D6"/>
    <w:rsid w:val="00D825F9"/>
    <w:rsid w:val="00D82676"/>
    <w:rsid w:val="00D84F08"/>
    <w:rsid w:val="00D85B59"/>
    <w:rsid w:val="00D9401E"/>
    <w:rsid w:val="00D94101"/>
    <w:rsid w:val="00D94809"/>
    <w:rsid w:val="00D9491B"/>
    <w:rsid w:val="00D94B31"/>
    <w:rsid w:val="00D96A40"/>
    <w:rsid w:val="00DA0D0A"/>
    <w:rsid w:val="00DA1AF8"/>
    <w:rsid w:val="00DA2A89"/>
    <w:rsid w:val="00DA34E8"/>
    <w:rsid w:val="00DA3A7B"/>
    <w:rsid w:val="00DA499A"/>
    <w:rsid w:val="00DA49E4"/>
    <w:rsid w:val="00DA54D8"/>
    <w:rsid w:val="00DA5A33"/>
    <w:rsid w:val="00DA775D"/>
    <w:rsid w:val="00DA782E"/>
    <w:rsid w:val="00DB0248"/>
    <w:rsid w:val="00DB16AC"/>
    <w:rsid w:val="00DB3E8D"/>
    <w:rsid w:val="00DC16FA"/>
    <w:rsid w:val="00DC4181"/>
    <w:rsid w:val="00DC7FE8"/>
    <w:rsid w:val="00DD0998"/>
    <w:rsid w:val="00DD1AD6"/>
    <w:rsid w:val="00DD22CB"/>
    <w:rsid w:val="00DD3C02"/>
    <w:rsid w:val="00DD415E"/>
    <w:rsid w:val="00DD42C3"/>
    <w:rsid w:val="00DD5098"/>
    <w:rsid w:val="00DD61A9"/>
    <w:rsid w:val="00DD6DEB"/>
    <w:rsid w:val="00DD715D"/>
    <w:rsid w:val="00DD75A0"/>
    <w:rsid w:val="00DD7D34"/>
    <w:rsid w:val="00DE13EA"/>
    <w:rsid w:val="00DE25E8"/>
    <w:rsid w:val="00DE2B99"/>
    <w:rsid w:val="00DE38D4"/>
    <w:rsid w:val="00DE3BBE"/>
    <w:rsid w:val="00DE492C"/>
    <w:rsid w:val="00DE4FD2"/>
    <w:rsid w:val="00DE6EB9"/>
    <w:rsid w:val="00DE74A4"/>
    <w:rsid w:val="00DE7B52"/>
    <w:rsid w:val="00DF099C"/>
    <w:rsid w:val="00DF0D56"/>
    <w:rsid w:val="00DF1047"/>
    <w:rsid w:val="00DF113E"/>
    <w:rsid w:val="00DF2573"/>
    <w:rsid w:val="00DF3F41"/>
    <w:rsid w:val="00DF428F"/>
    <w:rsid w:val="00DF43DA"/>
    <w:rsid w:val="00DF5F94"/>
    <w:rsid w:val="00DF6C3E"/>
    <w:rsid w:val="00E01B67"/>
    <w:rsid w:val="00E02C68"/>
    <w:rsid w:val="00E03608"/>
    <w:rsid w:val="00E03A38"/>
    <w:rsid w:val="00E07A7B"/>
    <w:rsid w:val="00E1117B"/>
    <w:rsid w:val="00E12A38"/>
    <w:rsid w:val="00E12A8A"/>
    <w:rsid w:val="00E1375B"/>
    <w:rsid w:val="00E15D1D"/>
    <w:rsid w:val="00E211FE"/>
    <w:rsid w:val="00E217B9"/>
    <w:rsid w:val="00E234F3"/>
    <w:rsid w:val="00E242D1"/>
    <w:rsid w:val="00E26586"/>
    <w:rsid w:val="00E27849"/>
    <w:rsid w:val="00E307D9"/>
    <w:rsid w:val="00E319E0"/>
    <w:rsid w:val="00E326E7"/>
    <w:rsid w:val="00E3362C"/>
    <w:rsid w:val="00E342EC"/>
    <w:rsid w:val="00E34C26"/>
    <w:rsid w:val="00E35D4A"/>
    <w:rsid w:val="00E362C3"/>
    <w:rsid w:val="00E36F8C"/>
    <w:rsid w:val="00E409A6"/>
    <w:rsid w:val="00E40F1F"/>
    <w:rsid w:val="00E436B6"/>
    <w:rsid w:val="00E438F1"/>
    <w:rsid w:val="00E43AF5"/>
    <w:rsid w:val="00E46F0A"/>
    <w:rsid w:val="00E47647"/>
    <w:rsid w:val="00E479A2"/>
    <w:rsid w:val="00E50747"/>
    <w:rsid w:val="00E50C89"/>
    <w:rsid w:val="00E511F6"/>
    <w:rsid w:val="00E51317"/>
    <w:rsid w:val="00E5153B"/>
    <w:rsid w:val="00E5262D"/>
    <w:rsid w:val="00E5272A"/>
    <w:rsid w:val="00E5318C"/>
    <w:rsid w:val="00E53595"/>
    <w:rsid w:val="00E53D10"/>
    <w:rsid w:val="00E542ED"/>
    <w:rsid w:val="00E55FC4"/>
    <w:rsid w:val="00E56298"/>
    <w:rsid w:val="00E56A91"/>
    <w:rsid w:val="00E56E27"/>
    <w:rsid w:val="00E574CE"/>
    <w:rsid w:val="00E5759C"/>
    <w:rsid w:val="00E6010D"/>
    <w:rsid w:val="00E60EE2"/>
    <w:rsid w:val="00E6374D"/>
    <w:rsid w:val="00E63760"/>
    <w:rsid w:val="00E65732"/>
    <w:rsid w:val="00E65EA7"/>
    <w:rsid w:val="00E705BA"/>
    <w:rsid w:val="00E71F4B"/>
    <w:rsid w:val="00E7277D"/>
    <w:rsid w:val="00E73865"/>
    <w:rsid w:val="00E73D26"/>
    <w:rsid w:val="00E7431A"/>
    <w:rsid w:val="00E74FD2"/>
    <w:rsid w:val="00E75B9E"/>
    <w:rsid w:val="00E75D07"/>
    <w:rsid w:val="00E77150"/>
    <w:rsid w:val="00E86F19"/>
    <w:rsid w:val="00E87C2C"/>
    <w:rsid w:val="00E90D62"/>
    <w:rsid w:val="00E92686"/>
    <w:rsid w:val="00E95630"/>
    <w:rsid w:val="00E97678"/>
    <w:rsid w:val="00E97790"/>
    <w:rsid w:val="00EA0428"/>
    <w:rsid w:val="00EA3C28"/>
    <w:rsid w:val="00EA4883"/>
    <w:rsid w:val="00EA50CF"/>
    <w:rsid w:val="00EA555A"/>
    <w:rsid w:val="00EA561A"/>
    <w:rsid w:val="00EA6212"/>
    <w:rsid w:val="00EA632E"/>
    <w:rsid w:val="00EA6470"/>
    <w:rsid w:val="00EA64C2"/>
    <w:rsid w:val="00EB1796"/>
    <w:rsid w:val="00EB55DA"/>
    <w:rsid w:val="00EB640E"/>
    <w:rsid w:val="00EC1105"/>
    <w:rsid w:val="00EC4C4A"/>
    <w:rsid w:val="00EC5AF4"/>
    <w:rsid w:val="00EC5BF7"/>
    <w:rsid w:val="00EC655F"/>
    <w:rsid w:val="00EC65B7"/>
    <w:rsid w:val="00EC684F"/>
    <w:rsid w:val="00EC6AD2"/>
    <w:rsid w:val="00ED0179"/>
    <w:rsid w:val="00ED106D"/>
    <w:rsid w:val="00ED33F4"/>
    <w:rsid w:val="00ED6B03"/>
    <w:rsid w:val="00EE0258"/>
    <w:rsid w:val="00EE22C1"/>
    <w:rsid w:val="00EE2831"/>
    <w:rsid w:val="00EE4D88"/>
    <w:rsid w:val="00EE4E4D"/>
    <w:rsid w:val="00EF05AA"/>
    <w:rsid w:val="00EF08DE"/>
    <w:rsid w:val="00EF0920"/>
    <w:rsid w:val="00EF0C9B"/>
    <w:rsid w:val="00EF0EFC"/>
    <w:rsid w:val="00EF16C4"/>
    <w:rsid w:val="00EF1CF9"/>
    <w:rsid w:val="00EF2C67"/>
    <w:rsid w:val="00EF320F"/>
    <w:rsid w:val="00EF43CE"/>
    <w:rsid w:val="00EF5F5A"/>
    <w:rsid w:val="00EF7F83"/>
    <w:rsid w:val="00EF7FB4"/>
    <w:rsid w:val="00F003B8"/>
    <w:rsid w:val="00F00625"/>
    <w:rsid w:val="00F007B0"/>
    <w:rsid w:val="00F02306"/>
    <w:rsid w:val="00F026B7"/>
    <w:rsid w:val="00F026F8"/>
    <w:rsid w:val="00F03001"/>
    <w:rsid w:val="00F046C4"/>
    <w:rsid w:val="00F04AD6"/>
    <w:rsid w:val="00F04D98"/>
    <w:rsid w:val="00F04EE7"/>
    <w:rsid w:val="00F060B7"/>
    <w:rsid w:val="00F0627E"/>
    <w:rsid w:val="00F06A96"/>
    <w:rsid w:val="00F06E41"/>
    <w:rsid w:val="00F07A20"/>
    <w:rsid w:val="00F07E3D"/>
    <w:rsid w:val="00F112B7"/>
    <w:rsid w:val="00F12CB2"/>
    <w:rsid w:val="00F12FBF"/>
    <w:rsid w:val="00F13A4A"/>
    <w:rsid w:val="00F13BDD"/>
    <w:rsid w:val="00F141CF"/>
    <w:rsid w:val="00F14AC9"/>
    <w:rsid w:val="00F14D06"/>
    <w:rsid w:val="00F15386"/>
    <w:rsid w:val="00F200AB"/>
    <w:rsid w:val="00F20C03"/>
    <w:rsid w:val="00F22A05"/>
    <w:rsid w:val="00F232C5"/>
    <w:rsid w:val="00F23687"/>
    <w:rsid w:val="00F24254"/>
    <w:rsid w:val="00F243FB"/>
    <w:rsid w:val="00F25072"/>
    <w:rsid w:val="00F25793"/>
    <w:rsid w:val="00F266AC"/>
    <w:rsid w:val="00F26B04"/>
    <w:rsid w:val="00F2724F"/>
    <w:rsid w:val="00F273EE"/>
    <w:rsid w:val="00F30476"/>
    <w:rsid w:val="00F3296C"/>
    <w:rsid w:val="00F32F2E"/>
    <w:rsid w:val="00F348EB"/>
    <w:rsid w:val="00F34F9A"/>
    <w:rsid w:val="00F35451"/>
    <w:rsid w:val="00F35F9B"/>
    <w:rsid w:val="00F37B87"/>
    <w:rsid w:val="00F37FAD"/>
    <w:rsid w:val="00F40956"/>
    <w:rsid w:val="00F4190F"/>
    <w:rsid w:val="00F424F4"/>
    <w:rsid w:val="00F4291A"/>
    <w:rsid w:val="00F42C55"/>
    <w:rsid w:val="00F43D61"/>
    <w:rsid w:val="00F44598"/>
    <w:rsid w:val="00F44ACC"/>
    <w:rsid w:val="00F44D23"/>
    <w:rsid w:val="00F46735"/>
    <w:rsid w:val="00F5012D"/>
    <w:rsid w:val="00F504AB"/>
    <w:rsid w:val="00F51061"/>
    <w:rsid w:val="00F514C7"/>
    <w:rsid w:val="00F52557"/>
    <w:rsid w:val="00F526AF"/>
    <w:rsid w:val="00F5281F"/>
    <w:rsid w:val="00F54184"/>
    <w:rsid w:val="00F607D9"/>
    <w:rsid w:val="00F60F78"/>
    <w:rsid w:val="00F63D33"/>
    <w:rsid w:val="00F64D60"/>
    <w:rsid w:val="00F677DE"/>
    <w:rsid w:val="00F70F00"/>
    <w:rsid w:val="00F71B54"/>
    <w:rsid w:val="00F72202"/>
    <w:rsid w:val="00F7282D"/>
    <w:rsid w:val="00F72DD3"/>
    <w:rsid w:val="00F72F25"/>
    <w:rsid w:val="00F74084"/>
    <w:rsid w:val="00F74CA9"/>
    <w:rsid w:val="00F757E9"/>
    <w:rsid w:val="00F75AE2"/>
    <w:rsid w:val="00F75EDA"/>
    <w:rsid w:val="00F760AA"/>
    <w:rsid w:val="00F77CFF"/>
    <w:rsid w:val="00F81213"/>
    <w:rsid w:val="00F81F35"/>
    <w:rsid w:val="00F81F96"/>
    <w:rsid w:val="00F82EB5"/>
    <w:rsid w:val="00F83CC9"/>
    <w:rsid w:val="00F84A23"/>
    <w:rsid w:val="00F85212"/>
    <w:rsid w:val="00F85243"/>
    <w:rsid w:val="00F85FB1"/>
    <w:rsid w:val="00F86A54"/>
    <w:rsid w:val="00F93A80"/>
    <w:rsid w:val="00F94CDC"/>
    <w:rsid w:val="00F957CB"/>
    <w:rsid w:val="00F95F39"/>
    <w:rsid w:val="00F9790F"/>
    <w:rsid w:val="00FA13EC"/>
    <w:rsid w:val="00FA402E"/>
    <w:rsid w:val="00FA40BC"/>
    <w:rsid w:val="00FA65BA"/>
    <w:rsid w:val="00FA67DA"/>
    <w:rsid w:val="00FA7337"/>
    <w:rsid w:val="00FB1C61"/>
    <w:rsid w:val="00FB1CA0"/>
    <w:rsid w:val="00FB2960"/>
    <w:rsid w:val="00FB4E98"/>
    <w:rsid w:val="00FB5B1A"/>
    <w:rsid w:val="00FB5D04"/>
    <w:rsid w:val="00FB608B"/>
    <w:rsid w:val="00FB60BB"/>
    <w:rsid w:val="00FB6C5E"/>
    <w:rsid w:val="00FC228F"/>
    <w:rsid w:val="00FC25C5"/>
    <w:rsid w:val="00FC7ED9"/>
    <w:rsid w:val="00FD01CE"/>
    <w:rsid w:val="00FD0889"/>
    <w:rsid w:val="00FD0A27"/>
    <w:rsid w:val="00FD3C79"/>
    <w:rsid w:val="00FD47FC"/>
    <w:rsid w:val="00FD5228"/>
    <w:rsid w:val="00FD6DA6"/>
    <w:rsid w:val="00FD7C3C"/>
    <w:rsid w:val="00FE173B"/>
    <w:rsid w:val="00FE1CD1"/>
    <w:rsid w:val="00FE1F39"/>
    <w:rsid w:val="00FE203D"/>
    <w:rsid w:val="00FE2956"/>
    <w:rsid w:val="00FE295F"/>
    <w:rsid w:val="00FE33A5"/>
    <w:rsid w:val="00FE4337"/>
    <w:rsid w:val="00FE6386"/>
    <w:rsid w:val="00FE690E"/>
    <w:rsid w:val="00FF0813"/>
    <w:rsid w:val="00FF11FF"/>
    <w:rsid w:val="00FF20F1"/>
    <w:rsid w:val="00FF2A65"/>
    <w:rsid w:val="00FF3FAB"/>
    <w:rsid w:val="00FF5248"/>
    <w:rsid w:val="00FF56E3"/>
    <w:rsid w:val="00FF5C52"/>
    <w:rsid w:val="00FF6DA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59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20"/>
    <w:rPr>
      <w:sz w:val="24"/>
      <w:szCs w:val="24"/>
      <w:lang w:val="en-GB" w:eastAsia="en-US"/>
    </w:rPr>
  </w:style>
  <w:style w:type="paragraph" w:styleId="Heading1">
    <w:name w:val="heading 1"/>
    <w:basedOn w:val="Normal"/>
    <w:next w:val="Normal"/>
    <w:qFormat/>
    <w:rsid w:val="00D63C7F"/>
    <w:pPr>
      <w:keepNext/>
      <w:jc w:val="center"/>
      <w:outlineLvl w:val="0"/>
    </w:pPr>
    <w:rPr>
      <w:rFonts w:ascii="Arial" w:hAnsi="Arial" w:cs="Arial"/>
      <w:b/>
      <w:bCs/>
      <w:sz w:val="20"/>
    </w:rPr>
  </w:style>
  <w:style w:type="paragraph" w:styleId="Heading2">
    <w:name w:val="heading 2"/>
    <w:basedOn w:val="Normal"/>
    <w:next w:val="Normal"/>
    <w:qFormat/>
    <w:rsid w:val="00D63C7F"/>
    <w:pPr>
      <w:keepNext/>
      <w:outlineLvl w:val="1"/>
    </w:pPr>
    <w:rPr>
      <w:rFonts w:ascii="Arial" w:hAnsi="Arial" w:cs="Arial"/>
      <w:b/>
      <w:bCs/>
      <w:i/>
      <w:iCs/>
    </w:rPr>
  </w:style>
  <w:style w:type="paragraph" w:styleId="Heading3">
    <w:name w:val="heading 3"/>
    <w:basedOn w:val="Normal"/>
    <w:next w:val="Normal"/>
    <w:link w:val="Heading3Char"/>
    <w:uiPriority w:val="9"/>
    <w:semiHidden/>
    <w:unhideWhenUsed/>
    <w:qFormat/>
    <w:rsid w:val="00F77CFF"/>
    <w:pPr>
      <w:keepNext/>
      <w:spacing w:before="240" w:after="60"/>
      <w:outlineLvl w:val="2"/>
    </w:pPr>
    <w:rPr>
      <w:rFonts w:ascii="Cambria" w:hAnsi="Cambria"/>
      <w:b/>
      <w:bCs/>
      <w:sz w:val="26"/>
      <w:szCs w:val="26"/>
      <w:lang w:eastAsia="x-none"/>
    </w:rPr>
  </w:style>
  <w:style w:type="paragraph" w:styleId="Heading4">
    <w:name w:val="heading 4"/>
    <w:basedOn w:val="Normal"/>
    <w:next w:val="Normal"/>
    <w:qFormat/>
    <w:rsid w:val="00D63C7F"/>
    <w:pPr>
      <w:keepNext/>
      <w:ind w:left="108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C7F"/>
    <w:pPr>
      <w:jc w:val="both"/>
    </w:pPr>
    <w:rPr>
      <w:rFonts w:ascii="Arial" w:hAnsi="Arial" w:cs="Arial"/>
    </w:rPr>
  </w:style>
  <w:style w:type="paragraph" w:styleId="BodyText2">
    <w:name w:val="Body Text 2"/>
    <w:basedOn w:val="Normal"/>
    <w:rsid w:val="00D63C7F"/>
    <w:pPr>
      <w:spacing w:after="120" w:line="480" w:lineRule="auto"/>
    </w:pPr>
  </w:style>
  <w:style w:type="character" w:styleId="Hyperlink">
    <w:name w:val="Hyperlink"/>
    <w:rsid w:val="00D63C7F"/>
    <w:rPr>
      <w:color w:val="0000FF"/>
      <w:u w:val="single"/>
    </w:rPr>
  </w:style>
  <w:style w:type="table" w:styleId="TableGrid">
    <w:name w:val="Table Grid"/>
    <w:basedOn w:val="TableNormal"/>
    <w:uiPriority w:val="59"/>
    <w:rsid w:val="00196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13C0"/>
    <w:pPr>
      <w:tabs>
        <w:tab w:val="center" w:pos="4513"/>
        <w:tab w:val="right" w:pos="9026"/>
      </w:tabs>
    </w:pPr>
  </w:style>
  <w:style w:type="character" w:customStyle="1" w:styleId="HeaderChar">
    <w:name w:val="Header Char"/>
    <w:link w:val="Header"/>
    <w:uiPriority w:val="99"/>
    <w:rsid w:val="00A813C0"/>
    <w:rPr>
      <w:sz w:val="24"/>
      <w:szCs w:val="24"/>
      <w:lang w:val="en-GB" w:eastAsia="en-US"/>
    </w:rPr>
  </w:style>
  <w:style w:type="paragraph" w:styleId="Footer">
    <w:name w:val="footer"/>
    <w:basedOn w:val="Normal"/>
    <w:link w:val="FooterChar"/>
    <w:uiPriority w:val="99"/>
    <w:unhideWhenUsed/>
    <w:rsid w:val="00A813C0"/>
    <w:pPr>
      <w:tabs>
        <w:tab w:val="center" w:pos="4513"/>
        <w:tab w:val="right" w:pos="9026"/>
      </w:tabs>
    </w:pPr>
  </w:style>
  <w:style w:type="character" w:customStyle="1" w:styleId="FooterChar">
    <w:name w:val="Footer Char"/>
    <w:link w:val="Footer"/>
    <w:uiPriority w:val="99"/>
    <w:rsid w:val="00A813C0"/>
    <w:rPr>
      <w:sz w:val="24"/>
      <w:szCs w:val="24"/>
      <w:lang w:val="en-GB" w:eastAsia="en-US"/>
    </w:rPr>
  </w:style>
  <w:style w:type="paragraph" w:customStyle="1" w:styleId="fulltext-author">
    <w:name w:val="fulltext-author"/>
    <w:basedOn w:val="Normal"/>
    <w:rsid w:val="00F85243"/>
    <w:pPr>
      <w:spacing w:before="100" w:beforeAutospacing="1" w:after="100" w:afterAutospacing="1"/>
    </w:pPr>
    <w:rPr>
      <w:lang w:val="en-US"/>
    </w:rPr>
  </w:style>
  <w:style w:type="paragraph" w:styleId="PlainText">
    <w:name w:val="Plain Text"/>
    <w:basedOn w:val="Normal"/>
    <w:link w:val="PlainTextChar"/>
    <w:rsid w:val="002513AE"/>
    <w:rPr>
      <w:rFonts w:ascii="Courier New" w:hAnsi="Courier New" w:cs="Courier New"/>
    </w:rPr>
  </w:style>
  <w:style w:type="character" w:customStyle="1" w:styleId="PlainTextChar">
    <w:name w:val="Plain Text Char"/>
    <w:link w:val="PlainText"/>
    <w:rsid w:val="002513AE"/>
    <w:rPr>
      <w:rFonts w:ascii="Courier New" w:hAnsi="Courier New" w:cs="Courier New"/>
      <w:sz w:val="24"/>
      <w:szCs w:val="24"/>
      <w:lang w:val="en-GB" w:eastAsia="en-US" w:bidi="ar-SA"/>
    </w:rPr>
  </w:style>
  <w:style w:type="paragraph" w:customStyle="1" w:styleId="Title1">
    <w:name w:val="Title1"/>
    <w:basedOn w:val="Normal"/>
    <w:rsid w:val="00190C19"/>
    <w:pPr>
      <w:spacing w:before="100" w:beforeAutospacing="1" w:after="100" w:afterAutospacing="1"/>
    </w:pPr>
    <w:rPr>
      <w:lang w:val="en-ZA" w:eastAsia="en-ZA"/>
    </w:rPr>
  </w:style>
  <w:style w:type="paragraph" w:customStyle="1" w:styleId="desc">
    <w:name w:val="desc"/>
    <w:basedOn w:val="Normal"/>
    <w:rsid w:val="00190C19"/>
    <w:pPr>
      <w:spacing w:before="100" w:beforeAutospacing="1" w:after="100" w:afterAutospacing="1"/>
    </w:pPr>
    <w:rPr>
      <w:lang w:val="en-ZA" w:eastAsia="en-ZA"/>
    </w:rPr>
  </w:style>
  <w:style w:type="paragraph" w:customStyle="1" w:styleId="details">
    <w:name w:val="details"/>
    <w:basedOn w:val="Normal"/>
    <w:rsid w:val="00190C19"/>
    <w:pPr>
      <w:spacing w:before="100" w:beforeAutospacing="1" w:after="100" w:afterAutospacing="1"/>
    </w:pPr>
    <w:rPr>
      <w:lang w:val="en-ZA" w:eastAsia="en-ZA"/>
    </w:rPr>
  </w:style>
  <w:style w:type="character" w:customStyle="1" w:styleId="jrnl">
    <w:name w:val="jrnl"/>
    <w:basedOn w:val="DefaultParagraphFont"/>
    <w:rsid w:val="00190C19"/>
  </w:style>
  <w:style w:type="character" w:customStyle="1" w:styleId="apple-converted-space">
    <w:name w:val="apple-converted-space"/>
    <w:basedOn w:val="DefaultParagraphFont"/>
    <w:rsid w:val="00190C19"/>
  </w:style>
  <w:style w:type="paragraph" w:customStyle="1" w:styleId="links">
    <w:name w:val="links"/>
    <w:basedOn w:val="Normal"/>
    <w:rsid w:val="00190C19"/>
    <w:pPr>
      <w:spacing w:before="100" w:beforeAutospacing="1" w:after="100" w:afterAutospacing="1"/>
    </w:pPr>
    <w:rPr>
      <w:lang w:val="en-ZA" w:eastAsia="en-ZA"/>
    </w:rPr>
  </w:style>
  <w:style w:type="character" w:styleId="Strong">
    <w:name w:val="Strong"/>
    <w:uiPriority w:val="22"/>
    <w:qFormat/>
    <w:rsid w:val="00084543"/>
    <w:rPr>
      <w:b/>
      <w:bCs/>
    </w:rPr>
  </w:style>
  <w:style w:type="paragraph" w:styleId="BalloonText">
    <w:name w:val="Balloon Text"/>
    <w:basedOn w:val="Normal"/>
    <w:link w:val="BalloonTextChar"/>
    <w:uiPriority w:val="99"/>
    <w:semiHidden/>
    <w:unhideWhenUsed/>
    <w:rsid w:val="007C2E73"/>
    <w:rPr>
      <w:rFonts w:ascii="Tahoma" w:hAnsi="Tahoma"/>
      <w:sz w:val="16"/>
      <w:szCs w:val="16"/>
      <w:lang w:eastAsia="x-none"/>
    </w:rPr>
  </w:style>
  <w:style w:type="character" w:customStyle="1" w:styleId="BalloonTextChar">
    <w:name w:val="Balloon Text Char"/>
    <w:link w:val="BalloonText"/>
    <w:uiPriority w:val="99"/>
    <w:semiHidden/>
    <w:rsid w:val="007C2E73"/>
    <w:rPr>
      <w:rFonts w:ascii="Tahoma" w:hAnsi="Tahoma" w:cs="Tahoma"/>
      <w:sz w:val="16"/>
      <w:szCs w:val="16"/>
      <w:lang w:val="en-GB"/>
    </w:rPr>
  </w:style>
  <w:style w:type="table" w:customStyle="1" w:styleId="TableGrid1">
    <w:name w:val="Table Grid1"/>
    <w:basedOn w:val="TableNormal"/>
    <w:next w:val="TableGrid"/>
    <w:uiPriority w:val="59"/>
    <w:rsid w:val="009316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Normal"/>
    <w:rsid w:val="001E5D65"/>
    <w:pPr>
      <w:spacing w:before="100" w:beforeAutospacing="1" w:after="100" w:afterAutospacing="1"/>
    </w:pPr>
    <w:rPr>
      <w:lang w:val="en-ZA" w:eastAsia="en-ZA"/>
    </w:rPr>
  </w:style>
  <w:style w:type="character" w:customStyle="1" w:styleId="highlight">
    <w:name w:val="highlight"/>
    <w:basedOn w:val="DefaultParagraphFont"/>
    <w:rsid w:val="00FE33A5"/>
  </w:style>
  <w:style w:type="paragraph" w:styleId="NoSpacing">
    <w:name w:val="No Spacing"/>
    <w:basedOn w:val="Normal"/>
    <w:uiPriority w:val="1"/>
    <w:qFormat/>
    <w:rsid w:val="00E43AF5"/>
    <w:rPr>
      <w:rFonts w:ascii="Calibri" w:eastAsia="Calibri" w:hAnsi="Calibri"/>
      <w:sz w:val="22"/>
      <w:szCs w:val="22"/>
      <w:lang w:val="en-US"/>
    </w:rPr>
  </w:style>
  <w:style w:type="character" w:customStyle="1" w:styleId="Heading3Char">
    <w:name w:val="Heading 3 Char"/>
    <w:link w:val="Heading3"/>
    <w:uiPriority w:val="9"/>
    <w:semiHidden/>
    <w:rsid w:val="00F77CFF"/>
    <w:rPr>
      <w:rFonts w:ascii="Cambria" w:eastAsia="Times New Roman" w:hAnsi="Cambria" w:cs="Times New Roman"/>
      <w:b/>
      <w:bCs/>
      <w:sz w:val="26"/>
      <w:szCs w:val="26"/>
      <w:lang w:val="en-GB"/>
    </w:rPr>
  </w:style>
  <w:style w:type="character" w:styleId="CommentReference">
    <w:name w:val="annotation reference"/>
    <w:basedOn w:val="DefaultParagraphFont"/>
    <w:uiPriority w:val="99"/>
    <w:semiHidden/>
    <w:unhideWhenUsed/>
    <w:rsid w:val="00487CCA"/>
    <w:rPr>
      <w:sz w:val="18"/>
      <w:szCs w:val="18"/>
    </w:rPr>
  </w:style>
  <w:style w:type="paragraph" w:styleId="CommentText">
    <w:name w:val="annotation text"/>
    <w:basedOn w:val="Normal"/>
    <w:link w:val="CommentTextChar"/>
    <w:uiPriority w:val="99"/>
    <w:semiHidden/>
    <w:unhideWhenUsed/>
    <w:rsid w:val="00487CCA"/>
  </w:style>
  <w:style w:type="character" w:customStyle="1" w:styleId="CommentTextChar">
    <w:name w:val="Comment Text Char"/>
    <w:basedOn w:val="DefaultParagraphFont"/>
    <w:link w:val="CommentText"/>
    <w:uiPriority w:val="99"/>
    <w:semiHidden/>
    <w:rsid w:val="00487CCA"/>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487CCA"/>
    <w:rPr>
      <w:b/>
      <w:bCs/>
      <w:sz w:val="20"/>
      <w:szCs w:val="20"/>
    </w:rPr>
  </w:style>
  <w:style w:type="character" w:customStyle="1" w:styleId="CommentSubjectChar">
    <w:name w:val="Comment Subject Char"/>
    <w:basedOn w:val="CommentTextChar"/>
    <w:link w:val="CommentSubject"/>
    <w:uiPriority w:val="99"/>
    <w:semiHidden/>
    <w:rsid w:val="00487CCA"/>
    <w:rPr>
      <w:b/>
      <w:bCs/>
      <w:sz w:val="24"/>
      <w:szCs w:val="24"/>
      <w:lang w:val="en-GB" w:eastAsia="en-US"/>
    </w:rPr>
  </w:style>
  <w:style w:type="character" w:customStyle="1" w:styleId="highlight2">
    <w:name w:val="highlight2"/>
    <w:basedOn w:val="DefaultParagraphFont"/>
    <w:rsid w:val="00BD1104"/>
  </w:style>
  <w:style w:type="paragraph" w:customStyle="1" w:styleId="title10">
    <w:name w:val="title1"/>
    <w:basedOn w:val="Normal"/>
    <w:rsid w:val="00BD1104"/>
    <w:rPr>
      <w:sz w:val="27"/>
      <w:szCs w:val="27"/>
      <w:lang w:val="en-US"/>
    </w:rPr>
  </w:style>
  <w:style w:type="paragraph" w:customStyle="1" w:styleId="desc2">
    <w:name w:val="desc2"/>
    <w:basedOn w:val="Normal"/>
    <w:rsid w:val="00BD1104"/>
    <w:rPr>
      <w:sz w:val="26"/>
      <w:szCs w:val="26"/>
      <w:lang w:val="en-US"/>
    </w:rPr>
  </w:style>
  <w:style w:type="paragraph" w:customStyle="1" w:styleId="details1">
    <w:name w:val="details1"/>
    <w:basedOn w:val="Normal"/>
    <w:rsid w:val="00BD1104"/>
    <w:rPr>
      <w:sz w:val="22"/>
      <w:szCs w:val="22"/>
      <w:lang w:val="en-US"/>
    </w:rPr>
  </w:style>
  <w:style w:type="paragraph" w:styleId="Revision">
    <w:name w:val="Revision"/>
    <w:hidden/>
    <w:uiPriority w:val="99"/>
    <w:semiHidden/>
    <w:rsid w:val="00EF05AA"/>
    <w:rPr>
      <w:sz w:val="24"/>
      <w:szCs w:val="24"/>
      <w:lang w:val="en-GB" w:eastAsia="en-US"/>
    </w:rPr>
  </w:style>
  <w:style w:type="table" w:customStyle="1" w:styleId="TableGrid2">
    <w:name w:val="Table Grid2"/>
    <w:basedOn w:val="TableNormal"/>
    <w:next w:val="TableGrid"/>
    <w:uiPriority w:val="59"/>
    <w:rsid w:val="00D56C0A"/>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A50235"/>
    <w:pPr>
      <w:spacing w:before="100" w:beforeAutospacing="1" w:after="100" w:afterAutospacing="1"/>
    </w:pPr>
    <w:rPr>
      <w:lang w:val="en-US"/>
    </w:rPr>
  </w:style>
  <w:style w:type="character" w:customStyle="1" w:styleId="citationref">
    <w:name w:val="citationref"/>
    <w:basedOn w:val="DefaultParagraphFont"/>
    <w:rsid w:val="00A50235"/>
  </w:style>
  <w:style w:type="paragraph" w:styleId="DocumentMap">
    <w:name w:val="Document Map"/>
    <w:basedOn w:val="Normal"/>
    <w:link w:val="DocumentMapChar"/>
    <w:uiPriority w:val="99"/>
    <w:semiHidden/>
    <w:unhideWhenUsed/>
    <w:rsid w:val="0038569B"/>
    <w:rPr>
      <w:rFonts w:ascii="Lucida Grande" w:hAnsi="Lucida Grande" w:cs="Lucida Grande"/>
    </w:rPr>
  </w:style>
  <w:style w:type="character" w:customStyle="1" w:styleId="DocumentMapChar">
    <w:name w:val="Document Map Char"/>
    <w:basedOn w:val="DefaultParagraphFont"/>
    <w:link w:val="DocumentMap"/>
    <w:uiPriority w:val="99"/>
    <w:semiHidden/>
    <w:rsid w:val="0038569B"/>
    <w:rPr>
      <w:rFonts w:ascii="Lucida Grande" w:hAnsi="Lucida Grande" w:cs="Lucida Grande"/>
      <w:sz w:val="24"/>
      <w:szCs w:val="24"/>
      <w:lang w:val="en-GB" w:eastAsia="en-US"/>
    </w:rPr>
  </w:style>
  <w:style w:type="character" w:customStyle="1" w:styleId="trans">
    <w:name w:val="trans"/>
    <w:basedOn w:val="DefaultParagraphFont"/>
    <w:rsid w:val="00A61870"/>
  </w:style>
  <w:style w:type="character" w:customStyle="1" w:styleId="webdict">
    <w:name w:val="webdict"/>
    <w:basedOn w:val="DefaultParagraphFont"/>
    <w:rsid w:val="00A61870"/>
  </w:style>
  <w:style w:type="paragraph" w:styleId="ListParagraph">
    <w:name w:val="List Paragraph"/>
    <w:basedOn w:val="Normal"/>
    <w:uiPriority w:val="34"/>
    <w:qFormat/>
    <w:rsid w:val="001C592F"/>
    <w:pPr>
      <w:spacing w:after="200" w:line="276" w:lineRule="auto"/>
      <w:ind w:left="720"/>
      <w:contextualSpacing/>
    </w:pPr>
    <w:rPr>
      <w:rFonts w:asciiTheme="minorHAnsi" w:hAnsiTheme="minorHAnsi" w:cstheme="minorBidi"/>
      <w:sz w:val="22"/>
      <w:szCs w:val="22"/>
      <w:lang w:val="en-US" w:eastAsia="zh-CN"/>
    </w:rPr>
  </w:style>
  <w:style w:type="character" w:styleId="Emphasis">
    <w:name w:val="Emphasis"/>
    <w:qFormat/>
    <w:rsid w:val="009F1F0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20"/>
    <w:rPr>
      <w:sz w:val="24"/>
      <w:szCs w:val="24"/>
      <w:lang w:val="en-GB" w:eastAsia="en-US"/>
    </w:rPr>
  </w:style>
  <w:style w:type="paragraph" w:styleId="Heading1">
    <w:name w:val="heading 1"/>
    <w:basedOn w:val="Normal"/>
    <w:next w:val="Normal"/>
    <w:qFormat/>
    <w:rsid w:val="00D63C7F"/>
    <w:pPr>
      <w:keepNext/>
      <w:jc w:val="center"/>
      <w:outlineLvl w:val="0"/>
    </w:pPr>
    <w:rPr>
      <w:rFonts w:ascii="Arial" w:hAnsi="Arial" w:cs="Arial"/>
      <w:b/>
      <w:bCs/>
      <w:sz w:val="20"/>
    </w:rPr>
  </w:style>
  <w:style w:type="paragraph" w:styleId="Heading2">
    <w:name w:val="heading 2"/>
    <w:basedOn w:val="Normal"/>
    <w:next w:val="Normal"/>
    <w:qFormat/>
    <w:rsid w:val="00D63C7F"/>
    <w:pPr>
      <w:keepNext/>
      <w:outlineLvl w:val="1"/>
    </w:pPr>
    <w:rPr>
      <w:rFonts w:ascii="Arial" w:hAnsi="Arial" w:cs="Arial"/>
      <w:b/>
      <w:bCs/>
      <w:i/>
      <w:iCs/>
    </w:rPr>
  </w:style>
  <w:style w:type="paragraph" w:styleId="Heading3">
    <w:name w:val="heading 3"/>
    <w:basedOn w:val="Normal"/>
    <w:next w:val="Normal"/>
    <w:link w:val="Heading3Char"/>
    <w:uiPriority w:val="9"/>
    <w:semiHidden/>
    <w:unhideWhenUsed/>
    <w:qFormat/>
    <w:rsid w:val="00F77CFF"/>
    <w:pPr>
      <w:keepNext/>
      <w:spacing w:before="240" w:after="60"/>
      <w:outlineLvl w:val="2"/>
    </w:pPr>
    <w:rPr>
      <w:rFonts w:ascii="Cambria" w:hAnsi="Cambria"/>
      <w:b/>
      <w:bCs/>
      <w:sz w:val="26"/>
      <w:szCs w:val="26"/>
      <w:lang w:eastAsia="x-none"/>
    </w:rPr>
  </w:style>
  <w:style w:type="paragraph" w:styleId="Heading4">
    <w:name w:val="heading 4"/>
    <w:basedOn w:val="Normal"/>
    <w:next w:val="Normal"/>
    <w:qFormat/>
    <w:rsid w:val="00D63C7F"/>
    <w:pPr>
      <w:keepNext/>
      <w:ind w:left="108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C7F"/>
    <w:pPr>
      <w:jc w:val="both"/>
    </w:pPr>
    <w:rPr>
      <w:rFonts w:ascii="Arial" w:hAnsi="Arial" w:cs="Arial"/>
    </w:rPr>
  </w:style>
  <w:style w:type="paragraph" w:styleId="BodyText2">
    <w:name w:val="Body Text 2"/>
    <w:basedOn w:val="Normal"/>
    <w:rsid w:val="00D63C7F"/>
    <w:pPr>
      <w:spacing w:after="120" w:line="480" w:lineRule="auto"/>
    </w:pPr>
  </w:style>
  <w:style w:type="character" w:styleId="Hyperlink">
    <w:name w:val="Hyperlink"/>
    <w:rsid w:val="00D63C7F"/>
    <w:rPr>
      <w:color w:val="0000FF"/>
      <w:u w:val="single"/>
    </w:rPr>
  </w:style>
  <w:style w:type="table" w:styleId="TableGrid">
    <w:name w:val="Table Grid"/>
    <w:basedOn w:val="TableNormal"/>
    <w:uiPriority w:val="59"/>
    <w:rsid w:val="00196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13C0"/>
    <w:pPr>
      <w:tabs>
        <w:tab w:val="center" w:pos="4513"/>
        <w:tab w:val="right" w:pos="9026"/>
      </w:tabs>
    </w:pPr>
  </w:style>
  <w:style w:type="character" w:customStyle="1" w:styleId="HeaderChar">
    <w:name w:val="Header Char"/>
    <w:link w:val="Header"/>
    <w:uiPriority w:val="99"/>
    <w:rsid w:val="00A813C0"/>
    <w:rPr>
      <w:sz w:val="24"/>
      <w:szCs w:val="24"/>
      <w:lang w:val="en-GB" w:eastAsia="en-US"/>
    </w:rPr>
  </w:style>
  <w:style w:type="paragraph" w:styleId="Footer">
    <w:name w:val="footer"/>
    <w:basedOn w:val="Normal"/>
    <w:link w:val="FooterChar"/>
    <w:uiPriority w:val="99"/>
    <w:unhideWhenUsed/>
    <w:rsid w:val="00A813C0"/>
    <w:pPr>
      <w:tabs>
        <w:tab w:val="center" w:pos="4513"/>
        <w:tab w:val="right" w:pos="9026"/>
      </w:tabs>
    </w:pPr>
  </w:style>
  <w:style w:type="character" w:customStyle="1" w:styleId="FooterChar">
    <w:name w:val="Footer Char"/>
    <w:link w:val="Footer"/>
    <w:uiPriority w:val="99"/>
    <w:rsid w:val="00A813C0"/>
    <w:rPr>
      <w:sz w:val="24"/>
      <w:szCs w:val="24"/>
      <w:lang w:val="en-GB" w:eastAsia="en-US"/>
    </w:rPr>
  </w:style>
  <w:style w:type="paragraph" w:customStyle="1" w:styleId="fulltext-author">
    <w:name w:val="fulltext-author"/>
    <w:basedOn w:val="Normal"/>
    <w:rsid w:val="00F85243"/>
    <w:pPr>
      <w:spacing w:before="100" w:beforeAutospacing="1" w:after="100" w:afterAutospacing="1"/>
    </w:pPr>
    <w:rPr>
      <w:lang w:val="en-US"/>
    </w:rPr>
  </w:style>
  <w:style w:type="paragraph" w:styleId="PlainText">
    <w:name w:val="Plain Text"/>
    <w:basedOn w:val="Normal"/>
    <w:link w:val="PlainTextChar"/>
    <w:rsid w:val="002513AE"/>
    <w:rPr>
      <w:rFonts w:ascii="Courier New" w:hAnsi="Courier New" w:cs="Courier New"/>
    </w:rPr>
  </w:style>
  <w:style w:type="character" w:customStyle="1" w:styleId="PlainTextChar">
    <w:name w:val="Plain Text Char"/>
    <w:link w:val="PlainText"/>
    <w:rsid w:val="002513AE"/>
    <w:rPr>
      <w:rFonts w:ascii="Courier New" w:hAnsi="Courier New" w:cs="Courier New"/>
      <w:sz w:val="24"/>
      <w:szCs w:val="24"/>
      <w:lang w:val="en-GB" w:eastAsia="en-US" w:bidi="ar-SA"/>
    </w:rPr>
  </w:style>
  <w:style w:type="paragraph" w:customStyle="1" w:styleId="Title1">
    <w:name w:val="Title1"/>
    <w:basedOn w:val="Normal"/>
    <w:rsid w:val="00190C19"/>
    <w:pPr>
      <w:spacing w:before="100" w:beforeAutospacing="1" w:after="100" w:afterAutospacing="1"/>
    </w:pPr>
    <w:rPr>
      <w:lang w:val="en-ZA" w:eastAsia="en-ZA"/>
    </w:rPr>
  </w:style>
  <w:style w:type="paragraph" w:customStyle="1" w:styleId="desc">
    <w:name w:val="desc"/>
    <w:basedOn w:val="Normal"/>
    <w:rsid w:val="00190C19"/>
    <w:pPr>
      <w:spacing w:before="100" w:beforeAutospacing="1" w:after="100" w:afterAutospacing="1"/>
    </w:pPr>
    <w:rPr>
      <w:lang w:val="en-ZA" w:eastAsia="en-ZA"/>
    </w:rPr>
  </w:style>
  <w:style w:type="paragraph" w:customStyle="1" w:styleId="details">
    <w:name w:val="details"/>
    <w:basedOn w:val="Normal"/>
    <w:rsid w:val="00190C19"/>
    <w:pPr>
      <w:spacing w:before="100" w:beforeAutospacing="1" w:after="100" w:afterAutospacing="1"/>
    </w:pPr>
    <w:rPr>
      <w:lang w:val="en-ZA" w:eastAsia="en-ZA"/>
    </w:rPr>
  </w:style>
  <w:style w:type="character" w:customStyle="1" w:styleId="jrnl">
    <w:name w:val="jrnl"/>
    <w:basedOn w:val="DefaultParagraphFont"/>
    <w:rsid w:val="00190C19"/>
  </w:style>
  <w:style w:type="character" w:customStyle="1" w:styleId="apple-converted-space">
    <w:name w:val="apple-converted-space"/>
    <w:basedOn w:val="DefaultParagraphFont"/>
    <w:rsid w:val="00190C19"/>
  </w:style>
  <w:style w:type="paragraph" w:customStyle="1" w:styleId="links">
    <w:name w:val="links"/>
    <w:basedOn w:val="Normal"/>
    <w:rsid w:val="00190C19"/>
    <w:pPr>
      <w:spacing w:before="100" w:beforeAutospacing="1" w:after="100" w:afterAutospacing="1"/>
    </w:pPr>
    <w:rPr>
      <w:lang w:val="en-ZA" w:eastAsia="en-ZA"/>
    </w:rPr>
  </w:style>
  <w:style w:type="character" w:styleId="Strong">
    <w:name w:val="Strong"/>
    <w:uiPriority w:val="22"/>
    <w:qFormat/>
    <w:rsid w:val="00084543"/>
    <w:rPr>
      <w:b/>
      <w:bCs/>
    </w:rPr>
  </w:style>
  <w:style w:type="paragraph" w:styleId="BalloonText">
    <w:name w:val="Balloon Text"/>
    <w:basedOn w:val="Normal"/>
    <w:link w:val="BalloonTextChar"/>
    <w:uiPriority w:val="99"/>
    <w:semiHidden/>
    <w:unhideWhenUsed/>
    <w:rsid w:val="007C2E73"/>
    <w:rPr>
      <w:rFonts w:ascii="Tahoma" w:hAnsi="Tahoma"/>
      <w:sz w:val="16"/>
      <w:szCs w:val="16"/>
      <w:lang w:eastAsia="x-none"/>
    </w:rPr>
  </w:style>
  <w:style w:type="character" w:customStyle="1" w:styleId="BalloonTextChar">
    <w:name w:val="Balloon Text Char"/>
    <w:link w:val="BalloonText"/>
    <w:uiPriority w:val="99"/>
    <w:semiHidden/>
    <w:rsid w:val="007C2E73"/>
    <w:rPr>
      <w:rFonts w:ascii="Tahoma" w:hAnsi="Tahoma" w:cs="Tahoma"/>
      <w:sz w:val="16"/>
      <w:szCs w:val="16"/>
      <w:lang w:val="en-GB"/>
    </w:rPr>
  </w:style>
  <w:style w:type="table" w:customStyle="1" w:styleId="TableGrid1">
    <w:name w:val="Table Grid1"/>
    <w:basedOn w:val="TableNormal"/>
    <w:next w:val="TableGrid"/>
    <w:uiPriority w:val="59"/>
    <w:rsid w:val="009316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Normal"/>
    <w:rsid w:val="001E5D65"/>
    <w:pPr>
      <w:spacing w:before="100" w:beforeAutospacing="1" w:after="100" w:afterAutospacing="1"/>
    </w:pPr>
    <w:rPr>
      <w:lang w:val="en-ZA" w:eastAsia="en-ZA"/>
    </w:rPr>
  </w:style>
  <w:style w:type="character" w:customStyle="1" w:styleId="highlight">
    <w:name w:val="highlight"/>
    <w:basedOn w:val="DefaultParagraphFont"/>
    <w:rsid w:val="00FE33A5"/>
  </w:style>
  <w:style w:type="paragraph" w:styleId="NoSpacing">
    <w:name w:val="No Spacing"/>
    <w:basedOn w:val="Normal"/>
    <w:uiPriority w:val="1"/>
    <w:qFormat/>
    <w:rsid w:val="00E43AF5"/>
    <w:rPr>
      <w:rFonts w:ascii="Calibri" w:eastAsia="Calibri" w:hAnsi="Calibri"/>
      <w:sz w:val="22"/>
      <w:szCs w:val="22"/>
      <w:lang w:val="en-US"/>
    </w:rPr>
  </w:style>
  <w:style w:type="character" w:customStyle="1" w:styleId="Heading3Char">
    <w:name w:val="Heading 3 Char"/>
    <w:link w:val="Heading3"/>
    <w:uiPriority w:val="9"/>
    <w:semiHidden/>
    <w:rsid w:val="00F77CFF"/>
    <w:rPr>
      <w:rFonts w:ascii="Cambria" w:eastAsia="Times New Roman" w:hAnsi="Cambria" w:cs="Times New Roman"/>
      <w:b/>
      <w:bCs/>
      <w:sz w:val="26"/>
      <w:szCs w:val="26"/>
      <w:lang w:val="en-GB"/>
    </w:rPr>
  </w:style>
  <w:style w:type="character" w:styleId="CommentReference">
    <w:name w:val="annotation reference"/>
    <w:basedOn w:val="DefaultParagraphFont"/>
    <w:uiPriority w:val="99"/>
    <w:semiHidden/>
    <w:unhideWhenUsed/>
    <w:rsid w:val="00487CCA"/>
    <w:rPr>
      <w:sz w:val="18"/>
      <w:szCs w:val="18"/>
    </w:rPr>
  </w:style>
  <w:style w:type="paragraph" w:styleId="CommentText">
    <w:name w:val="annotation text"/>
    <w:basedOn w:val="Normal"/>
    <w:link w:val="CommentTextChar"/>
    <w:uiPriority w:val="99"/>
    <w:semiHidden/>
    <w:unhideWhenUsed/>
    <w:rsid w:val="00487CCA"/>
  </w:style>
  <w:style w:type="character" w:customStyle="1" w:styleId="CommentTextChar">
    <w:name w:val="Comment Text Char"/>
    <w:basedOn w:val="DefaultParagraphFont"/>
    <w:link w:val="CommentText"/>
    <w:uiPriority w:val="99"/>
    <w:semiHidden/>
    <w:rsid w:val="00487CCA"/>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487CCA"/>
    <w:rPr>
      <w:b/>
      <w:bCs/>
      <w:sz w:val="20"/>
      <w:szCs w:val="20"/>
    </w:rPr>
  </w:style>
  <w:style w:type="character" w:customStyle="1" w:styleId="CommentSubjectChar">
    <w:name w:val="Comment Subject Char"/>
    <w:basedOn w:val="CommentTextChar"/>
    <w:link w:val="CommentSubject"/>
    <w:uiPriority w:val="99"/>
    <w:semiHidden/>
    <w:rsid w:val="00487CCA"/>
    <w:rPr>
      <w:b/>
      <w:bCs/>
      <w:sz w:val="24"/>
      <w:szCs w:val="24"/>
      <w:lang w:val="en-GB" w:eastAsia="en-US"/>
    </w:rPr>
  </w:style>
  <w:style w:type="character" w:customStyle="1" w:styleId="highlight2">
    <w:name w:val="highlight2"/>
    <w:basedOn w:val="DefaultParagraphFont"/>
    <w:rsid w:val="00BD1104"/>
  </w:style>
  <w:style w:type="paragraph" w:customStyle="1" w:styleId="title10">
    <w:name w:val="title1"/>
    <w:basedOn w:val="Normal"/>
    <w:rsid w:val="00BD1104"/>
    <w:rPr>
      <w:sz w:val="27"/>
      <w:szCs w:val="27"/>
      <w:lang w:val="en-US"/>
    </w:rPr>
  </w:style>
  <w:style w:type="paragraph" w:customStyle="1" w:styleId="desc2">
    <w:name w:val="desc2"/>
    <w:basedOn w:val="Normal"/>
    <w:rsid w:val="00BD1104"/>
    <w:rPr>
      <w:sz w:val="26"/>
      <w:szCs w:val="26"/>
      <w:lang w:val="en-US"/>
    </w:rPr>
  </w:style>
  <w:style w:type="paragraph" w:customStyle="1" w:styleId="details1">
    <w:name w:val="details1"/>
    <w:basedOn w:val="Normal"/>
    <w:rsid w:val="00BD1104"/>
    <w:rPr>
      <w:sz w:val="22"/>
      <w:szCs w:val="22"/>
      <w:lang w:val="en-US"/>
    </w:rPr>
  </w:style>
  <w:style w:type="paragraph" w:styleId="Revision">
    <w:name w:val="Revision"/>
    <w:hidden/>
    <w:uiPriority w:val="99"/>
    <w:semiHidden/>
    <w:rsid w:val="00EF05AA"/>
    <w:rPr>
      <w:sz w:val="24"/>
      <w:szCs w:val="24"/>
      <w:lang w:val="en-GB" w:eastAsia="en-US"/>
    </w:rPr>
  </w:style>
  <w:style w:type="table" w:customStyle="1" w:styleId="TableGrid2">
    <w:name w:val="Table Grid2"/>
    <w:basedOn w:val="TableNormal"/>
    <w:next w:val="TableGrid"/>
    <w:uiPriority w:val="59"/>
    <w:rsid w:val="00D56C0A"/>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A50235"/>
    <w:pPr>
      <w:spacing w:before="100" w:beforeAutospacing="1" w:after="100" w:afterAutospacing="1"/>
    </w:pPr>
    <w:rPr>
      <w:lang w:val="en-US"/>
    </w:rPr>
  </w:style>
  <w:style w:type="character" w:customStyle="1" w:styleId="citationref">
    <w:name w:val="citationref"/>
    <w:basedOn w:val="DefaultParagraphFont"/>
    <w:rsid w:val="00A50235"/>
  </w:style>
  <w:style w:type="paragraph" w:styleId="DocumentMap">
    <w:name w:val="Document Map"/>
    <w:basedOn w:val="Normal"/>
    <w:link w:val="DocumentMapChar"/>
    <w:uiPriority w:val="99"/>
    <w:semiHidden/>
    <w:unhideWhenUsed/>
    <w:rsid w:val="0038569B"/>
    <w:rPr>
      <w:rFonts w:ascii="Lucida Grande" w:hAnsi="Lucida Grande" w:cs="Lucida Grande"/>
    </w:rPr>
  </w:style>
  <w:style w:type="character" w:customStyle="1" w:styleId="DocumentMapChar">
    <w:name w:val="Document Map Char"/>
    <w:basedOn w:val="DefaultParagraphFont"/>
    <w:link w:val="DocumentMap"/>
    <w:uiPriority w:val="99"/>
    <w:semiHidden/>
    <w:rsid w:val="0038569B"/>
    <w:rPr>
      <w:rFonts w:ascii="Lucida Grande" w:hAnsi="Lucida Grande" w:cs="Lucida Grande"/>
      <w:sz w:val="24"/>
      <w:szCs w:val="24"/>
      <w:lang w:val="en-GB" w:eastAsia="en-US"/>
    </w:rPr>
  </w:style>
  <w:style w:type="character" w:customStyle="1" w:styleId="trans">
    <w:name w:val="trans"/>
    <w:basedOn w:val="DefaultParagraphFont"/>
    <w:rsid w:val="00A61870"/>
  </w:style>
  <w:style w:type="character" w:customStyle="1" w:styleId="webdict">
    <w:name w:val="webdict"/>
    <w:basedOn w:val="DefaultParagraphFont"/>
    <w:rsid w:val="00A61870"/>
  </w:style>
  <w:style w:type="paragraph" w:styleId="ListParagraph">
    <w:name w:val="List Paragraph"/>
    <w:basedOn w:val="Normal"/>
    <w:uiPriority w:val="34"/>
    <w:qFormat/>
    <w:rsid w:val="001C592F"/>
    <w:pPr>
      <w:spacing w:after="200" w:line="276" w:lineRule="auto"/>
      <w:ind w:left="720"/>
      <w:contextualSpacing/>
    </w:pPr>
    <w:rPr>
      <w:rFonts w:asciiTheme="minorHAnsi" w:hAnsiTheme="minorHAnsi" w:cstheme="minorBidi"/>
      <w:sz w:val="22"/>
      <w:szCs w:val="22"/>
      <w:lang w:val="en-US" w:eastAsia="zh-CN"/>
    </w:rPr>
  </w:style>
  <w:style w:type="character" w:styleId="Emphasis">
    <w:name w:val="Emphasis"/>
    <w:qFormat/>
    <w:rsid w:val="009F1F0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743">
      <w:bodyDiv w:val="1"/>
      <w:marLeft w:val="0"/>
      <w:marRight w:val="0"/>
      <w:marTop w:val="0"/>
      <w:marBottom w:val="0"/>
      <w:divBdr>
        <w:top w:val="none" w:sz="0" w:space="0" w:color="auto"/>
        <w:left w:val="none" w:sz="0" w:space="0" w:color="auto"/>
        <w:bottom w:val="none" w:sz="0" w:space="0" w:color="auto"/>
        <w:right w:val="none" w:sz="0" w:space="0" w:color="auto"/>
      </w:divBdr>
      <w:divsChild>
        <w:div w:id="1524636831">
          <w:marLeft w:val="0"/>
          <w:marRight w:val="1"/>
          <w:marTop w:val="0"/>
          <w:marBottom w:val="0"/>
          <w:divBdr>
            <w:top w:val="none" w:sz="0" w:space="0" w:color="auto"/>
            <w:left w:val="none" w:sz="0" w:space="0" w:color="auto"/>
            <w:bottom w:val="none" w:sz="0" w:space="0" w:color="auto"/>
            <w:right w:val="none" w:sz="0" w:space="0" w:color="auto"/>
          </w:divBdr>
          <w:divsChild>
            <w:div w:id="1722289802">
              <w:marLeft w:val="0"/>
              <w:marRight w:val="0"/>
              <w:marTop w:val="0"/>
              <w:marBottom w:val="0"/>
              <w:divBdr>
                <w:top w:val="none" w:sz="0" w:space="0" w:color="auto"/>
                <w:left w:val="none" w:sz="0" w:space="0" w:color="auto"/>
                <w:bottom w:val="none" w:sz="0" w:space="0" w:color="auto"/>
                <w:right w:val="none" w:sz="0" w:space="0" w:color="auto"/>
              </w:divBdr>
              <w:divsChild>
                <w:div w:id="1772042600">
                  <w:marLeft w:val="0"/>
                  <w:marRight w:val="1"/>
                  <w:marTop w:val="0"/>
                  <w:marBottom w:val="0"/>
                  <w:divBdr>
                    <w:top w:val="none" w:sz="0" w:space="0" w:color="auto"/>
                    <w:left w:val="none" w:sz="0" w:space="0" w:color="auto"/>
                    <w:bottom w:val="none" w:sz="0" w:space="0" w:color="auto"/>
                    <w:right w:val="none" w:sz="0" w:space="0" w:color="auto"/>
                  </w:divBdr>
                  <w:divsChild>
                    <w:div w:id="199562334">
                      <w:marLeft w:val="0"/>
                      <w:marRight w:val="0"/>
                      <w:marTop w:val="0"/>
                      <w:marBottom w:val="0"/>
                      <w:divBdr>
                        <w:top w:val="none" w:sz="0" w:space="0" w:color="auto"/>
                        <w:left w:val="none" w:sz="0" w:space="0" w:color="auto"/>
                        <w:bottom w:val="none" w:sz="0" w:space="0" w:color="auto"/>
                        <w:right w:val="none" w:sz="0" w:space="0" w:color="auto"/>
                      </w:divBdr>
                      <w:divsChild>
                        <w:div w:id="711074522">
                          <w:marLeft w:val="0"/>
                          <w:marRight w:val="0"/>
                          <w:marTop w:val="0"/>
                          <w:marBottom w:val="0"/>
                          <w:divBdr>
                            <w:top w:val="none" w:sz="0" w:space="0" w:color="auto"/>
                            <w:left w:val="none" w:sz="0" w:space="0" w:color="auto"/>
                            <w:bottom w:val="none" w:sz="0" w:space="0" w:color="auto"/>
                            <w:right w:val="none" w:sz="0" w:space="0" w:color="auto"/>
                          </w:divBdr>
                          <w:divsChild>
                            <w:div w:id="1798446120">
                              <w:marLeft w:val="0"/>
                              <w:marRight w:val="0"/>
                              <w:marTop w:val="120"/>
                              <w:marBottom w:val="360"/>
                              <w:divBdr>
                                <w:top w:val="none" w:sz="0" w:space="0" w:color="auto"/>
                                <w:left w:val="none" w:sz="0" w:space="0" w:color="auto"/>
                                <w:bottom w:val="none" w:sz="0" w:space="0" w:color="auto"/>
                                <w:right w:val="none" w:sz="0" w:space="0" w:color="auto"/>
                              </w:divBdr>
                              <w:divsChild>
                                <w:div w:id="793642959">
                                  <w:marLeft w:val="0"/>
                                  <w:marRight w:val="0"/>
                                  <w:marTop w:val="0"/>
                                  <w:marBottom w:val="0"/>
                                  <w:divBdr>
                                    <w:top w:val="none" w:sz="0" w:space="0" w:color="auto"/>
                                    <w:left w:val="none" w:sz="0" w:space="0" w:color="auto"/>
                                    <w:bottom w:val="none" w:sz="0" w:space="0" w:color="auto"/>
                                    <w:right w:val="none" w:sz="0" w:space="0" w:color="auto"/>
                                  </w:divBdr>
                                </w:div>
                                <w:div w:id="3645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06629">
      <w:bodyDiv w:val="1"/>
      <w:marLeft w:val="0"/>
      <w:marRight w:val="0"/>
      <w:marTop w:val="0"/>
      <w:marBottom w:val="0"/>
      <w:divBdr>
        <w:top w:val="none" w:sz="0" w:space="0" w:color="auto"/>
        <w:left w:val="none" w:sz="0" w:space="0" w:color="auto"/>
        <w:bottom w:val="none" w:sz="0" w:space="0" w:color="auto"/>
        <w:right w:val="none" w:sz="0" w:space="0" w:color="auto"/>
      </w:divBdr>
      <w:divsChild>
        <w:div w:id="2082019426">
          <w:marLeft w:val="0"/>
          <w:marRight w:val="0"/>
          <w:marTop w:val="0"/>
          <w:marBottom w:val="0"/>
          <w:divBdr>
            <w:top w:val="none" w:sz="0" w:space="0" w:color="auto"/>
            <w:left w:val="none" w:sz="0" w:space="0" w:color="auto"/>
            <w:bottom w:val="none" w:sz="0" w:space="0" w:color="auto"/>
            <w:right w:val="none" w:sz="0" w:space="0" w:color="auto"/>
          </w:divBdr>
        </w:div>
      </w:divsChild>
    </w:div>
    <w:div w:id="835037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627">
          <w:marLeft w:val="0"/>
          <w:marRight w:val="0"/>
          <w:marTop w:val="0"/>
          <w:marBottom w:val="0"/>
          <w:divBdr>
            <w:top w:val="none" w:sz="0" w:space="0" w:color="auto"/>
            <w:left w:val="none" w:sz="0" w:space="0" w:color="auto"/>
            <w:bottom w:val="none" w:sz="0" w:space="0" w:color="auto"/>
            <w:right w:val="none" w:sz="0" w:space="0" w:color="auto"/>
          </w:divBdr>
          <w:divsChild>
            <w:div w:id="511455033">
              <w:marLeft w:val="0"/>
              <w:marRight w:val="0"/>
              <w:marTop w:val="0"/>
              <w:marBottom w:val="0"/>
              <w:divBdr>
                <w:top w:val="none" w:sz="0" w:space="0" w:color="auto"/>
                <w:left w:val="none" w:sz="0" w:space="0" w:color="auto"/>
                <w:bottom w:val="none" w:sz="0" w:space="0" w:color="auto"/>
                <w:right w:val="none" w:sz="0" w:space="0" w:color="auto"/>
              </w:divBdr>
              <w:divsChild>
                <w:div w:id="224340702">
                  <w:marLeft w:val="0"/>
                  <w:marRight w:val="-6084"/>
                  <w:marTop w:val="0"/>
                  <w:marBottom w:val="0"/>
                  <w:divBdr>
                    <w:top w:val="none" w:sz="0" w:space="0" w:color="auto"/>
                    <w:left w:val="none" w:sz="0" w:space="0" w:color="auto"/>
                    <w:bottom w:val="none" w:sz="0" w:space="0" w:color="auto"/>
                    <w:right w:val="none" w:sz="0" w:space="0" w:color="auto"/>
                  </w:divBdr>
                  <w:divsChild>
                    <w:div w:id="1762264091">
                      <w:marLeft w:val="0"/>
                      <w:marRight w:val="5604"/>
                      <w:marTop w:val="0"/>
                      <w:marBottom w:val="0"/>
                      <w:divBdr>
                        <w:top w:val="none" w:sz="0" w:space="0" w:color="auto"/>
                        <w:left w:val="none" w:sz="0" w:space="0" w:color="auto"/>
                        <w:bottom w:val="none" w:sz="0" w:space="0" w:color="auto"/>
                        <w:right w:val="none" w:sz="0" w:space="0" w:color="auto"/>
                      </w:divBdr>
                      <w:divsChild>
                        <w:div w:id="1579512255">
                          <w:marLeft w:val="0"/>
                          <w:marRight w:val="0"/>
                          <w:marTop w:val="0"/>
                          <w:marBottom w:val="0"/>
                          <w:divBdr>
                            <w:top w:val="none" w:sz="0" w:space="0" w:color="auto"/>
                            <w:left w:val="none" w:sz="0" w:space="0" w:color="auto"/>
                            <w:bottom w:val="none" w:sz="0" w:space="0" w:color="auto"/>
                            <w:right w:val="none" w:sz="0" w:space="0" w:color="auto"/>
                          </w:divBdr>
                          <w:divsChild>
                            <w:div w:id="384641940">
                              <w:marLeft w:val="0"/>
                              <w:marRight w:val="0"/>
                              <w:marTop w:val="120"/>
                              <w:marBottom w:val="360"/>
                              <w:divBdr>
                                <w:top w:val="none" w:sz="0" w:space="0" w:color="auto"/>
                                <w:left w:val="none" w:sz="0" w:space="0" w:color="auto"/>
                                <w:bottom w:val="none" w:sz="0" w:space="0" w:color="auto"/>
                                <w:right w:val="none" w:sz="0" w:space="0" w:color="auto"/>
                              </w:divBdr>
                              <w:divsChild>
                                <w:div w:id="1631205170">
                                  <w:marLeft w:val="420"/>
                                  <w:marRight w:val="0"/>
                                  <w:marTop w:val="0"/>
                                  <w:marBottom w:val="0"/>
                                  <w:divBdr>
                                    <w:top w:val="none" w:sz="0" w:space="0" w:color="auto"/>
                                    <w:left w:val="none" w:sz="0" w:space="0" w:color="auto"/>
                                    <w:bottom w:val="none" w:sz="0" w:space="0" w:color="auto"/>
                                    <w:right w:val="none" w:sz="0" w:space="0" w:color="auto"/>
                                  </w:divBdr>
                                  <w:divsChild>
                                    <w:div w:id="15274059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6817">
      <w:bodyDiv w:val="1"/>
      <w:marLeft w:val="0"/>
      <w:marRight w:val="0"/>
      <w:marTop w:val="0"/>
      <w:marBottom w:val="0"/>
      <w:divBdr>
        <w:top w:val="none" w:sz="0" w:space="0" w:color="auto"/>
        <w:left w:val="none" w:sz="0" w:space="0" w:color="auto"/>
        <w:bottom w:val="none" w:sz="0" w:space="0" w:color="auto"/>
        <w:right w:val="none" w:sz="0" w:space="0" w:color="auto"/>
      </w:divBdr>
      <w:divsChild>
        <w:div w:id="1375158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6097">
      <w:bodyDiv w:val="1"/>
      <w:marLeft w:val="0"/>
      <w:marRight w:val="0"/>
      <w:marTop w:val="0"/>
      <w:marBottom w:val="0"/>
      <w:divBdr>
        <w:top w:val="none" w:sz="0" w:space="0" w:color="auto"/>
        <w:left w:val="none" w:sz="0" w:space="0" w:color="auto"/>
        <w:bottom w:val="none" w:sz="0" w:space="0" w:color="auto"/>
        <w:right w:val="none" w:sz="0" w:space="0" w:color="auto"/>
      </w:divBdr>
    </w:div>
    <w:div w:id="167139290">
      <w:bodyDiv w:val="1"/>
      <w:marLeft w:val="0"/>
      <w:marRight w:val="0"/>
      <w:marTop w:val="0"/>
      <w:marBottom w:val="0"/>
      <w:divBdr>
        <w:top w:val="none" w:sz="0" w:space="0" w:color="auto"/>
        <w:left w:val="none" w:sz="0" w:space="0" w:color="auto"/>
        <w:bottom w:val="none" w:sz="0" w:space="0" w:color="auto"/>
        <w:right w:val="none" w:sz="0" w:space="0" w:color="auto"/>
      </w:divBdr>
      <w:divsChild>
        <w:div w:id="1196386381">
          <w:marLeft w:val="0"/>
          <w:marRight w:val="0"/>
          <w:marTop w:val="0"/>
          <w:marBottom w:val="0"/>
          <w:divBdr>
            <w:top w:val="none" w:sz="0" w:space="0" w:color="auto"/>
            <w:left w:val="none" w:sz="0" w:space="0" w:color="auto"/>
            <w:bottom w:val="none" w:sz="0" w:space="0" w:color="auto"/>
            <w:right w:val="none" w:sz="0" w:space="0" w:color="auto"/>
          </w:divBdr>
          <w:divsChild>
            <w:div w:id="1727878275">
              <w:marLeft w:val="0"/>
              <w:marRight w:val="0"/>
              <w:marTop w:val="0"/>
              <w:marBottom w:val="0"/>
              <w:divBdr>
                <w:top w:val="none" w:sz="0" w:space="0" w:color="auto"/>
                <w:left w:val="none" w:sz="0" w:space="0" w:color="auto"/>
                <w:bottom w:val="none" w:sz="0" w:space="0" w:color="auto"/>
                <w:right w:val="none" w:sz="0" w:space="0" w:color="auto"/>
              </w:divBdr>
              <w:divsChild>
                <w:div w:id="1606958110">
                  <w:marLeft w:val="0"/>
                  <w:marRight w:val="-6084"/>
                  <w:marTop w:val="0"/>
                  <w:marBottom w:val="0"/>
                  <w:divBdr>
                    <w:top w:val="none" w:sz="0" w:space="0" w:color="auto"/>
                    <w:left w:val="none" w:sz="0" w:space="0" w:color="auto"/>
                    <w:bottom w:val="none" w:sz="0" w:space="0" w:color="auto"/>
                    <w:right w:val="none" w:sz="0" w:space="0" w:color="auto"/>
                  </w:divBdr>
                  <w:divsChild>
                    <w:div w:id="851450491">
                      <w:marLeft w:val="0"/>
                      <w:marRight w:val="5604"/>
                      <w:marTop w:val="0"/>
                      <w:marBottom w:val="0"/>
                      <w:divBdr>
                        <w:top w:val="none" w:sz="0" w:space="0" w:color="auto"/>
                        <w:left w:val="none" w:sz="0" w:space="0" w:color="auto"/>
                        <w:bottom w:val="none" w:sz="0" w:space="0" w:color="auto"/>
                        <w:right w:val="none" w:sz="0" w:space="0" w:color="auto"/>
                      </w:divBdr>
                      <w:divsChild>
                        <w:div w:id="1058164880">
                          <w:marLeft w:val="0"/>
                          <w:marRight w:val="0"/>
                          <w:marTop w:val="0"/>
                          <w:marBottom w:val="0"/>
                          <w:divBdr>
                            <w:top w:val="none" w:sz="0" w:space="0" w:color="auto"/>
                            <w:left w:val="none" w:sz="0" w:space="0" w:color="auto"/>
                            <w:bottom w:val="none" w:sz="0" w:space="0" w:color="auto"/>
                            <w:right w:val="none" w:sz="0" w:space="0" w:color="auto"/>
                          </w:divBdr>
                          <w:divsChild>
                            <w:div w:id="309948405">
                              <w:marLeft w:val="0"/>
                              <w:marRight w:val="0"/>
                              <w:marTop w:val="120"/>
                              <w:marBottom w:val="360"/>
                              <w:divBdr>
                                <w:top w:val="none" w:sz="0" w:space="0" w:color="auto"/>
                                <w:left w:val="none" w:sz="0" w:space="0" w:color="auto"/>
                                <w:bottom w:val="none" w:sz="0" w:space="0" w:color="auto"/>
                                <w:right w:val="none" w:sz="0" w:space="0" w:color="auto"/>
                              </w:divBdr>
                              <w:divsChild>
                                <w:div w:id="2027713041">
                                  <w:marLeft w:val="420"/>
                                  <w:marRight w:val="0"/>
                                  <w:marTop w:val="0"/>
                                  <w:marBottom w:val="0"/>
                                  <w:divBdr>
                                    <w:top w:val="none" w:sz="0" w:space="0" w:color="auto"/>
                                    <w:left w:val="none" w:sz="0" w:space="0" w:color="auto"/>
                                    <w:bottom w:val="none" w:sz="0" w:space="0" w:color="auto"/>
                                    <w:right w:val="none" w:sz="0" w:space="0" w:color="auto"/>
                                  </w:divBdr>
                                  <w:divsChild>
                                    <w:div w:id="4715979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62000">
      <w:bodyDiv w:val="1"/>
      <w:marLeft w:val="0"/>
      <w:marRight w:val="0"/>
      <w:marTop w:val="0"/>
      <w:marBottom w:val="0"/>
      <w:divBdr>
        <w:top w:val="none" w:sz="0" w:space="0" w:color="auto"/>
        <w:left w:val="none" w:sz="0" w:space="0" w:color="auto"/>
        <w:bottom w:val="none" w:sz="0" w:space="0" w:color="auto"/>
        <w:right w:val="none" w:sz="0" w:space="0" w:color="auto"/>
      </w:divBdr>
      <w:divsChild>
        <w:div w:id="1545798256">
          <w:marLeft w:val="0"/>
          <w:marRight w:val="1"/>
          <w:marTop w:val="0"/>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sChild>
                <w:div w:id="1869105796">
                  <w:marLeft w:val="0"/>
                  <w:marRight w:val="1"/>
                  <w:marTop w:val="0"/>
                  <w:marBottom w:val="0"/>
                  <w:divBdr>
                    <w:top w:val="none" w:sz="0" w:space="0" w:color="auto"/>
                    <w:left w:val="none" w:sz="0" w:space="0" w:color="auto"/>
                    <w:bottom w:val="none" w:sz="0" w:space="0" w:color="auto"/>
                    <w:right w:val="none" w:sz="0" w:space="0" w:color="auto"/>
                  </w:divBdr>
                  <w:divsChild>
                    <w:div w:id="509561841">
                      <w:marLeft w:val="0"/>
                      <w:marRight w:val="0"/>
                      <w:marTop w:val="0"/>
                      <w:marBottom w:val="0"/>
                      <w:divBdr>
                        <w:top w:val="none" w:sz="0" w:space="0" w:color="auto"/>
                        <w:left w:val="none" w:sz="0" w:space="0" w:color="auto"/>
                        <w:bottom w:val="none" w:sz="0" w:space="0" w:color="auto"/>
                        <w:right w:val="none" w:sz="0" w:space="0" w:color="auto"/>
                      </w:divBdr>
                      <w:divsChild>
                        <w:div w:id="420640290">
                          <w:marLeft w:val="0"/>
                          <w:marRight w:val="0"/>
                          <w:marTop w:val="0"/>
                          <w:marBottom w:val="0"/>
                          <w:divBdr>
                            <w:top w:val="none" w:sz="0" w:space="0" w:color="auto"/>
                            <w:left w:val="none" w:sz="0" w:space="0" w:color="auto"/>
                            <w:bottom w:val="none" w:sz="0" w:space="0" w:color="auto"/>
                            <w:right w:val="none" w:sz="0" w:space="0" w:color="auto"/>
                          </w:divBdr>
                          <w:divsChild>
                            <w:div w:id="876619612">
                              <w:marLeft w:val="0"/>
                              <w:marRight w:val="0"/>
                              <w:marTop w:val="120"/>
                              <w:marBottom w:val="360"/>
                              <w:divBdr>
                                <w:top w:val="none" w:sz="0" w:space="0" w:color="auto"/>
                                <w:left w:val="none" w:sz="0" w:space="0" w:color="auto"/>
                                <w:bottom w:val="none" w:sz="0" w:space="0" w:color="auto"/>
                                <w:right w:val="none" w:sz="0" w:space="0" w:color="auto"/>
                              </w:divBdr>
                              <w:divsChild>
                                <w:div w:id="978415582">
                                  <w:marLeft w:val="420"/>
                                  <w:marRight w:val="0"/>
                                  <w:marTop w:val="0"/>
                                  <w:marBottom w:val="0"/>
                                  <w:divBdr>
                                    <w:top w:val="none" w:sz="0" w:space="0" w:color="auto"/>
                                    <w:left w:val="none" w:sz="0" w:space="0" w:color="auto"/>
                                    <w:bottom w:val="none" w:sz="0" w:space="0" w:color="auto"/>
                                    <w:right w:val="none" w:sz="0" w:space="0" w:color="auto"/>
                                  </w:divBdr>
                                  <w:divsChild>
                                    <w:div w:id="674112619">
                                      <w:marLeft w:val="0"/>
                                      <w:marRight w:val="0"/>
                                      <w:marTop w:val="0"/>
                                      <w:marBottom w:val="0"/>
                                      <w:divBdr>
                                        <w:top w:val="none" w:sz="0" w:space="0" w:color="auto"/>
                                        <w:left w:val="none" w:sz="0" w:space="0" w:color="auto"/>
                                        <w:bottom w:val="none" w:sz="0" w:space="0" w:color="auto"/>
                                        <w:right w:val="none" w:sz="0" w:space="0" w:color="auto"/>
                                      </w:divBdr>
                                      <w:divsChild>
                                        <w:div w:id="1130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836945">
      <w:bodyDiv w:val="1"/>
      <w:marLeft w:val="0"/>
      <w:marRight w:val="0"/>
      <w:marTop w:val="0"/>
      <w:marBottom w:val="0"/>
      <w:divBdr>
        <w:top w:val="none" w:sz="0" w:space="0" w:color="auto"/>
        <w:left w:val="none" w:sz="0" w:space="0" w:color="auto"/>
        <w:bottom w:val="none" w:sz="0" w:space="0" w:color="auto"/>
        <w:right w:val="none" w:sz="0" w:space="0" w:color="auto"/>
      </w:divBdr>
      <w:divsChild>
        <w:div w:id="1095245653">
          <w:marLeft w:val="0"/>
          <w:marRight w:val="0"/>
          <w:marTop w:val="0"/>
          <w:marBottom w:val="0"/>
          <w:divBdr>
            <w:top w:val="none" w:sz="0" w:space="0" w:color="auto"/>
            <w:left w:val="none" w:sz="0" w:space="0" w:color="auto"/>
            <w:bottom w:val="none" w:sz="0" w:space="0" w:color="auto"/>
            <w:right w:val="none" w:sz="0" w:space="0" w:color="auto"/>
          </w:divBdr>
          <w:divsChild>
            <w:div w:id="253511860">
              <w:marLeft w:val="0"/>
              <w:marRight w:val="0"/>
              <w:marTop w:val="0"/>
              <w:marBottom w:val="0"/>
              <w:divBdr>
                <w:top w:val="none" w:sz="0" w:space="0" w:color="auto"/>
                <w:left w:val="none" w:sz="0" w:space="0" w:color="auto"/>
                <w:bottom w:val="none" w:sz="0" w:space="0" w:color="auto"/>
                <w:right w:val="none" w:sz="0" w:space="0" w:color="auto"/>
              </w:divBdr>
              <w:divsChild>
                <w:div w:id="1307124952">
                  <w:marLeft w:val="0"/>
                  <w:marRight w:val="-6084"/>
                  <w:marTop w:val="0"/>
                  <w:marBottom w:val="0"/>
                  <w:divBdr>
                    <w:top w:val="none" w:sz="0" w:space="0" w:color="auto"/>
                    <w:left w:val="none" w:sz="0" w:space="0" w:color="auto"/>
                    <w:bottom w:val="none" w:sz="0" w:space="0" w:color="auto"/>
                    <w:right w:val="none" w:sz="0" w:space="0" w:color="auto"/>
                  </w:divBdr>
                  <w:divsChild>
                    <w:div w:id="400249820">
                      <w:marLeft w:val="0"/>
                      <w:marRight w:val="5604"/>
                      <w:marTop w:val="0"/>
                      <w:marBottom w:val="0"/>
                      <w:divBdr>
                        <w:top w:val="none" w:sz="0" w:space="0" w:color="auto"/>
                        <w:left w:val="none" w:sz="0" w:space="0" w:color="auto"/>
                        <w:bottom w:val="none" w:sz="0" w:space="0" w:color="auto"/>
                        <w:right w:val="none" w:sz="0" w:space="0" w:color="auto"/>
                      </w:divBdr>
                      <w:divsChild>
                        <w:div w:id="117995058">
                          <w:marLeft w:val="0"/>
                          <w:marRight w:val="0"/>
                          <w:marTop w:val="0"/>
                          <w:marBottom w:val="0"/>
                          <w:divBdr>
                            <w:top w:val="none" w:sz="0" w:space="0" w:color="auto"/>
                            <w:left w:val="none" w:sz="0" w:space="0" w:color="auto"/>
                            <w:bottom w:val="none" w:sz="0" w:space="0" w:color="auto"/>
                            <w:right w:val="none" w:sz="0" w:space="0" w:color="auto"/>
                          </w:divBdr>
                          <w:divsChild>
                            <w:div w:id="520168354">
                              <w:marLeft w:val="0"/>
                              <w:marRight w:val="0"/>
                              <w:marTop w:val="120"/>
                              <w:marBottom w:val="360"/>
                              <w:divBdr>
                                <w:top w:val="none" w:sz="0" w:space="0" w:color="auto"/>
                                <w:left w:val="none" w:sz="0" w:space="0" w:color="auto"/>
                                <w:bottom w:val="none" w:sz="0" w:space="0" w:color="auto"/>
                                <w:right w:val="none" w:sz="0" w:space="0" w:color="auto"/>
                              </w:divBdr>
                              <w:divsChild>
                                <w:div w:id="234630264">
                                  <w:marLeft w:val="420"/>
                                  <w:marRight w:val="0"/>
                                  <w:marTop w:val="0"/>
                                  <w:marBottom w:val="0"/>
                                  <w:divBdr>
                                    <w:top w:val="none" w:sz="0" w:space="0" w:color="auto"/>
                                    <w:left w:val="none" w:sz="0" w:space="0" w:color="auto"/>
                                    <w:bottom w:val="none" w:sz="0" w:space="0" w:color="auto"/>
                                    <w:right w:val="none" w:sz="0" w:space="0" w:color="auto"/>
                                  </w:divBdr>
                                  <w:divsChild>
                                    <w:div w:id="11209977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6048">
      <w:bodyDiv w:val="1"/>
      <w:marLeft w:val="0"/>
      <w:marRight w:val="0"/>
      <w:marTop w:val="0"/>
      <w:marBottom w:val="0"/>
      <w:divBdr>
        <w:top w:val="none" w:sz="0" w:space="0" w:color="auto"/>
        <w:left w:val="none" w:sz="0" w:space="0" w:color="auto"/>
        <w:bottom w:val="none" w:sz="0" w:space="0" w:color="auto"/>
        <w:right w:val="none" w:sz="0" w:space="0" w:color="auto"/>
      </w:divBdr>
      <w:divsChild>
        <w:div w:id="193278316">
          <w:marLeft w:val="0"/>
          <w:marRight w:val="0"/>
          <w:marTop w:val="0"/>
          <w:marBottom w:val="0"/>
          <w:divBdr>
            <w:top w:val="none" w:sz="0" w:space="0" w:color="auto"/>
            <w:left w:val="none" w:sz="0" w:space="0" w:color="auto"/>
            <w:bottom w:val="none" w:sz="0" w:space="0" w:color="auto"/>
            <w:right w:val="none" w:sz="0" w:space="0" w:color="auto"/>
          </w:divBdr>
          <w:divsChild>
            <w:div w:id="1377121811">
              <w:marLeft w:val="0"/>
              <w:marRight w:val="0"/>
              <w:marTop w:val="0"/>
              <w:marBottom w:val="0"/>
              <w:divBdr>
                <w:top w:val="none" w:sz="0" w:space="0" w:color="auto"/>
                <w:left w:val="none" w:sz="0" w:space="0" w:color="auto"/>
                <w:bottom w:val="none" w:sz="0" w:space="0" w:color="auto"/>
                <w:right w:val="none" w:sz="0" w:space="0" w:color="auto"/>
              </w:divBdr>
              <w:divsChild>
                <w:div w:id="337077737">
                  <w:marLeft w:val="0"/>
                  <w:marRight w:val="-6084"/>
                  <w:marTop w:val="0"/>
                  <w:marBottom w:val="0"/>
                  <w:divBdr>
                    <w:top w:val="none" w:sz="0" w:space="0" w:color="auto"/>
                    <w:left w:val="none" w:sz="0" w:space="0" w:color="auto"/>
                    <w:bottom w:val="none" w:sz="0" w:space="0" w:color="auto"/>
                    <w:right w:val="none" w:sz="0" w:space="0" w:color="auto"/>
                  </w:divBdr>
                  <w:divsChild>
                    <w:div w:id="1712415024">
                      <w:marLeft w:val="0"/>
                      <w:marRight w:val="5604"/>
                      <w:marTop w:val="0"/>
                      <w:marBottom w:val="0"/>
                      <w:divBdr>
                        <w:top w:val="none" w:sz="0" w:space="0" w:color="auto"/>
                        <w:left w:val="none" w:sz="0" w:space="0" w:color="auto"/>
                        <w:bottom w:val="none" w:sz="0" w:space="0" w:color="auto"/>
                        <w:right w:val="none" w:sz="0" w:space="0" w:color="auto"/>
                      </w:divBdr>
                      <w:divsChild>
                        <w:div w:id="1353149040">
                          <w:marLeft w:val="0"/>
                          <w:marRight w:val="0"/>
                          <w:marTop w:val="0"/>
                          <w:marBottom w:val="0"/>
                          <w:divBdr>
                            <w:top w:val="none" w:sz="0" w:space="0" w:color="auto"/>
                            <w:left w:val="none" w:sz="0" w:space="0" w:color="auto"/>
                            <w:bottom w:val="none" w:sz="0" w:space="0" w:color="auto"/>
                            <w:right w:val="none" w:sz="0" w:space="0" w:color="auto"/>
                          </w:divBdr>
                          <w:divsChild>
                            <w:div w:id="302740530">
                              <w:marLeft w:val="0"/>
                              <w:marRight w:val="0"/>
                              <w:marTop w:val="120"/>
                              <w:marBottom w:val="360"/>
                              <w:divBdr>
                                <w:top w:val="none" w:sz="0" w:space="0" w:color="auto"/>
                                <w:left w:val="none" w:sz="0" w:space="0" w:color="auto"/>
                                <w:bottom w:val="none" w:sz="0" w:space="0" w:color="auto"/>
                                <w:right w:val="none" w:sz="0" w:space="0" w:color="auto"/>
                              </w:divBdr>
                              <w:divsChild>
                                <w:div w:id="1080561739">
                                  <w:marLeft w:val="420"/>
                                  <w:marRight w:val="0"/>
                                  <w:marTop w:val="0"/>
                                  <w:marBottom w:val="0"/>
                                  <w:divBdr>
                                    <w:top w:val="none" w:sz="0" w:space="0" w:color="auto"/>
                                    <w:left w:val="none" w:sz="0" w:space="0" w:color="auto"/>
                                    <w:bottom w:val="none" w:sz="0" w:space="0" w:color="auto"/>
                                    <w:right w:val="none" w:sz="0" w:space="0" w:color="auto"/>
                                  </w:divBdr>
                                  <w:divsChild>
                                    <w:div w:id="16691396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858166">
      <w:bodyDiv w:val="1"/>
      <w:marLeft w:val="0"/>
      <w:marRight w:val="0"/>
      <w:marTop w:val="0"/>
      <w:marBottom w:val="0"/>
      <w:divBdr>
        <w:top w:val="none" w:sz="0" w:space="0" w:color="auto"/>
        <w:left w:val="none" w:sz="0" w:space="0" w:color="auto"/>
        <w:bottom w:val="none" w:sz="0" w:space="0" w:color="auto"/>
        <w:right w:val="none" w:sz="0" w:space="0" w:color="auto"/>
      </w:divBdr>
      <w:divsChild>
        <w:div w:id="1598294501">
          <w:marLeft w:val="0"/>
          <w:marRight w:val="0"/>
          <w:marTop w:val="0"/>
          <w:marBottom w:val="0"/>
          <w:divBdr>
            <w:top w:val="none" w:sz="0" w:space="0" w:color="auto"/>
            <w:left w:val="none" w:sz="0" w:space="0" w:color="auto"/>
            <w:bottom w:val="none" w:sz="0" w:space="0" w:color="auto"/>
            <w:right w:val="none" w:sz="0" w:space="0" w:color="auto"/>
          </w:divBdr>
          <w:divsChild>
            <w:div w:id="503664014">
              <w:marLeft w:val="0"/>
              <w:marRight w:val="0"/>
              <w:marTop w:val="0"/>
              <w:marBottom w:val="0"/>
              <w:divBdr>
                <w:top w:val="none" w:sz="0" w:space="0" w:color="auto"/>
                <w:left w:val="none" w:sz="0" w:space="0" w:color="auto"/>
                <w:bottom w:val="none" w:sz="0" w:space="0" w:color="auto"/>
                <w:right w:val="none" w:sz="0" w:space="0" w:color="auto"/>
              </w:divBdr>
              <w:divsChild>
                <w:div w:id="1671444872">
                  <w:marLeft w:val="0"/>
                  <w:marRight w:val="-6084"/>
                  <w:marTop w:val="0"/>
                  <w:marBottom w:val="0"/>
                  <w:divBdr>
                    <w:top w:val="none" w:sz="0" w:space="0" w:color="auto"/>
                    <w:left w:val="none" w:sz="0" w:space="0" w:color="auto"/>
                    <w:bottom w:val="none" w:sz="0" w:space="0" w:color="auto"/>
                    <w:right w:val="none" w:sz="0" w:space="0" w:color="auto"/>
                  </w:divBdr>
                  <w:divsChild>
                    <w:div w:id="1220286702">
                      <w:marLeft w:val="0"/>
                      <w:marRight w:val="5604"/>
                      <w:marTop w:val="0"/>
                      <w:marBottom w:val="0"/>
                      <w:divBdr>
                        <w:top w:val="none" w:sz="0" w:space="0" w:color="auto"/>
                        <w:left w:val="none" w:sz="0" w:space="0" w:color="auto"/>
                        <w:bottom w:val="none" w:sz="0" w:space="0" w:color="auto"/>
                        <w:right w:val="none" w:sz="0" w:space="0" w:color="auto"/>
                      </w:divBdr>
                      <w:divsChild>
                        <w:div w:id="1260914090">
                          <w:marLeft w:val="0"/>
                          <w:marRight w:val="0"/>
                          <w:marTop w:val="0"/>
                          <w:marBottom w:val="0"/>
                          <w:divBdr>
                            <w:top w:val="none" w:sz="0" w:space="0" w:color="auto"/>
                            <w:left w:val="none" w:sz="0" w:space="0" w:color="auto"/>
                            <w:bottom w:val="none" w:sz="0" w:space="0" w:color="auto"/>
                            <w:right w:val="none" w:sz="0" w:space="0" w:color="auto"/>
                          </w:divBdr>
                          <w:divsChild>
                            <w:div w:id="498155259">
                              <w:marLeft w:val="0"/>
                              <w:marRight w:val="0"/>
                              <w:marTop w:val="0"/>
                              <w:marBottom w:val="0"/>
                              <w:divBdr>
                                <w:top w:val="none" w:sz="0" w:space="0" w:color="auto"/>
                                <w:left w:val="none" w:sz="0" w:space="0" w:color="auto"/>
                                <w:bottom w:val="none" w:sz="0" w:space="0" w:color="auto"/>
                                <w:right w:val="none" w:sz="0" w:space="0" w:color="auto"/>
                              </w:divBdr>
                              <w:divsChild>
                                <w:div w:id="1651858895">
                                  <w:marLeft w:val="0"/>
                                  <w:marRight w:val="0"/>
                                  <w:marTop w:val="0"/>
                                  <w:marBottom w:val="0"/>
                                  <w:divBdr>
                                    <w:top w:val="none" w:sz="0" w:space="0" w:color="auto"/>
                                    <w:left w:val="none" w:sz="0" w:space="0" w:color="auto"/>
                                    <w:bottom w:val="none" w:sz="0" w:space="0" w:color="auto"/>
                                    <w:right w:val="none" w:sz="0" w:space="0" w:color="auto"/>
                                  </w:divBdr>
                                </w:div>
                                <w:div w:id="18146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846430">
      <w:bodyDiv w:val="1"/>
      <w:marLeft w:val="0"/>
      <w:marRight w:val="0"/>
      <w:marTop w:val="0"/>
      <w:marBottom w:val="0"/>
      <w:divBdr>
        <w:top w:val="none" w:sz="0" w:space="0" w:color="auto"/>
        <w:left w:val="none" w:sz="0" w:space="0" w:color="auto"/>
        <w:bottom w:val="none" w:sz="0" w:space="0" w:color="auto"/>
        <w:right w:val="none" w:sz="0" w:space="0" w:color="auto"/>
      </w:divBdr>
      <w:divsChild>
        <w:div w:id="875502695">
          <w:marLeft w:val="0"/>
          <w:marRight w:val="1"/>
          <w:marTop w:val="0"/>
          <w:marBottom w:val="0"/>
          <w:divBdr>
            <w:top w:val="none" w:sz="0" w:space="0" w:color="auto"/>
            <w:left w:val="none" w:sz="0" w:space="0" w:color="auto"/>
            <w:bottom w:val="none" w:sz="0" w:space="0" w:color="auto"/>
            <w:right w:val="none" w:sz="0" w:space="0" w:color="auto"/>
          </w:divBdr>
          <w:divsChild>
            <w:div w:id="330766566">
              <w:marLeft w:val="0"/>
              <w:marRight w:val="0"/>
              <w:marTop w:val="0"/>
              <w:marBottom w:val="0"/>
              <w:divBdr>
                <w:top w:val="none" w:sz="0" w:space="0" w:color="auto"/>
                <w:left w:val="none" w:sz="0" w:space="0" w:color="auto"/>
                <w:bottom w:val="none" w:sz="0" w:space="0" w:color="auto"/>
                <w:right w:val="none" w:sz="0" w:space="0" w:color="auto"/>
              </w:divBdr>
              <w:divsChild>
                <w:div w:id="664433429">
                  <w:marLeft w:val="0"/>
                  <w:marRight w:val="1"/>
                  <w:marTop w:val="0"/>
                  <w:marBottom w:val="0"/>
                  <w:divBdr>
                    <w:top w:val="none" w:sz="0" w:space="0" w:color="auto"/>
                    <w:left w:val="none" w:sz="0" w:space="0" w:color="auto"/>
                    <w:bottom w:val="none" w:sz="0" w:space="0" w:color="auto"/>
                    <w:right w:val="none" w:sz="0" w:space="0" w:color="auto"/>
                  </w:divBdr>
                  <w:divsChild>
                    <w:div w:id="1140921073">
                      <w:marLeft w:val="0"/>
                      <w:marRight w:val="0"/>
                      <w:marTop w:val="0"/>
                      <w:marBottom w:val="0"/>
                      <w:divBdr>
                        <w:top w:val="none" w:sz="0" w:space="0" w:color="auto"/>
                        <w:left w:val="none" w:sz="0" w:space="0" w:color="auto"/>
                        <w:bottom w:val="none" w:sz="0" w:space="0" w:color="auto"/>
                        <w:right w:val="none" w:sz="0" w:space="0" w:color="auto"/>
                      </w:divBdr>
                      <w:divsChild>
                        <w:div w:id="846139722">
                          <w:marLeft w:val="0"/>
                          <w:marRight w:val="0"/>
                          <w:marTop w:val="0"/>
                          <w:marBottom w:val="0"/>
                          <w:divBdr>
                            <w:top w:val="none" w:sz="0" w:space="0" w:color="auto"/>
                            <w:left w:val="none" w:sz="0" w:space="0" w:color="auto"/>
                            <w:bottom w:val="none" w:sz="0" w:space="0" w:color="auto"/>
                            <w:right w:val="none" w:sz="0" w:space="0" w:color="auto"/>
                          </w:divBdr>
                          <w:divsChild>
                            <w:div w:id="1940679302">
                              <w:marLeft w:val="0"/>
                              <w:marRight w:val="0"/>
                              <w:marTop w:val="120"/>
                              <w:marBottom w:val="360"/>
                              <w:divBdr>
                                <w:top w:val="none" w:sz="0" w:space="0" w:color="auto"/>
                                <w:left w:val="none" w:sz="0" w:space="0" w:color="auto"/>
                                <w:bottom w:val="none" w:sz="0" w:space="0" w:color="auto"/>
                                <w:right w:val="none" w:sz="0" w:space="0" w:color="auto"/>
                              </w:divBdr>
                              <w:divsChild>
                                <w:div w:id="318925941">
                                  <w:marLeft w:val="420"/>
                                  <w:marRight w:val="0"/>
                                  <w:marTop w:val="0"/>
                                  <w:marBottom w:val="0"/>
                                  <w:divBdr>
                                    <w:top w:val="none" w:sz="0" w:space="0" w:color="auto"/>
                                    <w:left w:val="none" w:sz="0" w:space="0" w:color="auto"/>
                                    <w:bottom w:val="none" w:sz="0" w:space="0" w:color="auto"/>
                                    <w:right w:val="none" w:sz="0" w:space="0" w:color="auto"/>
                                  </w:divBdr>
                                  <w:divsChild>
                                    <w:div w:id="20735047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785144">
      <w:bodyDiv w:val="1"/>
      <w:marLeft w:val="0"/>
      <w:marRight w:val="0"/>
      <w:marTop w:val="0"/>
      <w:marBottom w:val="0"/>
      <w:divBdr>
        <w:top w:val="none" w:sz="0" w:space="0" w:color="auto"/>
        <w:left w:val="none" w:sz="0" w:space="0" w:color="auto"/>
        <w:bottom w:val="none" w:sz="0" w:space="0" w:color="auto"/>
        <w:right w:val="none" w:sz="0" w:space="0" w:color="auto"/>
      </w:divBdr>
      <w:divsChild>
        <w:div w:id="659575805">
          <w:marLeft w:val="0"/>
          <w:marRight w:val="0"/>
          <w:marTop w:val="0"/>
          <w:marBottom w:val="0"/>
          <w:divBdr>
            <w:top w:val="none" w:sz="0" w:space="0" w:color="auto"/>
            <w:left w:val="none" w:sz="0" w:space="0" w:color="auto"/>
            <w:bottom w:val="none" w:sz="0" w:space="0" w:color="auto"/>
            <w:right w:val="none" w:sz="0" w:space="0" w:color="auto"/>
          </w:divBdr>
          <w:divsChild>
            <w:div w:id="531841240">
              <w:marLeft w:val="0"/>
              <w:marRight w:val="0"/>
              <w:marTop w:val="0"/>
              <w:marBottom w:val="0"/>
              <w:divBdr>
                <w:top w:val="none" w:sz="0" w:space="0" w:color="auto"/>
                <w:left w:val="none" w:sz="0" w:space="0" w:color="auto"/>
                <w:bottom w:val="none" w:sz="0" w:space="0" w:color="auto"/>
                <w:right w:val="none" w:sz="0" w:space="0" w:color="auto"/>
              </w:divBdr>
              <w:divsChild>
                <w:div w:id="1500391374">
                  <w:marLeft w:val="0"/>
                  <w:marRight w:val="-6084"/>
                  <w:marTop w:val="0"/>
                  <w:marBottom w:val="0"/>
                  <w:divBdr>
                    <w:top w:val="none" w:sz="0" w:space="0" w:color="auto"/>
                    <w:left w:val="none" w:sz="0" w:space="0" w:color="auto"/>
                    <w:bottom w:val="none" w:sz="0" w:space="0" w:color="auto"/>
                    <w:right w:val="none" w:sz="0" w:space="0" w:color="auto"/>
                  </w:divBdr>
                  <w:divsChild>
                    <w:div w:id="61948661">
                      <w:marLeft w:val="0"/>
                      <w:marRight w:val="5604"/>
                      <w:marTop w:val="0"/>
                      <w:marBottom w:val="0"/>
                      <w:divBdr>
                        <w:top w:val="none" w:sz="0" w:space="0" w:color="auto"/>
                        <w:left w:val="none" w:sz="0" w:space="0" w:color="auto"/>
                        <w:bottom w:val="none" w:sz="0" w:space="0" w:color="auto"/>
                        <w:right w:val="none" w:sz="0" w:space="0" w:color="auto"/>
                      </w:divBdr>
                      <w:divsChild>
                        <w:div w:id="792947279">
                          <w:marLeft w:val="0"/>
                          <w:marRight w:val="0"/>
                          <w:marTop w:val="0"/>
                          <w:marBottom w:val="0"/>
                          <w:divBdr>
                            <w:top w:val="none" w:sz="0" w:space="0" w:color="auto"/>
                            <w:left w:val="none" w:sz="0" w:space="0" w:color="auto"/>
                            <w:bottom w:val="none" w:sz="0" w:space="0" w:color="auto"/>
                            <w:right w:val="none" w:sz="0" w:space="0" w:color="auto"/>
                          </w:divBdr>
                          <w:divsChild>
                            <w:div w:id="529414079">
                              <w:marLeft w:val="0"/>
                              <w:marRight w:val="0"/>
                              <w:marTop w:val="0"/>
                              <w:marBottom w:val="0"/>
                              <w:divBdr>
                                <w:top w:val="none" w:sz="0" w:space="0" w:color="auto"/>
                                <w:left w:val="none" w:sz="0" w:space="0" w:color="auto"/>
                                <w:bottom w:val="none" w:sz="0" w:space="0" w:color="auto"/>
                                <w:right w:val="none" w:sz="0" w:space="0" w:color="auto"/>
                              </w:divBdr>
                              <w:divsChild>
                                <w:div w:id="196359503">
                                  <w:marLeft w:val="0"/>
                                  <w:marRight w:val="0"/>
                                  <w:marTop w:val="0"/>
                                  <w:marBottom w:val="0"/>
                                  <w:divBdr>
                                    <w:top w:val="none" w:sz="0" w:space="0" w:color="auto"/>
                                    <w:left w:val="none" w:sz="0" w:space="0" w:color="auto"/>
                                    <w:bottom w:val="none" w:sz="0" w:space="0" w:color="auto"/>
                                    <w:right w:val="none" w:sz="0" w:space="0" w:color="auto"/>
                                  </w:divBdr>
                                </w:div>
                                <w:div w:id="762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135854">
      <w:bodyDiv w:val="1"/>
      <w:marLeft w:val="0"/>
      <w:marRight w:val="0"/>
      <w:marTop w:val="0"/>
      <w:marBottom w:val="0"/>
      <w:divBdr>
        <w:top w:val="none" w:sz="0" w:space="0" w:color="auto"/>
        <w:left w:val="none" w:sz="0" w:space="0" w:color="auto"/>
        <w:bottom w:val="none" w:sz="0" w:space="0" w:color="auto"/>
        <w:right w:val="none" w:sz="0" w:space="0" w:color="auto"/>
      </w:divBdr>
      <w:divsChild>
        <w:div w:id="17319248">
          <w:marLeft w:val="0"/>
          <w:marRight w:val="0"/>
          <w:marTop w:val="0"/>
          <w:marBottom w:val="0"/>
          <w:divBdr>
            <w:top w:val="none" w:sz="0" w:space="0" w:color="auto"/>
            <w:left w:val="none" w:sz="0" w:space="0" w:color="auto"/>
            <w:bottom w:val="none" w:sz="0" w:space="0" w:color="auto"/>
            <w:right w:val="none" w:sz="0" w:space="0" w:color="auto"/>
          </w:divBdr>
        </w:div>
      </w:divsChild>
    </w:div>
    <w:div w:id="843057499">
      <w:bodyDiv w:val="1"/>
      <w:marLeft w:val="0"/>
      <w:marRight w:val="0"/>
      <w:marTop w:val="0"/>
      <w:marBottom w:val="0"/>
      <w:divBdr>
        <w:top w:val="none" w:sz="0" w:space="0" w:color="auto"/>
        <w:left w:val="none" w:sz="0" w:space="0" w:color="auto"/>
        <w:bottom w:val="none" w:sz="0" w:space="0" w:color="auto"/>
        <w:right w:val="none" w:sz="0" w:space="0" w:color="auto"/>
      </w:divBdr>
      <w:divsChild>
        <w:div w:id="1932355683">
          <w:marLeft w:val="0"/>
          <w:marRight w:val="1"/>
          <w:marTop w:val="0"/>
          <w:marBottom w:val="0"/>
          <w:divBdr>
            <w:top w:val="none" w:sz="0" w:space="0" w:color="auto"/>
            <w:left w:val="none" w:sz="0" w:space="0" w:color="auto"/>
            <w:bottom w:val="none" w:sz="0" w:space="0" w:color="auto"/>
            <w:right w:val="none" w:sz="0" w:space="0" w:color="auto"/>
          </w:divBdr>
          <w:divsChild>
            <w:div w:id="1159342573">
              <w:marLeft w:val="0"/>
              <w:marRight w:val="0"/>
              <w:marTop w:val="0"/>
              <w:marBottom w:val="0"/>
              <w:divBdr>
                <w:top w:val="none" w:sz="0" w:space="0" w:color="auto"/>
                <w:left w:val="none" w:sz="0" w:space="0" w:color="auto"/>
                <w:bottom w:val="none" w:sz="0" w:space="0" w:color="auto"/>
                <w:right w:val="none" w:sz="0" w:space="0" w:color="auto"/>
              </w:divBdr>
              <w:divsChild>
                <w:div w:id="1036000550">
                  <w:marLeft w:val="0"/>
                  <w:marRight w:val="1"/>
                  <w:marTop w:val="0"/>
                  <w:marBottom w:val="0"/>
                  <w:divBdr>
                    <w:top w:val="none" w:sz="0" w:space="0" w:color="auto"/>
                    <w:left w:val="none" w:sz="0" w:space="0" w:color="auto"/>
                    <w:bottom w:val="none" w:sz="0" w:space="0" w:color="auto"/>
                    <w:right w:val="none" w:sz="0" w:space="0" w:color="auto"/>
                  </w:divBdr>
                  <w:divsChild>
                    <w:div w:id="1966695346">
                      <w:marLeft w:val="0"/>
                      <w:marRight w:val="0"/>
                      <w:marTop w:val="0"/>
                      <w:marBottom w:val="0"/>
                      <w:divBdr>
                        <w:top w:val="none" w:sz="0" w:space="0" w:color="auto"/>
                        <w:left w:val="none" w:sz="0" w:space="0" w:color="auto"/>
                        <w:bottom w:val="none" w:sz="0" w:space="0" w:color="auto"/>
                        <w:right w:val="none" w:sz="0" w:space="0" w:color="auto"/>
                      </w:divBdr>
                      <w:divsChild>
                        <w:div w:id="132718530">
                          <w:marLeft w:val="0"/>
                          <w:marRight w:val="0"/>
                          <w:marTop w:val="0"/>
                          <w:marBottom w:val="0"/>
                          <w:divBdr>
                            <w:top w:val="none" w:sz="0" w:space="0" w:color="auto"/>
                            <w:left w:val="none" w:sz="0" w:space="0" w:color="auto"/>
                            <w:bottom w:val="none" w:sz="0" w:space="0" w:color="auto"/>
                            <w:right w:val="none" w:sz="0" w:space="0" w:color="auto"/>
                          </w:divBdr>
                          <w:divsChild>
                            <w:div w:id="1768308894">
                              <w:marLeft w:val="0"/>
                              <w:marRight w:val="0"/>
                              <w:marTop w:val="120"/>
                              <w:marBottom w:val="360"/>
                              <w:divBdr>
                                <w:top w:val="none" w:sz="0" w:space="0" w:color="auto"/>
                                <w:left w:val="none" w:sz="0" w:space="0" w:color="auto"/>
                                <w:bottom w:val="none" w:sz="0" w:space="0" w:color="auto"/>
                                <w:right w:val="none" w:sz="0" w:space="0" w:color="auto"/>
                              </w:divBdr>
                              <w:divsChild>
                                <w:div w:id="895048843">
                                  <w:marLeft w:val="0"/>
                                  <w:marRight w:val="0"/>
                                  <w:marTop w:val="0"/>
                                  <w:marBottom w:val="0"/>
                                  <w:divBdr>
                                    <w:top w:val="none" w:sz="0" w:space="0" w:color="auto"/>
                                    <w:left w:val="none" w:sz="0" w:space="0" w:color="auto"/>
                                    <w:bottom w:val="none" w:sz="0" w:space="0" w:color="auto"/>
                                    <w:right w:val="none" w:sz="0" w:space="0" w:color="auto"/>
                                  </w:divBdr>
                                  <w:divsChild>
                                    <w:div w:id="20824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4327">
      <w:bodyDiv w:val="1"/>
      <w:marLeft w:val="0"/>
      <w:marRight w:val="0"/>
      <w:marTop w:val="0"/>
      <w:marBottom w:val="0"/>
      <w:divBdr>
        <w:top w:val="none" w:sz="0" w:space="0" w:color="auto"/>
        <w:left w:val="none" w:sz="0" w:space="0" w:color="auto"/>
        <w:bottom w:val="none" w:sz="0" w:space="0" w:color="auto"/>
        <w:right w:val="none" w:sz="0" w:space="0" w:color="auto"/>
      </w:divBdr>
      <w:divsChild>
        <w:div w:id="1987851709">
          <w:marLeft w:val="0"/>
          <w:marRight w:val="0"/>
          <w:marTop w:val="0"/>
          <w:marBottom w:val="0"/>
          <w:divBdr>
            <w:top w:val="none" w:sz="0" w:space="0" w:color="auto"/>
            <w:left w:val="none" w:sz="0" w:space="0" w:color="auto"/>
            <w:bottom w:val="none" w:sz="0" w:space="0" w:color="auto"/>
            <w:right w:val="none" w:sz="0" w:space="0" w:color="auto"/>
          </w:divBdr>
          <w:divsChild>
            <w:div w:id="1152407935">
              <w:marLeft w:val="0"/>
              <w:marRight w:val="0"/>
              <w:marTop w:val="0"/>
              <w:marBottom w:val="0"/>
              <w:divBdr>
                <w:top w:val="none" w:sz="0" w:space="0" w:color="auto"/>
                <w:left w:val="none" w:sz="0" w:space="0" w:color="auto"/>
                <w:bottom w:val="none" w:sz="0" w:space="0" w:color="auto"/>
                <w:right w:val="none" w:sz="0" w:space="0" w:color="auto"/>
              </w:divBdr>
              <w:divsChild>
                <w:div w:id="508178407">
                  <w:marLeft w:val="0"/>
                  <w:marRight w:val="-6084"/>
                  <w:marTop w:val="0"/>
                  <w:marBottom w:val="0"/>
                  <w:divBdr>
                    <w:top w:val="none" w:sz="0" w:space="0" w:color="auto"/>
                    <w:left w:val="none" w:sz="0" w:space="0" w:color="auto"/>
                    <w:bottom w:val="none" w:sz="0" w:space="0" w:color="auto"/>
                    <w:right w:val="none" w:sz="0" w:space="0" w:color="auto"/>
                  </w:divBdr>
                  <w:divsChild>
                    <w:div w:id="1235815138">
                      <w:marLeft w:val="0"/>
                      <w:marRight w:val="5604"/>
                      <w:marTop w:val="0"/>
                      <w:marBottom w:val="0"/>
                      <w:divBdr>
                        <w:top w:val="none" w:sz="0" w:space="0" w:color="auto"/>
                        <w:left w:val="none" w:sz="0" w:space="0" w:color="auto"/>
                        <w:bottom w:val="none" w:sz="0" w:space="0" w:color="auto"/>
                        <w:right w:val="none" w:sz="0" w:space="0" w:color="auto"/>
                      </w:divBdr>
                      <w:divsChild>
                        <w:div w:id="2032874421">
                          <w:marLeft w:val="0"/>
                          <w:marRight w:val="0"/>
                          <w:marTop w:val="0"/>
                          <w:marBottom w:val="0"/>
                          <w:divBdr>
                            <w:top w:val="none" w:sz="0" w:space="0" w:color="auto"/>
                            <w:left w:val="none" w:sz="0" w:space="0" w:color="auto"/>
                            <w:bottom w:val="none" w:sz="0" w:space="0" w:color="auto"/>
                            <w:right w:val="none" w:sz="0" w:space="0" w:color="auto"/>
                          </w:divBdr>
                          <w:divsChild>
                            <w:div w:id="962417493">
                              <w:marLeft w:val="0"/>
                              <w:marRight w:val="0"/>
                              <w:marTop w:val="120"/>
                              <w:marBottom w:val="360"/>
                              <w:divBdr>
                                <w:top w:val="none" w:sz="0" w:space="0" w:color="auto"/>
                                <w:left w:val="none" w:sz="0" w:space="0" w:color="auto"/>
                                <w:bottom w:val="none" w:sz="0" w:space="0" w:color="auto"/>
                                <w:right w:val="none" w:sz="0" w:space="0" w:color="auto"/>
                              </w:divBdr>
                              <w:divsChild>
                                <w:div w:id="1131945701">
                                  <w:marLeft w:val="420"/>
                                  <w:marRight w:val="0"/>
                                  <w:marTop w:val="0"/>
                                  <w:marBottom w:val="0"/>
                                  <w:divBdr>
                                    <w:top w:val="none" w:sz="0" w:space="0" w:color="auto"/>
                                    <w:left w:val="none" w:sz="0" w:space="0" w:color="auto"/>
                                    <w:bottom w:val="none" w:sz="0" w:space="0" w:color="auto"/>
                                    <w:right w:val="none" w:sz="0" w:space="0" w:color="auto"/>
                                  </w:divBdr>
                                  <w:divsChild>
                                    <w:div w:id="143878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02190">
      <w:bodyDiv w:val="1"/>
      <w:marLeft w:val="0"/>
      <w:marRight w:val="0"/>
      <w:marTop w:val="0"/>
      <w:marBottom w:val="0"/>
      <w:divBdr>
        <w:top w:val="none" w:sz="0" w:space="0" w:color="auto"/>
        <w:left w:val="none" w:sz="0" w:space="0" w:color="auto"/>
        <w:bottom w:val="none" w:sz="0" w:space="0" w:color="auto"/>
        <w:right w:val="none" w:sz="0" w:space="0" w:color="auto"/>
      </w:divBdr>
      <w:divsChild>
        <w:div w:id="15542911">
          <w:marLeft w:val="0"/>
          <w:marRight w:val="0"/>
          <w:marTop w:val="120"/>
          <w:marBottom w:val="360"/>
          <w:divBdr>
            <w:top w:val="none" w:sz="0" w:space="0" w:color="auto"/>
            <w:left w:val="none" w:sz="0" w:space="0" w:color="auto"/>
            <w:bottom w:val="none" w:sz="0" w:space="0" w:color="auto"/>
            <w:right w:val="none" w:sz="0" w:space="0" w:color="auto"/>
          </w:divBdr>
          <w:divsChild>
            <w:div w:id="433940052">
              <w:marLeft w:val="0"/>
              <w:marRight w:val="0"/>
              <w:marTop w:val="0"/>
              <w:marBottom w:val="0"/>
              <w:divBdr>
                <w:top w:val="none" w:sz="0" w:space="0" w:color="auto"/>
                <w:left w:val="none" w:sz="0" w:space="0" w:color="auto"/>
                <w:bottom w:val="none" w:sz="0" w:space="0" w:color="auto"/>
                <w:right w:val="none" w:sz="0" w:space="0" w:color="auto"/>
              </w:divBdr>
            </w:div>
            <w:div w:id="824857436">
              <w:marLeft w:val="301"/>
              <w:marRight w:val="0"/>
              <w:marTop w:val="0"/>
              <w:marBottom w:val="0"/>
              <w:divBdr>
                <w:top w:val="none" w:sz="0" w:space="0" w:color="auto"/>
                <w:left w:val="none" w:sz="0" w:space="0" w:color="auto"/>
                <w:bottom w:val="none" w:sz="0" w:space="0" w:color="auto"/>
                <w:right w:val="none" w:sz="0" w:space="0" w:color="auto"/>
              </w:divBdr>
              <w:divsChild>
                <w:div w:id="1156146281">
                  <w:marLeft w:val="0"/>
                  <w:marRight w:val="0"/>
                  <w:marTop w:val="0"/>
                  <w:marBottom w:val="0"/>
                  <w:divBdr>
                    <w:top w:val="none" w:sz="0" w:space="0" w:color="auto"/>
                    <w:left w:val="none" w:sz="0" w:space="0" w:color="auto"/>
                    <w:bottom w:val="none" w:sz="0" w:space="0" w:color="auto"/>
                    <w:right w:val="none" w:sz="0" w:space="0" w:color="auto"/>
                  </w:divBdr>
                  <w:divsChild>
                    <w:div w:id="683366184">
                      <w:marLeft w:val="0"/>
                      <w:marRight w:val="0"/>
                      <w:marTop w:val="0"/>
                      <w:marBottom w:val="0"/>
                      <w:divBdr>
                        <w:top w:val="none" w:sz="0" w:space="0" w:color="auto"/>
                        <w:left w:val="none" w:sz="0" w:space="0" w:color="auto"/>
                        <w:bottom w:val="none" w:sz="0" w:space="0" w:color="auto"/>
                        <w:right w:val="none" w:sz="0" w:space="0" w:color="auto"/>
                      </w:divBdr>
                    </w:div>
                  </w:divsChild>
                </w:div>
                <w:div w:id="15082125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84889652">
          <w:marLeft w:val="0"/>
          <w:marRight w:val="0"/>
          <w:marTop w:val="120"/>
          <w:marBottom w:val="360"/>
          <w:divBdr>
            <w:top w:val="none" w:sz="0" w:space="0" w:color="auto"/>
            <w:left w:val="none" w:sz="0" w:space="0" w:color="auto"/>
            <w:bottom w:val="none" w:sz="0" w:space="0" w:color="auto"/>
            <w:right w:val="none" w:sz="0" w:space="0" w:color="auto"/>
          </w:divBdr>
          <w:divsChild>
            <w:div w:id="1270820681">
              <w:marLeft w:val="0"/>
              <w:marRight w:val="0"/>
              <w:marTop w:val="0"/>
              <w:marBottom w:val="0"/>
              <w:divBdr>
                <w:top w:val="none" w:sz="0" w:space="0" w:color="auto"/>
                <w:left w:val="none" w:sz="0" w:space="0" w:color="auto"/>
                <w:bottom w:val="none" w:sz="0" w:space="0" w:color="auto"/>
                <w:right w:val="none" w:sz="0" w:space="0" w:color="auto"/>
              </w:divBdr>
            </w:div>
            <w:div w:id="2015838173">
              <w:marLeft w:val="301"/>
              <w:marRight w:val="0"/>
              <w:marTop w:val="0"/>
              <w:marBottom w:val="0"/>
              <w:divBdr>
                <w:top w:val="none" w:sz="0" w:space="0" w:color="auto"/>
                <w:left w:val="none" w:sz="0" w:space="0" w:color="auto"/>
                <w:bottom w:val="none" w:sz="0" w:space="0" w:color="auto"/>
                <w:right w:val="none" w:sz="0" w:space="0" w:color="auto"/>
              </w:divBdr>
              <w:divsChild>
                <w:div w:id="373845347">
                  <w:marLeft w:val="0"/>
                  <w:marRight w:val="0"/>
                  <w:marTop w:val="34"/>
                  <w:marBottom w:val="34"/>
                  <w:divBdr>
                    <w:top w:val="none" w:sz="0" w:space="0" w:color="auto"/>
                    <w:left w:val="none" w:sz="0" w:space="0" w:color="auto"/>
                    <w:bottom w:val="none" w:sz="0" w:space="0" w:color="auto"/>
                    <w:right w:val="none" w:sz="0" w:space="0" w:color="auto"/>
                  </w:divBdr>
                </w:div>
                <w:div w:id="1816800649">
                  <w:marLeft w:val="0"/>
                  <w:marRight w:val="0"/>
                  <w:marTop w:val="0"/>
                  <w:marBottom w:val="0"/>
                  <w:divBdr>
                    <w:top w:val="none" w:sz="0" w:space="0" w:color="auto"/>
                    <w:left w:val="none" w:sz="0" w:space="0" w:color="auto"/>
                    <w:bottom w:val="none" w:sz="0" w:space="0" w:color="auto"/>
                    <w:right w:val="none" w:sz="0" w:space="0" w:color="auto"/>
                  </w:divBdr>
                  <w:divsChild>
                    <w:div w:id="1467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7385">
          <w:marLeft w:val="0"/>
          <w:marRight w:val="0"/>
          <w:marTop w:val="120"/>
          <w:marBottom w:val="360"/>
          <w:divBdr>
            <w:top w:val="none" w:sz="0" w:space="0" w:color="auto"/>
            <w:left w:val="none" w:sz="0" w:space="0" w:color="auto"/>
            <w:bottom w:val="none" w:sz="0" w:space="0" w:color="auto"/>
            <w:right w:val="none" w:sz="0" w:space="0" w:color="auto"/>
          </w:divBdr>
          <w:divsChild>
            <w:div w:id="1275869341">
              <w:marLeft w:val="0"/>
              <w:marRight w:val="0"/>
              <w:marTop w:val="0"/>
              <w:marBottom w:val="0"/>
              <w:divBdr>
                <w:top w:val="none" w:sz="0" w:space="0" w:color="auto"/>
                <w:left w:val="none" w:sz="0" w:space="0" w:color="auto"/>
                <w:bottom w:val="none" w:sz="0" w:space="0" w:color="auto"/>
                <w:right w:val="none" w:sz="0" w:space="0" w:color="auto"/>
              </w:divBdr>
            </w:div>
            <w:div w:id="1312638161">
              <w:marLeft w:val="301"/>
              <w:marRight w:val="0"/>
              <w:marTop w:val="0"/>
              <w:marBottom w:val="0"/>
              <w:divBdr>
                <w:top w:val="none" w:sz="0" w:space="0" w:color="auto"/>
                <w:left w:val="none" w:sz="0" w:space="0" w:color="auto"/>
                <w:bottom w:val="none" w:sz="0" w:space="0" w:color="auto"/>
                <w:right w:val="none" w:sz="0" w:space="0" w:color="auto"/>
              </w:divBdr>
              <w:divsChild>
                <w:div w:id="1670139978">
                  <w:marLeft w:val="0"/>
                  <w:marRight w:val="0"/>
                  <w:marTop w:val="0"/>
                  <w:marBottom w:val="0"/>
                  <w:divBdr>
                    <w:top w:val="none" w:sz="0" w:space="0" w:color="auto"/>
                    <w:left w:val="none" w:sz="0" w:space="0" w:color="auto"/>
                    <w:bottom w:val="none" w:sz="0" w:space="0" w:color="auto"/>
                    <w:right w:val="none" w:sz="0" w:space="0" w:color="auto"/>
                  </w:divBdr>
                  <w:divsChild>
                    <w:div w:id="693120633">
                      <w:marLeft w:val="0"/>
                      <w:marRight w:val="0"/>
                      <w:marTop w:val="0"/>
                      <w:marBottom w:val="0"/>
                      <w:divBdr>
                        <w:top w:val="none" w:sz="0" w:space="0" w:color="auto"/>
                        <w:left w:val="none" w:sz="0" w:space="0" w:color="auto"/>
                        <w:bottom w:val="none" w:sz="0" w:space="0" w:color="auto"/>
                        <w:right w:val="none" w:sz="0" w:space="0" w:color="auto"/>
                      </w:divBdr>
                    </w:div>
                  </w:divsChild>
                </w:div>
                <w:div w:id="18968931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20708571">
          <w:marLeft w:val="0"/>
          <w:marRight w:val="0"/>
          <w:marTop w:val="120"/>
          <w:marBottom w:val="360"/>
          <w:divBdr>
            <w:top w:val="none" w:sz="0" w:space="0" w:color="auto"/>
            <w:left w:val="none" w:sz="0" w:space="0" w:color="auto"/>
            <w:bottom w:val="none" w:sz="0" w:space="0" w:color="auto"/>
            <w:right w:val="none" w:sz="0" w:space="0" w:color="auto"/>
          </w:divBdr>
          <w:divsChild>
            <w:div w:id="1306930055">
              <w:marLeft w:val="0"/>
              <w:marRight w:val="0"/>
              <w:marTop w:val="0"/>
              <w:marBottom w:val="0"/>
              <w:divBdr>
                <w:top w:val="none" w:sz="0" w:space="0" w:color="auto"/>
                <w:left w:val="none" w:sz="0" w:space="0" w:color="auto"/>
                <w:bottom w:val="none" w:sz="0" w:space="0" w:color="auto"/>
                <w:right w:val="none" w:sz="0" w:space="0" w:color="auto"/>
              </w:divBdr>
            </w:div>
            <w:div w:id="1503742638">
              <w:marLeft w:val="301"/>
              <w:marRight w:val="0"/>
              <w:marTop w:val="0"/>
              <w:marBottom w:val="0"/>
              <w:divBdr>
                <w:top w:val="none" w:sz="0" w:space="0" w:color="auto"/>
                <w:left w:val="none" w:sz="0" w:space="0" w:color="auto"/>
                <w:bottom w:val="none" w:sz="0" w:space="0" w:color="auto"/>
                <w:right w:val="none" w:sz="0" w:space="0" w:color="auto"/>
              </w:divBdr>
              <w:divsChild>
                <w:div w:id="1650357817">
                  <w:marLeft w:val="0"/>
                  <w:marRight w:val="0"/>
                  <w:marTop w:val="34"/>
                  <w:marBottom w:val="34"/>
                  <w:divBdr>
                    <w:top w:val="none" w:sz="0" w:space="0" w:color="auto"/>
                    <w:left w:val="none" w:sz="0" w:space="0" w:color="auto"/>
                    <w:bottom w:val="none" w:sz="0" w:space="0" w:color="auto"/>
                    <w:right w:val="none" w:sz="0" w:space="0" w:color="auto"/>
                  </w:divBdr>
                </w:div>
                <w:div w:id="1913346964">
                  <w:marLeft w:val="0"/>
                  <w:marRight w:val="0"/>
                  <w:marTop w:val="0"/>
                  <w:marBottom w:val="0"/>
                  <w:divBdr>
                    <w:top w:val="none" w:sz="0" w:space="0" w:color="auto"/>
                    <w:left w:val="none" w:sz="0" w:space="0" w:color="auto"/>
                    <w:bottom w:val="none" w:sz="0" w:space="0" w:color="auto"/>
                    <w:right w:val="none" w:sz="0" w:space="0" w:color="auto"/>
                  </w:divBdr>
                  <w:divsChild>
                    <w:div w:id="207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4586">
          <w:marLeft w:val="0"/>
          <w:marRight w:val="0"/>
          <w:marTop w:val="120"/>
          <w:marBottom w:val="360"/>
          <w:divBdr>
            <w:top w:val="none" w:sz="0" w:space="0" w:color="auto"/>
            <w:left w:val="none" w:sz="0" w:space="0" w:color="auto"/>
            <w:bottom w:val="none" w:sz="0" w:space="0" w:color="auto"/>
            <w:right w:val="none" w:sz="0" w:space="0" w:color="auto"/>
          </w:divBdr>
          <w:divsChild>
            <w:div w:id="604074193">
              <w:marLeft w:val="0"/>
              <w:marRight w:val="0"/>
              <w:marTop w:val="0"/>
              <w:marBottom w:val="0"/>
              <w:divBdr>
                <w:top w:val="none" w:sz="0" w:space="0" w:color="auto"/>
                <w:left w:val="none" w:sz="0" w:space="0" w:color="auto"/>
                <w:bottom w:val="none" w:sz="0" w:space="0" w:color="auto"/>
                <w:right w:val="none" w:sz="0" w:space="0" w:color="auto"/>
              </w:divBdr>
            </w:div>
            <w:div w:id="1383555683">
              <w:marLeft w:val="301"/>
              <w:marRight w:val="0"/>
              <w:marTop w:val="0"/>
              <w:marBottom w:val="0"/>
              <w:divBdr>
                <w:top w:val="none" w:sz="0" w:space="0" w:color="auto"/>
                <w:left w:val="none" w:sz="0" w:space="0" w:color="auto"/>
                <w:bottom w:val="none" w:sz="0" w:space="0" w:color="auto"/>
                <w:right w:val="none" w:sz="0" w:space="0" w:color="auto"/>
              </w:divBdr>
              <w:divsChild>
                <w:div w:id="552690984">
                  <w:marLeft w:val="0"/>
                  <w:marRight w:val="0"/>
                  <w:marTop w:val="34"/>
                  <w:marBottom w:val="34"/>
                  <w:divBdr>
                    <w:top w:val="none" w:sz="0" w:space="0" w:color="auto"/>
                    <w:left w:val="none" w:sz="0" w:space="0" w:color="auto"/>
                    <w:bottom w:val="none" w:sz="0" w:space="0" w:color="auto"/>
                    <w:right w:val="none" w:sz="0" w:space="0" w:color="auto"/>
                  </w:divBdr>
                </w:div>
                <w:div w:id="1813476235">
                  <w:marLeft w:val="0"/>
                  <w:marRight w:val="0"/>
                  <w:marTop w:val="0"/>
                  <w:marBottom w:val="0"/>
                  <w:divBdr>
                    <w:top w:val="none" w:sz="0" w:space="0" w:color="auto"/>
                    <w:left w:val="none" w:sz="0" w:space="0" w:color="auto"/>
                    <w:bottom w:val="none" w:sz="0" w:space="0" w:color="auto"/>
                    <w:right w:val="none" w:sz="0" w:space="0" w:color="auto"/>
                  </w:divBdr>
                  <w:divsChild>
                    <w:div w:id="15973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1130">
          <w:marLeft w:val="0"/>
          <w:marRight w:val="0"/>
          <w:marTop w:val="120"/>
          <w:marBottom w:val="360"/>
          <w:divBdr>
            <w:top w:val="none" w:sz="0" w:space="0" w:color="auto"/>
            <w:left w:val="none" w:sz="0" w:space="0" w:color="auto"/>
            <w:bottom w:val="none" w:sz="0" w:space="0" w:color="auto"/>
            <w:right w:val="none" w:sz="0" w:space="0" w:color="auto"/>
          </w:divBdr>
          <w:divsChild>
            <w:div w:id="553270564">
              <w:marLeft w:val="301"/>
              <w:marRight w:val="0"/>
              <w:marTop w:val="0"/>
              <w:marBottom w:val="0"/>
              <w:divBdr>
                <w:top w:val="none" w:sz="0" w:space="0" w:color="auto"/>
                <w:left w:val="none" w:sz="0" w:space="0" w:color="auto"/>
                <w:bottom w:val="none" w:sz="0" w:space="0" w:color="auto"/>
                <w:right w:val="none" w:sz="0" w:space="0" w:color="auto"/>
              </w:divBdr>
              <w:divsChild>
                <w:div w:id="375010666">
                  <w:marLeft w:val="0"/>
                  <w:marRight w:val="0"/>
                  <w:marTop w:val="34"/>
                  <w:marBottom w:val="34"/>
                  <w:divBdr>
                    <w:top w:val="none" w:sz="0" w:space="0" w:color="auto"/>
                    <w:left w:val="none" w:sz="0" w:space="0" w:color="auto"/>
                    <w:bottom w:val="none" w:sz="0" w:space="0" w:color="auto"/>
                    <w:right w:val="none" w:sz="0" w:space="0" w:color="auto"/>
                  </w:divBdr>
                </w:div>
                <w:div w:id="1209681522">
                  <w:marLeft w:val="0"/>
                  <w:marRight w:val="0"/>
                  <w:marTop w:val="0"/>
                  <w:marBottom w:val="0"/>
                  <w:divBdr>
                    <w:top w:val="none" w:sz="0" w:space="0" w:color="auto"/>
                    <w:left w:val="none" w:sz="0" w:space="0" w:color="auto"/>
                    <w:bottom w:val="none" w:sz="0" w:space="0" w:color="auto"/>
                    <w:right w:val="none" w:sz="0" w:space="0" w:color="auto"/>
                  </w:divBdr>
                  <w:divsChild>
                    <w:div w:id="6915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1583">
              <w:marLeft w:val="0"/>
              <w:marRight w:val="0"/>
              <w:marTop w:val="0"/>
              <w:marBottom w:val="0"/>
              <w:divBdr>
                <w:top w:val="none" w:sz="0" w:space="0" w:color="auto"/>
                <w:left w:val="none" w:sz="0" w:space="0" w:color="auto"/>
                <w:bottom w:val="none" w:sz="0" w:space="0" w:color="auto"/>
                <w:right w:val="none" w:sz="0" w:space="0" w:color="auto"/>
              </w:divBdr>
            </w:div>
          </w:divsChild>
        </w:div>
        <w:div w:id="757404650">
          <w:marLeft w:val="0"/>
          <w:marRight w:val="0"/>
          <w:marTop w:val="120"/>
          <w:marBottom w:val="360"/>
          <w:divBdr>
            <w:top w:val="none" w:sz="0" w:space="0" w:color="auto"/>
            <w:left w:val="none" w:sz="0" w:space="0" w:color="auto"/>
            <w:bottom w:val="none" w:sz="0" w:space="0" w:color="auto"/>
            <w:right w:val="none" w:sz="0" w:space="0" w:color="auto"/>
          </w:divBdr>
          <w:divsChild>
            <w:div w:id="652494305">
              <w:marLeft w:val="0"/>
              <w:marRight w:val="0"/>
              <w:marTop w:val="0"/>
              <w:marBottom w:val="0"/>
              <w:divBdr>
                <w:top w:val="none" w:sz="0" w:space="0" w:color="auto"/>
                <w:left w:val="none" w:sz="0" w:space="0" w:color="auto"/>
                <w:bottom w:val="none" w:sz="0" w:space="0" w:color="auto"/>
                <w:right w:val="none" w:sz="0" w:space="0" w:color="auto"/>
              </w:divBdr>
            </w:div>
            <w:div w:id="1345324661">
              <w:marLeft w:val="301"/>
              <w:marRight w:val="0"/>
              <w:marTop w:val="0"/>
              <w:marBottom w:val="0"/>
              <w:divBdr>
                <w:top w:val="none" w:sz="0" w:space="0" w:color="auto"/>
                <w:left w:val="none" w:sz="0" w:space="0" w:color="auto"/>
                <w:bottom w:val="none" w:sz="0" w:space="0" w:color="auto"/>
                <w:right w:val="none" w:sz="0" w:space="0" w:color="auto"/>
              </w:divBdr>
              <w:divsChild>
                <w:div w:id="329332582">
                  <w:marLeft w:val="0"/>
                  <w:marRight w:val="0"/>
                  <w:marTop w:val="0"/>
                  <w:marBottom w:val="0"/>
                  <w:divBdr>
                    <w:top w:val="none" w:sz="0" w:space="0" w:color="auto"/>
                    <w:left w:val="none" w:sz="0" w:space="0" w:color="auto"/>
                    <w:bottom w:val="none" w:sz="0" w:space="0" w:color="auto"/>
                    <w:right w:val="none" w:sz="0" w:space="0" w:color="auto"/>
                  </w:divBdr>
                  <w:divsChild>
                    <w:div w:id="523982668">
                      <w:marLeft w:val="0"/>
                      <w:marRight w:val="0"/>
                      <w:marTop w:val="0"/>
                      <w:marBottom w:val="0"/>
                      <w:divBdr>
                        <w:top w:val="none" w:sz="0" w:space="0" w:color="auto"/>
                        <w:left w:val="none" w:sz="0" w:space="0" w:color="auto"/>
                        <w:bottom w:val="none" w:sz="0" w:space="0" w:color="auto"/>
                        <w:right w:val="none" w:sz="0" w:space="0" w:color="auto"/>
                      </w:divBdr>
                    </w:div>
                  </w:divsChild>
                </w:div>
                <w:div w:id="20144056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99108557">
          <w:marLeft w:val="0"/>
          <w:marRight w:val="0"/>
          <w:marTop w:val="120"/>
          <w:marBottom w:val="360"/>
          <w:divBdr>
            <w:top w:val="none" w:sz="0" w:space="0" w:color="auto"/>
            <w:left w:val="none" w:sz="0" w:space="0" w:color="auto"/>
            <w:bottom w:val="none" w:sz="0" w:space="0" w:color="auto"/>
            <w:right w:val="none" w:sz="0" w:space="0" w:color="auto"/>
          </w:divBdr>
          <w:divsChild>
            <w:div w:id="1271860226">
              <w:marLeft w:val="301"/>
              <w:marRight w:val="0"/>
              <w:marTop w:val="0"/>
              <w:marBottom w:val="0"/>
              <w:divBdr>
                <w:top w:val="none" w:sz="0" w:space="0" w:color="auto"/>
                <w:left w:val="none" w:sz="0" w:space="0" w:color="auto"/>
                <w:bottom w:val="none" w:sz="0" w:space="0" w:color="auto"/>
                <w:right w:val="none" w:sz="0" w:space="0" w:color="auto"/>
              </w:divBdr>
              <w:divsChild>
                <w:div w:id="35325512">
                  <w:marLeft w:val="0"/>
                  <w:marRight w:val="0"/>
                  <w:marTop w:val="34"/>
                  <w:marBottom w:val="34"/>
                  <w:divBdr>
                    <w:top w:val="none" w:sz="0" w:space="0" w:color="auto"/>
                    <w:left w:val="none" w:sz="0" w:space="0" w:color="auto"/>
                    <w:bottom w:val="none" w:sz="0" w:space="0" w:color="auto"/>
                    <w:right w:val="none" w:sz="0" w:space="0" w:color="auto"/>
                  </w:divBdr>
                </w:div>
                <w:div w:id="1462260667">
                  <w:marLeft w:val="0"/>
                  <w:marRight w:val="0"/>
                  <w:marTop w:val="0"/>
                  <w:marBottom w:val="0"/>
                  <w:divBdr>
                    <w:top w:val="none" w:sz="0" w:space="0" w:color="auto"/>
                    <w:left w:val="none" w:sz="0" w:space="0" w:color="auto"/>
                    <w:bottom w:val="none" w:sz="0" w:space="0" w:color="auto"/>
                    <w:right w:val="none" w:sz="0" w:space="0" w:color="auto"/>
                  </w:divBdr>
                  <w:divsChild>
                    <w:div w:id="267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20786">
              <w:marLeft w:val="0"/>
              <w:marRight w:val="0"/>
              <w:marTop w:val="0"/>
              <w:marBottom w:val="0"/>
              <w:divBdr>
                <w:top w:val="none" w:sz="0" w:space="0" w:color="auto"/>
                <w:left w:val="none" w:sz="0" w:space="0" w:color="auto"/>
                <w:bottom w:val="none" w:sz="0" w:space="0" w:color="auto"/>
                <w:right w:val="none" w:sz="0" w:space="0" w:color="auto"/>
              </w:divBdr>
            </w:div>
          </w:divsChild>
        </w:div>
        <w:div w:id="925922974">
          <w:marLeft w:val="0"/>
          <w:marRight w:val="0"/>
          <w:marTop w:val="120"/>
          <w:marBottom w:val="360"/>
          <w:divBdr>
            <w:top w:val="none" w:sz="0" w:space="0" w:color="auto"/>
            <w:left w:val="none" w:sz="0" w:space="0" w:color="auto"/>
            <w:bottom w:val="none" w:sz="0" w:space="0" w:color="auto"/>
            <w:right w:val="none" w:sz="0" w:space="0" w:color="auto"/>
          </w:divBdr>
          <w:divsChild>
            <w:div w:id="102655598">
              <w:marLeft w:val="301"/>
              <w:marRight w:val="0"/>
              <w:marTop w:val="0"/>
              <w:marBottom w:val="0"/>
              <w:divBdr>
                <w:top w:val="none" w:sz="0" w:space="0" w:color="auto"/>
                <w:left w:val="none" w:sz="0" w:space="0" w:color="auto"/>
                <w:bottom w:val="none" w:sz="0" w:space="0" w:color="auto"/>
                <w:right w:val="none" w:sz="0" w:space="0" w:color="auto"/>
              </w:divBdr>
              <w:divsChild>
                <w:div w:id="378090586">
                  <w:marLeft w:val="0"/>
                  <w:marRight w:val="0"/>
                  <w:marTop w:val="0"/>
                  <w:marBottom w:val="0"/>
                  <w:divBdr>
                    <w:top w:val="none" w:sz="0" w:space="0" w:color="auto"/>
                    <w:left w:val="none" w:sz="0" w:space="0" w:color="auto"/>
                    <w:bottom w:val="none" w:sz="0" w:space="0" w:color="auto"/>
                    <w:right w:val="none" w:sz="0" w:space="0" w:color="auto"/>
                  </w:divBdr>
                  <w:divsChild>
                    <w:div w:id="833375518">
                      <w:marLeft w:val="0"/>
                      <w:marRight w:val="0"/>
                      <w:marTop w:val="0"/>
                      <w:marBottom w:val="0"/>
                      <w:divBdr>
                        <w:top w:val="none" w:sz="0" w:space="0" w:color="auto"/>
                        <w:left w:val="none" w:sz="0" w:space="0" w:color="auto"/>
                        <w:bottom w:val="none" w:sz="0" w:space="0" w:color="auto"/>
                        <w:right w:val="none" w:sz="0" w:space="0" w:color="auto"/>
                      </w:divBdr>
                    </w:div>
                  </w:divsChild>
                </w:div>
                <w:div w:id="735855065">
                  <w:marLeft w:val="0"/>
                  <w:marRight w:val="0"/>
                  <w:marTop w:val="34"/>
                  <w:marBottom w:val="34"/>
                  <w:divBdr>
                    <w:top w:val="none" w:sz="0" w:space="0" w:color="auto"/>
                    <w:left w:val="none" w:sz="0" w:space="0" w:color="auto"/>
                    <w:bottom w:val="none" w:sz="0" w:space="0" w:color="auto"/>
                    <w:right w:val="none" w:sz="0" w:space="0" w:color="auto"/>
                  </w:divBdr>
                </w:div>
              </w:divsChild>
            </w:div>
            <w:div w:id="688336680">
              <w:marLeft w:val="0"/>
              <w:marRight w:val="0"/>
              <w:marTop w:val="0"/>
              <w:marBottom w:val="0"/>
              <w:divBdr>
                <w:top w:val="none" w:sz="0" w:space="0" w:color="auto"/>
                <w:left w:val="none" w:sz="0" w:space="0" w:color="auto"/>
                <w:bottom w:val="none" w:sz="0" w:space="0" w:color="auto"/>
                <w:right w:val="none" w:sz="0" w:space="0" w:color="auto"/>
              </w:divBdr>
            </w:div>
          </w:divsChild>
        </w:div>
        <w:div w:id="933440283">
          <w:marLeft w:val="0"/>
          <w:marRight w:val="0"/>
          <w:marTop w:val="120"/>
          <w:marBottom w:val="360"/>
          <w:divBdr>
            <w:top w:val="none" w:sz="0" w:space="0" w:color="auto"/>
            <w:left w:val="none" w:sz="0" w:space="0" w:color="auto"/>
            <w:bottom w:val="none" w:sz="0" w:space="0" w:color="auto"/>
            <w:right w:val="none" w:sz="0" w:space="0" w:color="auto"/>
          </w:divBdr>
          <w:divsChild>
            <w:div w:id="1288197261">
              <w:marLeft w:val="301"/>
              <w:marRight w:val="0"/>
              <w:marTop w:val="0"/>
              <w:marBottom w:val="0"/>
              <w:divBdr>
                <w:top w:val="none" w:sz="0" w:space="0" w:color="auto"/>
                <w:left w:val="none" w:sz="0" w:space="0" w:color="auto"/>
                <w:bottom w:val="none" w:sz="0" w:space="0" w:color="auto"/>
                <w:right w:val="none" w:sz="0" w:space="0" w:color="auto"/>
              </w:divBdr>
              <w:divsChild>
                <w:div w:id="604113776">
                  <w:marLeft w:val="0"/>
                  <w:marRight w:val="0"/>
                  <w:marTop w:val="0"/>
                  <w:marBottom w:val="0"/>
                  <w:divBdr>
                    <w:top w:val="none" w:sz="0" w:space="0" w:color="auto"/>
                    <w:left w:val="none" w:sz="0" w:space="0" w:color="auto"/>
                    <w:bottom w:val="none" w:sz="0" w:space="0" w:color="auto"/>
                    <w:right w:val="none" w:sz="0" w:space="0" w:color="auto"/>
                  </w:divBdr>
                  <w:divsChild>
                    <w:div w:id="62720118">
                      <w:marLeft w:val="0"/>
                      <w:marRight w:val="0"/>
                      <w:marTop w:val="0"/>
                      <w:marBottom w:val="0"/>
                      <w:divBdr>
                        <w:top w:val="none" w:sz="0" w:space="0" w:color="auto"/>
                        <w:left w:val="none" w:sz="0" w:space="0" w:color="auto"/>
                        <w:bottom w:val="none" w:sz="0" w:space="0" w:color="auto"/>
                        <w:right w:val="none" w:sz="0" w:space="0" w:color="auto"/>
                      </w:divBdr>
                    </w:div>
                  </w:divsChild>
                </w:div>
                <w:div w:id="2102410608">
                  <w:marLeft w:val="0"/>
                  <w:marRight w:val="0"/>
                  <w:marTop w:val="34"/>
                  <w:marBottom w:val="34"/>
                  <w:divBdr>
                    <w:top w:val="none" w:sz="0" w:space="0" w:color="auto"/>
                    <w:left w:val="none" w:sz="0" w:space="0" w:color="auto"/>
                    <w:bottom w:val="none" w:sz="0" w:space="0" w:color="auto"/>
                    <w:right w:val="none" w:sz="0" w:space="0" w:color="auto"/>
                  </w:divBdr>
                </w:div>
              </w:divsChild>
            </w:div>
            <w:div w:id="1950045356">
              <w:marLeft w:val="0"/>
              <w:marRight w:val="0"/>
              <w:marTop w:val="0"/>
              <w:marBottom w:val="0"/>
              <w:divBdr>
                <w:top w:val="none" w:sz="0" w:space="0" w:color="auto"/>
                <w:left w:val="none" w:sz="0" w:space="0" w:color="auto"/>
                <w:bottom w:val="none" w:sz="0" w:space="0" w:color="auto"/>
                <w:right w:val="none" w:sz="0" w:space="0" w:color="auto"/>
              </w:divBdr>
            </w:div>
          </w:divsChild>
        </w:div>
        <w:div w:id="952205039">
          <w:marLeft w:val="0"/>
          <w:marRight w:val="0"/>
          <w:marTop w:val="120"/>
          <w:marBottom w:val="360"/>
          <w:divBdr>
            <w:top w:val="none" w:sz="0" w:space="0" w:color="auto"/>
            <w:left w:val="none" w:sz="0" w:space="0" w:color="auto"/>
            <w:bottom w:val="none" w:sz="0" w:space="0" w:color="auto"/>
            <w:right w:val="none" w:sz="0" w:space="0" w:color="auto"/>
          </w:divBdr>
          <w:divsChild>
            <w:div w:id="248582466">
              <w:marLeft w:val="0"/>
              <w:marRight w:val="0"/>
              <w:marTop w:val="0"/>
              <w:marBottom w:val="0"/>
              <w:divBdr>
                <w:top w:val="none" w:sz="0" w:space="0" w:color="auto"/>
                <w:left w:val="none" w:sz="0" w:space="0" w:color="auto"/>
                <w:bottom w:val="none" w:sz="0" w:space="0" w:color="auto"/>
                <w:right w:val="none" w:sz="0" w:space="0" w:color="auto"/>
              </w:divBdr>
            </w:div>
            <w:div w:id="422922160">
              <w:marLeft w:val="301"/>
              <w:marRight w:val="0"/>
              <w:marTop w:val="0"/>
              <w:marBottom w:val="0"/>
              <w:divBdr>
                <w:top w:val="none" w:sz="0" w:space="0" w:color="auto"/>
                <w:left w:val="none" w:sz="0" w:space="0" w:color="auto"/>
                <w:bottom w:val="none" w:sz="0" w:space="0" w:color="auto"/>
                <w:right w:val="none" w:sz="0" w:space="0" w:color="auto"/>
              </w:divBdr>
              <w:divsChild>
                <w:div w:id="182256845">
                  <w:marLeft w:val="0"/>
                  <w:marRight w:val="0"/>
                  <w:marTop w:val="34"/>
                  <w:marBottom w:val="34"/>
                  <w:divBdr>
                    <w:top w:val="none" w:sz="0" w:space="0" w:color="auto"/>
                    <w:left w:val="none" w:sz="0" w:space="0" w:color="auto"/>
                    <w:bottom w:val="none" w:sz="0" w:space="0" w:color="auto"/>
                    <w:right w:val="none" w:sz="0" w:space="0" w:color="auto"/>
                  </w:divBdr>
                </w:div>
                <w:div w:id="1136602206">
                  <w:marLeft w:val="0"/>
                  <w:marRight w:val="0"/>
                  <w:marTop w:val="0"/>
                  <w:marBottom w:val="0"/>
                  <w:divBdr>
                    <w:top w:val="none" w:sz="0" w:space="0" w:color="auto"/>
                    <w:left w:val="none" w:sz="0" w:space="0" w:color="auto"/>
                    <w:bottom w:val="none" w:sz="0" w:space="0" w:color="auto"/>
                    <w:right w:val="none" w:sz="0" w:space="0" w:color="auto"/>
                  </w:divBdr>
                  <w:divsChild>
                    <w:div w:id="7639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9599">
          <w:marLeft w:val="0"/>
          <w:marRight w:val="0"/>
          <w:marTop w:val="120"/>
          <w:marBottom w:val="360"/>
          <w:divBdr>
            <w:top w:val="none" w:sz="0" w:space="0" w:color="auto"/>
            <w:left w:val="none" w:sz="0" w:space="0" w:color="auto"/>
            <w:bottom w:val="none" w:sz="0" w:space="0" w:color="auto"/>
            <w:right w:val="none" w:sz="0" w:space="0" w:color="auto"/>
          </w:divBdr>
          <w:divsChild>
            <w:div w:id="542718301">
              <w:marLeft w:val="301"/>
              <w:marRight w:val="0"/>
              <w:marTop w:val="0"/>
              <w:marBottom w:val="0"/>
              <w:divBdr>
                <w:top w:val="none" w:sz="0" w:space="0" w:color="auto"/>
                <w:left w:val="none" w:sz="0" w:space="0" w:color="auto"/>
                <w:bottom w:val="none" w:sz="0" w:space="0" w:color="auto"/>
                <w:right w:val="none" w:sz="0" w:space="0" w:color="auto"/>
              </w:divBdr>
              <w:divsChild>
                <w:div w:id="1633318317">
                  <w:marLeft w:val="0"/>
                  <w:marRight w:val="0"/>
                  <w:marTop w:val="0"/>
                  <w:marBottom w:val="0"/>
                  <w:divBdr>
                    <w:top w:val="none" w:sz="0" w:space="0" w:color="auto"/>
                    <w:left w:val="none" w:sz="0" w:space="0" w:color="auto"/>
                    <w:bottom w:val="none" w:sz="0" w:space="0" w:color="auto"/>
                    <w:right w:val="none" w:sz="0" w:space="0" w:color="auto"/>
                  </w:divBdr>
                  <w:divsChild>
                    <w:div w:id="1823691594">
                      <w:marLeft w:val="0"/>
                      <w:marRight w:val="0"/>
                      <w:marTop w:val="0"/>
                      <w:marBottom w:val="0"/>
                      <w:divBdr>
                        <w:top w:val="none" w:sz="0" w:space="0" w:color="auto"/>
                        <w:left w:val="none" w:sz="0" w:space="0" w:color="auto"/>
                        <w:bottom w:val="none" w:sz="0" w:space="0" w:color="auto"/>
                        <w:right w:val="none" w:sz="0" w:space="0" w:color="auto"/>
                      </w:divBdr>
                    </w:div>
                  </w:divsChild>
                </w:div>
                <w:div w:id="1716343363">
                  <w:marLeft w:val="0"/>
                  <w:marRight w:val="0"/>
                  <w:marTop w:val="34"/>
                  <w:marBottom w:val="34"/>
                  <w:divBdr>
                    <w:top w:val="none" w:sz="0" w:space="0" w:color="auto"/>
                    <w:left w:val="none" w:sz="0" w:space="0" w:color="auto"/>
                    <w:bottom w:val="none" w:sz="0" w:space="0" w:color="auto"/>
                    <w:right w:val="none" w:sz="0" w:space="0" w:color="auto"/>
                  </w:divBdr>
                </w:div>
              </w:divsChild>
            </w:div>
            <w:div w:id="1991326069">
              <w:marLeft w:val="0"/>
              <w:marRight w:val="0"/>
              <w:marTop w:val="0"/>
              <w:marBottom w:val="0"/>
              <w:divBdr>
                <w:top w:val="none" w:sz="0" w:space="0" w:color="auto"/>
                <w:left w:val="none" w:sz="0" w:space="0" w:color="auto"/>
                <w:bottom w:val="none" w:sz="0" w:space="0" w:color="auto"/>
                <w:right w:val="none" w:sz="0" w:space="0" w:color="auto"/>
              </w:divBdr>
            </w:div>
          </w:divsChild>
        </w:div>
        <w:div w:id="1380978917">
          <w:marLeft w:val="0"/>
          <w:marRight w:val="0"/>
          <w:marTop w:val="120"/>
          <w:marBottom w:val="360"/>
          <w:divBdr>
            <w:top w:val="none" w:sz="0" w:space="0" w:color="auto"/>
            <w:left w:val="none" w:sz="0" w:space="0" w:color="auto"/>
            <w:bottom w:val="none" w:sz="0" w:space="0" w:color="auto"/>
            <w:right w:val="none" w:sz="0" w:space="0" w:color="auto"/>
          </w:divBdr>
          <w:divsChild>
            <w:div w:id="1220283248">
              <w:marLeft w:val="301"/>
              <w:marRight w:val="0"/>
              <w:marTop w:val="0"/>
              <w:marBottom w:val="0"/>
              <w:divBdr>
                <w:top w:val="none" w:sz="0" w:space="0" w:color="auto"/>
                <w:left w:val="none" w:sz="0" w:space="0" w:color="auto"/>
                <w:bottom w:val="none" w:sz="0" w:space="0" w:color="auto"/>
                <w:right w:val="none" w:sz="0" w:space="0" w:color="auto"/>
              </w:divBdr>
              <w:divsChild>
                <w:div w:id="1440181558">
                  <w:marLeft w:val="0"/>
                  <w:marRight w:val="0"/>
                  <w:marTop w:val="0"/>
                  <w:marBottom w:val="0"/>
                  <w:divBdr>
                    <w:top w:val="none" w:sz="0" w:space="0" w:color="auto"/>
                    <w:left w:val="none" w:sz="0" w:space="0" w:color="auto"/>
                    <w:bottom w:val="none" w:sz="0" w:space="0" w:color="auto"/>
                    <w:right w:val="none" w:sz="0" w:space="0" w:color="auto"/>
                  </w:divBdr>
                  <w:divsChild>
                    <w:div w:id="1543396411">
                      <w:marLeft w:val="0"/>
                      <w:marRight w:val="0"/>
                      <w:marTop w:val="0"/>
                      <w:marBottom w:val="0"/>
                      <w:divBdr>
                        <w:top w:val="none" w:sz="0" w:space="0" w:color="auto"/>
                        <w:left w:val="none" w:sz="0" w:space="0" w:color="auto"/>
                        <w:bottom w:val="none" w:sz="0" w:space="0" w:color="auto"/>
                        <w:right w:val="none" w:sz="0" w:space="0" w:color="auto"/>
                      </w:divBdr>
                    </w:div>
                  </w:divsChild>
                </w:div>
                <w:div w:id="1549150113">
                  <w:marLeft w:val="0"/>
                  <w:marRight w:val="0"/>
                  <w:marTop w:val="34"/>
                  <w:marBottom w:val="34"/>
                  <w:divBdr>
                    <w:top w:val="none" w:sz="0" w:space="0" w:color="auto"/>
                    <w:left w:val="none" w:sz="0" w:space="0" w:color="auto"/>
                    <w:bottom w:val="none" w:sz="0" w:space="0" w:color="auto"/>
                    <w:right w:val="none" w:sz="0" w:space="0" w:color="auto"/>
                  </w:divBdr>
                </w:div>
              </w:divsChild>
            </w:div>
            <w:div w:id="1441413703">
              <w:marLeft w:val="0"/>
              <w:marRight w:val="0"/>
              <w:marTop w:val="0"/>
              <w:marBottom w:val="0"/>
              <w:divBdr>
                <w:top w:val="none" w:sz="0" w:space="0" w:color="auto"/>
                <w:left w:val="none" w:sz="0" w:space="0" w:color="auto"/>
                <w:bottom w:val="none" w:sz="0" w:space="0" w:color="auto"/>
                <w:right w:val="none" w:sz="0" w:space="0" w:color="auto"/>
              </w:divBdr>
            </w:div>
          </w:divsChild>
        </w:div>
        <w:div w:id="1522470889">
          <w:marLeft w:val="0"/>
          <w:marRight w:val="0"/>
          <w:marTop w:val="120"/>
          <w:marBottom w:val="360"/>
          <w:divBdr>
            <w:top w:val="none" w:sz="0" w:space="0" w:color="auto"/>
            <w:left w:val="none" w:sz="0" w:space="0" w:color="auto"/>
            <w:bottom w:val="none" w:sz="0" w:space="0" w:color="auto"/>
            <w:right w:val="none" w:sz="0" w:space="0" w:color="auto"/>
          </w:divBdr>
          <w:divsChild>
            <w:div w:id="1408528848">
              <w:marLeft w:val="0"/>
              <w:marRight w:val="0"/>
              <w:marTop w:val="0"/>
              <w:marBottom w:val="0"/>
              <w:divBdr>
                <w:top w:val="none" w:sz="0" w:space="0" w:color="auto"/>
                <w:left w:val="none" w:sz="0" w:space="0" w:color="auto"/>
                <w:bottom w:val="none" w:sz="0" w:space="0" w:color="auto"/>
                <w:right w:val="none" w:sz="0" w:space="0" w:color="auto"/>
              </w:divBdr>
            </w:div>
            <w:div w:id="1512987550">
              <w:marLeft w:val="301"/>
              <w:marRight w:val="0"/>
              <w:marTop w:val="0"/>
              <w:marBottom w:val="0"/>
              <w:divBdr>
                <w:top w:val="none" w:sz="0" w:space="0" w:color="auto"/>
                <w:left w:val="none" w:sz="0" w:space="0" w:color="auto"/>
                <w:bottom w:val="none" w:sz="0" w:space="0" w:color="auto"/>
                <w:right w:val="none" w:sz="0" w:space="0" w:color="auto"/>
              </w:divBdr>
              <w:divsChild>
                <w:div w:id="1340890281">
                  <w:marLeft w:val="0"/>
                  <w:marRight w:val="0"/>
                  <w:marTop w:val="34"/>
                  <w:marBottom w:val="34"/>
                  <w:divBdr>
                    <w:top w:val="none" w:sz="0" w:space="0" w:color="auto"/>
                    <w:left w:val="none" w:sz="0" w:space="0" w:color="auto"/>
                    <w:bottom w:val="none" w:sz="0" w:space="0" w:color="auto"/>
                    <w:right w:val="none" w:sz="0" w:space="0" w:color="auto"/>
                  </w:divBdr>
                </w:div>
                <w:div w:id="1627617774">
                  <w:marLeft w:val="0"/>
                  <w:marRight w:val="0"/>
                  <w:marTop w:val="0"/>
                  <w:marBottom w:val="0"/>
                  <w:divBdr>
                    <w:top w:val="none" w:sz="0" w:space="0" w:color="auto"/>
                    <w:left w:val="none" w:sz="0" w:space="0" w:color="auto"/>
                    <w:bottom w:val="none" w:sz="0" w:space="0" w:color="auto"/>
                    <w:right w:val="none" w:sz="0" w:space="0" w:color="auto"/>
                  </w:divBdr>
                  <w:divsChild>
                    <w:div w:id="19067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4237">
          <w:marLeft w:val="0"/>
          <w:marRight w:val="0"/>
          <w:marTop w:val="120"/>
          <w:marBottom w:val="360"/>
          <w:divBdr>
            <w:top w:val="none" w:sz="0" w:space="0" w:color="auto"/>
            <w:left w:val="none" w:sz="0" w:space="0" w:color="auto"/>
            <w:bottom w:val="none" w:sz="0" w:space="0" w:color="auto"/>
            <w:right w:val="none" w:sz="0" w:space="0" w:color="auto"/>
          </w:divBdr>
          <w:divsChild>
            <w:div w:id="379404892">
              <w:marLeft w:val="301"/>
              <w:marRight w:val="0"/>
              <w:marTop w:val="0"/>
              <w:marBottom w:val="0"/>
              <w:divBdr>
                <w:top w:val="none" w:sz="0" w:space="0" w:color="auto"/>
                <w:left w:val="none" w:sz="0" w:space="0" w:color="auto"/>
                <w:bottom w:val="none" w:sz="0" w:space="0" w:color="auto"/>
                <w:right w:val="none" w:sz="0" w:space="0" w:color="auto"/>
              </w:divBdr>
              <w:divsChild>
                <w:div w:id="1480532529">
                  <w:marLeft w:val="0"/>
                  <w:marRight w:val="0"/>
                  <w:marTop w:val="34"/>
                  <w:marBottom w:val="34"/>
                  <w:divBdr>
                    <w:top w:val="none" w:sz="0" w:space="0" w:color="auto"/>
                    <w:left w:val="none" w:sz="0" w:space="0" w:color="auto"/>
                    <w:bottom w:val="none" w:sz="0" w:space="0" w:color="auto"/>
                    <w:right w:val="none" w:sz="0" w:space="0" w:color="auto"/>
                  </w:divBdr>
                </w:div>
                <w:div w:id="1704398346">
                  <w:marLeft w:val="0"/>
                  <w:marRight w:val="0"/>
                  <w:marTop w:val="0"/>
                  <w:marBottom w:val="0"/>
                  <w:divBdr>
                    <w:top w:val="none" w:sz="0" w:space="0" w:color="auto"/>
                    <w:left w:val="none" w:sz="0" w:space="0" w:color="auto"/>
                    <w:bottom w:val="none" w:sz="0" w:space="0" w:color="auto"/>
                    <w:right w:val="none" w:sz="0" w:space="0" w:color="auto"/>
                  </w:divBdr>
                  <w:divsChild>
                    <w:div w:id="13369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572">
              <w:marLeft w:val="0"/>
              <w:marRight w:val="0"/>
              <w:marTop w:val="0"/>
              <w:marBottom w:val="0"/>
              <w:divBdr>
                <w:top w:val="none" w:sz="0" w:space="0" w:color="auto"/>
                <w:left w:val="none" w:sz="0" w:space="0" w:color="auto"/>
                <w:bottom w:val="none" w:sz="0" w:space="0" w:color="auto"/>
                <w:right w:val="none" w:sz="0" w:space="0" w:color="auto"/>
              </w:divBdr>
            </w:div>
          </w:divsChild>
        </w:div>
        <w:div w:id="1794638365">
          <w:marLeft w:val="0"/>
          <w:marRight w:val="0"/>
          <w:marTop w:val="120"/>
          <w:marBottom w:val="360"/>
          <w:divBdr>
            <w:top w:val="none" w:sz="0" w:space="0" w:color="auto"/>
            <w:left w:val="none" w:sz="0" w:space="0" w:color="auto"/>
            <w:bottom w:val="none" w:sz="0" w:space="0" w:color="auto"/>
            <w:right w:val="none" w:sz="0" w:space="0" w:color="auto"/>
          </w:divBdr>
          <w:divsChild>
            <w:div w:id="834612397">
              <w:marLeft w:val="0"/>
              <w:marRight w:val="0"/>
              <w:marTop w:val="0"/>
              <w:marBottom w:val="0"/>
              <w:divBdr>
                <w:top w:val="none" w:sz="0" w:space="0" w:color="auto"/>
                <w:left w:val="none" w:sz="0" w:space="0" w:color="auto"/>
                <w:bottom w:val="none" w:sz="0" w:space="0" w:color="auto"/>
                <w:right w:val="none" w:sz="0" w:space="0" w:color="auto"/>
              </w:divBdr>
            </w:div>
            <w:div w:id="1094743655">
              <w:marLeft w:val="301"/>
              <w:marRight w:val="0"/>
              <w:marTop w:val="0"/>
              <w:marBottom w:val="0"/>
              <w:divBdr>
                <w:top w:val="none" w:sz="0" w:space="0" w:color="auto"/>
                <w:left w:val="none" w:sz="0" w:space="0" w:color="auto"/>
                <w:bottom w:val="none" w:sz="0" w:space="0" w:color="auto"/>
                <w:right w:val="none" w:sz="0" w:space="0" w:color="auto"/>
              </w:divBdr>
              <w:divsChild>
                <w:div w:id="182478542">
                  <w:marLeft w:val="0"/>
                  <w:marRight w:val="0"/>
                  <w:marTop w:val="34"/>
                  <w:marBottom w:val="34"/>
                  <w:divBdr>
                    <w:top w:val="none" w:sz="0" w:space="0" w:color="auto"/>
                    <w:left w:val="none" w:sz="0" w:space="0" w:color="auto"/>
                    <w:bottom w:val="none" w:sz="0" w:space="0" w:color="auto"/>
                    <w:right w:val="none" w:sz="0" w:space="0" w:color="auto"/>
                  </w:divBdr>
                </w:div>
                <w:div w:id="728378780">
                  <w:marLeft w:val="0"/>
                  <w:marRight w:val="0"/>
                  <w:marTop w:val="0"/>
                  <w:marBottom w:val="0"/>
                  <w:divBdr>
                    <w:top w:val="none" w:sz="0" w:space="0" w:color="auto"/>
                    <w:left w:val="none" w:sz="0" w:space="0" w:color="auto"/>
                    <w:bottom w:val="none" w:sz="0" w:space="0" w:color="auto"/>
                    <w:right w:val="none" w:sz="0" w:space="0" w:color="auto"/>
                  </w:divBdr>
                  <w:divsChild>
                    <w:div w:id="6235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6790">
          <w:marLeft w:val="0"/>
          <w:marRight w:val="0"/>
          <w:marTop w:val="120"/>
          <w:marBottom w:val="360"/>
          <w:divBdr>
            <w:top w:val="none" w:sz="0" w:space="0" w:color="auto"/>
            <w:left w:val="none" w:sz="0" w:space="0" w:color="auto"/>
            <w:bottom w:val="none" w:sz="0" w:space="0" w:color="auto"/>
            <w:right w:val="none" w:sz="0" w:space="0" w:color="auto"/>
          </w:divBdr>
          <w:divsChild>
            <w:div w:id="961964285">
              <w:marLeft w:val="301"/>
              <w:marRight w:val="0"/>
              <w:marTop w:val="0"/>
              <w:marBottom w:val="0"/>
              <w:divBdr>
                <w:top w:val="none" w:sz="0" w:space="0" w:color="auto"/>
                <w:left w:val="none" w:sz="0" w:space="0" w:color="auto"/>
                <w:bottom w:val="none" w:sz="0" w:space="0" w:color="auto"/>
                <w:right w:val="none" w:sz="0" w:space="0" w:color="auto"/>
              </w:divBdr>
              <w:divsChild>
                <w:div w:id="1839611604">
                  <w:marLeft w:val="0"/>
                  <w:marRight w:val="0"/>
                  <w:marTop w:val="34"/>
                  <w:marBottom w:val="34"/>
                  <w:divBdr>
                    <w:top w:val="none" w:sz="0" w:space="0" w:color="auto"/>
                    <w:left w:val="none" w:sz="0" w:space="0" w:color="auto"/>
                    <w:bottom w:val="none" w:sz="0" w:space="0" w:color="auto"/>
                    <w:right w:val="none" w:sz="0" w:space="0" w:color="auto"/>
                  </w:divBdr>
                </w:div>
                <w:div w:id="1854218978">
                  <w:marLeft w:val="0"/>
                  <w:marRight w:val="0"/>
                  <w:marTop w:val="0"/>
                  <w:marBottom w:val="0"/>
                  <w:divBdr>
                    <w:top w:val="none" w:sz="0" w:space="0" w:color="auto"/>
                    <w:left w:val="none" w:sz="0" w:space="0" w:color="auto"/>
                    <w:bottom w:val="none" w:sz="0" w:space="0" w:color="auto"/>
                    <w:right w:val="none" w:sz="0" w:space="0" w:color="auto"/>
                  </w:divBdr>
                  <w:divsChild>
                    <w:div w:id="14493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73239">
          <w:marLeft w:val="0"/>
          <w:marRight w:val="0"/>
          <w:marTop w:val="120"/>
          <w:marBottom w:val="360"/>
          <w:divBdr>
            <w:top w:val="none" w:sz="0" w:space="0" w:color="auto"/>
            <w:left w:val="none" w:sz="0" w:space="0" w:color="auto"/>
            <w:bottom w:val="none" w:sz="0" w:space="0" w:color="auto"/>
            <w:right w:val="none" w:sz="0" w:space="0" w:color="auto"/>
          </w:divBdr>
          <w:divsChild>
            <w:div w:id="77529918">
              <w:marLeft w:val="301"/>
              <w:marRight w:val="0"/>
              <w:marTop w:val="0"/>
              <w:marBottom w:val="0"/>
              <w:divBdr>
                <w:top w:val="none" w:sz="0" w:space="0" w:color="auto"/>
                <w:left w:val="none" w:sz="0" w:space="0" w:color="auto"/>
                <w:bottom w:val="none" w:sz="0" w:space="0" w:color="auto"/>
                <w:right w:val="none" w:sz="0" w:space="0" w:color="auto"/>
              </w:divBdr>
              <w:divsChild>
                <w:div w:id="1606114758">
                  <w:marLeft w:val="0"/>
                  <w:marRight w:val="0"/>
                  <w:marTop w:val="34"/>
                  <w:marBottom w:val="34"/>
                  <w:divBdr>
                    <w:top w:val="none" w:sz="0" w:space="0" w:color="auto"/>
                    <w:left w:val="none" w:sz="0" w:space="0" w:color="auto"/>
                    <w:bottom w:val="none" w:sz="0" w:space="0" w:color="auto"/>
                    <w:right w:val="none" w:sz="0" w:space="0" w:color="auto"/>
                  </w:divBdr>
                </w:div>
                <w:div w:id="1987739040">
                  <w:marLeft w:val="0"/>
                  <w:marRight w:val="0"/>
                  <w:marTop w:val="0"/>
                  <w:marBottom w:val="0"/>
                  <w:divBdr>
                    <w:top w:val="none" w:sz="0" w:space="0" w:color="auto"/>
                    <w:left w:val="none" w:sz="0" w:space="0" w:color="auto"/>
                    <w:bottom w:val="none" w:sz="0" w:space="0" w:color="auto"/>
                    <w:right w:val="none" w:sz="0" w:space="0" w:color="auto"/>
                  </w:divBdr>
                  <w:divsChild>
                    <w:div w:id="3459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2448">
              <w:marLeft w:val="0"/>
              <w:marRight w:val="0"/>
              <w:marTop w:val="0"/>
              <w:marBottom w:val="0"/>
              <w:divBdr>
                <w:top w:val="none" w:sz="0" w:space="0" w:color="auto"/>
                <w:left w:val="none" w:sz="0" w:space="0" w:color="auto"/>
                <w:bottom w:val="none" w:sz="0" w:space="0" w:color="auto"/>
                <w:right w:val="none" w:sz="0" w:space="0" w:color="auto"/>
              </w:divBdr>
            </w:div>
          </w:divsChild>
        </w:div>
        <w:div w:id="2076123424">
          <w:marLeft w:val="0"/>
          <w:marRight w:val="0"/>
          <w:marTop w:val="120"/>
          <w:marBottom w:val="360"/>
          <w:divBdr>
            <w:top w:val="none" w:sz="0" w:space="0" w:color="auto"/>
            <w:left w:val="none" w:sz="0" w:space="0" w:color="auto"/>
            <w:bottom w:val="none" w:sz="0" w:space="0" w:color="auto"/>
            <w:right w:val="none" w:sz="0" w:space="0" w:color="auto"/>
          </w:divBdr>
          <w:divsChild>
            <w:div w:id="1639991606">
              <w:marLeft w:val="0"/>
              <w:marRight w:val="0"/>
              <w:marTop w:val="0"/>
              <w:marBottom w:val="0"/>
              <w:divBdr>
                <w:top w:val="none" w:sz="0" w:space="0" w:color="auto"/>
                <w:left w:val="none" w:sz="0" w:space="0" w:color="auto"/>
                <w:bottom w:val="none" w:sz="0" w:space="0" w:color="auto"/>
                <w:right w:val="none" w:sz="0" w:space="0" w:color="auto"/>
              </w:divBdr>
            </w:div>
            <w:div w:id="1654216103">
              <w:marLeft w:val="301"/>
              <w:marRight w:val="0"/>
              <w:marTop w:val="0"/>
              <w:marBottom w:val="0"/>
              <w:divBdr>
                <w:top w:val="none" w:sz="0" w:space="0" w:color="auto"/>
                <w:left w:val="none" w:sz="0" w:space="0" w:color="auto"/>
                <w:bottom w:val="none" w:sz="0" w:space="0" w:color="auto"/>
                <w:right w:val="none" w:sz="0" w:space="0" w:color="auto"/>
              </w:divBdr>
              <w:divsChild>
                <w:div w:id="954092973">
                  <w:marLeft w:val="0"/>
                  <w:marRight w:val="0"/>
                  <w:marTop w:val="34"/>
                  <w:marBottom w:val="34"/>
                  <w:divBdr>
                    <w:top w:val="none" w:sz="0" w:space="0" w:color="auto"/>
                    <w:left w:val="none" w:sz="0" w:space="0" w:color="auto"/>
                    <w:bottom w:val="none" w:sz="0" w:space="0" w:color="auto"/>
                    <w:right w:val="none" w:sz="0" w:space="0" w:color="auto"/>
                  </w:divBdr>
                </w:div>
                <w:div w:id="1036346734">
                  <w:marLeft w:val="0"/>
                  <w:marRight w:val="0"/>
                  <w:marTop w:val="0"/>
                  <w:marBottom w:val="0"/>
                  <w:divBdr>
                    <w:top w:val="none" w:sz="0" w:space="0" w:color="auto"/>
                    <w:left w:val="none" w:sz="0" w:space="0" w:color="auto"/>
                    <w:bottom w:val="none" w:sz="0" w:space="0" w:color="auto"/>
                    <w:right w:val="none" w:sz="0" w:space="0" w:color="auto"/>
                  </w:divBdr>
                  <w:divsChild>
                    <w:div w:id="2522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5252">
          <w:marLeft w:val="0"/>
          <w:marRight w:val="0"/>
          <w:marTop w:val="120"/>
          <w:marBottom w:val="360"/>
          <w:divBdr>
            <w:top w:val="none" w:sz="0" w:space="0" w:color="auto"/>
            <w:left w:val="none" w:sz="0" w:space="0" w:color="auto"/>
            <w:bottom w:val="none" w:sz="0" w:space="0" w:color="auto"/>
            <w:right w:val="none" w:sz="0" w:space="0" w:color="auto"/>
          </w:divBdr>
          <w:divsChild>
            <w:div w:id="657850985">
              <w:marLeft w:val="301"/>
              <w:marRight w:val="0"/>
              <w:marTop w:val="0"/>
              <w:marBottom w:val="0"/>
              <w:divBdr>
                <w:top w:val="none" w:sz="0" w:space="0" w:color="auto"/>
                <w:left w:val="none" w:sz="0" w:space="0" w:color="auto"/>
                <w:bottom w:val="none" w:sz="0" w:space="0" w:color="auto"/>
                <w:right w:val="none" w:sz="0" w:space="0" w:color="auto"/>
              </w:divBdr>
              <w:divsChild>
                <w:div w:id="880485132">
                  <w:marLeft w:val="0"/>
                  <w:marRight w:val="0"/>
                  <w:marTop w:val="0"/>
                  <w:marBottom w:val="0"/>
                  <w:divBdr>
                    <w:top w:val="none" w:sz="0" w:space="0" w:color="auto"/>
                    <w:left w:val="none" w:sz="0" w:space="0" w:color="auto"/>
                    <w:bottom w:val="none" w:sz="0" w:space="0" w:color="auto"/>
                    <w:right w:val="none" w:sz="0" w:space="0" w:color="auto"/>
                  </w:divBdr>
                  <w:divsChild>
                    <w:div w:id="1786269543">
                      <w:marLeft w:val="0"/>
                      <w:marRight w:val="0"/>
                      <w:marTop w:val="0"/>
                      <w:marBottom w:val="0"/>
                      <w:divBdr>
                        <w:top w:val="none" w:sz="0" w:space="0" w:color="auto"/>
                        <w:left w:val="none" w:sz="0" w:space="0" w:color="auto"/>
                        <w:bottom w:val="none" w:sz="0" w:space="0" w:color="auto"/>
                        <w:right w:val="none" w:sz="0" w:space="0" w:color="auto"/>
                      </w:divBdr>
                    </w:div>
                  </w:divsChild>
                </w:div>
                <w:div w:id="1596865970">
                  <w:marLeft w:val="0"/>
                  <w:marRight w:val="0"/>
                  <w:marTop w:val="34"/>
                  <w:marBottom w:val="34"/>
                  <w:divBdr>
                    <w:top w:val="none" w:sz="0" w:space="0" w:color="auto"/>
                    <w:left w:val="none" w:sz="0" w:space="0" w:color="auto"/>
                    <w:bottom w:val="none" w:sz="0" w:space="0" w:color="auto"/>
                    <w:right w:val="none" w:sz="0" w:space="0" w:color="auto"/>
                  </w:divBdr>
                </w:div>
              </w:divsChild>
            </w:div>
            <w:div w:id="20020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011">
      <w:bodyDiv w:val="1"/>
      <w:marLeft w:val="0"/>
      <w:marRight w:val="0"/>
      <w:marTop w:val="0"/>
      <w:marBottom w:val="0"/>
      <w:divBdr>
        <w:top w:val="none" w:sz="0" w:space="0" w:color="auto"/>
        <w:left w:val="none" w:sz="0" w:space="0" w:color="auto"/>
        <w:bottom w:val="none" w:sz="0" w:space="0" w:color="auto"/>
        <w:right w:val="none" w:sz="0" w:space="0" w:color="auto"/>
      </w:divBdr>
      <w:divsChild>
        <w:div w:id="35812171">
          <w:marLeft w:val="0"/>
          <w:marRight w:val="0"/>
          <w:marTop w:val="0"/>
          <w:marBottom w:val="0"/>
          <w:divBdr>
            <w:top w:val="none" w:sz="0" w:space="0" w:color="auto"/>
            <w:left w:val="none" w:sz="0" w:space="0" w:color="auto"/>
            <w:bottom w:val="none" w:sz="0" w:space="0" w:color="auto"/>
            <w:right w:val="none" w:sz="0" w:space="0" w:color="auto"/>
          </w:divBdr>
          <w:divsChild>
            <w:div w:id="854731142">
              <w:marLeft w:val="0"/>
              <w:marRight w:val="0"/>
              <w:marTop w:val="0"/>
              <w:marBottom w:val="0"/>
              <w:divBdr>
                <w:top w:val="none" w:sz="0" w:space="0" w:color="auto"/>
                <w:left w:val="none" w:sz="0" w:space="0" w:color="auto"/>
                <w:bottom w:val="none" w:sz="0" w:space="0" w:color="auto"/>
                <w:right w:val="none" w:sz="0" w:space="0" w:color="auto"/>
              </w:divBdr>
              <w:divsChild>
                <w:div w:id="814956009">
                  <w:marLeft w:val="0"/>
                  <w:marRight w:val="0"/>
                  <w:marTop w:val="0"/>
                  <w:marBottom w:val="0"/>
                  <w:divBdr>
                    <w:top w:val="none" w:sz="0" w:space="0" w:color="auto"/>
                    <w:left w:val="none" w:sz="0" w:space="0" w:color="auto"/>
                    <w:bottom w:val="none" w:sz="0" w:space="0" w:color="auto"/>
                    <w:right w:val="none" w:sz="0" w:space="0" w:color="auto"/>
                  </w:divBdr>
                  <w:divsChild>
                    <w:div w:id="2043942241">
                      <w:marLeft w:val="0"/>
                      <w:marRight w:val="0"/>
                      <w:marTop w:val="0"/>
                      <w:marBottom w:val="0"/>
                      <w:divBdr>
                        <w:top w:val="none" w:sz="0" w:space="0" w:color="auto"/>
                        <w:left w:val="none" w:sz="0" w:space="0" w:color="auto"/>
                        <w:bottom w:val="none" w:sz="0" w:space="0" w:color="auto"/>
                        <w:right w:val="none" w:sz="0" w:space="0" w:color="auto"/>
                      </w:divBdr>
                      <w:divsChild>
                        <w:div w:id="1421367148">
                          <w:marLeft w:val="0"/>
                          <w:marRight w:val="0"/>
                          <w:marTop w:val="0"/>
                          <w:marBottom w:val="0"/>
                          <w:divBdr>
                            <w:top w:val="none" w:sz="0" w:space="0" w:color="auto"/>
                            <w:left w:val="none" w:sz="0" w:space="0" w:color="auto"/>
                            <w:bottom w:val="none" w:sz="0" w:space="0" w:color="auto"/>
                            <w:right w:val="none" w:sz="0" w:space="0" w:color="auto"/>
                          </w:divBdr>
                          <w:divsChild>
                            <w:div w:id="1940212290">
                              <w:marLeft w:val="0"/>
                              <w:marRight w:val="0"/>
                              <w:marTop w:val="0"/>
                              <w:marBottom w:val="0"/>
                              <w:divBdr>
                                <w:top w:val="none" w:sz="0" w:space="0" w:color="auto"/>
                                <w:left w:val="none" w:sz="0" w:space="0" w:color="auto"/>
                                <w:bottom w:val="none" w:sz="0" w:space="0" w:color="auto"/>
                                <w:right w:val="none" w:sz="0" w:space="0" w:color="auto"/>
                              </w:divBdr>
                              <w:divsChild>
                                <w:div w:id="1020669249">
                                  <w:marLeft w:val="0"/>
                                  <w:marRight w:val="0"/>
                                  <w:marTop w:val="0"/>
                                  <w:marBottom w:val="0"/>
                                  <w:divBdr>
                                    <w:top w:val="none" w:sz="0" w:space="0" w:color="auto"/>
                                    <w:left w:val="none" w:sz="0" w:space="0" w:color="auto"/>
                                    <w:bottom w:val="none" w:sz="0" w:space="0" w:color="auto"/>
                                    <w:right w:val="none" w:sz="0" w:space="0" w:color="auto"/>
                                  </w:divBdr>
                                </w:div>
                                <w:div w:id="4496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6119">
      <w:bodyDiv w:val="1"/>
      <w:marLeft w:val="0"/>
      <w:marRight w:val="0"/>
      <w:marTop w:val="0"/>
      <w:marBottom w:val="0"/>
      <w:divBdr>
        <w:top w:val="none" w:sz="0" w:space="0" w:color="auto"/>
        <w:left w:val="none" w:sz="0" w:space="0" w:color="auto"/>
        <w:bottom w:val="none" w:sz="0" w:space="0" w:color="auto"/>
        <w:right w:val="none" w:sz="0" w:space="0" w:color="auto"/>
      </w:divBdr>
      <w:divsChild>
        <w:div w:id="1792238924">
          <w:marLeft w:val="0"/>
          <w:marRight w:val="1"/>
          <w:marTop w:val="0"/>
          <w:marBottom w:val="0"/>
          <w:divBdr>
            <w:top w:val="none" w:sz="0" w:space="0" w:color="auto"/>
            <w:left w:val="none" w:sz="0" w:space="0" w:color="auto"/>
            <w:bottom w:val="none" w:sz="0" w:space="0" w:color="auto"/>
            <w:right w:val="none" w:sz="0" w:space="0" w:color="auto"/>
          </w:divBdr>
          <w:divsChild>
            <w:div w:id="1728602181">
              <w:marLeft w:val="0"/>
              <w:marRight w:val="0"/>
              <w:marTop w:val="0"/>
              <w:marBottom w:val="0"/>
              <w:divBdr>
                <w:top w:val="none" w:sz="0" w:space="0" w:color="auto"/>
                <w:left w:val="none" w:sz="0" w:space="0" w:color="auto"/>
                <w:bottom w:val="none" w:sz="0" w:space="0" w:color="auto"/>
                <w:right w:val="none" w:sz="0" w:space="0" w:color="auto"/>
              </w:divBdr>
              <w:divsChild>
                <w:div w:id="443765385">
                  <w:marLeft w:val="0"/>
                  <w:marRight w:val="1"/>
                  <w:marTop w:val="0"/>
                  <w:marBottom w:val="0"/>
                  <w:divBdr>
                    <w:top w:val="none" w:sz="0" w:space="0" w:color="auto"/>
                    <w:left w:val="none" w:sz="0" w:space="0" w:color="auto"/>
                    <w:bottom w:val="none" w:sz="0" w:space="0" w:color="auto"/>
                    <w:right w:val="none" w:sz="0" w:space="0" w:color="auto"/>
                  </w:divBdr>
                  <w:divsChild>
                    <w:div w:id="106970804">
                      <w:marLeft w:val="0"/>
                      <w:marRight w:val="0"/>
                      <w:marTop w:val="0"/>
                      <w:marBottom w:val="0"/>
                      <w:divBdr>
                        <w:top w:val="none" w:sz="0" w:space="0" w:color="auto"/>
                        <w:left w:val="none" w:sz="0" w:space="0" w:color="auto"/>
                        <w:bottom w:val="none" w:sz="0" w:space="0" w:color="auto"/>
                        <w:right w:val="none" w:sz="0" w:space="0" w:color="auto"/>
                      </w:divBdr>
                      <w:divsChild>
                        <w:div w:id="136266954">
                          <w:marLeft w:val="0"/>
                          <w:marRight w:val="0"/>
                          <w:marTop w:val="0"/>
                          <w:marBottom w:val="0"/>
                          <w:divBdr>
                            <w:top w:val="none" w:sz="0" w:space="0" w:color="auto"/>
                            <w:left w:val="none" w:sz="0" w:space="0" w:color="auto"/>
                            <w:bottom w:val="none" w:sz="0" w:space="0" w:color="auto"/>
                            <w:right w:val="none" w:sz="0" w:space="0" w:color="auto"/>
                          </w:divBdr>
                          <w:divsChild>
                            <w:div w:id="1494830316">
                              <w:marLeft w:val="0"/>
                              <w:marRight w:val="0"/>
                              <w:marTop w:val="120"/>
                              <w:marBottom w:val="360"/>
                              <w:divBdr>
                                <w:top w:val="none" w:sz="0" w:space="0" w:color="auto"/>
                                <w:left w:val="none" w:sz="0" w:space="0" w:color="auto"/>
                                <w:bottom w:val="none" w:sz="0" w:space="0" w:color="auto"/>
                                <w:right w:val="none" w:sz="0" w:space="0" w:color="auto"/>
                              </w:divBdr>
                              <w:divsChild>
                                <w:div w:id="601492504">
                                  <w:marLeft w:val="0"/>
                                  <w:marRight w:val="0"/>
                                  <w:marTop w:val="0"/>
                                  <w:marBottom w:val="0"/>
                                  <w:divBdr>
                                    <w:top w:val="none" w:sz="0" w:space="0" w:color="auto"/>
                                    <w:left w:val="none" w:sz="0" w:space="0" w:color="auto"/>
                                    <w:bottom w:val="none" w:sz="0" w:space="0" w:color="auto"/>
                                    <w:right w:val="none" w:sz="0" w:space="0" w:color="auto"/>
                                  </w:divBdr>
                                  <w:divsChild>
                                    <w:div w:id="1844002861">
                                      <w:marLeft w:val="0"/>
                                      <w:marRight w:val="0"/>
                                      <w:marTop w:val="0"/>
                                      <w:marBottom w:val="0"/>
                                      <w:divBdr>
                                        <w:top w:val="none" w:sz="0" w:space="0" w:color="auto"/>
                                        <w:left w:val="none" w:sz="0" w:space="0" w:color="auto"/>
                                        <w:bottom w:val="none" w:sz="0" w:space="0" w:color="auto"/>
                                        <w:right w:val="none" w:sz="0" w:space="0" w:color="auto"/>
                                      </w:divBdr>
                                    </w:div>
                                  </w:divsChild>
                                </w:div>
                                <w:div w:id="772632759">
                                  <w:marLeft w:val="0"/>
                                  <w:marRight w:val="0"/>
                                  <w:marTop w:val="0"/>
                                  <w:marBottom w:val="0"/>
                                  <w:divBdr>
                                    <w:top w:val="none" w:sz="0" w:space="0" w:color="auto"/>
                                    <w:left w:val="none" w:sz="0" w:space="0" w:color="auto"/>
                                    <w:bottom w:val="none" w:sz="0" w:space="0" w:color="auto"/>
                                    <w:right w:val="none" w:sz="0" w:space="0" w:color="auto"/>
                                  </w:divBdr>
                                  <w:divsChild>
                                    <w:div w:id="2046127083">
                                      <w:marLeft w:val="0"/>
                                      <w:marRight w:val="0"/>
                                      <w:marTop w:val="0"/>
                                      <w:marBottom w:val="0"/>
                                      <w:divBdr>
                                        <w:top w:val="none" w:sz="0" w:space="0" w:color="auto"/>
                                        <w:left w:val="none" w:sz="0" w:space="0" w:color="auto"/>
                                        <w:bottom w:val="none" w:sz="0" w:space="0" w:color="auto"/>
                                        <w:right w:val="none" w:sz="0" w:space="0" w:color="auto"/>
                                      </w:divBdr>
                                    </w:div>
                                  </w:divsChild>
                                </w:div>
                                <w:div w:id="1079594322">
                                  <w:marLeft w:val="0"/>
                                  <w:marRight w:val="0"/>
                                  <w:marTop w:val="0"/>
                                  <w:marBottom w:val="0"/>
                                  <w:divBdr>
                                    <w:top w:val="none" w:sz="0" w:space="0" w:color="auto"/>
                                    <w:left w:val="none" w:sz="0" w:space="0" w:color="auto"/>
                                    <w:bottom w:val="none" w:sz="0" w:space="0" w:color="auto"/>
                                    <w:right w:val="none" w:sz="0" w:space="0" w:color="auto"/>
                                  </w:divBdr>
                                </w:div>
                                <w:div w:id="1611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958210">
      <w:bodyDiv w:val="1"/>
      <w:marLeft w:val="0"/>
      <w:marRight w:val="0"/>
      <w:marTop w:val="0"/>
      <w:marBottom w:val="0"/>
      <w:divBdr>
        <w:top w:val="none" w:sz="0" w:space="0" w:color="auto"/>
        <w:left w:val="none" w:sz="0" w:space="0" w:color="auto"/>
        <w:bottom w:val="none" w:sz="0" w:space="0" w:color="auto"/>
        <w:right w:val="none" w:sz="0" w:space="0" w:color="auto"/>
      </w:divBdr>
      <w:divsChild>
        <w:div w:id="839077585">
          <w:marLeft w:val="0"/>
          <w:marRight w:val="0"/>
          <w:marTop w:val="0"/>
          <w:marBottom w:val="0"/>
          <w:divBdr>
            <w:top w:val="none" w:sz="0" w:space="0" w:color="auto"/>
            <w:left w:val="none" w:sz="0" w:space="0" w:color="auto"/>
            <w:bottom w:val="none" w:sz="0" w:space="0" w:color="auto"/>
            <w:right w:val="none" w:sz="0" w:space="0" w:color="auto"/>
          </w:divBdr>
          <w:divsChild>
            <w:div w:id="1230191491">
              <w:marLeft w:val="0"/>
              <w:marRight w:val="0"/>
              <w:marTop w:val="0"/>
              <w:marBottom w:val="0"/>
              <w:divBdr>
                <w:top w:val="none" w:sz="0" w:space="0" w:color="auto"/>
                <w:left w:val="none" w:sz="0" w:space="0" w:color="auto"/>
                <w:bottom w:val="none" w:sz="0" w:space="0" w:color="auto"/>
                <w:right w:val="none" w:sz="0" w:space="0" w:color="auto"/>
              </w:divBdr>
              <w:divsChild>
                <w:div w:id="1304432523">
                  <w:marLeft w:val="0"/>
                  <w:marRight w:val="-6084"/>
                  <w:marTop w:val="0"/>
                  <w:marBottom w:val="0"/>
                  <w:divBdr>
                    <w:top w:val="none" w:sz="0" w:space="0" w:color="auto"/>
                    <w:left w:val="none" w:sz="0" w:space="0" w:color="auto"/>
                    <w:bottom w:val="none" w:sz="0" w:space="0" w:color="auto"/>
                    <w:right w:val="none" w:sz="0" w:space="0" w:color="auto"/>
                  </w:divBdr>
                  <w:divsChild>
                    <w:div w:id="1677416339">
                      <w:marLeft w:val="0"/>
                      <w:marRight w:val="5604"/>
                      <w:marTop w:val="0"/>
                      <w:marBottom w:val="0"/>
                      <w:divBdr>
                        <w:top w:val="none" w:sz="0" w:space="0" w:color="auto"/>
                        <w:left w:val="none" w:sz="0" w:space="0" w:color="auto"/>
                        <w:bottom w:val="none" w:sz="0" w:space="0" w:color="auto"/>
                        <w:right w:val="none" w:sz="0" w:space="0" w:color="auto"/>
                      </w:divBdr>
                      <w:divsChild>
                        <w:div w:id="1508977866">
                          <w:marLeft w:val="0"/>
                          <w:marRight w:val="0"/>
                          <w:marTop w:val="0"/>
                          <w:marBottom w:val="0"/>
                          <w:divBdr>
                            <w:top w:val="none" w:sz="0" w:space="0" w:color="auto"/>
                            <w:left w:val="none" w:sz="0" w:space="0" w:color="auto"/>
                            <w:bottom w:val="none" w:sz="0" w:space="0" w:color="auto"/>
                            <w:right w:val="none" w:sz="0" w:space="0" w:color="auto"/>
                          </w:divBdr>
                          <w:divsChild>
                            <w:div w:id="276185205">
                              <w:marLeft w:val="0"/>
                              <w:marRight w:val="0"/>
                              <w:marTop w:val="0"/>
                              <w:marBottom w:val="0"/>
                              <w:divBdr>
                                <w:top w:val="none" w:sz="0" w:space="0" w:color="auto"/>
                                <w:left w:val="none" w:sz="0" w:space="0" w:color="auto"/>
                                <w:bottom w:val="none" w:sz="0" w:space="0" w:color="auto"/>
                                <w:right w:val="none" w:sz="0" w:space="0" w:color="auto"/>
                              </w:divBdr>
                              <w:divsChild>
                                <w:div w:id="12001096">
                                  <w:marLeft w:val="0"/>
                                  <w:marRight w:val="0"/>
                                  <w:marTop w:val="0"/>
                                  <w:marBottom w:val="0"/>
                                  <w:divBdr>
                                    <w:top w:val="none" w:sz="0" w:space="0" w:color="auto"/>
                                    <w:left w:val="none" w:sz="0" w:space="0" w:color="auto"/>
                                    <w:bottom w:val="none" w:sz="0" w:space="0" w:color="auto"/>
                                    <w:right w:val="none" w:sz="0" w:space="0" w:color="auto"/>
                                  </w:divBdr>
                                </w:div>
                                <w:div w:id="1295065070">
                                  <w:marLeft w:val="0"/>
                                  <w:marRight w:val="0"/>
                                  <w:marTop w:val="0"/>
                                  <w:marBottom w:val="0"/>
                                  <w:divBdr>
                                    <w:top w:val="none" w:sz="0" w:space="0" w:color="auto"/>
                                    <w:left w:val="none" w:sz="0" w:space="0" w:color="auto"/>
                                    <w:bottom w:val="none" w:sz="0" w:space="0" w:color="auto"/>
                                    <w:right w:val="none" w:sz="0" w:space="0" w:color="auto"/>
                                  </w:divBdr>
                                </w:div>
                                <w:div w:id="19058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17506">
      <w:bodyDiv w:val="1"/>
      <w:marLeft w:val="0"/>
      <w:marRight w:val="0"/>
      <w:marTop w:val="0"/>
      <w:marBottom w:val="0"/>
      <w:divBdr>
        <w:top w:val="none" w:sz="0" w:space="0" w:color="auto"/>
        <w:left w:val="none" w:sz="0" w:space="0" w:color="auto"/>
        <w:bottom w:val="none" w:sz="0" w:space="0" w:color="auto"/>
        <w:right w:val="none" w:sz="0" w:space="0" w:color="auto"/>
      </w:divBdr>
      <w:divsChild>
        <w:div w:id="990871082">
          <w:marLeft w:val="0"/>
          <w:marRight w:val="0"/>
          <w:marTop w:val="0"/>
          <w:marBottom w:val="0"/>
          <w:divBdr>
            <w:top w:val="none" w:sz="0" w:space="0" w:color="auto"/>
            <w:left w:val="none" w:sz="0" w:space="0" w:color="auto"/>
            <w:bottom w:val="none" w:sz="0" w:space="0" w:color="auto"/>
            <w:right w:val="none" w:sz="0" w:space="0" w:color="auto"/>
          </w:divBdr>
          <w:divsChild>
            <w:div w:id="882519995">
              <w:marLeft w:val="0"/>
              <w:marRight w:val="0"/>
              <w:marTop w:val="0"/>
              <w:marBottom w:val="0"/>
              <w:divBdr>
                <w:top w:val="none" w:sz="0" w:space="0" w:color="auto"/>
                <w:left w:val="none" w:sz="0" w:space="0" w:color="auto"/>
                <w:bottom w:val="none" w:sz="0" w:space="0" w:color="auto"/>
                <w:right w:val="none" w:sz="0" w:space="0" w:color="auto"/>
              </w:divBdr>
              <w:divsChild>
                <w:div w:id="1499424656">
                  <w:marLeft w:val="0"/>
                  <w:marRight w:val="-6084"/>
                  <w:marTop w:val="0"/>
                  <w:marBottom w:val="0"/>
                  <w:divBdr>
                    <w:top w:val="none" w:sz="0" w:space="0" w:color="auto"/>
                    <w:left w:val="none" w:sz="0" w:space="0" w:color="auto"/>
                    <w:bottom w:val="none" w:sz="0" w:space="0" w:color="auto"/>
                    <w:right w:val="none" w:sz="0" w:space="0" w:color="auto"/>
                  </w:divBdr>
                  <w:divsChild>
                    <w:div w:id="259216842">
                      <w:marLeft w:val="0"/>
                      <w:marRight w:val="5604"/>
                      <w:marTop w:val="0"/>
                      <w:marBottom w:val="0"/>
                      <w:divBdr>
                        <w:top w:val="none" w:sz="0" w:space="0" w:color="auto"/>
                        <w:left w:val="none" w:sz="0" w:space="0" w:color="auto"/>
                        <w:bottom w:val="none" w:sz="0" w:space="0" w:color="auto"/>
                        <w:right w:val="none" w:sz="0" w:space="0" w:color="auto"/>
                      </w:divBdr>
                      <w:divsChild>
                        <w:div w:id="1765762949">
                          <w:marLeft w:val="0"/>
                          <w:marRight w:val="0"/>
                          <w:marTop w:val="0"/>
                          <w:marBottom w:val="0"/>
                          <w:divBdr>
                            <w:top w:val="none" w:sz="0" w:space="0" w:color="auto"/>
                            <w:left w:val="none" w:sz="0" w:space="0" w:color="auto"/>
                            <w:bottom w:val="none" w:sz="0" w:space="0" w:color="auto"/>
                            <w:right w:val="none" w:sz="0" w:space="0" w:color="auto"/>
                          </w:divBdr>
                          <w:divsChild>
                            <w:div w:id="1396010608">
                              <w:marLeft w:val="0"/>
                              <w:marRight w:val="0"/>
                              <w:marTop w:val="120"/>
                              <w:marBottom w:val="360"/>
                              <w:divBdr>
                                <w:top w:val="none" w:sz="0" w:space="0" w:color="auto"/>
                                <w:left w:val="none" w:sz="0" w:space="0" w:color="auto"/>
                                <w:bottom w:val="none" w:sz="0" w:space="0" w:color="auto"/>
                                <w:right w:val="none" w:sz="0" w:space="0" w:color="auto"/>
                              </w:divBdr>
                              <w:divsChild>
                                <w:div w:id="1203905430">
                                  <w:marLeft w:val="420"/>
                                  <w:marRight w:val="0"/>
                                  <w:marTop w:val="0"/>
                                  <w:marBottom w:val="0"/>
                                  <w:divBdr>
                                    <w:top w:val="none" w:sz="0" w:space="0" w:color="auto"/>
                                    <w:left w:val="none" w:sz="0" w:space="0" w:color="auto"/>
                                    <w:bottom w:val="none" w:sz="0" w:space="0" w:color="auto"/>
                                    <w:right w:val="none" w:sz="0" w:space="0" w:color="auto"/>
                                  </w:divBdr>
                                  <w:divsChild>
                                    <w:div w:id="6315916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631431">
      <w:bodyDiv w:val="1"/>
      <w:marLeft w:val="0"/>
      <w:marRight w:val="0"/>
      <w:marTop w:val="0"/>
      <w:marBottom w:val="0"/>
      <w:divBdr>
        <w:top w:val="none" w:sz="0" w:space="0" w:color="auto"/>
        <w:left w:val="none" w:sz="0" w:space="0" w:color="auto"/>
        <w:bottom w:val="none" w:sz="0" w:space="0" w:color="auto"/>
        <w:right w:val="none" w:sz="0" w:space="0" w:color="auto"/>
      </w:divBdr>
      <w:divsChild>
        <w:div w:id="692533764">
          <w:marLeft w:val="0"/>
          <w:marRight w:val="0"/>
          <w:marTop w:val="0"/>
          <w:marBottom w:val="0"/>
          <w:divBdr>
            <w:top w:val="none" w:sz="0" w:space="0" w:color="auto"/>
            <w:left w:val="none" w:sz="0" w:space="0" w:color="auto"/>
            <w:bottom w:val="none" w:sz="0" w:space="0" w:color="auto"/>
            <w:right w:val="none" w:sz="0" w:space="0" w:color="auto"/>
          </w:divBdr>
          <w:divsChild>
            <w:div w:id="1664160754">
              <w:marLeft w:val="0"/>
              <w:marRight w:val="0"/>
              <w:marTop w:val="0"/>
              <w:marBottom w:val="0"/>
              <w:divBdr>
                <w:top w:val="none" w:sz="0" w:space="0" w:color="auto"/>
                <w:left w:val="none" w:sz="0" w:space="0" w:color="auto"/>
                <w:bottom w:val="none" w:sz="0" w:space="0" w:color="auto"/>
                <w:right w:val="none" w:sz="0" w:space="0" w:color="auto"/>
              </w:divBdr>
              <w:divsChild>
                <w:div w:id="1660769805">
                  <w:marLeft w:val="0"/>
                  <w:marRight w:val="-6084"/>
                  <w:marTop w:val="0"/>
                  <w:marBottom w:val="0"/>
                  <w:divBdr>
                    <w:top w:val="none" w:sz="0" w:space="0" w:color="auto"/>
                    <w:left w:val="none" w:sz="0" w:space="0" w:color="auto"/>
                    <w:bottom w:val="none" w:sz="0" w:space="0" w:color="auto"/>
                    <w:right w:val="none" w:sz="0" w:space="0" w:color="auto"/>
                  </w:divBdr>
                  <w:divsChild>
                    <w:div w:id="311905431">
                      <w:marLeft w:val="0"/>
                      <w:marRight w:val="5604"/>
                      <w:marTop w:val="0"/>
                      <w:marBottom w:val="0"/>
                      <w:divBdr>
                        <w:top w:val="none" w:sz="0" w:space="0" w:color="auto"/>
                        <w:left w:val="none" w:sz="0" w:space="0" w:color="auto"/>
                        <w:bottom w:val="none" w:sz="0" w:space="0" w:color="auto"/>
                        <w:right w:val="none" w:sz="0" w:space="0" w:color="auto"/>
                      </w:divBdr>
                      <w:divsChild>
                        <w:div w:id="163126895">
                          <w:marLeft w:val="0"/>
                          <w:marRight w:val="0"/>
                          <w:marTop w:val="0"/>
                          <w:marBottom w:val="0"/>
                          <w:divBdr>
                            <w:top w:val="none" w:sz="0" w:space="0" w:color="auto"/>
                            <w:left w:val="none" w:sz="0" w:space="0" w:color="auto"/>
                            <w:bottom w:val="none" w:sz="0" w:space="0" w:color="auto"/>
                            <w:right w:val="none" w:sz="0" w:space="0" w:color="auto"/>
                          </w:divBdr>
                          <w:divsChild>
                            <w:div w:id="622806935">
                              <w:marLeft w:val="0"/>
                              <w:marRight w:val="0"/>
                              <w:marTop w:val="120"/>
                              <w:marBottom w:val="360"/>
                              <w:divBdr>
                                <w:top w:val="none" w:sz="0" w:space="0" w:color="auto"/>
                                <w:left w:val="none" w:sz="0" w:space="0" w:color="auto"/>
                                <w:bottom w:val="none" w:sz="0" w:space="0" w:color="auto"/>
                                <w:right w:val="none" w:sz="0" w:space="0" w:color="auto"/>
                              </w:divBdr>
                              <w:divsChild>
                                <w:div w:id="562764296">
                                  <w:marLeft w:val="420"/>
                                  <w:marRight w:val="0"/>
                                  <w:marTop w:val="0"/>
                                  <w:marBottom w:val="0"/>
                                  <w:divBdr>
                                    <w:top w:val="none" w:sz="0" w:space="0" w:color="auto"/>
                                    <w:left w:val="none" w:sz="0" w:space="0" w:color="auto"/>
                                    <w:bottom w:val="none" w:sz="0" w:space="0" w:color="auto"/>
                                    <w:right w:val="none" w:sz="0" w:space="0" w:color="auto"/>
                                  </w:divBdr>
                                  <w:divsChild>
                                    <w:div w:id="8940087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10796">
      <w:bodyDiv w:val="1"/>
      <w:marLeft w:val="0"/>
      <w:marRight w:val="0"/>
      <w:marTop w:val="0"/>
      <w:marBottom w:val="0"/>
      <w:divBdr>
        <w:top w:val="none" w:sz="0" w:space="0" w:color="auto"/>
        <w:left w:val="none" w:sz="0" w:space="0" w:color="auto"/>
        <w:bottom w:val="none" w:sz="0" w:space="0" w:color="auto"/>
        <w:right w:val="none" w:sz="0" w:space="0" w:color="auto"/>
      </w:divBdr>
      <w:divsChild>
        <w:div w:id="875124801">
          <w:marLeft w:val="0"/>
          <w:marRight w:val="0"/>
          <w:marTop w:val="0"/>
          <w:marBottom w:val="0"/>
          <w:divBdr>
            <w:top w:val="none" w:sz="0" w:space="0" w:color="auto"/>
            <w:left w:val="none" w:sz="0" w:space="0" w:color="auto"/>
            <w:bottom w:val="none" w:sz="0" w:space="0" w:color="auto"/>
            <w:right w:val="none" w:sz="0" w:space="0" w:color="auto"/>
          </w:divBdr>
          <w:divsChild>
            <w:div w:id="1558936933">
              <w:marLeft w:val="0"/>
              <w:marRight w:val="0"/>
              <w:marTop w:val="0"/>
              <w:marBottom w:val="0"/>
              <w:divBdr>
                <w:top w:val="none" w:sz="0" w:space="0" w:color="auto"/>
                <w:left w:val="none" w:sz="0" w:space="0" w:color="auto"/>
                <w:bottom w:val="none" w:sz="0" w:space="0" w:color="auto"/>
                <w:right w:val="none" w:sz="0" w:space="0" w:color="auto"/>
              </w:divBdr>
              <w:divsChild>
                <w:div w:id="1104231691">
                  <w:marLeft w:val="0"/>
                  <w:marRight w:val="-6084"/>
                  <w:marTop w:val="0"/>
                  <w:marBottom w:val="0"/>
                  <w:divBdr>
                    <w:top w:val="none" w:sz="0" w:space="0" w:color="auto"/>
                    <w:left w:val="none" w:sz="0" w:space="0" w:color="auto"/>
                    <w:bottom w:val="none" w:sz="0" w:space="0" w:color="auto"/>
                    <w:right w:val="none" w:sz="0" w:space="0" w:color="auto"/>
                  </w:divBdr>
                  <w:divsChild>
                    <w:div w:id="431434296">
                      <w:marLeft w:val="0"/>
                      <w:marRight w:val="5604"/>
                      <w:marTop w:val="0"/>
                      <w:marBottom w:val="0"/>
                      <w:divBdr>
                        <w:top w:val="none" w:sz="0" w:space="0" w:color="auto"/>
                        <w:left w:val="none" w:sz="0" w:space="0" w:color="auto"/>
                        <w:bottom w:val="none" w:sz="0" w:space="0" w:color="auto"/>
                        <w:right w:val="none" w:sz="0" w:space="0" w:color="auto"/>
                      </w:divBdr>
                      <w:divsChild>
                        <w:div w:id="1192184374">
                          <w:marLeft w:val="0"/>
                          <w:marRight w:val="0"/>
                          <w:marTop w:val="0"/>
                          <w:marBottom w:val="0"/>
                          <w:divBdr>
                            <w:top w:val="none" w:sz="0" w:space="0" w:color="auto"/>
                            <w:left w:val="none" w:sz="0" w:space="0" w:color="auto"/>
                            <w:bottom w:val="none" w:sz="0" w:space="0" w:color="auto"/>
                            <w:right w:val="none" w:sz="0" w:space="0" w:color="auto"/>
                          </w:divBdr>
                          <w:divsChild>
                            <w:div w:id="1954743932">
                              <w:marLeft w:val="0"/>
                              <w:marRight w:val="0"/>
                              <w:marTop w:val="120"/>
                              <w:marBottom w:val="360"/>
                              <w:divBdr>
                                <w:top w:val="none" w:sz="0" w:space="0" w:color="auto"/>
                                <w:left w:val="none" w:sz="0" w:space="0" w:color="auto"/>
                                <w:bottom w:val="none" w:sz="0" w:space="0" w:color="auto"/>
                                <w:right w:val="none" w:sz="0" w:space="0" w:color="auto"/>
                              </w:divBdr>
                              <w:divsChild>
                                <w:div w:id="1819111481">
                                  <w:marLeft w:val="420"/>
                                  <w:marRight w:val="0"/>
                                  <w:marTop w:val="0"/>
                                  <w:marBottom w:val="0"/>
                                  <w:divBdr>
                                    <w:top w:val="none" w:sz="0" w:space="0" w:color="auto"/>
                                    <w:left w:val="none" w:sz="0" w:space="0" w:color="auto"/>
                                    <w:bottom w:val="none" w:sz="0" w:space="0" w:color="auto"/>
                                    <w:right w:val="none" w:sz="0" w:space="0" w:color="auto"/>
                                  </w:divBdr>
                                  <w:divsChild>
                                    <w:div w:id="1024622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88395">
      <w:bodyDiv w:val="1"/>
      <w:marLeft w:val="0"/>
      <w:marRight w:val="0"/>
      <w:marTop w:val="0"/>
      <w:marBottom w:val="0"/>
      <w:divBdr>
        <w:top w:val="none" w:sz="0" w:space="0" w:color="auto"/>
        <w:left w:val="none" w:sz="0" w:space="0" w:color="auto"/>
        <w:bottom w:val="none" w:sz="0" w:space="0" w:color="auto"/>
        <w:right w:val="none" w:sz="0" w:space="0" w:color="auto"/>
      </w:divBdr>
      <w:divsChild>
        <w:div w:id="2136097845">
          <w:marLeft w:val="0"/>
          <w:marRight w:val="0"/>
          <w:marTop w:val="0"/>
          <w:marBottom w:val="0"/>
          <w:divBdr>
            <w:top w:val="none" w:sz="0" w:space="0" w:color="auto"/>
            <w:left w:val="none" w:sz="0" w:space="0" w:color="auto"/>
            <w:bottom w:val="none" w:sz="0" w:space="0" w:color="auto"/>
            <w:right w:val="none" w:sz="0" w:space="0" w:color="auto"/>
          </w:divBdr>
          <w:divsChild>
            <w:div w:id="1142772225">
              <w:marLeft w:val="0"/>
              <w:marRight w:val="0"/>
              <w:marTop w:val="0"/>
              <w:marBottom w:val="0"/>
              <w:divBdr>
                <w:top w:val="none" w:sz="0" w:space="0" w:color="auto"/>
                <w:left w:val="none" w:sz="0" w:space="0" w:color="auto"/>
                <w:bottom w:val="none" w:sz="0" w:space="0" w:color="auto"/>
                <w:right w:val="none" w:sz="0" w:space="0" w:color="auto"/>
              </w:divBdr>
              <w:divsChild>
                <w:div w:id="1180123489">
                  <w:marLeft w:val="0"/>
                  <w:marRight w:val="-6084"/>
                  <w:marTop w:val="0"/>
                  <w:marBottom w:val="0"/>
                  <w:divBdr>
                    <w:top w:val="none" w:sz="0" w:space="0" w:color="auto"/>
                    <w:left w:val="none" w:sz="0" w:space="0" w:color="auto"/>
                    <w:bottom w:val="none" w:sz="0" w:space="0" w:color="auto"/>
                    <w:right w:val="none" w:sz="0" w:space="0" w:color="auto"/>
                  </w:divBdr>
                  <w:divsChild>
                    <w:div w:id="1069112732">
                      <w:marLeft w:val="0"/>
                      <w:marRight w:val="5604"/>
                      <w:marTop w:val="0"/>
                      <w:marBottom w:val="0"/>
                      <w:divBdr>
                        <w:top w:val="none" w:sz="0" w:space="0" w:color="auto"/>
                        <w:left w:val="none" w:sz="0" w:space="0" w:color="auto"/>
                        <w:bottom w:val="none" w:sz="0" w:space="0" w:color="auto"/>
                        <w:right w:val="none" w:sz="0" w:space="0" w:color="auto"/>
                      </w:divBdr>
                      <w:divsChild>
                        <w:div w:id="896551272">
                          <w:marLeft w:val="0"/>
                          <w:marRight w:val="0"/>
                          <w:marTop w:val="0"/>
                          <w:marBottom w:val="0"/>
                          <w:divBdr>
                            <w:top w:val="none" w:sz="0" w:space="0" w:color="auto"/>
                            <w:left w:val="none" w:sz="0" w:space="0" w:color="auto"/>
                            <w:bottom w:val="none" w:sz="0" w:space="0" w:color="auto"/>
                            <w:right w:val="none" w:sz="0" w:space="0" w:color="auto"/>
                          </w:divBdr>
                          <w:divsChild>
                            <w:div w:id="1482187461">
                              <w:marLeft w:val="0"/>
                              <w:marRight w:val="0"/>
                              <w:marTop w:val="120"/>
                              <w:marBottom w:val="360"/>
                              <w:divBdr>
                                <w:top w:val="none" w:sz="0" w:space="0" w:color="auto"/>
                                <w:left w:val="none" w:sz="0" w:space="0" w:color="auto"/>
                                <w:bottom w:val="none" w:sz="0" w:space="0" w:color="auto"/>
                                <w:right w:val="none" w:sz="0" w:space="0" w:color="auto"/>
                              </w:divBdr>
                              <w:divsChild>
                                <w:div w:id="1504930986">
                                  <w:marLeft w:val="420"/>
                                  <w:marRight w:val="0"/>
                                  <w:marTop w:val="0"/>
                                  <w:marBottom w:val="0"/>
                                  <w:divBdr>
                                    <w:top w:val="none" w:sz="0" w:space="0" w:color="auto"/>
                                    <w:left w:val="none" w:sz="0" w:space="0" w:color="auto"/>
                                    <w:bottom w:val="none" w:sz="0" w:space="0" w:color="auto"/>
                                    <w:right w:val="none" w:sz="0" w:space="0" w:color="auto"/>
                                  </w:divBdr>
                                  <w:divsChild>
                                    <w:div w:id="20402330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198794">
      <w:bodyDiv w:val="1"/>
      <w:marLeft w:val="0"/>
      <w:marRight w:val="0"/>
      <w:marTop w:val="0"/>
      <w:marBottom w:val="0"/>
      <w:divBdr>
        <w:top w:val="none" w:sz="0" w:space="0" w:color="auto"/>
        <w:left w:val="none" w:sz="0" w:space="0" w:color="auto"/>
        <w:bottom w:val="none" w:sz="0" w:space="0" w:color="auto"/>
        <w:right w:val="none" w:sz="0" w:space="0" w:color="auto"/>
      </w:divBdr>
      <w:divsChild>
        <w:div w:id="28461541">
          <w:marLeft w:val="0"/>
          <w:marRight w:val="0"/>
          <w:marTop w:val="120"/>
          <w:marBottom w:val="360"/>
          <w:divBdr>
            <w:top w:val="none" w:sz="0" w:space="0" w:color="auto"/>
            <w:left w:val="none" w:sz="0" w:space="0" w:color="auto"/>
            <w:bottom w:val="none" w:sz="0" w:space="0" w:color="auto"/>
            <w:right w:val="none" w:sz="0" w:space="0" w:color="auto"/>
          </w:divBdr>
          <w:divsChild>
            <w:div w:id="684212388">
              <w:marLeft w:val="420"/>
              <w:marRight w:val="0"/>
              <w:marTop w:val="0"/>
              <w:marBottom w:val="0"/>
              <w:divBdr>
                <w:top w:val="none" w:sz="0" w:space="0" w:color="auto"/>
                <w:left w:val="none" w:sz="0" w:space="0" w:color="auto"/>
                <w:bottom w:val="none" w:sz="0" w:space="0" w:color="auto"/>
                <w:right w:val="none" w:sz="0" w:space="0" w:color="auto"/>
              </w:divBdr>
              <w:divsChild>
                <w:div w:id="371155175">
                  <w:marLeft w:val="0"/>
                  <w:marRight w:val="0"/>
                  <w:marTop w:val="0"/>
                  <w:marBottom w:val="0"/>
                  <w:divBdr>
                    <w:top w:val="none" w:sz="0" w:space="0" w:color="auto"/>
                    <w:left w:val="none" w:sz="0" w:space="0" w:color="auto"/>
                    <w:bottom w:val="none" w:sz="0" w:space="0" w:color="auto"/>
                    <w:right w:val="none" w:sz="0" w:space="0" w:color="auto"/>
                  </w:divBdr>
                  <w:divsChild>
                    <w:div w:id="412510302">
                      <w:marLeft w:val="0"/>
                      <w:marRight w:val="0"/>
                      <w:marTop w:val="0"/>
                      <w:marBottom w:val="0"/>
                      <w:divBdr>
                        <w:top w:val="none" w:sz="0" w:space="0" w:color="auto"/>
                        <w:left w:val="none" w:sz="0" w:space="0" w:color="auto"/>
                        <w:bottom w:val="none" w:sz="0" w:space="0" w:color="auto"/>
                        <w:right w:val="none" w:sz="0" w:space="0" w:color="auto"/>
                      </w:divBdr>
                    </w:div>
                  </w:divsChild>
                </w:div>
                <w:div w:id="1731033637">
                  <w:marLeft w:val="0"/>
                  <w:marRight w:val="0"/>
                  <w:marTop w:val="34"/>
                  <w:marBottom w:val="34"/>
                  <w:divBdr>
                    <w:top w:val="none" w:sz="0" w:space="0" w:color="auto"/>
                    <w:left w:val="none" w:sz="0" w:space="0" w:color="auto"/>
                    <w:bottom w:val="none" w:sz="0" w:space="0" w:color="auto"/>
                    <w:right w:val="none" w:sz="0" w:space="0" w:color="auto"/>
                  </w:divBdr>
                </w:div>
              </w:divsChild>
            </w:div>
            <w:div w:id="773862633">
              <w:marLeft w:val="0"/>
              <w:marRight w:val="0"/>
              <w:marTop w:val="0"/>
              <w:marBottom w:val="0"/>
              <w:divBdr>
                <w:top w:val="none" w:sz="0" w:space="0" w:color="auto"/>
                <w:left w:val="none" w:sz="0" w:space="0" w:color="auto"/>
                <w:bottom w:val="none" w:sz="0" w:space="0" w:color="auto"/>
                <w:right w:val="none" w:sz="0" w:space="0" w:color="auto"/>
              </w:divBdr>
            </w:div>
          </w:divsChild>
        </w:div>
        <w:div w:id="202981827">
          <w:marLeft w:val="0"/>
          <w:marRight w:val="0"/>
          <w:marTop w:val="120"/>
          <w:marBottom w:val="360"/>
          <w:divBdr>
            <w:top w:val="none" w:sz="0" w:space="0" w:color="auto"/>
            <w:left w:val="none" w:sz="0" w:space="0" w:color="auto"/>
            <w:bottom w:val="none" w:sz="0" w:space="0" w:color="auto"/>
            <w:right w:val="none" w:sz="0" w:space="0" w:color="auto"/>
          </w:divBdr>
          <w:divsChild>
            <w:div w:id="62535751">
              <w:marLeft w:val="0"/>
              <w:marRight w:val="0"/>
              <w:marTop w:val="0"/>
              <w:marBottom w:val="0"/>
              <w:divBdr>
                <w:top w:val="none" w:sz="0" w:space="0" w:color="auto"/>
                <w:left w:val="none" w:sz="0" w:space="0" w:color="auto"/>
                <w:bottom w:val="none" w:sz="0" w:space="0" w:color="auto"/>
                <w:right w:val="none" w:sz="0" w:space="0" w:color="auto"/>
              </w:divBdr>
            </w:div>
            <w:div w:id="1658071980">
              <w:marLeft w:val="420"/>
              <w:marRight w:val="0"/>
              <w:marTop w:val="0"/>
              <w:marBottom w:val="0"/>
              <w:divBdr>
                <w:top w:val="none" w:sz="0" w:space="0" w:color="auto"/>
                <w:left w:val="none" w:sz="0" w:space="0" w:color="auto"/>
                <w:bottom w:val="none" w:sz="0" w:space="0" w:color="auto"/>
                <w:right w:val="none" w:sz="0" w:space="0" w:color="auto"/>
              </w:divBdr>
              <w:divsChild>
                <w:div w:id="659119818">
                  <w:marLeft w:val="0"/>
                  <w:marRight w:val="0"/>
                  <w:marTop w:val="34"/>
                  <w:marBottom w:val="34"/>
                  <w:divBdr>
                    <w:top w:val="none" w:sz="0" w:space="0" w:color="auto"/>
                    <w:left w:val="none" w:sz="0" w:space="0" w:color="auto"/>
                    <w:bottom w:val="none" w:sz="0" w:space="0" w:color="auto"/>
                    <w:right w:val="none" w:sz="0" w:space="0" w:color="auto"/>
                  </w:divBdr>
                </w:div>
                <w:div w:id="1348481173">
                  <w:marLeft w:val="0"/>
                  <w:marRight w:val="0"/>
                  <w:marTop w:val="0"/>
                  <w:marBottom w:val="0"/>
                  <w:divBdr>
                    <w:top w:val="none" w:sz="0" w:space="0" w:color="auto"/>
                    <w:left w:val="none" w:sz="0" w:space="0" w:color="auto"/>
                    <w:bottom w:val="none" w:sz="0" w:space="0" w:color="auto"/>
                    <w:right w:val="none" w:sz="0" w:space="0" w:color="auto"/>
                  </w:divBdr>
                  <w:divsChild>
                    <w:div w:id="44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5357">
          <w:marLeft w:val="0"/>
          <w:marRight w:val="0"/>
          <w:marTop w:val="120"/>
          <w:marBottom w:val="360"/>
          <w:divBdr>
            <w:top w:val="none" w:sz="0" w:space="0" w:color="auto"/>
            <w:left w:val="none" w:sz="0" w:space="0" w:color="auto"/>
            <w:bottom w:val="none" w:sz="0" w:space="0" w:color="auto"/>
            <w:right w:val="none" w:sz="0" w:space="0" w:color="auto"/>
          </w:divBdr>
          <w:divsChild>
            <w:div w:id="2126995837">
              <w:marLeft w:val="420"/>
              <w:marRight w:val="0"/>
              <w:marTop w:val="0"/>
              <w:marBottom w:val="0"/>
              <w:divBdr>
                <w:top w:val="none" w:sz="0" w:space="0" w:color="auto"/>
                <w:left w:val="none" w:sz="0" w:space="0" w:color="auto"/>
                <w:bottom w:val="none" w:sz="0" w:space="0" w:color="auto"/>
                <w:right w:val="none" w:sz="0" w:space="0" w:color="auto"/>
              </w:divBdr>
              <w:divsChild>
                <w:div w:id="655649353">
                  <w:marLeft w:val="0"/>
                  <w:marRight w:val="0"/>
                  <w:marTop w:val="34"/>
                  <w:marBottom w:val="34"/>
                  <w:divBdr>
                    <w:top w:val="none" w:sz="0" w:space="0" w:color="auto"/>
                    <w:left w:val="none" w:sz="0" w:space="0" w:color="auto"/>
                    <w:bottom w:val="none" w:sz="0" w:space="0" w:color="auto"/>
                    <w:right w:val="none" w:sz="0" w:space="0" w:color="auto"/>
                  </w:divBdr>
                </w:div>
                <w:div w:id="1099254008">
                  <w:marLeft w:val="0"/>
                  <w:marRight w:val="0"/>
                  <w:marTop w:val="0"/>
                  <w:marBottom w:val="0"/>
                  <w:divBdr>
                    <w:top w:val="none" w:sz="0" w:space="0" w:color="auto"/>
                    <w:left w:val="none" w:sz="0" w:space="0" w:color="auto"/>
                    <w:bottom w:val="none" w:sz="0" w:space="0" w:color="auto"/>
                    <w:right w:val="none" w:sz="0" w:space="0" w:color="auto"/>
                  </w:divBdr>
                  <w:divsChild>
                    <w:div w:id="3487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7051">
          <w:marLeft w:val="0"/>
          <w:marRight w:val="0"/>
          <w:marTop w:val="120"/>
          <w:marBottom w:val="360"/>
          <w:divBdr>
            <w:top w:val="none" w:sz="0" w:space="0" w:color="auto"/>
            <w:left w:val="none" w:sz="0" w:space="0" w:color="auto"/>
            <w:bottom w:val="none" w:sz="0" w:space="0" w:color="auto"/>
            <w:right w:val="none" w:sz="0" w:space="0" w:color="auto"/>
          </w:divBdr>
          <w:divsChild>
            <w:div w:id="1825462216">
              <w:marLeft w:val="0"/>
              <w:marRight w:val="0"/>
              <w:marTop w:val="0"/>
              <w:marBottom w:val="0"/>
              <w:divBdr>
                <w:top w:val="none" w:sz="0" w:space="0" w:color="auto"/>
                <w:left w:val="none" w:sz="0" w:space="0" w:color="auto"/>
                <w:bottom w:val="none" w:sz="0" w:space="0" w:color="auto"/>
                <w:right w:val="none" w:sz="0" w:space="0" w:color="auto"/>
              </w:divBdr>
            </w:div>
            <w:div w:id="1940717746">
              <w:marLeft w:val="420"/>
              <w:marRight w:val="0"/>
              <w:marTop w:val="0"/>
              <w:marBottom w:val="0"/>
              <w:divBdr>
                <w:top w:val="none" w:sz="0" w:space="0" w:color="auto"/>
                <w:left w:val="none" w:sz="0" w:space="0" w:color="auto"/>
                <w:bottom w:val="none" w:sz="0" w:space="0" w:color="auto"/>
                <w:right w:val="none" w:sz="0" w:space="0" w:color="auto"/>
              </w:divBdr>
              <w:divsChild>
                <w:div w:id="473910841">
                  <w:marLeft w:val="0"/>
                  <w:marRight w:val="0"/>
                  <w:marTop w:val="0"/>
                  <w:marBottom w:val="0"/>
                  <w:divBdr>
                    <w:top w:val="none" w:sz="0" w:space="0" w:color="auto"/>
                    <w:left w:val="none" w:sz="0" w:space="0" w:color="auto"/>
                    <w:bottom w:val="none" w:sz="0" w:space="0" w:color="auto"/>
                    <w:right w:val="none" w:sz="0" w:space="0" w:color="auto"/>
                  </w:divBdr>
                  <w:divsChild>
                    <w:div w:id="2141655349">
                      <w:marLeft w:val="0"/>
                      <w:marRight w:val="0"/>
                      <w:marTop w:val="0"/>
                      <w:marBottom w:val="0"/>
                      <w:divBdr>
                        <w:top w:val="none" w:sz="0" w:space="0" w:color="auto"/>
                        <w:left w:val="none" w:sz="0" w:space="0" w:color="auto"/>
                        <w:bottom w:val="none" w:sz="0" w:space="0" w:color="auto"/>
                        <w:right w:val="none" w:sz="0" w:space="0" w:color="auto"/>
                      </w:divBdr>
                    </w:div>
                  </w:divsChild>
                </w:div>
                <w:div w:id="7700556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36623358">
          <w:marLeft w:val="0"/>
          <w:marRight w:val="0"/>
          <w:marTop w:val="120"/>
          <w:marBottom w:val="360"/>
          <w:divBdr>
            <w:top w:val="none" w:sz="0" w:space="0" w:color="auto"/>
            <w:left w:val="none" w:sz="0" w:space="0" w:color="auto"/>
            <w:bottom w:val="none" w:sz="0" w:space="0" w:color="auto"/>
            <w:right w:val="none" w:sz="0" w:space="0" w:color="auto"/>
          </w:divBdr>
          <w:divsChild>
            <w:div w:id="447701578">
              <w:marLeft w:val="420"/>
              <w:marRight w:val="0"/>
              <w:marTop w:val="0"/>
              <w:marBottom w:val="0"/>
              <w:divBdr>
                <w:top w:val="none" w:sz="0" w:space="0" w:color="auto"/>
                <w:left w:val="none" w:sz="0" w:space="0" w:color="auto"/>
                <w:bottom w:val="none" w:sz="0" w:space="0" w:color="auto"/>
                <w:right w:val="none" w:sz="0" w:space="0" w:color="auto"/>
              </w:divBdr>
              <w:divsChild>
                <w:div w:id="205145160">
                  <w:marLeft w:val="0"/>
                  <w:marRight w:val="0"/>
                  <w:marTop w:val="0"/>
                  <w:marBottom w:val="0"/>
                  <w:divBdr>
                    <w:top w:val="none" w:sz="0" w:space="0" w:color="auto"/>
                    <w:left w:val="none" w:sz="0" w:space="0" w:color="auto"/>
                    <w:bottom w:val="none" w:sz="0" w:space="0" w:color="auto"/>
                    <w:right w:val="none" w:sz="0" w:space="0" w:color="auto"/>
                  </w:divBdr>
                  <w:divsChild>
                    <w:div w:id="1278758311">
                      <w:marLeft w:val="0"/>
                      <w:marRight w:val="0"/>
                      <w:marTop w:val="0"/>
                      <w:marBottom w:val="0"/>
                      <w:divBdr>
                        <w:top w:val="none" w:sz="0" w:space="0" w:color="auto"/>
                        <w:left w:val="none" w:sz="0" w:space="0" w:color="auto"/>
                        <w:bottom w:val="none" w:sz="0" w:space="0" w:color="auto"/>
                        <w:right w:val="none" w:sz="0" w:space="0" w:color="auto"/>
                      </w:divBdr>
                    </w:div>
                  </w:divsChild>
                </w:div>
                <w:div w:id="619724669">
                  <w:marLeft w:val="0"/>
                  <w:marRight w:val="0"/>
                  <w:marTop w:val="34"/>
                  <w:marBottom w:val="34"/>
                  <w:divBdr>
                    <w:top w:val="none" w:sz="0" w:space="0" w:color="auto"/>
                    <w:left w:val="none" w:sz="0" w:space="0" w:color="auto"/>
                    <w:bottom w:val="none" w:sz="0" w:space="0" w:color="auto"/>
                    <w:right w:val="none" w:sz="0" w:space="0" w:color="auto"/>
                  </w:divBdr>
                </w:div>
              </w:divsChild>
            </w:div>
            <w:div w:id="760224734">
              <w:marLeft w:val="0"/>
              <w:marRight w:val="0"/>
              <w:marTop w:val="0"/>
              <w:marBottom w:val="0"/>
              <w:divBdr>
                <w:top w:val="none" w:sz="0" w:space="0" w:color="auto"/>
                <w:left w:val="none" w:sz="0" w:space="0" w:color="auto"/>
                <w:bottom w:val="none" w:sz="0" w:space="0" w:color="auto"/>
                <w:right w:val="none" w:sz="0" w:space="0" w:color="auto"/>
              </w:divBdr>
            </w:div>
          </w:divsChild>
        </w:div>
        <w:div w:id="1929001909">
          <w:marLeft w:val="0"/>
          <w:marRight w:val="0"/>
          <w:marTop w:val="120"/>
          <w:marBottom w:val="360"/>
          <w:divBdr>
            <w:top w:val="none" w:sz="0" w:space="0" w:color="auto"/>
            <w:left w:val="none" w:sz="0" w:space="0" w:color="auto"/>
            <w:bottom w:val="none" w:sz="0" w:space="0" w:color="auto"/>
            <w:right w:val="none" w:sz="0" w:space="0" w:color="auto"/>
          </w:divBdr>
          <w:divsChild>
            <w:div w:id="414667431">
              <w:marLeft w:val="420"/>
              <w:marRight w:val="0"/>
              <w:marTop w:val="0"/>
              <w:marBottom w:val="0"/>
              <w:divBdr>
                <w:top w:val="none" w:sz="0" w:space="0" w:color="auto"/>
                <w:left w:val="none" w:sz="0" w:space="0" w:color="auto"/>
                <w:bottom w:val="none" w:sz="0" w:space="0" w:color="auto"/>
                <w:right w:val="none" w:sz="0" w:space="0" w:color="auto"/>
              </w:divBdr>
              <w:divsChild>
                <w:div w:id="1248341696">
                  <w:marLeft w:val="0"/>
                  <w:marRight w:val="0"/>
                  <w:marTop w:val="34"/>
                  <w:marBottom w:val="34"/>
                  <w:divBdr>
                    <w:top w:val="none" w:sz="0" w:space="0" w:color="auto"/>
                    <w:left w:val="none" w:sz="0" w:space="0" w:color="auto"/>
                    <w:bottom w:val="none" w:sz="0" w:space="0" w:color="auto"/>
                    <w:right w:val="none" w:sz="0" w:space="0" w:color="auto"/>
                  </w:divBdr>
                </w:div>
                <w:div w:id="2139492854">
                  <w:marLeft w:val="0"/>
                  <w:marRight w:val="0"/>
                  <w:marTop w:val="0"/>
                  <w:marBottom w:val="0"/>
                  <w:divBdr>
                    <w:top w:val="none" w:sz="0" w:space="0" w:color="auto"/>
                    <w:left w:val="none" w:sz="0" w:space="0" w:color="auto"/>
                    <w:bottom w:val="none" w:sz="0" w:space="0" w:color="auto"/>
                    <w:right w:val="none" w:sz="0" w:space="0" w:color="auto"/>
                  </w:divBdr>
                  <w:divsChild>
                    <w:div w:id="4435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3858">
      <w:bodyDiv w:val="1"/>
      <w:marLeft w:val="0"/>
      <w:marRight w:val="0"/>
      <w:marTop w:val="0"/>
      <w:marBottom w:val="0"/>
      <w:divBdr>
        <w:top w:val="none" w:sz="0" w:space="0" w:color="auto"/>
        <w:left w:val="none" w:sz="0" w:space="0" w:color="auto"/>
        <w:bottom w:val="none" w:sz="0" w:space="0" w:color="auto"/>
        <w:right w:val="none" w:sz="0" w:space="0" w:color="auto"/>
      </w:divBdr>
      <w:divsChild>
        <w:div w:id="1870992684">
          <w:marLeft w:val="0"/>
          <w:marRight w:val="0"/>
          <w:marTop w:val="0"/>
          <w:marBottom w:val="0"/>
          <w:divBdr>
            <w:top w:val="none" w:sz="0" w:space="0" w:color="auto"/>
            <w:left w:val="none" w:sz="0" w:space="0" w:color="auto"/>
            <w:bottom w:val="none" w:sz="0" w:space="0" w:color="auto"/>
            <w:right w:val="none" w:sz="0" w:space="0" w:color="auto"/>
          </w:divBdr>
          <w:divsChild>
            <w:div w:id="1827672178">
              <w:marLeft w:val="0"/>
              <w:marRight w:val="0"/>
              <w:marTop w:val="0"/>
              <w:marBottom w:val="0"/>
              <w:divBdr>
                <w:top w:val="none" w:sz="0" w:space="0" w:color="auto"/>
                <w:left w:val="none" w:sz="0" w:space="0" w:color="auto"/>
                <w:bottom w:val="none" w:sz="0" w:space="0" w:color="auto"/>
                <w:right w:val="none" w:sz="0" w:space="0" w:color="auto"/>
              </w:divBdr>
              <w:divsChild>
                <w:div w:id="1025326144">
                  <w:marLeft w:val="0"/>
                  <w:marRight w:val="-6084"/>
                  <w:marTop w:val="0"/>
                  <w:marBottom w:val="0"/>
                  <w:divBdr>
                    <w:top w:val="none" w:sz="0" w:space="0" w:color="auto"/>
                    <w:left w:val="none" w:sz="0" w:space="0" w:color="auto"/>
                    <w:bottom w:val="none" w:sz="0" w:space="0" w:color="auto"/>
                    <w:right w:val="none" w:sz="0" w:space="0" w:color="auto"/>
                  </w:divBdr>
                  <w:divsChild>
                    <w:div w:id="62069323">
                      <w:marLeft w:val="0"/>
                      <w:marRight w:val="5604"/>
                      <w:marTop w:val="0"/>
                      <w:marBottom w:val="0"/>
                      <w:divBdr>
                        <w:top w:val="none" w:sz="0" w:space="0" w:color="auto"/>
                        <w:left w:val="none" w:sz="0" w:space="0" w:color="auto"/>
                        <w:bottom w:val="none" w:sz="0" w:space="0" w:color="auto"/>
                        <w:right w:val="none" w:sz="0" w:space="0" w:color="auto"/>
                      </w:divBdr>
                      <w:divsChild>
                        <w:div w:id="232398877">
                          <w:marLeft w:val="0"/>
                          <w:marRight w:val="0"/>
                          <w:marTop w:val="0"/>
                          <w:marBottom w:val="0"/>
                          <w:divBdr>
                            <w:top w:val="none" w:sz="0" w:space="0" w:color="auto"/>
                            <w:left w:val="none" w:sz="0" w:space="0" w:color="auto"/>
                            <w:bottom w:val="none" w:sz="0" w:space="0" w:color="auto"/>
                            <w:right w:val="none" w:sz="0" w:space="0" w:color="auto"/>
                          </w:divBdr>
                          <w:divsChild>
                            <w:div w:id="1083794639">
                              <w:marLeft w:val="0"/>
                              <w:marRight w:val="0"/>
                              <w:marTop w:val="120"/>
                              <w:marBottom w:val="360"/>
                              <w:divBdr>
                                <w:top w:val="none" w:sz="0" w:space="0" w:color="auto"/>
                                <w:left w:val="none" w:sz="0" w:space="0" w:color="auto"/>
                                <w:bottom w:val="none" w:sz="0" w:space="0" w:color="auto"/>
                                <w:right w:val="none" w:sz="0" w:space="0" w:color="auto"/>
                              </w:divBdr>
                              <w:divsChild>
                                <w:div w:id="510754112">
                                  <w:marLeft w:val="420"/>
                                  <w:marRight w:val="0"/>
                                  <w:marTop w:val="0"/>
                                  <w:marBottom w:val="0"/>
                                  <w:divBdr>
                                    <w:top w:val="none" w:sz="0" w:space="0" w:color="auto"/>
                                    <w:left w:val="none" w:sz="0" w:space="0" w:color="auto"/>
                                    <w:bottom w:val="none" w:sz="0" w:space="0" w:color="auto"/>
                                    <w:right w:val="none" w:sz="0" w:space="0" w:color="auto"/>
                                  </w:divBdr>
                                  <w:divsChild>
                                    <w:div w:id="19649941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339732">
      <w:bodyDiv w:val="1"/>
      <w:marLeft w:val="0"/>
      <w:marRight w:val="0"/>
      <w:marTop w:val="0"/>
      <w:marBottom w:val="0"/>
      <w:divBdr>
        <w:top w:val="none" w:sz="0" w:space="0" w:color="auto"/>
        <w:left w:val="none" w:sz="0" w:space="0" w:color="auto"/>
        <w:bottom w:val="none" w:sz="0" w:space="0" w:color="auto"/>
        <w:right w:val="none" w:sz="0" w:space="0" w:color="auto"/>
      </w:divBdr>
      <w:divsChild>
        <w:div w:id="2103212650">
          <w:marLeft w:val="0"/>
          <w:marRight w:val="0"/>
          <w:marTop w:val="0"/>
          <w:marBottom w:val="0"/>
          <w:divBdr>
            <w:top w:val="none" w:sz="0" w:space="0" w:color="auto"/>
            <w:left w:val="none" w:sz="0" w:space="0" w:color="auto"/>
            <w:bottom w:val="none" w:sz="0" w:space="0" w:color="auto"/>
            <w:right w:val="none" w:sz="0" w:space="0" w:color="auto"/>
          </w:divBdr>
          <w:divsChild>
            <w:div w:id="364408216">
              <w:marLeft w:val="0"/>
              <w:marRight w:val="0"/>
              <w:marTop w:val="0"/>
              <w:marBottom w:val="0"/>
              <w:divBdr>
                <w:top w:val="none" w:sz="0" w:space="0" w:color="auto"/>
                <w:left w:val="none" w:sz="0" w:space="0" w:color="auto"/>
                <w:bottom w:val="none" w:sz="0" w:space="0" w:color="auto"/>
                <w:right w:val="none" w:sz="0" w:space="0" w:color="auto"/>
              </w:divBdr>
              <w:divsChild>
                <w:div w:id="613446628">
                  <w:marLeft w:val="0"/>
                  <w:marRight w:val="-6084"/>
                  <w:marTop w:val="0"/>
                  <w:marBottom w:val="0"/>
                  <w:divBdr>
                    <w:top w:val="none" w:sz="0" w:space="0" w:color="auto"/>
                    <w:left w:val="none" w:sz="0" w:space="0" w:color="auto"/>
                    <w:bottom w:val="none" w:sz="0" w:space="0" w:color="auto"/>
                    <w:right w:val="none" w:sz="0" w:space="0" w:color="auto"/>
                  </w:divBdr>
                  <w:divsChild>
                    <w:div w:id="601381545">
                      <w:marLeft w:val="0"/>
                      <w:marRight w:val="5604"/>
                      <w:marTop w:val="0"/>
                      <w:marBottom w:val="0"/>
                      <w:divBdr>
                        <w:top w:val="none" w:sz="0" w:space="0" w:color="auto"/>
                        <w:left w:val="none" w:sz="0" w:space="0" w:color="auto"/>
                        <w:bottom w:val="none" w:sz="0" w:space="0" w:color="auto"/>
                        <w:right w:val="none" w:sz="0" w:space="0" w:color="auto"/>
                      </w:divBdr>
                      <w:divsChild>
                        <w:div w:id="902713234">
                          <w:marLeft w:val="0"/>
                          <w:marRight w:val="0"/>
                          <w:marTop w:val="0"/>
                          <w:marBottom w:val="0"/>
                          <w:divBdr>
                            <w:top w:val="none" w:sz="0" w:space="0" w:color="auto"/>
                            <w:left w:val="none" w:sz="0" w:space="0" w:color="auto"/>
                            <w:bottom w:val="none" w:sz="0" w:space="0" w:color="auto"/>
                            <w:right w:val="none" w:sz="0" w:space="0" w:color="auto"/>
                          </w:divBdr>
                          <w:divsChild>
                            <w:div w:id="24333849">
                              <w:marLeft w:val="0"/>
                              <w:marRight w:val="0"/>
                              <w:marTop w:val="120"/>
                              <w:marBottom w:val="360"/>
                              <w:divBdr>
                                <w:top w:val="none" w:sz="0" w:space="0" w:color="auto"/>
                                <w:left w:val="none" w:sz="0" w:space="0" w:color="auto"/>
                                <w:bottom w:val="none" w:sz="0" w:space="0" w:color="auto"/>
                                <w:right w:val="none" w:sz="0" w:space="0" w:color="auto"/>
                              </w:divBdr>
                              <w:divsChild>
                                <w:div w:id="612589862">
                                  <w:marLeft w:val="420"/>
                                  <w:marRight w:val="0"/>
                                  <w:marTop w:val="0"/>
                                  <w:marBottom w:val="0"/>
                                  <w:divBdr>
                                    <w:top w:val="none" w:sz="0" w:space="0" w:color="auto"/>
                                    <w:left w:val="none" w:sz="0" w:space="0" w:color="auto"/>
                                    <w:bottom w:val="none" w:sz="0" w:space="0" w:color="auto"/>
                                    <w:right w:val="none" w:sz="0" w:space="0" w:color="auto"/>
                                  </w:divBdr>
                                  <w:divsChild>
                                    <w:div w:id="1417360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743403">
      <w:bodyDiv w:val="1"/>
      <w:marLeft w:val="0"/>
      <w:marRight w:val="0"/>
      <w:marTop w:val="0"/>
      <w:marBottom w:val="0"/>
      <w:divBdr>
        <w:top w:val="none" w:sz="0" w:space="0" w:color="auto"/>
        <w:left w:val="none" w:sz="0" w:space="0" w:color="auto"/>
        <w:bottom w:val="none" w:sz="0" w:space="0" w:color="auto"/>
        <w:right w:val="none" w:sz="0" w:space="0" w:color="auto"/>
      </w:divBdr>
      <w:divsChild>
        <w:div w:id="2105151511">
          <w:marLeft w:val="0"/>
          <w:marRight w:val="0"/>
          <w:marTop w:val="0"/>
          <w:marBottom w:val="0"/>
          <w:divBdr>
            <w:top w:val="none" w:sz="0" w:space="0" w:color="auto"/>
            <w:left w:val="none" w:sz="0" w:space="0" w:color="auto"/>
            <w:bottom w:val="none" w:sz="0" w:space="0" w:color="auto"/>
            <w:right w:val="none" w:sz="0" w:space="0" w:color="auto"/>
          </w:divBdr>
          <w:divsChild>
            <w:div w:id="1057782719">
              <w:marLeft w:val="0"/>
              <w:marRight w:val="0"/>
              <w:marTop w:val="0"/>
              <w:marBottom w:val="0"/>
              <w:divBdr>
                <w:top w:val="none" w:sz="0" w:space="0" w:color="auto"/>
                <w:left w:val="none" w:sz="0" w:space="0" w:color="auto"/>
                <w:bottom w:val="none" w:sz="0" w:space="0" w:color="auto"/>
                <w:right w:val="none" w:sz="0" w:space="0" w:color="auto"/>
              </w:divBdr>
              <w:divsChild>
                <w:div w:id="1083333927">
                  <w:marLeft w:val="0"/>
                  <w:marRight w:val="-6084"/>
                  <w:marTop w:val="0"/>
                  <w:marBottom w:val="0"/>
                  <w:divBdr>
                    <w:top w:val="none" w:sz="0" w:space="0" w:color="auto"/>
                    <w:left w:val="none" w:sz="0" w:space="0" w:color="auto"/>
                    <w:bottom w:val="none" w:sz="0" w:space="0" w:color="auto"/>
                    <w:right w:val="none" w:sz="0" w:space="0" w:color="auto"/>
                  </w:divBdr>
                  <w:divsChild>
                    <w:div w:id="2042314378">
                      <w:marLeft w:val="0"/>
                      <w:marRight w:val="5604"/>
                      <w:marTop w:val="0"/>
                      <w:marBottom w:val="0"/>
                      <w:divBdr>
                        <w:top w:val="none" w:sz="0" w:space="0" w:color="auto"/>
                        <w:left w:val="none" w:sz="0" w:space="0" w:color="auto"/>
                        <w:bottom w:val="none" w:sz="0" w:space="0" w:color="auto"/>
                        <w:right w:val="none" w:sz="0" w:space="0" w:color="auto"/>
                      </w:divBdr>
                      <w:divsChild>
                        <w:div w:id="641078473">
                          <w:marLeft w:val="0"/>
                          <w:marRight w:val="0"/>
                          <w:marTop w:val="0"/>
                          <w:marBottom w:val="0"/>
                          <w:divBdr>
                            <w:top w:val="none" w:sz="0" w:space="0" w:color="auto"/>
                            <w:left w:val="none" w:sz="0" w:space="0" w:color="auto"/>
                            <w:bottom w:val="none" w:sz="0" w:space="0" w:color="auto"/>
                            <w:right w:val="none" w:sz="0" w:space="0" w:color="auto"/>
                          </w:divBdr>
                          <w:divsChild>
                            <w:div w:id="1919364771">
                              <w:marLeft w:val="0"/>
                              <w:marRight w:val="0"/>
                              <w:marTop w:val="120"/>
                              <w:marBottom w:val="360"/>
                              <w:divBdr>
                                <w:top w:val="none" w:sz="0" w:space="0" w:color="auto"/>
                                <w:left w:val="none" w:sz="0" w:space="0" w:color="auto"/>
                                <w:bottom w:val="none" w:sz="0" w:space="0" w:color="auto"/>
                                <w:right w:val="none" w:sz="0" w:space="0" w:color="auto"/>
                              </w:divBdr>
                              <w:divsChild>
                                <w:div w:id="1450316994">
                                  <w:marLeft w:val="420"/>
                                  <w:marRight w:val="0"/>
                                  <w:marTop w:val="0"/>
                                  <w:marBottom w:val="0"/>
                                  <w:divBdr>
                                    <w:top w:val="none" w:sz="0" w:space="0" w:color="auto"/>
                                    <w:left w:val="none" w:sz="0" w:space="0" w:color="auto"/>
                                    <w:bottom w:val="none" w:sz="0" w:space="0" w:color="auto"/>
                                    <w:right w:val="none" w:sz="0" w:space="0" w:color="auto"/>
                                  </w:divBdr>
                                  <w:divsChild>
                                    <w:div w:id="11348329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0844">
      <w:bodyDiv w:val="1"/>
      <w:marLeft w:val="0"/>
      <w:marRight w:val="0"/>
      <w:marTop w:val="0"/>
      <w:marBottom w:val="0"/>
      <w:divBdr>
        <w:top w:val="none" w:sz="0" w:space="0" w:color="auto"/>
        <w:left w:val="none" w:sz="0" w:space="0" w:color="auto"/>
        <w:bottom w:val="none" w:sz="0" w:space="0" w:color="auto"/>
        <w:right w:val="none" w:sz="0" w:space="0" w:color="auto"/>
      </w:divBdr>
      <w:divsChild>
        <w:div w:id="4023001">
          <w:marLeft w:val="0"/>
          <w:marRight w:val="0"/>
          <w:marTop w:val="0"/>
          <w:marBottom w:val="0"/>
          <w:divBdr>
            <w:top w:val="none" w:sz="0" w:space="0" w:color="auto"/>
            <w:left w:val="none" w:sz="0" w:space="0" w:color="auto"/>
            <w:bottom w:val="none" w:sz="0" w:space="0" w:color="auto"/>
            <w:right w:val="none" w:sz="0" w:space="0" w:color="auto"/>
          </w:divBdr>
          <w:divsChild>
            <w:div w:id="2025738619">
              <w:marLeft w:val="0"/>
              <w:marRight w:val="0"/>
              <w:marTop w:val="0"/>
              <w:marBottom w:val="0"/>
              <w:divBdr>
                <w:top w:val="none" w:sz="0" w:space="0" w:color="auto"/>
                <w:left w:val="none" w:sz="0" w:space="0" w:color="auto"/>
                <w:bottom w:val="none" w:sz="0" w:space="0" w:color="auto"/>
                <w:right w:val="none" w:sz="0" w:space="0" w:color="auto"/>
              </w:divBdr>
              <w:divsChild>
                <w:div w:id="1883706015">
                  <w:marLeft w:val="0"/>
                  <w:marRight w:val="-6084"/>
                  <w:marTop w:val="0"/>
                  <w:marBottom w:val="0"/>
                  <w:divBdr>
                    <w:top w:val="none" w:sz="0" w:space="0" w:color="auto"/>
                    <w:left w:val="none" w:sz="0" w:space="0" w:color="auto"/>
                    <w:bottom w:val="none" w:sz="0" w:space="0" w:color="auto"/>
                    <w:right w:val="none" w:sz="0" w:space="0" w:color="auto"/>
                  </w:divBdr>
                  <w:divsChild>
                    <w:div w:id="829756690">
                      <w:marLeft w:val="0"/>
                      <w:marRight w:val="5604"/>
                      <w:marTop w:val="0"/>
                      <w:marBottom w:val="0"/>
                      <w:divBdr>
                        <w:top w:val="none" w:sz="0" w:space="0" w:color="auto"/>
                        <w:left w:val="none" w:sz="0" w:space="0" w:color="auto"/>
                        <w:bottom w:val="none" w:sz="0" w:space="0" w:color="auto"/>
                        <w:right w:val="none" w:sz="0" w:space="0" w:color="auto"/>
                      </w:divBdr>
                      <w:divsChild>
                        <w:div w:id="498423959">
                          <w:marLeft w:val="0"/>
                          <w:marRight w:val="0"/>
                          <w:marTop w:val="0"/>
                          <w:marBottom w:val="0"/>
                          <w:divBdr>
                            <w:top w:val="none" w:sz="0" w:space="0" w:color="auto"/>
                            <w:left w:val="none" w:sz="0" w:space="0" w:color="auto"/>
                            <w:bottom w:val="none" w:sz="0" w:space="0" w:color="auto"/>
                            <w:right w:val="none" w:sz="0" w:space="0" w:color="auto"/>
                          </w:divBdr>
                          <w:divsChild>
                            <w:div w:id="777917465">
                              <w:marLeft w:val="0"/>
                              <w:marRight w:val="0"/>
                              <w:marTop w:val="0"/>
                              <w:marBottom w:val="0"/>
                              <w:divBdr>
                                <w:top w:val="none" w:sz="0" w:space="0" w:color="auto"/>
                                <w:left w:val="none" w:sz="0" w:space="0" w:color="auto"/>
                                <w:bottom w:val="none" w:sz="0" w:space="0" w:color="auto"/>
                                <w:right w:val="none" w:sz="0" w:space="0" w:color="auto"/>
                              </w:divBdr>
                              <w:divsChild>
                                <w:div w:id="72558172">
                                  <w:marLeft w:val="0"/>
                                  <w:marRight w:val="0"/>
                                  <w:marTop w:val="0"/>
                                  <w:marBottom w:val="0"/>
                                  <w:divBdr>
                                    <w:top w:val="none" w:sz="0" w:space="0" w:color="auto"/>
                                    <w:left w:val="none" w:sz="0" w:space="0" w:color="auto"/>
                                    <w:bottom w:val="none" w:sz="0" w:space="0" w:color="auto"/>
                                    <w:right w:val="none" w:sz="0" w:space="0" w:color="auto"/>
                                  </w:divBdr>
                                </w:div>
                                <w:div w:id="11997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9487">
      <w:bodyDiv w:val="1"/>
      <w:marLeft w:val="0"/>
      <w:marRight w:val="0"/>
      <w:marTop w:val="0"/>
      <w:marBottom w:val="0"/>
      <w:divBdr>
        <w:top w:val="none" w:sz="0" w:space="0" w:color="auto"/>
        <w:left w:val="none" w:sz="0" w:space="0" w:color="auto"/>
        <w:bottom w:val="none" w:sz="0" w:space="0" w:color="auto"/>
        <w:right w:val="none" w:sz="0" w:space="0" w:color="auto"/>
      </w:divBdr>
      <w:divsChild>
        <w:div w:id="1198423064">
          <w:marLeft w:val="0"/>
          <w:marRight w:val="0"/>
          <w:marTop w:val="0"/>
          <w:marBottom w:val="0"/>
          <w:divBdr>
            <w:top w:val="none" w:sz="0" w:space="0" w:color="auto"/>
            <w:left w:val="none" w:sz="0" w:space="0" w:color="auto"/>
            <w:bottom w:val="none" w:sz="0" w:space="0" w:color="auto"/>
            <w:right w:val="none" w:sz="0" w:space="0" w:color="auto"/>
          </w:divBdr>
          <w:divsChild>
            <w:div w:id="1405104176">
              <w:marLeft w:val="0"/>
              <w:marRight w:val="0"/>
              <w:marTop w:val="0"/>
              <w:marBottom w:val="0"/>
              <w:divBdr>
                <w:top w:val="none" w:sz="0" w:space="0" w:color="auto"/>
                <w:left w:val="none" w:sz="0" w:space="0" w:color="auto"/>
                <w:bottom w:val="none" w:sz="0" w:space="0" w:color="auto"/>
                <w:right w:val="none" w:sz="0" w:space="0" w:color="auto"/>
              </w:divBdr>
              <w:divsChild>
                <w:div w:id="1210335782">
                  <w:marLeft w:val="0"/>
                  <w:marRight w:val="-6084"/>
                  <w:marTop w:val="0"/>
                  <w:marBottom w:val="0"/>
                  <w:divBdr>
                    <w:top w:val="none" w:sz="0" w:space="0" w:color="auto"/>
                    <w:left w:val="none" w:sz="0" w:space="0" w:color="auto"/>
                    <w:bottom w:val="none" w:sz="0" w:space="0" w:color="auto"/>
                    <w:right w:val="none" w:sz="0" w:space="0" w:color="auto"/>
                  </w:divBdr>
                  <w:divsChild>
                    <w:div w:id="1132987884">
                      <w:marLeft w:val="0"/>
                      <w:marRight w:val="5604"/>
                      <w:marTop w:val="0"/>
                      <w:marBottom w:val="0"/>
                      <w:divBdr>
                        <w:top w:val="none" w:sz="0" w:space="0" w:color="auto"/>
                        <w:left w:val="none" w:sz="0" w:space="0" w:color="auto"/>
                        <w:bottom w:val="none" w:sz="0" w:space="0" w:color="auto"/>
                        <w:right w:val="none" w:sz="0" w:space="0" w:color="auto"/>
                      </w:divBdr>
                      <w:divsChild>
                        <w:div w:id="411438409">
                          <w:marLeft w:val="0"/>
                          <w:marRight w:val="0"/>
                          <w:marTop w:val="0"/>
                          <w:marBottom w:val="0"/>
                          <w:divBdr>
                            <w:top w:val="none" w:sz="0" w:space="0" w:color="auto"/>
                            <w:left w:val="none" w:sz="0" w:space="0" w:color="auto"/>
                            <w:bottom w:val="none" w:sz="0" w:space="0" w:color="auto"/>
                            <w:right w:val="none" w:sz="0" w:space="0" w:color="auto"/>
                          </w:divBdr>
                          <w:divsChild>
                            <w:div w:id="1680086462">
                              <w:marLeft w:val="0"/>
                              <w:marRight w:val="0"/>
                              <w:marTop w:val="120"/>
                              <w:marBottom w:val="360"/>
                              <w:divBdr>
                                <w:top w:val="none" w:sz="0" w:space="0" w:color="auto"/>
                                <w:left w:val="none" w:sz="0" w:space="0" w:color="auto"/>
                                <w:bottom w:val="none" w:sz="0" w:space="0" w:color="auto"/>
                                <w:right w:val="none" w:sz="0" w:space="0" w:color="auto"/>
                              </w:divBdr>
                              <w:divsChild>
                                <w:div w:id="1988240019">
                                  <w:marLeft w:val="420"/>
                                  <w:marRight w:val="0"/>
                                  <w:marTop w:val="0"/>
                                  <w:marBottom w:val="0"/>
                                  <w:divBdr>
                                    <w:top w:val="none" w:sz="0" w:space="0" w:color="auto"/>
                                    <w:left w:val="none" w:sz="0" w:space="0" w:color="auto"/>
                                    <w:bottom w:val="none" w:sz="0" w:space="0" w:color="auto"/>
                                    <w:right w:val="none" w:sz="0" w:space="0" w:color="auto"/>
                                  </w:divBdr>
                                  <w:divsChild>
                                    <w:div w:id="14550607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17212">
      <w:bodyDiv w:val="1"/>
      <w:marLeft w:val="0"/>
      <w:marRight w:val="0"/>
      <w:marTop w:val="0"/>
      <w:marBottom w:val="0"/>
      <w:divBdr>
        <w:top w:val="none" w:sz="0" w:space="0" w:color="auto"/>
        <w:left w:val="none" w:sz="0" w:space="0" w:color="auto"/>
        <w:bottom w:val="none" w:sz="0" w:space="0" w:color="auto"/>
        <w:right w:val="none" w:sz="0" w:space="0" w:color="auto"/>
      </w:divBdr>
      <w:divsChild>
        <w:div w:id="429350841">
          <w:marLeft w:val="0"/>
          <w:marRight w:val="0"/>
          <w:marTop w:val="0"/>
          <w:marBottom w:val="0"/>
          <w:divBdr>
            <w:top w:val="none" w:sz="0" w:space="0" w:color="auto"/>
            <w:left w:val="none" w:sz="0" w:space="0" w:color="auto"/>
            <w:bottom w:val="none" w:sz="0" w:space="0" w:color="auto"/>
            <w:right w:val="none" w:sz="0" w:space="0" w:color="auto"/>
          </w:divBdr>
          <w:divsChild>
            <w:div w:id="1697735688">
              <w:marLeft w:val="0"/>
              <w:marRight w:val="0"/>
              <w:marTop w:val="0"/>
              <w:marBottom w:val="0"/>
              <w:divBdr>
                <w:top w:val="none" w:sz="0" w:space="0" w:color="auto"/>
                <w:left w:val="none" w:sz="0" w:space="0" w:color="auto"/>
                <w:bottom w:val="none" w:sz="0" w:space="0" w:color="auto"/>
                <w:right w:val="none" w:sz="0" w:space="0" w:color="auto"/>
              </w:divBdr>
              <w:divsChild>
                <w:div w:id="763572744">
                  <w:marLeft w:val="0"/>
                  <w:marRight w:val="-6084"/>
                  <w:marTop w:val="0"/>
                  <w:marBottom w:val="0"/>
                  <w:divBdr>
                    <w:top w:val="none" w:sz="0" w:space="0" w:color="auto"/>
                    <w:left w:val="none" w:sz="0" w:space="0" w:color="auto"/>
                    <w:bottom w:val="none" w:sz="0" w:space="0" w:color="auto"/>
                    <w:right w:val="none" w:sz="0" w:space="0" w:color="auto"/>
                  </w:divBdr>
                  <w:divsChild>
                    <w:div w:id="1685473920">
                      <w:marLeft w:val="0"/>
                      <w:marRight w:val="5604"/>
                      <w:marTop w:val="0"/>
                      <w:marBottom w:val="0"/>
                      <w:divBdr>
                        <w:top w:val="none" w:sz="0" w:space="0" w:color="auto"/>
                        <w:left w:val="none" w:sz="0" w:space="0" w:color="auto"/>
                        <w:bottom w:val="none" w:sz="0" w:space="0" w:color="auto"/>
                        <w:right w:val="none" w:sz="0" w:space="0" w:color="auto"/>
                      </w:divBdr>
                      <w:divsChild>
                        <w:div w:id="742681396">
                          <w:marLeft w:val="0"/>
                          <w:marRight w:val="0"/>
                          <w:marTop w:val="0"/>
                          <w:marBottom w:val="0"/>
                          <w:divBdr>
                            <w:top w:val="none" w:sz="0" w:space="0" w:color="auto"/>
                            <w:left w:val="none" w:sz="0" w:space="0" w:color="auto"/>
                            <w:bottom w:val="none" w:sz="0" w:space="0" w:color="auto"/>
                            <w:right w:val="none" w:sz="0" w:space="0" w:color="auto"/>
                          </w:divBdr>
                          <w:divsChild>
                            <w:div w:id="2102798870">
                              <w:marLeft w:val="0"/>
                              <w:marRight w:val="0"/>
                              <w:marTop w:val="120"/>
                              <w:marBottom w:val="360"/>
                              <w:divBdr>
                                <w:top w:val="none" w:sz="0" w:space="0" w:color="auto"/>
                                <w:left w:val="none" w:sz="0" w:space="0" w:color="auto"/>
                                <w:bottom w:val="none" w:sz="0" w:space="0" w:color="auto"/>
                                <w:right w:val="none" w:sz="0" w:space="0" w:color="auto"/>
                              </w:divBdr>
                              <w:divsChild>
                                <w:div w:id="259532462">
                                  <w:marLeft w:val="420"/>
                                  <w:marRight w:val="0"/>
                                  <w:marTop w:val="0"/>
                                  <w:marBottom w:val="0"/>
                                  <w:divBdr>
                                    <w:top w:val="none" w:sz="0" w:space="0" w:color="auto"/>
                                    <w:left w:val="none" w:sz="0" w:space="0" w:color="auto"/>
                                    <w:bottom w:val="none" w:sz="0" w:space="0" w:color="auto"/>
                                    <w:right w:val="none" w:sz="0" w:space="0" w:color="auto"/>
                                  </w:divBdr>
                                  <w:divsChild>
                                    <w:div w:id="11693735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01466">
      <w:bodyDiv w:val="1"/>
      <w:marLeft w:val="0"/>
      <w:marRight w:val="0"/>
      <w:marTop w:val="0"/>
      <w:marBottom w:val="0"/>
      <w:divBdr>
        <w:top w:val="none" w:sz="0" w:space="0" w:color="auto"/>
        <w:left w:val="none" w:sz="0" w:space="0" w:color="auto"/>
        <w:bottom w:val="none" w:sz="0" w:space="0" w:color="auto"/>
        <w:right w:val="none" w:sz="0" w:space="0" w:color="auto"/>
      </w:divBdr>
      <w:divsChild>
        <w:div w:id="2065831059">
          <w:marLeft w:val="0"/>
          <w:marRight w:val="0"/>
          <w:marTop w:val="0"/>
          <w:marBottom w:val="0"/>
          <w:divBdr>
            <w:top w:val="none" w:sz="0" w:space="0" w:color="auto"/>
            <w:left w:val="none" w:sz="0" w:space="0" w:color="auto"/>
            <w:bottom w:val="none" w:sz="0" w:space="0" w:color="auto"/>
            <w:right w:val="none" w:sz="0" w:space="0" w:color="auto"/>
          </w:divBdr>
          <w:divsChild>
            <w:div w:id="90664747">
              <w:marLeft w:val="0"/>
              <w:marRight w:val="0"/>
              <w:marTop w:val="0"/>
              <w:marBottom w:val="0"/>
              <w:divBdr>
                <w:top w:val="none" w:sz="0" w:space="0" w:color="auto"/>
                <w:left w:val="none" w:sz="0" w:space="0" w:color="auto"/>
                <w:bottom w:val="none" w:sz="0" w:space="0" w:color="auto"/>
                <w:right w:val="none" w:sz="0" w:space="0" w:color="auto"/>
              </w:divBdr>
              <w:divsChild>
                <w:div w:id="469633085">
                  <w:marLeft w:val="0"/>
                  <w:marRight w:val="-6084"/>
                  <w:marTop w:val="0"/>
                  <w:marBottom w:val="0"/>
                  <w:divBdr>
                    <w:top w:val="none" w:sz="0" w:space="0" w:color="auto"/>
                    <w:left w:val="none" w:sz="0" w:space="0" w:color="auto"/>
                    <w:bottom w:val="none" w:sz="0" w:space="0" w:color="auto"/>
                    <w:right w:val="none" w:sz="0" w:space="0" w:color="auto"/>
                  </w:divBdr>
                  <w:divsChild>
                    <w:div w:id="2128305970">
                      <w:marLeft w:val="0"/>
                      <w:marRight w:val="5604"/>
                      <w:marTop w:val="0"/>
                      <w:marBottom w:val="0"/>
                      <w:divBdr>
                        <w:top w:val="none" w:sz="0" w:space="0" w:color="auto"/>
                        <w:left w:val="none" w:sz="0" w:space="0" w:color="auto"/>
                        <w:bottom w:val="none" w:sz="0" w:space="0" w:color="auto"/>
                        <w:right w:val="none" w:sz="0" w:space="0" w:color="auto"/>
                      </w:divBdr>
                      <w:divsChild>
                        <w:div w:id="922185916">
                          <w:marLeft w:val="0"/>
                          <w:marRight w:val="0"/>
                          <w:marTop w:val="0"/>
                          <w:marBottom w:val="0"/>
                          <w:divBdr>
                            <w:top w:val="none" w:sz="0" w:space="0" w:color="auto"/>
                            <w:left w:val="none" w:sz="0" w:space="0" w:color="auto"/>
                            <w:bottom w:val="none" w:sz="0" w:space="0" w:color="auto"/>
                            <w:right w:val="none" w:sz="0" w:space="0" w:color="auto"/>
                          </w:divBdr>
                          <w:divsChild>
                            <w:div w:id="1010177033">
                              <w:marLeft w:val="0"/>
                              <w:marRight w:val="0"/>
                              <w:marTop w:val="120"/>
                              <w:marBottom w:val="360"/>
                              <w:divBdr>
                                <w:top w:val="none" w:sz="0" w:space="0" w:color="auto"/>
                                <w:left w:val="none" w:sz="0" w:space="0" w:color="auto"/>
                                <w:bottom w:val="none" w:sz="0" w:space="0" w:color="auto"/>
                                <w:right w:val="none" w:sz="0" w:space="0" w:color="auto"/>
                              </w:divBdr>
                              <w:divsChild>
                                <w:div w:id="1113667166">
                                  <w:marLeft w:val="420"/>
                                  <w:marRight w:val="0"/>
                                  <w:marTop w:val="0"/>
                                  <w:marBottom w:val="0"/>
                                  <w:divBdr>
                                    <w:top w:val="none" w:sz="0" w:space="0" w:color="auto"/>
                                    <w:left w:val="none" w:sz="0" w:space="0" w:color="auto"/>
                                    <w:bottom w:val="none" w:sz="0" w:space="0" w:color="auto"/>
                                    <w:right w:val="none" w:sz="0" w:space="0" w:color="auto"/>
                                  </w:divBdr>
                                  <w:divsChild>
                                    <w:div w:id="19748679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83604">
      <w:bodyDiv w:val="1"/>
      <w:marLeft w:val="0"/>
      <w:marRight w:val="0"/>
      <w:marTop w:val="0"/>
      <w:marBottom w:val="0"/>
      <w:divBdr>
        <w:top w:val="none" w:sz="0" w:space="0" w:color="auto"/>
        <w:left w:val="none" w:sz="0" w:space="0" w:color="auto"/>
        <w:bottom w:val="none" w:sz="0" w:space="0" w:color="auto"/>
        <w:right w:val="none" w:sz="0" w:space="0" w:color="auto"/>
      </w:divBdr>
      <w:divsChild>
        <w:div w:id="580677035">
          <w:marLeft w:val="0"/>
          <w:marRight w:val="0"/>
          <w:marTop w:val="0"/>
          <w:marBottom w:val="0"/>
          <w:divBdr>
            <w:top w:val="none" w:sz="0" w:space="0" w:color="auto"/>
            <w:left w:val="none" w:sz="0" w:space="0" w:color="auto"/>
            <w:bottom w:val="none" w:sz="0" w:space="0" w:color="auto"/>
            <w:right w:val="none" w:sz="0" w:space="0" w:color="auto"/>
          </w:divBdr>
          <w:divsChild>
            <w:div w:id="665868145">
              <w:marLeft w:val="0"/>
              <w:marRight w:val="0"/>
              <w:marTop w:val="0"/>
              <w:marBottom w:val="0"/>
              <w:divBdr>
                <w:top w:val="none" w:sz="0" w:space="0" w:color="auto"/>
                <w:left w:val="none" w:sz="0" w:space="0" w:color="auto"/>
                <w:bottom w:val="none" w:sz="0" w:space="0" w:color="auto"/>
                <w:right w:val="none" w:sz="0" w:space="0" w:color="auto"/>
              </w:divBdr>
              <w:divsChild>
                <w:div w:id="348219087">
                  <w:marLeft w:val="0"/>
                  <w:marRight w:val="-6084"/>
                  <w:marTop w:val="0"/>
                  <w:marBottom w:val="0"/>
                  <w:divBdr>
                    <w:top w:val="none" w:sz="0" w:space="0" w:color="auto"/>
                    <w:left w:val="none" w:sz="0" w:space="0" w:color="auto"/>
                    <w:bottom w:val="none" w:sz="0" w:space="0" w:color="auto"/>
                    <w:right w:val="none" w:sz="0" w:space="0" w:color="auto"/>
                  </w:divBdr>
                  <w:divsChild>
                    <w:div w:id="359668868">
                      <w:marLeft w:val="0"/>
                      <w:marRight w:val="5604"/>
                      <w:marTop w:val="0"/>
                      <w:marBottom w:val="0"/>
                      <w:divBdr>
                        <w:top w:val="none" w:sz="0" w:space="0" w:color="auto"/>
                        <w:left w:val="none" w:sz="0" w:space="0" w:color="auto"/>
                        <w:bottom w:val="none" w:sz="0" w:space="0" w:color="auto"/>
                        <w:right w:val="none" w:sz="0" w:space="0" w:color="auto"/>
                      </w:divBdr>
                      <w:divsChild>
                        <w:div w:id="1178038380">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120"/>
                              <w:marBottom w:val="360"/>
                              <w:divBdr>
                                <w:top w:val="none" w:sz="0" w:space="0" w:color="auto"/>
                                <w:left w:val="none" w:sz="0" w:space="0" w:color="auto"/>
                                <w:bottom w:val="none" w:sz="0" w:space="0" w:color="auto"/>
                                <w:right w:val="none" w:sz="0" w:space="0" w:color="auto"/>
                              </w:divBdr>
                              <w:divsChild>
                                <w:div w:id="1812482044">
                                  <w:marLeft w:val="420"/>
                                  <w:marRight w:val="0"/>
                                  <w:marTop w:val="0"/>
                                  <w:marBottom w:val="0"/>
                                  <w:divBdr>
                                    <w:top w:val="none" w:sz="0" w:space="0" w:color="auto"/>
                                    <w:left w:val="none" w:sz="0" w:space="0" w:color="auto"/>
                                    <w:bottom w:val="none" w:sz="0" w:space="0" w:color="auto"/>
                                    <w:right w:val="none" w:sz="0" w:space="0" w:color="auto"/>
                                  </w:divBdr>
                                  <w:divsChild>
                                    <w:div w:id="21292017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63621">
      <w:bodyDiv w:val="1"/>
      <w:marLeft w:val="0"/>
      <w:marRight w:val="0"/>
      <w:marTop w:val="0"/>
      <w:marBottom w:val="0"/>
      <w:divBdr>
        <w:top w:val="none" w:sz="0" w:space="0" w:color="auto"/>
        <w:left w:val="none" w:sz="0" w:space="0" w:color="auto"/>
        <w:bottom w:val="none" w:sz="0" w:space="0" w:color="auto"/>
        <w:right w:val="none" w:sz="0" w:space="0" w:color="auto"/>
      </w:divBdr>
      <w:divsChild>
        <w:div w:id="2132280142">
          <w:marLeft w:val="0"/>
          <w:marRight w:val="0"/>
          <w:marTop w:val="0"/>
          <w:marBottom w:val="0"/>
          <w:divBdr>
            <w:top w:val="none" w:sz="0" w:space="0" w:color="auto"/>
            <w:left w:val="none" w:sz="0" w:space="0" w:color="auto"/>
            <w:bottom w:val="none" w:sz="0" w:space="0" w:color="auto"/>
            <w:right w:val="none" w:sz="0" w:space="0" w:color="auto"/>
          </w:divBdr>
          <w:divsChild>
            <w:div w:id="1970161769">
              <w:marLeft w:val="0"/>
              <w:marRight w:val="0"/>
              <w:marTop w:val="0"/>
              <w:marBottom w:val="0"/>
              <w:divBdr>
                <w:top w:val="none" w:sz="0" w:space="0" w:color="auto"/>
                <w:left w:val="none" w:sz="0" w:space="0" w:color="auto"/>
                <w:bottom w:val="none" w:sz="0" w:space="0" w:color="auto"/>
                <w:right w:val="none" w:sz="0" w:space="0" w:color="auto"/>
              </w:divBdr>
              <w:divsChild>
                <w:div w:id="1243030250">
                  <w:marLeft w:val="0"/>
                  <w:marRight w:val="-6084"/>
                  <w:marTop w:val="0"/>
                  <w:marBottom w:val="0"/>
                  <w:divBdr>
                    <w:top w:val="none" w:sz="0" w:space="0" w:color="auto"/>
                    <w:left w:val="none" w:sz="0" w:space="0" w:color="auto"/>
                    <w:bottom w:val="none" w:sz="0" w:space="0" w:color="auto"/>
                    <w:right w:val="none" w:sz="0" w:space="0" w:color="auto"/>
                  </w:divBdr>
                  <w:divsChild>
                    <w:div w:id="1772621807">
                      <w:marLeft w:val="0"/>
                      <w:marRight w:val="5604"/>
                      <w:marTop w:val="0"/>
                      <w:marBottom w:val="0"/>
                      <w:divBdr>
                        <w:top w:val="none" w:sz="0" w:space="0" w:color="auto"/>
                        <w:left w:val="none" w:sz="0" w:space="0" w:color="auto"/>
                        <w:bottom w:val="none" w:sz="0" w:space="0" w:color="auto"/>
                        <w:right w:val="none" w:sz="0" w:space="0" w:color="auto"/>
                      </w:divBdr>
                      <w:divsChild>
                        <w:div w:id="531302350">
                          <w:marLeft w:val="0"/>
                          <w:marRight w:val="0"/>
                          <w:marTop w:val="0"/>
                          <w:marBottom w:val="0"/>
                          <w:divBdr>
                            <w:top w:val="none" w:sz="0" w:space="0" w:color="auto"/>
                            <w:left w:val="none" w:sz="0" w:space="0" w:color="auto"/>
                            <w:bottom w:val="none" w:sz="0" w:space="0" w:color="auto"/>
                            <w:right w:val="none" w:sz="0" w:space="0" w:color="auto"/>
                          </w:divBdr>
                          <w:divsChild>
                            <w:div w:id="1126045231">
                              <w:marLeft w:val="0"/>
                              <w:marRight w:val="0"/>
                              <w:marTop w:val="0"/>
                              <w:marBottom w:val="0"/>
                              <w:divBdr>
                                <w:top w:val="none" w:sz="0" w:space="0" w:color="auto"/>
                                <w:left w:val="none" w:sz="0" w:space="0" w:color="auto"/>
                                <w:bottom w:val="none" w:sz="0" w:space="0" w:color="auto"/>
                                <w:right w:val="none" w:sz="0" w:space="0" w:color="auto"/>
                              </w:divBdr>
                              <w:divsChild>
                                <w:div w:id="1289895379">
                                  <w:marLeft w:val="0"/>
                                  <w:marRight w:val="0"/>
                                  <w:marTop w:val="0"/>
                                  <w:marBottom w:val="0"/>
                                  <w:divBdr>
                                    <w:top w:val="none" w:sz="0" w:space="0" w:color="auto"/>
                                    <w:left w:val="none" w:sz="0" w:space="0" w:color="auto"/>
                                    <w:bottom w:val="none" w:sz="0" w:space="0" w:color="auto"/>
                                    <w:right w:val="none" w:sz="0" w:space="0" w:color="auto"/>
                                  </w:divBdr>
                                </w:div>
                                <w:div w:id="17973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9019">
      <w:bodyDiv w:val="1"/>
      <w:marLeft w:val="0"/>
      <w:marRight w:val="0"/>
      <w:marTop w:val="0"/>
      <w:marBottom w:val="0"/>
      <w:divBdr>
        <w:top w:val="none" w:sz="0" w:space="0" w:color="auto"/>
        <w:left w:val="none" w:sz="0" w:space="0" w:color="auto"/>
        <w:bottom w:val="none" w:sz="0" w:space="0" w:color="auto"/>
        <w:right w:val="none" w:sz="0" w:space="0" w:color="auto"/>
      </w:divBdr>
      <w:divsChild>
        <w:div w:id="576979920">
          <w:marLeft w:val="0"/>
          <w:marRight w:val="0"/>
          <w:marTop w:val="0"/>
          <w:marBottom w:val="0"/>
          <w:divBdr>
            <w:top w:val="none" w:sz="0" w:space="0" w:color="auto"/>
            <w:left w:val="none" w:sz="0" w:space="0" w:color="auto"/>
            <w:bottom w:val="none" w:sz="0" w:space="0" w:color="auto"/>
            <w:right w:val="none" w:sz="0" w:space="0" w:color="auto"/>
          </w:divBdr>
        </w:div>
        <w:div w:id="1481535161">
          <w:marLeft w:val="0"/>
          <w:marRight w:val="0"/>
          <w:marTop w:val="0"/>
          <w:marBottom w:val="0"/>
          <w:divBdr>
            <w:top w:val="none" w:sz="0" w:space="0" w:color="auto"/>
            <w:left w:val="none" w:sz="0" w:space="0" w:color="auto"/>
            <w:bottom w:val="none" w:sz="0" w:space="0" w:color="auto"/>
            <w:right w:val="none" w:sz="0" w:space="0" w:color="auto"/>
          </w:divBdr>
        </w:div>
        <w:div w:id="1352490398">
          <w:marLeft w:val="0"/>
          <w:marRight w:val="0"/>
          <w:marTop w:val="0"/>
          <w:marBottom w:val="0"/>
          <w:divBdr>
            <w:top w:val="none" w:sz="0" w:space="0" w:color="auto"/>
            <w:left w:val="none" w:sz="0" w:space="0" w:color="auto"/>
            <w:bottom w:val="none" w:sz="0" w:space="0" w:color="auto"/>
            <w:right w:val="none" w:sz="0" w:space="0" w:color="auto"/>
          </w:divBdr>
        </w:div>
        <w:div w:id="347413145">
          <w:marLeft w:val="0"/>
          <w:marRight w:val="0"/>
          <w:marTop w:val="0"/>
          <w:marBottom w:val="0"/>
          <w:divBdr>
            <w:top w:val="none" w:sz="0" w:space="0" w:color="auto"/>
            <w:left w:val="none" w:sz="0" w:space="0" w:color="auto"/>
            <w:bottom w:val="none" w:sz="0" w:space="0" w:color="auto"/>
            <w:right w:val="none" w:sz="0" w:space="0" w:color="auto"/>
          </w:divBdr>
        </w:div>
        <w:div w:id="1579511927">
          <w:marLeft w:val="0"/>
          <w:marRight w:val="0"/>
          <w:marTop w:val="0"/>
          <w:marBottom w:val="0"/>
          <w:divBdr>
            <w:top w:val="none" w:sz="0" w:space="0" w:color="auto"/>
            <w:left w:val="none" w:sz="0" w:space="0" w:color="auto"/>
            <w:bottom w:val="none" w:sz="0" w:space="0" w:color="auto"/>
            <w:right w:val="none" w:sz="0" w:space="0" w:color="auto"/>
          </w:divBdr>
        </w:div>
        <w:div w:id="1058475662">
          <w:marLeft w:val="0"/>
          <w:marRight w:val="0"/>
          <w:marTop w:val="0"/>
          <w:marBottom w:val="0"/>
          <w:divBdr>
            <w:top w:val="none" w:sz="0" w:space="0" w:color="auto"/>
            <w:left w:val="none" w:sz="0" w:space="0" w:color="auto"/>
            <w:bottom w:val="none" w:sz="0" w:space="0" w:color="auto"/>
            <w:right w:val="none" w:sz="0" w:space="0" w:color="auto"/>
          </w:divBdr>
        </w:div>
        <w:div w:id="1513252865">
          <w:marLeft w:val="0"/>
          <w:marRight w:val="0"/>
          <w:marTop w:val="0"/>
          <w:marBottom w:val="0"/>
          <w:divBdr>
            <w:top w:val="none" w:sz="0" w:space="0" w:color="auto"/>
            <w:left w:val="none" w:sz="0" w:space="0" w:color="auto"/>
            <w:bottom w:val="none" w:sz="0" w:space="0" w:color="auto"/>
            <w:right w:val="none" w:sz="0" w:space="0" w:color="auto"/>
          </w:divBdr>
        </w:div>
        <w:div w:id="559558557">
          <w:marLeft w:val="0"/>
          <w:marRight w:val="0"/>
          <w:marTop w:val="0"/>
          <w:marBottom w:val="0"/>
          <w:divBdr>
            <w:top w:val="none" w:sz="0" w:space="0" w:color="auto"/>
            <w:left w:val="none" w:sz="0" w:space="0" w:color="auto"/>
            <w:bottom w:val="none" w:sz="0" w:space="0" w:color="auto"/>
            <w:right w:val="none" w:sz="0" w:space="0" w:color="auto"/>
          </w:divBdr>
        </w:div>
        <w:div w:id="813256825">
          <w:marLeft w:val="0"/>
          <w:marRight w:val="0"/>
          <w:marTop w:val="0"/>
          <w:marBottom w:val="0"/>
          <w:divBdr>
            <w:top w:val="none" w:sz="0" w:space="0" w:color="auto"/>
            <w:left w:val="none" w:sz="0" w:space="0" w:color="auto"/>
            <w:bottom w:val="none" w:sz="0" w:space="0" w:color="auto"/>
            <w:right w:val="none" w:sz="0" w:space="0" w:color="auto"/>
          </w:divBdr>
        </w:div>
        <w:div w:id="1641156170">
          <w:marLeft w:val="0"/>
          <w:marRight w:val="0"/>
          <w:marTop w:val="0"/>
          <w:marBottom w:val="0"/>
          <w:divBdr>
            <w:top w:val="none" w:sz="0" w:space="0" w:color="auto"/>
            <w:left w:val="none" w:sz="0" w:space="0" w:color="auto"/>
            <w:bottom w:val="none" w:sz="0" w:space="0" w:color="auto"/>
            <w:right w:val="none" w:sz="0" w:space="0" w:color="auto"/>
          </w:divBdr>
        </w:div>
        <w:div w:id="947928633">
          <w:marLeft w:val="0"/>
          <w:marRight w:val="0"/>
          <w:marTop w:val="0"/>
          <w:marBottom w:val="0"/>
          <w:divBdr>
            <w:top w:val="none" w:sz="0" w:space="0" w:color="auto"/>
            <w:left w:val="none" w:sz="0" w:space="0" w:color="auto"/>
            <w:bottom w:val="none" w:sz="0" w:space="0" w:color="auto"/>
            <w:right w:val="none" w:sz="0" w:space="0" w:color="auto"/>
          </w:divBdr>
        </w:div>
        <w:div w:id="962808378">
          <w:marLeft w:val="0"/>
          <w:marRight w:val="0"/>
          <w:marTop w:val="0"/>
          <w:marBottom w:val="0"/>
          <w:divBdr>
            <w:top w:val="none" w:sz="0" w:space="0" w:color="auto"/>
            <w:left w:val="none" w:sz="0" w:space="0" w:color="auto"/>
            <w:bottom w:val="none" w:sz="0" w:space="0" w:color="auto"/>
            <w:right w:val="none" w:sz="0" w:space="0" w:color="auto"/>
          </w:divBdr>
        </w:div>
        <w:div w:id="1006127061">
          <w:marLeft w:val="0"/>
          <w:marRight w:val="0"/>
          <w:marTop w:val="0"/>
          <w:marBottom w:val="0"/>
          <w:divBdr>
            <w:top w:val="none" w:sz="0" w:space="0" w:color="auto"/>
            <w:left w:val="none" w:sz="0" w:space="0" w:color="auto"/>
            <w:bottom w:val="none" w:sz="0" w:space="0" w:color="auto"/>
            <w:right w:val="none" w:sz="0" w:space="0" w:color="auto"/>
          </w:divBdr>
        </w:div>
        <w:div w:id="1493988887">
          <w:marLeft w:val="0"/>
          <w:marRight w:val="0"/>
          <w:marTop w:val="0"/>
          <w:marBottom w:val="0"/>
          <w:divBdr>
            <w:top w:val="none" w:sz="0" w:space="0" w:color="auto"/>
            <w:left w:val="none" w:sz="0" w:space="0" w:color="auto"/>
            <w:bottom w:val="none" w:sz="0" w:space="0" w:color="auto"/>
            <w:right w:val="none" w:sz="0" w:space="0" w:color="auto"/>
          </w:divBdr>
        </w:div>
        <w:div w:id="1931887248">
          <w:marLeft w:val="0"/>
          <w:marRight w:val="0"/>
          <w:marTop w:val="0"/>
          <w:marBottom w:val="0"/>
          <w:divBdr>
            <w:top w:val="none" w:sz="0" w:space="0" w:color="auto"/>
            <w:left w:val="none" w:sz="0" w:space="0" w:color="auto"/>
            <w:bottom w:val="none" w:sz="0" w:space="0" w:color="auto"/>
            <w:right w:val="none" w:sz="0" w:space="0" w:color="auto"/>
          </w:divBdr>
        </w:div>
        <w:div w:id="831456936">
          <w:marLeft w:val="0"/>
          <w:marRight w:val="0"/>
          <w:marTop w:val="0"/>
          <w:marBottom w:val="0"/>
          <w:divBdr>
            <w:top w:val="none" w:sz="0" w:space="0" w:color="auto"/>
            <w:left w:val="none" w:sz="0" w:space="0" w:color="auto"/>
            <w:bottom w:val="none" w:sz="0" w:space="0" w:color="auto"/>
            <w:right w:val="none" w:sz="0" w:space="0" w:color="auto"/>
          </w:divBdr>
        </w:div>
        <w:div w:id="1682198862">
          <w:marLeft w:val="0"/>
          <w:marRight w:val="0"/>
          <w:marTop w:val="0"/>
          <w:marBottom w:val="0"/>
          <w:divBdr>
            <w:top w:val="none" w:sz="0" w:space="0" w:color="auto"/>
            <w:left w:val="none" w:sz="0" w:space="0" w:color="auto"/>
            <w:bottom w:val="none" w:sz="0" w:space="0" w:color="auto"/>
            <w:right w:val="none" w:sz="0" w:space="0" w:color="auto"/>
          </w:divBdr>
        </w:div>
        <w:div w:id="719593135">
          <w:marLeft w:val="0"/>
          <w:marRight w:val="0"/>
          <w:marTop w:val="0"/>
          <w:marBottom w:val="0"/>
          <w:divBdr>
            <w:top w:val="none" w:sz="0" w:space="0" w:color="auto"/>
            <w:left w:val="none" w:sz="0" w:space="0" w:color="auto"/>
            <w:bottom w:val="none" w:sz="0" w:space="0" w:color="auto"/>
            <w:right w:val="none" w:sz="0" w:space="0" w:color="auto"/>
          </w:divBdr>
        </w:div>
        <w:div w:id="758722034">
          <w:marLeft w:val="0"/>
          <w:marRight w:val="0"/>
          <w:marTop w:val="0"/>
          <w:marBottom w:val="0"/>
          <w:divBdr>
            <w:top w:val="none" w:sz="0" w:space="0" w:color="auto"/>
            <w:left w:val="none" w:sz="0" w:space="0" w:color="auto"/>
            <w:bottom w:val="none" w:sz="0" w:space="0" w:color="auto"/>
            <w:right w:val="none" w:sz="0" w:space="0" w:color="auto"/>
          </w:divBdr>
        </w:div>
        <w:div w:id="861553181">
          <w:marLeft w:val="0"/>
          <w:marRight w:val="0"/>
          <w:marTop w:val="0"/>
          <w:marBottom w:val="0"/>
          <w:divBdr>
            <w:top w:val="none" w:sz="0" w:space="0" w:color="auto"/>
            <w:left w:val="none" w:sz="0" w:space="0" w:color="auto"/>
            <w:bottom w:val="none" w:sz="0" w:space="0" w:color="auto"/>
            <w:right w:val="none" w:sz="0" w:space="0" w:color="auto"/>
          </w:divBdr>
        </w:div>
        <w:div w:id="1627539200">
          <w:marLeft w:val="0"/>
          <w:marRight w:val="0"/>
          <w:marTop w:val="0"/>
          <w:marBottom w:val="0"/>
          <w:divBdr>
            <w:top w:val="none" w:sz="0" w:space="0" w:color="auto"/>
            <w:left w:val="none" w:sz="0" w:space="0" w:color="auto"/>
            <w:bottom w:val="none" w:sz="0" w:space="0" w:color="auto"/>
            <w:right w:val="none" w:sz="0" w:space="0" w:color="auto"/>
          </w:divBdr>
        </w:div>
        <w:div w:id="1569265902">
          <w:marLeft w:val="0"/>
          <w:marRight w:val="0"/>
          <w:marTop w:val="0"/>
          <w:marBottom w:val="0"/>
          <w:divBdr>
            <w:top w:val="none" w:sz="0" w:space="0" w:color="auto"/>
            <w:left w:val="none" w:sz="0" w:space="0" w:color="auto"/>
            <w:bottom w:val="none" w:sz="0" w:space="0" w:color="auto"/>
            <w:right w:val="none" w:sz="0" w:space="0" w:color="auto"/>
          </w:divBdr>
        </w:div>
        <w:div w:id="2107724322">
          <w:marLeft w:val="0"/>
          <w:marRight w:val="0"/>
          <w:marTop w:val="0"/>
          <w:marBottom w:val="0"/>
          <w:divBdr>
            <w:top w:val="none" w:sz="0" w:space="0" w:color="auto"/>
            <w:left w:val="none" w:sz="0" w:space="0" w:color="auto"/>
            <w:bottom w:val="none" w:sz="0" w:space="0" w:color="auto"/>
            <w:right w:val="none" w:sz="0" w:space="0" w:color="auto"/>
          </w:divBdr>
        </w:div>
        <w:div w:id="137692408">
          <w:marLeft w:val="0"/>
          <w:marRight w:val="0"/>
          <w:marTop w:val="0"/>
          <w:marBottom w:val="0"/>
          <w:divBdr>
            <w:top w:val="none" w:sz="0" w:space="0" w:color="auto"/>
            <w:left w:val="none" w:sz="0" w:space="0" w:color="auto"/>
            <w:bottom w:val="none" w:sz="0" w:space="0" w:color="auto"/>
            <w:right w:val="none" w:sz="0" w:space="0" w:color="auto"/>
          </w:divBdr>
        </w:div>
        <w:div w:id="965165010">
          <w:marLeft w:val="0"/>
          <w:marRight w:val="0"/>
          <w:marTop w:val="0"/>
          <w:marBottom w:val="0"/>
          <w:divBdr>
            <w:top w:val="none" w:sz="0" w:space="0" w:color="auto"/>
            <w:left w:val="none" w:sz="0" w:space="0" w:color="auto"/>
            <w:bottom w:val="none" w:sz="0" w:space="0" w:color="auto"/>
            <w:right w:val="none" w:sz="0" w:space="0" w:color="auto"/>
          </w:divBdr>
        </w:div>
        <w:div w:id="2045251948">
          <w:marLeft w:val="0"/>
          <w:marRight w:val="0"/>
          <w:marTop w:val="0"/>
          <w:marBottom w:val="0"/>
          <w:divBdr>
            <w:top w:val="none" w:sz="0" w:space="0" w:color="auto"/>
            <w:left w:val="none" w:sz="0" w:space="0" w:color="auto"/>
            <w:bottom w:val="none" w:sz="0" w:space="0" w:color="auto"/>
            <w:right w:val="none" w:sz="0" w:space="0" w:color="auto"/>
          </w:divBdr>
        </w:div>
        <w:div w:id="1860046906">
          <w:marLeft w:val="0"/>
          <w:marRight w:val="0"/>
          <w:marTop w:val="0"/>
          <w:marBottom w:val="0"/>
          <w:divBdr>
            <w:top w:val="none" w:sz="0" w:space="0" w:color="auto"/>
            <w:left w:val="none" w:sz="0" w:space="0" w:color="auto"/>
            <w:bottom w:val="none" w:sz="0" w:space="0" w:color="auto"/>
            <w:right w:val="none" w:sz="0" w:space="0" w:color="auto"/>
          </w:divBdr>
        </w:div>
        <w:div w:id="471488676">
          <w:marLeft w:val="0"/>
          <w:marRight w:val="0"/>
          <w:marTop w:val="0"/>
          <w:marBottom w:val="0"/>
          <w:divBdr>
            <w:top w:val="none" w:sz="0" w:space="0" w:color="auto"/>
            <w:left w:val="none" w:sz="0" w:space="0" w:color="auto"/>
            <w:bottom w:val="none" w:sz="0" w:space="0" w:color="auto"/>
            <w:right w:val="none" w:sz="0" w:space="0" w:color="auto"/>
          </w:divBdr>
        </w:div>
        <w:div w:id="974143132">
          <w:marLeft w:val="0"/>
          <w:marRight w:val="0"/>
          <w:marTop w:val="0"/>
          <w:marBottom w:val="0"/>
          <w:divBdr>
            <w:top w:val="none" w:sz="0" w:space="0" w:color="auto"/>
            <w:left w:val="none" w:sz="0" w:space="0" w:color="auto"/>
            <w:bottom w:val="none" w:sz="0" w:space="0" w:color="auto"/>
            <w:right w:val="none" w:sz="0" w:space="0" w:color="auto"/>
          </w:divBdr>
        </w:div>
        <w:div w:id="2059234067">
          <w:marLeft w:val="0"/>
          <w:marRight w:val="0"/>
          <w:marTop w:val="0"/>
          <w:marBottom w:val="0"/>
          <w:divBdr>
            <w:top w:val="none" w:sz="0" w:space="0" w:color="auto"/>
            <w:left w:val="none" w:sz="0" w:space="0" w:color="auto"/>
            <w:bottom w:val="none" w:sz="0" w:space="0" w:color="auto"/>
            <w:right w:val="none" w:sz="0" w:space="0" w:color="auto"/>
          </w:divBdr>
        </w:div>
        <w:div w:id="1708018712">
          <w:marLeft w:val="0"/>
          <w:marRight w:val="0"/>
          <w:marTop w:val="0"/>
          <w:marBottom w:val="0"/>
          <w:divBdr>
            <w:top w:val="none" w:sz="0" w:space="0" w:color="auto"/>
            <w:left w:val="none" w:sz="0" w:space="0" w:color="auto"/>
            <w:bottom w:val="none" w:sz="0" w:space="0" w:color="auto"/>
            <w:right w:val="none" w:sz="0" w:space="0" w:color="auto"/>
          </w:divBdr>
        </w:div>
        <w:div w:id="1316256002">
          <w:marLeft w:val="0"/>
          <w:marRight w:val="0"/>
          <w:marTop w:val="0"/>
          <w:marBottom w:val="0"/>
          <w:divBdr>
            <w:top w:val="none" w:sz="0" w:space="0" w:color="auto"/>
            <w:left w:val="none" w:sz="0" w:space="0" w:color="auto"/>
            <w:bottom w:val="none" w:sz="0" w:space="0" w:color="auto"/>
            <w:right w:val="none" w:sz="0" w:space="0" w:color="auto"/>
          </w:divBdr>
        </w:div>
      </w:divsChild>
    </w:div>
    <w:div w:id="1723285098">
      <w:bodyDiv w:val="1"/>
      <w:marLeft w:val="0"/>
      <w:marRight w:val="0"/>
      <w:marTop w:val="0"/>
      <w:marBottom w:val="0"/>
      <w:divBdr>
        <w:top w:val="none" w:sz="0" w:space="0" w:color="auto"/>
        <w:left w:val="none" w:sz="0" w:space="0" w:color="auto"/>
        <w:bottom w:val="none" w:sz="0" w:space="0" w:color="auto"/>
        <w:right w:val="none" w:sz="0" w:space="0" w:color="auto"/>
      </w:divBdr>
      <w:divsChild>
        <w:div w:id="639072847">
          <w:marLeft w:val="0"/>
          <w:marRight w:val="0"/>
          <w:marTop w:val="0"/>
          <w:marBottom w:val="0"/>
          <w:divBdr>
            <w:top w:val="none" w:sz="0" w:space="0" w:color="auto"/>
            <w:left w:val="none" w:sz="0" w:space="0" w:color="auto"/>
            <w:bottom w:val="none" w:sz="0" w:space="0" w:color="auto"/>
            <w:right w:val="none" w:sz="0" w:space="0" w:color="auto"/>
          </w:divBdr>
          <w:divsChild>
            <w:div w:id="1234699435">
              <w:marLeft w:val="0"/>
              <w:marRight w:val="0"/>
              <w:marTop w:val="0"/>
              <w:marBottom w:val="0"/>
              <w:divBdr>
                <w:top w:val="none" w:sz="0" w:space="0" w:color="auto"/>
                <w:left w:val="none" w:sz="0" w:space="0" w:color="auto"/>
                <w:bottom w:val="none" w:sz="0" w:space="0" w:color="auto"/>
                <w:right w:val="none" w:sz="0" w:space="0" w:color="auto"/>
              </w:divBdr>
              <w:divsChild>
                <w:div w:id="76562602">
                  <w:marLeft w:val="0"/>
                  <w:marRight w:val="-6084"/>
                  <w:marTop w:val="0"/>
                  <w:marBottom w:val="0"/>
                  <w:divBdr>
                    <w:top w:val="none" w:sz="0" w:space="0" w:color="auto"/>
                    <w:left w:val="none" w:sz="0" w:space="0" w:color="auto"/>
                    <w:bottom w:val="none" w:sz="0" w:space="0" w:color="auto"/>
                    <w:right w:val="none" w:sz="0" w:space="0" w:color="auto"/>
                  </w:divBdr>
                  <w:divsChild>
                    <w:div w:id="800195311">
                      <w:marLeft w:val="0"/>
                      <w:marRight w:val="5604"/>
                      <w:marTop w:val="0"/>
                      <w:marBottom w:val="0"/>
                      <w:divBdr>
                        <w:top w:val="none" w:sz="0" w:space="0" w:color="auto"/>
                        <w:left w:val="none" w:sz="0" w:space="0" w:color="auto"/>
                        <w:bottom w:val="none" w:sz="0" w:space="0" w:color="auto"/>
                        <w:right w:val="none" w:sz="0" w:space="0" w:color="auto"/>
                      </w:divBdr>
                      <w:divsChild>
                        <w:div w:id="91318984">
                          <w:marLeft w:val="0"/>
                          <w:marRight w:val="0"/>
                          <w:marTop w:val="0"/>
                          <w:marBottom w:val="0"/>
                          <w:divBdr>
                            <w:top w:val="none" w:sz="0" w:space="0" w:color="auto"/>
                            <w:left w:val="none" w:sz="0" w:space="0" w:color="auto"/>
                            <w:bottom w:val="none" w:sz="0" w:space="0" w:color="auto"/>
                            <w:right w:val="none" w:sz="0" w:space="0" w:color="auto"/>
                          </w:divBdr>
                          <w:divsChild>
                            <w:div w:id="753278978">
                              <w:marLeft w:val="0"/>
                              <w:marRight w:val="0"/>
                              <w:marTop w:val="120"/>
                              <w:marBottom w:val="360"/>
                              <w:divBdr>
                                <w:top w:val="none" w:sz="0" w:space="0" w:color="auto"/>
                                <w:left w:val="none" w:sz="0" w:space="0" w:color="auto"/>
                                <w:bottom w:val="none" w:sz="0" w:space="0" w:color="auto"/>
                                <w:right w:val="none" w:sz="0" w:space="0" w:color="auto"/>
                              </w:divBdr>
                              <w:divsChild>
                                <w:div w:id="866261672">
                                  <w:marLeft w:val="420"/>
                                  <w:marRight w:val="0"/>
                                  <w:marTop w:val="0"/>
                                  <w:marBottom w:val="0"/>
                                  <w:divBdr>
                                    <w:top w:val="none" w:sz="0" w:space="0" w:color="auto"/>
                                    <w:left w:val="none" w:sz="0" w:space="0" w:color="auto"/>
                                    <w:bottom w:val="none" w:sz="0" w:space="0" w:color="auto"/>
                                    <w:right w:val="none" w:sz="0" w:space="0" w:color="auto"/>
                                  </w:divBdr>
                                  <w:divsChild>
                                    <w:div w:id="13586949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65692">
      <w:bodyDiv w:val="1"/>
      <w:marLeft w:val="0"/>
      <w:marRight w:val="0"/>
      <w:marTop w:val="0"/>
      <w:marBottom w:val="0"/>
      <w:divBdr>
        <w:top w:val="none" w:sz="0" w:space="0" w:color="auto"/>
        <w:left w:val="none" w:sz="0" w:space="0" w:color="auto"/>
        <w:bottom w:val="none" w:sz="0" w:space="0" w:color="auto"/>
        <w:right w:val="none" w:sz="0" w:space="0" w:color="auto"/>
      </w:divBdr>
    </w:div>
    <w:div w:id="1818721067">
      <w:bodyDiv w:val="1"/>
      <w:marLeft w:val="0"/>
      <w:marRight w:val="0"/>
      <w:marTop w:val="0"/>
      <w:marBottom w:val="0"/>
      <w:divBdr>
        <w:top w:val="none" w:sz="0" w:space="0" w:color="auto"/>
        <w:left w:val="none" w:sz="0" w:space="0" w:color="auto"/>
        <w:bottom w:val="none" w:sz="0" w:space="0" w:color="auto"/>
        <w:right w:val="none" w:sz="0" w:space="0" w:color="auto"/>
      </w:divBdr>
      <w:divsChild>
        <w:div w:id="1485125355">
          <w:marLeft w:val="0"/>
          <w:marRight w:val="0"/>
          <w:marTop w:val="0"/>
          <w:marBottom w:val="0"/>
          <w:divBdr>
            <w:top w:val="none" w:sz="0" w:space="0" w:color="auto"/>
            <w:left w:val="none" w:sz="0" w:space="0" w:color="auto"/>
            <w:bottom w:val="none" w:sz="0" w:space="0" w:color="auto"/>
            <w:right w:val="none" w:sz="0" w:space="0" w:color="auto"/>
          </w:divBdr>
          <w:divsChild>
            <w:div w:id="774793656">
              <w:marLeft w:val="0"/>
              <w:marRight w:val="0"/>
              <w:marTop w:val="0"/>
              <w:marBottom w:val="0"/>
              <w:divBdr>
                <w:top w:val="none" w:sz="0" w:space="0" w:color="auto"/>
                <w:left w:val="none" w:sz="0" w:space="0" w:color="auto"/>
                <w:bottom w:val="none" w:sz="0" w:space="0" w:color="auto"/>
                <w:right w:val="none" w:sz="0" w:space="0" w:color="auto"/>
              </w:divBdr>
              <w:divsChild>
                <w:div w:id="1353412086">
                  <w:marLeft w:val="0"/>
                  <w:marRight w:val="-6084"/>
                  <w:marTop w:val="0"/>
                  <w:marBottom w:val="0"/>
                  <w:divBdr>
                    <w:top w:val="none" w:sz="0" w:space="0" w:color="auto"/>
                    <w:left w:val="none" w:sz="0" w:space="0" w:color="auto"/>
                    <w:bottom w:val="none" w:sz="0" w:space="0" w:color="auto"/>
                    <w:right w:val="none" w:sz="0" w:space="0" w:color="auto"/>
                  </w:divBdr>
                  <w:divsChild>
                    <w:div w:id="97911960">
                      <w:marLeft w:val="0"/>
                      <w:marRight w:val="5604"/>
                      <w:marTop w:val="0"/>
                      <w:marBottom w:val="0"/>
                      <w:divBdr>
                        <w:top w:val="none" w:sz="0" w:space="0" w:color="auto"/>
                        <w:left w:val="none" w:sz="0" w:space="0" w:color="auto"/>
                        <w:bottom w:val="none" w:sz="0" w:space="0" w:color="auto"/>
                        <w:right w:val="none" w:sz="0" w:space="0" w:color="auto"/>
                      </w:divBdr>
                      <w:divsChild>
                        <w:div w:id="1740975561">
                          <w:marLeft w:val="0"/>
                          <w:marRight w:val="0"/>
                          <w:marTop w:val="0"/>
                          <w:marBottom w:val="0"/>
                          <w:divBdr>
                            <w:top w:val="none" w:sz="0" w:space="0" w:color="auto"/>
                            <w:left w:val="none" w:sz="0" w:space="0" w:color="auto"/>
                            <w:bottom w:val="none" w:sz="0" w:space="0" w:color="auto"/>
                            <w:right w:val="none" w:sz="0" w:space="0" w:color="auto"/>
                          </w:divBdr>
                          <w:divsChild>
                            <w:div w:id="621156690">
                              <w:marLeft w:val="0"/>
                              <w:marRight w:val="0"/>
                              <w:marTop w:val="0"/>
                              <w:marBottom w:val="0"/>
                              <w:divBdr>
                                <w:top w:val="none" w:sz="0" w:space="0" w:color="auto"/>
                                <w:left w:val="none" w:sz="0" w:space="0" w:color="auto"/>
                                <w:bottom w:val="none" w:sz="0" w:space="0" w:color="auto"/>
                                <w:right w:val="none" w:sz="0" w:space="0" w:color="auto"/>
                              </w:divBdr>
                              <w:divsChild>
                                <w:div w:id="455686257">
                                  <w:marLeft w:val="0"/>
                                  <w:marRight w:val="0"/>
                                  <w:marTop w:val="0"/>
                                  <w:marBottom w:val="0"/>
                                  <w:divBdr>
                                    <w:top w:val="none" w:sz="0" w:space="0" w:color="auto"/>
                                    <w:left w:val="none" w:sz="0" w:space="0" w:color="auto"/>
                                    <w:bottom w:val="none" w:sz="0" w:space="0" w:color="auto"/>
                                    <w:right w:val="none" w:sz="0" w:space="0" w:color="auto"/>
                                  </w:divBdr>
                                </w:div>
                                <w:div w:id="13687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279212">
      <w:bodyDiv w:val="1"/>
      <w:marLeft w:val="0"/>
      <w:marRight w:val="0"/>
      <w:marTop w:val="0"/>
      <w:marBottom w:val="0"/>
      <w:divBdr>
        <w:top w:val="none" w:sz="0" w:space="0" w:color="auto"/>
        <w:left w:val="none" w:sz="0" w:space="0" w:color="auto"/>
        <w:bottom w:val="none" w:sz="0" w:space="0" w:color="auto"/>
        <w:right w:val="none" w:sz="0" w:space="0" w:color="auto"/>
      </w:divBdr>
      <w:divsChild>
        <w:div w:id="24125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37567">
      <w:bodyDiv w:val="1"/>
      <w:marLeft w:val="0"/>
      <w:marRight w:val="0"/>
      <w:marTop w:val="0"/>
      <w:marBottom w:val="0"/>
      <w:divBdr>
        <w:top w:val="none" w:sz="0" w:space="0" w:color="auto"/>
        <w:left w:val="none" w:sz="0" w:space="0" w:color="auto"/>
        <w:bottom w:val="none" w:sz="0" w:space="0" w:color="auto"/>
        <w:right w:val="none" w:sz="0" w:space="0" w:color="auto"/>
      </w:divBdr>
      <w:divsChild>
        <w:div w:id="166017985">
          <w:marLeft w:val="0"/>
          <w:marRight w:val="0"/>
          <w:marTop w:val="0"/>
          <w:marBottom w:val="0"/>
          <w:divBdr>
            <w:top w:val="none" w:sz="0" w:space="0" w:color="auto"/>
            <w:left w:val="none" w:sz="0" w:space="0" w:color="auto"/>
            <w:bottom w:val="none" w:sz="0" w:space="0" w:color="auto"/>
            <w:right w:val="none" w:sz="0" w:space="0" w:color="auto"/>
          </w:divBdr>
          <w:divsChild>
            <w:div w:id="1766725370">
              <w:marLeft w:val="0"/>
              <w:marRight w:val="0"/>
              <w:marTop w:val="0"/>
              <w:marBottom w:val="0"/>
              <w:divBdr>
                <w:top w:val="none" w:sz="0" w:space="0" w:color="auto"/>
                <w:left w:val="none" w:sz="0" w:space="0" w:color="auto"/>
                <w:bottom w:val="none" w:sz="0" w:space="0" w:color="auto"/>
                <w:right w:val="none" w:sz="0" w:space="0" w:color="auto"/>
              </w:divBdr>
              <w:divsChild>
                <w:div w:id="145559536">
                  <w:marLeft w:val="0"/>
                  <w:marRight w:val="-6084"/>
                  <w:marTop w:val="0"/>
                  <w:marBottom w:val="0"/>
                  <w:divBdr>
                    <w:top w:val="none" w:sz="0" w:space="0" w:color="auto"/>
                    <w:left w:val="none" w:sz="0" w:space="0" w:color="auto"/>
                    <w:bottom w:val="none" w:sz="0" w:space="0" w:color="auto"/>
                    <w:right w:val="none" w:sz="0" w:space="0" w:color="auto"/>
                  </w:divBdr>
                  <w:divsChild>
                    <w:div w:id="1775906019">
                      <w:marLeft w:val="0"/>
                      <w:marRight w:val="5604"/>
                      <w:marTop w:val="0"/>
                      <w:marBottom w:val="0"/>
                      <w:divBdr>
                        <w:top w:val="none" w:sz="0" w:space="0" w:color="auto"/>
                        <w:left w:val="none" w:sz="0" w:space="0" w:color="auto"/>
                        <w:bottom w:val="none" w:sz="0" w:space="0" w:color="auto"/>
                        <w:right w:val="none" w:sz="0" w:space="0" w:color="auto"/>
                      </w:divBdr>
                      <w:divsChild>
                        <w:div w:id="1494448006">
                          <w:marLeft w:val="0"/>
                          <w:marRight w:val="0"/>
                          <w:marTop w:val="0"/>
                          <w:marBottom w:val="0"/>
                          <w:divBdr>
                            <w:top w:val="none" w:sz="0" w:space="0" w:color="auto"/>
                            <w:left w:val="none" w:sz="0" w:space="0" w:color="auto"/>
                            <w:bottom w:val="none" w:sz="0" w:space="0" w:color="auto"/>
                            <w:right w:val="none" w:sz="0" w:space="0" w:color="auto"/>
                          </w:divBdr>
                          <w:divsChild>
                            <w:div w:id="696590404">
                              <w:marLeft w:val="0"/>
                              <w:marRight w:val="0"/>
                              <w:marTop w:val="120"/>
                              <w:marBottom w:val="360"/>
                              <w:divBdr>
                                <w:top w:val="none" w:sz="0" w:space="0" w:color="auto"/>
                                <w:left w:val="none" w:sz="0" w:space="0" w:color="auto"/>
                                <w:bottom w:val="none" w:sz="0" w:space="0" w:color="auto"/>
                                <w:right w:val="none" w:sz="0" w:space="0" w:color="auto"/>
                              </w:divBdr>
                              <w:divsChild>
                                <w:div w:id="1803303184">
                                  <w:marLeft w:val="420"/>
                                  <w:marRight w:val="0"/>
                                  <w:marTop w:val="0"/>
                                  <w:marBottom w:val="0"/>
                                  <w:divBdr>
                                    <w:top w:val="none" w:sz="0" w:space="0" w:color="auto"/>
                                    <w:left w:val="none" w:sz="0" w:space="0" w:color="auto"/>
                                    <w:bottom w:val="none" w:sz="0" w:space="0" w:color="auto"/>
                                    <w:right w:val="none" w:sz="0" w:space="0" w:color="auto"/>
                                  </w:divBdr>
                                  <w:divsChild>
                                    <w:div w:id="11325991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94750">
      <w:bodyDiv w:val="1"/>
      <w:marLeft w:val="0"/>
      <w:marRight w:val="0"/>
      <w:marTop w:val="0"/>
      <w:marBottom w:val="0"/>
      <w:divBdr>
        <w:top w:val="none" w:sz="0" w:space="0" w:color="auto"/>
        <w:left w:val="none" w:sz="0" w:space="0" w:color="auto"/>
        <w:bottom w:val="none" w:sz="0" w:space="0" w:color="auto"/>
        <w:right w:val="none" w:sz="0" w:space="0" w:color="auto"/>
      </w:divBdr>
      <w:divsChild>
        <w:div w:id="1447848947">
          <w:marLeft w:val="0"/>
          <w:marRight w:val="0"/>
          <w:marTop w:val="0"/>
          <w:marBottom w:val="0"/>
          <w:divBdr>
            <w:top w:val="none" w:sz="0" w:space="0" w:color="auto"/>
            <w:left w:val="none" w:sz="0" w:space="0" w:color="auto"/>
            <w:bottom w:val="none" w:sz="0" w:space="0" w:color="auto"/>
            <w:right w:val="none" w:sz="0" w:space="0" w:color="auto"/>
          </w:divBdr>
          <w:divsChild>
            <w:div w:id="1190802925">
              <w:marLeft w:val="0"/>
              <w:marRight w:val="0"/>
              <w:marTop w:val="0"/>
              <w:marBottom w:val="0"/>
              <w:divBdr>
                <w:top w:val="none" w:sz="0" w:space="0" w:color="auto"/>
                <w:left w:val="none" w:sz="0" w:space="0" w:color="auto"/>
                <w:bottom w:val="none" w:sz="0" w:space="0" w:color="auto"/>
                <w:right w:val="none" w:sz="0" w:space="0" w:color="auto"/>
              </w:divBdr>
              <w:divsChild>
                <w:div w:id="1204974952">
                  <w:marLeft w:val="0"/>
                  <w:marRight w:val="-6084"/>
                  <w:marTop w:val="0"/>
                  <w:marBottom w:val="0"/>
                  <w:divBdr>
                    <w:top w:val="none" w:sz="0" w:space="0" w:color="auto"/>
                    <w:left w:val="none" w:sz="0" w:space="0" w:color="auto"/>
                    <w:bottom w:val="none" w:sz="0" w:space="0" w:color="auto"/>
                    <w:right w:val="none" w:sz="0" w:space="0" w:color="auto"/>
                  </w:divBdr>
                  <w:divsChild>
                    <w:div w:id="1476603248">
                      <w:marLeft w:val="0"/>
                      <w:marRight w:val="5604"/>
                      <w:marTop w:val="0"/>
                      <w:marBottom w:val="0"/>
                      <w:divBdr>
                        <w:top w:val="none" w:sz="0" w:space="0" w:color="auto"/>
                        <w:left w:val="none" w:sz="0" w:space="0" w:color="auto"/>
                        <w:bottom w:val="none" w:sz="0" w:space="0" w:color="auto"/>
                        <w:right w:val="none" w:sz="0" w:space="0" w:color="auto"/>
                      </w:divBdr>
                      <w:divsChild>
                        <w:div w:id="433091991">
                          <w:marLeft w:val="0"/>
                          <w:marRight w:val="0"/>
                          <w:marTop w:val="0"/>
                          <w:marBottom w:val="0"/>
                          <w:divBdr>
                            <w:top w:val="none" w:sz="0" w:space="0" w:color="auto"/>
                            <w:left w:val="none" w:sz="0" w:space="0" w:color="auto"/>
                            <w:bottom w:val="none" w:sz="0" w:space="0" w:color="auto"/>
                            <w:right w:val="none" w:sz="0" w:space="0" w:color="auto"/>
                          </w:divBdr>
                          <w:divsChild>
                            <w:div w:id="184104607">
                              <w:marLeft w:val="0"/>
                              <w:marRight w:val="0"/>
                              <w:marTop w:val="120"/>
                              <w:marBottom w:val="360"/>
                              <w:divBdr>
                                <w:top w:val="none" w:sz="0" w:space="0" w:color="auto"/>
                                <w:left w:val="none" w:sz="0" w:space="0" w:color="auto"/>
                                <w:bottom w:val="none" w:sz="0" w:space="0" w:color="auto"/>
                                <w:right w:val="none" w:sz="0" w:space="0" w:color="auto"/>
                              </w:divBdr>
                              <w:divsChild>
                                <w:div w:id="874005846">
                                  <w:marLeft w:val="420"/>
                                  <w:marRight w:val="0"/>
                                  <w:marTop w:val="0"/>
                                  <w:marBottom w:val="0"/>
                                  <w:divBdr>
                                    <w:top w:val="none" w:sz="0" w:space="0" w:color="auto"/>
                                    <w:left w:val="none" w:sz="0" w:space="0" w:color="auto"/>
                                    <w:bottom w:val="none" w:sz="0" w:space="0" w:color="auto"/>
                                    <w:right w:val="none" w:sz="0" w:space="0" w:color="auto"/>
                                  </w:divBdr>
                                  <w:divsChild>
                                    <w:div w:id="15481804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484584">
      <w:bodyDiv w:val="1"/>
      <w:marLeft w:val="0"/>
      <w:marRight w:val="0"/>
      <w:marTop w:val="0"/>
      <w:marBottom w:val="0"/>
      <w:divBdr>
        <w:top w:val="none" w:sz="0" w:space="0" w:color="auto"/>
        <w:left w:val="none" w:sz="0" w:space="0" w:color="auto"/>
        <w:bottom w:val="none" w:sz="0" w:space="0" w:color="auto"/>
        <w:right w:val="none" w:sz="0" w:space="0" w:color="auto"/>
      </w:divBdr>
      <w:divsChild>
        <w:div w:id="1139955394">
          <w:marLeft w:val="0"/>
          <w:marRight w:val="0"/>
          <w:marTop w:val="0"/>
          <w:marBottom w:val="0"/>
          <w:divBdr>
            <w:top w:val="none" w:sz="0" w:space="0" w:color="auto"/>
            <w:left w:val="none" w:sz="0" w:space="0" w:color="auto"/>
            <w:bottom w:val="none" w:sz="0" w:space="0" w:color="auto"/>
            <w:right w:val="none" w:sz="0" w:space="0" w:color="auto"/>
          </w:divBdr>
          <w:divsChild>
            <w:div w:id="1869642595">
              <w:marLeft w:val="0"/>
              <w:marRight w:val="0"/>
              <w:marTop w:val="0"/>
              <w:marBottom w:val="0"/>
              <w:divBdr>
                <w:top w:val="none" w:sz="0" w:space="0" w:color="auto"/>
                <w:left w:val="none" w:sz="0" w:space="0" w:color="auto"/>
                <w:bottom w:val="none" w:sz="0" w:space="0" w:color="auto"/>
                <w:right w:val="none" w:sz="0" w:space="0" w:color="auto"/>
              </w:divBdr>
              <w:divsChild>
                <w:div w:id="833377352">
                  <w:marLeft w:val="0"/>
                  <w:marRight w:val="-6084"/>
                  <w:marTop w:val="0"/>
                  <w:marBottom w:val="0"/>
                  <w:divBdr>
                    <w:top w:val="none" w:sz="0" w:space="0" w:color="auto"/>
                    <w:left w:val="none" w:sz="0" w:space="0" w:color="auto"/>
                    <w:bottom w:val="none" w:sz="0" w:space="0" w:color="auto"/>
                    <w:right w:val="none" w:sz="0" w:space="0" w:color="auto"/>
                  </w:divBdr>
                  <w:divsChild>
                    <w:div w:id="1379277307">
                      <w:marLeft w:val="0"/>
                      <w:marRight w:val="5604"/>
                      <w:marTop w:val="0"/>
                      <w:marBottom w:val="0"/>
                      <w:divBdr>
                        <w:top w:val="none" w:sz="0" w:space="0" w:color="auto"/>
                        <w:left w:val="none" w:sz="0" w:space="0" w:color="auto"/>
                        <w:bottom w:val="none" w:sz="0" w:space="0" w:color="auto"/>
                        <w:right w:val="none" w:sz="0" w:space="0" w:color="auto"/>
                      </w:divBdr>
                      <w:divsChild>
                        <w:div w:id="921833355">
                          <w:marLeft w:val="0"/>
                          <w:marRight w:val="0"/>
                          <w:marTop w:val="0"/>
                          <w:marBottom w:val="0"/>
                          <w:divBdr>
                            <w:top w:val="none" w:sz="0" w:space="0" w:color="auto"/>
                            <w:left w:val="none" w:sz="0" w:space="0" w:color="auto"/>
                            <w:bottom w:val="none" w:sz="0" w:space="0" w:color="auto"/>
                            <w:right w:val="none" w:sz="0" w:space="0" w:color="auto"/>
                          </w:divBdr>
                          <w:divsChild>
                            <w:div w:id="104428450">
                              <w:marLeft w:val="0"/>
                              <w:marRight w:val="0"/>
                              <w:marTop w:val="120"/>
                              <w:marBottom w:val="360"/>
                              <w:divBdr>
                                <w:top w:val="none" w:sz="0" w:space="0" w:color="auto"/>
                                <w:left w:val="none" w:sz="0" w:space="0" w:color="auto"/>
                                <w:bottom w:val="none" w:sz="0" w:space="0" w:color="auto"/>
                                <w:right w:val="none" w:sz="0" w:space="0" w:color="auto"/>
                              </w:divBdr>
                              <w:divsChild>
                                <w:div w:id="2026049994">
                                  <w:marLeft w:val="420"/>
                                  <w:marRight w:val="0"/>
                                  <w:marTop w:val="0"/>
                                  <w:marBottom w:val="0"/>
                                  <w:divBdr>
                                    <w:top w:val="none" w:sz="0" w:space="0" w:color="auto"/>
                                    <w:left w:val="none" w:sz="0" w:space="0" w:color="auto"/>
                                    <w:bottom w:val="none" w:sz="0" w:space="0" w:color="auto"/>
                                    <w:right w:val="none" w:sz="0" w:space="0" w:color="auto"/>
                                  </w:divBdr>
                                  <w:divsChild>
                                    <w:div w:id="9152388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510605">
      <w:bodyDiv w:val="1"/>
      <w:marLeft w:val="0"/>
      <w:marRight w:val="0"/>
      <w:marTop w:val="0"/>
      <w:marBottom w:val="0"/>
      <w:divBdr>
        <w:top w:val="none" w:sz="0" w:space="0" w:color="auto"/>
        <w:left w:val="none" w:sz="0" w:space="0" w:color="auto"/>
        <w:bottom w:val="none" w:sz="0" w:space="0" w:color="auto"/>
        <w:right w:val="none" w:sz="0" w:space="0" w:color="auto"/>
      </w:divBdr>
      <w:divsChild>
        <w:div w:id="466050575">
          <w:marLeft w:val="0"/>
          <w:marRight w:val="0"/>
          <w:marTop w:val="0"/>
          <w:marBottom w:val="0"/>
          <w:divBdr>
            <w:top w:val="none" w:sz="0" w:space="0" w:color="auto"/>
            <w:left w:val="none" w:sz="0" w:space="0" w:color="auto"/>
            <w:bottom w:val="none" w:sz="0" w:space="0" w:color="auto"/>
            <w:right w:val="none" w:sz="0" w:space="0" w:color="auto"/>
          </w:divBdr>
          <w:divsChild>
            <w:div w:id="1728991542">
              <w:marLeft w:val="0"/>
              <w:marRight w:val="0"/>
              <w:marTop w:val="0"/>
              <w:marBottom w:val="0"/>
              <w:divBdr>
                <w:top w:val="none" w:sz="0" w:space="0" w:color="auto"/>
                <w:left w:val="none" w:sz="0" w:space="0" w:color="auto"/>
                <w:bottom w:val="none" w:sz="0" w:space="0" w:color="auto"/>
                <w:right w:val="none" w:sz="0" w:space="0" w:color="auto"/>
              </w:divBdr>
              <w:divsChild>
                <w:div w:id="1027950263">
                  <w:marLeft w:val="0"/>
                  <w:marRight w:val="-6084"/>
                  <w:marTop w:val="0"/>
                  <w:marBottom w:val="0"/>
                  <w:divBdr>
                    <w:top w:val="none" w:sz="0" w:space="0" w:color="auto"/>
                    <w:left w:val="none" w:sz="0" w:space="0" w:color="auto"/>
                    <w:bottom w:val="none" w:sz="0" w:space="0" w:color="auto"/>
                    <w:right w:val="none" w:sz="0" w:space="0" w:color="auto"/>
                  </w:divBdr>
                  <w:divsChild>
                    <w:div w:id="1833443722">
                      <w:marLeft w:val="0"/>
                      <w:marRight w:val="5604"/>
                      <w:marTop w:val="0"/>
                      <w:marBottom w:val="0"/>
                      <w:divBdr>
                        <w:top w:val="none" w:sz="0" w:space="0" w:color="auto"/>
                        <w:left w:val="none" w:sz="0" w:space="0" w:color="auto"/>
                        <w:bottom w:val="none" w:sz="0" w:space="0" w:color="auto"/>
                        <w:right w:val="none" w:sz="0" w:space="0" w:color="auto"/>
                      </w:divBdr>
                      <w:divsChild>
                        <w:div w:id="401028976">
                          <w:marLeft w:val="0"/>
                          <w:marRight w:val="0"/>
                          <w:marTop w:val="0"/>
                          <w:marBottom w:val="0"/>
                          <w:divBdr>
                            <w:top w:val="none" w:sz="0" w:space="0" w:color="auto"/>
                            <w:left w:val="none" w:sz="0" w:space="0" w:color="auto"/>
                            <w:bottom w:val="none" w:sz="0" w:space="0" w:color="auto"/>
                            <w:right w:val="none" w:sz="0" w:space="0" w:color="auto"/>
                          </w:divBdr>
                          <w:divsChild>
                            <w:div w:id="868299807">
                              <w:marLeft w:val="0"/>
                              <w:marRight w:val="0"/>
                              <w:marTop w:val="120"/>
                              <w:marBottom w:val="360"/>
                              <w:divBdr>
                                <w:top w:val="none" w:sz="0" w:space="0" w:color="auto"/>
                                <w:left w:val="none" w:sz="0" w:space="0" w:color="auto"/>
                                <w:bottom w:val="none" w:sz="0" w:space="0" w:color="auto"/>
                                <w:right w:val="none" w:sz="0" w:space="0" w:color="auto"/>
                              </w:divBdr>
                              <w:divsChild>
                                <w:div w:id="1189566355">
                                  <w:marLeft w:val="420"/>
                                  <w:marRight w:val="0"/>
                                  <w:marTop w:val="0"/>
                                  <w:marBottom w:val="0"/>
                                  <w:divBdr>
                                    <w:top w:val="none" w:sz="0" w:space="0" w:color="auto"/>
                                    <w:left w:val="none" w:sz="0" w:space="0" w:color="auto"/>
                                    <w:bottom w:val="none" w:sz="0" w:space="0" w:color="auto"/>
                                    <w:right w:val="none" w:sz="0" w:space="0" w:color="auto"/>
                                  </w:divBdr>
                                  <w:divsChild>
                                    <w:div w:id="9007949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CC0E-AE0D-3040-B23F-10346CC6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7285</Words>
  <Characters>41525</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3 December 2006</vt:lpstr>
    </vt:vector>
  </TitlesOfParts>
  <Company>UNIVERSITY OF CAPE TOWN</Company>
  <LinksUpToDate>false</LinksUpToDate>
  <CharactersWithSpaces>48713</CharactersWithSpaces>
  <SharedDoc>false</SharedDoc>
  <HLinks>
    <vt:vector size="108" baseType="variant">
      <vt:variant>
        <vt:i4>3145774</vt:i4>
      </vt:variant>
      <vt:variant>
        <vt:i4>51</vt:i4>
      </vt:variant>
      <vt:variant>
        <vt:i4>0</vt:i4>
      </vt:variant>
      <vt:variant>
        <vt:i4>5</vt:i4>
      </vt:variant>
      <vt:variant>
        <vt:lpwstr>http://www.ncbi.nlm.nih.gov/pubmed/22999327</vt:lpwstr>
      </vt:variant>
      <vt:variant>
        <vt:lpwstr/>
      </vt:variant>
      <vt:variant>
        <vt:i4>3342373</vt:i4>
      </vt:variant>
      <vt:variant>
        <vt:i4>48</vt:i4>
      </vt:variant>
      <vt:variant>
        <vt:i4>0</vt:i4>
      </vt:variant>
      <vt:variant>
        <vt:i4>5</vt:i4>
      </vt:variant>
      <vt:variant>
        <vt:lpwstr>http://www.ncbi.nlm.nih.gov/pubmed/23869603</vt:lpwstr>
      </vt:variant>
      <vt:variant>
        <vt:lpwstr/>
      </vt:variant>
      <vt:variant>
        <vt:i4>3604526</vt:i4>
      </vt:variant>
      <vt:variant>
        <vt:i4>45</vt:i4>
      </vt:variant>
      <vt:variant>
        <vt:i4>0</vt:i4>
      </vt:variant>
      <vt:variant>
        <vt:i4>5</vt:i4>
      </vt:variant>
      <vt:variant>
        <vt:lpwstr>http://www.ncbi.nlm.nih.gov/pubmed/24383457</vt:lpwstr>
      </vt:variant>
      <vt:variant>
        <vt:lpwstr/>
      </vt:variant>
      <vt:variant>
        <vt:i4>3538987</vt:i4>
      </vt:variant>
      <vt:variant>
        <vt:i4>42</vt:i4>
      </vt:variant>
      <vt:variant>
        <vt:i4>0</vt:i4>
      </vt:variant>
      <vt:variant>
        <vt:i4>5</vt:i4>
      </vt:variant>
      <vt:variant>
        <vt:lpwstr>http://www.ncbi.nlm.nih.gov/pubmed/24485152</vt:lpwstr>
      </vt:variant>
      <vt:variant>
        <vt:lpwstr/>
      </vt:variant>
      <vt:variant>
        <vt:i4>3801125</vt:i4>
      </vt:variant>
      <vt:variant>
        <vt:i4>39</vt:i4>
      </vt:variant>
      <vt:variant>
        <vt:i4>0</vt:i4>
      </vt:variant>
      <vt:variant>
        <vt:i4>5</vt:i4>
      </vt:variant>
      <vt:variant>
        <vt:lpwstr>http://www.ncbi.nlm.nih.gov/pubmed/24931404</vt:lpwstr>
      </vt:variant>
      <vt:variant>
        <vt:lpwstr/>
      </vt:variant>
      <vt:variant>
        <vt:i4>3276837</vt:i4>
      </vt:variant>
      <vt:variant>
        <vt:i4>36</vt:i4>
      </vt:variant>
      <vt:variant>
        <vt:i4>0</vt:i4>
      </vt:variant>
      <vt:variant>
        <vt:i4>5</vt:i4>
      </vt:variant>
      <vt:variant>
        <vt:lpwstr>http://www.ncbi.nlm.nih.gov/pubmed/24951282</vt:lpwstr>
      </vt:variant>
      <vt:variant>
        <vt:lpwstr/>
      </vt:variant>
      <vt:variant>
        <vt:i4>3211303</vt:i4>
      </vt:variant>
      <vt:variant>
        <vt:i4>33</vt:i4>
      </vt:variant>
      <vt:variant>
        <vt:i4>0</vt:i4>
      </vt:variant>
      <vt:variant>
        <vt:i4>5</vt:i4>
      </vt:variant>
      <vt:variant>
        <vt:lpwstr>http://www.ncbi.nlm.nih.gov/pubmed/25268299</vt:lpwstr>
      </vt:variant>
      <vt:variant>
        <vt:lpwstr/>
      </vt:variant>
      <vt:variant>
        <vt:i4>3407905</vt:i4>
      </vt:variant>
      <vt:variant>
        <vt:i4>30</vt:i4>
      </vt:variant>
      <vt:variant>
        <vt:i4>0</vt:i4>
      </vt:variant>
      <vt:variant>
        <vt:i4>5</vt:i4>
      </vt:variant>
      <vt:variant>
        <vt:lpwstr>http://www.ncbi.nlm.nih.gov/pubmed/25451733</vt:lpwstr>
      </vt:variant>
      <vt:variant>
        <vt:lpwstr/>
      </vt:variant>
      <vt:variant>
        <vt:i4>3538980</vt:i4>
      </vt:variant>
      <vt:variant>
        <vt:i4>27</vt:i4>
      </vt:variant>
      <vt:variant>
        <vt:i4>0</vt:i4>
      </vt:variant>
      <vt:variant>
        <vt:i4>5</vt:i4>
      </vt:variant>
      <vt:variant>
        <vt:lpwstr>http://www.ncbi.nlm.nih.gov/pubmed/26670325</vt:lpwstr>
      </vt:variant>
      <vt:variant>
        <vt:lpwstr/>
      </vt:variant>
      <vt:variant>
        <vt:i4>4128805</vt:i4>
      </vt:variant>
      <vt:variant>
        <vt:i4>24</vt:i4>
      </vt:variant>
      <vt:variant>
        <vt:i4>0</vt:i4>
      </vt:variant>
      <vt:variant>
        <vt:i4>5</vt:i4>
      </vt:variant>
      <vt:variant>
        <vt:lpwstr>http://www.ncbi.nlm.nih.gov/pubmed/26279268</vt:lpwstr>
      </vt:variant>
      <vt:variant>
        <vt:lpwstr/>
      </vt:variant>
      <vt:variant>
        <vt:i4>3801120</vt:i4>
      </vt:variant>
      <vt:variant>
        <vt:i4>21</vt:i4>
      </vt:variant>
      <vt:variant>
        <vt:i4>0</vt:i4>
      </vt:variant>
      <vt:variant>
        <vt:i4>5</vt:i4>
      </vt:variant>
      <vt:variant>
        <vt:lpwstr>http://www.ncbi.nlm.nih.gov/pubmed/26289837</vt:lpwstr>
      </vt:variant>
      <vt:variant>
        <vt:lpwstr/>
      </vt:variant>
      <vt:variant>
        <vt:i4>4128804</vt:i4>
      </vt:variant>
      <vt:variant>
        <vt:i4>18</vt:i4>
      </vt:variant>
      <vt:variant>
        <vt:i4>0</vt:i4>
      </vt:variant>
      <vt:variant>
        <vt:i4>5</vt:i4>
      </vt:variant>
      <vt:variant>
        <vt:lpwstr>http://www.ncbi.nlm.nih.gov/pubmed/26408416</vt:lpwstr>
      </vt:variant>
      <vt:variant>
        <vt:lpwstr/>
      </vt:variant>
      <vt:variant>
        <vt:i4>3670053</vt:i4>
      </vt:variant>
      <vt:variant>
        <vt:i4>15</vt:i4>
      </vt:variant>
      <vt:variant>
        <vt:i4>0</vt:i4>
      </vt:variant>
      <vt:variant>
        <vt:i4>5</vt:i4>
      </vt:variant>
      <vt:variant>
        <vt:lpwstr>http://www.ncbi.nlm.nih.gov/pubmed/26468369</vt:lpwstr>
      </vt:variant>
      <vt:variant>
        <vt:lpwstr/>
      </vt:variant>
      <vt:variant>
        <vt:i4>3538991</vt:i4>
      </vt:variant>
      <vt:variant>
        <vt:i4>12</vt:i4>
      </vt:variant>
      <vt:variant>
        <vt:i4>0</vt:i4>
      </vt:variant>
      <vt:variant>
        <vt:i4>5</vt:i4>
      </vt:variant>
      <vt:variant>
        <vt:lpwstr>http://www.ncbi.nlm.nih.gov/pubmed/26682705</vt:lpwstr>
      </vt:variant>
      <vt:variant>
        <vt:lpwstr/>
      </vt:variant>
      <vt:variant>
        <vt:i4>3276832</vt:i4>
      </vt:variant>
      <vt:variant>
        <vt:i4>9</vt:i4>
      </vt:variant>
      <vt:variant>
        <vt:i4>0</vt:i4>
      </vt:variant>
      <vt:variant>
        <vt:i4>5</vt:i4>
      </vt:variant>
      <vt:variant>
        <vt:lpwstr>http://www.ncbi.nlm.nih.gov/pubmed/3592810</vt:lpwstr>
      </vt:variant>
      <vt:variant>
        <vt:lpwstr/>
      </vt:variant>
      <vt:variant>
        <vt:i4>4063267</vt:i4>
      </vt:variant>
      <vt:variant>
        <vt:i4>6</vt:i4>
      </vt:variant>
      <vt:variant>
        <vt:i4>0</vt:i4>
      </vt:variant>
      <vt:variant>
        <vt:i4>5</vt:i4>
      </vt:variant>
      <vt:variant>
        <vt:lpwstr>http://www.ncbi.nlm.nih.gov/pubmed/16468533</vt:lpwstr>
      </vt:variant>
      <vt:variant>
        <vt:lpwstr/>
      </vt:variant>
      <vt:variant>
        <vt:i4>3932206</vt:i4>
      </vt:variant>
      <vt:variant>
        <vt:i4>3</vt:i4>
      </vt:variant>
      <vt:variant>
        <vt:i4>0</vt:i4>
      </vt:variant>
      <vt:variant>
        <vt:i4>5</vt:i4>
      </vt:variant>
      <vt:variant>
        <vt:lpwstr>http://www.ncbi.nlm.nih.gov/pubmed/19451482</vt:lpwstr>
      </vt:variant>
      <vt:variant>
        <vt:lpwstr/>
      </vt:variant>
      <vt:variant>
        <vt:i4>2752512</vt:i4>
      </vt:variant>
      <vt:variant>
        <vt:i4>0</vt:i4>
      </vt:variant>
      <vt:variant>
        <vt:i4>0</vt:i4>
      </vt:variant>
      <vt:variant>
        <vt:i4>5</vt:i4>
      </vt:variant>
      <vt:variant>
        <vt:lpwstr>mailto:jej.krige@uct.ac.za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December 2006</dc:title>
  <dc:creator>Jej Krige</dc:creator>
  <cp:lastModifiedBy>Na Ma</cp:lastModifiedBy>
  <cp:revision>2</cp:revision>
  <cp:lastPrinted>2016-08-24T10:58:00Z</cp:lastPrinted>
  <dcterms:created xsi:type="dcterms:W3CDTF">2017-01-17T00:02:00Z</dcterms:created>
  <dcterms:modified xsi:type="dcterms:W3CDTF">2017-01-17T00:02:00Z</dcterms:modified>
</cp:coreProperties>
</file>