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A5FC" w14:textId="2818CBF6" w:rsidR="00C50004" w:rsidRPr="00AA03AC" w:rsidRDefault="00D56D93" w:rsidP="00AA03AC">
      <w:pPr>
        <w:spacing w:line="360" w:lineRule="auto"/>
        <w:jc w:val="both"/>
        <w:rPr>
          <w:rFonts w:ascii="Book Antiqua" w:hAnsi="Book Antiqua"/>
          <w:b/>
          <w:i/>
          <w:color w:val="000000" w:themeColor="text1"/>
        </w:rPr>
      </w:pPr>
      <w:r>
        <w:rPr>
          <w:rFonts w:ascii="Book Antiqua" w:hAnsi="Book Antiqua"/>
          <w:b/>
          <w:color w:val="000000" w:themeColor="text1"/>
        </w:rPr>
        <w:t xml:space="preserve"> </w:t>
      </w:r>
      <w:r w:rsidR="00C50004" w:rsidRPr="00AA03AC">
        <w:rPr>
          <w:rFonts w:ascii="Book Antiqua" w:hAnsi="Book Antiqua"/>
          <w:b/>
          <w:color w:val="000000" w:themeColor="text1"/>
        </w:rPr>
        <w:t xml:space="preserve">Name of Journal: </w:t>
      </w:r>
      <w:r w:rsidR="00C50004" w:rsidRPr="00AA03AC">
        <w:rPr>
          <w:rFonts w:ascii="Book Antiqua" w:hAnsi="Book Antiqua"/>
          <w:b/>
          <w:i/>
          <w:color w:val="000000" w:themeColor="text1"/>
        </w:rPr>
        <w:t>World Journal of Stem Cells</w:t>
      </w:r>
    </w:p>
    <w:p w14:paraId="0C045B70" w14:textId="3333929B" w:rsidR="00C50004" w:rsidRPr="00AA03AC" w:rsidRDefault="00C50004" w:rsidP="00AA03AC">
      <w:pPr>
        <w:spacing w:line="360" w:lineRule="auto"/>
        <w:jc w:val="both"/>
        <w:rPr>
          <w:rFonts w:ascii="Book Antiqua" w:eastAsia="宋体" w:hAnsi="Book Antiqua"/>
          <w:b/>
          <w:color w:val="000000" w:themeColor="text1"/>
          <w:lang w:eastAsia="zh-CN"/>
        </w:rPr>
      </w:pPr>
      <w:r w:rsidRPr="00AA03AC">
        <w:rPr>
          <w:rFonts w:ascii="Book Antiqua" w:hAnsi="Book Antiqua"/>
          <w:b/>
          <w:color w:val="000000" w:themeColor="text1"/>
        </w:rPr>
        <w:t xml:space="preserve">ESPS Manuscript NO: </w:t>
      </w:r>
      <w:r w:rsidR="00071581" w:rsidRPr="00AA03AC">
        <w:rPr>
          <w:rFonts w:ascii="Book Antiqua" w:eastAsia="宋体" w:hAnsi="Book Antiqua"/>
          <w:b/>
          <w:color w:val="000000" w:themeColor="text1"/>
          <w:lang w:eastAsia="zh-CN"/>
        </w:rPr>
        <w:t>29741</w:t>
      </w:r>
    </w:p>
    <w:p w14:paraId="1E349595" w14:textId="51D303FA" w:rsidR="00C50004" w:rsidRPr="00AA03AC" w:rsidRDefault="00C50004"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Manuscript Type: </w:t>
      </w:r>
      <w:proofErr w:type="spellStart"/>
      <w:r w:rsidR="00071581" w:rsidRPr="00AA03AC">
        <w:rPr>
          <w:rFonts w:ascii="Book Antiqua" w:hAnsi="Book Antiqua"/>
          <w:b/>
          <w:color w:val="000000" w:themeColor="text1"/>
        </w:rPr>
        <w:t>Minireviews</w:t>
      </w:r>
      <w:proofErr w:type="spellEnd"/>
    </w:p>
    <w:p w14:paraId="625B29F4" w14:textId="77777777" w:rsidR="00C50004" w:rsidRPr="00AA03AC" w:rsidRDefault="00C50004" w:rsidP="00AA03AC">
      <w:pPr>
        <w:spacing w:line="360" w:lineRule="auto"/>
        <w:jc w:val="both"/>
        <w:rPr>
          <w:rFonts w:ascii="Book Antiqua" w:eastAsia="Times New Roman" w:hAnsi="Book Antiqua" w:cs="Arial"/>
          <w:b/>
          <w:bCs/>
          <w:color w:val="000000" w:themeColor="text1"/>
          <w:shd w:val="clear" w:color="auto" w:fill="FFFFFF"/>
        </w:rPr>
      </w:pPr>
    </w:p>
    <w:p w14:paraId="5E6551A7" w14:textId="6FE6EC94" w:rsidR="00C50004" w:rsidRPr="00AA03AC" w:rsidRDefault="00C50004" w:rsidP="00AA03AC">
      <w:pPr>
        <w:spacing w:line="360" w:lineRule="auto"/>
        <w:jc w:val="both"/>
        <w:rPr>
          <w:rFonts w:ascii="Book Antiqua" w:eastAsia="Times New Roman" w:hAnsi="Book Antiqua" w:cs="Arial"/>
          <w:b/>
          <w:bCs/>
          <w:color w:val="000000" w:themeColor="text1"/>
          <w:shd w:val="clear" w:color="auto" w:fill="FFFFFF"/>
        </w:rPr>
      </w:pPr>
      <w:r w:rsidRPr="00AA03AC">
        <w:rPr>
          <w:rFonts w:ascii="Book Antiqua" w:eastAsia="Times New Roman" w:hAnsi="Book Antiqua" w:cs="Arial"/>
          <w:b/>
          <w:bCs/>
          <w:color w:val="000000" w:themeColor="text1"/>
          <w:shd w:val="clear" w:color="auto" w:fill="FFFFFF"/>
        </w:rPr>
        <w:t xml:space="preserve">Impact of T cells on </w:t>
      </w:r>
      <w:r w:rsidR="00071581" w:rsidRPr="00AA03AC">
        <w:rPr>
          <w:rFonts w:ascii="Book Antiqua" w:eastAsia="Times New Roman" w:hAnsi="Book Antiqua" w:cs="Arial"/>
          <w:b/>
          <w:bCs/>
          <w:color w:val="000000" w:themeColor="text1"/>
          <w:shd w:val="clear" w:color="auto" w:fill="FFFFFF"/>
        </w:rPr>
        <w:t>hematopoietic stem and progenitor cell</w:t>
      </w:r>
      <w:r w:rsidRPr="00AA03AC">
        <w:rPr>
          <w:rFonts w:ascii="Book Antiqua" w:eastAsia="Times New Roman" w:hAnsi="Book Antiqua" w:cs="Arial"/>
          <w:b/>
          <w:bCs/>
          <w:color w:val="000000" w:themeColor="text1"/>
          <w:shd w:val="clear" w:color="auto" w:fill="FFFFFF"/>
        </w:rPr>
        <w:t xml:space="preserve"> function: </w:t>
      </w:r>
      <w:r w:rsidR="00071581" w:rsidRPr="00AA03AC">
        <w:rPr>
          <w:rFonts w:ascii="Book Antiqua" w:eastAsia="Times New Roman" w:hAnsi="Book Antiqua" w:cs="Arial"/>
          <w:b/>
          <w:bCs/>
          <w:color w:val="000000" w:themeColor="text1"/>
          <w:shd w:val="clear" w:color="auto" w:fill="FFFFFF"/>
        </w:rPr>
        <w:t>G</w:t>
      </w:r>
      <w:r w:rsidRPr="00AA03AC">
        <w:rPr>
          <w:rFonts w:ascii="Book Antiqua" w:eastAsia="Times New Roman" w:hAnsi="Book Antiqua" w:cs="Arial"/>
          <w:b/>
          <w:bCs/>
          <w:color w:val="000000" w:themeColor="text1"/>
          <w:shd w:val="clear" w:color="auto" w:fill="FFFFFF"/>
        </w:rPr>
        <w:t>ood guys or bad guys?</w:t>
      </w:r>
    </w:p>
    <w:p w14:paraId="6FFA4F9A" w14:textId="77777777" w:rsidR="00C50004" w:rsidRPr="00AA03AC" w:rsidRDefault="00C50004" w:rsidP="00AA03AC">
      <w:pPr>
        <w:pStyle w:val="NoSpacing"/>
        <w:spacing w:line="360" w:lineRule="auto"/>
        <w:jc w:val="both"/>
        <w:rPr>
          <w:rFonts w:ascii="Book Antiqua" w:eastAsiaTheme="minorEastAsia" w:hAnsi="Book Antiqua" w:cstheme="minorBidi"/>
          <w:b/>
          <w:color w:val="000000" w:themeColor="text1"/>
          <w:sz w:val="24"/>
          <w:szCs w:val="24"/>
          <w:lang w:val="en-US"/>
        </w:rPr>
      </w:pPr>
    </w:p>
    <w:p w14:paraId="70CCC246" w14:textId="3A198892" w:rsidR="00C50004" w:rsidRPr="00AA03AC" w:rsidRDefault="00C50004" w:rsidP="00AA03AC">
      <w:pPr>
        <w:pStyle w:val="NoSpacing"/>
        <w:spacing w:line="360" w:lineRule="auto"/>
        <w:jc w:val="both"/>
        <w:rPr>
          <w:rFonts w:ascii="Book Antiqua" w:eastAsia="Times New Roman" w:hAnsi="Book Antiqua" w:cs="Arial"/>
          <w:bCs/>
          <w:color w:val="000000" w:themeColor="text1"/>
          <w:sz w:val="24"/>
          <w:szCs w:val="24"/>
          <w:shd w:val="clear" w:color="auto" w:fill="FFFFFF"/>
          <w:lang w:val="en-US"/>
        </w:rPr>
      </w:pPr>
      <w:proofErr w:type="spellStart"/>
      <w:r w:rsidRPr="00AA03AC">
        <w:rPr>
          <w:rFonts w:ascii="Book Antiqua" w:eastAsiaTheme="minorEastAsia" w:hAnsi="Book Antiqua" w:cstheme="minorBidi"/>
          <w:color w:val="000000" w:themeColor="text1"/>
          <w:sz w:val="24"/>
          <w:szCs w:val="24"/>
          <w:lang w:val="en-US"/>
        </w:rPr>
        <w:t>Geerman</w:t>
      </w:r>
      <w:proofErr w:type="spellEnd"/>
      <w:r w:rsidRPr="00AA03AC">
        <w:rPr>
          <w:rFonts w:ascii="Book Antiqua" w:eastAsiaTheme="minorEastAsia" w:hAnsi="Book Antiqua" w:cstheme="minorBidi"/>
          <w:color w:val="000000" w:themeColor="text1"/>
          <w:sz w:val="24"/>
          <w:szCs w:val="24"/>
          <w:lang w:val="en-US"/>
        </w:rPr>
        <w:t xml:space="preserve"> </w:t>
      </w:r>
      <w:r w:rsidR="00F20EC5" w:rsidRPr="00AA03AC">
        <w:rPr>
          <w:rFonts w:ascii="Book Antiqua" w:eastAsia="宋体" w:hAnsi="Book Antiqua" w:cstheme="minorBidi"/>
          <w:color w:val="000000" w:themeColor="text1"/>
          <w:sz w:val="24"/>
          <w:szCs w:val="24"/>
          <w:lang w:val="en-US" w:eastAsia="zh-CN"/>
        </w:rPr>
        <w:t xml:space="preserve">S </w:t>
      </w:r>
      <w:r w:rsidRPr="00AA03AC">
        <w:rPr>
          <w:rFonts w:ascii="Book Antiqua" w:eastAsiaTheme="minorEastAsia" w:hAnsi="Book Antiqua" w:cstheme="minorBidi"/>
          <w:i/>
          <w:color w:val="000000" w:themeColor="text1"/>
          <w:sz w:val="24"/>
          <w:szCs w:val="24"/>
          <w:lang w:val="en-US"/>
        </w:rPr>
        <w:t xml:space="preserve">et al. </w:t>
      </w:r>
      <w:r w:rsidRPr="00AA03AC">
        <w:rPr>
          <w:rFonts w:ascii="Book Antiqua" w:eastAsia="Times New Roman" w:hAnsi="Book Antiqua" w:cs="Arial"/>
          <w:bCs/>
          <w:color w:val="000000" w:themeColor="text1"/>
          <w:sz w:val="24"/>
          <w:szCs w:val="24"/>
          <w:shd w:val="clear" w:color="auto" w:fill="FFFFFF"/>
          <w:lang w:val="en-US"/>
        </w:rPr>
        <w:t>Impact of T cells on HSPC function</w:t>
      </w:r>
    </w:p>
    <w:p w14:paraId="7A45F708" w14:textId="77777777" w:rsidR="00C50004" w:rsidRPr="00AA03AC" w:rsidRDefault="00C50004" w:rsidP="00AA03AC">
      <w:pPr>
        <w:pStyle w:val="NoSpacing"/>
        <w:spacing w:line="360" w:lineRule="auto"/>
        <w:jc w:val="both"/>
        <w:rPr>
          <w:rFonts w:ascii="Book Antiqua" w:eastAsia="MS Mincho" w:hAnsi="Book Antiqua"/>
          <w:b/>
          <w:color w:val="000000" w:themeColor="text1"/>
          <w:sz w:val="24"/>
          <w:szCs w:val="24"/>
          <w:lang w:val="en-US"/>
        </w:rPr>
      </w:pPr>
    </w:p>
    <w:p w14:paraId="6922D4A1" w14:textId="534C8866" w:rsidR="00C50004" w:rsidRPr="00AA03AC" w:rsidRDefault="00C50004" w:rsidP="00AA03AC">
      <w:pPr>
        <w:pStyle w:val="NoSpacing"/>
        <w:spacing w:line="360" w:lineRule="auto"/>
        <w:jc w:val="both"/>
        <w:rPr>
          <w:rFonts w:ascii="Book Antiqua" w:eastAsia="MS Mincho" w:hAnsi="Book Antiqua"/>
          <w:b/>
          <w:color w:val="000000" w:themeColor="text1"/>
          <w:sz w:val="24"/>
          <w:szCs w:val="24"/>
          <w:lang w:val="en-US"/>
        </w:rPr>
      </w:pPr>
      <w:proofErr w:type="spellStart"/>
      <w:r w:rsidRPr="00AA03AC">
        <w:rPr>
          <w:rFonts w:ascii="Book Antiqua" w:eastAsia="MS Mincho" w:hAnsi="Book Antiqua"/>
          <w:b/>
          <w:color w:val="000000" w:themeColor="text1"/>
          <w:sz w:val="24"/>
          <w:szCs w:val="24"/>
          <w:lang w:val="en-US"/>
        </w:rPr>
        <w:t>Sulima</w:t>
      </w:r>
      <w:proofErr w:type="spellEnd"/>
      <w:r w:rsidRPr="00AA03AC">
        <w:rPr>
          <w:rFonts w:ascii="Book Antiqua" w:eastAsia="MS Mincho" w:hAnsi="Book Antiqua"/>
          <w:b/>
          <w:color w:val="000000" w:themeColor="text1"/>
          <w:sz w:val="24"/>
          <w:szCs w:val="24"/>
          <w:lang w:val="en-US"/>
        </w:rPr>
        <w:t xml:space="preserve"> </w:t>
      </w:r>
      <w:proofErr w:type="spellStart"/>
      <w:r w:rsidRPr="00AA03AC">
        <w:rPr>
          <w:rFonts w:ascii="Book Antiqua" w:eastAsia="MS Mincho" w:hAnsi="Book Antiqua"/>
          <w:b/>
          <w:color w:val="000000" w:themeColor="text1"/>
          <w:sz w:val="24"/>
          <w:szCs w:val="24"/>
          <w:lang w:val="en-US"/>
        </w:rPr>
        <w:t>Geerman</w:t>
      </w:r>
      <w:proofErr w:type="spellEnd"/>
      <w:r w:rsidRPr="00AA03AC">
        <w:rPr>
          <w:rFonts w:ascii="Book Antiqua" w:eastAsia="MS Mincho" w:hAnsi="Book Antiqua"/>
          <w:b/>
          <w:color w:val="000000" w:themeColor="text1"/>
          <w:sz w:val="24"/>
          <w:szCs w:val="24"/>
          <w:lang w:val="en-US"/>
        </w:rPr>
        <w:t xml:space="preserve">, </w:t>
      </w:r>
      <w:proofErr w:type="spellStart"/>
      <w:r w:rsidRPr="00AA03AC">
        <w:rPr>
          <w:rFonts w:ascii="Book Antiqua" w:eastAsia="MS Mincho" w:hAnsi="Book Antiqua"/>
          <w:b/>
          <w:color w:val="000000" w:themeColor="text1"/>
          <w:sz w:val="24"/>
          <w:szCs w:val="24"/>
          <w:lang w:val="en-US"/>
        </w:rPr>
        <w:t>Martijn</w:t>
      </w:r>
      <w:proofErr w:type="spellEnd"/>
      <w:r w:rsidRPr="00AA03AC">
        <w:rPr>
          <w:rFonts w:ascii="Book Antiqua" w:eastAsia="MS Mincho" w:hAnsi="Book Antiqua"/>
          <w:b/>
          <w:color w:val="000000" w:themeColor="text1"/>
          <w:sz w:val="24"/>
          <w:szCs w:val="24"/>
          <w:lang w:val="en-US"/>
        </w:rPr>
        <w:t xml:space="preserve"> </w:t>
      </w:r>
      <w:r w:rsidR="00F20EC5" w:rsidRPr="00AA03AC">
        <w:rPr>
          <w:rFonts w:ascii="Book Antiqua" w:eastAsia="宋体" w:hAnsi="Book Antiqua"/>
          <w:b/>
          <w:color w:val="000000" w:themeColor="text1"/>
          <w:sz w:val="24"/>
          <w:szCs w:val="24"/>
          <w:lang w:val="en-US" w:eastAsia="zh-CN"/>
        </w:rPr>
        <w:t xml:space="preserve">A </w:t>
      </w:r>
      <w:r w:rsidRPr="00AA03AC">
        <w:rPr>
          <w:rFonts w:ascii="Book Antiqua" w:eastAsia="MS Mincho" w:hAnsi="Book Antiqua"/>
          <w:b/>
          <w:color w:val="000000" w:themeColor="text1"/>
          <w:sz w:val="24"/>
          <w:szCs w:val="24"/>
          <w:lang w:val="en-US"/>
        </w:rPr>
        <w:t>Nolte</w:t>
      </w:r>
    </w:p>
    <w:p w14:paraId="784425E3" w14:textId="6B806BA2" w:rsidR="00C50004" w:rsidRPr="00AA03AC" w:rsidRDefault="00C50004" w:rsidP="00AA03AC">
      <w:pPr>
        <w:pStyle w:val="NoSpacing"/>
        <w:spacing w:line="360" w:lineRule="auto"/>
        <w:jc w:val="both"/>
        <w:rPr>
          <w:rFonts w:ascii="Book Antiqua" w:eastAsia="MS Mincho" w:hAnsi="Book Antiqua"/>
          <w:b/>
          <w:color w:val="000000" w:themeColor="text1"/>
          <w:sz w:val="24"/>
          <w:szCs w:val="24"/>
          <w:lang w:val="en-US"/>
        </w:rPr>
      </w:pPr>
    </w:p>
    <w:p w14:paraId="696E69E7" w14:textId="71F9BEC4" w:rsidR="00C50004" w:rsidRPr="00AA03AC" w:rsidRDefault="00C50004" w:rsidP="00AA03AC">
      <w:pPr>
        <w:pStyle w:val="NoSpacing"/>
        <w:spacing w:line="360" w:lineRule="auto"/>
        <w:jc w:val="both"/>
        <w:rPr>
          <w:rFonts w:ascii="Book Antiqua" w:eastAsia="宋体" w:hAnsi="Book Antiqua"/>
          <w:color w:val="000000" w:themeColor="text1"/>
          <w:sz w:val="24"/>
          <w:szCs w:val="24"/>
          <w:lang w:val="en-US" w:eastAsia="zh-CN"/>
        </w:rPr>
      </w:pPr>
      <w:proofErr w:type="spellStart"/>
      <w:r w:rsidRPr="00AA03AC">
        <w:rPr>
          <w:rFonts w:ascii="Book Antiqua" w:hAnsi="Book Antiqua"/>
          <w:b/>
          <w:color w:val="000000" w:themeColor="text1"/>
          <w:sz w:val="24"/>
          <w:szCs w:val="24"/>
          <w:lang w:val="en-US"/>
        </w:rPr>
        <w:t>Sulima</w:t>
      </w:r>
      <w:proofErr w:type="spellEnd"/>
      <w:r w:rsidRPr="00AA03AC">
        <w:rPr>
          <w:rFonts w:ascii="Book Antiqua" w:hAnsi="Book Antiqua"/>
          <w:b/>
          <w:color w:val="000000" w:themeColor="text1"/>
          <w:sz w:val="24"/>
          <w:szCs w:val="24"/>
          <w:lang w:val="en-US"/>
        </w:rPr>
        <w:t xml:space="preserve"> </w:t>
      </w:r>
      <w:proofErr w:type="spellStart"/>
      <w:r w:rsidRPr="00AA03AC">
        <w:rPr>
          <w:rFonts w:ascii="Book Antiqua" w:hAnsi="Book Antiqua"/>
          <w:b/>
          <w:color w:val="000000" w:themeColor="text1"/>
          <w:sz w:val="24"/>
          <w:szCs w:val="24"/>
          <w:lang w:val="en-US"/>
        </w:rPr>
        <w:t>Geerman</w:t>
      </w:r>
      <w:proofErr w:type="spellEnd"/>
      <w:r w:rsidRPr="00AA03AC">
        <w:rPr>
          <w:rFonts w:ascii="Book Antiqua" w:hAnsi="Book Antiqua"/>
          <w:b/>
          <w:color w:val="000000" w:themeColor="text1"/>
          <w:sz w:val="24"/>
          <w:szCs w:val="24"/>
          <w:lang w:val="en-US"/>
        </w:rPr>
        <w:t>,</w:t>
      </w:r>
      <w:r w:rsidRPr="00AA03AC">
        <w:rPr>
          <w:rFonts w:ascii="Book Antiqua" w:hAnsi="Book Antiqua"/>
          <w:color w:val="000000" w:themeColor="text1"/>
          <w:sz w:val="24"/>
          <w:szCs w:val="24"/>
          <w:lang w:val="en-US"/>
        </w:rPr>
        <w:t xml:space="preserve"> </w:t>
      </w:r>
      <w:proofErr w:type="spellStart"/>
      <w:r w:rsidR="00F20EC5" w:rsidRPr="00B5676C">
        <w:rPr>
          <w:rFonts w:ascii="Book Antiqua" w:hAnsi="Book Antiqua"/>
          <w:b/>
          <w:color w:val="000000" w:themeColor="text1"/>
          <w:sz w:val="24"/>
          <w:szCs w:val="24"/>
          <w:lang w:val="en-US"/>
        </w:rPr>
        <w:t>Martijn</w:t>
      </w:r>
      <w:proofErr w:type="spellEnd"/>
      <w:r w:rsidR="00F20EC5" w:rsidRPr="00B5676C">
        <w:rPr>
          <w:rFonts w:ascii="Book Antiqua" w:hAnsi="Book Antiqua"/>
          <w:b/>
          <w:color w:val="000000" w:themeColor="text1"/>
          <w:sz w:val="24"/>
          <w:szCs w:val="24"/>
          <w:lang w:val="en-US"/>
        </w:rPr>
        <w:t xml:space="preserve"> A</w:t>
      </w:r>
      <w:r w:rsidR="00F20EC5" w:rsidRPr="00B5676C">
        <w:rPr>
          <w:rFonts w:ascii="Book Antiqua" w:eastAsia="宋体" w:hAnsi="Book Antiqua"/>
          <w:b/>
          <w:color w:val="000000" w:themeColor="text1"/>
          <w:sz w:val="24"/>
          <w:szCs w:val="24"/>
          <w:lang w:val="en-US" w:eastAsia="zh-CN"/>
        </w:rPr>
        <w:t xml:space="preserve"> </w:t>
      </w:r>
      <w:r w:rsidR="00F20EC5" w:rsidRPr="00B5676C">
        <w:rPr>
          <w:rFonts w:ascii="Book Antiqua" w:hAnsi="Book Antiqua"/>
          <w:b/>
          <w:color w:val="000000" w:themeColor="text1"/>
          <w:sz w:val="24"/>
          <w:szCs w:val="24"/>
          <w:lang w:val="en-US"/>
        </w:rPr>
        <w:t>Nolte,</w:t>
      </w:r>
      <w:r w:rsidR="00F20EC5" w:rsidRPr="00B5676C">
        <w:rPr>
          <w:rFonts w:ascii="Book Antiqua" w:eastAsia="宋体" w:hAnsi="Book Antiqua"/>
          <w:b/>
          <w:color w:val="000000" w:themeColor="text1"/>
          <w:sz w:val="24"/>
          <w:szCs w:val="24"/>
          <w:lang w:val="en-US" w:eastAsia="zh-CN"/>
        </w:rPr>
        <w:t xml:space="preserve"> </w:t>
      </w:r>
      <w:proofErr w:type="spellStart"/>
      <w:r w:rsidR="00022617" w:rsidRPr="00B5676C">
        <w:rPr>
          <w:rFonts w:ascii="Book Antiqua" w:hAnsi="Book Antiqua"/>
          <w:color w:val="000000" w:themeColor="text1"/>
          <w:sz w:val="24"/>
          <w:szCs w:val="24"/>
          <w:lang w:val="en-US"/>
        </w:rPr>
        <w:t>Sanquin</w:t>
      </w:r>
      <w:proofErr w:type="spellEnd"/>
      <w:r w:rsidR="00022617" w:rsidRPr="00B5676C">
        <w:rPr>
          <w:rFonts w:ascii="Book Antiqua" w:hAnsi="Book Antiqua"/>
          <w:color w:val="000000" w:themeColor="text1"/>
          <w:sz w:val="24"/>
          <w:szCs w:val="24"/>
          <w:lang w:val="en-US"/>
        </w:rPr>
        <w:t xml:space="preserve"> Research, </w:t>
      </w:r>
      <w:r w:rsidR="003E4C7A" w:rsidRPr="00AA03AC">
        <w:rPr>
          <w:rFonts w:ascii="Book Antiqua" w:hAnsi="Book Antiqua"/>
          <w:color w:val="000000" w:themeColor="text1"/>
          <w:sz w:val="24"/>
          <w:szCs w:val="24"/>
          <w:lang w:val="en-US"/>
        </w:rPr>
        <w:t xml:space="preserve">Department of Hematopoiesis, Landsteiner Laboratory, Academic Medical Centre, University of Amsterdam, </w:t>
      </w:r>
      <w:r w:rsidR="00F20EC5" w:rsidRPr="00AA03AC">
        <w:rPr>
          <w:rFonts w:ascii="Book Antiqua" w:hAnsi="Book Antiqua"/>
          <w:color w:val="000000" w:themeColor="text1"/>
          <w:sz w:val="24"/>
          <w:szCs w:val="24"/>
          <w:lang w:val="en-US"/>
        </w:rPr>
        <w:t xml:space="preserve">1066CX </w:t>
      </w:r>
      <w:r w:rsidR="00B37944" w:rsidRPr="00AA03AC">
        <w:rPr>
          <w:rFonts w:ascii="Book Antiqua" w:hAnsi="Book Antiqua"/>
          <w:color w:val="000000" w:themeColor="text1"/>
          <w:sz w:val="24"/>
          <w:szCs w:val="24"/>
          <w:lang w:val="en-US"/>
        </w:rPr>
        <w:t xml:space="preserve">Amsterdam, </w:t>
      </w:r>
      <w:r w:rsidR="0018178C" w:rsidRPr="00AA03AC">
        <w:rPr>
          <w:rFonts w:ascii="Book Antiqua" w:hAnsi="Book Antiqua"/>
          <w:color w:val="000000" w:themeColor="text1"/>
          <w:sz w:val="24"/>
          <w:szCs w:val="24"/>
          <w:lang w:val="en-US"/>
        </w:rPr>
        <w:t>T</w:t>
      </w:r>
      <w:r w:rsidR="00F20EC5" w:rsidRPr="00AA03AC">
        <w:rPr>
          <w:rFonts w:ascii="Book Antiqua" w:hAnsi="Book Antiqua"/>
          <w:color w:val="000000" w:themeColor="text1"/>
          <w:sz w:val="24"/>
          <w:szCs w:val="24"/>
          <w:lang w:val="en-US"/>
        </w:rPr>
        <w:t>he Netherlands</w:t>
      </w:r>
    </w:p>
    <w:p w14:paraId="07F3C3E4" w14:textId="77777777" w:rsidR="00C50004" w:rsidRPr="00AA03AC" w:rsidRDefault="00C50004" w:rsidP="00AA03AC">
      <w:pPr>
        <w:spacing w:line="360" w:lineRule="auto"/>
        <w:jc w:val="both"/>
        <w:rPr>
          <w:rFonts w:ascii="Book Antiqua" w:eastAsia="宋体" w:hAnsi="Book Antiqua"/>
          <w:b/>
          <w:color w:val="000000" w:themeColor="text1"/>
          <w:lang w:eastAsia="zh-CN"/>
        </w:rPr>
      </w:pPr>
    </w:p>
    <w:p w14:paraId="2DAEB7C7" w14:textId="1E4F462B" w:rsidR="00C50004" w:rsidRPr="00AA03AC" w:rsidRDefault="00C50004"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Author contributions: </w:t>
      </w:r>
      <w:proofErr w:type="spellStart"/>
      <w:r w:rsidRPr="00AA03AC">
        <w:rPr>
          <w:rFonts w:ascii="Book Antiqua" w:hAnsi="Book Antiqua"/>
          <w:color w:val="000000" w:themeColor="text1"/>
        </w:rPr>
        <w:t>Geerman</w:t>
      </w:r>
      <w:proofErr w:type="spellEnd"/>
      <w:r w:rsidRPr="00AA03AC">
        <w:rPr>
          <w:rFonts w:ascii="Book Antiqua" w:hAnsi="Book Antiqua"/>
          <w:color w:val="000000" w:themeColor="text1"/>
        </w:rPr>
        <w:t xml:space="preserve"> S and Nolte </w:t>
      </w:r>
      <w:r w:rsidR="00BD2C85" w:rsidRPr="00AA03AC">
        <w:rPr>
          <w:rFonts w:ascii="Book Antiqua" w:hAnsi="Book Antiqua"/>
          <w:color w:val="000000" w:themeColor="text1"/>
        </w:rPr>
        <w:t>MA</w:t>
      </w:r>
      <w:r w:rsidRPr="00AA03AC">
        <w:rPr>
          <w:rFonts w:ascii="Book Antiqua" w:hAnsi="Book Antiqua"/>
          <w:color w:val="000000" w:themeColor="text1"/>
        </w:rPr>
        <w:t xml:space="preserve"> wrote the paper</w:t>
      </w:r>
      <w:r w:rsidR="009D2B29" w:rsidRPr="00AA03AC">
        <w:rPr>
          <w:rFonts w:ascii="Book Antiqua" w:hAnsi="Book Antiqua"/>
          <w:color w:val="000000" w:themeColor="text1"/>
        </w:rPr>
        <w:t>.</w:t>
      </w:r>
      <w:r w:rsidRPr="00AA03AC">
        <w:rPr>
          <w:rFonts w:ascii="Book Antiqua" w:hAnsi="Book Antiqua"/>
          <w:b/>
          <w:color w:val="000000" w:themeColor="text1"/>
        </w:rPr>
        <w:t xml:space="preserve"> </w:t>
      </w:r>
    </w:p>
    <w:p w14:paraId="570DCF39" w14:textId="7BBD2554" w:rsidR="009D2B29" w:rsidRPr="00AA03AC" w:rsidRDefault="009D2B29" w:rsidP="00AA03AC">
      <w:pPr>
        <w:spacing w:line="360" w:lineRule="auto"/>
        <w:jc w:val="both"/>
        <w:rPr>
          <w:rFonts w:ascii="Book Antiqua" w:hAnsi="Book Antiqua"/>
          <w:b/>
          <w:color w:val="000000" w:themeColor="text1"/>
        </w:rPr>
      </w:pPr>
    </w:p>
    <w:p w14:paraId="224E08C5" w14:textId="1D4D2949" w:rsidR="00160CEB" w:rsidRPr="00AA03AC" w:rsidRDefault="00160CEB"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Support</w:t>
      </w:r>
      <w:r w:rsidR="00F20EC5" w:rsidRPr="00AA03AC">
        <w:rPr>
          <w:rFonts w:ascii="Book Antiqua" w:eastAsia="宋体" w:hAnsi="Book Antiqua"/>
          <w:b/>
          <w:color w:val="000000" w:themeColor="text1"/>
          <w:lang w:eastAsia="zh-CN"/>
        </w:rPr>
        <w:t>ed by</w:t>
      </w:r>
      <w:r w:rsidRPr="00AA03AC">
        <w:rPr>
          <w:rFonts w:ascii="Book Antiqua" w:hAnsi="Book Antiqua"/>
          <w:b/>
          <w:color w:val="000000" w:themeColor="text1"/>
        </w:rPr>
        <w:t xml:space="preserve"> </w:t>
      </w:r>
      <w:r w:rsidRPr="00AA03AC">
        <w:rPr>
          <w:rFonts w:ascii="Book Antiqua" w:hAnsi="Book Antiqua"/>
          <w:color w:val="000000" w:themeColor="text1"/>
        </w:rPr>
        <w:t xml:space="preserve">a Fellowship obtained by </w:t>
      </w:r>
      <w:r w:rsidR="00F20EC5" w:rsidRPr="00AA03AC">
        <w:rPr>
          <w:rFonts w:ascii="Book Antiqua" w:hAnsi="Book Antiqua"/>
          <w:color w:val="000000" w:themeColor="text1"/>
        </w:rPr>
        <w:t>Nolte MA</w:t>
      </w:r>
      <w:r w:rsidRPr="00AA03AC">
        <w:rPr>
          <w:rFonts w:ascii="Book Antiqua" w:hAnsi="Book Antiqua"/>
          <w:color w:val="000000" w:themeColor="text1"/>
        </w:rPr>
        <w:t xml:space="preserve"> from the Landsteiner Foundation for Blood Transfusion Research</w:t>
      </w:r>
      <w:r w:rsidR="00B019E6">
        <w:rPr>
          <w:rFonts w:ascii="Book Antiqua" w:eastAsia="宋体" w:hAnsi="Book Antiqua" w:hint="eastAsia"/>
          <w:color w:val="000000" w:themeColor="text1"/>
          <w:lang w:eastAsia="zh-CN"/>
        </w:rPr>
        <w:t xml:space="preserve"> (</w:t>
      </w:r>
      <w:r w:rsidR="00B019E6" w:rsidRPr="00AA03AC">
        <w:rPr>
          <w:rFonts w:ascii="Book Antiqua" w:hAnsi="Book Antiqua"/>
          <w:color w:val="000000" w:themeColor="text1"/>
        </w:rPr>
        <w:t>www.lsbr.nl</w:t>
      </w:r>
      <w:r w:rsidR="00B019E6">
        <w:rPr>
          <w:rFonts w:ascii="Book Antiqua" w:eastAsia="宋体" w:hAnsi="Book Antiqua" w:hint="eastAsia"/>
          <w:color w:val="000000" w:themeColor="text1"/>
          <w:lang w:eastAsia="zh-CN"/>
        </w:rPr>
        <w:t>)</w:t>
      </w:r>
      <w:r w:rsidRPr="00AA03AC">
        <w:rPr>
          <w:rFonts w:ascii="Book Antiqua" w:hAnsi="Book Antiqua"/>
          <w:color w:val="000000" w:themeColor="text1"/>
        </w:rPr>
        <w:t xml:space="preserve">, </w:t>
      </w:r>
      <w:r w:rsidR="00F20EC5" w:rsidRPr="00AA03AC">
        <w:rPr>
          <w:rFonts w:ascii="Book Antiqua" w:eastAsia="宋体" w:hAnsi="Book Antiqua"/>
          <w:color w:val="000000" w:themeColor="text1"/>
          <w:lang w:eastAsia="zh-CN"/>
        </w:rPr>
        <w:t>No.</w:t>
      </w:r>
      <w:r w:rsidRPr="00AA03AC">
        <w:rPr>
          <w:rFonts w:ascii="Book Antiqua" w:hAnsi="Book Antiqua"/>
          <w:color w:val="000000" w:themeColor="text1"/>
        </w:rPr>
        <w:t xml:space="preserve"> #1014. </w:t>
      </w:r>
    </w:p>
    <w:p w14:paraId="6C839F3C" w14:textId="77777777" w:rsidR="00160CEB" w:rsidRPr="00AA03AC" w:rsidRDefault="00160CEB" w:rsidP="00AA03AC">
      <w:pPr>
        <w:spacing w:line="360" w:lineRule="auto"/>
        <w:jc w:val="both"/>
        <w:rPr>
          <w:rFonts w:ascii="Book Antiqua" w:hAnsi="Book Antiqua"/>
          <w:b/>
          <w:color w:val="000000" w:themeColor="text1"/>
        </w:rPr>
      </w:pPr>
    </w:p>
    <w:p w14:paraId="3264788E" w14:textId="47D3AAE1" w:rsidR="00C50004" w:rsidRPr="00AA03AC" w:rsidRDefault="00C50004" w:rsidP="00AA03AC">
      <w:pPr>
        <w:spacing w:line="360" w:lineRule="auto"/>
        <w:jc w:val="both"/>
        <w:rPr>
          <w:rFonts w:ascii="Book Antiqua" w:hAnsi="Book Antiqua"/>
          <w:color w:val="000000" w:themeColor="text1"/>
        </w:rPr>
      </w:pPr>
      <w:r w:rsidRPr="00AA03AC">
        <w:rPr>
          <w:rFonts w:ascii="Book Antiqua" w:hAnsi="Book Antiqua"/>
          <w:b/>
          <w:color w:val="000000" w:themeColor="text1"/>
        </w:rPr>
        <w:t xml:space="preserve">Conflict-of-interest statement: </w:t>
      </w:r>
      <w:r w:rsidRPr="00AA03AC">
        <w:rPr>
          <w:rFonts w:ascii="Book Antiqua" w:hAnsi="Book Antiqua"/>
          <w:color w:val="000000" w:themeColor="text1"/>
        </w:rPr>
        <w:t>Authors declare no conflict of interest for this article</w:t>
      </w:r>
      <w:r w:rsidR="009D2B29" w:rsidRPr="00AA03AC">
        <w:rPr>
          <w:rFonts w:ascii="Book Antiqua" w:hAnsi="Book Antiqua"/>
          <w:color w:val="000000" w:themeColor="text1"/>
        </w:rPr>
        <w:t>.</w:t>
      </w:r>
    </w:p>
    <w:p w14:paraId="62439D96" w14:textId="77777777" w:rsidR="009D2B29" w:rsidRPr="00AA03AC" w:rsidRDefault="009D2B29" w:rsidP="00AA03AC">
      <w:pPr>
        <w:widowControl w:val="0"/>
        <w:autoSpaceDE w:val="0"/>
        <w:autoSpaceDN w:val="0"/>
        <w:adjustRightInd w:val="0"/>
        <w:spacing w:line="360" w:lineRule="auto"/>
        <w:jc w:val="both"/>
        <w:rPr>
          <w:rFonts w:ascii="Book Antiqua" w:hAnsi="Book Antiqua"/>
          <w:b/>
          <w:color w:val="000000" w:themeColor="text1"/>
        </w:rPr>
      </w:pPr>
    </w:p>
    <w:p w14:paraId="5FF2BE5E" w14:textId="77777777" w:rsidR="00022617" w:rsidRPr="00AA03AC" w:rsidRDefault="00C50004" w:rsidP="00AA03AC">
      <w:pPr>
        <w:widowControl w:val="0"/>
        <w:autoSpaceDE w:val="0"/>
        <w:autoSpaceDN w:val="0"/>
        <w:adjustRightInd w:val="0"/>
        <w:spacing w:line="360" w:lineRule="auto"/>
        <w:jc w:val="both"/>
        <w:rPr>
          <w:rFonts w:ascii="Book Antiqua" w:eastAsia="宋体" w:hAnsi="Book Antiqua" w:cs="pKNQˇ"/>
          <w:color w:val="000000" w:themeColor="text1"/>
          <w:lang w:eastAsia="zh-CN"/>
        </w:rPr>
      </w:pPr>
      <w:r w:rsidRPr="00AA03AC">
        <w:rPr>
          <w:rFonts w:ascii="Book Antiqua" w:hAnsi="Book Antiqua"/>
          <w:b/>
          <w:color w:val="000000" w:themeColor="text1"/>
        </w:rPr>
        <w:t xml:space="preserve">Open-Access: </w:t>
      </w:r>
      <w:r w:rsidRPr="00AA03AC">
        <w:rPr>
          <w:rFonts w:ascii="Book Antiqua" w:hAnsi="Book Antiqua" w:cs="pKNQˇ"/>
          <w:color w:val="000000" w:themeColor="text1"/>
        </w:rPr>
        <w:t xml:space="preserve">This article is an open-access </w:t>
      </w:r>
      <w:proofErr w:type="gramStart"/>
      <w:r w:rsidRPr="00AA03AC">
        <w:rPr>
          <w:rFonts w:ascii="Book Antiqua" w:hAnsi="Book Antiqua" w:cs="pKNQˇ"/>
          <w:color w:val="000000" w:themeColor="text1"/>
        </w:rPr>
        <w:t>article which</w:t>
      </w:r>
      <w:proofErr w:type="gramEnd"/>
      <w:r w:rsidRPr="00AA03AC">
        <w:rPr>
          <w:rFonts w:ascii="Book Antiqua" w:hAnsi="Book Antiqua" w:cs="pKNQˇ"/>
          <w:color w:val="000000" w:themeColor="text1"/>
        </w:rPr>
        <w:t xml:space="preserve"> was selected by</w:t>
      </w:r>
      <w:r w:rsidR="009D2B29" w:rsidRPr="00AA03AC">
        <w:rPr>
          <w:rFonts w:ascii="Book Antiqua" w:hAnsi="Book Antiqua" w:cs="pKNQˇ"/>
          <w:color w:val="000000" w:themeColor="text1"/>
        </w:rPr>
        <w:t xml:space="preserve"> </w:t>
      </w:r>
      <w:r w:rsidRPr="00AA03AC">
        <w:rPr>
          <w:rFonts w:ascii="Book Antiqua" w:hAnsi="Book Antiqua" w:cs="pKNQˇ"/>
          <w:color w:val="000000" w:themeColor="text1"/>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A443C0" w:rsidRPr="00AA03AC">
          <w:rPr>
            <w:rStyle w:val="Hyperlink"/>
            <w:rFonts w:ascii="Book Antiqua" w:hAnsi="Book Antiqua" w:cs="pKNQˇ"/>
            <w:color w:val="000000" w:themeColor="text1"/>
          </w:rPr>
          <w:t>http://creativecommons.org/licenses/by-nc/4.0/</w:t>
        </w:r>
      </w:hyperlink>
      <w:r w:rsidR="00A443C0" w:rsidRPr="00AA03AC">
        <w:rPr>
          <w:rFonts w:ascii="Book Antiqua" w:hAnsi="Book Antiqua" w:cs="pKNQˇ"/>
          <w:color w:val="000000" w:themeColor="text1"/>
        </w:rPr>
        <w:t xml:space="preserve"> </w:t>
      </w:r>
      <w:bookmarkStart w:id="0" w:name="OLE_LINK219"/>
      <w:bookmarkStart w:id="1" w:name="OLE_LINK368"/>
      <w:bookmarkStart w:id="2" w:name="OLE_LINK551"/>
    </w:p>
    <w:p w14:paraId="41024034" w14:textId="77777777" w:rsidR="00022617" w:rsidRPr="00AA03AC" w:rsidRDefault="00022617" w:rsidP="00AA03AC">
      <w:pPr>
        <w:widowControl w:val="0"/>
        <w:autoSpaceDE w:val="0"/>
        <w:autoSpaceDN w:val="0"/>
        <w:adjustRightInd w:val="0"/>
        <w:spacing w:line="360" w:lineRule="auto"/>
        <w:jc w:val="both"/>
        <w:rPr>
          <w:rFonts w:ascii="Book Antiqua" w:eastAsia="宋体" w:hAnsi="Book Antiqua" w:cs="pKNQˇ"/>
          <w:color w:val="000000" w:themeColor="text1"/>
          <w:lang w:eastAsia="zh-CN"/>
        </w:rPr>
      </w:pPr>
    </w:p>
    <w:p w14:paraId="1D4DFE13" w14:textId="7E7DF3E3" w:rsidR="00022617" w:rsidRPr="00AA03AC" w:rsidRDefault="00022617" w:rsidP="00AA03AC">
      <w:pPr>
        <w:widowControl w:val="0"/>
        <w:autoSpaceDE w:val="0"/>
        <w:autoSpaceDN w:val="0"/>
        <w:adjustRightInd w:val="0"/>
        <w:spacing w:line="360" w:lineRule="auto"/>
        <w:jc w:val="both"/>
        <w:rPr>
          <w:rFonts w:ascii="Book Antiqua" w:eastAsia="宋体" w:hAnsi="Book Antiqua" w:cs="pKNQˇ"/>
          <w:color w:val="000000" w:themeColor="text1"/>
          <w:lang w:eastAsia="zh-CN"/>
        </w:rPr>
      </w:pPr>
      <w:r w:rsidRPr="00AA03AC">
        <w:rPr>
          <w:rFonts w:ascii="Book Antiqua" w:hAnsi="Book Antiqua" w:cs="Times New Roman"/>
          <w:b/>
          <w:color w:val="000000"/>
        </w:rPr>
        <w:lastRenderedPageBreak/>
        <w:t>Manuscript source:</w:t>
      </w:r>
      <w:r w:rsidRPr="00AA03AC">
        <w:rPr>
          <w:rFonts w:ascii="Book Antiqua" w:hAnsi="Book Antiqua" w:cs="Times New Roman"/>
          <w:color w:val="000000"/>
        </w:rPr>
        <w:t xml:space="preserve"> Invited manuscript</w:t>
      </w:r>
    </w:p>
    <w:bookmarkEnd w:id="0"/>
    <w:bookmarkEnd w:id="1"/>
    <w:bookmarkEnd w:id="2"/>
    <w:p w14:paraId="337EAEA7" w14:textId="77777777" w:rsidR="00C50004" w:rsidRPr="00AA03AC" w:rsidRDefault="00C50004" w:rsidP="00AA03AC">
      <w:pPr>
        <w:spacing w:line="360" w:lineRule="auto"/>
        <w:jc w:val="both"/>
        <w:rPr>
          <w:rFonts w:ascii="Book Antiqua" w:hAnsi="Book Antiqua"/>
          <w:b/>
          <w:color w:val="000000" w:themeColor="text1"/>
        </w:rPr>
      </w:pPr>
    </w:p>
    <w:p w14:paraId="5D713203" w14:textId="67F1614E" w:rsidR="00C50004" w:rsidRPr="00AA03AC" w:rsidRDefault="00C50004" w:rsidP="00AA03AC">
      <w:pPr>
        <w:spacing w:line="360" w:lineRule="auto"/>
        <w:jc w:val="both"/>
        <w:rPr>
          <w:rFonts w:ascii="Book Antiqua" w:hAnsi="Book Antiqua"/>
          <w:color w:val="000000" w:themeColor="text1"/>
        </w:rPr>
      </w:pPr>
      <w:r w:rsidRPr="00AA03AC">
        <w:rPr>
          <w:rFonts w:ascii="Book Antiqua" w:hAnsi="Book Antiqua"/>
          <w:b/>
          <w:color w:val="000000" w:themeColor="text1"/>
        </w:rPr>
        <w:t xml:space="preserve">Correspondence to: </w:t>
      </w:r>
      <w:proofErr w:type="spellStart"/>
      <w:r w:rsidRPr="00AA03AC">
        <w:rPr>
          <w:rFonts w:ascii="Book Antiqua" w:hAnsi="Book Antiqua"/>
          <w:b/>
          <w:color w:val="000000" w:themeColor="text1"/>
        </w:rPr>
        <w:t>Martijn</w:t>
      </w:r>
      <w:proofErr w:type="spellEnd"/>
      <w:r w:rsidRPr="00AA03AC">
        <w:rPr>
          <w:rFonts w:ascii="Book Antiqua" w:hAnsi="Book Antiqua"/>
          <w:b/>
          <w:color w:val="000000" w:themeColor="text1"/>
        </w:rPr>
        <w:t xml:space="preserve"> </w:t>
      </w:r>
      <w:r w:rsidR="00022617" w:rsidRPr="00AA03AC">
        <w:rPr>
          <w:rFonts w:ascii="Book Antiqua" w:eastAsia="宋体" w:hAnsi="Book Antiqua"/>
          <w:b/>
          <w:color w:val="000000" w:themeColor="text1"/>
          <w:lang w:eastAsia="zh-CN"/>
        </w:rPr>
        <w:t xml:space="preserve">A </w:t>
      </w:r>
      <w:r w:rsidRPr="00AA03AC">
        <w:rPr>
          <w:rFonts w:ascii="Book Antiqua" w:hAnsi="Book Antiqua"/>
          <w:b/>
          <w:color w:val="000000" w:themeColor="text1"/>
        </w:rPr>
        <w:t xml:space="preserve">Nolte, PhD, </w:t>
      </w:r>
      <w:proofErr w:type="spellStart"/>
      <w:r w:rsidRPr="00AA03AC">
        <w:rPr>
          <w:rFonts w:ascii="Book Antiqua" w:hAnsi="Book Antiqua"/>
          <w:color w:val="000000" w:themeColor="text1"/>
        </w:rPr>
        <w:t>Sanquin</w:t>
      </w:r>
      <w:proofErr w:type="spellEnd"/>
      <w:r w:rsidRPr="00AA03AC">
        <w:rPr>
          <w:rFonts w:ascii="Book Antiqua" w:hAnsi="Book Antiqua"/>
          <w:color w:val="000000" w:themeColor="text1"/>
        </w:rPr>
        <w:t xml:space="preserve"> Research, </w:t>
      </w:r>
      <w:r w:rsidR="00022617" w:rsidRPr="00AA03AC">
        <w:rPr>
          <w:rFonts w:ascii="Book Antiqua" w:hAnsi="Book Antiqua"/>
          <w:color w:val="000000" w:themeColor="text1"/>
        </w:rPr>
        <w:t>Department of Hematopoiesis, Landsteiner Laboratory, Academic Medical Centre, University of Amsterdam</w:t>
      </w:r>
      <w:r w:rsidR="00022617" w:rsidRPr="00AA03AC">
        <w:rPr>
          <w:rFonts w:ascii="Book Antiqua" w:eastAsia="宋体" w:hAnsi="Book Antiqua"/>
          <w:color w:val="000000" w:themeColor="text1"/>
          <w:lang w:eastAsia="zh-CN"/>
        </w:rPr>
        <w:t>,</w:t>
      </w:r>
      <w:r w:rsidR="00022617" w:rsidRPr="00AA03AC">
        <w:rPr>
          <w:rFonts w:ascii="Book Antiqua" w:hAnsi="Book Antiqua"/>
          <w:color w:val="000000" w:themeColor="text1"/>
        </w:rPr>
        <w:t xml:space="preserve"> </w:t>
      </w:r>
      <w:proofErr w:type="spellStart"/>
      <w:r w:rsidRPr="00AA03AC">
        <w:rPr>
          <w:rFonts w:ascii="Book Antiqua" w:hAnsi="Book Antiqua"/>
          <w:color w:val="000000" w:themeColor="text1"/>
        </w:rPr>
        <w:t>Plesmanlaan</w:t>
      </w:r>
      <w:proofErr w:type="spellEnd"/>
      <w:r w:rsidRPr="00AA03AC">
        <w:rPr>
          <w:rFonts w:ascii="Book Antiqua" w:hAnsi="Book Antiqua"/>
          <w:color w:val="000000" w:themeColor="text1"/>
        </w:rPr>
        <w:t xml:space="preserve"> 125, 1066CX</w:t>
      </w:r>
      <w:r w:rsidRPr="00AA03AC">
        <w:rPr>
          <w:rFonts w:ascii="Book Antiqua" w:hAnsi="Book Antiqua"/>
          <w:b/>
          <w:color w:val="000000" w:themeColor="text1"/>
        </w:rPr>
        <w:t xml:space="preserve"> </w:t>
      </w:r>
      <w:r w:rsidRPr="00AA03AC">
        <w:rPr>
          <w:rFonts w:ascii="Book Antiqua" w:hAnsi="Book Antiqua"/>
          <w:color w:val="000000" w:themeColor="text1"/>
        </w:rPr>
        <w:t>Amsterdam, The Netherlands</w:t>
      </w:r>
      <w:r w:rsidR="00022617" w:rsidRPr="00AA03AC">
        <w:rPr>
          <w:rFonts w:ascii="Book Antiqua" w:eastAsia="宋体" w:hAnsi="Book Antiqua"/>
          <w:color w:val="000000" w:themeColor="text1"/>
          <w:lang w:eastAsia="zh-CN"/>
        </w:rPr>
        <w:t xml:space="preserve">. </w:t>
      </w:r>
      <w:proofErr w:type="gramStart"/>
      <w:r w:rsidRPr="00AA03AC">
        <w:rPr>
          <w:rFonts w:ascii="Book Antiqua" w:hAnsi="Book Antiqua"/>
          <w:color w:val="000000" w:themeColor="text1"/>
        </w:rPr>
        <w:t>m</w:t>
      </w:r>
      <w:proofErr w:type="gramEnd"/>
      <w:r w:rsidRPr="00AA03AC">
        <w:rPr>
          <w:rFonts w:ascii="Book Antiqua" w:hAnsi="Book Antiqua"/>
          <w:color w:val="000000" w:themeColor="text1"/>
        </w:rPr>
        <w:t>.nolte@sanquin.nl</w:t>
      </w:r>
    </w:p>
    <w:p w14:paraId="5A9872F5" w14:textId="645DC802" w:rsidR="00C50004" w:rsidRPr="00AA03AC" w:rsidRDefault="00C50004" w:rsidP="00AA03AC">
      <w:pPr>
        <w:spacing w:line="360" w:lineRule="auto"/>
        <w:jc w:val="both"/>
        <w:rPr>
          <w:rFonts w:ascii="Book Antiqua" w:eastAsia="Times New Roman" w:hAnsi="Book Antiqua" w:cs="Times New Roman"/>
          <w:color w:val="000000" w:themeColor="text1"/>
        </w:rPr>
      </w:pPr>
      <w:r w:rsidRPr="00AA03AC">
        <w:rPr>
          <w:rFonts w:ascii="Book Antiqua" w:hAnsi="Book Antiqua"/>
          <w:b/>
          <w:color w:val="000000" w:themeColor="text1"/>
        </w:rPr>
        <w:t>Telephone:</w:t>
      </w:r>
      <w:r w:rsidRPr="00AA03AC">
        <w:rPr>
          <w:rFonts w:ascii="Book Antiqua" w:hAnsi="Book Antiqua"/>
          <w:color w:val="000000" w:themeColor="text1"/>
        </w:rPr>
        <w:t xml:space="preserve"> </w:t>
      </w:r>
      <w:r w:rsidRPr="00AA03AC">
        <w:rPr>
          <w:rFonts w:ascii="Book Antiqua" w:eastAsia="Times New Roman" w:hAnsi="Book Antiqua" w:cs="Times New Roman"/>
          <w:color w:val="000000" w:themeColor="text1"/>
          <w:shd w:val="clear" w:color="auto" w:fill="FFFFFF"/>
        </w:rPr>
        <w:t>+31</w:t>
      </w:r>
      <w:r w:rsidR="00022617" w:rsidRPr="00AA03AC">
        <w:rPr>
          <w:rFonts w:ascii="Book Antiqua" w:eastAsia="宋体" w:hAnsi="Book Antiqua" w:cs="Times New Roman"/>
          <w:color w:val="000000" w:themeColor="text1"/>
          <w:shd w:val="clear" w:color="auto" w:fill="FFFFFF"/>
          <w:lang w:eastAsia="zh-CN"/>
        </w:rPr>
        <w:t>-</w:t>
      </w:r>
      <w:r w:rsidRPr="00AA03AC">
        <w:rPr>
          <w:rFonts w:ascii="Book Antiqua" w:eastAsia="Times New Roman" w:hAnsi="Book Antiqua" w:cs="Times New Roman"/>
          <w:color w:val="000000" w:themeColor="text1"/>
          <w:shd w:val="clear" w:color="auto" w:fill="FFFFFF"/>
        </w:rPr>
        <w:t>20</w:t>
      </w:r>
      <w:r w:rsidR="00022617" w:rsidRPr="00AA03AC">
        <w:rPr>
          <w:rFonts w:ascii="Book Antiqua" w:eastAsia="宋体" w:hAnsi="Book Antiqua" w:cs="Times New Roman"/>
          <w:color w:val="000000" w:themeColor="text1"/>
          <w:shd w:val="clear" w:color="auto" w:fill="FFFFFF"/>
          <w:lang w:eastAsia="zh-CN"/>
        </w:rPr>
        <w:t>-</w:t>
      </w:r>
      <w:r w:rsidR="00022617" w:rsidRPr="00AA03AC">
        <w:rPr>
          <w:rFonts w:ascii="Book Antiqua" w:eastAsia="Times New Roman" w:hAnsi="Book Antiqua" w:cs="Times New Roman"/>
          <w:color w:val="000000" w:themeColor="text1"/>
          <w:shd w:val="clear" w:color="auto" w:fill="FFFFFF"/>
        </w:rPr>
        <w:t>512</w:t>
      </w:r>
      <w:r w:rsidRPr="00AA03AC">
        <w:rPr>
          <w:rFonts w:ascii="Book Antiqua" w:eastAsia="Times New Roman" w:hAnsi="Book Antiqua" w:cs="Times New Roman"/>
          <w:color w:val="000000" w:themeColor="text1"/>
          <w:shd w:val="clear" w:color="auto" w:fill="FFFFFF"/>
        </w:rPr>
        <w:t>3377</w:t>
      </w:r>
    </w:p>
    <w:p w14:paraId="257F00FD" w14:textId="399C0099" w:rsidR="00C50004" w:rsidRPr="00AA03AC" w:rsidRDefault="00C50004" w:rsidP="00AA03AC">
      <w:pPr>
        <w:spacing w:line="360" w:lineRule="auto"/>
        <w:jc w:val="both"/>
        <w:rPr>
          <w:rFonts w:ascii="Book Antiqua" w:eastAsia="Times New Roman" w:hAnsi="Book Antiqua" w:cs="Arial"/>
          <w:color w:val="000000" w:themeColor="text1"/>
          <w:shd w:val="clear" w:color="auto" w:fill="FFFFFF"/>
        </w:rPr>
      </w:pPr>
      <w:r w:rsidRPr="00AA03AC">
        <w:rPr>
          <w:rFonts w:ascii="Book Antiqua" w:hAnsi="Book Antiqua"/>
          <w:b/>
          <w:color w:val="000000" w:themeColor="text1"/>
        </w:rPr>
        <w:t>Fax:</w:t>
      </w:r>
      <w:r w:rsidR="00022617" w:rsidRPr="00AA03AC">
        <w:rPr>
          <w:rFonts w:ascii="Book Antiqua" w:eastAsia="Times New Roman" w:hAnsi="Book Antiqua" w:cs="Arial"/>
          <w:color w:val="000000" w:themeColor="text1"/>
          <w:shd w:val="clear" w:color="auto" w:fill="FFFFFF"/>
        </w:rPr>
        <w:t xml:space="preserve"> +31</w:t>
      </w:r>
      <w:r w:rsidR="00022617" w:rsidRPr="00AA03AC">
        <w:rPr>
          <w:rFonts w:ascii="Book Antiqua" w:eastAsia="宋体" w:hAnsi="Book Antiqua" w:cs="Arial"/>
          <w:color w:val="000000" w:themeColor="text1"/>
          <w:shd w:val="clear" w:color="auto" w:fill="FFFFFF"/>
          <w:lang w:eastAsia="zh-CN"/>
        </w:rPr>
        <w:t>-</w:t>
      </w:r>
      <w:r w:rsidR="00022617" w:rsidRPr="00AA03AC">
        <w:rPr>
          <w:rFonts w:ascii="Book Antiqua" w:eastAsia="Times New Roman" w:hAnsi="Book Antiqua" w:cs="Arial"/>
          <w:color w:val="000000" w:themeColor="text1"/>
          <w:shd w:val="clear" w:color="auto" w:fill="FFFFFF"/>
        </w:rPr>
        <w:t>20</w:t>
      </w:r>
      <w:r w:rsidR="00022617" w:rsidRPr="00AA03AC">
        <w:rPr>
          <w:rFonts w:ascii="Book Antiqua" w:eastAsia="宋体" w:hAnsi="Book Antiqua" w:cs="Arial"/>
          <w:color w:val="000000" w:themeColor="text1"/>
          <w:shd w:val="clear" w:color="auto" w:fill="FFFFFF"/>
          <w:lang w:eastAsia="zh-CN"/>
        </w:rPr>
        <w:t>-</w:t>
      </w:r>
      <w:r w:rsidR="00022617" w:rsidRPr="00AA03AC">
        <w:rPr>
          <w:rFonts w:ascii="Book Antiqua" w:eastAsia="Times New Roman" w:hAnsi="Book Antiqua" w:cs="Arial"/>
          <w:color w:val="000000" w:themeColor="text1"/>
          <w:shd w:val="clear" w:color="auto" w:fill="FFFFFF"/>
        </w:rPr>
        <w:t>51234</w:t>
      </w:r>
      <w:r w:rsidRPr="00AA03AC">
        <w:rPr>
          <w:rFonts w:ascii="Book Antiqua" w:eastAsia="Times New Roman" w:hAnsi="Book Antiqua" w:cs="Arial"/>
          <w:color w:val="000000" w:themeColor="text1"/>
          <w:shd w:val="clear" w:color="auto" w:fill="FFFFFF"/>
        </w:rPr>
        <w:t>74</w:t>
      </w:r>
    </w:p>
    <w:p w14:paraId="627AE040" w14:textId="77777777" w:rsidR="00A443C0" w:rsidRPr="00AA03AC" w:rsidRDefault="00A443C0" w:rsidP="00AA03AC">
      <w:pPr>
        <w:spacing w:line="360" w:lineRule="auto"/>
        <w:jc w:val="both"/>
        <w:rPr>
          <w:rFonts w:ascii="Book Antiqua" w:eastAsia="Times New Roman" w:hAnsi="Book Antiqua" w:cs="Times New Roman"/>
          <w:color w:val="000000" w:themeColor="text1"/>
        </w:rPr>
      </w:pPr>
    </w:p>
    <w:p w14:paraId="44E63599" w14:textId="45DF74E3" w:rsidR="00A443C0"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Received: </w:t>
      </w:r>
      <w:r w:rsidR="00055D3D" w:rsidRPr="00AA03AC">
        <w:rPr>
          <w:rFonts w:ascii="Book Antiqua" w:hAnsi="Book Antiqua"/>
          <w:color w:val="000000" w:themeColor="text1"/>
        </w:rPr>
        <w:t>August</w:t>
      </w:r>
      <w:r w:rsidRPr="00AA03AC">
        <w:rPr>
          <w:rFonts w:ascii="Book Antiqua" w:hAnsi="Book Antiqua"/>
          <w:color w:val="000000" w:themeColor="text1"/>
        </w:rPr>
        <w:t xml:space="preserve"> 2</w:t>
      </w:r>
      <w:r w:rsidR="00055D3D" w:rsidRPr="00AA03AC">
        <w:rPr>
          <w:rFonts w:ascii="Book Antiqua" w:hAnsi="Book Antiqua"/>
          <w:color w:val="000000" w:themeColor="text1"/>
        </w:rPr>
        <w:t>6</w:t>
      </w:r>
      <w:r w:rsidRPr="00AA03AC">
        <w:rPr>
          <w:rFonts w:ascii="Book Antiqua" w:hAnsi="Book Antiqua"/>
          <w:color w:val="000000" w:themeColor="text1"/>
        </w:rPr>
        <w:t>, 201</w:t>
      </w:r>
      <w:r w:rsidR="00055D3D" w:rsidRPr="00AA03AC">
        <w:rPr>
          <w:rFonts w:ascii="Book Antiqua" w:hAnsi="Book Antiqua"/>
          <w:color w:val="000000" w:themeColor="text1"/>
        </w:rPr>
        <w:t>6</w:t>
      </w:r>
    </w:p>
    <w:p w14:paraId="4EA3130F" w14:textId="1578F24E" w:rsidR="00A443C0"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Peer-review started: </w:t>
      </w:r>
      <w:r w:rsidR="004C170E" w:rsidRPr="00AA03AC">
        <w:rPr>
          <w:rFonts w:ascii="Book Antiqua" w:hAnsi="Book Antiqua"/>
          <w:color w:val="000000" w:themeColor="text1"/>
        </w:rPr>
        <w:t>August 26, 2016</w:t>
      </w:r>
    </w:p>
    <w:p w14:paraId="611F168A" w14:textId="29F5C05C" w:rsidR="00A443C0"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First decision: </w:t>
      </w:r>
      <w:r w:rsidR="005148F5" w:rsidRPr="00AA03AC">
        <w:rPr>
          <w:rFonts w:ascii="Book Antiqua" w:hAnsi="Book Antiqua"/>
          <w:color w:val="000000" w:themeColor="text1"/>
        </w:rPr>
        <w:t>November 1</w:t>
      </w:r>
      <w:r w:rsidRPr="00AA03AC">
        <w:rPr>
          <w:rFonts w:ascii="Book Antiqua" w:hAnsi="Book Antiqua"/>
          <w:color w:val="000000" w:themeColor="text1"/>
        </w:rPr>
        <w:t>7, 201</w:t>
      </w:r>
      <w:r w:rsidR="005148F5" w:rsidRPr="00AA03AC">
        <w:rPr>
          <w:rFonts w:ascii="Book Antiqua" w:hAnsi="Book Antiqua"/>
          <w:color w:val="000000" w:themeColor="text1"/>
        </w:rPr>
        <w:t>6</w:t>
      </w:r>
    </w:p>
    <w:p w14:paraId="00B0A226" w14:textId="0358F857" w:rsidR="00A443C0"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Revised: </w:t>
      </w:r>
      <w:r w:rsidR="00961E79">
        <w:rPr>
          <w:rFonts w:ascii="Book Antiqua" w:eastAsia="宋体" w:hAnsi="Book Antiqua" w:hint="eastAsia"/>
          <w:color w:val="000000" w:themeColor="text1"/>
          <w:lang w:eastAsia="zh-CN"/>
        </w:rPr>
        <w:t>December</w:t>
      </w:r>
      <w:r w:rsidR="00FF63FB" w:rsidRPr="00AA03AC">
        <w:rPr>
          <w:rFonts w:ascii="Book Antiqua" w:hAnsi="Book Antiqua"/>
          <w:color w:val="000000" w:themeColor="text1"/>
        </w:rPr>
        <w:t xml:space="preserve"> 2</w:t>
      </w:r>
      <w:r w:rsidR="004C170E">
        <w:rPr>
          <w:rFonts w:ascii="Book Antiqua" w:eastAsia="宋体" w:hAnsi="Book Antiqua" w:hint="eastAsia"/>
          <w:color w:val="000000" w:themeColor="text1"/>
          <w:lang w:eastAsia="zh-CN"/>
        </w:rPr>
        <w:t>2</w:t>
      </w:r>
      <w:r w:rsidR="00FF63FB" w:rsidRPr="00AA03AC">
        <w:rPr>
          <w:rFonts w:ascii="Book Antiqua" w:hAnsi="Book Antiqua"/>
          <w:color w:val="000000" w:themeColor="text1"/>
        </w:rPr>
        <w:t>, 2016</w:t>
      </w:r>
    </w:p>
    <w:p w14:paraId="13494281" w14:textId="242C7B2E" w:rsidR="00A443C0"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Accepted: </w:t>
      </w:r>
      <w:r w:rsidR="00D56D93" w:rsidRPr="00D56D93">
        <w:rPr>
          <w:rFonts w:ascii="Book Antiqua" w:hAnsi="Book Antiqua"/>
          <w:color w:val="000000" w:themeColor="text1"/>
        </w:rPr>
        <w:t>January 11, 2017</w:t>
      </w:r>
    </w:p>
    <w:p w14:paraId="7C891944" w14:textId="77777777" w:rsidR="00A443C0"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Article in press:</w:t>
      </w:r>
    </w:p>
    <w:p w14:paraId="1A181493" w14:textId="1DD8AD62" w:rsidR="00971DA1" w:rsidRPr="00AA03AC" w:rsidRDefault="00A443C0" w:rsidP="00AA03AC">
      <w:pPr>
        <w:spacing w:line="360" w:lineRule="auto"/>
        <w:jc w:val="both"/>
        <w:rPr>
          <w:rFonts w:ascii="Book Antiqua" w:hAnsi="Book Antiqua"/>
          <w:b/>
          <w:color w:val="000000" w:themeColor="text1"/>
        </w:rPr>
      </w:pPr>
      <w:r w:rsidRPr="00AA03AC">
        <w:rPr>
          <w:rFonts w:ascii="Book Antiqua" w:hAnsi="Book Antiqua"/>
          <w:b/>
          <w:color w:val="000000" w:themeColor="text1"/>
        </w:rPr>
        <w:t xml:space="preserve">Published online: </w:t>
      </w:r>
    </w:p>
    <w:p w14:paraId="03F67AFC" w14:textId="77777777" w:rsidR="004751E8" w:rsidRPr="00AA03AC" w:rsidRDefault="004751E8" w:rsidP="00AA03AC">
      <w:pPr>
        <w:spacing w:line="360" w:lineRule="auto"/>
        <w:jc w:val="both"/>
        <w:rPr>
          <w:rFonts w:ascii="Book Antiqua" w:hAnsi="Book Antiqua"/>
          <w:b/>
          <w:color w:val="000000" w:themeColor="text1"/>
        </w:rPr>
        <w:sectPr w:rsidR="004751E8" w:rsidRPr="00AA03AC" w:rsidSect="00AA03AC">
          <w:footerReference w:type="even" r:id="rId10"/>
          <w:footerReference w:type="default" r:id="rId11"/>
          <w:pgSz w:w="11900" w:h="16840"/>
          <w:pgMar w:top="1440" w:right="1800" w:bottom="1440" w:left="1800" w:header="708" w:footer="708" w:gutter="0"/>
          <w:cols w:space="708"/>
          <w:docGrid w:linePitch="360"/>
        </w:sectPr>
      </w:pPr>
    </w:p>
    <w:p w14:paraId="490A819F" w14:textId="048F501B" w:rsidR="00753D98" w:rsidRPr="00AA03AC" w:rsidRDefault="00753D98" w:rsidP="00AA03AC">
      <w:pPr>
        <w:spacing w:line="360" w:lineRule="auto"/>
        <w:jc w:val="both"/>
        <w:rPr>
          <w:rFonts w:ascii="Book Antiqua" w:hAnsi="Book Antiqua" w:cs="Arial"/>
          <w:b/>
          <w:color w:val="000000" w:themeColor="text1"/>
        </w:rPr>
      </w:pPr>
      <w:r w:rsidRPr="00AA03AC">
        <w:rPr>
          <w:rFonts w:ascii="Book Antiqua" w:hAnsi="Book Antiqua" w:cs="Arial"/>
          <w:b/>
          <w:color w:val="000000" w:themeColor="text1"/>
        </w:rPr>
        <w:lastRenderedPageBreak/>
        <w:t>A</w:t>
      </w:r>
      <w:r w:rsidR="002F008E" w:rsidRPr="00AA03AC">
        <w:rPr>
          <w:rFonts w:ascii="Book Antiqua" w:hAnsi="Book Antiqua" w:cs="Arial"/>
          <w:b/>
          <w:color w:val="000000" w:themeColor="text1"/>
        </w:rPr>
        <w:t>bstract</w:t>
      </w:r>
    </w:p>
    <w:p w14:paraId="6B561B5C" w14:textId="616499F9" w:rsidR="00727159" w:rsidRDefault="0052792F" w:rsidP="00AA03AC">
      <w:pPr>
        <w:spacing w:line="360" w:lineRule="auto"/>
        <w:jc w:val="both"/>
        <w:rPr>
          <w:rFonts w:ascii="Book Antiqua" w:eastAsia="宋体" w:hAnsi="Book Antiqua" w:cs="Arial"/>
          <w:color w:val="000000" w:themeColor="text1"/>
          <w:shd w:val="clear" w:color="auto" w:fill="FFFFFF"/>
          <w:lang w:eastAsia="zh-CN"/>
        </w:rPr>
      </w:pPr>
      <w:r w:rsidRPr="00AA03AC">
        <w:rPr>
          <w:rFonts w:ascii="Book Antiqua" w:eastAsia="Times New Roman" w:hAnsi="Book Antiqua" w:cs="Arial"/>
          <w:color w:val="000000" w:themeColor="text1"/>
          <w:shd w:val="clear" w:color="auto" w:fill="FFFFFF"/>
        </w:rPr>
        <w:t xml:space="preserve">When hematopoietic stem </w:t>
      </w:r>
      <w:r w:rsidR="00F63EFA" w:rsidRPr="00AA03AC">
        <w:rPr>
          <w:rFonts w:ascii="Book Antiqua" w:eastAsia="Times New Roman" w:hAnsi="Book Antiqua" w:cs="Arial"/>
          <w:color w:val="000000" w:themeColor="text1"/>
          <w:shd w:val="clear" w:color="auto" w:fill="FFFFFF"/>
        </w:rPr>
        <w:t xml:space="preserve">and progenitor </w:t>
      </w:r>
      <w:r w:rsidRPr="00AA03AC">
        <w:rPr>
          <w:rFonts w:ascii="Book Antiqua" w:eastAsia="Times New Roman" w:hAnsi="Book Antiqua" w:cs="Arial"/>
          <w:color w:val="000000" w:themeColor="text1"/>
          <w:shd w:val="clear" w:color="auto" w:fill="FFFFFF"/>
        </w:rPr>
        <w:t>cells (HS</w:t>
      </w:r>
      <w:r w:rsidR="00F63EFA" w:rsidRPr="00AA03AC">
        <w:rPr>
          <w:rFonts w:ascii="Book Antiqua" w:eastAsia="Times New Roman" w:hAnsi="Book Antiqua" w:cs="Arial"/>
          <w:color w:val="000000" w:themeColor="text1"/>
          <w:shd w:val="clear" w:color="auto" w:fill="FFFFFF"/>
        </w:rPr>
        <w:t>PC</w:t>
      </w:r>
      <w:r w:rsidRPr="00AA03AC">
        <w:rPr>
          <w:rFonts w:ascii="Book Antiqua" w:eastAsia="Times New Roman" w:hAnsi="Book Antiqua" w:cs="Arial"/>
          <w:color w:val="000000" w:themeColor="text1"/>
          <w:shd w:val="clear" w:color="auto" w:fill="FFFFFF"/>
        </w:rPr>
        <w:t xml:space="preserve">) are </w:t>
      </w:r>
      <w:r w:rsidR="00F63EFA" w:rsidRPr="00AA03AC">
        <w:rPr>
          <w:rFonts w:ascii="Book Antiqua" w:eastAsia="Times New Roman" w:hAnsi="Book Antiqua" w:cs="Arial"/>
          <w:color w:val="000000" w:themeColor="text1"/>
          <w:shd w:val="clear" w:color="auto" w:fill="FFFFFF"/>
        </w:rPr>
        <w:t xml:space="preserve">harvested </w:t>
      </w:r>
      <w:r w:rsidRPr="00AA03AC">
        <w:rPr>
          <w:rFonts w:ascii="Book Antiqua" w:eastAsia="Times New Roman" w:hAnsi="Book Antiqua" w:cs="Arial"/>
          <w:color w:val="000000" w:themeColor="text1"/>
          <w:shd w:val="clear" w:color="auto" w:fill="FFFFFF"/>
        </w:rPr>
        <w:t>for transplantation, either from the BM or from mobilized blood, the graft contains a significant number of T cells</w:t>
      </w:r>
      <w:r w:rsidR="00A33482" w:rsidRPr="00AA03AC">
        <w:rPr>
          <w:rFonts w:ascii="Book Antiqua" w:eastAsia="Times New Roman" w:hAnsi="Book Antiqua" w:cs="Arial"/>
          <w:color w:val="000000" w:themeColor="text1"/>
          <w:shd w:val="clear" w:color="auto" w:fill="FFFFFF"/>
        </w:rPr>
        <w:t>.</w:t>
      </w:r>
      <w:r w:rsidR="00087F87" w:rsidRPr="00AA03AC">
        <w:rPr>
          <w:rFonts w:ascii="Book Antiqua" w:eastAsia="Times New Roman" w:hAnsi="Book Antiqua" w:cs="Arial"/>
          <w:color w:val="000000" w:themeColor="text1"/>
          <w:shd w:val="clear" w:color="auto" w:fill="FFFFFF"/>
        </w:rPr>
        <w:t xml:space="preserve"> It is these T cells</w:t>
      </w:r>
      <w:r w:rsidRPr="00AA03AC">
        <w:rPr>
          <w:rFonts w:ascii="Book Antiqua" w:eastAsia="Times New Roman" w:hAnsi="Book Antiqua" w:cs="Arial"/>
          <w:color w:val="000000" w:themeColor="text1"/>
          <w:shd w:val="clear" w:color="auto" w:fill="FFFFFF"/>
        </w:rPr>
        <w:t xml:space="preserve"> </w:t>
      </w:r>
      <w:r w:rsidR="00087F87" w:rsidRPr="00AA03AC">
        <w:rPr>
          <w:rFonts w:ascii="Book Antiqua" w:eastAsia="Times New Roman" w:hAnsi="Book Antiqua" w:cs="Arial"/>
          <w:color w:val="000000" w:themeColor="text1"/>
          <w:shd w:val="clear" w:color="auto" w:fill="FFFFFF"/>
        </w:rPr>
        <w:t>that</w:t>
      </w:r>
      <w:r w:rsidRPr="00AA03AC">
        <w:rPr>
          <w:rFonts w:ascii="Book Antiqua" w:eastAsia="Times New Roman" w:hAnsi="Book Antiqua" w:cs="Arial"/>
          <w:color w:val="000000" w:themeColor="text1"/>
          <w:shd w:val="clear" w:color="auto" w:fill="FFFFFF"/>
        </w:rPr>
        <w:t xml:space="preserve"> </w:t>
      </w:r>
      <w:r w:rsidR="008F23D2" w:rsidRPr="00AA03AC">
        <w:rPr>
          <w:rFonts w:ascii="Book Antiqua" w:eastAsia="Times New Roman" w:hAnsi="Book Antiqua" w:cs="Arial"/>
          <w:color w:val="000000" w:themeColor="text1"/>
          <w:shd w:val="clear" w:color="auto" w:fill="FFFFFF"/>
        </w:rPr>
        <w:t xml:space="preserve">are the major drivers of </w:t>
      </w:r>
      <w:r w:rsidR="006212CC" w:rsidRPr="00AA03AC">
        <w:rPr>
          <w:rFonts w:ascii="Book Antiqua" w:eastAsia="Times New Roman" w:hAnsi="Book Antiqua" w:cs="Arial"/>
          <w:color w:val="000000" w:themeColor="text1"/>
          <w:shd w:val="clear" w:color="auto" w:fill="FFFFFF"/>
        </w:rPr>
        <w:t>graft-v</w:t>
      </w:r>
      <w:r w:rsidR="00F4073D" w:rsidRPr="00AA03AC">
        <w:rPr>
          <w:rFonts w:ascii="Book Antiqua" w:eastAsia="Times New Roman" w:hAnsi="Book Antiqua" w:cs="Arial"/>
          <w:color w:val="000000" w:themeColor="text1"/>
          <w:shd w:val="clear" w:color="auto" w:fill="FFFFFF"/>
        </w:rPr>
        <w:t>ersu</w:t>
      </w:r>
      <w:r w:rsidR="006212CC" w:rsidRPr="00AA03AC">
        <w:rPr>
          <w:rFonts w:ascii="Book Antiqua" w:eastAsia="Times New Roman" w:hAnsi="Book Antiqua" w:cs="Arial"/>
          <w:color w:val="000000" w:themeColor="text1"/>
          <w:shd w:val="clear" w:color="auto" w:fill="FFFFFF"/>
        </w:rPr>
        <w:t>s-host disease (</w:t>
      </w:r>
      <w:proofErr w:type="spellStart"/>
      <w:r w:rsidR="006212CC" w:rsidRPr="00AA03AC">
        <w:rPr>
          <w:rFonts w:ascii="Book Antiqua" w:eastAsia="Times New Roman" w:hAnsi="Book Antiqua" w:cs="Arial"/>
          <w:color w:val="000000" w:themeColor="text1"/>
          <w:shd w:val="clear" w:color="auto" w:fill="FFFFFF"/>
        </w:rPr>
        <w:t>GvHD</w:t>
      </w:r>
      <w:proofErr w:type="spellEnd"/>
      <w:r w:rsidR="006212CC" w:rsidRPr="00AA03AC">
        <w:rPr>
          <w:rFonts w:ascii="Book Antiqua" w:eastAsia="Times New Roman" w:hAnsi="Book Antiqua" w:cs="Arial"/>
          <w:color w:val="000000" w:themeColor="text1"/>
          <w:shd w:val="clear" w:color="auto" w:fill="FFFFFF"/>
        </w:rPr>
        <w:t>)</w:t>
      </w:r>
      <w:r w:rsidRPr="00AA03AC">
        <w:rPr>
          <w:rFonts w:ascii="Book Antiqua" w:eastAsia="Times New Roman" w:hAnsi="Book Antiqua" w:cs="Arial"/>
          <w:color w:val="000000" w:themeColor="text1"/>
          <w:shd w:val="clear" w:color="auto" w:fill="FFFFFF"/>
        </w:rPr>
        <w:t>.</w:t>
      </w:r>
      <w:r w:rsidRPr="00AA03AC">
        <w:rPr>
          <w:rFonts w:ascii="Book Antiqua" w:hAnsi="Book Antiqua" w:cs="Arial"/>
          <w:color w:val="000000" w:themeColor="text1"/>
        </w:rPr>
        <w:t xml:space="preserve"> </w:t>
      </w:r>
      <w:r w:rsidR="008F23D2" w:rsidRPr="00AA03AC">
        <w:rPr>
          <w:rFonts w:ascii="Book Antiqua" w:hAnsi="Book Antiqua" w:cs="Arial"/>
          <w:color w:val="000000" w:themeColor="text1"/>
        </w:rPr>
        <w:t xml:space="preserve">The risk for </w:t>
      </w:r>
      <w:proofErr w:type="spellStart"/>
      <w:r w:rsidR="008F23D2" w:rsidRPr="00AA03AC">
        <w:rPr>
          <w:rFonts w:ascii="Book Antiqua" w:hAnsi="Book Antiqua" w:cs="Arial"/>
          <w:color w:val="000000" w:themeColor="text1"/>
        </w:rPr>
        <w:t>Gv</w:t>
      </w:r>
      <w:r w:rsidRPr="00AA03AC">
        <w:rPr>
          <w:rFonts w:ascii="Book Antiqua" w:hAnsi="Book Antiqua" w:cs="Arial"/>
          <w:color w:val="000000" w:themeColor="text1"/>
        </w:rPr>
        <w:t>HD</w:t>
      </w:r>
      <w:proofErr w:type="spellEnd"/>
      <w:r w:rsidRPr="00AA03AC">
        <w:rPr>
          <w:rFonts w:ascii="Book Antiqua" w:hAnsi="Book Antiqua" w:cs="Arial"/>
          <w:color w:val="000000" w:themeColor="text1"/>
        </w:rPr>
        <w:t xml:space="preserve"> </w:t>
      </w:r>
      <w:r w:rsidR="00205808" w:rsidRPr="00AA03AC">
        <w:rPr>
          <w:rFonts w:ascii="Book Antiqua" w:hAnsi="Book Antiqua" w:cs="Arial"/>
          <w:color w:val="000000" w:themeColor="text1"/>
        </w:rPr>
        <w:t xml:space="preserve">can simply </w:t>
      </w:r>
      <w:r w:rsidR="006212CC" w:rsidRPr="00AA03AC">
        <w:rPr>
          <w:rFonts w:ascii="Book Antiqua" w:hAnsi="Book Antiqua" w:cs="Arial"/>
          <w:color w:val="000000" w:themeColor="text1"/>
        </w:rPr>
        <w:t xml:space="preserve">be </w:t>
      </w:r>
      <w:r w:rsidR="00BB4C0C" w:rsidRPr="00AA03AC">
        <w:rPr>
          <w:rFonts w:ascii="Book Antiqua" w:hAnsi="Book Antiqua" w:cs="Arial"/>
          <w:color w:val="000000" w:themeColor="text1"/>
        </w:rPr>
        <w:t>reduced</w:t>
      </w:r>
      <w:r w:rsidR="006212CC" w:rsidRPr="00AA03AC">
        <w:rPr>
          <w:rFonts w:ascii="Book Antiqua" w:hAnsi="Book Antiqua" w:cs="Arial"/>
          <w:color w:val="000000" w:themeColor="text1"/>
        </w:rPr>
        <w:t xml:space="preserve"> by </w:t>
      </w:r>
      <w:r w:rsidR="00205808" w:rsidRPr="00AA03AC">
        <w:rPr>
          <w:rFonts w:ascii="Book Antiqua" w:hAnsi="Book Antiqua" w:cs="Arial"/>
          <w:color w:val="000000" w:themeColor="text1"/>
        </w:rPr>
        <w:t xml:space="preserve">the </w:t>
      </w:r>
      <w:r w:rsidR="006212CC" w:rsidRPr="00AA03AC">
        <w:rPr>
          <w:rFonts w:ascii="Book Antiqua" w:hAnsi="Book Antiqua" w:cs="Arial"/>
          <w:color w:val="000000" w:themeColor="text1"/>
        </w:rPr>
        <w:t>remov</w:t>
      </w:r>
      <w:r w:rsidR="00205808" w:rsidRPr="00AA03AC">
        <w:rPr>
          <w:rFonts w:ascii="Book Antiqua" w:hAnsi="Book Antiqua" w:cs="Arial"/>
          <w:color w:val="000000" w:themeColor="text1"/>
        </w:rPr>
        <w:t>al of</w:t>
      </w:r>
      <w:r w:rsidR="006212CC" w:rsidRPr="00AA03AC">
        <w:rPr>
          <w:rFonts w:ascii="Book Antiqua" w:hAnsi="Book Antiqua" w:cs="Arial"/>
          <w:color w:val="000000" w:themeColor="text1"/>
        </w:rPr>
        <w:t xml:space="preserve"> </w:t>
      </w:r>
      <w:r w:rsidRPr="00AA03AC">
        <w:rPr>
          <w:rFonts w:ascii="Book Antiqua" w:hAnsi="Book Antiqua" w:cs="Arial"/>
          <w:color w:val="000000" w:themeColor="text1"/>
        </w:rPr>
        <w:t>the</w:t>
      </w:r>
      <w:r w:rsidR="007E4A91" w:rsidRPr="00AA03AC">
        <w:rPr>
          <w:rFonts w:ascii="Book Antiqua" w:hAnsi="Book Antiqua" w:cs="Arial"/>
          <w:color w:val="000000" w:themeColor="text1"/>
        </w:rPr>
        <w:t>se</w:t>
      </w:r>
      <w:r w:rsidRPr="00AA03AC">
        <w:rPr>
          <w:rFonts w:ascii="Book Antiqua" w:hAnsi="Book Antiqua" w:cs="Arial"/>
          <w:color w:val="000000" w:themeColor="text1"/>
        </w:rPr>
        <w:t xml:space="preserve"> </w:t>
      </w:r>
      <w:r w:rsidR="006212CC" w:rsidRPr="00AA03AC">
        <w:rPr>
          <w:rFonts w:ascii="Book Antiqua" w:hAnsi="Book Antiqua" w:cs="Arial"/>
          <w:color w:val="000000" w:themeColor="text1"/>
        </w:rPr>
        <w:t xml:space="preserve">T cells </w:t>
      </w:r>
      <w:r w:rsidR="008F23D2" w:rsidRPr="00AA03AC">
        <w:rPr>
          <w:rFonts w:ascii="Book Antiqua" w:hAnsi="Book Antiqua" w:cs="Arial"/>
          <w:color w:val="000000" w:themeColor="text1"/>
        </w:rPr>
        <w:t>from the graft</w:t>
      </w:r>
      <w:r w:rsidR="007E4A91" w:rsidRPr="00AA03AC">
        <w:rPr>
          <w:rFonts w:ascii="Book Antiqua" w:hAnsi="Book Antiqua" w:cs="Arial"/>
          <w:color w:val="000000" w:themeColor="text1"/>
        </w:rPr>
        <w:t xml:space="preserve">. However, </w:t>
      </w:r>
      <w:r w:rsidR="008F23D2" w:rsidRPr="00AA03AC">
        <w:rPr>
          <w:rFonts w:ascii="Book Antiqua" w:eastAsia="Times New Roman" w:hAnsi="Book Antiqua" w:cs="Arial"/>
          <w:color w:val="000000" w:themeColor="text1"/>
          <w:shd w:val="clear" w:color="auto" w:fill="FFFFFF"/>
        </w:rPr>
        <w:t xml:space="preserve">this is not always desirable, as </w:t>
      </w:r>
      <w:r w:rsidR="00DD3CC8" w:rsidRPr="00AA03AC">
        <w:rPr>
          <w:rFonts w:ascii="Book Antiqua" w:eastAsia="Times New Roman" w:hAnsi="Book Antiqua" w:cs="Arial"/>
          <w:color w:val="000000" w:themeColor="text1"/>
          <w:shd w:val="clear" w:color="auto" w:fill="FFFFFF"/>
        </w:rPr>
        <w:t xml:space="preserve">this procedure also </w:t>
      </w:r>
      <w:r w:rsidR="000F5C88" w:rsidRPr="00AA03AC">
        <w:rPr>
          <w:rFonts w:ascii="Book Antiqua" w:eastAsia="Times New Roman" w:hAnsi="Book Antiqua" w:cs="Arial"/>
          <w:color w:val="000000" w:themeColor="text1"/>
          <w:shd w:val="clear" w:color="auto" w:fill="FFFFFF"/>
        </w:rPr>
        <w:t>decrease</w:t>
      </w:r>
      <w:r w:rsidR="00A91259" w:rsidRPr="00AA03AC">
        <w:rPr>
          <w:rFonts w:ascii="Book Antiqua" w:eastAsia="Times New Roman" w:hAnsi="Book Antiqua" w:cs="Arial"/>
          <w:color w:val="000000" w:themeColor="text1"/>
          <w:shd w:val="clear" w:color="auto" w:fill="FFFFFF"/>
        </w:rPr>
        <w:t>s</w:t>
      </w:r>
      <w:r w:rsidR="00B41A6D" w:rsidRPr="00AA03AC">
        <w:rPr>
          <w:rFonts w:ascii="Book Antiqua" w:eastAsia="Times New Roman" w:hAnsi="Book Antiqua" w:cs="Arial"/>
          <w:color w:val="000000" w:themeColor="text1"/>
          <w:shd w:val="clear" w:color="auto" w:fill="FFFFFF"/>
        </w:rPr>
        <w:t xml:space="preserve"> the engraftment of the transplanted HS</w:t>
      </w:r>
      <w:r w:rsidR="00F246BF" w:rsidRPr="00AA03AC">
        <w:rPr>
          <w:rFonts w:ascii="Book Antiqua" w:eastAsia="Times New Roman" w:hAnsi="Book Antiqua" w:cs="Arial"/>
          <w:color w:val="000000" w:themeColor="text1"/>
          <w:shd w:val="clear" w:color="auto" w:fill="FFFFFF"/>
        </w:rPr>
        <w:t>P</w:t>
      </w:r>
      <w:r w:rsidR="00B41A6D" w:rsidRPr="00AA03AC">
        <w:rPr>
          <w:rFonts w:ascii="Book Antiqua" w:eastAsia="Times New Roman" w:hAnsi="Book Antiqua" w:cs="Arial"/>
          <w:color w:val="000000" w:themeColor="text1"/>
          <w:shd w:val="clear" w:color="auto" w:fill="FFFFFF"/>
        </w:rPr>
        <w:t>Cs</w:t>
      </w:r>
      <w:r w:rsidR="003C6840" w:rsidRPr="00AA03AC">
        <w:rPr>
          <w:rFonts w:ascii="Book Antiqua" w:eastAsia="Times New Roman" w:hAnsi="Book Antiqua" w:cs="Arial"/>
          <w:color w:val="000000" w:themeColor="text1"/>
          <w:shd w:val="clear" w:color="auto" w:fill="FFFFFF"/>
        </w:rPr>
        <w:t xml:space="preserve"> and, if applicable, a </w:t>
      </w:r>
      <w:r w:rsidR="00F4073D" w:rsidRPr="00AA03AC">
        <w:rPr>
          <w:rFonts w:ascii="Book Antiqua" w:eastAsia="Times New Roman" w:hAnsi="Book Antiqua" w:cs="Arial"/>
          <w:color w:val="000000" w:themeColor="text1"/>
          <w:shd w:val="clear" w:color="auto" w:fill="FFFFFF"/>
        </w:rPr>
        <w:t>graft-versus-tumor effect</w:t>
      </w:r>
      <w:r w:rsidR="00B41A6D" w:rsidRPr="00AA03AC">
        <w:rPr>
          <w:rFonts w:ascii="Book Antiqua" w:eastAsia="Times New Roman" w:hAnsi="Book Antiqua" w:cs="Arial"/>
          <w:color w:val="000000" w:themeColor="text1"/>
          <w:shd w:val="clear" w:color="auto" w:fill="FFFFFF"/>
        </w:rPr>
        <w:t xml:space="preserve">. This poses an important conundrum in the field: T cells act as a double-edged sword upon allogeneic </w:t>
      </w:r>
      <w:r w:rsidR="00506077" w:rsidRPr="00AA03AC">
        <w:rPr>
          <w:rFonts w:ascii="Book Antiqua" w:eastAsia="Times New Roman" w:hAnsi="Book Antiqua" w:cs="Arial"/>
          <w:color w:val="000000" w:themeColor="text1"/>
          <w:shd w:val="clear" w:color="auto" w:fill="FFFFFF"/>
        </w:rPr>
        <w:t>HS</w:t>
      </w:r>
      <w:r w:rsidR="00732EC9" w:rsidRPr="00AA03AC">
        <w:rPr>
          <w:rFonts w:ascii="Book Antiqua" w:eastAsia="Times New Roman" w:hAnsi="Book Antiqua" w:cs="Arial"/>
          <w:color w:val="000000" w:themeColor="text1"/>
          <w:shd w:val="clear" w:color="auto" w:fill="FFFFFF"/>
        </w:rPr>
        <w:t>P</w:t>
      </w:r>
      <w:r w:rsidR="00506077" w:rsidRPr="00AA03AC">
        <w:rPr>
          <w:rFonts w:ascii="Book Antiqua" w:eastAsia="Times New Roman" w:hAnsi="Book Antiqua" w:cs="Arial"/>
          <w:color w:val="000000" w:themeColor="text1"/>
          <w:shd w:val="clear" w:color="auto" w:fill="FFFFFF"/>
        </w:rPr>
        <w:t>C</w:t>
      </w:r>
      <w:r w:rsidR="00B41A6D" w:rsidRPr="00AA03AC">
        <w:rPr>
          <w:rFonts w:ascii="Book Antiqua" w:eastAsia="Times New Roman" w:hAnsi="Book Antiqua" w:cs="Arial"/>
          <w:color w:val="000000" w:themeColor="text1"/>
          <w:shd w:val="clear" w:color="auto" w:fill="FFFFFF"/>
        </w:rPr>
        <w:t xml:space="preserve"> transplantation, as they </w:t>
      </w:r>
      <w:r w:rsidR="00364072" w:rsidRPr="00AA03AC">
        <w:rPr>
          <w:rFonts w:ascii="Book Antiqua" w:eastAsia="Times New Roman" w:hAnsi="Book Antiqua" w:cs="Arial"/>
          <w:color w:val="000000" w:themeColor="text1"/>
          <w:shd w:val="clear" w:color="auto" w:fill="FFFFFF"/>
        </w:rPr>
        <w:t>support engraftment</w:t>
      </w:r>
      <w:r w:rsidR="00B41A6D" w:rsidRPr="00AA03AC">
        <w:rPr>
          <w:rFonts w:ascii="Book Antiqua" w:eastAsia="Times New Roman" w:hAnsi="Book Antiqua" w:cs="Arial"/>
          <w:color w:val="000000" w:themeColor="text1"/>
          <w:shd w:val="clear" w:color="auto" w:fill="FFFFFF"/>
        </w:rPr>
        <w:t xml:space="preserve"> </w:t>
      </w:r>
      <w:r w:rsidR="00364072" w:rsidRPr="00AA03AC">
        <w:rPr>
          <w:rFonts w:ascii="Book Antiqua" w:eastAsia="Times New Roman" w:hAnsi="Book Antiqua" w:cs="Arial"/>
          <w:color w:val="000000" w:themeColor="text1"/>
          <w:shd w:val="clear" w:color="auto" w:fill="FFFFFF"/>
        </w:rPr>
        <w:t>of HSPCs</w:t>
      </w:r>
      <w:r w:rsidR="003C6840" w:rsidRPr="00AA03AC">
        <w:rPr>
          <w:rFonts w:ascii="Book Antiqua" w:eastAsia="Times New Roman" w:hAnsi="Book Antiqua" w:cs="Arial"/>
          <w:color w:val="000000" w:themeColor="text1"/>
          <w:shd w:val="clear" w:color="auto" w:fill="FFFFFF"/>
        </w:rPr>
        <w:t xml:space="preserve"> and </w:t>
      </w:r>
      <w:r w:rsidR="00F53BBE" w:rsidRPr="00AA03AC">
        <w:rPr>
          <w:rFonts w:ascii="Book Antiqua" w:eastAsia="Times New Roman" w:hAnsi="Book Antiqua" w:cs="Arial"/>
          <w:color w:val="000000" w:themeColor="text1"/>
          <w:shd w:val="clear" w:color="auto" w:fill="FFFFFF"/>
        </w:rPr>
        <w:t xml:space="preserve">provide </w:t>
      </w:r>
      <w:r w:rsidR="003C6840" w:rsidRPr="00AA03AC">
        <w:rPr>
          <w:rFonts w:ascii="Book Antiqua" w:eastAsia="Times New Roman" w:hAnsi="Book Antiqua" w:cs="Arial"/>
          <w:color w:val="000000" w:themeColor="text1"/>
          <w:shd w:val="clear" w:color="auto" w:fill="FFFFFF"/>
        </w:rPr>
        <w:t xml:space="preserve">anti-tumor </w:t>
      </w:r>
      <w:r w:rsidR="006F2DCF" w:rsidRPr="00AA03AC">
        <w:rPr>
          <w:rFonts w:ascii="Book Antiqua" w:eastAsia="Times New Roman" w:hAnsi="Book Antiqua" w:cs="Arial"/>
          <w:color w:val="000000" w:themeColor="text1"/>
          <w:shd w:val="clear" w:color="auto" w:fill="FFFFFF"/>
        </w:rPr>
        <w:t>activity,</w:t>
      </w:r>
      <w:r w:rsidR="00B41A6D" w:rsidRPr="00AA03AC">
        <w:rPr>
          <w:rFonts w:ascii="Book Antiqua" w:eastAsia="Times New Roman" w:hAnsi="Book Antiqua" w:cs="Arial"/>
          <w:color w:val="000000" w:themeColor="text1"/>
          <w:shd w:val="clear" w:color="auto" w:fill="FFFFFF"/>
        </w:rPr>
        <w:t xml:space="preserve"> but </w:t>
      </w:r>
      <w:r w:rsidR="00DD3CC8" w:rsidRPr="00AA03AC">
        <w:rPr>
          <w:rFonts w:ascii="Book Antiqua" w:eastAsia="Times New Roman" w:hAnsi="Book Antiqua" w:cs="Arial"/>
          <w:color w:val="000000" w:themeColor="text1"/>
          <w:shd w:val="clear" w:color="auto" w:fill="FFFFFF"/>
        </w:rPr>
        <w:t xml:space="preserve">can also </w:t>
      </w:r>
      <w:r w:rsidR="00612AA5" w:rsidRPr="00AA03AC">
        <w:rPr>
          <w:rFonts w:ascii="Book Antiqua" w:eastAsia="Times New Roman" w:hAnsi="Book Antiqua" w:cs="Arial"/>
          <w:color w:val="000000" w:themeColor="text1"/>
          <w:shd w:val="clear" w:color="auto" w:fill="FFFFFF"/>
        </w:rPr>
        <w:t xml:space="preserve">cause </w:t>
      </w:r>
      <w:proofErr w:type="spellStart"/>
      <w:r w:rsidR="00B41A6D" w:rsidRPr="00AA03AC">
        <w:rPr>
          <w:rFonts w:ascii="Book Antiqua" w:eastAsia="Times New Roman" w:hAnsi="Book Antiqua" w:cs="Arial"/>
          <w:color w:val="000000" w:themeColor="text1"/>
          <w:shd w:val="clear" w:color="auto" w:fill="FFFFFF"/>
        </w:rPr>
        <w:t>GvHD</w:t>
      </w:r>
      <w:proofErr w:type="spellEnd"/>
      <w:r w:rsidR="00B41A6D" w:rsidRPr="00AA03AC">
        <w:rPr>
          <w:rFonts w:ascii="Book Antiqua" w:eastAsia="Times New Roman" w:hAnsi="Book Antiqua" w:cs="Arial"/>
          <w:color w:val="000000" w:themeColor="text1"/>
          <w:shd w:val="clear" w:color="auto" w:fill="FFFFFF"/>
        </w:rPr>
        <w:t xml:space="preserve">. It has recently been </w:t>
      </w:r>
      <w:r w:rsidR="00742F24" w:rsidRPr="00AA03AC">
        <w:rPr>
          <w:rFonts w:ascii="Book Antiqua" w:eastAsia="Times New Roman" w:hAnsi="Book Antiqua" w:cs="Arial"/>
          <w:color w:val="000000" w:themeColor="text1"/>
          <w:shd w:val="clear" w:color="auto" w:fill="FFFFFF"/>
        </w:rPr>
        <w:t xml:space="preserve">suggested </w:t>
      </w:r>
      <w:r w:rsidR="00B41A6D" w:rsidRPr="00AA03AC">
        <w:rPr>
          <w:rFonts w:ascii="Book Antiqua" w:eastAsia="Times New Roman" w:hAnsi="Book Antiqua" w:cs="Arial"/>
          <w:color w:val="000000" w:themeColor="text1"/>
          <w:shd w:val="clear" w:color="auto" w:fill="FFFFFF"/>
        </w:rPr>
        <w:t xml:space="preserve">that T cells </w:t>
      </w:r>
      <w:r w:rsidR="00DD3CC8" w:rsidRPr="00AA03AC">
        <w:rPr>
          <w:rFonts w:ascii="Book Antiqua" w:eastAsia="Times New Roman" w:hAnsi="Book Antiqua" w:cs="Arial"/>
          <w:color w:val="000000" w:themeColor="text1"/>
          <w:shd w:val="clear" w:color="auto" w:fill="FFFFFF"/>
        </w:rPr>
        <w:t xml:space="preserve">also </w:t>
      </w:r>
      <w:r w:rsidR="00B41A6D" w:rsidRPr="00AA03AC">
        <w:rPr>
          <w:rFonts w:ascii="Book Antiqua" w:eastAsia="Times New Roman" w:hAnsi="Book Antiqua" w:cs="Arial"/>
          <w:color w:val="000000" w:themeColor="text1"/>
          <w:shd w:val="clear" w:color="auto" w:fill="FFFFFF"/>
        </w:rPr>
        <w:t>enhance the engraftment of autologous HS</w:t>
      </w:r>
      <w:r w:rsidR="006F2DCF" w:rsidRPr="00AA03AC">
        <w:rPr>
          <w:rFonts w:ascii="Book Antiqua" w:eastAsia="Times New Roman" w:hAnsi="Book Antiqua" w:cs="Arial"/>
          <w:color w:val="000000" w:themeColor="text1"/>
          <w:shd w:val="clear" w:color="auto" w:fill="FFFFFF"/>
        </w:rPr>
        <w:t>P</w:t>
      </w:r>
      <w:r w:rsidR="00B41A6D" w:rsidRPr="00AA03AC">
        <w:rPr>
          <w:rFonts w:ascii="Book Antiqua" w:eastAsia="Times New Roman" w:hAnsi="Book Antiqua" w:cs="Arial"/>
          <w:color w:val="000000" w:themeColor="text1"/>
          <w:shd w:val="clear" w:color="auto" w:fill="FFFFFF"/>
        </w:rPr>
        <w:t>Cs, thus supporting the notion that T cells and HS</w:t>
      </w:r>
      <w:r w:rsidR="006F2DCF" w:rsidRPr="00AA03AC">
        <w:rPr>
          <w:rFonts w:ascii="Book Antiqua" w:eastAsia="Times New Roman" w:hAnsi="Book Antiqua" w:cs="Arial"/>
          <w:color w:val="000000" w:themeColor="text1"/>
          <w:shd w:val="clear" w:color="auto" w:fill="FFFFFF"/>
        </w:rPr>
        <w:t>P</w:t>
      </w:r>
      <w:r w:rsidR="00B41A6D" w:rsidRPr="00AA03AC">
        <w:rPr>
          <w:rFonts w:ascii="Book Antiqua" w:eastAsia="Times New Roman" w:hAnsi="Book Antiqua" w:cs="Arial"/>
          <w:color w:val="000000" w:themeColor="text1"/>
          <w:shd w:val="clear" w:color="auto" w:fill="FFFFFF"/>
        </w:rPr>
        <w:t xml:space="preserve">Cs have an important functional interaction that is highly beneficial, in particular during transplantation. The underlying reason on why and how T cells contribute to </w:t>
      </w:r>
      <w:r w:rsidR="00506077" w:rsidRPr="00AA03AC">
        <w:rPr>
          <w:rFonts w:ascii="Book Antiqua" w:eastAsia="Times New Roman" w:hAnsi="Book Antiqua" w:cs="Arial"/>
          <w:color w:val="000000" w:themeColor="text1"/>
          <w:shd w:val="clear" w:color="auto" w:fill="FFFFFF"/>
        </w:rPr>
        <w:t>HSPC</w:t>
      </w:r>
      <w:r w:rsidR="00B41A6D" w:rsidRPr="00AA03AC">
        <w:rPr>
          <w:rFonts w:ascii="Book Antiqua" w:eastAsia="Times New Roman" w:hAnsi="Book Antiqua" w:cs="Arial"/>
          <w:color w:val="000000" w:themeColor="text1"/>
          <w:shd w:val="clear" w:color="auto" w:fill="FFFFFF"/>
        </w:rPr>
        <w:t xml:space="preserve"> engraftment is still poorly understood</w:t>
      </w:r>
      <w:r w:rsidR="004D3CD8" w:rsidRPr="00AA03AC">
        <w:rPr>
          <w:rFonts w:ascii="Book Antiqua" w:eastAsia="Times New Roman" w:hAnsi="Book Antiqua" w:cs="Arial"/>
          <w:color w:val="000000" w:themeColor="text1"/>
          <w:shd w:val="clear" w:color="auto" w:fill="FFFFFF"/>
        </w:rPr>
        <w:t>.</w:t>
      </w:r>
      <w:r w:rsidR="00742F24" w:rsidRPr="00AA03AC">
        <w:rPr>
          <w:rFonts w:ascii="Book Antiqua" w:eastAsia="Times New Roman" w:hAnsi="Book Antiqua" w:cs="Arial"/>
          <w:color w:val="000000" w:themeColor="text1"/>
          <w:shd w:val="clear" w:color="auto" w:fill="FFFFFF"/>
        </w:rPr>
        <w:t xml:space="preserve"> </w:t>
      </w:r>
      <w:r w:rsidR="00EC5988" w:rsidRPr="00AA03AC">
        <w:rPr>
          <w:rFonts w:ascii="Book Antiqua" w:hAnsi="Book Antiqua" w:cs="Arial"/>
          <w:color w:val="000000" w:themeColor="text1"/>
        </w:rPr>
        <w:t>Therefore</w:t>
      </w:r>
      <w:r w:rsidR="00040427" w:rsidRPr="00AA03AC">
        <w:rPr>
          <w:rFonts w:ascii="Book Antiqua" w:hAnsi="Book Antiqua" w:cs="Arial"/>
          <w:color w:val="000000" w:themeColor="text1"/>
        </w:rPr>
        <w:t xml:space="preserve">, we evaluate </w:t>
      </w:r>
      <w:r w:rsidR="00EC5988" w:rsidRPr="00AA03AC">
        <w:rPr>
          <w:rFonts w:ascii="Book Antiqua" w:hAnsi="Book Antiqua" w:cs="Arial"/>
          <w:color w:val="000000" w:themeColor="text1"/>
        </w:rPr>
        <w:t xml:space="preserve">in this review </w:t>
      </w:r>
      <w:r w:rsidR="00040427" w:rsidRPr="00AA03AC">
        <w:rPr>
          <w:rFonts w:ascii="Book Antiqua" w:hAnsi="Book Antiqua" w:cs="Arial"/>
          <w:color w:val="000000" w:themeColor="text1"/>
        </w:rPr>
        <w:t>the</w:t>
      </w:r>
      <w:r w:rsidR="001D1A4B" w:rsidRPr="00AA03AC">
        <w:rPr>
          <w:rFonts w:ascii="Book Antiqua" w:hAnsi="Book Antiqua" w:cs="Arial"/>
          <w:color w:val="000000" w:themeColor="text1"/>
        </w:rPr>
        <w:t xml:space="preserve"> studies that have examined </w:t>
      </w:r>
      <w:r w:rsidR="00DD3CC8" w:rsidRPr="00AA03AC">
        <w:rPr>
          <w:rFonts w:ascii="Book Antiqua" w:hAnsi="Book Antiqua" w:cs="Arial"/>
          <w:color w:val="000000" w:themeColor="text1"/>
        </w:rPr>
        <w:t xml:space="preserve">the role of </w:t>
      </w:r>
      <w:r w:rsidR="00040427" w:rsidRPr="00AA03AC">
        <w:rPr>
          <w:rFonts w:ascii="Book Antiqua" w:hAnsi="Book Antiqua" w:cs="Arial"/>
          <w:color w:val="000000" w:themeColor="text1"/>
        </w:rPr>
        <w:t xml:space="preserve">T cells </w:t>
      </w:r>
      <w:r w:rsidR="00DD3CC8" w:rsidRPr="00AA03AC">
        <w:rPr>
          <w:rFonts w:ascii="Book Antiqua" w:hAnsi="Book Antiqua" w:cs="Arial"/>
          <w:color w:val="000000" w:themeColor="text1"/>
        </w:rPr>
        <w:t xml:space="preserve">during HSPC transplantation </w:t>
      </w:r>
      <w:r w:rsidR="00040427" w:rsidRPr="00AA03AC">
        <w:rPr>
          <w:rFonts w:ascii="Book Antiqua" w:hAnsi="Book Antiqua" w:cs="Arial"/>
          <w:color w:val="000000" w:themeColor="text1"/>
        </w:rPr>
        <w:t>and the possible mechanism</w:t>
      </w:r>
      <w:r w:rsidR="0007555D" w:rsidRPr="00AA03AC">
        <w:rPr>
          <w:rFonts w:ascii="Book Antiqua" w:hAnsi="Book Antiqua" w:cs="Arial"/>
          <w:color w:val="000000" w:themeColor="text1"/>
        </w:rPr>
        <w:t xml:space="preserve">s evolved in </w:t>
      </w:r>
      <w:proofErr w:type="gramStart"/>
      <w:r w:rsidR="0007555D" w:rsidRPr="00AA03AC">
        <w:rPr>
          <w:rFonts w:ascii="Book Antiqua" w:hAnsi="Book Antiqua" w:cs="Arial"/>
          <w:color w:val="000000" w:themeColor="text1"/>
        </w:rPr>
        <w:t>th</w:t>
      </w:r>
      <w:r w:rsidR="00DD3CC8" w:rsidRPr="00AA03AC">
        <w:rPr>
          <w:rFonts w:ascii="Book Antiqua" w:hAnsi="Book Antiqua" w:cs="Arial"/>
          <w:color w:val="000000" w:themeColor="text1"/>
        </w:rPr>
        <w:t>eir</w:t>
      </w:r>
      <w:proofErr w:type="gramEnd"/>
      <w:r w:rsidR="0007555D" w:rsidRPr="00AA03AC">
        <w:rPr>
          <w:rFonts w:ascii="Book Antiqua" w:hAnsi="Book Antiqua" w:cs="Arial"/>
          <w:color w:val="000000" w:themeColor="text1"/>
        </w:rPr>
        <w:t xml:space="preserve"> </w:t>
      </w:r>
      <w:r w:rsidR="00040427" w:rsidRPr="00AA03AC">
        <w:rPr>
          <w:rFonts w:ascii="Book Antiqua" w:hAnsi="Book Antiqua" w:cs="Arial"/>
          <w:color w:val="000000" w:themeColor="text1"/>
        </w:rPr>
        <w:t>supporting function.</w:t>
      </w:r>
      <w:r w:rsidR="00040427" w:rsidRPr="00AA03AC">
        <w:rPr>
          <w:rFonts w:ascii="Book Antiqua" w:eastAsia="Times New Roman" w:hAnsi="Book Antiqua" w:cs="Arial"/>
          <w:color w:val="000000" w:themeColor="text1"/>
          <w:shd w:val="clear" w:color="auto" w:fill="FFFFFF"/>
        </w:rPr>
        <w:t xml:space="preserve"> Understanding the underlying cellular and molecular mechanisms can provide new insight into improving HS</w:t>
      </w:r>
      <w:r w:rsidR="00AF7479" w:rsidRPr="00AA03AC">
        <w:rPr>
          <w:rFonts w:ascii="Book Antiqua" w:eastAsia="Times New Roman" w:hAnsi="Book Antiqua" w:cs="Arial"/>
          <w:color w:val="000000" w:themeColor="text1"/>
          <w:shd w:val="clear" w:color="auto" w:fill="FFFFFF"/>
        </w:rPr>
        <w:t>P</w:t>
      </w:r>
      <w:r w:rsidR="00040427" w:rsidRPr="00AA03AC">
        <w:rPr>
          <w:rFonts w:ascii="Book Antiqua" w:eastAsia="Times New Roman" w:hAnsi="Book Antiqua" w:cs="Arial"/>
          <w:color w:val="000000" w:themeColor="text1"/>
          <w:shd w:val="clear" w:color="auto" w:fill="FFFFFF"/>
        </w:rPr>
        <w:t>C engraftment</w:t>
      </w:r>
      <w:r w:rsidR="00A96983" w:rsidRPr="00AA03AC">
        <w:rPr>
          <w:rFonts w:ascii="Book Antiqua" w:eastAsia="Times New Roman" w:hAnsi="Book Antiqua" w:cs="Arial"/>
          <w:color w:val="000000" w:themeColor="text1"/>
          <w:shd w:val="clear" w:color="auto" w:fill="FFFFFF"/>
        </w:rPr>
        <w:t xml:space="preserve"> and thus lower </w:t>
      </w:r>
      <w:r w:rsidR="00040427" w:rsidRPr="00AA03AC">
        <w:rPr>
          <w:rFonts w:ascii="Book Antiqua" w:eastAsia="Times New Roman" w:hAnsi="Book Antiqua" w:cs="Arial"/>
          <w:color w:val="000000" w:themeColor="text1"/>
          <w:shd w:val="clear" w:color="auto" w:fill="FFFFFF"/>
        </w:rPr>
        <w:t xml:space="preserve">the number of </w:t>
      </w:r>
      <w:r w:rsidR="00506077" w:rsidRPr="00AA03AC">
        <w:rPr>
          <w:rFonts w:ascii="Book Antiqua" w:eastAsia="Times New Roman" w:hAnsi="Book Antiqua" w:cs="Arial"/>
          <w:color w:val="000000" w:themeColor="text1"/>
          <w:shd w:val="clear" w:color="auto" w:fill="FFFFFF"/>
        </w:rPr>
        <w:t>HSPC</w:t>
      </w:r>
      <w:r w:rsidR="00040427" w:rsidRPr="00AA03AC">
        <w:rPr>
          <w:rFonts w:ascii="Book Antiqua" w:eastAsia="Times New Roman" w:hAnsi="Book Antiqua" w:cs="Arial"/>
          <w:color w:val="000000" w:themeColor="text1"/>
          <w:shd w:val="clear" w:color="auto" w:fill="FFFFFF"/>
        </w:rPr>
        <w:t>s required</w:t>
      </w:r>
      <w:r w:rsidR="002A7857" w:rsidRPr="00AA03AC">
        <w:rPr>
          <w:rFonts w:ascii="Book Antiqua" w:eastAsia="Times New Roman" w:hAnsi="Book Antiqua" w:cs="Arial"/>
          <w:color w:val="000000" w:themeColor="text1"/>
          <w:shd w:val="clear" w:color="auto" w:fill="FFFFFF"/>
        </w:rPr>
        <w:t xml:space="preserve"> during transplantation</w:t>
      </w:r>
      <w:r w:rsidR="00040427" w:rsidRPr="00AA03AC">
        <w:rPr>
          <w:rFonts w:ascii="Book Antiqua" w:eastAsia="Times New Roman" w:hAnsi="Book Antiqua" w:cs="Arial"/>
          <w:color w:val="000000" w:themeColor="text1"/>
          <w:shd w:val="clear" w:color="auto" w:fill="FFFFFF"/>
        </w:rPr>
        <w:t xml:space="preserve">. Moreover, it could provide new avenues to limit the development of severe </w:t>
      </w:r>
      <w:proofErr w:type="spellStart"/>
      <w:r w:rsidR="00040427" w:rsidRPr="00AA03AC">
        <w:rPr>
          <w:rFonts w:ascii="Book Antiqua" w:eastAsia="Times New Roman" w:hAnsi="Book Antiqua" w:cs="Arial"/>
          <w:color w:val="000000" w:themeColor="text1"/>
          <w:shd w:val="clear" w:color="auto" w:fill="FFFFFF"/>
        </w:rPr>
        <w:t>GvHD</w:t>
      </w:r>
      <w:proofErr w:type="spellEnd"/>
      <w:r w:rsidR="00040427" w:rsidRPr="00AA03AC">
        <w:rPr>
          <w:rFonts w:ascii="Book Antiqua" w:eastAsia="Times New Roman" w:hAnsi="Book Antiqua" w:cs="Arial"/>
          <w:color w:val="000000" w:themeColor="text1"/>
          <w:shd w:val="clear" w:color="auto" w:fill="FFFFFF"/>
        </w:rPr>
        <w:t xml:space="preserve">, thus making </w:t>
      </w:r>
      <w:r w:rsidR="00C56E02" w:rsidRPr="00AA03AC">
        <w:rPr>
          <w:rFonts w:ascii="Book Antiqua" w:eastAsia="Times New Roman" w:hAnsi="Book Antiqua" w:cs="Arial"/>
          <w:color w:val="000000" w:themeColor="text1"/>
          <w:shd w:val="clear" w:color="auto" w:fill="FFFFFF"/>
        </w:rPr>
        <w:t>HS</w:t>
      </w:r>
      <w:r w:rsidR="00732EC9" w:rsidRPr="00AA03AC">
        <w:rPr>
          <w:rFonts w:ascii="Book Antiqua" w:eastAsia="Times New Roman" w:hAnsi="Book Antiqua" w:cs="Arial"/>
          <w:color w:val="000000" w:themeColor="text1"/>
          <w:shd w:val="clear" w:color="auto" w:fill="FFFFFF"/>
        </w:rPr>
        <w:t>P</w:t>
      </w:r>
      <w:r w:rsidR="00506077" w:rsidRPr="00AA03AC">
        <w:rPr>
          <w:rFonts w:ascii="Book Antiqua" w:eastAsia="Times New Roman" w:hAnsi="Book Antiqua" w:cs="Arial"/>
          <w:color w:val="000000" w:themeColor="text1"/>
          <w:shd w:val="clear" w:color="auto" w:fill="FFFFFF"/>
        </w:rPr>
        <w:t>C</w:t>
      </w:r>
      <w:r w:rsidR="00A96983" w:rsidRPr="00AA03AC">
        <w:rPr>
          <w:rFonts w:ascii="Book Antiqua" w:eastAsia="Times New Roman" w:hAnsi="Book Antiqua" w:cs="Arial"/>
          <w:color w:val="000000" w:themeColor="text1"/>
          <w:shd w:val="clear" w:color="auto" w:fill="FFFFFF"/>
        </w:rPr>
        <w:t xml:space="preserve"> transplantations</w:t>
      </w:r>
      <w:r w:rsidR="00040427" w:rsidRPr="00AA03AC">
        <w:rPr>
          <w:rFonts w:ascii="Book Antiqua" w:eastAsia="Times New Roman" w:hAnsi="Book Antiqua" w:cs="Arial"/>
          <w:color w:val="000000" w:themeColor="text1"/>
          <w:shd w:val="clear" w:color="auto" w:fill="FFFFFF"/>
        </w:rPr>
        <w:t xml:space="preserve"> more efficient and ultimately safer.</w:t>
      </w:r>
    </w:p>
    <w:p w14:paraId="6B73C18B" w14:textId="77777777" w:rsidR="00727159" w:rsidRDefault="00727159" w:rsidP="00AA03AC">
      <w:pPr>
        <w:spacing w:line="360" w:lineRule="auto"/>
        <w:jc w:val="both"/>
        <w:rPr>
          <w:rFonts w:ascii="Book Antiqua" w:eastAsia="宋体" w:hAnsi="Book Antiqua" w:cs="Arial"/>
          <w:color w:val="000000" w:themeColor="text1"/>
          <w:shd w:val="clear" w:color="auto" w:fill="FFFFFF"/>
          <w:lang w:eastAsia="zh-CN"/>
        </w:rPr>
      </w:pPr>
    </w:p>
    <w:p w14:paraId="6559ECCE" w14:textId="667EBB65" w:rsidR="00CC7A2C" w:rsidRPr="00AA03AC" w:rsidRDefault="001B4FDF" w:rsidP="00AA03AC">
      <w:pPr>
        <w:spacing w:line="360" w:lineRule="auto"/>
        <w:jc w:val="both"/>
        <w:rPr>
          <w:rFonts w:ascii="Book Antiqua" w:eastAsia="Times New Roman" w:hAnsi="Book Antiqua" w:cs="Arial"/>
          <w:color w:val="000000" w:themeColor="text1"/>
          <w:shd w:val="clear" w:color="auto" w:fill="FFFFFF"/>
        </w:rPr>
      </w:pPr>
      <w:r w:rsidRPr="00AA03AC">
        <w:rPr>
          <w:rFonts w:ascii="Book Antiqua" w:eastAsia="Times New Roman" w:hAnsi="Book Antiqua" w:cs="Arial"/>
          <w:b/>
          <w:color w:val="000000" w:themeColor="text1"/>
          <w:shd w:val="clear" w:color="auto" w:fill="FFFFFF"/>
        </w:rPr>
        <w:t>Key</w:t>
      </w:r>
      <w:r w:rsidR="000E2D24">
        <w:rPr>
          <w:rFonts w:ascii="Book Antiqua" w:eastAsia="宋体" w:hAnsi="Book Antiqua" w:cs="Arial" w:hint="eastAsia"/>
          <w:b/>
          <w:color w:val="000000" w:themeColor="text1"/>
          <w:shd w:val="clear" w:color="auto" w:fill="FFFFFF"/>
          <w:lang w:eastAsia="zh-CN"/>
        </w:rPr>
        <w:t xml:space="preserve"> </w:t>
      </w:r>
      <w:r w:rsidRPr="00AA03AC">
        <w:rPr>
          <w:rFonts w:ascii="Book Antiqua" w:eastAsia="Times New Roman" w:hAnsi="Book Antiqua" w:cs="Arial"/>
          <w:b/>
          <w:color w:val="000000" w:themeColor="text1"/>
          <w:shd w:val="clear" w:color="auto" w:fill="FFFFFF"/>
        </w:rPr>
        <w:t>words:</w:t>
      </w:r>
      <w:r w:rsidRPr="00AA03AC">
        <w:rPr>
          <w:rFonts w:ascii="Book Antiqua" w:eastAsia="Times New Roman" w:hAnsi="Book Antiqua" w:cs="Arial"/>
          <w:color w:val="000000" w:themeColor="text1"/>
          <w:shd w:val="clear" w:color="auto" w:fill="FFFFFF"/>
        </w:rPr>
        <w:t xml:space="preserve"> </w:t>
      </w:r>
      <w:r w:rsidR="000E2D24">
        <w:rPr>
          <w:rFonts w:ascii="Book Antiqua" w:eastAsia="Times New Roman" w:hAnsi="Book Antiqua" w:cs="Arial"/>
          <w:color w:val="000000" w:themeColor="text1"/>
          <w:shd w:val="clear" w:color="auto" w:fill="FFFFFF"/>
        </w:rPr>
        <w:t>Bone marrow</w:t>
      </w:r>
      <w:r w:rsidR="000E2D24">
        <w:rPr>
          <w:rFonts w:ascii="Book Antiqua" w:eastAsia="宋体" w:hAnsi="Book Antiqua" w:cs="Arial" w:hint="eastAsia"/>
          <w:color w:val="000000" w:themeColor="text1"/>
          <w:shd w:val="clear" w:color="auto" w:fill="FFFFFF"/>
          <w:lang w:eastAsia="zh-CN"/>
        </w:rPr>
        <w:t>;</w:t>
      </w:r>
      <w:r w:rsidR="00CC7A2C" w:rsidRPr="00AA03AC">
        <w:rPr>
          <w:rFonts w:ascii="Book Antiqua" w:eastAsia="Times New Roman" w:hAnsi="Book Antiqua" w:cs="Arial"/>
          <w:color w:val="000000" w:themeColor="text1"/>
          <w:shd w:val="clear" w:color="auto" w:fill="FFFFFF"/>
        </w:rPr>
        <w:t xml:space="preserve"> </w:t>
      </w:r>
      <w:r w:rsidR="000E2D24" w:rsidRPr="000E2D24">
        <w:rPr>
          <w:rFonts w:ascii="Book Antiqua" w:eastAsia="Times New Roman" w:hAnsi="Book Antiqua" w:cs="Arial"/>
          <w:color w:val="000000" w:themeColor="text1"/>
          <w:shd w:val="clear" w:color="auto" w:fill="FFFFFF"/>
        </w:rPr>
        <w:t>Hematopoietic stem cell</w:t>
      </w:r>
      <w:r w:rsidR="000E2D24">
        <w:rPr>
          <w:rFonts w:ascii="Book Antiqua" w:eastAsia="宋体" w:hAnsi="Book Antiqua" w:cs="Arial"/>
          <w:color w:val="000000" w:themeColor="text1"/>
          <w:shd w:val="clear" w:color="auto" w:fill="FFFFFF"/>
          <w:lang w:eastAsia="zh-CN"/>
        </w:rPr>
        <w:t>s</w:t>
      </w:r>
      <w:r w:rsidR="000E2D24">
        <w:rPr>
          <w:rFonts w:ascii="Book Antiqua" w:eastAsia="宋体" w:hAnsi="Book Antiqua" w:cs="Arial" w:hint="eastAsia"/>
          <w:color w:val="000000" w:themeColor="text1"/>
          <w:shd w:val="clear" w:color="auto" w:fill="FFFFFF"/>
          <w:lang w:eastAsia="zh-CN"/>
        </w:rPr>
        <w:t>;</w:t>
      </w:r>
      <w:r w:rsidR="00CC7A2C" w:rsidRPr="00AA03AC">
        <w:rPr>
          <w:rFonts w:ascii="Book Antiqua" w:eastAsia="Times New Roman" w:hAnsi="Book Antiqua" w:cs="Arial"/>
          <w:color w:val="000000" w:themeColor="text1"/>
          <w:shd w:val="clear" w:color="auto" w:fill="FFFFFF"/>
        </w:rPr>
        <w:t xml:space="preserve"> </w:t>
      </w:r>
      <w:r w:rsidR="000E2D24" w:rsidRPr="00AA03AC">
        <w:rPr>
          <w:rFonts w:ascii="Book Antiqua" w:eastAsia="Times New Roman" w:hAnsi="Book Antiqua" w:cs="Arial"/>
          <w:color w:val="000000" w:themeColor="text1"/>
          <w:shd w:val="clear" w:color="auto" w:fill="FFFFFF"/>
        </w:rPr>
        <w:t xml:space="preserve">Hematopoietic stem and progenitor </w:t>
      </w:r>
      <w:r w:rsidR="000E2D24">
        <w:rPr>
          <w:rFonts w:ascii="Book Antiqua" w:eastAsia="Times New Roman" w:hAnsi="Book Antiqua" w:cs="Arial"/>
          <w:color w:val="000000" w:themeColor="text1"/>
          <w:shd w:val="clear" w:color="auto" w:fill="FFFFFF"/>
        </w:rPr>
        <w:t>cell</w:t>
      </w:r>
      <w:r w:rsidR="000E2D24">
        <w:rPr>
          <w:rFonts w:ascii="Book Antiqua" w:eastAsia="宋体" w:hAnsi="Book Antiqua" w:cs="Arial"/>
          <w:color w:val="000000" w:themeColor="text1"/>
          <w:shd w:val="clear" w:color="auto" w:fill="FFFFFF"/>
          <w:lang w:eastAsia="zh-CN"/>
        </w:rPr>
        <w:t>s</w:t>
      </w:r>
      <w:r w:rsidR="000E2D24">
        <w:rPr>
          <w:rFonts w:ascii="Book Antiqua" w:eastAsia="宋体" w:hAnsi="Book Antiqua" w:cs="Arial" w:hint="eastAsia"/>
          <w:color w:val="000000" w:themeColor="text1"/>
          <w:shd w:val="clear" w:color="auto" w:fill="FFFFFF"/>
          <w:lang w:eastAsia="zh-CN"/>
        </w:rPr>
        <w:t>;</w:t>
      </w:r>
      <w:r w:rsidR="000E2D24" w:rsidRPr="00AA03AC">
        <w:rPr>
          <w:rFonts w:ascii="Book Antiqua" w:eastAsia="Times New Roman" w:hAnsi="Book Antiqua" w:cs="Arial"/>
          <w:color w:val="000000" w:themeColor="text1"/>
          <w:shd w:val="clear" w:color="auto" w:fill="FFFFFF"/>
        </w:rPr>
        <w:t xml:space="preserve"> </w:t>
      </w:r>
      <w:r w:rsidR="00CC7A2C" w:rsidRPr="00AA03AC">
        <w:rPr>
          <w:rFonts w:ascii="Book Antiqua" w:eastAsia="Times New Roman" w:hAnsi="Book Antiqua" w:cs="Arial"/>
          <w:color w:val="000000" w:themeColor="text1"/>
          <w:shd w:val="clear" w:color="auto" w:fill="FFFFFF"/>
        </w:rPr>
        <w:t>CD8 T cells</w:t>
      </w:r>
      <w:r w:rsidR="000E2D24">
        <w:rPr>
          <w:rFonts w:ascii="Book Antiqua" w:eastAsia="宋体" w:hAnsi="Book Antiqua" w:cs="Arial" w:hint="eastAsia"/>
          <w:color w:val="000000" w:themeColor="text1"/>
          <w:shd w:val="clear" w:color="auto" w:fill="FFFFFF"/>
          <w:lang w:eastAsia="zh-CN"/>
        </w:rPr>
        <w:t xml:space="preserve">; </w:t>
      </w:r>
      <w:r w:rsidR="000E2D24" w:rsidRPr="00AA03AC">
        <w:rPr>
          <w:rFonts w:ascii="Book Antiqua" w:eastAsia="Times New Roman" w:hAnsi="Book Antiqua" w:cs="Arial"/>
          <w:color w:val="000000" w:themeColor="text1"/>
          <w:shd w:val="clear" w:color="auto" w:fill="FFFFFF"/>
        </w:rPr>
        <w:t>T</w:t>
      </w:r>
      <w:r w:rsidR="00CC7A2C" w:rsidRPr="00AA03AC">
        <w:rPr>
          <w:rFonts w:ascii="Book Antiqua" w:eastAsia="Times New Roman" w:hAnsi="Book Antiqua" w:cs="Arial"/>
          <w:color w:val="000000" w:themeColor="text1"/>
          <w:shd w:val="clear" w:color="auto" w:fill="FFFFFF"/>
        </w:rPr>
        <w:t>ransplantation</w:t>
      </w:r>
      <w:r w:rsidR="000E2D24">
        <w:rPr>
          <w:rFonts w:ascii="Book Antiqua" w:eastAsia="宋体" w:hAnsi="Book Antiqua" w:cs="Arial" w:hint="eastAsia"/>
          <w:color w:val="000000" w:themeColor="text1"/>
          <w:shd w:val="clear" w:color="auto" w:fill="FFFFFF"/>
          <w:lang w:eastAsia="zh-CN"/>
        </w:rPr>
        <w:t>;</w:t>
      </w:r>
      <w:r w:rsidR="00CC7A2C" w:rsidRPr="00AA03AC">
        <w:rPr>
          <w:rFonts w:ascii="Book Antiqua" w:eastAsia="Times New Roman" w:hAnsi="Book Antiqua" w:cs="Arial"/>
          <w:color w:val="000000" w:themeColor="text1"/>
          <w:shd w:val="clear" w:color="auto" w:fill="FFFFFF"/>
        </w:rPr>
        <w:t xml:space="preserve"> </w:t>
      </w:r>
      <w:r w:rsidR="000E2D24" w:rsidRPr="00AA03AC">
        <w:rPr>
          <w:rFonts w:ascii="Book Antiqua" w:eastAsia="Times New Roman" w:hAnsi="Book Antiqua" w:cs="Arial"/>
          <w:color w:val="000000" w:themeColor="text1"/>
          <w:shd w:val="clear" w:color="auto" w:fill="FFFFFF"/>
        </w:rPr>
        <w:t>E</w:t>
      </w:r>
      <w:r w:rsidR="00CC7A2C" w:rsidRPr="00AA03AC">
        <w:rPr>
          <w:rFonts w:ascii="Book Antiqua" w:eastAsia="Times New Roman" w:hAnsi="Book Antiqua" w:cs="Arial"/>
          <w:color w:val="000000" w:themeColor="text1"/>
          <w:shd w:val="clear" w:color="auto" w:fill="FFFFFF"/>
        </w:rPr>
        <w:t>ngraftment</w:t>
      </w:r>
      <w:r w:rsidR="000E2D24">
        <w:rPr>
          <w:rFonts w:ascii="Book Antiqua" w:eastAsia="宋体" w:hAnsi="Book Antiqua" w:cs="Arial" w:hint="eastAsia"/>
          <w:color w:val="000000" w:themeColor="text1"/>
          <w:shd w:val="clear" w:color="auto" w:fill="FFFFFF"/>
          <w:lang w:eastAsia="zh-CN"/>
        </w:rPr>
        <w:t>;</w:t>
      </w:r>
      <w:r w:rsidR="00CC7A2C" w:rsidRPr="00AA03AC">
        <w:rPr>
          <w:rFonts w:ascii="Book Antiqua" w:eastAsia="Times New Roman" w:hAnsi="Book Antiqua" w:cs="Arial"/>
          <w:color w:val="000000" w:themeColor="text1"/>
          <w:shd w:val="clear" w:color="auto" w:fill="FFFFFF"/>
        </w:rPr>
        <w:t xml:space="preserve"> </w:t>
      </w:r>
      <w:r w:rsidR="000E2D24" w:rsidRPr="00AA03AC">
        <w:rPr>
          <w:rFonts w:ascii="Book Antiqua" w:eastAsia="Times New Roman" w:hAnsi="Book Antiqua" w:cs="Arial"/>
          <w:color w:val="000000" w:themeColor="text1"/>
          <w:shd w:val="clear" w:color="auto" w:fill="FFFFFF"/>
        </w:rPr>
        <w:t>M</w:t>
      </w:r>
      <w:r w:rsidR="00CC7A2C" w:rsidRPr="00AA03AC">
        <w:rPr>
          <w:rFonts w:ascii="Book Antiqua" w:eastAsia="Times New Roman" w:hAnsi="Book Antiqua" w:cs="Arial"/>
          <w:color w:val="000000" w:themeColor="text1"/>
          <w:shd w:val="clear" w:color="auto" w:fill="FFFFFF"/>
        </w:rPr>
        <w:t>emory T cells</w:t>
      </w:r>
      <w:r w:rsidR="000E2D24">
        <w:rPr>
          <w:rFonts w:ascii="Book Antiqua" w:eastAsia="宋体" w:hAnsi="Book Antiqua" w:cs="Arial" w:hint="eastAsia"/>
          <w:color w:val="000000" w:themeColor="text1"/>
          <w:shd w:val="clear" w:color="auto" w:fill="FFFFFF"/>
          <w:lang w:eastAsia="zh-CN"/>
        </w:rPr>
        <w:t>;</w:t>
      </w:r>
      <w:r w:rsidR="00CC7A2C" w:rsidRPr="00AA03AC">
        <w:rPr>
          <w:rFonts w:ascii="Book Antiqua" w:eastAsia="Times New Roman" w:hAnsi="Book Antiqua" w:cs="Arial"/>
          <w:color w:val="000000" w:themeColor="text1"/>
          <w:shd w:val="clear" w:color="auto" w:fill="FFFFFF"/>
        </w:rPr>
        <w:t xml:space="preserve"> </w:t>
      </w:r>
      <w:r w:rsidR="000E2D24" w:rsidRPr="00AA03AC">
        <w:rPr>
          <w:rFonts w:ascii="Book Antiqua" w:eastAsia="Times New Roman" w:hAnsi="Book Antiqua" w:cs="Arial"/>
          <w:color w:val="000000" w:themeColor="text1"/>
          <w:shd w:val="clear" w:color="auto" w:fill="FFFFFF"/>
        </w:rPr>
        <w:t>F</w:t>
      </w:r>
      <w:r w:rsidR="00CC7A2C" w:rsidRPr="00AA03AC">
        <w:rPr>
          <w:rFonts w:ascii="Book Antiqua" w:eastAsia="Times New Roman" w:hAnsi="Book Antiqua" w:cs="Arial"/>
          <w:color w:val="000000" w:themeColor="text1"/>
          <w:shd w:val="clear" w:color="auto" w:fill="FFFFFF"/>
        </w:rPr>
        <w:t>acilitating cell</w:t>
      </w:r>
      <w:r w:rsidR="006E13A7" w:rsidRPr="00AA03AC">
        <w:rPr>
          <w:rFonts w:ascii="Book Antiqua" w:eastAsia="Times New Roman" w:hAnsi="Book Antiqua" w:cs="Arial"/>
          <w:color w:val="000000" w:themeColor="text1"/>
          <w:shd w:val="clear" w:color="auto" w:fill="FFFFFF"/>
        </w:rPr>
        <w:t>s</w:t>
      </w:r>
    </w:p>
    <w:p w14:paraId="061A1563" w14:textId="77777777" w:rsidR="00CC7A2C" w:rsidRPr="00AA03AC" w:rsidRDefault="00CC7A2C" w:rsidP="00AA03AC">
      <w:pPr>
        <w:spacing w:line="360" w:lineRule="auto"/>
        <w:jc w:val="both"/>
        <w:rPr>
          <w:rFonts w:ascii="Book Antiqua" w:eastAsia="Times New Roman" w:hAnsi="Book Antiqua" w:cs="Arial"/>
          <w:color w:val="000000" w:themeColor="text1"/>
          <w:shd w:val="clear" w:color="auto" w:fill="FFFFFF"/>
        </w:rPr>
      </w:pPr>
    </w:p>
    <w:p w14:paraId="792A3481" w14:textId="147BDB2D" w:rsidR="00D81203" w:rsidRPr="00AA03AC" w:rsidRDefault="00D81203" w:rsidP="00AA03AC">
      <w:pPr>
        <w:spacing w:line="360" w:lineRule="auto"/>
        <w:jc w:val="both"/>
        <w:rPr>
          <w:rFonts w:ascii="Book Antiqua" w:eastAsia="Times New Roman" w:hAnsi="Book Antiqua" w:cs="Times New Roman"/>
          <w:color w:val="000000" w:themeColor="text1"/>
        </w:rPr>
      </w:pPr>
      <w:proofErr w:type="gramStart"/>
      <w:r w:rsidRPr="00AA03AC">
        <w:rPr>
          <w:rFonts w:ascii="Book Antiqua" w:eastAsia="Times New Roman" w:hAnsi="Book Antiqua" w:cs="Times New Roman"/>
          <w:b/>
          <w:color w:val="000000" w:themeColor="text1"/>
        </w:rPr>
        <w:t>© The Author(s) 201</w:t>
      </w:r>
      <w:r w:rsidR="00727159">
        <w:rPr>
          <w:rFonts w:ascii="Book Antiqua" w:eastAsia="宋体" w:hAnsi="Book Antiqua" w:cs="Times New Roman" w:hint="eastAsia"/>
          <w:b/>
          <w:color w:val="000000" w:themeColor="text1"/>
          <w:lang w:eastAsia="zh-CN"/>
        </w:rPr>
        <w:t>7</w:t>
      </w:r>
      <w:r w:rsidRPr="00AA03AC">
        <w:rPr>
          <w:rFonts w:ascii="Book Antiqua" w:eastAsia="Times New Roman" w:hAnsi="Book Antiqua" w:cs="Times New Roman"/>
          <w:b/>
          <w:color w:val="000000" w:themeColor="text1"/>
        </w:rPr>
        <w:t>.</w:t>
      </w:r>
      <w:proofErr w:type="gramEnd"/>
      <w:r w:rsidRPr="00AA03AC">
        <w:rPr>
          <w:rFonts w:ascii="Book Antiqua" w:eastAsia="Times New Roman" w:hAnsi="Book Antiqua" w:cs="Times New Roman"/>
          <w:color w:val="000000" w:themeColor="text1"/>
        </w:rPr>
        <w:t xml:space="preserve"> Published by </w:t>
      </w:r>
      <w:proofErr w:type="spellStart"/>
      <w:r w:rsidRPr="00AA03AC">
        <w:rPr>
          <w:rFonts w:ascii="Book Antiqua" w:eastAsia="Times New Roman" w:hAnsi="Book Antiqua" w:cs="Times New Roman"/>
          <w:color w:val="000000" w:themeColor="text1"/>
        </w:rPr>
        <w:t>Baishideng</w:t>
      </w:r>
      <w:proofErr w:type="spellEnd"/>
      <w:r w:rsidRPr="00AA03AC">
        <w:rPr>
          <w:rFonts w:ascii="Book Antiqua" w:eastAsia="Times New Roman" w:hAnsi="Book Antiqua" w:cs="Times New Roman"/>
          <w:color w:val="000000" w:themeColor="text1"/>
        </w:rPr>
        <w:t xml:space="preserve"> Publishing Group Inc. All rights reserved.</w:t>
      </w:r>
    </w:p>
    <w:p w14:paraId="632D255C" w14:textId="77777777" w:rsidR="00D81203" w:rsidRPr="00AA03AC" w:rsidRDefault="00D81203" w:rsidP="00AA03AC">
      <w:pPr>
        <w:spacing w:line="360" w:lineRule="auto"/>
        <w:jc w:val="both"/>
        <w:rPr>
          <w:rFonts w:ascii="Book Antiqua" w:eastAsia="Times New Roman" w:hAnsi="Book Antiqua" w:cs="Times New Roman"/>
          <w:color w:val="000000" w:themeColor="text1"/>
        </w:rPr>
      </w:pPr>
    </w:p>
    <w:p w14:paraId="017D43AA" w14:textId="56498881" w:rsidR="00A437DB" w:rsidRPr="00AA03AC" w:rsidRDefault="001B4FDF" w:rsidP="00AA03AC">
      <w:pPr>
        <w:spacing w:line="360" w:lineRule="auto"/>
        <w:jc w:val="both"/>
        <w:rPr>
          <w:rFonts w:ascii="Book Antiqua" w:eastAsia="Times New Roman" w:hAnsi="Book Antiqua" w:cs="Arial"/>
          <w:color w:val="000000" w:themeColor="text1"/>
          <w:shd w:val="clear" w:color="auto" w:fill="FFFFFF"/>
        </w:rPr>
      </w:pPr>
      <w:r w:rsidRPr="00AA03AC">
        <w:rPr>
          <w:rFonts w:ascii="Book Antiqua" w:hAnsi="Book Antiqua" w:cs="pKNQˇ"/>
          <w:b/>
          <w:color w:val="000000" w:themeColor="text1"/>
        </w:rPr>
        <w:lastRenderedPageBreak/>
        <w:t>Core tip:</w:t>
      </w:r>
      <w:r w:rsidRPr="00AA03AC">
        <w:rPr>
          <w:rFonts w:ascii="Book Antiqua" w:hAnsi="Book Antiqua"/>
          <w:color w:val="000000" w:themeColor="text1"/>
        </w:rPr>
        <w:t xml:space="preserve"> </w:t>
      </w:r>
      <w:r w:rsidR="001E1E8A" w:rsidRPr="00AA03AC">
        <w:rPr>
          <w:rFonts w:ascii="Book Antiqua" w:eastAsia="Times New Roman" w:hAnsi="Book Antiqua" w:cs="Arial"/>
          <w:color w:val="000000" w:themeColor="text1"/>
          <w:shd w:val="clear" w:color="auto" w:fill="FFFFFF"/>
        </w:rPr>
        <w:t xml:space="preserve">T cells act as a double-edged sword upon allogeneic </w:t>
      </w:r>
      <w:r w:rsidR="000E2D24" w:rsidRPr="00AA03AC">
        <w:rPr>
          <w:rFonts w:ascii="Book Antiqua" w:eastAsia="Times New Roman" w:hAnsi="Book Antiqua" w:cs="Arial"/>
          <w:color w:val="000000" w:themeColor="text1"/>
          <w:shd w:val="clear" w:color="auto" w:fill="FFFFFF"/>
        </w:rPr>
        <w:t>hematopoietic stem and progenitor cells (HSPC)</w:t>
      </w:r>
      <w:r w:rsidR="001E1E8A" w:rsidRPr="00AA03AC">
        <w:rPr>
          <w:rFonts w:ascii="Book Antiqua" w:eastAsia="Times New Roman" w:hAnsi="Book Antiqua" w:cs="Arial"/>
          <w:color w:val="000000" w:themeColor="text1"/>
          <w:shd w:val="clear" w:color="auto" w:fill="FFFFFF"/>
        </w:rPr>
        <w:t xml:space="preserve"> transplantation, as they support engraftment of HSPCs and provide anti-tumor activity, but are </w:t>
      </w:r>
      <w:r w:rsidR="003E4C7A" w:rsidRPr="00AA03AC">
        <w:rPr>
          <w:rFonts w:ascii="Book Antiqua" w:eastAsia="Times New Roman" w:hAnsi="Book Antiqua" w:cs="Arial"/>
          <w:color w:val="000000" w:themeColor="text1"/>
          <w:shd w:val="clear" w:color="auto" w:fill="FFFFFF"/>
        </w:rPr>
        <w:t xml:space="preserve">also </w:t>
      </w:r>
      <w:r w:rsidR="001E1E8A" w:rsidRPr="00AA03AC">
        <w:rPr>
          <w:rFonts w:ascii="Book Antiqua" w:eastAsia="Times New Roman" w:hAnsi="Book Antiqua" w:cs="Arial"/>
          <w:color w:val="000000" w:themeColor="text1"/>
          <w:shd w:val="clear" w:color="auto" w:fill="FFFFFF"/>
        </w:rPr>
        <w:t>the cause of graft-versus-host disease (</w:t>
      </w:r>
      <w:proofErr w:type="spellStart"/>
      <w:r w:rsidR="001E1E8A" w:rsidRPr="00AA03AC">
        <w:rPr>
          <w:rFonts w:ascii="Book Antiqua" w:eastAsia="Times New Roman" w:hAnsi="Book Antiqua" w:cs="Arial"/>
          <w:color w:val="000000" w:themeColor="text1"/>
          <w:shd w:val="clear" w:color="auto" w:fill="FFFFFF"/>
        </w:rPr>
        <w:t>GvHD</w:t>
      </w:r>
      <w:proofErr w:type="spellEnd"/>
      <w:r w:rsidR="001E1E8A" w:rsidRPr="00AA03AC">
        <w:rPr>
          <w:rFonts w:ascii="Book Antiqua" w:eastAsia="Times New Roman" w:hAnsi="Book Antiqua" w:cs="Arial"/>
          <w:color w:val="000000" w:themeColor="text1"/>
          <w:shd w:val="clear" w:color="auto" w:fill="FFFFFF"/>
        </w:rPr>
        <w:t>).</w:t>
      </w:r>
      <w:r w:rsidR="00EA4237" w:rsidRPr="00AA03AC">
        <w:rPr>
          <w:rFonts w:ascii="Book Antiqua" w:eastAsia="Times New Roman" w:hAnsi="Book Antiqua" w:cs="Arial"/>
          <w:color w:val="000000" w:themeColor="text1"/>
          <w:shd w:val="clear" w:color="auto" w:fill="FFFFFF"/>
        </w:rPr>
        <w:t xml:space="preserve"> Here, we discuss</w:t>
      </w:r>
      <w:r w:rsidR="00EA4237" w:rsidRPr="00AA03AC">
        <w:rPr>
          <w:rFonts w:ascii="Book Antiqua" w:hAnsi="Book Antiqua"/>
          <w:color w:val="000000" w:themeColor="text1"/>
        </w:rPr>
        <w:t xml:space="preserve"> </w:t>
      </w:r>
      <w:r w:rsidR="004966F6" w:rsidRPr="00AA03AC">
        <w:rPr>
          <w:rFonts w:ascii="Book Antiqua" w:hAnsi="Book Antiqua"/>
          <w:color w:val="000000" w:themeColor="text1"/>
        </w:rPr>
        <w:t xml:space="preserve">the findings from </w:t>
      </w:r>
      <w:r w:rsidR="00DA735C" w:rsidRPr="00AA03AC">
        <w:rPr>
          <w:rFonts w:ascii="Book Antiqua" w:eastAsia="Times New Roman" w:hAnsi="Book Antiqua" w:cs="Arial"/>
          <w:color w:val="000000" w:themeColor="text1"/>
          <w:shd w:val="clear" w:color="auto" w:fill="FFFFFF"/>
        </w:rPr>
        <w:t xml:space="preserve">several studies </w:t>
      </w:r>
      <w:r w:rsidR="00A437DB" w:rsidRPr="00AA03AC">
        <w:rPr>
          <w:rFonts w:ascii="Book Antiqua" w:eastAsia="Times New Roman" w:hAnsi="Book Antiqua" w:cs="Arial"/>
          <w:color w:val="000000" w:themeColor="text1"/>
          <w:shd w:val="clear" w:color="auto" w:fill="FFFFFF"/>
        </w:rPr>
        <w:t xml:space="preserve">that </w:t>
      </w:r>
      <w:r w:rsidR="00A5692A" w:rsidRPr="00AA03AC">
        <w:rPr>
          <w:rFonts w:ascii="Book Antiqua" w:eastAsia="Times New Roman" w:hAnsi="Book Antiqua" w:cs="Arial"/>
          <w:color w:val="000000" w:themeColor="text1"/>
          <w:shd w:val="clear" w:color="auto" w:fill="FFFFFF"/>
        </w:rPr>
        <w:t>have addressed th</w:t>
      </w:r>
      <w:r w:rsidR="002D2E3C" w:rsidRPr="00AA03AC">
        <w:rPr>
          <w:rFonts w:ascii="Book Antiqua" w:eastAsia="Times New Roman" w:hAnsi="Book Antiqua" w:cs="Arial"/>
          <w:color w:val="000000" w:themeColor="text1"/>
          <w:shd w:val="clear" w:color="auto" w:fill="FFFFFF"/>
        </w:rPr>
        <w:t>e</w:t>
      </w:r>
      <w:r w:rsidR="004966F6" w:rsidRPr="00AA03AC">
        <w:rPr>
          <w:rFonts w:ascii="Book Antiqua" w:eastAsia="Times New Roman" w:hAnsi="Book Antiqua" w:cs="Arial"/>
          <w:color w:val="000000" w:themeColor="text1"/>
          <w:shd w:val="clear" w:color="auto" w:fill="FFFFFF"/>
        </w:rPr>
        <w:t xml:space="preserve"> still</w:t>
      </w:r>
      <w:r w:rsidR="00A5692A" w:rsidRPr="00AA03AC">
        <w:rPr>
          <w:rFonts w:ascii="Book Antiqua" w:eastAsia="Times New Roman" w:hAnsi="Book Antiqua" w:cs="Arial"/>
          <w:color w:val="000000" w:themeColor="text1"/>
          <w:shd w:val="clear" w:color="auto" w:fill="FFFFFF"/>
        </w:rPr>
        <w:t xml:space="preserve"> enigmatic role of T cells during HSPC transplantation, </w:t>
      </w:r>
      <w:r w:rsidR="004966F6" w:rsidRPr="00AA03AC">
        <w:rPr>
          <w:rFonts w:ascii="Book Antiqua" w:eastAsia="Times New Roman" w:hAnsi="Book Antiqua" w:cs="Arial"/>
          <w:color w:val="000000" w:themeColor="text1"/>
          <w:shd w:val="clear" w:color="auto" w:fill="FFFFFF"/>
        </w:rPr>
        <w:t xml:space="preserve">either </w:t>
      </w:r>
      <w:r w:rsidR="00A5692A" w:rsidRPr="00AA03AC">
        <w:rPr>
          <w:rFonts w:ascii="Book Antiqua" w:eastAsia="Times New Roman" w:hAnsi="Book Antiqua" w:cs="Arial"/>
          <w:color w:val="000000" w:themeColor="text1"/>
          <w:shd w:val="clear" w:color="auto" w:fill="FFFFFF"/>
        </w:rPr>
        <w:t xml:space="preserve">in an allogeneic </w:t>
      </w:r>
      <w:r w:rsidR="00D813CC" w:rsidRPr="00AA03AC">
        <w:rPr>
          <w:rFonts w:ascii="Book Antiqua" w:eastAsia="Times New Roman" w:hAnsi="Book Antiqua" w:cs="Arial"/>
          <w:color w:val="000000" w:themeColor="text1"/>
          <w:shd w:val="clear" w:color="auto" w:fill="FFFFFF"/>
        </w:rPr>
        <w:t>or</w:t>
      </w:r>
      <w:r w:rsidR="00A5692A" w:rsidRPr="00AA03AC">
        <w:rPr>
          <w:rFonts w:ascii="Book Antiqua" w:eastAsia="Times New Roman" w:hAnsi="Book Antiqua" w:cs="Arial"/>
          <w:color w:val="000000" w:themeColor="text1"/>
          <w:shd w:val="clear" w:color="auto" w:fill="FFFFFF"/>
        </w:rPr>
        <w:t xml:space="preserve"> autologous setting, in m</w:t>
      </w:r>
      <w:r w:rsidR="00722BB6" w:rsidRPr="00AA03AC">
        <w:rPr>
          <w:rFonts w:ascii="Book Antiqua" w:eastAsia="Times New Roman" w:hAnsi="Book Antiqua" w:cs="Arial"/>
          <w:color w:val="000000" w:themeColor="text1"/>
          <w:shd w:val="clear" w:color="auto" w:fill="FFFFFF"/>
        </w:rPr>
        <w:t>ice</w:t>
      </w:r>
      <w:r w:rsidR="00A5692A" w:rsidRPr="00AA03AC">
        <w:rPr>
          <w:rFonts w:ascii="Book Antiqua" w:eastAsia="Times New Roman" w:hAnsi="Book Antiqua" w:cs="Arial"/>
          <w:color w:val="000000" w:themeColor="text1"/>
          <w:shd w:val="clear" w:color="auto" w:fill="FFFFFF"/>
        </w:rPr>
        <w:t xml:space="preserve"> </w:t>
      </w:r>
      <w:r w:rsidR="004966F6" w:rsidRPr="00AA03AC">
        <w:rPr>
          <w:rFonts w:ascii="Book Antiqua" w:eastAsia="Times New Roman" w:hAnsi="Book Antiqua" w:cs="Arial"/>
          <w:color w:val="000000" w:themeColor="text1"/>
          <w:shd w:val="clear" w:color="auto" w:fill="FFFFFF"/>
        </w:rPr>
        <w:t xml:space="preserve">or </w:t>
      </w:r>
      <w:r w:rsidR="00A5692A" w:rsidRPr="00AA03AC">
        <w:rPr>
          <w:rFonts w:ascii="Book Antiqua" w:eastAsia="Times New Roman" w:hAnsi="Book Antiqua" w:cs="Arial"/>
          <w:color w:val="000000" w:themeColor="text1"/>
          <w:shd w:val="clear" w:color="auto" w:fill="FFFFFF"/>
        </w:rPr>
        <w:t>m</w:t>
      </w:r>
      <w:r w:rsidR="00722BB6" w:rsidRPr="00AA03AC">
        <w:rPr>
          <w:rFonts w:ascii="Book Antiqua" w:eastAsia="Times New Roman" w:hAnsi="Book Antiqua" w:cs="Arial"/>
          <w:color w:val="000000" w:themeColor="text1"/>
          <w:shd w:val="clear" w:color="auto" w:fill="FFFFFF"/>
        </w:rPr>
        <w:t>e</w:t>
      </w:r>
      <w:r w:rsidR="00A5692A" w:rsidRPr="00AA03AC">
        <w:rPr>
          <w:rFonts w:ascii="Book Antiqua" w:eastAsia="Times New Roman" w:hAnsi="Book Antiqua" w:cs="Arial"/>
          <w:color w:val="000000" w:themeColor="text1"/>
          <w:shd w:val="clear" w:color="auto" w:fill="FFFFFF"/>
        </w:rPr>
        <w:t xml:space="preserve">n, and with HSPCs derived from bone marrow, peripheral blood </w:t>
      </w:r>
      <w:r w:rsidR="004966F6" w:rsidRPr="00AA03AC">
        <w:rPr>
          <w:rFonts w:ascii="Book Antiqua" w:eastAsia="Times New Roman" w:hAnsi="Book Antiqua" w:cs="Arial"/>
          <w:color w:val="000000" w:themeColor="text1"/>
          <w:shd w:val="clear" w:color="auto" w:fill="FFFFFF"/>
        </w:rPr>
        <w:t>or</w:t>
      </w:r>
      <w:r w:rsidR="00A5692A" w:rsidRPr="00AA03AC">
        <w:rPr>
          <w:rFonts w:ascii="Book Antiqua" w:eastAsia="Times New Roman" w:hAnsi="Book Antiqua" w:cs="Arial"/>
          <w:color w:val="000000" w:themeColor="text1"/>
          <w:shd w:val="clear" w:color="auto" w:fill="FFFFFF"/>
        </w:rPr>
        <w:t xml:space="preserve"> cord blood. We anticipate that a better comprehension of how T cells support HSPC engraftment may lead to new strategies to </w:t>
      </w:r>
      <w:r w:rsidR="004966F6" w:rsidRPr="00AA03AC">
        <w:rPr>
          <w:rFonts w:ascii="Book Antiqua" w:eastAsia="Times New Roman" w:hAnsi="Book Antiqua" w:cs="Arial"/>
          <w:color w:val="000000" w:themeColor="text1"/>
          <w:shd w:val="clear" w:color="auto" w:fill="FFFFFF"/>
        </w:rPr>
        <w:t xml:space="preserve">optimize </w:t>
      </w:r>
      <w:r w:rsidR="00A5692A" w:rsidRPr="00AA03AC">
        <w:rPr>
          <w:rFonts w:ascii="Book Antiqua" w:eastAsia="Times New Roman" w:hAnsi="Book Antiqua" w:cs="Arial"/>
          <w:color w:val="000000" w:themeColor="text1"/>
          <w:shd w:val="clear" w:color="auto" w:fill="FFFFFF"/>
        </w:rPr>
        <w:t>HSPC</w:t>
      </w:r>
      <w:r w:rsidR="004966F6" w:rsidRPr="00AA03AC">
        <w:rPr>
          <w:rFonts w:ascii="Book Antiqua" w:eastAsia="Times New Roman" w:hAnsi="Book Antiqua" w:cs="Arial"/>
          <w:color w:val="000000" w:themeColor="text1"/>
          <w:shd w:val="clear" w:color="auto" w:fill="FFFFFF"/>
        </w:rPr>
        <w:t xml:space="preserve">s </w:t>
      </w:r>
      <w:r w:rsidR="00A5692A" w:rsidRPr="00AA03AC">
        <w:rPr>
          <w:rFonts w:ascii="Book Antiqua" w:eastAsia="Times New Roman" w:hAnsi="Book Antiqua" w:cs="Arial"/>
          <w:color w:val="000000" w:themeColor="text1"/>
          <w:shd w:val="clear" w:color="auto" w:fill="FFFFFF"/>
        </w:rPr>
        <w:t>transplantation</w:t>
      </w:r>
      <w:r w:rsidR="004966F6" w:rsidRPr="00AA03AC">
        <w:rPr>
          <w:rFonts w:ascii="Book Antiqua" w:eastAsia="Times New Roman" w:hAnsi="Book Antiqua" w:cs="Arial"/>
          <w:color w:val="000000" w:themeColor="text1"/>
          <w:shd w:val="clear" w:color="auto" w:fill="FFFFFF"/>
        </w:rPr>
        <w:t xml:space="preserve">s and prevent </w:t>
      </w:r>
      <w:proofErr w:type="spellStart"/>
      <w:r w:rsidR="00A5692A" w:rsidRPr="00AA03AC">
        <w:rPr>
          <w:rFonts w:ascii="Book Antiqua" w:eastAsia="Times New Roman" w:hAnsi="Book Antiqua" w:cs="Arial"/>
          <w:color w:val="000000" w:themeColor="text1"/>
          <w:shd w:val="clear" w:color="auto" w:fill="FFFFFF"/>
        </w:rPr>
        <w:t>GvHD</w:t>
      </w:r>
      <w:proofErr w:type="spellEnd"/>
      <w:r w:rsidR="00A5692A" w:rsidRPr="00AA03AC">
        <w:rPr>
          <w:rFonts w:ascii="Book Antiqua" w:eastAsia="Times New Roman" w:hAnsi="Book Antiqua" w:cs="Arial"/>
          <w:color w:val="000000" w:themeColor="text1"/>
          <w:shd w:val="clear" w:color="auto" w:fill="FFFFFF"/>
        </w:rPr>
        <w:t xml:space="preserve">. </w:t>
      </w:r>
    </w:p>
    <w:p w14:paraId="2F173513" w14:textId="77777777" w:rsidR="00E760A8" w:rsidRPr="00AA03AC" w:rsidRDefault="00E760A8" w:rsidP="00AA03AC">
      <w:pPr>
        <w:spacing w:line="360" w:lineRule="auto"/>
        <w:jc w:val="both"/>
        <w:rPr>
          <w:rFonts w:ascii="Book Antiqua" w:eastAsia="Times New Roman" w:hAnsi="Book Antiqua" w:cs="Arial"/>
          <w:color w:val="000000" w:themeColor="text1"/>
          <w:shd w:val="clear" w:color="auto" w:fill="FFFFFF"/>
        </w:rPr>
      </w:pPr>
    </w:p>
    <w:p w14:paraId="5846B31A" w14:textId="62244CD0" w:rsidR="001D543D" w:rsidRPr="00AA03AC" w:rsidRDefault="002F008E" w:rsidP="00AA03AC">
      <w:pPr>
        <w:spacing w:line="360" w:lineRule="auto"/>
        <w:jc w:val="both"/>
        <w:rPr>
          <w:rFonts w:ascii="Book Antiqua" w:hAnsi="Book Antiqua" w:cs="Arial"/>
          <w:color w:val="000000" w:themeColor="text1"/>
        </w:rPr>
      </w:pPr>
      <w:proofErr w:type="spellStart"/>
      <w:r w:rsidRPr="00AA03AC">
        <w:rPr>
          <w:rFonts w:ascii="Book Antiqua" w:hAnsi="Book Antiqua" w:cs="Arial"/>
          <w:color w:val="000000" w:themeColor="text1"/>
        </w:rPr>
        <w:t>Geerman</w:t>
      </w:r>
      <w:proofErr w:type="spellEnd"/>
      <w:r w:rsidRPr="00AA03AC">
        <w:rPr>
          <w:rFonts w:ascii="Book Antiqua" w:hAnsi="Book Antiqua" w:cs="Arial"/>
          <w:color w:val="000000" w:themeColor="text1"/>
        </w:rPr>
        <w:t xml:space="preserve"> S, Nolte MA. I</w:t>
      </w:r>
      <w:r w:rsidR="000E2D24" w:rsidRPr="000E2D24">
        <w:t xml:space="preserve"> </w:t>
      </w:r>
      <w:r w:rsidR="000E2D24" w:rsidRPr="000E2D24">
        <w:rPr>
          <w:rFonts w:ascii="Book Antiqua" w:hAnsi="Book Antiqua" w:cs="Arial"/>
          <w:color w:val="000000" w:themeColor="text1"/>
        </w:rPr>
        <w:t>Impact of T cells on hematopoietic stem and progenitor cell function: Good guys or bad guys?</w:t>
      </w:r>
      <w:r w:rsidR="00D9512C" w:rsidRPr="00AA03AC">
        <w:rPr>
          <w:rFonts w:ascii="Book Antiqua" w:hAnsi="Book Antiqua"/>
          <w:i/>
          <w:color w:val="000000" w:themeColor="text1"/>
        </w:rPr>
        <w:t xml:space="preserve"> World J</w:t>
      </w:r>
      <w:r w:rsidR="00873177" w:rsidRPr="00AA03AC">
        <w:rPr>
          <w:rFonts w:ascii="Book Antiqua" w:hAnsi="Book Antiqua"/>
          <w:i/>
          <w:color w:val="000000" w:themeColor="text1"/>
        </w:rPr>
        <w:t xml:space="preserve"> </w:t>
      </w:r>
      <w:r w:rsidR="00D9512C" w:rsidRPr="00AA03AC">
        <w:rPr>
          <w:rFonts w:ascii="Book Antiqua" w:hAnsi="Book Antiqua"/>
          <w:i/>
          <w:color w:val="000000" w:themeColor="text1"/>
        </w:rPr>
        <w:t>Stem Cells</w:t>
      </w:r>
      <w:r w:rsidR="00873177" w:rsidRPr="00AA03AC">
        <w:rPr>
          <w:rFonts w:ascii="Book Antiqua" w:hAnsi="Book Antiqua"/>
          <w:i/>
          <w:color w:val="000000" w:themeColor="text1"/>
        </w:rPr>
        <w:t xml:space="preserve"> </w:t>
      </w:r>
      <w:r w:rsidR="00873177" w:rsidRPr="00AA03AC">
        <w:rPr>
          <w:rFonts w:ascii="Book Antiqua" w:hAnsi="Book Antiqua"/>
          <w:color w:val="000000" w:themeColor="text1"/>
        </w:rPr>
        <w:t>201</w:t>
      </w:r>
      <w:r w:rsidR="00727159">
        <w:rPr>
          <w:rFonts w:ascii="Book Antiqua" w:eastAsia="宋体" w:hAnsi="Book Antiqua" w:hint="eastAsia"/>
          <w:color w:val="000000" w:themeColor="text1"/>
          <w:lang w:eastAsia="zh-CN"/>
        </w:rPr>
        <w:t>7</w:t>
      </w:r>
      <w:r w:rsidR="00873177" w:rsidRPr="00AA03AC">
        <w:rPr>
          <w:rFonts w:ascii="Book Antiqua" w:hAnsi="Book Antiqua"/>
          <w:color w:val="000000" w:themeColor="text1"/>
        </w:rPr>
        <w:t xml:space="preserve">; </w:t>
      </w:r>
      <w:proofErr w:type="gramStart"/>
      <w:r w:rsidR="00873177" w:rsidRPr="00AA03AC">
        <w:rPr>
          <w:rFonts w:ascii="Book Antiqua" w:hAnsi="Book Antiqua"/>
          <w:color w:val="000000" w:themeColor="text1"/>
        </w:rPr>
        <w:t>In</w:t>
      </w:r>
      <w:proofErr w:type="gramEnd"/>
      <w:r w:rsidR="00873177" w:rsidRPr="00AA03AC">
        <w:rPr>
          <w:rFonts w:ascii="Book Antiqua" w:hAnsi="Book Antiqua"/>
          <w:color w:val="000000" w:themeColor="text1"/>
        </w:rPr>
        <w:t xml:space="preserve"> press</w:t>
      </w:r>
    </w:p>
    <w:p w14:paraId="1B9766ED" w14:textId="77777777" w:rsidR="00B679F6" w:rsidRPr="00AA03AC" w:rsidRDefault="00B679F6" w:rsidP="00AA03AC">
      <w:pPr>
        <w:spacing w:line="360" w:lineRule="auto"/>
        <w:jc w:val="both"/>
        <w:rPr>
          <w:rFonts w:ascii="Book Antiqua" w:hAnsi="Book Antiqua" w:cs="Arial"/>
          <w:color w:val="000000" w:themeColor="text1"/>
        </w:rPr>
        <w:sectPr w:rsidR="00B679F6" w:rsidRPr="00AA03AC" w:rsidSect="00AA03AC">
          <w:pgSz w:w="11900" w:h="16840"/>
          <w:pgMar w:top="1440" w:right="1800" w:bottom="1440" w:left="1800" w:header="708" w:footer="708" w:gutter="0"/>
          <w:cols w:space="708"/>
          <w:docGrid w:linePitch="360"/>
        </w:sectPr>
      </w:pPr>
    </w:p>
    <w:p w14:paraId="5697CB91" w14:textId="6625F598" w:rsidR="00506DD3" w:rsidRPr="00AA03AC" w:rsidRDefault="002F008E" w:rsidP="00AA03AC">
      <w:pPr>
        <w:spacing w:line="360" w:lineRule="auto"/>
        <w:jc w:val="both"/>
        <w:rPr>
          <w:rFonts w:ascii="Book Antiqua" w:hAnsi="Book Antiqua" w:cs="Arial"/>
          <w:b/>
          <w:bCs/>
          <w:caps/>
          <w:color w:val="000000" w:themeColor="text1"/>
        </w:rPr>
      </w:pPr>
      <w:r w:rsidRPr="00AA03AC">
        <w:rPr>
          <w:rFonts w:ascii="Book Antiqua" w:hAnsi="Book Antiqua" w:cs="Arial"/>
          <w:b/>
          <w:bCs/>
          <w:caps/>
          <w:color w:val="000000" w:themeColor="text1"/>
        </w:rPr>
        <w:lastRenderedPageBreak/>
        <w:t>Introduction</w:t>
      </w:r>
    </w:p>
    <w:p w14:paraId="36E0F3BE" w14:textId="1EEA558A" w:rsidR="00FB2D23" w:rsidRPr="00AA03AC" w:rsidRDefault="00B40FAC" w:rsidP="00AA03AC">
      <w:pPr>
        <w:spacing w:line="360" w:lineRule="auto"/>
        <w:jc w:val="both"/>
        <w:rPr>
          <w:rFonts w:ascii="Book Antiqua" w:hAnsi="Book Antiqua" w:cs="Arial"/>
          <w:color w:val="000000" w:themeColor="text1"/>
        </w:rPr>
      </w:pPr>
      <w:r w:rsidRPr="00AA03AC">
        <w:rPr>
          <w:rFonts w:ascii="Book Antiqua" w:hAnsi="Book Antiqua" w:cs="Arial"/>
          <w:color w:val="000000" w:themeColor="text1"/>
        </w:rPr>
        <w:t>O</w:t>
      </w:r>
      <w:r w:rsidR="00A63D5A" w:rsidRPr="00AA03AC">
        <w:rPr>
          <w:rFonts w:ascii="Book Antiqua" w:hAnsi="Book Antiqua" w:cs="Arial"/>
          <w:color w:val="000000" w:themeColor="text1"/>
        </w:rPr>
        <w:t>ver the past 60 year</w:t>
      </w:r>
      <w:r w:rsidR="00F30B78" w:rsidRPr="00AA03AC">
        <w:rPr>
          <w:rFonts w:ascii="Book Antiqua" w:hAnsi="Book Antiqua" w:cs="Arial"/>
          <w:color w:val="000000" w:themeColor="text1"/>
        </w:rPr>
        <w:t>s</w:t>
      </w:r>
      <w:r w:rsidRPr="00AA03AC">
        <w:rPr>
          <w:rFonts w:ascii="Book Antiqua" w:hAnsi="Book Antiqua" w:cs="Arial"/>
          <w:color w:val="000000" w:themeColor="text1"/>
        </w:rPr>
        <w:t>,</w:t>
      </w:r>
      <w:r w:rsidR="00A63D5A" w:rsidRPr="00AA03AC">
        <w:rPr>
          <w:rFonts w:ascii="Book Antiqua" w:hAnsi="Book Antiqua" w:cs="Arial"/>
          <w:color w:val="000000" w:themeColor="text1"/>
        </w:rPr>
        <w:t xml:space="preserve"> h</w:t>
      </w:r>
      <w:r w:rsidR="00F30B78" w:rsidRPr="00AA03AC">
        <w:rPr>
          <w:rFonts w:ascii="Book Antiqua" w:hAnsi="Book Antiqua" w:cs="Arial"/>
          <w:color w:val="000000" w:themeColor="text1"/>
        </w:rPr>
        <w:t>ematopoietic stem cell</w:t>
      </w:r>
      <w:r w:rsidR="0036691C" w:rsidRPr="00AA03AC">
        <w:rPr>
          <w:rFonts w:ascii="Book Antiqua" w:hAnsi="Book Antiqua" w:cs="Arial"/>
          <w:color w:val="000000" w:themeColor="text1"/>
        </w:rPr>
        <w:t xml:space="preserve"> transplant</w:t>
      </w:r>
      <w:r w:rsidR="006A3F7F" w:rsidRPr="00AA03AC">
        <w:rPr>
          <w:rFonts w:ascii="Book Antiqua" w:hAnsi="Book Antiqua" w:cs="Arial"/>
          <w:color w:val="000000" w:themeColor="text1"/>
        </w:rPr>
        <w:t>ation</w:t>
      </w:r>
      <w:r w:rsidR="005973CA" w:rsidRPr="00AA03AC">
        <w:rPr>
          <w:rFonts w:ascii="Book Antiqua" w:hAnsi="Book Antiqua" w:cs="Arial"/>
          <w:color w:val="000000" w:themeColor="text1"/>
        </w:rPr>
        <w:t xml:space="preserve"> (</w:t>
      </w:r>
      <w:r w:rsidR="000D5B31"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5973CA" w:rsidRPr="00AA03AC">
        <w:rPr>
          <w:rFonts w:ascii="Book Antiqua" w:hAnsi="Book Antiqua" w:cs="Arial"/>
          <w:color w:val="000000" w:themeColor="text1"/>
        </w:rPr>
        <w:t>T)</w:t>
      </w:r>
      <w:r w:rsidR="0036691C" w:rsidRPr="00AA03AC">
        <w:rPr>
          <w:rFonts w:ascii="Book Antiqua" w:hAnsi="Book Antiqua" w:cs="Arial"/>
          <w:color w:val="000000" w:themeColor="text1"/>
        </w:rPr>
        <w:t xml:space="preserve"> </w:t>
      </w:r>
      <w:r w:rsidRPr="00AA03AC">
        <w:rPr>
          <w:rFonts w:ascii="Book Antiqua" w:eastAsia="Times New Roman" w:hAnsi="Book Antiqua" w:cs="Arial"/>
          <w:bCs/>
          <w:color w:val="000000" w:themeColor="text1"/>
          <w:shd w:val="clear" w:color="auto" w:fill="FFFFFF"/>
        </w:rPr>
        <w:t xml:space="preserve">has developed into </w:t>
      </w:r>
      <w:r w:rsidR="00A63D5A" w:rsidRPr="00AA03AC">
        <w:rPr>
          <w:rFonts w:ascii="Book Antiqua" w:eastAsia="Times New Roman" w:hAnsi="Book Antiqua" w:cs="Arial"/>
          <w:bCs/>
          <w:color w:val="000000" w:themeColor="text1"/>
          <w:shd w:val="clear" w:color="auto" w:fill="FFFFFF"/>
        </w:rPr>
        <w:t>routin</w:t>
      </w:r>
      <w:r w:rsidR="00AC5644" w:rsidRPr="00AA03AC">
        <w:rPr>
          <w:rFonts w:ascii="Book Antiqua" w:eastAsia="Times New Roman" w:hAnsi="Book Antiqua" w:cs="Arial"/>
          <w:bCs/>
          <w:color w:val="000000" w:themeColor="text1"/>
          <w:shd w:val="clear" w:color="auto" w:fill="FFFFFF"/>
        </w:rPr>
        <w:t>e</w:t>
      </w:r>
      <w:r w:rsidR="00A63D5A" w:rsidRPr="00AA03AC">
        <w:rPr>
          <w:rFonts w:ascii="Book Antiqua" w:eastAsia="Times New Roman" w:hAnsi="Book Antiqua" w:cs="Arial"/>
          <w:bCs/>
          <w:color w:val="000000" w:themeColor="text1"/>
          <w:shd w:val="clear" w:color="auto" w:fill="FFFFFF"/>
        </w:rPr>
        <w:t xml:space="preserve"> </w:t>
      </w:r>
      <w:r w:rsidR="00CD5226" w:rsidRPr="00AA03AC">
        <w:rPr>
          <w:rFonts w:ascii="Book Antiqua" w:eastAsia="Times New Roman" w:hAnsi="Book Antiqua" w:cs="Arial"/>
          <w:bCs/>
          <w:color w:val="000000" w:themeColor="text1"/>
          <w:shd w:val="clear" w:color="auto" w:fill="FFFFFF"/>
        </w:rPr>
        <w:t>tr</w:t>
      </w:r>
      <w:r w:rsidR="00C7513E" w:rsidRPr="00AA03AC">
        <w:rPr>
          <w:rFonts w:ascii="Book Antiqua" w:eastAsia="Times New Roman" w:hAnsi="Book Antiqua" w:cs="Arial"/>
          <w:bCs/>
          <w:color w:val="000000" w:themeColor="text1"/>
          <w:shd w:val="clear" w:color="auto" w:fill="FFFFFF"/>
        </w:rPr>
        <w:t>eatment for several hematologic</w:t>
      </w:r>
      <w:r w:rsidR="00742F24" w:rsidRPr="00AA03AC">
        <w:rPr>
          <w:rFonts w:ascii="Book Antiqua" w:eastAsia="Times New Roman" w:hAnsi="Book Antiqua" w:cs="Arial"/>
          <w:bCs/>
          <w:color w:val="000000" w:themeColor="text1"/>
          <w:shd w:val="clear" w:color="auto" w:fill="FFFFFF"/>
        </w:rPr>
        <w:t xml:space="preserve">al and </w:t>
      </w:r>
      <w:r w:rsidR="00AC5644" w:rsidRPr="00AA03AC">
        <w:rPr>
          <w:rFonts w:ascii="Book Antiqua" w:eastAsia="Times New Roman" w:hAnsi="Book Antiqua" w:cs="Arial"/>
          <w:bCs/>
          <w:color w:val="000000" w:themeColor="text1"/>
          <w:shd w:val="clear" w:color="auto" w:fill="FFFFFF"/>
        </w:rPr>
        <w:t xml:space="preserve">immunological </w:t>
      </w:r>
      <w:r w:rsidR="00C7513E" w:rsidRPr="00AA03AC">
        <w:rPr>
          <w:rFonts w:ascii="Book Antiqua" w:eastAsia="Times New Roman" w:hAnsi="Book Antiqua" w:cs="Arial"/>
          <w:bCs/>
          <w:color w:val="000000" w:themeColor="text1"/>
          <w:shd w:val="clear" w:color="auto" w:fill="FFFFFF"/>
        </w:rPr>
        <w:t>malignancies</w:t>
      </w:r>
      <w:r w:rsidR="00742F24" w:rsidRPr="00AA03AC">
        <w:rPr>
          <w:rFonts w:ascii="Book Antiqua" w:eastAsia="Times New Roman" w:hAnsi="Book Antiqua" w:cs="Arial"/>
          <w:bCs/>
          <w:color w:val="000000" w:themeColor="text1"/>
          <w:shd w:val="clear" w:color="auto" w:fill="FFFFFF"/>
        </w:rPr>
        <w:t xml:space="preserve"> and deficiencies</w:t>
      </w:r>
      <w:r w:rsidR="00C7513E" w:rsidRPr="00AA03AC">
        <w:rPr>
          <w:rFonts w:ascii="Book Antiqua" w:eastAsia="Times New Roman" w:hAnsi="Book Antiqua" w:cs="Arial"/>
          <w:bCs/>
          <w:color w:val="000000" w:themeColor="text1"/>
          <w:shd w:val="clear" w:color="auto" w:fill="FFFFFF"/>
        </w:rPr>
        <w:t xml:space="preserve">. </w:t>
      </w:r>
      <w:r w:rsidR="008D4E97" w:rsidRPr="00AA03AC">
        <w:rPr>
          <w:rFonts w:ascii="Book Antiqua" w:hAnsi="Book Antiqua" w:cs="Arial"/>
          <w:color w:val="000000" w:themeColor="text1"/>
        </w:rPr>
        <w:t>H</w:t>
      </w:r>
      <w:r w:rsidR="005973CA" w:rsidRPr="00AA03AC">
        <w:rPr>
          <w:rFonts w:ascii="Book Antiqua" w:hAnsi="Book Antiqua" w:cs="Arial"/>
          <w:color w:val="000000" w:themeColor="text1"/>
        </w:rPr>
        <w:t>ematopoietic stem cell</w:t>
      </w:r>
      <w:r w:rsidR="00D13371" w:rsidRPr="00AA03AC">
        <w:rPr>
          <w:rFonts w:ascii="Book Antiqua" w:hAnsi="Book Antiqua" w:cs="Arial"/>
          <w:color w:val="000000" w:themeColor="text1"/>
        </w:rPr>
        <w:t>s</w:t>
      </w:r>
      <w:r w:rsidR="005973CA" w:rsidRPr="00AA03AC">
        <w:rPr>
          <w:rFonts w:ascii="Book Antiqua" w:hAnsi="Book Antiqua" w:cs="Arial"/>
          <w:color w:val="000000" w:themeColor="text1"/>
        </w:rPr>
        <w:t xml:space="preserve"> (</w:t>
      </w:r>
      <w:r w:rsidR="000D5B31"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E939CF" w:rsidRPr="00AA03AC">
        <w:rPr>
          <w:rFonts w:ascii="Book Antiqua" w:eastAsia="Times New Roman" w:hAnsi="Book Antiqua" w:cs="Arial"/>
          <w:bCs/>
          <w:color w:val="000000" w:themeColor="text1"/>
          <w:shd w:val="clear" w:color="auto" w:fill="FFFFFF"/>
        </w:rPr>
        <w:t>s</w:t>
      </w:r>
      <w:r w:rsidR="005973CA" w:rsidRPr="00AA03AC">
        <w:rPr>
          <w:rFonts w:ascii="Book Antiqua" w:eastAsia="Times New Roman" w:hAnsi="Book Antiqua" w:cs="Arial"/>
          <w:bCs/>
          <w:color w:val="000000" w:themeColor="text1"/>
          <w:shd w:val="clear" w:color="auto" w:fill="FFFFFF"/>
        </w:rPr>
        <w:t>)</w:t>
      </w:r>
      <w:r w:rsidR="00130A19" w:rsidRPr="00AA03AC">
        <w:rPr>
          <w:rFonts w:ascii="Book Antiqua" w:eastAsia="Times New Roman" w:hAnsi="Book Antiqua" w:cs="Arial"/>
          <w:bCs/>
          <w:color w:val="000000" w:themeColor="text1"/>
          <w:shd w:val="clear" w:color="auto" w:fill="FFFFFF"/>
        </w:rPr>
        <w:t xml:space="preserve"> are the rare</w:t>
      </w:r>
      <w:r w:rsidR="00090E93" w:rsidRPr="00AA03AC">
        <w:rPr>
          <w:rFonts w:ascii="Book Antiqua" w:eastAsia="Times New Roman" w:hAnsi="Book Antiqua" w:cs="Arial"/>
          <w:bCs/>
          <w:color w:val="000000" w:themeColor="text1"/>
          <w:shd w:val="clear" w:color="auto" w:fill="FFFFFF"/>
        </w:rPr>
        <w:t>,</w:t>
      </w:r>
      <w:r w:rsidR="00130A19" w:rsidRPr="00AA03AC">
        <w:rPr>
          <w:rFonts w:ascii="Book Antiqua" w:eastAsia="Times New Roman" w:hAnsi="Book Antiqua" w:cs="Arial"/>
          <w:bCs/>
          <w:color w:val="000000" w:themeColor="text1"/>
          <w:shd w:val="clear" w:color="auto" w:fill="FFFFFF"/>
        </w:rPr>
        <w:t xml:space="preserve"> self-renewing progenitor cells at the top of the hematopoietic hierarchy that can </w:t>
      </w:r>
      <w:r w:rsidR="00973695" w:rsidRPr="00AA03AC">
        <w:rPr>
          <w:rFonts w:ascii="Book Antiqua" w:eastAsia="Times New Roman" w:hAnsi="Book Antiqua" w:cs="Arial"/>
          <w:bCs/>
          <w:color w:val="000000" w:themeColor="text1"/>
          <w:shd w:val="clear" w:color="auto" w:fill="FFFFFF"/>
        </w:rPr>
        <w:t>give rise t</w:t>
      </w:r>
      <w:r w:rsidR="009F5233" w:rsidRPr="00AA03AC">
        <w:rPr>
          <w:rFonts w:ascii="Book Antiqua" w:eastAsia="Times New Roman" w:hAnsi="Book Antiqua" w:cs="Arial"/>
          <w:bCs/>
          <w:color w:val="000000" w:themeColor="text1"/>
          <w:shd w:val="clear" w:color="auto" w:fill="FFFFFF"/>
        </w:rPr>
        <w:t xml:space="preserve">o </w:t>
      </w:r>
      <w:r w:rsidR="00130A19" w:rsidRPr="00AA03AC">
        <w:rPr>
          <w:rFonts w:ascii="Book Antiqua" w:eastAsia="Times New Roman" w:hAnsi="Book Antiqua" w:cs="Arial"/>
          <w:bCs/>
          <w:color w:val="000000" w:themeColor="text1"/>
          <w:shd w:val="clear" w:color="auto" w:fill="FFFFFF"/>
        </w:rPr>
        <w:t xml:space="preserve">all </w:t>
      </w:r>
      <w:r w:rsidR="006A3F7F" w:rsidRPr="00AA03AC">
        <w:rPr>
          <w:rFonts w:ascii="Book Antiqua" w:eastAsia="Times New Roman" w:hAnsi="Book Antiqua" w:cs="Arial"/>
          <w:bCs/>
          <w:color w:val="000000" w:themeColor="text1"/>
          <w:shd w:val="clear" w:color="auto" w:fill="FFFFFF"/>
        </w:rPr>
        <w:t xml:space="preserve">blood cell </w:t>
      </w:r>
      <w:r w:rsidR="005720A0" w:rsidRPr="00AA03AC">
        <w:rPr>
          <w:rFonts w:ascii="Book Antiqua" w:eastAsia="Times New Roman" w:hAnsi="Book Antiqua" w:cs="Arial"/>
          <w:bCs/>
          <w:color w:val="000000" w:themeColor="text1"/>
          <w:shd w:val="clear" w:color="auto" w:fill="FFFFFF"/>
        </w:rPr>
        <w:t>lineages,</w:t>
      </w:r>
      <w:r w:rsidR="003E7994" w:rsidRPr="00AA03AC">
        <w:rPr>
          <w:rFonts w:ascii="Book Antiqua" w:eastAsia="Times New Roman" w:hAnsi="Book Antiqua" w:cs="Arial"/>
          <w:bCs/>
          <w:color w:val="000000" w:themeColor="text1"/>
          <w:shd w:val="clear" w:color="auto" w:fill="FFFFFF"/>
        </w:rPr>
        <w:t xml:space="preserve"> </w:t>
      </w:r>
      <w:r w:rsidR="008B6A42" w:rsidRPr="00AA03AC">
        <w:rPr>
          <w:rFonts w:ascii="Book Antiqua" w:eastAsia="Times New Roman" w:hAnsi="Book Antiqua" w:cs="Arial"/>
          <w:bCs/>
          <w:color w:val="000000" w:themeColor="text1"/>
          <w:shd w:val="clear" w:color="auto" w:fill="FFFFFF"/>
        </w:rPr>
        <w:t>and are thus able to</w:t>
      </w:r>
      <w:r w:rsidR="003E7994" w:rsidRPr="00AA03AC">
        <w:rPr>
          <w:rFonts w:ascii="Book Antiqua" w:eastAsia="Times New Roman" w:hAnsi="Book Antiqua" w:cs="Arial"/>
          <w:bCs/>
          <w:color w:val="000000" w:themeColor="text1"/>
          <w:shd w:val="clear" w:color="auto" w:fill="FFFFFF"/>
        </w:rPr>
        <w:t xml:space="preserve"> </w:t>
      </w:r>
      <w:r w:rsidR="00973695" w:rsidRPr="00AA03AC">
        <w:rPr>
          <w:rFonts w:ascii="Book Antiqua" w:eastAsia="Times New Roman" w:hAnsi="Book Antiqua" w:cs="Arial"/>
          <w:bCs/>
          <w:color w:val="000000" w:themeColor="text1"/>
          <w:shd w:val="clear" w:color="auto" w:fill="FFFFFF"/>
        </w:rPr>
        <w:t>re</w:t>
      </w:r>
      <w:r w:rsidR="008B6A42" w:rsidRPr="00AA03AC">
        <w:rPr>
          <w:rFonts w:ascii="Book Antiqua" w:eastAsia="Times New Roman" w:hAnsi="Book Antiqua" w:cs="Arial"/>
          <w:bCs/>
          <w:color w:val="000000" w:themeColor="text1"/>
          <w:shd w:val="clear" w:color="auto" w:fill="FFFFFF"/>
        </w:rPr>
        <w:t>store</w:t>
      </w:r>
      <w:r w:rsidR="00745598" w:rsidRPr="00AA03AC">
        <w:rPr>
          <w:rFonts w:ascii="Book Antiqua" w:eastAsia="Times New Roman" w:hAnsi="Book Antiqua" w:cs="Arial"/>
          <w:bCs/>
          <w:color w:val="000000" w:themeColor="text1"/>
          <w:shd w:val="clear" w:color="auto" w:fill="FFFFFF"/>
        </w:rPr>
        <w:t xml:space="preserve"> </w:t>
      </w:r>
      <w:r w:rsidR="009F5233" w:rsidRPr="00AA03AC">
        <w:rPr>
          <w:rFonts w:ascii="Book Antiqua" w:eastAsia="Times New Roman" w:hAnsi="Book Antiqua" w:cs="Arial"/>
          <w:bCs/>
          <w:color w:val="000000" w:themeColor="text1"/>
          <w:shd w:val="clear" w:color="auto" w:fill="FFFFFF"/>
        </w:rPr>
        <w:t>hematopoiesis</w:t>
      </w:r>
      <w:r w:rsidR="00A31EDA" w:rsidRPr="00AA03AC">
        <w:rPr>
          <w:rFonts w:ascii="Book Antiqua" w:eastAsia="Times New Roman" w:hAnsi="Book Antiqua" w:cs="Arial"/>
          <w:bCs/>
          <w:color w:val="000000" w:themeColor="text1"/>
          <w:shd w:val="clear" w:color="auto" w:fill="FFFFFF"/>
        </w:rPr>
        <w:t xml:space="preserve"> and the immune system</w:t>
      </w:r>
      <w:r w:rsidR="009F5233" w:rsidRPr="00AA03AC">
        <w:rPr>
          <w:rFonts w:ascii="Book Antiqua" w:eastAsia="Times New Roman" w:hAnsi="Book Antiqua" w:cs="Arial"/>
          <w:bCs/>
          <w:color w:val="000000" w:themeColor="text1"/>
          <w:shd w:val="clear" w:color="auto" w:fill="FFFFFF"/>
        </w:rPr>
        <w:t xml:space="preserve"> in</w:t>
      </w:r>
      <w:r w:rsidR="00163BD9" w:rsidRPr="00AA03AC">
        <w:rPr>
          <w:rFonts w:ascii="Book Antiqua" w:eastAsia="Times New Roman" w:hAnsi="Book Antiqua" w:cs="Arial"/>
          <w:bCs/>
          <w:color w:val="000000" w:themeColor="text1"/>
          <w:shd w:val="clear" w:color="auto" w:fill="FFFFFF"/>
        </w:rPr>
        <w:t xml:space="preserve"> transplanted recipients</w:t>
      </w:r>
      <w:r w:rsidR="00181440" w:rsidRPr="00AA03AC">
        <w:rPr>
          <w:rFonts w:ascii="Book Antiqua" w:eastAsia="Times New Roman" w:hAnsi="Book Antiqua" w:cs="Arial"/>
          <w:bCs/>
          <w:color w:val="000000" w:themeColor="text1"/>
          <w:shd w:val="clear" w:color="auto" w:fill="FFFFFF"/>
        </w:rPr>
        <w:t>.</w:t>
      </w:r>
      <w:r w:rsidR="00947FB9" w:rsidRPr="00AA03AC">
        <w:rPr>
          <w:rFonts w:ascii="Book Antiqua" w:hAnsi="Book Antiqua" w:cs="Arial"/>
          <w:b/>
          <w:color w:val="000000" w:themeColor="text1"/>
        </w:rPr>
        <w:t xml:space="preserve"> </w:t>
      </w:r>
      <w:r w:rsidR="00506077" w:rsidRPr="00AA03AC">
        <w:rPr>
          <w:rFonts w:ascii="Book Antiqua" w:hAnsi="Book Antiqua" w:cs="Arial"/>
          <w:color w:val="000000" w:themeColor="text1"/>
        </w:rPr>
        <w:t>HSPC</w:t>
      </w:r>
      <w:r w:rsidR="00083AA5" w:rsidRPr="00AA03AC">
        <w:rPr>
          <w:rFonts w:ascii="Book Antiqua" w:hAnsi="Book Antiqua" w:cs="Arial"/>
          <w:color w:val="000000" w:themeColor="text1"/>
        </w:rPr>
        <w:t>s</w:t>
      </w:r>
      <w:r w:rsidR="00130A19" w:rsidRPr="00AA03AC">
        <w:rPr>
          <w:rFonts w:ascii="Book Antiqua" w:hAnsi="Book Antiqua" w:cs="Arial"/>
          <w:color w:val="000000" w:themeColor="text1"/>
        </w:rPr>
        <w:t xml:space="preserve"> are a mixture of HSCs and more differentiated progenitor cells, which provide respectively long and short</w:t>
      </w:r>
      <w:r w:rsidR="00D6540B" w:rsidRPr="00AA03AC">
        <w:rPr>
          <w:rFonts w:ascii="Book Antiqua" w:hAnsi="Book Antiqua" w:cs="Arial"/>
          <w:color w:val="000000" w:themeColor="text1"/>
        </w:rPr>
        <w:t>-</w:t>
      </w:r>
      <w:r w:rsidR="00130A19" w:rsidRPr="00AA03AC">
        <w:rPr>
          <w:rFonts w:ascii="Book Antiqua" w:hAnsi="Book Antiqua" w:cs="Arial"/>
          <w:color w:val="000000" w:themeColor="text1"/>
        </w:rPr>
        <w:t>term repopulation of blood cells following transplantation. In the past, HSPCs required</w:t>
      </w:r>
      <w:r w:rsidR="003E5A8B" w:rsidRPr="00AA03AC">
        <w:rPr>
          <w:rFonts w:ascii="Book Antiqua" w:hAnsi="Book Antiqua" w:cs="Arial"/>
          <w:color w:val="000000" w:themeColor="text1"/>
        </w:rPr>
        <w:t xml:space="preserve"> </w:t>
      </w:r>
      <w:r w:rsidR="00446BE0" w:rsidRPr="00AA03AC">
        <w:rPr>
          <w:rFonts w:ascii="Book Antiqua" w:hAnsi="Book Antiqua" w:cs="Arial"/>
          <w:color w:val="000000" w:themeColor="text1"/>
        </w:rPr>
        <w:t xml:space="preserve">for </w:t>
      </w:r>
      <w:r w:rsidR="003C2B9D" w:rsidRPr="00AA03AC">
        <w:rPr>
          <w:rFonts w:ascii="Book Antiqua" w:hAnsi="Book Antiqua" w:cs="Arial"/>
          <w:color w:val="000000" w:themeColor="text1"/>
        </w:rPr>
        <w:t>transplantation</w:t>
      </w:r>
      <w:r w:rsidR="00446BE0" w:rsidRPr="00AA03AC">
        <w:rPr>
          <w:rFonts w:ascii="Book Antiqua" w:hAnsi="Book Antiqua" w:cs="Arial"/>
          <w:color w:val="000000" w:themeColor="text1"/>
        </w:rPr>
        <w:t xml:space="preserve"> </w:t>
      </w:r>
      <w:r w:rsidR="00AF467B" w:rsidRPr="00AA03AC">
        <w:rPr>
          <w:rFonts w:ascii="Book Antiqua" w:hAnsi="Book Antiqua" w:cs="Arial"/>
          <w:color w:val="000000" w:themeColor="text1"/>
        </w:rPr>
        <w:t>were</w:t>
      </w:r>
      <w:r w:rsidR="003E5A8B" w:rsidRPr="00AA03AC">
        <w:rPr>
          <w:rFonts w:ascii="Book Antiqua" w:hAnsi="Book Antiqua" w:cs="Arial"/>
          <w:color w:val="000000" w:themeColor="text1"/>
        </w:rPr>
        <w:t xml:space="preserve"> </w:t>
      </w:r>
      <w:r w:rsidR="007A3148" w:rsidRPr="00AA03AC">
        <w:rPr>
          <w:rFonts w:ascii="Book Antiqua" w:hAnsi="Book Antiqua" w:cs="Arial"/>
          <w:color w:val="000000" w:themeColor="text1"/>
        </w:rPr>
        <w:t xml:space="preserve">solely </w:t>
      </w:r>
      <w:r w:rsidR="003E5A8B" w:rsidRPr="00AA03AC">
        <w:rPr>
          <w:rFonts w:ascii="Book Antiqua" w:hAnsi="Book Antiqua" w:cs="Arial"/>
          <w:color w:val="000000" w:themeColor="text1"/>
        </w:rPr>
        <w:t>acquired</w:t>
      </w:r>
      <w:r w:rsidR="00CB2CAE" w:rsidRPr="00AA03AC">
        <w:rPr>
          <w:rFonts w:ascii="Book Antiqua" w:hAnsi="Book Antiqua" w:cs="Arial"/>
          <w:color w:val="000000" w:themeColor="text1"/>
        </w:rPr>
        <w:t xml:space="preserve"> from the bone marrow</w:t>
      </w:r>
      <w:r w:rsidR="00FD37C9" w:rsidRPr="00AA03AC">
        <w:rPr>
          <w:rFonts w:ascii="Book Antiqua" w:hAnsi="Book Antiqua" w:cs="Arial"/>
          <w:color w:val="000000" w:themeColor="text1"/>
        </w:rPr>
        <w:t xml:space="preserve"> (BM)</w:t>
      </w:r>
      <w:r w:rsidR="00A06A03" w:rsidRPr="00AA03AC">
        <w:rPr>
          <w:rFonts w:ascii="Book Antiqua" w:hAnsi="Book Antiqua" w:cs="Arial"/>
          <w:color w:val="000000" w:themeColor="text1"/>
        </w:rPr>
        <w:t xml:space="preserve">, typically </w:t>
      </w:r>
      <w:r w:rsidR="006A3F7F" w:rsidRPr="00AA03AC">
        <w:rPr>
          <w:rFonts w:ascii="Book Antiqua" w:hAnsi="Book Antiqua" w:cs="Arial"/>
          <w:color w:val="000000" w:themeColor="text1"/>
        </w:rPr>
        <w:t xml:space="preserve">from </w:t>
      </w:r>
      <w:r w:rsidR="00A06A03" w:rsidRPr="00AA03AC">
        <w:rPr>
          <w:rFonts w:ascii="Book Antiqua" w:hAnsi="Book Antiqua" w:cs="Arial"/>
          <w:color w:val="000000" w:themeColor="text1"/>
        </w:rPr>
        <w:t xml:space="preserve">the </w:t>
      </w:r>
      <w:r w:rsidR="003F50D9" w:rsidRPr="00AA03AC">
        <w:rPr>
          <w:rFonts w:ascii="Book Antiqua" w:hAnsi="Book Antiqua" w:cs="Arial"/>
          <w:color w:val="000000" w:themeColor="text1"/>
        </w:rPr>
        <w:t>hipbone</w:t>
      </w:r>
      <w:r w:rsidR="00CB2CAE" w:rsidRPr="00AA03AC">
        <w:rPr>
          <w:rFonts w:ascii="Book Antiqua" w:hAnsi="Book Antiqua" w:cs="Arial"/>
          <w:color w:val="000000" w:themeColor="text1"/>
        </w:rPr>
        <w:t xml:space="preserve">. </w:t>
      </w:r>
      <w:r w:rsidR="00D13371" w:rsidRPr="00AA03AC">
        <w:rPr>
          <w:rFonts w:ascii="Book Antiqua" w:hAnsi="Book Antiqua" w:cs="Arial"/>
          <w:color w:val="000000" w:themeColor="text1"/>
        </w:rPr>
        <w:t xml:space="preserve">This is </w:t>
      </w:r>
      <w:r w:rsidR="001103E8" w:rsidRPr="00AA03AC">
        <w:rPr>
          <w:rFonts w:ascii="Book Antiqua" w:hAnsi="Book Antiqua" w:cs="Arial"/>
          <w:color w:val="000000" w:themeColor="text1"/>
        </w:rPr>
        <w:t>a</w:t>
      </w:r>
      <w:r w:rsidR="00F227D2" w:rsidRPr="00AA03AC">
        <w:rPr>
          <w:rFonts w:ascii="Book Antiqua" w:hAnsi="Book Antiqua" w:cs="Arial"/>
          <w:color w:val="000000" w:themeColor="text1"/>
        </w:rPr>
        <w:t>n</w:t>
      </w:r>
      <w:r w:rsidR="001103E8" w:rsidRPr="00AA03AC">
        <w:rPr>
          <w:rFonts w:ascii="Book Antiqua" w:hAnsi="Book Antiqua" w:cs="Arial"/>
          <w:color w:val="000000" w:themeColor="text1"/>
        </w:rPr>
        <w:t xml:space="preserve"> </w:t>
      </w:r>
      <w:r w:rsidR="002E0313" w:rsidRPr="00AA03AC">
        <w:rPr>
          <w:rFonts w:ascii="Book Antiqua" w:hAnsi="Book Antiqua" w:cs="Arial"/>
          <w:color w:val="000000" w:themeColor="text1"/>
        </w:rPr>
        <w:t>invasive</w:t>
      </w:r>
      <w:r w:rsidR="00D13371" w:rsidRPr="00AA03AC">
        <w:rPr>
          <w:rFonts w:ascii="Book Antiqua" w:hAnsi="Book Antiqua" w:cs="Arial"/>
          <w:color w:val="000000" w:themeColor="text1"/>
        </w:rPr>
        <w:t xml:space="preserve"> procedure and if </w:t>
      </w:r>
      <w:r w:rsidR="00876D2E" w:rsidRPr="00AA03AC">
        <w:rPr>
          <w:rFonts w:ascii="Book Antiqua" w:hAnsi="Book Antiqua" w:cs="Arial"/>
          <w:color w:val="000000" w:themeColor="text1"/>
        </w:rPr>
        <w:t>the</w:t>
      </w:r>
      <w:r w:rsidR="00130B10" w:rsidRPr="00AA03AC">
        <w:rPr>
          <w:rFonts w:ascii="Book Antiqua" w:hAnsi="Book Antiqua" w:cs="Arial"/>
          <w:color w:val="000000" w:themeColor="text1"/>
        </w:rPr>
        <w:t xml:space="preserve"> </w:t>
      </w:r>
      <w:r w:rsidR="00D13371" w:rsidRPr="00AA03AC">
        <w:rPr>
          <w:rFonts w:ascii="Book Antiqua" w:hAnsi="Book Antiqua" w:cs="Arial"/>
          <w:color w:val="000000" w:themeColor="text1"/>
        </w:rPr>
        <w:t xml:space="preserve">BM </w:t>
      </w:r>
      <w:r w:rsidR="00130B10" w:rsidRPr="00AA03AC">
        <w:rPr>
          <w:rFonts w:ascii="Book Antiqua" w:hAnsi="Book Antiqua" w:cs="Arial"/>
          <w:color w:val="000000" w:themeColor="text1"/>
        </w:rPr>
        <w:t xml:space="preserve">harvest was </w:t>
      </w:r>
      <w:r w:rsidR="00D13371" w:rsidRPr="00AA03AC">
        <w:rPr>
          <w:rFonts w:ascii="Book Antiqua" w:hAnsi="Book Antiqua" w:cs="Arial"/>
          <w:color w:val="000000" w:themeColor="text1"/>
        </w:rPr>
        <w:t>not optimal,</w:t>
      </w:r>
      <w:r w:rsidR="007344FF" w:rsidRPr="00AA03AC">
        <w:rPr>
          <w:rFonts w:ascii="Book Antiqua" w:hAnsi="Book Antiqua" w:cs="Arial"/>
          <w:color w:val="000000" w:themeColor="text1"/>
        </w:rPr>
        <w:t xml:space="preserve"> </w:t>
      </w:r>
      <w:r w:rsidR="00876D2E" w:rsidRPr="00AA03AC">
        <w:rPr>
          <w:rFonts w:ascii="Book Antiqua" w:hAnsi="Book Antiqua" w:cs="Arial"/>
          <w:color w:val="000000" w:themeColor="text1"/>
        </w:rPr>
        <w:t>this</w:t>
      </w:r>
      <w:r w:rsidR="0041780B" w:rsidRPr="00AA03AC">
        <w:rPr>
          <w:rFonts w:ascii="Book Antiqua" w:hAnsi="Book Antiqua" w:cs="Arial"/>
          <w:color w:val="000000" w:themeColor="text1"/>
        </w:rPr>
        <w:t xml:space="preserve"> often resulted in </w:t>
      </w:r>
      <w:r w:rsidR="007344FF" w:rsidRPr="00AA03AC">
        <w:rPr>
          <w:rFonts w:ascii="Book Antiqua" w:hAnsi="Book Antiqua" w:cs="Arial"/>
          <w:color w:val="000000" w:themeColor="text1"/>
        </w:rPr>
        <w:t>reduced</w:t>
      </w:r>
      <w:r w:rsidR="00DB5A6B" w:rsidRPr="00AA03AC">
        <w:rPr>
          <w:rFonts w:ascii="Book Antiqua" w:hAnsi="Book Antiqua" w:cs="Arial"/>
          <w:color w:val="000000" w:themeColor="text1"/>
        </w:rPr>
        <w:t xml:space="preserve"> engraftment </w:t>
      </w:r>
      <w:r w:rsidR="005720A0" w:rsidRPr="00AA03AC">
        <w:rPr>
          <w:rFonts w:ascii="Book Antiqua" w:hAnsi="Book Antiqua" w:cs="Arial"/>
          <w:color w:val="000000" w:themeColor="text1"/>
        </w:rPr>
        <w:t xml:space="preserve">of </w:t>
      </w:r>
      <w:r w:rsidR="00506077" w:rsidRPr="00AA03AC">
        <w:rPr>
          <w:rFonts w:ascii="Book Antiqua" w:hAnsi="Book Antiqua" w:cs="Arial"/>
          <w:color w:val="000000" w:themeColor="text1"/>
        </w:rPr>
        <w:t>HSPC</w:t>
      </w:r>
      <w:r w:rsidR="005720A0" w:rsidRPr="00AA03AC">
        <w:rPr>
          <w:rFonts w:ascii="Book Antiqua" w:hAnsi="Book Antiqua" w:cs="Arial"/>
          <w:color w:val="000000" w:themeColor="text1"/>
        </w:rPr>
        <w:t xml:space="preserve">s </w:t>
      </w:r>
      <w:r w:rsidR="00DB5A6B" w:rsidRPr="00AA03AC">
        <w:rPr>
          <w:rFonts w:ascii="Book Antiqua" w:hAnsi="Book Antiqua" w:cs="Arial"/>
          <w:color w:val="000000" w:themeColor="text1"/>
        </w:rPr>
        <w:t xml:space="preserve">and </w:t>
      </w:r>
      <w:r w:rsidR="007344FF" w:rsidRPr="00AA03AC">
        <w:rPr>
          <w:rFonts w:ascii="Book Antiqua" w:hAnsi="Book Antiqua" w:cs="Arial"/>
          <w:color w:val="000000" w:themeColor="text1"/>
        </w:rPr>
        <w:t xml:space="preserve">limited </w:t>
      </w:r>
      <w:r w:rsidR="0041780B" w:rsidRPr="00AA03AC">
        <w:rPr>
          <w:rFonts w:ascii="Book Antiqua" w:hAnsi="Book Antiqua" w:cs="Arial"/>
          <w:color w:val="000000" w:themeColor="text1"/>
        </w:rPr>
        <w:t>hematopoietic</w:t>
      </w:r>
      <w:r w:rsidR="00083AA5" w:rsidRPr="00AA03AC">
        <w:rPr>
          <w:rFonts w:ascii="Book Antiqua" w:hAnsi="Book Antiqua" w:cs="Arial"/>
          <w:color w:val="000000" w:themeColor="text1"/>
        </w:rPr>
        <w:t>/i</w:t>
      </w:r>
      <w:r w:rsidR="003D0464" w:rsidRPr="00AA03AC">
        <w:rPr>
          <w:rFonts w:ascii="Book Antiqua" w:hAnsi="Book Antiqua" w:cs="Arial"/>
          <w:color w:val="000000" w:themeColor="text1"/>
        </w:rPr>
        <w:t>mmunologic</w:t>
      </w:r>
      <w:r w:rsidR="0041780B" w:rsidRPr="00AA03AC">
        <w:rPr>
          <w:rFonts w:ascii="Book Antiqua" w:hAnsi="Book Antiqua" w:cs="Arial"/>
          <w:color w:val="000000" w:themeColor="text1"/>
        </w:rPr>
        <w:t xml:space="preserve"> recovery.</w:t>
      </w:r>
      <w:r w:rsidR="00C24F9C" w:rsidRPr="00AA03AC">
        <w:rPr>
          <w:rFonts w:ascii="Book Antiqua" w:hAnsi="Book Antiqua" w:cs="Arial"/>
          <w:color w:val="000000" w:themeColor="text1"/>
        </w:rPr>
        <w:t xml:space="preserve"> </w:t>
      </w:r>
      <w:r w:rsidR="00301C9C" w:rsidRPr="00AA03AC">
        <w:rPr>
          <w:rFonts w:ascii="Book Antiqua" w:hAnsi="Book Antiqua" w:cs="Arial"/>
          <w:color w:val="000000" w:themeColor="text1"/>
        </w:rPr>
        <w:t>Transplantation</w:t>
      </w:r>
      <w:r w:rsidR="00B70FA1" w:rsidRPr="00AA03AC">
        <w:rPr>
          <w:rFonts w:ascii="Book Antiqua" w:hAnsi="Book Antiqua" w:cs="Arial"/>
          <w:color w:val="000000" w:themeColor="text1"/>
        </w:rPr>
        <w:t xml:space="preserve"> of higher doses</w:t>
      </w:r>
      <w:r w:rsidR="001657E5" w:rsidRPr="00AA03AC">
        <w:rPr>
          <w:rFonts w:ascii="Book Antiqua" w:hAnsi="Book Antiqua" w:cs="Arial"/>
          <w:color w:val="000000" w:themeColor="text1"/>
        </w:rPr>
        <w:t xml:space="preserve"> resolved </w:t>
      </w:r>
      <w:r w:rsidR="00163BD9" w:rsidRPr="00AA03AC">
        <w:rPr>
          <w:rFonts w:ascii="Book Antiqua" w:hAnsi="Book Antiqua" w:cs="Arial"/>
          <w:color w:val="000000" w:themeColor="text1"/>
        </w:rPr>
        <w:t xml:space="preserve">the majority of </w:t>
      </w:r>
      <w:r w:rsidR="00707916" w:rsidRPr="00AA03AC">
        <w:rPr>
          <w:rFonts w:ascii="Book Antiqua" w:hAnsi="Book Antiqua" w:cs="Arial"/>
          <w:color w:val="000000" w:themeColor="text1"/>
        </w:rPr>
        <w:t>engraftment problems</w:t>
      </w:r>
      <w:r w:rsidR="001709BE" w:rsidRPr="00AA03AC">
        <w:rPr>
          <w:rFonts w:ascii="Book Antiqua" w:hAnsi="Book Antiqua" w:cs="Arial"/>
          <w:color w:val="000000" w:themeColor="text1"/>
        </w:rPr>
        <w:t xml:space="preserve">. </w:t>
      </w:r>
      <w:r w:rsidR="0043698F" w:rsidRPr="00AA03AC">
        <w:rPr>
          <w:rFonts w:ascii="Book Antiqua" w:hAnsi="Book Antiqua" w:cs="Arial"/>
          <w:color w:val="000000" w:themeColor="text1"/>
        </w:rPr>
        <w:t>Nowadays, this is</w:t>
      </w:r>
      <w:r w:rsidR="00707916" w:rsidRPr="00AA03AC">
        <w:rPr>
          <w:rFonts w:ascii="Book Antiqua" w:hAnsi="Book Antiqua" w:cs="Arial"/>
          <w:color w:val="000000" w:themeColor="text1"/>
        </w:rPr>
        <w:t xml:space="preserve"> facilitated</w:t>
      </w:r>
      <w:r w:rsidR="00EC0B48" w:rsidRPr="00AA03AC">
        <w:rPr>
          <w:rFonts w:ascii="Book Antiqua" w:hAnsi="Book Antiqua" w:cs="Arial"/>
          <w:color w:val="000000" w:themeColor="text1"/>
        </w:rPr>
        <w:t xml:space="preserve"> </w:t>
      </w:r>
      <w:r w:rsidR="00301C9C" w:rsidRPr="00AA03AC">
        <w:rPr>
          <w:rFonts w:ascii="Book Antiqua" w:hAnsi="Book Antiqua" w:cs="Arial"/>
          <w:color w:val="000000" w:themeColor="text1"/>
        </w:rPr>
        <w:t>by more</w:t>
      </w:r>
      <w:r w:rsidR="00EA7A39" w:rsidRPr="00AA03AC">
        <w:rPr>
          <w:rFonts w:ascii="Book Antiqua" w:hAnsi="Book Antiqua" w:cs="Arial"/>
          <w:color w:val="000000" w:themeColor="text1"/>
        </w:rPr>
        <w:t xml:space="preserve"> </w:t>
      </w:r>
      <w:r w:rsidR="00D13371" w:rsidRPr="00AA03AC">
        <w:rPr>
          <w:rFonts w:ascii="Book Antiqua" w:hAnsi="Book Antiqua" w:cs="Arial"/>
          <w:color w:val="000000" w:themeColor="text1"/>
        </w:rPr>
        <w:t>favorable</w:t>
      </w:r>
      <w:r w:rsidR="00D13371" w:rsidRPr="00AA03AC" w:rsidDel="00D13371">
        <w:rPr>
          <w:rFonts w:ascii="Book Antiqua" w:hAnsi="Book Antiqua" w:cs="Arial"/>
          <w:color w:val="000000" w:themeColor="text1"/>
        </w:rPr>
        <w:t xml:space="preserve"> </w:t>
      </w:r>
      <w:r w:rsidR="002B6E44" w:rsidRPr="00AA03AC">
        <w:rPr>
          <w:rFonts w:ascii="Book Antiqua" w:hAnsi="Book Antiqua" w:cs="Arial"/>
          <w:color w:val="000000" w:themeColor="text1"/>
        </w:rPr>
        <w:t xml:space="preserve">and less </w:t>
      </w:r>
      <w:r w:rsidR="005F089D" w:rsidRPr="00AA03AC">
        <w:rPr>
          <w:rFonts w:ascii="Book Antiqua" w:hAnsi="Book Antiqua" w:cs="Arial"/>
          <w:color w:val="000000" w:themeColor="text1"/>
        </w:rPr>
        <w:t>invasive</w:t>
      </w:r>
      <w:r w:rsidR="00EA7A39" w:rsidRPr="00AA03AC">
        <w:rPr>
          <w:rFonts w:ascii="Book Antiqua" w:hAnsi="Book Antiqua" w:cs="Arial"/>
          <w:color w:val="000000" w:themeColor="text1"/>
        </w:rPr>
        <w:t xml:space="preserve"> </w:t>
      </w:r>
      <w:r w:rsidR="00506077" w:rsidRPr="00AA03AC">
        <w:rPr>
          <w:rFonts w:ascii="Book Antiqua" w:hAnsi="Book Antiqua" w:cs="Arial"/>
          <w:color w:val="000000" w:themeColor="text1"/>
        </w:rPr>
        <w:t>HSPC</w:t>
      </w:r>
      <w:r w:rsidR="00BB2CD7" w:rsidRPr="00AA03AC">
        <w:rPr>
          <w:rFonts w:ascii="Book Antiqua" w:hAnsi="Book Antiqua" w:cs="Arial"/>
          <w:color w:val="000000" w:themeColor="text1"/>
        </w:rPr>
        <w:t xml:space="preserve"> </w:t>
      </w:r>
      <w:r w:rsidR="00EC0B48" w:rsidRPr="00AA03AC">
        <w:rPr>
          <w:rFonts w:ascii="Book Antiqua" w:hAnsi="Book Antiqua" w:cs="Arial"/>
          <w:color w:val="000000" w:themeColor="text1"/>
        </w:rPr>
        <w:t>harvesting</w:t>
      </w:r>
      <w:r w:rsidR="00301C9C" w:rsidRPr="00AA03AC">
        <w:rPr>
          <w:rFonts w:ascii="Book Antiqua" w:hAnsi="Book Antiqua" w:cs="Arial"/>
          <w:color w:val="000000" w:themeColor="text1"/>
        </w:rPr>
        <w:t xml:space="preserve"> </w:t>
      </w:r>
      <w:r w:rsidR="00EE1148" w:rsidRPr="00AA03AC">
        <w:rPr>
          <w:rFonts w:ascii="Book Antiqua" w:hAnsi="Book Antiqua" w:cs="Arial"/>
          <w:color w:val="000000" w:themeColor="text1"/>
        </w:rPr>
        <w:t xml:space="preserve">procedures </w:t>
      </w:r>
      <w:r w:rsidR="0043698F" w:rsidRPr="00AA03AC">
        <w:rPr>
          <w:rFonts w:ascii="Book Antiqua" w:hAnsi="Book Antiqua" w:cs="Arial"/>
          <w:color w:val="000000" w:themeColor="text1"/>
        </w:rPr>
        <w:t>from</w:t>
      </w:r>
      <w:r w:rsidR="00F068D4" w:rsidRPr="00AA03AC">
        <w:rPr>
          <w:rFonts w:ascii="Book Antiqua" w:hAnsi="Book Antiqua" w:cs="Arial"/>
          <w:color w:val="000000" w:themeColor="text1"/>
        </w:rPr>
        <w:t xml:space="preserve"> </w:t>
      </w:r>
      <w:r w:rsidR="000D037B" w:rsidRPr="00AA03AC">
        <w:rPr>
          <w:rFonts w:ascii="Book Antiqua" w:hAnsi="Book Antiqua" w:cs="Arial"/>
          <w:color w:val="000000" w:themeColor="text1"/>
        </w:rPr>
        <w:t xml:space="preserve">mobilized </w:t>
      </w:r>
      <w:r w:rsidR="00F57B46" w:rsidRPr="00AA03AC">
        <w:rPr>
          <w:rFonts w:ascii="Book Antiqua" w:hAnsi="Book Antiqua" w:cs="Arial"/>
          <w:color w:val="000000" w:themeColor="text1"/>
        </w:rPr>
        <w:t xml:space="preserve">peripheral </w:t>
      </w:r>
      <w:r w:rsidR="003E5A8B" w:rsidRPr="00AA03AC">
        <w:rPr>
          <w:rFonts w:ascii="Book Antiqua" w:hAnsi="Book Antiqua" w:cs="Arial"/>
          <w:color w:val="000000" w:themeColor="text1"/>
        </w:rPr>
        <w:t>blood</w:t>
      </w:r>
      <w:r w:rsidR="00EE1148" w:rsidRPr="00AA03AC">
        <w:rPr>
          <w:rFonts w:ascii="Book Antiqua" w:hAnsi="Book Antiqua" w:cs="Arial"/>
          <w:color w:val="000000" w:themeColor="text1"/>
        </w:rPr>
        <w:t xml:space="preserve"> </w:t>
      </w:r>
      <w:r w:rsidR="00742F24" w:rsidRPr="00AA03AC">
        <w:rPr>
          <w:rFonts w:ascii="Book Antiqua" w:hAnsi="Book Antiqua" w:cs="Arial"/>
          <w:color w:val="000000" w:themeColor="text1"/>
        </w:rPr>
        <w:t>(</w:t>
      </w:r>
      <w:r w:rsidR="000D037B" w:rsidRPr="00AA03AC">
        <w:rPr>
          <w:rFonts w:ascii="Book Antiqua" w:hAnsi="Book Antiqua" w:cs="Arial"/>
          <w:color w:val="000000" w:themeColor="text1"/>
        </w:rPr>
        <w:t>M</w:t>
      </w:r>
      <w:r w:rsidR="00742F24" w:rsidRPr="00AA03AC">
        <w:rPr>
          <w:rFonts w:ascii="Book Antiqua" w:hAnsi="Book Antiqua" w:cs="Arial"/>
          <w:color w:val="000000" w:themeColor="text1"/>
        </w:rPr>
        <w:t xml:space="preserve">PB) </w:t>
      </w:r>
      <w:r w:rsidR="002251CD" w:rsidRPr="00AA03AC">
        <w:rPr>
          <w:rFonts w:ascii="Book Antiqua" w:hAnsi="Book Antiqua" w:cs="Arial"/>
          <w:color w:val="000000" w:themeColor="text1"/>
        </w:rPr>
        <w:t xml:space="preserve">or </w:t>
      </w:r>
      <w:r w:rsidR="001E3E8F" w:rsidRPr="00AA03AC">
        <w:rPr>
          <w:rFonts w:ascii="Book Antiqua" w:hAnsi="Book Antiqua" w:cs="Arial"/>
          <w:color w:val="000000" w:themeColor="text1"/>
        </w:rPr>
        <w:t>umbilical cord blood</w:t>
      </w:r>
      <w:r w:rsidR="00A56EDE" w:rsidRPr="00AA03AC">
        <w:rPr>
          <w:rFonts w:ascii="Book Antiqua" w:hAnsi="Book Antiqua" w:cs="Arial"/>
          <w:color w:val="000000" w:themeColor="text1"/>
        </w:rPr>
        <w:t xml:space="preserve"> (UCB)</w:t>
      </w:r>
      <w:r w:rsidR="00F078B8" w:rsidRPr="00AA03AC">
        <w:rPr>
          <w:rFonts w:ascii="Book Antiqua" w:hAnsi="Book Antiqua" w:cs="Arial"/>
          <w:color w:val="000000" w:themeColor="text1"/>
        </w:rPr>
        <w:t xml:space="preserve">. In the case of </w:t>
      </w:r>
      <w:r w:rsidR="00FA0C5C" w:rsidRPr="00AA03AC">
        <w:rPr>
          <w:rFonts w:ascii="Book Antiqua" w:hAnsi="Book Antiqua" w:cs="Arial"/>
          <w:color w:val="000000" w:themeColor="text1"/>
        </w:rPr>
        <w:t>M</w:t>
      </w:r>
      <w:r w:rsidR="00363F59" w:rsidRPr="00AA03AC">
        <w:rPr>
          <w:rFonts w:ascii="Book Antiqua" w:hAnsi="Book Antiqua" w:cs="Arial"/>
          <w:color w:val="000000" w:themeColor="text1"/>
        </w:rPr>
        <w:t>PB</w:t>
      </w:r>
      <w:r w:rsidR="003D7D8E" w:rsidRPr="00AA03AC">
        <w:rPr>
          <w:rFonts w:ascii="Book Antiqua" w:hAnsi="Book Antiqua" w:cs="Arial"/>
          <w:color w:val="000000" w:themeColor="text1"/>
        </w:rPr>
        <w:t xml:space="preserve"> </w:t>
      </w:r>
      <w:r w:rsidR="00506077" w:rsidRPr="00AA03AC">
        <w:rPr>
          <w:rFonts w:ascii="Book Antiqua" w:hAnsi="Book Antiqua" w:cs="Arial"/>
          <w:color w:val="000000" w:themeColor="text1"/>
        </w:rPr>
        <w:t>HSPC</w:t>
      </w:r>
      <w:r w:rsidR="007A3148" w:rsidRPr="00AA03AC">
        <w:rPr>
          <w:rFonts w:ascii="Book Antiqua" w:hAnsi="Book Antiqua" w:cs="Arial"/>
          <w:color w:val="000000" w:themeColor="text1"/>
        </w:rPr>
        <w:t>s</w:t>
      </w:r>
      <w:r w:rsidR="00F078B8" w:rsidRPr="00AA03AC">
        <w:rPr>
          <w:rFonts w:ascii="Book Antiqua" w:hAnsi="Book Antiqua" w:cs="Arial"/>
          <w:color w:val="000000" w:themeColor="text1"/>
        </w:rPr>
        <w:t>, donor</w:t>
      </w:r>
      <w:r w:rsidR="007A3148" w:rsidRPr="00AA03AC">
        <w:rPr>
          <w:rFonts w:ascii="Book Antiqua" w:hAnsi="Book Antiqua" w:cs="Arial"/>
          <w:color w:val="000000" w:themeColor="text1"/>
        </w:rPr>
        <w:t>s</w:t>
      </w:r>
      <w:r w:rsidR="00F078B8" w:rsidRPr="00AA03AC">
        <w:rPr>
          <w:rFonts w:ascii="Book Antiqua" w:hAnsi="Book Antiqua" w:cs="Arial"/>
          <w:color w:val="000000" w:themeColor="text1"/>
        </w:rPr>
        <w:t xml:space="preserve"> are </w:t>
      </w:r>
      <w:r w:rsidR="00987E32" w:rsidRPr="00AA03AC">
        <w:rPr>
          <w:rFonts w:ascii="Book Antiqua" w:hAnsi="Book Antiqua" w:cs="Arial"/>
          <w:color w:val="000000" w:themeColor="text1"/>
        </w:rPr>
        <w:t xml:space="preserve">usually </w:t>
      </w:r>
      <w:r w:rsidR="00F078B8" w:rsidRPr="00AA03AC">
        <w:rPr>
          <w:rFonts w:ascii="Book Antiqua" w:hAnsi="Book Antiqua" w:cs="Arial"/>
          <w:color w:val="000000" w:themeColor="text1"/>
        </w:rPr>
        <w:t>pre</w:t>
      </w:r>
      <w:r w:rsidR="007A3148" w:rsidRPr="00AA03AC">
        <w:rPr>
          <w:rFonts w:ascii="Book Antiqua" w:hAnsi="Book Antiqua" w:cs="Arial"/>
          <w:color w:val="000000" w:themeColor="text1"/>
        </w:rPr>
        <w:t xml:space="preserve">treated with </w:t>
      </w:r>
      <w:r w:rsidR="00AF5C6C" w:rsidRPr="00AA03AC">
        <w:rPr>
          <w:rFonts w:ascii="Book Antiqua" w:hAnsi="Book Antiqua" w:cs="Arial"/>
          <w:color w:val="000000" w:themeColor="text1"/>
        </w:rPr>
        <w:t>granulocyte colony-stimulating factor</w:t>
      </w:r>
      <w:r w:rsidR="00F579FC" w:rsidRPr="00AA03AC">
        <w:rPr>
          <w:rFonts w:ascii="Book Antiqua" w:hAnsi="Book Antiqua" w:cs="Arial"/>
          <w:color w:val="000000" w:themeColor="text1"/>
        </w:rPr>
        <w:t xml:space="preserve"> </w:t>
      </w:r>
      <w:r w:rsidR="00AF5C6C" w:rsidRPr="00AA03AC">
        <w:rPr>
          <w:rFonts w:ascii="Book Antiqua" w:hAnsi="Book Antiqua" w:cs="Arial"/>
          <w:color w:val="000000" w:themeColor="text1"/>
        </w:rPr>
        <w:t>(</w:t>
      </w:r>
      <w:r w:rsidR="00855342" w:rsidRPr="00AA03AC">
        <w:rPr>
          <w:rFonts w:ascii="Book Antiqua" w:hAnsi="Book Antiqua" w:cs="Arial"/>
          <w:color w:val="000000" w:themeColor="text1"/>
        </w:rPr>
        <w:t>G</w:t>
      </w:r>
      <w:r w:rsidR="00C324E2" w:rsidRPr="00AA03AC">
        <w:rPr>
          <w:rFonts w:ascii="Book Antiqua" w:hAnsi="Book Antiqua" w:cs="Arial"/>
          <w:color w:val="000000" w:themeColor="text1"/>
        </w:rPr>
        <w:t>-</w:t>
      </w:r>
      <w:r w:rsidR="00855342" w:rsidRPr="00AA03AC">
        <w:rPr>
          <w:rFonts w:ascii="Book Antiqua" w:hAnsi="Book Antiqua" w:cs="Arial"/>
          <w:color w:val="000000" w:themeColor="text1"/>
        </w:rPr>
        <w:t>C</w:t>
      </w:r>
      <w:r w:rsidR="00841AC2" w:rsidRPr="00AA03AC">
        <w:rPr>
          <w:rFonts w:ascii="Book Antiqua" w:hAnsi="Book Antiqua" w:cs="Arial"/>
          <w:color w:val="000000" w:themeColor="text1"/>
        </w:rPr>
        <w:t>S</w:t>
      </w:r>
      <w:r w:rsidR="00855342" w:rsidRPr="00AA03AC">
        <w:rPr>
          <w:rFonts w:ascii="Book Antiqua" w:hAnsi="Book Antiqua" w:cs="Arial"/>
          <w:color w:val="000000" w:themeColor="text1"/>
        </w:rPr>
        <w:t>F</w:t>
      </w:r>
      <w:r w:rsidR="00646E7D" w:rsidRPr="00AA03AC">
        <w:rPr>
          <w:rFonts w:ascii="Book Antiqua" w:hAnsi="Book Antiqua" w:cs="Arial"/>
          <w:color w:val="000000" w:themeColor="text1"/>
        </w:rPr>
        <w:t>),</w:t>
      </w:r>
      <w:r w:rsidR="00855342" w:rsidRPr="00AA03AC">
        <w:rPr>
          <w:rFonts w:ascii="Book Antiqua" w:hAnsi="Book Antiqua" w:cs="Arial"/>
          <w:color w:val="000000" w:themeColor="text1"/>
        </w:rPr>
        <w:t xml:space="preserve"> </w:t>
      </w:r>
      <w:r w:rsidR="0026628A" w:rsidRPr="00AA03AC">
        <w:rPr>
          <w:rFonts w:ascii="Book Antiqua" w:hAnsi="Book Antiqua" w:cs="Arial"/>
          <w:color w:val="000000" w:themeColor="text1"/>
        </w:rPr>
        <w:t xml:space="preserve">which </w:t>
      </w:r>
      <w:r w:rsidR="00855342" w:rsidRPr="00AA03AC">
        <w:rPr>
          <w:rFonts w:ascii="Book Antiqua" w:hAnsi="Book Antiqua" w:cs="Arial"/>
          <w:color w:val="000000" w:themeColor="text1"/>
        </w:rPr>
        <w:t>mobilizes</w:t>
      </w:r>
      <w:r w:rsidR="0026628A" w:rsidRPr="00AA03AC">
        <w:rPr>
          <w:rFonts w:ascii="Book Antiqua" w:hAnsi="Book Antiqua" w:cs="Arial"/>
          <w:color w:val="000000" w:themeColor="text1"/>
        </w:rPr>
        <w:t xml:space="preserve"> </w:t>
      </w:r>
      <w:r w:rsidR="00D13371" w:rsidRPr="00AA03AC">
        <w:rPr>
          <w:rFonts w:ascii="Book Antiqua" w:hAnsi="Book Antiqua" w:cs="Arial"/>
          <w:color w:val="000000" w:themeColor="text1"/>
        </w:rPr>
        <w:t xml:space="preserve">the </w:t>
      </w:r>
      <w:r w:rsidR="0026628A" w:rsidRPr="00AA03AC">
        <w:rPr>
          <w:rFonts w:ascii="Book Antiqua" w:hAnsi="Book Antiqua" w:cs="Arial"/>
          <w:color w:val="000000" w:themeColor="text1"/>
        </w:rPr>
        <w:t>HS</w:t>
      </w:r>
      <w:r w:rsidR="000D037B" w:rsidRPr="00AA03AC">
        <w:rPr>
          <w:rFonts w:ascii="Book Antiqua" w:hAnsi="Book Antiqua" w:cs="Arial"/>
          <w:color w:val="000000" w:themeColor="text1"/>
        </w:rPr>
        <w:t>P</w:t>
      </w:r>
      <w:r w:rsidR="0026628A" w:rsidRPr="00AA03AC">
        <w:rPr>
          <w:rFonts w:ascii="Book Antiqua" w:hAnsi="Book Antiqua" w:cs="Arial"/>
          <w:color w:val="000000" w:themeColor="text1"/>
        </w:rPr>
        <w:t xml:space="preserve">Cs </w:t>
      </w:r>
      <w:r w:rsidR="00D13371" w:rsidRPr="00AA03AC">
        <w:rPr>
          <w:rFonts w:ascii="Book Antiqua" w:hAnsi="Book Antiqua" w:cs="Arial"/>
          <w:color w:val="000000" w:themeColor="text1"/>
        </w:rPr>
        <w:t xml:space="preserve">from the BM </w:t>
      </w:r>
      <w:r w:rsidR="0026628A" w:rsidRPr="00AA03AC">
        <w:rPr>
          <w:rFonts w:ascii="Book Antiqua" w:hAnsi="Book Antiqua" w:cs="Arial"/>
          <w:color w:val="000000" w:themeColor="text1"/>
        </w:rPr>
        <w:t xml:space="preserve">into </w:t>
      </w:r>
      <w:r w:rsidR="004178E0" w:rsidRPr="00AA03AC">
        <w:rPr>
          <w:rFonts w:ascii="Book Antiqua" w:hAnsi="Book Antiqua" w:cs="Arial"/>
          <w:color w:val="000000" w:themeColor="text1"/>
        </w:rPr>
        <w:t xml:space="preserve">the </w:t>
      </w:r>
      <w:r w:rsidR="0026628A" w:rsidRPr="00AA03AC">
        <w:rPr>
          <w:rFonts w:ascii="Book Antiqua" w:hAnsi="Book Antiqua" w:cs="Arial"/>
          <w:color w:val="000000" w:themeColor="text1"/>
        </w:rPr>
        <w:t>blood</w:t>
      </w:r>
      <w:r w:rsidR="00D27F00" w:rsidRPr="00AA03AC">
        <w:rPr>
          <w:rFonts w:ascii="Book Antiqua" w:hAnsi="Book Antiqua" w:cs="Arial"/>
          <w:color w:val="000000" w:themeColor="text1"/>
        </w:rPr>
        <w:t xml:space="preserve"> </w:t>
      </w:r>
      <w:proofErr w:type="gramStart"/>
      <w:r w:rsidR="00D27F00" w:rsidRPr="00AA03AC">
        <w:rPr>
          <w:rFonts w:ascii="Book Antiqua" w:hAnsi="Book Antiqua" w:cs="Arial"/>
          <w:color w:val="000000" w:themeColor="text1"/>
        </w:rPr>
        <w:t>stream</w:t>
      </w:r>
      <w:r w:rsidR="009D23DC" w:rsidRPr="00564AA9">
        <w:rPr>
          <w:rFonts w:ascii="Book Antiqua" w:hAnsi="Book Antiqua" w:cs="Arial"/>
          <w:color w:val="000000" w:themeColor="text1"/>
          <w:vertAlign w:val="superscript"/>
        </w:rPr>
        <w:t>[</w:t>
      </w:r>
      <w:proofErr w:type="gramEnd"/>
      <w:r w:rsidR="00564AA9" w:rsidRPr="00564AA9">
        <w:rPr>
          <w:rFonts w:ascii="Book Antiqua" w:hAnsi="Book Antiqua" w:cs="Arial"/>
          <w:color w:val="000000" w:themeColor="text1"/>
          <w:vertAlign w:val="superscript"/>
        </w:rPr>
        <w:t>1,2</w:t>
      </w:r>
      <w:r w:rsidR="009D23DC" w:rsidRPr="00564AA9">
        <w:rPr>
          <w:rFonts w:ascii="Book Antiqua" w:hAnsi="Book Antiqua" w:cs="Arial"/>
          <w:color w:val="000000" w:themeColor="text1"/>
          <w:vertAlign w:val="superscript"/>
        </w:rPr>
        <w:t>]</w:t>
      </w:r>
      <w:r w:rsidR="00855342" w:rsidRPr="00AA03AC">
        <w:rPr>
          <w:rFonts w:ascii="Book Antiqua" w:hAnsi="Book Antiqua" w:cs="Arial"/>
          <w:color w:val="000000" w:themeColor="text1"/>
        </w:rPr>
        <w:t>. Subsequently, donors</w:t>
      </w:r>
      <w:r w:rsidR="0026628A" w:rsidRPr="00AA03AC">
        <w:rPr>
          <w:rFonts w:ascii="Book Antiqua" w:hAnsi="Book Antiqua" w:cs="Arial"/>
          <w:color w:val="000000" w:themeColor="text1"/>
        </w:rPr>
        <w:t xml:space="preserve"> </w:t>
      </w:r>
      <w:r w:rsidR="00855342" w:rsidRPr="00AA03AC">
        <w:rPr>
          <w:rFonts w:ascii="Book Antiqua" w:hAnsi="Book Antiqua" w:cs="Arial"/>
          <w:color w:val="000000" w:themeColor="text1"/>
        </w:rPr>
        <w:t>undergo</w:t>
      </w:r>
      <w:r w:rsidR="00F078B8" w:rsidRPr="00AA03AC">
        <w:rPr>
          <w:rFonts w:ascii="Book Antiqua" w:hAnsi="Book Antiqua" w:cs="Arial"/>
          <w:color w:val="000000" w:themeColor="text1"/>
        </w:rPr>
        <w:t xml:space="preserve"> </w:t>
      </w:r>
      <w:r w:rsidR="00CC39BC" w:rsidRPr="00AA03AC">
        <w:rPr>
          <w:rFonts w:ascii="Book Antiqua" w:hAnsi="Book Antiqua" w:cs="Arial"/>
          <w:color w:val="000000" w:themeColor="text1"/>
        </w:rPr>
        <w:t>one or two</w:t>
      </w:r>
      <w:r w:rsidR="00F078B8" w:rsidRPr="00AA03AC">
        <w:rPr>
          <w:rFonts w:ascii="Book Antiqua" w:hAnsi="Book Antiqua" w:cs="Arial"/>
          <w:color w:val="000000" w:themeColor="text1"/>
        </w:rPr>
        <w:t xml:space="preserve"> </w:t>
      </w:r>
      <w:r w:rsidR="00AD77B4" w:rsidRPr="00AA03AC">
        <w:rPr>
          <w:rFonts w:ascii="Book Antiqua" w:hAnsi="Book Antiqua" w:cs="Arial"/>
          <w:color w:val="000000" w:themeColor="text1"/>
        </w:rPr>
        <w:t>a</w:t>
      </w:r>
      <w:r w:rsidR="003D7D8E" w:rsidRPr="00AA03AC">
        <w:rPr>
          <w:rFonts w:ascii="Book Antiqua" w:hAnsi="Book Antiqua" w:cs="Arial"/>
          <w:color w:val="000000" w:themeColor="text1"/>
        </w:rPr>
        <w:t>pheres</w:t>
      </w:r>
      <w:r w:rsidR="00AD77B4" w:rsidRPr="00AA03AC">
        <w:rPr>
          <w:rFonts w:ascii="Book Antiqua" w:hAnsi="Book Antiqua" w:cs="Arial"/>
          <w:color w:val="000000" w:themeColor="text1"/>
        </w:rPr>
        <w:t>is</w:t>
      </w:r>
      <w:r w:rsidR="003D7D8E" w:rsidRPr="00AA03AC">
        <w:rPr>
          <w:rFonts w:ascii="Book Antiqua" w:hAnsi="Book Antiqua" w:cs="Arial"/>
          <w:color w:val="000000" w:themeColor="text1"/>
        </w:rPr>
        <w:t xml:space="preserve"> </w:t>
      </w:r>
      <w:r w:rsidR="00F078B8" w:rsidRPr="00AA03AC">
        <w:rPr>
          <w:rFonts w:ascii="Book Antiqua" w:hAnsi="Book Antiqua" w:cs="Arial"/>
          <w:color w:val="000000" w:themeColor="text1"/>
        </w:rPr>
        <w:t xml:space="preserve">sessions to reach the </w:t>
      </w:r>
      <w:r w:rsidR="00E577F1" w:rsidRPr="00AA03AC">
        <w:rPr>
          <w:rFonts w:ascii="Book Antiqua" w:hAnsi="Book Antiqua" w:cs="Arial"/>
          <w:color w:val="000000" w:themeColor="text1"/>
        </w:rPr>
        <w:t>desired</w:t>
      </w:r>
      <w:r w:rsidR="00F078B8" w:rsidRPr="00AA03AC">
        <w:rPr>
          <w:rFonts w:ascii="Book Antiqua" w:hAnsi="Book Antiqua" w:cs="Arial"/>
          <w:color w:val="000000" w:themeColor="text1"/>
        </w:rPr>
        <w:t xml:space="preserve"> </w:t>
      </w:r>
      <w:r w:rsidR="00855342" w:rsidRPr="00AA03AC">
        <w:rPr>
          <w:rFonts w:ascii="Book Antiqua" w:hAnsi="Book Antiqua" w:cs="Arial"/>
          <w:color w:val="000000" w:themeColor="text1"/>
        </w:rPr>
        <w:t>HS</w:t>
      </w:r>
      <w:r w:rsidR="000D037B" w:rsidRPr="00AA03AC">
        <w:rPr>
          <w:rFonts w:ascii="Book Antiqua" w:hAnsi="Book Antiqua" w:cs="Arial"/>
          <w:color w:val="000000" w:themeColor="text1"/>
        </w:rPr>
        <w:t>P</w:t>
      </w:r>
      <w:r w:rsidR="00855342" w:rsidRPr="00AA03AC">
        <w:rPr>
          <w:rFonts w:ascii="Book Antiqua" w:hAnsi="Book Antiqua" w:cs="Arial"/>
          <w:color w:val="000000" w:themeColor="text1"/>
        </w:rPr>
        <w:t xml:space="preserve">C </w:t>
      </w:r>
      <w:r w:rsidR="00F078B8" w:rsidRPr="00AA03AC">
        <w:rPr>
          <w:rFonts w:ascii="Book Antiqua" w:hAnsi="Book Antiqua" w:cs="Arial"/>
          <w:color w:val="000000" w:themeColor="text1"/>
        </w:rPr>
        <w:t xml:space="preserve">dose </w:t>
      </w:r>
      <w:r w:rsidR="00E577F1" w:rsidRPr="00AA03AC">
        <w:rPr>
          <w:rFonts w:ascii="Book Antiqua" w:hAnsi="Book Antiqua" w:cs="Arial"/>
          <w:color w:val="000000" w:themeColor="text1"/>
        </w:rPr>
        <w:t xml:space="preserve">for </w:t>
      </w:r>
      <w:r w:rsidR="001E1224" w:rsidRPr="00AA03AC">
        <w:rPr>
          <w:rFonts w:ascii="Book Antiqua" w:hAnsi="Book Antiqua" w:cs="Arial"/>
          <w:color w:val="000000" w:themeColor="text1"/>
        </w:rPr>
        <w:t>transplantation</w:t>
      </w:r>
      <w:r w:rsidR="00845578" w:rsidRPr="00AA03AC">
        <w:rPr>
          <w:rFonts w:ascii="Book Antiqua" w:hAnsi="Book Antiqua" w:cs="Arial"/>
          <w:color w:val="000000" w:themeColor="text1"/>
        </w:rPr>
        <w:t>, normally</w:t>
      </w:r>
      <w:r w:rsidR="00A9234E" w:rsidRPr="00AA03AC">
        <w:rPr>
          <w:rFonts w:ascii="Book Antiqua" w:hAnsi="Book Antiqua" w:cs="Arial"/>
          <w:color w:val="000000" w:themeColor="text1"/>
        </w:rPr>
        <w:t xml:space="preserve"> </w:t>
      </w:r>
      <w:r w:rsidR="00706AFA" w:rsidRPr="00AA03AC">
        <w:rPr>
          <w:rFonts w:ascii="Book Antiqua" w:hAnsi="Book Antiqua" w:cs="Arial"/>
          <w:color w:val="000000" w:themeColor="text1"/>
        </w:rPr>
        <w:t>2</w:t>
      </w:r>
      <w:r w:rsidR="00B37D63" w:rsidRPr="00AA03AC">
        <w:rPr>
          <w:rFonts w:ascii="Book Antiqua" w:hAnsi="Book Antiqua" w:cs="Arial"/>
          <w:color w:val="000000" w:themeColor="text1"/>
        </w:rPr>
        <w:t>-</w:t>
      </w:r>
      <w:r w:rsidR="007660BB" w:rsidRPr="00AA03AC">
        <w:rPr>
          <w:rFonts w:ascii="Book Antiqua" w:hAnsi="Book Antiqua" w:cs="Arial"/>
          <w:color w:val="000000" w:themeColor="text1"/>
        </w:rPr>
        <w:t>10</w:t>
      </w:r>
      <w:r w:rsidR="00564AA9">
        <w:rPr>
          <w:rFonts w:ascii="Book Antiqua" w:eastAsia="宋体" w:hAnsi="Book Antiqua" w:cs="Arial" w:hint="eastAsia"/>
          <w:color w:val="000000" w:themeColor="text1"/>
          <w:lang w:eastAsia="zh-CN"/>
        </w:rPr>
        <w:t xml:space="preserve"> </w:t>
      </w:r>
      <w:r w:rsidR="00564AA9">
        <w:rPr>
          <w:rFonts w:ascii="Book Antiqua" w:hAnsi="Book Antiqua" w:cs="Arial"/>
          <w:color w:val="000000" w:themeColor="text1"/>
        </w:rPr>
        <w:t>×</w:t>
      </w:r>
      <w:r w:rsidR="00564AA9">
        <w:rPr>
          <w:rFonts w:ascii="Book Antiqua" w:eastAsia="宋体" w:hAnsi="Book Antiqua" w:cs="Arial" w:hint="eastAsia"/>
          <w:color w:val="000000" w:themeColor="text1"/>
          <w:lang w:eastAsia="zh-CN"/>
        </w:rPr>
        <w:t xml:space="preserve"> </w:t>
      </w:r>
      <w:r w:rsidR="008C0707" w:rsidRPr="00AA03AC">
        <w:rPr>
          <w:rFonts w:ascii="Book Antiqua" w:hAnsi="Book Antiqua" w:cs="Arial"/>
          <w:color w:val="000000" w:themeColor="text1"/>
        </w:rPr>
        <w:t>10</w:t>
      </w:r>
      <w:r w:rsidR="008C0707" w:rsidRPr="00AA03AC">
        <w:rPr>
          <w:rFonts w:ascii="Book Antiqua" w:hAnsi="Book Antiqua" w:cs="Arial"/>
          <w:color w:val="000000" w:themeColor="text1"/>
          <w:vertAlign w:val="superscript"/>
        </w:rPr>
        <w:t xml:space="preserve">6 </w:t>
      </w:r>
      <w:r w:rsidR="003E3438" w:rsidRPr="00AA03AC">
        <w:rPr>
          <w:rFonts w:ascii="Book Antiqua" w:hAnsi="Book Antiqua" w:cs="Arial"/>
          <w:color w:val="000000" w:themeColor="text1"/>
        </w:rPr>
        <w:t>CD34</w:t>
      </w:r>
      <w:r w:rsidR="003E3438" w:rsidRPr="00AA03AC">
        <w:rPr>
          <w:rFonts w:ascii="Book Antiqua" w:hAnsi="Book Antiqua" w:cs="Arial"/>
          <w:color w:val="000000" w:themeColor="text1"/>
          <w:vertAlign w:val="superscript"/>
        </w:rPr>
        <w:t xml:space="preserve">+ </w:t>
      </w:r>
      <w:r w:rsidR="008C0707" w:rsidRPr="00AA03AC">
        <w:rPr>
          <w:rFonts w:ascii="Book Antiqua" w:hAnsi="Book Antiqua" w:cs="Arial"/>
          <w:color w:val="000000" w:themeColor="text1"/>
        </w:rPr>
        <w:t>cells/</w:t>
      </w:r>
      <w:r w:rsidR="00A9234E" w:rsidRPr="00AA03AC">
        <w:rPr>
          <w:rFonts w:ascii="Book Antiqua" w:hAnsi="Book Antiqua" w:cs="Arial"/>
          <w:color w:val="000000" w:themeColor="text1"/>
        </w:rPr>
        <w:t>k</w:t>
      </w:r>
      <w:r w:rsidR="008C0707" w:rsidRPr="00AA03AC">
        <w:rPr>
          <w:rFonts w:ascii="Book Antiqua" w:hAnsi="Book Antiqua" w:cs="Arial"/>
          <w:color w:val="000000" w:themeColor="text1"/>
        </w:rPr>
        <w:t xml:space="preserve">g recipient body </w:t>
      </w:r>
      <w:proofErr w:type="gramStart"/>
      <w:r w:rsidR="008C0707" w:rsidRPr="00AA03AC">
        <w:rPr>
          <w:rFonts w:ascii="Book Antiqua" w:hAnsi="Book Antiqua" w:cs="Arial"/>
          <w:color w:val="000000" w:themeColor="text1"/>
        </w:rPr>
        <w:t>weight</w:t>
      </w:r>
      <w:r w:rsidR="00DE0342" w:rsidRPr="00AA03AC">
        <w:rPr>
          <w:rFonts w:ascii="Book Antiqua" w:hAnsi="Book Antiqua" w:cs="Arial"/>
          <w:color w:val="000000" w:themeColor="text1"/>
          <w:vertAlign w:val="superscript"/>
        </w:rPr>
        <w:t>[</w:t>
      </w:r>
      <w:proofErr w:type="gramEnd"/>
      <w:r w:rsidR="00DE0342" w:rsidRPr="00AA03AC">
        <w:rPr>
          <w:rFonts w:ascii="Book Antiqua" w:hAnsi="Book Antiqua" w:cs="Arial"/>
          <w:color w:val="000000" w:themeColor="text1"/>
          <w:vertAlign w:val="superscript"/>
        </w:rPr>
        <w:t>3</w:t>
      </w:r>
      <w:r w:rsidR="00564AA9">
        <w:rPr>
          <w:rFonts w:ascii="Book Antiqua" w:eastAsia="宋体" w:hAnsi="Book Antiqua" w:cs="Arial" w:hint="eastAsia"/>
          <w:color w:val="000000" w:themeColor="text1"/>
          <w:vertAlign w:val="superscript"/>
          <w:lang w:eastAsia="zh-CN"/>
        </w:rPr>
        <w:t>-</w:t>
      </w:r>
      <w:r w:rsidR="00DE0342" w:rsidRPr="00AA03AC">
        <w:rPr>
          <w:rFonts w:ascii="Book Antiqua" w:hAnsi="Book Antiqua" w:cs="Arial"/>
          <w:color w:val="000000" w:themeColor="text1"/>
          <w:vertAlign w:val="superscript"/>
        </w:rPr>
        <w:t>5]</w:t>
      </w:r>
      <w:r w:rsidR="00853435" w:rsidRPr="00AA03AC">
        <w:rPr>
          <w:rFonts w:ascii="Book Antiqua" w:hAnsi="Book Antiqua" w:cs="Arial"/>
          <w:color w:val="000000" w:themeColor="text1"/>
        </w:rPr>
        <w:t>.</w:t>
      </w:r>
      <w:r w:rsidR="00B60C0E" w:rsidRPr="00AA03AC">
        <w:rPr>
          <w:rFonts w:ascii="Book Antiqua" w:hAnsi="Book Antiqua" w:cs="Arial"/>
          <w:color w:val="000000" w:themeColor="text1"/>
        </w:rPr>
        <w:t xml:space="preserve"> </w:t>
      </w:r>
      <w:r w:rsidR="00D13371" w:rsidRPr="00AA03AC">
        <w:rPr>
          <w:rFonts w:ascii="Book Antiqua" w:hAnsi="Book Antiqua" w:cs="Arial"/>
          <w:color w:val="000000" w:themeColor="text1"/>
        </w:rPr>
        <w:t xml:space="preserve">In case of </w:t>
      </w:r>
      <w:r w:rsidR="00A56EDE" w:rsidRPr="00AA03AC">
        <w:rPr>
          <w:rFonts w:ascii="Book Antiqua" w:hAnsi="Book Antiqua" w:cs="Arial"/>
          <w:color w:val="000000" w:themeColor="text1"/>
        </w:rPr>
        <w:t xml:space="preserve">UCB </w:t>
      </w:r>
      <w:r w:rsidR="00506077" w:rsidRPr="00AA03AC">
        <w:rPr>
          <w:rFonts w:ascii="Book Antiqua" w:hAnsi="Book Antiqua" w:cs="Arial"/>
          <w:color w:val="000000" w:themeColor="text1"/>
        </w:rPr>
        <w:t>HSPC</w:t>
      </w:r>
      <w:r w:rsidR="00D13371" w:rsidRPr="00AA03AC">
        <w:rPr>
          <w:rFonts w:ascii="Book Antiqua" w:hAnsi="Book Antiqua" w:cs="Arial"/>
          <w:color w:val="000000" w:themeColor="text1"/>
        </w:rPr>
        <w:t xml:space="preserve">s, the </w:t>
      </w:r>
      <w:r w:rsidR="00A56EDE" w:rsidRPr="00AA03AC">
        <w:rPr>
          <w:rFonts w:ascii="Book Antiqua" w:hAnsi="Book Antiqua" w:cs="Arial"/>
          <w:color w:val="000000" w:themeColor="text1"/>
        </w:rPr>
        <w:t xml:space="preserve">UCB </w:t>
      </w:r>
      <w:r w:rsidR="002715A3" w:rsidRPr="00AA03AC">
        <w:rPr>
          <w:rFonts w:ascii="Book Antiqua" w:hAnsi="Book Antiqua" w:cs="Arial"/>
          <w:color w:val="000000" w:themeColor="text1"/>
        </w:rPr>
        <w:t xml:space="preserve">is collected from the postpartum placenta, as this is a rich source of </w:t>
      </w:r>
      <w:r w:rsidR="00506077" w:rsidRPr="00AA03AC">
        <w:rPr>
          <w:rFonts w:ascii="Book Antiqua" w:hAnsi="Book Antiqua" w:cs="Arial"/>
          <w:color w:val="000000" w:themeColor="text1"/>
        </w:rPr>
        <w:t>HSPC</w:t>
      </w:r>
      <w:r w:rsidR="002715A3" w:rsidRPr="00AA03AC">
        <w:rPr>
          <w:rFonts w:ascii="Book Antiqua" w:hAnsi="Book Antiqua" w:cs="Arial"/>
          <w:color w:val="000000" w:themeColor="text1"/>
        </w:rPr>
        <w:t xml:space="preserve">s. </w:t>
      </w:r>
      <w:r w:rsidR="00987E32" w:rsidRPr="00AA03AC">
        <w:rPr>
          <w:rFonts w:ascii="Book Antiqua" w:hAnsi="Book Antiqua" w:cs="Arial"/>
          <w:color w:val="000000" w:themeColor="text1"/>
        </w:rPr>
        <w:t>Typically</w:t>
      </w:r>
      <w:r w:rsidR="006F19E4" w:rsidRPr="00AA03AC">
        <w:rPr>
          <w:rFonts w:ascii="Book Antiqua" w:hAnsi="Book Antiqua" w:cs="Arial"/>
          <w:color w:val="000000" w:themeColor="text1"/>
        </w:rPr>
        <w:t xml:space="preserve">, </w:t>
      </w:r>
      <w:r w:rsidR="00C84726" w:rsidRPr="00AA03AC">
        <w:rPr>
          <w:rFonts w:ascii="Book Antiqua" w:hAnsi="Book Antiqua" w:cs="Arial"/>
          <w:color w:val="000000" w:themeColor="text1"/>
        </w:rPr>
        <w:t>two</w:t>
      </w:r>
      <w:r w:rsidR="00A56EDE" w:rsidRPr="00AA03AC">
        <w:rPr>
          <w:rFonts w:ascii="Book Antiqua" w:hAnsi="Book Antiqua" w:cs="Arial"/>
          <w:color w:val="000000" w:themeColor="text1"/>
        </w:rPr>
        <w:t xml:space="preserve"> </w:t>
      </w:r>
      <w:r w:rsidR="00A31F55" w:rsidRPr="00AA03AC">
        <w:rPr>
          <w:rFonts w:ascii="Book Antiqua" w:hAnsi="Book Antiqua" w:cs="Arial"/>
          <w:color w:val="000000" w:themeColor="text1"/>
        </w:rPr>
        <w:t xml:space="preserve">grafts are </w:t>
      </w:r>
      <w:r w:rsidR="0083775E" w:rsidRPr="00AA03AC">
        <w:rPr>
          <w:rFonts w:ascii="Book Antiqua" w:hAnsi="Book Antiqua" w:cs="Arial"/>
          <w:color w:val="000000" w:themeColor="text1"/>
        </w:rPr>
        <w:t>required</w:t>
      </w:r>
      <w:r w:rsidR="00A31F55" w:rsidRPr="00AA03AC">
        <w:rPr>
          <w:rFonts w:ascii="Book Antiqua" w:hAnsi="Book Antiqua" w:cs="Arial"/>
          <w:color w:val="000000" w:themeColor="text1"/>
        </w:rPr>
        <w:t xml:space="preserve"> to reach </w:t>
      </w:r>
      <w:r w:rsidR="002715A3" w:rsidRPr="00AA03AC">
        <w:rPr>
          <w:rFonts w:ascii="Book Antiqua" w:hAnsi="Book Antiqua" w:cs="Arial"/>
          <w:color w:val="000000" w:themeColor="text1"/>
        </w:rPr>
        <w:t>sufficient numbers</w:t>
      </w:r>
      <w:r w:rsidR="00A56EDE" w:rsidRPr="00AA03AC">
        <w:rPr>
          <w:rFonts w:ascii="Book Antiqua" w:hAnsi="Book Antiqua" w:cs="Arial"/>
          <w:color w:val="000000" w:themeColor="text1"/>
        </w:rPr>
        <w:t xml:space="preserve"> of UCB </w:t>
      </w:r>
      <w:r w:rsidR="00506077" w:rsidRPr="00AA03AC">
        <w:rPr>
          <w:rFonts w:ascii="Book Antiqua" w:hAnsi="Book Antiqua" w:cs="Arial"/>
          <w:color w:val="000000" w:themeColor="text1"/>
        </w:rPr>
        <w:t>HSPC</w:t>
      </w:r>
      <w:r w:rsidR="00A56EDE" w:rsidRPr="00AA03AC">
        <w:rPr>
          <w:rFonts w:ascii="Book Antiqua" w:hAnsi="Book Antiqua" w:cs="Arial"/>
          <w:color w:val="000000" w:themeColor="text1"/>
        </w:rPr>
        <w:t xml:space="preserve">s when transplanting </w:t>
      </w:r>
      <w:r w:rsidR="00A31F55" w:rsidRPr="00AA03AC">
        <w:rPr>
          <w:rFonts w:ascii="Book Antiqua" w:hAnsi="Book Antiqua" w:cs="Arial"/>
          <w:color w:val="000000" w:themeColor="text1"/>
        </w:rPr>
        <w:t>an adult</w:t>
      </w:r>
      <w:r w:rsidR="006F19E4" w:rsidRPr="00AA03AC">
        <w:rPr>
          <w:rFonts w:ascii="Book Antiqua" w:hAnsi="Book Antiqua" w:cs="Arial"/>
          <w:color w:val="000000" w:themeColor="text1"/>
        </w:rPr>
        <w:t xml:space="preserve">. </w:t>
      </w:r>
      <w:r w:rsidR="00A56EDE" w:rsidRPr="00AA03AC">
        <w:rPr>
          <w:rFonts w:ascii="Book Antiqua" w:hAnsi="Book Antiqua" w:cs="Arial"/>
          <w:color w:val="000000" w:themeColor="text1"/>
        </w:rPr>
        <w:t xml:space="preserve">UCB </w:t>
      </w:r>
      <w:r w:rsidR="00506077" w:rsidRPr="00AA03AC">
        <w:rPr>
          <w:rFonts w:ascii="Book Antiqua" w:hAnsi="Book Antiqua" w:cs="Arial"/>
          <w:color w:val="000000" w:themeColor="text1"/>
        </w:rPr>
        <w:t>HSPC</w:t>
      </w:r>
      <w:r w:rsidR="00A56EDE" w:rsidRPr="00AA03AC">
        <w:rPr>
          <w:rFonts w:ascii="Book Antiqua" w:hAnsi="Book Antiqua" w:cs="Arial"/>
          <w:color w:val="000000" w:themeColor="text1"/>
        </w:rPr>
        <w:t xml:space="preserve"> </w:t>
      </w:r>
      <w:r w:rsidR="00830E58" w:rsidRPr="00AA03AC">
        <w:rPr>
          <w:rFonts w:ascii="Book Antiqua" w:hAnsi="Book Antiqua" w:cs="Arial"/>
          <w:color w:val="000000" w:themeColor="text1"/>
        </w:rPr>
        <w:t>transplants are</w:t>
      </w:r>
      <w:r w:rsidR="00D16EEF" w:rsidRPr="00AA03AC">
        <w:rPr>
          <w:rFonts w:ascii="Book Antiqua" w:hAnsi="Book Antiqua" w:cs="Arial"/>
          <w:color w:val="000000" w:themeColor="text1"/>
        </w:rPr>
        <w:t xml:space="preserve"> </w:t>
      </w:r>
      <w:r w:rsidR="00830E58" w:rsidRPr="00AA03AC">
        <w:rPr>
          <w:rFonts w:ascii="Book Antiqua" w:hAnsi="Book Antiqua" w:cs="Arial"/>
          <w:color w:val="000000" w:themeColor="text1"/>
        </w:rPr>
        <w:t>generally</w:t>
      </w:r>
      <w:r w:rsidR="00A31F55" w:rsidRPr="00AA03AC">
        <w:rPr>
          <w:rFonts w:ascii="Book Antiqua" w:hAnsi="Book Antiqua" w:cs="Arial"/>
          <w:color w:val="000000" w:themeColor="text1"/>
        </w:rPr>
        <w:t xml:space="preserve"> used </w:t>
      </w:r>
      <w:r w:rsidR="00830E58" w:rsidRPr="00AA03AC">
        <w:rPr>
          <w:rFonts w:ascii="Book Antiqua" w:hAnsi="Book Antiqua" w:cs="Arial"/>
          <w:color w:val="000000" w:themeColor="text1"/>
        </w:rPr>
        <w:t>in an</w:t>
      </w:r>
      <w:r w:rsidR="00A31F55" w:rsidRPr="00AA03AC">
        <w:rPr>
          <w:rFonts w:ascii="Book Antiqua" w:hAnsi="Book Antiqua" w:cs="Arial"/>
          <w:color w:val="000000" w:themeColor="text1"/>
        </w:rPr>
        <w:t xml:space="preserve"> allogeneic </w:t>
      </w:r>
      <w:r w:rsidR="00D16EEF" w:rsidRPr="00AA03AC">
        <w:rPr>
          <w:rFonts w:ascii="Book Antiqua" w:hAnsi="Book Antiqua" w:cs="Arial"/>
          <w:color w:val="000000" w:themeColor="text1"/>
        </w:rPr>
        <w:t>transplantation</w:t>
      </w:r>
      <w:r w:rsidR="00830E58" w:rsidRPr="00AA03AC">
        <w:rPr>
          <w:rFonts w:ascii="Book Antiqua" w:hAnsi="Book Antiqua" w:cs="Arial"/>
          <w:color w:val="000000" w:themeColor="text1"/>
        </w:rPr>
        <w:t xml:space="preserve"> setting</w:t>
      </w:r>
      <w:r w:rsidR="00A56EDE" w:rsidRPr="00AA03AC">
        <w:rPr>
          <w:rFonts w:ascii="Book Antiqua" w:hAnsi="Book Antiqua" w:cs="Arial"/>
          <w:color w:val="000000" w:themeColor="text1"/>
        </w:rPr>
        <w:t>, whereas m</w:t>
      </w:r>
      <w:r w:rsidR="004F6F57" w:rsidRPr="00AA03AC">
        <w:rPr>
          <w:rFonts w:ascii="Book Antiqua" w:hAnsi="Book Antiqua" w:cs="Arial"/>
          <w:color w:val="000000" w:themeColor="text1"/>
        </w:rPr>
        <w:t>obiliz</w:t>
      </w:r>
      <w:r w:rsidR="00D16EEF" w:rsidRPr="00AA03AC">
        <w:rPr>
          <w:rFonts w:ascii="Book Antiqua" w:hAnsi="Book Antiqua" w:cs="Arial"/>
          <w:color w:val="000000" w:themeColor="text1"/>
        </w:rPr>
        <w:t>ed</w:t>
      </w:r>
      <w:r w:rsidR="00330C8C" w:rsidRPr="00AA03AC">
        <w:rPr>
          <w:rFonts w:ascii="Book Antiqua" w:hAnsi="Book Antiqua" w:cs="Arial"/>
          <w:color w:val="000000" w:themeColor="text1"/>
        </w:rPr>
        <w:t xml:space="preserve"> </w:t>
      </w:r>
      <w:r w:rsidR="00506077" w:rsidRPr="00AA03AC">
        <w:rPr>
          <w:rFonts w:ascii="Book Antiqua" w:hAnsi="Book Antiqua" w:cs="Arial"/>
          <w:color w:val="000000" w:themeColor="text1"/>
        </w:rPr>
        <w:t>HSPC</w:t>
      </w:r>
      <w:r w:rsidR="00C16B0A" w:rsidRPr="00AA03AC">
        <w:rPr>
          <w:rFonts w:ascii="Book Antiqua" w:hAnsi="Book Antiqua" w:cs="Arial"/>
          <w:color w:val="000000" w:themeColor="text1"/>
        </w:rPr>
        <w:t xml:space="preserve">s </w:t>
      </w:r>
      <w:r w:rsidR="009462B9" w:rsidRPr="00AA03AC">
        <w:rPr>
          <w:rFonts w:ascii="Book Antiqua" w:hAnsi="Book Antiqua" w:cs="Arial"/>
          <w:color w:val="000000" w:themeColor="text1"/>
        </w:rPr>
        <w:t>are</w:t>
      </w:r>
      <w:r w:rsidR="00D16EEF" w:rsidRPr="00AA03AC">
        <w:rPr>
          <w:rFonts w:ascii="Book Antiqua" w:hAnsi="Book Antiqua" w:cs="Arial"/>
          <w:color w:val="000000" w:themeColor="text1"/>
        </w:rPr>
        <w:t xml:space="preserve"> </w:t>
      </w:r>
      <w:r w:rsidR="006143F7" w:rsidRPr="00AA03AC">
        <w:rPr>
          <w:rFonts w:ascii="Book Antiqua" w:hAnsi="Book Antiqua" w:cs="Arial"/>
          <w:color w:val="000000" w:themeColor="text1"/>
        </w:rPr>
        <w:t>used</w:t>
      </w:r>
      <w:r w:rsidR="00C16B0A" w:rsidRPr="00AA03AC">
        <w:rPr>
          <w:rFonts w:ascii="Book Antiqua" w:hAnsi="Book Antiqua" w:cs="Arial"/>
          <w:color w:val="000000" w:themeColor="text1"/>
        </w:rPr>
        <w:t xml:space="preserve"> </w:t>
      </w:r>
      <w:r w:rsidR="00195BDD" w:rsidRPr="00AA03AC">
        <w:rPr>
          <w:rFonts w:ascii="Book Antiqua" w:hAnsi="Book Antiqua" w:cs="Arial"/>
          <w:color w:val="000000" w:themeColor="text1"/>
        </w:rPr>
        <w:t xml:space="preserve">both </w:t>
      </w:r>
      <w:r w:rsidR="00330C8C" w:rsidRPr="00AA03AC">
        <w:rPr>
          <w:rFonts w:ascii="Book Antiqua" w:hAnsi="Book Antiqua" w:cs="Arial"/>
          <w:color w:val="000000" w:themeColor="text1"/>
        </w:rPr>
        <w:t>during</w:t>
      </w:r>
      <w:r w:rsidR="00C16B0A" w:rsidRPr="00AA03AC">
        <w:rPr>
          <w:rFonts w:ascii="Book Antiqua" w:hAnsi="Book Antiqua" w:cs="Arial"/>
          <w:color w:val="000000" w:themeColor="text1"/>
        </w:rPr>
        <w:t xml:space="preserve"> autologous and allo</w:t>
      </w:r>
      <w:r w:rsidR="005105CD" w:rsidRPr="00AA03AC">
        <w:rPr>
          <w:rFonts w:ascii="Book Antiqua" w:hAnsi="Book Antiqua" w:cs="Arial"/>
          <w:color w:val="000000" w:themeColor="text1"/>
        </w:rPr>
        <w:t xml:space="preserve">geneic </w:t>
      </w:r>
      <w:r w:rsidR="00506077" w:rsidRPr="00AA03AC">
        <w:rPr>
          <w:rFonts w:ascii="Book Antiqua" w:hAnsi="Book Antiqua" w:cs="Arial"/>
          <w:color w:val="000000" w:themeColor="text1"/>
        </w:rPr>
        <w:t>HSPC</w:t>
      </w:r>
      <w:r w:rsidR="00330C8C" w:rsidRPr="00AA03AC">
        <w:rPr>
          <w:rFonts w:ascii="Book Antiqua" w:hAnsi="Book Antiqua" w:cs="Arial"/>
          <w:color w:val="000000" w:themeColor="text1"/>
        </w:rPr>
        <w:t>T</w:t>
      </w:r>
      <w:r w:rsidR="005105CD" w:rsidRPr="00AA03AC">
        <w:rPr>
          <w:rFonts w:ascii="Book Antiqua" w:hAnsi="Book Antiqua" w:cs="Arial"/>
          <w:color w:val="000000" w:themeColor="text1"/>
        </w:rPr>
        <w:t>.</w:t>
      </w:r>
      <w:r w:rsidR="00195BDD" w:rsidRPr="00AA03AC">
        <w:rPr>
          <w:rFonts w:ascii="Book Antiqua" w:hAnsi="Book Antiqua" w:cs="Arial"/>
          <w:color w:val="000000" w:themeColor="text1"/>
        </w:rPr>
        <w:t xml:space="preserve"> </w:t>
      </w:r>
      <w:r w:rsidR="006B41E3" w:rsidRPr="00AA03AC">
        <w:rPr>
          <w:rFonts w:ascii="Book Antiqua" w:hAnsi="Book Antiqua" w:cs="Arial"/>
          <w:color w:val="000000" w:themeColor="text1"/>
        </w:rPr>
        <w:t xml:space="preserve">Autologous </w:t>
      </w:r>
      <w:r w:rsidR="003B041F"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6B41E3" w:rsidRPr="00AA03AC">
        <w:rPr>
          <w:rFonts w:ascii="Book Antiqua" w:hAnsi="Book Antiqua" w:cs="Arial"/>
          <w:color w:val="000000" w:themeColor="text1"/>
        </w:rPr>
        <w:t xml:space="preserve">T </w:t>
      </w:r>
      <w:r w:rsidR="00361522" w:rsidRPr="00AA03AC">
        <w:rPr>
          <w:rFonts w:ascii="Book Antiqua" w:hAnsi="Book Antiqua" w:cs="Arial"/>
          <w:color w:val="000000" w:themeColor="text1"/>
        </w:rPr>
        <w:t xml:space="preserve">following high-dose chemotherapy </w:t>
      </w:r>
      <w:r w:rsidR="006B41E3" w:rsidRPr="00AA03AC">
        <w:rPr>
          <w:rFonts w:ascii="Book Antiqua" w:hAnsi="Book Antiqua" w:cs="Arial"/>
          <w:color w:val="000000" w:themeColor="text1"/>
        </w:rPr>
        <w:t xml:space="preserve">has become </w:t>
      </w:r>
      <w:r w:rsidR="000852CF" w:rsidRPr="00AA03AC">
        <w:rPr>
          <w:rFonts w:ascii="Book Antiqua" w:hAnsi="Book Antiqua" w:cs="Arial"/>
          <w:color w:val="000000" w:themeColor="text1"/>
        </w:rPr>
        <w:t xml:space="preserve">routine treatment for </w:t>
      </w:r>
      <w:r w:rsidR="003B041F" w:rsidRPr="00AA03AC">
        <w:rPr>
          <w:rFonts w:ascii="Book Antiqua" w:hAnsi="Book Antiqua" w:cs="Arial"/>
          <w:color w:val="000000" w:themeColor="text1"/>
        </w:rPr>
        <w:t xml:space="preserve">many types of </w:t>
      </w:r>
      <w:proofErr w:type="gramStart"/>
      <w:r w:rsidR="003B041F" w:rsidRPr="00AA03AC">
        <w:rPr>
          <w:rFonts w:ascii="Book Antiqua" w:hAnsi="Book Antiqua" w:cs="Arial"/>
          <w:color w:val="000000" w:themeColor="text1"/>
        </w:rPr>
        <w:t>lymphomas</w:t>
      </w:r>
      <w:r w:rsidR="00376452" w:rsidRPr="00AA03AC">
        <w:rPr>
          <w:rFonts w:ascii="Book Antiqua" w:hAnsi="Book Antiqua" w:cs="Arial"/>
          <w:color w:val="000000" w:themeColor="text1"/>
          <w:vertAlign w:val="superscript"/>
        </w:rPr>
        <w:t>[</w:t>
      </w:r>
      <w:proofErr w:type="gramEnd"/>
      <w:r w:rsidR="00376452" w:rsidRPr="00AA03AC">
        <w:rPr>
          <w:rFonts w:ascii="Book Antiqua" w:hAnsi="Book Antiqua" w:cs="Arial"/>
          <w:color w:val="000000" w:themeColor="text1"/>
          <w:vertAlign w:val="superscript"/>
        </w:rPr>
        <w:t>6</w:t>
      </w:r>
      <w:r w:rsidR="00867E69" w:rsidRPr="00AA03AC">
        <w:rPr>
          <w:rFonts w:ascii="Book Antiqua" w:hAnsi="Book Antiqua" w:cs="Arial"/>
          <w:color w:val="000000" w:themeColor="text1"/>
          <w:vertAlign w:val="superscript"/>
        </w:rPr>
        <w:t>]</w:t>
      </w:r>
      <w:r w:rsidR="000852CF" w:rsidRPr="00AA03AC">
        <w:rPr>
          <w:rFonts w:ascii="Book Antiqua" w:hAnsi="Book Antiqua" w:cs="Arial"/>
          <w:color w:val="000000" w:themeColor="text1"/>
        </w:rPr>
        <w:t xml:space="preserve">. </w:t>
      </w:r>
      <w:r w:rsidR="003B041F" w:rsidRPr="00AA03AC">
        <w:rPr>
          <w:rFonts w:ascii="Book Antiqua" w:hAnsi="Book Antiqua" w:cs="Arial"/>
          <w:color w:val="000000" w:themeColor="text1"/>
        </w:rPr>
        <w:t>It</w:t>
      </w:r>
      <w:r w:rsidR="00A56EDE" w:rsidRPr="00AA03AC">
        <w:rPr>
          <w:rFonts w:ascii="Book Antiqua" w:hAnsi="Book Antiqua" w:cs="Arial"/>
          <w:color w:val="000000" w:themeColor="text1"/>
        </w:rPr>
        <w:t xml:space="preserve"> </w:t>
      </w:r>
      <w:r w:rsidR="000852CF" w:rsidRPr="00AA03AC">
        <w:rPr>
          <w:rFonts w:ascii="Book Antiqua" w:hAnsi="Book Antiqua" w:cs="Arial"/>
          <w:color w:val="000000" w:themeColor="text1"/>
        </w:rPr>
        <w:t xml:space="preserve">is considered </w:t>
      </w:r>
      <w:r w:rsidR="00A56EDE" w:rsidRPr="00AA03AC">
        <w:rPr>
          <w:rFonts w:ascii="Book Antiqua" w:hAnsi="Book Antiqua" w:cs="Arial"/>
          <w:color w:val="000000" w:themeColor="text1"/>
        </w:rPr>
        <w:t>a relative</w:t>
      </w:r>
      <w:r w:rsidR="00361522" w:rsidRPr="00AA03AC">
        <w:rPr>
          <w:rFonts w:ascii="Book Antiqua" w:hAnsi="Book Antiqua" w:cs="Arial"/>
          <w:color w:val="000000" w:themeColor="text1"/>
        </w:rPr>
        <w:t>ly</w:t>
      </w:r>
      <w:r w:rsidR="00A56EDE" w:rsidRPr="00AA03AC">
        <w:rPr>
          <w:rFonts w:ascii="Book Antiqua" w:hAnsi="Book Antiqua" w:cs="Arial"/>
          <w:color w:val="000000" w:themeColor="text1"/>
        </w:rPr>
        <w:t xml:space="preserve"> </w:t>
      </w:r>
      <w:r w:rsidR="000852CF" w:rsidRPr="00AA03AC">
        <w:rPr>
          <w:rFonts w:ascii="Book Antiqua" w:hAnsi="Book Antiqua" w:cs="Arial"/>
          <w:color w:val="000000" w:themeColor="text1"/>
        </w:rPr>
        <w:t>low risk</w:t>
      </w:r>
      <w:r w:rsidR="00A56EDE" w:rsidRPr="00AA03AC">
        <w:rPr>
          <w:rFonts w:ascii="Book Antiqua" w:hAnsi="Book Antiqua" w:cs="Arial"/>
          <w:color w:val="000000" w:themeColor="text1"/>
        </w:rPr>
        <w:t xml:space="preserve"> treatment,</w:t>
      </w:r>
      <w:r w:rsidR="000852CF" w:rsidRPr="00AA03AC">
        <w:rPr>
          <w:rFonts w:ascii="Book Antiqua" w:hAnsi="Book Antiqua" w:cs="Arial"/>
          <w:color w:val="000000" w:themeColor="text1"/>
        </w:rPr>
        <w:t xml:space="preserve"> </w:t>
      </w:r>
      <w:r w:rsidR="0047510F" w:rsidRPr="00AA03AC">
        <w:rPr>
          <w:rFonts w:ascii="Book Antiqua" w:hAnsi="Book Antiqua" w:cs="Arial"/>
          <w:color w:val="000000" w:themeColor="text1"/>
        </w:rPr>
        <w:t xml:space="preserve">as the recipients </w:t>
      </w:r>
      <w:r w:rsidR="00E06269" w:rsidRPr="00AA03AC">
        <w:rPr>
          <w:rFonts w:ascii="Book Antiqua" w:hAnsi="Book Antiqua" w:cs="Arial"/>
          <w:color w:val="000000" w:themeColor="text1"/>
        </w:rPr>
        <w:t xml:space="preserve">receive </w:t>
      </w:r>
      <w:r w:rsidR="00742F24" w:rsidRPr="00AA03AC">
        <w:rPr>
          <w:rFonts w:ascii="Book Antiqua" w:hAnsi="Book Antiqua" w:cs="Arial"/>
          <w:color w:val="000000" w:themeColor="text1"/>
        </w:rPr>
        <w:t xml:space="preserve">their own </w:t>
      </w:r>
      <w:r w:rsidR="00E06269" w:rsidRPr="00AA03AC">
        <w:rPr>
          <w:rFonts w:ascii="Book Antiqua" w:hAnsi="Book Antiqua" w:cs="Arial"/>
          <w:color w:val="000000" w:themeColor="text1"/>
        </w:rPr>
        <w:t>HS</w:t>
      </w:r>
      <w:r w:rsidR="00C1411F" w:rsidRPr="00AA03AC">
        <w:rPr>
          <w:rFonts w:ascii="Book Antiqua" w:hAnsi="Book Antiqua" w:cs="Arial"/>
          <w:color w:val="000000" w:themeColor="text1"/>
        </w:rPr>
        <w:t>P</w:t>
      </w:r>
      <w:r w:rsidR="00E06269" w:rsidRPr="00AA03AC">
        <w:rPr>
          <w:rFonts w:ascii="Book Antiqua" w:hAnsi="Book Antiqua" w:cs="Arial"/>
          <w:color w:val="000000" w:themeColor="text1"/>
        </w:rPr>
        <w:t>Cs</w:t>
      </w:r>
      <w:r w:rsidR="00742F24" w:rsidRPr="00AA03AC">
        <w:rPr>
          <w:rFonts w:ascii="Book Antiqua" w:hAnsi="Book Antiqua" w:cs="Arial"/>
          <w:color w:val="000000" w:themeColor="text1"/>
        </w:rPr>
        <w:t xml:space="preserve"> that were harvested </w:t>
      </w:r>
      <w:r w:rsidR="00790527" w:rsidRPr="00AA03AC">
        <w:rPr>
          <w:rFonts w:ascii="Book Antiqua" w:hAnsi="Book Antiqua" w:cs="Arial"/>
          <w:color w:val="000000" w:themeColor="text1"/>
        </w:rPr>
        <w:t>before the chemotherapy was</w:t>
      </w:r>
      <w:r w:rsidR="00361522" w:rsidRPr="00AA03AC">
        <w:rPr>
          <w:rFonts w:ascii="Book Antiqua" w:hAnsi="Book Antiqua" w:cs="Arial"/>
          <w:color w:val="000000" w:themeColor="text1"/>
        </w:rPr>
        <w:t xml:space="preserve"> started. </w:t>
      </w:r>
      <w:r w:rsidR="006D7FCC" w:rsidRPr="00AA03AC">
        <w:rPr>
          <w:rFonts w:ascii="Book Antiqua" w:hAnsi="Book Antiqua" w:cs="Arial"/>
          <w:color w:val="000000" w:themeColor="text1"/>
        </w:rPr>
        <w:t xml:space="preserve">Allogeneic </w:t>
      </w:r>
      <w:r w:rsidR="003B041F"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6D7FCC" w:rsidRPr="00AA03AC">
        <w:rPr>
          <w:rFonts w:ascii="Book Antiqua" w:hAnsi="Book Antiqua" w:cs="Arial"/>
          <w:color w:val="000000" w:themeColor="text1"/>
        </w:rPr>
        <w:t xml:space="preserve">T is </w:t>
      </w:r>
      <w:r w:rsidR="00A97FE4" w:rsidRPr="00AA03AC">
        <w:rPr>
          <w:rFonts w:ascii="Book Antiqua" w:hAnsi="Book Antiqua" w:cs="Arial"/>
          <w:color w:val="000000" w:themeColor="text1"/>
        </w:rPr>
        <w:t>regarded</w:t>
      </w:r>
      <w:r w:rsidR="006D7FCC" w:rsidRPr="00AA03AC">
        <w:rPr>
          <w:rFonts w:ascii="Book Antiqua" w:hAnsi="Book Antiqua" w:cs="Arial"/>
          <w:color w:val="000000" w:themeColor="text1"/>
        </w:rPr>
        <w:t xml:space="preserve"> as a </w:t>
      </w:r>
      <w:r w:rsidR="009230F2" w:rsidRPr="00AA03AC">
        <w:rPr>
          <w:rFonts w:ascii="Book Antiqua" w:hAnsi="Book Antiqua" w:cs="Arial"/>
          <w:color w:val="000000" w:themeColor="text1"/>
        </w:rPr>
        <w:t xml:space="preserve">more precarious </w:t>
      </w:r>
      <w:r w:rsidR="003F689D" w:rsidRPr="00AA03AC">
        <w:rPr>
          <w:rFonts w:ascii="Book Antiqua" w:hAnsi="Book Antiqua" w:cs="Arial"/>
          <w:color w:val="000000" w:themeColor="text1"/>
        </w:rPr>
        <w:t>procedure</w:t>
      </w:r>
      <w:r w:rsidR="009230F2" w:rsidRPr="00AA03AC">
        <w:rPr>
          <w:rFonts w:ascii="Book Antiqua" w:hAnsi="Book Antiqua" w:cs="Arial"/>
          <w:color w:val="000000" w:themeColor="text1"/>
        </w:rPr>
        <w:t>,</w:t>
      </w:r>
      <w:r w:rsidR="006D7FCC" w:rsidRPr="00AA03AC">
        <w:rPr>
          <w:rFonts w:ascii="Book Antiqua" w:hAnsi="Book Antiqua" w:cs="Arial"/>
          <w:color w:val="000000" w:themeColor="text1"/>
        </w:rPr>
        <w:t xml:space="preserve"> as</w:t>
      </w:r>
      <w:r w:rsidR="00FE7883" w:rsidRPr="00AA03AC">
        <w:rPr>
          <w:rFonts w:ascii="Book Antiqua" w:hAnsi="Book Antiqua" w:cs="Arial"/>
          <w:color w:val="000000" w:themeColor="text1"/>
        </w:rPr>
        <w:t xml:space="preserve"> </w:t>
      </w:r>
      <w:r w:rsidR="00506077" w:rsidRPr="00AA03AC">
        <w:rPr>
          <w:rFonts w:ascii="Book Antiqua" w:hAnsi="Book Antiqua" w:cs="Arial"/>
          <w:color w:val="000000" w:themeColor="text1"/>
        </w:rPr>
        <w:t>HSPC</w:t>
      </w:r>
      <w:r w:rsidR="00D9427D" w:rsidRPr="00AA03AC">
        <w:rPr>
          <w:rFonts w:ascii="Book Antiqua" w:hAnsi="Book Antiqua" w:cs="Arial"/>
          <w:color w:val="000000" w:themeColor="text1"/>
        </w:rPr>
        <w:t>s</w:t>
      </w:r>
      <w:r w:rsidR="00FE7883" w:rsidRPr="00AA03AC">
        <w:rPr>
          <w:rFonts w:ascii="Book Antiqua" w:hAnsi="Book Antiqua" w:cs="Arial"/>
          <w:color w:val="000000" w:themeColor="text1"/>
        </w:rPr>
        <w:t xml:space="preserve"> from a </w:t>
      </w:r>
      <w:r w:rsidR="00D9427D" w:rsidRPr="00AA03AC">
        <w:rPr>
          <w:rFonts w:ascii="Book Antiqua" w:hAnsi="Book Antiqua" w:cs="Arial"/>
          <w:color w:val="000000" w:themeColor="text1"/>
        </w:rPr>
        <w:t>non-self</w:t>
      </w:r>
      <w:r w:rsidR="00FE7883" w:rsidRPr="00AA03AC">
        <w:rPr>
          <w:rFonts w:ascii="Book Antiqua" w:hAnsi="Book Antiqua" w:cs="Arial"/>
          <w:color w:val="000000" w:themeColor="text1"/>
        </w:rPr>
        <w:t xml:space="preserve"> </w:t>
      </w:r>
      <w:r w:rsidR="00506B84" w:rsidRPr="00AA03AC">
        <w:rPr>
          <w:rFonts w:ascii="Book Antiqua" w:hAnsi="Book Antiqua" w:cs="Arial"/>
          <w:color w:val="000000" w:themeColor="text1"/>
        </w:rPr>
        <w:t>origin</w:t>
      </w:r>
      <w:r w:rsidR="00FE7883" w:rsidRPr="00AA03AC">
        <w:rPr>
          <w:rFonts w:ascii="Book Antiqua" w:hAnsi="Book Antiqua" w:cs="Arial"/>
          <w:color w:val="000000" w:themeColor="text1"/>
        </w:rPr>
        <w:t xml:space="preserve"> </w:t>
      </w:r>
      <w:r w:rsidR="009230F2" w:rsidRPr="00AA03AC">
        <w:rPr>
          <w:rFonts w:ascii="Book Antiqua" w:hAnsi="Book Antiqua" w:cs="Arial"/>
          <w:color w:val="000000" w:themeColor="text1"/>
        </w:rPr>
        <w:t xml:space="preserve">are transplanted, which are </w:t>
      </w:r>
      <w:r w:rsidR="00FE7883" w:rsidRPr="00AA03AC">
        <w:rPr>
          <w:rFonts w:ascii="Book Antiqua" w:hAnsi="Book Antiqua" w:cs="Arial"/>
          <w:color w:val="000000" w:themeColor="text1"/>
        </w:rPr>
        <w:t xml:space="preserve">thus subject to </w:t>
      </w:r>
      <w:r w:rsidR="00FE7883" w:rsidRPr="00AA03AC">
        <w:rPr>
          <w:rFonts w:ascii="Book Antiqua" w:hAnsi="Book Antiqua" w:cs="Arial"/>
          <w:color w:val="000000" w:themeColor="text1"/>
        </w:rPr>
        <w:lastRenderedPageBreak/>
        <w:t>rejection</w:t>
      </w:r>
      <w:r w:rsidR="00D26A02" w:rsidRPr="00AA03AC">
        <w:rPr>
          <w:rFonts w:ascii="Book Antiqua" w:hAnsi="Book Antiqua" w:cs="Arial"/>
          <w:color w:val="000000" w:themeColor="text1"/>
        </w:rPr>
        <w:t xml:space="preserve"> by the host</w:t>
      </w:r>
      <w:r w:rsidR="00FE7883" w:rsidRPr="00AA03AC">
        <w:rPr>
          <w:rFonts w:ascii="Book Antiqua" w:hAnsi="Book Antiqua" w:cs="Arial"/>
          <w:color w:val="000000" w:themeColor="text1"/>
        </w:rPr>
        <w:t>. In addition</w:t>
      </w:r>
      <w:r w:rsidR="00506B84" w:rsidRPr="00AA03AC">
        <w:rPr>
          <w:rFonts w:ascii="Book Antiqua" w:hAnsi="Book Antiqua" w:cs="Arial"/>
          <w:color w:val="000000" w:themeColor="text1"/>
        </w:rPr>
        <w:t xml:space="preserve">, </w:t>
      </w:r>
      <w:r w:rsidR="00E9536F" w:rsidRPr="00AA03AC">
        <w:rPr>
          <w:rFonts w:ascii="Book Antiqua" w:hAnsi="Book Antiqua" w:cs="Arial"/>
          <w:color w:val="000000" w:themeColor="text1"/>
        </w:rPr>
        <w:t xml:space="preserve">allogeneic </w:t>
      </w:r>
      <w:r w:rsidR="00C20FC3"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E9536F" w:rsidRPr="00AA03AC">
        <w:rPr>
          <w:rFonts w:ascii="Book Antiqua" w:hAnsi="Book Antiqua" w:cs="Arial"/>
          <w:color w:val="000000" w:themeColor="text1"/>
        </w:rPr>
        <w:t xml:space="preserve">T </w:t>
      </w:r>
      <w:r w:rsidR="000A2CA0" w:rsidRPr="00AA03AC">
        <w:rPr>
          <w:rFonts w:ascii="Book Antiqua" w:hAnsi="Book Antiqua" w:cs="Arial"/>
          <w:color w:val="000000" w:themeColor="text1"/>
        </w:rPr>
        <w:t xml:space="preserve">is combined with </w:t>
      </w:r>
      <w:r w:rsidR="00221AA1" w:rsidRPr="00AA03AC">
        <w:rPr>
          <w:rFonts w:ascii="Book Antiqua" w:hAnsi="Book Antiqua" w:cs="Arial"/>
          <w:color w:val="000000" w:themeColor="text1"/>
        </w:rPr>
        <w:t xml:space="preserve">conditioning regimes of </w:t>
      </w:r>
      <w:r w:rsidR="00E9536F" w:rsidRPr="00AA03AC">
        <w:rPr>
          <w:rFonts w:ascii="Book Antiqua" w:hAnsi="Book Antiqua" w:cs="Arial"/>
          <w:color w:val="000000" w:themeColor="text1"/>
        </w:rPr>
        <w:t>different intensity</w:t>
      </w:r>
      <w:r w:rsidR="0050572D" w:rsidRPr="00AA03AC">
        <w:rPr>
          <w:rFonts w:ascii="Book Antiqua" w:hAnsi="Book Antiqua" w:cs="Arial"/>
          <w:color w:val="000000" w:themeColor="text1"/>
        </w:rPr>
        <w:t xml:space="preserve">, leading to </w:t>
      </w:r>
      <w:r w:rsidR="00221AA1" w:rsidRPr="00AA03AC">
        <w:rPr>
          <w:rFonts w:ascii="Book Antiqua" w:hAnsi="Book Antiqua" w:cs="Arial"/>
          <w:color w:val="000000" w:themeColor="text1"/>
        </w:rPr>
        <w:t>more</w:t>
      </w:r>
      <w:r w:rsidR="00E9536F" w:rsidRPr="00AA03AC">
        <w:rPr>
          <w:rFonts w:ascii="Book Antiqua" w:hAnsi="Book Antiqua" w:cs="Arial"/>
          <w:color w:val="000000" w:themeColor="text1"/>
        </w:rPr>
        <w:t xml:space="preserve"> variable</w:t>
      </w:r>
      <w:r w:rsidR="00221AA1" w:rsidRPr="00AA03AC">
        <w:rPr>
          <w:rFonts w:ascii="Book Antiqua" w:hAnsi="Book Antiqua" w:cs="Arial"/>
          <w:color w:val="000000" w:themeColor="text1"/>
        </w:rPr>
        <w:t xml:space="preserve"> </w:t>
      </w:r>
      <w:r w:rsidR="00612E90" w:rsidRPr="00AA03AC">
        <w:rPr>
          <w:rFonts w:ascii="Book Antiqua" w:hAnsi="Book Antiqua" w:cs="Arial"/>
          <w:color w:val="000000" w:themeColor="text1"/>
        </w:rPr>
        <w:t>transplantation</w:t>
      </w:r>
      <w:r w:rsidR="003F689D" w:rsidRPr="00AA03AC">
        <w:rPr>
          <w:rFonts w:ascii="Book Antiqua" w:hAnsi="Book Antiqua" w:cs="Arial"/>
          <w:color w:val="000000" w:themeColor="text1"/>
        </w:rPr>
        <w:t xml:space="preserve"> </w:t>
      </w:r>
      <w:r w:rsidR="00221AA1" w:rsidRPr="00AA03AC">
        <w:rPr>
          <w:rFonts w:ascii="Book Antiqua" w:hAnsi="Book Antiqua" w:cs="Arial"/>
          <w:color w:val="000000" w:themeColor="text1"/>
        </w:rPr>
        <w:t>outcome</w:t>
      </w:r>
      <w:r w:rsidR="00613B10" w:rsidRPr="00AA03AC">
        <w:rPr>
          <w:rFonts w:ascii="Book Antiqua" w:hAnsi="Book Antiqua" w:cs="Arial"/>
          <w:color w:val="000000" w:themeColor="text1"/>
        </w:rPr>
        <w:t>s</w:t>
      </w:r>
      <w:r w:rsidR="00E9536F" w:rsidRPr="00AA03AC">
        <w:rPr>
          <w:rFonts w:ascii="Book Antiqua" w:hAnsi="Book Antiqua" w:cs="Arial"/>
          <w:color w:val="000000" w:themeColor="text1"/>
        </w:rPr>
        <w:t>.</w:t>
      </w:r>
      <w:r w:rsidR="00AA2DB0" w:rsidRPr="00AA03AC">
        <w:rPr>
          <w:rFonts w:ascii="Book Antiqua" w:hAnsi="Book Antiqua" w:cs="Arial"/>
          <w:color w:val="000000" w:themeColor="text1"/>
        </w:rPr>
        <w:t xml:space="preserve"> As with any</w:t>
      </w:r>
      <w:r w:rsidR="00844BD5" w:rsidRPr="00AA03AC">
        <w:rPr>
          <w:rFonts w:ascii="Book Antiqua" w:hAnsi="Book Antiqua" w:cs="Arial"/>
          <w:color w:val="000000" w:themeColor="text1"/>
        </w:rPr>
        <w:t xml:space="preserve"> allogeneic</w:t>
      </w:r>
      <w:r w:rsidR="00AA2DB0" w:rsidRPr="00AA03AC">
        <w:rPr>
          <w:rFonts w:ascii="Book Antiqua" w:hAnsi="Book Antiqua" w:cs="Arial"/>
          <w:color w:val="000000" w:themeColor="text1"/>
        </w:rPr>
        <w:t xml:space="preserve"> transplantation, matching of the HLA </w:t>
      </w:r>
      <w:r w:rsidR="00D16A26" w:rsidRPr="00AA03AC">
        <w:rPr>
          <w:rFonts w:ascii="Book Antiqua" w:hAnsi="Book Antiqua" w:cs="Arial"/>
          <w:color w:val="000000" w:themeColor="text1"/>
        </w:rPr>
        <w:t>(human leukocyte antigen)-</w:t>
      </w:r>
      <w:r w:rsidR="00AA2DB0" w:rsidRPr="00AA03AC">
        <w:rPr>
          <w:rFonts w:ascii="Book Antiqua" w:hAnsi="Book Antiqua" w:cs="Arial"/>
          <w:color w:val="000000" w:themeColor="text1"/>
        </w:rPr>
        <w:t>profile between donor and patient is instrumental to lower the risk</w:t>
      </w:r>
      <w:r w:rsidR="003E0A2C" w:rsidRPr="00AA03AC">
        <w:rPr>
          <w:rFonts w:ascii="Book Antiqua" w:hAnsi="Book Antiqua" w:cs="Arial"/>
          <w:color w:val="000000" w:themeColor="text1"/>
        </w:rPr>
        <w:t>s</w:t>
      </w:r>
      <w:r w:rsidR="00AA2DB0" w:rsidRPr="00AA03AC">
        <w:rPr>
          <w:rFonts w:ascii="Book Antiqua" w:hAnsi="Book Antiqua" w:cs="Arial"/>
          <w:color w:val="000000" w:themeColor="text1"/>
        </w:rPr>
        <w:t xml:space="preserve"> of graft rejection</w:t>
      </w:r>
      <w:r w:rsidR="00D16A26" w:rsidRPr="00AA03AC">
        <w:rPr>
          <w:rFonts w:ascii="Book Antiqua" w:hAnsi="Book Antiqua" w:cs="Arial"/>
          <w:color w:val="000000" w:themeColor="text1"/>
        </w:rPr>
        <w:t xml:space="preserve">. </w:t>
      </w:r>
      <w:r w:rsidR="00ED24D7" w:rsidRPr="00AA03AC">
        <w:rPr>
          <w:rFonts w:ascii="Book Antiqua" w:hAnsi="Book Antiqua" w:cs="Arial"/>
          <w:color w:val="000000" w:themeColor="text1"/>
        </w:rPr>
        <w:t>The first step in finding a suitable donor is to search within the immediate family. Related siblings have a 25% chance of being perfect donor</w:t>
      </w:r>
      <w:r w:rsidR="00613B10" w:rsidRPr="00AA03AC">
        <w:rPr>
          <w:rFonts w:ascii="Book Antiqua" w:hAnsi="Book Antiqua" w:cs="Arial"/>
          <w:color w:val="000000" w:themeColor="text1"/>
        </w:rPr>
        <w:t>s</w:t>
      </w:r>
      <w:r w:rsidR="00564AA9">
        <w:rPr>
          <w:rFonts w:ascii="Book Antiqua" w:eastAsia="宋体" w:hAnsi="Book Antiqua" w:cs="Arial" w:hint="eastAsia"/>
          <w:color w:val="000000" w:themeColor="text1"/>
          <w:lang w:eastAsia="zh-CN"/>
        </w:rPr>
        <w:t>,</w:t>
      </w:r>
      <w:r w:rsidR="00ED24D7" w:rsidRPr="00AA03AC">
        <w:rPr>
          <w:rFonts w:ascii="Book Antiqua" w:hAnsi="Book Antiqua" w:cs="Arial"/>
          <w:color w:val="000000" w:themeColor="text1"/>
        </w:rPr>
        <w:t xml:space="preserve"> </w:t>
      </w:r>
      <w:r w:rsidR="00ED24D7" w:rsidRPr="00AA03AC">
        <w:rPr>
          <w:rFonts w:ascii="Book Antiqua" w:hAnsi="Book Antiqua" w:cs="Arial"/>
          <w:i/>
          <w:color w:val="000000" w:themeColor="text1"/>
        </w:rPr>
        <w:t>i.e.</w:t>
      </w:r>
      <w:r w:rsidR="00564AA9">
        <w:rPr>
          <w:rFonts w:ascii="Book Antiqua" w:eastAsia="宋体" w:hAnsi="Book Antiqua" w:cs="Arial" w:hint="eastAsia"/>
          <w:i/>
          <w:color w:val="000000" w:themeColor="text1"/>
          <w:lang w:eastAsia="zh-CN"/>
        </w:rPr>
        <w:t>,</w:t>
      </w:r>
      <w:r w:rsidR="00ED24D7" w:rsidRPr="00AA03AC">
        <w:rPr>
          <w:rFonts w:ascii="Book Antiqua" w:hAnsi="Book Antiqua" w:cs="Arial"/>
          <w:color w:val="000000" w:themeColor="text1"/>
        </w:rPr>
        <w:t xml:space="preserve"> matching 10 out of the 10 HLA </w:t>
      </w:r>
      <w:r w:rsidR="0035041D" w:rsidRPr="00AA03AC">
        <w:rPr>
          <w:rFonts w:ascii="Book Antiqua" w:hAnsi="Book Antiqua" w:cs="Arial"/>
          <w:color w:val="000000" w:themeColor="text1"/>
        </w:rPr>
        <w:t>antigens</w:t>
      </w:r>
      <w:r w:rsidR="00ED24D7" w:rsidRPr="00AA03AC">
        <w:rPr>
          <w:rFonts w:ascii="Book Antiqua" w:hAnsi="Book Antiqua" w:cs="Arial"/>
          <w:color w:val="000000" w:themeColor="text1"/>
        </w:rPr>
        <w:t xml:space="preserve">. Unrelated donors can also match the HLA </w:t>
      </w:r>
      <w:r w:rsidR="00785A3C" w:rsidRPr="00AA03AC">
        <w:rPr>
          <w:rFonts w:ascii="Book Antiqua" w:hAnsi="Book Antiqua" w:cs="Arial"/>
          <w:color w:val="000000" w:themeColor="text1"/>
        </w:rPr>
        <w:t>antigens</w:t>
      </w:r>
      <w:r w:rsidR="00ED24D7" w:rsidRPr="00AA03AC">
        <w:rPr>
          <w:rFonts w:ascii="Book Antiqua" w:hAnsi="Book Antiqua" w:cs="Arial"/>
          <w:color w:val="000000" w:themeColor="text1"/>
        </w:rPr>
        <w:t xml:space="preserve"> perfectly</w:t>
      </w:r>
      <w:r w:rsidR="009230F2" w:rsidRPr="00AA03AC">
        <w:rPr>
          <w:rFonts w:ascii="Book Antiqua" w:hAnsi="Book Antiqua" w:cs="Arial"/>
          <w:color w:val="000000" w:themeColor="text1"/>
        </w:rPr>
        <w:t xml:space="preserve">, </w:t>
      </w:r>
      <w:r w:rsidR="007D7AE5" w:rsidRPr="00AA03AC">
        <w:rPr>
          <w:rFonts w:ascii="Book Antiqua" w:hAnsi="Book Antiqua" w:cs="Arial"/>
          <w:color w:val="000000" w:themeColor="text1"/>
        </w:rPr>
        <w:t>although</w:t>
      </w:r>
      <w:r w:rsidR="009230F2" w:rsidRPr="00AA03AC">
        <w:rPr>
          <w:rFonts w:ascii="Book Antiqua" w:hAnsi="Book Antiqua" w:cs="Arial"/>
          <w:color w:val="000000" w:themeColor="text1"/>
        </w:rPr>
        <w:t xml:space="preserve"> </w:t>
      </w:r>
      <w:r w:rsidR="00361522" w:rsidRPr="00AA03AC">
        <w:rPr>
          <w:rFonts w:ascii="Book Antiqua" w:hAnsi="Book Antiqua" w:cs="Arial"/>
          <w:color w:val="000000" w:themeColor="text1"/>
        </w:rPr>
        <w:t xml:space="preserve">the chance of </w:t>
      </w:r>
      <w:r w:rsidR="00E209CF" w:rsidRPr="00AA03AC">
        <w:rPr>
          <w:rFonts w:ascii="Book Antiqua" w:hAnsi="Book Antiqua" w:cs="Arial"/>
          <w:color w:val="000000" w:themeColor="text1"/>
        </w:rPr>
        <w:t xml:space="preserve">finding </w:t>
      </w:r>
      <w:r w:rsidR="009230F2" w:rsidRPr="00AA03AC">
        <w:rPr>
          <w:rFonts w:ascii="Book Antiqua" w:hAnsi="Book Antiqua" w:cs="Arial"/>
          <w:color w:val="000000" w:themeColor="text1"/>
        </w:rPr>
        <w:t xml:space="preserve">a </w:t>
      </w:r>
      <w:r w:rsidR="0002596D" w:rsidRPr="00AA03AC">
        <w:rPr>
          <w:rFonts w:ascii="Book Antiqua" w:hAnsi="Book Antiqua" w:cs="Arial"/>
          <w:color w:val="000000" w:themeColor="text1"/>
        </w:rPr>
        <w:t xml:space="preserve">perfectly </w:t>
      </w:r>
      <w:r w:rsidR="00C44C60" w:rsidRPr="00AA03AC">
        <w:rPr>
          <w:rFonts w:ascii="Book Antiqua" w:hAnsi="Book Antiqua" w:cs="Arial"/>
          <w:color w:val="000000" w:themeColor="text1"/>
        </w:rPr>
        <w:t>HLA</w:t>
      </w:r>
      <w:r w:rsidR="00E209CF" w:rsidRPr="00AA03AC">
        <w:rPr>
          <w:rFonts w:ascii="Book Antiqua" w:hAnsi="Book Antiqua" w:cs="Arial"/>
          <w:color w:val="000000" w:themeColor="text1"/>
        </w:rPr>
        <w:t>-matched</w:t>
      </w:r>
      <w:r w:rsidR="00361522" w:rsidRPr="00AA03AC">
        <w:rPr>
          <w:rFonts w:ascii="Book Antiqua" w:hAnsi="Book Antiqua" w:cs="Arial"/>
          <w:color w:val="000000" w:themeColor="text1"/>
        </w:rPr>
        <w:t>,</w:t>
      </w:r>
      <w:r w:rsidR="008A2ABC" w:rsidRPr="00AA03AC">
        <w:rPr>
          <w:rFonts w:ascii="Book Antiqua" w:hAnsi="Book Antiqua" w:cs="Arial"/>
          <w:color w:val="000000" w:themeColor="text1"/>
        </w:rPr>
        <w:t xml:space="preserve"> </w:t>
      </w:r>
      <w:r w:rsidR="00C44C60" w:rsidRPr="00AA03AC">
        <w:rPr>
          <w:rFonts w:ascii="Book Antiqua" w:hAnsi="Book Antiqua" w:cs="Arial"/>
          <w:color w:val="000000" w:themeColor="text1"/>
        </w:rPr>
        <w:t>unrelated donor</w:t>
      </w:r>
      <w:r w:rsidR="00957E1E" w:rsidRPr="00AA03AC">
        <w:rPr>
          <w:rFonts w:ascii="Book Antiqua" w:hAnsi="Book Antiqua" w:cs="Arial"/>
          <w:color w:val="000000" w:themeColor="text1"/>
        </w:rPr>
        <w:t xml:space="preserve"> in a timely manner is </w:t>
      </w:r>
      <w:r w:rsidR="00361522" w:rsidRPr="00AA03AC">
        <w:rPr>
          <w:rFonts w:ascii="Book Antiqua" w:hAnsi="Book Antiqua" w:cs="Arial"/>
          <w:color w:val="000000" w:themeColor="text1"/>
        </w:rPr>
        <w:t>much lower</w:t>
      </w:r>
      <w:r w:rsidR="00E209CF" w:rsidRPr="00AA03AC">
        <w:rPr>
          <w:rFonts w:ascii="Book Antiqua" w:hAnsi="Book Antiqua" w:cs="Arial"/>
          <w:color w:val="000000" w:themeColor="text1"/>
        </w:rPr>
        <w:t>.</w:t>
      </w:r>
      <w:r w:rsidR="004C779F" w:rsidRPr="00AA03AC">
        <w:rPr>
          <w:rFonts w:ascii="Book Antiqua" w:hAnsi="Book Antiqua" w:cs="Arial"/>
          <w:color w:val="000000" w:themeColor="text1"/>
        </w:rPr>
        <w:t xml:space="preserve"> </w:t>
      </w:r>
      <w:r w:rsidR="00643081" w:rsidRPr="00AA03AC">
        <w:rPr>
          <w:rFonts w:ascii="Book Antiqua" w:eastAsia="Times New Roman" w:hAnsi="Book Antiqua" w:cs="Arial"/>
          <w:color w:val="000000" w:themeColor="text1"/>
          <w:shd w:val="clear" w:color="auto" w:fill="FFFFFF"/>
        </w:rPr>
        <w:t xml:space="preserve">Transplantation with </w:t>
      </w:r>
      <w:r w:rsidR="009230F2" w:rsidRPr="00AA03AC">
        <w:rPr>
          <w:rFonts w:ascii="Book Antiqua" w:eastAsia="Times New Roman" w:hAnsi="Book Antiqua" w:cs="Arial"/>
          <w:color w:val="000000" w:themeColor="text1"/>
          <w:shd w:val="clear" w:color="auto" w:fill="FFFFFF"/>
        </w:rPr>
        <w:t xml:space="preserve">partially </w:t>
      </w:r>
      <w:r w:rsidR="00643081" w:rsidRPr="00AA03AC">
        <w:rPr>
          <w:rFonts w:ascii="Book Antiqua" w:eastAsia="Times New Roman" w:hAnsi="Book Antiqua" w:cs="Arial"/>
          <w:color w:val="000000" w:themeColor="text1"/>
          <w:shd w:val="clear" w:color="auto" w:fill="FFFFFF"/>
        </w:rPr>
        <w:t xml:space="preserve">matched </w:t>
      </w:r>
      <w:r w:rsidR="00800969" w:rsidRPr="00AA03AC">
        <w:rPr>
          <w:rFonts w:ascii="Book Antiqua" w:eastAsia="Times New Roman" w:hAnsi="Book Antiqua" w:cs="Arial"/>
          <w:color w:val="000000" w:themeColor="text1"/>
          <w:shd w:val="clear" w:color="auto" w:fill="FFFFFF"/>
        </w:rPr>
        <w:t>(</w:t>
      </w:r>
      <w:proofErr w:type="spellStart"/>
      <w:r w:rsidR="00643081" w:rsidRPr="00AA03AC">
        <w:rPr>
          <w:rFonts w:ascii="Book Antiqua" w:eastAsia="Times New Roman" w:hAnsi="Book Antiqua" w:cs="Arial"/>
          <w:color w:val="000000" w:themeColor="text1"/>
          <w:shd w:val="clear" w:color="auto" w:fill="FFFFFF"/>
        </w:rPr>
        <w:t>haploidentical</w:t>
      </w:r>
      <w:proofErr w:type="spellEnd"/>
      <w:r w:rsidR="00800969" w:rsidRPr="00AA03AC">
        <w:rPr>
          <w:rFonts w:ascii="Book Antiqua" w:eastAsia="Times New Roman" w:hAnsi="Book Antiqua" w:cs="Arial"/>
          <w:color w:val="000000" w:themeColor="text1"/>
          <w:shd w:val="clear" w:color="auto" w:fill="FFFFFF"/>
        </w:rPr>
        <w:t>)</w:t>
      </w:r>
      <w:r w:rsidR="009230F2" w:rsidRPr="00AA03AC">
        <w:rPr>
          <w:rFonts w:ascii="Book Antiqua" w:eastAsia="Times New Roman" w:hAnsi="Book Antiqua" w:cs="Arial"/>
          <w:color w:val="000000" w:themeColor="text1"/>
          <w:shd w:val="clear" w:color="auto" w:fill="FFFFFF"/>
        </w:rPr>
        <w:t>,</w:t>
      </w:r>
      <w:r w:rsidR="00643081" w:rsidRPr="00AA03AC">
        <w:rPr>
          <w:rFonts w:ascii="Book Antiqua" w:eastAsia="Times New Roman" w:hAnsi="Book Antiqua" w:cs="Arial"/>
          <w:color w:val="000000" w:themeColor="text1"/>
          <w:shd w:val="clear" w:color="auto" w:fill="FFFFFF"/>
        </w:rPr>
        <w:t xml:space="preserve"> relat</w:t>
      </w:r>
      <w:r w:rsidR="00800969" w:rsidRPr="00AA03AC">
        <w:rPr>
          <w:rFonts w:ascii="Book Antiqua" w:eastAsia="Times New Roman" w:hAnsi="Book Antiqua" w:cs="Arial"/>
          <w:color w:val="000000" w:themeColor="text1"/>
          <w:shd w:val="clear" w:color="auto" w:fill="FFFFFF"/>
        </w:rPr>
        <w:t>ed</w:t>
      </w:r>
      <w:r w:rsidR="00643081" w:rsidRPr="00AA03AC">
        <w:rPr>
          <w:rFonts w:ascii="Book Antiqua" w:eastAsia="Times New Roman" w:hAnsi="Book Antiqua" w:cs="Arial"/>
          <w:color w:val="000000" w:themeColor="text1"/>
          <w:shd w:val="clear" w:color="auto" w:fill="FFFFFF"/>
        </w:rPr>
        <w:t xml:space="preserve"> donor</w:t>
      </w:r>
      <w:r w:rsidR="00800969" w:rsidRPr="00AA03AC">
        <w:rPr>
          <w:rFonts w:ascii="Book Antiqua" w:eastAsia="Times New Roman" w:hAnsi="Book Antiqua" w:cs="Arial"/>
          <w:color w:val="000000" w:themeColor="text1"/>
          <w:shd w:val="clear" w:color="auto" w:fill="FFFFFF"/>
        </w:rPr>
        <w:t>s</w:t>
      </w:r>
      <w:r w:rsidR="00E446F6" w:rsidRPr="00AA03AC">
        <w:rPr>
          <w:rFonts w:ascii="Book Antiqua" w:eastAsia="Times New Roman" w:hAnsi="Book Antiqua" w:cs="Arial"/>
          <w:color w:val="000000" w:themeColor="text1"/>
          <w:shd w:val="clear" w:color="auto" w:fill="FFFFFF"/>
        </w:rPr>
        <w:t xml:space="preserve"> (parent</w:t>
      </w:r>
      <w:r w:rsidR="00643081" w:rsidRPr="00AA03AC">
        <w:rPr>
          <w:rFonts w:ascii="Book Antiqua" w:eastAsia="Times New Roman" w:hAnsi="Book Antiqua" w:cs="Arial"/>
          <w:color w:val="000000" w:themeColor="text1"/>
          <w:shd w:val="clear" w:color="auto" w:fill="FFFFFF"/>
        </w:rPr>
        <w:t>, chil</w:t>
      </w:r>
      <w:r w:rsidR="00333496" w:rsidRPr="00AA03AC">
        <w:rPr>
          <w:rFonts w:ascii="Book Antiqua" w:eastAsia="Times New Roman" w:hAnsi="Book Antiqua" w:cs="Arial"/>
          <w:color w:val="000000" w:themeColor="text1"/>
          <w:shd w:val="clear" w:color="auto" w:fill="FFFFFF"/>
        </w:rPr>
        <w:t xml:space="preserve">d </w:t>
      </w:r>
      <w:r w:rsidR="003E0A2C" w:rsidRPr="00AA03AC">
        <w:rPr>
          <w:rFonts w:ascii="Book Antiqua" w:eastAsia="Times New Roman" w:hAnsi="Book Antiqua" w:cs="Arial"/>
          <w:color w:val="000000" w:themeColor="text1"/>
          <w:shd w:val="clear" w:color="auto" w:fill="FFFFFF"/>
        </w:rPr>
        <w:t>or</w:t>
      </w:r>
      <w:r w:rsidR="00333496" w:rsidRPr="00AA03AC">
        <w:rPr>
          <w:rFonts w:ascii="Book Antiqua" w:eastAsia="Times New Roman" w:hAnsi="Book Antiqua" w:cs="Arial"/>
          <w:color w:val="000000" w:themeColor="text1"/>
          <w:shd w:val="clear" w:color="auto" w:fill="FFFFFF"/>
        </w:rPr>
        <w:t xml:space="preserve"> sibling) is </w:t>
      </w:r>
      <w:r w:rsidR="005C1930" w:rsidRPr="00AA03AC">
        <w:rPr>
          <w:rFonts w:ascii="Book Antiqua" w:eastAsia="Times New Roman" w:hAnsi="Book Antiqua" w:cs="Arial"/>
          <w:color w:val="000000" w:themeColor="text1"/>
          <w:shd w:val="clear" w:color="auto" w:fill="FFFFFF"/>
        </w:rPr>
        <w:t>now c</w:t>
      </w:r>
      <w:r w:rsidR="008A2ABC" w:rsidRPr="00AA03AC">
        <w:rPr>
          <w:rFonts w:ascii="Book Antiqua" w:eastAsia="Times New Roman" w:hAnsi="Book Antiqua" w:cs="Arial"/>
          <w:color w:val="000000" w:themeColor="text1"/>
          <w:shd w:val="clear" w:color="auto" w:fill="FFFFFF"/>
        </w:rPr>
        <w:t xml:space="preserve">onsidered as a </w:t>
      </w:r>
      <w:r w:rsidR="00CB5DA8" w:rsidRPr="00AA03AC">
        <w:rPr>
          <w:rFonts w:ascii="Book Antiqua" w:eastAsia="Times New Roman" w:hAnsi="Book Antiqua" w:cs="Arial"/>
          <w:color w:val="000000" w:themeColor="text1"/>
          <w:shd w:val="clear" w:color="auto" w:fill="FFFFFF"/>
        </w:rPr>
        <w:t>viable</w:t>
      </w:r>
      <w:r w:rsidR="008A2ABC" w:rsidRPr="00AA03AC">
        <w:rPr>
          <w:rFonts w:ascii="Book Antiqua" w:eastAsia="Times New Roman" w:hAnsi="Book Antiqua" w:cs="Arial"/>
          <w:color w:val="000000" w:themeColor="text1"/>
          <w:shd w:val="clear" w:color="auto" w:fill="FFFFFF"/>
        </w:rPr>
        <w:t xml:space="preserve"> alternative</w:t>
      </w:r>
      <w:r w:rsidR="00333496" w:rsidRPr="00AA03AC">
        <w:rPr>
          <w:rFonts w:ascii="Book Antiqua" w:eastAsia="Times New Roman" w:hAnsi="Book Antiqua" w:cs="Arial"/>
          <w:color w:val="000000" w:themeColor="text1"/>
          <w:shd w:val="clear" w:color="auto" w:fill="FFFFFF"/>
        </w:rPr>
        <w:t xml:space="preserve">. </w:t>
      </w:r>
      <w:r w:rsidR="009230F2" w:rsidRPr="00AA03AC">
        <w:rPr>
          <w:rFonts w:ascii="Book Antiqua" w:eastAsia="Times New Roman" w:hAnsi="Book Antiqua" w:cs="Arial"/>
          <w:color w:val="000000" w:themeColor="text1"/>
          <w:shd w:val="clear" w:color="auto" w:fill="FFFFFF"/>
        </w:rPr>
        <w:t xml:space="preserve">Although these donors are usually </w:t>
      </w:r>
      <w:r w:rsidR="00333496" w:rsidRPr="00AA03AC">
        <w:rPr>
          <w:rFonts w:ascii="Book Antiqua" w:eastAsia="Times New Roman" w:hAnsi="Book Antiqua" w:cs="Arial"/>
          <w:color w:val="000000" w:themeColor="text1"/>
          <w:shd w:val="clear" w:color="auto" w:fill="FFFFFF"/>
        </w:rPr>
        <w:t>more readily available</w:t>
      </w:r>
      <w:r w:rsidR="00C44C60" w:rsidRPr="00AA03AC">
        <w:rPr>
          <w:rFonts w:ascii="Book Antiqua" w:eastAsia="Times New Roman" w:hAnsi="Book Antiqua" w:cs="Arial"/>
          <w:color w:val="000000" w:themeColor="text1"/>
          <w:shd w:val="clear" w:color="auto" w:fill="FFFFFF"/>
        </w:rPr>
        <w:t>,</w:t>
      </w:r>
      <w:r w:rsidR="005C5D18" w:rsidRPr="00AA03AC">
        <w:rPr>
          <w:rFonts w:ascii="Book Antiqua" w:eastAsia="Times New Roman" w:hAnsi="Book Antiqua" w:cs="Arial"/>
          <w:color w:val="000000" w:themeColor="text1"/>
          <w:shd w:val="clear" w:color="auto" w:fill="FFFFFF"/>
        </w:rPr>
        <w:t xml:space="preserve"> </w:t>
      </w:r>
      <w:proofErr w:type="spellStart"/>
      <w:r w:rsidR="005C5D18" w:rsidRPr="00AA03AC">
        <w:rPr>
          <w:rFonts w:ascii="Book Antiqua" w:eastAsia="Times New Roman" w:hAnsi="Book Antiqua" w:cs="Arial"/>
          <w:color w:val="000000" w:themeColor="text1"/>
          <w:shd w:val="clear" w:color="auto" w:fill="FFFFFF"/>
        </w:rPr>
        <w:t>haploidentical</w:t>
      </w:r>
      <w:proofErr w:type="spellEnd"/>
      <w:r w:rsidR="005C5D18" w:rsidRPr="00AA03AC">
        <w:rPr>
          <w:rFonts w:ascii="Book Antiqua" w:eastAsia="Times New Roman" w:hAnsi="Book Antiqua" w:cs="Arial"/>
          <w:color w:val="000000" w:themeColor="text1"/>
          <w:shd w:val="clear" w:color="auto" w:fill="FFFFFF"/>
        </w:rPr>
        <w:t xml:space="preserve"> </w:t>
      </w:r>
      <w:r w:rsidR="009E29EC" w:rsidRPr="00AA03AC">
        <w:rPr>
          <w:rFonts w:ascii="Book Antiqua" w:eastAsia="Times New Roman" w:hAnsi="Book Antiqua" w:cs="Arial"/>
          <w:color w:val="000000" w:themeColor="text1"/>
          <w:shd w:val="clear" w:color="auto" w:fill="FFFFFF"/>
        </w:rPr>
        <w:t>donor</w:t>
      </w:r>
      <w:r w:rsidR="00C44C60" w:rsidRPr="00AA03AC">
        <w:rPr>
          <w:rFonts w:ascii="Book Antiqua" w:eastAsia="Times New Roman" w:hAnsi="Book Antiqua" w:cs="Arial"/>
          <w:color w:val="000000" w:themeColor="text1"/>
          <w:shd w:val="clear" w:color="auto" w:fill="FFFFFF"/>
        </w:rPr>
        <w:t>s</w:t>
      </w:r>
      <w:r w:rsidR="009E29EC" w:rsidRPr="00AA03AC">
        <w:rPr>
          <w:rFonts w:ascii="Book Antiqua" w:eastAsia="Times New Roman" w:hAnsi="Book Antiqua" w:cs="Arial"/>
          <w:color w:val="000000" w:themeColor="text1"/>
          <w:shd w:val="clear" w:color="auto" w:fill="FFFFFF"/>
        </w:rPr>
        <w:t xml:space="preserve"> </w:t>
      </w:r>
      <w:r w:rsidR="00FD21AF" w:rsidRPr="00AA03AC">
        <w:rPr>
          <w:rFonts w:ascii="Book Antiqua" w:eastAsia="Times New Roman" w:hAnsi="Book Antiqua" w:cs="Arial"/>
          <w:color w:val="000000" w:themeColor="text1"/>
          <w:shd w:val="clear" w:color="auto" w:fill="FFFFFF"/>
        </w:rPr>
        <w:t xml:space="preserve">have more </w:t>
      </w:r>
      <w:r w:rsidR="005107BD" w:rsidRPr="00AA03AC">
        <w:rPr>
          <w:rFonts w:ascii="Book Antiqua" w:eastAsia="Times New Roman" w:hAnsi="Book Antiqua" w:cs="Arial"/>
          <w:color w:val="000000" w:themeColor="text1"/>
          <w:shd w:val="clear" w:color="auto" w:fill="FFFFFF"/>
        </w:rPr>
        <w:t xml:space="preserve">HLA-disparities </w:t>
      </w:r>
      <w:r w:rsidR="00726DC4" w:rsidRPr="00AA03AC">
        <w:rPr>
          <w:rFonts w:ascii="Book Antiqua" w:eastAsia="Times New Roman" w:hAnsi="Book Antiqua" w:cs="Arial"/>
          <w:color w:val="000000" w:themeColor="text1"/>
          <w:shd w:val="clear" w:color="auto" w:fill="FFFFFF"/>
        </w:rPr>
        <w:t>when compared to the recipient</w:t>
      </w:r>
      <w:r w:rsidR="009230F2" w:rsidRPr="00AA03AC">
        <w:rPr>
          <w:rFonts w:ascii="Book Antiqua" w:eastAsia="Times New Roman" w:hAnsi="Book Antiqua" w:cs="Arial"/>
          <w:color w:val="000000" w:themeColor="text1"/>
          <w:shd w:val="clear" w:color="auto" w:fill="FFFFFF"/>
        </w:rPr>
        <w:t xml:space="preserve">. This </w:t>
      </w:r>
      <w:r w:rsidR="005107BD" w:rsidRPr="00AA03AC">
        <w:rPr>
          <w:rFonts w:ascii="Book Antiqua" w:eastAsia="Times New Roman" w:hAnsi="Book Antiqua" w:cs="Arial"/>
          <w:color w:val="000000" w:themeColor="text1"/>
          <w:shd w:val="clear" w:color="auto" w:fill="FFFFFF"/>
        </w:rPr>
        <w:t>increase</w:t>
      </w:r>
      <w:r w:rsidR="009230F2" w:rsidRPr="00AA03AC">
        <w:rPr>
          <w:rFonts w:ascii="Book Antiqua" w:eastAsia="Times New Roman" w:hAnsi="Book Antiqua" w:cs="Arial"/>
          <w:color w:val="000000" w:themeColor="text1"/>
          <w:shd w:val="clear" w:color="auto" w:fill="FFFFFF"/>
        </w:rPr>
        <w:t>s</w:t>
      </w:r>
      <w:r w:rsidR="005107BD" w:rsidRPr="00AA03AC">
        <w:rPr>
          <w:rFonts w:ascii="Book Antiqua" w:eastAsia="Times New Roman" w:hAnsi="Book Antiqua" w:cs="Arial"/>
          <w:color w:val="000000" w:themeColor="text1"/>
          <w:shd w:val="clear" w:color="auto" w:fill="FFFFFF"/>
        </w:rPr>
        <w:t xml:space="preserve"> the </w:t>
      </w:r>
      <w:r w:rsidR="005C5D18" w:rsidRPr="00AA03AC">
        <w:rPr>
          <w:rFonts w:ascii="Book Antiqua" w:eastAsia="Times New Roman" w:hAnsi="Book Antiqua" w:cs="Arial"/>
          <w:color w:val="000000" w:themeColor="text1"/>
          <w:shd w:val="clear" w:color="auto" w:fill="FFFFFF"/>
        </w:rPr>
        <w:t xml:space="preserve">risk </w:t>
      </w:r>
      <w:r w:rsidR="00740159" w:rsidRPr="00AA03AC">
        <w:rPr>
          <w:rFonts w:ascii="Book Antiqua" w:eastAsia="Times New Roman" w:hAnsi="Book Antiqua" w:cs="Arial"/>
          <w:color w:val="000000" w:themeColor="text1"/>
          <w:shd w:val="clear" w:color="auto" w:fill="FFFFFF"/>
        </w:rPr>
        <w:t>of</w:t>
      </w:r>
      <w:r w:rsidR="005C5D18" w:rsidRPr="00AA03AC">
        <w:rPr>
          <w:rFonts w:ascii="Book Antiqua" w:eastAsia="Times New Roman" w:hAnsi="Book Antiqua" w:cs="Arial"/>
          <w:color w:val="000000" w:themeColor="text1"/>
          <w:shd w:val="clear" w:color="auto" w:fill="FFFFFF"/>
        </w:rPr>
        <w:t xml:space="preserve"> </w:t>
      </w:r>
      <w:r w:rsidR="00F42327" w:rsidRPr="00AA03AC">
        <w:rPr>
          <w:rFonts w:ascii="Book Antiqua" w:eastAsia="Times New Roman" w:hAnsi="Book Antiqua" w:cs="Arial"/>
          <w:color w:val="000000" w:themeColor="text1"/>
          <w:shd w:val="clear" w:color="auto" w:fill="FFFFFF"/>
        </w:rPr>
        <w:t>graft rejection</w:t>
      </w:r>
      <w:r w:rsidR="009230F2" w:rsidRPr="00AA03AC">
        <w:rPr>
          <w:rFonts w:ascii="Book Antiqua" w:eastAsia="Times New Roman" w:hAnsi="Book Antiqua" w:cs="Arial"/>
          <w:color w:val="000000" w:themeColor="text1"/>
          <w:shd w:val="clear" w:color="auto" w:fill="FFFFFF"/>
        </w:rPr>
        <w:t xml:space="preserve">, but also </w:t>
      </w:r>
      <w:r w:rsidR="005C5D18" w:rsidRPr="00AA03AC">
        <w:rPr>
          <w:rFonts w:ascii="Book Antiqua" w:eastAsia="Times New Roman" w:hAnsi="Book Antiqua" w:cs="Arial"/>
          <w:color w:val="000000" w:themeColor="text1"/>
          <w:shd w:val="clear" w:color="auto" w:fill="FFFFFF"/>
        </w:rPr>
        <w:t xml:space="preserve">the development of </w:t>
      </w:r>
      <w:r w:rsidR="003219D3" w:rsidRPr="00AA03AC">
        <w:rPr>
          <w:rFonts w:ascii="Book Antiqua" w:eastAsia="Times New Roman" w:hAnsi="Book Antiqua" w:cs="Arial"/>
          <w:color w:val="000000" w:themeColor="text1"/>
          <w:shd w:val="clear" w:color="auto" w:fill="FFFFFF"/>
        </w:rPr>
        <w:t>graft-versus-host disease (</w:t>
      </w:r>
      <w:proofErr w:type="spellStart"/>
      <w:r w:rsidR="003219D3" w:rsidRPr="00AA03AC">
        <w:rPr>
          <w:rFonts w:ascii="Book Antiqua" w:eastAsia="Times New Roman" w:hAnsi="Book Antiqua" w:cs="Arial"/>
          <w:color w:val="000000" w:themeColor="text1"/>
          <w:shd w:val="clear" w:color="auto" w:fill="FFFFFF"/>
        </w:rPr>
        <w:t>GvHD</w:t>
      </w:r>
      <w:proofErr w:type="spellEnd"/>
      <w:r w:rsidR="003219D3" w:rsidRPr="00AA03AC">
        <w:rPr>
          <w:rFonts w:ascii="Book Antiqua" w:eastAsia="Times New Roman" w:hAnsi="Book Antiqua" w:cs="Arial"/>
          <w:color w:val="000000" w:themeColor="text1"/>
          <w:shd w:val="clear" w:color="auto" w:fill="FFFFFF"/>
        </w:rPr>
        <w:t>)</w:t>
      </w:r>
      <w:r w:rsidR="00256483" w:rsidRPr="00AA03AC">
        <w:rPr>
          <w:rFonts w:ascii="Book Antiqua" w:eastAsia="Times New Roman" w:hAnsi="Book Antiqua" w:cs="Arial"/>
          <w:color w:val="000000" w:themeColor="text1"/>
          <w:shd w:val="clear" w:color="auto" w:fill="FFFFFF"/>
          <w:vertAlign w:val="superscript"/>
        </w:rPr>
        <w:t>[7]</w:t>
      </w:r>
      <w:r w:rsidR="005107BD" w:rsidRPr="00AA03AC">
        <w:rPr>
          <w:rFonts w:ascii="Book Antiqua" w:eastAsia="Times New Roman" w:hAnsi="Book Antiqua" w:cs="Arial"/>
          <w:color w:val="000000" w:themeColor="text1"/>
          <w:shd w:val="clear" w:color="auto" w:fill="FFFFFF"/>
        </w:rPr>
        <w:t>.</w:t>
      </w:r>
      <w:r w:rsidR="00233A7D" w:rsidRPr="00AA03AC">
        <w:rPr>
          <w:rFonts w:ascii="Book Antiqua" w:eastAsia="Times New Roman" w:hAnsi="Book Antiqua" w:cs="Arial"/>
          <w:color w:val="000000" w:themeColor="text1"/>
          <w:shd w:val="clear" w:color="auto" w:fill="FFFFFF"/>
        </w:rPr>
        <w:t xml:space="preserve"> </w:t>
      </w:r>
      <w:proofErr w:type="spellStart"/>
      <w:r w:rsidR="00233A7D" w:rsidRPr="00AA03AC">
        <w:rPr>
          <w:rFonts w:ascii="Book Antiqua" w:eastAsia="Times New Roman" w:hAnsi="Book Antiqua" w:cs="Arial"/>
          <w:color w:val="000000" w:themeColor="text1"/>
          <w:shd w:val="clear" w:color="auto" w:fill="FFFFFF"/>
        </w:rPr>
        <w:t>GvHD</w:t>
      </w:r>
      <w:proofErr w:type="spellEnd"/>
      <w:r w:rsidR="00233A7D" w:rsidRPr="00AA03AC">
        <w:rPr>
          <w:rFonts w:ascii="Book Antiqua" w:eastAsia="Times New Roman" w:hAnsi="Book Antiqua" w:cs="Arial"/>
          <w:color w:val="000000" w:themeColor="text1"/>
          <w:shd w:val="clear" w:color="auto" w:fill="FFFFFF"/>
        </w:rPr>
        <w:t xml:space="preserve"> is a </w:t>
      </w:r>
      <w:r w:rsidR="007B4935" w:rsidRPr="00AA03AC">
        <w:rPr>
          <w:rFonts w:ascii="Book Antiqua" w:eastAsia="Times New Roman" w:hAnsi="Book Antiqua" w:cs="Arial"/>
          <w:color w:val="000000" w:themeColor="text1"/>
          <w:shd w:val="clear" w:color="auto" w:fill="FFFFFF"/>
        </w:rPr>
        <w:t xml:space="preserve">complicating </w:t>
      </w:r>
      <w:r w:rsidR="00AA2621" w:rsidRPr="00AA03AC">
        <w:rPr>
          <w:rFonts w:ascii="Book Antiqua" w:eastAsia="Times New Roman" w:hAnsi="Book Antiqua" w:cs="Arial"/>
          <w:color w:val="000000" w:themeColor="text1"/>
          <w:shd w:val="clear" w:color="auto" w:fill="FFFFFF"/>
        </w:rPr>
        <w:t>side effect</w:t>
      </w:r>
      <w:r w:rsidR="009230F2" w:rsidRPr="00AA03AC">
        <w:rPr>
          <w:rFonts w:ascii="Book Antiqua" w:eastAsia="Times New Roman" w:hAnsi="Book Antiqua" w:cs="Arial"/>
          <w:color w:val="000000" w:themeColor="text1"/>
          <w:shd w:val="clear" w:color="auto" w:fill="FFFFFF"/>
        </w:rPr>
        <w:t xml:space="preserve"> </w:t>
      </w:r>
      <w:r w:rsidR="00951C80" w:rsidRPr="00AA03AC">
        <w:rPr>
          <w:rFonts w:ascii="Book Antiqua" w:eastAsia="Times New Roman" w:hAnsi="Book Antiqua" w:cs="Arial"/>
          <w:color w:val="000000" w:themeColor="text1"/>
          <w:shd w:val="clear" w:color="auto" w:fill="FFFFFF"/>
        </w:rPr>
        <w:t xml:space="preserve">of an allogeneic </w:t>
      </w:r>
      <w:r w:rsidR="004D78DB" w:rsidRPr="00AA03AC">
        <w:rPr>
          <w:rFonts w:ascii="Book Antiqua" w:eastAsia="Times New Roman" w:hAnsi="Book Antiqua" w:cs="Arial"/>
          <w:color w:val="000000" w:themeColor="text1"/>
          <w:shd w:val="clear" w:color="auto" w:fill="FFFFFF"/>
        </w:rPr>
        <w:t>HSP</w:t>
      </w:r>
      <w:r w:rsidR="00506077" w:rsidRPr="00AA03AC">
        <w:rPr>
          <w:rFonts w:ascii="Book Antiqua" w:eastAsia="Times New Roman" w:hAnsi="Book Antiqua" w:cs="Arial"/>
          <w:color w:val="000000" w:themeColor="text1"/>
          <w:shd w:val="clear" w:color="auto" w:fill="FFFFFF"/>
        </w:rPr>
        <w:t>C</w:t>
      </w:r>
      <w:r w:rsidR="00951C80" w:rsidRPr="00AA03AC">
        <w:rPr>
          <w:rFonts w:ascii="Book Antiqua" w:eastAsia="Times New Roman" w:hAnsi="Book Antiqua" w:cs="Arial"/>
          <w:color w:val="000000" w:themeColor="text1"/>
          <w:shd w:val="clear" w:color="auto" w:fill="FFFFFF"/>
        </w:rPr>
        <w:t xml:space="preserve"> transplantation </w:t>
      </w:r>
      <w:r w:rsidR="00233A7D" w:rsidRPr="00AA03AC">
        <w:rPr>
          <w:rFonts w:ascii="Book Antiqua" w:eastAsia="Times New Roman" w:hAnsi="Book Antiqua" w:cs="Arial"/>
          <w:color w:val="000000" w:themeColor="text1"/>
          <w:shd w:val="clear" w:color="auto" w:fill="FFFFFF"/>
        </w:rPr>
        <w:t xml:space="preserve">that </w:t>
      </w:r>
      <w:r w:rsidR="00951C80" w:rsidRPr="00AA03AC">
        <w:rPr>
          <w:rFonts w:ascii="Book Antiqua" w:eastAsia="Times New Roman" w:hAnsi="Book Antiqua" w:cs="Arial"/>
          <w:color w:val="000000" w:themeColor="text1"/>
          <w:shd w:val="clear" w:color="auto" w:fill="FFFFFF"/>
        </w:rPr>
        <w:t xml:space="preserve">can </w:t>
      </w:r>
      <w:r w:rsidR="00233A7D" w:rsidRPr="00AA03AC">
        <w:rPr>
          <w:rFonts w:ascii="Book Antiqua" w:eastAsia="Times New Roman" w:hAnsi="Book Antiqua" w:cs="Arial"/>
          <w:color w:val="000000" w:themeColor="text1"/>
          <w:shd w:val="clear" w:color="auto" w:fill="FFFFFF"/>
        </w:rPr>
        <w:t xml:space="preserve">develop </w:t>
      </w:r>
      <w:r w:rsidR="00951C80" w:rsidRPr="00AA03AC">
        <w:rPr>
          <w:rFonts w:ascii="Book Antiqua" w:eastAsia="Times New Roman" w:hAnsi="Book Antiqua" w:cs="Arial"/>
          <w:color w:val="000000" w:themeColor="text1"/>
          <w:shd w:val="clear" w:color="auto" w:fill="FFFFFF"/>
        </w:rPr>
        <w:t xml:space="preserve">early or late after the transplantation, </w:t>
      </w:r>
      <w:r w:rsidR="00233A7D" w:rsidRPr="00AA03AC">
        <w:rPr>
          <w:rFonts w:ascii="Book Antiqua" w:eastAsia="Times New Roman" w:hAnsi="Book Antiqua" w:cs="Arial"/>
          <w:color w:val="000000" w:themeColor="text1"/>
          <w:shd w:val="clear" w:color="auto" w:fill="FFFFFF"/>
        </w:rPr>
        <w:t>in which transplanted donor T cells mount an extensive immune response against the recipient’s tissues.</w:t>
      </w:r>
      <w:r w:rsidR="009B7FA4" w:rsidRPr="00AA03AC">
        <w:rPr>
          <w:rFonts w:ascii="Book Antiqua" w:hAnsi="Book Antiqua" w:cs="Arial"/>
          <w:color w:val="000000" w:themeColor="text1"/>
        </w:rPr>
        <w:t xml:space="preserve"> </w:t>
      </w:r>
      <w:r w:rsidR="00951C80" w:rsidRPr="00AA03AC">
        <w:rPr>
          <w:rFonts w:ascii="Book Antiqua" w:hAnsi="Book Antiqua" w:cs="Arial"/>
          <w:color w:val="000000" w:themeColor="text1"/>
        </w:rPr>
        <w:t xml:space="preserve">A mild degree of </w:t>
      </w:r>
      <w:proofErr w:type="spellStart"/>
      <w:r w:rsidR="00951C80" w:rsidRPr="00AA03AC">
        <w:rPr>
          <w:rFonts w:ascii="Book Antiqua" w:hAnsi="Book Antiqua" w:cs="Arial"/>
          <w:color w:val="000000" w:themeColor="text1"/>
        </w:rPr>
        <w:t>GvHD</w:t>
      </w:r>
      <w:proofErr w:type="spellEnd"/>
      <w:r w:rsidR="00951C80" w:rsidRPr="00AA03AC">
        <w:rPr>
          <w:rFonts w:ascii="Book Antiqua" w:hAnsi="Book Antiqua" w:cs="Arial"/>
          <w:color w:val="000000" w:themeColor="text1"/>
        </w:rPr>
        <w:t xml:space="preserve"> </w:t>
      </w:r>
      <w:r w:rsidR="00A1769A" w:rsidRPr="00AA03AC">
        <w:rPr>
          <w:rFonts w:ascii="Book Antiqua" w:hAnsi="Book Antiqua" w:cs="Arial"/>
          <w:color w:val="000000" w:themeColor="text1"/>
        </w:rPr>
        <w:t xml:space="preserve">is </w:t>
      </w:r>
      <w:r w:rsidR="007B4935" w:rsidRPr="00AA03AC">
        <w:rPr>
          <w:rFonts w:ascii="Book Antiqua" w:hAnsi="Book Antiqua" w:cs="Arial"/>
          <w:color w:val="000000" w:themeColor="text1"/>
        </w:rPr>
        <w:t xml:space="preserve">considered </w:t>
      </w:r>
      <w:r w:rsidR="00951C80" w:rsidRPr="00AA03AC">
        <w:rPr>
          <w:rFonts w:ascii="Book Antiqua" w:hAnsi="Book Antiqua" w:cs="Arial"/>
          <w:color w:val="000000" w:themeColor="text1"/>
        </w:rPr>
        <w:t xml:space="preserve">beneficial </w:t>
      </w:r>
      <w:r w:rsidR="00A1769A" w:rsidRPr="00AA03AC">
        <w:rPr>
          <w:rFonts w:ascii="Book Antiqua" w:hAnsi="Book Antiqua" w:cs="Arial"/>
          <w:color w:val="000000" w:themeColor="text1"/>
        </w:rPr>
        <w:t xml:space="preserve">when </w:t>
      </w:r>
      <w:r w:rsidR="00951C80" w:rsidRPr="00AA03AC">
        <w:rPr>
          <w:rFonts w:ascii="Book Antiqua" w:hAnsi="Book Antiqua" w:cs="Arial"/>
          <w:color w:val="000000" w:themeColor="text1"/>
        </w:rPr>
        <w:t xml:space="preserve">the </w:t>
      </w:r>
      <w:r w:rsidR="00506077" w:rsidRPr="00AA03AC">
        <w:rPr>
          <w:rFonts w:ascii="Book Antiqua" w:hAnsi="Book Antiqua" w:cs="Arial"/>
          <w:color w:val="000000" w:themeColor="text1"/>
        </w:rPr>
        <w:t>HSPC</w:t>
      </w:r>
      <w:r w:rsidR="00951C80" w:rsidRPr="00AA03AC">
        <w:rPr>
          <w:rFonts w:ascii="Book Antiqua" w:hAnsi="Book Antiqua" w:cs="Arial"/>
          <w:color w:val="000000" w:themeColor="text1"/>
        </w:rPr>
        <w:t xml:space="preserve"> transplantation is part of an anti-cancer treatment, as the </w:t>
      </w:r>
      <w:proofErr w:type="spellStart"/>
      <w:r w:rsidR="00951C80" w:rsidRPr="00AA03AC">
        <w:rPr>
          <w:rFonts w:ascii="Book Antiqua" w:hAnsi="Book Antiqua" w:cs="Arial"/>
          <w:color w:val="000000" w:themeColor="text1"/>
        </w:rPr>
        <w:t>allo</w:t>
      </w:r>
      <w:proofErr w:type="spellEnd"/>
      <w:r w:rsidR="00951C80" w:rsidRPr="00AA03AC">
        <w:rPr>
          <w:rFonts w:ascii="Book Antiqua" w:hAnsi="Book Antiqua" w:cs="Arial"/>
          <w:color w:val="000000" w:themeColor="text1"/>
        </w:rPr>
        <w:t xml:space="preserve">-responsive </w:t>
      </w:r>
      <w:r w:rsidR="007B4935" w:rsidRPr="00AA03AC">
        <w:rPr>
          <w:rFonts w:ascii="Book Antiqua" w:hAnsi="Book Antiqua" w:cs="Arial"/>
          <w:color w:val="000000" w:themeColor="text1"/>
        </w:rPr>
        <w:t xml:space="preserve">donor </w:t>
      </w:r>
      <w:r w:rsidR="00951C80" w:rsidRPr="00AA03AC">
        <w:rPr>
          <w:rFonts w:ascii="Book Antiqua" w:hAnsi="Book Antiqua" w:cs="Arial"/>
          <w:color w:val="000000" w:themeColor="text1"/>
        </w:rPr>
        <w:t xml:space="preserve">T cells </w:t>
      </w:r>
      <w:r w:rsidR="007B4935" w:rsidRPr="00AA03AC">
        <w:rPr>
          <w:rFonts w:ascii="Book Antiqua" w:hAnsi="Book Antiqua" w:cs="Arial"/>
          <w:color w:val="000000" w:themeColor="text1"/>
        </w:rPr>
        <w:t xml:space="preserve">in the graft can </w:t>
      </w:r>
      <w:r w:rsidR="00951C80" w:rsidRPr="00AA03AC">
        <w:rPr>
          <w:rFonts w:ascii="Book Antiqua" w:hAnsi="Book Antiqua" w:cs="Arial"/>
          <w:color w:val="000000" w:themeColor="text1"/>
        </w:rPr>
        <w:t xml:space="preserve">also eradicate the remaining tumor cells </w:t>
      </w:r>
      <w:r w:rsidR="00A9673A" w:rsidRPr="00AA03AC">
        <w:rPr>
          <w:rFonts w:ascii="Book Antiqua" w:hAnsi="Book Antiqua" w:cs="Arial"/>
          <w:color w:val="000000" w:themeColor="text1"/>
        </w:rPr>
        <w:t>present in</w:t>
      </w:r>
      <w:r w:rsidR="00951C80" w:rsidRPr="00AA03AC">
        <w:rPr>
          <w:rFonts w:ascii="Book Antiqua" w:hAnsi="Book Antiqua" w:cs="Arial"/>
          <w:color w:val="000000" w:themeColor="text1"/>
        </w:rPr>
        <w:t xml:space="preserve"> the recipient. However, severe forms </w:t>
      </w:r>
      <w:r w:rsidR="007B4935" w:rsidRPr="00AA03AC">
        <w:rPr>
          <w:rFonts w:ascii="Book Antiqua" w:hAnsi="Book Antiqua" w:cs="Arial"/>
          <w:color w:val="000000" w:themeColor="text1"/>
        </w:rPr>
        <w:t>o</w:t>
      </w:r>
      <w:r w:rsidR="00951C80" w:rsidRPr="00AA03AC">
        <w:rPr>
          <w:rFonts w:ascii="Book Antiqua" w:hAnsi="Book Antiqua" w:cs="Arial"/>
          <w:color w:val="000000" w:themeColor="text1"/>
        </w:rPr>
        <w:t xml:space="preserve">f </w:t>
      </w:r>
      <w:proofErr w:type="spellStart"/>
      <w:r w:rsidR="00951C80" w:rsidRPr="00AA03AC">
        <w:rPr>
          <w:rFonts w:ascii="Book Antiqua" w:hAnsi="Book Antiqua" w:cs="Arial"/>
          <w:color w:val="000000" w:themeColor="text1"/>
        </w:rPr>
        <w:t>GvHD</w:t>
      </w:r>
      <w:proofErr w:type="spellEnd"/>
      <w:r w:rsidR="00951C80" w:rsidRPr="00AA03AC">
        <w:rPr>
          <w:rFonts w:ascii="Book Antiqua" w:hAnsi="Book Antiqua" w:cs="Arial"/>
          <w:color w:val="000000" w:themeColor="text1"/>
        </w:rPr>
        <w:t xml:space="preserve"> are very </w:t>
      </w:r>
      <w:r w:rsidR="00A656F7" w:rsidRPr="00AA03AC">
        <w:rPr>
          <w:rFonts w:ascii="Book Antiqua" w:hAnsi="Book Antiqua" w:cs="Arial"/>
          <w:color w:val="000000" w:themeColor="text1"/>
        </w:rPr>
        <w:t>hazardous</w:t>
      </w:r>
      <w:r w:rsidR="00951C80" w:rsidRPr="00AA03AC">
        <w:rPr>
          <w:rFonts w:ascii="Book Antiqua" w:hAnsi="Book Antiqua" w:cs="Arial"/>
          <w:color w:val="000000" w:themeColor="text1"/>
        </w:rPr>
        <w:t xml:space="preserve"> and </w:t>
      </w:r>
      <w:r w:rsidR="00A656F7" w:rsidRPr="00AA03AC">
        <w:rPr>
          <w:rFonts w:ascii="Book Antiqua" w:hAnsi="Book Antiqua" w:cs="Arial"/>
          <w:color w:val="000000" w:themeColor="text1"/>
        </w:rPr>
        <w:t xml:space="preserve">hence </w:t>
      </w:r>
      <w:r w:rsidR="00951C80" w:rsidRPr="00AA03AC">
        <w:rPr>
          <w:rFonts w:ascii="Book Antiqua" w:hAnsi="Book Antiqua" w:cs="Arial"/>
          <w:color w:val="000000" w:themeColor="text1"/>
        </w:rPr>
        <w:t xml:space="preserve">the predominant cause of the high morbidity and mortality rate associated with allogeneic </w:t>
      </w:r>
      <w:r w:rsidR="00506077" w:rsidRPr="00AA03AC">
        <w:rPr>
          <w:rFonts w:ascii="Book Antiqua" w:hAnsi="Book Antiqua" w:cs="Arial"/>
          <w:color w:val="000000" w:themeColor="text1"/>
        </w:rPr>
        <w:t>HSPC</w:t>
      </w:r>
      <w:r w:rsidR="00951C80" w:rsidRPr="00AA03AC">
        <w:rPr>
          <w:rFonts w:ascii="Book Antiqua" w:hAnsi="Book Antiqua" w:cs="Arial"/>
          <w:color w:val="000000" w:themeColor="text1"/>
        </w:rPr>
        <w:t xml:space="preserve"> transplantations. A highly efficient procedure to </w:t>
      </w:r>
      <w:r w:rsidR="00D5324E" w:rsidRPr="00AA03AC">
        <w:rPr>
          <w:rFonts w:ascii="Book Antiqua" w:eastAsia="Times New Roman" w:hAnsi="Book Antiqua" w:cs="Arial"/>
          <w:color w:val="000000" w:themeColor="text1"/>
          <w:shd w:val="clear" w:color="auto" w:fill="FFFFFF"/>
        </w:rPr>
        <w:t xml:space="preserve">minimize the risk of developing </w:t>
      </w:r>
      <w:r w:rsidR="00DF4CED" w:rsidRPr="00AA03AC">
        <w:rPr>
          <w:rFonts w:ascii="Book Antiqua" w:eastAsia="Times New Roman" w:hAnsi="Book Antiqua" w:cs="Arial"/>
          <w:color w:val="000000" w:themeColor="text1"/>
          <w:shd w:val="clear" w:color="auto" w:fill="FFFFFF"/>
        </w:rPr>
        <w:t xml:space="preserve">acute and chronic </w:t>
      </w:r>
      <w:proofErr w:type="spellStart"/>
      <w:r w:rsidR="00D5324E" w:rsidRPr="00AA03AC">
        <w:rPr>
          <w:rFonts w:ascii="Book Antiqua" w:eastAsia="Times New Roman" w:hAnsi="Book Antiqua" w:cs="Arial"/>
          <w:color w:val="000000" w:themeColor="text1"/>
          <w:shd w:val="clear" w:color="auto" w:fill="FFFFFF"/>
        </w:rPr>
        <w:t>GvHD</w:t>
      </w:r>
      <w:proofErr w:type="spellEnd"/>
      <w:r w:rsidR="002D443F" w:rsidRPr="00AA03AC">
        <w:rPr>
          <w:rFonts w:ascii="Book Antiqua" w:eastAsia="Times New Roman" w:hAnsi="Book Antiqua" w:cs="Arial"/>
          <w:color w:val="000000" w:themeColor="text1"/>
          <w:shd w:val="clear" w:color="auto" w:fill="FFFFFF"/>
        </w:rPr>
        <w:t xml:space="preserve"> </w:t>
      </w:r>
      <w:r w:rsidR="001F7AA6" w:rsidRPr="00AA03AC">
        <w:rPr>
          <w:rFonts w:ascii="Book Antiqua" w:eastAsia="Times New Roman" w:hAnsi="Book Antiqua" w:cs="Arial"/>
          <w:color w:val="000000" w:themeColor="text1"/>
          <w:shd w:val="clear" w:color="auto" w:fill="FFFFFF"/>
        </w:rPr>
        <w:t xml:space="preserve">is T cell depletion (TCD) from donor </w:t>
      </w:r>
      <w:proofErr w:type="gramStart"/>
      <w:r w:rsidR="001F7AA6" w:rsidRPr="00AA03AC">
        <w:rPr>
          <w:rFonts w:ascii="Book Antiqua" w:eastAsia="Times New Roman" w:hAnsi="Book Antiqua" w:cs="Arial"/>
          <w:color w:val="000000" w:themeColor="text1"/>
          <w:shd w:val="clear" w:color="auto" w:fill="FFFFFF"/>
        </w:rPr>
        <w:t>grafts</w:t>
      </w:r>
      <w:r w:rsidR="00DF55C5" w:rsidRPr="00AA03AC">
        <w:rPr>
          <w:rFonts w:ascii="Book Antiqua" w:eastAsia="Times New Roman" w:hAnsi="Book Antiqua" w:cs="Arial"/>
          <w:color w:val="000000" w:themeColor="text1"/>
          <w:shd w:val="clear" w:color="auto" w:fill="FFFFFF"/>
          <w:vertAlign w:val="superscript"/>
        </w:rPr>
        <w:t>[</w:t>
      </w:r>
      <w:proofErr w:type="gramEnd"/>
      <w:r w:rsidR="00DF55C5" w:rsidRPr="00AA03AC">
        <w:rPr>
          <w:rFonts w:ascii="Book Antiqua" w:eastAsia="Times New Roman" w:hAnsi="Book Antiqua" w:cs="Arial"/>
          <w:color w:val="000000" w:themeColor="text1"/>
          <w:shd w:val="clear" w:color="auto" w:fill="FFFFFF"/>
          <w:vertAlign w:val="superscript"/>
        </w:rPr>
        <w:t>8]</w:t>
      </w:r>
      <w:r w:rsidR="00D5324E" w:rsidRPr="00AA03AC">
        <w:rPr>
          <w:rFonts w:ascii="Book Antiqua" w:eastAsia="Times New Roman" w:hAnsi="Book Antiqua" w:cs="Arial"/>
          <w:color w:val="000000" w:themeColor="text1"/>
          <w:shd w:val="clear" w:color="auto" w:fill="FFFFFF"/>
        </w:rPr>
        <w:t xml:space="preserve">. </w:t>
      </w:r>
      <w:r w:rsidR="001354BF" w:rsidRPr="00AA03AC">
        <w:rPr>
          <w:rFonts w:ascii="Book Antiqua" w:eastAsia="Times New Roman" w:hAnsi="Book Antiqua" w:cs="Arial"/>
          <w:color w:val="000000" w:themeColor="text1"/>
          <w:shd w:val="clear" w:color="auto" w:fill="FFFFFF"/>
        </w:rPr>
        <w:t>Unfortunately</w:t>
      </w:r>
      <w:r w:rsidR="00D5324E" w:rsidRPr="00AA03AC">
        <w:rPr>
          <w:rFonts w:ascii="Book Antiqua" w:eastAsia="Times New Roman" w:hAnsi="Book Antiqua" w:cs="Arial"/>
          <w:color w:val="000000" w:themeColor="text1"/>
          <w:shd w:val="clear" w:color="auto" w:fill="FFFFFF"/>
        </w:rPr>
        <w:t>, transplantations with TCD</w:t>
      </w:r>
      <w:r w:rsidR="00466843" w:rsidRPr="00AA03AC">
        <w:rPr>
          <w:rFonts w:ascii="Book Antiqua" w:eastAsia="Times New Roman" w:hAnsi="Book Antiqua" w:cs="Arial"/>
          <w:color w:val="000000" w:themeColor="text1"/>
          <w:shd w:val="clear" w:color="auto" w:fill="FFFFFF"/>
        </w:rPr>
        <w:t xml:space="preserve"> </w:t>
      </w:r>
      <w:r w:rsidR="00D5324E" w:rsidRPr="00AA03AC">
        <w:rPr>
          <w:rFonts w:ascii="Book Antiqua" w:eastAsia="Times New Roman" w:hAnsi="Book Antiqua" w:cs="Arial"/>
          <w:color w:val="000000" w:themeColor="text1"/>
          <w:shd w:val="clear" w:color="auto" w:fill="FFFFFF"/>
        </w:rPr>
        <w:t xml:space="preserve">grafts </w:t>
      </w:r>
      <w:r w:rsidR="00F75D20" w:rsidRPr="00AA03AC">
        <w:rPr>
          <w:rFonts w:ascii="Book Antiqua" w:eastAsia="Times New Roman" w:hAnsi="Book Antiqua" w:cs="Arial"/>
          <w:color w:val="000000" w:themeColor="text1"/>
          <w:shd w:val="clear" w:color="auto" w:fill="FFFFFF"/>
        </w:rPr>
        <w:t xml:space="preserve">also </w:t>
      </w:r>
      <w:r w:rsidR="00D5324E" w:rsidRPr="00AA03AC">
        <w:rPr>
          <w:rFonts w:ascii="Book Antiqua" w:eastAsia="Times New Roman" w:hAnsi="Book Antiqua" w:cs="Arial"/>
          <w:color w:val="000000" w:themeColor="text1"/>
          <w:shd w:val="clear" w:color="auto" w:fill="FFFFFF"/>
        </w:rPr>
        <w:t>revealed major pitfalls</w:t>
      </w:r>
      <w:r w:rsidR="00393CB8" w:rsidRPr="00AA03AC">
        <w:rPr>
          <w:rFonts w:ascii="Book Antiqua" w:eastAsia="Times New Roman" w:hAnsi="Book Antiqua" w:cs="Arial"/>
          <w:color w:val="000000" w:themeColor="text1"/>
          <w:shd w:val="clear" w:color="auto" w:fill="FFFFFF"/>
        </w:rPr>
        <w:t>,</w:t>
      </w:r>
      <w:r w:rsidR="007C0E79" w:rsidRPr="00AA03AC">
        <w:rPr>
          <w:rFonts w:ascii="Book Antiqua" w:eastAsia="Times New Roman" w:hAnsi="Book Antiqua" w:cs="Arial"/>
          <w:color w:val="000000" w:themeColor="text1"/>
          <w:shd w:val="clear" w:color="auto" w:fill="FFFFFF"/>
        </w:rPr>
        <w:t xml:space="preserve"> </w:t>
      </w:r>
      <w:r w:rsidR="00D5324E" w:rsidRPr="00AA03AC">
        <w:rPr>
          <w:rFonts w:ascii="Book Antiqua" w:eastAsia="Times New Roman" w:hAnsi="Book Antiqua" w:cs="Arial"/>
          <w:color w:val="000000" w:themeColor="text1"/>
          <w:shd w:val="clear" w:color="auto" w:fill="FFFFFF"/>
        </w:rPr>
        <w:t xml:space="preserve">such as </w:t>
      </w:r>
      <w:r w:rsidR="00B62D15" w:rsidRPr="00AA03AC">
        <w:rPr>
          <w:rFonts w:ascii="Book Antiqua" w:eastAsia="Times New Roman" w:hAnsi="Book Antiqua" w:cs="Arial"/>
          <w:color w:val="000000" w:themeColor="text1"/>
          <w:shd w:val="clear" w:color="auto" w:fill="FFFFFF"/>
        </w:rPr>
        <w:t>graft failure</w:t>
      </w:r>
      <w:r w:rsidR="00802780" w:rsidRPr="00AA03AC">
        <w:rPr>
          <w:rFonts w:ascii="Book Antiqua" w:eastAsia="Times New Roman" w:hAnsi="Book Antiqua" w:cs="Arial"/>
          <w:color w:val="000000" w:themeColor="text1"/>
          <w:shd w:val="clear" w:color="auto" w:fill="FFFFFF"/>
        </w:rPr>
        <w:t xml:space="preserve"> </w:t>
      </w:r>
      <w:r w:rsidR="00574284" w:rsidRPr="00AA03AC">
        <w:rPr>
          <w:rFonts w:ascii="Book Antiqua" w:eastAsia="Times New Roman" w:hAnsi="Book Antiqua" w:cs="Arial"/>
          <w:color w:val="000000" w:themeColor="text1"/>
          <w:shd w:val="clear" w:color="auto" w:fill="FFFFFF"/>
        </w:rPr>
        <w:t xml:space="preserve">and </w:t>
      </w:r>
      <w:r w:rsidR="00A274ED" w:rsidRPr="00AA03AC">
        <w:rPr>
          <w:rFonts w:ascii="Book Antiqua" w:eastAsia="Times New Roman" w:hAnsi="Book Antiqua" w:cs="Arial"/>
          <w:color w:val="000000" w:themeColor="text1"/>
          <w:shd w:val="clear" w:color="auto" w:fill="FFFFFF"/>
        </w:rPr>
        <w:t>disease</w:t>
      </w:r>
      <w:r w:rsidR="00574284" w:rsidRPr="00AA03AC">
        <w:rPr>
          <w:rFonts w:ascii="Book Antiqua" w:eastAsia="Times New Roman" w:hAnsi="Book Antiqua" w:cs="Arial"/>
          <w:color w:val="000000" w:themeColor="text1"/>
          <w:shd w:val="clear" w:color="auto" w:fill="FFFFFF"/>
        </w:rPr>
        <w:t xml:space="preserve"> relapse</w:t>
      </w:r>
      <w:r w:rsidR="00611286" w:rsidRPr="00AA03AC">
        <w:rPr>
          <w:rFonts w:ascii="Book Antiqua" w:eastAsia="Times New Roman" w:hAnsi="Book Antiqua" w:cs="Arial"/>
          <w:color w:val="000000" w:themeColor="text1"/>
          <w:shd w:val="clear" w:color="auto" w:fill="FFFFFF"/>
        </w:rPr>
        <w:t>. This</w:t>
      </w:r>
      <w:r w:rsidR="0013054E" w:rsidRPr="00AA03AC">
        <w:rPr>
          <w:rFonts w:ascii="Book Antiqua" w:eastAsia="Times New Roman" w:hAnsi="Book Antiqua" w:cs="Arial"/>
          <w:color w:val="000000" w:themeColor="text1"/>
          <w:shd w:val="clear" w:color="auto" w:fill="FFFFFF"/>
        </w:rPr>
        <w:t xml:space="preserve"> was observed in </w:t>
      </w:r>
      <w:r w:rsidR="000119CD" w:rsidRPr="00AA03AC">
        <w:rPr>
          <w:rFonts w:ascii="Book Antiqua" w:eastAsia="Times New Roman" w:hAnsi="Book Antiqua" w:cs="Arial"/>
          <w:color w:val="000000" w:themeColor="text1"/>
          <w:shd w:val="clear" w:color="auto" w:fill="FFFFFF"/>
        </w:rPr>
        <w:t>BM transplants with</w:t>
      </w:r>
      <w:r w:rsidR="00611286" w:rsidRPr="00AA03AC">
        <w:rPr>
          <w:rFonts w:ascii="Book Antiqua" w:eastAsia="Times New Roman" w:hAnsi="Book Antiqua" w:cs="Arial"/>
          <w:color w:val="000000" w:themeColor="text1"/>
          <w:shd w:val="clear" w:color="auto" w:fill="FFFFFF"/>
        </w:rPr>
        <w:t xml:space="preserve"> </w:t>
      </w:r>
      <w:r w:rsidR="003E1A78" w:rsidRPr="00AA03AC">
        <w:rPr>
          <w:rFonts w:ascii="Book Antiqua" w:eastAsia="Times New Roman" w:hAnsi="Book Antiqua" w:cs="Arial"/>
          <w:color w:val="000000" w:themeColor="text1"/>
          <w:shd w:val="clear" w:color="auto" w:fill="FFFFFF"/>
        </w:rPr>
        <w:t xml:space="preserve">grafts from </w:t>
      </w:r>
      <w:r w:rsidR="00611286" w:rsidRPr="00AA03AC">
        <w:rPr>
          <w:rFonts w:ascii="Book Antiqua" w:eastAsia="Times New Roman" w:hAnsi="Book Antiqua" w:cs="Arial"/>
          <w:color w:val="000000" w:themeColor="text1"/>
          <w:shd w:val="clear" w:color="auto" w:fill="FFFFFF"/>
        </w:rPr>
        <w:t>HLA-</w:t>
      </w:r>
      <w:r w:rsidR="00534E4C" w:rsidRPr="00AA03AC">
        <w:rPr>
          <w:rFonts w:ascii="Book Antiqua" w:eastAsia="Times New Roman" w:hAnsi="Book Antiqua" w:cs="Arial"/>
          <w:color w:val="000000" w:themeColor="text1"/>
          <w:shd w:val="clear" w:color="auto" w:fill="FFFFFF"/>
        </w:rPr>
        <w:t>identical sibling</w:t>
      </w:r>
      <w:r w:rsidR="008F7841" w:rsidRPr="00AA03AC">
        <w:rPr>
          <w:rFonts w:ascii="Book Antiqua" w:eastAsia="Times New Roman" w:hAnsi="Book Antiqua" w:cs="Arial"/>
          <w:color w:val="000000" w:themeColor="text1"/>
          <w:shd w:val="clear" w:color="auto" w:fill="FFFFFF"/>
        </w:rPr>
        <w:t>s</w:t>
      </w:r>
      <w:r w:rsidR="000D1801" w:rsidRPr="00AA03AC">
        <w:rPr>
          <w:rFonts w:ascii="Book Antiqua" w:eastAsia="Times New Roman" w:hAnsi="Book Antiqua" w:cs="Arial"/>
          <w:color w:val="000000" w:themeColor="text1"/>
          <w:shd w:val="clear" w:color="auto" w:fill="FFFFFF"/>
        </w:rPr>
        <w:t xml:space="preserve"> and HLA-</w:t>
      </w:r>
      <w:r w:rsidR="00815AAE" w:rsidRPr="00AA03AC">
        <w:rPr>
          <w:rFonts w:ascii="Book Antiqua" w:eastAsia="Times New Roman" w:hAnsi="Book Antiqua" w:cs="Arial"/>
          <w:color w:val="000000" w:themeColor="text1"/>
          <w:shd w:val="clear" w:color="auto" w:fill="FFFFFF"/>
        </w:rPr>
        <w:t>non</w:t>
      </w:r>
      <w:r w:rsidR="00606ED4" w:rsidRPr="00AA03AC">
        <w:rPr>
          <w:rFonts w:ascii="Book Antiqua" w:eastAsia="Times New Roman" w:hAnsi="Book Antiqua" w:cs="Arial"/>
          <w:color w:val="000000" w:themeColor="text1"/>
          <w:shd w:val="clear" w:color="auto" w:fill="FFFFFF"/>
        </w:rPr>
        <w:t>-</w:t>
      </w:r>
      <w:r w:rsidR="00815AAE" w:rsidRPr="00AA03AC">
        <w:rPr>
          <w:rFonts w:ascii="Book Antiqua" w:eastAsia="Times New Roman" w:hAnsi="Book Antiqua" w:cs="Arial"/>
          <w:color w:val="000000" w:themeColor="text1"/>
          <w:shd w:val="clear" w:color="auto" w:fill="FFFFFF"/>
        </w:rPr>
        <w:t xml:space="preserve">identical </w:t>
      </w:r>
      <w:r w:rsidR="001E7E3F" w:rsidRPr="00AA03AC">
        <w:rPr>
          <w:rFonts w:ascii="Book Antiqua" w:eastAsia="Times New Roman" w:hAnsi="Book Antiqua" w:cs="Arial"/>
          <w:color w:val="000000" w:themeColor="text1"/>
          <w:shd w:val="clear" w:color="auto" w:fill="FFFFFF"/>
        </w:rPr>
        <w:t>(</w:t>
      </w:r>
      <w:r w:rsidR="00815AAE" w:rsidRPr="00AA03AC">
        <w:rPr>
          <w:rFonts w:ascii="Book Antiqua" w:eastAsia="Times New Roman" w:hAnsi="Book Antiqua" w:cs="Arial"/>
          <w:color w:val="000000" w:themeColor="text1"/>
          <w:shd w:val="clear" w:color="auto" w:fill="FFFFFF"/>
        </w:rPr>
        <w:t>but related</w:t>
      </w:r>
      <w:r w:rsidR="001E7E3F" w:rsidRPr="00AA03AC">
        <w:rPr>
          <w:rFonts w:ascii="Book Antiqua" w:eastAsia="Times New Roman" w:hAnsi="Book Antiqua" w:cs="Arial"/>
          <w:color w:val="000000" w:themeColor="text1"/>
          <w:shd w:val="clear" w:color="auto" w:fill="FFFFFF"/>
        </w:rPr>
        <w:t>)</w:t>
      </w:r>
      <w:r w:rsidR="000D1801" w:rsidRPr="00AA03AC">
        <w:rPr>
          <w:rFonts w:ascii="Book Antiqua" w:eastAsia="Times New Roman" w:hAnsi="Book Antiqua" w:cs="Arial"/>
          <w:color w:val="000000" w:themeColor="text1"/>
          <w:shd w:val="clear" w:color="auto" w:fill="FFFFFF"/>
        </w:rPr>
        <w:t xml:space="preserve"> </w:t>
      </w:r>
      <w:r w:rsidR="00034400" w:rsidRPr="00AA03AC">
        <w:rPr>
          <w:rFonts w:ascii="Book Antiqua" w:eastAsia="Times New Roman" w:hAnsi="Book Antiqua" w:cs="Arial"/>
          <w:color w:val="000000" w:themeColor="text1"/>
          <w:shd w:val="clear" w:color="auto" w:fill="FFFFFF"/>
        </w:rPr>
        <w:t xml:space="preserve">donors </w:t>
      </w:r>
      <w:r w:rsidR="00B8058F" w:rsidRPr="00AA03AC">
        <w:rPr>
          <w:rFonts w:ascii="Book Antiqua" w:eastAsia="Times New Roman" w:hAnsi="Book Antiqua" w:cs="Arial"/>
          <w:color w:val="000000" w:themeColor="text1"/>
          <w:shd w:val="clear" w:color="auto" w:fill="FFFFFF"/>
        </w:rPr>
        <w:t xml:space="preserve">with minimal </w:t>
      </w:r>
      <w:proofErr w:type="gramStart"/>
      <w:r w:rsidR="00B8058F" w:rsidRPr="00AA03AC">
        <w:rPr>
          <w:rFonts w:ascii="Book Antiqua" w:eastAsia="Times New Roman" w:hAnsi="Book Antiqua" w:cs="Arial"/>
          <w:color w:val="000000" w:themeColor="text1"/>
          <w:shd w:val="clear" w:color="auto" w:fill="FFFFFF"/>
        </w:rPr>
        <w:t>mismatch</w:t>
      </w:r>
      <w:r w:rsidR="009F55E3" w:rsidRPr="00AA03AC">
        <w:rPr>
          <w:rFonts w:ascii="Book Antiqua" w:eastAsia="Times New Roman" w:hAnsi="Book Antiqua" w:cs="Arial"/>
          <w:color w:val="000000" w:themeColor="text1"/>
          <w:shd w:val="clear" w:color="auto" w:fill="FFFFFF"/>
          <w:vertAlign w:val="superscript"/>
        </w:rPr>
        <w:t>[</w:t>
      </w:r>
      <w:proofErr w:type="gramEnd"/>
      <w:r w:rsidR="009F55E3" w:rsidRPr="00AA03AC">
        <w:rPr>
          <w:rFonts w:ascii="Book Antiqua" w:eastAsia="Times New Roman" w:hAnsi="Book Antiqua" w:cs="Arial"/>
          <w:color w:val="000000" w:themeColor="text1"/>
          <w:shd w:val="clear" w:color="auto" w:fill="FFFFFF"/>
          <w:vertAlign w:val="superscript"/>
        </w:rPr>
        <w:t>8,9]</w:t>
      </w:r>
      <w:r w:rsidR="006150E8" w:rsidRPr="00AA03AC">
        <w:rPr>
          <w:rFonts w:ascii="Book Antiqua" w:eastAsia="Times New Roman" w:hAnsi="Book Antiqua" w:cs="Arial"/>
          <w:color w:val="000000" w:themeColor="text1"/>
          <w:shd w:val="clear" w:color="auto" w:fill="FFFFFF"/>
        </w:rPr>
        <w:t xml:space="preserve">. What was </w:t>
      </w:r>
      <w:r w:rsidR="00AF19A3" w:rsidRPr="00AA03AC">
        <w:rPr>
          <w:rFonts w:ascii="Book Antiqua" w:eastAsia="Times New Roman" w:hAnsi="Book Antiqua" w:cs="Arial"/>
          <w:color w:val="000000" w:themeColor="text1"/>
          <w:shd w:val="clear" w:color="auto" w:fill="FFFFFF"/>
        </w:rPr>
        <w:t xml:space="preserve">apparent from these studies is that </w:t>
      </w:r>
      <w:r w:rsidR="00034400" w:rsidRPr="00AA03AC">
        <w:rPr>
          <w:rFonts w:ascii="Book Antiqua" w:eastAsia="Times New Roman" w:hAnsi="Book Antiqua" w:cs="Arial"/>
          <w:color w:val="000000" w:themeColor="text1"/>
          <w:shd w:val="clear" w:color="auto" w:fill="FFFFFF"/>
        </w:rPr>
        <w:t xml:space="preserve">conditioning regimes and post-transplant immune suppression treatments can </w:t>
      </w:r>
      <w:r w:rsidR="008F7841" w:rsidRPr="00AA03AC">
        <w:rPr>
          <w:rFonts w:ascii="Book Antiqua" w:eastAsia="Times New Roman" w:hAnsi="Book Antiqua" w:cs="Arial"/>
          <w:color w:val="000000" w:themeColor="text1"/>
          <w:shd w:val="clear" w:color="auto" w:fill="FFFFFF"/>
        </w:rPr>
        <w:t xml:space="preserve">all </w:t>
      </w:r>
      <w:r w:rsidR="00AF19A3" w:rsidRPr="00AA03AC">
        <w:rPr>
          <w:rFonts w:ascii="Book Antiqua" w:eastAsia="Times New Roman" w:hAnsi="Book Antiqua" w:cs="Arial"/>
          <w:color w:val="000000" w:themeColor="text1"/>
          <w:shd w:val="clear" w:color="auto" w:fill="FFFFFF"/>
        </w:rPr>
        <w:t>affect the outcome of</w:t>
      </w:r>
      <w:r w:rsidR="00B9703E" w:rsidRPr="00AA03AC">
        <w:rPr>
          <w:rFonts w:ascii="Book Antiqua" w:eastAsia="Times New Roman" w:hAnsi="Book Antiqua" w:cs="Arial"/>
          <w:color w:val="000000" w:themeColor="text1"/>
          <w:shd w:val="clear" w:color="auto" w:fill="FFFFFF"/>
        </w:rPr>
        <w:t xml:space="preserve"> </w:t>
      </w:r>
      <w:r w:rsidR="00067C75" w:rsidRPr="00AA03AC">
        <w:rPr>
          <w:rFonts w:ascii="Book Antiqua" w:eastAsia="Times New Roman" w:hAnsi="Book Antiqua" w:cs="Arial"/>
          <w:color w:val="000000" w:themeColor="text1"/>
          <w:shd w:val="clear" w:color="auto" w:fill="FFFFFF"/>
        </w:rPr>
        <w:t xml:space="preserve">transplantation with </w:t>
      </w:r>
      <w:r w:rsidR="00AF19A3" w:rsidRPr="00AA03AC">
        <w:rPr>
          <w:rFonts w:ascii="Book Antiqua" w:eastAsia="Times New Roman" w:hAnsi="Book Antiqua" w:cs="Arial"/>
          <w:color w:val="000000" w:themeColor="text1"/>
          <w:shd w:val="clear" w:color="auto" w:fill="FFFFFF"/>
        </w:rPr>
        <w:t>TCD grafts</w:t>
      </w:r>
      <w:r w:rsidR="00034400" w:rsidRPr="00AA03AC">
        <w:rPr>
          <w:rFonts w:ascii="Book Antiqua" w:eastAsia="Times New Roman" w:hAnsi="Book Antiqua" w:cs="Arial"/>
          <w:color w:val="000000" w:themeColor="text1"/>
          <w:shd w:val="clear" w:color="auto" w:fill="FFFFFF"/>
        </w:rPr>
        <w:t>.</w:t>
      </w:r>
      <w:r w:rsidR="00B276BF" w:rsidRPr="00AA03AC">
        <w:rPr>
          <w:rFonts w:ascii="Book Antiqua" w:hAnsi="Book Antiqua" w:cs="Arial"/>
          <w:color w:val="000000" w:themeColor="text1"/>
        </w:rPr>
        <w:t xml:space="preserve"> </w:t>
      </w:r>
      <w:r w:rsidR="00E762CF" w:rsidRPr="00AA03AC">
        <w:rPr>
          <w:rFonts w:ascii="Book Antiqua" w:eastAsia="Times New Roman" w:hAnsi="Book Antiqua" w:cs="Arial"/>
          <w:color w:val="000000" w:themeColor="text1"/>
          <w:shd w:val="clear" w:color="auto" w:fill="FFFFFF"/>
        </w:rPr>
        <w:t xml:space="preserve">To this day, it is </w:t>
      </w:r>
      <w:r w:rsidR="000B426A" w:rsidRPr="00AA03AC">
        <w:rPr>
          <w:rFonts w:ascii="Book Antiqua" w:eastAsia="Times New Roman" w:hAnsi="Book Antiqua" w:cs="Arial"/>
          <w:color w:val="000000" w:themeColor="text1"/>
          <w:shd w:val="clear" w:color="auto" w:fill="FFFFFF"/>
        </w:rPr>
        <w:t xml:space="preserve">still </w:t>
      </w:r>
      <w:r w:rsidR="00E762CF" w:rsidRPr="00AA03AC">
        <w:rPr>
          <w:rFonts w:ascii="Book Antiqua" w:eastAsia="Times New Roman" w:hAnsi="Book Antiqua" w:cs="Arial"/>
          <w:color w:val="000000" w:themeColor="text1"/>
          <w:shd w:val="clear" w:color="auto" w:fill="FFFFFF"/>
        </w:rPr>
        <w:t>unclea</w:t>
      </w:r>
      <w:r w:rsidR="000B426A" w:rsidRPr="00AA03AC">
        <w:rPr>
          <w:rFonts w:ascii="Book Antiqua" w:eastAsia="Times New Roman" w:hAnsi="Book Antiqua" w:cs="Arial"/>
          <w:color w:val="000000" w:themeColor="text1"/>
          <w:shd w:val="clear" w:color="auto" w:fill="FFFFFF"/>
        </w:rPr>
        <w:t>r</w:t>
      </w:r>
      <w:r w:rsidR="00E762CF" w:rsidRPr="00AA03AC">
        <w:rPr>
          <w:rFonts w:ascii="Book Antiqua" w:eastAsia="Times New Roman" w:hAnsi="Book Antiqua" w:cs="Arial"/>
          <w:color w:val="000000" w:themeColor="text1"/>
          <w:shd w:val="clear" w:color="auto" w:fill="FFFFFF"/>
        </w:rPr>
        <w:t xml:space="preserve"> how </w:t>
      </w:r>
      <w:r w:rsidR="00150205" w:rsidRPr="00AA03AC">
        <w:rPr>
          <w:rFonts w:ascii="Book Antiqua" w:eastAsia="Times New Roman" w:hAnsi="Book Antiqua" w:cs="Arial"/>
          <w:color w:val="000000" w:themeColor="text1"/>
          <w:shd w:val="clear" w:color="auto" w:fill="FFFFFF"/>
        </w:rPr>
        <w:t xml:space="preserve">the depletion of T cells leads to </w:t>
      </w:r>
      <w:r w:rsidR="00150205" w:rsidRPr="00AA03AC">
        <w:rPr>
          <w:rFonts w:ascii="Book Antiqua" w:eastAsia="Times New Roman" w:hAnsi="Book Antiqua" w:cs="Arial"/>
          <w:color w:val="000000" w:themeColor="text1"/>
          <w:shd w:val="clear" w:color="auto" w:fill="FFFFFF"/>
        </w:rPr>
        <w:lastRenderedPageBreak/>
        <w:t xml:space="preserve">increased </w:t>
      </w:r>
      <w:r w:rsidR="008F7841" w:rsidRPr="00AA03AC">
        <w:rPr>
          <w:rFonts w:ascii="Book Antiqua" w:eastAsia="Times New Roman" w:hAnsi="Book Antiqua" w:cs="Arial"/>
          <w:color w:val="000000" w:themeColor="text1"/>
          <w:shd w:val="clear" w:color="auto" w:fill="FFFFFF"/>
        </w:rPr>
        <w:t xml:space="preserve">risk of </w:t>
      </w:r>
      <w:r w:rsidR="00150205" w:rsidRPr="00AA03AC">
        <w:rPr>
          <w:rFonts w:ascii="Book Antiqua" w:eastAsia="Times New Roman" w:hAnsi="Book Antiqua" w:cs="Arial"/>
          <w:color w:val="000000" w:themeColor="text1"/>
          <w:shd w:val="clear" w:color="auto" w:fill="FFFFFF"/>
        </w:rPr>
        <w:t xml:space="preserve">graft failure. </w:t>
      </w:r>
      <w:r w:rsidR="00DB5D83" w:rsidRPr="00AA03AC">
        <w:rPr>
          <w:rFonts w:ascii="Book Antiqua" w:eastAsia="Times New Roman" w:hAnsi="Book Antiqua" w:cs="Arial"/>
          <w:color w:val="000000" w:themeColor="text1"/>
          <w:shd w:val="clear" w:color="auto" w:fill="FFFFFF"/>
        </w:rPr>
        <w:t>What</w:t>
      </w:r>
      <w:r w:rsidR="00AC200E" w:rsidRPr="00AA03AC">
        <w:rPr>
          <w:rFonts w:ascii="Book Antiqua" w:eastAsia="Times New Roman" w:hAnsi="Book Antiqua" w:cs="Arial"/>
          <w:color w:val="000000" w:themeColor="text1"/>
          <w:shd w:val="clear" w:color="auto" w:fill="FFFFFF"/>
        </w:rPr>
        <w:t xml:space="preserve"> </w:t>
      </w:r>
      <w:r w:rsidR="005978C7" w:rsidRPr="00AA03AC">
        <w:rPr>
          <w:rFonts w:ascii="Book Antiqua" w:eastAsia="Times New Roman" w:hAnsi="Book Antiqua" w:cs="Arial"/>
          <w:color w:val="000000" w:themeColor="text1"/>
          <w:shd w:val="clear" w:color="auto" w:fill="FFFFFF"/>
        </w:rPr>
        <w:t>is certain</w:t>
      </w:r>
      <w:r w:rsidR="00A656F7" w:rsidRPr="00AA03AC">
        <w:rPr>
          <w:rFonts w:ascii="Book Antiqua" w:eastAsia="Times New Roman" w:hAnsi="Book Antiqua" w:cs="Arial"/>
          <w:color w:val="000000" w:themeColor="text1"/>
          <w:shd w:val="clear" w:color="auto" w:fill="FFFFFF"/>
        </w:rPr>
        <w:t xml:space="preserve"> </w:t>
      </w:r>
      <w:r w:rsidR="00AC200E" w:rsidRPr="00AA03AC">
        <w:rPr>
          <w:rFonts w:ascii="Book Antiqua" w:eastAsia="Times New Roman" w:hAnsi="Book Antiqua" w:cs="Arial"/>
          <w:color w:val="000000" w:themeColor="text1"/>
          <w:shd w:val="clear" w:color="auto" w:fill="FFFFFF"/>
        </w:rPr>
        <w:t xml:space="preserve">is that </w:t>
      </w:r>
      <w:r w:rsidR="00E762CF" w:rsidRPr="00AA03AC">
        <w:rPr>
          <w:rFonts w:ascii="Book Antiqua" w:eastAsia="Times New Roman" w:hAnsi="Book Antiqua" w:cs="Arial"/>
          <w:color w:val="000000" w:themeColor="text1"/>
          <w:shd w:val="clear" w:color="auto" w:fill="FFFFFF"/>
        </w:rPr>
        <w:t>T cells</w:t>
      </w:r>
      <w:r w:rsidR="00856D45" w:rsidRPr="00AA03AC">
        <w:rPr>
          <w:rFonts w:ascii="Book Antiqua" w:eastAsia="Times New Roman" w:hAnsi="Book Antiqua" w:cs="Arial"/>
          <w:color w:val="000000" w:themeColor="text1"/>
          <w:shd w:val="clear" w:color="auto" w:fill="FFFFFF"/>
        </w:rPr>
        <w:t xml:space="preserve"> </w:t>
      </w:r>
      <w:r w:rsidR="00A656F7" w:rsidRPr="00AA03AC">
        <w:rPr>
          <w:rFonts w:ascii="Book Antiqua" w:eastAsia="Times New Roman" w:hAnsi="Book Antiqua" w:cs="Arial"/>
          <w:color w:val="000000" w:themeColor="text1"/>
          <w:shd w:val="clear" w:color="auto" w:fill="FFFFFF"/>
        </w:rPr>
        <w:t xml:space="preserve">can </w:t>
      </w:r>
      <w:r w:rsidR="00DA55BC" w:rsidRPr="00AA03AC">
        <w:rPr>
          <w:rFonts w:ascii="Book Antiqua" w:eastAsia="Times New Roman" w:hAnsi="Book Antiqua" w:cs="Arial"/>
          <w:color w:val="000000" w:themeColor="text1"/>
          <w:shd w:val="clear" w:color="auto" w:fill="FFFFFF"/>
        </w:rPr>
        <w:t>aid</w:t>
      </w:r>
      <w:r w:rsidR="00856D45" w:rsidRPr="00AA03AC">
        <w:rPr>
          <w:rFonts w:ascii="Book Antiqua" w:eastAsia="Times New Roman" w:hAnsi="Book Antiqua" w:cs="Arial"/>
          <w:color w:val="000000" w:themeColor="text1"/>
          <w:shd w:val="clear" w:color="auto" w:fill="FFFFFF"/>
        </w:rPr>
        <w:t xml:space="preserve"> the engraftment of </w:t>
      </w:r>
      <w:r w:rsidR="00506077" w:rsidRPr="00AA03AC">
        <w:rPr>
          <w:rFonts w:ascii="Book Antiqua" w:eastAsia="Times New Roman" w:hAnsi="Book Antiqua" w:cs="Arial"/>
          <w:color w:val="000000" w:themeColor="text1"/>
          <w:shd w:val="clear" w:color="auto" w:fill="FFFFFF"/>
        </w:rPr>
        <w:t>HSPC</w:t>
      </w:r>
      <w:r w:rsidR="00856D45" w:rsidRPr="00AA03AC">
        <w:rPr>
          <w:rFonts w:ascii="Book Antiqua" w:eastAsia="Times New Roman" w:hAnsi="Book Antiqua" w:cs="Arial"/>
          <w:color w:val="000000" w:themeColor="text1"/>
          <w:shd w:val="clear" w:color="auto" w:fill="FFFFFF"/>
        </w:rPr>
        <w:t>s</w:t>
      </w:r>
      <w:r w:rsidR="00CD1B2B" w:rsidRPr="00AA03AC">
        <w:rPr>
          <w:rFonts w:ascii="Book Antiqua" w:eastAsia="Times New Roman" w:hAnsi="Book Antiqua" w:cs="Arial"/>
          <w:color w:val="000000" w:themeColor="text1"/>
          <w:shd w:val="clear" w:color="auto" w:fill="FFFFFF"/>
        </w:rPr>
        <w:t xml:space="preserve"> in the </w:t>
      </w:r>
      <w:r w:rsidR="005C3EB7" w:rsidRPr="00AA03AC">
        <w:rPr>
          <w:rFonts w:ascii="Book Antiqua" w:eastAsia="Times New Roman" w:hAnsi="Book Antiqua" w:cs="Arial"/>
          <w:color w:val="000000" w:themeColor="text1"/>
          <w:shd w:val="clear" w:color="auto" w:fill="FFFFFF"/>
        </w:rPr>
        <w:t xml:space="preserve">damaged BM </w:t>
      </w:r>
      <w:r w:rsidR="00CD1B2B" w:rsidRPr="00AA03AC">
        <w:rPr>
          <w:rFonts w:ascii="Book Antiqua" w:eastAsia="Times New Roman" w:hAnsi="Book Antiqua" w:cs="Arial"/>
          <w:color w:val="000000" w:themeColor="text1"/>
          <w:shd w:val="clear" w:color="auto" w:fill="FFFFFF"/>
        </w:rPr>
        <w:t>environment</w:t>
      </w:r>
      <w:r w:rsidR="005C3EB7" w:rsidRPr="00AA03AC">
        <w:rPr>
          <w:rFonts w:ascii="Book Antiqua" w:eastAsia="Times New Roman" w:hAnsi="Book Antiqua" w:cs="Arial"/>
          <w:color w:val="000000" w:themeColor="text1"/>
          <w:shd w:val="clear" w:color="auto" w:fill="FFFFFF"/>
        </w:rPr>
        <w:t xml:space="preserve"> </w:t>
      </w:r>
      <w:r w:rsidR="00A96983" w:rsidRPr="00AA03AC">
        <w:rPr>
          <w:rFonts w:ascii="Book Antiqua" w:eastAsia="Times New Roman" w:hAnsi="Book Antiqua" w:cs="Arial"/>
          <w:color w:val="000000" w:themeColor="text1"/>
          <w:shd w:val="clear" w:color="auto" w:fill="FFFFFF"/>
        </w:rPr>
        <w:t xml:space="preserve">in which </w:t>
      </w:r>
      <w:r w:rsidR="009F0EA2" w:rsidRPr="00AA03AC">
        <w:rPr>
          <w:rFonts w:ascii="Book Antiqua" w:eastAsia="Times New Roman" w:hAnsi="Book Antiqua" w:cs="Arial"/>
          <w:color w:val="000000" w:themeColor="text1"/>
          <w:shd w:val="clear" w:color="auto" w:fill="FFFFFF"/>
        </w:rPr>
        <w:t>they find the</w:t>
      </w:r>
      <w:r w:rsidR="009446B9" w:rsidRPr="00AA03AC">
        <w:rPr>
          <w:rFonts w:ascii="Book Antiqua" w:eastAsia="Times New Roman" w:hAnsi="Book Antiqua" w:cs="Arial"/>
          <w:color w:val="000000" w:themeColor="text1"/>
          <w:shd w:val="clear" w:color="auto" w:fill="FFFFFF"/>
        </w:rPr>
        <w:t xml:space="preserve">mselves </w:t>
      </w:r>
      <w:r w:rsidR="005C3EB7" w:rsidRPr="00AA03AC">
        <w:rPr>
          <w:rFonts w:ascii="Book Antiqua" w:eastAsia="Times New Roman" w:hAnsi="Book Antiqua" w:cs="Arial"/>
          <w:color w:val="000000" w:themeColor="text1"/>
          <w:shd w:val="clear" w:color="auto" w:fill="FFFFFF"/>
        </w:rPr>
        <w:t xml:space="preserve">post-transplant. </w:t>
      </w:r>
      <w:r w:rsidR="00917718" w:rsidRPr="00AA03AC">
        <w:rPr>
          <w:rFonts w:ascii="Book Antiqua" w:eastAsia="Times New Roman" w:hAnsi="Book Antiqua" w:cs="Arial"/>
          <w:color w:val="000000" w:themeColor="text1"/>
          <w:shd w:val="clear" w:color="auto" w:fill="FFFFFF"/>
        </w:rPr>
        <w:t>Here</w:t>
      </w:r>
      <w:r w:rsidR="00A96983" w:rsidRPr="00AA03AC">
        <w:rPr>
          <w:rFonts w:ascii="Book Antiqua" w:eastAsia="Times New Roman" w:hAnsi="Book Antiqua" w:cs="Arial"/>
          <w:color w:val="000000" w:themeColor="text1"/>
          <w:shd w:val="clear" w:color="auto" w:fill="FFFFFF"/>
        </w:rPr>
        <w:t>,</w:t>
      </w:r>
      <w:r w:rsidR="00917718" w:rsidRPr="00AA03AC">
        <w:rPr>
          <w:rFonts w:ascii="Book Antiqua" w:eastAsia="Times New Roman" w:hAnsi="Book Antiqua" w:cs="Arial"/>
          <w:color w:val="000000" w:themeColor="text1"/>
          <w:shd w:val="clear" w:color="auto" w:fill="FFFFFF"/>
        </w:rPr>
        <w:t xml:space="preserve"> we review what is currently known about the contribution of T cell</w:t>
      </w:r>
      <w:r w:rsidR="00474F26" w:rsidRPr="00AA03AC">
        <w:rPr>
          <w:rFonts w:ascii="Book Antiqua" w:eastAsia="Times New Roman" w:hAnsi="Book Antiqua" w:cs="Arial"/>
          <w:color w:val="000000" w:themeColor="text1"/>
          <w:shd w:val="clear" w:color="auto" w:fill="FFFFFF"/>
        </w:rPr>
        <w:t xml:space="preserve">s </w:t>
      </w:r>
      <w:r w:rsidR="00A96983" w:rsidRPr="00AA03AC">
        <w:rPr>
          <w:rFonts w:ascii="Book Antiqua" w:eastAsia="Times New Roman" w:hAnsi="Book Antiqua" w:cs="Arial"/>
          <w:color w:val="000000" w:themeColor="text1"/>
          <w:shd w:val="clear" w:color="auto" w:fill="FFFFFF"/>
        </w:rPr>
        <w:t>on HS</w:t>
      </w:r>
      <w:r w:rsidR="00B35A70" w:rsidRPr="00AA03AC">
        <w:rPr>
          <w:rFonts w:ascii="Book Antiqua" w:eastAsia="Times New Roman" w:hAnsi="Book Antiqua" w:cs="Arial"/>
          <w:color w:val="000000" w:themeColor="text1"/>
          <w:shd w:val="clear" w:color="auto" w:fill="FFFFFF"/>
        </w:rPr>
        <w:t>P</w:t>
      </w:r>
      <w:r w:rsidR="00A96983" w:rsidRPr="00AA03AC">
        <w:rPr>
          <w:rFonts w:ascii="Book Antiqua" w:eastAsia="Times New Roman" w:hAnsi="Book Antiqua" w:cs="Arial"/>
          <w:color w:val="000000" w:themeColor="text1"/>
          <w:shd w:val="clear" w:color="auto" w:fill="FFFFFF"/>
        </w:rPr>
        <w:t xml:space="preserve">C engraftment </w:t>
      </w:r>
      <w:r w:rsidR="00917718" w:rsidRPr="00AA03AC">
        <w:rPr>
          <w:rFonts w:ascii="Book Antiqua" w:eastAsia="Times New Roman" w:hAnsi="Book Antiqua" w:cs="Arial"/>
          <w:color w:val="000000" w:themeColor="text1"/>
          <w:shd w:val="clear" w:color="auto" w:fill="FFFFFF"/>
        </w:rPr>
        <w:t>in different transplantation settings</w:t>
      </w:r>
      <w:r w:rsidR="00A96983" w:rsidRPr="00AA03AC">
        <w:rPr>
          <w:rFonts w:ascii="Book Antiqua" w:eastAsia="Times New Roman" w:hAnsi="Book Antiqua" w:cs="Arial"/>
          <w:color w:val="000000" w:themeColor="text1"/>
          <w:shd w:val="clear" w:color="auto" w:fill="FFFFFF"/>
        </w:rPr>
        <w:t xml:space="preserve">, as </w:t>
      </w:r>
      <w:r w:rsidR="00917718" w:rsidRPr="00AA03AC">
        <w:rPr>
          <w:rFonts w:ascii="Book Antiqua" w:eastAsia="Times New Roman" w:hAnsi="Book Antiqua" w:cs="Arial"/>
          <w:color w:val="000000" w:themeColor="text1"/>
          <w:shd w:val="clear" w:color="auto" w:fill="FFFFFF"/>
        </w:rPr>
        <w:t xml:space="preserve">this knowledge can be used to improve both the efficiency and safety of this </w:t>
      </w:r>
      <w:r w:rsidR="00474F26" w:rsidRPr="00AA03AC">
        <w:rPr>
          <w:rFonts w:ascii="Book Antiqua" w:eastAsia="Times New Roman" w:hAnsi="Book Antiqua" w:cs="Arial"/>
          <w:color w:val="000000" w:themeColor="text1"/>
          <w:shd w:val="clear" w:color="auto" w:fill="FFFFFF"/>
        </w:rPr>
        <w:t xml:space="preserve">important </w:t>
      </w:r>
      <w:r w:rsidR="00917718" w:rsidRPr="00AA03AC">
        <w:rPr>
          <w:rFonts w:ascii="Book Antiqua" w:eastAsia="Times New Roman" w:hAnsi="Book Antiqua" w:cs="Arial"/>
          <w:color w:val="000000" w:themeColor="text1"/>
          <w:shd w:val="clear" w:color="auto" w:fill="FFFFFF"/>
        </w:rPr>
        <w:t xml:space="preserve">clinical procedure. </w:t>
      </w:r>
    </w:p>
    <w:p w14:paraId="64B224A3" w14:textId="0457A426" w:rsidR="00A96983" w:rsidRPr="00AA03AC" w:rsidRDefault="00D80C3D" w:rsidP="00AA03AC">
      <w:pPr>
        <w:spacing w:line="360" w:lineRule="auto"/>
        <w:jc w:val="both"/>
        <w:rPr>
          <w:rFonts w:ascii="Book Antiqua" w:eastAsia="Times New Roman" w:hAnsi="Book Antiqua" w:cs="Arial"/>
          <w:color w:val="000000" w:themeColor="text1"/>
          <w:shd w:val="clear" w:color="auto" w:fill="FFFFFF"/>
        </w:rPr>
      </w:pPr>
      <w:r w:rsidRPr="00AA03AC">
        <w:rPr>
          <w:rFonts w:ascii="Book Antiqua" w:eastAsia="Times New Roman" w:hAnsi="Book Antiqua" w:cs="Arial"/>
          <w:color w:val="000000" w:themeColor="text1"/>
          <w:shd w:val="clear" w:color="auto" w:fill="FFFFFF"/>
        </w:rPr>
        <w:t xml:space="preserve"> </w:t>
      </w:r>
    </w:p>
    <w:p w14:paraId="61B8E308" w14:textId="24D7A014" w:rsidR="007159D8" w:rsidRPr="00AA03AC" w:rsidRDefault="002F008E" w:rsidP="00AA03AC">
      <w:pPr>
        <w:spacing w:line="360" w:lineRule="auto"/>
        <w:jc w:val="both"/>
        <w:rPr>
          <w:rFonts w:ascii="Book Antiqua" w:hAnsi="Book Antiqua" w:cs="Arial"/>
          <w:b/>
          <w:bCs/>
          <w:caps/>
          <w:color w:val="000000" w:themeColor="text1"/>
        </w:rPr>
      </w:pPr>
      <w:r w:rsidRPr="00AA03AC">
        <w:rPr>
          <w:rFonts w:ascii="Book Antiqua" w:hAnsi="Book Antiqua" w:cs="Arial"/>
          <w:b/>
          <w:bCs/>
          <w:caps/>
          <w:color w:val="000000" w:themeColor="text1"/>
        </w:rPr>
        <w:t>Facilitating T cells</w:t>
      </w:r>
    </w:p>
    <w:p w14:paraId="23BA8EFE" w14:textId="77777777" w:rsidR="005E599E" w:rsidRDefault="00D6503B" w:rsidP="00AA03AC">
      <w:pPr>
        <w:spacing w:line="360" w:lineRule="auto"/>
        <w:jc w:val="both"/>
        <w:rPr>
          <w:rFonts w:ascii="Book Antiqua" w:eastAsia="宋体" w:hAnsi="Book Antiqua" w:cs="Arial"/>
          <w:color w:val="000000" w:themeColor="text1"/>
          <w:shd w:val="clear" w:color="auto" w:fill="FFFFFF"/>
          <w:lang w:eastAsia="zh-CN"/>
        </w:rPr>
      </w:pPr>
      <w:r w:rsidRPr="00AA03AC">
        <w:rPr>
          <w:rFonts w:ascii="Book Antiqua" w:eastAsia="Times New Roman" w:hAnsi="Book Antiqua" w:cs="Arial"/>
          <w:color w:val="000000" w:themeColor="text1"/>
          <w:shd w:val="clear" w:color="auto" w:fill="FFFFFF"/>
        </w:rPr>
        <w:t>W</w:t>
      </w:r>
      <w:r w:rsidR="007159D8" w:rsidRPr="00AA03AC">
        <w:rPr>
          <w:rFonts w:ascii="Book Antiqua" w:eastAsia="Times New Roman" w:hAnsi="Book Antiqua" w:cs="Arial"/>
          <w:color w:val="000000" w:themeColor="text1"/>
          <w:shd w:val="clear" w:color="auto" w:fill="FFFFFF"/>
        </w:rPr>
        <w:t>hile gra</w:t>
      </w:r>
      <w:r w:rsidR="00F371C8" w:rsidRPr="00AA03AC">
        <w:rPr>
          <w:rFonts w:ascii="Book Antiqua" w:eastAsia="Times New Roman" w:hAnsi="Book Antiqua" w:cs="Arial"/>
          <w:color w:val="000000" w:themeColor="text1"/>
          <w:shd w:val="clear" w:color="auto" w:fill="FFFFFF"/>
        </w:rPr>
        <w:t>fts depleted of T cells minimize</w:t>
      </w:r>
      <w:r w:rsidR="007159D8" w:rsidRPr="00AA03AC">
        <w:rPr>
          <w:rFonts w:ascii="Book Antiqua" w:eastAsia="Times New Roman" w:hAnsi="Book Antiqua" w:cs="Arial"/>
          <w:color w:val="000000" w:themeColor="text1"/>
          <w:shd w:val="clear" w:color="auto" w:fill="FFFFFF"/>
        </w:rPr>
        <w:t xml:space="preserve"> the risk of developing </w:t>
      </w:r>
      <w:proofErr w:type="spellStart"/>
      <w:r w:rsidR="007159D8" w:rsidRPr="00AA03AC">
        <w:rPr>
          <w:rFonts w:ascii="Book Antiqua" w:eastAsia="Times New Roman" w:hAnsi="Book Antiqua" w:cs="Arial"/>
          <w:color w:val="000000" w:themeColor="text1"/>
          <w:shd w:val="clear" w:color="auto" w:fill="FFFFFF"/>
        </w:rPr>
        <w:t>GvHD</w:t>
      </w:r>
      <w:proofErr w:type="spellEnd"/>
      <w:r w:rsidR="008764AE" w:rsidRPr="00AA03AC">
        <w:rPr>
          <w:rFonts w:ascii="Book Antiqua" w:eastAsia="Times New Roman" w:hAnsi="Book Antiqua" w:cs="Arial"/>
          <w:color w:val="000000" w:themeColor="text1"/>
          <w:shd w:val="clear" w:color="auto" w:fill="FFFFFF"/>
        </w:rPr>
        <w:t>,</w:t>
      </w:r>
      <w:r w:rsidR="00F76689" w:rsidRPr="00AA03AC">
        <w:rPr>
          <w:rFonts w:ascii="Book Antiqua" w:eastAsia="Times New Roman" w:hAnsi="Book Antiqua" w:cs="Arial"/>
          <w:color w:val="000000" w:themeColor="text1"/>
          <w:shd w:val="clear" w:color="auto" w:fill="FFFFFF"/>
        </w:rPr>
        <w:t xml:space="preserve"> </w:t>
      </w:r>
      <w:r w:rsidR="00C8374B" w:rsidRPr="00AA03AC">
        <w:rPr>
          <w:rFonts w:ascii="Book Antiqua" w:eastAsia="Times New Roman" w:hAnsi="Book Antiqua" w:cs="Arial"/>
          <w:color w:val="000000" w:themeColor="text1"/>
          <w:shd w:val="clear" w:color="auto" w:fill="FFFFFF"/>
        </w:rPr>
        <w:t xml:space="preserve">T cell </w:t>
      </w:r>
      <w:r w:rsidR="009C3D65" w:rsidRPr="00AA03AC">
        <w:rPr>
          <w:rFonts w:ascii="Book Antiqua" w:eastAsia="Times New Roman" w:hAnsi="Book Antiqua" w:cs="Arial"/>
          <w:color w:val="000000" w:themeColor="text1"/>
          <w:shd w:val="clear" w:color="auto" w:fill="FFFFFF"/>
        </w:rPr>
        <w:t>depletion</w:t>
      </w:r>
      <w:r w:rsidR="00E85A5D" w:rsidRPr="00AA03AC">
        <w:rPr>
          <w:rFonts w:ascii="Book Antiqua" w:eastAsia="Times New Roman" w:hAnsi="Book Antiqua" w:cs="Arial"/>
          <w:color w:val="000000" w:themeColor="text1"/>
          <w:shd w:val="clear" w:color="auto" w:fill="FFFFFF"/>
        </w:rPr>
        <w:t xml:space="preserve"> </w:t>
      </w:r>
      <w:r w:rsidR="00F76689" w:rsidRPr="00AA03AC">
        <w:rPr>
          <w:rFonts w:ascii="Book Antiqua" w:eastAsia="Times New Roman" w:hAnsi="Book Antiqua" w:cs="Arial"/>
          <w:color w:val="000000" w:themeColor="text1"/>
          <w:shd w:val="clear" w:color="auto" w:fill="FFFFFF"/>
        </w:rPr>
        <w:t xml:space="preserve">also </w:t>
      </w:r>
      <w:r w:rsidR="00D0250B" w:rsidRPr="00AA03AC">
        <w:rPr>
          <w:rFonts w:ascii="Book Antiqua" w:eastAsia="Times New Roman" w:hAnsi="Book Antiqua" w:cs="Arial"/>
          <w:color w:val="000000" w:themeColor="text1"/>
          <w:shd w:val="clear" w:color="auto" w:fill="FFFFFF"/>
        </w:rPr>
        <w:t>compromises</w:t>
      </w:r>
      <w:r w:rsidR="007159D8" w:rsidRPr="00AA03AC">
        <w:rPr>
          <w:rFonts w:ascii="Book Antiqua" w:eastAsia="Times New Roman" w:hAnsi="Book Antiqua" w:cs="Arial"/>
          <w:color w:val="000000" w:themeColor="text1"/>
          <w:shd w:val="clear" w:color="auto" w:fill="FFFFFF"/>
        </w:rPr>
        <w:t xml:space="preserve"> the engraftment of transplanted </w:t>
      </w:r>
      <w:r w:rsidR="00506077" w:rsidRPr="00AA03AC">
        <w:rPr>
          <w:rFonts w:ascii="Book Antiqua" w:eastAsia="Times New Roman" w:hAnsi="Book Antiqua" w:cs="Arial"/>
          <w:color w:val="000000" w:themeColor="text1"/>
          <w:shd w:val="clear" w:color="auto" w:fill="FFFFFF"/>
        </w:rPr>
        <w:t>HSPC</w:t>
      </w:r>
      <w:r w:rsidR="007159D8" w:rsidRPr="00AA03AC">
        <w:rPr>
          <w:rFonts w:ascii="Book Antiqua" w:eastAsia="Times New Roman" w:hAnsi="Book Antiqua" w:cs="Arial"/>
          <w:color w:val="000000" w:themeColor="text1"/>
          <w:shd w:val="clear" w:color="auto" w:fill="FFFFFF"/>
        </w:rPr>
        <w:t xml:space="preserve">s. This unwanted effect has </w:t>
      </w:r>
      <w:r w:rsidR="00FC5462" w:rsidRPr="00AA03AC">
        <w:rPr>
          <w:rFonts w:ascii="Book Antiqua" w:eastAsia="Times New Roman" w:hAnsi="Book Antiqua" w:cs="Arial"/>
          <w:color w:val="000000" w:themeColor="text1"/>
          <w:shd w:val="clear" w:color="auto" w:fill="FFFFFF"/>
        </w:rPr>
        <w:t>been attributed</w:t>
      </w:r>
      <w:r w:rsidR="007159D8" w:rsidRPr="00AA03AC">
        <w:rPr>
          <w:rFonts w:ascii="Book Antiqua" w:eastAsia="Times New Roman" w:hAnsi="Book Antiqua" w:cs="Arial"/>
          <w:color w:val="000000" w:themeColor="text1"/>
          <w:shd w:val="clear" w:color="auto" w:fill="FFFFFF"/>
        </w:rPr>
        <w:t xml:space="preserve"> to the loss of </w:t>
      </w:r>
      <w:r w:rsidR="001B60EA" w:rsidRPr="00AA03AC">
        <w:rPr>
          <w:rFonts w:ascii="Book Antiqua" w:eastAsia="Times New Roman" w:hAnsi="Book Antiqua" w:cs="Arial"/>
          <w:color w:val="000000" w:themeColor="text1"/>
          <w:shd w:val="clear" w:color="auto" w:fill="FFFFFF"/>
        </w:rPr>
        <w:t xml:space="preserve">specific </w:t>
      </w:r>
      <w:r w:rsidR="00D0250B" w:rsidRPr="00AA03AC">
        <w:rPr>
          <w:rFonts w:ascii="Book Antiqua" w:eastAsia="Times New Roman" w:hAnsi="Book Antiqua" w:cs="Arial"/>
          <w:color w:val="000000" w:themeColor="text1"/>
          <w:shd w:val="clear" w:color="auto" w:fill="FFFFFF"/>
        </w:rPr>
        <w:t xml:space="preserve">cell </w:t>
      </w:r>
      <w:r w:rsidR="00461BCC" w:rsidRPr="00AA03AC">
        <w:rPr>
          <w:rFonts w:ascii="Book Antiqua" w:eastAsia="Times New Roman" w:hAnsi="Book Antiqua" w:cs="Arial"/>
          <w:color w:val="000000" w:themeColor="text1"/>
          <w:shd w:val="clear" w:color="auto" w:fill="FFFFFF"/>
        </w:rPr>
        <w:t>subsets</w:t>
      </w:r>
      <w:r w:rsidR="00D0250B" w:rsidRPr="00AA03AC">
        <w:rPr>
          <w:rFonts w:ascii="Book Antiqua" w:eastAsia="Times New Roman" w:hAnsi="Book Antiqua" w:cs="Arial"/>
          <w:color w:val="000000" w:themeColor="text1"/>
          <w:shd w:val="clear" w:color="auto" w:fill="FFFFFF"/>
        </w:rPr>
        <w:t xml:space="preserve"> </w:t>
      </w:r>
      <w:r w:rsidR="007159D8" w:rsidRPr="00AA03AC">
        <w:rPr>
          <w:rFonts w:ascii="Book Antiqua" w:eastAsia="Times New Roman" w:hAnsi="Book Antiqua" w:cs="Arial"/>
          <w:color w:val="000000" w:themeColor="text1"/>
          <w:shd w:val="clear" w:color="auto" w:fill="FFFFFF"/>
        </w:rPr>
        <w:t xml:space="preserve">that </w:t>
      </w:r>
      <w:r w:rsidR="00DA55BC" w:rsidRPr="00AA03AC">
        <w:rPr>
          <w:rFonts w:ascii="Book Antiqua" w:eastAsia="Times New Roman" w:hAnsi="Book Antiqua" w:cs="Arial"/>
          <w:color w:val="000000" w:themeColor="text1"/>
          <w:shd w:val="clear" w:color="auto" w:fill="FFFFFF"/>
        </w:rPr>
        <w:t>assist</w:t>
      </w:r>
      <w:r w:rsidR="007159D8" w:rsidRPr="00AA03AC">
        <w:rPr>
          <w:rFonts w:ascii="Book Antiqua" w:eastAsia="Times New Roman" w:hAnsi="Book Antiqua" w:cs="Arial"/>
          <w:color w:val="000000" w:themeColor="text1"/>
          <w:shd w:val="clear" w:color="auto" w:fill="FFFFFF"/>
        </w:rPr>
        <w:t xml:space="preserve"> </w:t>
      </w:r>
      <w:r w:rsidR="00DA55BC" w:rsidRPr="00AA03AC">
        <w:rPr>
          <w:rFonts w:ascii="Book Antiqua" w:eastAsia="Times New Roman" w:hAnsi="Book Antiqua" w:cs="Arial"/>
          <w:color w:val="000000" w:themeColor="text1"/>
          <w:shd w:val="clear" w:color="auto" w:fill="FFFFFF"/>
        </w:rPr>
        <w:t xml:space="preserve">the </w:t>
      </w:r>
      <w:r w:rsidR="007159D8" w:rsidRPr="00AA03AC">
        <w:rPr>
          <w:rFonts w:ascii="Book Antiqua" w:eastAsia="Times New Roman" w:hAnsi="Book Antiqua" w:cs="Arial"/>
          <w:color w:val="000000" w:themeColor="text1"/>
          <w:shd w:val="clear" w:color="auto" w:fill="FFFFFF"/>
        </w:rPr>
        <w:t>engraftment, the so-called facilitating cells</w:t>
      </w:r>
      <w:r w:rsidR="00F21229" w:rsidRPr="00AA03AC">
        <w:rPr>
          <w:rFonts w:ascii="Book Antiqua" w:eastAsia="Times New Roman" w:hAnsi="Book Antiqua" w:cs="Arial"/>
          <w:color w:val="000000" w:themeColor="text1"/>
          <w:shd w:val="clear" w:color="auto" w:fill="FFFFFF"/>
        </w:rPr>
        <w:t xml:space="preserve"> (FC)</w:t>
      </w:r>
      <w:r w:rsidR="007159D8" w:rsidRPr="00AA03AC">
        <w:rPr>
          <w:rFonts w:ascii="Book Antiqua" w:eastAsia="Times New Roman" w:hAnsi="Book Antiqua" w:cs="Arial"/>
          <w:color w:val="000000" w:themeColor="text1"/>
          <w:shd w:val="clear" w:color="auto" w:fill="FFFFFF"/>
        </w:rPr>
        <w:t xml:space="preserve"> that were depleted during </w:t>
      </w:r>
      <w:r w:rsidR="00945071" w:rsidRPr="00AA03AC">
        <w:rPr>
          <w:rFonts w:ascii="Book Antiqua" w:eastAsia="Times New Roman" w:hAnsi="Book Antiqua" w:cs="Arial"/>
          <w:color w:val="000000" w:themeColor="text1"/>
          <w:shd w:val="clear" w:color="auto" w:fill="FFFFFF"/>
        </w:rPr>
        <w:t xml:space="preserve">the </w:t>
      </w:r>
      <w:r w:rsidR="0036661D" w:rsidRPr="00AA03AC">
        <w:rPr>
          <w:rFonts w:ascii="Book Antiqua" w:eastAsia="Times New Roman" w:hAnsi="Book Antiqua" w:cs="Arial"/>
          <w:color w:val="000000" w:themeColor="text1"/>
          <w:shd w:val="clear" w:color="auto" w:fill="FFFFFF"/>
        </w:rPr>
        <w:t>T cell depletion</w:t>
      </w:r>
      <w:r w:rsidR="007159D8" w:rsidRPr="00AA03AC">
        <w:rPr>
          <w:rFonts w:ascii="Book Antiqua" w:eastAsia="Times New Roman" w:hAnsi="Book Antiqua" w:cs="Arial"/>
          <w:color w:val="000000" w:themeColor="text1"/>
          <w:shd w:val="clear" w:color="auto" w:fill="FFFFFF"/>
        </w:rPr>
        <w:t xml:space="preserve"> process.</w:t>
      </w:r>
      <w:r w:rsidR="004C14BC" w:rsidRPr="00AA03AC">
        <w:rPr>
          <w:rFonts w:ascii="Book Antiqua" w:eastAsia="Times New Roman" w:hAnsi="Book Antiqua" w:cs="Arial"/>
          <w:bCs/>
          <w:color w:val="000000" w:themeColor="text1"/>
          <w:shd w:val="clear" w:color="auto" w:fill="FFFFFF"/>
        </w:rPr>
        <w:t xml:space="preserve"> </w:t>
      </w:r>
      <w:r w:rsidR="00645F81" w:rsidRPr="00AA03AC">
        <w:rPr>
          <w:rFonts w:ascii="Book Antiqua" w:eastAsia="Times New Roman" w:hAnsi="Book Antiqua" w:cs="Arial"/>
          <w:bCs/>
          <w:color w:val="000000" w:themeColor="text1"/>
          <w:shd w:val="clear" w:color="auto" w:fill="FFFFFF"/>
        </w:rPr>
        <w:t>In 1994</w:t>
      </w:r>
      <w:r w:rsidR="00BD7C8D" w:rsidRPr="00AA03AC">
        <w:rPr>
          <w:rFonts w:ascii="Book Antiqua" w:eastAsia="Times New Roman" w:hAnsi="Book Antiqua" w:cs="Arial"/>
          <w:bCs/>
          <w:color w:val="000000" w:themeColor="text1"/>
          <w:shd w:val="clear" w:color="auto" w:fill="FFFFFF"/>
        </w:rPr>
        <w:t>,</w:t>
      </w:r>
      <w:r w:rsidR="003E2056" w:rsidRPr="00AA03AC">
        <w:rPr>
          <w:rFonts w:ascii="Book Antiqua" w:eastAsia="Times New Roman" w:hAnsi="Book Antiqua" w:cs="Arial"/>
          <w:bCs/>
          <w:color w:val="000000" w:themeColor="text1"/>
          <w:shd w:val="clear" w:color="auto" w:fill="FFFFFF"/>
        </w:rPr>
        <w:t xml:space="preserve"> </w:t>
      </w:r>
      <w:bookmarkStart w:id="3" w:name="OLE_LINK630"/>
      <w:bookmarkStart w:id="4" w:name="OLE_LINK631"/>
      <w:r w:rsidR="003E2056" w:rsidRPr="00AA03AC">
        <w:rPr>
          <w:rFonts w:ascii="Book Antiqua" w:eastAsia="Times New Roman" w:hAnsi="Book Antiqua" w:cs="Arial"/>
          <w:bCs/>
          <w:color w:val="000000" w:themeColor="text1"/>
          <w:shd w:val="clear" w:color="auto" w:fill="FFFFFF"/>
        </w:rPr>
        <w:t>Kaufman</w:t>
      </w:r>
      <w:bookmarkEnd w:id="3"/>
      <w:bookmarkEnd w:id="4"/>
      <w:r w:rsidR="005E599E">
        <w:rPr>
          <w:rFonts w:ascii="Book Antiqua" w:eastAsia="宋体" w:hAnsi="Book Antiqua" w:cs="Arial" w:hint="eastAsia"/>
          <w:bCs/>
          <w:color w:val="000000" w:themeColor="text1"/>
          <w:shd w:val="clear" w:color="auto" w:fill="FFFFFF"/>
          <w:lang w:eastAsia="zh-CN"/>
        </w:rPr>
        <w:t xml:space="preserve"> </w:t>
      </w:r>
      <w:r w:rsidR="005E599E" w:rsidRPr="005E599E">
        <w:rPr>
          <w:rFonts w:ascii="Book Antiqua" w:eastAsia="宋体" w:hAnsi="Book Antiqua" w:cs="Arial" w:hint="eastAsia"/>
          <w:bCs/>
          <w:i/>
          <w:color w:val="000000" w:themeColor="text1"/>
          <w:shd w:val="clear" w:color="auto" w:fill="FFFFFF"/>
          <w:lang w:eastAsia="zh-CN"/>
        </w:rPr>
        <w:t xml:space="preserve">et </w:t>
      </w:r>
      <w:proofErr w:type="gramStart"/>
      <w:r w:rsidR="005E599E" w:rsidRPr="005E599E">
        <w:rPr>
          <w:rFonts w:ascii="Book Antiqua" w:eastAsia="宋体" w:hAnsi="Book Antiqua" w:cs="Arial" w:hint="eastAsia"/>
          <w:bCs/>
          <w:i/>
          <w:color w:val="000000" w:themeColor="text1"/>
          <w:shd w:val="clear" w:color="auto" w:fill="FFFFFF"/>
          <w:lang w:eastAsia="zh-CN"/>
        </w:rPr>
        <w:t>al</w:t>
      </w:r>
      <w:r w:rsidR="005E599E" w:rsidRPr="00AA03AC">
        <w:rPr>
          <w:rFonts w:ascii="Book Antiqua" w:eastAsia="Times New Roman" w:hAnsi="Book Antiqua" w:cs="Arial"/>
          <w:bCs/>
          <w:color w:val="000000" w:themeColor="text1"/>
          <w:shd w:val="clear" w:color="auto" w:fill="FFFFFF"/>
          <w:vertAlign w:val="superscript"/>
        </w:rPr>
        <w:t>[</w:t>
      </w:r>
      <w:proofErr w:type="gramEnd"/>
      <w:r w:rsidR="005E599E" w:rsidRPr="00AA03AC">
        <w:rPr>
          <w:rFonts w:ascii="Book Antiqua" w:eastAsia="Times New Roman" w:hAnsi="Book Antiqua" w:cs="Arial"/>
          <w:bCs/>
          <w:color w:val="000000" w:themeColor="text1"/>
          <w:shd w:val="clear" w:color="auto" w:fill="FFFFFF"/>
          <w:vertAlign w:val="superscript"/>
        </w:rPr>
        <w:t>10]</w:t>
      </w:r>
      <w:r w:rsidR="00D939C5" w:rsidRPr="00AA03AC">
        <w:rPr>
          <w:rFonts w:ascii="Book Antiqua" w:eastAsia="Times New Roman" w:hAnsi="Book Antiqua" w:cs="Arial"/>
          <w:bCs/>
          <w:color w:val="000000" w:themeColor="text1"/>
          <w:shd w:val="clear" w:color="auto" w:fill="FFFFFF"/>
        </w:rPr>
        <w:t xml:space="preserve"> showed for the first time that engraftment of </w:t>
      </w:r>
      <w:r w:rsidR="000A6C04" w:rsidRPr="00AA03AC">
        <w:rPr>
          <w:rFonts w:ascii="Book Antiqua" w:eastAsia="Times New Roman" w:hAnsi="Book Antiqua" w:cs="Arial"/>
          <w:bCs/>
          <w:color w:val="000000" w:themeColor="text1"/>
          <w:shd w:val="clear" w:color="auto" w:fill="FFFFFF"/>
        </w:rPr>
        <w:t xml:space="preserve">murine </w:t>
      </w:r>
      <w:r w:rsidR="00D939C5" w:rsidRPr="00AA03AC">
        <w:rPr>
          <w:rFonts w:ascii="Book Antiqua" w:eastAsia="Times New Roman" w:hAnsi="Book Antiqua" w:cs="Arial"/>
          <w:bCs/>
          <w:color w:val="000000" w:themeColor="text1"/>
          <w:shd w:val="clear" w:color="auto" w:fill="FFFFFF"/>
        </w:rPr>
        <w:t xml:space="preserve">BM </w:t>
      </w:r>
      <w:r w:rsidR="0046618A" w:rsidRPr="00AA03AC">
        <w:rPr>
          <w:rFonts w:ascii="Book Antiqua" w:eastAsia="Times New Roman" w:hAnsi="Book Antiqua" w:cs="Arial"/>
          <w:bCs/>
          <w:color w:val="000000" w:themeColor="text1"/>
          <w:shd w:val="clear" w:color="auto" w:fill="FFFFFF"/>
        </w:rPr>
        <w:t>HS</w:t>
      </w:r>
      <w:r w:rsidR="00D81F53" w:rsidRPr="00AA03AC">
        <w:rPr>
          <w:rFonts w:ascii="Book Antiqua" w:eastAsia="Times New Roman" w:hAnsi="Book Antiqua" w:cs="Arial"/>
          <w:bCs/>
          <w:color w:val="000000" w:themeColor="text1"/>
          <w:shd w:val="clear" w:color="auto" w:fill="FFFFFF"/>
        </w:rPr>
        <w:t>P</w:t>
      </w:r>
      <w:r w:rsidR="00506077" w:rsidRPr="00AA03AC">
        <w:rPr>
          <w:rFonts w:ascii="Book Antiqua" w:eastAsia="Times New Roman" w:hAnsi="Book Antiqua" w:cs="Arial"/>
          <w:bCs/>
          <w:color w:val="000000" w:themeColor="text1"/>
          <w:shd w:val="clear" w:color="auto" w:fill="FFFFFF"/>
        </w:rPr>
        <w:t>C</w:t>
      </w:r>
      <w:r w:rsidR="00D939C5" w:rsidRPr="00AA03AC">
        <w:rPr>
          <w:rFonts w:ascii="Book Antiqua" w:eastAsia="Times New Roman" w:hAnsi="Book Antiqua" w:cs="Arial"/>
          <w:bCs/>
          <w:color w:val="000000" w:themeColor="text1"/>
          <w:shd w:val="clear" w:color="auto" w:fill="FFFFFF"/>
        </w:rPr>
        <w:t xml:space="preserve">s was facilitated by BM cells that </w:t>
      </w:r>
      <w:r w:rsidR="0001386F" w:rsidRPr="00AA03AC">
        <w:rPr>
          <w:rFonts w:ascii="Book Antiqua" w:eastAsia="Times New Roman" w:hAnsi="Book Antiqua" w:cs="Arial"/>
          <w:bCs/>
          <w:color w:val="000000" w:themeColor="text1"/>
          <w:shd w:val="clear" w:color="auto" w:fill="FFFFFF"/>
        </w:rPr>
        <w:t>were positive for</w:t>
      </w:r>
      <w:r w:rsidR="00D939C5" w:rsidRPr="00AA03AC">
        <w:rPr>
          <w:rFonts w:ascii="Book Antiqua" w:eastAsia="Times New Roman" w:hAnsi="Book Antiqua" w:cs="Arial"/>
          <w:bCs/>
          <w:color w:val="000000" w:themeColor="text1"/>
          <w:shd w:val="clear" w:color="auto" w:fill="FFFFFF"/>
        </w:rPr>
        <w:t xml:space="preserve"> CD8</w:t>
      </w:r>
      <w:r w:rsidR="00D9494E" w:rsidRPr="00AA03AC">
        <w:rPr>
          <w:rFonts w:ascii="Book Antiqua" w:eastAsia="Times New Roman" w:hAnsi="Book Antiqua" w:cs="Arial"/>
          <w:bCs/>
          <w:color w:val="000000" w:themeColor="text1"/>
          <w:shd w:val="clear" w:color="auto" w:fill="FFFFFF"/>
        </w:rPr>
        <w:t>, CD45, CD45R, CD3,</w:t>
      </w:r>
      <w:r w:rsidR="0001386F" w:rsidRPr="00AA03AC">
        <w:rPr>
          <w:rFonts w:ascii="Book Antiqua" w:eastAsia="Times New Roman" w:hAnsi="Book Antiqua" w:cs="Arial"/>
          <w:bCs/>
          <w:color w:val="000000" w:themeColor="text1"/>
          <w:shd w:val="clear" w:color="auto" w:fill="FFFFFF"/>
        </w:rPr>
        <w:t xml:space="preserve"> dull/intermediate for </w:t>
      </w:r>
      <w:r w:rsidR="00516685" w:rsidRPr="00AA03AC">
        <w:rPr>
          <w:rFonts w:ascii="Book Antiqua" w:eastAsia="Times New Roman" w:hAnsi="Book Antiqua" w:cs="Arial"/>
          <w:bCs/>
          <w:color w:val="000000" w:themeColor="text1"/>
          <w:shd w:val="clear" w:color="auto" w:fill="FFFFFF"/>
        </w:rPr>
        <w:t xml:space="preserve">MHC </w:t>
      </w:r>
      <w:r w:rsidR="0001386F" w:rsidRPr="00AA03AC">
        <w:rPr>
          <w:rFonts w:ascii="Book Antiqua" w:eastAsia="Times New Roman" w:hAnsi="Book Antiqua" w:cs="Arial"/>
          <w:bCs/>
          <w:color w:val="000000" w:themeColor="text1"/>
          <w:shd w:val="clear" w:color="auto" w:fill="FFFFFF"/>
        </w:rPr>
        <w:t xml:space="preserve">class II and negative for </w:t>
      </w:r>
      <w:r w:rsidR="00516685" w:rsidRPr="00AA03AC">
        <w:rPr>
          <w:rFonts w:ascii="Book Antiqua" w:eastAsia="Times New Roman" w:hAnsi="Book Antiqua" w:cs="Arial"/>
          <w:bCs/>
          <w:color w:val="000000" w:themeColor="text1"/>
          <w:shd w:val="clear" w:color="auto" w:fill="FFFFFF"/>
        </w:rPr>
        <w:t xml:space="preserve">the </w:t>
      </w:r>
      <w:r w:rsidR="0001386F" w:rsidRPr="00AA03AC">
        <w:rPr>
          <w:rFonts w:ascii="Book Antiqua" w:eastAsia="Times New Roman" w:hAnsi="Book Antiqua" w:cs="Arial"/>
          <w:bCs/>
          <w:color w:val="000000" w:themeColor="text1"/>
          <w:shd w:val="clear" w:color="auto" w:fill="FFFFFF"/>
        </w:rPr>
        <w:t>TCR.</w:t>
      </w:r>
      <w:r w:rsidR="00D9494E" w:rsidRPr="00AA03AC">
        <w:rPr>
          <w:rFonts w:ascii="Book Antiqua" w:eastAsia="Times New Roman" w:hAnsi="Book Antiqua" w:cs="Arial"/>
          <w:bCs/>
          <w:color w:val="000000" w:themeColor="text1"/>
          <w:shd w:val="clear" w:color="auto" w:fill="FFFFFF"/>
        </w:rPr>
        <w:t xml:space="preserve"> </w:t>
      </w:r>
      <w:r w:rsidR="00677594" w:rsidRPr="00AA03AC">
        <w:rPr>
          <w:rFonts w:ascii="Book Antiqua" w:eastAsia="Times New Roman" w:hAnsi="Book Antiqua" w:cs="Arial"/>
          <w:bCs/>
          <w:color w:val="000000" w:themeColor="text1"/>
          <w:shd w:val="clear" w:color="auto" w:fill="FFFFFF"/>
        </w:rPr>
        <w:t xml:space="preserve">The </w:t>
      </w:r>
      <w:r w:rsidR="00574D1B" w:rsidRPr="00AA03AC">
        <w:rPr>
          <w:rFonts w:ascii="Book Antiqua" w:eastAsia="Times New Roman" w:hAnsi="Book Antiqua" w:cs="Arial"/>
          <w:bCs/>
          <w:color w:val="000000" w:themeColor="text1"/>
          <w:shd w:val="clear" w:color="auto" w:fill="FFFFFF"/>
        </w:rPr>
        <w:t>absence</w:t>
      </w:r>
      <w:r w:rsidR="00677594" w:rsidRPr="00AA03AC">
        <w:rPr>
          <w:rFonts w:ascii="Book Antiqua" w:eastAsia="Times New Roman" w:hAnsi="Book Antiqua" w:cs="Arial"/>
          <w:bCs/>
          <w:color w:val="000000" w:themeColor="text1"/>
          <w:shd w:val="clear" w:color="auto" w:fill="FFFFFF"/>
        </w:rPr>
        <w:t xml:space="preserve"> of </w:t>
      </w:r>
      <w:r w:rsidR="00574D1B" w:rsidRPr="00AA03AC">
        <w:rPr>
          <w:rFonts w:ascii="Book Antiqua" w:eastAsia="Times New Roman" w:hAnsi="Book Antiqua" w:cs="Arial"/>
          <w:bCs/>
          <w:color w:val="000000" w:themeColor="text1"/>
          <w:shd w:val="clear" w:color="auto" w:fill="FFFFFF"/>
        </w:rPr>
        <w:t xml:space="preserve">the </w:t>
      </w:r>
      <w:r w:rsidR="00677594" w:rsidRPr="00AA03AC">
        <w:rPr>
          <w:rFonts w:ascii="Book Antiqua" w:eastAsia="Times New Roman" w:hAnsi="Book Antiqua" w:cs="Arial"/>
          <w:bCs/>
          <w:color w:val="000000" w:themeColor="text1"/>
          <w:shd w:val="clear" w:color="auto" w:fill="FFFFFF"/>
        </w:rPr>
        <w:t>TCR indicates that these cells are not T cells. However, s</w:t>
      </w:r>
      <w:r w:rsidR="00D9494E" w:rsidRPr="00AA03AC">
        <w:rPr>
          <w:rFonts w:ascii="Book Antiqua" w:eastAsia="Times New Roman" w:hAnsi="Book Antiqua" w:cs="Arial"/>
          <w:bCs/>
          <w:color w:val="000000" w:themeColor="text1"/>
          <w:shd w:val="clear" w:color="auto" w:fill="FFFFFF"/>
        </w:rPr>
        <w:t xml:space="preserve">ome </w:t>
      </w:r>
      <w:r w:rsidR="00CD1DE1" w:rsidRPr="00AA03AC">
        <w:rPr>
          <w:rFonts w:ascii="Book Antiqua" w:eastAsia="Times New Roman" w:hAnsi="Book Antiqua" w:cs="Arial"/>
          <w:bCs/>
          <w:color w:val="000000" w:themeColor="text1"/>
          <w:shd w:val="clear" w:color="auto" w:fill="FFFFFF"/>
        </w:rPr>
        <w:t xml:space="preserve">discrepancy </w:t>
      </w:r>
      <w:r w:rsidR="00D9494E" w:rsidRPr="00AA03AC">
        <w:rPr>
          <w:rFonts w:ascii="Book Antiqua" w:eastAsia="Times New Roman" w:hAnsi="Book Antiqua" w:cs="Arial"/>
          <w:bCs/>
          <w:color w:val="000000" w:themeColor="text1"/>
          <w:shd w:val="clear" w:color="auto" w:fill="FFFFFF"/>
        </w:rPr>
        <w:t xml:space="preserve">does exist regarding </w:t>
      </w:r>
      <w:r w:rsidR="003A6846" w:rsidRPr="00AA03AC">
        <w:rPr>
          <w:rFonts w:ascii="Book Antiqua" w:eastAsia="Times New Roman" w:hAnsi="Book Antiqua" w:cs="Arial"/>
          <w:bCs/>
          <w:color w:val="000000" w:themeColor="text1"/>
          <w:shd w:val="clear" w:color="auto" w:fill="FFFFFF"/>
        </w:rPr>
        <w:t xml:space="preserve">this finding. </w:t>
      </w:r>
      <w:r w:rsidR="001B5819" w:rsidRPr="00AA03AC">
        <w:rPr>
          <w:rFonts w:ascii="Book Antiqua" w:eastAsia="Times New Roman" w:hAnsi="Book Antiqua" w:cs="Arial"/>
          <w:bCs/>
          <w:color w:val="000000" w:themeColor="text1"/>
          <w:shd w:val="clear" w:color="auto" w:fill="FFFFFF"/>
        </w:rPr>
        <w:t>Gandy and</w:t>
      </w:r>
      <w:r w:rsidR="00AC3BD5" w:rsidRPr="00AA03AC">
        <w:rPr>
          <w:rFonts w:ascii="Book Antiqua" w:eastAsia="Times New Roman" w:hAnsi="Book Antiqua" w:cs="Arial"/>
          <w:bCs/>
          <w:color w:val="000000" w:themeColor="text1"/>
          <w:shd w:val="clear" w:color="auto" w:fill="FFFFFF"/>
        </w:rPr>
        <w:t xml:space="preserve"> </w:t>
      </w:r>
      <w:r w:rsidR="0055453F" w:rsidRPr="00AA03AC">
        <w:rPr>
          <w:rFonts w:ascii="Book Antiqua" w:eastAsia="Times New Roman" w:hAnsi="Book Antiqua" w:cs="Arial"/>
          <w:bCs/>
          <w:color w:val="000000" w:themeColor="text1"/>
          <w:shd w:val="clear" w:color="auto" w:fill="FFFFFF"/>
        </w:rPr>
        <w:t>colleagues</w:t>
      </w:r>
      <w:r w:rsidR="00AC3BD5" w:rsidRPr="00AA03AC">
        <w:rPr>
          <w:rFonts w:ascii="Book Antiqua" w:eastAsia="Times New Roman" w:hAnsi="Book Antiqua" w:cs="Arial"/>
          <w:bCs/>
          <w:color w:val="000000" w:themeColor="text1"/>
          <w:shd w:val="clear" w:color="auto" w:fill="FFFFFF"/>
        </w:rPr>
        <w:t xml:space="preserve"> observed increased survival of mice transplanted with allogeneic </w:t>
      </w:r>
      <w:r w:rsidR="001D505B" w:rsidRPr="00AA03AC">
        <w:rPr>
          <w:rFonts w:ascii="Book Antiqua" w:eastAsia="Times New Roman" w:hAnsi="Book Antiqua" w:cs="Arial"/>
          <w:bCs/>
          <w:color w:val="000000" w:themeColor="text1"/>
          <w:shd w:val="clear" w:color="auto" w:fill="FFFFFF"/>
        </w:rPr>
        <w:t>HS</w:t>
      </w:r>
      <w:r w:rsidR="00D81F53" w:rsidRPr="00AA03AC">
        <w:rPr>
          <w:rFonts w:ascii="Book Antiqua" w:eastAsia="Times New Roman" w:hAnsi="Book Antiqua" w:cs="Arial"/>
          <w:bCs/>
          <w:color w:val="000000" w:themeColor="text1"/>
          <w:shd w:val="clear" w:color="auto" w:fill="FFFFFF"/>
        </w:rPr>
        <w:t>P</w:t>
      </w:r>
      <w:r w:rsidR="00506077" w:rsidRPr="00AA03AC">
        <w:rPr>
          <w:rFonts w:ascii="Book Antiqua" w:eastAsia="Times New Roman" w:hAnsi="Book Antiqua" w:cs="Arial"/>
          <w:bCs/>
          <w:color w:val="000000" w:themeColor="text1"/>
          <w:shd w:val="clear" w:color="auto" w:fill="FFFFFF"/>
        </w:rPr>
        <w:t>C</w:t>
      </w:r>
      <w:r w:rsidR="00AC3BD5" w:rsidRPr="00AA03AC">
        <w:rPr>
          <w:rFonts w:ascii="Book Antiqua" w:eastAsia="Times New Roman" w:hAnsi="Book Antiqua" w:cs="Arial"/>
          <w:bCs/>
          <w:color w:val="000000" w:themeColor="text1"/>
          <w:shd w:val="clear" w:color="auto" w:fill="FFFFFF"/>
        </w:rPr>
        <w:t>s together</w:t>
      </w:r>
      <w:r w:rsidR="00613FE7" w:rsidRPr="00AA03AC">
        <w:rPr>
          <w:rFonts w:ascii="Book Antiqua" w:eastAsia="Times New Roman" w:hAnsi="Book Antiqua" w:cs="Arial"/>
          <w:bCs/>
          <w:color w:val="000000" w:themeColor="text1"/>
          <w:shd w:val="clear" w:color="auto" w:fill="FFFFFF"/>
        </w:rPr>
        <w:t xml:space="preserve"> </w:t>
      </w:r>
      <w:r w:rsidR="00AC3BD5" w:rsidRPr="00AA03AC">
        <w:rPr>
          <w:rFonts w:ascii="Book Antiqua" w:eastAsia="Times New Roman" w:hAnsi="Book Antiqua" w:cs="Arial"/>
          <w:bCs/>
          <w:color w:val="000000" w:themeColor="text1"/>
          <w:shd w:val="clear" w:color="auto" w:fill="FFFFFF"/>
        </w:rPr>
        <w:t>with BM CD8</w:t>
      </w:r>
      <w:r w:rsidR="00AC3BD5" w:rsidRPr="00AA03AC">
        <w:rPr>
          <w:rFonts w:ascii="Book Antiqua" w:eastAsia="Times New Roman" w:hAnsi="Book Antiqua" w:cs="Arial"/>
          <w:bCs/>
          <w:color w:val="000000" w:themeColor="text1"/>
          <w:shd w:val="clear" w:color="auto" w:fill="FFFFFF"/>
          <w:vertAlign w:val="superscript"/>
        </w:rPr>
        <w:t>+</w:t>
      </w:r>
      <w:r w:rsidR="00AC3BD5" w:rsidRPr="00AA03AC">
        <w:rPr>
          <w:rFonts w:ascii="Book Antiqua" w:eastAsia="Times New Roman" w:hAnsi="Book Antiqua" w:cs="Arial"/>
          <w:bCs/>
          <w:color w:val="000000" w:themeColor="text1"/>
          <w:shd w:val="clear" w:color="auto" w:fill="FFFFFF"/>
        </w:rPr>
        <w:t xml:space="preserve"> </w:t>
      </w:r>
      <w:proofErr w:type="gramStart"/>
      <w:r w:rsidR="00AC3BD5" w:rsidRPr="00AA03AC">
        <w:rPr>
          <w:rFonts w:ascii="Book Antiqua" w:eastAsia="Times New Roman" w:hAnsi="Book Antiqua" w:cs="Arial"/>
          <w:bCs/>
          <w:color w:val="000000" w:themeColor="text1"/>
          <w:shd w:val="clear" w:color="auto" w:fill="FFFFFF"/>
        </w:rPr>
        <w:t>cells</w:t>
      </w:r>
      <w:r w:rsidR="002A6383" w:rsidRPr="00AA03AC">
        <w:rPr>
          <w:rFonts w:ascii="Book Antiqua" w:eastAsia="Times New Roman" w:hAnsi="Book Antiqua" w:cs="Arial"/>
          <w:bCs/>
          <w:color w:val="000000" w:themeColor="text1"/>
          <w:shd w:val="clear" w:color="auto" w:fill="FFFFFF"/>
          <w:vertAlign w:val="superscript"/>
        </w:rPr>
        <w:t>[</w:t>
      </w:r>
      <w:proofErr w:type="gramEnd"/>
      <w:r w:rsidR="002A6383" w:rsidRPr="00AA03AC">
        <w:rPr>
          <w:rFonts w:ascii="Book Antiqua" w:eastAsia="Times New Roman" w:hAnsi="Book Antiqua" w:cs="Arial"/>
          <w:bCs/>
          <w:color w:val="000000" w:themeColor="text1"/>
          <w:shd w:val="clear" w:color="auto" w:fill="FFFFFF"/>
          <w:vertAlign w:val="superscript"/>
        </w:rPr>
        <w:t>11]</w:t>
      </w:r>
      <w:r w:rsidR="00AC3BD5" w:rsidRPr="00AA03AC">
        <w:rPr>
          <w:rFonts w:ascii="Book Antiqua" w:eastAsia="Times New Roman" w:hAnsi="Book Antiqua" w:cs="Arial"/>
          <w:bCs/>
          <w:color w:val="000000" w:themeColor="text1"/>
          <w:shd w:val="clear" w:color="auto" w:fill="FFFFFF"/>
        </w:rPr>
        <w:t xml:space="preserve">. </w:t>
      </w:r>
      <w:r w:rsidR="00D5629C" w:rsidRPr="00AA03AC">
        <w:rPr>
          <w:rFonts w:ascii="Book Antiqua" w:eastAsia="Times New Roman" w:hAnsi="Book Antiqua" w:cs="Arial"/>
          <w:bCs/>
          <w:color w:val="000000" w:themeColor="text1"/>
          <w:shd w:val="clear" w:color="auto" w:fill="FFFFFF"/>
        </w:rPr>
        <w:t>When separated into TCR</w:t>
      </w:r>
      <w:r w:rsidR="00AD130D" w:rsidRPr="00AA03AC">
        <w:rPr>
          <w:rFonts w:ascii="Book Antiqua" w:eastAsia="Times New Roman" w:hAnsi="Book Antiqua" w:cs="Times New Roman"/>
          <w:bCs/>
          <w:color w:val="000000" w:themeColor="text1"/>
          <w:shd w:val="clear" w:color="auto" w:fill="FFFFFF"/>
        </w:rPr>
        <w:t>β</w:t>
      </w:r>
      <w:r w:rsidR="001A6382" w:rsidRPr="00AA03AC">
        <w:rPr>
          <w:rFonts w:ascii="Book Antiqua" w:eastAsia="Times New Roman" w:hAnsi="Book Antiqua" w:cs="Arial"/>
          <w:bCs/>
          <w:color w:val="000000" w:themeColor="text1"/>
          <w:shd w:val="clear" w:color="auto" w:fill="FFFFFF"/>
          <w:vertAlign w:val="superscript"/>
        </w:rPr>
        <w:t xml:space="preserve">+ </w:t>
      </w:r>
      <w:r w:rsidR="001A6382" w:rsidRPr="00AA03AC">
        <w:rPr>
          <w:rFonts w:ascii="Book Antiqua" w:eastAsia="Times New Roman" w:hAnsi="Book Antiqua" w:cs="Arial"/>
          <w:bCs/>
          <w:color w:val="000000" w:themeColor="text1"/>
          <w:shd w:val="clear" w:color="auto" w:fill="FFFFFF"/>
        </w:rPr>
        <w:t>and</w:t>
      </w:r>
      <w:r w:rsidR="001A6382" w:rsidRPr="00AA03AC">
        <w:rPr>
          <w:rFonts w:ascii="Book Antiqua" w:eastAsia="Times New Roman" w:hAnsi="Book Antiqua" w:cs="Arial"/>
          <w:bCs/>
          <w:color w:val="000000" w:themeColor="text1"/>
          <w:shd w:val="clear" w:color="auto" w:fill="FFFFFF"/>
          <w:vertAlign w:val="superscript"/>
        </w:rPr>
        <w:t xml:space="preserve"> </w:t>
      </w:r>
      <w:r w:rsidR="00194F58" w:rsidRPr="00AA03AC">
        <w:rPr>
          <w:rFonts w:ascii="Book Antiqua" w:eastAsia="Times New Roman" w:hAnsi="Book Antiqua" w:cs="Arial"/>
          <w:bCs/>
          <w:color w:val="000000" w:themeColor="text1"/>
          <w:shd w:val="clear" w:color="auto" w:fill="FFFFFF"/>
        </w:rPr>
        <w:t>TCR</w:t>
      </w:r>
      <w:r w:rsidR="00AD130D" w:rsidRPr="00AA03AC">
        <w:rPr>
          <w:rFonts w:ascii="Book Antiqua" w:eastAsia="Times New Roman" w:hAnsi="Book Antiqua" w:cs="Times New Roman"/>
          <w:bCs/>
          <w:color w:val="000000" w:themeColor="text1"/>
          <w:shd w:val="clear" w:color="auto" w:fill="FFFFFF"/>
        </w:rPr>
        <w:t>β</w:t>
      </w:r>
      <w:r w:rsidR="001A6382" w:rsidRPr="00AA03AC">
        <w:rPr>
          <w:rFonts w:ascii="Book Antiqua" w:eastAsia="Times New Roman" w:hAnsi="Book Antiqua" w:cs="Arial"/>
          <w:bCs/>
          <w:color w:val="000000" w:themeColor="text1"/>
          <w:shd w:val="clear" w:color="auto" w:fill="FFFFFF"/>
          <w:vertAlign w:val="superscript"/>
        </w:rPr>
        <w:t>-</w:t>
      </w:r>
      <w:r w:rsidR="00136DA9" w:rsidRPr="00AA03AC">
        <w:rPr>
          <w:rFonts w:ascii="Book Antiqua" w:eastAsia="Times New Roman" w:hAnsi="Book Antiqua" w:cs="Arial"/>
          <w:bCs/>
          <w:color w:val="000000" w:themeColor="text1"/>
          <w:shd w:val="clear" w:color="auto" w:fill="FFFFFF"/>
        </w:rPr>
        <w:t xml:space="preserve"> fractions, both CD8</w:t>
      </w:r>
      <w:r w:rsidR="00136DA9" w:rsidRPr="00AA03AC">
        <w:rPr>
          <w:rFonts w:ascii="Book Antiqua" w:eastAsia="Times New Roman" w:hAnsi="Book Antiqua" w:cs="Arial"/>
          <w:bCs/>
          <w:color w:val="000000" w:themeColor="text1"/>
          <w:shd w:val="clear" w:color="auto" w:fill="FFFFFF"/>
          <w:vertAlign w:val="superscript"/>
        </w:rPr>
        <w:t>+</w:t>
      </w:r>
      <w:r w:rsidR="009614DF" w:rsidRPr="00AA03AC">
        <w:rPr>
          <w:rFonts w:ascii="Book Antiqua" w:eastAsia="Times New Roman" w:hAnsi="Book Antiqua" w:cs="Arial"/>
          <w:bCs/>
          <w:color w:val="000000" w:themeColor="text1"/>
          <w:shd w:val="clear" w:color="auto" w:fill="FFFFFF"/>
          <w:vertAlign w:val="superscript"/>
        </w:rPr>
        <w:t xml:space="preserve"> </w:t>
      </w:r>
      <w:r w:rsidR="00136DA9" w:rsidRPr="00AA03AC">
        <w:rPr>
          <w:rFonts w:ascii="Book Antiqua" w:eastAsia="Times New Roman" w:hAnsi="Book Antiqua" w:cs="Arial"/>
          <w:bCs/>
          <w:color w:val="000000" w:themeColor="text1"/>
          <w:shd w:val="clear" w:color="auto" w:fill="FFFFFF"/>
        </w:rPr>
        <w:t>TCR</w:t>
      </w:r>
      <w:r w:rsidR="00CA44BF" w:rsidRPr="00AA03AC">
        <w:rPr>
          <w:rFonts w:ascii="Book Antiqua" w:eastAsia="Times New Roman" w:hAnsi="Book Antiqua" w:cs="Times New Roman"/>
          <w:bCs/>
          <w:color w:val="000000" w:themeColor="text1"/>
          <w:shd w:val="clear" w:color="auto" w:fill="FFFFFF"/>
        </w:rPr>
        <w:t>β</w:t>
      </w:r>
      <w:r w:rsidR="00136DA9" w:rsidRPr="00AA03AC">
        <w:rPr>
          <w:rFonts w:ascii="Book Antiqua" w:eastAsia="Times New Roman" w:hAnsi="Book Antiqua" w:cs="Arial"/>
          <w:bCs/>
          <w:color w:val="000000" w:themeColor="text1"/>
          <w:shd w:val="clear" w:color="auto" w:fill="FFFFFF"/>
          <w:vertAlign w:val="superscript"/>
        </w:rPr>
        <w:t>+</w:t>
      </w:r>
      <w:r w:rsidR="00136DA9" w:rsidRPr="00AA03AC">
        <w:rPr>
          <w:rFonts w:ascii="Book Antiqua" w:eastAsia="Times New Roman" w:hAnsi="Book Antiqua" w:cs="Arial"/>
          <w:bCs/>
          <w:color w:val="000000" w:themeColor="text1"/>
          <w:shd w:val="clear" w:color="auto" w:fill="FFFFFF"/>
        </w:rPr>
        <w:t xml:space="preserve"> and CD8</w:t>
      </w:r>
      <w:r w:rsidR="00136DA9" w:rsidRPr="00AA03AC">
        <w:rPr>
          <w:rFonts w:ascii="Book Antiqua" w:eastAsia="Times New Roman" w:hAnsi="Book Antiqua" w:cs="Arial"/>
          <w:bCs/>
          <w:color w:val="000000" w:themeColor="text1"/>
          <w:shd w:val="clear" w:color="auto" w:fill="FFFFFF"/>
          <w:vertAlign w:val="superscript"/>
        </w:rPr>
        <w:t>+</w:t>
      </w:r>
      <w:r w:rsidR="009614DF" w:rsidRPr="00AA03AC">
        <w:rPr>
          <w:rFonts w:ascii="Book Antiqua" w:eastAsia="Times New Roman" w:hAnsi="Book Antiqua" w:cs="Arial"/>
          <w:bCs/>
          <w:color w:val="000000" w:themeColor="text1"/>
          <w:shd w:val="clear" w:color="auto" w:fill="FFFFFF"/>
          <w:vertAlign w:val="superscript"/>
        </w:rPr>
        <w:t xml:space="preserve"> </w:t>
      </w:r>
      <w:r w:rsidR="00136DA9" w:rsidRPr="00AA03AC">
        <w:rPr>
          <w:rFonts w:ascii="Book Antiqua" w:eastAsia="Times New Roman" w:hAnsi="Book Antiqua" w:cs="Arial"/>
          <w:bCs/>
          <w:color w:val="000000" w:themeColor="text1"/>
          <w:shd w:val="clear" w:color="auto" w:fill="FFFFFF"/>
        </w:rPr>
        <w:t>TCR</w:t>
      </w:r>
      <w:r w:rsidR="00CA44BF" w:rsidRPr="00AA03AC">
        <w:rPr>
          <w:rFonts w:ascii="Book Antiqua" w:eastAsia="Times New Roman" w:hAnsi="Book Antiqua" w:cs="Times New Roman"/>
          <w:bCs/>
          <w:color w:val="000000" w:themeColor="text1"/>
          <w:shd w:val="clear" w:color="auto" w:fill="FFFFFF"/>
        </w:rPr>
        <w:t>β</w:t>
      </w:r>
      <w:r w:rsidR="00136DA9" w:rsidRPr="00AA03AC">
        <w:rPr>
          <w:rFonts w:ascii="Book Antiqua" w:eastAsia="Times New Roman" w:hAnsi="Book Antiqua" w:cs="Arial"/>
          <w:bCs/>
          <w:color w:val="000000" w:themeColor="text1"/>
          <w:shd w:val="clear" w:color="auto" w:fill="FFFFFF"/>
          <w:vertAlign w:val="superscript"/>
        </w:rPr>
        <w:t>-</w:t>
      </w:r>
      <w:r w:rsidR="00136DA9" w:rsidRPr="00AA03AC">
        <w:rPr>
          <w:rFonts w:ascii="Book Antiqua" w:eastAsia="Times New Roman" w:hAnsi="Book Antiqua" w:cs="Arial"/>
          <w:bCs/>
          <w:color w:val="000000" w:themeColor="text1"/>
          <w:shd w:val="clear" w:color="auto" w:fill="FFFFFF"/>
        </w:rPr>
        <w:t xml:space="preserve"> cells had the ability to enhance survival of transplanted mice. </w:t>
      </w:r>
      <w:r w:rsidR="00AC3BD5" w:rsidRPr="00AA03AC">
        <w:rPr>
          <w:rFonts w:ascii="Book Antiqua" w:eastAsia="Times New Roman" w:hAnsi="Book Antiqua" w:cs="Arial"/>
          <w:bCs/>
          <w:color w:val="000000" w:themeColor="text1"/>
          <w:shd w:val="clear" w:color="auto" w:fill="FFFFFF"/>
        </w:rPr>
        <w:t>The TCR</w:t>
      </w:r>
      <w:r w:rsidR="00CA44BF" w:rsidRPr="00AA03AC">
        <w:rPr>
          <w:rFonts w:ascii="Book Antiqua" w:eastAsia="Times New Roman" w:hAnsi="Book Antiqua" w:cs="Times New Roman"/>
          <w:bCs/>
          <w:color w:val="000000" w:themeColor="text1"/>
          <w:shd w:val="clear" w:color="auto" w:fill="FFFFFF"/>
        </w:rPr>
        <w:t>β</w:t>
      </w:r>
      <w:r w:rsidR="00AC3BD5" w:rsidRPr="00AA03AC">
        <w:rPr>
          <w:rFonts w:ascii="Book Antiqua" w:eastAsia="Times New Roman" w:hAnsi="Book Antiqua" w:cs="Arial"/>
          <w:bCs/>
          <w:color w:val="000000" w:themeColor="text1"/>
          <w:shd w:val="clear" w:color="auto" w:fill="FFFFFF"/>
          <w:vertAlign w:val="superscript"/>
        </w:rPr>
        <w:t>+</w:t>
      </w:r>
      <w:r w:rsidR="00AC3BD5" w:rsidRPr="00AA03AC">
        <w:rPr>
          <w:rFonts w:ascii="Book Antiqua" w:eastAsia="Times New Roman" w:hAnsi="Book Antiqua" w:cs="Arial"/>
          <w:bCs/>
          <w:color w:val="000000" w:themeColor="text1"/>
          <w:shd w:val="clear" w:color="auto" w:fill="FFFFFF"/>
        </w:rPr>
        <w:t xml:space="preserve"> population displayed morphology resembling T lymphocytes. The majority of </w:t>
      </w:r>
      <w:r w:rsidR="000E602E" w:rsidRPr="00AA03AC">
        <w:rPr>
          <w:rFonts w:ascii="Book Antiqua" w:eastAsia="Times New Roman" w:hAnsi="Book Antiqua" w:cs="Arial"/>
          <w:bCs/>
          <w:color w:val="000000" w:themeColor="text1"/>
          <w:shd w:val="clear" w:color="auto" w:fill="FFFFFF"/>
        </w:rPr>
        <w:t xml:space="preserve">the </w:t>
      </w:r>
      <w:r w:rsidR="00AC3BD5" w:rsidRPr="00AA03AC">
        <w:rPr>
          <w:rFonts w:ascii="Book Antiqua" w:eastAsia="Times New Roman" w:hAnsi="Book Antiqua" w:cs="Arial"/>
          <w:bCs/>
          <w:color w:val="000000" w:themeColor="text1"/>
          <w:shd w:val="clear" w:color="auto" w:fill="FFFFFF"/>
        </w:rPr>
        <w:t>TCR</w:t>
      </w:r>
      <w:r w:rsidR="00F411E2" w:rsidRPr="00AA03AC">
        <w:rPr>
          <w:rFonts w:ascii="Book Antiqua" w:eastAsia="Times New Roman" w:hAnsi="Book Antiqua" w:cs="Times New Roman"/>
          <w:bCs/>
          <w:color w:val="000000" w:themeColor="text1"/>
          <w:shd w:val="clear" w:color="auto" w:fill="FFFFFF"/>
        </w:rPr>
        <w:t>β</w:t>
      </w:r>
      <w:r w:rsidR="00AC3BD5" w:rsidRPr="00AA03AC">
        <w:rPr>
          <w:rFonts w:ascii="Book Antiqua" w:eastAsia="Times New Roman" w:hAnsi="Book Antiqua" w:cs="Arial"/>
          <w:bCs/>
          <w:color w:val="000000" w:themeColor="text1"/>
          <w:shd w:val="clear" w:color="auto" w:fill="FFFFFF"/>
          <w:vertAlign w:val="superscript"/>
        </w:rPr>
        <w:t>-</w:t>
      </w:r>
      <w:r w:rsidR="00AC3BD5" w:rsidRPr="00AA03AC">
        <w:rPr>
          <w:rFonts w:ascii="Book Antiqua" w:eastAsia="Times New Roman" w:hAnsi="Book Antiqua" w:cs="Arial"/>
          <w:bCs/>
          <w:color w:val="000000" w:themeColor="text1"/>
          <w:shd w:val="clear" w:color="auto" w:fill="FFFFFF"/>
        </w:rPr>
        <w:t xml:space="preserve"> </w:t>
      </w:r>
      <w:r w:rsidR="00CC7FAA" w:rsidRPr="00AA03AC">
        <w:rPr>
          <w:rFonts w:ascii="Book Antiqua" w:eastAsia="Times New Roman" w:hAnsi="Book Antiqua" w:cs="Arial"/>
          <w:bCs/>
          <w:color w:val="000000" w:themeColor="text1"/>
          <w:shd w:val="clear" w:color="auto" w:fill="FFFFFF"/>
        </w:rPr>
        <w:t xml:space="preserve">cells </w:t>
      </w:r>
      <w:r w:rsidR="00AC3BD5" w:rsidRPr="00AA03AC">
        <w:rPr>
          <w:rFonts w:ascii="Book Antiqua" w:eastAsia="Times New Roman" w:hAnsi="Book Antiqua" w:cs="Arial"/>
          <w:bCs/>
          <w:color w:val="000000" w:themeColor="text1"/>
          <w:shd w:val="clear" w:color="auto" w:fill="FFFFFF"/>
        </w:rPr>
        <w:t>had granular cytoplasm and low nuclear to cytoplasm ratio</w:t>
      </w:r>
      <w:r w:rsidR="00D10A40" w:rsidRPr="00AA03AC">
        <w:rPr>
          <w:rFonts w:ascii="Book Antiqua" w:eastAsia="Times New Roman" w:hAnsi="Book Antiqua" w:cs="Arial"/>
          <w:bCs/>
          <w:color w:val="000000" w:themeColor="text1"/>
          <w:shd w:val="clear" w:color="auto" w:fill="FFFFFF"/>
        </w:rPr>
        <w:t xml:space="preserve"> </w:t>
      </w:r>
      <w:r w:rsidR="00DB3B21" w:rsidRPr="00AA03AC">
        <w:rPr>
          <w:rFonts w:ascii="Book Antiqua" w:eastAsia="Times New Roman" w:hAnsi="Book Antiqua" w:cs="Arial"/>
          <w:bCs/>
          <w:color w:val="000000" w:themeColor="text1"/>
          <w:shd w:val="clear" w:color="auto" w:fill="FFFFFF"/>
        </w:rPr>
        <w:t>with</w:t>
      </w:r>
      <w:r w:rsidR="00725167" w:rsidRPr="00AA03AC">
        <w:rPr>
          <w:rFonts w:ascii="Book Antiqua" w:eastAsia="Times New Roman" w:hAnsi="Book Antiqua" w:cs="Arial"/>
          <w:bCs/>
          <w:color w:val="000000" w:themeColor="text1"/>
          <w:shd w:val="clear" w:color="auto" w:fill="FFFFFF"/>
        </w:rPr>
        <w:t xml:space="preserve"> a lymphoid dendritic cell phenotype</w:t>
      </w:r>
      <w:r w:rsidR="00AC3BD5" w:rsidRPr="00AA03AC">
        <w:rPr>
          <w:rFonts w:ascii="Book Antiqua" w:eastAsia="Times New Roman" w:hAnsi="Book Antiqua" w:cs="Arial"/>
          <w:bCs/>
          <w:color w:val="000000" w:themeColor="text1"/>
          <w:shd w:val="clear" w:color="auto" w:fill="FFFFFF"/>
        </w:rPr>
        <w:t xml:space="preserve">. </w:t>
      </w:r>
      <w:r w:rsidR="00CF1CEA" w:rsidRPr="00AA03AC">
        <w:rPr>
          <w:rFonts w:ascii="Book Antiqua" w:eastAsia="Times New Roman" w:hAnsi="Book Antiqua" w:cs="Arial"/>
          <w:bCs/>
          <w:color w:val="000000" w:themeColor="text1"/>
          <w:shd w:val="clear" w:color="auto" w:fill="FFFFFF"/>
        </w:rPr>
        <w:t xml:space="preserve">Further examination </w:t>
      </w:r>
      <w:r w:rsidR="00665AE4" w:rsidRPr="00AA03AC">
        <w:rPr>
          <w:rFonts w:ascii="Book Antiqua" w:eastAsia="Times New Roman" w:hAnsi="Book Antiqua" w:cs="Arial"/>
          <w:bCs/>
          <w:color w:val="000000" w:themeColor="text1"/>
          <w:shd w:val="clear" w:color="auto" w:fill="FFFFFF"/>
        </w:rPr>
        <w:t>on the</w:t>
      </w:r>
      <w:r w:rsidR="00AC3BD5" w:rsidRPr="00AA03AC">
        <w:rPr>
          <w:rFonts w:ascii="Book Antiqua" w:eastAsia="Times New Roman" w:hAnsi="Book Antiqua" w:cs="Arial"/>
          <w:bCs/>
          <w:color w:val="000000" w:themeColor="text1"/>
          <w:shd w:val="clear" w:color="auto" w:fill="FFFFFF"/>
        </w:rPr>
        <w:t xml:space="preserve"> CD8</w:t>
      </w:r>
      <w:r w:rsidR="00AC3BD5" w:rsidRPr="00AA03AC">
        <w:rPr>
          <w:rFonts w:ascii="Book Antiqua" w:eastAsia="Times New Roman" w:hAnsi="Book Antiqua" w:cs="Arial"/>
          <w:bCs/>
          <w:color w:val="000000" w:themeColor="text1"/>
          <w:shd w:val="clear" w:color="auto" w:fill="FFFFFF"/>
          <w:vertAlign w:val="superscript"/>
        </w:rPr>
        <w:t>+</w:t>
      </w:r>
      <w:r w:rsidR="009614DF" w:rsidRPr="00AA03AC">
        <w:rPr>
          <w:rFonts w:ascii="Book Antiqua" w:eastAsia="Times New Roman" w:hAnsi="Book Antiqua" w:cs="Arial"/>
          <w:bCs/>
          <w:color w:val="000000" w:themeColor="text1"/>
          <w:shd w:val="clear" w:color="auto" w:fill="FFFFFF"/>
          <w:vertAlign w:val="superscript"/>
        </w:rPr>
        <w:t xml:space="preserve"> </w:t>
      </w:r>
      <w:r w:rsidR="00AC3BD5" w:rsidRPr="00AA03AC">
        <w:rPr>
          <w:rFonts w:ascii="Book Antiqua" w:eastAsia="Times New Roman" w:hAnsi="Book Antiqua" w:cs="Arial"/>
          <w:bCs/>
          <w:color w:val="000000" w:themeColor="text1"/>
          <w:shd w:val="clear" w:color="auto" w:fill="FFFFFF"/>
        </w:rPr>
        <w:t>TCR</w:t>
      </w:r>
      <w:r w:rsidR="00F411E2" w:rsidRPr="00AA03AC">
        <w:rPr>
          <w:rFonts w:ascii="Book Antiqua" w:eastAsia="Times New Roman" w:hAnsi="Book Antiqua" w:cs="Times New Roman"/>
          <w:bCs/>
          <w:color w:val="000000" w:themeColor="text1"/>
          <w:shd w:val="clear" w:color="auto" w:fill="FFFFFF"/>
        </w:rPr>
        <w:t>β</w:t>
      </w:r>
      <w:r w:rsidR="00AC3BD5" w:rsidRPr="00AA03AC">
        <w:rPr>
          <w:rFonts w:ascii="Book Antiqua" w:eastAsia="Times New Roman" w:hAnsi="Book Antiqua" w:cs="Arial"/>
          <w:bCs/>
          <w:color w:val="000000" w:themeColor="text1"/>
          <w:shd w:val="clear" w:color="auto" w:fill="FFFFFF"/>
          <w:vertAlign w:val="superscript"/>
        </w:rPr>
        <w:t>+</w:t>
      </w:r>
      <w:r w:rsidR="00AC3BD5" w:rsidRPr="00AA03AC">
        <w:rPr>
          <w:rFonts w:ascii="Book Antiqua" w:eastAsia="Times New Roman" w:hAnsi="Book Antiqua" w:cs="Arial"/>
          <w:bCs/>
          <w:color w:val="000000" w:themeColor="text1"/>
          <w:shd w:val="clear" w:color="auto" w:fill="FFFFFF"/>
        </w:rPr>
        <w:t xml:space="preserve"> </w:t>
      </w:r>
      <w:r w:rsidR="0009398E" w:rsidRPr="00AA03AC">
        <w:rPr>
          <w:rFonts w:ascii="Book Antiqua" w:eastAsia="Times New Roman" w:hAnsi="Book Antiqua" w:cs="Arial"/>
          <w:bCs/>
          <w:color w:val="000000" w:themeColor="text1"/>
          <w:shd w:val="clear" w:color="auto" w:fill="FFFFFF"/>
        </w:rPr>
        <w:t xml:space="preserve">cells, which </w:t>
      </w:r>
      <w:r w:rsidR="006E0E66" w:rsidRPr="00AA03AC">
        <w:rPr>
          <w:rFonts w:ascii="Book Antiqua" w:eastAsia="Times New Roman" w:hAnsi="Book Antiqua" w:cs="Arial"/>
          <w:bCs/>
          <w:color w:val="000000" w:themeColor="text1"/>
          <w:shd w:val="clear" w:color="auto" w:fill="FFFFFF"/>
        </w:rPr>
        <w:t xml:space="preserve">are </w:t>
      </w:r>
      <w:r w:rsidR="0009398E" w:rsidRPr="00AA03AC">
        <w:rPr>
          <w:rFonts w:ascii="Book Antiqua" w:eastAsia="Times New Roman" w:hAnsi="Book Antiqua" w:cs="Arial"/>
          <w:bCs/>
          <w:color w:val="000000" w:themeColor="text1"/>
          <w:shd w:val="clear" w:color="auto" w:fill="FFFFFF"/>
        </w:rPr>
        <w:t xml:space="preserve">predominately present in the BM, </w:t>
      </w:r>
      <w:r w:rsidR="00665AE4" w:rsidRPr="00AA03AC">
        <w:rPr>
          <w:rFonts w:ascii="Book Antiqua" w:eastAsia="Times New Roman" w:hAnsi="Book Antiqua" w:cs="Arial"/>
          <w:bCs/>
          <w:color w:val="000000" w:themeColor="text1"/>
          <w:shd w:val="clear" w:color="auto" w:fill="FFFFFF"/>
        </w:rPr>
        <w:t>revealed that they</w:t>
      </w:r>
      <w:r w:rsidR="00AC3BD5" w:rsidRPr="00AA03AC">
        <w:rPr>
          <w:rFonts w:ascii="Book Antiqua" w:eastAsia="Times New Roman" w:hAnsi="Book Antiqua" w:cs="Arial"/>
          <w:bCs/>
          <w:color w:val="000000" w:themeColor="text1"/>
          <w:shd w:val="clear" w:color="auto" w:fill="FFFFFF"/>
        </w:rPr>
        <w:t xml:space="preserve"> express </w:t>
      </w:r>
      <w:proofErr w:type="gramStart"/>
      <w:r w:rsidR="00AC3BD5" w:rsidRPr="00AA03AC">
        <w:rPr>
          <w:rFonts w:ascii="Book Antiqua" w:eastAsia="Times New Roman" w:hAnsi="Book Antiqua" w:cs="Arial"/>
          <w:bCs/>
          <w:color w:val="000000" w:themeColor="text1"/>
          <w:shd w:val="clear" w:color="auto" w:fill="FFFFFF"/>
        </w:rPr>
        <w:t>CD44</w:t>
      </w:r>
      <w:r w:rsidR="00F378E7" w:rsidRPr="00AA03AC">
        <w:rPr>
          <w:rFonts w:ascii="Book Antiqua" w:eastAsia="Times New Roman" w:hAnsi="Book Antiqua" w:cs="Arial"/>
          <w:bCs/>
          <w:color w:val="000000" w:themeColor="text1"/>
          <w:shd w:val="clear" w:color="auto" w:fill="FFFFFF"/>
          <w:vertAlign w:val="superscript"/>
        </w:rPr>
        <w:t>[</w:t>
      </w:r>
      <w:proofErr w:type="gramEnd"/>
      <w:r w:rsidR="00F378E7" w:rsidRPr="00AA03AC">
        <w:rPr>
          <w:rFonts w:ascii="Book Antiqua" w:eastAsia="Times New Roman" w:hAnsi="Book Antiqua" w:cs="Arial"/>
          <w:bCs/>
          <w:color w:val="000000" w:themeColor="text1"/>
          <w:shd w:val="clear" w:color="auto" w:fill="FFFFFF"/>
          <w:vertAlign w:val="superscript"/>
        </w:rPr>
        <w:t>11]</w:t>
      </w:r>
      <w:r w:rsidR="009614DF" w:rsidRPr="00AA03AC">
        <w:rPr>
          <w:rFonts w:ascii="Book Antiqua" w:eastAsia="Times New Roman" w:hAnsi="Book Antiqua" w:cs="Arial"/>
          <w:bCs/>
          <w:color w:val="000000" w:themeColor="text1"/>
          <w:shd w:val="clear" w:color="auto" w:fill="FFFFFF"/>
        </w:rPr>
        <w:t>.</w:t>
      </w:r>
      <w:r w:rsidR="00AC3BD5" w:rsidRPr="00AA03AC">
        <w:rPr>
          <w:rFonts w:ascii="Book Antiqua" w:eastAsia="Times New Roman" w:hAnsi="Book Antiqua" w:cs="Arial"/>
          <w:bCs/>
          <w:color w:val="000000" w:themeColor="text1"/>
          <w:shd w:val="clear" w:color="auto" w:fill="FFFFFF"/>
        </w:rPr>
        <w:t xml:space="preserve"> </w:t>
      </w:r>
      <w:r w:rsidR="009614DF" w:rsidRPr="00AA03AC">
        <w:rPr>
          <w:rFonts w:ascii="Book Antiqua" w:eastAsia="Times New Roman" w:hAnsi="Book Antiqua" w:cs="Arial"/>
          <w:bCs/>
          <w:color w:val="000000" w:themeColor="text1"/>
          <w:shd w:val="clear" w:color="auto" w:fill="FFFFFF"/>
        </w:rPr>
        <w:t>This</w:t>
      </w:r>
      <w:r w:rsidR="00AC3BD5" w:rsidRPr="00AA03AC">
        <w:rPr>
          <w:rFonts w:ascii="Book Antiqua" w:eastAsia="Times New Roman" w:hAnsi="Book Antiqua" w:cs="Arial"/>
          <w:bCs/>
          <w:color w:val="000000" w:themeColor="text1"/>
          <w:shd w:val="clear" w:color="auto" w:fill="FFFFFF"/>
        </w:rPr>
        <w:t xml:space="preserve"> indicates that these </w:t>
      </w:r>
      <w:r w:rsidR="00F411E2" w:rsidRPr="00AA03AC">
        <w:rPr>
          <w:rFonts w:ascii="Book Antiqua" w:eastAsia="Times New Roman" w:hAnsi="Book Antiqua" w:cs="Arial"/>
          <w:bCs/>
          <w:color w:val="000000" w:themeColor="text1"/>
          <w:shd w:val="clear" w:color="auto" w:fill="FFFFFF"/>
        </w:rPr>
        <w:t xml:space="preserve">T </w:t>
      </w:r>
      <w:r w:rsidR="00AC3BD5" w:rsidRPr="00AA03AC">
        <w:rPr>
          <w:rFonts w:ascii="Book Antiqua" w:eastAsia="Times New Roman" w:hAnsi="Book Antiqua" w:cs="Arial"/>
          <w:bCs/>
          <w:color w:val="000000" w:themeColor="text1"/>
          <w:shd w:val="clear" w:color="auto" w:fill="FFFFFF"/>
        </w:rPr>
        <w:t xml:space="preserve">cells have a memory phenotype. </w:t>
      </w:r>
      <w:r w:rsidR="00AC3BD5" w:rsidRPr="00AA03AC">
        <w:rPr>
          <w:rFonts w:ascii="Book Antiqua" w:hAnsi="Book Antiqua" w:cs="Arial"/>
          <w:color w:val="000000" w:themeColor="text1"/>
        </w:rPr>
        <w:t>In the BM, three different subsets of CD8</w:t>
      </w:r>
      <w:r w:rsidR="00AC3BD5" w:rsidRPr="00AA03AC">
        <w:rPr>
          <w:rFonts w:ascii="Book Antiqua" w:hAnsi="Book Antiqua" w:cs="Arial"/>
          <w:color w:val="000000" w:themeColor="text1"/>
          <w:vertAlign w:val="superscript"/>
        </w:rPr>
        <w:t>+</w:t>
      </w:r>
      <w:r w:rsidR="00AC3BD5" w:rsidRPr="00AA03AC">
        <w:rPr>
          <w:rFonts w:ascii="Book Antiqua" w:hAnsi="Book Antiqua" w:cs="Arial"/>
          <w:color w:val="000000" w:themeColor="text1"/>
        </w:rPr>
        <w:t xml:space="preserve"> T cell</w:t>
      </w:r>
      <w:r w:rsidR="005C3A75" w:rsidRPr="00AA03AC">
        <w:rPr>
          <w:rFonts w:ascii="Book Antiqua" w:hAnsi="Book Antiqua" w:cs="Arial"/>
          <w:color w:val="000000" w:themeColor="text1"/>
        </w:rPr>
        <w:t>s</w:t>
      </w:r>
      <w:r w:rsidR="00AC3BD5" w:rsidRPr="00AA03AC">
        <w:rPr>
          <w:rFonts w:ascii="Book Antiqua" w:hAnsi="Book Antiqua" w:cs="Arial"/>
          <w:color w:val="000000" w:themeColor="text1"/>
        </w:rPr>
        <w:t xml:space="preserve"> co-exist</w:t>
      </w:r>
      <w:r w:rsidR="00AB4CBC" w:rsidRPr="00AA03AC">
        <w:rPr>
          <w:rFonts w:ascii="Book Antiqua" w:hAnsi="Book Antiqua" w:cs="Arial"/>
          <w:color w:val="000000" w:themeColor="text1"/>
        </w:rPr>
        <w:t xml:space="preserve">; </w:t>
      </w:r>
      <w:r w:rsidR="00AA285A" w:rsidRPr="00AA03AC">
        <w:rPr>
          <w:rFonts w:ascii="Book Antiqua" w:hAnsi="Book Antiqua" w:cs="Arial"/>
          <w:color w:val="000000" w:themeColor="text1"/>
        </w:rPr>
        <w:t>effector memory (T</w:t>
      </w:r>
      <w:r w:rsidR="00AA285A" w:rsidRPr="00AA03AC">
        <w:rPr>
          <w:rFonts w:ascii="Book Antiqua" w:hAnsi="Book Antiqua" w:cs="Arial"/>
          <w:color w:val="000000" w:themeColor="text1"/>
          <w:vertAlign w:val="subscript"/>
        </w:rPr>
        <w:t>EM</w:t>
      </w:r>
      <w:r w:rsidR="00AA285A" w:rsidRPr="00AA03AC">
        <w:rPr>
          <w:rFonts w:ascii="Book Antiqua" w:hAnsi="Book Antiqua" w:cs="Arial"/>
          <w:color w:val="000000" w:themeColor="text1"/>
        </w:rPr>
        <w:t>; CD44</w:t>
      </w:r>
      <w:r w:rsidR="00AA285A" w:rsidRPr="00AA03AC">
        <w:rPr>
          <w:rFonts w:ascii="Book Antiqua" w:hAnsi="Book Antiqua" w:cs="Arial"/>
          <w:color w:val="000000" w:themeColor="text1"/>
          <w:vertAlign w:val="superscript"/>
        </w:rPr>
        <w:t>+</w:t>
      </w:r>
      <w:r w:rsidR="00AA285A" w:rsidRPr="00AA03AC">
        <w:rPr>
          <w:rFonts w:ascii="Book Antiqua" w:hAnsi="Book Antiqua" w:cs="Arial"/>
          <w:color w:val="000000" w:themeColor="text1"/>
        </w:rPr>
        <w:t xml:space="preserve"> CD62L</w:t>
      </w:r>
      <w:r w:rsidR="00AA285A" w:rsidRPr="00AA03AC">
        <w:rPr>
          <w:rFonts w:ascii="Book Antiqua" w:hAnsi="Book Antiqua" w:cs="Times New Roman"/>
          <w:color w:val="000000" w:themeColor="text1"/>
          <w:vertAlign w:val="superscript"/>
        </w:rPr>
        <w:t>−</w:t>
      </w:r>
      <w:r w:rsidR="00AA285A" w:rsidRPr="00AA03AC">
        <w:rPr>
          <w:rFonts w:ascii="Book Antiqua" w:hAnsi="Book Antiqua" w:cs="Arial"/>
          <w:color w:val="000000" w:themeColor="text1"/>
        </w:rPr>
        <w:t>), central memory (T</w:t>
      </w:r>
      <w:r w:rsidR="00AA285A" w:rsidRPr="00AA03AC">
        <w:rPr>
          <w:rFonts w:ascii="Book Antiqua" w:hAnsi="Book Antiqua" w:cs="Arial"/>
          <w:color w:val="000000" w:themeColor="text1"/>
          <w:vertAlign w:val="subscript"/>
        </w:rPr>
        <w:t>CM</w:t>
      </w:r>
      <w:r w:rsidR="00AA285A" w:rsidRPr="00AA03AC">
        <w:rPr>
          <w:rFonts w:ascii="Book Antiqua" w:hAnsi="Book Antiqua" w:cs="Arial"/>
          <w:color w:val="000000" w:themeColor="text1"/>
        </w:rPr>
        <w:t>; CD44</w:t>
      </w:r>
      <w:r w:rsidR="00AA285A" w:rsidRPr="00AA03AC">
        <w:rPr>
          <w:rFonts w:ascii="Book Antiqua" w:hAnsi="Book Antiqua" w:cs="Arial"/>
          <w:color w:val="000000" w:themeColor="text1"/>
          <w:vertAlign w:val="superscript"/>
        </w:rPr>
        <w:t>+</w:t>
      </w:r>
      <w:r w:rsidR="00AA285A" w:rsidRPr="00AA03AC">
        <w:rPr>
          <w:rFonts w:ascii="Book Antiqua" w:hAnsi="Book Antiqua" w:cs="Arial"/>
          <w:color w:val="000000" w:themeColor="text1"/>
        </w:rPr>
        <w:t xml:space="preserve"> CD62L</w:t>
      </w:r>
      <w:r w:rsidR="00AA285A" w:rsidRPr="00AA03AC">
        <w:rPr>
          <w:rFonts w:ascii="Book Antiqua" w:hAnsi="Book Antiqua" w:cs="Arial"/>
          <w:color w:val="000000" w:themeColor="text1"/>
          <w:vertAlign w:val="superscript"/>
        </w:rPr>
        <w:t>+</w:t>
      </w:r>
      <w:r w:rsidR="00AA285A" w:rsidRPr="00AA03AC">
        <w:rPr>
          <w:rFonts w:ascii="Book Antiqua" w:hAnsi="Book Antiqua" w:cs="Arial"/>
          <w:color w:val="000000" w:themeColor="text1"/>
        </w:rPr>
        <w:t xml:space="preserve">) and </w:t>
      </w:r>
      <w:r w:rsidR="00AB4CBC" w:rsidRPr="00AA03AC">
        <w:rPr>
          <w:rFonts w:ascii="Book Antiqua" w:hAnsi="Book Antiqua" w:cs="Arial"/>
          <w:color w:val="000000" w:themeColor="text1"/>
        </w:rPr>
        <w:t>n</w:t>
      </w:r>
      <w:r w:rsidR="00AC3BD5" w:rsidRPr="00AA03AC">
        <w:rPr>
          <w:rFonts w:ascii="Book Antiqua" w:hAnsi="Book Antiqua" w:cs="Arial"/>
          <w:color w:val="000000" w:themeColor="text1"/>
        </w:rPr>
        <w:t>aïve T cells (T</w:t>
      </w:r>
      <w:r w:rsidR="00AC3BD5" w:rsidRPr="00AA03AC">
        <w:rPr>
          <w:rFonts w:ascii="Book Antiqua" w:hAnsi="Book Antiqua" w:cs="Arial"/>
          <w:color w:val="000000" w:themeColor="text1"/>
          <w:vertAlign w:val="subscript"/>
        </w:rPr>
        <w:t>NV</w:t>
      </w:r>
      <w:r w:rsidR="00AC3BD5" w:rsidRPr="00AA03AC">
        <w:rPr>
          <w:rFonts w:ascii="Book Antiqua" w:hAnsi="Book Antiqua" w:cs="Arial"/>
          <w:color w:val="000000" w:themeColor="text1"/>
        </w:rPr>
        <w:t>; CD44</w:t>
      </w:r>
      <w:r w:rsidR="00AC3BD5" w:rsidRPr="00AA03AC">
        <w:rPr>
          <w:rFonts w:ascii="Book Antiqua" w:hAnsi="Book Antiqua" w:cs="Times New Roman"/>
          <w:color w:val="000000" w:themeColor="text1"/>
          <w:vertAlign w:val="superscript"/>
        </w:rPr>
        <w:t>−</w:t>
      </w:r>
      <w:r w:rsidR="00AC3BD5" w:rsidRPr="00AA03AC">
        <w:rPr>
          <w:rFonts w:ascii="Book Antiqua" w:hAnsi="Book Antiqua" w:cs="Arial"/>
          <w:color w:val="000000" w:themeColor="text1"/>
        </w:rPr>
        <w:t xml:space="preserve"> CD62L</w:t>
      </w:r>
      <w:r w:rsidR="00AC3BD5" w:rsidRPr="00AA03AC">
        <w:rPr>
          <w:rFonts w:ascii="Book Antiqua" w:hAnsi="Book Antiqua" w:cs="Arial"/>
          <w:color w:val="000000" w:themeColor="text1"/>
          <w:vertAlign w:val="superscript"/>
        </w:rPr>
        <w:t>+</w:t>
      </w:r>
      <w:r w:rsidR="005E599E">
        <w:rPr>
          <w:rFonts w:ascii="Book Antiqua" w:eastAsia="宋体" w:hAnsi="Book Antiqua" w:cs="Arial" w:hint="eastAsia"/>
          <w:color w:val="000000" w:themeColor="text1"/>
          <w:lang w:eastAsia="zh-CN"/>
        </w:rPr>
        <w:t>)</w:t>
      </w:r>
      <w:r w:rsidR="00E42F32" w:rsidRPr="00AA03AC">
        <w:rPr>
          <w:rFonts w:ascii="Book Antiqua" w:hAnsi="Book Antiqua" w:cs="Arial"/>
          <w:color w:val="000000" w:themeColor="text1"/>
          <w:vertAlign w:val="superscript"/>
        </w:rPr>
        <w:t>[12]</w:t>
      </w:r>
      <w:r w:rsidR="00AC3BD5" w:rsidRPr="00AA03AC">
        <w:rPr>
          <w:rFonts w:ascii="Book Antiqua" w:hAnsi="Book Antiqua" w:cs="Arial"/>
          <w:color w:val="000000" w:themeColor="text1"/>
        </w:rPr>
        <w:t>.</w:t>
      </w:r>
      <w:r w:rsidR="00666D90" w:rsidRPr="00AA03AC">
        <w:rPr>
          <w:rFonts w:ascii="Book Antiqua" w:hAnsi="Book Antiqua" w:cs="Arial"/>
          <w:color w:val="000000" w:themeColor="text1"/>
        </w:rPr>
        <w:t xml:space="preserve"> We recently showed that</w:t>
      </w:r>
      <w:r w:rsidR="001D7F57" w:rsidRPr="00AA03AC">
        <w:rPr>
          <w:rFonts w:ascii="Book Antiqua" w:hAnsi="Book Antiqua" w:cs="Arial"/>
          <w:color w:val="000000" w:themeColor="text1"/>
        </w:rPr>
        <w:t xml:space="preserve"> the frequenc</w:t>
      </w:r>
      <w:r w:rsidR="006A5D02" w:rsidRPr="00AA03AC">
        <w:rPr>
          <w:rFonts w:ascii="Book Antiqua" w:hAnsi="Book Antiqua" w:cs="Arial"/>
          <w:color w:val="000000" w:themeColor="text1"/>
        </w:rPr>
        <w:t>y of total CD</w:t>
      </w:r>
      <w:r w:rsidR="00032BD6" w:rsidRPr="00AA03AC">
        <w:rPr>
          <w:rFonts w:ascii="Book Antiqua" w:hAnsi="Book Antiqua" w:cs="Arial"/>
          <w:color w:val="000000" w:themeColor="text1"/>
        </w:rPr>
        <w:t>8</w:t>
      </w:r>
      <w:r w:rsidR="00032BD6" w:rsidRPr="00AA03AC">
        <w:rPr>
          <w:rFonts w:ascii="Book Antiqua" w:hAnsi="Book Antiqua" w:cs="Arial"/>
          <w:color w:val="000000" w:themeColor="text1"/>
          <w:vertAlign w:val="superscript"/>
        </w:rPr>
        <w:t>+</w:t>
      </w:r>
      <w:r w:rsidR="00032BD6" w:rsidRPr="00AA03AC">
        <w:rPr>
          <w:rFonts w:ascii="Book Antiqua" w:hAnsi="Book Antiqua" w:cs="Arial"/>
          <w:color w:val="000000" w:themeColor="text1"/>
        </w:rPr>
        <w:t xml:space="preserve"> T cells is similar within the different bones found</w:t>
      </w:r>
      <w:r w:rsidR="00AC3BD5" w:rsidRPr="00AA03AC">
        <w:rPr>
          <w:rFonts w:ascii="Book Antiqua" w:hAnsi="Book Antiqua" w:cs="Arial"/>
          <w:color w:val="000000" w:themeColor="text1"/>
        </w:rPr>
        <w:t xml:space="preserve"> </w:t>
      </w:r>
      <w:r w:rsidR="00032BD6" w:rsidRPr="00AA03AC">
        <w:rPr>
          <w:rFonts w:ascii="Book Antiqua" w:hAnsi="Book Antiqua" w:cs="Arial"/>
          <w:color w:val="000000" w:themeColor="text1"/>
        </w:rPr>
        <w:t>throughout the murine body</w:t>
      </w:r>
      <w:r w:rsidR="002F33ED" w:rsidRPr="00AA03AC">
        <w:rPr>
          <w:rFonts w:ascii="Book Antiqua" w:eastAsia="Times New Roman" w:hAnsi="Book Antiqua" w:cs="Arial"/>
          <w:bCs/>
          <w:color w:val="000000" w:themeColor="text1"/>
          <w:shd w:val="clear" w:color="auto" w:fill="FFFFFF"/>
        </w:rPr>
        <w:t xml:space="preserve">. </w:t>
      </w:r>
      <w:r w:rsidR="009511FD" w:rsidRPr="00AA03AC">
        <w:rPr>
          <w:rFonts w:ascii="Book Antiqua" w:eastAsia="Times New Roman" w:hAnsi="Book Antiqua" w:cs="Arial"/>
          <w:bCs/>
          <w:color w:val="000000" w:themeColor="text1"/>
          <w:shd w:val="clear" w:color="auto" w:fill="FFFFFF"/>
        </w:rPr>
        <w:t>Additionally, we observed that during st</w:t>
      </w:r>
      <w:r w:rsidR="00370C49" w:rsidRPr="00AA03AC">
        <w:rPr>
          <w:rFonts w:ascii="Book Antiqua" w:eastAsia="Times New Roman" w:hAnsi="Book Antiqua" w:cs="Arial"/>
          <w:bCs/>
          <w:color w:val="000000" w:themeColor="text1"/>
          <w:shd w:val="clear" w:color="auto" w:fill="FFFFFF"/>
        </w:rPr>
        <w:t>eady state conditions</w:t>
      </w:r>
      <w:r w:rsidR="00FC0C7C" w:rsidRPr="00AA03AC">
        <w:rPr>
          <w:rFonts w:ascii="Book Antiqua" w:eastAsia="Times New Roman" w:hAnsi="Book Antiqua" w:cs="Arial"/>
          <w:bCs/>
          <w:color w:val="000000" w:themeColor="text1"/>
          <w:shd w:val="clear" w:color="auto" w:fill="FFFFFF"/>
        </w:rPr>
        <w:t xml:space="preserve">, </w:t>
      </w:r>
      <w:r w:rsidR="003318E7" w:rsidRPr="00AA03AC">
        <w:rPr>
          <w:rFonts w:ascii="Book Antiqua" w:eastAsia="Times New Roman" w:hAnsi="Book Antiqua" w:cs="Arial"/>
          <w:bCs/>
          <w:color w:val="000000" w:themeColor="text1"/>
          <w:shd w:val="clear" w:color="auto" w:fill="FFFFFF"/>
        </w:rPr>
        <w:t>T</w:t>
      </w:r>
      <w:r w:rsidR="001400B0" w:rsidRPr="00AA03AC">
        <w:rPr>
          <w:rFonts w:ascii="Book Antiqua" w:eastAsia="Times New Roman" w:hAnsi="Book Antiqua" w:cs="Arial"/>
          <w:bCs/>
          <w:color w:val="000000" w:themeColor="text1"/>
          <w:shd w:val="clear" w:color="auto" w:fill="FFFFFF"/>
          <w:vertAlign w:val="subscript"/>
        </w:rPr>
        <w:t>N</w:t>
      </w:r>
      <w:r w:rsidR="003318E7" w:rsidRPr="00AA03AC">
        <w:rPr>
          <w:rFonts w:ascii="Book Antiqua" w:eastAsia="Times New Roman" w:hAnsi="Book Antiqua" w:cs="Arial"/>
          <w:bCs/>
          <w:color w:val="000000" w:themeColor="text1"/>
          <w:shd w:val="clear" w:color="auto" w:fill="FFFFFF"/>
          <w:vertAlign w:val="subscript"/>
        </w:rPr>
        <w:t>V</w:t>
      </w:r>
      <w:r w:rsidR="003318E7" w:rsidRPr="00AA03AC">
        <w:rPr>
          <w:rFonts w:ascii="Book Antiqua" w:eastAsia="Times New Roman" w:hAnsi="Book Antiqua" w:cs="Arial"/>
          <w:bCs/>
          <w:color w:val="000000" w:themeColor="text1"/>
          <w:shd w:val="clear" w:color="auto" w:fill="FFFFFF"/>
        </w:rPr>
        <w:t xml:space="preserve"> </w:t>
      </w:r>
      <w:r w:rsidR="001400B0" w:rsidRPr="00AA03AC">
        <w:rPr>
          <w:rFonts w:ascii="Book Antiqua" w:eastAsia="Times New Roman" w:hAnsi="Book Antiqua" w:cs="Arial"/>
          <w:bCs/>
          <w:color w:val="000000" w:themeColor="text1"/>
          <w:shd w:val="clear" w:color="auto" w:fill="FFFFFF"/>
        </w:rPr>
        <w:t xml:space="preserve">cells </w:t>
      </w:r>
      <w:r w:rsidR="00CC5138" w:rsidRPr="00AA03AC">
        <w:rPr>
          <w:rFonts w:ascii="Book Antiqua" w:eastAsia="Times New Roman" w:hAnsi="Book Antiqua" w:cs="Arial"/>
          <w:bCs/>
          <w:color w:val="000000" w:themeColor="text1"/>
          <w:shd w:val="clear" w:color="auto" w:fill="FFFFFF"/>
        </w:rPr>
        <w:t>are</w:t>
      </w:r>
      <w:r w:rsidR="001400B0" w:rsidRPr="00AA03AC">
        <w:rPr>
          <w:rFonts w:ascii="Book Antiqua" w:eastAsia="Times New Roman" w:hAnsi="Book Antiqua" w:cs="Arial"/>
          <w:bCs/>
          <w:color w:val="000000" w:themeColor="text1"/>
          <w:shd w:val="clear" w:color="auto" w:fill="FFFFFF"/>
        </w:rPr>
        <w:t xml:space="preserve"> the</w:t>
      </w:r>
      <w:r w:rsidR="003318E7" w:rsidRPr="00AA03AC">
        <w:rPr>
          <w:rFonts w:ascii="Book Antiqua" w:eastAsia="Times New Roman" w:hAnsi="Book Antiqua" w:cs="Arial"/>
          <w:bCs/>
          <w:color w:val="000000" w:themeColor="text1"/>
          <w:shd w:val="clear" w:color="auto" w:fill="FFFFFF"/>
        </w:rPr>
        <w:t xml:space="preserve"> </w:t>
      </w:r>
      <w:r w:rsidR="001400B0" w:rsidRPr="00AA03AC">
        <w:rPr>
          <w:rFonts w:ascii="Book Antiqua" w:eastAsia="Times New Roman" w:hAnsi="Book Antiqua" w:cs="Arial"/>
          <w:bCs/>
          <w:color w:val="000000" w:themeColor="text1"/>
          <w:shd w:val="clear" w:color="auto" w:fill="FFFFFF"/>
        </w:rPr>
        <w:t>dominant</w:t>
      </w:r>
      <w:r w:rsidR="003318E7" w:rsidRPr="00AA03AC">
        <w:rPr>
          <w:rFonts w:ascii="Book Antiqua" w:eastAsia="Times New Roman" w:hAnsi="Book Antiqua" w:cs="Arial"/>
          <w:bCs/>
          <w:color w:val="000000" w:themeColor="text1"/>
          <w:shd w:val="clear" w:color="auto" w:fill="FFFFFF"/>
        </w:rPr>
        <w:t xml:space="preserve"> </w:t>
      </w:r>
      <w:r w:rsidR="00835DD3" w:rsidRPr="00AA03AC">
        <w:rPr>
          <w:rFonts w:ascii="Book Antiqua" w:eastAsia="Times New Roman" w:hAnsi="Book Antiqua" w:cs="Arial"/>
          <w:bCs/>
          <w:color w:val="000000" w:themeColor="text1"/>
          <w:shd w:val="clear" w:color="auto" w:fill="FFFFFF"/>
        </w:rPr>
        <w:t xml:space="preserve">subset </w:t>
      </w:r>
      <w:r w:rsidR="001400B0" w:rsidRPr="00AA03AC">
        <w:rPr>
          <w:rFonts w:ascii="Book Antiqua" w:eastAsia="Times New Roman" w:hAnsi="Book Antiqua" w:cs="Arial"/>
          <w:bCs/>
          <w:color w:val="000000" w:themeColor="text1"/>
          <w:shd w:val="clear" w:color="auto" w:fill="FFFFFF"/>
        </w:rPr>
        <w:t>and that</w:t>
      </w:r>
      <w:r w:rsidR="00835DD3" w:rsidRPr="00AA03AC">
        <w:rPr>
          <w:rFonts w:ascii="Book Antiqua" w:eastAsia="Times New Roman" w:hAnsi="Book Antiqua" w:cs="Arial"/>
          <w:bCs/>
          <w:color w:val="000000" w:themeColor="text1"/>
          <w:shd w:val="clear" w:color="auto" w:fill="FFFFFF"/>
        </w:rPr>
        <w:t xml:space="preserve"> </w:t>
      </w:r>
      <w:r w:rsidR="00CC5138" w:rsidRPr="00AA03AC">
        <w:rPr>
          <w:rFonts w:ascii="Book Antiqua" w:eastAsia="Times New Roman" w:hAnsi="Book Antiqua" w:cs="Arial"/>
          <w:bCs/>
          <w:color w:val="000000" w:themeColor="text1"/>
          <w:shd w:val="clear" w:color="auto" w:fill="FFFFFF"/>
        </w:rPr>
        <w:t>this</w:t>
      </w:r>
      <w:r w:rsidR="00835DD3" w:rsidRPr="00AA03AC">
        <w:rPr>
          <w:rFonts w:ascii="Book Antiqua" w:eastAsia="Times New Roman" w:hAnsi="Book Antiqua" w:cs="Arial"/>
          <w:bCs/>
          <w:color w:val="000000" w:themeColor="text1"/>
          <w:shd w:val="clear" w:color="auto" w:fill="FFFFFF"/>
        </w:rPr>
        <w:t xml:space="preserve"> </w:t>
      </w:r>
      <w:r w:rsidR="001400B0" w:rsidRPr="00AA03AC">
        <w:rPr>
          <w:rFonts w:ascii="Book Antiqua" w:eastAsia="Times New Roman" w:hAnsi="Book Antiqua" w:cs="Arial"/>
          <w:bCs/>
          <w:color w:val="000000" w:themeColor="text1"/>
          <w:shd w:val="clear" w:color="auto" w:fill="FFFFFF"/>
        </w:rPr>
        <w:t>quickly</w:t>
      </w:r>
      <w:r w:rsidR="00835DD3" w:rsidRPr="00AA03AC">
        <w:rPr>
          <w:rFonts w:ascii="Book Antiqua" w:eastAsia="Times New Roman" w:hAnsi="Book Antiqua" w:cs="Arial"/>
          <w:bCs/>
          <w:color w:val="000000" w:themeColor="text1"/>
          <w:shd w:val="clear" w:color="auto" w:fill="FFFFFF"/>
        </w:rPr>
        <w:t xml:space="preserve"> </w:t>
      </w:r>
      <w:r w:rsidR="00835DD3" w:rsidRPr="00AA03AC">
        <w:rPr>
          <w:rFonts w:ascii="Book Antiqua" w:eastAsia="Times New Roman" w:hAnsi="Book Antiqua" w:cs="Arial"/>
          <w:bCs/>
          <w:color w:val="000000" w:themeColor="text1"/>
          <w:shd w:val="clear" w:color="auto" w:fill="FFFFFF"/>
        </w:rPr>
        <w:lastRenderedPageBreak/>
        <w:t>change</w:t>
      </w:r>
      <w:r w:rsidR="00CC5138" w:rsidRPr="00AA03AC">
        <w:rPr>
          <w:rFonts w:ascii="Book Antiqua" w:eastAsia="Times New Roman" w:hAnsi="Book Antiqua" w:cs="Arial"/>
          <w:bCs/>
          <w:color w:val="000000" w:themeColor="text1"/>
          <w:shd w:val="clear" w:color="auto" w:fill="FFFFFF"/>
        </w:rPr>
        <w:t>s</w:t>
      </w:r>
      <w:r w:rsidR="00835DD3" w:rsidRPr="00AA03AC">
        <w:rPr>
          <w:rFonts w:ascii="Book Antiqua" w:eastAsia="Times New Roman" w:hAnsi="Book Antiqua" w:cs="Arial"/>
          <w:bCs/>
          <w:color w:val="000000" w:themeColor="text1"/>
          <w:shd w:val="clear" w:color="auto" w:fill="FFFFFF"/>
        </w:rPr>
        <w:t xml:space="preserve"> after an</w:t>
      </w:r>
      <w:r w:rsidR="001400B0" w:rsidRPr="00AA03AC">
        <w:rPr>
          <w:rFonts w:ascii="Book Antiqua" w:eastAsia="Times New Roman" w:hAnsi="Book Antiqua" w:cs="Arial"/>
          <w:bCs/>
          <w:color w:val="000000" w:themeColor="text1"/>
          <w:shd w:val="clear" w:color="auto" w:fill="FFFFFF"/>
        </w:rPr>
        <w:t xml:space="preserve"> acute</w:t>
      </w:r>
      <w:r w:rsidR="00835DD3" w:rsidRPr="00AA03AC">
        <w:rPr>
          <w:rFonts w:ascii="Book Antiqua" w:eastAsia="Times New Roman" w:hAnsi="Book Antiqua" w:cs="Arial"/>
          <w:bCs/>
          <w:color w:val="000000" w:themeColor="text1"/>
          <w:shd w:val="clear" w:color="auto" w:fill="FFFFFF"/>
        </w:rPr>
        <w:t xml:space="preserve"> infection with </w:t>
      </w:r>
      <w:r w:rsidR="00E929FF" w:rsidRPr="00AA03AC">
        <w:rPr>
          <w:rFonts w:ascii="Book Antiqua" w:eastAsia="Times New Roman" w:hAnsi="Book Antiqua" w:cs="Arial"/>
          <w:bCs/>
          <w:color w:val="000000" w:themeColor="text1"/>
          <w:shd w:val="clear" w:color="auto" w:fill="FFFFFF"/>
        </w:rPr>
        <w:t xml:space="preserve">lymphocytic </w:t>
      </w:r>
      <w:proofErr w:type="spellStart"/>
      <w:r w:rsidR="00E929FF" w:rsidRPr="00AA03AC">
        <w:rPr>
          <w:rFonts w:ascii="Book Antiqua" w:eastAsia="Times New Roman" w:hAnsi="Book Antiqua" w:cs="Arial"/>
          <w:bCs/>
          <w:color w:val="000000" w:themeColor="text1"/>
          <w:shd w:val="clear" w:color="auto" w:fill="FFFFFF"/>
        </w:rPr>
        <w:t>choriomeningitis</w:t>
      </w:r>
      <w:proofErr w:type="spellEnd"/>
      <w:r w:rsidR="00E929FF" w:rsidRPr="00AA03AC">
        <w:rPr>
          <w:rFonts w:ascii="Book Antiqua" w:eastAsia="Times New Roman" w:hAnsi="Book Antiqua" w:cs="Arial"/>
          <w:bCs/>
          <w:color w:val="000000" w:themeColor="text1"/>
          <w:shd w:val="clear" w:color="auto" w:fill="FFFFFF"/>
        </w:rPr>
        <w:t xml:space="preserve"> virus (LCMV)</w:t>
      </w:r>
      <w:r w:rsidR="00A67913" w:rsidRPr="00AA03AC">
        <w:rPr>
          <w:rFonts w:ascii="Book Antiqua" w:eastAsia="Times New Roman" w:hAnsi="Book Antiqua" w:cs="Arial"/>
          <w:bCs/>
          <w:color w:val="000000" w:themeColor="text1"/>
          <w:shd w:val="clear" w:color="auto" w:fill="FFFFFF"/>
        </w:rPr>
        <w:t>, as the T</w:t>
      </w:r>
      <w:r w:rsidR="00A67913" w:rsidRPr="00AA03AC">
        <w:rPr>
          <w:rFonts w:ascii="Book Antiqua" w:eastAsia="Times New Roman" w:hAnsi="Book Antiqua" w:cs="Arial"/>
          <w:bCs/>
          <w:color w:val="000000" w:themeColor="text1"/>
          <w:shd w:val="clear" w:color="auto" w:fill="FFFFFF"/>
          <w:vertAlign w:val="subscript"/>
        </w:rPr>
        <w:t>EM</w:t>
      </w:r>
      <w:r w:rsidR="00A67913" w:rsidRPr="00AA03AC">
        <w:rPr>
          <w:rFonts w:ascii="Book Antiqua" w:eastAsia="Times New Roman" w:hAnsi="Book Antiqua" w:cs="Arial"/>
          <w:bCs/>
          <w:color w:val="000000" w:themeColor="text1"/>
          <w:shd w:val="clear" w:color="auto" w:fill="FFFFFF"/>
        </w:rPr>
        <w:t xml:space="preserve"> </w:t>
      </w:r>
      <w:r w:rsidR="00FC0C7C" w:rsidRPr="00AA03AC">
        <w:rPr>
          <w:rFonts w:ascii="Book Antiqua" w:eastAsia="Times New Roman" w:hAnsi="Book Antiqua" w:cs="Arial"/>
          <w:bCs/>
          <w:color w:val="000000" w:themeColor="text1"/>
          <w:shd w:val="clear" w:color="auto" w:fill="FFFFFF"/>
        </w:rPr>
        <w:t>cells</w:t>
      </w:r>
      <w:r w:rsidR="00A67913" w:rsidRPr="00AA03AC">
        <w:rPr>
          <w:rFonts w:ascii="Book Antiqua" w:eastAsia="Times New Roman" w:hAnsi="Book Antiqua" w:cs="Arial"/>
          <w:bCs/>
          <w:color w:val="000000" w:themeColor="text1"/>
          <w:shd w:val="clear" w:color="auto" w:fill="FFFFFF"/>
        </w:rPr>
        <w:t xml:space="preserve"> replace</w:t>
      </w:r>
      <w:r w:rsidR="00FC0C7C" w:rsidRPr="00AA03AC">
        <w:rPr>
          <w:rFonts w:ascii="Book Antiqua" w:eastAsia="Times New Roman" w:hAnsi="Book Antiqua" w:cs="Arial"/>
          <w:bCs/>
          <w:color w:val="000000" w:themeColor="text1"/>
          <w:shd w:val="clear" w:color="auto" w:fill="FFFFFF"/>
        </w:rPr>
        <w:t xml:space="preserve"> the T</w:t>
      </w:r>
      <w:r w:rsidR="00FC0C7C" w:rsidRPr="00AA03AC">
        <w:rPr>
          <w:rFonts w:ascii="Book Antiqua" w:eastAsia="Times New Roman" w:hAnsi="Book Antiqua" w:cs="Arial"/>
          <w:bCs/>
          <w:color w:val="000000" w:themeColor="text1"/>
          <w:shd w:val="clear" w:color="auto" w:fill="FFFFFF"/>
          <w:vertAlign w:val="subscript"/>
        </w:rPr>
        <w:t>NV</w:t>
      </w:r>
      <w:r w:rsidR="00FC0C7C" w:rsidRPr="00AA03AC">
        <w:rPr>
          <w:rFonts w:ascii="Book Antiqua" w:eastAsia="Times New Roman" w:hAnsi="Book Antiqua" w:cs="Arial"/>
          <w:bCs/>
          <w:color w:val="000000" w:themeColor="text1"/>
          <w:shd w:val="clear" w:color="auto" w:fill="FFFFFF"/>
        </w:rPr>
        <w:t xml:space="preserve"> </w:t>
      </w:r>
      <w:proofErr w:type="gramStart"/>
      <w:r w:rsidR="00FC0C7C" w:rsidRPr="00AA03AC">
        <w:rPr>
          <w:rFonts w:ascii="Book Antiqua" w:eastAsia="Times New Roman" w:hAnsi="Book Antiqua" w:cs="Arial"/>
          <w:bCs/>
          <w:color w:val="000000" w:themeColor="text1"/>
          <w:shd w:val="clear" w:color="auto" w:fill="FFFFFF"/>
        </w:rPr>
        <w:t>cells</w:t>
      </w:r>
      <w:r w:rsidR="006E7650" w:rsidRPr="00AA03AC">
        <w:rPr>
          <w:rFonts w:ascii="Book Antiqua" w:eastAsia="Times New Roman" w:hAnsi="Book Antiqua" w:cs="Arial"/>
          <w:bCs/>
          <w:color w:val="000000" w:themeColor="text1"/>
          <w:shd w:val="clear" w:color="auto" w:fill="FFFFFF"/>
          <w:vertAlign w:val="superscript"/>
        </w:rPr>
        <w:t>[</w:t>
      </w:r>
      <w:proofErr w:type="gramEnd"/>
      <w:r w:rsidR="006E7650" w:rsidRPr="00AA03AC">
        <w:rPr>
          <w:rFonts w:ascii="Book Antiqua" w:eastAsia="Times New Roman" w:hAnsi="Book Antiqua" w:cs="Arial"/>
          <w:bCs/>
          <w:color w:val="000000" w:themeColor="text1"/>
          <w:shd w:val="clear" w:color="auto" w:fill="FFFFFF"/>
          <w:vertAlign w:val="superscript"/>
        </w:rPr>
        <w:t>13]</w:t>
      </w:r>
      <w:r w:rsidR="00FC0C7C" w:rsidRPr="00AA03AC">
        <w:rPr>
          <w:rFonts w:ascii="Book Antiqua" w:eastAsia="Times New Roman" w:hAnsi="Book Antiqua" w:cs="Arial"/>
          <w:bCs/>
          <w:color w:val="000000" w:themeColor="text1"/>
          <w:shd w:val="clear" w:color="auto" w:fill="FFFFFF"/>
        </w:rPr>
        <w:t>.</w:t>
      </w:r>
      <w:r w:rsidR="0011731A" w:rsidRPr="00AA03AC">
        <w:rPr>
          <w:rFonts w:ascii="Book Antiqua" w:eastAsia="Times New Roman" w:hAnsi="Book Antiqua" w:cs="Arial"/>
          <w:bCs/>
          <w:color w:val="000000" w:themeColor="text1"/>
          <w:shd w:val="clear" w:color="auto" w:fill="FFFFFF"/>
        </w:rPr>
        <w:t xml:space="preserve"> </w:t>
      </w:r>
      <w:r w:rsidR="00671ED8" w:rsidRPr="00AA03AC">
        <w:rPr>
          <w:rFonts w:ascii="Book Antiqua" w:eastAsia="Times New Roman" w:hAnsi="Book Antiqua" w:cs="Arial"/>
          <w:bCs/>
          <w:color w:val="000000" w:themeColor="text1"/>
          <w:shd w:val="clear" w:color="auto" w:fill="FFFFFF"/>
        </w:rPr>
        <w:t>Also</w:t>
      </w:r>
      <w:r w:rsidR="008B3341" w:rsidRPr="00AA03AC">
        <w:rPr>
          <w:rFonts w:ascii="Book Antiqua" w:eastAsia="Times New Roman" w:hAnsi="Book Antiqua" w:cs="Arial"/>
          <w:bCs/>
          <w:color w:val="000000" w:themeColor="text1"/>
          <w:shd w:val="clear" w:color="auto" w:fill="FFFFFF"/>
        </w:rPr>
        <w:t xml:space="preserve"> in humans, it has </w:t>
      </w:r>
      <w:r w:rsidR="00671ED8" w:rsidRPr="00AA03AC">
        <w:rPr>
          <w:rFonts w:ascii="Book Antiqua" w:eastAsia="Times New Roman" w:hAnsi="Book Antiqua" w:cs="Arial"/>
          <w:bCs/>
          <w:color w:val="000000" w:themeColor="text1"/>
          <w:shd w:val="clear" w:color="auto" w:fill="FFFFFF"/>
        </w:rPr>
        <w:t>been shown that CD8</w:t>
      </w:r>
      <w:r w:rsidR="00671ED8" w:rsidRPr="00AA03AC">
        <w:rPr>
          <w:rFonts w:ascii="Book Antiqua" w:eastAsia="Times New Roman" w:hAnsi="Book Antiqua" w:cs="Arial"/>
          <w:bCs/>
          <w:color w:val="000000" w:themeColor="text1"/>
          <w:shd w:val="clear" w:color="auto" w:fill="FFFFFF"/>
          <w:vertAlign w:val="superscript"/>
        </w:rPr>
        <w:t>+</w:t>
      </w:r>
      <w:r w:rsidR="008442E4" w:rsidRPr="00AA03AC">
        <w:rPr>
          <w:rFonts w:ascii="Book Antiqua" w:eastAsia="Times New Roman" w:hAnsi="Book Antiqua" w:cs="Arial"/>
          <w:bCs/>
          <w:color w:val="000000" w:themeColor="text1"/>
          <w:shd w:val="clear" w:color="auto" w:fill="FFFFFF"/>
        </w:rPr>
        <w:t xml:space="preserve"> </w:t>
      </w:r>
      <w:r w:rsidR="00671ED8" w:rsidRPr="00AA03AC">
        <w:rPr>
          <w:rFonts w:ascii="Book Antiqua" w:eastAsia="Times New Roman" w:hAnsi="Book Antiqua" w:cs="Arial"/>
          <w:bCs/>
          <w:color w:val="000000" w:themeColor="text1"/>
          <w:shd w:val="clear" w:color="auto" w:fill="FFFFFF"/>
        </w:rPr>
        <w:t xml:space="preserve">cells are important for </w:t>
      </w:r>
      <w:r w:rsidR="00506077" w:rsidRPr="00AA03AC">
        <w:rPr>
          <w:rFonts w:ascii="Book Antiqua" w:eastAsia="Times New Roman" w:hAnsi="Book Antiqua" w:cs="Arial"/>
          <w:bCs/>
          <w:color w:val="000000" w:themeColor="text1"/>
          <w:shd w:val="clear" w:color="auto" w:fill="FFFFFF"/>
        </w:rPr>
        <w:t>HSPC</w:t>
      </w:r>
      <w:r w:rsidR="00671ED8" w:rsidRPr="00AA03AC">
        <w:rPr>
          <w:rFonts w:ascii="Book Antiqua" w:eastAsia="Times New Roman" w:hAnsi="Book Antiqua" w:cs="Arial"/>
          <w:bCs/>
          <w:color w:val="000000" w:themeColor="text1"/>
          <w:shd w:val="clear" w:color="auto" w:fill="FFFFFF"/>
        </w:rPr>
        <w:t xml:space="preserve"> engraftment. </w:t>
      </w:r>
      <w:r w:rsidR="00B536BD" w:rsidRPr="00AA03AC">
        <w:rPr>
          <w:rFonts w:ascii="Book Antiqua" w:eastAsia="Times New Roman" w:hAnsi="Book Antiqua" w:cs="Arial"/>
          <w:bCs/>
          <w:color w:val="000000" w:themeColor="text1"/>
          <w:shd w:val="clear" w:color="auto" w:fill="FFFFFF"/>
        </w:rPr>
        <w:t xml:space="preserve">Martin </w:t>
      </w:r>
      <w:r w:rsidR="00A229CF" w:rsidRPr="00AA03AC">
        <w:rPr>
          <w:rFonts w:ascii="Book Antiqua" w:eastAsia="Times New Roman" w:hAnsi="Book Antiqua" w:cs="Arial"/>
          <w:bCs/>
          <w:color w:val="000000" w:themeColor="text1"/>
          <w:shd w:val="clear" w:color="auto" w:fill="FFFFFF"/>
        </w:rPr>
        <w:t>and colleagues demonstrated tha</w:t>
      </w:r>
      <w:r w:rsidR="00B536BD" w:rsidRPr="00AA03AC">
        <w:rPr>
          <w:rFonts w:ascii="Book Antiqua" w:eastAsia="Times New Roman" w:hAnsi="Book Antiqua" w:cs="Arial"/>
          <w:bCs/>
          <w:color w:val="000000" w:themeColor="text1"/>
          <w:shd w:val="clear" w:color="auto" w:fill="FFFFFF"/>
        </w:rPr>
        <w:t>t</w:t>
      </w:r>
      <w:r w:rsidR="00A229CF" w:rsidRPr="00AA03AC">
        <w:rPr>
          <w:rFonts w:ascii="Book Antiqua" w:eastAsia="Times New Roman" w:hAnsi="Book Antiqua" w:cs="Arial"/>
          <w:bCs/>
          <w:color w:val="000000" w:themeColor="text1"/>
          <w:shd w:val="clear" w:color="auto" w:fill="FFFFFF"/>
        </w:rPr>
        <w:t xml:space="preserve"> </w:t>
      </w:r>
      <w:r w:rsidR="00D81887" w:rsidRPr="00AA03AC">
        <w:rPr>
          <w:rFonts w:ascii="Book Antiqua" w:eastAsia="Times New Roman" w:hAnsi="Book Antiqua" w:cs="Arial"/>
          <w:bCs/>
          <w:color w:val="000000" w:themeColor="text1"/>
          <w:shd w:val="clear" w:color="auto" w:fill="FFFFFF"/>
        </w:rPr>
        <w:t xml:space="preserve">removal </w:t>
      </w:r>
      <w:r w:rsidR="00D73CF1" w:rsidRPr="00AA03AC">
        <w:rPr>
          <w:rFonts w:ascii="Book Antiqua" w:eastAsia="Times New Roman" w:hAnsi="Book Antiqua" w:cs="Arial"/>
          <w:bCs/>
          <w:color w:val="000000" w:themeColor="text1"/>
          <w:shd w:val="clear" w:color="auto" w:fill="FFFFFF"/>
        </w:rPr>
        <w:t>of CD8</w:t>
      </w:r>
      <w:r w:rsidR="007F425E" w:rsidRPr="00AA03AC">
        <w:rPr>
          <w:rFonts w:ascii="Book Antiqua" w:eastAsia="Times New Roman" w:hAnsi="Book Antiqua" w:cs="Arial"/>
          <w:bCs/>
          <w:color w:val="000000" w:themeColor="text1"/>
          <w:shd w:val="clear" w:color="auto" w:fill="FFFFFF"/>
          <w:vertAlign w:val="superscript"/>
        </w:rPr>
        <w:t>+</w:t>
      </w:r>
      <w:r w:rsidR="00A229CF" w:rsidRPr="00AA03AC">
        <w:rPr>
          <w:rFonts w:ascii="Book Antiqua" w:eastAsia="Times New Roman" w:hAnsi="Book Antiqua" w:cs="Arial"/>
          <w:bCs/>
          <w:color w:val="000000" w:themeColor="text1"/>
          <w:shd w:val="clear" w:color="auto" w:fill="FFFFFF"/>
        </w:rPr>
        <w:t xml:space="preserve"> cells but not </w:t>
      </w:r>
      <w:r w:rsidR="00D73CF1" w:rsidRPr="00AA03AC">
        <w:rPr>
          <w:rFonts w:ascii="Book Antiqua" w:eastAsia="Times New Roman" w:hAnsi="Book Antiqua" w:cs="Arial"/>
          <w:bCs/>
          <w:color w:val="000000" w:themeColor="text1"/>
          <w:shd w:val="clear" w:color="auto" w:fill="FFFFFF"/>
        </w:rPr>
        <w:t>CD4</w:t>
      </w:r>
      <w:r w:rsidR="007F425E" w:rsidRPr="00AA03AC">
        <w:rPr>
          <w:rFonts w:ascii="Book Antiqua" w:eastAsia="Times New Roman" w:hAnsi="Book Antiqua" w:cs="Arial"/>
          <w:bCs/>
          <w:color w:val="000000" w:themeColor="text1"/>
          <w:shd w:val="clear" w:color="auto" w:fill="FFFFFF"/>
          <w:vertAlign w:val="superscript"/>
        </w:rPr>
        <w:t>+</w:t>
      </w:r>
      <w:r w:rsidR="00D73CF1" w:rsidRPr="00AA03AC">
        <w:rPr>
          <w:rFonts w:ascii="Book Antiqua" w:eastAsia="Times New Roman" w:hAnsi="Book Antiqua" w:cs="Arial"/>
          <w:bCs/>
          <w:color w:val="000000" w:themeColor="text1"/>
          <w:shd w:val="clear" w:color="auto" w:fill="FFFFFF"/>
        </w:rPr>
        <w:t xml:space="preserve"> cells</w:t>
      </w:r>
      <w:r w:rsidR="00D81887" w:rsidRPr="00AA03AC">
        <w:rPr>
          <w:rFonts w:ascii="Book Antiqua" w:eastAsia="Times New Roman" w:hAnsi="Book Antiqua" w:cs="Arial"/>
          <w:bCs/>
          <w:color w:val="000000" w:themeColor="text1"/>
          <w:shd w:val="clear" w:color="auto" w:fill="FFFFFF"/>
        </w:rPr>
        <w:t xml:space="preserve"> from donor bone marrow</w:t>
      </w:r>
      <w:r w:rsidR="00A229CF" w:rsidRPr="00AA03AC">
        <w:rPr>
          <w:rFonts w:ascii="Book Antiqua" w:eastAsia="Times New Roman" w:hAnsi="Book Antiqua" w:cs="Arial"/>
          <w:bCs/>
          <w:color w:val="000000" w:themeColor="text1"/>
          <w:shd w:val="clear" w:color="auto" w:fill="FFFFFF"/>
        </w:rPr>
        <w:t xml:space="preserve"> graft</w:t>
      </w:r>
      <w:r w:rsidR="00E163E3" w:rsidRPr="00AA03AC">
        <w:rPr>
          <w:rFonts w:ascii="Book Antiqua" w:eastAsia="Times New Roman" w:hAnsi="Book Antiqua" w:cs="Arial"/>
          <w:bCs/>
          <w:color w:val="000000" w:themeColor="text1"/>
          <w:shd w:val="clear" w:color="auto" w:fill="FFFFFF"/>
        </w:rPr>
        <w:t xml:space="preserve">s </w:t>
      </w:r>
      <w:r w:rsidR="00AB2FC5" w:rsidRPr="00AA03AC">
        <w:rPr>
          <w:rFonts w:ascii="Book Antiqua" w:eastAsia="Times New Roman" w:hAnsi="Book Antiqua" w:cs="Arial"/>
          <w:bCs/>
          <w:color w:val="000000" w:themeColor="text1"/>
          <w:shd w:val="clear" w:color="auto" w:fill="FFFFFF"/>
        </w:rPr>
        <w:t xml:space="preserve">results </w:t>
      </w:r>
      <w:r w:rsidR="00961310" w:rsidRPr="00AA03AC">
        <w:rPr>
          <w:rFonts w:ascii="Book Antiqua" w:eastAsia="Times New Roman" w:hAnsi="Book Antiqua" w:cs="Arial"/>
          <w:bCs/>
          <w:color w:val="000000" w:themeColor="text1"/>
          <w:shd w:val="clear" w:color="auto" w:fill="FFFFFF"/>
        </w:rPr>
        <w:t xml:space="preserve">in graft </w:t>
      </w:r>
      <w:proofErr w:type="gramStart"/>
      <w:r w:rsidR="00961310" w:rsidRPr="00AA03AC">
        <w:rPr>
          <w:rFonts w:ascii="Book Antiqua" w:eastAsia="Times New Roman" w:hAnsi="Book Antiqua" w:cs="Arial"/>
          <w:bCs/>
          <w:color w:val="000000" w:themeColor="text1"/>
          <w:shd w:val="clear" w:color="auto" w:fill="FFFFFF"/>
        </w:rPr>
        <w:t>failure</w:t>
      </w:r>
      <w:r w:rsidR="006068D1" w:rsidRPr="00AA03AC">
        <w:rPr>
          <w:rFonts w:ascii="Book Antiqua" w:eastAsia="Times New Roman" w:hAnsi="Book Antiqua" w:cs="Arial"/>
          <w:bCs/>
          <w:color w:val="000000" w:themeColor="text1"/>
          <w:shd w:val="clear" w:color="auto" w:fill="FFFFFF"/>
          <w:vertAlign w:val="superscript"/>
        </w:rPr>
        <w:t>[</w:t>
      </w:r>
      <w:proofErr w:type="gramEnd"/>
      <w:r w:rsidR="006068D1" w:rsidRPr="00AA03AC">
        <w:rPr>
          <w:rFonts w:ascii="Book Antiqua" w:eastAsia="Times New Roman" w:hAnsi="Book Antiqua" w:cs="Arial"/>
          <w:bCs/>
          <w:color w:val="000000" w:themeColor="text1"/>
          <w:shd w:val="clear" w:color="auto" w:fill="FFFFFF"/>
          <w:vertAlign w:val="superscript"/>
        </w:rPr>
        <w:t>14]</w:t>
      </w:r>
      <w:r w:rsidR="00A229CF" w:rsidRPr="00AA03AC">
        <w:rPr>
          <w:rFonts w:ascii="Book Antiqua" w:eastAsia="Times New Roman" w:hAnsi="Book Antiqua" w:cs="Arial"/>
          <w:bCs/>
          <w:color w:val="000000" w:themeColor="text1"/>
          <w:shd w:val="clear" w:color="auto" w:fill="FFFFFF"/>
        </w:rPr>
        <w:t>.</w:t>
      </w:r>
      <w:r w:rsidR="00D73CF1" w:rsidRPr="00AA03AC">
        <w:rPr>
          <w:rFonts w:ascii="Book Antiqua" w:eastAsia="Times New Roman" w:hAnsi="Book Antiqua" w:cs="Arial"/>
          <w:bCs/>
          <w:color w:val="000000" w:themeColor="text1"/>
          <w:shd w:val="clear" w:color="auto" w:fill="FFFFFF"/>
        </w:rPr>
        <w:t xml:space="preserve"> </w:t>
      </w:r>
      <w:r w:rsidR="00B536BD" w:rsidRPr="00AA03AC">
        <w:rPr>
          <w:rFonts w:ascii="Book Antiqua" w:eastAsia="Times New Roman" w:hAnsi="Book Antiqua" w:cs="Arial"/>
          <w:bCs/>
          <w:color w:val="000000" w:themeColor="text1"/>
          <w:shd w:val="clear" w:color="auto" w:fill="FFFFFF"/>
        </w:rPr>
        <w:t xml:space="preserve">Interestingly, </w:t>
      </w:r>
      <w:r w:rsidR="00D73CF1" w:rsidRPr="00AA03AC">
        <w:rPr>
          <w:rFonts w:ascii="Book Antiqua" w:eastAsia="Times New Roman" w:hAnsi="Book Antiqua" w:cs="Arial"/>
          <w:bCs/>
          <w:color w:val="000000" w:themeColor="text1"/>
          <w:shd w:val="clear" w:color="auto" w:fill="FFFFFF"/>
        </w:rPr>
        <w:t>they also showed that</w:t>
      </w:r>
      <w:r w:rsidR="00B536BD" w:rsidRPr="00AA03AC">
        <w:rPr>
          <w:rFonts w:ascii="Book Antiqua" w:eastAsia="Times New Roman" w:hAnsi="Book Antiqua" w:cs="Arial"/>
          <w:bCs/>
          <w:color w:val="000000" w:themeColor="text1"/>
          <w:shd w:val="clear" w:color="auto" w:fill="FFFFFF"/>
        </w:rPr>
        <w:t xml:space="preserve"> the dose of the </w:t>
      </w:r>
      <w:r w:rsidR="00A90A36" w:rsidRPr="00AA03AC">
        <w:rPr>
          <w:rFonts w:ascii="Book Antiqua" w:eastAsia="Times New Roman" w:hAnsi="Book Antiqua" w:cs="Arial"/>
          <w:bCs/>
          <w:color w:val="000000" w:themeColor="text1"/>
          <w:shd w:val="clear" w:color="auto" w:fill="FFFFFF"/>
        </w:rPr>
        <w:t>CD8</w:t>
      </w:r>
      <w:r w:rsidR="00DB5EBB" w:rsidRPr="00AA03AC">
        <w:rPr>
          <w:rFonts w:ascii="Book Antiqua" w:eastAsia="Times New Roman" w:hAnsi="Book Antiqua" w:cs="Arial"/>
          <w:bCs/>
          <w:color w:val="000000" w:themeColor="text1"/>
          <w:shd w:val="clear" w:color="auto" w:fill="FFFFFF"/>
          <w:vertAlign w:val="superscript"/>
        </w:rPr>
        <w:t>+</w:t>
      </w:r>
      <w:r w:rsidR="00B536BD" w:rsidRPr="00AA03AC">
        <w:rPr>
          <w:rFonts w:ascii="Book Antiqua" w:eastAsia="Times New Roman" w:hAnsi="Book Antiqua" w:cs="Arial"/>
          <w:bCs/>
          <w:color w:val="000000" w:themeColor="text1"/>
          <w:shd w:val="clear" w:color="auto" w:fill="FFFFFF"/>
        </w:rPr>
        <w:t xml:space="preserve"> cells</w:t>
      </w:r>
      <w:r w:rsidR="00A90A36" w:rsidRPr="00AA03AC">
        <w:rPr>
          <w:rFonts w:ascii="Book Antiqua" w:eastAsia="Times New Roman" w:hAnsi="Book Antiqua" w:cs="Arial"/>
          <w:bCs/>
          <w:color w:val="000000" w:themeColor="text1"/>
          <w:shd w:val="clear" w:color="auto" w:fill="FFFFFF"/>
        </w:rPr>
        <w:t xml:space="preserve"> in the graft</w:t>
      </w:r>
      <w:r w:rsidR="00456BEC" w:rsidRPr="00AA03AC">
        <w:rPr>
          <w:rFonts w:ascii="Book Antiqua" w:eastAsia="Times New Roman" w:hAnsi="Book Antiqua" w:cs="Arial"/>
          <w:bCs/>
          <w:color w:val="000000" w:themeColor="text1"/>
          <w:shd w:val="clear" w:color="auto" w:fill="FFFFFF"/>
        </w:rPr>
        <w:t>s</w:t>
      </w:r>
      <w:r w:rsidR="00A90A36" w:rsidRPr="00AA03AC">
        <w:rPr>
          <w:rFonts w:ascii="Book Antiqua" w:eastAsia="Times New Roman" w:hAnsi="Book Antiqua" w:cs="Arial"/>
          <w:bCs/>
          <w:color w:val="000000" w:themeColor="text1"/>
          <w:shd w:val="clear" w:color="auto" w:fill="FFFFFF"/>
        </w:rPr>
        <w:t xml:space="preserve"> is of </w:t>
      </w:r>
      <w:r w:rsidR="00AB62A6" w:rsidRPr="00AA03AC">
        <w:rPr>
          <w:rFonts w:ascii="Book Antiqua" w:eastAsia="Times New Roman" w:hAnsi="Book Antiqua" w:cs="Arial"/>
          <w:bCs/>
          <w:color w:val="000000" w:themeColor="text1"/>
          <w:shd w:val="clear" w:color="auto" w:fill="FFFFFF"/>
        </w:rPr>
        <w:t xml:space="preserve">major </w:t>
      </w:r>
      <w:r w:rsidR="00A90A36" w:rsidRPr="00AA03AC">
        <w:rPr>
          <w:rFonts w:ascii="Book Antiqua" w:eastAsia="Times New Roman" w:hAnsi="Book Antiqua" w:cs="Arial"/>
          <w:bCs/>
          <w:color w:val="000000" w:themeColor="text1"/>
          <w:shd w:val="clear" w:color="auto" w:fill="FFFFFF"/>
        </w:rPr>
        <w:t>importance as more than half of the patient</w:t>
      </w:r>
      <w:r w:rsidR="00AB62A6" w:rsidRPr="00AA03AC">
        <w:rPr>
          <w:rFonts w:ascii="Book Antiqua" w:eastAsia="Times New Roman" w:hAnsi="Book Antiqua" w:cs="Arial"/>
          <w:bCs/>
          <w:color w:val="000000" w:themeColor="text1"/>
          <w:shd w:val="clear" w:color="auto" w:fill="FFFFFF"/>
        </w:rPr>
        <w:t>s</w:t>
      </w:r>
      <w:r w:rsidR="00A90A36" w:rsidRPr="00AA03AC">
        <w:rPr>
          <w:rFonts w:ascii="Book Antiqua" w:eastAsia="Times New Roman" w:hAnsi="Book Antiqua" w:cs="Arial"/>
          <w:bCs/>
          <w:color w:val="000000" w:themeColor="text1"/>
          <w:shd w:val="clear" w:color="auto" w:fill="FFFFFF"/>
        </w:rPr>
        <w:t xml:space="preserve"> that received </w:t>
      </w:r>
      <w:r w:rsidR="00456BEC" w:rsidRPr="00AA03AC">
        <w:rPr>
          <w:rFonts w:ascii="Book Antiqua" w:eastAsia="Times New Roman" w:hAnsi="Book Antiqua" w:cs="Arial"/>
          <w:bCs/>
          <w:color w:val="000000" w:themeColor="text1"/>
          <w:shd w:val="clear" w:color="auto" w:fill="FFFFFF"/>
        </w:rPr>
        <w:t>grafts</w:t>
      </w:r>
      <w:r w:rsidR="00A90A36" w:rsidRPr="00AA03AC">
        <w:rPr>
          <w:rFonts w:ascii="Book Antiqua" w:eastAsia="Times New Roman" w:hAnsi="Book Antiqua" w:cs="Arial"/>
          <w:bCs/>
          <w:color w:val="000000" w:themeColor="text1"/>
          <w:shd w:val="clear" w:color="auto" w:fill="FFFFFF"/>
        </w:rPr>
        <w:t xml:space="preserve"> containing less than </w:t>
      </w:r>
      <w:r w:rsidR="00DE3E39" w:rsidRPr="00AA03AC">
        <w:rPr>
          <w:rFonts w:ascii="Book Antiqua" w:eastAsia="Times New Roman" w:hAnsi="Book Antiqua" w:cs="Arial"/>
          <w:bCs/>
          <w:color w:val="000000" w:themeColor="text1"/>
          <w:shd w:val="clear" w:color="auto" w:fill="FFFFFF"/>
        </w:rPr>
        <w:t>3.9</w:t>
      </w:r>
      <w:r w:rsidR="005E599E">
        <w:rPr>
          <w:rFonts w:ascii="Book Antiqua" w:eastAsia="宋体" w:hAnsi="Book Antiqua" w:cs="Arial" w:hint="eastAsia"/>
          <w:bCs/>
          <w:color w:val="000000" w:themeColor="text1"/>
          <w:shd w:val="clear" w:color="auto" w:fill="FFFFFF"/>
          <w:lang w:eastAsia="zh-CN"/>
        </w:rPr>
        <w:t xml:space="preserve"> </w:t>
      </w:r>
      <w:r w:rsidR="005E599E">
        <w:rPr>
          <w:rFonts w:ascii="Book Antiqua" w:eastAsia="Times New Roman" w:hAnsi="Book Antiqua" w:cs="Arial"/>
          <w:bCs/>
          <w:color w:val="000000" w:themeColor="text1"/>
          <w:shd w:val="clear" w:color="auto" w:fill="FFFFFF"/>
        </w:rPr>
        <w:t>×</w:t>
      </w:r>
      <w:r w:rsidR="005E599E">
        <w:rPr>
          <w:rFonts w:ascii="Book Antiqua" w:eastAsia="宋体" w:hAnsi="Book Antiqua" w:cs="Arial" w:hint="eastAsia"/>
          <w:bCs/>
          <w:color w:val="000000" w:themeColor="text1"/>
          <w:shd w:val="clear" w:color="auto" w:fill="FFFFFF"/>
          <w:lang w:eastAsia="zh-CN"/>
        </w:rPr>
        <w:t xml:space="preserve"> </w:t>
      </w:r>
      <w:r w:rsidR="00DE3E39" w:rsidRPr="00AA03AC">
        <w:rPr>
          <w:rFonts w:ascii="Book Antiqua" w:eastAsia="Times New Roman" w:hAnsi="Book Antiqua" w:cs="Arial"/>
          <w:bCs/>
          <w:color w:val="000000" w:themeColor="text1"/>
          <w:shd w:val="clear" w:color="auto" w:fill="FFFFFF"/>
        </w:rPr>
        <w:t>10</w:t>
      </w:r>
      <w:r w:rsidR="00DE3E39" w:rsidRPr="00AA03AC">
        <w:rPr>
          <w:rFonts w:ascii="Book Antiqua" w:eastAsia="Times New Roman" w:hAnsi="Book Antiqua" w:cs="Arial"/>
          <w:bCs/>
          <w:color w:val="000000" w:themeColor="text1"/>
          <w:shd w:val="clear" w:color="auto" w:fill="FFFFFF"/>
          <w:vertAlign w:val="superscript"/>
        </w:rPr>
        <w:t>6</w:t>
      </w:r>
      <w:r w:rsidR="00456BEC" w:rsidRPr="00AA03AC">
        <w:rPr>
          <w:rFonts w:ascii="Book Antiqua" w:eastAsia="Times New Roman" w:hAnsi="Book Antiqua" w:cs="Arial"/>
          <w:bCs/>
          <w:color w:val="000000" w:themeColor="text1"/>
          <w:shd w:val="clear" w:color="auto" w:fill="FFFFFF"/>
        </w:rPr>
        <w:t xml:space="preserve"> CD8</w:t>
      </w:r>
      <w:r w:rsidR="004523A6" w:rsidRPr="00AA03AC">
        <w:rPr>
          <w:rFonts w:ascii="Book Antiqua" w:eastAsia="Times New Roman" w:hAnsi="Book Antiqua" w:cs="Arial"/>
          <w:bCs/>
          <w:color w:val="000000" w:themeColor="text1"/>
          <w:shd w:val="clear" w:color="auto" w:fill="FFFFFF"/>
          <w:vertAlign w:val="superscript"/>
        </w:rPr>
        <w:t>+</w:t>
      </w:r>
      <w:r w:rsidR="00456BEC" w:rsidRPr="00AA03AC">
        <w:rPr>
          <w:rFonts w:ascii="Book Antiqua" w:eastAsia="Times New Roman" w:hAnsi="Book Antiqua" w:cs="Arial"/>
          <w:bCs/>
          <w:color w:val="000000" w:themeColor="text1"/>
          <w:shd w:val="clear" w:color="auto" w:fill="FFFFFF"/>
        </w:rPr>
        <w:t xml:space="preserve"> </w:t>
      </w:r>
      <w:r w:rsidR="00DE3E39" w:rsidRPr="00AA03AC">
        <w:rPr>
          <w:rFonts w:ascii="Book Antiqua" w:eastAsia="Times New Roman" w:hAnsi="Book Antiqua" w:cs="Arial"/>
          <w:bCs/>
          <w:color w:val="000000" w:themeColor="text1"/>
          <w:shd w:val="clear" w:color="auto" w:fill="FFFFFF"/>
        </w:rPr>
        <w:t>cells/kg experienced graft failure</w:t>
      </w:r>
      <w:r w:rsidR="008B194F" w:rsidRPr="00AA03AC">
        <w:rPr>
          <w:rFonts w:ascii="Book Antiqua" w:eastAsia="Times New Roman" w:hAnsi="Book Antiqua" w:cs="Arial"/>
          <w:bCs/>
          <w:color w:val="000000" w:themeColor="text1"/>
          <w:shd w:val="clear" w:color="auto" w:fill="FFFFFF"/>
        </w:rPr>
        <w:t xml:space="preserve">. </w:t>
      </w:r>
      <w:r w:rsidR="00AD6B3D" w:rsidRPr="00AA03AC">
        <w:rPr>
          <w:rFonts w:ascii="Book Antiqua" w:eastAsia="Times New Roman" w:hAnsi="Book Antiqua" w:cs="Arial"/>
          <w:bCs/>
          <w:color w:val="000000" w:themeColor="text1"/>
          <w:shd w:val="clear" w:color="auto" w:fill="FFFFFF"/>
        </w:rPr>
        <w:t>T</w:t>
      </w:r>
      <w:r w:rsidR="00AE220D" w:rsidRPr="00AA03AC">
        <w:rPr>
          <w:rFonts w:ascii="Book Antiqua" w:eastAsia="Times New Roman" w:hAnsi="Book Antiqua" w:cs="Arial"/>
          <w:bCs/>
          <w:color w:val="000000" w:themeColor="text1"/>
          <w:shd w:val="clear" w:color="auto" w:fill="FFFFFF"/>
        </w:rPr>
        <w:t xml:space="preserve">hey </w:t>
      </w:r>
      <w:r w:rsidR="008B72A8" w:rsidRPr="00AA03AC">
        <w:rPr>
          <w:rFonts w:ascii="Book Antiqua" w:eastAsia="Times New Roman" w:hAnsi="Book Antiqua" w:cs="Arial"/>
          <w:bCs/>
          <w:color w:val="000000" w:themeColor="text1"/>
          <w:shd w:val="clear" w:color="auto" w:fill="FFFFFF"/>
        </w:rPr>
        <w:t>further</w:t>
      </w:r>
      <w:r w:rsidR="00243C42" w:rsidRPr="00AA03AC">
        <w:rPr>
          <w:rFonts w:ascii="Book Antiqua" w:eastAsia="Times New Roman" w:hAnsi="Book Antiqua" w:cs="Arial"/>
          <w:bCs/>
          <w:color w:val="000000" w:themeColor="text1"/>
          <w:shd w:val="clear" w:color="auto" w:fill="FFFFFF"/>
        </w:rPr>
        <w:t xml:space="preserve"> </w:t>
      </w:r>
      <w:r w:rsidR="00AE220D" w:rsidRPr="00AA03AC">
        <w:rPr>
          <w:rFonts w:ascii="Book Antiqua" w:eastAsia="Times New Roman" w:hAnsi="Book Antiqua" w:cs="Arial"/>
          <w:bCs/>
          <w:color w:val="000000" w:themeColor="text1"/>
          <w:shd w:val="clear" w:color="auto" w:fill="FFFFFF"/>
        </w:rPr>
        <w:t>observed</w:t>
      </w:r>
      <w:r w:rsidR="00243C42" w:rsidRPr="00AA03AC">
        <w:rPr>
          <w:rFonts w:ascii="Book Antiqua" w:eastAsia="Times New Roman" w:hAnsi="Book Antiqua" w:cs="Arial"/>
          <w:bCs/>
          <w:color w:val="000000" w:themeColor="text1"/>
          <w:shd w:val="clear" w:color="auto" w:fill="FFFFFF"/>
        </w:rPr>
        <w:t xml:space="preserve"> that the high dose of CD8</w:t>
      </w:r>
      <w:r w:rsidR="007E1212" w:rsidRPr="00AA03AC">
        <w:rPr>
          <w:rFonts w:ascii="Book Antiqua" w:eastAsia="Times New Roman" w:hAnsi="Book Antiqua" w:cs="Arial"/>
          <w:bCs/>
          <w:color w:val="000000" w:themeColor="text1"/>
          <w:shd w:val="clear" w:color="auto" w:fill="FFFFFF"/>
          <w:vertAlign w:val="superscript"/>
        </w:rPr>
        <w:t>+</w:t>
      </w:r>
      <w:r w:rsidR="00243C42" w:rsidRPr="00AA03AC">
        <w:rPr>
          <w:rFonts w:ascii="Book Antiqua" w:eastAsia="Times New Roman" w:hAnsi="Book Antiqua" w:cs="Arial"/>
          <w:bCs/>
          <w:color w:val="000000" w:themeColor="text1"/>
          <w:shd w:val="clear" w:color="auto" w:fill="FFFFFF"/>
        </w:rPr>
        <w:t xml:space="preserve"> </w:t>
      </w:r>
      <w:r w:rsidR="006742FA" w:rsidRPr="00AA03AC">
        <w:rPr>
          <w:rFonts w:ascii="Book Antiqua" w:eastAsia="Times New Roman" w:hAnsi="Book Antiqua" w:cs="Arial"/>
          <w:bCs/>
          <w:color w:val="000000" w:themeColor="text1"/>
          <w:shd w:val="clear" w:color="auto" w:fill="FFFFFF"/>
        </w:rPr>
        <w:t xml:space="preserve">cells </w:t>
      </w:r>
      <w:r w:rsidR="00243C42" w:rsidRPr="00AA03AC">
        <w:rPr>
          <w:rFonts w:ascii="Book Antiqua" w:eastAsia="Times New Roman" w:hAnsi="Book Antiqua" w:cs="Arial"/>
          <w:bCs/>
          <w:color w:val="000000" w:themeColor="text1"/>
          <w:shd w:val="clear" w:color="auto" w:fill="FFFFFF"/>
        </w:rPr>
        <w:t xml:space="preserve">required to prevent graft rejection also </w:t>
      </w:r>
      <w:r w:rsidR="000517AC" w:rsidRPr="00AA03AC">
        <w:rPr>
          <w:rFonts w:ascii="Book Antiqua" w:eastAsia="Times New Roman" w:hAnsi="Book Antiqua" w:cs="Arial"/>
          <w:bCs/>
          <w:color w:val="000000" w:themeColor="text1"/>
          <w:shd w:val="clear" w:color="auto" w:fill="FFFFFF"/>
        </w:rPr>
        <w:t>increases the</w:t>
      </w:r>
      <w:r w:rsidR="00481CC5" w:rsidRPr="00AA03AC">
        <w:rPr>
          <w:rFonts w:ascii="Book Antiqua" w:eastAsia="Times New Roman" w:hAnsi="Book Antiqua" w:cs="Arial"/>
          <w:bCs/>
          <w:color w:val="000000" w:themeColor="text1"/>
          <w:shd w:val="clear" w:color="auto" w:fill="FFFFFF"/>
        </w:rPr>
        <w:t xml:space="preserve"> risk for acute and chronic </w:t>
      </w:r>
      <w:proofErr w:type="spellStart"/>
      <w:proofErr w:type="gramStart"/>
      <w:r w:rsidR="00481CC5" w:rsidRPr="00AA03AC">
        <w:rPr>
          <w:rFonts w:ascii="Book Antiqua" w:eastAsia="Times New Roman" w:hAnsi="Book Antiqua" w:cs="Arial"/>
          <w:bCs/>
          <w:color w:val="000000" w:themeColor="text1"/>
          <w:shd w:val="clear" w:color="auto" w:fill="FFFFFF"/>
        </w:rPr>
        <w:t>GvHD</w:t>
      </w:r>
      <w:proofErr w:type="spellEnd"/>
      <w:r w:rsidR="006068D1" w:rsidRPr="00AA03AC">
        <w:rPr>
          <w:rFonts w:ascii="Book Antiqua" w:eastAsia="Times New Roman" w:hAnsi="Book Antiqua" w:cs="Arial"/>
          <w:bCs/>
          <w:color w:val="000000" w:themeColor="text1"/>
          <w:shd w:val="clear" w:color="auto" w:fill="FFFFFF"/>
          <w:vertAlign w:val="superscript"/>
        </w:rPr>
        <w:t>[</w:t>
      </w:r>
      <w:proofErr w:type="gramEnd"/>
      <w:r w:rsidR="006068D1" w:rsidRPr="00AA03AC">
        <w:rPr>
          <w:rFonts w:ascii="Book Antiqua" w:eastAsia="Times New Roman" w:hAnsi="Book Antiqua" w:cs="Arial"/>
          <w:bCs/>
          <w:color w:val="000000" w:themeColor="text1"/>
          <w:shd w:val="clear" w:color="auto" w:fill="FFFFFF"/>
          <w:vertAlign w:val="superscript"/>
        </w:rPr>
        <w:t>14]</w:t>
      </w:r>
      <w:r w:rsidR="00481CC5" w:rsidRPr="00AA03AC">
        <w:rPr>
          <w:rFonts w:ascii="Book Antiqua" w:eastAsia="Times New Roman" w:hAnsi="Book Antiqua" w:cs="Arial"/>
          <w:bCs/>
          <w:color w:val="000000" w:themeColor="text1"/>
          <w:shd w:val="clear" w:color="auto" w:fill="FFFFFF"/>
        </w:rPr>
        <w:t>.</w:t>
      </w:r>
      <w:r w:rsidR="00C7585F" w:rsidRPr="00AA03AC">
        <w:rPr>
          <w:rFonts w:ascii="Book Antiqua" w:eastAsia="Times New Roman" w:hAnsi="Book Antiqua" w:cs="Arial"/>
          <w:bCs/>
          <w:color w:val="000000" w:themeColor="text1"/>
          <w:shd w:val="clear" w:color="auto" w:fill="FFFFFF"/>
        </w:rPr>
        <w:t xml:space="preserve"> </w:t>
      </w:r>
      <w:r w:rsidR="003045CC" w:rsidRPr="00AA03AC">
        <w:rPr>
          <w:rFonts w:ascii="Book Antiqua" w:eastAsia="Times New Roman" w:hAnsi="Book Antiqua" w:cs="Arial"/>
          <w:bCs/>
          <w:color w:val="000000" w:themeColor="text1"/>
          <w:shd w:val="clear" w:color="auto" w:fill="FFFFFF"/>
        </w:rPr>
        <w:t xml:space="preserve">Taken </w:t>
      </w:r>
      <w:r w:rsidR="000C3834" w:rsidRPr="00AA03AC">
        <w:rPr>
          <w:rFonts w:ascii="Book Antiqua" w:eastAsia="Times New Roman" w:hAnsi="Book Antiqua" w:cs="Arial"/>
          <w:bCs/>
          <w:color w:val="000000" w:themeColor="text1"/>
          <w:shd w:val="clear" w:color="auto" w:fill="FFFFFF"/>
        </w:rPr>
        <w:t>together</w:t>
      </w:r>
      <w:r w:rsidR="00090A7A" w:rsidRPr="00AA03AC">
        <w:rPr>
          <w:rFonts w:ascii="Book Antiqua" w:eastAsia="Times New Roman" w:hAnsi="Book Antiqua" w:cs="Arial"/>
          <w:bCs/>
          <w:color w:val="000000" w:themeColor="text1"/>
          <w:shd w:val="clear" w:color="auto" w:fill="FFFFFF"/>
        </w:rPr>
        <w:t>, many studie</w:t>
      </w:r>
      <w:r w:rsidR="00F112B7" w:rsidRPr="00AA03AC">
        <w:rPr>
          <w:rFonts w:ascii="Book Antiqua" w:eastAsia="Times New Roman" w:hAnsi="Book Antiqua" w:cs="Arial"/>
          <w:bCs/>
          <w:color w:val="000000" w:themeColor="text1"/>
          <w:shd w:val="clear" w:color="auto" w:fill="FFFFFF"/>
        </w:rPr>
        <w:t xml:space="preserve">s in mice and human have </w:t>
      </w:r>
      <w:r w:rsidR="003045CC" w:rsidRPr="00AA03AC">
        <w:rPr>
          <w:rFonts w:ascii="Book Antiqua" w:eastAsia="Times New Roman" w:hAnsi="Book Antiqua" w:cs="Arial"/>
          <w:bCs/>
          <w:color w:val="000000" w:themeColor="text1"/>
          <w:shd w:val="clear" w:color="auto" w:fill="FFFFFF"/>
        </w:rPr>
        <w:t>quite clear</w:t>
      </w:r>
      <w:r w:rsidR="00F112B7" w:rsidRPr="00AA03AC">
        <w:rPr>
          <w:rFonts w:ascii="Book Antiqua" w:eastAsia="Times New Roman" w:hAnsi="Book Antiqua" w:cs="Arial"/>
          <w:bCs/>
          <w:color w:val="000000" w:themeColor="text1"/>
          <w:shd w:val="clear" w:color="auto" w:fill="FFFFFF"/>
        </w:rPr>
        <w:t>ly</w:t>
      </w:r>
      <w:r w:rsidR="003045CC" w:rsidRPr="00AA03AC">
        <w:rPr>
          <w:rFonts w:ascii="Book Antiqua" w:eastAsia="Times New Roman" w:hAnsi="Book Antiqua" w:cs="Arial"/>
          <w:bCs/>
          <w:color w:val="000000" w:themeColor="text1"/>
          <w:shd w:val="clear" w:color="auto" w:fill="FFFFFF"/>
        </w:rPr>
        <w:t xml:space="preserve"> </w:t>
      </w:r>
      <w:r w:rsidR="00BA06BD" w:rsidRPr="00AA03AC">
        <w:rPr>
          <w:rFonts w:ascii="Book Antiqua" w:eastAsia="Times New Roman" w:hAnsi="Book Antiqua" w:cs="Arial"/>
          <w:bCs/>
          <w:color w:val="000000" w:themeColor="text1"/>
          <w:shd w:val="clear" w:color="auto" w:fill="FFFFFF"/>
        </w:rPr>
        <w:t xml:space="preserve">shown </w:t>
      </w:r>
      <w:r w:rsidR="003045CC" w:rsidRPr="00AA03AC">
        <w:rPr>
          <w:rFonts w:ascii="Book Antiqua" w:eastAsia="Times New Roman" w:hAnsi="Book Antiqua" w:cs="Arial"/>
          <w:bCs/>
          <w:color w:val="000000" w:themeColor="text1"/>
          <w:shd w:val="clear" w:color="auto" w:fill="FFFFFF"/>
        </w:rPr>
        <w:t>that C</w:t>
      </w:r>
      <w:r w:rsidR="004C560A" w:rsidRPr="00AA03AC">
        <w:rPr>
          <w:rFonts w:ascii="Book Antiqua" w:eastAsia="Times New Roman" w:hAnsi="Book Antiqua" w:cs="Arial"/>
          <w:bCs/>
          <w:color w:val="000000" w:themeColor="text1"/>
          <w:shd w:val="clear" w:color="auto" w:fill="FFFFFF"/>
        </w:rPr>
        <w:t>D</w:t>
      </w:r>
      <w:r w:rsidR="003045CC" w:rsidRPr="00AA03AC">
        <w:rPr>
          <w:rFonts w:ascii="Book Antiqua" w:eastAsia="Times New Roman" w:hAnsi="Book Antiqua" w:cs="Arial"/>
          <w:bCs/>
          <w:color w:val="000000" w:themeColor="text1"/>
          <w:shd w:val="clear" w:color="auto" w:fill="FFFFFF"/>
        </w:rPr>
        <w:t>8</w:t>
      </w:r>
      <w:r w:rsidR="007E1212" w:rsidRPr="00AA03AC">
        <w:rPr>
          <w:rFonts w:ascii="Book Antiqua" w:eastAsia="Times New Roman" w:hAnsi="Book Antiqua" w:cs="Arial"/>
          <w:bCs/>
          <w:color w:val="000000" w:themeColor="text1"/>
          <w:shd w:val="clear" w:color="auto" w:fill="FFFFFF"/>
          <w:vertAlign w:val="superscript"/>
        </w:rPr>
        <w:t>+</w:t>
      </w:r>
      <w:r w:rsidR="003045CC" w:rsidRPr="00AA03AC">
        <w:rPr>
          <w:rFonts w:ascii="Book Antiqua" w:eastAsia="Times New Roman" w:hAnsi="Book Antiqua" w:cs="Arial"/>
          <w:bCs/>
          <w:color w:val="000000" w:themeColor="text1"/>
          <w:shd w:val="clear" w:color="auto" w:fill="FFFFFF"/>
        </w:rPr>
        <w:t xml:space="preserve"> T cells have a beneficial effect during </w:t>
      </w:r>
      <w:r w:rsidR="00AB3414"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3045CC" w:rsidRPr="00AA03AC">
        <w:rPr>
          <w:rFonts w:ascii="Book Antiqua" w:eastAsia="Times New Roman" w:hAnsi="Book Antiqua" w:cs="Arial"/>
          <w:bCs/>
          <w:color w:val="000000" w:themeColor="text1"/>
          <w:shd w:val="clear" w:color="auto" w:fill="FFFFFF"/>
        </w:rPr>
        <w:t xml:space="preserve">T. This in itself is </w:t>
      </w:r>
      <w:r w:rsidR="00F27E2C" w:rsidRPr="00AA03AC">
        <w:rPr>
          <w:rFonts w:ascii="Book Antiqua" w:eastAsia="Times New Roman" w:hAnsi="Book Antiqua" w:cs="Arial"/>
          <w:bCs/>
          <w:color w:val="000000" w:themeColor="text1"/>
          <w:shd w:val="clear" w:color="auto" w:fill="FFFFFF"/>
        </w:rPr>
        <w:t>surprising</w:t>
      </w:r>
      <w:r w:rsidR="003045CC" w:rsidRPr="00AA03AC">
        <w:rPr>
          <w:rFonts w:ascii="Book Antiqua" w:eastAsia="Times New Roman" w:hAnsi="Book Antiqua" w:cs="Arial"/>
          <w:bCs/>
          <w:color w:val="000000" w:themeColor="text1"/>
          <w:shd w:val="clear" w:color="auto" w:fill="FFFFFF"/>
        </w:rPr>
        <w:t xml:space="preserve"> given the fact that</w:t>
      </w:r>
      <w:r w:rsidR="00A9221D" w:rsidRPr="00AA03AC">
        <w:rPr>
          <w:rFonts w:ascii="Book Antiqua" w:eastAsia="Times New Roman" w:hAnsi="Book Antiqua" w:cs="Arial"/>
          <w:bCs/>
          <w:color w:val="000000" w:themeColor="text1"/>
          <w:shd w:val="clear" w:color="auto" w:fill="FFFFFF"/>
        </w:rPr>
        <w:t xml:space="preserve"> T cells, depending on their activat</w:t>
      </w:r>
      <w:r w:rsidR="006B7568" w:rsidRPr="00AA03AC">
        <w:rPr>
          <w:rFonts w:ascii="Book Antiqua" w:eastAsia="Times New Roman" w:hAnsi="Book Antiqua" w:cs="Arial"/>
          <w:bCs/>
          <w:color w:val="000000" w:themeColor="text1"/>
          <w:shd w:val="clear" w:color="auto" w:fill="FFFFFF"/>
        </w:rPr>
        <w:t>ion</w:t>
      </w:r>
      <w:r w:rsidR="00A9221D" w:rsidRPr="00AA03AC">
        <w:rPr>
          <w:rFonts w:ascii="Book Antiqua" w:eastAsia="Times New Roman" w:hAnsi="Book Antiqua" w:cs="Arial"/>
          <w:bCs/>
          <w:color w:val="000000" w:themeColor="text1"/>
          <w:shd w:val="clear" w:color="auto" w:fill="FFFFFF"/>
        </w:rPr>
        <w:t xml:space="preserve"> state</w:t>
      </w:r>
      <w:r w:rsidR="006B7568" w:rsidRPr="00AA03AC">
        <w:rPr>
          <w:rFonts w:ascii="Book Antiqua" w:eastAsia="Times New Roman" w:hAnsi="Book Antiqua" w:cs="Arial"/>
          <w:bCs/>
          <w:color w:val="000000" w:themeColor="text1"/>
          <w:shd w:val="clear" w:color="auto" w:fill="FFFFFF"/>
        </w:rPr>
        <w:t>,</w:t>
      </w:r>
      <w:r w:rsidR="00A9221D" w:rsidRPr="00AA03AC">
        <w:rPr>
          <w:rFonts w:ascii="Book Antiqua" w:eastAsia="Times New Roman" w:hAnsi="Book Antiqua" w:cs="Arial"/>
          <w:bCs/>
          <w:color w:val="000000" w:themeColor="text1"/>
          <w:shd w:val="clear" w:color="auto" w:fill="FFFFFF"/>
        </w:rPr>
        <w:t xml:space="preserve"> are know</w:t>
      </w:r>
      <w:r w:rsidR="000805AD" w:rsidRPr="00AA03AC">
        <w:rPr>
          <w:rFonts w:ascii="Book Antiqua" w:eastAsia="Times New Roman" w:hAnsi="Book Antiqua" w:cs="Arial"/>
          <w:bCs/>
          <w:color w:val="000000" w:themeColor="text1"/>
          <w:shd w:val="clear" w:color="auto" w:fill="FFFFFF"/>
        </w:rPr>
        <w:t>n</w:t>
      </w:r>
      <w:r w:rsidR="00A9221D" w:rsidRPr="00AA03AC">
        <w:rPr>
          <w:rFonts w:ascii="Book Antiqua" w:eastAsia="Times New Roman" w:hAnsi="Book Antiqua" w:cs="Arial"/>
          <w:bCs/>
          <w:color w:val="000000" w:themeColor="text1"/>
          <w:shd w:val="clear" w:color="auto" w:fill="FFFFFF"/>
        </w:rPr>
        <w:t xml:space="preserve"> to</w:t>
      </w:r>
      <w:r w:rsidR="00F27E2C" w:rsidRPr="00AA03AC">
        <w:rPr>
          <w:rFonts w:ascii="Book Antiqua" w:eastAsia="Times New Roman" w:hAnsi="Book Antiqua" w:cs="Arial"/>
          <w:bCs/>
          <w:color w:val="000000" w:themeColor="text1"/>
          <w:shd w:val="clear" w:color="auto" w:fill="FFFFFF"/>
        </w:rPr>
        <w:t xml:space="preserve"> </w:t>
      </w:r>
      <w:r w:rsidR="005E6FF0" w:rsidRPr="00AA03AC">
        <w:rPr>
          <w:rFonts w:ascii="Book Antiqua" w:eastAsia="Times New Roman" w:hAnsi="Book Antiqua" w:cs="Arial"/>
          <w:color w:val="000000" w:themeColor="text1"/>
          <w:shd w:val="clear" w:color="auto" w:fill="FFFFFF"/>
        </w:rPr>
        <w:t>have a strong skewing impact on hematopoiesis</w:t>
      </w:r>
      <w:r w:rsidR="00F27E2C" w:rsidRPr="00AA03AC">
        <w:rPr>
          <w:rFonts w:ascii="Book Antiqua" w:eastAsia="Times New Roman" w:hAnsi="Book Antiqua" w:cs="Arial"/>
          <w:color w:val="000000" w:themeColor="text1"/>
          <w:shd w:val="clear" w:color="auto" w:fill="FFFFFF"/>
        </w:rPr>
        <w:t>. We and many other</w:t>
      </w:r>
      <w:r w:rsidR="004C560A" w:rsidRPr="00AA03AC">
        <w:rPr>
          <w:rFonts w:ascii="Book Antiqua" w:eastAsia="Times New Roman" w:hAnsi="Book Antiqua" w:cs="Arial"/>
          <w:color w:val="000000" w:themeColor="text1"/>
          <w:shd w:val="clear" w:color="auto" w:fill="FFFFFF"/>
        </w:rPr>
        <w:t>s</w:t>
      </w:r>
      <w:r w:rsidR="00F27E2C" w:rsidRPr="00AA03AC">
        <w:rPr>
          <w:rFonts w:ascii="Book Antiqua" w:eastAsia="Times New Roman" w:hAnsi="Book Antiqua" w:cs="Arial"/>
          <w:color w:val="000000" w:themeColor="text1"/>
          <w:shd w:val="clear" w:color="auto" w:fill="FFFFFF"/>
        </w:rPr>
        <w:t xml:space="preserve"> have shown that</w:t>
      </w:r>
      <w:r w:rsidR="00CD7A0E" w:rsidRPr="00AA03AC">
        <w:rPr>
          <w:rFonts w:ascii="Book Antiqua" w:eastAsia="Times New Roman" w:hAnsi="Book Antiqua" w:cs="Arial"/>
          <w:color w:val="000000" w:themeColor="text1"/>
          <w:shd w:val="clear" w:color="auto" w:fill="FFFFFF"/>
        </w:rPr>
        <w:t xml:space="preserve"> activated T cells can directly affect </w:t>
      </w:r>
      <w:r w:rsidR="00AB3414"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CD7A0E" w:rsidRPr="00AA03AC">
        <w:rPr>
          <w:rFonts w:ascii="Book Antiqua" w:eastAsia="Times New Roman" w:hAnsi="Book Antiqua" w:cs="Arial"/>
          <w:color w:val="000000" w:themeColor="text1"/>
          <w:shd w:val="clear" w:color="auto" w:fill="FFFFFF"/>
        </w:rPr>
        <w:t xml:space="preserve"> function by</w:t>
      </w:r>
      <w:r w:rsidR="00D31DD4" w:rsidRPr="00AA03AC">
        <w:rPr>
          <w:rFonts w:ascii="Book Antiqua" w:eastAsia="Times New Roman" w:hAnsi="Book Antiqua" w:cs="Arial"/>
          <w:color w:val="000000" w:themeColor="text1"/>
          <w:shd w:val="clear" w:color="auto" w:fill="FFFFFF"/>
        </w:rPr>
        <w:t xml:space="preserve"> increasing differentiation and limiting self-</w:t>
      </w:r>
      <w:proofErr w:type="gramStart"/>
      <w:r w:rsidR="00D31DD4" w:rsidRPr="00AA03AC">
        <w:rPr>
          <w:rFonts w:ascii="Book Antiqua" w:eastAsia="Times New Roman" w:hAnsi="Book Antiqua" w:cs="Arial"/>
          <w:color w:val="000000" w:themeColor="text1"/>
          <w:shd w:val="clear" w:color="auto" w:fill="FFFFFF"/>
        </w:rPr>
        <w:t>renewal</w:t>
      </w:r>
      <w:r w:rsidR="00B82B7E" w:rsidRPr="00AA03AC">
        <w:rPr>
          <w:rFonts w:ascii="Book Antiqua" w:eastAsia="Times New Roman" w:hAnsi="Book Antiqua" w:cs="Arial"/>
          <w:color w:val="000000" w:themeColor="text1"/>
          <w:shd w:val="clear" w:color="auto" w:fill="FFFFFF"/>
          <w:vertAlign w:val="superscript"/>
        </w:rPr>
        <w:t>[</w:t>
      </w:r>
      <w:proofErr w:type="gramEnd"/>
      <w:r w:rsidR="00B82B7E" w:rsidRPr="00AA03AC">
        <w:rPr>
          <w:rFonts w:ascii="Book Antiqua" w:eastAsia="Times New Roman" w:hAnsi="Book Antiqua" w:cs="Arial"/>
          <w:color w:val="000000" w:themeColor="text1"/>
          <w:shd w:val="clear" w:color="auto" w:fill="FFFFFF"/>
          <w:vertAlign w:val="superscript"/>
        </w:rPr>
        <w:t>15]</w:t>
      </w:r>
      <w:r w:rsidR="00D31DD4" w:rsidRPr="00AA03AC">
        <w:rPr>
          <w:rFonts w:ascii="Book Antiqua" w:eastAsia="Times New Roman" w:hAnsi="Book Antiqua" w:cs="Arial"/>
          <w:color w:val="000000" w:themeColor="text1"/>
          <w:shd w:val="clear" w:color="auto" w:fill="FFFFFF"/>
        </w:rPr>
        <w:t>.</w:t>
      </w:r>
      <w:r w:rsidR="00D840B4" w:rsidRPr="00AA03AC">
        <w:rPr>
          <w:rFonts w:ascii="Book Antiqua" w:eastAsia="Times New Roman" w:hAnsi="Book Antiqua" w:cs="Arial"/>
          <w:color w:val="000000" w:themeColor="text1"/>
          <w:shd w:val="clear" w:color="auto" w:fill="FFFFFF"/>
        </w:rPr>
        <w:t xml:space="preserve"> </w:t>
      </w:r>
      <w:r w:rsidR="008276D3" w:rsidRPr="00AA03AC">
        <w:rPr>
          <w:rFonts w:ascii="Book Antiqua" w:eastAsia="Times New Roman" w:hAnsi="Book Antiqua" w:cs="Arial"/>
          <w:color w:val="000000" w:themeColor="text1"/>
          <w:shd w:val="clear" w:color="auto" w:fill="FFFFFF"/>
        </w:rPr>
        <w:t>Interferon-gamma (</w:t>
      </w:r>
      <w:r w:rsidR="008D1FB6" w:rsidRPr="00AA03AC">
        <w:rPr>
          <w:rFonts w:ascii="Book Antiqua" w:eastAsia="Times New Roman" w:hAnsi="Book Antiqua" w:cs="Arial"/>
          <w:color w:val="000000" w:themeColor="text1"/>
          <w:shd w:val="clear" w:color="auto" w:fill="FFFFFF"/>
        </w:rPr>
        <w:t>IFN-</w:t>
      </w:r>
      <w:r w:rsidR="008D1FB6" w:rsidRPr="00AA03AC">
        <w:rPr>
          <w:rFonts w:ascii="Book Antiqua" w:eastAsia="Times New Roman" w:hAnsi="Book Antiqua" w:cs="Times New Roman"/>
          <w:color w:val="000000" w:themeColor="text1"/>
          <w:shd w:val="clear" w:color="auto" w:fill="FFFFFF"/>
        </w:rPr>
        <w:t>γ</w:t>
      </w:r>
      <w:r w:rsidR="008276D3" w:rsidRPr="00AA03AC">
        <w:rPr>
          <w:rFonts w:ascii="Book Antiqua" w:eastAsia="Times New Roman" w:hAnsi="Book Antiqua" w:cs="Arial"/>
          <w:color w:val="000000" w:themeColor="text1"/>
          <w:shd w:val="clear" w:color="auto" w:fill="FFFFFF"/>
        </w:rPr>
        <w:t xml:space="preserve">) </w:t>
      </w:r>
      <w:r w:rsidR="00D840B4" w:rsidRPr="00AA03AC">
        <w:rPr>
          <w:rFonts w:ascii="Book Antiqua" w:eastAsia="Times New Roman" w:hAnsi="Book Antiqua" w:cs="Arial"/>
          <w:color w:val="000000" w:themeColor="text1"/>
          <w:shd w:val="clear" w:color="auto" w:fill="FFFFFF"/>
        </w:rPr>
        <w:t xml:space="preserve">is one of the pro-inflammatory cytokines </w:t>
      </w:r>
      <w:r w:rsidR="00217F93" w:rsidRPr="00AA03AC">
        <w:rPr>
          <w:rFonts w:ascii="Book Antiqua" w:eastAsia="Times New Roman" w:hAnsi="Book Antiqua" w:cs="Arial"/>
          <w:color w:val="000000" w:themeColor="text1"/>
          <w:shd w:val="clear" w:color="auto" w:fill="FFFFFF"/>
        </w:rPr>
        <w:t>produced by activated T cells</w:t>
      </w:r>
      <w:r w:rsidR="00D840B4" w:rsidRPr="00AA03AC">
        <w:rPr>
          <w:rFonts w:ascii="Book Antiqua" w:eastAsia="Times New Roman" w:hAnsi="Book Antiqua" w:cs="Arial"/>
          <w:color w:val="000000" w:themeColor="text1"/>
          <w:shd w:val="clear" w:color="auto" w:fill="FFFFFF"/>
        </w:rPr>
        <w:t xml:space="preserve">, which </w:t>
      </w:r>
      <w:r w:rsidR="00217F93" w:rsidRPr="00AA03AC">
        <w:rPr>
          <w:rFonts w:ascii="Book Antiqua" w:eastAsia="Times New Roman" w:hAnsi="Book Antiqua" w:cs="Arial"/>
          <w:color w:val="000000" w:themeColor="text1"/>
          <w:shd w:val="clear" w:color="auto" w:fill="FFFFFF"/>
        </w:rPr>
        <w:t xml:space="preserve">can inhibit </w:t>
      </w:r>
      <w:r w:rsidR="00506077" w:rsidRPr="00AA03AC">
        <w:rPr>
          <w:rFonts w:ascii="Book Antiqua" w:eastAsia="Times New Roman" w:hAnsi="Book Antiqua" w:cs="Arial"/>
          <w:color w:val="000000" w:themeColor="text1"/>
          <w:shd w:val="clear" w:color="auto" w:fill="FFFFFF"/>
        </w:rPr>
        <w:t>HSC</w:t>
      </w:r>
      <w:r w:rsidR="00217F93" w:rsidRPr="00AA03AC">
        <w:rPr>
          <w:rFonts w:ascii="Book Antiqua" w:eastAsia="Times New Roman" w:hAnsi="Book Antiqua" w:cs="Arial"/>
          <w:color w:val="000000" w:themeColor="text1"/>
          <w:shd w:val="clear" w:color="auto" w:fill="FFFFFF"/>
        </w:rPr>
        <w:t xml:space="preserve"> self-renewal and enhance</w:t>
      </w:r>
      <w:r w:rsidR="00D840B4" w:rsidRPr="00AA03AC">
        <w:rPr>
          <w:rFonts w:ascii="Book Antiqua" w:eastAsia="Times New Roman" w:hAnsi="Book Antiqua" w:cs="Arial"/>
          <w:color w:val="000000" w:themeColor="text1"/>
          <w:shd w:val="clear" w:color="auto" w:fill="FFFFFF"/>
        </w:rPr>
        <w:t xml:space="preserve"> their differentiation </w:t>
      </w:r>
      <w:r w:rsidR="00217F93" w:rsidRPr="00AA03AC">
        <w:rPr>
          <w:rFonts w:ascii="Book Antiqua" w:eastAsia="Times New Roman" w:hAnsi="Book Antiqua" w:cs="Arial"/>
          <w:color w:val="000000" w:themeColor="text1"/>
          <w:shd w:val="clear" w:color="auto" w:fill="FFFFFF"/>
        </w:rPr>
        <w:t xml:space="preserve">in a direct </w:t>
      </w:r>
      <w:proofErr w:type="gramStart"/>
      <w:r w:rsidR="00217F93" w:rsidRPr="00AA03AC">
        <w:rPr>
          <w:rFonts w:ascii="Book Antiqua" w:eastAsia="Times New Roman" w:hAnsi="Book Antiqua" w:cs="Arial"/>
          <w:color w:val="000000" w:themeColor="text1"/>
          <w:shd w:val="clear" w:color="auto" w:fill="FFFFFF"/>
        </w:rPr>
        <w:t>manner</w:t>
      </w:r>
      <w:r w:rsidR="009A70A6" w:rsidRPr="00AA03AC">
        <w:rPr>
          <w:rFonts w:ascii="Book Antiqua" w:eastAsia="Times New Roman" w:hAnsi="Book Antiqua" w:cs="Arial"/>
          <w:color w:val="000000" w:themeColor="text1"/>
          <w:shd w:val="clear" w:color="auto" w:fill="FFFFFF"/>
          <w:vertAlign w:val="superscript"/>
        </w:rPr>
        <w:t>[</w:t>
      </w:r>
      <w:proofErr w:type="gramEnd"/>
      <w:r w:rsidR="009A70A6" w:rsidRPr="00AA03AC">
        <w:rPr>
          <w:rFonts w:ascii="Book Antiqua" w:eastAsia="Times New Roman" w:hAnsi="Book Antiqua" w:cs="Arial"/>
          <w:color w:val="000000" w:themeColor="text1"/>
          <w:shd w:val="clear" w:color="auto" w:fill="FFFFFF"/>
          <w:vertAlign w:val="superscript"/>
        </w:rPr>
        <w:t>16,17]</w:t>
      </w:r>
      <w:r w:rsidR="00217F93" w:rsidRPr="00AA03AC">
        <w:rPr>
          <w:rFonts w:ascii="Book Antiqua" w:eastAsia="Times New Roman" w:hAnsi="Book Antiqua" w:cs="Arial"/>
          <w:color w:val="000000" w:themeColor="text1"/>
          <w:shd w:val="clear" w:color="auto" w:fill="FFFFFF"/>
        </w:rPr>
        <w:t xml:space="preserve">, but also indirectly </w:t>
      </w:r>
      <w:r w:rsidR="008276D3" w:rsidRPr="00AA03AC">
        <w:rPr>
          <w:rFonts w:ascii="Book Antiqua" w:eastAsia="Times New Roman" w:hAnsi="Book Antiqua" w:cs="Arial"/>
          <w:color w:val="000000" w:themeColor="text1"/>
          <w:shd w:val="clear" w:color="auto" w:fill="FFFFFF"/>
        </w:rPr>
        <w:t xml:space="preserve">by acting on surrounding </w:t>
      </w:r>
      <w:r w:rsidR="00E6554F" w:rsidRPr="00AA03AC">
        <w:rPr>
          <w:rFonts w:ascii="Book Antiqua" w:eastAsia="Times New Roman" w:hAnsi="Book Antiqua" w:cs="Arial"/>
          <w:color w:val="000000" w:themeColor="text1"/>
          <w:shd w:val="clear" w:color="auto" w:fill="FFFFFF"/>
        </w:rPr>
        <w:t>niche cells</w:t>
      </w:r>
      <w:r w:rsidR="00C23616" w:rsidRPr="00AA03AC">
        <w:rPr>
          <w:rFonts w:ascii="Book Antiqua" w:eastAsia="Times New Roman" w:hAnsi="Book Antiqua" w:cs="Arial"/>
          <w:color w:val="000000" w:themeColor="text1"/>
          <w:shd w:val="clear" w:color="auto" w:fill="FFFFFF"/>
          <w:vertAlign w:val="superscript"/>
        </w:rPr>
        <w:t>[18,19</w:t>
      </w:r>
      <w:r w:rsidR="006B16CE" w:rsidRPr="00AA03AC">
        <w:rPr>
          <w:rFonts w:ascii="Book Antiqua" w:eastAsia="Times New Roman" w:hAnsi="Book Antiqua" w:cs="Arial"/>
          <w:color w:val="000000" w:themeColor="text1"/>
          <w:shd w:val="clear" w:color="auto" w:fill="FFFFFF"/>
          <w:vertAlign w:val="superscript"/>
        </w:rPr>
        <w:t>]</w:t>
      </w:r>
      <w:r w:rsidR="00AF5A7F" w:rsidRPr="00AA03AC">
        <w:rPr>
          <w:rFonts w:ascii="Book Antiqua" w:eastAsia="Times New Roman" w:hAnsi="Book Antiqua" w:cs="Arial"/>
          <w:color w:val="000000" w:themeColor="text1"/>
          <w:shd w:val="clear" w:color="auto" w:fill="FFFFFF"/>
        </w:rPr>
        <w:t>.</w:t>
      </w:r>
      <w:r w:rsidR="00E6554F" w:rsidRPr="00AA03AC">
        <w:rPr>
          <w:rFonts w:ascii="Book Antiqua" w:eastAsia="Times New Roman" w:hAnsi="Book Antiqua" w:cs="Arial"/>
          <w:color w:val="000000" w:themeColor="text1"/>
          <w:shd w:val="clear" w:color="auto" w:fill="FFFFFF"/>
        </w:rPr>
        <w:t xml:space="preserve"> </w:t>
      </w:r>
      <w:r w:rsidR="008276D3" w:rsidRPr="00AA03AC">
        <w:rPr>
          <w:rFonts w:ascii="Book Antiqua" w:eastAsia="Times New Roman" w:hAnsi="Book Antiqua" w:cs="Arial"/>
          <w:color w:val="000000" w:themeColor="text1"/>
          <w:shd w:val="clear" w:color="auto" w:fill="FFFFFF"/>
        </w:rPr>
        <w:t xml:space="preserve">This indicates that the impact that T cells can have on the behavior and </w:t>
      </w:r>
      <w:r w:rsidR="008848F2" w:rsidRPr="00AA03AC">
        <w:rPr>
          <w:rFonts w:ascii="Book Antiqua" w:eastAsia="Times New Roman" w:hAnsi="Book Antiqua" w:cs="Arial"/>
          <w:color w:val="000000" w:themeColor="text1"/>
          <w:shd w:val="clear" w:color="auto" w:fill="FFFFFF"/>
        </w:rPr>
        <w:t>function</w:t>
      </w:r>
      <w:r w:rsidR="008276D3" w:rsidRPr="00AA03AC">
        <w:rPr>
          <w:rFonts w:ascii="Book Antiqua" w:eastAsia="Times New Roman" w:hAnsi="Book Antiqua" w:cs="Arial"/>
          <w:color w:val="000000" w:themeColor="text1"/>
          <w:shd w:val="clear" w:color="auto" w:fill="FFFFFF"/>
        </w:rPr>
        <w:t xml:space="preserve"> of HS</w:t>
      </w:r>
      <w:r w:rsidR="00A91F64" w:rsidRPr="00AA03AC">
        <w:rPr>
          <w:rFonts w:ascii="Book Antiqua" w:eastAsia="Times New Roman" w:hAnsi="Book Antiqua" w:cs="Arial"/>
          <w:color w:val="000000" w:themeColor="text1"/>
          <w:shd w:val="clear" w:color="auto" w:fill="FFFFFF"/>
        </w:rPr>
        <w:t>P</w:t>
      </w:r>
      <w:r w:rsidR="008276D3" w:rsidRPr="00AA03AC">
        <w:rPr>
          <w:rFonts w:ascii="Book Antiqua" w:eastAsia="Times New Roman" w:hAnsi="Book Antiqua" w:cs="Arial"/>
          <w:color w:val="000000" w:themeColor="text1"/>
          <w:shd w:val="clear" w:color="auto" w:fill="FFFFFF"/>
        </w:rPr>
        <w:t xml:space="preserve">Cs is complex and not only dependent on the T cell subset, but also on </w:t>
      </w:r>
      <w:r w:rsidR="001C20DD" w:rsidRPr="00AA03AC">
        <w:rPr>
          <w:rFonts w:ascii="Book Antiqua" w:eastAsia="Times New Roman" w:hAnsi="Book Antiqua" w:cs="Arial"/>
          <w:color w:val="000000" w:themeColor="text1"/>
          <w:shd w:val="clear" w:color="auto" w:fill="FFFFFF"/>
        </w:rPr>
        <w:t>the</w:t>
      </w:r>
      <w:r w:rsidR="008276D3" w:rsidRPr="00AA03AC">
        <w:rPr>
          <w:rFonts w:ascii="Book Antiqua" w:eastAsia="Times New Roman" w:hAnsi="Book Antiqua" w:cs="Arial"/>
          <w:color w:val="000000" w:themeColor="text1"/>
          <w:shd w:val="clear" w:color="auto" w:fill="FFFFFF"/>
        </w:rPr>
        <w:t xml:space="preserve"> activation status</w:t>
      </w:r>
      <w:r w:rsidR="00CF5F4E" w:rsidRPr="00AA03AC">
        <w:rPr>
          <w:rFonts w:ascii="Book Antiqua" w:eastAsia="Times New Roman" w:hAnsi="Book Antiqua" w:cs="Arial"/>
          <w:color w:val="000000" w:themeColor="text1"/>
          <w:shd w:val="clear" w:color="auto" w:fill="FFFFFF"/>
        </w:rPr>
        <w:t xml:space="preserve"> of the</w:t>
      </w:r>
      <w:r w:rsidR="008276D3" w:rsidRPr="00AA03AC">
        <w:rPr>
          <w:rFonts w:ascii="Book Antiqua" w:eastAsia="Times New Roman" w:hAnsi="Book Antiqua" w:cs="Arial"/>
          <w:color w:val="000000" w:themeColor="text1"/>
          <w:shd w:val="clear" w:color="auto" w:fill="FFFFFF"/>
        </w:rPr>
        <w:t xml:space="preserve"> </w:t>
      </w:r>
      <w:r w:rsidR="00CF5F4E" w:rsidRPr="00AA03AC">
        <w:rPr>
          <w:rFonts w:ascii="Book Antiqua" w:eastAsia="Times New Roman" w:hAnsi="Book Antiqua" w:cs="Arial"/>
          <w:color w:val="000000" w:themeColor="text1"/>
          <w:shd w:val="clear" w:color="auto" w:fill="FFFFFF"/>
        </w:rPr>
        <w:t xml:space="preserve">T cells </w:t>
      </w:r>
      <w:r w:rsidR="008276D3" w:rsidRPr="00AA03AC">
        <w:rPr>
          <w:rFonts w:ascii="Book Antiqua" w:eastAsia="Times New Roman" w:hAnsi="Book Antiqua" w:cs="Arial"/>
          <w:color w:val="000000" w:themeColor="text1"/>
          <w:shd w:val="clear" w:color="auto" w:fill="FFFFFF"/>
        </w:rPr>
        <w:t xml:space="preserve">and the </w:t>
      </w:r>
      <w:r w:rsidR="003777D0" w:rsidRPr="00AA03AC">
        <w:rPr>
          <w:rFonts w:ascii="Book Antiqua" w:eastAsia="Times New Roman" w:hAnsi="Book Antiqua" w:cs="Arial"/>
          <w:color w:val="000000" w:themeColor="text1"/>
          <w:shd w:val="clear" w:color="auto" w:fill="FFFFFF"/>
        </w:rPr>
        <w:t xml:space="preserve">niche </w:t>
      </w:r>
      <w:r w:rsidR="008276D3" w:rsidRPr="00AA03AC">
        <w:rPr>
          <w:rFonts w:ascii="Book Antiqua" w:eastAsia="Times New Roman" w:hAnsi="Book Antiqua" w:cs="Arial"/>
          <w:color w:val="000000" w:themeColor="text1"/>
          <w:shd w:val="clear" w:color="auto" w:fill="FFFFFF"/>
        </w:rPr>
        <w:t xml:space="preserve">cells </w:t>
      </w:r>
      <w:r w:rsidR="003777D0" w:rsidRPr="00AA03AC">
        <w:rPr>
          <w:rFonts w:ascii="Book Antiqua" w:eastAsia="Times New Roman" w:hAnsi="Book Antiqua" w:cs="Arial"/>
          <w:color w:val="000000" w:themeColor="text1"/>
          <w:shd w:val="clear" w:color="auto" w:fill="FFFFFF"/>
        </w:rPr>
        <w:t xml:space="preserve">they </w:t>
      </w:r>
      <w:r w:rsidR="008276D3" w:rsidRPr="00AA03AC">
        <w:rPr>
          <w:rFonts w:ascii="Book Antiqua" w:eastAsia="Times New Roman" w:hAnsi="Book Antiqua" w:cs="Arial"/>
          <w:color w:val="000000" w:themeColor="text1"/>
          <w:shd w:val="clear" w:color="auto" w:fill="FFFFFF"/>
        </w:rPr>
        <w:t>interact with.</w:t>
      </w:r>
    </w:p>
    <w:p w14:paraId="45314EFE" w14:textId="77777777" w:rsidR="005E599E" w:rsidRDefault="005E599E" w:rsidP="00AA03AC">
      <w:pPr>
        <w:spacing w:line="360" w:lineRule="auto"/>
        <w:jc w:val="both"/>
        <w:rPr>
          <w:rFonts w:ascii="Book Antiqua" w:eastAsia="宋体" w:hAnsi="Book Antiqua" w:cs="Arial"/>
          <w:color w:val="000000" w:themeColor="text1"/>
          <w:shd w:val="clear" w:color="auto" w:fill="FFFFFF"/>
          <w:lang w:eastAsia="zh-CN"/>
        </w:rPr>
      </w:pPr>
    </w:p>
    <w:p w14:paraId="766CA04F" w14:textId="5CF3C18B" w:rsidR="0016344E" w:rsidRPr="00AA03AC" w:rsidRDefault="002F008E" w:rsidP="00AA03AC">
      <w:pPr>
        <w:spacing w:line="360" w:lineRule="auto"/>
        <w:jc w:val="both"/>
        <w:rPr>
          <w:rFonts w:ascii="Book Antiqua" w:hAnsi="Book Antiqua" w:cs="Arial"/>
          <w:b/>
          <w:bCs/>
          <w:caps/>
          <w:color w:val="000000" w:themeColor="text1"/>
        </w:rPr>
      </w:pPr>
      <w:r w:rsidRPr="00AA03AC">
        <w:rPr>
          <w:rFonts w:ascii="Book Antiqua" w:hAnsi="Book Antiqua" w:cs="Arial"/>
          <w:b/>
          <w:bCs/>
          <w:caps/>
          <w:color w:val="000000" w:themeColor="text1"/>
        </w:rPr>
        <w:t>The influence of T cells on</w:t>
      </w:r>
      <w:r w:rsidR="005F13F6" w:rsidRPr="00AA03AC">
        <w:rPr>
          <w:rFonts w:ascii="Book Antiqua" w:hAnsi="Book Antiqua" w:cs="Arial"/>
          <w:b/>
          <w:bCs/>
          <w:caps/>
          <w:color w:val="000000" w:themeColor="text1"/>
        </w:rPr>
        <w:t xml:space="preserve"> </w:t>
      </w:r>
      <w:r w:rsidRPr="00AA03AC">
        <w:rPr>
          <w:rFonts w:ascii="Book Antiqua" w:hAnsi="Book Antiqua" w:cs="Arial"/>
          <w:b/>
          <w:bCs/>
          <w:caps/>
          <w:color w:val="000000" w:themeColor="text1"/>
        </w:rPr>
        <w:t>HSPC engraftment during allogeneic and autologous transplantation</w:t>
      </w:r>
      <w:r w:rsidR="004C114D" w:rsidRPr="00AA03AC">
        <w:rPr>
          <w:rFonts w:ascii="Book Antiqua" w:hAnsi="Book Antiqua" w:cs="Arial"/>
          <w:b/>
          <w:bCs/>
          <w:caps/>
          <w:color w:val="000000" w:themeColor="text1"/>
        </w:rPr>
        <w:t xml:space="preserve"> </w:t>
      </w:r>
    </w:p>
    <w:p w14:paraId="4BDB8FC6" w14:textId="221199EF" w:rsidR="007C6154" w:rsidRDefault="00C5701A" w:rsidP="00AA03AC">
      <w:pPr>
        <w:spacing w:line="360" w:lineRule="auto"/>
        <w:jc w:val="both"/>
        <w:rPr>
          <w:rFonts w:ascii="Book Antiqua" w:eastAsia="宋体" w:hAnsi="Book Antiqua" w:cs="Arial"/>
          <w:color w:val="000000" w:themeColor="text1"/>
          <w:shd w:val="clear" w:color="auto" w:fill="FFFFFF"/>
          <w:lang w:eastAsia="zh-CN"/>
        </w:rPr>
      </w:pPr>
      <w:r w:rsidRPr="00AA03AC">
        <w:rPr>
          <w:rFonts w:ascii="Book Antiqua" w:eastAsia="Times New Roman" w:hAnsi="Book Antiqua" w:cs="Arial"/>
          <w:color w:val="000000" w:themeColor="text1"/>
          <w:shd w:val="clear" w:color="auto" w:fill="FFFFFF"/>
        </w:rPr>
        <w:t>Although early studies demonstrated a clear contribution of CD8</w:t>
      </w:r>
      <w:r w:rsidR="00627498" w:rsidRPr="00AA03AC">
        <w:rPr>
          <w:rFonts w:ascii="Book Antiqua" w:eastAsia="Times New Roman" w:hAnsi="Book Antiqua" w:cs="Arial"/>
          <w:color w:val="000000" w:themeColor="text1"/>
          <w:shd w:val="clear" w:color="auto" w:fill="FFFFFF"/>
          <w:vertAlign w:val="superscript"/>
        </w:rPr>
        <w:t>+</w:t>
      </w:r>
      <w:r w:rsidRPr="00AA03AC">
        <w:rPr>
          <w:rFonts w:ascii="Book Antiqua" w:eastAsia="Times New Roman" w:hAnsi="Book Antiqua" w:cs="Arial"/>
          <w:color w:val="000000" w:themeColor="text1"/>
          <w:shd w:val="clear" w:color="auto" w:fill="FFFFFF"/>
        </w:rPr>
        <w:t xml:space="preserve"> T cells on </w:t>
      </w:r>
      <w:r w:rsidR="00506077" w:rsidRPr="00AA03AC">
        <w:rPr>
          <w:rFonts w:ascii="Book Antiqua" w:eastAsia="Times New Roman" w:hAnsi="Book Antiqua" w:cs="Arial"/>
          <w:color w:val="000000" w:themeColor="text1"/>
          <w:shd w:val="clear" w:color="auto" w:fill="FFFFFF"/>
        </w:rPr>
        <w:t>HSPC</w:t>
      </w:r>
      <w:r w:rsidRPr="00AA03AC">
        <w:rPr>
          <w:rFonts w:ascii="Book Antiqua" w:eastAsia="Times New Roman" w:hAnsi="Book Antiqua" w:cs="Arial"/>
          <w:color w:val="000000" w:themeColor="text1"/>
          <w:shd w:val="clear" w:color="auto" w:fill="FFFFFF"/>
        </w:rPr>
        <w:t xml:space="preserve"> engraftment, th</w:t>
      </w:r>
      <w:r w:rsidR="00733627" w:rsidRPr="00AA03AC">
        <w:rPr>
          <w:rFonts w:ascii="Book Antiqua" w:eastAsia="Times New Roman" w:hAnsi="Book Antiqua" w:cs="Arial"/>
          <w:color w:val="000000" w:themeColor="text1"/>
          <w:shd w:val="clear" w:color="auto" w:fill="FFFFFF"/>
        </w:rPr>
        <w:t xml:space="preserve">is concept </w:t>
      </w:r>
      <w:r w:rsidRPr="00AA03AC">
        <w:rPr>
          <w:rFonts w:ascii="Book Antiqua" w:eastAsia="Times New Roman" w:hAnsi="Book Antiqua" w:cs="Arial"/>
          <w:color w:val="000000" w:themeColor="text1"/>
          <w:shd w:val="clear" w:color="auto" w:fill="FFFFFF"/>
        </w:rPr>
        <w:t xml:space="preserve">received </w:t>
      </w:r>
      <w:r w:rsidR="00733627" w:rsidRPr="00AA03AC">
        <w:rPr>
          <w:rFonts w:ascii="Book Antiqua" w:eastAsia="Times New Roman" w:hAnsi="Book Antiqua" w:cs="Arial"/>
          <w:color w:val="000000" w:themeColor="text1"/>
          <w:shd w:val="clear" w:color="auto" w:fill="FFFFFF"/>
        </w:rPr>
        <w:t xml:space="preserve">surprisingly </w:t>
      </w:r>
      <w:r w:rsidRPr="00AA03AC">
        <w:rPr>
          <w:rFonts w:ascii="Book Antiqua" w:eastAsia="Times New Roman" w:hAnsi="Book Antiqua" w:cs="Arial"/>
          <w:color w:val="000000" w:themeColor="text1"/>
          <w:shd w:val="clear" w:color="auto" w:fill="FFFFFF"/>
        </w:rPr>
        <w:t>li</w:t>
      </w:r>
      <w:r w:rsidR="002C7047" w:rsidRPr="00AA03AC">
        <w:rPr>
          <w:rFonts w:ascii="Book Antiqua" w:eastAsia="Times New Roman" w:hAnsi="Book Antiqua" w:cs="Arial"/>
          <w:color w:val="000000" w:themeColor="text1"/>
          <w:shd w:val="clear" w:color="auto" w:fill="FFFFFF"/>
        </w:rPr>
        <w:t xml:space="preserve">mited </w:t>
      </w:r>
      <w:r w:rsidRPr="00AA03AC">
        <w:rPr>
          <w:rFonts w:ascii="Book Antiqua" w:eastAsia="Times New Roman" w:hAnsi="Book Antiqua" w:cs="Arial"/>
          <w:color w:val="000000" w:themeColor="text1"/>
          <w:shd w:val="clear" w:color="auto" w:fill="FFFFFF"/>
        </w:rPr>
        <w:t>follow-up</w:t>
      </w:r>
      <w:r w:rsidR="00733627" w:rsidRPr="00AA03AC">
        <w:rPr>
          <w:rFonts w:ascii="Book Antiqua" w:eastAsia="Times New Roman" w:hAnsi="Book Antiqua" w:cs="Arial"/>
          <w:color w:val="000000" w:themeColor="text1"/>
          <w:shd w:val="clear" w:color="auto" w:fill="FFFFFF"/>
        </w:rPr>
        <w:t>,</w:t>
      </w:r>
      <w:r w:rsidRPr="00AA03AC">
        <w:rPr>
          <w:rFonts w:ascii="Book Antiqua" w:eastAsia="Times New Roman" w:hAnsi="Book Antiqua" w:cs="Arial"/>
          <w:color w:val="000000" w:themeColor="text1"/>
          <w:shd w:val="clear" w:color="auto" w:fill="FFFFFF"/>
        </w:rPr>
        <w:t xml:space="preserve"> </w:t>
      </w:r>
      <w:r w:rsidR="00733627" w:rsidRPr="00AA03AC">
        <w:rPr>
          <w:rFonts w:ascii="Book Antiqua" w:eastAsia="Times New Roman" w:hAnsi="Book Antiqua" w:cs="Arial"/>
          <w:color w:val="000000" w:themeColor="text1"/>
          <w:shd w:val="clear" w:color="auto" w:fill="FFFFFF"/>
        </w:rPr>
        <w:t xml:space="preserve">both scientifically and clinically. This is most likely due to the fact that current </w:t>
      </w:r>
      <w:r w:rsidR="009A75FB" w:rsidRPr="00AA03AC">
        <w:rPr>
          <w:rFonts w:ascii="Book Antiqua" w:eastAsia="Times New Roman" w:hAnsi="Book Antiqua" w:cs="Arial"/>
          <w:color w:val="000000" w:themeColor="text1"/>
          <w:shd w:val="clear" w:color="auto" w:fill="FFFFFF"/>
        </w:rPr>
        <w:t xml:space="preserve">transfusion </w:t>
      </w:r>
      <w:r w:rsidR="00733627" w:rsidRPr="00AA03AC">
        <w:rPr>
          <w:rFonts w:ascii="Book Antiqua" w:eastAsia="Times New Roman" w:hAnsi="Book Antiqua" w:cs="Arial"/>
          <w:color w:val="000000" w:themeColor="text1"/>
          <w:shd w:val="clear" w:color="auto" w:fill="FFFFFF"/>
        </w:rPr>
        <w:t xml:space="preserve">protocols </w:t>
      </w:r>
      <w:r w:rsidR="002C7047" w:rsidRPr="00AA03AC">
        <w:rPr>
          <w:rFonts w:ascii="Book Antiqua" w:eastAsia="Times New Roman" w:hAnsi="Book Antiqua" w:cs="Arial"/>
          <w:color w:val="000000" w:themeColor="text1"/>
          <w:shd w:val="clear" w:color="auto" w:fill="FFFFFF"/>
        </w:rPr>
        <w:t>are performed with</w:t>
      </w:r>
      <w:r w:rsidR="00733627" w:rsidRPr="00AA03AC">
        <w:rPr>
          <w:rFonts w:ascii="Book Antiqua" w:eastAsia="Times New Roman" w:hAnsi="Book Antiqua" w:cs="Arial"/>
          <w:color w:val="000000" w:themeColor="text1"/>
          <w:shd w:val="clear" w:color="auto" w:fill="FFFFFF"/>
        </w:rPr>
        <w:t xml:space="preserve"> high </w:t>
      </w:r>
      <w:r w:rsidR="00D101B5" w:rsidRPr="00AA03AC">
        <w:rPr>
          <w:rFonts w:ascii="Book Antiqua" w:eastAsia="Times New Roman" w:hAnsi="Book Antiqua" w:cs="Arial"/>
          <w:color w:val="000000" w:themeColor="text1"/>
          <w:shd w:val="clear" w:color="auto" w:fill="FFFFFF"/>
        </w:rPr>
        <w:t xml:space="preserve">numbers of </w:t>
      </w:r>
      <w:r w:rsidR="00506077" w:rsidRPr="00AA03AC">
        <w:rPr>
          <w:rFonts w:ascii="Book Antiqua" w:eastAsia="Times New Roman" w:hAnsi="Book Antiqua" w:cs="Arial"/>
          <w:color w:val="000000" w:themeColor="text1"/>
          <w:shd w:val="clear" w:color="auto" w:fill="FFFFFF"/>
        </w:rPr>
        <w:t>HSPC</w:t>
      </w:r>
      <w:r w:rsidR="001226F8" w:rsidRPr="00AA03AC">
        <w:rPr>
          <w:rFonts w:ascii="Book Antiqua" w:eastAsia="Times New Roman" w:hAnsi="Book Antiqua" w:cs="Arial"/>
          <w:color w:val="000000" w:themeColor="text1"/>
          <w:shd w:val="clear" w:color="auto" w:fill="FFFFFF"/>
        </w:rPr>
        <w:t>s</w:t>
      </w:r>
      <w:r w:rsidR="00733627" w:rsidRPr="00AA03AC">
        <w:rPr>
          <w:rFonts w:ascii="Book Antiqua" w:eastAsia="Times New Roman" w:hAnsi="Book Antiqua" w:cs="Arial"/>
          <w:color w:val="000000" w:themeColor="text1"/>
          <w:shd w:val="clear" w:color="auto" w:fill="FFFFFF"/>
        </w:rPr>
        <w:t xml:space="preserve">, </w:t>
      </w:r>
      <w:r w:rsidR="00D101B5" w:rsidRPr="00AA03AC">
        <w:rPr>
          <w:rFonts w:ascii="Book Antiqua" w:eastAsia="Times New Roman" w:hAnsi="Book Antiqua" w:cs="Arial"/>
          <w:color w:val="000000" w:themeColor="text1"/>
          <w:shd w:val="clear" w:color="auto" w:fill="FFFFFF"/>
        </w:rPr>
        <w:t>which</w:t>
      </w:r>
      <w:r w:rsidR="00733627" w:rsidRPr="00AA03AC">
        <w:rPr>
          <w:rFonts w:ascii="Book Antiqua" w:eastAsia="Times New Roman" w:hAnsi="Book Antiqua" w:cs="Arial"/>
          <w:color w:val="000000" w:themeColor="text1"/>
          <w:shd w:val="clear" w:color="auto" w:fill="FFFFFF"/>
        </w:rPr>
        <w:t xml:space="preserve"> compensates for any subopt</w:t>
      </w:r>
      <w:r w:rsidR="009A75FB" w:rsidRPr="00AA03AC">
        <w:rPr>
          <w:rFonts w:ascii="Book Antiqua" w:eastAsia="Times New Roman" w:hAnsi="Book Antiqua" w:cs="Arial"/>
          <w:color w:val="000000" w:themeColor="text1"/>
          <w:shd w:val="clear" w:color="auto" w:fill="FFFFFF"/>
        </w:rPr>
        <w:t xml:space="preserve">imal engraftment </w:t>
      </w:r>
      <w:proofErr w:type="gramStart"/>
      <w:r w:rsidR="009A75FB" w:rsidRPr="00AA03AC">
        <w:rPr>
          <w:rFonts w:ascii="Book Antiqua" w:eastAsia="Times New Roman" w:hAnsi="Book Antiqua" w:cs="Arial"/>
          <w:color w:val="000000" w:themeColor="text1"/>
          <w:shd w:val="clear" w:color="auto" w:fill="FFFFFF"/>
        </w:rPr>
        <w:t>condition</w:t>
      </w:r>
      <w:r w:rsidR="00E24374" w:rsidRPr="00AA03AC">
        <w:rPr>
          <w:rFonts w:ascii="Book Antiqua" w:eastAsia="Times New Roman" w:hAnsi="Book Antiqua" w:cs="Arial"/>
          <w:color w:val="000000" w:themeColor="text1"/>
          <w:shd w:val="clear" w:color="auto" w:fill="FFFFFF"/>
          <w:vertAlign w:val="superscript"/>
        </w:rPr>
        <w:t>[</w:t>
      </w:r>
      <w:proofErr w:type="gramEnd"/>
      <w:r w:rsidR="00E24374" w:rsidRPr="00AA03AC">
        <w:rPr>
          <w:rFonts w:ascii="Book Antiqua" w:eastAsia="Times New Roman" w:hAnsi="Book Antiqua" w:cs="Arial"/>
          <w:color w:val="000000" w:themeColor="text1"/>
          <w:shd w:val="clear" w:color="auto" w:fill="FFFFFF"/>
          <w:vertAlign w:val="superscript"/>
        </w:rPr>
        <w:t>14]</w:t>
      </w:r>
      <w:r w:rsidR="00733627" w:rsidRPr="00AA03AC">
        <w:rPr>
          <w:rFonts w:ascii="Book Antiqua" w:eastAsia="Times New Roman" w:hAnsi="Book Antiqua" w:cs="Arial"/>
          <w:color w:val="000000" w:themeColor="text1"/>
          <w:shd w:val="clear" w:color="auto" w:fill="FFFFFF"/>
        </w:rPr>
        <w:t xml:space="preserve">. </w:t>
      </w:r>
      <w:r w:rsidR="007D147B" w:rsidRPr="00AA03AC">
        <w:rPr>
          <w:rFonts w:ascii="Book Antiqua" w:eastAsia="Times New Roman" w:hAnsi="Book Antiqua" w:cs="Arial"/>
          <w:color w:val="000000" w:themeColor="text1"/>
          <w:shd w:val="clear" w:color="auto" w:fill="FFFFFF"/>
        </w:rPr>
        <w:t>Nonetheless</w:t>
      </w:r>
      <w:r w:rsidR="00733627" w:rsidRPr="00AA03AC">
        <w:rPr>
          <w:rFonts w:ascii="Book Antiqua" w:eastAsia="Times New Roman" w:hAnsi="Book Antiqua" w:cs="Arial"/>
          <w:color w:val="000000" w:themeColor="text1"/>
          <w:shd w:val="clear" w:color="auto" w:fill="FFFFFF"/>
        </w:rPr>
        <w:t xml:space="preserve">, </w:t>
      </w:r>
      <w:r w:rsidR="00494DF3" w:rsidRPr="00AA03AC">
        <w:rPr>
          <w:rFonts w:ascii="Book Antiqua" w:eastAsia="Times New Roman" w:hAnsi="Book Antiqua" w:cs="Arial"/>
          <w:color w:val="000000" w:themeColor="text1"/>
          <w:shd w:val="clear" w:color="auto" w:fill="FFFFFF"/>
        </w:rPr>
        <w:t>understanding</w:t>
      </w:r>
      <w:r w:rsidR="00733627" w:rsidRPr="00AA03AC">
        <w:rPr>
          <w:rFonts w:ascii="Book Antiqua" w:eastAsia="Times New Roman" w:hAnsi="Book Antiqua" w:cs="Arial"/>
          <w:color w:val="000000" w:themeColor="text1"/>
          <w:shd w:val="clear" w:color="auto" w:fill="FFFFFF"/>
        </w:rPr>
        <w:t xml:space="preserve"> how to optimize </w:t>
      </w:r>
      <w:r w:rsidR="009A75FB" w:rsidRPr="00AA03AC">
        <w:rPr>
          <w:rFonts w:ascii="Book Antiqua" w:eastAsia="Times New Roman" w:hAnsi="Book Antiqua" w:cs="Arial"/>
          <w:color w:val="000000" w:themeColor="text1"/>
          <w:shd w:val="clear" w:color="auto" w:fill="FFFFFF"/>
        </w:rPr>
        <w:t>the</w:t>
      </w:r>
      <w:r w:rsidR="00733627" w:rsidRPr="00AA03AC">
        <w:rPr>
          <w:rFonts w:ascii="Book Antiqua" w:eastAsia="Times New Roman" w:hAnsi="Book Antiqua" w:cs="Arial"/>
          <w:color w:val="000000" w:themeColor="text1"/>
          <w:shd w:val="clear" w:color="auto" w:fill="FFFFFF"/>
        </w:rPr>
        <w:t xml:space="preserve"> engraftment potential </w:t>
      </w:r>
      <w:r w:rsidR="009A75FB" w:rsidRPr="00AA03AC">
        <w:rPr>
          <w:rFonts w:ascii="Book Antiqua" w:eastAsia="Times New Roman" w:hAnsi="Book Antiqua" w:cs="Arial"/>
          <w:color w:val="000000" w:themeColor="text1"/>
          <w:shd w:val="clear" w:color="auto" w:fill="FFFFFF"/>
        </w:rPr>
        <w:t xml:space="preserve">of </w:t>
      </w:r>
      <w:r w:rsidR="00506077" w:rsidRPr="00AA03AC">
        <w:rPr>
          <w:rFonts w:ascii="Book Antiqua" w:eastAsia="Times New Roman" w:hAnsi="Book Antiqua" w:cs="Arial"/>
          <w:color w:val="000000" w:themeColor="text1"/>
          <w:shd w:val="clear" w:color="auto" w:fill="FFFFFF"/>
        </w:rPr>
        <w:t>HSPC</w:t>
      </w:r>
      <w:r w:rsidR="009A75FB" w:rsidRPr="00AA03AC">
        <w:rPr>
          <w:rFonts w:ascii="Book Antiqua" w:eastAsia="Times New Roman" w:hAnsi="Book Antiqua" w:cs="Arial"/>
          <w:color w:val="000000" w:themeColor="text1"/>
          <w:shd w:val="clear" w:color="auto" w:fill="FFFFFF"/>
        </w:rPr>
        <w:t xml:space="preserve">s </w:t>
      </w:r>
      <w:r w:rsidR="00733627" w:rsidRPr="00AA03AC">
        <w:rPr>
          <w:rFonts w:ascii="Book Antiqua" w:eastAsia="Times New Roman" w:hAnsi="Book Antiqua" w:cs="Arial"/>
          <w:color w:val="000000" w:themeColor="text1"/>
          <w:shd w:val="clear" w:color="auto" w:fill="FFFFFF"/>
        </w:rPr>
        <w:t xml:space="preserve">is </w:t>
      </w:r>
      <w:r w:rsidR="009A75FB" w:rsidRPr="00AA03AC">
        <w:rPr>
          <w:rFonts w:ascii="Book Antiqua" w:eastAsia="Times New Roman" w:hAnsi="Book Antiqua" w:cs="Arial"/>
          <w:color w:val="000000" w:themeColor="text1"/>
          <w:shd w:val="clear" w:color="auto" w:fill="FFFFFF"/>
        </w:rPr>
        <w:t xml:space="preserve">still </w:t>
      </w:r>
      <w:r w:rsidR="00330F12" w:rsidRPr="00AA03AC">
        <w:rPr>
          <w:rFonts w:ascii="Book Antiqua" w:eastAsia="Times New Roman" w:hAnsi="Book Antiqua" w:cs="Arial"/>
          <w:color w:val="000000" w:themeColor="text1"/>
          <w:shd w:val="clear" w:color="auto" w:fill="FFFFFF"/>
        </w:rPr>
        <w:t>desirable</w:t>
      </w:r>
      <w:r w:rsidR="00494DF3" w:rsidRPr="00AA03AC">
        <w:rPr>
          <w:rFonts w:ascii="Book Antiqua" w:eastAsia="Times New Roman" w:hAnsi="Book Antiqua" w:cs="Arial"/>
          <w:color w:val="000000" w:themeColor="text1"/>
          <w:shd w:val="clear" w:color="auto" w:fill="FFFFFF"/>
        </w:rPr>
        <w:t>, especially</w:t>
      </w:r>
      <w:r w:rsidR="00330F12" w:rsidRPr="00AA03AC">
        <w:rPr>
          <w:rFonts w:ascii="Book Antiqua" w:eastAsia="Times New Roman" w:hAnsi="Book Antiqua" w:cs="Arial"/>
          <w:color w:val="000000" w:themeColor="text1"/>
          <w:shd w:val="clear" w:color="auto" w:fill="FFFFFF"/>
        </w:rPr>
        <w:t xml:space="preserve"> when</w:t>
      </w:r>
      <w:r w:rsidR="00733627" w:rsidRPr="00AA03AC">
        <w:rPr>
          <w:rFonts w:ascii="Book Antiqua" w:eastAsia="Times New Roman" w:hAnsi="Book Antiqua" w:cs="Arial"/>
          <w:color w:val="000000" w:themeColor="text1"/>
          <w:shd w:val="clear" w:color="auto" w:fill="FFFFFF"/>
        </w:rPr>
        <w:t xml:space="preserve"> HS</w:t>
      </w:r>
      <w:r w:rsidR="008016E8" w:rsidRPr="00AA03AC">
        <w:rPr>
          <w:rFonts w:ascii="Book Antiqua" w:eastAsia="Times New Roman" w:hAnsi="Book Antiqua" w:cs="Arial"/>
          <w:color w:val="000000" w:themeColor="text1"/>
          <w:shd w:val="clear" w:color="auto" w:fill="FFFFFF"/>
        </w:rPr>
        <w:t>P</w:t>
      </w:r>
      <w:r w:rsidR="00733627" w:rsidRPr="00AA03AC">
        <w:rPr>
          <w:rFonts w:ascii="Book Antiqua" w:eastAsia="Times New Roman" w:hAnsi="Book Antiqua" w:cs="Arial"/>
          <w:color w:val="000000" w:themeColor="text1"/>
          <w:shd w:val="clear" w:color="auto" w:fill="FFFFFF"/>
        </w:rPr>
        <w:t xml:space="preserve">C numbers are </w:t>
      </w:r>
      <w:r w:rsidR="0029541C" w:rsidRPr="00AA03AC">
        <w:rPr>
          <w:rFonts w:ascii="Book Antiqua" w:eastAsia="Times New Roman" w:hAnsi="Book Antiqua" w:cs="Arial"/>
          <w:color w:val="000000" w:themeColor="text1"/>
          <w:shd w:val="clear" w:color="auto" w:fill="FFFFFF"/>
        </w:rPr>
        <w:t>limited</w:t>
      </w:r>
      <w:r w:rsidR="009A75FB" w:rsidRPr="00AA03AC">
        <w:rPr>
          <w:rFonts w:ascii="Book Antiqua" w:eastAsia="Times New Roman" w:hAnsi="Book Antiqua" w:cs="Arial"/>
          <w:color w:val="000000" w:themeColor="text1"/>
          <w:shd w:val="clear" w:color="auto" w:fill="FFFFFF"/>
        </w:rPr>
        <w:t xml:space="preserve">. </w:t>
      </w:r>
      <w:r w:rsidR="00EC5988" w:rsidRPr="00AA03AC">
        <w:rPr>
          <w:rFonts w:ascii="Book Antiqua" w:eastAsia="Times New Roman" w:hAnsi="Book Antiqua" w:cs="Arial"/>
          <w:color w:val="000000" w:themeColor="text1"/>
          <w:shd w:val="clear" w:color="auto" w:fill="FFFFFF"/>
        </w:rPr>
        <w:t xml:space="preserve">We </w:t>
      </w:r>
      <w:r w:rsidR="00AD6B3D" w:rsidRPr="00AA03AC">
        <w:rPr>
          <w:rFonts w:ascii="Book Antiqua" w:eastAsia="Times New Roman" w:hAnsi="Book Antiqua" w:cs="Arial"/>
          <w:color w:val="000000" w:themeColor="text1"/>
          <w:shd w:val="clear" w:color="auto" w:fill="FFFFFF"/>
        </w:rPr>
        <w:t xml:space="preserve">therefore also </w:t>
      </w:r>
      <w:r w:rsidR="00EC5988" w:rsidRPr="00AA03AC">
        <w:rPr>
          <w:rFonts w:ascii="Book Antiqua" w:eastAsia="Times New Roman" w:hAnsi="Book Antiqua" w:cs="Arial"/>
          <w:color w:val="000000" w:themeColor="text1"/>
          <w:shd w:val="clear" w:color="auto" w:fill="FFFFFF"/>
        </w:rPr>
        <w:t xml:space="preserve">took </w:t>
      </w:r>
      <w:r w:rsidR="009A75FB" w:rsidRPr="00AA03AC">
        <w:rPr>
          <w:rFonts w:ascii="Book Antiqua" w:eastAsia="Times New Roman" w:hAnsi="Book Antiqua" w:cs="Arial"/>
          <w:color w:val="000000" w:themeColor="text1"/>
          <w:shd w:val="clear" w:color="auto" w:fill="FFFFFF"/>
        </w:rPr>
        <w:lastRenderedPageBreak/>
        <w:t>in</w:t>
      </w:r>
      <w:r w:rsidR="00933921" w:rsidRPr="00AA03AC">
        <w:rPr>
          <w:rFonts w:ascii="Book Antiqua" w:eastAsia="Times New Roman" w:hAnsi="Book Antiqua" w:cs="Arial"/>
          <w:color w:val="000000" w:themeColor="text1"/>
          <w:shd w:val="clear" w:color="auto" w:fill="FFFFFF"/>
        </w:rPr>
        <w:t>to</w:t>
      </w:r>
      <w:r w:rsidR="009A75FB" w:rsidRPr="00AA03AC">
        <w:rPr>
          <w:rFonts w:ascii="Book Antiqua" w:eastAsia="Times New Roman" w:hAnsi="Book Antiqua" w:cs="Arial"/>
          <w:color w:val="000000" w:themeColor="text1"/>
          <w:shd w:val="clear" w:color="auto" w:fill="FFFFFF"/>
        </w:rPr>
        <w:t xml:space="preserve"> account </w:t>
      </w:r>
      <w:r w:rsidR="00967972" w:rsidRPr="00AA03AC">
        <w:rPr>
          <w:rFonts w:ascii="Book Antiqua" w:eastAsia="Times New Roman" w:hAnsi="Book Antiqua" w:cs="Arial"/>
          <w:color w:val="000000" w:themeColor="text1"/>
          <w:shd w:val="clear" w:color="auto" w:fill="FFFFFF"/>
        </w:rPr>
        <w:t>studies</w:t>
      </w:r>
      <w:r w:rsidR="00B07EF6" w:rsidRPr="00AA03AC">
        <w:rPr>
          <w:rFonts w:ascii="Book Antiqua" w:eastAsia="Times New Roman" w:hAnsi="Book Antiqua" w:cs="Arial"/>
          <w:color w:val="000000" w:themeColor="text1"/>
          <w:shd w:val="clear" w:color="auto" w:fill="FFFFFF"/>
        </w:rPr>
        <w:t xml:space="preserve"> </w:t>
      </w:r>
      <w:r w:rsidR="009A75FB" w:rsidRPr="00AA03AC">
        <w:rPr>
          <w:rFonts w:ascii="Book Antiqua" w:eastAsia="Times New Roman" w:hAnsi="Book Antiqua" w:cs="Arial"/>
          <w:color w:val="000000" w:themeColor="text1"/>
          <w:shd w:val="clear" w:color="auto" w:fill="FFFFFF"/>
        </w:rPr>
        <w:t xml:space="preserve">that </w:t>
      </w:r>
      <w:r w:rsidR="00933921" w:rsidRPr="00AA03AC">
        <w:rPr>
          <w:rFonts w:ascii="Book Antiqua" w:eastAsia="Times New Roman" w:hAnsi="Book Antiqua" w:cs="Arial"/>
          <w:color w:val="000000" w:themeColor="text1"/>
          <w:shd w:val="clear" w:color="auto" w:fill="FFFFFF"/>
        </w:rPr>
        <w:t>investigated</w:t>
      </w:r>
      <w:r w:rsidR="00FF3E38" w:rsidRPr="00AA03AC">
        <w:rPr>
          <w:rFonts w:ascii="Book Antiqua" w:eastAsia="Times New Roman" w:hAnsi="Book Antiqua" w:cs="Arial"/>
          <w:color w:val="000000" w:themeColor="text1"/>
          <w:shd w:val="clear" w:color="auto" w:fill="FFFFFF"/>
        </w:rPr>
        <w:t xml:space="preserve"> </w:t>
      </w:r>
      <w:r w:rsidR="00EF14A0" w:rsidRPr="00AA03AC">
        <w:rPr>
          <w:rFonts w:ascii="Book Antiqua" w:eastAsia="Times New Roman" w:hAnsi="Book Antiqua" w:cs="Arial"/>
          <w:color w:val="000000" w:themeColor="text1"/>
          <w:shd w:val="clear" w:color="auto" w:fill="FFFFFF"/>
        </w:rPr>
        <w:t>which</w:t>
      </w:r>
      <w:r w:rsidR="00967972" w:rsidRPr="00AA03AC">
        <w:rPr>
          <w:rFonts w:ascii="Book Antiqua" w:eastAsia="Times New Roman" w:hAnsi="Book Antiqua" w:cs="Arial"/>
          <w:color w:val="000000" w:themeColor="text1"/>
          <w:shd w:val="clear" w:color="auto" w:fill="FFFFFF"/>
        </w:rPr>
        <w:t xml:space="preserve"> T cell</w:t>
      </w:r>
      <w:r w:rsidR="00EF14A0" w:rsidRPr="00AA03AC">
        <w:rPr>
          <w:rFonts w:ascii="Book Antiqua" w:eastAsia="Times New Roman" w:hAnsi="Book Antiqua" w:cs="Arial"/>
          <w:color w:val="000000" w:themeColor="text1"/>
          <w:shd w:val="clear" w:color="auto" w:fill="FFFFFF"/>
        </w:rPr>
        <w:t xml:space="preserve"> subsets are involved in the development of </w:t>
      </w:r>
      <w:proofErr w:type="spellStart"/>
      <w:r w:rsidR="00EF14A0" w:rsidRPr="00AA03AC">
        <w:rPr>
          <w:rFonts w:ascii="Book Antiqua" w:eastAsia="Times New Roman" w:hAnsi="Book Antiqua" w:cs="Arial"/>
          <w:color w:val="000000" w:themeColor="text1"/>
          <w:shd w:val="clear" w:color="auto" w:fill="FFFFFF"/>
        </w:rPr>
        <w:t>GvHD</w:t>
      </w:r>
      <w:proofErr w:type="spellEnd"/>
      <w:r w:rsidR="00EF14A0" w:rsidRPr="00AA03AC">
        <w:rPr>
          <w:rFonts w:ascii="Book Antiqua" w:eastAsia="Times New Roman" w:hAnsi="Book Antiqua" w:cs="Arial"/>
          <w:color w:val="000000" w:themeColor="text1"/>
          <w:shd w:val="clear" w:color="auto" w:fill="FFFFFF"/>
        </w:rPr>
        <w:t>.</w:t>
      </w:r>
      <w:r w:rsidR="00B07EF6" w:rsidRPr="00AA03AC">
        <w:rPr>
          <w:rFonts w:ascii="Book Antiqua" w:eastAsia="Times New Roman" w:hAnsi="Book Antiqua" w:cs="Arial"/>
          <w:color w:val="000000" w:themeColor="text1"/>
          <w:shd w:val="clear" w:color="auto" w:fill="FFFFFF"/>
        </w:rPr>
        <w:t xml:space="preserve"> </w:t>
      </w:r>
      <w:r w:rsidR="00A81160" w:rsidRPr="00AA03AC">
        <w:rPr>
          <w:rFonts w:ascii="Book Antiqua" w:eastAsia="Times New Roman" w:hAnsi="Book Antiqua" w:cs="Arial"/>
          <w:color w:val="000000" w:themeColor="text1"/>
          <w:shd w:val="clear" w:color="auto" w:fill="FFFFFF"/>
        </w:rPr>
        <w:t>The majority of these studies</w:t>
      </w:r>
      <w:r w:rsidR="009A75FB" w:rsidRPr="00AA03AC">
        <w:rPr>
          <w:rFonts w:ascii="Book Antiqua" w:eastAsia="Times New Roman" w:hAnsi="Book Antiqua" w:cs="Arial"/>
          <w:color w:val="000000" w:themeColor="text1"/>
          <w:shd w:val="clear" w:color="auto" w:fill="FFFFFF"/>
        </w:rPr>
        <w:t xml:space="preserve"> </w:t>
      </w:r>
      <w:r w:rsidRPr="00AA03AC">
        <w:rPr>
          <w:rFonts w:ascii="Book Antiqua" w:eastAsia="Times New Roman" w:hAnsi="Book Antiqua" w:cs="Arial"/>
          <w:color w:val="000000" w:themeColor="text1"/>
          <w:shd w:val="clear" w:color="auto" w:fill="FFFFFF"/>
        </w:rPr>
        <w:t xml:space="preserve">did </w:t>
      </w:r>
      <w:r w:rsidR="00EF14A0" w:rsidRPr="00AA03AC">
        <w:rPr>
          <w:rFonts w:ascii="Book Antiqua" w:eastAsia="Times New Roman" w:hAnsi="Book Antiqua" w:cs="Arial"/>
          <w:color w:val="000000" w:themeColor="text1"/>
          <w:shd w:val="clear" w:color="auto" w:fill="FFFFFF"/>
        </w:rPr>
        <w:t>not</w:t>
      </w:r>
      <w:r w:rsidR="00010C07" w:rsidRPr="00AA03AC">
        <w:rPr>
          <w:rFonts w:ascii="Book Antiqua" w:eastAsia="Times New Roman" w:hAnsi="Book Antiqua" w:cs="Arial"/>
          <w:color w:val="000000" w:themeColor="text1"/>
          <w:shd w:val="clear" w:color="auto" w:fill="FFFFFF"/>
        </w:rPr>
        <w:t xml:space="preserve"> </w:t>
      </w:r>
      <w:r w:rsidR="003D4C7E" w:rsidRPr="00AA03AC">
        <w:rPr>
          <w:rFonts w:ascii="Book Antiqua" w:eastAsia="Times New Roman" w:hAnsi="Book Antiqua" w:cs="Arial"/>
          <w:color w:val="000000" w:themeColor="text1"/>
          <w:shd w:val="clear" w:color="auto" w:fill="FFFFFF"/>
        </w:rPr>
        <w:t xml:space="preserve">examine </w:t>
      </w:r>
      <w:r w:rsidR="00506077" w:rsidRPr="00AA03AC">
        <w:rPr>
          <w:rFonts w:ascii="Book Antiqua" w:eastAsia="Times New Roman" w:hAnsi="Book Antiqua" w:cs="Arial"/>
          <w:color w:val="000000" w:themeColor="text1"/>
          <w:shd w:val="clear" w:color="auto" w:fill="FFFFFF"/>
        </w:rPr>
        <w:t>HSPC</w:t>
      </w:r>
      <w:r w:rsidR="00010C07" w:rsidRPr="00AA03AC">
        <w:rPr>
          <w:rFonts w:ascii="Book Antiqua" w:eastAsia="Times New Roman" w:hAnsi="Book Antiqua" w:cs="Arial"/>
          <w:color w:val="000000" w:themeColor="text1"/>
          <w:shd w:val="clear" w:color="auto" w:fill="FFFFFF"/>
        </w:rPr>
        <w:t xml:space="preserve"> engraftment</w:t>
      </w:r>
      <w:r w:rsidR="00FF3E38" w:rsidRPr="00AA03AC">
        <w:rPr>
          <w:rFonts w:ascii="Book Antiqua" w:eastAsia="Times New Roman" w:hAnsi="Book Antiqua" w:cs="Arial"/>
          <w:color w:val="000000" w:themeColor="text1"/>
          <w:shd w:val="clear" w:color="auto" w:fill="FFFFFF"/>
        </w:rPr>
        <w:t xml:space="preserve"> </w:t>
      </w:r>
      <w:r w:rsidR="00FF3E38" w:rsidRPr="00AA03AC">
        <w:rPr>
          <w:rFonts w:ascii="Book Antiqua" w:eastAsia="Times New Roman" w:hAnsi="Book Antiqua" w:cs="Arial"/>
          <w:i/>
          <w:color w:val="000000" w:themeColor="text1"/>
          <w:shd w:val="clear" w:color="auto" w:fill="FFFFFF"/>
        </w:rPr>
        <w:t>per se</w:t>
      </w:r>
      <w:r w:rsidR="00010C07" w:rsidRPr="00AA03AC">
        <w:rPr>
          <w:rFonts w:ascii="Book Antiqua" w:eastAsia="Times New Roman" w:hAnsi="Book Antiqua" w:cs="Arial"/>
          <w:color w:val="000000" w:themeColor="text1"/>
          <w:shd w:val="clear" w:color="auto" w:fill="FFFFFF"/>
        </w:rPr>
        <w:t>,</w:t>
      </w:r>
      <w:r w:rsidR="00670539" w:rsidRPr="00AA03AC">
        <w:rPr>
          <w:rFonts w:ascii="Book Antiqua" w:eastAsia="Times New Roman" w:hAnsi="Book Antiqua" w:cs="Arial"/>
          <w:color w:val="000000" w:themeColor="text1"/>
          <w:shd w:val="clear" w:color="auto" w:fill="FFFFFF"/>
        </w:rPr>
        <w:t xml:space="preserve"> </w:t>
      </w:r>
      <w:r w:rsidR="00FF3E38" w:rsidRPr="00AA03AC">
        <w:rPr>
          <w:rFonts w:ascii="Book Antiqua" w:eastAsia="Times New Roman" w:hAnsi="Book Antiqua" w:cs="Arial"/>
          <w:color w:val="000000" w:themeColor="text1"/>
          <w:shd w:val="clear" w:color="auto" w:fill="FFFFFF"/>
        </w:rPr>
        <w:t xml:space="preserve">but </w:t>
      </w:r>
      <w:r w:rsidR="00670539" w:rsidRPr="00AA03AC">
        <w:rPr>
          <w:rFonts w:ascii="Book Antiqua" w:eastAsia="Times New Roman" w:hAnsi="Book Antiqua" w:cs="Arial"/>
          <w:color w:val="000000" w:themeColor="text1"/>
          <w:shd w:val="clear" w:color="auto" w:fill="FFFFFF"/>
        </w:rPr>
        <w:t xml:space="preserve">do provide </w:t>
      </w:r>
      <w:r w:rsidRPr="00AA03AC">
        <w:rPr>
          <w:rFonts w:ascii="Book Antiqua" w:eastAsia="Times New Roman" w:hAnsi="Book Antiqua" w:cs="Arial"/>
          <w:color w:val="000000" w:themeColor="text1"/>
          <w:shd w:val="clear" w:color="auto" w:fill="FFFFFF"/>
        </w:rPr>
        <w:t xml:space="preserve">interesting </w:t>
      </w:r>
      <w:r w:rsidR="00670539" w:rsidRPr="00AA03AC">
        <w:rPr>
          <w:rFonts w:ascii="Book Antiqua" w:eastAsia="Times New Roman" w:hAnsi="Book Antiqua" w:cs="Arial"/>
          <w:color w:val="000000" w:themeColor="text1"/>
          <w:shd w:val="clear" w:color="auto" w:fill="FFFFFF"/>
        </w:rPr>
        <w:t>clue</w:t>
      </w:r>
      <w:r w:rsidR="00010C07" w:rsidRPr="00AA03AC">
        <w:rPr>
          <w:rFonts w:ascii="Book Antiqua" w:eastAsia="Times New Roman" w:hAnsi="Book Antiqua" w:cs="Arial"/>
          <w:color w:val="000000" w:themeColor="text1"/>
          <w:shd w:val="clear" w:color="auto" w:fill="FFFFFF"/>
        </w:rPr>
        <w:t>s</w:t>
      </w:r>
      <w:r w:rsidR="008C09CC" w:rsidRPr="00AA03AC">
        <w:rPr>
          <w:rFonts w:ascii="Book Antiqua" w:eastAsia="Times New Roman" w:hAnsi="Book Antiqua" w:cs="Arial"/>
          <w:color w:val="000000" w:themeColor="text1"/>
          <w:shd w:val="clear" w:color="auto" w:fill="FFFFFF"/>
        </w:rPr>
        <w:t xml:space="preserve"> on which T cell subsets may </w:t>
      </w:r>
      <w:r w:rsidR="00670539" w:rsidRPr="00AA03AC">
        <w:rPr>
          <w:rFonts w:ascii="Book Antiqua" w:eastAsia="Times New Roman" w:hAnsi="Book Antiqua" w:cs="Arial"/>
          <w:color w:val="000000" w:themeColor="text1"/>
          <w:shd w:val="clear" w:color="auto" w:fill="FFFFFF"/>
        </w:rPr>
        <w:t xml:space="preserve">be beneficial for </w:t>
      </w:r>
      <w:r w:rsidR="00AF39BA" w:rsidRPr="00AA03AC">
        <w:rPr>
          <w:rFonts w:ascii="Book Antiqua" w:eastAsia="Times New Roman" w:hAnsi="Book Antiqua" w:cs="Arial"/>
          <w:color w:val="000000" w:themeColor="text1"/>
          <w:shd w:val="clear" w:color="auto" w:fill="FFFFFF"/>
        </w:rPr>
        <w:t>this process</w:t>
      </w:r>
      <w:r w:rsidR="000C2CBB" w:rsidRPr="00AA03AC">
        <w:rPr>
          <w:rFonts w:ascii="Book Antiqua" w:eastAsia="Times New Roman" w:hAnsi="Book Antiqua" w:cs="Arial"/>
          <w:color w:val="000000" w:themeColor="text1"/>
          <w:shd w:val="clear" w:color="auto" w:fill="FFFFFF"/>
        </w:rPr>
        <w:t>,</w:t>
      </w:r>
      <w:r w:rsidR="00AF39BA" w:rsidRPr="00AA03AC">
        <w:rPr>
          <w:rFonts w:ascii="Book Antiqua" w:eastAsia="Times New Roman" w:hAnsi="Book Antiqua" w:cs="Arial"/>
          <w:color w:val="000000" w:themeColor="text1"/>
          <w:shd w:val="clear" w:color="auto" w:fill="FFFFFF"/>
        </w:rPr>
        <w:t xml:space="preserve"> as they did </w:t>
      </w:r>
      <w:r w:rsidR="007411F6" w:rsidRPr="00AA03AC">
        <w:rPr>
          <w:rFonts w:ascii="Book Antiqua" w:eastAsia="Times New Roman" w:hAnsi="Book Antiqua" w:cs="Arial"/>
          <w:color w:val="000000" w:themeColor="text1"/>
          <w:shd w:val="clear" w:color="auto" w:fill="FFFFFF"/>
        </w:rPr>
        <w:t>assess</w:t>
      </w:r>
      <w:r w:rsidR="000C2CBB" w:rsidRPr="00AA03AC">
        <w:rPr>
          <w:rFonts w:ascii="Book Antiqua" w:eastAsia="Times New Roman" w:hAnsi="Book Antiqua" w:cs="Arial"/>
          <w:color w:val="000000" w:themeColor="text1"/>
          <w:shd w:val="clear" w:color="auto" w:fill="FFFFFF"/>
        </w:rPr>
        <w:t xml:space="preserve"> </w:t>
      </w:r>
      <w:r w:rsidR="00FF3E38" w:rsidRPr="00AA03AC">
        <w:rPr>
          <w:rFonts w:ascii="Book Antiqua" w:eastAsia="Times New Roman" w:hAnsi="Book Antiqua" w:cs="Arial"/>
          <w:color w:val="000000" w:themeColor="text1"/>
          <w:shd w:val="clear" w:color="auto" w:fill="FFFFFF"/>
        </w:rPr>
        <w:t xml:space="preserve">immune </w:t>
      </w:r>
      <w:r w:rsidR="00BE17D6" w:rsidRPr="00AA03AC">
        <w:rPr>
          <w:rFonts w:ascii="Book Antiqua" w:eastAsia="Times New Roman" w:hAnsi="Book Antiqua" w:cs="Arial"/>
          <w:color w:val="000000" w:themeColor="text1"/>
          <w:shd w:val="clear" w:color="auto" w:fill="FFFFFF"/>
        </w:rPr>
        <w:t xml:space="preserve">reconstitution </w:t>
      </w:r>
      <w:r w:rsidR="00EB5215" w:rsidRPr="00AA03AC">
        <w:rPr>
          <w:rFonts w:ascii="Book Antiqua" w:eastAsia="Times New Roman" w:hAnsi="Book Antiqua" w:cs="Arial"/>
          <w:color w:val="000000" w:themeColor="text1"/>
          <w:shd w:val="clear" w:color="auto" w:fill="FFFFFF"/>
        </w:rPr>
        <w:t>after transplantation</w:t>
      </w:r>
      <w:r w:rsidR="00BE17D6" w:rsidRPr="00AA03AC">
        <w:rPr>
          <w:rFonts w:ascii="Book Antiqua" w:eastAsia="Times New Roman" w:hAnsi="Book Antiqua" w:cs="Arial"/>
          <w:color w:val="000000" w:themeColor="text1"/>
          <w:shd w:val="clear" w:color="auto" w:fill="FFFFFF"/>
        </w:rPr>
        <w:t>.</w:t>
      </w:r>
      <w:r w:rsidR="00335C31" w:rsidRPr="00AA03AC">
        <w:rPr>
          <w:rFonts w:ascii="Book Antiqua" w:eastAsia="Times New Roman" w:hAnsi="Book Antiqua" w:cs="Arial"/>
          <w:bCs/>
          <w:color w:val="000000" w:themeColor="text1"/>
          <w:shd w:val="clear" w:color="auto" w:fill="FFFFFF"/>
        </w:rPr>
        <w:t xml:space="preserve"> </w:t>
      </w:r>
      <w:r w:rsidR="003613F0" w:rsidRPr="00AA03AC">
        <w:rPr>
          <w:rFonts w:ascii="Book Antiqua" w:eastAsia="Times New Roman" w:hAnsi="Book Antiqua" w:cs="Arial"/>
          <w:bCs/>
          <w:color w:val="000000" w:themeColor="text1"/>
          <w:shd w:val="clear" w:color="auto" w:fill="FFFFFF"/>
        </w:rPr>
        <w:t>Chen and colleagues depleted</w:t>
      </w:r>
      <w:r w:rsidR="00B10F51" w:rsidRPr="00AA03AC">
        <w:rPr>
          <w:rFonts w:ascii="Book Antiqua" w:eastAsia="Times New Roman" w:hAnsi="Book Antiqua" w:cs="Arial"/>
          <w:bCs/>
          <w:color w:val="000000" w:themeColor="text1"/>
          <w:shd w:val="clear" w:color="auto" w:fill="FFFFFF"/>
        </w:rPr>
        <w:t xml:space="preserve"> CD62</w:t>
      </w:r>
      <w:r w:rsidR="003E405E" w:rsidRPr="00AA03AC">
        <w:rPr>
          <w:rFonts w:ascii="Book Antiqua" w:eastAsia="Times New Roman" w:hAnsi="Book Antiqua" w:cs="Arial"/>
          <w:bCs/>
          <w:color w:val="000000" w:themeColor="text1"/>
          <w:shd w:val="clear" w:color="auto" w:fill="FFFFFF"/>
        </w:rPr>
        <w:t>L</w:t>
      </w:r>
      <w:r w:rsidR="00B10F51" w:rsidRPr="00AA03AC">
        <w:rPr>
          <w:rFonts w:ascii="Book Antiqua" w:eastAsia="Times New Roman" w:hAnsi="Book Antiqua" w:cs="Arial"/>
          <w:bCs/>
          <w:color w:val="000000" w:themeColor="text1"/>
          <w:shd w:val="clear" w:color="auto" w:fill="FFFFFF"/>
          <w:vertAlign w:val="superscript"/>
        </w:rPr>
        <w:t>+</w:t>
      </w:r>
      <w:r w:rsidR="00B10F51" w:rsidRPr="00AA03AC">
        <w:rPr>
          <w:rFonts w:ascii="Book Antiqua" w:eastAsia="Times New Roman" w:hAnsi="Book Antiqua" w:cs="Arial"/>
          <w:bCs/>
          <w:color w:val="000000" w:themeColor="text1"/>
          <w:shd w:val="clear" w:color="auto" w:fill="FFFFFF"/>
        </w:rPr>
        <w:t xml:space="preserve"> T cells </w:t>
      </w:r>
      <w:r w:rsidR="003E405E" w:rsidRPr="00AA03AC">
        <w:rPr>
          <w:rFonts w:ascii="Book Antiqua" w:eastAsia="Times New Roman" w:hAnsi="Book Antiqua" w:cs="Arial"/>
          <w:bCs/>
          <w:color w:val="000000" w:themeColor="text1"/>
          <w:shd w:val="clear" w:color="auto" w:fill="FFFFFF"/>
        </w:rPr>
        <w:t>(</w:t>
      </w:r>
      <w:r w:rsidR="00E20FCC" w:rsidRPr="00AA03AC">
        <w:rPr>
          <w:rFonts w:ascii="Book Antiqua" w:eastAsia="Times New Roman" w:hAnsi="Book Antiqua" w:cs="Arial"/>
          <w:bCs/>
          <w:color w:val="000000" w:themeColor="text1"/>
          <w:shd w:val="clear" w:color="auto" w:fill="FFFFFF"/>
        </w:rPr>
        <w:t>T</w:t>
      </w:r>
      <w:r w:rsidR="00AE5A3C" w:rsidRPr="00AA03AC">
        <w:rPr>
          <w:rFonts w:ascii="Book Antiqua" w:eastAsia="Times New Roman" w:hAnsi="Book Antiqua" w:cs="Arial"/>
          <w:bCs/>
          <w:color w:val="000000" w:themeColor="text1"/>
          <w:shd w:val="clear" w:color="auto" w:fill="FFFFFF"/>
          <w:vertAlign w:val="subscript"/>
        </w:rPr>
        <w:t>NV</w:t>
      </w:r>
      <w:r w:rsidR="00E20FCC" w:rsidRPr="00AA03AC">
        <w:rPr>
          <w:rFonts w:ascii="Book Antiqua" w:eastAsia="Times New Roman" w:hAnsi="Book Antiqua" w:cs="Arial"/>
          <w:bCs/>
          <w:color w:val="000000" w:themeColor="text1"/>
          <w:shd w:val="clear" w:color="auto" w:fill="FFFFFF"/>
        </w:rPr>
        <w:t xml:space="preserve"> and </w:t>
      </w:r>
      <w:r w:rsidR="00AE5A3C" w:rsidRPr="00AA03AC">
        <w:rPr>
          <w:rFonts w:ascii="Book Antiqua" w:eastAsia="Times New Roman" w:hAnsi="Book Antiqua" w:cs="Arial"/>
          <w:bCs/>
          <w:color w:val="000000" w:themeColor="text1"/>
          <w:shd w:val="clear" w:color="auto" w:fill="FFFFFF"/>
        </w:rPr>
        <w:t>T</w:t>
      </w:r>
      <w:r w:rsidR="00AE5A3C" w:rsidRPr="00AA03AC">
        <w:rPr>
          <w:rFonts w:ascii="Book Antiqua" w:eastAsia="Times New Roman" w:hAnsi="Book Antiqua" w:cs="Arial"/>
          <w:bCs/>
          <w:color w:val="000000" w:themeColor="text1"/>
          <w:shd w:val="clear" w:color="auto" w:fill="FFFFFF"/>
          <w:vertAlign w:val="subscript"/>
        </w:rPr>
        <w:t>CM</w:t>
      </w:r>
      <w:r w:rsidR="00AE5A3C" w:rsidRPr="00AA03AC">
        <w:rPr>
          <w:rFonts w:ascii="Book Antiqua" w:eastAsia="Times New Roman" w:hAnsi="Book Antiqua" w:cs="Arial"/>
          <w:bCs/>
          <w:color w:val="000000" w:themeColor="text1"/>
          <w:shd w:val="clear" w:color="auto" w:fill="FFFFFF"/>
        </w:rPr>
        <w:t xml:space="preserve">) </w:t>
      </w:r>
      <w:r w:rsidR="00B10F51" w:rsidRPr="00AA03AC">
        <w:rPr>
          <w:rFonts w:ascii="Book Antiqua" w:eastAsia="Times New Roman" w:hAnsi="Book Antiqua" w:cs="Arial"/>
          <w:bCs/>
          <w:color w:val="000000" w:themeColor="text1"/>
          <w:shd w:val="clear" w:color="auto" w:fill="FFFFFF"/>
        </w:rPr>
        <w:t xml:space="preserve">from </w:t>
      </w:r>
      <w:r w:rsidR="0001028F" w:rsidRPr="00AA03AC">
        <w:rPr>
          <w:rFonts w:ascii="Book Antiqua" w:eastAsia="Times New Roman" w:hAnsi="Book Antiqua" w:cs="Arial"/>
          <w:bCs/>
          <w:color w:val="000000" w:themeColor="text1"/>
          <w:shd w:val="clear" w:color="auto" w:fill="FFFFFF"/>
        </w:rPr>
        <w:t xml:space="preserve">murine </w:t>
      </w:r>
      <w:r w:rsidR="003E405E" w:rsidRPr="00AA03AC">
        <w:rPr>
          <w:rFonts w:ascii="Book Antiqua" w:eastAsia="Times New Roman" w:hAnsi="Book Antiqua" w:cs="Arial"/>
          <w:bCs/>
          <w:color w:val="000000" w:themeColor="text1"/>
          <w:shd w:val="clear" w:color="auto" w:fill="FFFFFF"/>
        </w:rPr>
        <w:t>BM grafts and found that CD62L</w:t>
      </w:r>
      <w:r w:rsidR="003E405E" w:rsidRPr="00AA03AC">
        <w:rPr>
          <w:rFonts w:ascii="Book Antiqua" w:eastAsia="Times New Roman" w:hAnsi="Book Antiqua" w:cs="Arial"/>
          <w:bCs/>
          <w:color w:val="000000" w:themeColor="text1"/>
          <w:shd w:val="clear" w:color="auto" w:fill="FFFFFF"/>
          <w:vertAlign w:val="superscript"/>
        </w:rPr>
        <w:t>-</w:t>
      </w:r>
      <w:r w:rsidR="003E405E" w:rsidRPr="00AA03AC">
        <w:rPr>
          <w:rFonts w:ascii="Book Antiqua" w:eastAsia="Times New Roman" w:hAnsi="Book Antiqua" w:cs="Arial"/>
          <w:bCs/>
          <w:color w:val="000000" w:themeColor="text1"/>
          <w:shd w:val="clear" w:color="auto" w:fill="FFFFFF"/>
        </w:rPr>
        <w:t xml:space="preserve"> T cells</w:t>
      </w:r>
      <w:r w:rsidR="00E20FCC" w:rsidRPr="00AA03AC">
        <w:rPr>
          <w:rFonts w:ascii="Book Antiqua" w:eastAsia="Times New Roman" w:hAnsi="Book Antiqua" w:cs="Arial"/>
          <w:bCs/>
          <w:color w:val="000000" w:themeColor="text1"/>
          <w:shd w:val="clear" w:color="auto" w:fill="FFFFFF"/>
        </w:rPr>
        <w:t xml:space="preserve"> (T</w:t>
      </w:r>
      <w:r w:rsidR="00E20FCC" w:rsidRPr="00AA03AC">
        <w:rPr>
          <w:rFonts w:ascii="Book Antiqua" w:eastAsia="Times New Roman" w:hAnsi="Book Antiqua" w:cs="Arial"/>
          <w:bCs/>
          <w:color w:val="000000" w:themeColor="text1"/>
          <w:shd w:val="clear" w:color="auto" w:fill="FFFFFF"/>
          <w:vertAlign w:val="subscript"/>
        </w:rPr>
        <w:t>EM</w:t>
      </w:r>
      <w:r w:rsidR="00E20FCC" w:rsidRPr="00AA03AC">
        <w:rPr>
          <w:rFonts w:ascii="Book Antiqua" w:eastAsia="Times New Roman" w:hAnsi="Book Antiqua" w:cs="Arial"/>
          <w:bCs/>
          <w:color w:val="000000" w:themeColor="text1"/>
          <w:shd w:val="clear" w:color="auto" w:fill="FFFFFF"/>
        </w:rPr>
        <w:t>) accelerated the</w:t>
      </w:r>
      <w:r w:rsidR="00762731" w:rsidRPr="00AA03AC">
        <w:rPr>
          <w:rFonts w:ascii="Book Antiqua" w:eastAsia="Times New Roman" w:hAnsi="Book Antiqua" w:cs="Arial"/>
          <w:bCs/>
          <w:color w:val="000000" w:themeColor="text1"/>
          <w:shd w:val="clear" w:color="auto" w:fill="FFFFFF"/>
        </w:rPr>
        <w:t xml:space="preserve"> </w:t>
      </w:r>
      <w:r w:rsidR="00236606" w:rsidRPr="00AA03AC">
        <w:rPr>
          <w:rFonts w:ascii="Book Antiqua" w:eastAsia="Times New Roman" w:hAnsi="Book Antiqua" w:cs="Arial"/>
          <w:bCs/>
          <w:color w:val="000000" w:themeColor="text1"/>
          <w:shd w:val="clear" w:color="auto" w:fill="FFFFFF"/>
        </w:rPr>
        <w:t xml:space="preserve">recovery of </w:t>
      </w:r>
      <w:r w:rsidR="00762731" w:rsidRPr="00AA03AC">
        <w:rPr>
          <w:rFonts w:ascii="Book Antiqua" w:eastAsia="Times New Roman" w:hAnsi="Book Antiqua" w:cs="Arial"/>
          <w:bCs/>
          <w:color w:val="000000" w:themeColor="text1"/>
          <w:shd w:val="clear" w:color="auto" w:fill="FFFFFF"/>
        </w:rPr>
        <w:t>CD4</w:t>
      </w:r>
      <w:r w:rsidR="0023746F" w:rsidRPr="00AA03AC">
        <w:rPr>
          <w:rFonts w:ascii="Book Antiqua" w:eastAsia="Times New Roman" w:hAnsi="Book Antiqua" w:cs="Arial"/>
          <w:bCs/>
          <w:color w:val="000000" w:themeColor="text1"/>
          <w:shd w:val="clear" w:color="auto" w:fill="FFFFFF"/>
          <w:vertAlign w:val="superscript"/>
        </w:rPr>
        <w:t>+</w:t>
      </w:r>
      <w:r w:rsidR="00762731" w:rsidRPr="00AA03AC">
        <w:rPr>
          <w:rFonts w:ascii="Book Antiqua" w:eastAsia="Times New Roman" w:hAnsi="Book Antiqua" w:cs="Arial"/>
          <w:bCs/>
          <w:color w:val="000000" w:themeColor="text1"/>
          <w:shd w:val="clear" w:color="auto" w:fill="FFFFFF"/>
        </w:rPr>
        <w:t xml:space="preserve"> and CD8</w:t>
      </w:r>
      <w:r w:rsidR="0023746F" w:rsidRPr="00AA03AC">
        <w:rPr>
          <w:rFonts w:ascii="Book Antiqua" w:eastAsia="Times New Roman" w:hAnsi="Book Antiqua" w:cs="Arial"/>
          <w:bCs/>
          <w:color w:val="000000" w:themeColor="text1"/>
          <w:shd w:val="clear" w:color="auto" w:fill="FFFFFF"/>
          <w:vertAlign w:val="superscript"/>
        </w:rPr>
        <w:t>+</w:t>
      </w:r>
      <w:r w:rsidR="00762731" w:rsidRPr="00AA03AC">
        <w:rPr>
          <w:rFonts w:ascii="Book Antiqua" w:eastAsia="Times New Roman" w:hAnsi="Book Antiqua" w:cs="Arial"/>
          <w:bCs/>
          <w:color w:val="000000" w:themeColor="text1"/>
          <w:shd w:val="clear" w:color="auto" w:fill="FFFFFF"/>
        </w:rPr>
        <w:t xml:space="preserve"> T cell</w:t>
      </w:r>
      <w:r w:rsidR="00236606" w:rsidRPr="00AA03AC">
        <w:rPr>
          <w:rFonts w:ascii="Book Antiqua" w:eastAsia="Times New Roman" w:hAnsi="Book Antiqua" w:cs="Arial"/>
          <w:bCs/>
          <w:color w:val="000000" w:themeColor="text1"/>
          <w:shd w:val="clear" w:color="auto" w:fill="FFFFFF"/>
        </w:rPr>
        <w:t>s</w:t>
      </w:r>
      <w:r w:rsidR="00762731" w:rsidRPr="00AA03AC">
        <w:rPr>
          <w:rFonts w:ascii="Book Antiqua" w:eastAsia="Times New Roman" w:hAnsi="Book Antiqua" w:cs="Arial"/>
          <w:bCs/>
          <w:color w:val="000000" w:themeColor="text1"/>
          <w:shd w:val="clear" w:color="auto" w:fill="FFFFFF"/>
        </w:rPr>
        <w:t xml:space="preserve"> </w:t>
      </w:r>
      <w:r w:rsidR="00351A03" w:rsidRPr="00AA03AC">
        <w:rPr>
          <w:rFonts w:ascii="Book Antiqua" w:eastAsia="Times New Roman" w:hAnsi="Book Antiqua" w:cs="Arial"/>
          <w:bCs/>
          <w:color w:val="000000" w:themeColor="text1"/>
          <w:shd w:val="clear" w:color="auto" w:fill="FFFFFF"/>
        </w:rPr>
        <w:t>after</w:t>
      </w:r>
      <w:r w:rsidR="009F0ACB" w:rsidRPr="00AA03AC">
        <w:rPr>
          <w:rFonts w:ascii="Book Antiqua" w:eastAsia="Times New Roman" w:hAnsi="Book Antiqua" w:cs="Arial"/>
          <w:bCs/>
          <w:color w:val="000000" w:themeColor="text1"/>
          <w:shd w:val="clear" w:color="auto" w:fill="FFFFFF"/>
        </w:rPr>
        <w:t xml:space="preserve"> </w:t>
      </w:r>
      <w:r w:rsidR="00353AF9" w:rsidRPr="00AA03AC">
        <w:rPr>
          <w:rFonts w:ascii="Book Antiqua" w:eastAsia="Times New Roman" w:hAnsi="Book Antiqua" w:cs="Arial"/>
          <w:bCs/>
          <w:color w:val="000000" w:themeColor="text1"/>
          <w:shd w:val="clear" w:color="auto" w:fill="FFFFFF"/>
        </w:rPr>
        <w:t>transplantation</w:t>
      </w:r>
      <w:r w:rsidR="00FF3E38" w:rsidRPr="00AA03AC">
        <w:rPr>
          <w:rFonts w:ascii="Book Antiqua" w:eastAsia="Times New Roman" w:hAnsi="Book Antiqua" w:cs="Arial"/>
          <w:bCs/>
          <w:color w:val="000000" w:themeColor="text1"/>
          <w:shd w:val="clear" w:color="auto" w:fill="FFFFFF"/>
        </w:rPr>
        <w:t>,</w:t>
      </w:r>
      <w:r w:rsidR="00AE63B0" w:rsidRPr="00AA03AC">
        <w:rPr>
          <w:rFonts w:ascii="Book Antiqua" w:eastAsia="Times New Roman" w:hAnsi="Book Antiqua" w:cs="Arial"/>
          <w:bCs/>
          <w:color w:val="000000" w:themeColor="text1"/>
          <w:shd w:val="clear" w:color="auto" w:fill="FFFFFF"/>
        </w:rPr>
        <w:t xml:space="preserve"> </w:t>
      </w:r>
      <w:r w:rsidR="00FF3E38" w:rsidRPr="00AA03AC">
        <w:rPr>
          <w:rFonts w:ascii="Book Antiqua" w:eastAsia="Times New Roman" w:hAnsi="Book Antiqua" w:cs="Arial"/>
          <w:bCs/>
          <w:color w:val="000000" w:themeColor="text1"/>
          <w:shd w:val="clear" w:color="auto" w:fill="FFFFFF"/>
        </w:rPr>
        <w:t xml:space="preserve">which could </w:t>
      </w:r>
      <w:r w:rsidR="00303A95" w:rsidRPr="00AA03AC">
        <w:rPr>
          <w:rFonts w:ascii="Book Antiqua" w:eastAsia="Times New Roman" w:hAnsi="Book Antiqua" w:cs="Arial"/>
          <w:bCs/>
          <w:color w:val="000000" w:themeColor="text1"/>
          <w:shd w:val="clear" w:color="auto" w:fill="FFFFFF"/>
        </w:rPr>
        <w:t xml:space="preserve">indicate </w:t>
      </w:r>
      <w:r w:rsidR="00FF3E38" w:rsidRPr="00AA03AC">
        <w:rPr>
          <w:rFonts w:ascii="Book Antiqua" w:eastAsia="Times New Roman" w:hAnsi="Book Antiqua" w:cs="Arial"/>
          <w:bCs/>
          <w:color w:val="000000" w:themeColor="text1"/>
          <w:shd w:val="clear" w:color="auto" w:fill="FFFFFF"/>
        </w:rPr>
        <w:t xml:space="preserve">enhanced </w:t>
      </w:r>
      <w:r w:rsidR="001F7778" w:rsidRPr="00AA03AC">
        <w:rPr>
          <w:rFonts w:ascii="Book Antiqua" w:eastAsia="Times New Roman" w:hAnsi="Book Antiqua" w:cs="Arial"/>
          <w:bCs/>
          <w:color w:val="000000" w:themeColor="text1"/>
          <w:shd w:val="clear" w:color="auto" w:fill="FFFFFF"/>
        </w:rPr>
        <w:t xml:space="preserve">hematopoietic </w:t>
      </w:r>
      <w:proofErr w:type="gramStart"/>
      <w:r w:rsidR="001F7778" w:rsidRPr="00AA03AC">
        <w:rPr>
          <w:rFonts w:ascii="Book Antiqua" w:eastAsia="Times New Roman" w:hAnsi="Book Antiqua" w:cs="Arial"/>
          <w:bCs/>
          <w:color w:val="000000" w:themeColor="text1"/>
          <w:shd w:val="clear" w:color="auto" w:fill="FFFFFF"/>
        </w:rPr>
        <w:t>engraftment</w:t>
      </w:r>
      <w:r w:rsidR="00E83FF9" w:rsidRPr="00AA03AC">
        <w:rPr>
          <w:rFonts w:ascii="Book Antiqua" w:eastAsia="Times New Roman" w:hAnsi="Book Antiqua" w:cs="Arial"/>
          <w:bCs/>
          <w:color w:val="000000" w:themeColor="text1"/>
          <w:shd w:val="clear" w:color="auto" w:fill="FFFFFF"/>
          <w:vertAlign w:val="superscript"/>
        </w:rPr>
        <w:t>[</w:t>
      </w:r>
      <w:proofErr w:type="gramEnd"/>
      <w:r w:rsidR="00E83FF9" w:rsidRPr="00AA03AC">
        <w:rPr>
          <w:rFonts w:ascii="Book Antiqua" w:eastAsia="Times New Roman" w:hAnsi="Book Antiqua" w:cs="Arial"/>
          <w:bCs/>
          <w:color w:val="000000" w:themeColor="text1"/>
          <w:shd w:val="clear" w:color="auto" w:fill="FFFFFF"/>
          <w:vertAlign w:val="superscript"/>
        </w:rPr>
        <w:t>20</w:t>
      </w:r>
      <w:r w:rsidR="00832739" w:rsidRPr="00AA03AC">
        <w:rPr>
          <w:rFonts w:ascii="Book Antiqua" w:eastAsia="Times New Roman" w:hAnsi="Book Antiqua" w:cs="Arial"/>
          <w:bCs/>
          <w:color w:val="000000" w:themeColor="text1"/>
          <w:shd w:val="clear" w:color="auto" w:fill="FFFFFF"/>
          <w:vertAlign w:val="superscript"/>
        </w:rPr>
        <w:t>]</w:t>
      </w:r>
      <w:r w:rsidR="001F7778" w:rsidRPr="00AA03AC">
        <w:rPr>
          <w:rFonts w:ascii="Book Antiqua" w:eastAsia="Times New Roman" w:hAnsi="Book Antiqua" w:cs="Arial"/>
          <w:bCs/>
          <w:color w:val="000000" w:themeColor="text1"/>
          <w:shd w:val="clear" w:color="auto" w:fill="FFFFFF"/>
        </w:rPr>
        <w:t>.</w:t>
      </w:r>
      <w:r w:rsidR="00F021EF" w:rsidRPr="00AA03AC">
        <w:rPr>
          <w:rFonts w:ascii="Book Antiqua" w:eastAsia="Times New Roman" w:hAnsi="Book Antiqua" w:cs="Arial"/>
          <w:bCs/>
          <w:color w:val="000000" w:themeColor="text1"/>
          <w:shd w:val="clear" w:color="auto" w:fill="FFFFFF"/>
        </w:rPr>
        <w:t xml:space="preserve"> </w:t>
      </w:r>
      <w:r w:rsidR="000D54F1" w:rsidRPr="00AA03AC">
        <w:rPr>
          <w:rFonts w:ascii="Book Antiqua" w:eastAsia="Times New Roman" w:hAnsi="Book Antiqua" w:cs="Arial"/>
          <w:bCs/>
          <w:color w:val="000000" w:themeColor="text1"/>
          <w:shd w:val="clear" w:color="auto" w:fill="FFFFFF"/>
        </w:rPr>
        <w:t>In addition</w:t>
      </w:r>
      <w:r w:rsidR="00F021EF" w:rsidRPr="00AA03AC">
        <w:rPr>
          <w:rFonts w:ascii="Book Antiqua" w:eastAsia="Times New Roman" w:hAnsi="Book Antiqua" w:cs="Arial"/>
          <w:bCs/>
          <w:color w:val="000000" w:themeColor="text1"/>
          <w:shd w:val="clear" w:color="auto" w:fill="FFFFFF"/>
        </w:rPr>
        <w:t xml:space="preserve">, </w:t>
      </w:r>
      <w:r w:rsidR="00010C07" w:rsidRPr="00AA03AC">
        <w:rPr>
          <w:rFonts w:ascii="Book Antiqua" w:eastAsia="Times New Roman" w:hAnsi="Book Antiqua" w:cs="Arial"/>
          <w:bCs/>
          <w:color w:val="000000" w:themeColor="text1"/>
          <w:shd w:val="clear" w:color="auto" w:fill="FFFFFF"/>
        </w:rPr>
        <w:t>transplantation of the T</w:t>
      </w:r>
      <w:r w:rsidR="00010C07" w:rsidRPr="00AA03AC">
        <w:rPr>
          <w:rFonts w:ascii="Book Antiqua" w:eastAsia="Times New Roman" w:hAnsi="Book Antiqua" w:cs="Arial"/>
          <w:bCs/>
          <w:color w:val="000000" w:themeColor="text1"/>
          <w:shd w:val="clear" w:color="auto" w:fill="FFFFFF"/>
          <w:vertAlign w:val="subscript"/>
        </w:rPr>
        <w:t>EM</w:t>
      </w:r>
      <w:r w:rsidR="00010C07" w:rsidRPr="00AA03AC">
        <w:rPr>
          <w:rFonts w:ascii="Book Antiqua" w:eastAsia="Times New Roman" w:hAnsi="Book Antiqua" w:cs="Arial"/>
          <w:bCs/>
          <w:color w:val="000000" w:themeColor="text1"/>
          <w:shd w:val="clear" w:color="auto" w:fill="FFFFFF"/>
        </w:rPr>
        <w:t xml:space="preserve"> subset alone did not result in </w:t>
      </w:r>
      <w:proofErr w:type="spellStart"/>
      <w:r w:rsidR="00010C07" w:rsidRPr="00AA03AC">
        <w:rPr>
          <w:rFonts w:ascii="Book Antiqua" w:eastAsia="Times New Roman" w:hAnsi="Book Antiqua" w:cs="Arial"/>
          <w:bCs/>
          <w:color w:val="000000" w:themeColor="text1"/>
          <w:shd w:val="clear" w:color="auto" w:fill="FFFFFF"/>
        </w:rPr>
        <w:t>GvHD</w:t>
      </w:r>
      <w:proofErr w:type="spellEnd"/>
      <w:r w:rsidR="00010C07" w:rsidRPr="00AA03AC">
        <w:rPr>
          <w:rFonts w:ascii="Book Antiqua" w:eastAsia="Times New Roman" w:hAnsi="Book Antiqua" w:cs="Arial"/>
          <w:bCs/>
          <w:color w:val="000000" w:themeColor="text1"/>
          <w:shd w:val="clear" w:color="auto" w:fill="FFFFFF"/>
        </w:rPr>
        <w:t>, while grafts that still included T</w:t>
      </w:r>
      <w:r w:rsidR="00010C07" w:rsidRPr="00AA03AC">
        <w:rPr>
          <w:rFonts w:ascii="Book Antiqua" w:eastAsia="Times New Roman" w:hAnsi="Book Antiqua" w:cs="Arial"/>
          <w:bCs/>
          <w:color w:val="000000" w:themeColor="text1"/>
          <w:shd w:val="clear" w:color="auto" w:fill="FFFFFF"/>
          <w:vertAlign w:val="subscript"/>
        </w:rPr>
        <w:t>NV</w:t>
      </w:r>
      <w:r w:rsidR="00010C07" w:rsidRPr="00AA03AC">
        <w:rPr>
          <w:rFonts w:ascii="Book Antiqua" w:eastAsia="Times New Roman" w:hAnsi="Book Antiqua" w:cs="Arial"/>
          <w:bCs/>
          <w:color w:val="000000" w:themeColor="text1"/>
          <w:shd w:val="clear" w:color="auto" w:fill="FFFFFF"/>
        </w:rPr>
        <w:t xml:space="preserve"> and T</w:t>
      </w:r>
      <w:r w:rsidR="00010C07" w:rsidRPr="00AA03AC">
        <w:rPr>
          <w:rFonts w:ascii="Book Antiqua" w:eastAsia="Times New Roman" w:hAnsi="Book Antiqua" w:cs="Arial"/>
          <w:bCs/>
          <w:color w:val="000000" w:themeColor="text1"/>
          <w:shd w:val="clear" w:color="auto" w:fill="FFFFFF"/>
          <w:vertAlign w:val="subscript"/>
        </w:rPr>
        <w:t xml:space="preserve">CM </w:t>
      </w:r>
      <w:r w:rsidR="00010C07" w:rsidRPr="00AA03AC">
        <w:rPr>
          <w:rFonts w:ascii="Book Antiqua" w:eastAsia="Times New Roman" w:hAnsi="Book Antiqua" w:cs="Arial"/>
          <w:bCs/>
          <w:color w:val="000000" w:themeColor="text1"/>
          <w:shd w:val="clear" w:color="auto" w:fill="FFFFFF"/>
        </w:rPr>
        <w:t xml:space="preserve">did. </w:t>
      </w:r>
      <w:r w:rsidR="00AA7FD2" w:rsidRPr="00AA03AC">
        <w:rPr>
          <w:rFonts w:ascii="Book Antiqua" w:eastAsia="Times New Roman" w:hAnsi="Book Antiqua" w:cs="Arial"/>
          <w:bCs/>
          <w:color w:val="000000" w:themeColor="text1"/>
          <w:shd w:val="clear" w:color="auto" w:fill="FFFFFF"/>
        </w:rPr>
        <w:t xml:space="preserve">Another interesting </w:t>
      </w:r>
      <w:r w:rsidR="007300C9" w:rsidRPr="00AA03AC">
        <w:rPr>
          <w:rFonts w:ascii="Book Antiqua" w:eastAsia="Times New Roman" w:hAnsi="Book Antiqua" w:cs="Arial"/>
          <w:bCs/>
          <w:color w:val="000000" w:themeColor="text1"/>
          <w:shd w:val="clear" w:color="auto" w:fill="FFFFFF"/>
        </w:rPr>
        <w:t>observation</w:t>
      </w:r>
      <w:r w:rsidR="000B00F6" w:rsidRPr="00AA03AC">
        <w:rPr>
          <w:rFonts w:ascii="Book Antiqua" w:eastAsia="Times New Roman" w:hAnsi="Book Antiqua" w:cs="Arial"/>
          <w:bCs/>
          <w:color w:val="000000" w:themeColor="text1"/>
          <w:shd w:val="clear" w:color="auto" w:fill="FFFFFF"/>
        </w:rPr>
        <w:t xml:space="preserve"> </w:t>
      </w:r>
      <w:r w:rsidR="00CC0871" w:rsidRPr="00AA03AC">
        <w:rPr>
          <w:rFonts w:ascii="Book Antiqua" w:eastAsia="Times New Roman" w:hAnsi="Book Antiqua" w:cs="Arial"/>
          <w:bCs/>
          <w:color w:val="000000" w:themeColor="text1"/>
          <w:shd w:val="clear" w:color="auto" w:fill="FFFFFF"/>
        </w:rPr>
        <w:t xml:space="preserve">made </w:t>
      </w:r>
      <w:r w:rsidR="00AA7FD2" w:rsidRPr="00AA03AC">
        <w:rPr>
          <w:rFonts w:ascii="Book Antiqua" w:eastAsia="Times New Roman" w:hAnsi="Book Antiqua" w:cs="Arial"/>
          <w:bCs/>
          <w:color w:val="000000" w:themeColor="text1"/>
          <w:shd w:val="clear" w:color="auto" w:fill="FFFFFF"/>
        </w:rPr>
        <w:t>is that t</w:t>
      </w:r>
      <w:r w:rsidR="007300C9" w:rsidRPr="00AA03AC">
        <w:rPr>
          <w:rFonts w:ascii="Book Antiqua" w:eastAsia="Times New Roman" w:hAnsi="Book Antiqua" w:cs="Arial"/>
          <w:bCs/>
          <w:color w:val="000000" w:themeColor="text1"/>
          <w:shd w:val="clear" w:color="auto" w:fill="FFFFFF"/>
        </w:rPr>
        <w:t>ransplantation of CD62L</w:t>
      </w:r>
      <w:r w:rsidR="00C53518" w:rsidRPr="00AA03AC">
        <w:rPr>
          <w:rFonts w:ascii="Book Antiqua" w:eastAsia="Times New Roman" w:hAnsi="Book Antiqua" w:cs="Arial"/>
          <w:bCs/>
          <w:color w:val="000000" w:themeColor="text1"/>
          <w:shd w:val="clear" w:color="auto" w:fill="FFFFFF"/>
          <w:vertAlign w:val="superscript"/>
        </w:rPr>
        <w:t>-</w:t>
      </w:r>
      <w:r w:rsidR="007300C9" w:rsidRPr="00AA03AC">
        <w:rPr>
          <w:rFonts w:ascii="Book Antiqua" w:eastAsia="Times New Roman" w:hAnsi="Book Antiqua" w:cs="Arial"/>
          <w:bCs/>
          <w:color w:val="000000" w:themeColor="text1"/>
          <w:shd w:val="clear" w:color="auto" w:fill="FFFFFF"/>
        </w:rPr>
        <w:t xml:space="preserve"> </w:t>
      </w:r>
      <w:r w:rsidR="00AD6B3D" w:rsidRPr="00AA03AC">
        <w:rPr>
          <w:rFonts w:ascii="Book Antiqua" w:eastAsia="Times New Roman" w:hAnsi="Book Antiqua" w:cs="Arial"/>
          <w:bCs/>
          <w:color w:val="000000" w:themeColor="text1"/>
          <w:shd w:val="clear" w:color="auto" w:fill="FFFFFF"/>
        </w:rPr>
        <w:t xml:space="preserve">T </w:t>
      </w:r>
      <w:r w:rsidR="007300C9" w:rsidRPr="00AA03AC">
        <w:rPr>
          <w:rFonts w:ascii="Book Antiqua" w:eastAsia="Times New Roman" w:hAnsi="Book Antiqua" w:cs="Arial"/>
          <w:bCs/>
          <w:color w:val="000000" w:themeColor="text1"/>
          <w:shd w:val="clear" w:color="auto" w:fill="FFFFFF"/>
        </w:rPr>
        <w:t xml:space="preserve">cells led to increased donor </w:t>
      </w:r>
      <w:proofErr w:type="spellStart"/>
      <w:r w:rsidR="007300C9" w:rsidRPr="00AA03AC">
        <w:rPr>
          <w:rFonts w:ascii="Book Antiqua" w:eastAsia="Times New Roman" w:hAnsi="Book Antiqua" w:cs="Arial"/>
          <w:bCs/>
          <w:color w:val="000000" w:themeColor="text1"/>
          <w:shd w:val="clear" w:color="auto" w:fill="FFFFFF"/>
        </w:rPr>
        <w:t>chimerism</w:t>
      </w:r>
      <w:proofErr w:type="spellEnd"/>
      <w:r w:rsidR="00FF3E38" w:rsidRPr="00AA03AC">
        <w:rPr>
          <w:rFonts w:ascii="Book Antiqua" w:eastAsia="Times New Roman" w:hAnsi="Book Antiqua" w:cs="Arial"/>
          <w:bCs/>
          <w:color w:val="000000" w:themeColor="text1"/>
          <w:shd w:val="clear" w:color="auto" w:fill="FFFFFF"/>
        </w:rPr>
        <w:t>,</w:t>
      </w:r>
      <w:r w:rsidR="007300C9" w:rsidRPr="00AA03AC">
        <w:rPr>
          <w:rFonts w:ascii="Book Antiqua" w:eastAsia="Times New Roman" w:hAnsi="Book Antiqua" w:cs="Arial"/>
          <w:bCs/>
          <w:color w:val="000000" w:themeColor="text1"/>
          <w:shd w:val="clear" w:color="auto" w:fill="FFFFFF"/>
        </w:rPr>
        <w:t xml:space="preserve"> as it lowered the numbers of residual recipient T </w:t>
      </w:r>
      <w:proofErr w:type="gramStart"/>
      <w:r w:rsidR="007300C9" w:rsidRPr="00AA03AC">
        <w:rPr>
          <w:rFonts w:ascii="Book Antiqua" w:eastAsia="Times New Roman" w:hAnsi="Book Antiqua" w:cs="Arial"/>
          <w:bCs/>
          <w:color w:val="000000" w:themeColor="text1"/>
          <w:shd w:val="clear" w:color="auto" w:fill="FFFFFF"/>
        </w:rPr>
        <w:t>cells</w:t>
      </w:r>
      <w:r w:rsidR="003A22DF" w:rsidRPr="00AA03AC">
        <w:rPr>
          <w:rFonts w:ascii="Book Antiqua" w:eastAsia="Times New Roman" w:hAnsi="Book Antiqua" w:cs="Arial"/>
          <w:bCs/>
          <w:color w:val="000000" w:themeColor="text1"/>
          <w:shd w:val="clear" w:color="auto" w:fill="FFFFFF"/>
          <w:vertAlign w:val="superscript"/>
        </w:rPr>
        <w:t>[</w:t>
      </w:r>
      <w:proofErr w:type="gramEnd"/>
      <w:r w:rsidR="003A22DF" w:rsidRPr="00AA03AC">
        <w:rPr>
          <w:rFonts w:ascii="Book Antiqua" w:eastAsia="Times New Roman" w:hAnsi="Book Antiqua" w:cs="Arial"/>
          <w:bCs/>
          <w:color w:val="000000" w:themeColor="text1"/>
          <w:shd w:val="clear" w:color="auto" w:fill="FFFFFF"/>
          <w:vertAlign w:val="superscript"/>
        </w:rPr>
        <w:t>20]</w:t>
      </w:r>
      <w:r w:rsidR="007300C9" w:rsidRPr="00AA03AC">
        <w:rPr>
          <w:rFonts w:ascii="Book Antiqua" w:eastAsia="Times New Roman" w:hAnsi="Book Antiqua" w:cs="Arial"/>
          <w:bCs/>
          <w:color w:val="000000" w:themeColor="text1"/>
          <w:shd w:val="clear" w:color="auto" w:fill="FFFFFF"/>
        </w:rPr>
        <w:t>.</w:t>
      </w:r>
      <w:r w:rsidR="00BA04D1" w:rsidRPr="00AA03AC">
        <w:rPr>
          <w:rFonts w:ascii="Book Antiqua" w:eastAsia="Times New Roman" w:hAnsi="Book Antiqua" w:cs="Arial"/>
          <w:bCs/>
          <w:color w:val="000000" w:themeColor="text1"/>
          <w:shd w:val="clear" w:color="auto" w:fill="FFFFFF"/>
        </w:rPr>
        <w:t xml:space="preserve"> </w:t>
      </w:r>
      <w:r w:rsidR="008F295E" w:rsidRPr="00AA03AC">
        <w:rPr>
          <w:rFonts w:ascii="Book Antiqua" w:eastAsia="Times New Roman" w:hAnsi="Book Antiqua" w:cs="Arial"/>
          <w:bCs/>
          <w:color w:val="000000" w:themeColor="text1"/>
          <w:shd w:val="clear" w:color="auto" w:fill="FFFFFF"/>
        </w:rPr>
        <w:t xml:space="preserve">Similar results were obtained in human studies. </w:t>
      </w:r>
      <w:r w:rsidR="0043140F" w:rsidRPr="00AA03AC">
        <w:rPr>
          <w:rFonts w:ascii="Book Antiqua" w:eastAsia="Times New Roman" w:hAnsi="Book Antiqua" w:cs="Arial"/>
          <w:bCs/>
          <w:color w:val="000000" w:themeColor="text1"/>
          <w:shd w:val="clear" w:color="auto" w:fill="FFFFFF"/>
        </w:rPr>
        <w:t>N</w:t>
      </w:r>
      <w:r w:rsidR="008F295E" w:rsidRPr="00AA03AC">
        <w:rPr>
          <w:rFonts w:ascii="Book Antiqua" w:eastAsia="Times New Roman" w:hAnsi="Book Antiqua" w:cs="Arial"/>
          <w:bCs/>
          <w:color w:val="000000" w:themeColor="text1"/>
          <w:shd w:val="clear" w:color="auto" w:fill="FFFFFF"/>
        </w:rPr>
        <w:t xml:space="preserve">aïve </w:t>
      </w:r>
      <w:r w:rsidR="0043140F" w:rsidRPr="00AA03AC">
        <w:rPr>
          <w:rFonts w:ascii="Book Antiqua" w:eastAsia="Times New Roman" w:hAnsi="Book Antiqua" w:cs="Arial"/>
          <w:bCs/>
          <w:color w:val="000000" w:themeColor="text1"/>
          <w:shd w:val="clear" w:color="auto" w:fill="FFFFFF"/>
        </w:rPr>
        <w:t xml:space="preserve">human </w:t>
      </w:r>
      <w:r w:rsidR="008F295E" w:rsidRPr="00AA03AC">
        <w:rPr>
          <w:rFonts w:ascii="Book Antiqua" w:eastAsia="Times New Roman" w:hAnsi="Book Antiqua" w:cs="Arial"/>
          <w:bCs/>
          <w:color w:val="000000" w:themeColor="text1"/>
          <w:shd w:val="clear" w:color="auto" w:fill="FFFFFF"/>
        </w:rPr>
        <w:t xml:space="preserve">T cells express CD45RA and switch to </w:t>
      </w:r>
      <w:r w:rsidR="00FF3E38" w:rsidRPr="00AA03AC">
        <w:rPr>
          <w:rFonts w:ascii="Book Antiqua" w:eastAsia="Times New Roman" w:hAnsi="Book Antiqua" w:cs="Arial"/>
          <w:bCs/>
          <w:color w:val="000000" w:themeColor="text1"/>
          <w:shd w:val="clear" w:color="auto" w:fill="FFFFFF"/>
        </w:rPr>
        <w:t xml:space="preserve">the </w:t>
      </w:r>
      <w:r w:rsidR="008F295E" w:rsidRPr="00AA03AC">
        <w:rPr>
          <w:rFonts w:ascii="Book Antiqua" w:eastAsia="Times New Roman" w:hAnsi="Book Antiqua" w:cs="Arial"/>
          <w:bCs/>
          <w:color w:val="000000" w:themeColor="text1"/>
          <w:shd w:val="clear" w:color="auto" w:fill="FFFFFF"/>
        </w:rPr>
        <w:t xml:space="preserve">CD45RO isoform </w:t>
      </w:r>
      <w:r w:rsidR="00FF3E38" w:rsidRPr="00AA03AC">
        <w:rPr>
          <w:rFonts w:ascii="Book Antiqua" w:eastAsia="Times New Roman" w:hAnsi="Book Antiqua" w:cs="Arial"/>
          <w:bCs/>
          <w:color w:val="000000" w:themeColor="text1"/>
          <w:shd w:val="clear" w:color="auto" w:fill="FFFFFF"/>
        </w:rPr>
        <w:t xml:space="preserve">upon antigen </w:t>
      </w:r>
      <w:r w:rsidR="00625A5B" w:rsidRPr="00AA03AC">
        <w:rPr>
          <w:rFonts w:ascii="Book Antiqua" w:eastAsia="Times New Roman" w:hAnsi="Book Antiqua" w:cs="Arial"/>
          <w:bCs/>
          <w:color w:val="000000" w:themeColor="text1"/>
          <w:shd w:val="clear" w:color="auto" w:fill="FFFFFF"/>
        </w:rPr>
        <w:t>encounter</w:t>
      </w:r>
      <w:r w:rsidR="008F295E" w:rsidRPr="00AA03AC">
        <w:rPr>
          <w:rFonts w:ascii="Book Antiqua" w:eastAsia="Times New Roman" w:hAnsi="Book Antiqua" w:cs="Arial"/>
          <w:bCs/>
          <w:color w:val="000000" w:themeColor="text1"/>
          <w:shd w:val="clear" w:color="auto" w:fill="FFFFFF"/>
        </w:rPr>
        <w:t xml:space="preserve"> and </w:t>
      </w:r>
      <w:r w:rsidR="00625A5B" w:rsidRPr="00AA03AC">
        <w:rPr>
          <w:rFonts w:ascii="Book Antiqua" w:eastAsia="Times New Roman" w:hAnsi="Book Antiqua" w:cs="Arial"/>
          <w:bCs/>
          <w:color w:val="000000" w:themeColor="text1"/>
          <w:shd w:val="clear" w:color="auto" w:fill="FFFFFF"/>
        </w:rPr>
        <w:t>develop into</w:t>
      </w:r>
      <w:r w:rsidR="008F295E" w:rsidRPr="00AA03AC">
        <w:rPr>
          <w:rFonts w:ascii="Book Antiqua" w:eastAsia="Times New Roman" w:hAnsi="Book Antiqua" w:cs="Arial"/>
          <w:bCs/>
          <w:color w:val="000000" w:themeColor="text1"/>
          <w:shd w:val="clear" w:color="auto" w:fill="FFFFFF"/>
        </w:rPr>
        <w:t xml:space="preserve"> memory</w:t>
      </w:r>
      <w:r w:rsidR="00625A5B" w:rsidRPr="00AA03AC">
        <w:rPr>
          <w:rFonts w:ascii="Book Antiqua" w:eastAsia="Times New Roman" w:hAnsi="Book Antiqua" w:cs="Arial"/>
          <w:bCs/>
          <w:color w:val="000000" w:themeColor="text1"/>
          <w:shd w:val="clear" w:color="auto" w:fill="FFFFFF"/>
        </w:rPr>
        <w:t xml:space="preserve"> T cells</w:t>
      </w:r>
      <w:r w:rsidR="008F295E" w:rsidRPr="00AA03AC">
        <w:rPr>
          <w:rFonts w:ascii="Book Antiqua" w:eastAsia="Times New Roman" w:hAnsi="Book Antiqua" w:cs="Arial"/>
          <w:bCs/>
          <w:color w:val="000000" w:themeColor="text1"/>
          <w:shd w:val="clear" w:color="auto" w:fill="FFFFFF"/>
        </w:rPr>
        <w:t>.</w:t>
      </w:r>
      <w:r w:rsidR="001B2CCE" w:rsidRPr="00AA03AC">
        <w:rPr>
          <w:rFonts w:ascii="Book Antiqua" w:eastAsia="Times New Roman" w:hAnsi="Book Antiqua" w:cs="Arial"/>
          <w:bCs/>
          <w:color w:val="000000" w:themeColor="text1"/>
          <w:shd w:val="clear" w:color="auto" w:fill="FFFFFF"/>
        </w:rPr>
        <w:t xml:space="preserve"> </w:t>
      </w:r>
      <w:proofErr w:type="spellStart"/>
      <w:r w:rsidR="007B1476" w:rsidRPr="00AA03AC">
        <w:rPr>
          <w:rFonts w:ascii="Book Antiqua" w:eastAsia="Times New Roman" w:hAnsi="Book Antiqua" w:cs="Arial"/>
          <w:bCs/>
          <w:color w:val="000000" w:themeColor="text1"/>
          <w:shd w:val="clear" w:color="auto" w:fill="FFFFFF"/>
        </w:rPr>
        <w:t>Touzot</w:t>
      </w:r>
      <w:proofErr w:type="spellEnd"/>
      <w:r w:rsidR="007B1476" w:rsidRPr="00AA03AC">
        <w:rPr>
          <w:rFonts w:ascii="Book Antiqua" w:eastAsia="Times New Roman" w:hAnsi="Book Antiqua" w:cs="Arial"/>
          <w:bCs/>
          <w:color w:val="000000" w:themeColor="text1"/>
          <w:shd w:val="clear" w:color="auto" w:fill="FFFFFF"/>
        </w:rPr>
        <w:t xml:space="preserve"> </w:t>
      </w:r>
      <w:r w:rsidR="00A74A5A" w:rsidRPr="00AA03AC">
        <w:rPr>
          <w:rFonts w:ascii="Book Antiqua" w:eastAsia="Times New Roman" w:hAnsi="Book Antiqua" w:cs="Arial"/>
          <w:bCs/>
          <w:color w:val="000000" w:themeColor="text1"/>
          <w:shd w:val="clear" w:color="auto" w:fill="FFFFFF"/>
        </w:rPr>
        <w:t>and colleagues</w:t>
      </w:r>
      <w:r w:rsidR="007B1476" w:rsidRPr="00AA03AC">
        <w:rPr>
          <w:rFonts w:ascii="Book Antiqua" w:eastAsia="Times New Roman" w:hAnsi="Book Antiqua" w:cs="Arial"/>
          <w:bCs/>
          <w:color w:val="000000" w:themeColor="text1"/>
          <w:shd w:val="clear" w:color="auto" w:fill="FFFFFF"/>
        </w:rPr>
        <w:t xml:space="preserve"> demonstrated that allogeneic HLA-mismatched </w:t>
      </w:r>
      <w:r w:rsidR="00EF7796"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7B1476" w:rsidRPr="00AA03AC">
        <w:rPr>
          <w:rFonts w:ascii="Book Antiqua" w:eastAsia="Times New Roman" w:hAnsi="Book Antiqua" w:cs="Arial"/>
          <w:bCs/>
          <w:color w:val="000000" w:themeColor="text1"/>
          <w:shd w:val="clear" w:color="auto" w:fill="FFFFFF"/>
        </w:rPr>
        <w:t>T with CD45RA-depleted BM grafts</w:t>
      </w:r>
      <w:r w:rsidR="00FF3E38" w:rsidRPr="00AA03AC">
        <w:rPr>
          <w:rFonts w:ascii="Book Antiqua" w:eastAsia="Times New Roman" w:hAnsi="Book Antiqua" w:cs="Arial"/>
          <w:bCs/>
          <w:color w:val="000000" w:themeColor="text1"/>
          <w:shd w:val="clear" w:color="auto" w:fill="FFFFFF"/>
        </w:rPr>
        <w:t xml:space="preserve"> </w:t>
      </w:r>
      <w:r w:rsidR="00303A95" w:rsidRPr="00AA03AC">
        <w:rPr>
          <w:rFonts w:ascii="Book Antiqua" w:eastAsia="Times New Roman" w:hAnsi="Book Antiqua" w:cs="Arial"/>
          <w:bCs/>
          <w:color w:val="000000" w:themeColor="text1"/>
          <w:shd w:val="clear" w:color="auto" w:fill="FFFFFF"/>
        </w:rPr>
        <w:t>w</w:t>
      </w:r>
      <w:r w:rsidR="00DE7AD5" w:rsidRPr="00AA03AC">
        <w:rPr>
          <w:rFonts w:ascii="Book Antiqua" w:eastAsia="Times New Roman" w:hAnsi="Book Antiqua" w:cs="Arial"/>
          <w:bCs/>
          <w:color w:val="000000" w:themeColor="text1"/>
          <w:shd w:val="clear" w:color="auto" w:fill="FFFFFF"/>
        </w:rPr>
        <w:t>ere</w:t>
      </w:r>
      <w:r w:rsidR="00303A95" w:rsidRPr="00AA03AC">
        <w:rPr>
          <w:rFonts w:ascii="Book Antiqua" w:eastAsia="Times New Roman" w:hAnsi="Book Antiqua" w:cs="Arial"/>
          <w:bCs/>
          <w:color w:val="000000" w:themeColor="text1"/>
          <w:shd w:val="clear" w:color="auto" w:fill="FFFFFF"/>
        </w:rPr>
        <w:t xml:space="preserve"> successful and did not lead to severe </w:t>
      </w:r>
      <w:proofErr w:type="spellStart"/>
      <w:r w:rsidR="00303A95" w:rsidRPr="00AA03AC">
        <w:rPr>
          <w:rFonts w:ascii="Book Antiqua" w:eastAsia="Times New Roman" w:hAnsi="Book Antiqua" w:cs="Arial"/>
          <w:bCs/>
          <w:color w:val="000000" w:themeColor="text1"/>
          <w:shd w:val="clear" w:color="auto" w:fill="FFFFFF"/>
        </w:rPr>
        <w:t>GvHD</w:t>
      </w:r>
      <w:proofErr w:type="spellEnd"/>
      <w:r w:rsidR="00303A95" w:rsidRPr="00AA03AC">
        <w:rPr>
          <w:rFonts w:ascii="Book Antiqua" w:eastAsia="Times New Roman" w:hAnsi="Book Antiqua" w:cs="Arial"/>
          <w:bCs/>
          <w:color w:val="000000" w:themeColor="text1"/>
          <w:shd w:val="clear" w:color="auto" w:fill="FFFFFF"/>
        </w:rPr>
        <w:t xml:space="preserve">, suggesting </w:t>
      </w:r>
      <w:r w:rsidR="00F4610A" w:rsidRPr="00AA03AC">
        <w:rPr>
          <w:rFonts w:ascii="Book Antiqua" w:eastAsia="Times New Roman" w:hAnsi="Book Antiqua" w:cs="Arial"/>
          <w:bCs/>
          <w:color w:val="000000" w:themeColor="text1"/>
          <w:shd w:val="clear" w:color="auto" w:fill="FFFFFF"/>
        </w:rPr>
        <w:t xml:space="preserve">that </w:t>
      </w:r>
      <w:r w:rsidR="00303A95" w:rsidRPr="00AA03AC">
        <w:rPr>
          <w:rFonts w:ascii="Book Antiqua" w:eastAsia="Times New Roman" w:hAnsi="Book Antiqua" w:cs="Arial"/>
          <w:bCs/>
          <w:color w:val="000000" w:themeColor="text1"/>
          <w:shd w:val="clear" w:color="auto" w:fill="FFFFFF"/>
        </w:rPr>
        <w:t xml:space="preserve">this could be </w:t>
      </w:r>
      <w:r w:rsidR="007B1476" w:rsidRPr="00AA03AC">
        <w:rPr>
          <w:rFonts w:ascii="Book Antiqua" w:eastAsia="Times New Roman" w:hAnsi="Book Antiqua" w:cs="Arial"/>
          <w:bCs/>
          <w:color w:val="000000" w:themeColor="text1"/>
          <w:shd w:val="clear" w:color="auto" w:fill="FFFFFF"/>
        </w:rPr>
        <w:t xml:space="preserve">a </w:t>
      </w:r>
      <w:r w:rsidR="00303A95" w:rsidRPr="00AA03AC">
        <w:rPr>
          <w:rFonts w:ascii="Book Antiqua" w:eastAsia="Times New Roman" w:hAnsi="Book Antiqua" w:cs="Arial"/>
          <w:bCs/>
          <w:color w:val="000000" w:themeColor="text1"/>
          <w:shd w:val="clear" w:color="auto" w:fill="FFFFFF"/>
        </w:rPr>
        <w:t xml:space="preserve">potential </w:t>
      </w:r>
      <w:r w:rsidR="007B1476" w:rsidRPr="00AA03AC">
        <w:rPr>
          <w:rFonts w:ascii="Book Antiqua" w:eastAsia="Times New Roman" w:hAnsi="Book Antiqua" w:cs="Arial"/>
          <w:bCs/>
          <w:color w:val="000000" w:themeColor="text1"/>
          <w:shd w:val="clear" w:color="auto" w:fill="FFFFFF"/>
        </w:rPr>
        <w:t xml:space="preserve">approach to treat patients with primary combined </w:t>
      </w:r>
      <w:proofErr w:type="spellStart"/>
      <w:r w:rsidR="007B1476" w:rsidRPr="00AA03AC">
        <w:rPr>
          <w:rFonts w:ascii="Book Antiqua" w:eastAsia="Times New Roman" w:hAnsi="Book Antiqua" w:cs="Arial"/>
          <w:bCs/>
          <w:color w:val="000000" w:themeColor="text1"/>
          <w:shd w:val="clear" w:color="auto" w:fill="FFFFFF"/>
        </w:rPr>
        <w:t>immunodeficiencies</w:t>
      </w:r>
      <w:proofErr w:type="spellEnd"/>
      <w:r w:rsidR="007B1476" w:rsidRPr="00AA03AC">
        <w:rPr>
          <w:rFonts w:ascii="Book Antiqua" w:eastAsia="Times New Roman" w:hAnsi="Book Antiqua" w:cs="Arial"/>
          <w:bCs/>
          <w:color w:val="000000" w:themeColor="text1"/>
          <w:shd w:val="clear" w:color="auto" w:fill="FFFFFF"/>
        </w:rPr>
        <w:t xml:space="preserve"> (CIDs)</w:t>
      </w:r>
      <w:r w:rsidR="00D22F10" w:rsidRPr="00AA03AC">
        <w:rPr>
          <w:rFonts w:ascii="Book Antiqua" w:eastAsia="Times New Roman" w:hAnsi="Book Antiqua" w:cs="Arial"/>
          <w:bCs/>
          <w:color w:val="000000" w:themeColor="text1"/>
          <w:shd w:val="clear" w:color="auto" w:fill="FFFFFF"/>
          <w:vertAlign w:val="superscript"/>
        </w:rPr>
        <w:t>[21]</w:t>
      </w:r>
      <w:r w:rsidR="00261C38" w:rsidRPr="00AA03AC">
        <w:rPr>
          <w:rFonts w:ascii="Book Antiqua" w:eastAsia="Times New Roman" w:hAnsi="Book Antiqua" w:cs="Arial"/>
          <w:bCs/>
          <w:color w:val="000000" w:themeColor="text1"/>
          <w:shd w:val="clear" w:color="auto" w:fill="FFFFFF"/>
        </w:rPr>
        <w:t xml:space="preserve">. </w:t>
      </w:r>
      <w:r w:rsidR="00584808" w:rsidRPr="00AA03AC">
        <w:rPr>
          <w:rFonts w:ascii="Book Antiqua" w:eastAsia="Times New Roman" w:hAnsi="Book Antiqua" w:cs="Arial"/>
          <w:bCs/>
          <w:color w:val="000000" w:themeColor="text1"/>
          <w:shd w:val="clear" w:color="auto" w:fill="FFFFFF"/>
        </w:rPr>
        <w:t>Importantly, they also</w:t>
      </w:r>
      <w:r w:rsidR="007B1476" w:rsidRPr="00AA03AC">
        <w:rPr>
          <w:rFonts w:ascii="Book Antiqua" w:eastAsia="Times New Roman" w:hAnsi="Book Antiqua" w:cs="Arial"/>
          <w:bCs/>
          <w:color w:val="000000" w:themeColor="text1"/>
          <w:shd w:val="clear" w:color="auto" w:fill="FFFFFF"/>
        </w:rPr>
        <w:t xml:space="preserve"> observed that viruses detected prior to the </w:t>
      </w:r>
      <w:r w:rsidR="00B15206"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7B1476" w:rsidRPr="00AA03AC">
        <w:rPr>
          <w:rFonts w:ascii="Book Antiqua" w:eastAsia="Times New Roman" w:hAnsi="Book Antiqua" w:cs="Arial"/>
          <w:bCs/>
          <w:color w:val="000000" w:themeColor="text1"/>
          <w:shd w:val="clear" w:color="auto" w:fill="FFFFFF"/>
        </w:rPr>
        <w:t>T were rapidly cleared post-</w:t>
      </w:r>
      <w:r w:rsidR="00B15206"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7B1476" w:rsidRPr="00AA03AC">
        <w:rPr>
          <w:rFonts w:ascii="Book Antiqua" w:eastAsia="Times New Roman" w:hAnsi="Book Antiqua" w:cs="Arial"/>
          <w:bCs/>
          <w:color w:val="000000" w:themeColor="text1"/>
          <w:shd w:val="clear" w:color="auto" w:fill="FFFFFF"/>
        </w:rPr>
        <w:t>T, indicating that the CD45RA-depleted graft contained CD8</w:t>
      </w:r>
      <w:r w:rsidR="00584808" w:rsidRPr="00AA03AC">
        <w:rPr>
          <w:rFonts w:ascii="Book Antiqua" w:eastAsia="Times New Roman" w:hAnsi="Book Antiqua" w:cs="Arial"/>
          <w:bCs/>
          <w:color w:val="000000" w:themeColor="text1"/>
          <w:shd w:val="clear" w:color="auto" w:fill="FFFFFF"/>
          <w:vertAlign w:val="superscript"/>
        </w:rPr>
        <w:t>+</w:t>
      </w:r>
      <w:r w:rsidR="007B1476" w:rsidRPr="00AA03AC">
        <w:rPr>
          <w:rFonts w:ascii="Book Antiqua" w:eastAsia="Times New Roman" w:hAnsi="Book Antiqua" w:cs="Arial"/>
          <w:bCs/>
          <w:color w:val="000000" w:themeColor="text1"/>
          <w:shd w:val="clear" w:color="auto" w:fill="FFFFFF"/>
        </w:rPr>
        <w:t xml:space="preserve"> T cells functionally active against pathogens.</w:t>
      </w:r>
      <w:r w:rsidR="0079718F" w:rsidRPr="00AA03AC">
        <w:rPr>
          <w:rFonts w:ascii="Book Antiqua" w:eastAsia="Times New Roman" w:hAnsi="Book Antiqua" w:cs="Arial"/>
          <w:bCs/>
          <w:color w:val="000000" w:themeColor="text1"/>
          <w:shd w:val="clear" w:color="auto" w:fill="FFFFFF"/>
        </w:rPr>
        <w:t xml:space="preserve"> Furthermore, </w:t>
      </w:r>
      <w:r w:rsidR="007B1476" w:rsidRPr="00AA03AC">
        <w:rPr>
          <w:rFonts w:ascii="Book Antiqua" w:eastAsia="Times New Roman" w:hAnsi="Book Antiqua" w:cs="Arial"/>
          <w:bCs/>
          <w:color w:val="000000" w:themeColor="text1"/>
          <w:shd w:val="clear" w:color="auto" w:fill="FFFFFF"/>
        </w:rPr>
        <w:t xml:space="preserve">Triplett </w:t>
      </w:r>
      <w:r w:rsidR="00A74A5A" w:rsidRPr="00AA03AC">
        <w:rPr>
          <w:rFonts w:ascii="Book Antiqua" w:eastAsia="Times New Roman" w:hAnsi="Book Antiqua" w:cs="Arial"/>
          <w:bCs/>
          <w:color w:val="000000" w:themeColor="text1"/>
          <w:shd w:val="clear" w:color="auto" w:fill="FFFFFF"/>
        </w:rPr>
        <w:t>and colleagues</w:t>
      </w:r>
      <w:r w:rsidR="007B1476" w:rsidRPr="00AA03AC">
        <w:rPr>
          <w:rFonts w:ascii="Book Antiqua" w:eastAsia="Times New Roman" w:hAnsi="Book Antiqua" w:cs="Arial"/>
          <w:bCs/>
          <w:color w:val="000000" w:themeColor="text1"/>
          <w:shd w:val="clear" w:color="auto" w:fill="FFFFFF"/>
        </w:rPr>
        <w:t xml:space="preserve"> found similar result</w:t>
      </w:r>
      <w:r w:rsidR="0079718F" w:rsidRPr="00AA03AC">
        <w:rPr>
          <w:rFonts w:ascii="Book Antiqua" w:eastAsia="Times New Roman" w:hAnsi="Book Antiqua" w:cs="Arial"/>
          <w:bCs/>
          <w:color w:val="000000" w:themeColor="text1"/>
          <w:shd w:val="clear" w:color="auto" w:fill="FFFFFF"/>
        </w:rPr>
        <w:t>s</w:t>
      </w:r>
      <w:r w:rsidR="007B1476" w:rsidRPr="00AA03AC">
        <w:rPr>
          <w:rFonts w:ascii="Book Antiqua" w:eastAsia="Times New Roman" w:hAnsi="Book Antiqua" w:cs="Arial"/>
          <w:bCs/>
          <w:color w:val="000000" w:themeColor="text1"/>
          <w:shd w:val="clear" w:color="auto" w:fill="FFFFFF"/>
        </w:rPr>
        <w:t xml:space="preserve"> when transplanting patients </w:t>
      </w:r>
      <w:r w:rsidR="00AE0947" w:rsidRPr="00AA03AC">
        <w:rPr>
          <w:rFonts w:ascii="Book Antiqua" w:eastAsia="Times New Roman" w:hAnsi="Book Antiqua" w:cs="Arial"/>
          <w:bCs/>
          <w:color w:val="000000" w:themeColor="text1"/>
          <w:shd w:val="clear" w:color="auto" w:fill="FFFFFF"/>
        </w:rPr>
        <w:t>suffering from</w:t>
      </w:r>
      <w:r w:rsidR="007B1476" w:rsidRPr="00AA03AC">
        <w:rPr>
          <w:rFonts w:ascii="Book Antiqua" w:eastAsia="Times New Roman" w:hAnsi="Book Antiqua" w:cs="Arial"/>
          <w:bCs/>
          <w:color w:val="000000" w:themeColor="text1"/>
          <w:shd w:val="clear" w:color="auto" w:fill="FFFFFF"/>
        </w:rPr>
        <w:t xml:space="preserve"> hematological malignancy with </w:t>
      </w:r>
      <w:proofErr w:type="spellStart"/>
      <w:r w:rsidR="0079718F" w:rsidRPr="00AA03AC">
        <w:rPr>
          <w:rFonts w:ascii="Book Antiqua" w:eastAsia="Times New Roman" w:hAnsi="Book Antiqua" w:cs="Arial"/>
          <w:bCs/>
          <w:color w:val="000000" w:themeColor="text1"/>
          <w:shd w:val="clear" w:color="auto" w:fill="FFFFFF"/>
        </w:rPr>
        <w:t>haploidentical</w:t>
      </w:r>
      <w:proofErr w:type="spellEnd"/>
      <w:r w:rsidR="007B1476" w:rsidRPr="00AA03AC">
        <w:rPr>
          <w:rFonts w:ascii="Book Antiqua" w:eastAsia="Times New Roman" w:hAnsi="Book Antiqua" w:cs="Arial"/>
          <w:bCs/>
          <w:color w:val="000000" w:themeColor="text1"/>
          <w:shd w:val="clear" w:color="auto" w:fill="FFFFFF"/>
        </w:rPr>
        <w:t xml:space="preserve"> CD45RA</w:t>
      </w:r>
      <w:r w:rsidR="00303A95" w:rsidRPr="00AA03AC">
        <w:rPr>
          <w:rFonts w:ascii="Book Antiqua" w:eastAsia="Times New Roman" w:hAnsi="Book Antiqua" w:cs="Arial"/>
          <w:bCs/>
          <w:color w:val="000000" w:themeColor="text1"/>
          <w:shd w:val="clear" w:color="auto" w:fill="FFFFFF"/>
        </w:rPr>
        <w:t>-depleted</w:t>
      </w:r>
      <w:r w:rsidR="0079718F" w:rsidRPr="00AA03AC">
        <w:rPr>
          <w:rFonts w:ascii="Book Antiqua" w:eastAsia="Times New Roman" w:hAnsi="Book Antiqua" w:cs="Arial"/>
          <w:bCs/>
          <w:color w:val="000000" w:themeColor="text1"/>
          <w:shd w:val="clear" w:color="auto" w:fill="FFFFFF"/>
        </w:rPr>
        <w:t xml:space="preserve"> grafts</w:t>
      </w:r>
      <w:r w:rsidR="007B1476" w:rsidRPr="00AA03AC">
        <w:rPr>
          <w:rFonts w:ascii="Book Antiqua" w:eastAsia="Times New Roman" w:hAnsi="Book Antiqua" w:cs="Arial"/>
          <w:bCs/>
          <w:color w:val="000000" w:themeColor="text1"/>
          <w:shd w:val="clear" w:color="auto" w:fill="FFFFFF"/>
        </w:rPr>
        <w:t xml:space="preserve">. Here, patients received </w:t>
      </w:r>
      <w:r w:rsidR="00174A5D" w:rsidRPr="00AA03AC">
        <w:rPr>
          <w:rFonts w:ascii="Book Antiqua" w:eastAsia="Times New Roman" w:hAnsi="Book Antiqua" w:cs="Arial"/>
          <w:bCs/>
          <w:color w:val="000000" w:themeColor="text1"/>
          <w:shd w:val="clear" w:color="auto" w:fill="FFFFFF"/>
        </w:rPr>
        <w:t xml:space="preserve">on day 0 </w:t>
      </w:r>
      <w:r w:rsidR="00FD6921" w:rsidRPr="00AA03AC">
        <w:rPr>
          <w:rFonts w:ascii="Book Antiqua" w:eastAsia="Times New Roman" w:hAnsi="Book Antiqua" w:cs="Arial"/>
          <w:bCs/>
          <w:color w:val="000000" w:themeColor="text1"/>
          <w:shd w:val="clear" w:color="auto" w:fill="FFFFFF"/>
        </w:rPr>
        <w:t xml:space="preserve">G-CSF </w:t>
      </w:r>
      <w:r w:rsidR="00B15206" w:rsidRPr="00AA03AC">
        <w:rPr>
          <w:rFonts w:ascii="Book Antiqua" w:eastAsia="Times New Roman" w:hAnsi="Book Antiqua" w:cs="Arial"/>
          <w:bCs/>
          <w:color w:val="000000" w:themeColor="text1"/>
          <w:shd w:val="clear" w:color="auto" w:fill="FFFFFF"/>
        </w:rPr>
        <w:t>MPB</w:t>
      </w:r>
      <w:r w:rsidR="00FD6921" w:rsidRPr="00AA03AC">
        <w:rPr>
          <w:rFonts w:ascii="Book Antiqua" w:eastAsia="Times New Roman" w:hAnsi="Book Antiqua" w:cs="Arial"/>
          <w:bCs/>
          <w:color w:val="000000" w:themeColor="text1"/>
          <w:shd w:val="clear" w:color="auto" w:fill="FFFFFF"/>
        </w:rPr>
        <w:t xml:space="preserve"> </w:t>
      </w:r>
      <w:r w:rsidR="00E95A25" w:rsidRPr="00AA03AC">
        <w:rPr>
          <w:rFonts w:ascii="Book Antiqua" w:eastAsia="Times New Roman" w:hAnsi="Book Antiqua" w:cs="Arial"/>
          <w:bCs/>
          <w:color w:val="000000" w:themeColor="text1"/>
          <w:shd w:val="clear" w:color="auto" w:fill="FFFFFF"/>
        </w:rPr>
        <w:t xml:space="preserve">grafts </w:t>
      </w:r>
      <w:r w:rsidR="00FD6921" w:rsidRPr="00AA03AC">
        <w:rPr>
          <w:rFonts w:ascii="Book Antiqua" w:eastAsia="Times New Roman" w:hAnsi="Book Antiqua" w:cs="Arial"/>
          <w:bCs/>
          <w:color w:val="000000" w:themeColor="text1"/>
          <w:shd w:val="clear" w:color="auto" w:fill="FFFFFF"/>
        </w:rPr>
        <w:t xml:space="preserve">that was </w:t>
      </w:r>
      <w:r w:rsidR="00F02D88" w:rsidRPr="00AA03AC">
        <w:rPr>
          <w:rFonts w:ascii="Book Antiqua" w:eastAsia="Times New Roman" w:hAnsi="Book Antiqua" w:cs="Arial"/>
          <w:bCs/>
          <w:color w:val="000000" w:themeColor="text1"/>
          <w:shd w:val="clear" w:color="auto" w:fill="FFFFFF"/>
        </w:rPr>
        <w:t xml:space="preserve">highly </w:t>
      </w:r>
      <w:r w:rsidR="00493426" w:rsidRPr="00AA03AC">
        <w:rPr>
          <w:rFonts w:ascii="Book Antiqua" w:eastAsia="Times New Roman" w:hAnsi="Book Antiqua" w:cs="Arial"/>
          <w:bCs/>
          <w:color w:val="000000" w:themeColor="text1"/>
          <w:shd w:val="clear" w:color="auto" w:fill="FFFFFF"/>
        </w:rPr>
        <w:t xml:space="preserve">enriched for </w:t>
      </w:r>
      <w:r w:rsidR="007B1476" w:rsidRPr="00AA03AC">
        <w:rPr>
          <w:rFonts w:ascii="Book Antiqua" w:eastAsia="Times New Roman" w:hAnsi="Book Antiqua" w:cs="Arial"/>
          <w:bCs/>
          <w:color w:val="000000" w:themeColor="text1"/>
          <w:shd w:val="clear" w:color="auto" w:fill="FFFFFF"/>
        </w:rPr>
        <w:t>CD34</w:t>
      </w:r>
      <w:r w:rsidR="00A40753" w:rsidRPr="00AA03AC">
        <w:rPr>
          <w:rFonts w:ascii="Book Antiqua" w:eastAsia="Times New Roman" w:hAnsi="Book Antiqua" w:cs="Arial"/>
          <w:bCs/>
          <w:color w:val="000000" w:themeColor="text1"/>
          <w:shd w:val="clear" w:color="auto" w:fill="FFFFFF"/>
          <w:vertAlign w:val="superscript"/>
        </w:rPr>
        <w:t>+</w:t>
      </w:r>
      <w:r w:rsidR="00493426" w:rsidRPr="00AA03AC">
        <w:rPr>
          <w:rFonts w:ascii="Book Antiqua" w:eastAsia="Times New Roman" w:hAnsi="Book Antiqua" w:cs="Arial"/>
          <w:bCs/>
          <w:color w:val="000000" w:themeColor="text1"/>
          <w:shd w:val="clear" w:color="auto" w:fill="FFFFFF"/>
        </w:rPr>
        <w:t xml:space="preserve"> cells </w:t>
      </w:r>
      <w:r w:rsidR="00F02D88" w:rsidRPr="00AA03AC">
        <w:rPr>
          <w:rFonts w:ascii="Book Antiqua" w:eastAsia="Times New Roman" w:hAnsi="Book Antiqua" w:cs="Arial"/>
          <w:bCs/>
          <w:color w:val="000000" w:themeColor="text1"/>
          <w:shd w:val="clear" w:color="auto" w:fill="FFFFFF"/>
        </w:rPr>
        <w:t xml:space="preserve">and thus </w:t>
      </w:r>
      <w:r w:rsidR="00174A5D" w:rsidRPr="00AA03AC">
        <w:rPr>
          <w:rFonts w:ascii="Book Antiqua" w:eastAsia="Times New Roman" w:hAnsi="Book Antiqua" w:cs="Arial"/>
          <w:bCs/>
          <w:color w:val="000000" w:themeColor="text1"/>
          <w:shd w:val="clear" w:color="auto" w:fill="FFFFFF"/>
        </w:rPr>
        <w:t xml:space="preserve">depleted of </w:t>
      </w:r>
      <w:r w:rsidR="009D4C62" w:rsidRPr="00AA03AC">
        <w:rPr>
          <w:rFonts w:ascii="Book Antiqua" w:eastAsia="Times New Roman" w:hAnsi="Book Antiqua" w:cs="Arial"/>
          <w:bCs/>
          <w:color w:val="000000" w:themeColor="text1"/>
          <w:shd w:val="clear" w:color="auto" w:fill="FFFFFF"/>
        </w:rPr>
        <w:t>CD3</w:t>
      </w:r>
      <w:r w:rsidR="009D4C62" w:rsidRPr="00AA03AC">
        <w:rPr>
          <w:rFonts w:ascii="Book Antiqua" w:eastAsia="Times New Roman" w:hAnsi="Book Antiqua" w:cs="Arial"/>
          <w:bCs/>
          <w:color w:val="000000" w:themeColor="text1"/>
          <w:shd w:val="clear" w:color="auto" w:fill="FFFFFF"/>
          <w:vertAlign w:val="superscript"/>
        </w:rPr>
        <w:t>+</w:t>
      </w:r>
      <w:r w:rsidR="009D4C62" w:rsidRPr="00AA03AC">
        <w:rPr>
          <w:rFonts w:ascii="Book Antiqua" w:eastAsia="Times New Roman" w:hAnsi="Book Antiqua" w:cs="Arial"/>
          <w:bCs/>
          <w:color w:val="000000" w:themeColor="text1"/>
          <w:shd w:val="clear" w:color="auto" w:fill="FFFFFF"/>
        </w:rPr>
        <w:t xml:space="preserve"> </w:t>
      </w:r>
      <w:r w:rsidR="00F02D88" w:rsidRPr="00AA03AC">
        <w:rPr>
          <w:rFonts w:ascii="Book Antiqua" w:eastAsia="Times New Roman" w:hAnsi="Book Antiqua" w:cs="Arial"/>
          <w:bCs/>
          <w:color w:val="000000" w:themeColor="text1"/>
          <w:shd w:val="clear" w:color="auto" w:fill="FFFFFF"/>
        </w:rPr>
        <w:t>cell</w:t>
      </w:r>
      <w:r w:rsidR="00174A5D" w:rsidRPr="00AA03AC">
        <w:rPr>
          <w:rFonts w:ascii="Book Antiqua" w:eastAsia="Times New Roman" w:hAnsi="Book Antiqua" w:cs="Arial"/>
          <w:bCs/>
          <w:color w:val="000000" w:themeColor="text1"/>
          <w:shd w:val="clear" w:color="auto" w:fill="FFFFFF"/>
        </w:rPr>
        <w:t>s</w:t>
      </w:r>
      <w:r w:rsidR="0069183D" w:rsidRPr="00AA03AC">
        <w:rPr>
          <w:rFonts w:ascii="Book Antiqua" w:eastAsia="Times New Roman" w:hAnsi="Book Antiqua" w:cs="Arial"/>
          <w:bCs/>
          <w:color w:val="000000" w:themeColor="text1"/>
          <w:shd w:val="clear" w:color="auto" w:fill="FFFFFF"/>
        </w:rPr>
        <w:t xml:space="preserve">, </w:t>
      </w:r>
      <w:r w:rsidR="009D4C62" w:rsidRPr="00AA03AC">
        <w:rPr>
          <w:rFonts w:ascii="Book Antiqua" w:eastAsia="Times New Roman" w:hAnsi="Book Antiqua" w:cs="Arial"/>
          <w:bCs/>
          <w:color w:val="000000" w:themeColor="text1"/>
          <w:shd w:val="clear" w:color="auto" w:fill="FFFFFF"/>
        </w:rPr>
        <w:t xml:space="preserve">with a median dose of </w:t>
      </w:r>
      <w:r w:rsidR="0069183D" w:rsidRPr="00AA03AC">
        <w:rPr>
          <w:rFonts w:ascii="Book Antiqua" w:eastAsia="Times New Roman" w:hAnsi="Book Antiqua" w:cs="Arial"/>
          <w:bCs/>
          <w:color w:val="000000" w:themeColor="text1"/>
          <w:shd w:val="clear" w:color="auto" w:fill="FFFFFF"/>
        </w:rPr>
        <w:t xml:space="preserve">11.2 </w:t>
      </w:r>
      <w:r w:rsidR="009D4C62" w:rsidRPr="00AA03AC">
        <w:rPr>
          <w:rFonts w:ascii="Book Antiqua" w:eastAsia="Times New Roman" w:hAnsi="Book Antiqua" w:cs="Arial"/>
          <w:bCs/>
          <w:color w:val="000000" w:themeColor="text1"/>
          <w:shd w:val="clear" w:color="auto" w:fill="FFFFFF"/>
        </w:rPr>
        <w:t>and 0.012</w:t>
      </w:r>
      <w:r w:rsidR="005E599E">
        <w:rPr>
          <w:rFonts w:ascii="Book Antiqua" w:eastAsia="宋体" w:hAnsi="Book Antiqua" w:cs="Arial" w:hint="eastAsia"/>
          <w:bCs/>
          <w:color w:val="000000" w:themeColor="text1"/>
          <w:shd w:val="clear" w:color="auto" w:fill="FFFFFF"/>
          <w:lang w:eastAsia="zh-CN"/>
        </w:rPr>
        <w:t xml:space="preserve"> </w:t>
      </w:r>
      <w:r w:rsidR="005E599E">
        <w:rPr>
          <w:rFonts w:ascii="Book Antiqua" w:eastAsia="Times New Roman" w:hAnsi="Book Antiqua" w:cs="Arial"/>
          <w:bCs/>
          <w:color w:val="000000" w:themeColor="text1"/>
          <w:shd w:val="clear" w:color="auto" w:fill="FFFFFF"/>
        </w:rPr>
        <w:t>×</w:t>
      </w:r>
      <w:r w:rsidR="005E599E">
        <w:rPr>
          <w:rFonts w:ascii="Book Antiqua" w:eastAsia="宋体" w:hAnsi="Book Antiqua" w:cs="Arial" w:hint="eastAsia"/>
          <w:bCs/>
          <w:color w:val="000000" w:themeColor="text1"/>
          <w:shd w:val="clear" w:color="auto" w:fill="FFFFFF"/>
          <w:lang w:eastAsia="zh-CN"/>
        </w:rPr>
        <w:t xml:space="preserve"> </w:t>
      </w:r>
      <w:r w:rsidR="0069183D" w:rsidRPr="00AA03AC">
        <w:rPr>
          <w:rFonts w:ascii="Book Antiqua" w:eastAsia="Times New Roman" w:hAnsi="Book Antiqua" w:cs="Arial"/>
          <w:bCs/>
          <w:color w:val="000000" w:themeColor="text1"/>
          <w:shd w:val="clear" w:color="auto" w:fill="FFFFFF"/>
        </w:rPr>
        <w:t>10</w:t>
      </w:r>
      <w:r w:rsidR="0069183D" w:rsidRPr="00AA03AC">
        <w:rPr>
          <w:rFonts w:ascii="Book Antiqua" w:eastAsia="Times New Roman" w:hAnsi="Book Antiqua" w:cs="Arial"/>
          <w:bCs/>
          <w:color w:val="000000" w:themeColor="text1"/>
          <w:shd w:val="clear" w:color="auto" w:fill="FFFFFF"/>
          <w:vertAlign w:val="superscript"/>
        </w:rPr>
        <w:t>6</w:t>
      </w:r>
      <w:r w:rsidR="0069183D" w:rsidRPr="00AA03AC">
        <w:rPr>
          <w:rFonts w:ascii="Book Antiqua" w:eastAsia="Times New Roman" w:hAnsi="Book Antiqua" w:cs="Arial"/>
          <w:bCs/>
          <w:color w:val="000000" w:themeColor="text1"/>
          <w:shd w:val="clear" w:color="auto" w:fill="FFFFFF"/>
        </w:rPr>
        <w:t>/kg, respectively</w:t>
      </w:r>
      <w:r w:rsidR="00F02D88" w:rsidRPr="00AA03AC">
        <w:rPr>
          <w:rFonts w:ascii="Book Antiqua" w:eastAsia="Times New Roman" w:hAnsi="Book Antiqua" w:cs="Arial"/>
          <w:bCs/>
          <w:color w:val="000000" w:themeColor="text1"/>
          <w:shd w:val="clear" w:color="auto" w:fill="FFFFFF"/>
        </w:rPr>
        <w:t>)</w:t>
      </w:r>
      <w:r w:rsidR="0069183D" w:rsidRPr="00AA03AC">
        <w:rPr>
          <w:rFonts w:ascii="Book Antiqua" w:eastAsia="Times New Roman" w:hAnsi="Book Antiqua" w:cs="Arial"/>
          <w:bCs/>
          <w:color w:val="000000" w:themeColor="text1"/>
          <w:shd w:val="clear" w:color="auto" w:fill="FFFFFF"/>
        </w:rPr>
        <w:t>.</w:t>
      </w:r>
      <w:r w:rsidR="00F02D88" w:rsidRPr="00AA03AC">
        <w:rPr>
          <w:rFonts w:ascii="Book Antiqua" w:eastAsia="Times New Roman" w:hAnsi="Book Antiqua" w:cs="Arial"/>
          <w:bCs/>
          <w:color w:val="000000" w:themeColor="text1"/>
          <w:shd w:val="clear" w:color="auto" w:fill="FFFFFF"/>
        </w:rPr>
        <w:t xml:space="preserve"> </w:t>
      </w:r>
      <w:r w:rsidR="0069183D" w:rsidRPr="00AA03AC">
        <w:rPr>
          <w:rFonts w:ascii="Book Antiqua" w:eastAsia="Times New Roman" w:hAnsi="Book Antiqua" w:cs="Arial"/>
          <w:bCs/>
          <w:color w:val="000000" w:themeColor="text1"/>
          <w:shd w:val="clear" w:color="auto" w:fill="FFFFFF"/>
        </w:rPr>
        <w:t>O</w:t>
      </w:r>
      <w:r w:rsidR="00493426" w:rsidRPr="00AA03AC">
        <w:rPr>
          <w:rFonts w:ascii="Book Antiqua" w:eastAsia="Times New Roman" w:hAnsi="Book Antiqua" w:cs="Arial"/>
          <w:bCs/>
          <w:color w:val="000000" w:themeColor="text1"/>
          <w:shd w:val="clear" w:color="auto" w:fill="FFFFFF"/>
        </w:rPr>
        <w:t xml:space="preserve">n day </w:t>
      </w:r>
      <w:r w:rsidR="00F02D88" w:rsidRPr="00AA03AC">
        <w:rPr>
          <w:rFonts w:ascii="Book Antiqua" w:eastAsia="Times New Roman" w:hAnsi="Book Antiqua" w:cs="Arial"/>
          <w:bCs/>
          <w:color w:val="000000" w:themeColor="text1"/>
          <w:shd w:val="clear" w:color="auto" w:fill="FFFFFF"/>
        </w:rPr>
        <w:t xml:space="preserve">1 </w:t>
      </w:r>
      <w:r w:rsidR="00086229" w:rsidRPr="00AA03AC">
        <w:rPr>
          <w:rFonts w:ascii="Book Antiqua" w:eastAsia="Times New Roman" w:hAnsi="Book Antiqua" w:cs="Arial"/>
          <w:bCs/>
          <w:color w:val="000000" w:themeColor="text1"/>
          <w:shd w:val="clear" w:color="auto" w:fill="FFFFFF"/>
        </w:rPr>
        <w:t xml:space="preserve">patients received </w:t>
      </w:r>
      <w:r w:rsidR="00F57814" w:rsidRPr="00AA03AC">
        <w:rPr>
          <w:rFonts w:ascii="Book Antiqua" w:eastAsia="Times New Roman" w:hAnsi="Book Antiqua" w:cs="Arial"/>
          <w:bCs/>
          <w:color w:val="000000" w:themeColor="text1"/>
          <w:shd w:val="clear" w:color="auto" w:fill="FFFFFF"/>
        </w:rPr>
        <w:t>MPB</w:t>
      </w:r>
      <w:r w:rsidR="007C6AB4" w:rsidRPr="00AA03AC">
        <w:rPr>
          <w:rFonts w:ascii="Book Antiqua" w:eastAsia="Times New Roman" w:hAnsi="Book Antiqua" w:cs="Arial"/>
          <w:bCs/>
          <w:color w:val="000000" w:themeColor="text1"/>
          <w:shd w:val="clear" w:color="auto" w:fill="FFFFFF"/>
        </w:rPr>
        <w:t xml:space="preserve"> grafts</w:t>
      </w:r>
      <w:r w:rsidR="00F02D88" w:rsidRPr="00AA03AC">
        <w:rPr>
          <w:rFonts w:ascii="Book Antiqua" w:eastAsia="Times New Roman" w:hAnsi="Book Antiqua" w:cs="Arial"/>
          <w:bCs/>
          <w:color w:val="000000" w:themeColor="text1"/>
          <w:shd w:val="clear" w:color="auto" w:fill="FFFFFF"/>
        </w:rPr>
        <w:t xml:space="preserve"> </w:t>
      </w:r>
      <w:r w:rsidR="00D61821" w:rsidRPr="00AA03AC">
        <w:rPr>
          <w:rFonts w:ascii="Book Antiqua" w:eastAsia="Times New Roman" w:hAnsi="Book Antiqua" w:cs="Arial"/>
          <w:bCs/>
          <w:color w:val="000000" w:themeColor="text1"/>
          <w:shd w:val="clear" w:color="auto" w:fill="FFFFFF"/>
        </w:rPr>
        <w:t>depleted of</w:t>
      </w:r>
      <w:r w:rsidR="007B1476" w:rsidRPr="00AA03AC">
        <w:rPr>
          <w:rFonts w:ascii="Book Antiqua" w:eastAsia="Times New Roman" w:hAnsi="Book Antiqua" w:cs="Arial"/>
          <w:bCs/>
          <w:color w:val="000000" w:themeColor="text1"/>
          <w:shd w:val="clear" w:color="auto" w:fill="FFFFFF"/>
        </w:rPr>
        <w:t xml:space="preserve"> CD45RA</w:t>
      </w:r>
      <w:r w:rsidR="00F02D88" w:rsidRPr="00AA03AC">
        <w:rPr>
          <w:rFonts w:ascii="Book Antiqua" w:eastAsia="Times New Roman" w:hAnsi="Book Antiqua" w:cs="Arial"/>
          <w:bCs/>
          <w:color w:val="000000" w:themeColor="text1"/>
          <w:shd w:val="clear" w:color="auto" w:fill="FFFFFF"/>
          <w:vertAlign w:val="superscript"/>
        </w:rPr>
        <w:t>+</w:t>
      </w:r>
      <w:r w:rsidR="00F02D88" w:rsidRPr="00AA03AC">
        <w:rPr>
          <w:rFonts w:ascii="Book Antiqua" w:eastAsia="Times New Roman" w:hAnsi="Book Antiqua" w:cs="Arial"/>
          <w:bCs/>
          <w:color w:val="000000" w:themeColor="text1"/>
          <w:shd w:val="clear" w:color="auto" w:fill="FFFFFF"/>
        </w:rPr>
        <w:t xml:space="preserve"> T </w:t>
      </w:r>
      <w:r w:rsidR="00D61821" w:rsidRPr="00AA03AC">
        <w:rPr>
          <w:rFonts w:ascii="Book Antiqua" w:eastAsia="Times New Roman" w:hAnsi="Book Antiqua" w:cs="Arial"/>
          <w:bCs/>
          <w:color w:val="000000" w:themeColor="text1"/>
          <w:shd w:val="clear" w:color="auto" w:fill="FFFFFF"/>
        </w:rPr>
        <w:t>cells</w:t>
      </w:r>
      <w:r w:rsidR="00907F3A" w:rsidRPr="00AA03AC">
        <w:rPr>
          <w:rFonts w:ascii="Book Antiqua" w:eastAsia="Times New Roman" w:hAnsi="Book Antiqua" w:cs="Arial"/>
          <w:bCs/>
          <w:color w:val="000000" w:themeColor="text1"/>
          <w:shd w:val="clear" w:color="auto" w:fill="FFFFFF"/>
        </w:rPr>
        <w:t xml:space="preserve"> (and thus enriched for memory T cells)</w:t>
      </w:r>
      <w:r w:rsidR="00F02D88" w:rsidRPr="00AA03AC">
        <w:rPr>
          <w:rFonts w:ascii="Book Antiqua" w:eastAsia="Times New Roman" w:hAnsi="Book Antiqua" w:cs="Arial"/>
          <w:bCs/>
          <w:color w:val="000000" w:themeColor="text1"/>
          <w:shd w:val="clear" w:color="auto" w:fill="FFFFFF"/>
        </w:rPr>
        <w:t>, and on day 6</w:t>
      </w:r>
      <w:r w:rsidR="00F57814" w:rsidRPr="00AA03AC">
        <w:rPr>
          <w:rFonts w:ascii="Book Antiqua" w:eastAsia="Times New Roman" w:hAnsi="Book Antiqua" w:cs="Arial"/>
          <w:bCs/>
          <w:color w:val="000000" w:themeColor="text1"/>
          <w:shd w:val="clear" w:color="auto" w:fill="FFFFFF"/>
        </w:rPr>
        <w:t>,</w:t>
      </w:r>
      <w:r w:rsidR="00F02D88" w:rsidRPr="00AA03AC">
        <w:rPr>
          <w:rFonts w:ascii="Book Antiqua" w:eastAsia="Times New Roman" w:hAnsi="Book Antiqua" w:cs="Arial"/>
          <w:bCs/>
          <w:color w:val="000000" w:themeColor="text1"/>
          <w:shd w:val="clear" w:color="auto" w:fill="FFFFFF"/>
        </w:rPr>
        <w:t xml:space="preserve"> </w:t>
      </w:r>
      <w:r w:rsidR="00086229" w:rsidRPr="00AA03AC">
        <w:rPr>
          <w:rFonts w:ascii="Book Antiqua" w:eastAsia="Times New Roman" w:hAnsi="Book Antiqua" w:cs="Arial"/>
          <w:bCs/>
          <w:color w:val="000000" w:themeColor="text1"/>
          <w:shd w:val="clear" w:color="auto" w:fill="FFFFFF"/>
        </w:rPr>
        <w:t xml:space="preserve">they received </w:t>
      </w:r>
      <w:r w:rsidR="00F02D88" w:rsidRPr="00AA03AC">
        <w:rPr>
          <w:rFonts w:ascii="Book Antiqua" w:eastAsia="Times New Roman" w:hAnsi="Book Antiqua" w:cs="Arial"/>
          <w:bCs/>
          <w:color w:val="000000" w:themeColor="text1"/>
          <w:shd w:val="clear" w:color="auto" w:fill="FFFFFF"/>
        </w:rPr>
        <w:t xml:space="preserve">an infusion with purified </w:t>
      </w:r>
      <w:r w:rsidR="00B24289" w:rsidRPr="00AA03AC">
        <w:rPr>
          <w:rFonts w:ascii="Book Antiqua" w:eastAsia="Times New Roman" w:hAnsi="Book Antiqua" w:cs="Arial"/>
          <w:bCs/>
          <w:color w:val="000000" w:themeColor="text1"/>
          <w:shd w:val="clear" w:color="auto" w:fill="FFFFFF"/>
        </w:rPr>
        <w:t>NK cell</w:t>
      </w:r>
      <w:r w:rsidR="00F02D88" w:rsidRPr="00AA03AC">
        <w:rPr>
          <w:rFonts w:ascii="Book Antiqua" w:eastAsia="Times New Roman" w:hAnsi="Book Antiqua" w:cs="Arial"/>
          <w:bCs/>
          <w:color w:val="000000" w:themeColor="text1"/>
          <w:shd w:val="clear" w:color="auto" w:fill="FFFFFF"/>
        </w:rPr>
        <w:t xml:space="preserve">s from the same </w:t>
      </w:r>
      <w:proofErr w:type="gramStart"/>
      <w:r w:rsidR="00F02D88" w:rsidRPr="00AA03AC">
        <w:rPr>
          <w:rFonts w:ascii="Book Antiqua" w:eastAsia="Times New Roman" w:hAnsi="Book Antiqua" w:cs="Arial"/>
          <w:bCs/>
          <w:color w:val="000000" w:themeColor="text1"/>
          <w:shd w:val="clear" w:color="auto" w:fill="FFFFFF"/>
        </w:rPr>
        <w:t>donor</w:t>
      </w:r>
      <w:r w:rsidR="00174F17" w:rsidRPr="00AA03AC">
        <w:rPr>
          <w:rFonts w:ascii="Book Antiqua" w:eastAsia="Times New Roman" w:hAnsi="Book Antiqua" w:cs="Arial"/>
          <w:bCs/>
          <w:color w:val="000000" w:themeColor="text1"/>
          <w:shd w:val="clear" w:color="auto" w:fill="FFFFFF"/>
          <w:vertAlign w:val="superscript"/>
        </w:rPr>
        <w:t>[</w:t>
      </w:r>
      <w:proofErr w:type="gramEnd"/>
      <w:r w:rsidR="00174F17" w:rsidRPr="00AA03AC">
        <w:rPr>
          <w:rFonts w:ascii="Book Antiqua" w:eastAsia="Times New Roman" w:hAnsi="Book Antiqua" w:cs="Arial"/>
          <w:bCs/>
          <w:color w:val="000000" w:themeColor="text1"/>
          <w:shd w:val="clear" w:color="auto" w:fill="FFFFFF"/>
          <w:vertAlign w:val="superscript"/>
        </w:rPr>
        <w:t>22]</w:t>
      </w:r>
      <w:r w:rsidR="007B1476" w:rsidRPr="00AA03AC">
        <w:rPr>
          <w:rFonts w:ascii="Book Antiqua" w:eastAsia="Times New Roman" w:hAnsi="Book Antiqua" w:cs="Arial"/>
          <w:bCs/>
          <w:color w:val="000000" w:themeColor="text1"/>
          <w:shd w:val="clear" w:color="auto" w:fill="FFFFFF"/>
        </w:rPr>
        <w:t xml:space="preserve">. </w:t>
      </w:r>
      <w:r w:rsidR="00B24289" w:rsidRPr="00AA03AC">
        <w:rPr>
          <w:rFonts w:ascii="Book Antiqua" w:eastAsia="Times New Roman" w:hAnsi="Book Antiqua" w:cs="Arial"/>
          <w:bCs/>
          <w:color w:val="000000" w:themeColor="text1"/>
          <w:shd w:val="clear" w:color="auto" w:fill="FFFFFF"/>
        </w:rPr>
        <w:t>The authors demonstrate</w:t>
      </w:r>
      <w:r w:rsidR="00F02D88" w:rsidRPr="00AA03AC">
        <w:rPr>
          <w:rFonts w:ascii="Book Antiqua" w:eastAsia="Times New Roman" w:hAnsi="Book Antiqua" w:cs="Arial"/>
          <w:bCs/>
          <w:color w:val="000000" w:themeColor="text1"/>
          <w:shd w:val="clear" w:color="auto" w:fill="FFFFFF"/>
        </w:rPr>
        <w:t>d</w:t>
      </w:r>
      <w:r w:rsidR="00B24289" w:rsidRPr="00AA03AC">
        <w:rPr>
          <w:rFonts w:ascii="Book Antiqua" w:eastAsia="Times New Roman" w:hAnsi="Book Antiqua" w:cs="Arial"/>
          <w:bCs/>
          <w:color w:val="000000" w:themeColor="text1"/>
          <w:shd w:val="clear" w:color="auto" w:fill="FFFFFF"/>
        </w:rPr>
        <w:t xml:space="preserve"> that this combination of differently prepared grafts led to </w:t>
      </w:r>
      <w:r w:rsidR="00355B30" w:rsidRPr="00AA03AC">
        <w:rPr>
          <w:rFonts w:ascii="Book Antiqua" w:eastAsia="Times New Roman" w:hAnsi="Book Antiqua" w:cs="Arial"/>
          <w:bCs/>
          <w:color w:val="000000" w:themeColor="text1"/>
          <w:shd w:val="clear" w:color="auto" w:fill="FFFFFF"/>
        </w:rPr>
        <w:t xml:space="preserve">rapid neutrophil engraftment, quick conversion to </w:t>
      </w:r>
      <w:r w:rsidR="007B1476" w:rsidRPr="00AA03AC">
        <w:rPr>
          <w:rFonts w:ascii="Book Antiqua" w:eastAsia="Times New Roman" w:hAnsi="Book Antiqua" w:cs="Arial"/>
          <w:bCs/>
          <w:color w:val="000000" w:themeColor="text1"/>
          <w:shd w:val="clear" w:color="auto" w:fill="FFFFFF"/>
        </w:rPr>
        <w:t xml:space="preserve">full donor </w:t>
      </w:r>
      <w:proofErr w:type="spellStart"/>
      <w:r w:rsidR="007B1476" w:rsidRPr="00AA03AC">
        <w:rPr>
          <w:rFonts w:ascii="Book Antiqua" w:eastAsia="Times New Roman" w:hAnsi="Book Antiqua" w:cs="Arial"/>
          <w:bCs/>
          <w:color w:val="000000" w:themeColor="text1"/>
          <w:shd w:val="clear" w:color="auto" w:fill="FFFFFF"/>
        </w:rPr>
        <w:t>chimerism</w:t>
      </w:r>
      <w:proofErr w:type="spellEnd"/>
      <w:r w:rsidR="00355B30" w:rsidRPr="00AA03AC">
        <w:rPr>
          <w:rFonts w:ascii="Book Antiqua" w:eastAsia="Times New Roman" w:hAnsi="Book Antiqua" w:cs="Arial"/>
          <w:bCs/>
          <w:color w:val="000000" w:themeColor="text1"/>
          <w:shd w:val="clear" w:color="auto" w:fill="FFFFFF"/>
        </w:rPr>
        <w:t xml:space="preserve"> a</w:t>
      </w:r>
      <w:r w:rsidR="007B1476" w:rsidRPr="00AA03AC">
        <w:rPr>
          <w:rFonts w:ascii="Book Antiqua" w:eastAsia="Times New Roman" w:hAnsi="Book Antiqua" w:cs="Arial"/>
          <w:bCs/>
          <w:color w:val="000000" w:themeColor="text1"/>
          <w:shd w:val="clear" w:color="auto" w:fill="FFFFFF"/>
        </w:rPr>
        <w:t xml:space="preserve">nd </w:t>
      </w:r>
      <w:r w:rsidR="00355B30" w:rsidRPr="00AA03AC">
        <w:rPr>
          <w:rFonts w:ascii="Book Antiqua" w:eastAsia="Times New Roman" w:hAnsi="Book Antiqua" w:cs="Arial"/>
          <w:bCs/>
          <w:color w:val="000000" w:themeColor="text1"/>
          <w:shd w:val="clear" w:color="auto" w:fill="FFFFFF"/>
        </w:rPr>
        <w:t xml:space="preserve">fast </w:t>
      </w:r>
      <w:r w:rsidR="007B1476" w:rsidRPr="00AA03AC">
        <w:rPr>
          <w:rFonts w:ascii="Book Antiqua" w:eastAsia="Times New Roman" w:hAnsi="Book Antiqua" w:cs="Arial"/>
          <w:bCs/>
          <w:color w:val="000000" w:themeColor="text1"/>
          <w:shd w:val="clear" w:color="auto" w:fill="FFFFFF"/>
        </w:rPr>
        <w:t xml:space="preserve">reconstitution of innate and </w:t>
      </w:r>
      <w:r w:rsidR="00907F3A" w:rsidRPr="00AA03AC">
        <w:rPr>
          <w:rFonts w:ascii="Book Antiqua" w:eastAsia="Times New Roman" w:hAnsi="Book Antiqua" w:cs="Arial"/>
          <w:bCs/>
          <w:color w:val="000000" w:themeColor="text1"/>
          <w:shd w:val="clear" w:color="auto" w:fill="FFFFFF"/>
        </w:rPr>
        <w:t xml:space="preserve">adaptive </w:t>
      </w:r>
      <w:r w:rsidR="007B1476" w:rsidRPr="00AA03AC">
        <w:rPr>
          <w:rFonts w:ascii="Book Antiqua" w:eastAsia="Times New Roman" w:hAnsi="Book Antiqua" w:cs="Arial"/>
          <w:bCs/>
          <w:color w:val="000000" w:themeColor="text1"/>
          <w:shd w:val="clear" w:color="auto" w:fill="FFFFFF"/>
        </w:rPr>
        <w:t>immunity.</w:t>
      </w:r>
      <w:r w:rsidR="00FD6921" w:rsidRPr="00AA03AC">
        <w:rPr>
          <w:rFonts w:ascii="Book Antiqua" w:eastAsia="Times New Roman" w:hAnsi="Book Antiqua" w:cs="Arial"/>
          <w:bCs/>
          <w:color w:val="000000" w:themeColor="text1"/>
          <w:shd w:val="clear" w:color="auto" w:fill="FFFFFF"/>
        </w:rPr>
        <w:t xml:space="preserve"> </w:t>
      </w:r>
      <w:r w:rsidR="00B445C7" w:rsidRPr="00AA03AC">
        <w:rPr>
          <w:rFonts w:ascii="Book Antiqua" w:eastAsia="Times New Roman" w:hAnsi="Book Antiqua" w:cs="Arial"/>
          <w:bCs/>
          <w:color w:val="000000" w:themeColor="text1"/>
          <w:shd w:val="clear" w:color="auto" w:fill="FFFFFF"/>
        </w:rPr>
        <w:t xml:space="preserve">These three clinical parameters signify rapid </w:t>
      </w:r>
      <w:r w:rsidR="00506077" w:rsidRPr="00AA03AC">
        <w:rPr>
          <w:rFonts w:ascii="Book Antiqua" w:eastAsia="Times New Roman" w:hAnsi="Book Antiqua" w:cs="Arial"/>
          <w:bCs/>
          <w:color w:val="000000" w:themeColor="text1"/>
          <w:shd w:val="clear" w:color="auto" w:fill="FFFFFF"/>
        </w:rPr>
        <w:t>HSPC</w:t>
      </w:r>
      <w:r w:rsidR="00B445C7" w:rsidRPr="00AA03AC">
        <w:rPr>
          <w:rFonts w:ascii="Book Antiqua" w:eastAsia="Times New Roman" w:hAnsi="Book Antiqua" w:cs="Arial"/>
          <w:bCs/>
          <w:color w:val="000000" w:themeColor="text1"/>
          <w:shd w:val="clear" w:color="auto" w:fill="FFFFFF"/>
        </w:rPr>
        <w:t xml:space="preserve"> engraftment, which may </w:t>
      </w:r>
      <w:r w:rsidR="00B445C7" w:rsidRPr="00AA03AC">
        <w:rPr>
          <w:rFonts w:ascii="Book Antiqua" w:eastAsia="Times New Roman" w:hAnsi="Book Antiqua" w:cs="Arial"/>
          <w:bCs/>
          <w:color w:val="000000" w:themeColor="text1"/>
          <w:shd w:val="clear" w:color="auto" w:fill="FFFFFF"/>
        </w:rPr>
        <w:lastRenderedPageBreak/>
        <w:t xml:space="preserve">well have been the result of the </w:t>
      </w:r>
      <w:r w:rsidR="00FD6921" w:rsidRPr="00AA03AC">
        <w:rPr>
          <w:rFonts w:ascii="Book Antiqua" w:eastAsia="Times New Roman" w:hAnsi="Book Antiqua" w:cs="Arial"/>
          <w:bCs/>
          <w:color w:val="000000" w:themeColor="text1"/>
          <w:shd w:val="clear" w:color="auto" w:fill="FFFFFF"/>
        </w:rPr>
        <w:t>co-</w:t>
      </w:r>
      <w:r w:rsidR="00B445C7" w:rsidRPr="00AA03AC">
        <w:rPr>
          <w:rFonts w:ascii="Book Antiqua" w:eastAsia="Times New Roman" w:hAnsi="Book Antiqua" w:cs="Arial"/>
          <w:bCs/>
          <w:color w:val="000000" w:themeColor="text1"/>
          <w:shd w:val="clear" w:color="auto" w:fill="FFFFFF"/>
        </w:rPr>
        <w:t>injected</w:t>
      </w:r>
      <w:r w:rsidR="00FD6921" w:rsidRPr="00AA03AC">
        <w:rPr>
          <w:rFonts w:ascii="Book Antiqua" w:eastAsia="Times New Roman" w:hAnsi="Book Antiqua" w:cs="Arial"/>
          <w:bCs/>
          <w:color w:val="000000" w:themeColor="text1"/>
          <w:shd w:val="clear" w:color="auto" w:fill="FFFFFF"/>
        </w:rPr>
        <w:t xml:space="preserve"> CD45RO</w:t>
      </w:r>
      <w:r w:rsidR="00FD6921" w:rsidRPr="00AA03AC">
        <w:rPr>
          <w:rFonts w:ascii="Book Antiqua" w:eastAsia="Times New Roman" w:hAnsi="Book Antiqua" w:cs="Arial"/>
          <w:bCs/>
          <w:color w:val="000000" w:themeColor="text1"/>
          <w:shd w:val="clear" w:color="auto" w:fill="FFFFFF"/>
          <w:vertAlign w:val="superscript"/>
        </w:rPr>
        <w:t>+</w:t>
      </w:r>
      <w:r w:rsidR="00FD6921" w:rsidRPr="00AA03AC">
        <w:rPr>
          <w:rFonts w:ascii="Book Antiqua" w:eastAsia="Times New Roman" w:hAnsi="Book Antiqua" w:cs="Arial"/>
          <w:bCs/>
          <w:color w:val="000000" w:themeColor="text1"/>
          <w:shd w:val="clear" w:color="auto" w:fill="FFFFFF"/>
        </w:rPr>
        <w:t xml:space="preserve"> memory T cells on day 1</w:t>
      </w:r>
      <w:r w:rsidR="00B445C7" w:rsidRPr="00AA03AC">
        <w:rPr>
          <w:rFonts w:ascii="Book Antiqua" w:eastAsia="Times New Roman" w:hAnsi="Book Antiqua" w:cs="Arial"/>
          <w:bCs/>
          <w:color w:val="000000" w:themeColor="text1"/>
          <w:shd w:val="clear" w:color="auto" w:fill="FFFFFF"/>
        </w:rPr>
        <w:t>, although this was not formally tested in this study.</w:t>
      </w:r>
      <w:r w:rsidR="00C4666A" w:rsidRPr="00AA03AC">
        <w:rPr>
          <w:rFonts w:ascii="Book Antiqua" w:eastAsia="Times New Roman" w:hAnsi="Book Antiqua" w:cs="Arial"/>
          <w:bCs/>
          <w:color w:val="000000" w:themeColor="text1"/>
          <w:shd w:val="clear" w:color="auto" w:fill="FFFFFF"/>
        </w:rPr>
        <w:t xml:space="preserve"> </w:t>
      </w:r>
      <w:r w:rsidR="000A6D37" w:rsidRPr="00AA03AC">
        <w:rPr>
          <w:rFonts w:ascii="Book Antiqua" w:eastAsia="Times New Roman" w:hAnsi="Book Antiqua" w:cs="Arial"/>
          <w:bCs/>
          <w:color w:val="000000" w:themeColor="text1"/>
          <w:shd w:val="clear" w:color="auto" w:fill="FFFFFF"/>
        </w:rPr>
        <w:t>Importantly</w:t>
      </w:r>
      <w:r w:rsidR="00C4666A" w:rsidRPr="00AA03AC">
        <w:rPr>
          <w:rFonts w:ascii="Book Antiqua" w:eastAsia="Times New Roman" w:hAnsi="Book Antiqua" w:cs="Arial"/>
          <w:bCs/>
          <w:color w:val="000000" w:themeColor="text1"/>
          <w:shd w:val="clear" w:color="auto" w:fill="FFFFFF"/>
        </w:rPr>
        <w:t xml:space="preserve">, none of the patients developed acute </w:t>
      </w:r>
      <w:proofErr w:type="spellStart"/>
      <w:r w:rsidR="00C4666A" w:rsidRPr="00AA03AC">
        <w:rPr>
          <w:rFonts w:ascii="Book Antiqua" w:eastAsia="Times New Roman" w:hAnsi="Book Antiqua" w:cs="Arial"/>
          <w:bCs/>
          <w:color w:val="000000" w:themeColor="text1"/>
          <w:shd w:val="clear" w:color="auto" w:fill="FFFFFF"/>
        </w:rPr>
        <w:t>GvHD</w:t>
      </w:r>
      <w:proofErr w:type="spellEnd"/>
      <w:r w:rsidR="00C4666A" w:rsidRPr="00AA03AC">
        <w:rPr>
          <w:rFonts w:ascii="Book Antiqua" w:eastAsia="Times New Roman" w:hAnsi="Book Antiqua" w:cs="Arial"/>
          <w:bCs/>
          <w:color w:val="000000" w:themeColor="text1"/>
          <w:shd w:val="clear" w:color="auto" w:fill="FFFFFF"/>
        </w:rPr>
        <w:t>.</w:t>
      </w:r>
      <w:r w:rsidR="002B7C5A" w:rsidRPr="00AA03AC">
        <w:rPr>
          <w:rFonts w:ascii="Book Antiqua" w:eastAsia="Times New Roman" w:hAnsi="Book Antiqua" w:cs="Arial"/>
          <w:bCs/>
          <w:color w:val="000000" w:themeColor="text1"/>
          <w:shd w:val="clear" w:color="auto" w:fill="FFFFFF"/>
        </w:rPr>
        <w:t xml:space="preserve"> Several patients did </w:t>
      </w:r>
      <w:r w:rsidR="00AA5381" w:rsidRPr="00AA03AC">
        <w:rPr>
          <w:rFonts w:ascii="Book Antiqua" w:eastAsia="Times New Roman" w:hAnsi="Book Antiqua" w:cs="Arial"/>
          <w:bCs/>
          <w:color w:val="000000" w:themeColor="text1"/>
          <w:shd w:val="clear" w:color="auto" w:fill="FFFFFF"/>
        </w:rPr>
        <w:t xml:space="preserve">show signs of chronic oral </w:t>
      </w:r>
      <w:proofErr w:type="spellStart"/>
      <w:r w:rsidR="00AA5381" w:rsidRPr="00AA03AC">
        <w:rPr>
          <w:rFonts w:ascii="Book Antiqua" w:eastAsia="Times New Roman" w:hAnsi="Book Antiqua" w:cs="Arial"/>
          <w:bCs/>
          <w:color w:val="000000" w:themeColor="text1"/>
          <w:shd w:val="clear" w:color="auto" w:fill="FFFFFF"/>
        </w:rPr>
        <w:t>GvHD</w:t>
      </w:r>
      <w:proofErr w:type="spellEnd"/>
      <w:r w:rsidR="00FA02CC" w:rsidRPr="00AA03AC">
        <w:rPr>
          <w:rFonts w:ascii="Book Antiqua" w:eastAsia="Times New Roman" w:hAnsi="Book Antiqua" w:cs="Arial"/>
          <w:bCs/>
          <w:color w:val="000000" w:themeColor="text1"/>
          <w:shd w:val="clear" w:color="auto" w:fill="FFFFFF"/>
        </w:rPr>
        <w:t>,</w:t>
      </w:r>
      <w:r w:rsidR="00AA5381" w:rsidRPr="00AA03AC">
        <w:rPr>
          <w:rFonts w:ascii="Book Antiqua" w:eastAsia="Times New Roman" w:hAnsi="Book Antiqua" w:cs="Arial"/>
          <w:bCs/>
          <w:color w:val="000000" w:themeColor="text1"/>
          <w:shd w:val="clear" w:color="auto" w:fill="FFFFFF"/>
        </w:rPr>
        <w:t xml:space="preserve"> but not of severe </w:t>
      </w:r>
      <w:proofErr w:type="gramStart"/>
      <w:r w:rsidR="00AA5381" w:rsidRPr="00AA03AC">
        <w:rPr>
          <w:rFonts w:ascii="Book Antiqua" w:eastAsia="Times New Roman" w:hAnsi="Book Antiqua" w:cs="Arial"/>
          <w:bCs/>
          <w:color w:val="000000" w:themeColor="text1"/>
          <w:shd w:val="clear" w:color="auto" w:fill="FFFFFF"/>
        </w:rPr>
        <w:t>nature</w:t>
      </w:r>
      <w:r w:rsidR="002614B5" w:rsidRPr="00AA03AC">
        <w:rPr>
          <w:rFonts w:ascii="Book Antiqua" w:eastAsia="Times New Roman" w:hAnsi="Book Antiqua" w:cs="Arial"/>
          <w:bCs/>
          <w:color w:val="000000" w:themeColor="text1"/>
          <w:shd w:val="clear" w:color="auto" w:fill="FFFFFF"/>
          <w:vertAlign w:val="superscript"/>
        </w:rPr>
        <w:t>[</w:t>
      </w:r>
      <w:proofErr w:type="gramEnd"/>
      <w:r w:rsidR="002614B5" w:rsidRPr="00AA03AC">
        <w:rPr>
          <w:rFonts w:ascii="Book Antiqua" w:eastAsia="Times New Roman" w:hAnsi="Book Antiqua" w:cs="Arial"/>
          <w:bCs/>
          <w:color w:val="000000" w:themeColor="text1"/>
          <w:shd w:val="clear" w:color="auto" w:fill="FFFFFF"/>
          <w:vertAlign w:val="superscript"/>
        </w:rPr>
        <w:t>22]</w:t>
      </w:r>
      <w:r w:rsidR="00AA5381" w:rsidRPr="00AA03AC">
        <w:rPr>
          <w:rFonts w:ascii="Book Antiqua" w:eastAsia="Times New Roman" w:hAnsi="Book Antiqua" w:cs="Arial"/>
          <w:bCs/>
          <w:color w:val="000000" w:themeColor="text1"/>
          <w:shd w:val="clear" w:color="auto" w:fill="FFFFFF"/>
        </w:rPr>
        <w:t>.</w:t>
      </w:r>
      <w:r w:rsidR="00C7585F" w:rsidRPr="00AA03AC">
        <w:rPr>
          <w:rFonts w:ascii="Book Antiqua" w:eastAsia="Times New Roman" w:hAnsi="Book Antiqua" w:cs="Arial"/>
          <w:bCs/>
          <w:color w:val="000000" w:themeColor="text1"/>
          <w:shd w:val="clear" w:color="auto" w:fill="FFFFFF"/>
        </w:rPr>
        <w:t xml:space="preserve"> </w:t>
      </w:r>
      <w:r w:rsidR="00B14B85" w:rsidRPr="00AA03AC">
        <w:rPr>
          <w:rFonts w:ascii="Book Antiqua" w:eastAsia="Times New Roman" w:hAnsi="Book Antiqua" w:cs="Arial"/>
          <w:bCs/>
          <w:color w:val="000000" w:themeColor="text1"/>
          <w:shd w:val="clear" w:color="auto" w:fill="FFFFFF"/>
        </w:rPr>
        <w:t xml:space="preserve">Next to removing specific subsets that might cause </w:t>
      </w:r>
      <w:proofErr w:type="spellStart"/>
      <w:r w:rsidR="00B14B85" w:rsidRPr="00AA03AC">
        <w:rPr>
          <w:rFonts w:ascii="Book Antiqua" w:eastAsia="Times New Roman" w:hAnsi="Book Antiqua" w:cs="Arial"/>
          <w:bCs/>
          <w:color w:val="000000" w:themeColor="text1"/>
          <w:shd w:val="clear" w:color="auto" w:fill="FFFFFF"/>
        </w:rPr>
        <w:t>GvHD</w:t>
      </w:r>
      <w:proofErr w:type="spellEnd"/>
      <w:r w:rsidR="00B14B85" w:rsidRPr="00AA03AC">
        <w:rPr>
          <w:rFonts w:ascii="Book Antiqua" w:eastAsia="Times New Roman" w:hAnsi="Book Antiqua" w:cs="Arial"/>
          <w:bCs/>
          <w:color w:val="000000" w:themeColor="text1"/>
          <w:shd w:val="clear" w:color="auto" w:fill="FFFFFF"/>
        </w:rPr>
        <w:t xml:space="preserve">, many studies also focused on adding back T cells after transplantation. The </w:t>
      </w:r>
      <w:r w:rsidR="00AD6B3D" w:rsidRPr="00AA03AC">
        <w:rPr>
          <w:rFonts w:ascii="Book Antiqua" w:eastAsia="Times New Roman" w:hAnsi="Book Antiqua" w:cs="Arial"/>
          <w:bCs/>
          <w:color w:val="000000" w:themeColor="text1"/>
          <w:shd w:val="clear" w:color="auto" w:fill="FFFFFF"/>
        </w:rPr>
        <w:t>transfer</w:t>
      </w:r>
      <w:r w:rsidR="00B14B85" w:rsidRPr="00AA03AC">
        <w:rPr>
          <w:rFonts w:ascii="Book Antiqua" w:eastAsia="Times New Roman" w:hAnsi="Book Antiqua" w:cs="Arial"/>
          <w:bCs/>
          <w:color w:val="000000" w:themeColor="text1"/>
          <w:shd w:val="clear" w:color="auto" w:fill="FFFFFF"/>
        </w:rPr>
        <w:t xml:space="preserve"> of donor T cells after transplantation has </w:t>
      </w:r>
      <w:r w:rsidR="00AD6B3D" w:rsidRPr="00AA03AC">
        <w:rPr>
          <w:rFonts w:ascii="Book Antiqua" w:eastAsia="Times New Roman" w:hAnsi="Book Antiqua" w:cs="Arial"/>
          <w:bCs/>
          <w:color w:val="000000" w:themeColor="text1"/>
          <w:shd w:val="clear" w:color="auto" w:fill="FFFFFF"/>
        </w:rPr>
        <w:t xml:space="preserve">in fact become </w:t>
      </w:r>
      <w:r w:rsidR="00B14B85" w:rsidRPr="00AA03AC">
        <w:rPr>
          <w:rFonts w:ascii="Book Antiqua" w:eastAsia="Times New Roman" w:hAnsi="Book Antiqua" w:cs="Arial"/>
          <w:bCs/>
          <w:color w:val="000000" w:themeColor="text1"/>
          <w:shd w:val="clear" w:color="auto" w:fill="FFFFFF"/>
        </w:rPr>
        <w:t xml:space="preserve">a </w:t>
      </w:r>
      <w:r w:rsidR="00F10405" w:rsidRPr="00AA03AC">
        <w:rPr>
          <w:rFonts w:ascii="Book Antiqua" w:eastAsia="Times New Roman" w:hAnsi="Book Antiqua" w:cs="Arial"/>
          <w:bCs/>
          <w:color w:val="000000" w:themeColor="text1"/>
          <w:shd w:val="clear" w:color="auto" w:fill="FFFFFF"/>
        </w:rPr>
        <w:t xml:space="preserve">frequently applied </w:t>
      </w:r>
      <w:r w:rsidR="00B14B85" w:rsidRPr="00AA03AC">
        <w:rPr>
          <w:rFonts w:ascii="Book Antiqua" w:eastAsia="Times New Roman" w:hAnsi="Book Antiqua" w:cs="Arial"/>
          <w:bCs/>
          <w:color w:val="000000" w:themeColor="text1"/>
          <w:shd w:val="clear" w:color="auto" w:fill="FFFFFF"/>
        </w:rPr>
        <w:t xml:space="preserve">clinical procedure, called donor lymphocyte infusion (DLI). This is usually performed to cause a milder and more controllable degree of </w:t>
      </w:r>
      <w:proofErr w:type="spellStart"/>
      <w:r w:rsidR="00B14B85" w:rsidRPr="00AA03AC">
        <w:rPr>
          <w:rFonts w:ascii="Book Antiqua" w:eastAsia="Times New Roman" w:hAnsi="Book Antiqua" w:cs="Arial"/>
          <w:bCs/>
          <w:color w:val="000000" w:themeColor="text1"/>
          <w:shd w:val="clear" w:color="auto" w:fill="FFFFFF"/>
        </w:rPr>
        <w:t>GvHD</w:t>
      </w:r>
      <w:proofErr w:type="spellEnd"/>
      <w:r w:rsidR="00B14B85" w:rsidRPr="00AA03AC">
        <w:rPr>
          <w:rFonts w:ascii="Book Antiqua" w:eastAsia="Times New Roman" w:hAnsi="Book Antiqua" w:cs="Arial"/>
          <w:bCs/>
          <w:color w:val="000000" w:themeColor="text1"/>
          <w:shd w:val="clear" w:color="auto" w:fill="FFFFFF"/>
        </w:rPr>
        <w:t xml:space="preserve">, aiming for the donor T cells to eliminate residual recipient cells and thereby improve donor </w:t>
      </w:r>
      <w:proofErr w:type="spellStart"/>
      <w:r w:rsidR="00B14B85" w:rsidRPr="00AA03AC">
        <w:rPr>
          <w:rFonts w:ascii="Book Antiqua" w:eastAsia="Times New Roman" w:hAnsi="Book Antiqua" w:cs="Arial"/>
          <w:bCs/>
          <w:color w:val="000000" w:themeColor="text1"/>
          <w:shd w:val="clear" w:color="auto" w:fill="FFFFFF"/>
        </w:rPr>
        <w:t>chimerism</w:t>
      </w:r>
      <w:proofErr w:type="spellEnd"/>
      <w:r w:rsidR="00B14B85" w:rsidRPr="00AA03AC">
        <w:rPr>
          <w:rFonts w:ascii="Book Antiqua" w:eastAsia="Times New Roman" w:hAnsi="Book Antiqua" w:cs="Arial"/>
          <w:bCs/>
          <w:color w:val="000000" w:themeColor="text1"/>
          <w:shd w:val="clear" w:color="auto" w:fill="FFFFFF"/>
        </w:rPr>
        <w:t xml:space="preserve"> and/or rem</w:t>
      </w:r>
      <w:r w:rsidR="0096476D" w:rsidRPr="00AA03AC">
        <w:rPr>
          <w:rFonts w:ascii="Book Antiqua" w:eastAsia="Times New Roman" w:hAnsi="Book Antiqua" w:cs="Arial"/>
          <w:bCs/>
          <w:color w:val="000000" w:themeColor="text1"/>
          <w:shd w:val="clear" w:color="auto" w:fill="FFFFFF"/>
        </w:rPr>
        <w:t>ove residual tumor cells (graft-versus-</w:t>
      </w:r>
      <w:r w:rsidR="00B14B85" w:rsidRPr="00AA03AC">
        <w:rPr>
          <w:rFonts w:ascii="Book Antiqua" w:eastAsia="Times New Roman" w:hAnsi="Book Antiqua" w:cs="Arial"/>
          <w:bCs/>
          <w:color w:val="000000" w:themeColor="text1"/>
          <w:shd w:val="clear" w:color="auto" w:fill="FFFFFF"/>
        </w:rPr>
        <w:t xml:space="preserve">tumor effect). For DLI, peripheral blood is donated by the same </w:t>
      </w:r>
      <w:r w:rsidR="00506077" w:rsidRPr="00AA03AC">
        <w:rPr>
          <w:rFonts w:ascii="Book Antiqua" w:eastAsia="Times New Roman" w:hAnsi="Book Antiqua" w:cs="Arial"/>
          <w:bCs/>
          <w:color w:val="000000" w:themeColor="text1"/>
          <w:shd w:val="clear" w:color="auto" w:fill="FFFFFF"/>
        </w:rPr>
        <w:t>HSPC</w:t>
      </w:r>
      <w:r w:rsidR="00B14B85" w:rsidRPr="00AA03AC">
        <w:rPr>
          <w:rFonts w:ascii="Book Antiqua" w:eastAsia="Times New Roman" w:hAnsi="Book Antiqua" w:cs="Arial"/>
          <w:bCs/>
          <w:color w:val="000000" w:themeColor="text1"/>
          <w:shd w:val="clear" w:color="auto" w:fill="FFFFFF"/>
        </w:rPr>
        <w:t xml:space="preserve">-donor, this time without </w:t>
      </w:r>
      <w:r w:rsidR="00841AC2" w:rsidRPr="00AA03AC">
        <w:rPr>
          <w:rFonts w:ascii="Book Antiqua" w:hAnsi="Book Antiqua" w:cs="Arial"/>
          <w:color w:val="000000" w:themeColor="text1"/>
        </w:rPr>
        <w:t>G-CSF</w:t>
      </w:r>
      <w:r w:rsidR="00841AC2" w:rsidRPr="00AA03AC">
        <w:rPr>
          <w:rFonts w:ascii="Book Antiqua" w:eastAsia="Times New Roman" w:hAnsi="Book Antiqua" w:cs="Arial"/>
          <w:bCs/>
          <w:color w:val="000000" w:themeColor="text1"/>
          <w:shd w:val="clear" w:color="auto" w:fill="FFFFFF"/>
        </w:rPr>
        <w:t xml:space="preserve"> </w:t>
      </w:r>
      <w:r w:rsidR="00B14B85" w:rsidRPr="00AA03AC">
        <w:rPr>
          <w:rFonts w:ascii="Book Antiqua" w:eastAsia="Times New Roman" w:hAnsi="Book Antiqua" w:cs="Arial"/>
          <w:bCs/>
          <w:color w:val="000000" w:themeColor="text1"/>
          <w:shd w:val="clear" w:color="auto" w:fill="FFFFFF"/>
        </w:rPr>
        <w:t>pre-treatment. Next, CD3</w:t>
      </w:r>
      <w:r w:rsidR="00B14B85" w:rsidRPr="00AA03AC">
        <w:rPr>
          <w:rFonts w:ascii="Book Antiqua" w:eastAsia="Times New Roman" w:hAnsi="Book Antiqua" w:cs="Arial"/>
          <w:bCs/>
          <w:color w:val="000000" w:themeColor="text1"/>
          <w:shd w:val="clear" w:color="auto" w:fill="FFFFFF"/>
          <w:vertAlign w:val="superscript"/>
        </w:rPr>
        <w:t>+</w:t>
      </w:r>
      <w:r w:rsidR="00B14B85" w:rsidRPr="00AA03AC">
        <w:rPr>
          <w:rFonts w:ascii="Book Antiqua" w:eastAsia="Times New Roman" w:hAnsi="Book Antiqua" w:cs="Arial"/>
          <w:bCs/>
          <w:color w:val="000000" w:themeColor="text1"/>
          <w:shd w:val="clear" w:color="auto" w:fill="FFFFFF"/>
        </w:rPr>
        <w:t xml:space="preserve"> cells are isolated and given to the patient after a brief recovery period after the initial </w:t>
      </w:r>
      <w:proofErr w:type="gramStart"/>
      <w:r w:rsidR="00EB3E50" w:rsidRPr="00AA03AC">
        <w:rPr>
          <w:rFonts w:ascii="Book Antiqua" w:eastAsia="Times New Roman" w:hAnsi="Book Antiqua" w:cs="Arial"/>
          <w:bCs/>
          <w:color w:val="000000" w:themeColor="text1"/>
          <w:shd w:val="clear" w:color="auto" w:fill="FFFFFF"/>
        </w:rPr>
        <w:t>HSCT</w:t>
      </w:r>
      <w:r w:rsidR="008564B4" w:rsidRPr="00AA03AC">
        <w:rPr>
          <w:rFonts w:ascii="Book Antiqua" w:eastAsia="Times New Roman" w:hAnsi="Book Antiqua" w:cs="Arial"/>
          <w:bCs/>
          <w:color w:val="000000" w:themeColor="text1"/>
          <w:shd w:val="clear" w:color="auto" w:fill="FFFFFF"/>
          <w:vertAlign w:val="superscript"/>
        </w:rPr>
        <w:t>[</w:t>
      </w:r>
      <w:proofErr w:type="gramEnd"/>
      <w:r w:rsidR="008564B4" w:rsidRPr="00AA03AC">
        <w:rPr>
          <w:rFonts w:ascii="Book Antiqua" w:eastAsia="Times New Roman" w:hAnsi="Book Antiqua" w:cs="Arial"/>
          <w:bCs/>
          <w:color w:val="000000" w:themeColor="text1"/>
          <w:shd w:val="clear" w:color="auto" w:fill="FFFFFF"/>
          <w:vertAlign w:val="superscript"/>
        </w:rPr>
        <w:t>23]</w:t>
      </w:r>
      <w:r w:rsidR="00B14B85" w:rsidRPr="00AA03AC">
        <w:rPr>
          <w:rFonts w:ascii="Book Antiqua" w:eastAsia="Times New Roman" w:hAnsi="Book Antiqua" w:cs="Arial"/>
          <w:color w:val="000000" w:themeColor="text1"/>
          <w:shd w:val="clear" w:color="auto" w:fill="FFFFFF"/>
        </w:rPr>
        <w:t>.</w:t>
      </w:r>
      <w:r w:rsidR="00316191" w:rsidRPr="00AA03AC">
        <w:rPr>
          <w:rFonts w:ascii="Book Antiqua" w:eastAsia="Times New Roman" w:hAnsi="Book Antiqua" w:cs="Arial"/>
          <w:bCs/>
          <w:color w:val="000000" w:themeColor="text1"/>
          <w:shd w:val="clear" w:color="auto" w:fill="FFFFFF"/>
        </w:rPr>
        <w:t xml:space="preserve"> </w:t>
      </w:r>
      <w:r w:rsidR="00523436" w:rsidRPr="00AA03AC">
        <w:rPr>
          <w:rFonts w:ascii="Book Antiqua" w:eastAsia="Times New Roman" w:hAnsi="Book Antiqua" w:cs="Arial"/>
          <w:bCs/>
          <w:color w:val="000000" w:themeColor="text1"/>
          <w:shd w:val="clear" w:color="auto" w:fill="FFFFFF"/>
        </w:rPr>
        <w:t>A</w:t>
      </w:r>
      <w:r w:rsidR="00316191" w:rsidRPr="00AA03AC">
        <w:rPr>
          <w:rFonts w:ascii="Book Antiqua" w:eastAsia="Times New Roman" w:hAnsi="Book Antiqua" w:cs="Arial"/>
          <w:bCs/>
          <w:color w:val="000000" w:themeColor="text1"/>
          <w:shd w:val="clear" w:color="auto" w:fill="FFFFFF"/>
        </w:rPr>
        <w:t xml:space="preserve"> study performed in mice found that DLI was able to improve engraftment of </w:t>
      </w:r>
      <w:r w:rsidR="00AD133D"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316191" w:rsidRPr="00AA03AC">
        <w:rPr>
          <w:rFonts w:ascii="Book Antiqua" w:eastAsia="Times New Roman" w:hAnsi="Book Antiqua" w:cs="Arial"/>
          <w:bCs/>
          <w:color w:val="000000" w:themeColor="text1"/>
          <w:shd w:val="clear" w:color="auto" w:fill="FFFFFF"/>
        </w:rPr>
        <w:t xml:space="preserve"> without resulting in </w:t>
      </w:r>
      <w:proofErr w:type="spellStart"/>
      <w:proofErr w:type="gramStart"/>
      <w:r w:rsidR="00316191" w:rsidRPr="00AA03AC">
        <w:rPr>
          <w:rFonts w:ascii="Book Antiqua" w:eastAsia="Times New Roman" w:hAnsi="Book Antiqua" w:cs="Arial"/>
          <w:bCs/>
          <w:color w:val="000000" w:themeColor="text1"/>
          <w:shd w:val="clear" w:color="auto" w:fill="FFFFFF"/>
        </w:rPr>
        <w:t>GvHD</w:t>
      </w:r>
      <w:proofErr w:type="spellEnd"/>
      <w:r w:rsidR="008C6349" w:rsidRPr="00AA03AC">
        <w:rPr>
          <w:rFonts w:ascii="Book Antiqua" w:eastAsia="Times New Roman" w:hAnsi="Book Antiqua" w:cs="Arial"/>
          <w:bCs/>
          <w:color w:val="000000" w:themeColor="text1"/>
          <w:shd w:val="clear" w:color="auto" w:fill="FFFFFF"/>
          <w:vertAlign w:val="superscript"/>
        </w:rPr>
        <w:t>[</w:t>
      </w:r>
      <w:proofErr w:type="gramEnd"/>
      <w:r w:rsidR="008C6349" w:rsidRPr="00AA03AC">
        <w:rPr>
          <w:rFonts w:ascii="Book Antiqua" w:eastAsia="Times New Roman" w:hAnsi="Book Antiqua" w:cs="Arial"/>
          <w:bCs/>
          <w:color w:val="000000" w:themeColor="text1"/>
          <w:shd w:val="clear" w:color="auto" w:fill="FFFFFF"/>
          <w:vertAlign w:val="superscript"/>
        </w:rPr>
        <w:t>24]</w:t>
      </w:r>
      <w:r w:rsidR="00316191" w:rsidRPr="00AA03AC">
        <w:rPr>
          <w:rFonts w:ascii="Book Antiqua" w:eastAsia="Times New Roman" w:hAnsi="Book Antiqua" w:cs="Arial"/>
          <w:bCs/>
          <w:color w:val="000000" w:themeColor="text1"/>
          <w:shd w:val="clear" w:color="auto" w:fill="FFFFFF"/>
        </w:rPr>
        <w:t>. They observed that mice</w:t>
      </w:r>
      <w:r w:rsidR="00907F3A" w:rsidRPr="00AA03AC">
        <w:rPr>
          <w:rFonts w:ascii="Book Antiqua" w:eastAsia="Times New Roman" w:hAnsi="Book Antiqua" w:cs="Arial"/>
          <w:bCs/>
          <w:color w:val="000000" w:themeColor="text1"/>
          <w:shd w:val="clear" w:color="auto" w:fill="FFFFFF"/>
        </w:rPr>
        <w:t>,</w:t>
      </w:r>
      <w:r w:rsidR="00316191" w:rsidRPr="00AA03AC">
        <w:rPr>
          <w:rFonts w:ascii="Book Antiqua" w:eastAsia="Times New Roman" w:hAnsi="Book Antiqua" w:cs="Arial"/>
          <w:bCs/>
          <w:color w:val="000000" w:themeColor="text1"/>
          <w:shd w:val="clear" w:color="auto" w:fill="FFFFFF"/>
        </w:rPr>
        <w:t xml:space="preserve"> which had received low (sub-lethal) dose of irradiation, rejected </w:t>
      </w:r>
      <w:r w:rsidR="0016152B" w:rsidRPr="00AA03AC">
        <w:rPr>
          <w:rFonts w:ascii="Book Antiqua" w:eastAsia="Times New Roman" w:hAnsi="Book Antiqua" w:cs="Arial"/>
          <w:bCs/>
          <w:color w:val="000000" w:themeColor="text1"/>
          <w:shd w:val="clear" w:color="auto" w:fill="FFFFFF"/>
        </w:rPr>
        <w:t xml:space="preserve">allogeneic </w:t>
      </w:r>
      <w:r w:rsidR="00316191" w:rsidRPr="00AA03AC">
        <w:rPr>
          <w:rFonts w:ascii="Book Antiqua" w:eastAsia="Times New Roman" w:hAnsi="Book Antiqua" w:cs="Arial"/>
          <w:bCs/>
          <w:color w:val="000000" w:themeColor="text1"/>
          <w:shd w:val="clear" w:color="auto" w:fill="FFFFFF"/>
        </w:rPr>
        <w:t>donor BM cells</w:t>
      </w:r>
      <w:r w:rsidR="0016152B" w:rsidRPr="00AA03AC">
        <w:rPr>
          <w:rFonts w:ascii="Book Antiqua" w:eastAsia="Times New Roman" w:hAnsi="Book Antiqua" w:cs="Arial"/>
          <w:bCs/>
          <w:color w:val="000000" w:themeColor="text1"/>
          <w:shd w:val="clear" w:color="auto" w:fill="FFFFFF"/>
        </w:rPr>
        <w:t>,</w:t>
      </w:r>
      <w:r w:rsidR="00316191" w:rsidRPr="00AA03AC">
        <w:rPr>
          <w:rFonts w:ascii="Book Antiqua" w:eastAsia="Times New Roman" w:hAnsi="Book Antiqua" w:cs="Arial"/>
          <w:bCs/>
          <w:color w:val="000000" w:themeColor="text1"/>
          <w:shd w:val="clear" w:color="auto" w:fill="FFFFFF"/>
        </w:rPr>
        <w:t xml:space="preserve"> unless this procedure was combined with an injection of peripheral blood mononuclear cells (PBMNCs). Further analysis revealed that CD8</w:t>
      </w:r>
      <w:r w:rsidR="00316191" w:rsidRPr="00AA03AC">
        <w:rPr>
          <w:rFonts w:ascii="Book Antiqua" w:eastAsia="Times New Roman" w:hAnsi="Book Antiqua" w:cs="Arial"/>
          <w:bCs/>
          <w:color w:val="000000" w:themeColor="text1"/>
          <w:shd w:val="clear" w:color="auto" w:fill="FFFFFF"/>
          <w:vertAlign w:val="superscript"/>
        </w:rPr>
        <w:t>+</w:t>
      </w:r>
      <w:r w:rsidR="00316191" w:rsidRPr="00AA03AC">
        <w:rPr>
          <w:rFonts w:ascii="Book Antiqua" w:eastAsia="Times New Roman" w:hAnsi="Book Antiqua" w:cs="Arial"/>
          <w:bCs/>
          <w:color w:val="000000" w:themeColor="text1"/>
          <w:shd w:val="clear" w:color="auto" w:fill="FFFFFF"/>
        </w:rPr>
        <w:t xml:space="preserve"> cells were facilitating the engraftment. Importantly, this beneficial effect was only observed when the DLI was given on the same or the following </w:t>
      </w:r>
      <w:r w:rsidR="0016152B" w:rsidRPr="00AA03AC">
        <w:rPr>
          <w:rFonts w:ascii="Book Antiqua" w:eastAsia="Times New Roman" w:hAnsi="Book Antiqua" w:cs="Arial"/>
          <w:bCs/>
          <w:color w:val="000000" w:themeColor="text1"/>
          <w:shd w:val="clear" w:color="auto" w:fill="FFFFFF"/>
        </w:rPr>
        <w:t xml:space="preserve">day, </w:t>
      </w:r>
      <w:r w:rsidR="00316191" w:rsidRPr="00AA03AC">
        <w:rPr>
          <w:rFonts w:ascii="Book Antiqua" w:eastAsia="Times New Roman" w:hAnsi="Book Antiqua" w:cs="Arial"/>
          <w:bCs/>
          <w:color w:val="000000" w:themeColor="text1"/>
          <w:shd w:val="clear" w:color="auto" w:fill="FFFFFF"/>
        </w:rPr>
        <w:t xml:space="preserve">but not on third or seventh day of the </w:t>
      </w:r>
      <w:proofErr w:type="gramStart"/>
      <w:r w:rsidR="00AD133D"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316191" w:rsidRPr="00AA03AC">
        <w:rPr>
          <w:rFonts w:ascii="Book Antiqua" w:eastAsia="Times New Roman" w:hAnsi="Book Antiqua" w:cs="Arial"/>
          <w:bCs/>
          <w:color w:val="000000" w:themeColor="text1"/>
          <w:shd w:val="clear" w:color="auto" w:fill="FFFFFF"/>
        </w:rPr>
        <w:t>T</w:t>
      </w:r>
      <w:r w:rsidR="006168D1" w:rsidRPr="00AA03AC">
        <w:rPr>
          <w:rFonts w:ascii="Book Antiqua" w:eastAsia="Times New Roman" w:hAnsi="Book Antiqua" w:cs="Arial"/>
          <w:bCs/>
          <w:color w:val="000000" w:themeColor="text1"/>
          <w:shd w:val="clear" w:color="auto" w:fill="FFFFFF"/>
          <w:vertAlign w:val="superscript"/>
        </w:rPr>
        <w:t>[</w:t>
      </w:r>
      <w:proofErr w:type="gramEnd"/>
      <w:r w:rsidR="006168D1" w:rsidRPr="00AA03AC">
        <w:rPr>
          <w:rFonts w:ascii="Book Antiqua" w:eastAsia="Times New Roman" w:hAnsi="Book Antiqua" w:cs="Arial"/>
          <w:bCs/>
          <w:color w:val="000000" w:themeColor="text1"/>
          <w:shd w:val="clear" w:color="auto" w:fill="FFFFFF"/>
          <w:vertAlign w:val="superscript"/>
        </w:rPr>
        <w:t>24]</w:t>
      </w:r>
      <w:r w:rsidR="00316191" w:rsidRPr="00AA03AC">
        <w:rPr>
          <w:rFonts w:ascii="Book Antiqua" w:eastAsia="Times New Roman" w:hAnsi="Book Antiqua" w:cs="Arial"/>
          <w:bCs/>
          <w:color w:val="000000" w:themeColor="text1"/>
          <w:shd w:val="clear" w:color="auto" w:fill="FFFFFF"/>
        </w:rPr>
        <w:t xml:space="preserve">. This suggests that </w:t>
      </w:r>
      <w:r w:rsidR="0016152B" w:rsidRPr="00AA03AC">
        <w:rPr>
          <w:rFonts w:ascii="Book Antiqua" w:eastAsia="Times New Roman" w:hAnsi="Book Antiqua" w:cs="Arial"/>
          <w:bCs/>
          <w:color w:val="000000" w:themeColor="text1"/>
          <w:shd w:val="clear" w:color="auto" w:fill="FFFFFF"/>
        </w:rPr>
        <w:t xml:space="preserve">early DLI </w:t>
      </w:r>
      <w:r w:rsidR="00316191" w:rsidRPr="00AA03AC">
        <w:rPr>
          <w:rFonts w:ascii="Book Antiqua" w:eastAsia="Times New Roman" w:hAnsi="Book Antiqua" w:cs="Arial"/>
          <w:bCs/>
          <w:color w:val="000000" w:themeColor="text1"/>
          <w:shd w:val="clear" w:color="auto" w:fill="FFFFFF"/>
        </w:rPr>
        <w:t>may be sufficient to counteract the beginning of an anti-donor response</w:t>
      </w:r>
      <w:r w:rsidR="0016152B" w:rsidRPr="00AA03AC">
        <w:rPr>
          <w:rFonts w:ascii="Book Antiqua" w:eastAsia="Times New Roman" w:hAnsi="Book Antiqua" w:cs="Arial"/>
          <w:bCs/>
          <w:color w:val="000000" w:themeColor="text1"/>
          <w:shd w:val="clear" w:color="auto" w:fill="FFFFFF"/>
        </w:rPr>
        <w:t xml:space="preserve"> by boosting </w:t>
      </w:r>
      <w:r w:rsidR="00506077" w:rsidRPr="00AA03AC">
        <w:rPr>
          <w:rFonts w:ascii="Book Antiqua" w:eastAsia="Times New Roman" w:hAnsi="Book Antiqua" w:cs="Arial"/>
          <w:bCs/>
          <w:color w:val="000000" w:themeColor="text1"/>
          <w:shd w:val="clear" w:color="auto" w:fill="FFFFFF"/>
        </w:rPr>
        <w:t>HSPC</w:t>
      </w:r>
      <w:r w:rsidR="0016152B" w:rsidRPr="00AA03AC">
        <w:rPr>
          <w:rFonts w:ascii="Book Antiqua" w:eastAsia="Times New Roman" w:hAnsi="Book Antiqua" w:cs="Arial"/>
          <w:bCs/>
          <w:color w:val="000000" w:themeColor="text1"/>
          <w:shd w:val="clear" w:color="auto" w:fill="FFFFFF"/>
        </w:rPr>
        <w:t xml:space="preserve"> engraftment</w:t>
      </w:r>
      <w:r w:rsidR="00316191" w:rsidRPr="00AA03AC">
        <w:rPr>
          <w:rFonts w:ascii="Book Antiqua" w:eastAsia="Times New Roman" w:hAnsi="Book Antiqua" w:cs="Arial"/>
          <w:bCs/>
          <w:color w:val="000000" w:themeColor="text1"/>
          <w:shd w:val="clear" w:color="auto" w:fill="FFFFFF"/>
        </w:rPr>
        <w:t xml:space="preserve">. </w:t>
      </w:r>
      <w:r w:rsidR="009952A7" w:rsidRPr="00AA03AC">
        <w:rPr>
          <w:rFonts w:ascii="Book Antiqua" w:eastAsia="Times New Roman" w:hAnsi="Book Antiqua" w:cs="Arial"/>
          <w:bCs/>
          <w:color w:val="000000" w:themeColor="text1"/>
          <w:shd w:val="clear" w:color="auto" w:fill="FFFFFF"/>
        </w:rPr>
        <w:t>Interestingly, a study in human</w:t>
      </w:r>
      <w:r w:rsidR="00F703C2" w:rsidRPr="00AA03AC">
        <w:rPr>
          <w:rFonts w:ascii="Book Antiqua" w:eastAsia="Times New Roman" w:hAnsi="Book Antiqua" w:cs="Arial"/>
          <w:bCs/>
          <w:color w:val="000000" w:themeColor="text1"/>
          <w:shd w:val="clear" w:color="auto" w:fill="FFFFFF"/>
        </w:rPr>
        <w:t>s</w:t>
      </w:r>
      <w:r w:rsidR="009952A7" w:rsidRPr="00AA03AC">
        <w:rPr>
          <w:rFonts w:ascii="Book Antiqua" w:eastAsia="Times New Roman" w:hAnsi="Book Antiqua" w:cs="Arial"/>
          <w:bCs/>
          <w:color w:val="000000" w:themeColor="text1"/>
          <w:shd w:val="clear" w:color="auto" w:fill="FFFFFF"/>
        </w:rPr>
        <w:t xml:space="preserve"> did not show s</w:t>
      </w:r>
      <w:r w:rsidR="00E31CE9" w:rsidRPr="00AA03AC">
        <w:rPr>
          <w:rFonts w:ascii="Book Antiqua" w:eastAsia="Times New Roman" w:hAnsi="Book Antiqua" w:cs="Arial"/>
          <w:bCs/>
          <w:color w:val="000000" w:themeColor="text1"/>
          <w:shd w:val="clear" w:color="auto" w:fill="FFFFFF"/>
        </w:rPr>
        <w:t>imilar</w:t>
      </w:r>
      <w:r w:rsidR="009952A7" w:rsidRPr="00AA03AC">
        <w:rPr>
          <w:rFonts w:ascii="Book Antiqua" w:eastAsia="Times New Roman" w:hAnsi="Book Antiqua" w:cs="Arial"/>
          <w:bCs/>
          <w:color w:val="000000" w:themeColor="text1"/>
          <w:shd w:val="clear" w:color="auto" w:fill="FFFFFF"/>
        </w:rPr>
        <w:t xml:space="preserve"> effect of DLI; </w:t>
      </w:r>
      <w:proofErr w:type="spellStart"/>
      <w:r w:rsidR="009952A7" w:rsidRPr="00AA03AC">
        <w:rPr>
          <w:rFonts w:ascii="Book Antiqua" w:eastAsia="Times New Roman" w:hAnsi="Book Antiqua" w:cs="Arial"/>
          <w:bCs/>
          <w:color w:val="000000" w:themeColor="text1"/>
          <w:shd w:val="clear" w:color="auto" w:fill="FFFFFF"/>
        </w:rPr>
        <w:t>Kreiter</w:t>
      </w:r>
      <w:proofErr w:type="spellEnd"/>
      <w:r w:rsidR="009952A7" w:rsidRPr="00AA03AC">
        <w:rPr>
          <w:rFonts w:ascii="Book Antiqua" w:eastAsia="Times New Roman" w:hAnsi="Book Antiqua" w:cs="Arial"/>
          <w:bCs/>
          <w:color w:val="000000" w:themeColor="text1"/>
          <w:shd w:val="clear" w:color="auto" w:fill="FFFFFF"/>
        </w:rPr>
        <w:t xml:space="preserve"> </w:t>
      </w:r>
      <w:r w:rsidR="00A74A5A" w:rsidRPr="00AA03AC">
        <w:rPr>
          <w:rFonts w:ascii="Book Antiqua" w:eastAsia="Times New Roman" w:hAnsi="Book Antiqua" w:cs="Arial"/>
          <w:bCs/>
          <w:color w:val="000000" w:themeColor="text1"/>
          <w:shd w:val="clear" w:color="auto" w:fill="FFFFFF"/>
        </w:rPr>
        <w:t xml:space="preserve">and colleagues </w:t>
      </w:r>
      <w:r w:rsidR="009952A7" w:rsidRPr="00AA03AC">
        <w:rPr>
          <w:rFonts w:ascii="Book Antiqua" w:eastAsia="Times New Roman" w:hAnsi="Book Antiqua" w:cs="Arial"/>
          <w:bCs/>
          <w:color w:val="000000" w:themeColor="text1"/>
          <w:shd w:val="clear" w:color="auto" w:fill="FFFFFF"/>
        </w:rPr>
        <w:t xml:space="preserve">found that minimal conditioning prior to T cell-reduced allogeneic </w:t>
      </w:r>
      <w:r w:rsidR="005D115C"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9952A7" w:rsidRPr="00AA03AC">
        <w:rPr>
          <w:rFonts w:ascii="Book Antiqua" w:eastAsia="Times New Roman" w:hAnsi="Book Antiqua" w:cs="Arial"/>
          <w:bCs/>
          <w:color w:val="000000" w:themeColor="text1"/>
          <w:shd w:val="clear" w:color="auto" w:fill="FFFFFF"/>
        </w:rPr>
        <w:t xml:space="preserve">T combined with subsequent DLI was insufficient to sustain long-term engraftment. </w:t>
      </w:r>
      <w:r w:rsidR="00D80F7D" w:rsidRPr="00AA03AC">
        <w:rPr>
          <w:rFonts w:ascii="Book Antiqua" w:eastAsia="Times New Roman" w:hAnsi="Book Antiqua" w:cs="Arial"/>
          <w:bCs/>
          <w:color w:val="000000" w:themeColor="text1"/>
          <w:shd w:val="clear" w:color="auto" w:fill="FFFFFF"/>
        </w:rPr>
        <w:t>This study</w:t>
      </w:r>
      <w:r w:rsidR="00305F4D" w:rsidRPr="00AA03AC">
        <w:rPr>
          <w:rFonts w:ascii="Book Antiqua" w:eastAsia="Times New Roman" w:hAnsi="Book Antiqua" w:cs="Arial"/>
          <w:bCs/>
          <w:color w:val="000000" w:themeColor="text1"/>
          <w:shd w:val="clear" w:color="auto" w:fill="FFFFFF"/>
        </w:rPr>
        <w:t>,</w:t>
      </w:r>
      <w:r w:rsidR="00D80F7D" w:rsidRPr="00AA03AC">
        <w:rPr>
          <w:rFonts w:ascii="Book Antiqua" w:eastAsia="Times New Roman" w:hAnsi="Book Antiqua" w:cs="Arial"/>
          <w:bCs/>
          <w:color w:val="000000" w:themeColor="text1"/>
          <w:shd w:val="clear" w:color="auto" w:fill="FFFFFF"/>
        </w:rPr>
        <w:t xml:space="preserve"> similar to </w:t>
      </w:r>
      <w:r w:rsidR="00776818" w:rsidRPr="00AA03AC">
        <w:rPr>
          <w:rFonts w:ascii="Book Antiqua" w:eastAsia="Times New Roman" w:hAnsi="Book Antiqua" w:cs="Arial"/>
          <w:bCs/>
          <w:color w:val="000000" w:themeColor="text1"/>
          <w:shd w:val="clear" w:color="auto" w:fill="FFFFFF"/>
        </w:rPr>
        <w:t>Nakamura</w:t>
      </w:r>
      <w:r w:rsidR="00FF552E" w:rsidRPr="00AA03AC">
        <w:rPr>
          <w:rFonts w:ascii="Book Antiqua" w:eastAsia="Times New Roman" w:hAnsi="Book Antiqua" w:cs="Arial"/>
          <w:bCs/>
          <w:color w:val="000000" w:themeColor="text1"/>
          <w:shd w:val="clear" w:color="auto" w:fill="FFFFFF"/>
        </w:rPr>
        <w:t>’s</w:t>
      </w:r>
      <w:r w:rsidR="00776818" w:rsidRPr="00AA03AC">
        <w:rPr>
          <w:rFonts w:ascii="Book Antiqua" w:eastAsia="Times New Roman" w:hAnsi="Book Antiqua" w:cs="Arial"/>
          <w:bCs/>
          <w:color w:val="000000" w:themeColor="text1"/>
          <w:shd w:val="clear" w:color="auto" w:fill="FFFFFF"/>
        </w:rPr>
        <w:t xml:space="preserve"> study</w:t>
      </w:r>
      <w:r w:rsidR="0016152B" w:rsidRPr="00AA03AC">
        <w:rPr>
          <w:rFonts w:ascii="Book Antiqua" w:eastAsia="Times New Roman" w:hAnsi="Book Antiqua" w:cs="Arial"/>
          <w:bCs/>
          <w:color w:val="000000" w:themeColor="text1"/>
          <w:shd w:val="clear" w:color="auto" w:fill="FFFFFF"/>
        </w:rPr>
        <w:t>,</w:t>
      </w:r>
      <w:r w:rsidR="00776818" w:rsidRPr="00AA03AC">
        <w:rPr>
          <w:rFonts w:ascii="Book Antiqua" w:eastAsia="Times New Roman" w:hAnsi="Book Antiqua" w:cs="Arial"/>
          <w:bCs/>
          <w:color w:val="000000" w:themeColor="text1"/>
          <w:shd w:val="clear" w:color="auto" w:fill="FFFFFF"/>
        </w:rPr>
        <w:t xml:space="preserve"> </w:t>
      </w:r>
      <w:r w:rsidR="00A5696F" w:rsidRPr="00AA03AC">
        <w:rPr>
          <w:rFonts w:ascii="Book Antiqua" w:eastAsia="Times New Roman" w:hAnsi="Book Antiqua" w:cs="Arial"/>
          <w:bCs/>
          <w:color w:val="000000" w:themeColor="text1"/>
          <w:shd w:val="clear" w:color="auto" w:fill="FFFFFF"/>
        </w:rPr>
        <w:t xml:space="preserve">gave DLI on the same day as the </w:t>
      </w:r>
      <w:r w:rsidR="005D115C"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A5696F" w:rsidRPr="00AA03AC">
        <w:rPr>
          <w:rFonts w:ascii="Book Antiqua" w:eastAsia="Times New Roman" w:hAnsi="Book Antiqua" w:cs="Arial"/>
          <w:bCs/>
          <w:color w:val="000000" w:themeColor="text1"/>
          <w:shd w:val="clear" w:color="auto" w:fill="FFFFFF"/>
        </w:rPr>
        <w:t>T.</w:t>
      </w:r>
      <w:r w:rsidR="00645F2A" w:rsidRPr="00AA03AC">
        <w:rPr>
          <w:rFonts w:ascii="Book Antiqua" w:eastAsia="Times New Roman" w:hAnsi="Book Antiqua" w:cs="Arial"/>
          <w:bCs/>
          <w:color w:val="000000" w:themeColor="text1"/>
          <w:shd w:val="clear" w:color="auto" w:fill="FFFFFF"/>
        </w:rPr>
        <w:t xml:space="preserve"> </w:t>
      </w:r>
      <w:r w:rsidR="002109FA" w:rsidRPr="00AA03AC">
        <w:rPr>
          <w:rFonts w:ascii="Book Antiqua" w:eastAsia="Times New Roman" w:hAnsi="Book Antiqua" w:cs="Arial"/>
          <w:bCs/>
          <w:color w:val="000000" w:themeColor="text1"/>
          <w:shd w:val="clear" w:color="auto" w:fill="FFFFFF"/>
        </w:rPr>
        <w:t>However, the fact that non</w:t>
      </w:r>
      <w:r w:rsidR="00A441AA" w:rsidRPr="00AA03AC">
        <w:rPr>
          <w:rFonts w:ascii="Book Antiqua" w:eastAsia="Times New Roman" w:hAnsi="Book Antiqua" w:cs="Arial"/>
          <w:bCs/>
          <w:color w:val="000000" w:themeColor="text1"/>
          <w:shd w:val="clear" w:color="auto" w:fill="FFFFFF"/>
        </w:rPr>
        <w:t>e</w:t>
      </w:r>
      <w:r w:rsidR="002109FA" w:rsidRPr="00AA03AC">
        <w:rPr>
          <w:rFonts w:ascii="Book Antiqua" w:eastAsia="Times New Roman" w:hAnsi="Book Antiqua" w:cs="Arial"/>
          <w:bCs/>
          <w:color w:val="000000" w:themeColor="text1"/>
          <w:shd w:val="clear" w:color="auto" w:fill="FFFFFF"/>
        </w:rPr>
        <w:t xml:space="preserve"> of the trans</w:t>
      </w:r>
      <w:r w:rsidR="00957553" w:rsidRPr="00AA03AC">
        <w:rPr>
          <w:rFonts w:ascii="Book Antiqua" w:eastAsia="Times New Roman" w:hAnsi="Book Antiqua" w:cs="Arial"/>
          <w:bCs/>
          <w:color w:val="000000" w:themeColor="text1"/>
          <w:shd w:val="clear" w:color="auto" w:fill="FFFFFF"/>
        </w:rPr>
        <w:t>planted</w:t>
      </w:r>
      <w:r w:rsidR="002109FA" w:rsidRPr="00AA03AC">
        <w:rPr>
          <w:rFonts w:ascii="Book Antiqua" w:eastAsia="Times New Roman" w:hAnsi="Book Antiqua" w:cs="Arial"/>
          <w:bCs/>
          <w:color w:val="000000" w:themeColor="text1"/>
          <w:shd w:val="clear" w:color="auto" w:fill="FFFFFF"/>
        </w:rPr>
        <w:t xml:space="preserve"> subject</w:t>
      </w:r>
      <w:r w:rsidR="00305F4D" w:rsidRPr="00AA03AC">
        <w:rPr>
          <w:rFonts w:ascii="Book Antiqua" w:eastAsia="Times New Roman" w:hAnsi="Book Antiqua" w:cs="Arial"/>
          <w:bCs/>
          <w:color w:val="000000" w:themeColor="text1"/>
          <w:shd w:val="clear" w:color="auto" w:fill="FFFFFF"/>
        </w:rPr>
        <w:t>s</w:t>
      </w:r>
      <w:r w:rsidR="002109FA" w:rsidRPr="00AA03AC">
        <w:rPr>
          <w:rFonts w:ascii="Book Antiqua" w:eastAsia="Times New Roman" w:hAnsi="Book Antiqua" w:cs="Arial"/>
          <w:bCs/>
          <w:color w:val="000000" w:themeColor="text1"/>
          <w:shd w:val="clear" w:color="auto" w:fill="FFFFFF"/>
        </w:rPr>
        <w:t xml:space="preserve"> </w:t>
      </w:r>
      <w:r w:rsidR="00957553" w:rsidRPr="00AA03AC">
        <w:rPr>
          <w:rFonts w:ascii="Book Antiqua" w:eastAsia="Times New Roman" w:hAnsi="Book Antiqua" w:cs="Arial"/>
          <w:bCs/>
          <w:color w:val="000000" w:themeColor="text1"/>
          <w:shd w:val="clear" w:color="auto" w:fill="FFFFFF"/>
        </w:rPr>
        <w:t xml:space="preserve">reached </w:t>
      </w:r>
      <w:r w:rsidR="002109FA" w:rsidRPr="00AA03AC">
        <w:rPr>
          <w:rFonts w:ascii="Book Antiqua" w:eastAsia="Times New Roman" w:hAnsi="Book Antiqua" w:cs="Arial"/>
          <w:bCs/>
          <w:color w:val="000000" w:themeColor="text1"/>
          <w:shd w:val="clear" w:color="auto" w:fill="FFFFFF"/>
        </w:rPr>
        <w:t xml:space="preserve">complete donor T cell </w:t>
      </w:r>
      <w:proofErr w:type="spellStart"/>
      <w:r w:rsidR="002109FA" w:rsidRPr="00AA03AC">
        <w:rPr>
          <w:rFonts w:ascii="Book Antiqua" w:eastAsia="Times New Roman" w:hAnsi="Book Antiqua" w:cs="Arial"/>
          <w:bCs/>
          <w:color w:val="000000" w:themeColor="text1"/>
          <w:shd w:val="clear" w:color="auto" w:fill="FFFFFF"/>
        </w:rPr>
        <w:t>chimerism</w:t>
      </w:r>
      <w:proofErr w:type="spellEnd"/>
      <w:r w:rsidR="00776818" w:rsidRPr="00AA03AC">
        <w:rPr>
          <w:rFonts w:ascii="Book Antiqua" w:eastAsia="Times New Roman" w:hAnsi="Book Antiqua" w:cs="Arial"/>
          <w:bCs/>
          <w:color w:val="000000" w:themeColor="text1"/>
          <w:shd w:val="clear" w:color="auto" w:fill="FFFFFF"/>
        </w:rPr>
        <w:t xml:space="preserve"> </w:t>
      </w:r>
      <w:r w:rsidR="002109FA" w:rsidRPr="00AA03AC">
        <w:rPr>
          <w:rFonts w:ascii="Book Antiqua" w:eastAsia="Times New Roman" w:hAnsi="Book Antiqua" w:cs="Arial"/>
          <w:bCs/>
          <w:color w:val="000000" w:themeColor="text1"/>
          <w:shd w:val="clear" w:color="auto" w:fill="FFFFFF"/>
        </w:rPr>
        <w:t>indicates that</w:t>
      </w:r>
      <w:r w:rsidR="00DD25D1" w:rsidRPr="00AA03AC">
        <w:rPr>
          <w:rFonts w:ascii="Book Antiqua" w:eastAsia="Times New Roman" w:hAnsi="Book Antiqua" w:cs="Arial"/>
          <w:bCs/>
          <w:color w:val="000000" w:themeColor="text1"/>
          <w:shd w:val="clear" w:color="auto" w:fill="FFFFFF"/>
        </w:rPr>
        <w:t xml:space="preserve"> </w:t>
      </w:r>
      <w:r w:rsidR="00305F4D" w:rsidRPr="00AA03AC">
        <w:rPr>
          <w:rFonts w:ascii="Book Antiqua" w:eastAsia="Times New Roman" w:hAnsi="Book Antiqua" w:cs="Arial"/>
          <w:bCs/>
          <w:color w:val="000000" w:themeColor="text1"/>
          <w:shd w:val="clear" w:color="auto" w:fill="FFFFFF"/>
        </w:rPr>
        <w:t xml:space="preserve">this </w:t>
      </w:r>
      <w:r w:rsidR="00DD25D1" w:rsidRPr="00AA03AC">
        <w:rPr>
          <w:rFonts w:ascii="Book Antiqua" w:eastAsia="Times New Roman" w:hAnsi="Book Antiqua" w:cs="Arial"/>
          <w:bCs/>
          <w:color w:val="000000" w:themeColor="text1"/>
          <w:shd w:val="clear" w:color="auto" w:fill="FFFFFF"/>
        </w:rPr>
        <w:t>specific combination of minimal conditioning and DLI dos</w:t>
      </w:r>
      <w:r w:rsidR="0070225F" w:rsidRPr="00AA03AC">
        <w:rPr>
          <w:rFonts w:ascii="Book Antiqua" w:eastAsia="Times New Roman" w:hAnsi="Book Antiqua" w:cs="Arial"/>
          <w:bCs/>
          <w:color w:val="000000" w:themeColor="text1"/>
          <w:shd w:val="clear" w:color="auto" w:fill="FFFFFF"/>
        </w:rPr>
        <w:t xml:space="preserve">e was not </w:t>
      </w:r>
      <w:proofErr w:type="gramStart"/>
      <w:r w:rsidR="0070225F" w:rsidRPr="00AA03AC">
        <w:rPr>
          <w:rFonts w:ascii="Book Antiqua" w:eastAsia="Times New Roman" w:hAnsi="Book Antiqua" w:cs="Arial"/>
          <w:bCs/>
          <w:color w:val="000000" w:themeColor="text1"/>
          <w:shd w:val="clear" w:color="auto" w:fill="FFFFFF"/>
        </w:rPr>
        <w:t>optimal</w:t>
      </w:r>
      <w:r w:rsidR="00E055B7" w:rsidRPr="00AA03AC">
        <w:rPr>
          <w:rFonts w:ascii="Book Antiqua" w:eastAsia="Times New Roman" w:hAnsi="Book Antiqua" w:cs="Arial"/>
          <w:bCs/>
          <w:color w:val="000000" w:themeColor="text1"/>
          <w:shd w:val="clear" w:color="auto" w:fill="FFFFFF"/>
          <w:vertAlign w:val="superscript"/>
        </w:rPr>
        <w:t>[</w:t>
      </w:r>
      <w:proofErr w:type="gramEnd"/>
      <w:r w:rsidR="00E055B7" w:rsidRPr="00AA03AC">
        <w:rPr>
          <w:rFonts w:ascii="Book Antiqua" w:eastAsia="Times New Roman" w:hAnsi="Book Antiqua" w:cs="Arial"/>
          <w:bCs/>
          <w:color w:val="000000" w:themeColor="text1"/>
          <w:shd w:val="clear" w:color="auto" w:fill="FFFFFF"/>
          <w:vertAlign w:val="superscript"/>
        </w:rPr>
        <w:t>25]</w:t>
      </w:r>
      <w:r w:rsidR="006E2B07" w:rsidRPr="00AA03AC">
        <w:rPr>
          <w:rFonts w:ascii="Book Antiqua" w:eastAsia="Times New Roman" w:hAnsi="Book Antiqua" w:cs="Arial"/>
          <w:bCs/>
          <w:color w:val="000000" w:themeColor="text1"/>
          <w:shd w:val="clear" w:color="auto" w:fill="FFFFFF"/>
        </w:rPr>
        <w:t>. I</w:t>
      </w:r>
      <w:r w:rsidR="0070225F" w:rsidRPr="00AA03AC">
        <w:rPr>
          <w:rFonts w:ascii="Book Antiqua" w:eastAsia="Times New Roman" w:hAnsi="Book Antiqua" w:cs="Arial"/>
          <w:bCs/>
          <w:color w:val="000000" w:themeColor="text1"/>
          <w:shd w:val="clear" w:color="auto" w:fill="FFFFFF"/>
        </w:rPr>
        <w:t xml:space="preserve">n contrast to the </w:t>
      </w:r>
      <w:r w:rsidR="004E5BC4" w:rsidRPr="00AA03AC">
        <w:rPr>
          <w:rFonts w:ascii="Book Antiqua" w:eastAsia="Times New Roman" w:hAnsi="Book Antiqua" w:cs="Arial"/>
          <w:bCs/>
          <w:color w:val="000000" w:themeColor="text1"/>
          <w:shd w:val="clear" w:color="auto" w:fill="FFFFFF"/>
        </w:rPr>
        <w:t xml:space="preserve">mice in </w:t>
      </w:r>
      <w:r w:rsidR="0070225F" w:rsidRPr="00AA03AC">
        <w:rPr>
          <w:rFonts w:ascii="Book Antiqua" w:eastAsia="Times New Roman" w:hAnsi="Book Antiqua" w:cs="Arial"/>
          <w:bCs/>
          <w:color w:val="000000" w:themeColor="text1"/>
          <w:shd w:val="clear" w:color="auto" w:fill="FFFFFF"/>
        </w:rPr>
        <w:t>Nak</w:t>
      </w:r>
      <w:r w:rsidR="00863C31" w:rsidRPr="00AA03AC">
        <w:rPr>
          <w:rFonts w:ascii="Book Antiqua" w:eastAsia="Times New Roman" w:hAnsi="Book Antiqua" w:cs="Arial"/>
          <w:bCs/>
          <w:color w:val="000000" w:themeColor="text1"/>
          <w:shd w:val="clear" w:color="auto" w:fill="FFFFFF"/>
        </w:rPr>
        <w:t>a</w:t>
      </w:r>
      <w:r w:rsidR="0070225F" w:rsidRPr="00AA03AC">
        <w:rPr>
          <w:rFonts w:ascii="Book Antiqua" w:eastAsia="Times New Roman" w:hAnsi="Book Antiqua" w:cs="Arial"/>
          <w:bCs/>
          <w:color w:val="000000" w:themeColor="text1"/>
          <w:shd w:val="clear" w:color="auto" w:fill="FFFFFF"/>
        </w:rPr>
        <w:t>m</w:t>
      </w:r>
      <w:r w:rsidR="00B9703E" w:rsidRPr="00AA03AC">
        <w:rPr>
          <w:rFonts w:ascii="Book Antiqua" w:eastAsia="Times New Roman" w:hAnsi="Book Antiqua" w:cs="Arial"/>
          <w:bCs/>
          <w:color w:val="000000" w:themeColor="text1"/>
          <w:shd w:val="clear" w:color="auto" w:fill="FFFFFF"/>
        </w:rPr>
        <w:t>u</w:t>
      </w:r>
      <w:r w:rsidR="0070225F" w:rsidRPr="00AA03AC">
        <w:rPr>
          <w:rFonts w:ascii="Book Antiqua" w:eastAsia="Times New Roman" w:hAnsi="Book Antiqua" w:cs="Arial"/>
          <w:bCs/>
          <w:color w:val="000000" w:themeColor="text1"/>
          <w:shd w:val="clear" w:color="auto" w:fill="FFFFFF"/>
        </w:rPr>
        <w:t>r</w:t>
      </w:r>
      <w:r w:rsidR="009260F0" w:rsidRPr="00AA03AC">
        <w:rPr>
          <w:rFonts w:ascii="Book Antiqua" w:eastAsia="Times New Roman" w:hAnsi="Book Antiqua" w:cs="Arial"/>
          <w:bCs/>
          <w:color w:val="000000" w:themeColor="text1"/>
          <w:shd w:val="clear" w:color="auto" w:fill="FFFFFF"/>
        </w:rPr>
        <w:t>a</w:t>
      </w:r>
      <w:r w:rsidR="004E5BC4" w:rsidRPr="00AA03AC">
        <w:rPr>
          <w:rFonts w:ascii="Book Antiqua" w:eastAsia="Times New Roman" w:hAnsi="Book Antiqua" w:cs="Arial"/>
          <w:bCs/>
          <w:color w:val="000000" w:themeColor="text1"/>
          <w:shd w:val="clear" w:color="auto" w:fill="FFFFFF"/>
        </w:rPr>
        <w:t>’s</w:t>
      </w:r>
      <w:r w:rsidR="0070225F" w:rsidRPr="00AA03AC">
        <w:rPr>
          <w:rFonts w:ascii="Book Antiqua" w:eastAsia="Times New Roman" w:hAnsi="Book Antiqua" w:cs="Arial"/>
          <w:bCs/>
          <w:color w:val="000000" w:themeColor="text1"/>
          <w:shd w:val="clear" w:color="auto" w:fill="FFFFFF"/>
        </w:rPr>
        <w:t xml:space="preserve"> study, these </w:t>
      </w:r>
      <w:r w:rsidR="0016152B" w:rsidRPr="00AA03AC">
        <w:rPr>
          <w:rFonts w:ascii="Book Antiqua" w:eastAsia="Times New Roman" w:hAnsi="Book Antiqua" w:cs="Arial"/>
          <w:bCs/>
          <w:color w:val="000000" w:themeColor="text1"/>
          <w:shd w:val="clear" w:color="auto" w:fill="FFFFFF"/>
        </w:rPr>
        <w:t xml:space="preserve">human </w:t>
      </w:r>
      <w:r w:rsidR="00305F4D" w:rsidRPr="00AA03AC">
        <w:rPr>
          <w:rFonts w:ascii="Book Antiqua" w:eastAsia="Times New Roman" w:hAnsi="Book Antiqua" w:cs="Arial"/>
          <w:bCs/>
          <w:color w:val="000000" w:themeColor="text1"/>
          <w:shd w:val="clear" w:color="auto" w:fill="FFFFFF"/>
        </w:rPr>
        <w:t>subject</w:t>
      </w:r>
      <w:r w:rsidR="00441B2A" w:rsidRPr="00AA03AC">
        <w:rPr>
          <w:rFonts w:ascii="Book Antiqua" w:eastAsia="Times New Roman" w:hAnsi="Book Antiqua" w:cs="Arial"/>
          <w:bCs/>
          <w:color w:val="000000" w:themeColor="text1"/>
          <w:shd w:val="clear" w:color="auto" w:fill="FFFFFF"/>
        </w:rPr>
        <w:t>s</w:t>
      </w:r>
      <w:r w:rsidR="0070225F" w:rsidRPr="00AA03AC">
        <w:rPr>
          <w:rFonts w:ascii="Book Antiqua" w:eastAsia="Times New Roman" w:hAnsi="Book Antiqua" w:cs="Arial"/>
          <w:bCs/>
          <w:color w:val="000000" w:themeColor="text1"/>
          <w:shd w:val="clear" w:color="auto" w:fill="FFFFFF"/>
        </w:rPr>
        <w:t xml:space="preserve"> were </w:t>
      </w:r>
      <w:r w:rsidR="00305F4D" w:rsidRPr="00AA03AC">
        <w:rPr>
          <w:rFonts w:ascii="Book Antiqua" w:eastAsia="Times New Roman" w:hAnsi="Book Antiqua" w:cs="Arial"/>
          <w:bCs/>
          <w:color w:val="000000" w:themeColor="text1"/>
          <w:shd w:val="clear" w:color="auto" w:fill="FFFFFF"/>
        </w:rPr>
        <w:t xml:space="preserve">patients </w:t>
      </w:r>
      <w:r w:rsidR="0070225F" w:rsidRPr="00AA03AC">
        <w:rPr>
          <w:rFonts w:ascii="Book Antiqua" w:eastAsia="Times New Roman" w:hAnsi="Book Antiqua" w:cs="Arial"/>
          <w:bCs/>
          <w:color w:val="000000" w:themeColor="text1"/>
          <w:shd w:val="clear" w:color="auto" w:fill="FFFFFF"/>
        </w:rPr>
        <w:t xml:space="preserve">suffering from </w:t>
      </w:r>
      <w:r w:rsidR="00B9703E" w:rsidRPr="00AA03AC">
        <w:rPr>
          <w:rFonts w:ascii="Book Antiqua" w:eastAsia="Times New Roman" w:hAnsi="Book Antiqua" w:cs="Arial"/>
          <w:bCs/>
          <w:color w:val="000000" w:themeColor="text1"/>
          <w:shd w:val="clear" w:color="auto" w:fill="FFFFFF"/>
        </w:rPr>
        <w:t xml:space="preserve">hematological </w:t>
      </w:r>
      <w:r w:rsidR="00A6516B" w:rsidRPr="00AA03AC">
        <w:rPr>
          <w:rFonts w:ascii="Book Antiqua" w:eastAsia="Times New Roman" w:hAnsi="Book Antiqua" w:cs="Arial"/>
          <w:bCs/>
          <w:color w:val="000000" w:themeColor="text1"/>
          <w:shd w:val="clear" w:color="auto" w:fill="FFFFFF"/>
        </w:rPr>
        <w:t>malignancies</w:t>
      </w:r>
      <w:r w:rsidR="00B9703E" w:rsidRPr="00AA03AC">
        <w:rPr>
          <w:rFonts w:ascii="Book Antiqua" w:eastAsia="Times New Roman" w:hAnsi="Book Antiqua" w:cs="Arial"/>
          <w:bCs/>
          <w:color w:val="000000" w:themeColor="text1"/>
          <w:shd w:val="clear" w:color="auto" w:fill="FFFFFF"/>
        </w:rPr>
        <w:t>.</w:t>
      </w:r>
      <w:r w:rsidR="009260F0" w:rsidRPr="00AA03AC">
        <w:rPr>
          <w:rFonts w:ascii="Book Antiqua" w:eastAsia="Times New Roman" w:hAnsi="Book Antiqua" w:cs="Arial"/>
          <w:bCs/>
          <w:color w:val="000000" w:themeColor="text1"/>
          <w:shd w:val="clear" w:color="auto" w:fill="FFFFFF"/>
        </w:rPr>
        <w:t xml:space="preserve"> It remains to be determined if</w:t>
      </w:r>
      <w:r w:rsidR="00883C71" w:rsidRPr="00AA03AC">
        <w:rPr>
          <w:rFonts w:ascii="Book Antiqua" w:eastAsia="Times New Roman" w:hAnsi="Book Antiqua" w:cs="Arial"/>
          <w:bCs/>
          <w:color w:val="000000" w:themeColor="text1"/>
          <w:shd w:val="clear" w:color="auto" w:fill="FFFFFF"/>
        </w:rPr>
        <w:t xml:space="preserve"> and </w:t>
      </w:r>
      <w:r w:rsidR="00883C71" w:rsidRPr="00AA03AC">
        <w:rPr>
          <w:rFonts w:ascii="Book Antiqua" w:eastAsia="Times New Roman" w:hAnsi="Book Antiqua" w:cs="Arial"/>
          <w:bCs/>
          <w:color w:val="000000" w:themeColor="text1"/>
          <w:shd w:val="clear" w:color="auto" w:fill="FFFFFF"/>
        </w:rPr>
        <w:lastRenderedPageBreak/>
        <w:t>how</w:t>
      </w:r>
      <w:r w:rsidR="009308DC" w:rsidRPr="00AA03AC">
        <w:rPr>
          <w:rFonts w:ascii="Book Antiqua" w:eastAsia="Times New Roman" w:hAnsi="Book Antiqua" w:cs="Arial"/>
          <w:bCs/>
          <w:color w:val="000000" w:themeColor="text1"/>
          <w:shd w:val="clear" w:color="auto" w:fill="FFFFFF"/>
        </w:rPr>
        <w:t xml:space="preserve"> the conditioning regimes and</w:t>
      </w:r>
      <w:r w:rsidR="009260F0" w:rsidRPr="00AA03AC">
        <w:rPr>
          <w:rFonts w:ascii="Book Antiqua" w:eastAsia="Times New Roman" w:hAnsi="Book Antiqua" w:cs="Arial"/>
          <w:bCs/>
          <w:color w:val="000000" w:themeColor="text1"/>
          <w:shd w:val="clear" w:color="auto" w:fill="FFFFFF"/>
        </w:rPr>
        <w:t xml:space="preserve"> </w:t>
      </w:r>
      <w:r w:rsidR="00DD25D1" w:rsidRPr="00AA03AC">
        <w:rPr>
          <w:rFonts w:ascii="Book Antiqua" w:eastAsia="Times New Roman" w:hAnsi="Book Antiqua" w:cs="Arial"/>
          <w:bCs/>
          <w:color w:val="000000" w:themeColor="text1"/>
          <w:shd w:val="clear" w:color="auto" w:fill="FFFFFF"/>
        </w:rPr>
        <w:t xml:space="preserve">the presence of disease </w:t>
      </w:r>
      <w:r w:rsidR="003A4DC3" w:rsidRPr="00AA03AC">
        <w:rPr>
          <w:rFonts w:ascii="Book Antiqua" w:eastAsia="Times New Roman" w:hAnsi="Book Antiqua" w:cs="Arial"/>
          <w:bCs/>
          <w:color w:val="000000" w:themeColor="text1"/>
          <w:shd w:val="clear" w:color="auto" w:fill="FFFFFF"/>
        </w:rPr>
        <w:t>affect</w:t>
      </w:r>
      <w:r w:rsidR="00DD25D1" w:rsidRPr="00AA03AC">
        <w:rPr>
          <w:rFonts w:ascii="Book Antiqua" w:eastAsia="Times New Roman" w:hAnsi="Book Antiqua" w:cs="Arial"/>
          <w:bCs/>
          <w:color w:val="000000" w:themeColor="text1"/>
          <w:shd w:val="clear" w:color="auto" w:fill="FFFFFF"/>
        </w:rPr>
        <w:t xml:space="preserve"> the </w:t>
      </w:r>
      <w:r w:rsidR="00A6516B" w:rsidRPr="00AA03AC">
        <w:rPr>
          <w:rFonts w:ascii="Book Antiqua" w:eastAsia="Times New Roman" w:hAnsi="Book Antiqua" w:cs="Arial"/>
          <w:bCs/>
          <w:color w:val="000000" w:themeColor="text1"/>
          <w:shd w:val="clear" w:color="auto" w:fill="FFFFFF"/>
        </w:rPr>
        <w:t xml:space="preserve">possible </w:t>
      </w:r>
      <w:r w:rsidR="007966A8" w:rsidRPr="00AA03AC">
        <w:rPr>
          <w:rFonts w:ascii="Book Antiqua" w:eastAsia="Times New Roman" w:hAnsi="Book Antiqua" w:cs="Arial"/>
          <w:bCs/>
          <w:color w:val="000000" w:themeColor="text1"/>
          <w:shd w:val="clear" w:color="auto" w:fill="FFFFFF"/>
        </w:rPr>
        <w:t xml:space="preserve">facilitating </w:t>
      </w:r>
      <w:r w:rsidR="00DD25D1" w:rsidRPr="00AA03AC">
        <w:rPr>
          <w:rFonts w:ascii="Book Antiqua" w:eastAsia="Times New Roman" w:hAnsi="Book Antiqua" w:cs="Arial"/>
          <w:bCs/>
          <w:color w:val="000000" w:themeColor="text1"/>
          <w:shd w:val="clear" w:color="auto" w:fill="FFFFFF"/>
        </w:rPr>
        <w:t xml:space="preserve">role of DLI </w:t>
      </w:r>
      <w:r w:rsidR="007966A8" w:rsidRPr="00AA03AC">
        <w:rPr>
          <w:rFonts w:ascii="Book Antiqua" w:eastAsia="Times New Roman" w:hAnsi="Book Antiqua" w:cs="Arial"/>
          <w:bCs/>
          <w:color w:val="000000" w:themeColor="text1"/>
          <w:shd w:val="clear" w:color="auto" w:fill="FFFFFF"/>
        </w:rPr>
        <w:t xml:space="preserve">on </w:t>
      </w:r>
      <w:r w:rsidR="00506077" w:rsidRPr="00AA03AC">
        <w:rPr>
          <w:rFonts w:ascii="Book Antiqua" w:eastAsia="Times New Roman" w:hAnsi="Book Antiqua" w:cs="Arial"/>
          <w:bCs/>
          <w:color w:val="000000" w:themeColor="text1"/>
          <w:shd w:val="clear" w:color="auto" w:fill="FFFFFF"/>
        </w:rPr>
        <w:t>HSPC</w:t>
      </w:r>
      <w:r w:rsidR="007966A8" w:rsidRPr="00AA03AC">
        <w:rPr>
          <w:rFonts w:ascii="Book Antiqua" w:eastAsia="Times New Roman" w:hAnsi="Book Antiqua" w:cs="Arial"/>
          <w:bCs/>
          <w:color w:val="000000" w:themeColor="text1"/>
          <w:shd w:val="clear" w:color="auto" w:fill="FFFFFF"/>
        </w:rPr>
        <w:t xml:space="preserve"> </w:t>
      </w:r>
      <w:r w:rsidR="00DD25D1" w:rsidRPr="00AA03AC">
        <w:rPr>
          <w:rFonts w:ascii="Book Antiqua" w:eastAsia="Times New Roman" w:hAnsi="Book Antiqua" w:cs="Arial"/>
          <w:bCs/>
          <w:color w:val="000000" w:themeColor="text1"/>
          <w:shd w:val="clear" w:color="auto" w:fill="FFFFFF"/>
        </w:rPr>
        <w:t>engraftment.</w:t>
      </w:r>
      <w:r w:rsidR="0091608E" w:rsidRPr="00AA03AC">
        <w:rPr>
          <w:rFonts w:ascii="Book Antiqua" w:eastAsia="Times New Roman" w:hAnsi="Book Antiqua" w:cs="Arial"/>
          <w:bCs/>
          <w:color w:val="000000" w:themeColor="text1"/>
          <w:shd w:val="clear" w:color="auto" w:fill="FFFFFF"/>
        </w:rPr>
        <w:t xml:space="preserve"> </w:t>
      </w:r>
      <w:r w:rsidR="007302A1" w:rsidRPr="00AA03AC">
        <w:rPr>
          <w:rFonts w:ascii="Book Antiqua" w:eastAsia="Times New Roman" w:hAnsi="Book Antiqua" w:cs="Arial"/>
          <w:bCs/>
          <w:color w:val="000000" w:themeColor="text1"/>
          <w:shd w:val="clear" w:color="auto" w:fill="FFFFFF"/>
        </w:rPr>
        <w:t xml:space="preserve">Interestingly, also in </w:t>
      </w:r>
      <w:r w:rsidR="00B37337" w:rsidRPr="00AA03AC">
        <w:rPr>
          <w:rFonts w:ascii="Book Antiqua" w:eastAsia="Times New Roman" w:hAnsi="Book Antiqua" w:cs="Arial"/>
          <w:bCs/>
          <w:color w:val="000000" w:themeColor="text1"/>
          <w:shd w:val="clear" w:color="auto" w:fill="FFFFFF"/>
        </w:rPr>
        <w:t>a DLI</w:t>
      </w:r>
      <w:r w:rsidR="007302A1" w:rsidRPr="00AA03AC">
        <w:rPr>
          <w:rFonts w:ascii="Book Antiqua" w:eastAsia="Times New Roman" w:hAnsi="Book Antiqua" w:cs="Arial"/>
          <w:bCs/>
          <w:color w:val="000000" w:themeColor="text1"/>
          <w:shd w:val="clear" w:color="auto" w:fill="FFFFFF"/>
        </w:rPr>
        <w:t xml:space="preserve"> setting, infusion of </w:t>
      </w:r>
      <w:r w:rsidR="00123579" w:rsidRPr="00AA03AC">
        <w:rPr>
          <w:rFonts w:ascii="Book Antiqua" w:eastAsia="Times New Roman" w:hAnsi="Book Antiqua" w:cs="Arial"/>
          <w:bCs/>
          <w:color w:val="000000" w:themeColor="text1"/>
          <w:shd w:val="clear" w:color="auto" w:fill="FFFFFF"/>
        </w:rPr>
        <w:t>T cells</w:t>
      </w:r>
      <w:r w:rsidR="007302A1" w:rsidRPr="00AA03AC">
        <w:rPr>
          <w:rFonts w:ascii="Book Antiqua" w:eastAsia="Times New Roman" w:hAnsi="Book Antiqua" w:cs="Arial"/>
          <w:bCs/>
          <w:color w:val="000000" w:themeColor="text1"/>
          <w:shd w:val="clear" w:color="auto" w:fill="FFFFFF"/>
        </w:rPr>
        <w:t xml:space="preserve"> depleted of naïve T cells</w:t>
      </w:r>
      <w:r w:rsidR="00D2381A" w:rsidRPr="00AA03AC">
        <w:rPr>
          <w:rFonts w:ascii="Book Antiqua" w:eastAsia="Times New Roman" w:hAnsi="Book Antiqua" w:cs="Arial"/>
          <w:bCs/>
          <w:color w:val="000000" w:themeColor="text1"/>
          <w:shd w:val="clear" w:color="auto" w:fill="FFFFFF"/>
        </w:rPr>
        <w:t xml:space="preserve"> was shown to favor engraftment without causing </w:t>
      </w:r>
      <w:proofErr w:type="spellStart"/>
      <w:proofErr w:type="gramStart"/>
      <w:r w:rsidR="00D2381A" w:rsidRPr="00AA03AC">
        <w:rPr>
          <w:rFonts w:ascii="Book Antiqua" w:eastAsia="Times New Roman" w:hAnsi="Book Antiqua" w:cs="Arial"/>
          <w:bCs/>
          <w:color w:val="000000" w:themeColor="text1"/>
          <w:shd w:val="clear" w:color="auto" w:fill="FFFFFF"/>
        </w:rPr>
        <w:t>GvHD</w:t>
      </w:r>
      <w:proofErr w:type="spellEnd"/>
      <w:r w:rsidR="00B97A12" w:rsidRPr="00AA03AC">
        <w:rPr>
          <w:rFonts w:ascii="Book Antiqua" w:eastAsia="Times New Roman" w:hAnsi="Book Antiqua" w:cs="Arial"/>
          <w:bCs/>
          <w:color w:val="000000" w:themeColor="text1"/>
          <w:shd w:val="clear" w:color="auto" w:fill="FFFFFF"/>
          <w:vertAlign w:val="superscript"/>
        </w:rPr>
        <w:t>[</w:t>
      </w:r>
      <w:proofErr w:type="gramEnd"/>
      <w:r w:rsidR="00B97A12" w:rsidRPr="00AA03AC">
        <w:rPr>
          <w:rFonts w:ascii="Book Antiqua" w:eastAsia="Times New Roman" w:hAnsi="Book Antiqua" w:cs="Arial"/>
          <w:bCs/>
          <w:color w:val="000000" w:themeColor="text1"/>
          <w:shd w:val="clear" w:color="auto" w:fill="FFFFFF"/>
          <w:vertAlign w:val="superscript"/>
        </w:rPr>
        <w:t>26]</w:t>
      </w:r>
      <w:r w:rsidR="00D2381A" w:rsidRPr="00AA03AC">
        <w:rPr>
          <w:rFonts w:ascii="Book Antiqua" w:eastAsia="Times New Roman" w:hAnsi="Book Antiqua" w:cs="Arial"/>
          <w:bCs/>
          <w:color w:val="000000" w:themeColor="text1"/>
          <w:shd w:val="clear" w:color="auto" w:fill="FFFFFF"/>
        </w:rPr>
        <w:t xml:space="preserve">. </w:t>
      </w:r>
      <w:r w:rsidR="00883C71" w:rsidRPr="00AA03AC">
        <w:rPr>
          <w:rFonts w:ascii="Book Antiqua" w:eastAsia="Times New Roman" w:hAnsi="Book Antiqua" w:cs="Arial"/>
          <w:bCs/>
          <w:color w:val="000000" w:themeColor="text1"/>
          <w:shd w:val="clear" w:color="auto" w:fill="FFFFFF"/>
        </w:rPr>
        <w:t xml:space="preserve">Additional investigation on the </w:t>
      </w:r>
      <w:r w:rsidR="00142023" w:rsidRPr="00AA03AC">
        <w:rPr>
          <w:rFonts w:ascii="Book Antiqua" w:eastAsia="Times New Roman" w:hAnsi="Book Antiqua" w:cs="Arial"/>
          <w:bCs/>
          <w:color w:val="000000" w:themeColor="text1"/>
          <w:shd w:val="clear" w:color="auto" w:fill="FFFFFF"/>
        </w:rPr>
        <w:t xml:space="preserve">murine </w:t>
      </w:r>
      <w:r w:rsidR="00883C71" w:rsidRPr="00AA03AC">
        <w:rPr>
          <w:rFonts w:ascii="Book Antiqua" w:eastAsia="Times New Roman" w:hAnsi="Book Antiqua" w:cs="Arial"/>
          <w:bCs/>
          <w:color w:val="000000" w:themeColor="text1"/>
          <w:shd w:val="clear" w:color="auto" w:fill="FFFFFF"/>
        </w:rPr>
        <w:t>CD62L</w:t>
      </w:r>
      <w:r w:rsidR="00D83C44" w:rsidRPr="00AA03AC">
        <w:rPr>
          <w:rFonts w:ascii="Book Antiqua" w:eastAsia="Times New Roman" w:hAnsi="Book Antiqua" w:cs="Arial"/>
          <w:bCs/>
          <w:color w:val="000000" w:themeColor="text1"/>
          <w:shd w:val="clear" w:color="auto" w:fill="FFFFFF"/>
          <w:vertAlign w:val="superscript"/>
        </w:rPr>
        <w:t xml:space="preserve">- </w:t>
      </w:r>
      <w:r w:rsidR="00D83C44" w:rsidRPr="00AA03AC">
        <w:rPr>
          <w:rFonts w:ascii="Book Antiqua" w:eastAsia="Times New Roman" w:hAnsi="Book Antiqua" w:cs="Arial"/>
          <w:bCs/>
          <w:color w:val="000000" w:themeColor="text1"/>
          <w:shd w:val="clear" w:color="auto" w:fill="FFFFFF"/>
        </w:rPr>
        <w:t>T cell</w:t>
      </w:r>
      <w:r w:rsidR="00D83C44" w:rsidRPr="00AA03AC">
        <w:rPr>
          <w:rFonts w:ascii="Book Antiqua" w:eastAsia="Times New Roman" w:hAnsi="Book Antiqua" w:cs="Arial"/>
          <w:bCs/>
          <w:color w:val="000000" w:themeColor="text1"/>
          <w:shd w:val="clear" w:color="auto" w:fill="FFFFFF"/>
          <w:vertAlign w:val="superscript"/>
        </w:rPr>
        <w:t xml:space="preserve"> </w:t>
      </w:r>
      <w:r w:rsidR="00883C71" w:rsidRPr="00AA03AC">
        <w:rPr>
          <w:rFonts w:ascii="Book Antiqua" w:eastAsia="Times New Roman" w:hAnsi="Book Antiqua" w:cs="Arial"/>
          <w:bCs/>
          <w:color w:val="000000" w:themeColor="text1"/>
          <w:shd w:val="clear" w:color="auto" w:fill="FFFFFF"/>
        </w:rPr>
        <w:t xml:space="preserve">subset </w:t>
      </w:r>
      <w:r w:rsidR="005F4B51" w:rsidRPr="00AA03AC">
        <w:rPr>
          <w:rFonts w:ascii="Book Antiqua" w:eastAsia="Times New Roman" w:hAnsi="Book Antiqua" w:cs="Arial"/>
          <w:bCs/>
          <w:color w:val="000000" w:themeColor="text1"/>
          <w:shd w:val="clear" w:color="auto" w:fill="FFFFFF"/>
        </w:rPr>
        <w:t xml:space="preserve">originally </w:t>
      </w:r>
      <w:r w:rsidR="00883C71" w:rsidRPr="00AA03AC">
        <w:rPr>
          <w:rFonts w:ascii="Book Antiqua" w:eastAsia="Times New Roman" w:hAnsi="Book Antiqua" w:cs="Arial"/>
          <w:bCs/>
          <w:color w:val="000000" w:themeColor="text1"/>
          <w:shd w:val="clear" w:color="auto" w:fill="FFFFFF"/>
        </w:rPr>
        <w:t xml:space="preserve">described by Chen </w:t>
      </w:r>
      <w:r w:rsidR="00A74A5A" w:rsidRPr="00AA03AC">
        <w:rPr>
          <w:rFonts w:ascii="Book Antiqua" w:eastAsia="Times New Roman" w:hAnsi="Book Antiqua" w:cs="Arial"/>
          <w:bCs/>
          <w:color w:val="000000" w:themeColor="text1"/>
          <w:shd w:val="clear" w:color="auto" w:fill="FFFFFF"/>
        </w:rPr>
        <w:t xml:space="preserve">and colleagues </w:t>
      </w:r>
      <w:r w:rsidR="00883C71" w:rsidRPr="00AA03AC">
        <w:rPr>
          <w:rFonts w:ascii="Book Antiqua" w:eastAsia="Times New Roman" w:hAnsi="Book Antiqua" w:cs="Arial"/>
          <w:bCs/>
          <w:color w:val="000000" w:themeColor="text1"/>
          <w:shd w:val="clear" w:color="auto" w:fill="FFFFFF"/>
        </w:rPr>
        <w:t>revealed that addition of 1</w:t>
      </w:r>
      <w:r w:rsidR="005E599E">
        <w:rPr>
          <w:rFonts w:ascii="Book Antiqua" w:eastAsia="Times New Roman" w:hAnsi="Book Antiqua" w:cs="Arial"/>
          <w:bCs/>
          <w:color w:val="000000" w:themeColor="text1"/>
          <w:shd w:val="clear" w:color="auto" w:fill="FFFFFF"/>
        </w:rPr>
        <w:t>×</w:t>
      </w:r>
      <w:r w:rsidR="00883C71" w:rsidRPr="00AA03AC">
        <w:rPr>
          <w:rFonts w:ascii="Book Antiqua" w:eastAsia="Times New Roman" w:hAnsi="Book Antiqua" w:cs="Arial"/>
          <w:bCs/>
          <w:color w:val="000000" w:themeColor="text1"/>
          <w:shd w:val="clear" w:color="auto" w:fill="FFFFFF"/>
        </w:rPr>
        <w:t>10</w:t>
      </w:r>
      <w:r w:rsidR="00883C71" w:rsidRPr="00AA03AC">
        <w:rPr>
          <w:rFonts w:ascii="Book Antiqua" w:eastAsia="Times New Roman" w:hAnsi="Book Antiqua" w:cs="Arial"/>
          <w:bCs/>
          <w:color w:val="000000" w:themeColor="text1"/>
          <w:shd w:val="clear" w:color="auto" w:fill="FFFFFF"/>
          <w:vertAlign w:val="superscript"/>
        </w:rPr>
        <w:t>6</w:t>
      </w:r>
      <w:r w:rsidR="00883C71" w:rsidRPr="00AA03AC">
        <w:rPr>
          <w:rFonts w:ascii="Book Antiqua" w:eastAsia="Times New Roman" w:hAnsi="Book Antiqua" w:cs="Arial"/>
          <w:bCs/>
          <w:color w:val="000000" w:themeColor="text1"/>
          <w:shd w:val="clear" w:color="auto" w:fill="FFFFFF"/>
        </w:rPr>
        <w:t xml:space="preserve"> CD62L</w:t>
      </w:r>
      <w:r w:rsidR="00883C71" w:rsidRPr="00AA03AC">
        <w:rPr>
          <w:rFonts w:ascii="Book Antiqua" w:eastAsia="Times New Roman" w:hAnsi="Book Antiqua" w:cs="Arial"/>
          <w:bCs/>
          <w:color w:val="000000" w:themeColor="text1"/>
          <w:shd w:val="clear" w:color="auto" w:fill="FFFFFF"/>
          <w:vertAlign w:val="superscript"/>
        </w:rPr>
        <w:t>-</w:t>
      </w:r>
      <w:r w:rsidR="00883C71" w:rsidRPr="00AA03AC">
        <w:rPr>
          <w:rFonts w:ascii="Book Antiqua" w:eastAsia="Times New Roman" w:hAnsi="Book Antiqua" w:cs="Arial"/>
          <w:bCs/>
          <w:color w:val="000000" w:themeColor="text1"/>
          <w:shd w:val="clear" w:color="auto" w:fill="FFFFFF"/>
        </w:rPr>
        <w:t xml:space="preserve"> </w:t>
      </w:r>
      <w:r w:rsidR="00D83C44" w:rsidRPr="00AA03AC">
        <w:rPr>
          <w:rFonts w:ascii="Book Antiqua" w:eastAsia="Times New Roman" w:hAnsi="Book Antiqua" w:cs="Arial"/>
          <w:bCs/>
          <w:color w:val="000000" w:themeColor="text1"/>
          <w:shd w:val="clear" w:color="auto" w:fill="FFFFFF"/>
        </w:rPr>
        <w:t xml:space="preserve">T </w:t>
      </w:r>
      <w:r w:rsidR="00883C71" w:rsidRPr="00AA03AC">
        <w:rPr>
          <w:rFonts w:ascii="Book Antiqua" w:eastAsia="Times New Roman" w:hAnsi="Book Antiqua" w:cs="Arial"/>
          <w:bCs/>
          <w:color w:val="000000" w:themeColor="text1"/>
          <w:shd w:val="clear" w:color="auto" w:fill="FFFFFF"/>
        </w:rPr>
        <w:t>cells could rescue 90% of graft rejection that developed after transplantation with TCD grafts</w:t>
      </w:r>
      <w:r w:rsidR="003D7ECF" w:rsidRPr="00AA03AC">
        <w:rPr>
          <w:rFonts w:ascii="Book Antiqua" w:eastAsia="Times New Roman" w:hAnsi="Book Antiqua" w:cs="Arial"/>
          <w:bCs/>
          <w:color w:val="000000" w:themeColor="text1"/>
          <w:shd w:val="clear" w:color="auto" w:fill="FFFFFF"/>
        </w:rPr>
        <w:t xml:space="preserve"> in mice</w:t>
      </w:r>
      <w:r w:rsidR="00883C71" w:rsidRPr="00AA03AC">
        <w:rPr>
          <w:rFonts w:ascii="Book Antiqua" w:eastAsia="Times New Roman" w:hAnsi="Book Antiqua" w:cs="Arial"/>
          <w:bCs/>
          <w:color w:val="000000" w:themeColor="text1"/>
          <w:shd w:val="clear" w:color="auto" w:fill="FFFFFF"/>
        </w:rPr>
        <w:t>. Th</w:t>
      </w:r>
      <w:r w:rsidR="003F195F" w:rsidRPr="00AA03AC">
        <w:rPr>
          <w:rFonts w:ascii="Book Antiqua" w:eastAsia="Times New Roman" w:hAnsi="Book Antiqua" w:cs="Arial"/>
          <w:bCs/>
          <w:color w:val="000000" w:themeColor="text1"/>
          <w:shd w:val="clear" w:color="auto" w:fill="FFFFFF"/>
        </w:rPr>
        <w:t>e CD62L</w:t>
      </w:r>
      <w:r w:rsidR="003F195F" w:rsidRPr="00AA03AC">
        <w:rPr>
          <w:rFonts w:ascii="Book Antiqua" w:eastAsia="Times New Roman" w:hAnsi="Book Antiqua" w:cs="Arial"/>
          <w:bCs/>
          <w:color w:val="000000" w:themeColor="text1"/>
          <w:shd w:val="clear" w:color="auto" w:fill="FFFFFF"/>
          <w:vertAlign w:val="superscript"/>
        </w:rPr>
        <w:t>-</w:t>
      </w:r>
      <w:r w:rsidR="00883C71" w:rsidRPr="00AA03AC">
        <w:rPr>
          <w:rFonts w:ascii="Book Antiqua" w:eastAsia="Times New Roman" w:hAnsi="Book Antiqua" w:cs="Arial"/>
          <w:bCs/>
          <w:color w:val="000000" w:themeColor="text1"/>
          <w:shd w:val="clear" w:color="auto" w:fill="FFFFFF"/>
        </w:rPr>
        <w:t xml:space="preserve"> </w:t>
      </w:r>
      <w:r w:rsidR="009A5452" w:rsidRPr="00AA03AC">
        <w:rPr>
          <w:rFonts w:ascii="Book Antiqua" w:eastAsia="Times New Roman" w:hAnsi="Book Antiqua" w:cs="Arial"/>
          <w:bCs/>
          <w:color w:val="000000" w:themeColor="text1"/>
          <w:shd w:val="clear" w:color="auto" w:fill="FFFFFF"/>
        </w:rPr>
        <w:t xml:space="preserve">T cell </w:t>
      </w:r>
      <w:r w:rsidR="00883C71" w:rsidRPr="00AA03AC">
        <w:rPr>
          <w:rFonts w:ascii="Book Antiqua" w:eastAsia="Times New Roman" w:hAnsi="Book Antiqua" w:cs="Arial"/>
          <w:bCs/>
          <w:color w:val="000000" w:themeColor="text1"/>
          <w:shd w:val="clear" w:color="auto" w:fill="FFFFFF"/>
        </w:rPr>
        <w:t xml:space="preserve">subset </w:t>
      </w:r>
      <w:r w:rsidR="00677F1E" w:rsidRPr="00AA03AC">
        <w:rPr>
          <w:rFonts w:ascii="Book Antiqua" w:eastAsia="Times New Roman" w:hAnsi="Book Antiqua" w:cs="Arial"/>
          <w:bCs/>
          <w:color w:val="000000" w:themeColor="text1"/>
          <w:shd w:val="clear" w:color="auto" w:fill="FFFFFF"/>
        </w:rPr>
        <w:t>was</w:t>
      </w:r>
      <w:r w:rsidR="00883C71" w:rsidRPr="00AA03AC">
        <w:rPr>
          <w:rFonts w:ascii="Book Antiqua" w:eastAsia="Times New Roman" w:hAnsi="Book Antiqua" w:cs="Arial"/>
          <w:bCs/>
          <w:color w:val="000000" w:themeColor="text1"/>
          <w:shd w:val="clear" w:color="auto" w:fill="FFFFFF"/>
        </w:rPr>
        <w:t xml:space="preserve"> also</w:t>
      </w:r>
      <w:r w:rsidR="00677F1E" w:rsidRPr="00AA03AC">
        <w:rPr>
          <w:rFonts w:ascii="Book Antiqua" w:eastAsia="Times New Roman" w:hAnsi="Book Antiqua" w:cs="Arial"/>
          <w:bCs/>
          <w:color w:val="000000" w:themeColor="text1"/>
          <w:shd w:val="clear" w:color="auto" w:fill="FFFFFF"/>
        </w:rPr>
        <w:t xml:space="preserve"> shown to</w:t>
      </w:r>
      <w:r w:rsidR="00883C71" w:rsidRPr="00AA03AC">
        <w:rPr>
          <w:rFonts w:ascii="Book Antiqua" w:eastAsia="Times New Roman" w:hAnsi="Book Antiqua" w:cs="Arial"/>
          <w:bCs/>
          <w:color w:val="000000" w:themeColor="text1"/>
          <w:shd w:val="clear" w:color="auto" w:fill="FFFFFF"/>
        </w:rPr>
        <w:t xml:space="preserve"> prevent tumor growth and help combat viral </w:t>
      </w:r>
      <w:proofErr w:type="gramStart"/>
      <w:r w:rsidR="00883C71" w:rsidRPr="00AA03AC">
        <w:rPr>
          <w:rFonts w:ascii="Book Antiqua" w:eastAsia="Times New Roman" w:hAnsi="Book Antiqua" w:cs="Arial"/>
          <w:bCs/>
          <w:color w:val="000000" w:themeColor="text1"/>
          <w:shd w:val="clear" w:color="auto" w:fill="FFFFFF"/>
        </w:rPr>
        <w:t>infection</w:t>
      </w:r>
      <w:r w:rsidR="005F4B51" w:rsidRPr="00AA03AC">
        <w:rPr>
          <w:rFonts w:ascii="Book Antiqua" w:eastAsia="Times New Roman" w:hAnsi="Book Antiqua" w:cs="Arial"/>
          <w:bCs/>
          <w:color w:val="000000" w:themeColor="text1"/>
          <w:shd w:val="clear" w:color="auto" w:fill="FFFFFF"/>
          <w:vertAlign w:val="superscript"/>
        </w:rPr>
        <w:t>[</w:t>
      </w:r>
      <w:proofErr w:type="gramEnd"/>
      <w:r w:rsidR="005F4B51" w:rsidRPr="00AA03AC">
        <w:rPr>
          <w:rFonts w:ascii="Book Antiqua" w:eastAsia="Times New Roman" w:hAnsi="Book Antiqua" w:cs="Arial"/>
          <w:bCs/>
          <w:color w:val="000000" w:themeColor="text1"/>
          <w:shd w:val="clear" w:color="auto" w:fill="FFFFFF"/>
          <w:vertAlign w:val="superscript"/>
        </w:rPr>
        <w:t>26]</w:t>
      </w:r>
      <w:r w:rsidR="00883C71" w:rsidRPr="00AA03AC">
        <w:rPr>
          <w:rFonts w:ascii="Book Antiqua" w:eastAsia="Times New Roman" w:hAnsi="Book Antiqua" w:cs="Arial"/>
          <w:bCs/>
          <w:color w:val="000000" w:themeColor="text1"/>
          <w:shd w:val="clear" w:color="auto" w:fill="FFFFFF"/>
        </w:rPr>
        <w:t>. More importantly, addition of CD62L</w:t>
      </w:r>
      <w:r w:rsidR="00883C71" w:rsidRPr="00AA03AC">
        <w:rPr>
          <w:rFonts w:ascii="Book Antiqua" w:eastAsia="Times New Roman" w:hAnsi="Book Antiqua" w:cs="Arial"/>
          <w:bCs/>
          <w:color w:val="000000" w:themeColor="text1"/>
          <w:shd w:val="clear" w:color="auto" w:fill="FFFFFF"/>
          <w:vertAlign w:val="superscript"/>
        </w:rPr>
        <w:t>-</w:t>
      </w:r>
      <w:r w:rsidR="00883C71" w:rsidRPr="00AA03AC">
        <w:rPr>
          <w:rFonts w:ascii="Book Antiqua" w:eastAsia="Times New Roman" w:hAnsi="Book Antiqua" w:cs="Arial"/>
          <w:bCs/>
          <w:color w:val="000000" w:themeColor="text1"/>
          <w:shd w:val="clear" w:color="auto" w:fill="FFFFFF"/>
        </w:rPr>
        <w:t xml:space="preserve"> </w:t>
      </w:r>
      <w:r w:rsidR="009A0751" w:rsidRPr="00AA03AC">
        <w:rPr>
          <w:rFonts w:ascii="Book Antiqua" w:eastAsia="Times New Roman" w:hAnsi="Book Antiqua" w:cs="Arial"/>
          <w:bCs/>
          <w:color w:val="000000" w:themeColor="text1"/>
          <w:shd w:val="clear" w:color="auto" w:fill="FFFFFF"/>
        </w:rPr>
        <w:t xml:space="preserve">T </w:t>
      </w:r>
      <w:r w:rsidR="00883C71" w:rsidRPr="00AA03AC">
        <w:rPr>
          <w:rFonts w:ascii="Book Antiqua" w:eastAsia="Times New Roman" w:hAnsi="Book Antiqua" w:cs="Arial"/>
          <w:bCs/>
          <w:color w:val="000000" w:themeColor="text1"/>
          <w:shd w:val="clear" w:color="auto" w:fill="FFFFFF"/>
        </w:rPr>
        <w:t xml:space="preserve">cells resulted in 100% donor </w:t>
      </w:r>
      <w:proofErr w:type="spellStart"/>
      <w:r w:rsidR="00883C71" w:rsidRPr="00AA03AC">
        <w:rPr>
          <w:rFonts w:ascii="Book Antiqua" w:eastAsia="Times New Roman" w:hAnsi="Book Antiqua" w:cs="Arial"/>
          <w:bCs/>
          <w:color w:val="000000" w:themeColor="text1"/>
          <w:shd w:val="clear" w:color="auto" w:fill="FFFFFF"/>
        </w:rPr>
        <w:t>chimerism</w:t>
      </w:r>
      <w:proofErr w:type="spellEnd"/>
      <w:r w:rsidR="00883C71" w:rsidRPr="00AA03AC">
        <w:rPr>
          <w:rFonts w:ascii="Book Antiqua" w:eastAsia="Times New Roman" w:hAnsi="Book Antiqua" w:cs="Arial"/>
          <w:bCs/>
          <w:color w:val="000000" w:themeColor="text1"/>
          <w:shd w:val="clear" w:color="auto" w:fill="FFFFFF"/>
        </w:rPr>
        <w:t xml:space="preserve"> within 30 d and was maintained long-term. </w:t>
      </w:r>
      <w:r w:rsidR="00966947" w:rsidRPr="00AA03AC">
        <w:rPr>
          <w:rFonts w:ascii="Book Antiqua" w:eastAsia="Times New Roman" w:hAnsi="Book Antiqua" w:cs="Arial"/>
          <w:bCs/>
          <w:color w:val="000000" w:themeColor="text1"/>
          <w:shd w:val="clear" w:color="auto" w:fill="FFFFFF"/>
        </w:rPr>
        <w:t xml:space="preserve">Similar results were </w:t>
      </w:r>
      <w:r w:rsidR="00F354C6" w:rsidRPr="00AA03AC">
        <w:rPr>
          <w:rFonts w:ascii="Book Antiqua" w:eastAsia="Times New Roman" w:hAnsi="Book Antiqua" w:cs="Arial"/>
          <w:bCs/>
          <w:color w:val="000000" w:themeColor="text1"/>
          <w:shd w:val="clear" w:color="auto" w:fill="FFFFFF"/>
        </w:rPr>
        <w:t>obtained</w:t>
      </w:r>
      <w:r w:rsidR="00966947" w:rsidRPr="00AA03AC">
        <w:rPr>
          <w:rFonts w:ascii="Book Antiqua" w:eastAsia="Times New Roman" w:hAnsi="Book Antiqua" w:cs="Arial"/>
          <w:bCs/>
          <w:color w:val="000000" w:themeColor="text1"/>
          <w:shd w:val="clear" w:color="auto" w:fill="FFFFFF"/>
        </w:rPr>
        <w:t xml:space="preserve"> in human studies, as</w:t>
      </w:r>
      <w:r w:rsidR="00F354C6" w:rsidRPr="00AA03AC">
        <w:rPr>
          <w:rFonts w:ascii="Book Antiqua" w:eastAsia="Times New Roman" w:hAnsi="Book Antiqua" w:cs="Arial"/>
          <w:bCs/>
          <w:color w:val="000000" w:themeColor="text1"/>
          <w:shd w:val="clear" w:color="auto" w:fill="FFFFFF"/>
        </w:rPr>
        <w:t xml:space="preserve"> </w:t>
      </w:r>
      <w:r w:rsidR="00D2381A" w:rsidRPr="00AA03AC">
        <w:rPr>
          <w:rFonts w:ascii="Book Antiqua" w:eastAsia="Times New Roman" w:hAnsi="Book Antiqua" w:cs="Arial"/>
          <w:bCs/>
          <w:color w:val="000000" w:themeColor="text1"/>
          <w:shd w:val="clear" w:color="auto" w:fill="FFFFFF"/>
        </w:rPr>
        <w:t>Shook</w:t>
      </w:r>
      <w:r w:rsidR="003C18F9" w:rsidRPr="00AA03AC">
        <w:rPr>
          <w:rFonts w:ascii="Book Antiqua" w:eastAsia="Times New Roman" w:hAnsi="Book Antiqua" w:cs="Arial"/>
          <w:bCs/>
          <w:color w:val="000000" w:themeColor="text1"/>
          <w:shd w:val="clear" w:color="auto" w:fill="FFFFFF"/>
        </w:rPr>
        <w:t xml:space="preserve"> </w:t>
      </w:r>
      <w:r w:rsidR="00A74A5A" w:rsidRPr="00AA03AC">
        <w:rPr>
          <w:rFonts w:ascii="Book Antiqua" w:eastAsia="Times New Roman" w:hAnsi="Book Antiqua" w:cs="Arial"/>
          <w:bCs/>
          <w:color w:val="000000" w:themeColor="text1"/>
          <w:shd w:val="clear" w:color="auto" w:fill="FFFFFF"/>
        </w:rPr>
        <w:t xml:space="preserve">and colleagues </w:t>
      </w:r>
      <w:r w:rsidR="006334A7" w:rsidRPr="00AA03AC">
        <w:rPr>
          <w:rFonts w:ascii="Book Antiqua" w:eastAsia="Times New Roman" w:hAnsi="Book Antiqua" w:cs="Arial"/>
          <w:bCs/>
          <w:color w:val="000000" w:themeColor="text1"/>
          <w:shd w:val="clear" w:color="auto" w:fill="FFFFFF"/>
        </w:rPr>
        <w:t xml:space="preserve">transplanted patients with </w:t>
      </w:r>
      <w:r w:rsidR="003C18F9" w:rsidRPr="00AA03AC">
        <w:rPr>
          <w:rFonts w:ascii="Book Antiqua" w:eastAsia="Times New Roman" w:hAnsi="Book Antiqua" w:cs="Arial"/>
          <w:bCs/>
          <w:color w:val="000000" w:themeColor="text1"/>
          <w:shd w:val="clear" w:color="auto" w:fill="FFFFFF"/>
        </w:rPr>
        <w:t>CD3</w:t>
      </w:r>
      <w:r w:rsidR="009C62D3" w:rsidRPr="00AA03AC">
        <w:rPr>
          <w:rFonts w:ascii="Book Antiqua" w:eastAsia="Times New Roman" w:hAnsi="Book Antiqua" w:cs="Arial"/>
          <w:bCs/>
          <w:color w:val="000000" w:themeColor="text1"/>
          <w:shd w:val="clear" w:color="auto" w:fill="FFFFFF"/>
          <w:vertAlign w:val="superscript"/>
        </w:rPr>
        <w:t>+</w:t>
      </w:r>
      <w:r w:rsidR="003C18F9" w:rsidRPr="00AA03AC">
        <w:rPr>
          <w:rFonts w:ascii="Book Antiqua" w:eastAsia="Times New Roman" w:hAnsi="Book Antiqua" w:cs="Arial"/>
          <w:bCs/>
          <w:color w:val="000000" w:themeColor="text1"/>
          <w:shd w:val="clear" w:color="auto" w:fill="FFFFFF"/>
        </w:rPr>
        <w:t xml:space="preserve">-depleted </w:t>
      </w:r>
      <w:proofErr w:type="spellStart"/>
      <w:r w:rsidR="002A7CDC" w:rsidRPr="00AA03AC">
        <w:rPr>
          <w:rFonts w:ascii="Book Antiqua" w:eastAsia="Times New Roman" w:hAnsi="Book Antiqua" w:cs="Arial"/>
          <w:bCs/>
          <w:color w:val="000000" w:themeColor="text1"/>
          <w:shd w:val="clear" w:color="auto" w:fill="FFFFFF"/>
        </w:rPr>
        <w:t>haplo</w:t>
      </w:r>
      <w:r w:rsidR="00EB09A8" w:rsidRPr="00AA03AC">
        <w:rPr>
          <w:rFonts w:ascii="Book Antiqua" w:eastAsia="Times New Roman" w:hAnsi="Book Antiqua" w:cs="Arial"/>
          <w:bCs/>
          <w:color w:val="000000" w:themeColor="text1"/>
          <w:shd w:val="clear" w:color="auto" w:fill="FFFFFF"/>
        </w:rPr>
        <w:t>identical</w:t>
      </w:r>
      <w:proofErr w:type="spellEnd"/>
      <w:r w:rsidR="00EB09A8" w:rsidRPr="00AA03AC">
        <w:rPr>
          <w:rFonts w:ascii="Book Antiqua" w:eastAsia="Times New Roman" w:hAnsi="Book Antiqua" w:cs="Arial"/>
          <w:bCs/>
          <w:color w:val="000000" w:themeColor="text1"/>
          <w:shd w:val="clear" w:color="auto" w:fill="FFFFFF"/>
        </w:rPr>
        <w:t xml:space="preserve"> </w:t>
      </w:r>
      <w:r w:rsidR="006334A7" w:rsidRPr="00AA03AC">
        <w:rPr>
          <w:rFonts w:ascii="Book Antiqua" w:eastAsia="Times New Roman" w:hAnsi="Book Antiqua" w:cs="Arial"/>
          <w:bCs/>
          <w:color w:val="000000" w:themeColor="text1"/>
          <w:shd w:val="clear" w:color="auto" w:fill="FFFFFF"/>
        </w:rPr>
        <w:t>grafts and infuse</w:t>
      </w:r>
      <w:r w:rsidR="00EB09A8" w:rsidRPr="00AA03AC">
        <w:rPr>
          <w:rFonts w:ascii="Book Antiqua" w:eastAsia="Times New Roman" w:hAnsi="Book Antiqua" w:cs="Arial"/>
          <w:bCs/>
          <w:color w:val="000000" w:themeColor="text1"/>
          <w:shd w:val="clear" w:color="auto" w:fill="FFFFFF"/>
        </w:rPr>
        <w:t>d</w:t>
      </w:r>
      <w:r w:rsidR="006334A7" w:rsidRPr="00AA03AC">
        <w:rPr>
          <w:rFonts w:ascii="Book Antiqua" w:eastAsia="Times New Roman" w:hAnsi="Book Antiqua" w:cs="Arial"/>
          <w:bCs/>
          <w:color w:val="000000" w:themeColor="text1"/>
          <w:shd w:val="clear" w:color="auto" w:fill="FFFFFF"/>
        </w:rPr>
        <w:t xml:space="preserve"> CD45RA</w:t>
      </w:r>
      <w:r w:rsidR="00CC2BBC" w:rsidRPr="00AA03AC">
        <w:rPr>
          <w:rFonts w:ascii="Book Antiqua" w:eastAsia="Times New Roman" w:hAnsi="Book Antiqua" w:cs="Arial"/>
          <w:bCs/>
          <w:color w:val="000000" w:themeColor="text1"/>
          <w:shd w:val="clear" w:color="auto" w:fill="FFFFFF"/>
        </w:rPr>
        <w:t>-depleted cell</w:t>
      </w:r>
      <w:r w:rsidR="00EB09A8" w:rsidRPr="00AA03AC">
        <w:rPr>
          <w:rFonts w:ascii="Book Antiqua" w:eastAsia="Times New Roman" w:hAnsi="Book Antiqua" w:cs="Arial"/>
          <w:bCs/>
          <w:color w:val="000000" w:themeColor="text1"/>
          <w:shd w:val="clear" w:color="auto" w:fill="FFFFFF"/>
        </w:rPr>
        <w:t>s</w:t>
      </w:r>
      <w:r w:rsidR="00CC2BBC" w:rsidRPr="00AA03AC">
        <w:rPr>
          <w:rFonts w:ascii="Book Antiqua" w:eastAsia="Times New Roman" w:hAnsi="Book Antiqua" w:cs="Arial"/>
          <w:bCs/>
          <w:color w:val="000000" w:themeColor="text1"/>
          <w:shd w:val="clear" w:color="auto" w:fill="FFFFFF"/>
        </w:rPr>
        <w:t xml:space="preserve"> the following </w:t>
      </w:r>
      <w:proofErr w:type="gramStart"/>
      <w:r w:rsidR="00CC2BBC" w:rsidRPr="00AA03AC">
        <w:rPr>
          <w:rFonts w:ascii="Book Antiqua" w:eastAsia="Times New Roman" w:hAnsi="Book Antiqua" w:cs="Arial"/>
          <w:bCs/>
          <w:color w:val="000000" w:themeColor="text1"/>
          <w:shd w:val="clear" w:color="auto" w:fill="FFFFFF"/>
        </w:rPr>
        <w:t>day</w:t>
      </w:r>
      <w:r w:rsidR="005E3EE1" w:rsidRPr="00AA03AC">
        <w:rPr>
          <w:rFonts w:ascii="Book Antiqua" w:eastAsia="Times New Roman" w:hAnsi="Book Antiqua" w:cs="Arial"/>
          <w:bCs/>
          <w:color w:val="000000" w:themeColor="text1"/>
          <w:shd w:val="clear" w:color="auto" w:fill="FFFFFF"/>
          <w:vertAlign w:val="superscript"/>
        </w:rPr>
        <w:t>[</w:t>
      </w:r>
      <w:proofErr w:type="gramEnd"/>
      <w:r w:rsidR="005E3EE1" w:rsidRPr="00AA03AC">
        <w:rPr>
          <w:rFonts w:ascii="Book Antiqua" w:eastAsia="Times New Roman" w:hAnsi="Book Antiqua" w:cs="Arial"/>
          <w:bCs/>
          <w:color w:val="000000" w:themeColor="text1"/>
          <w:shd w:val="clear" w:color="auto" w:fill="FFFFFF"/>
          <w:vertAlign w:val="superscript"/>
        </w:rPr>
        <w:t>27]</w:t>
      </w:r>
      <w:r w:rsidR="00CC2BBC" w:rsidRPr="00AA03AC">
        <w:rPr>
          <w:rFonts w:ascii="Book Antiqua" w:eastAsia="Times New Roman" w:hAnsi="Book Antiqua" w:cs="Arial"/>
          <w:bCs/>
          <w:color w:val="000000" w:themeColor="text1"/>
          <w:shd w:val="clear" w:color="auto" w:fill="FFFFFF"/>
        </w:rPr>
        <w:t>. They observed that all patients</w:t>
      </w:r>
      <w:r w:rsidR="008C3FED" w:rsidRPr="00AA03AC">
        <w:rPr>
          <w:rFonts w:ascii="Book Antiqua" w:eastAsia="Times New Roman" w:hAnsi="Book Antiqua" w:cs="Arial"/>
          <w:bCs/>
          <w:color w:val="000000" w:themeColor="text1"/>
          <w:shd w:val="clear" w:color="auto" w:fill="FFFFFF"/>
        </w:rPr>
        <w:t xml:space="preserve"> r</w:t>
      </w:r>
      <w:r w:rsidR="00EB09A8" w:rsidRPr="00AA03AC">
        <w:rPr>
          <w:rFonts w:ascii="Book Antiqua" w:eastAsia="Times New Roman" w:hAnsi="Book Antiqua" w:cs="Arial"/>
          <w:bCs/>
          <w:color w:val="000000" w:themeColor="text1"/>
          <w:shd w:val="clear" w:color="auto" w:fill="FFFFFF"/>
        </w:rPr>
        <w:t xml:space="preserve">eached complete donor </w:t>
      </w:r>
      <w:proofErr w:type="spellStart"/>
      <w:r w:rsidR="00EB09A8" w:rsidRPr="00AA03AC">
        <w:rPr>
          <w:rFonts w:ascii="Book Antiqua" w:eastAsia="Times New Roman" w:hAnsi="Book Antiqua" w:cs="Arial"/>
          <w:bCs/>
          <w:color w:val="000000" w:themeColor="text1"/>
          <w:shd w:val="clear" w:color="auto" w:fill="FFFFFF"/>
        </w:rPr>
        <w:t>chimerism</w:t>
      </w:r>
      <w:proofErr w:type="spellEnd"/>
      <w:r w:rsidR="00EB09A8" w:rsidRPr="00AA03AC">
        <w:rPr>
          <w:rFonts w:ascii="Book Antiqua" w:eastAsia="Times New Roman" w:hAnsi="Book Antiqua" w:cs="Arial"/>
          <w:bCs/>
          <w:color w:val="000000" w:themeColor="text1"/>
          <w:shd w:val="clear" w:color="auto" w:fill="FFFFFF"/>
        </w:rPr>
        <w:t>.</w:t>
      </w:r>
      <w:r w:rsidR="00B13131" w:rsidRPr="00AA03AC">
        <w:rPr>
          <w:rFonts w:ascii="Book Antiqua" w:hAnsi="Book Antiqua" w:cs="Arial"/>
          <w:color w:val="000000" w:themeColor="text1"/>
        </w:rPr>
        <w:t xml:space="preserve"> </w:t>
      </w:r>
      <w:r w:rsidR="001052D8" w:rsidRPr="00AA03AC">
        <w:rPr>
          <w:rFonts w:ascii="Book Antiqua" w:hAnsi="Book Antiqua" w:cs="Arial"/>
          <w:color w:val="000000" w:themeColor="text1"/>
        </w:rPr>
        <w:t xml:space="preserve">In this study patients </w:t>
      </w:r>
      <w:r w:rsidR="00955FE6" w:rsidRPr="00AA03AC">
        <w:rPr>
          <w:rFonts w:ascii="Book Antiqua" w:hAnsi="Book Antiqua" w:cs="Arial"/>
          <w:color w:val="000000" w:themeColor="text1"/>
        </w:rPr>
        <w:t>received</w:t>
      </w:r>
      <w:r w:rsidR="001052D8" w:rsidRPr="00AA03AC">
        <w:rPr>
          <w:rFonts w:ascii="Book Antiqua" w:hAnsi="Book Antiqua" w:cs="Arial"/>
          <w:color w:val="000000" w:themeColor="text1"/>
        </w:rPr>
        <w:t xml:space="preserve"> </w:t>
      </w:r>
      <w:proofErr w:type="spellStart"/>
      <w:r w:rsidR="00B13131" w:rsidRPr="00AA03AC">
        <w:rPr>
          <w:rFonts w:ascii="Book Antiqua" w:eastAsia="Times New Roman" w:hAnsi="Book Antiqua" w:cs="Arial"/>
          <w:bCs/>
          <w:color w:val="000000" w:themeColor="text1"/>
          <w:shd w:val="clear" w:color="auto" w:fill="FFFFFF"/>
        </w:rPr>
        <w:t>myeloablative</w:t>
      </w:r>
      <w:proofErr w:type="spellEnd"/>
      <w:r w:rsidR="00B13131" w:rsidRPr="00AA03AC">
        <w:rPr>
          <w:rFonts w:ascii="Book Antiqua" w:eastAsia="Times New Roman" w:hAnsi="Book Antiqua" w:cs="Arial"/>
          <w:bCs/>
          <w:color w:val="000000" w:themeColor="text1"/>
          <w:shd w:val="clear" w:color="auto" w:fill="FFFFFF"/>
        </w:rPr>
        <w:t xml:space="preserve"> conditioning</w:t>
      </w:r>
      <w:r w:rsidR="00455C6E" w:rsidRPr="00AA03AC">
        <w:rPr>
          <w:rFonts w:ascii="Book Antiqua" w:eastAsia="Times New Roman" w:hAnsi="Book Antiqua" w:cs="Arial"/>
          <w:bCs/>
          <w:color w:val="000000" w:themeColor="text1"/>
          <w:shd w:val="clear" w:color="auto" w:fill="FFFFFF"/>
        </w:rPr>
        <w:t xml:space="preserve">. </w:t>
      </w:r>
      <w:r w:rsidR="001052D8" w:rsidRPr="00AA03AC">
        <w:rPr>
          <w:rFonts w:ascii="Book Antiqua" w:eastAsia="Times New Roman" w:hAnsi="Book Antiqua" w:cs="Arial"/>
          <w:bCs/>
          <w:color w:val="000000" w:themeColor="text1"/>
          <w:shd w:val="clear" w:color="auto" w:fill="FFFFFF"/>
        </w:rPr>
        <w:t>Remarkably</w:t>
      </w:r>
      <w:r w:rsidR="00455C6E" w:rsidRPr="00AA03AC">
        <w:rPr>
          <w:rFonts w:ascii="Book Antiqua" w:eastAsia="Times New Roman" w:hAnsi="Book Antiqua" w:cs="Arial"/>
          <w:bCs/>
          <w:color w:val="000000" w:themeColor="text1"/>
          <w:shd w:val="clear" w:color="auto" w:fill="FFFFFF"/>
        </w:rPr>
        <w:t xml:space="preserve">, 3 </w:t>
      </w:r>
      <w:proofErr w:type="spellStart"/>
      <w:r w:rsidR="001052D8" w:rsidRPr="00AA03AC">
        <w:rPr>
          <w:rFonts w:ascii="Book Antiqua" w:eastAsia="Times New Roman" w:hAnsi="Book Antiqua" w:cs="Arial"/>
          <w:bCs/>
          <w:color w:val="000000" w:themeColor="text1"/>
          <w:shd w:val="clear" w:color="auto" w:fill="FFFFFF"/>
        </w:rPr>
        <w:t>mo</w:t>
      </w:r>
      <w:proofErr w:type="spellEnd"/>
      <w:r w:rsidR="00955FE6" w:rsidRPr="00AA03AC">
        <w:rPr>
          <w:rFonts w:ascii="Book Antiqua" w:eastAsia="Times New Roman" w:hAnsi="Book Antiqua" w:cs="Arial"/>
          <w:bCs/>
          <w:color w:val="000000" w:themeColor="text1"/>
          <w:shd w:val="clear" w:color="auto" w:fill="FFFFFF"/>
        </w:rPr>
        <w:t xml:space="preserve"> after the </w:t>
      </w:r>
      <w:r w:rsidR="009A0751"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955FE6" w:rsidRPr="00AA03AC">
        <w:rPr>
          <w:rFonts w:ascii="Book Antiqua" w:eastAsia="Times New Roman" w:hAnsi="Book Antiqua" w:cs="Arial"/>
          <w:bCs/>
          <w:color w:val="000000" w:themeColor="text1"/>
          <w:shd w:val="clear" w:color="auto" w:fill="FFFFFF"/>
        </w:rPr>
        <w:t>T,</w:t>
      </w:r>
      <w:r w:rsidR="00455C6E" w:rsidRPr="00AA03AC">
        <w:rPr>
          <w:rFonts w:ascii="Book Antiqua" w:eastAsia="Times New Roman" w:hAnsi="Book Antiqua" w:cs="Arial"/>
          <w:bCs/>
          <w:color w:val="000000" w:themeColor="text1"/>
          <w:shd w:val="clear" w:color="auto" w:fill="FFFFFF"/>
        </w:rPr>
        <w:t xml:space="preserve"> the majority of CD4</w:t>
      </w:r>
      <w:r w:rsidR="00955FE6" w:rsidRPr="00AA03AC">
        <w:rPr>
          <w:rFonts w:ascii="Book Antiqua" w:eastAsia="Times New Roman" w:hAnsi="Book Antiqua" w:cs="Arial"/>
          <w:bCs/>
          <w:color w:val="000000" w:themeColor="text1"/>
          <w:shd w:val="clear" w:color="auto" w:fill="FFFFFF"/>
          <w:vertAlign w:val="superscript"/>
        </w:rPr>
        <w:t>+</w:t>
      </w:r>
      <w:r w:rsidR="00455C6E" w:rsidRPr="00AA03AC">
        <w:rPr>
          <w:rFonts w:ascii="Book Antiqua" w:eastAsia="Times New Roman" w:hAnsi="Book Antiqua" w:cs="Arial"/>
          <w:bCs/>
          <w:color w:val="000000" w:themeColor="text1"/>
          <w:shd w:val="clear" w:color="auto" w:fill="FFFFFF"/>
        </w:rPr>
        <w:t xml:space="preserve"> and CD8</w:t>
      </w:r>
      <w:r w:rsidR="00955FE6" w:rsidRPr="00AA03AC">
        <w:rPr>
          <w:rFonts w:ascii="Book Antiqua" w:eastAsia="Times New Roman" w:hAnsi="Book Antiqua" w:cs="Arial"/>
          <w:bCs/>
          <w:color w:val="000000" w:themeColor="text1"/>
          <w:shd w:val="clear" w:color="auto" w:fill="FFFFFF"/>
          <w:vertAlign w:val="superscript"/>
        </w:rPr>
        <w:t>+</w:t>
      </w:r>
      <w:r w:rsidR="00455C6E" w:rsidRPr="00AA03AC">
        <w:rPr>
          <w:rFonts w:ascii="Book Antiqua" w:eastAsia="Times New Roman" w:hAnsi="Book Antiqua" w:cs="Arial"/>
          <w:bCs/>
          <w:color w:val="000000" w:themeColor="text1"/>
          <w:shd w:val="clear" w:color="auto" w:fill="FFFFFF"/>
        </w:rPr>
        <w:t xml:space="preserve"> T cells we</w:t>
      </w:r>
      <w:r w:rsidR="00955FE6" w:rsidRPr="00AA03AC">
        <w:rPr>
          <w:rFonts w:ascii="Book Antiqua" w:eastAsia="Times New Roman" w:hAnsi="Book Antiqua" w:cs="Arial"/>
          <w:bCs/>
          <w:color w:val="000000" w:themeColor="text1"/>
          <w:shd w:val="clear" w:color="auto" w:fill="FFFFFF"/>
        </w:rPr>
        <w:t xml:space="preserve">re </w:t>
      </w:r>
      <w:r w:rsidR="002F5F3C" w:rsidRPr="00AA03AC">
        <w:rPr>
          <w:rFonts w:ascii="Book Antiqua" w:eastAsia="Times New Roman" w:hAnsi="Book Antiqua" w:cs="Arial"/>
          <w:bCs/>
          <w:color w:val="000000" w:themeColor="text1"/>
          <w:shd w:val="clear" w:color="auto" w:fill="FFFFFF"/>
        </w:rPr>
        <w:t>still CD45RA</w:t>
      </w:r>
      <w:r w:rsidR="002F5F3C" w:rsidRPr="00AA03AC">
        <w:rPr>
          <w:rFonts w:ascii="Book Antiqua" w:eastAsia="Times New Roman" w:hAnsi="Book Antiqua" w:cs="Arial"/>
          <w:bCs/>
          <w:color w:val="000000" w:themeColor="text1"/>
          <w:shd w:val="clear" w:color="auto" w:fill="FFFFFF"/>
          <w:vertAlign w:val="superscript"/>
        </w:rPr>
        <w:t>-</w:t>
      </w:r>
      <w:r w:rsidR="002F5F3C" w:rsidRPr="00AA03AC">
        <w:rPr>
          <w:rFonts w:ascii="Book Antiqua" w:eastAsia="Times New Roman" w:hAnsi="Book Antiqua" w:cs="Arial"/>
          <w:bCs/>
          <w:color w:val="000000" w:themeColor="text1"/>
          <w:shd w:val="clear" w:color="auto" w:fill="FFFFFF"/>
        </w:rPr>
        <w:t xml:space="preserve">, indicating that the T cells </w:t>
      </w:r>
      <w:r w:rsidR="004C1916" w:rsidRPr="00AA03AC">
        <w:rPr>
          <w:rFonts w:ascii="Book Antiqua" w:eastAsia="Times New Roman" w:hAnsi="Book Antiqua" w:cs="Arial"/>
          <w:bCs/>
          <w:color w:val="000000" w:themeColor="text1"/>
          <w:shd w:val="clear" w:color="auto" w:fill="FFFFFF"/>
        </w:rPr>
        <w:t>were</w:t>
      </w:r>
      <w:r w:rsidR="002F5F3C" w:rsidRPr="00AA03AC">
        <w:rPr>
          <w:rFonts w:ascii="Book Antiqua" w:eastAsia="Times New Roman" w:hAnsi="Book Antiqua" w:cs="Arial"/>
          <w:bCs/>
          <w:color w:val="000000" w:themeColor="text1"/>
          <w:shd w:val="clear" w:color="auto" w:fill="FFFFFF"/>
        </w:rPr>
        <w:t xml:space="preserve"> derived from the CD45RA</w:t>
      </w:r>
      <w:r w:rsidR="00EC5988" w:rsidRPr="00AA03AC">
        <w:rPr>
          <w:rFonts w:ascii="Book Antiqua" w:eastAsia="Times New Roman" w:hAnsi="Book Antiqua" w:cs="Arial"/>
          <w:bCs/>
          <w:color w:val="000000" w:themeColor="text1"/>
          <w:shd w:val="clear" w:color="auto" w:fill="FFFFFF"/>
        </w:rPr>
        <w:t>-</w:t>
      </w:r>
      <w:r w:rsidR="002F5F3C" w:rsidRPr="00AA03AC">
        <w:rPr>
          <w:rFonts w:ascii="Book Antiqua" w:eastAsia="Times New Roman" w:hAnsi="Book Antiqua" w:cs="Arial"/>
          <w:bCs/>
          <w:color w:val="000000" w:themeColor="text1"/>
          <w:shd w:val="clear" w:color="auto" w:fill="FFFFFF"/>
        </w:rPr>
        <w:t xml:space="preserve">depleted </w:t>
      </w:r>
      <w:proofErr w:type="gramStart"/>
      <w:r w:rsidR="002F5F3C" w:rsidRPr="00AA03AC">
        <w:rPr>
          <w:rFonts w:ascii="Book Antiqua" w:eastAsia="Times New Roman" w:hAnsi="Book Antiqua" w:cs="Arial"/>
          <w:bCs/>
          <w:color w:val="000000" w:themeColor="text1"/>
          <w:shd w:val="clear" w:color="auto" w:fill="FFFFFF"/>
        </w:rPr>
        <w:t>grafts</w:t>
      </w:r>
      <w:r w:rsidR="00F17C9C" w:rsidRPr="00AA03AC">
        <w:rPr>
          <w:rFonts w:ascii="Book Antiqua" w:eastAsia="Times New Roman" w:hAnsi="Book Antiqua" w:cs="Arial"/>
          <w:bCs/>
          <w:color w:val="000000" w:themeColor="text1"/>
          <w:shd w:val="clear" w:color="auto" w:fill="FFFFFF"/>
          <w:vertAlign w:val="superscript"/>
        </w:rPr>
        <w:t>[</w:t>
      </w:r>
      <w:proofErr w:type="gramEnd"/>
      <w:r w:rsidR="00F17C9C" w:rsidRPr="00AA03AC">
        <w:rPr>
          <w:rFonts w:ascii="Book Antiqua" w:eastAsia="Times New Roman" w:hAnsi="Book Antiqua" w:cs="Arial"/>
          <w:bCs/>
          <w:color w:val="000000" w:themeColor="text1"/>
          <w:shd w:val="clear" w:color="auto" w:fill="FFFFFF"/>
          <w:vertAlign w:val="superscript"/>
        </w:rPr>
        <w:t>27]</w:t>
      </w:r>
      <w:r w:rsidR="002F5F3C" w:rsidRPr="00AA03AC">
        <w:rPr>
          <w:rFonts w:ascii="Book Antiqua" w:eastAsia="Times New Roman" w:hAnsi="Book Antiqua" w:cs="Arial"/>
          <w:bCs/>
          <w:color w:val="000000" w:themeColor="text1"/>
          <w:shd w:val="clear" w:color="auto" w:fill="FFFFFF"/>
        </w:rPr>
        <w:t>.</w:t>
      </w:r>
      <w:r w:rsidR="004C1916" w:rsidRPr="00AA03AC">
        <w:rPr>
          <w:rFonts w:ascii="Book Antiqua" w:eastAsia="Times New Roman" w:hAnsi="Book Antiqua" w:cs="Arial"/>
          <w:bCs/>
          <w:color w:val="000000" w:themeColor="text1"/>
          <w:shd w:val="clear" w:color="auto" w:fill="FFFFFF"/>
        </w:rPr>
        <w:t xml:space="preserve"> </w:t>
      </w:r>
      <w:r w:rsidR="00D80ABB" w:rsidRPr="00AA03AC">
        <w:rPr>
          <w:rFonts w:ascii="Book Antiqua" w:eastAsia="Times New Roman" w:hAnsi="Book Antiqua" w:cs="Arial"/>
          <w:bCs/>
          <w:color w:val="000000" w:themeColor="text1"/>
          <w:shd w:val="clear" w:color="auto" w:fill="FFFFFF"/>
        </w:rPr>
        <w:t xml:space="preserve">DLIs can also be given to patients not responding to anti-viral medication during an infection post </w:t>
      </w:r>
      <w:r w:rsidR="00060C62"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D80ABB" w:rsidRPr="00AA03AC">
        <w:rPr>
          <w:rFonts w:ascii="Book Antiqua" w:eastAsia="Times New Roman" w:hAnsi="Book Antiqua" w:cs="Arial"/>
          <w:bCs/>
          <w:color w:val="000000" w:themeColor="text1"/>
          <w:shd w:val="clear" w:color="auto" w:fill="FFFFFF"/>
        </w:rPr>
        <w:t xml:space="preserve">T. This is particularly important after </w:t>
      </w:r>
      <w:r w:rsidR="00060C62"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D80ABB" w:rsidRPr="00AA03AC">
        <w:rPr>
          <w:rFonts w:ascii="Book Antiqua" w:eastAsia="Times New Roman" w:hAnsi="Book Antiqua" w:cs="Arial"/>
          <w:bCs/>
          <w:color w:val="000000" w:themeColor="text1"/>
          <w:shd w:val="clear" w:color="auto" w:fill="FFFFFF"/>
        </w:rPr>
        <w:t xml:space="preserve">T with </w:t>
      </w:r>
      <w:r w:rsidR="00D80ABB" w:rsidRPr="00AA03AC">
        <w:rPr>
          <w:rFonts w:ascii="Book Antiqua" w:eastAsia="Times New Roman" w:hAnsi="Book Antiqua" w:cs="Arial"/>
          <w:color w:val="000000" w:themeColor="text1"/>
          <w:shd w:val="clear" w:color="auto" w:fill="FFFFFF"/>
        </w:rPr>
        <w:t xml:space="preserve">T cell-depleted grafts, as protective immunity </w:t>
      </w:r>
      <w:r w:rsidR="00EC5988" w:rsidRPr="00AA03AC">
        <w:rPr>
          <w:rFonts w:ascii="Book Antiqua" w:eastAsia="Times New Roman" w:hAnsi="Book Antiqua" w:cs="Arial"/>
          <w:color w:val="000000" w:themeColor="text1"/>
          <w:shd w:val="clear" w:color="auto" w:fill="FFFFFF"/>
        </w:rPr>
        <w:t xml:space="preserve">is </w:t>
      </w:r>
      <w:r w:rsidR="00D80ABB" w:rsidRPr="00AA03AC">
        <w:rPr>
          <w:rFonts w:ascii="Book Antiqua" w:eastAsia="Times New Roman" w:hAnsi="Book Antiqua" w:cs="Arial"/>
          <w:color w:val="000000" w:themeColor="text1"/>
          <w:shd w:val="clear" w:color="auto" w:fill="FFFFFF"/>
        </w:rPr>
        <w:t xml:space="preserve">not transferred </w:t>
      </w:r>
      <w:r w:rsidR="00EC5988" w:rsidRPr="00AA03AC">
        <w:rPr>
          <w:rFonts w:ascii="Book Antiqua" w:eastAsia="Times New Roman" w:hAnsi="Book Antiqua" w:cs="Arial"/>
          <w:color w:val="000000" w:themeColor="text1"/>
          <w:shd w:val="clear" w:color="auto" w:fill="FFFFFF"/>
        </w:rPr>
        <w:t xml:space="preserve">in this setting </w:t>
      </w:r>
      <w:r w:rsidR="00491CF4" w:rsidRPr="00AA03AC">
        <w:rPr>
          <w:rFonts w:ascii="Book Antiqua" w:eastAsia="Times New Roman" w:hAnsi="Book Antiqua" w:cs="Arial"/>
          <w:color w:val="000000" w:themeColor="text1"/>
          <w:shd w:val="clear" w:color="auto" w:fill="FFFFFF"/>
        </w:rPr>
        <w:t xml:space="preserve">and engraftment, </w:t>
      </w:r>
      <w:r w:rsidR="00D80ABB" w:rsidRPr="00AA03AC">
        <w:rPr>
          <w:rFonts w:ascii="Book Antiqua" w:eastAsia="Times New Roman" w:hAnsi="Book Antiqua" w:cs="Arial"/>
          <w:color w:val="000000" w:themeColor="text1"/>
          <w:shd w:val="clear" w:color="auto" w:fill="FFFFFF"/>
        </w:rPr>
        <w:t>and thus im</w:t>
      </w:r>
      <w:r w:rsidR="0091608E" w:rsidRPr="00AA03AC">
        <w:rPr>
          <w:rFonts w:ascii="Book Antiqua" w:eastAsia="Times New Roman" w:hAnsi="Book Antiqua" w:cs="Arial"/>
          <w:color w:val="000000" w:themeColor="text1"/>
          <w:shd w:val="clear" w:color="auto" w:fill="FFFFFF"/>
        </w:rPr>
        <w:t>mune reconstitution are delayed.</w:t>
      </w:r>
      <w:r w:rsidR="00115693" w:rsidRPr="00AA03AC">
        <w:rPr>
          <w:rFonts w:ascii="Book Antiqua" w:eastAsia="Times New Roman" w:hAnsi="Book Antiqua" w:cs="Arial"/>
          <w:color w:val="000000" w:themeColor="text1"/>
          <w:shd w:val="clear" w:color="auto" w:fill="FFFFFF"/>
        </w:rPr>
        <w:t xml:space="preserve"> </w:t>
      </w:r>
      <w:proofErr w:type="spellStart"/>
      <w:r w:rsidR="00115693" w:rsidRPr="00AA03AC">
        <w:rPr>
          <w:rFonts w:ascii="Book Antiqua" w:eastAsia="Times New Roman" w:hAnsi="Book Antiqua" w:cs="Arial"/>
          <w:color w:val="000000" w:themeColor="text1"/>
          <w:shd w:val="clear" w:color="auto" w:fill="FFFFFF"/>
        </w:rPr>
        <w:t>Stemberger</w:t>
      </w:r>
      <w:proofErr w:type="spellEnd"/>
      <w:r w:rsidR="00115693" w:rsidRPr="00AA03AC">
        <w:rPr>
          <w:rFonts w:ascii="Book Antiqua" w:eastAsia="Times New Roman" w:hAnsi="Book Antiqua" w:cs="Arial"/>
          <w:color w:val="000000" w:themeColor="text1"/>
          <w:shd w:val="clear" w:color="auto" w:fill="FFFFFF"/>
        </w:rPr>
        <w:t xml:space="preserve"> a</w:t>
      </w:r>
      <w:r w:rsidR="002A7EA2" w:rsidRPr="00AA03AC">
        <w:rPr>
          <w:rFonts w:ascii="Book Antiqua" w:eastAsia="Times New Roman" w:hAnsi="Book Antiqua" w:cs="Arial"/>
          <w:color w:val="000000" w:themeColor="text1"/>
          <w:shd w:val="clear" w:color="auto" w:fill="FFFFFF"/>
        </w:rPr>
        <w:t>nd</w:t>
      </w:r>
      <w:r w:rsidR="00115693" w:rsidRPr="00AA03AC">
        <w:rPr>
          <w:rFonts w:ascii="Book Antiqua" w:eastAsia="Times New Roman" w:hAnsi="Book Antiqua" w:cs="Arial"/>
          <w:color w:val="000000" w:themeColor="text1"/>
          <w:shd w:val="clear" w:color="auto" w:fill="FFFFFF"/>
        </w:rPr>
        <w:t xml:space="preserve"> </w:t>
      </w:r>
      <w:r w:rsidR="00EF65EB" w:rsidRPr="00AA03AC">
        <w:rPr>
          <w:rFonts w:ascii="Book Antiqua" w:eastAsia="Times New Roman" w:hAnsi="Book Antiqua" w:cs="Arial"/>
          <w:color w:val="000000" w:themeColor="text1"/>
          <w:shd w:val="clear" w:color="auto" w:fill="FFFFFF"/>
        </w:rPr>
        <w:t>colleagues</w:t>
      </w:r>
      <w:r w:rsidR="00115693" w:rsidRPr="00AA03AC">
        <w:rPr>
          <w:rFonts w:ascii="Book Antiqua" w:eastAsia="Times New Roman" w:hAnsi="Book Antiqua" w:cs="Arial"/>
          <w:color w:val="000000" w:themeColor="text1"/>
          <w:shd w:val="clear" w:color="auto" w:fill="FFFFFF"/>
        </w:rPr>
        <w:t xml:space="preserve"> demonstrated that a</w:t>
      </w:r>
      <w:r w:rsidR="002A7EA2" w:rsidRPr="00AA03AC">
        <w:rPr>
          <w:rFonts w:ascii="Book Antiqua" w:eastAsia="Times New Roman" w:hAnsi="Book Antiqua" w:cs="Arial"/>
          <w:color w:val="000000" w:themeColor="text1"/>
          <w:shd w:val="clear" w:color="auto" w:fill="FFFFFF"/>
        </w:rPr>
        <w:t>s</w:t>
      </w:r>
      <w:r w:rsidR="00115693" w:rsidRPr="00AA03AC">
        <w:rPr>
          <w:rFonts w:ascii="Book Antiqua" w:eastAsia="Times New Roman" w:hAnsi="Book Antiqua" w:cs="Arial"/>
          <w:color w:val="000000" w:themeColor="text1"/>
          <w:shd w:val="clear" w:color="auto" w:fill="FFFFFF"/>
        </w:rPr>
        <w:t xml:space="preserve"> few as</w:t>
      </w:r>
      <w:r w:rsidR="00EE4960" w:rsidRPr="00AA03AC">
        <w:rPr>
          <w:rFonts w:ascii="Book Antiqua" w:eastAsia="Times New Roman" w:hAnsi="Book Antiqua" w:cs="Arial"/>
          <w:color w:val="000000" w:themeColor="text1"/>
          <w:shd w:val="clear" w:color="auto" w:fill="FFFFFF"/>
        </w:rPr>
        <w:t xml:space="preserve"> 3750 antigen-specific T cells per kg body weight </w:t>
      </w:r>
      <w:r w:rsidR="002A7EA2" w:rsidRPr="00AA03AC">
        <w:rPr>
          <w:rFonts w:ascii="Book Antiqua" w:eastAsia="Times New Roman" w:hAnsi="Book Antiqua" w:cs="Arial"/>
          <w:color w:val="000000" w:themeColor="text1"/>
          <w:shd w:val="clear" w:color="auto" w:fill="FFFFFF"/>
        </w:rPr>
        <w:t>was</w:t>
      </w:r>
      <w:r w:rsidR="00EE4960" w:rsidRPr="00AA03AC">
        <w:rPr>
          <w:rFonts w:ascii="Book Antiqua" w:eastAsia="Times New Roman" w:hAnsi="Book Antiqua" w:cs="Arial"/>
          <w:color w:val="000000" w:themeColor="text1"/>
          <w:shd w:val="clear" w:color="auto" w:fill="FFFFFF"/>
        </w:rPr>
        <w:t xml:space="preserve"> sufficient to</w:t>
      </w:r>
      <w:r w:rsidR="005857A3" w:rsidRPr="00AA03AC">
        <w:rPr>
          <w:rFonts w:ascii="Book Antiqua" w:eastAsia="Times New Roman" w:hAnsi="Book Antiqua" w:cs="Arial"/>
          <w:color w:val="000000" w:themeColor="text1"/>
          <w:shd w:val="clear" w:color="auto" w:fill="FFFFFF"/>
        </w:rPr>
        <w:t xml:space="preserve"> decrease </w:t>
      </w:r>
      <w:r w:rsidR="00EC5988" w:rsidRPr="00AA03AC">
        <w:rPr>
          <w:rFonts w:ascii="Book Antiqua" w:eastAsia="Times New Roman" w:hAnsi="Book Antiqua" w:cs="Arial"/>
          <w:color w:val="000000" w:themeColor="text1"/>
          <w:shd w:val="clear" w:color="auto" w:fill="FFFFFF"/>
        </w:rPr>
        <w:t xml:space="preserve">viral load </w:t>
      </w:r>
      <w:r w:rsidR="00507BF1" w:rsidRPr="00AA03AC">
        <w:rPr>
          <w:rFonts w:ascii="Book Antiqua" w:eastAsia="Times New Roman" w:hAnsi="Book Antiqua" w:cs="Arial"/>
          <w:color w:val="000000" w:themeColor="text1"/>
          <w:shd w:val="clear" w:color="auto" w:fill="FFFFFF"/>
        </w:rPr>
        <w:t>in a patient suffering from systemic CMV infection after</w:t>
      </w:r>
      <w:r w:rsidR="00EF65EB" w:rsidRPr="00AA03AC">
        <w:rPr>
          <w:rFonts w:ascii="Book Antiqua" w:eastAsia="Times New Roman" w:hAnsi="Book Antiqua" w:cs="Arial"/>
          <w:color w:val="000000" w:themeColor="text1"/>
          <w:shd w:val="clear" w:color="auto" w:fill="FFFFFF"/>
        </w:rPr>
        <w:t xml:space="preserve"> CD3-depleted </w:t>
      </w:r>
      <w:proofErr w:type="gramStart"/>
      <w:r w:rsidR="00060C62"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EF65EB" w:rsidRPr="00AA03AC">
        <w:rPr>
          <w:rFonts w:ascii="Book Antiqua" w:eastAsia="Times New Roman" w:hAnsi="Book Antiqua" w:cs="Arial"/>
          <w:color w:val="000000" w:themeColor="text1"/>
          <w:shd w:val="clear" w:color="auto" w:fill="FFFFFF"/>
        </w:rPr>
        <w:t>T</w:t>
      </w:r>
      <w:r w:rsidR="00813500" w:rsidRPr="00AA03AC">
        <w:rPr>
          <w:rFonts w:ascii="Book Antiqua" w:eastAsia="Times New Roman" w:hAnsi="Book Antiqua" w:cs="Arial"/>
          <w:color w:val="000000" w:themeColor="text1"/>
          <w:shd w:val="clear" w:color="auto" w:fill="FFFFFF"/>
          <w:vertAlign w:val="superscript"/>
        </w:rPr>
        <w:t>[</w:t>
      </w:r>
      <w:proofErr w:type="gramEnd"/>
      <w:r w:rsidR="00813500" w:rsidRPr="00AA03AC">
        <w:rPr>
          <w:rFonts w:ascii="Book Antiqua" w:eastAsia="Times New Roman" w:hAnsi="Book Antiqua" w:cs="Arial"/>
          <w:color w:val="000000" w:themeColor="text1"/>
          <w:shd w:val="clear" w:color="auto" w:fill="FFFFFF"/>
          <w:vertAlign w:val="superscript"/>
        </w:rPr>
        <w:t>28]</w:t>
      </w:r>
      <w:r w:rsidR="005857A3" w:rsidRPr="00AA03AC">
        <w:rPr>
          <w:rFonts w:ascii="Book Antiqua" w:eastAsia="Times New Roman" w:hAnsi="Book Antiqua" w:cs="Arial"/>
          <w:color w:val="000000" w:themeColor="text1"/>
          <w:shd w:val="clear" w:color="auto" w:fill="FFFFFF"/>
        </w:rPr>
        <w:t>.</w:t>
      </w:r>
      <w:r w:rsidR="00821C85" w:rsidRPr="00AA03AC">
        <w:rPr>
          <w:rFonts w:ascii="Book Antiqua" w:eastAsia="Times New Roman" w:hAnsi="Book Antiqua" w:cs="Arial"/>
          <w:color w:val="000000" w:themeColor="text1"/>
          <w:shd w:val="clear" w:color="auto" w:fill="FFFFFF"/>
        </w:rPr>
        <w:t xml:space="preserve"> </w:t>
      </w:r>
      <w:r w:rsidR="009A3785" w:rsidRPr="00AA03AC">
        <w:rPr>
          <w:rFonts w:ascii="Book Antiqua" w:eastAsia="Times New Roman" w:hAnsi="Book Antiqua" w:cs="Arial"/>
          <w:color w:val="000000" w:themeColor="text1"/>
          <w:shd w:val="clear" w:color="auto" w:fill="FFFFFF"/>
        </w:rPr>
        <w:t>In this study, t</w:t>
      </w:r>
      <w:r w:rsidR="00F755DD" w:rsidRPr="00AA03AC">
        <w:rPr>
          <w:rFonts w:ascii="Book Antiqua" w:eastAsia="Times New Roman" w:hAnsi="Book Antiqua" w:cs="Arial"/>
          <w:color w:val="000000" w:themeColor="text1"/>
          <w:shd w:val="clear" w:color="auto" w:fill="FFFFFF"/>
        </w:rPr>
        <w:t xml:space="preserve">he impact on </w:t>
      </w:r>
      <w:r w:rsidR="00506077" w:rsidRPr="00AA03AC">
        <w:rPr>
          <w:rFonts w:ascii="Book Antiqua" w:eastAsia="Times New Roman" w:hAnsi="Book Antiqua" w:cs="Arial"/>
          <w:color w:val="000000" w:themeColor="text1"/>
          <w:shd w:val="clear" w:color="auto" w:fill="FFFFFF"/>
        </w:rPr>
        <w:t>HSPC</w:t>
      </w:r>
      <w:r w:rsidR="00F755DD" w:rsidRPr="00AA03AC">
        <w:rPr>
          <w:rFonts w:ascii="Book Antiqua" w:eastAsia="Times New Roman" w:hAnsi="Book Antiqua" w:cs="Arial"/>
          <w:color w:val="000000" w:themeColor="text1"/>
          <w:shd w:val="clear" w:color="auto" w:fill="FFFFFF"/>
        </w:rPr>
        <w:t xml:space="preserve"> engraftment was not reported. </w:t>
      </w:r>
      <w:r w:rsidR="009B3785" w:rsidRPr="00AA03AC">
        <w:rPr>
          <w:rFonts w:ascii="Book Antiqua" w:eastAsia="Times New Roman" w:hAnsi="Book Antiqua" w:cs="Arial"/>
          <w:color w:val="000000" w:themeColor="text1"/>
          <w:shd w:val="clear" w:color="auto" w:fill="FFFFFF"/>
        </w:rPr>
        <w:t xml:space="preserve">Nevertheless, this study highlights a feasible strategy to combat </w:t>
      </w:r>
      <w:r w:rsidR="0047724F" w:rsidRPr="00AA03AC">
        <w:rPr>
          <w:rFonts w:ascii="Book Antiqua" w:eastAsia="Times New Roman" w:hAnsi="Book Antiqua" w:cs="Arial"/>
          <w:color w:val="000000" w:themeColor="text1"/>
          <w:shd w:val="clear" w:color="auto" w:fill="FFFFFF"/>
        </w:rPr>
        <w:t xml:space="preserve">persisting </w:t>
      </w:r>
      <w:r w:rsidR="009B3785" w:rsidRPr="00AA03AC">
        <w:rPr>
          <w:rFonts w:ascii="Book Antiqua" w:eastAsia="Times New Roman" w:hAnsi="Book Antiqua" w:cs="Arial"/>
          <w:color w:val="000000" w:themeColor="text1"/>
          <w:shd w:val="clear" w:color="auto" w:fill="FFFFFF"/>
        </w:rPr>
        <w:t xml:space="preserve">infections post </w:t>
      </w:r>
      <w:r w:rsidR="00060C62"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9B3785" w:rsidRPr="00AA03AC">
        <w:rPr>
          <w:rFonts w:ascii="Book Antiqua" w:eastAsia="Times New Roman" w:hAnsi="Book Antiqua" w:cs="Arial"/>
          <w:color w:val="000000" w:themeColor="text1"/>
          <w:shd w:val="clear" w:color="auto" w:fill="FFFFFF"/>
        </w:rPr>
        <w:t>T.</w:t>
      </w:r>
      <w:r w:rsidR="00F10B3D" w:rsidRPr="00AA03AC">
        <w:rPr>
          <w:rFonts w:ascii="Book Antiqua" w:eastAsia="Times New Roman" w:hAnsi="Book Antiqua" w:cs="Arial"/>
          <w:color w:val="000000" w:themeColor="text1"/>
          <w:shd w:val="clear" w:color="auto" w:fill="FFFFFF"/>
        </w:rPr>
        <w:t xml:space="preserve"> </w:t>
      </w:r>
      <w:r w:rsidR="00821C85" w:rsidRPr="00AA03AC">
        <w:rPr>
          <w:rFonts w:ascii="Book Antiqua" w:eastAsia="Times New Roman" w:hAnsi="Book Antiqua" w:cs="Arial"/>
          <w:color w:val="000000" w:themeColor="text1"/>
          <w:shd w:val="clear" w:color="auto" w:fill="FFFFFF"/>
        </w:rPr>
        <w:t xml:space="preserve">So far, the </w:t>
      </w:r>
      <w:r w:rsidR="00C023CA" w:rsidRPr="00AA03AC">
        <w:rPr>
          <w:rFonts w:ascii="Book Antiqua" w:eastAsia="Times New Roman" w:hAnsi="Book Antiqua" w:cs="Arial"/>
          <w:color w:val="000000" w:themeColor="text1"/>
          <w:shd w:val="clear" w:color="auto" w:fill="FFFFFF"/>
        </w:rPr>
        <w:t xml:space="preserve">facilitating </w:t>
      </w:r>
      <w:r w:rsidR="00821C85" w:rsidRPr="00AA03AC">
        <w:rPr>
          <w:rFonts w:ascii="Book Antiqua" w:eastAsia="Times New Roman" w:hAnsi="Book Antiqua" w:cs="Arial"/>
          <w:color w:val="000000" w:themeColor="text1"/>
          <w:shd w:val="clear" w:color="auto" w:fill="FFFFFF"/>
        </w:rPr>
        <w:t>role of</w:t>
      </w:r>
      <w:r w:rsidR="00C023CA" w:rsidRPr="00AA03AC">
        <w:rPr>
          <w:rFonts w:ascii="Book Antiqua" w:eastAsia="Times New Roman" w:hAnsi="Book Antiqua" w:cs="Arial"/>
          <w:color w:val="000000" w:themeColor="text1"/>
          <w:shd w:val="clear" w:color="auto" w:fill="FFFFFF"/>
        </w:rPr>
        <w:t xml:space="preserve"> CD8</w:t>
      </w:r>
      <w:r w:rsidR="00E677A7" w:rsidRPr="00AA03AC">
        <w:rPr>
          <w:rFonts w:ascii="Book Antiqua" w:eastAsia="Times New Roman" w:hAnsi="Book Antiqua" w:cs="Arial"/>
          <w:color w:val="000000" w:themeColor="text1"/>
          <w:shd w:val="clear" w:color="auto" w:fill="FFFFFF"/>
          <w:vertAlign w:val="superscript"/>
        </w:rPr>
        <w:t>+</w:t>
      </w:r>
      <w:r w:rsidR="00C023CA" w:rsidRPr="00AA03AC">
        <w:rPr>
          <w:rFonts w:ascii="Book Antiqua" w:eastAsia="Times New Roman" w:hAnsi="Book Antiqua" w:cs="Arial"/>
          <w:color w:val="000000" w:themeColor="text1"/>
          <w:shd w:val="clear" w:color="auto" w:fill="FFFFFF"/>
        </w:rPr>
        <w:t xml:space="preserve"> T cells, especially memory T cells</w:t>
      </w:r>
      <w:r w:rsidR="00306B62" w:rsidRPr="00AA03AC">
        <w:rPr>
          <w:rFonts w:ascii="Book Antiqua" w:eastAsia="Times New Roman" w:hAnsi="Book Antiqua" w:cs="Arial"/>
          <w:color w:val="000000" w:themeColor="text1"/>
          <w:shd w:val="clear" w:color="auto" w:fill="FFFFFF"/>
        </w:rPr>
        <w:t xml:space="preserve"> </w:t>
      </w:r>
      <w:r w:rsidR="00C023CA" w:rsidRPr="00AA03AC">
        <w:rPr>
          <w:rFonts w:ascii="Book Antiqua" w:eastAsia="Times New Roman" w:hAnsi="Book Antiqua" w:cs="Arial"/>
          <w:color w:val="000000" w:themeColor="text1"/>
          <w:shd w:val="clear" w:color="auto" w:fill="FFFFFF"/>
        </w:rPr>
        <w:t xml:space="preserve">in </w:t>
      </w:r>
      <w:r w:rsidR="00506077" w:rsidRPr="00AA03AC">
        <w:rPr>
          <w:rFonts w:ascii="Book Antiqua" w:eastAsia="Times New Roman" w:hAnsi="Book Antiqua" w:cs="Arial"/>
          <w:color w:val="000000" w:themeColor="text1"/>
          <w:shd w:val="clear" w:color="auto" w:fill="FFFFFF"/>
        </w:rPr>
        <w:t>HSPC</w:t>
      </w:r>
      <w:r w:rsidR="00C023CA" w:rsidRPr="00AA03AC">
        <w:rPr>
          <w:rFonts w:ascii="Book Antiqua" w:eastAsia="Times New Roman" w:hAnsi="Book Antiqua" w:cs="Arial"/>
          <w:color w:val="000000" w:themeColor="text1"/>
          <w:shd w:val="clear" w:color="auto" w:fill="FFFFFF"/>
        </w:rPr>
        <w:t xml:space="preserve"> engraftment</w:t>
      </w:r>
      <w:r w:rsidR="00E677A7" w:rsidRPr="00AA03AC">
        <w:rPr>
          <w:rFonts w:ascii="Book Antiqua" w:eastAsia="Times New Roman" w:hAnsi="Book Antiqua" w:cs="Arial"/>
          <w:color w:val="000000" w:themeColor="text1"/>
          <w:shd w:val="clear" w:color="auto" w:fill="FFFFFF"/>
        </w:rPr>
        <w:t xml:space="preserve"> has been well established in allogeneic </w:t>
      </w:r>
      <w:r w:rsidR="00060C62"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E677A7" w:rsidRPr="00AA03AC">
        <w:rPr>
          <w:rFonts w:ascii="Book Antiqua" w:eastAsia="Times New Roman" w:hAnsi="Book Antiqua" w:cs="Arial"/>
          <w:color w:val="000000" w:themeColor="text1"/>
          <w:shd w:val="clear" w:color="auto" w:fill="FFFFFF"/>
        </w:rPr>
        <w:t>T setting. Less explored is if these cells have similar effects</w:t>
      </w:r>
      <w:r w:rsidR="00F5031C" w:rsidRPr="00AA03AC">
        <w:rPr>
          <w:rFonts w:ascii="Book Antiqua" w:eastAsia="Times New Roman" w:hAnsi="Book Antiqua" w:cs="Arial"/>
          <w:color w:val="000000" w:themeColor="text1"/>
          <w:shd w:val="clear" w:color="auto" w:fill="FFFFFF"/>
        </w:rPr>
        <w:t xml:space="preserve"> in autologous </w:t>
      </w:r>
      <w:r w:rsidR="005064B1"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F5031C" w:rsidRPr="00AA03AC">
        <w:rPr>
          <w:rFonts w:ascii="Book Antiqua" w:eastAsia="Times New Roman" w:hAnsi="Book Antiqua" w:cs="Arial"/>
          <w:color w:val="000000" w:themeColor="text1"/>
          <w:shd w:val="clear" w:color="auto" w:fill="FFFFFF"/>
        </w:rPr>
        <w:t xml:space="preserve">T. Interestingly, </w:t>
      </w:r>
      <w:proofErr w:type="spellStart"/>
      <w:r w:rsidR="00FE7031" w:rsidRPr="00AA03AC">
        <w:rPr>
          <w:rFonts w:ascii="Book Antiqua" w:eastAsia="Times New Roman" w:hAnsi="Book Antiqua" w:cs="Arial"/>
          <w:color w:val="000000" w:themeColor="text1"/>
          <w:shd w:val="clear" w:color="auto" w:fill="FFFFFF"/>
        </w:rPr>
        <w:t>Ru</w:t>
      </w:r>
      <w:r w:rsidR="00F14520" w:rsidRPr="00AA03AC">
        <w:rPr>
          <w:rFonts w:ascii="Book Antiqua" w:eastAsia="Times New Roman" w:hAnsi="Book Antiqua" w:cs="Arial"/>
          <w:color w:val="000000" w:themeColor="text1"/>
          <w:shd w:val="clear" w:color="auto" w:fill="FFFFFF"/>
        </w:rPr>
        <w:t>te</w:t>
      </w:r>
      <w:r w:rsidR="00FE7031" w:rsidRPr="00AA03AC">
        <w:rPr>
          <w:rFonts w:ascii="Book Antiqua" w:eastAsia="Times New Roman" w:hAnsi="Book Antiqua" w:cs="Arial"/>
          <w:color w:val="000000" w:themeColor="text1"/>
          <w:shd w:val="clear" w:color="auto" w:fill="FFFFFF"/>
        </w:rPr>
        <w:t>l</w:t>
      </w:r>
      <w:r w:rsidR="00F14520" w:rsidRPr="00AA03AC">
        <w:rPr>
          <w:rFonts w:ascii="Book Antiqua" w:eastAsia="Times New Roman" w:hAnsi="Book Antiqua" w:cs="Arial"/>
          <w:color w:val="000000" w:themeColor="text1"/>
          <w:shd w:val="clear" w:color="auto" w:fill="FFFFFF"/>
        </w:rPr>
        <w:t>la</w:t>
      </w:r>
      <w:proofErr w:type="spellEnd"/>
      <w:r w:rsidR="00F14520" w:rsidRPr="00AA03AC">
        <w:rPr>
          <w:rFonts w:ascii="Book Antiqua" w:eastAsia="Times New Roman" w:hAnsi="Book Antiqua" w:cs="Arial"/>
          <w:color w:val="000000" w:themeColor="text1"/>
          <w:shd w:val="clear" w:color="auto" w:fill="FFFFFF"/>
        </w:rPr>
        <w:t xml:space="preserve"> </w:t>
      </w:r>
      <w:r w:rsidR="00A74A5A" w:rsidRPr="00AA03AC">
        <w:rPr>
          <w:rFonts w:ascii="Book Antiqua" w:eastAsia="Times New Roman" w:hAnsi="Book Antiqua" w:cs="Arial"/>
          <w:bCs/>
          <w:color w:val="000000" w:themeColor="text1"/>
          <w:shd w:val="clear" w:color="auto" w:fill="FFFFFF"/>
        </w:rPr>
        <w:t xml:space="preserve">and colleagues </w:t>
      </w:r>
      <w:r w:rsidR="00EE4DA2" w:rsidRPr="00AA03AC">
        <w:rPr>
          <w:rFonts w:ascii="Book Antiqua" w:eastAsia="Times New Roman" w:hAnsi="Book Antiqua" w:cs="Arial"/>
          <w:color w:val="000000" w:themeColor="text1"/>
          <w:shd w:val="clear" w:color="auto" w:fill="FFFFFF"/>
        </w:rPr>
        <w:t xml:space="preserve">demonstrated that </w:t>
      </w:r>
      <w:r w:rsidR="00F11ED4" w:rsidRPr="00AA03AC">
        <w:rPr>
          <w:rFonts w:ascii="Book Antiqua" w:eastAsia="Times New Roman" w:hAnsi="Book Antiqua" w:cs="Arial"/>
          <w:color w:val="000000" w:themeColor="text1"/>
          <w:shd w:val="clear" w:color="auto" w:fill="FFFFFF"/>
        </w:rPr>
        <w:t xml:space="preserve">patients undergoing </w:t>
      </w:r>
      <w:r w:rsidR="00EE4DA2" w:rsidRPr="00AA03AC">
        <w:rPr>
          <w:rFonts w:ascii="Book Antiqua" w:eastAsia="Times New Roman" w:hAnsi="Book Antiqua" w:cs="Arial"/>
          <w:color w:val="000000" w:themeColor="text1"/>
          <w:shd w:val="clear" w:color="auto" w:fill="FFFFFF"/>
        </w:rPr>
        <w:t xml:space="preserve">autologous transplantation </w:t>
      </w:r>
      <w:r w:rsidR="00D97483" w:rsidRPr="00AA03AC">
        <w:rPr>
          <w:rFonts w:ascii="Book Antiqua" w:eastAsia="Times New Roman" w:hAnsi="Book Antiqua" w:cs="Arial"/>
          <w:color w:val="000000" w:themeColor="text1"/>
          <w:shd w:val="clear" w:color="auto" w:fill="FFFFFF"/>
        </w:rPr>
        <w:t>with</w:t>
      </w:r>
      <w:r w:rsidR="00C37000" w:rsidRPr="00AA03AC">
        <w:rPr>
          <w:rFonts w:ascii="Book Antiqua" w:eastAsia="Times New Roman" w:hAnsi="Book Antiqua" w:cs="Arial"/>
          <w:color w:val="000000" w:themeColor="text1"/>
          <w:shd w:val="clear" w:color="auto" w:fill="FFFFFF"/>
        </w:rPr>
        <w:t xml:space="preserve"> selected CD34</w:t>
      </w:r>
      <w:r w:rsidR="00C37000" w:rsidRPr="00AA03AC">
        <w:rPr>
          <w:rFonts w:ascii="Book Antiqua" w:eastAsia="Times New Roman" w:hAnsi="Book Antiqua" w:cs="Arial"/>
          <w:color w:val="000000" w:themeColor="text1"/>
          <w:shd w:val="clear" w:color="auto" w:fill="FFFFFF"/>
          <w:vertAlign w:val="superscript"/>
        </w:rPr>
        <w:t>+</w:t>
      </w:r>
      <w:r w:rsidR="00F11ED4" w:rsidRPr="00AA03AC">
        <w:rPr>
          <w:rFonts w:ascii="Book Antiqua" w:eastAsia="Times New Roman" w:hAnsi="Book Antiqua" w:cs="Arial"/>
          <w:color w:val="000000" w:themeColor="text1"/>
          <w:shd w:val="clear" w:color="auto" w:fill="FFFFFF"/>
          <w:vertAlign w:val="superscript"/>
        </w:rPr>
        <w:t xml:space="preserve"> </w:t>
      </w:r>
      <w:r w:rsidR="00DB688B" w:rsidRPr="00AA03AC">
        <w:rPr>
          <w:rFonts w:ascii="Book Antiqua" w:eastAsia="Times New Roman" w:hAnsi="Book Antiqua" w:cs="Arial"/>
          <w:color w:val="000000" w:themeColor="text1"/>
          <w:shd w:val="clear" w:color="auto" w:fill="FFFFFF"/>
        </w:rPr>
        <w:t>cells</w:t>
      </w:r>
      <w:r w:rsidR="00DB688B" w:rsidRPr="00AA03AC">
        <w:rPr>
          <w:rFonts w:ascii="Book Antiqua" w:eastAsia="Times New Roman" w:hAnsi="Book Antiqua" w:cs="Arial"/>
          <w:color w:val="000000" w:themeColor="text1"/>
          <w:shd w:val="clear" w:color="auto" w:fill="FFFFFF"/>
          <w:vertAlign w:val="superscript"/>
        </w:rPr>
        <w:t xml:space="preserve"> </w:t>
      </w:r>
      <w:r w:rsidR="00F11ED4" w:rsidRPr="00AA03AC">
        <w:rPr>
          <w:rFonts w:ascii="Book Antiqua" w:eastAsia="Times New Roman" w:hAnsi="Book Antiqua" w:cs="Arial"/>
          <w:color w:val="000000" w:themeColor="text1"/>
          <w:shd w:val="clear" w:color="auto" w:fill="FFFFFF"/>
        </w:rPr>
        <w:t>instead of</w:t>
      </w:r>
      <w:r w:rsidR="00511C00" w:rsidRPr="00AA03AC">
        <w:rPr>
          <w:rFonts w:ascii="Book Antiqua" w:eastAsia="Times New Roman" w:hAnsi="Book Antiqua" w:cs="Arial"/>
          <w:color w:val="000000" w:themeColor="text1"/>
          <w:shd w:val="clear" w:color="auto" w:fill="FFFFFF"/>
        </w:rPr>
        <w:t xml:space="preserve"> </w:t>
      </w:r>
      <w:proofErr w:type="spellStart"/>
      <w:r w:rsidR="00511C00" w:rsidRPr="00AA03AC">
        <w:rPr>
          <w:rFonts w:ascii="Book Antiqua" w:eastAsia="Times New Roman" w:hAnsi="Book Antiqua" w:cs="Arial"/>
          <w:color w:val="000000" w:themeColor="text1"/>
          <w:shd w:val="clear" w:color="auto" w:fill="FFFFFF"/>
        </w:rPr>
        <w:t>unmanip</w:t>
      </w:r>
      <w:bookmarkStart w:id="5" w:name="_GoBack"/>
      <w:bookmarkEnd w:id="5"/>
      <w:r w:rsidR="00511C00" w:rsidRPr="00AA03AC">
        <w:rPr>
          <w:rFonts w:ascii="Book Antiqua" w:eastAsia="Times New Roman" w:hAnsi="Book Antiqua" w:cs="Arial"/>
          <w:color w:val="000000" w:themeColor="text1"/>
          <w:shd w:val="clear" w:color="auto" w:fill="FFFFFF"/>
        </w:rPr>
        <w:t>ulated</w:t>
      </w:r>
      <w:proofErr w:type="spellEnd"/>
      <w:r w:rsidR="00511C00" w:rsidRPr="00AA03AC">
        <w:rPr>
          <w:rFonts w:ascii="Book Antiqua" w:eastAsia="Times New Roman" w:hAnsi="Book Antiqua" w:cs="Arial"/>
          <w:color w:val="000000" w:themeColor="text1"/>
          <w:shd w:val="clear" w:color="auto" w:fill="FFFFFF"/>
        </w:rPr>
        <w:t xml:space="preserve"> PBMCs </w:t>
      </w:r>
      <w:r w:rsidR="00DC7E85" w:rsidRPr="00AA03AC">
        <w:rPr>
          <w:rFonts w:ascii="Book Antiqua" w:eastAsia="Times New Roman" w:hAnsi="Book Antiqua" w:cs="Arial"/>
          <w:color w:val="000000" w:themeColor="text1"/>
          <w:shd w:val="clear" w:color="auto" w:fill="FFFFFF"/>
        </w:rPr>
        <w:t>experienced delayed</w:t>
      </w:r>
      <w:r w:rsidR="009B2A54" w:rsidRPr="00AA03AC">
        <w:rPr>
          <w:rFonts w:ascii="Book Antiqua" w:eastAsia="Times New Roman" w:hAnsi="Book Antiqua" w:cs="Arial"/>
          <w:color w:val="000000" w:themeColor="text1"/>
          <w:shd w:val="clear" w:color="auto" w:fill="FFFFFF"/>
        </w:rPr>
        <w:t xml:space="preserve"> repopulation of the T cell </w:t>
      </w:r>
      <w:proofErr w:type="gramStart"/>
      <w:r w:rsidR="009B2A54" w:rsidRPr="00AA03AC">
        <w:rPr>
          <w:rFonts w:ascii="Book Antiqua" w:eastAsia="Times New Roman" w:hAnsi="Book Antiqua" w:cs="Arial"/>
          <w:color w:val="000000" w:themeColor="text1"/>
          <w:shd w:val="clear" w:color="auto" w:fill="FFFFFF"/>
        </w:rPr>
        <w:t>lineage</w:t>
      </w:r>
      <w:r w:rsidR="00822FCA" w:rsidRPr="00AA03AC">
        <w:rPr>
          <w:rFonts w:ascii="Book Antiqua" w:eastAsia="Times New Roman" w:hAnsi="Book Antiqua" w:cs="Arial"/>
          <w:color w:val="000000" w:themeColor="text1"/>
          <w:shd w:val="clear" w:color="auto" w:fill="FFFFFF"/>
          <w:vertAlign w:val="superscript"/>
        </w:rPr>
        <w:t>[</w:t>
      </w:r>
      <w:proofErr w:type="gramEnd"/>
      <w:r w:rsidR="00822FCA" w:rsidRPr="00AA03AC">
        <w:rPr>
          <w:rFonts w:ascii="Book Antiqua" w:eastAsia="Times New Roman" w:hAnsi="Book Antiqua" w:cs="Arial"/>
          <w:color w:val="000000" w:themeColor="text1"/>
          <w:shd w:val="clear" w:color="auto" w:fill="FFFFFF"/>
          <w:vertAlign w:val="superscript"/>
        </w:rPr>
        <w:t>29]</w:t>
      </w:r>
      <w:r w:rsidR="00C14055" w:rsidRPr="00AA03AC">
        <w:rPr>
          <w:rFonts w:ascii="Book Antiqua" w:eastAsia="Times New Roman" w:hAnsi="Book Antiqua" w:cs="Arial"/>
          <w:color w:val="000000" w:themeColor="text1"/>
          <w:shd w:val="clear" w:color="auto" w:fill="FFFFFF"/>
        </w:rPr>
        <w:t xml:space="preserve">. </w:t>
      </w:r>
      <w:r w:rsidR="00CE5F9E" w:rsidRPr="00AA03AC">
        <w:rPr>
          <w:rFonts w:ascii="Book Antiqua" w:eastAsia="Times New Roman" w:hAnsi="Book Antiqua" w:cs="Arial"/>
          <w:color w:val="000000" w:themeColor="text1"/>
          <w:shd w:val="clear" w:color="auto" w:fill="FFFFFF"/>
        </w:rPr>
        <w:t>This suggests</w:t>
      </w:r>
      <w:r w:rsidR="00EB07A9" w:rsidRPr="00AA03AC">
        <w:rPr>
          <w:rFonts w:ascii="Book Antiqua" w:eastAsia="Times New Roman" w:hAnsi="Book Antiqua" w:cs="Arial"/>
          <w:color w:val="000000" w:themeColor="text1"/>
          <w:shd w:val="clear" w:color="auto" w:fill="FFFFFF"/>
        </w:rPr>
        <w:t xml:space="preserve"> that the lack of T cells </w:t>
      </w:r>
      <w:r w:rsidR="00EB07A9" w:rsidRPr="00AA03AC">
        <w:rPr>
          <w:rFonts w:ascii="Book Antiqua" w:eastAsia="Times New Roman" w:hAnsi="Book Antiqua" w:cs="Arial"/>
          <w:color w:val="000000" w:themeColor="text1"/>
          <w:shd w:val="clear" w:color="auto" w:fill="FFFFFF"/>
        </w:rPr>
        <w:lastRenderedPageBreak/>
        <w:t xml:space="preserve">might also affect </w:t>
      </w:r>
      <w:r w:rsidR="00CE5F9E" w:rsidRPr="00AA03AC">
        <w:rPr>
          <w:rFonts w:ascii="Book Antiqua" w:eastAsia="Times New Roman" w:hAnsi="Book Antiqua" w:cs="Arial"/>
          <w:color w:val="000000" w:themeColor="text1"/>
          <w:shd w:val="clear" w:color="auto" w:fill="FFFFFF"/>
        </w:rPr>
        <w:t xml:space="preserve">engraftment in an autologous setting. </w:t>
      </w:r>
      <w:r w:rsidR="0065196C" w:rsidRPr="00AA03AC">
        <w:rPr>
          <w:rFonts w:ascii="Book Antiqua" w:eastAsia="Times New Roman" w:hAnsi="Book Antiqua" w:cs="Arial"/>
          <w:color w:val="000000" w:themeColor="text1"/>
          <w:shd w:val="clear" w:color="auto" w:fill="FFFFFF"/>
        </w:rPr>
        <w:t xml:space="preserve">Furthermore, </w:t>
      </w:r>
      <w:proofErr w:type="spellStart"/>
      <w:r w:rsidR="00DA06A2" w:rsidRPr="00AA03AC">
        <w:rPr>
          <w:rFonts w:ascii="Book Antiqua" w:eastAsia="Times New Roman" w:hAnsi="Book Antiqua" w:cs="Arial"/>
          <w:bCs/>
          <w:color w:val="000000" w:themeColor="text1"/>
          <w:shd w:val="clear" w:color="auto" w:fill="FFFFFF"/>
        </w:rPr>
        <w:t>Russel</w:t>
      </w:r>
      <w:proofErr w:type="spellEnd"/>
      <w:r w:rsidR="00DA06A2" w:rsidRPr="00AA03AC">
        <w:rPr>
          <w:rFonts w:ascii="Book Antiqua" w:eastAsia="Times New Roman" w:hAnsi="Book Antiqua" w:cs="Arial"/>
          <w:bCs/>
          <w:color w:val="000000" w:themeColor="text1"/>
          <w:shd w:val="clear" w:color="auto" w:fill="FFFFFF"/>
        </w:rPr>
        <w:t xml:space="preserve"> and </w:t>
      </w:r>
      <w:r w:rsidR="006D1D46" w:rsidRPr="00AA03AC">
        <w:rPr>
          <w:rFonts w:ascii="Book Antiqua" w:eastAsia="Times New Roman" w:hAnsi="Book Antiqua" w:cs="Arial"/>
          <w:bCs/>
          <w:color w:val="000000" w:themeColor="text1"/>
          <w:shd w:val="clear" w:color="auto" w:fill="FFFFFF"/>
        </w:rPr>
        <w:t>colleagues</w:t>
      </w:r>
      <w:r w:rsidR="00DA06A2" w:rsidRPr="00AA03AC">
        <w:rPr>
          <w:rFonts w:ascii="Book Antiqua" w:eastAsia="Times New Roman" w:hAnsi="Book Antiqua" w:cs="Arial"/>
          <w:bCs/>
          <w:color w:val="000000" w:themeColor="text1"/>
          <w:shd w:val="clear" w:color="auto" w:fill="FFFFFF"/>
        </w:rPr>
        <w:t xml:space="preserve"> </w:t>
      </w:r>
      <w:r w:rsidR="00052DFB" w:rsidRPr="00AA03AC">
        <w:rPr>
          <w:rFonts w:ascii="Book Antiqua" w:eastAsia="Times New Roman" w:hAnsi="Book Antiqua" w:cs="Arial"/>
          <w:bCs/>
          <w:color w:val="000000" w:themeColor="text1"/>
          <w:shd w:val="clear" w:color="auto" w:fill="FFFFFF"/>
        </w:rPr>
        <w:t xml:space="preserve">assessed </w:t>
      </w:r>
      <w:r w:rsidR="00EE201B" w:rsidRPr="00AA03AC">
        <w:rPr>
          <w:rFonts w:ascii="Book Antiqua" w:eastAsia="Times New Roman" w:hAnsi="Book Antiqua" w:cs="Arial"/>
          <w:bCs/>
          <w:color w:val="000000" w:themeColor="text1"/>
          <w:shd w:val="clear" w:color="auto" w:fill="FFFFFF"/>
        </w:rPr>
        <w:t xml:space="preserve">mobilization and engraftment in </w:t>
      </w:r>
      <w:r w:rsidR="00920121" w:rsidRPr="00AA03AC">
        <w:rPr>
          <w:rFonts w:ascii="Book Antiqua" w:eastAsia="Times New Roman" w:hAnsi="Book Antiqua" w:cs="Arial"/>
          <w:bCs/>
          <w:color w:val="000000" w:themeColor="text1"/>
          <w:shd w:val="clear" w:color="auto" w:fill="FFFFFF"/>
        </w:rPr>
        <w:t>autologous donor</w:t>
      </w:r>
      <w:r w:rsidR="00493326" w:rsidRPr="00AA03AC">
        <w:rPr>
          <w:rFonts w:ascii="Book Antiqua" w:eastAsia="Times New Roman" w:hAnsi="Book Antiqua" w:cs="Arial"/>
          <w:bCs/>
          <w:color w:val="000000" w:themeColor="text1"/>
          <w:shd w:val="clear" w:color="auto" w:fill="FFFFFF"/>
        </w:rPr>
        <w:t>s</w:t>
      </w:r>
      <w:r w:rsidR="00920121" w:rsidRPr="00AA03AC">
        <w:rPr>
          <w:rFonts w:ascii="Book Antiqua" w:eastAsia="Times New Roman" w:hAnsi="Book Antiqua" w:cs="Arial"/>
          <w:bCs/>
          <w:color w:val="000000" w:themeColor="text1"/>
          <w:shd w:val="clear" w:color="auto" w:fill="FFFFFF"/>
        </w:rPr>
        <w:t>.</w:t>
      </w:r>
      <w:r w:rsidR="004951A1" w:rsidRPr="00AA03AC">
        <w:rPr>
          <w:rFonts w:ascii="Book Antiqua" w:eastAsia="Times New Roman" w:hAnsi="Book Antiqua" w:cs="Arial"/>
          <w:bCs/>
          <w:color w:val="000000" w:themeColor="text1"/>
          <w:shd w:val="clear" w:color="auto" w:fill="FFFFFF"/>
        </w:rPr>
        <w:t xml:space="preserve"> </w:t>
      </w:r>
      <w:r w:rsidR="006A3A53" w:rsidRPr="00AA03AC">
        <w:rPr>
          <w:rFonts w:ascii="Book Antiqua" w:eastAsia="Times New Roman" w:hAnsi="Book Antiqua" w:cs="Arial"/>
          <w:bCs/>
          <w:color w:val="000000" w:themeColor="text1"/>
          <w:shd w:val="clear" w:color="auto" w:fill="FFFFFF"/>
        </w:rPr>
        <w:t xml:space="preserve">They observed that </w:t>
      </w:r>
      <w:r w:rsidR="003A2DAF" w:rsidRPr="00AA03AC">
        <w:rPr>
          <w:rFonts w:ascii="Book Antiqua" w:eastAsia="Times New Roman" w:hAnsi="Book Antiqua" w:cs="Arial"/>
          <w:bCs/>
          <w:color w:val="000000" w:themeColor="text1"/>
          <w:shd w:val="clear" w:color="auto" w:fill="FFFFFF"/>
        </w:rPr>
        <w:t>grafts with low numbers of CD34</w:t>
      </w:r>
      <w:r w:rsidR="003A2DAF" w:rsidRPr="00AA03AC">
        <w:rPr>
          <w:rFonts w:ascii="Book Antiqua" w:eastAsia="Times New Roman" w:hAnsi="Book Antiqua" w:cs="Arial"/>
          <w:bCs/>
          <w:color w:val="000000" w:themeColor="text1"/>
          <w:shd w:val="clear" w:color="auto" w:fill="FFFFFF"/>
          <w:vertAlign w:val="superscript"/>
        </w:rPr>
        <w:t>+</w:t>
      </w:r>
      <w:r w:rsidR="003A2DAF" w:rsidRPr="00AA03AC">
        <w:rPr>
          <w:rFonts w:ascii="Book Antiqua" w:eastAsia="Times New Roman" w:hAnsi="Book Antiqua" w:cs="Arial"/>
          <w:bCs/>
          <w:color w:val="000000" w:themeColor="text1"/>
          <w:shd w:val="clear" w:color="auto" w:fill="FFFFFF"/>
        </w:rPr>
        <w:t xml:space="preserve"> </w:t>
      </w:r>
      <w:r w:rsidR="006A3A53" w:rsidRPr="00AA03AC">
        <w:rPr>
          <w:rFonts w:ascii="Book Antiqua" w:eastAsia="Times New Roman" w:hAnsi="Book Antiqua" w:cs="Arial"/>
          <w:bCs/>
          <w:color w:val="000000" w:themeColor="text1"/>
          <w:shd w:val="clear" w:color="auto" w:fill="FFFFFF"/>
        </w:rPr>
        <w:t>cells (poor mobilizers) contain more CD8</w:t>
      </w:r>
      <w:r w:rsidR="006A3A53" w:rsidRPr="00AA03AC">
        <w:rPr>
          <w:rFonts w:ascii="Book Antiqua" w:eastAsia="Times New Roman" w:hAnsi="Book Antiqua" w:cs="Arial"/>
          <w:bCs/>
          <w:color w:val="000000" w:themeColor="text1"/>
          <w:shd w:val="clear" w:color="auto" w:fill="FFFFFF"/>
          <w:vertAlign w:val="superscript"/>
        </w:rPr>
        <w:t>+</w:t>
      </w:r>
      <w:r w:rsidR="006A3A53" w:rsidRPr="00AA03AC">
        <w:rPr>
          <w:rFonts w:ascii="Book Antiqua" w:eastAsia="Times New Roman" w:hAnsi="Book Antiqua" w:cs="Arial"/>
          <w:bCs/>
          <w:color w:val="000000" w:themeColor="text1"/>
          <w:shd w:val="clear" w:color="auto" w:fill="FFFFFF"/>
        </w:rPr>
        <w:t xml:space="preserve"> </w:t>
      </w:r>
      <w:r w:rsidR="0032380A" w:rsidRPr="00AA03AC">
        <w:rPr>
          <w:rFonts w:ascii="Book Antiqua" w:eastAsia="Times New Roman" w:hAnsi="Book Antiqua" w:cs="Arial"/>
          <w:bCs/>
          <w:color w:val="000000" w:themeColor="text1"/>
          <w:shd w:val="clear" w:color="auto" w:fill="FFFFFF"/>
        </w:rPr>
        <w:t xml:space="preserve">T </w:t>
      </w:r>
      <w:r w:rsidR="006A3A53" w:rsidRPr="00AA03AC">
        <w:rPr>
          <w:rFonts w:ascii="Book Antiqua" w:eastAsia="Times New Roman" w:hAnsi="Book Antiqua" w:cs="Arial"/>
          <w:bCs/>
          <w:color w:val="000000" w:themeColor="text1"/>
          <w:shd w:val="clear" w:color="auto" w:fill="FFFFFF"/>
        </w:rPr>
        <w:t>cells</w:t>
      </w:r>
      <w:r w:rsidR="00EC0F23" w:rsidRPr="00AA03AC">
        <w:rPr>
          <w:rFonts w:ascii="Book Antiqua" w:eastAsia="Times New Roman" w:hAnsi="Book Antiqua" w:cs="Arial"/>
          <w:bCs/>
          <w:color w:val="000000" w:themeColor="text1"/>
          <w:shd w:val="clear" w:color="auto" w:fill="FFFFFF"/>
        </w:rPr>
        <w:t xml:space="preserve"> than grafts from mod</w:t>
      </w:r>
      <w:r w:rsidR="003A2DAF" w:rsidRPr="00AA03AC">
        <w:rPr>
          <w:rFonts w:ascii="Book Antiqua" w:eastAsia="Times New Roman" w:hAnsi="Book Antiqua" w:cs="Arial"/>
          <w:bCs/>
          <w:color w:val="000000" w:themeColor="text1"/>
          <w:shd w:val="clear" w:color="auto" w:fill="FFFFFF"/>
        </w:rPr>
        <w:t xml:space="preserve">erate or high mobilizers. </w:t>
      </w:r>
      <w:r w:rsidR="004951A1" w:rsidRPr="00AA03AC">
        <w:rPr>
          <w:rFonts w:ascii="Book Antiqua" w:eastAsia="Times New Roman" w:hAnsi="Book Antiqua" w:cs="Arial"/>
          <w:bCs/>
          <w:color w:val="000000" w:themeColor="text1"/>
          <w:shd w:val="clear" w:color="auto" w:fill="FFFFFF"/>
        </w:rPr>
        <w:t>Subsequently</w:t>
      </w:r>
      <w:r w:rsidR="003A2DAF" w:rsidRPr="00AA03AC">
        <w:rPr>
          <w:rFonts w:ascii="Book Antiqua" w:eastAsia="Times New Roman" w:hAnsi="Book Antiqua" w:cs="Arial"/>
          <w:bCs/>
          <w:color w:val="000000" w:themeColor="text1"/>
          <w:shd w:val="clear" w:color="auto" w:fill="FFFFFF"/>
        </w:rPr>
        <w:t>, t</w:t>
      </w:r>
      <w:r w:rsidR="00EC0F23" w:rsidRPr="00AA03AC">
        <w:rPr>
          <w:rFonts w:ascii="Book Antiqua" w:eastAsia="Times New Roman" w:hAnsi="Book Antiqua" w:cs="Arial"/>
          <w:bCs/>
          <w:color w:val="000000" w:themeColor="text1"/>
          <w:shd w:val="clear" w:color="auto" w:fill="FFFFFF"/>
        </w:rPr>
        <w:t xml:space="preserve">hey </w:t>
      </w:r>
      <w:r w:rsidR="00BB23DD" w:rsidRPr="00AA03AC">
        <w:rPr>
          <w:rFonts w:ascii="Book Antiqua" w:eastAsia="Times New Roman" w:hAnsi="Book Antiqua" w:cs="Arial"/>
          <w:bCs/>
          <w:color w:val="000000" w:themeColor="text1"/>
          <w:shd w:val="clear" w:color="auto" w:fill="FFFFFF"/>
        </w:rPr>
        <w:t>assessed if the CD8</w:t>
      </w:r>
      <w:r w:rsidR="003A2DAF" w:rsidRPr="00AA03AC">
        <w:rPr>
          <w:rFonts w:ascii="Book Antiqua" w:eastAsia="Times New Roman" w:hAnsi="Book Antiqua" w:cs="Arial"/>
          <w:bCs/>
          <w:color w:val="000000" w:themeColor="text1"/>
          <w:shd w:val="clear" w:color="auto" w:fill="FFFFFF"/>
          <w:vertAlign w:val="superscript"/>
        </w:rPr>
        <w:t>+</w:t>
      </w:r>
      <w:r w:rsidR="00BB23DD" w:rsidRPr="00AA03AC">
        <w:rPr>
          <w:rFonts w:ascii="Book Antiqua" w:eastAsia="Times New Roman" w:hAnsi="Book Antiqua" w:cs="Arial"/>
          <w:bCs/>
          <w:color w:val="000000" w:themeColor="text1"/>
          <w:shd w:val="clear" w:color="auto" w:fill="FFFFFF"/>
        </w:rPr>
        <w:t xml:space="preserve"> </w:t>
      </w:r>
      <w:r w:rsidR="0032380A" w:rsidRPr="00AA03AC">
        <w:rPr>
          <w:rFonts w:ascii="Book Antiqua" w:eastAsia="Times New Roman" w:hAnsi="Book Antiqua" w:cs="Arial"/>
          <w:bCs/>
          <w:color w:val="000000" w:themeColor="text1"/>
          <w:shd w:val="clear" w:color="auto" w:fill="FFFFFF"/>
        </w:rPr>
        <w:t xml:space="preserve">T cell </w:t>
      </w:r>
      <w:r w:rsidR="00BB23DD" w:rsidRPr="00AA03AC">
        <w:rPr>
          <w:rFonts w:ascii="Book Antiqua" w:eastAsia="Times New Roman" w:hAnsi="Book Antiqua" w:cs="Arial"/>
          <w:bCs/>
          <w:color w:val="000000" w:themeColor="text1"/>
          <w:shd w:val="clear" w:color="auto" w:fill="FFFFFF"/>
        </w:rPr>
        <w:t>content</w:t>
      </w:r>
      <w:r w:rsidR="00D64401" w:rsidRPr="00AA03AC">
        <w:rPr>
          <w:rFonts w:ascii="Book Antiqua" w:eastAsia="Times New Roman" w:hAnsi="Book Antiqua" w:cs="Arial"/>
          <w:bCs/>
          <w:color w:val="000000" w:themeColor="text1"/>
          <w:shd w:val="clear" w:color="auto" w:fill="FFFFFF"/>
        </w:rPr>
        <w:t xml:space="preserve"> was associated with </w:t>
      </w:r>
      <w:r w:rsidR="00BB23DD" w:rsidRPr="00AA03AC">
        <w:rPr>
          <w:rFonts w:ascii="Book Antiqua" w:eastAsia="Times New Roman" w:hAnsi="Book Antiqua" w:cs="Arial"/>
          <w:bCs/>
          <w:color w:val="000000" w:themeColor="text1"/>
          <w:shd w:val="clear" w:color="auto" w:fill="FFFFFF"/>
        </w:rPr>
        <w:t xml:space="preserve">time to neutrophil engraftment after </w:t>
      </w:r>
      <w:r w:rsidR="00506077" w:rsidRPr="00AA03AC">
        <w:rPr>
          <w:rFonts w:ascii="Book Antiqua" w:eastAsia="Times New Roman" w:hAnsi="Book Antiqua" w:cs="Arial"/>
          <w:bCs/>
          <w:color w:val="000000" w:themeColor="text1"/>
          <w:shd w:val="clear" w:color="auto" w:fill="FFFFFF"/>
        </w:rPr>
        <w:t>HSPC</w:t>
      </w:r>
      <w:r w:rsidR="00BB23DD" w:rsidRPr="00AA03AC">
        <w:rPr>
          <w:rFonts w:ascii="Book Antiqua" w:eastAsia="Times New Roman" w:hAnsi="Book Antiqua" w:cs="Arial"/>
          <w:bCs/>
          <w:color w:val="000000" w:themeColor="text1"/>
          <w:shd w:val="clear" w:color="auto" w:fill="FFFFFF"/>
        </w:rPr>
        <w:t xml:space="preserve">T. The </w:t>
      </w:r>
      <w:r w:rsidR="004951A1" w:rsidRPr="00AA03AC">
        <w:rPr>
          <w:rFonts w:ascii="Book Antiqua" w:eastAsia="Times New Roman" w:hAnsi="Book Antiqua" w:cs="Arial"/>
          <w:bCs/>
          <w:color w:val="000000" w:themeColor="text1"/>
          <w:shd w:val="clear" w:color="auto" w:fill="FFFFFF"/>
        </w:rPr>
        <w:t>results obtained suggest</w:t>
      </w:r>
      <w:r w:rsidR="00BB23DD" w:rsidRPr="00AA03AC">
        <w:rPr>
          <w:rFonts w:ascii="Book Antiqua" w:eastAsia="Times New Roman" w:hAnsi="Book Antiqua" w:cs="Arial"/>
          <w:bCs/>
          <w:color w:val="000000" w:themeColor="text1"/>
          <w:shd w:val="clear" w:color="auto" w:fill="FFFFFF"/>
        </w:rPr>
        <w:t xml:space="preserve"> that engraftment occurs faster when there are more CD8</w:t>
      </w:r>
      <w:r w:rsidR="00BB23DD" w:rsidRPr="00AA03AC">
        <w:rPr>
          <w:rFonts w:ascii="Book Antiqua" w:eastAsia="Times New Roman" w:hAnsi="Book Antiqua" w:cs="Arial"/>
          <w:bCs/>
          <w:color w:val="000000" w:themeColor="text1"/>
          <w:shd w:val="clear" w:color="auto" w:fill="FFFFFF"/>
          <w:vertAlign w:val="superscript"/>
        </w:rPr>
        <w:t>+</w:t>
      </w:r>
      <w:r w:rsidR="00BB23DD" w:rsidRPr="00AA03AC">
        <w:rPr>
          <w:rFonts w:ascii="Book Antiqua" w:eastAsia="Times New Roman" w:hAnsi="Book Antiqua" w:cs="Arial"/>
          <w:bCs/>
          <w:color w:val="000000" w:themeColor="text1"/>
          <w:shd w:val="clear" w:color="auto" w:fill="FFFFFF"/>
        </w:rPr>
        <w:t xml:space="preserve"> T cells present</w:t>
      </w:r>
      <w:r w:rsidR="0021773A" w:rsidRPr="00AA03AC">
        <w:rPr>
          <w:rFonts w:ascii="Book Antiqua" w:eastAsia="Times New Roman" w:hAnsi="Book Antiqua" w:cs="Arial"/>
          <w:bCs/>
          <w:color w:val="000000" w:themeColor="text1"/>
          <w:shd w:val="clear" w:color="auto" w:fill="FFFFFF"/>
        </w:rPr>
        <w:t xml:space="preserve"> in the grafts</w:t>
      </w:r>
      <w:r w:rsidR="00BB23DD" w:rsidRPr="00AA03AC">
        <w:rPr>
          <w:rFonts w:ascii="Book Antiqua" w:eastAsia="Times New Roman" w:hAnsi="Book Antiqua" w:cs="Arial"/>
          <w:bCs/>
          <w:color w:val="000000" w:themeColor="text1"/>
          <w:shd w:val="clear" w:color="auto" w:fill="FFFFFF"/>
        </w:rPr>
        <w:t xml:space="preserve">. </w:t>
      </w:r>
      <w:r w:rsidR="00EC5988" w:rsidRPr="00AA03AC">
        <w:rPr>
          <w:rFonts w:ascii="Book Antiqua" w:eastAsia="Times New Roman" w:hAnsi="Book Antiqua" w:cs="Arial"/>
          <w:bCs/>
          <w:color w:val="000000" w:themeColor="text1"/>
          <w:shd w:val="clear" w:color="auto" w:fill="FFFFFF"/>
        </w:rPr>
        <w:t>T</w:t>
      </w:r>
      <w:r w:rsidR="00BB23DD" w:rsidRPr="00AA03AC">
        <w:rPr>
          <w:rFonts w:ascii="Book Antiqua" w:eastAsia="Times New Roman" w:hAnsi="Book Antiqua" w:cs="Arial"/>
          <w:bCs/>
          <w:color w:val="000000" w:themeColor="text1"/>
          <w:shd w:val="clear" w:color="auto" w:fill="FFFFFF"/>
        </w:rPr>
        <w:t xml:space="preserve">his was limited to grafts </w:t>
      </w:r>
      <w:r w:rsidR="00EC5988" w:rsidRPr="00AA03AC">
        <w:rPr>
          <w:rFonts w:ascii="Book Antiqua" w:eastAsia="Times New Roman" w:hAnsi="Book Antiqua" w:cs="Arial"/>
          <w:bCs/>
          <w:color w:val="000000" w:themeColor="text1"/>
          <w:shd w:val="clear" w:color="auto" w:fill="FFFFFF"/>
        </w:rPr>
        <w:t xml:space="preserve">that </w:t>
      </w:r>
      <w:r w:rsidR="00BB23DD" w:rsidRPr="00AA03AC">
        <w:rPr>
          <w:rFonts w:ascii="Book Antiqua" w:eastAsia="Times New Roman" w:hAnsi="Book Antiqua" w:cs="Arial"/>
          <w:bCs/>
          <w:color w:val="000000" w:themeColor="text1"/>
          <w:shd w:val="clear" w:color="auto" w:fill="FFFFFF"/>
        </w:rPr>
        <w:t>con</w:t>
      </w:r>
      <w:r w:rsidR="00597602" w:rsidRPr="00AA03AC">
        <w:rPr>
          <w:rFonts w:ascii="Book Antiqua" w:eastAsia="Times New Roman" w:hAnsi="Book Antiqua" w:cs="Arial"/>
          <w:bCs/>
          <w:color w:val="000000" w:themeColor="text1"/>
          <w:shd w:val="clear" w:color="auto" w:fill="FFFFFF"/>
        </w:rPr>
        <w:t>tain low numbers of CD34</w:t>
      </w:r>
      <w:r w:rsidR="00597602" w:rsidRPr="00AA03AC">
        <w:rPr>
          <w:rFonts w:ascii="Book Antiqua" w:eastAsia="Times New Roman" w:hAnsi="Book Antiqua" w:cs="Arial"/>
          <w:bCs/>
          <w:color w:val="000000" w:themeColor="text1"/>
          <w:shd w:val="clear" w:color="auto" w:fill="FFFFFF"/>
          <w:vertAlign w:val="superscript"/>
        </w:rPr>
        <w:t>+</w:t>
      </w:r>
      <w:r w:rsidR="00597602" w:rsidRPr="00AA03AC">
        <w:rPr>
          <w:rFonts w:ascii="Book Antiqua" w:eastAsia="Times New Roman" w:hAnsi="Book Antiqua" w:cs="Arial"/>
          <w:bCs/>
          <w:color w:val="000000" w:themeColor="text1"/>
          <w:shd w:val="clear" w:color="auto" w:fill="FFFFFF"/>
        </w:rPr>
        <w:t xml:space="preserve"> </w:t>
      </w:r>
      <w:proofErr w:type="gramStart"/>
      <w:r w:rsidR="00597602" w:rsidRPr="00AA03AC">
        <w:rPr>
          <w:rFonts w:ascii="Book Antiqua" w:eastAsia="Times New Roman" w:hAnsi="Book Antiqua" w:cs="Arial"/>
          <w:bCs/>
          <w:color w:val="000000" w:themeColor="text1"/>
          <w:shd w:val="clear" w:color="auto" w:fill="FFFFFF"/>
        </w:rPr>
        <w:t>cells</w:t>
      </w:r>
      <w:r w:rsidR="00822FCA" w:rsidRPr="00AA03AC">
        <w:rPr>
          <w:rFonts w:ascii="Book Antiqua" w:eastAsia="Times New Roman" w:hAnsi="Book Antiqua" w:cs="Arial"/>
          <w:bCs/>
          <w:color w:val="000000" w:themeColor="text1"/>
          <w:shd w:val="clear" w:color="auto" w:fill="FFFFFF"/>
          <w:vertAlign w:val="superscript"/>
        </w:rPr>
        <w:t>[</w:t>
      </w:r>
      <w:proofErr w:type="gramEnd"/>
      <w:r w:rsidR="00F24208" w:rsidRPr="00AA03AC">
        <w:rPr>
          <w:rFonts w:ascii="Book Antiqua" w:eastAsia="Times New Roman" w:hAnsi="Book Antiqua" w:cs="Arial"/>
          <w:bCs/>
          <w:color w:val="000000" w:themeColor="text1"/>
          <w:shd w:val="clear" w:color="auto" w:fill="FFFFFF"/>
          <w:vertAlign w:val="superscript"/>
        </w:rPr>
        <w:t>30]</w:t>
      </w:r>
      <w:r w:rsidR="00597602" w:rsidRPr="00AA03AC">
        <w:rPr>
          <w:rFonts w:ascii="Book Antiqua" w:hAnsi="Book Antiqua" w:cs="Arial"/>
          <w:color w:val="000000" w:themeColor="text1"/>
        </w:rPr>
        <w:t>.</w:t>
      </w:r>
      <w:r w:rsidR="00E40E10" w:rsidRPr="00AA03AC">
        <w:rPr>
          <w:rFonts w:ascii="Book Antiqua" w:hAnsi="Book Antiqua" w:cs="Arial"/>
          <w:color w:val="000000" w:themeColor="text1"/>
        </w:rPr>
        <w:t xml:space="preserve"> </w:t>
      </w:r>
      <w:r w:rsidR="00B0100E" w:rsidRPr="00AA03AC">
        <w:rPr>
          <w:rFonts w:ascii="Book Antiqua" w:hAnsi="Book Antiqua" w:cs="Arial"/>
          <w:color w:val="000000" w:themeColor="text1"/>
        </w:rPr>
        <w:t>Take</w:t>
      </w:r>
      <w:r w:rsidR="001E63EF" w:rsidRPr="00AA03AC">
        <w:rPr>
          <w:rFonts w:ascii="Book Antiqua" w:hAnsi="Book Antiqua" w:cs="Arial"/>
          <w:color w:val="000000" w:themeColor="text1"/>
        </w:rPr>
        <w:t>n</w:t>
      </w:r>
      <w:r w:rsidR="00B0100E" w:rsidRPr="00AA03AC">
        <w:rPr>
          <w:rFonts w:ascii="Book Antiqua" w:hAnsi="Book Antiqua" w:cs="Arial"/>
          <w:color w:val="000000" w:themeColor="text1"/>
        </w:rPr>
        <w:t xml:space="preserve"> together, these studies show</w:t>
      </w:r>
      <w:r w:rsidR="0073161A" w:rsidRPr="00AA03AC">
        <w:rPr>
          <w:rFonts w:ascii="Book Antiqua" w:hAnsi="Book Antiqua" w:cs="Arial"/>
          <w:color w:val="000000" w:themeColor="text1"/>
        </w:rPr>
        <w:t xml:space="preserve"> that </w:t>
      </w:r>
      <w:r w:rsidR="001E63EF" w:rsidRPr="00AA03AC">
        <w:rPr>
          <w:rFonts w:ascii="Book Antiqua" w:hAnsi="Book Antiqua" w:cs="Arial"/>
          <w:color w:val="000000" w:themeColor="text1"/>
        </w:rPr>
        <w:t xml:space="preserve">when </w:t>
      </w:r>
      <w:r w:rsidR="00506077" w:rsidRPr="00AA03AC">
        <w:rPr>
          <w:rFonts w:ascii="Book Antiqua" w:hAnsi="Book Antiqua" w:cs="Arial"/>
          <w:color w:val="000000" w:themeColor="text1"/>
        </w:rPr>
        <w:t>HSPC</w:t>
      </w:r>
      <w:r w:rsidR="001E63EF" w:rsidRPr="00AA03AC">
        <w:rPr>
          <w:rFonts w:ascii="Book Antiqua" w:hAnsi="Book Antiqua" w:cs="Arial"/>
          <w:color w:val="000000" w:themeColor="text1"/>
        </w:rPr>
        <w:t xml:space="preserve"> numbers are limiting, memory </w:t>
      </w:r>
      <w:r w:rsidR="00F5031C" w:rsidRPr="00AA03AC">
        <w:rPr>
          <w:rFonts w:ascii="Book Antiqua" w:eastAsia="Times New Roman" w:hAnsi="Book Antiqua" w:cs="Arial"/>
          <w:color w:val="000000" w:themeColor="text1"/>
          <w:shd w:val="clear" w:color="auto" w:fill="FFFFFF"/>
        </w:rPr>
        <w:t>CD8</w:t>
      </w:r>
      <w:r w:rsidR="00F5031C" w:rsidRPr="00AA03AC">
        <w:rPr>
          <w:rFonts w:ascii="Book Antiqua" w:eastAsia="Times New Roman" w:hAnsi="Book Antiqua" w:cs="Arial"/>
          <w:color w:val="000000" w:themeColor="text1"/>
          <w:shd w:val="clear" w:color="auto" w:fill="FFFFFF"/>
          <w:vertAlign w:val="superscript"/>
        </w:rPr>
        <w:t>+</w:t>
      </w:r>
      <w:r w:rsidR="00F5031C" w:rsidRPr="00AA03AC">
        <w:rPr>
          <w:rFonts w:ascii="Book Antiqua" w:eastAsia="Times New Roman" w:hAnsi="Book Antiqua" w:cs="Arial"/>
          <w:color w:val="000000" w:themeColor="text1"/>
          <w:shd w:val="clear" w:color="auto" w:fill="FFFFFF"/>
        </w:rPr>
        <w:t xml:space="preserve"> T cells </w:t>
      </w:r>
      <w:r w:rsidR="001E63EF" w:rsidRPr="00AA03AC">
        <w:rPr>
          <w:rFonts w:ascii="Book Antiqua" w:eastAsia="Times New Roman" w:hAnsi="Book Antiqua" w:cs="Arial"/>
          <w:color w:val="000000" w:themeColor="text1"/>
          <w:shd w:val="clear" w:color="auto" w:fill="FFFFFF"/>
        </w:rPr>
        <w:t xml:space="preserve">have a </w:t>
      </w:r>
      <w:r w:rsidR="001E63EF" w:rsidRPr="00AA03AC">
        <w:rPr>
          <w:rFonts w:ascii="Book Antiqua" w:hAnsi="Book Antiqua" w:cs="Arial"/>
          <w:color w:val="000000" w:themeColor="text1"/>
        </w:rPr>
        <w:t xml:space="preserve">beneficial effect </w:t>
      </w:r>
      <w:r w:rsidR="0073161A" w:rsidRPr="00AA03AC">
        <w:rPr>
          <w:rFonts w:ascii="Book Antiqua" w:eastAsia="Times New Roman" w:hAnsi="Book Antiqua" w:cs="Arial"/>
          <w:color w:val="000000" w:themeColor="text1"/>
          <w:shd w:val="clear" w:color="auto" w:fill="FFFFFF"/>
        </w:rPr>
        <w:t xml:space="preserve">on </w:t>
      </w:r>
      <w:r w:rsidR="00506077" w:rsidRPr="00AA03AC">
        <w:rPr>
          <w:rFonts w:ascii="Book Antiqua" w:eastAsia="Times New Roman" w:hAnsi="Book Antiqua" w:cs="Arial"/>
          <w:color w:val="000000" w:themeColor="text1"/>
          <w:shd w:val="clear" w:color="auto" w:fill="FFFFFF"/>
        </w:rPr>
        <w:t>HSPC</w:t>
      </w:r>
      <w:r w:rsidR="00C6795C" w:rsidRPr="00AA03AC">
        <w:rPr>
          <w:rFonts w:ascii="Book Antiqua" w:eastAsia="Times New Roman" w:hAnsi="Book Antiqua" w:cs="Arial"/>
          <w:color w:val="000000" w:themeColor="text1"/>
          <w:shd w:val="clear" w:color="auto" w:fill="FFFFFF"/>
        </w:rPr>
        <w:t xml:space="preserve"> </w:t>
      </w:r>
      <w:r w:rsidR="0073161A" w:rsidRPr="00AA03AC">
        <w:rPr>
          <w:rFonts w:ascii="Book Antiqua" w:eastAsia="Times New Roman" w:hAnsi="Book Antiqua" w:cs="Arial"/>
          <w:color w:val="000000" w:themeColor="text1"/>
          <w:shd w:val="clear" w:color="auto" w:fill="FFFFFF"/>
        </w:rPr>
        <w:t>engraftment</w:t>
      </w:r>
      <w:r w:rsidR="001E63EF" w:rsidRPr="00AA03AC">
        <w:rPr>
          <w:rFonts w:ascii="Book Antiqua" w:eastAsia="Times New Roman" w:hAnsi="Book Antiqua" w:cs="Arial"/>
          <w:color w:val="000000" w:themeColor="text1"/>
          <w:shd w:val="clear" w:color="auto" w:fill="FFFFFF"/>
        </w:rPr>
        <w:t xml:space="preserve">, </w:t>
      </w:r>
      <w:r w:rsidR="00C6795C" w:rsidRPr="00AA03AC">
        <w:rPr>
          <w:rFonts w:ascii="Book Antiqua" w:eastAsia="Times New Roman" w:hAnsi="Book Antiqua" w:cs="Arial"/>
          <w:color w:val="000000" w:themeColor="text1"/>
          <w:shd w:val="clear" w:color="auto" w:fill="FFFFFF"/>
        </w:rPr>
        <w:t xml:space="preserve">both </w:t>
      </w:r>
      <w:r w:rsidR="001E63EF" w:rsidRPr="00AA03AC">
        <w:rPr>
          <w:rFonts w:ascii="Book Antiqua" w:eastAsia="Times New Roman" w:hAnsi="Book Antiqua" w:cs="Arial"/>
          <w:color w:val="000000" w:themeColor="text1"/>
          <w:shd w:val="clear" w:color="auto" w:fill="FFFFFF"/>
        </w:rPr>
        <w:t xml:space="preserve">in </w:t>
      </w:r>
      <w:r w:rsidR="00C6795C" w:rsidRPr="00AA03AC">
        <w:rPr>
          <w:rFonts w:ascii="Book Antiqua" w:eastAsia="Times New Roman" w:hAnsi="Book Antiqua" w:cs="Arial"/>
          <w:color w:val="000000" w:themeColor="text1"/>
          <w:shd w:val="clear" w:color="auto" w:fill="FFFFFF"/>
        </w:rPr>
        <w:t>allogeneic and au</w:t>
      </w:r>
      <w:r w:rsidR="00BC7216" w:rsidRPr="00AA03AC">
        <w:rPr>
          <w:rFonts w:ascii="Book Antiqua" w:eastAsia="Times New Roman" w:hAnsi="Book Antiqua" w:cs="Arial"/>
          <w:color w:val="000000" w:themeColor="text1"/>
          <w:shd w:val="clear" w:color="auto" w:fill="FFFFFF"/>
        </w:rPr>
        <w:t>tologous transplantation</w:t>
      </w:r>
      <w:r w:rsidR="005815F2" w:rsidRPr="00AA03AC">
        <w:rPr>
          <w:rFonts w:ascii="Book Antiqua" w:eastAsia="Times New Roman" w:hAnsi="Book Antiqua" w:cs="Arial"/>
          <w:color w:val="000000" w:themeColor="text1"/>
          <w:shd w:val="clear" w:color="auto" w:fill="FFFFFF"/>
        </w:rPr>
        <w:t>.</w:t>
      </w:r>
      <w:r w:rsidR="00D4504A" w:rsidRPr="00AA03AC">
        <w:rPr>
          <w:rFonts w:ascii="Book Antiqua" w:eastAsia="Times New Roman" w:hAnsi="Book Antiqua" w:cs="Times New Roman"/>
          <w:b/>
          <w:color w:val="000000" w:themeColor="text1"/>
        </w:rPr>
        <w:t xml:space="preserve"> </w:t>
      </w:r>
      <w:r w:rsidR="00D4504A" w:rsidRPr="00AA03AC">
        <w:rPr>
          <w:rFonts w:ascii="Book Antiqua" w:eastAsia="Times New Roman" w:hAnsi="Book Antiqua" w:cs="Times New Roman"/>
          <w:color w:val="000000" w:themeColor="text1"/>
        </w:rPr>
        <w:t xml:space="preserve">The effects of </w:t>
      </w:r>
      <w:r w:rsidR="00E84B50" w:rsidRPr="00AA03AC">
        <w:rPr>
          <w:rFonts w:ascii="Book Antiqua" w:eastAsia="Times New Roman" w:hAnsi="Book Antiqua" w:cs="Times New Roman"/>
          <w:color w:val="000000" w:themeColor="text1"/>
        </w:rPr>
        <w:t xml:space="preserve">different </w:t>
      </w:r>
      <w:r w:rsidR="00D4504A" w:rsidRPr="00AA03AC">
        <w:rPr>
          <w:rFonts w:ascii="Book Antiqua" w:eastAsia="Times New Roman" w:hAnsi="Book Antiqua" w:cs="Times New Roman"/>
          <w:color w:val="000000" w:themeColor="text1"/>
        </w:rPr>
        <w:t>(graft) treatments on HSCT</w:t>
      </w:r>
      <w:r w:rsidR="00D4504A" w:rsidRPr="00AA03AC">
        <w:rPr>
          <w:rFonts w:ascii="Book Antiqua" w:eastAsia="Times New Roman" w:hAnsi="Book Antiqua" w:cs="Arial"/>
          <w:color w:val="000000" w:themeColor="text1"/>
          <w:shd w:val="clear" w:color="auto" w:fill="FFFFFF"/>
        </w:rPr>
        <w:t xml:space="preserve"> </w:t>
      </w:r>
      <w:r w:rsidR="00E84B50" w:rsidRPr="00AA03AC">
        <w:rPr>
          <w:rFonts w:ascii="Book Antiqua" w:hAnsi="Book Antiqua" w:cs="Arial"/>
          <w:color w:val="000000" w:themeColor="text1"/>
        </w:rPr>
        <w:t xml:space="preserve">are summarized in </w:t>
      </w:r>
      <w:r w:rsidR="003E6F66" w:rsidRPr="00AA03AC">
        <w:rPr>
          <w:rFonts w:ascii="Book Antiqua" w:eastAsia="Times New Roman" w:hAnsi="Book Antiqua" w:cs="Arial"/>
          <w:color w:val="000000" w:themeColor="text1"/>
          <w:shd w:val="clear" w:color="auto" w:fill="FFFFFF"/>
        </w:rPr>
        <w:t>Table 1</w:t>
      </w:r>
      <w:r w:rsidR="007C6154">
        <w:rPr>
          <w:rFonts w:ascii="Book Antiqua" w:eastAsia="宋体" w:hAnsi="Book Antiqua" w:cs="Arial" w:hint="eastAsia"/>
          <w:color w:val="000000" w:themeColor="text1"/>
          <w:shd w:val="clear" w:color="auto" w:fill="FFFFFF"/>
          <w:lang w:eastAsia="zh-CN"/>
        </w:rPr>
        <w:t xml:space="preserve">. </w:t>
      </w:r>
    </w:p>
    <w:p w14:paraId="0C0F8C69" w14:textId="77777777" w:rsidR="007C6154" w:rsidRDefault="007C6154" w:rsidP="00AA03AC">
      <w:pPr>
        <w:spacing w:line="360" w:lineRule="auto"/>
        <w:jc w:val="both"/>
        <w:rPr>
          <w:rFonts w:ascii="Book Antiqua" w:eastAsia="宋体" w:hAnsi="Book Antiqua" w:cs="Arial"/>
          <w:color w:val="000000" w:themeColor="text1"/>
          <w:shd w:val="clear" w:color="auto" w:fill="FFFFFF"/>
          <w:lang w:eastAsia="zh-CN"/>
        </w:rPr>
      </w:pPr>
    </w:p>
    <w:p w14:paraId="23BEDC48" w14:textId="7234F6EF" w:rsidR="00F44D3C" w:rsidRPr="00AA03AC" w:rsidRDefault="003D6C96" w:rsidP="00AA03AC">
      <w:pPr>
        <w:spacing w:line="360" w:lineRule="auto"/>
        <w:jc w:val="both"/>
        <w:rPr>
          <w:rFonts w:ascii="Book Antiqua" w:hAnsi="Book Antiqua" w:cs="Arial"/>
          <w:b/>
          <w:bCs/>
          <w:i/>
          <w:caps/>
          <w:color w:val="000000" w:themeColor="text1"/>
        </w:rPr>
      </w:pPr>
      <w:r w:rsidRPr="00AA03AC">
        <w:rPr>
          <w:rFonts w:ascii="Book Antiqua" w:hAnsi="Book Antiqua" w:cs="Arial"/>
          <w:b/>
          <w:bCs/>
          <w:caps/>
          <w:color w:val="000000" w:themeColor="text1"/>
        </w:rPr>
        <w:t>The r</w:t>
      </w:r>
      <w:r w:rsidR="002F008E" w:rsidRPr="00AA03AC">
        <w:rPr>
          <w:rFonts w:ascii="Book Antiqua" w:hAnsi="Book Antiqua" w:cs="Arial"/>
          <w:b/>
          <w:bCs/>
          <w:caps/>
          <w:color w:val="000000" w:themeColor="text1"/>
        </w:rPr>
        <w:t>ole of T cells upon transplantation of HSPCs from u</w:t>
      </w:r>
      <w:r w:rsidR="00F44D3C" w:rsidRPr="00AA03AC">
        <w:rPr>
          <w:rFonts w:ascii="Book Antiqua" w:hAnsi="Book Antiqua" w:cs="Arial"/>
          <w:b/>
          <w:bCs/>
          <w:caps/>
          <w:color w:val="000000" w:themeColor="text1"/>
        </w:rPr>
        <w:t>mbilical cord blood</w:t>
      </w:r>
      <w:r w:rsidR="00F44D3C" w:rsidRPr="00AA03AC">
        <w:rPr>
          <w:rFonts w:ascii="Book Antiqua" w:hAnsi="Book Antiqua" w:cs="Arial"/>
          <w:b/>
          <w:bCs/>
          <w:i/>
          <w:caps/>
          <w:color w:val="000000" w:themeColor="text1"/>
        </w:rPr>
        <w:t xml:space="preserve"> </w:t>
      </w:r>
    </w:p>
    <w:p w14:paraId="3A858BEB" w14:textId="37CD8F2F" w:rsidR="00767BF9" w:rsidRPr="00AA03AC" w:rsidRDefault="00F01A9D" w:rsidP="00AA03AC">
      <w:pPr>
        <w:spacing w:line="360" w:lineRule="auto"/>
        <w:jc w:val="both"/>
        <w:rPr>
          <w:rFonts w:ascii="Book Antiqua" w:eastAsia="Times New Roman" w:hAnsi="Book Antiqua" w:cs="Arial"/>
          <w:bCs/>
          <w:strike/>
          <w:color w:val="000000" w:themeColor="text1"/>
          <w:shd w:val="clear" w:color="auto" w:fill="FFFFFF"/>
        </w:rPr>
      </w:pPr>
      <w:r w:rsidRPr="00AA03AC">
        <w:rPr>
          <w:rFonts w:ascii="Book Antiqua" w:hAnsi="Book Antiqua" w:cs="Arial"/>
          <w:color w:val="000000" w:themeColor="text1"/>
        </w:rPr>
        <w:t>In the clinic, w</w:t>
      </w:r>
      <w:r w:rsidR="00DF4AA2" w:rsidRPr="00AA03AC">
        <w:rPr>
          <w:rFonts w:ascii="Book Antiqua" w:hAnsi="Book Antiqua" w:cs="Arial"/>
          <w:color w:val="000000" w:themeColor="text1"/>
        </w:rPr>
        <w:t xml:space="preserve">hen </w:t>
      </w:r>
      <w:r w:rsidRPr="00AA03AC">
        <w:rPr>
          <w:rFonts w:ascii="Book Antiqua" w:hAnsi="Book Antiqua" w:cs="Arial"/>
          <w:color w:val="000000" w:themeColor="text1"/>
        </w:rPr>
        <w:t>an</w:t>
      </w:r>
      <w:r w:rsidR="00D077B5" w:rsidRPr="00AA03AC">
        <w:rPr>
          <w:rFonts w:ascii="Book Antiqua" w:hAnsi="Book Antiqua" w:cs="Arial"/>
          <w:color w:val="000000" w:themeColor="text1"/>
        </w:rPr>
        <w:t xml:space="preserve"> HLA-</w:t>
      </w:r>
      <w:r w:rsidR="00DF4AA2" w:rsidRPr="00AA03AC">
        <w:rPr>
          <w:rFonts w:ascii="Book Antiqua" w:hAnsi="Book Antiqua" w:cs="Arial"/>
          <w:color w:val="000000" w:themeColor="text1"/>
        </w:rPr>
        <w:t xml:space="preserve">matched </w:t>
      </w:r>
      <w:r w:rsidRPr="00AA03AC">
        <w:rPr>
          <w:rFonts w:ascii="Book Antiqua" w:hAnsi="Book Antiqua" w:cs="Arial"/>
          <w:color w:val="000000" w:themeColor="text1"/>
        </w:rPr>
        <w:t>sibling</w:t>
      </w:r>
      <w:r w:rsidR="00DF4AA2" w:rsidRPr="00AA03AC">
        <w:rPr>
          <w:rFonts w:ascii="Book Antiqua" w:hAnsi="Book Antiqua" w:cs="Arial"/>
          <w:color w:val="000000" w:themeColor="text1"/>
        </w:rPr>
        <w:t xml:space="preserve"> and unrelated </w:t>
      </w:r>
      <w:r w:rsidR="00D077B5" w:rsidRPr="00AA03AC">
        <w:rPr>
          <w:rFonts w:ascii="Book Antiqua" w:hAnsi="Book Antiqua" w:cs="Arial"/>
          <w:color w:val="000000" w:themeColor="text1"/>
        </w:rPr>
        <w:t xml:space="preserve">matched </w:t>
      </w:r>
      <w:r w:rsidR="00DF4AA2" w:rsidRPr="00AA03AC">
        <w:rPr>
          <w:rFonts w:ascii="Book Antiqua" w:hAnsi="Book Antiqua" w:cs="Arial"/>
          <w:color w:val="000000" w:themeColor="text1"/>
        </w:rPr>
        <w:t xml:space="preserve">donor are </w:t>
      </w:r>
      <w:r w:rsidR="000156EC" w:rsidRPr="00AA03AC">
        <w:rPr>
          <w:rFonts w:ascii="Book Antiqua" w:hAnsi="Book Antiqua" w:cs="Arial"/>
          <w:color w:val="000000" w:themeColor="text1"/>
        </w:rPr>
        <w:t xml:space="preserve">not </w:t>
      </w:r>
      <w:r w:rsidR="00D077B5" w:rsidRPr="00AA03AC">
        <w:rPr>
          <w:rFonts w:ascii="Book Antiqua" w:hAnsi="Book Antiqua" w:cs="Arial"/>
          <w:color w:val="000000" w:themeColor="text1"/>
        </w:rPr>
        <w:t>a</w:t>
      </w:r>
      <w:r w:rsidR="00DF4AA2" w:rsidRPr="00AA03AC">
        <w:rPr>
          <w:rFonts w:ascii="Book Antiqua" w:hAnsi="Book Antiqua" w:cs="Arial"/>
          <w:color w:val="000000" w:themeColor="text1"/>
        </w:rPr>
        <w:t>vailable</w:t>
      </w:r>
      <w:r w:rsidR="004022DF" w:rsidRPr="00AA03AC">
        <w:rPr>
          <w:rFonts w:ascii="Book Antiqua" w:hAnsi="Book Antiqua" w:cs="Arial"/>
          <w:color w:val="000000" w:themeColor="text1"/>
        </w:rPr>
        <w:t>,</w:t>
      </w:r>
      <w:r w:rsidRPr="00AA03AC">
        <w:rPr>
          <w:rFonts w:ascii="Book Antiqua" w:hAnsi="Book Antiqua" w:cs="Arial"/>
          <w:color w:val="000000" w:themeColor="text1"/>
        </w:rPr>
        <w:t xml:space="preserve"> the next best option is </w:t>
      </w:r>
      <w:r w:rsidR="000D79BD"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Pr="00AA03AC">
        <w:rPr>
          <w:rFonts w:ascii="Book Antiqua" w:hAnsi="Book Antiqua" w:cs="Arial"/>
          <w:color w:val="000000" w:themeColor="text1"/>
        </w:rPr>
        <w:t>T with UCB.</w:t>
      </w:r>
      <w:r w:rsidR="006C5977" w:rsidRPr="00AA03AC">
        <w:rPr>
          <w:rFonts w:ascii="Book Antiqua" w:hAnsi="Book Antiqua" w:cs="Arial"/>
          <w:color w:val="000000" w:themeColor="text1"/>
        </w:rPr>
        <w:t xml:space="preserve"> </w:t>
      </w:r>
      <w:r w:rsidR="00634954" w:rsidRPr="00AA03AC">
        <w:rPr>
          <w:rFonts w:ascii="Book Antiqua" w:hAnsi="Book Antiqua" w:cs="Arial"/>
          <w:color w:val="000000" w:themeColor="text1"/>
        </w:rPr>
        <w:t>It is now well established that transplantation with UCB grafts</w:t>
      </w:r>
      <w:r w:rsidR="003B517E" w:rsidRPr="00AA03AC">
        <w:rPr>
          <w:rFonts w:ascii="Book Antiqua" w:hAnsi="Book Antiqua" w:cs="Arial"/>
          <w:color w:val="000000" w:themeColor="text1"/>
        </w:rPr>
        <w:t xml:space="preserve"> results in lower rates of </w:t>
      </w:r>
      <w:proofErr w:type="spellStart"/>
      <w:r w:rsidR="003B517E" w:rsidRPr="00AA03AC">
        <w:rPr>
          <w:rFonts w:ascii="Book Antiqua" w:hAnsi="Book Antiqua" w:cs="Arial"/>
          <w:color w:val="000000" w:themeColor="text1"/>
        </w:rPr>
        <w:t>Gv</w:t>
      </w:r>
      <w:r w:rsidR="00451862" w:rsidRPr="00AA03AC">
        <w:rPr>
          <w:rFonts w:ascii="Book Antiqua" w:hAnsi="Book Antiqua" w:cs="Arial"/>
          <w:color w:val="000000" w:themeColor="text1"/>
        </w:rPr>
        <w:t>HD</w:t>
      </w:r>
      <w:proofErr w:type="spellEnd"/>
      <w:r w:rsidR="003B517E" w:rsidRPr="00AA03AC">
        <w:rPr>
          <w:rFonts w:ascii="Book Antiqua" w:hAnsi="Book Antiqua" w:cs="Arial"/>
          <w:color w:val="000000" w:themeColor="text1"/>
        </w:rPr>
        <w:t xml:space="preserve"> disease when compared to </w:t>
      </w:r>
      <w:r w:rsidR="00205D28"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363F59" w:rsidRPr="00AA03AC">
        <w:rPr>
          <w:rFonts w:ascii="Book Antiqua" w:hAnsi="Book Antiqua" w:cs="Arial"/>
          <w:color w:val="000000" w:themeColor="text1"/>
        </w:rPr>
        <w:t xml:space="preserve">T from BM or </w:t>
      </w:r>
      <w:r w:rsidR="00205D28" w:rsidRPr="00AA03AC">
        <w:rPr>
          <w:rFonts w:ascii="Book Antiqua" w:hAnsi="Book Antiqua" w:cs="Arial"/>
          <w:color w:val="000000" w:themeColor="text1"/>
        </w:rPr>
        <w:t>M</w:t>
      </w:r>
      <w:r w:rsidR="00363F59" w:rsidRPr="00AA03AC">
        <w:rPr>
          <w:rFonts w:ascii="Book Antiqua" w:hAnsi="Book Antiqua" w:cs="Arial"/>
          <w:color w:val="000000" w:themeColor="text1"/>
        </w:rPr>
        <w:t>PB</w:t>
      </w:r>
      <w:r w:rsidR="005740A5" w:rsidRPr="00AA03AC">
        <w:rPr>
          <w:rFonts w:ascii="Book Antiqua" w:hAnsi="Book Antiqua" w:cs="Arial"/>
          <w:color w:val="000000" w:themeColor="text1"/>
        </w:rPr>
        <w:t xml:space="preserve">. </w:t>
      </w:r>
      <w:r w:rsidR="007F5BF5" w:rsidRPr="00AA03AC">
        <w:rPr>
          <w:rFonts w:ascii="Book Antiqua" w:hAnsi="Book Antiqua" w:cs="Arial"/>
          <w:color w:val="000000" w:themeColor="text1"/>
        </w:rPr>
        <w:t>Th</w:t>
      </w:r>
      <w:r w:rsidR="00FF0464" w:rsidRPr="00AA03AC">
        <w:rPr>
          <w:rFonts w:ascii="Book Antiqua" w:hAnsi="Book Antiqua" w:cs="Arial"/>
          <w:color w:val="000000" w:themeColor="text1"/>
        </w:rPr>
        <w:t>is</w:t>
      </w:r>
      <w:r w:rsidR="007F5BF5" w:rsidRPr="00AA03AC">
        <w:rPr>
          <w:rFonts w:ascii="Book Antiqua" w:hAnsi="Book Antiqua" w:cs="Arial"/>
          <w:color w:val="000000" w:themeColor="text1"/>
        </w:rPr>
        <w:t xml:space="preserve"> </w:t>
      </w:r>
      <w:r w:rsidR="000156EC" w:rsidRPr="00AA03AC">
        <w:rPr>
          <w:rFonts w:ascii="Book Antiqua" w:hAnsi="Book Antiqua" w:cs="Arial"/>
          <w:color w:val="000000" w:themeColor="text1"/>
        </w:rPr>
        <w:t>in itself</w:t>
      </w:r>
      <w:r w:rsidR="007F5BF5" w:rsidRPr="00AA03AC">
        <w:rPr>
          <w:rFonts w:ascii="Book Antiqua" w:hAnsi="Book Antiqua" w:cs="Arial"/>
          <w:color w:val="000000" w:themeColor="text1"/>
        </w:rPr>
        <w:t xml:space="preserve"> is </w:t>
      </w:r>
      <w:r w:rsidR="00FF0464" w:rsidRPr="00AA03AC">
        <w:rPr>
          <w:rFonts w:ascii="Book Antiqua" w:hAnsi="Book Antiqua" w:cs="Arial"/>
          <w:color w:val="000000" w:themeColor="text1"/>
        </w:rPr>
        <w:t xml:space="preserve">very </w:t>
      </w:r>
      <w:r w:rsidR="007F5BF5" w:rsidRPr="00AA03AC">
        <w:rPr>
          <w:rFonts w:ascii="Book Antiqua" w:hAnsi="Book Antiqua" w:cs="Arial"/>
          <w:color w:val="000000" w:themeColor="text1"/>
        </w:rPr>
        <w:t xml:space="preserve">interesting, especially as the majority of the T cells present in </w:t>
      </w:r>
      <w:r w:rsidR="00007813" w:rsidRPr="00AA03AC">
        <w:rPr>
          <w:rFonts w:ascii="Book Antiqua" w:hAnsi="Book Antiqua" w:cs="Arial"/>
          <w:color w:val="000000" w:themeColor="text1"/>
        </w:rPr>
        <w:t>a UCB graft</w:t>
      </w:r>
      <w:r w:rsidR="007F5BF5" w:rsidRPr="00AA03AC">
        <w:rPr>
          <w:rFonts w:ascii="Book Antiqua" w:hAnsi="Book Antiqua" w:cs="Arial"/>
          <w:color w:val="000000" w:themeColor="text1"/>
        </w:rPr>
        <w:t xml:space="preserve"> are CD45RA</w:t>
      </w:r>
      <w:r w:rsidR="007F5BF5" w:rsidRPr="00AA03AC">
        <w:rPr>
          <w:rFonts w:ascii="Book Antiqua" w:hAnsi="Book Antiqua" w:cs="Arial"/>
          <w:color w:val="000000" w:themeColor="text1"/>
          <w:vertAlign w:val="superscript"/>
        </w:rPr>
        <w:t>+</w:t>
      </w:r>
      <w:r w:rsidR="006344F1" w:rsidRPr="00AA03AC">
        <w:rPr>
          <w:rFonts w:ascii="Book Antiqua" w:hAnsi="Book Antiqua" w:cs="Arial"/>
          <w:color w:val="000000" w:themeColor="text1"/>
          <w:vertAlign w:val="superscript"/>
        </w:rPr>
        <w:t>[31]</w:t>
      </w:r>
      <w:r w:rsidR="007A1148" w:rsidRPr="00AA03AC">
        <w:rPr>
          <w:rFonts w:ascii="Book Antiqua" w:hAnsi="Book Antiqua" w:cs="Arial"/>
          <w:color w:val="000000" w:themeColor="text1"/>
        </w:rPr>
        <w:t xml:space="preserve">, and </w:t>
      </w:r>
      <w:r w:rsidR="00271D41" w:rsidRPr="00AA03AC">
        <w:rPr>
          <w:rFonts w:ascii="Book Antiqua" w:hAnsi="Book Antiqua" w:cs="Arial"/>
          <w:color w:val="000000" w:themeColor="text1"/>
        </w:rPr>
        <w:t xml:space="preserve">thus </w:t>
      </w:r>
      <w:r w:rsidR="007A1148" w:rsidRPr="00AA03AC">
        <w:rPr>
          <w:rFonts w:ascii="Book Antiqua" w:hAnsi="Book Antiqua" w:cs="Arial"/>
          <w:color w:val="000000" w:themeColor="text1"/>
        </w:rPr>
        <w:t xml:space="preserve">potentially capable of inducing </w:t>
      </w:r>
      <w:proofErr w:type="spellStart"/>
      <w:r w:rsidR="007A1148" w:rsidRPr="00AA03AC">
        <w:rPr>
          <w:rFonts w:ascii="Book Antiqua" w:hAnsi="Book Antiqua" w:cs="Arial"/>
          <w:color w:val="000000" w:themeColor="text1"/>
        </w:rPr>
        <w:t>GvHD</w:t>
      </w:r>
      <w:proofErr w:type="spellEnd"/>
      <w:r w:rsidR="00842D33" w:rsidRPr="00AA03AC">
        <w:rPr>
          <w:rFonts w:ascii="Book Antiqua" w:eastAsia="Times New Roman" w:hAnsi="Book Antiqua" w:cs="Arial"/>
          <w:bCs/>
          <w:color w:val="000000" w:themeColor="text1"/>
          <w:shd w:val="clear" w:color="auto" w:fill="FFFFFF"/>
        </w:rPr>
        <w:t>.</w:t>
      </w:r>
      <w:r w:rsidR="0077478B" w:rsidRPr="00AA03AC">
        <w:rPr>
          <w:rFonts w:ascii="Book Antiqua" w:eastAsia="Times New Roman" w:hAnsi="Book Antiqua" w:cs="Arial"/>
          <w:bCs/>
          <w:color w:val="000000" w:themeColor="text1"/>
          <w:shd w:val="clear" w:color="auto" w:fill="FFFFFF"/>
        </w:rPr>
        <w:t xml:space="preserve"> </w:t>
      </w:r>
      <w:r w:rsidR="00EB7732" w:rsidRPr="00AA03AC">
        <w:rPr>
          <w:rFonts w:ascii="Book Antiqua" w:eastAsia="Times New Roman" w:hAnsi="Book Antiqua" w:cs="Arial"/>
          <w:bCs/>
          <w:color w:val="000000" w:themeColor="text1"/>
          <w:shd w:val="clear" w:color="auto" w:fill="FFFFFF"/>
        </w:rPr>
        <w:t>However, t</w:t>
      </w:r>
      <w:r w:rsidR="0077478B" w:rsidRPr="00AA03AC">
        <w:rPr>
          <w:rFonts w:ascii="Book Antiqua" w:eastAsia="Times New Roman" w:hAnsi="Book Antiqua" w:cs="Arial"/>
          <w:bCs/>
          <w:color w:val="000000" w:themeColor="text1"/>
          <w:shd w:val="clear" w:color="auto" w:fill="FFFFFF"/>
        </w:rPr>
        <w:t>hese CD45R</w:t>
      </w:r>
      <w:r w:rsidR="00B83F47" w:rsidRPr="00AA03AC">
        <w:rPr>
          <w:rFonts w:ascii="Book Antiqua" w:eastAsia="Times New Roman" w:hAnsi="Book Antiqua" w:cs="Arial"/>
          <w:bCs/>
          <w:color w:val="000000" w:themeColor="text1"/>
          <w:shd w:val="clear" w:color="auto" w:fill="FFFFFF"/>
        </w:rPr>
        <w:t>A</w:t>
      </w:r>
      <w:r w:rsidR="0077478B" w:rsidRPr="00AA03AC">
        <w:rPr>
          <w:rFonts w:ascii="Book Antiqua" w:eastAsia="Times New Roman" w:hAnsi="Book Antiqua" w:cs="Arial"/>
          <w:bCs/>
          <w:color w:val="000000" w:themeColor="text1"/>
          <w:shd w:val="clear" w:color="auto" w:fill="FFFFFF"/>
          <w:vertAlign w:val="superscript"/>
        </w:rPr>
        <w:t>+</w:t>
      </w:r>
      <w:r w:rsidR="00B83F47" w:rsidRPr="00AA03AC">
        <w:rPr>
          <w:rFonts w:ascii="Book Antiqua" w:eastAsia="Times New Roman" w:hAnsi="Book Antiqua" w:cs="Arial"/>
          <w:bCs/>
          <w:color w:val="000000" w:themeColor="text1"/>
          <w:shd w:val="clear" w:color="auto" w:fill="FFFFFF"/>
        </w:rPr>
        <w:t xml:space="preserve"> UCB T cells </w:t>
      </w:r>
      <w:r w:rsidR="0044286A" w:rsidRPr="00AA03AC">
        <w:rPr>
          <w:rFonts w:ascii="Book Antiqua" w:eastAsia="Times New Roman" w:hAnsi="Book Antiqua" w:cs="Arial"/>
          <w:bCs/>
          <w:color w:val="000000" w:themeColor="text1"/>
          <w:shd w:val="clear" w:color="auto" w:fill="FFFFFF"/>
        </w:rPr>
        <w:t xml:space="preserve">are </w:t>
      </w:r>
      <w:r w:rsidR="00B83F47" w:rsidRPr="00AA03AC">
        <w:rPr>
          <w:rFonts w:ascii="Book Antiqua" w:eastAsia="Times New Roman" w:hAnsi="Book Antiqua" w:cs="Arial"/>
          <w:bCs/>
          <w:color w:val="000000" w:themeColor="text1"/>
          <w:shd w:val="clear" w:color="auto" w:fill="FFFFFF"/>
        </w:rPr>
        <w:t xml:space="preserve">functionally distinct </w:t>
      </w:r>
      <w:r w:rsidR="006F412B" w:rsidRPr="00AA03AC">
        <w:rPr>
          <w:rFonts w:ascii="Book Antiqua" w:eastAsia="Times New Roman" w:hAnsi="Book Antiqua" w:cs="Arial"/>
          <w:bCs/>
          <w:color w:val="000000" w:themeColor="text1"/>
          <w:shd w:val="clear" w:color="auto" w:fill="FFFFFF"/>
        </w:rPr>
        <w:t xml:space="preserve">and less mature </w:t>
      </w:r>
      <w:r w:rsidR="00B83F47" w:rsidRPr="00AA03AC">
        <w:rPr>
          <w:rFonts w:ascii="Book Antiqua" w:eastAsia="Times New Roman" w:hAnsi="Book Antiqua" w:cs="Arial"/>
          <w:bCs/>
          <w:color w:val="000000" w:themeColor="text1"/>
          <w:shd w:val="clear" w:color="auto" w:fill="FFFFFF"/>
        </w:rPr>
        <w:t>from CD45RA</w:t>
      </w:r>
      <w:r w:rsidR="00B83F47" w:rsidRPr="00AA03AC">
        <w:rPr>
          <w:rFonts w:ascii="Book Antiqua" w:eastAsia="Times New Roman" w:hAnsi="Book Antiqua" w:cs="Arial"/>
          <w:bCs/>
          <w:color w:val="000000" w:themeColor="text1"/>
          <w:shd w:val="clear" w:color="auto" w:fill="FFFFFF"/>
          <w:vertAlign w:val="superscript"/>
        </w:rPr>
        <w:t>+</w:t>
      </w:r>
      <w:r w:rsidR="00B83F47" w:rsidRPr="00AA03AC">
        <w:rPr>
          <w:rFonts w:ascii="Book Antiqua" w:eastAsia="Times New Roman" w:hAnsi="Book Antiqua" w:cs="Arial"/>
          <w:bCs/>
          <w:color w:val="000000" w:themeColor="text1"/>
          <w:shd w:val="clear" w:color="auto" w:fill="FFFFFF"/>
        </w:rPr>
        <w:t xml:space="preserve"> naïve T cells</w:t>
      </w:r>
      <w:r w:rsidR="005E599E">
        <w:rPr>
          <w:rFonts w:ascii="Book Antiqua" w:eastAsia="Times New Roman" w:hAnsi="Book Antiqua" w:cs="Arial"/>
          <w:bCs/>
          <w:color w:val="000000" w:themeColor="text1"/>
          <w:shd w:val="clear" w:color="auto" w:fill="FFFFFF"/>
        </w:rPr>
        <w:t xml:space="preserve"> found in </w:t>
      </w:r>
      <w:proofErr w:type="gramStart"/>
      <w:r w:rsidR="005E599E">
        <w:rPr>
          <w:rFonts w:ascii="Book Antiqua" w:eastAsia="Times New Roman" w:hAnsi="Book Antiqua" w:cs="Arial"/>
          <w:bCs/>
          <w:color w:val="000000" w:themeColor="text1"/>
          <w:shd w:val="clear" w:color="auto" w:fill="FFFFFF"/>
        </w:rPr>
        <w:t>adults</w:t>
      </w:r>
      <w:r w:rsidR="000030D4" w:rsidRPr="00AA03AC">
        <w:rPr>
          <w:rFonts w:ascii="Book Antiqua" w:hAnsi="Book Antiqua" w:cs="Arial"/>
          <w:color w:val="000000" w:themeColor="text1"/>
          <w:vertAlign w:val="superscript"/>
        </w:rPr>
        <w:t>[</w:t>
      </w:r>
      <w:proofErr w:type="gramEnd"/>
      <w:r w:rsidR="000030D4" w:rsidRPr="00AA03AC">
        <w:rPr>
          <w:rFonts w:ascii="Book Antiqua" w:hAnsi="Book Antiqua" w:cs="Arial"/>
          <w:color w:val="000000" w:themeColor="text1"/>
          <w:vertAlign w:val="superscript"/>
        </w:rPr>
        <w:t>32]</w:t>
      </w:r>
      <w:r w:rsidR="000C668F" w:rsidRPr="00AA03AC">
        <w:rPr>
          <w:rFonts w:ascii="Book Antiqua" w:hAnsi="Book Antiqua" w:cs="Arial"/>
          <w:color w:val="000000" w:themeColor="text1"/>
        </w:rPr>
        <w:t xml:space="preserve">, explaining why </w:t>
      </w:r>
      <w:r w:rsidR="00E043EA" w:rsidRPr="00AA03AC">
        <w:rPr>
          <w:rFonts w:ascii="Book Antiqua" w:hAnsi="Book Antiqua" w:cs="Arial"/>
          <w:color w:val="000000" w:themeColor="text1"/>
        </w:rPr>
        <w:t>these cells</w:t>
      </w:r>
      <w:r w:rsidR="000C668F" w:rsidRPr="00AA03AC">
        <w:rPr>
          <w:rFonts w:ascii="Book Antiqua" w:hAnsi="Book Antiqua" w:cs="Arial"/>
          <w:color w:val="000000" w:themeColor="text1"/>
        </w:rPr>
        <w:t xml:space="preserve"> are less related to the development of </w:t>
      </w:r>
      <w:proofErr w:type="spellStart"/>
      <w:r w:rsidR="000C668F" w:rsidRPr="00AA03AC">
        <w:rPr>
          <w:rFonts w:ascii="Book Antiqua" w:hAnsi="Book Antiqua" w:cs="Arial"/>
          <w:color w:val="000000" w:themeColor="text1"/>
        </w:rPr>
        <w:t>GvHD</w:t>
      </w:r>
      <w:proofErr w:type="spellEnd"/>
      <w:r w:rsidR="00B83F47" w:rsidRPr="00AA03AC">
        <w:rPr>
          <w:rFonts w:ascii="Book Antiqua" w:eastAsia="Times New Roman" w:hAnsi="Book Antiqua" w:cs="Arial"/>
          <w:bCs/>
          <w:color w:val="000000" w:themeColor="text1"/>
          <w:shd w:val="clear" w:color="auto" w:fill="FFFFFF"/>
        </w:rPr>
        <w:t>.</w:t>
      </w:r>
      <w:r w:rsidR="00916449" w:rsidRPr="00AA03AC">
        <w:rPr>
          <w:rFonts w:ascii="Book Antiqua" w:eastAsia="Times New Roman" w:hAnsi="Book Antiqua" w:cs="Arial"/>
          <w:bCs/>
          <w:color w:val="000000" w:themeColor="text1"/>
          <w:shd w:val="clear" w:color="auto" w:fill="FFFFFF"/>
        </w:rPr>
        <w:t xml:space="preserve"> </w:t>
      </w:r>
      <w:r w:rsidR="00842D33" w:rsidRPr="00AA03AC">
        <w:rPr>
          <w:rFonts w:ascii="Book Antiqua" w:eastAsia="Times New Roman" w:hAnsi="Book Antiqua" w:cs="Arial"/>
          <w:bCs/>
          <w:color w:val="000000" w:themeColor="text1"/>
          <w:shd w:val="clear" w:color="auto" w:fill="FFFFFF"/>
        </w:rPr>
        <w:t xml:space="preserve">T cells in UCB have the ability to respond to </w:t>
      </w:r>
      <w:r w:rsidR="006A1782" w:rsidRPr="00AA03AC">
        <w:rPr>
          <w:rFonts w:ascii="Book Antiqua" w:eastAsia="Times New Roman" w:hAnsi="Book Antiqua" w:cs="Arial"/>
          <w:bCs/>
          <w:color w:val="000000" w:themeColor="text1"/>
          <w:shd w:val="clear" w:color="auto" w:fill="FFFFFF"/>
        </w:rPr>
        <w:t>allogeneic</w:t>
      </w:r>
      <w:r w:rsidR="00842D33" w:rsidRPr="00AA03AC">
        <w:rPr>
          <w:rFonts w:ascii="Book Antiqua" w:eastAsia="Times New Roman" w:hAnsi="Book Antiqua" w:cs="Arial"/>
          <w:bCs/>
          <w:color w:val="000000" w:themeColor="text1"/>
          <w:shd w:val="clear" w:color="auto" w:fill="FFFFFF"/>
        </w:rPr>
        <w:t xml:space="preserve"> stimulation</w:t>
      </w:r>
      <w:r w:rsidR="006F412B" w:rsidRPr="00AA03AC">
        <w:rPr>
          <w:rFonts w:ascii="Book Antiqua" w:eastAsia="Times New Roman" w:hAnsi="Book Antiqua" w:cs="Arial"/>
          <w:bCs/>
          <w:color w:val="000000" w:themeColor="text1"/>
          <w:shd w:val="clear" w:color="auto" w:fill="FFFFFF"/>
        </w:rPr>
        <w:t>,</w:t>
      </w:r>
      <w:r w:rsidR="00842D33" w:rsidRPr="00AA03AC">
        <w:rPr>
          <w:rFonts w:ascii="Book Antiqua" w:eastAsia="Times New Roman" w:hAnsi="Book Antiqua" w:cs="Arial"/>
          <w:bCs/>
          <w:color w:val="000000" w:themeColor="text1"/>
          <w:shd w:val="clear" w:color="auto" w:fill="FFFFFF"/>
        </w:rPr>
        <w:t xml:space="preserve"> but the response generated is less cytotoxic</w:t>
      </w:r>
      <w:r w:rsidR="00916449" w:rsidRPr="00AA03AC">
        <w:rPr>
          <w:rFonts w:ascii="Book Antiqua" w:eastAsia="Times New Roman" w:hAnsi="Book Antiqua" w:cs="Arial"/>
          <w:bCs/>
          <w:color w:val="000000" w:themeColor="text1"/>
          <w:shd w:val="clear" w:color="auto" w:fill="FFFFFF"/>
        </w:rPr>
        <w:t xml:space="preserve"> than </w:t>
      </w:r>
      <w:r w:rsidR="008308E4" w:rsidRPr="00AA03AC">
        <w:rPr>
          <w:rFonts w:ascii="Book Antiqua" w:eastAsia="Times New Roman" w:hAnsi="Book Antiqua" w:cs="Arial"/>
          <w:bCs/>
          <w:color w:val="000000" w:themeColor="text1"/>
          <w:shd w:val="clear" w:color="auto" w:fill="FFFFFF"/>
        </w:rPr>
        <w:t xml:space="preserve">that of </w:t>
      </w:r>
      <w:r w:rsidR="00916449" w:rsidRPr="00AA03AC">
        <w:rPr>
          <w:rFonts w:ascii="Book Antiqua" w:eastAsia="Times New Roman" w:hAnsi="Book Antiqua" w:cs="Arial"/>
          <w:bCs/>
          <w:color w:val="000000" w:themeColor="text1"/>
          <w:shd w:val="clear" w:color="auto" w:fill="FFFFFF"/>
        </w:rPr>
        <w:t>adult T cells</w:t>
      </w:r>
      <w:r w:rsidR="00842D33" w:rsidRPr="00AA03AC">
        <w:rPr>
          <w:rFonts w:ascii="Book Antiqua" w:eastAsia="Times New Roman" w:hAnsi="Book Antiqua" w:cs="Arial"/>
          <w:bCs/>
          <w:color w:val="000000" w:themeColor="text1"/>
          <w:shd w:val="clear" w:color="auto" w:fill="FFFFFF"/>
        </w:rPr>
        <w:t>. Additionally, dendritic cells present in UBC have been found to be in an immature state and thus</w:t>
      </w:r>
      <w:r w:rsidR="00A50C76" w:rsidRPr="00AA03AC">
        <w:rPr>
          <w:rFonts w:ascii="Book Antiqua" w:eastAsia="Times New Roman" w:hAnsi="Book Antiqua" w:cs="Arial"/>
          <w:bCs/>
          <w:color w:val="000000" w:themeColor="text1"/>
          <w:shd w:val="clear" w:color="auto" w:fill="FFFFFF"/>
        </w:rPr>
        <w:t xml:space="preserve"> </w:t>
      </w:r>
      <w:r w:rsidR="00842D33" w:rsidRPr="00AA03AC">
        <w:rPr>
          <w:rFonts w:ascii="Book Antiqua" w:eastAsia="Times New Roman" w:hAnsi="Book Antiqua" w:cs="Arial"/>
          <w:bCs/>
          <w:color w:val="000000" w:themeColor="text1"/>
          <w:shd w:val="clear" w:color="auto" w:fill="FFFFFF"/>
        </w:rPr>
        <w:t xml:space="preserve">limiting </w:t>
      </w:r>
      <w:r w:rsidR="00F73102" w:rsidRPr="00AA03AC">
        <w:rPr>
          <w:rFonts w:ascii="Book Antiqua" w:eastAsia="Times New Roman" w:hAnsi="Book Antiqua" w:cs="Arial"/>
          <w:bCs/>
          <w:color w:val="000000" w:themeColor="text1"/>
          <w:shd w:val="clear" w:color="auto" w:fill="FFFFFF"/>
        </w:rPr>
        <w:t xml:space="preserve">the </w:t>
      </w:r>
      <w:r w:rsidR="00842D33" w:rsidRPr="00AA03AC">
        <w:rPr>
          <w:rFonts w:ascii="Book Antiqua" w:eastAsia="Times New Roman" w:hAnsi="Book Antiqua" w:cs="Arial"/>
          <w:bCs/>
          <w:color w:val="000000" w:themeColor="text1"/>
          <w:shd w:val="clear" w:color="auto" w:fill="FFFFFF"/>
        </w:rPr>
        <w:t xml:space="preserve">activation of </w:t>
      </w:r>
      <w:r w:rsidR="00F73102" w:rsidRPr="00AA03AC">
        <w:rPr>
          <w:rFonts w:ascii="Book Antiqua" w:eastAsia="Times New Roman" w:hAnsi="Book Antiqua" w:cs="Arial"/>
          <w:bCs/>
          <w:color w:val="000000" w:themeColor="text1"/>
          <w:shd w:val="clear" w:color="auto" w:fill="FFFFFF"/>
        </w:rPr>
        <w:t xml:space="preserve">UCB </w:t>
      </w:r>
      <w:r w:rsidR="00842D33" w:rsidRPr="00AA03AC">
        <w:rPr>
          <w:rFonts w:ascii="Book Antiqua" w:eastAsia="Times New Roman" w:hAnsi="Book Antiqua" w:cs="Arial"/>
          <w:bCs/>
          <w:color w:val="000000" w:themeColor="text1"/>
          <w:shd w:val="clear" w:color="auto" w:fill="FFFFFF"/>
        </w:rPr>
        <w:t xml:space="preserve">T </w:t>
      </w:r>
      <w:proofErr w:type="gramStart"/>
      <w:r w:rsidR="00842D33" w:rsidRPr="00AA03AC">
        <w:rPr>
          <w:rFonts w:ascii="Book Antiqua" w:eastAsia="Times New Roman" w:hAnsi="Book Antiqua" w:cs="Arial"/>
          <w:bCs/>
          <w:color w:val="000000" w:themeColor="text1"/>
          <w:shd w:val="clear" w:color="auto" w:fill="FFFFFF"/>
        </w:rPr>
        <w:t>cells</w:t>
      </w:r>
      <w:r w:rsidR="005A16A9" w:rsidRPr="00AA03AC">
        <w:rPr>
          <w:rFonts w:ascii="Book Antiqua" w:hAnsi="Book Antiqua" w:cs="Arial"/>
          <w:color w:val="000000" w:themeColor="text1"/>
          <w:vertAlign w:val="superscript"/>
        </w:rPr>
        <w:t>[</w:t>
      </w:r>
      <w:proofErr w:type="gramEnd"/>
      <w:r w:rsidR="005A16A9" w:rsidRPr="00AA03AC">
        <w:rPr>
          <w:rFonts w:ascii="Book Antiqua" w:hAnsi="Book Antiqua" w:cs="Arial"/>
          <w:color w:val="000000" w:themeColor="text1"/>
          <w:vertAlign w:val="superscript"/>
        </w:rPr>
        <w:t>32]</w:t>
      </w:r>
      <w:r w:rsidR="00842D33" w:rsidRPr="00AA03AC">
        <w:rPr>
          <w:rFonts w:ascii="Book Antiqua" w:eastAsia="Times New Roman" w:hAnsi="Book Antiqua" w:cs="Arial"/>
          <w:bCs/>
          <w:color w:val="000000" w:themeColor="text1"/>
          <w:shd w:val="clear" w:color="auto" w:fill="FFFFFF"/>
        </w:rPr>
        <w:t xml:space="preserve">. </w:t>
      </w:r>
      <w:r w:rsidR="00F73102" w:rsidRPr="00AA03AC">
        <w:rPr>
          <w:rFonts w:ascii="Book Antiqua" w:hAnsi="Book Antiqua" w:cs="Arial"/>
          <w:color w:val="000000" w:themeColor="text1"/>
        </w:rPr>
        <w:t>Nevertheless</w:t>
      </w:r>
      <w:r w:rsidR="00F656C3" w:rsidRPr="00AA03AC">
        <w:rPr>
          <w:rFonts w:ascii="Book Antiqua" w:hAnsi="Book Antiqua" w:cs="Arial"/>
          <w:color w:val="000000" w:themeColor="text1"/>
        </w:rPr>
        <w:t xml:space="preserve">, </w:t>
      </w:r>
      <w:r w:rsidR="00F61470" w:rsidRPr="00AA03AC">
        <w:rPr>
          <w:rFonts w:ascii="Book Antiqua" w:hAnsi="Book Antiqua" w:cs="Arial"/>
          <w:color w:val="000000" w:themeColor="text1"/>
        </w:rPr>
        <w:t xml:space="preserve">while the development of </w:t>
      </w:r>
      <w:proofErr w:type="spellStart"/>
      <w:r w:rsidR="00F61470" w:rsidRPr="00AA03AC">
        <w:rPr>
          <w:rFonts w:ascii="Book Antiqua" w:hAnsi="Book Antiqua" w:cs="Arial"/>
          <w:color w:val="000000" w:themeColor="text1"/>
        </w:rPr>
        <w:t>GvHD</w:t>
      </w:r>
      <w:proofErr w:type="spellEnd"/>
      <w:r w:rsidR="00F61470" w:rsidRPr="00AA03AC">
        <w:rPr>
          <w:rFonts w:ascii="Book Antiqua" w:hAnsi="Book Antiqua" w:cs="Arial"/>
          <w:color w:val="000000" w:themeColor="text1"/>
        </w:rPr>
        <w:t xml:space="preserve"> is </w:t>
      </w:r>
      <w:r w:rsidR="001C4180" w:rsidRPr="00AA03AC">
        <w:rPr>
          <w:rFonts w:ascii="Book Antiqua" w:hAnsi="Book Antiqua" w:cs="Arial"/>
          <w:color w:val="000000" w:themeColor="text1"/>
        </w:rPr>
        <w:t>reduced</w:t>
      </w:r>
      <w:r w:rsidR="00F61470" w:rsidRPr="00AA03AC">
        <w:rPr>
          <w:rFonts w:ascii="Book Antiqua" w:hAnsi="Book Antiqua" w:cs="Arial"/>
          <w:color w:val="000000" w:themeColor="text1"/>
        </w:rPr>
        <w:t xml:space="preserve">, </w:t>
      </w:r>
      <w:r w:rsidR="00F656C3" w:rsidRPr="00AA03AC">
        <w:rPr>
          <w:rFonts w:ascii="Book Antiqua" w:eastAsia="Times New Roman" w:hAnsi="Book Antiqua" w:cs="Arial"/>
          <w:bCs/>
          <w:color w:val="000000" w:themeColor="text1"/>
          <w:shd w:val="clear" w:color="auto" w:fill="FFFFFF"/>
        </w:rPr>
        <w:t>p</w:t>
      </w:r>
      <w:r w:rsidR="006E179C" w:rsidRPr="00AA03AC">
        <w:rPr>
          <w:rFonts w:ascii="Book Antiqua" w:eastAsia="Times New Roman" w:hAnsi="Book Antiqua" w:cs="Arial"/>
          <w:bCs/>
          <w:color w:val="000000" w:themeColor="text1"/>
          <w:shd w:val="clear" w:color="auto" w:fill="FFFFFF"/>
        </w:rPr>
        <w:t>atient</w:t>
      </w:r>
      <w:r w:rsidR="00F656C3" w:rsidRPr="00AA03AC">
        <w:rPr>
          <w:rFonts w:ascii="Book Antiqua" w:eastAsia="Times New Roman" w:hAnsi="Book Antiqua" w:cs="Arial"/>
          <w:bCs/>
          <w:color w:val="000000" w:themeColor="text1"/>
          <w:shd w:val="clear" w:color="auto" w:fill="FFFFFF"/>
        </w:rPr>
        <w:t>s</w:t>
      </w:r>
      <w:r w:rsidR="006E179C" w:rsidRPr="00AA03AC">
        <w:rPr>
          <w:rFonts w:ascii="Book Antiqua" w:eastAsia="Times New Roman" w:hAnsi="Book Antiqua" w:cs="Arial"/>
          <w:bCs/>
          <w:color w:val="000000" w:themeColor="text1"/>
          <w:shd w:val="clear" w:color="auto" w:fill="FFFFFF"/>
        </w:rPr>
        <w:t xml:space="preserve"> who under</w:t>
      </w:r>
      <w:r w:rsidR="00C13A4D" w:rsidRPr="00AA03AC">
        <w:rPr>
          <w:rFonts w:ascii="Book Antiqua" w:eastAsia="Times New Roman" w:hAnsi="Book Antiqua" w:cs="Arial"/>
          <w:bCs/>
          <w:color w:val="000000" w:themeColor="text1"/>
          <w:shd w:val="clear" w:color="auto" w:fill="FFFFFF"/>
        </w:rPr>
        <w:t xml:space="preserve">go </w:t>
      </w:r>
      <w:r w:rsidR="008919F6" w:rsidRPr="00AA03AC">
        <w:rPr>
          <w:rFonts w:ascii="Book Antiqua" w:eastAsia="Times New Roman" w:hAnsi="Book Antiqua" w:cs="Arial"/>
          <w:bCs/>
          <w:color w:val="000000" w:themeColor="text1"/>
          <w:shd w:val="clear" w:color="auto" w:fill="FFFFFF"/>
        </w:rPr>
        <w:t xml:space="preserve">UCBT </w:t>
      </w:r>
      <w:r w:rsidR="006E179C" w:rsidRPr="00AA03AC">
        <w:rPr>
          <w:rFonts w:ascii="Book Antiqua" w:eastAsia="Times New Roman" w:hAnsi="Book Antiqua" w:cs="Arial"/>
          <w:bCs/>
          <w:color w:val="000000" w:themeColor="text1"/>
          <w:shd w:val="clear" w:color="auto" w:fill="FFFFFF"/>
        </w:rPr>
        <w:t xml:space="preserve">are subjected to high </w:t>
      </w:r>
      <w:r w:rsidR="00986AC9" w:rsidRPr="00AA03AC">
        <w:rPr>
          <w:rFonts w:ascii="Book Antiqua" w:eastAsia="Times New Roman" w:hAnsi="Book Antiqua" w:cs="Arial"/>
          <w:bCs/>
          <w:color w:val="000000" w:themeColor="text1"/>
          <w:shd w:val="clear" w:color="auto" w:fill="FFFFFF"/>
        </w:rPr>
        <w:t>incidence</w:t>
      </w:r>
      <w:r w:rsidR="006E179C" w:rsidRPr="00AA03AC">
        <w:rPr>
          <w:rFonts w:ascii="Book Antiqua" w:eastAsia="Times New Roman" w:hAnsi="Book Antiqua" w:cs="Arial"/>
          <w:bCs/>
          <w:color w:val="000000" w:themeColor="text1"/>
          <w:shd w:val="clear" w:color="auto" w:fill="FFFFFF"/>
        </w:rPr>
        <w:t xml:space="preserve"> of </w:t>
      </w:r>
      <w:r w:rsidR="0058168B" w:rsidRPr="00AA03AC">
        <w:rPr>
          <w:rFonts w:ascii="Book Antiqua" w:eastAsia="Times New Roman" w:hAnsi="Book Antiqua" w:cs="Arial"/>
          <w:bCs/>
          <w:color w:val="000000" w:themeColor="text1"/>
          <w:shd w:val="clear" w:color="auto" w:fill="FFFFFF"/>
        </w:rPr>
        <w:t>infection,</w:t>
      </w:r>
      <w:r w:rsidR="00F656C3" w:rsidRPr="00AA03AC">
        <w:rPr>
          <w:rFonts w:ascii="Book Antiqua" w:eastAsia="Times New Roman" w:hAnsi="Book Antiqua" w:cs="Arial"/>
          <w:bCs/>
          <w:color w:val="000000" w:themeColor="text1"/>
          <w:shd w:val="clear" w:color="auto" w:fill="FFFFFF"/>
        </w:rPr>
        <w:t xml:space="preserve"> as</w:t>
      </w:r>
      <w:r w:rsidR="00986AC9" w:rsidRPr="00AA03AC">
        <w:rPr>
          <w:rFonts w:ascii="Book Antiqua" w:eastAsia="Times New Roman" w:hAnsi="Book Antiqua" w:cs="Arial"/>
          <w:bCs/>
          <w:color w:val="000000" w:themeColor="text1"/>
          <w:shd w:val="clear" w:color="auto" w:fill="FFFFFF"/>
        </w:rPr>
        <w:t xml:space="preserve"> </w:t>
      </w:r>
      <w:r w:rsidR="00F656C3" w:rsidRPr="00AA03AC">
        <w:rPr>
          <w:rFonts w:ascii="Book Antiqua" w:eastAsia="Times New Roman" w:hAnsi="Book Antiqua" w:cs="Arial"/>
          <w:bCs/>
          <w:color w:val="000000" w:themeColor="text1"/>
          <w:shd w:val="clear" w:color="auto" w:fill="FFFFFF"/>
        </w:rPr>
        <w:t xml:space="preserve">immune reconstitution is </w:t>
      </w:r>
      <w:r w:rsidR="00986AC9" w:rsidRPr="00AA03AC">
        <w:rPr>
          <w:rFonts w:ascii="Book Antiqua" w:eastAsia="Times New Roman" w:hAnsi="Book Antiqua" w:cs="Arial"/>
          <w:bCs/>
          <w:color w:val="000000" w:themeColor="text1"/>
          <w:shd w:val="clear" w:color="auto" w:fill="FFFFFF"/>
        </w:rPr>
        <w:t>slow</w:t>
      </w:r>
      <w:r w:rsidR="005F5C50" w:rsidRPr="00AA03AC">
        <w:rPr>
          <w:rFonts w:ascii="Book Antiqua" w:eastAsia="Times New Roman" w:hAnsi="Book Antiqua" w:cs="Arial"/>
          <w:bCs/>
          <w:color w:val="000000" w:themeColor="text1"/>
          <w:shd w:val="clear" w:color="auto" w:fill="FFFFFF"/>
        </w:rPr>
        <w:t>.</w:t>
      </w:r>
      <w:r w:rsidR="006450A8" w:rsidRPr="00AA03AC">
        <w:rPr>
          <w:rFonts w:ascii="Book Antiqua" w:eastAsia="Times New Roman" w:hAnsi="Book Antiqua" w:cs="Arial"/>
          <w:bCs/>
          <w:color w:val="000000" w:themeColor="text1"/>
          <w:shd w:val="clear" w:color="auto" w:fill="FFFFFF"/>
        </w:rPr>
        <w:t xml:space="preserve"> It is believed that the low</w:t>
      </w:r>
      <w:r w:rsidR="006F412B" w:rsidRPr="00AA03AC">
        <w:rPr>
          <w:rFonts w:ascii="Book Antiqua" w:eastAsia="Times New Roman" w:hAnsi="Book Antiqua" w:cs="Arial"/>
          <w:bCs/>
          <w:color w:val="000000" w:themeColor="text1"/>
          <w:shd w:val="clear" w:color="auto" w:fill="FFFFFF"/>
        </w:rPr>
        <w:t xml:space="preserve"> numbers of </w:t>
      </w:r>
      <w:r w:rsidR="00506077" w:rsidRPr="00AA03AC">
        <w:rPr>
          <w:rFonts w:ascii="Book Antiqua" w:eastAsia="Times New Roman" w:hAnsi="Book Antiqua" w:cs="Arial"/>
          <w:bCs/>
          <w:color w:val="000000" w:themeColor="text1"/>
          <w:shd w:val="clear" w:color="auto" w:fill="FFFFFF"/>
        </w:rPr>
        <w:t>HSPC</w:t>
      </w:r>
      <w:r w:rsidR="006F412B" w:rsidRPr="00AA03AC">
        <w:rPr>
          <w:rFonts w:ascii="Book Antiqua" w:eastAsia="Times New Roman" w:hAnsi="Book Antiqua" w:cs="Arial"/>
          <w:bCs/>
          <w:color w:val="000000" w:themeColor="text1"/>
          <w:shd w:val="clear" w:color="auto" w:fill="FFFFFF"/>
        </w:rPr>
        <w:t xml:space="preserve">s and downstream progenitors transplanted </w:t>
      </w:r>
      <w:r w:rsidR="004F64E5" w:rsidRPr="00AA03AC">
        <w:rPr>
          <w:rFonts w:ascii="Book Antiqua" w:eastAsia="Times New Roman" w:hAnsi="Book Antiqua" w:cs="Arial"/>
          <w:bCs/>
          <w:color w:val="000000" w:themeColor="text1"/>
          <w:shd w:val="clear" w:color="auto" w:fill="FFFFFF"/>
        </w:rPr>
        <w:t>during</w:t>
      </w:r>
      <w:r w:rsidR="006F412B" w:rsidRPr="00AA03AC">
        <w:rPr>
          <w:rFonts w:ascii="Book Antiqua" w:eastAsia="Times New Roman" w:hAnsi="Book Antiqua" w:cs="Arial"/>
          <w:bCs/>
          <w:color w:val="000000" w:themeColor="text1"/>
          <w:shd w:val="clear" w:color="auto" w:fill="FFFFFF"/>
        </w:rPr>
        <w:t xml:space="preserve"> UCBT compared to </w:t>
      </w:r>
      <w:r w:rsidR="00152B84" w:rsidRPr="00AA03AC">
        <w:rPr>
          <w:rFonts w:ascii="Book Antiqua" w:eastAsia="Times New Roman" w:hAnsi="Book Antiqua" w:cs="Arial"/>
          <w:bCs/>
          <w:color w:val="000000" w:themeColor="text1"/>
          <w:shd w:val="clear" w:color="auto" w:fill="FFFFFF"/>
        </w:rPr>
        <w:t>M</w:t>
      </w:r>
      <w:r w:rsidR="006F412B" w:rsidRPr="00AA03AC">
        <w:rPr>
          <w:rFonts w:ascii="Book Antiqua" w:eastAsia="Times New Roman" w:hAnsi="Book Antiqua" w:cs="Arial"/>
          <w:bCs/>
          <w:color w:val="000000" w:themeColor="text1"/>
          <w:shd w:val="clear" w:color="auto" w:fill="FFFFFF"/>
        </w:rPr>
        <w:t xml:space="preserve">PB </w:t>
      </w:r>
      <w:r w:rsidR="00152B84"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58168B" w:rsidRPr="00AA03AC">
        <w:rPr>
          <w:rFonts w:ascii="Book Antiqua" w:eastAsia="Times New Roman" w:hAnsi="Book Antiqua" w:cs="Arial"/>
          <w:bCs/>
          <w:color w:val="000000" w:themeColor="text1"/>
          <w:shd w:val="clear" w:color="auto" w:fill="FFFFFF"/>
        </w:rPr>
        <w:t>T</w:t>
      </w:r>
      <w:r w:rsidR="004F64E5" w:rsidRPr="00AA03AC">
        <w:rPr>
          <w:rFonts w:ascii="Book Antiqua" w:eastAsia="Times New Roman" w:hAnsi="Book Antiqua" w:cs="Arial"/>
          <w:bCs/>
          <w:color w:val="000000" w:themeColor="text1"/>
          <w:shd w:val="clear" w:color="auto" w:fill="FFFFFF"/>
        </w:rPr>
        <w:t xml:space="preserve"> </w:t>
      </w:r>
      <w:r w:rsidR="008B21C7" w:rsidRPr="00AA03AC">
        <w:rPr>
          <w:rFonts w:ascii="Book Antiqua" w:eastAsia="Times New Roman" w:hAnsi="Book Antiqua" w:cs="Arial"/>
          <w:bCs/>
          <w:color w:val="000000" w:themeColor="text1"/>
          <w:shd w:val="clear" w:color="auto" w:fill="FFFFFF"/>
        </w:rPr>
        <w:t xml:space="preserve">are </w:t>
      </w:r>
      <w:r w:rsidR="006F412B" w:rsidRPr="00AA03AC">
        <w:rPr>
          <w:rFonts w:ascii="Book Antiqua" w:eastAsia="Times New Roman" w:hAnsi="Book Antiqua" w:cs="Arial"/>
          <w:bCs/>
          <w:color w:val="000000" w:themeColor="text1"/>
          <w:shd w:val="clear" w:color="auto" w:fill="FFFFFF"/>
        </w:rPr>
        <w:t>the cause of the delay</w:t>
      </w:r>
      <w:r w:rsidR="008B21C7" w:rsidRPr="00AA03AC">
        <w:rPr>
          <w:rFonts w:ascii="Book Antiqua" w:eastAsia="Times New Roman" w:hAnsi="Book Antiqua" w:cs="Arial"/>
          <w:bCs/>
          <w:color w:val="000000" w:themeColor="text1"/>
          <w:shd w:val="clear" w:color="auto" w:fill="FFFFFF"/>
        </w:rPr>
        <w:t xml:space="preserve"> in </w:t>
      </w:r>
      <w:r w:rsidR="006F412B" w:rsidRPr="00AA03AC">
        <w:rPr>
          <w:rFonts w:ascii="Book Antiqua" w:eastAsia="Times New Roman" w:hAnsi="Book Antiqua" w:cs="Arial"/>
          <w:bCs/>
          <w:color w:val="000000" w:themeColor="text1"/>
          <w:shd w:val="clear" w:color="auto" w:fill="FFFFFF"/>
        </w:rPr>
        <w:t xml:space="preserve">hematopoietic reconstitution, while the </w:t>
      </w:r>
      <w:r w:rsidR="00CD1DF8" w:rsidRPr="00AA03AC">
        <w:rPr>
          <w:rFonts w:ascii="Book Antiqua" w:eastAsia="Times New Roman" w:hAnsi="Book Antiqua" w:cs="Arial"/>
          <w:bCs/>
          <w:color w:val="000000" w:themeColor="text1"/>
          <w:shd w:val="clear" w:color="auto" w:fill="FFFFFF"/>
        </w:rPr>
        <w:t>absence</w:t>
      </w:r>
      <w:r w:rsidR="006F412B" w:rsidRPr="00AA03AC">
        <w:rPr>
          <w:rFonts w:ascii="Book Antiqua" w:eastAsia="Times New Roman" w:hAnsi="Book Antiqua" w:cs="Arial"/>
          <w:bCs/>
          <w:color w:val="000000" w:themeColor="text1"/>
          <w:shd w:val="clear" w:color="auto" w:fill="FFFFFF"/>
        </w:rPr>
        <w:t xml:space="preserve"> </w:t>
      </w:r>
      <w:r w:rsidR="006F412B" w:rsidRPr="00AA03AC">
        <w:rPr>
          <w:rFonts w:ascii="Book Antiqua" w:eastAsia="Times New Roman" w:hAnsi="Book Antiqua" w:cs="Arial"/>
          <w:bCs/>
          <w:color w:val="000000" w:themeColor="text1"/>
          <w:shd w:val="clear" w:color="auto" w:fill="FFFFFF"/>
        </w:rPr>
        <w:lastRenderedPageBreak/>
        <w:t xml:space="preserve">of memory T cells </w:t>
      </w:r>
      <w:r w:rsidR="004F64E5" w:rsidRPr="00AA03AC">
        <w:rPr>
          <w:rFonts w:ascii="Book Antiqua" w:eastAsia="Times New Roman" w:hAnsi="Book Antiqua" w:cs="Arial"/>
          <w:bCs/>
          <w:color w:val="000000" w:themeColor="text1"/>
          <w:shd w:val="clear" w:color="auto" w:fill="FFFFFF"/>
        </w:rPr>
        <w:t>would render the recipient more sensitive to viral infections. However, following our line of reasoning,</w:t>
      </w:r>
      <w:r w:rsidR="005445CC" w:rsidRPr="00AA03AC">
        <w:rPr>
          <w:rFonts w:ascii="Book Antiqua" w:eastAsia="Times New Roman" w:hAnsi="Book Antiqua" w:cs="Arial"/>
          <w:bCs/>
          <w:color w:val="000000" w:themeColor="text1"/>
          <w:shd w:val="clear" w:color="auto" w:fill="FFFFFF"/>
        </w:rPr>
        <w:t xml:space="preserve"> </w:t>
      </w:r>
      <w:r w:rsidR="00D55999" w:rsidRPr="00AA03AC" w:rsidDel="006F412B">
        <w:rPr>
          <w:rFonts w:ascii="Book Antiqua" w:eastAsia="Times New Roman" w:hAnsi="Book Antiqua" w:cs="Arial"/>
          <w:bCs/>
          <w:color w:val="000000" w:themeColor="text1"/>
          <w:shd w:val="clear" w:color="auto" w:fill="FFFFFF"/>
        </w:rPr>
        <w:t xml:space="preserve">the lack </w:t>
      </w:r>
      <w:r w:rsidR="00F73102" w:rsidRPr="00AA03AC" w:rsidDel="006F412B">
        <w:rPr>
          <w:rFonts w:ascii="Book Antiqua" w:eastAsia="Times New Roman" w:hAnsi="Book Antiqua" w:cs="Arial"/>
          <w:bCs/>
          <w:color w:val="000000" w:themeColor="text1"/>
          <w:shd w:val="clear" w:color="auto" w:fill="FFFFFF"/>
        </w:rPr>
        <w:t>of</w:t>
      </w:r>
      <w:r w:rsidR="00D55999" w:rsidRPr="00AA03AC" w:rsidDel="006F412B">
        <w:rPr>
          <w:rFonts w:ascii="Book Antiqua" w:eastAsia="Times New Roman" w:hAnsi="Book Antiqua" w:cs="Arial"/>
          <w:bCs/>
          <w:color w:val="000000" w:themeColor="text1"/>
          <w:shd w:val="clear" w:color="auto" w:fill="FFFFFF"/>
        </w:rPr>
        <w:t xml:space="preserve"> memory </w:t>
      </w:r>
      <w:r w:rsidR="00CC7891" w:rsidRPr="00AA03AC" w:rsidDel="006F412B">
        <w:rPr>
          <w:rFonts w:ascii="Book Antiqua" w:eastAsia="Times New Roman" w:hAnsi="Book Antiqua" w:cs="Arial"/>
          <w:bCs/>
          <w:color w:val="000000" w:themeColor="text1"/>
          <w:shd w:val="clear" w:color="auto" w:fill="FFFFFF"/>
        </w:rPr>
        <w:t xml:space="preserve">T cells </w:t>
      </w:r>
      <w:r w:rsidR="004F64E5" w:rsidRPr="00AA03AC">
        <w:rPr>
          <w:rFonts w:ascii="Book Antiqua" w:eastAsia="Times New Roman" w:hAnsi="Book Antiqua" w:cs="Arial"/>
          <w:bCs/>
          <w:color w:val="000000" w:themeColor="text1"/>
          <w:shd w:val="clear" w:color="auto" w:fill="FFFFFF"/>
        </w:rPr>
        <w:t xml:space="preserve">during UCBT </w:t>
      </w:r>
      <w:r w:rsidR="005445CC" w:rsidRPr="00AA03AC">
        <w:rPr>
          <w:rFonts w:ascii="Book Antiqua" w:eastAsia="Times New Roman" w:hAnsi="Book Antiqua" w:cs="Arial"/>
          <w:bCs/>
          <w:color w:val="000000" w:themeColor="text1"/>
          <w:shd w:val="clear" w:color="auto" w:fill="FFFFFF"/>
        </w:rPr>
        <w:t>might</w:t>
      </w:r>
      <w:r w:rsidR="000E0658" w:rsidRPr="00AA03AC">
        <w:rPr>
          <w:rFonts w:ascii="Book Antiqua" w:eastAsia="Times New Roman" w:hAnsi="Book Antiqua" w:cs="Arial"/>
          <w:bCs/>
          <w:color w:val="000000" w:themeColor="text1"/>
          <w:shd w:val="clear" w:color="auto" w:fill="FFFFFF"/>
        </w:rPr>
        <w:t xml:space="preserve"> contribute to impaired </w:t>
      </w:r>
      <w:r w:rsidR="00506077" w:rsidRPr="00AA03AC">
        <w:rPr>
          <w:rFonts w:ascii="Book Antiqua" w:eastAsia="Times New Roman" w:hAnsi="Book Antiqua" w:cs="Arial"/>
          <w:bCs/>
          <w:color w:val="000000" w:themeColor="text1"/>
          <w:shd w:val="clear" w:color="auto" w:fill="FFFFFF"/>
        </w:rPr>
        <w:t>HSPC</w:t>
      </w:r>
      <w:r w:rsidR="00D55999" w:rsidRPr="00AA03AC" w:rsidDel="006F412B">
        <w:rPr>
          <w:rFonts w:ascii="Book Antiqua" w:eastAsia="Times New Roman" w:hAnsi="Book Antiqua" w:cs="Arial"/>
          <w:bCs/>
          <w:color w:val="000000" w:themeColor="text1"/>
          <w:shd w:val="clear" w:color="auto" w:fill="FFFFFF"/>
        </w:rPr>
        <w:t xml:space="preserve"> engraftment.</w:t>
      </w:r>
      <w:r w:rsidR="00F22B6B" w:rsidRPr="00AA03AC" w:rsidDel="006F412B">
        <w:rPr>
          <w:rFonts w:ascii="Book Antiqua" w:eastAsia="Times New Roman" w:hAnsi="Book Antiqua" w:cs="Arial"/>
          <w:bCs/>
          <w:color w:val="000000" w:themeColor="text1"/>
          <w:shd w:val="clear" w:color="auto" w:fill="FFFFFF"/>
        </w:rPr>
        <w:t xml:space="preserve"> </w:t>
      </w:r>
      <w:r w:rsidR="00F22B6B" w:rsidRPr="00AA03AC">
        <w:rPr>
          <w:rFonts w:ascii="Book Antiqua" w:eastAsia="Times New Roman" w:hAnsi="Book Antiqua" w:cs="Arial"/>
          <w:bCs/>
          <w:color w:val="000000" w:themeColor="text1"/>
          <w:shd w:val="clear" w:color="auto" w:fill="FFFFFF"/>
        </w:rPr>
        <w:t xml:space="preserve">Currently, the focus on improving </w:t>
      </w:r>
      <w:r w:rsidR="001C4180" w:rsidRPr="00AA03AC">
        <w:rPr>
          <w:rFonts w:ascii="Book Antiqua" w:eastAsia="Times New Roman" w:hAnsi="Book Antiqua" w:cs="Arial"/>
          <w:bCs/>
          <w:color w:val="000000" w:themeColor="text1"/>
          <w:shd w:val="clear" w:color="auto" w:fill="FFFFFF"/>
        </w:rPr>
        <w:t>engraftment</w:t>
      </w:r>
      <w:r w:rsidR="00F22B6B" w:rsidRPr="00AA03AC">
        <w:rPr>
          <w:rFonts w:ascii="Book Antiqua" w:eastAsia="Times New Roman" w:hAnsi="Book Antiqua" w:cs="Arial"/>
          <w:bCs/>
          <w:color w:val="000000" w:themeColor="text1"/>
          <w:shd w:val="clear" w:color="auto" w:fill="FFFFFF"/>
        </w:rPr>
        <w:t xml:space="preserve"> has been </w:t>
      </w:r>
      <w:r w:rsidR="001C4180" w:rsidRPr="00AA03AC">
        <w:rPr>
          <w:rFonts w:ascii="Book Antiqua" w:eastAsia="Times New Roman" w:hAnsi="Book Antiqua" w:cs="Arial"/>
          <w:bCs/>
          <w:color w:val="000000" w:themeColor="text1"/>
          <w:shd w:val="clear" w:color="auto" w:fill="FFFFFF"/>
        </w:rPr>
        <w:t xml:space="preserve">on </w:t>
      </w:r>
      <w:r w:rsidR="006D6A86" w:rsidRPr="00AA03AC">
        <w:rPr>
          <w:rFonts w:ascii="Book Antiqua" w:eastAsia="Times New Roman" w:hAnsi="Book Antiqua" w:cs="Arial"/>
          <w:bCs/>
          <w:color w:val="000000" w:themeColor="text1"/>
          <w:shd w:val="clear" w:color="auto" w:fill="FFFFFF"/>
        </w:rPr>
        <w:t>reduc</w:t>
      </w:r>
      <w:r w:rsidR="001C4180" w:rsidRPr="00AA03AC">
        <w:rPr>
          <w:rFonts w:ascii="Book Antiqua" w:eastAsia="Times New Roman" w:hAnsi="Book Antiqua" w:cs="Arial"/>
          <w:bCs/>
          <w:color w:val="000000" w:themeColor="text1"/>
          <w:shd w:val="clear" w:color="auto" w:fill="FFFFFF"/>
        </w:rPr>
        <w:t>ing</w:t>
      </w:r>
      <w:r w:rsidR="006D6A86" w:rsidRPr="00AA03AC">
        <w:rPr>
          <w:rFonts w:ascii="Book Antiqua" w:eastAsia="Times New Roman" w:hAnsi="Book Antiqua" w:cs="Arial"/>
          <w:bCs/>
          <w:color w:val="000000" w:themeColor="text1"/>
          <w:shd w:val="clear" w:color="auto" w:fill="FFFFFF"/>
        </w:rPr>
        <w:t xml:space="preserve"> conditioning</w:t>
      </w:r>
      <w:r w:rsidR="001C4180" w:rsidRPr="00AA03AC">
        <w:rPr>
          <w:rFonts w:ascii="Book Antiqua" w:eastAsia="Times New Roman" w:hAnsi="Book Antiqua" w:cs="Arial"/>
          <w:bCs/>
          <w:color w:val="000000" w:themeColor="text1"/>
          <w:shd w:val="clear" w:color="auto" w:fill="FFFFFF"/>
        </w:rPr>
        <w:t xml:space="preserve"> regimes</w:t>
      </w:r>
      <w:r w:rsidR="006D6A86" w:rsidRPr="00AA03AC">
        <w:rPr>
          <w:rFonts w:ascii="Book Antiqua" w:eastAsia="Times New Roman" w:hAnsi="Book Antiqua" w:cs="Arial"/>
          <w:bCs/>
          <w:color w:val="000000" w:themeColor="text1"/>
          <w:shd w:val="clear" w:color="auto" w:fill="FFFFFF"/>
        </w:rPr>
        <w:t xml:space="preserve">, </w:t>
      </w:r>
      <w:r w:rsidR="001C4180" w:rsidRPr="00AA03AC">
        <w:rPr>
          <w:rFonts w:ascii="Book Antiqua" w:eastAsia="Times New Roman" w:hAnsi="Book Antiqua" w:cs="Arial"/>
          <w:bCs/>
          <w:color w:val="000000" w:themeColor="text1"/>
          <w:shd w:val="clear" w:color="auto" w:fill="FFFFFF"/>
        </w:rPr>
        <w:t>p</w:t>
      </w:r>
      <w:r w:rsidR="008F7500" w:rsidRPr="00AA03AC">
        <w:rPr>
          <w:rFonts w:ascii="Book Antiqua" w:eastAsia="Times New Roman" w:hAnsi="Book Antiqua" w:cs="Arial"/>
          <w:bCs/>
          <w:color w:val="000000" w:themeColor="text1"/>
          <w:shd w:val="clear" w:color="auto" w:fill="FFFFFF"/>
        </w:rPr>
        <w:t xml:space="preserve">erforming </w:t>
      </w:r>
      <w:r w:rsidR="00F22B6B" w:rsidRPr="00AA03AC">
        <w:rPr>
          <w:rFonts w:ascii="Book Antiqua" w:eastAsia="Times New Roman" w:hAnsi="Book Antiqua" w:cs="Arial"/>
          <w:bCs/>
          <w:color w:val="000000" w:themeColor="text1"/>
          <w:shd w:val="clear" w:color="auto" w:fill="FFFFFF"/>
        </w:rPr>
        <w:t>double</w:t>
      </w:r>
      <w:r w:rsidR="006D426E" w:rsidRPr="00AA03AC">
        <w:rPr>
          <w:rFonts w:ascii="Book Antiqua" w:eastAsia="Times New Roman" w:hAnsi="Book Antiqua" w:cs="Arial"/>
          <w:bCs/>
          <w:color w:val="000000" w:themeColor="text1"/>
          <w:shd w:val="clear" w:color="auto" w:fill="FFFFFF"/>
        </w:rPr>
        <w:t xml:space="preserve"> UCB transplantation</w:t>
      </w:r>
      <w:r w:rsidR="009745F5" w:rsidRPr="00AA03AC">
        <w:rPr>
          <w:rFonts w:ascii="Book Antiqua" w:eastAsia="Times New Roman" w:hAnsi="Book Antiqua" w:cs="Arial"/>
          <w:bCs/>
          <w:color w:val="000000" w:themeColor="text1"/>
          <w:shd w:val="clear" w:color="auto" w:fill="FFFFFF"/>
        </w:rPr>
        <w:t xml:space="preserve">, </w:t>
      </w:r>
      <w:r w:rsidR="009745F5" w:rsidRPr="00AA03AC">
        <w:rPr>
          <w:rFonts w:ascii="Book Antiqua" w:eastAsia="Times New Roman" w:hAnsi="Book Antiqua" w:cs="Arial"/>
          <w:bCs/>
          <w:i/>
          <w:color w:val="000000" w:themeColor="text1"/>
          <w:shd w:val="clear" w:color="auto" w:fill="FFFFFF"/>
        </w:rPr>
        <w:t>ex vivo</w:t>
      </w:r>
      <w:r w:rsidR="009745F5" w:rsidRPr="00AA03AC">
        <w:rPr>
          <w:rFonts w:ascii="Book Antiqua" w:eastAsia="Times New Roman" w:hAnsi="Book Antiqua" w:cs="Arial"/>
          <w:bCs/>
          <w:color w:val="000000" w:themeColor="text1"/>
          <w:shd w:val="clear" w:color="auto" w:fill="FFFFFF"/>
        </w:rPr>
        <w:t xml:space="preserve"> expansion</w:t>
      </w:r>
      <w:r w:rsidR="008F7500" w:rsidRPr="00AA03AC">
        <w:rPr>
          <w:rFonts w:ascii="Book Antiqua" w:eastAsia="Times New Roman" w:hAnsi="Book Antiqua" w:cs="Arial"/>
          <w:bCs/>
          <w:color w:val="000000" w:themeColor="text1"/>
          <w:shd w:val="clear" w:color="auto" w:fill="FFFFFF"/>
        </w:rPr>
        <w:t xml:space="preserve"> of UCB </w:t>
      </w:r>
      <w:r w:rsidR="00506077" w:rsidRPr="00AA03AC">
        <w:rPr>
          <w:rFonts w:ascii="Book Antiqua" w:eastAsia="Times New Roman" w:hAnsi="Book Antiqua" w:cs="Arial"/>
          <w:bCs/>
          <w:color w:val="000000" w:themeColor="text1"/>
          <w:shd w:val="clear" w:color="auto" w:fill="FFFFFF"/>
        </w:rPr>
        <w:t>HSPC</w:t>
      </w:r>
      <w:r w:rsidR="008F7500" w:rsidRPr="00AA03AC">
        <w:rPr>
          <w:rFonts w:ascii="Book Antiqua" w:eastAsia="Times New Roman" w:hAnsi="Book Antiqua" w:cs="Arial"/>
          <w:bCs/>
          <w:color w:val="000000" w:themeColor="text1"/>
          <w:shd w:val="clear" w:color="auto" w:fill="FFFFFF"/>
        </w:rPr>
        <w:t>s</w:t>
      </w:r>
      <w:r w:rsidR="003440F4" w:rsidRPr="00AA03AC">
        <w:rPr>
          <w:rFonts w:ascii="Book Antiqua" w:eastAsia="Times New Roman" w:hAnsi="Book Antiqua" w:cs="Arial"/>
          <w:bCs/>
          <w:color w:val="000000" w:themeColor="text1"/>
          <w:shd w:val="clear" w:color="auto" w:fill="FFFFFF"/>
        </w:rPr>
        <w:t xml:space="preserve"> and </w:t>
      </w:r>
      <w:r w:rsidR="009B15CB" w:rsidRPr="00AA03AC">
        <w:rPr>
          <w:rFonts w:ascii="Book Antiqua" w:eastAsia="Times New Roman" w:hAnsi="Book Antiqua" w:cs="Arial"/>
          <w:bCs/>
          <w:color w:val="000000" w:themeColor="text1"/>
          <w:shd w:val="clear" w:color="auto" w:fill="FFFFFF"/>
        </w:rPr>
        <w:t>intra</w:t>
      </w:r>
      <w:r w:rsidR="006A1782" w:rsidRPr="00AA03AC">
        <w:rPr>
          <w:rFonts w:ascii="Book Antiqua" w:eastAsia="Times New Roman" w:hAnsi="Book Antiqua" w:cs="Arial"/>
          <w:bCs/>
          <w:color w:val="000000" w:themeColor="text1"/>
          <w:shd w:val="clear" w:color="auto" w:fill="FFFFFF"/>
        </w:rPr>
        <w:t>-</w:t>
      </w:r>
      <w:r w:rsidR="009B15CB" w:rsidRPr="00AA03AC">
        <w:rPr>
          <w:rFonts w:ascii="Book Antiqua" w:eastAsia="Times New Roman" w:hAnsi="Book Antiqua" w:cs="Arial"/>
          <w:bCs/>
          <w:color w:val="000000" w:themeColor="text1"/>
          <w:shd w:val="clear" w:color="auto" w:fill="FFFFFF"/>
        </w:rPr>
        <w:t>bone infusion of UCB</w:t>
      </w:r>
      <w:r w:rsidR="006D1CAC" w:rsidRPr="00AA03AC">
        <w:rPr>
          <w:rFonts w:ascii="Book Antiqua" w:eastAsia="Times New Roman" w:hAnsi="Book Antiqua" w:cs="Arial"/>
          <w:bCs/>
          <w:color w:val="000000" w:themeColor="text1"/>
          <w:shd w:val="clear" w:color="auto" w:fill="FFFFFF"/>
        </w:rPr>
        <w:t xml:space="preserve"> </w:t>
      </w:r>
      <w:proofErr w:type="gramStart"/>
      <w:r w:rsidR="006D1CAC" w:rsidRPr="00AA03AC">
        <w:rPr>
          <w:rFonts w:ascii="Book Antiqua" w:eastAsia="Times New Roman" w:hAnsi="Book Antiqua" w:cs="Arial"/>
          <w:bCs/>
          <w:color w:val="000000" w:themeColor="text1"/>
          <w:shd w:val="clear" w:color="auto" w:fill="FFFFFF"/>
        </w:rPr>
        <w:t>grafts</w:t>
      </w:r>
      <w:r w:rsidR="002B7458" w:rsidRPr="00AA03AC">
        <w:rPr>
          <w:rFonts w:ascii="Book Antiqua" w:hAnsi="Book Antiqua" w:cs="Arial"/>
          <w:color w:val="000000" w:themeColor="text1"/>
          <w:vertAlign w:val="superscript"/>
        </w:rPr>
        <w:t>[</w:t>
      </w:r>
      <w:proofErr w:type="gramEnd"/>
      <w:r w:rsidR="002B7458" w:rsidRPr="00AA03AC">
        <w:rPr>
          <w:rFonts w:ascii="Book Antiqua" w:hAnsi="Book Antiqua" w:cs="Arial"/>
          <w:color w:val="000000" w:themeColor="text1"/>
          <w:vertAlign w:val="superscript"/>
        </w:rPr>
        <w:t>31]</w:t>
      </w:r>
      <w:r w:rsidR="008F7500" w:rsidRPr="00AA03AC">
        <w:rPr>
          <w:rFonts w:ascii="Book Antiqua" w:eastAsia="Times New Roman" w:hAnsi="Book Antiqua" w:cs="Arial"/>
          <w:bCs/>
          <w:color w:val="000000" w:themeColor="text1"/>
          <w:shd w:val="clear" w:color="auto" w:fill="FFFFFF"/>
        </w:rPr>
        <w:t>.</w:t>
      </w:r>
      <w:r w:rsidR="001B04A7" w:rsidRPr="00AA03AC">
        <w:rPr>
          <w:rFonts w:ascii="Book Antiqua" w:eastAsia="Times New Roman" w:hAnsi="Book Antiqua" w:cs="Arial"/>
          <w:bCs/>
          <w:color w:val="000000" w:themeColor="text1"/>
          <w:shd w:val="clear" w:color="auto" w:fill="FFFFFF"/>
        </w:rPr>
        <w:t xml:space="preserve"> An interesting </w:t>
      </w:r>
      <w:r w:rsidR="00050252" w:rsidRPr="00AA03AC">
        <w:rPr>
          <w:rFonts w:ascii="Book Antiqua" w:eastAsia="Times New Roman" w:hAnsi="Book Antiqua" w:cs="Arial"/>
          <w:bCs/>
          <w:color w:val="000000" w:themeColor="text1"/>
          <w:shd w:val="clear" w:color="auto" w:fill="FFFFFF"/>
        </w:rPr>
        <w:t>approach</w:t>
      </w:r>
      <w:r w:rsidR="001B04A7" w:rsidRPr="00AA03AC">
        <w:rPr>
          <w:rFonts w:ascii="Book Antiqua" w:eastAsia="Times New Roman" w:hAnsi="Book Antiqua" w:cs="Arial"/>
          <w:bCs/>
          <w:color w:val="000000" w:themeColor="text1"/>
          <w:shd w:val="clear" w:color="auto" w:fill="FFFFFF"/>
        </w:rPr>
        <w:t xml:space="preserve"> is</w:t>
      </w:r>
      <w:r w:rsidR="006D1CAC" w:rsidRPr="00AA03AC">
        <w:rPr>
          <w:rFonts w:ascii="Book Antiqua" w:eastAsia="Times New Roman" w:hAnsi="Book Antiqua" w:cs="Arial"/>
          <w:bCs/>
          <w:color w:val="000000" w:themeColor="text1"/>
          <w:shd w:val="clear" w:color="auto" w:fill="FFFFFF"/>
        </w:rPr>
        <w:t xml:space="preserve"> </w:t>
      </w:r>
      <w:r w:rsidR="001B04A7" w:rsidRPr="00AA03AC">
        <w:rPr>
          <w:rFonts w:ascii="Book Antiqua" w:eastAsia="Times New Roman" w:hAnsi="Book Antiqua" w:cs="Arial"/>
          <w:bCs/>
          <w:color w:val="000000" w:themeColor="text1"/>
          <w:shd w:val="clear" w:color="auto" w:fill="FFFFFF"/>
        </w:rPr>
        <w:t>the</w:t>
      </w:r>
      <w:r w:rsidR="0047068C" w:rsidRPr="00AA03AC">
        <w:rPr>
          <w:rFonts w:ascii="Book Antiqua" w:eastAsia="Times New Roman" w:hAnsi="Book Antiqua" w:cs="Arial"/>
          <w:bCs/>
          <w:color w:val="000000" w:themeColor="text1"/>
          <w:shd w:val="clear" w:color="auto" w:fill="FFFFFF"/>
        </w:rPr>
        <w:t xml:space="preserve"> combination of UCB grafts with</w:t>
      </w:r>
      <w:r w:rsidR="001B04A7" w:rsidRPr="00AA03AC">
        <w:rPr>
          <w:rFonts w:ascii="Book Antiqua" w:eastAsia="Times New Roman" w:hAnsi="Book Antiqua" w:cs="Arial"/>
          <w:bCs/>
          <w:color w:val="000000" w:themeColor="text1"/>
          <w:shd w:val="clear" w:color="auto" w:fill="FFFFFF"/>
        </w:rPr>
        <w:t xml:space="preserve"> </w:t>
      </w:r>
      <w:r w:rsidR="009B15CB" w:rsidRPr="00AA03AC">
        <w:rPr>
          <w:rFonts w:ascii="Book Antiqua" w:eastAsia="Times New Roman" w:hAnsi="Book Antiqua" w:cs="Arial"/>
          <w:bCs/>
          <w:color w:val="000000" w:themeColor="text1"/>
          <w:shd w:val="clear" w:color="auto" w:fill="FFFFFF"/>
        </w:rPr>
        <w:t>CD34</w:t>
      </w:r>
      <w:r w:rsidR="009B15CB" w:rsidRPr="00AA03AC">
        <w:rPr>
          <w:rFonts w:ascii="Book Antiqua" w:eastAsia="Times New Roman" w:hAnsi="Book Antiqua" w:cs="Arial"/>
          <w:bCs/>
          <w:color w:val="000000" w:themeColor="text1"/>
          <w:shd w:val="clear" w:color="auto" w:fill="FFFFFF"/>
          <w:vertAlign w:val="superscript"/>
        </w:rPr>
        <w:t>+</w:t>
      </w:r>
      <w:r w:rsidR="009B15CB" w:rsidRPr="00AA03AC">
        <w:rPr>
          <w:rFonts w:ascii="Book Antiqua" w:eastAsia="Times New Roman" w:hAnsi="Book Antiqua" w:cs="Arial"/>
          <w:bCs/>
          <w:color w:val="000000" w:themeColor="text1"/>
          <w:shd w:val="clear" w:color="auto" w:fill="FFFFFF"/>
        </w:rPr>
        <w:t xml:space="preserve"> cell</w:t>
      </w:r>
      <w:r w:rsidR="0047068C" w:rsidRPr="00AA03AC">
        <w:rPr>
          <w:rFonts w:ascii="Book Antiqua" w:eastAsia="Times New Roman" w:hAnsi="Book Antiqua" w:cs="Arial"/>
          <w:bCs/>
          <w:color w:val="000000" w:themeColor="text1"/>
          <w:shd w:val="clear" w:color="auto" w:fill="FFFFFF"/>
        </w:rPr>
        <w:t>s isolated</w:t>
      </w:r>
      <w:r w:rsidR="009B15CB" w:rsidRPr="00AA03AC">
        <w:rPr>
          <w:rFonts w:ascii="Book Antiqua" w:eastAsia="Times New Roman" w:hAnsi="Book Antiqua" w:cs="Arial"/>
          <w:bCs/>
          <w:color w:val="000000" w:themeColor="text1"/>
          <w:shd w:val="clear" w:color="auto" w:fill="FFFFFF"/>
        </w:rPr>
        <w:t xml:space="preserve"> </w:t>
      </w:r>
      <w:r w:rsidR="001B04A7" w:rsidRPr="00AA03AC">
        <w:rPr>
          <w:rFonts w:ascii="Book Antiqua" w:eastAsia="Times New Roman" w:hAnsi="Book Antiqua" w:cs="Arial"/>
          <w:bCs/>
          <w:color w:val="000000" w:themeColor="text1"/>
          <w:shd w:val="clear" w:color="auto" w:fill="FFFFFF"/>
        </w:rPr>
        <w:t xml:space="preserve">from </w:t>
      </w:r>
      <w:proofErr w:type="spellStart"/>
      <w:r w:rsidR="009B15CB" w:rsidRPr="00AA03AC">
        <w:rPr>
          <w:rFonts w:ascii="Book Antiqua" w:eastAsia="Times New Roman" w:hAnsi="Book Antiqua" w:cs="Arial"/>
          <w:bCs/>
          <w:color w:val="000000" w:themeColor="text1"/>
          <w:shd w:val="clear" w:color="auto" w:fill="FFFFFF"/>
        </w:rPr>
        <w:t>haploidentical</w:t>
      </w:r>
      <w:proofErr w:type="spellEnd"/>
      <w:r w:rsidR="009B15CB" w:rsidRPr="00AA03AC">
        <w:rPr>
          <w:rFonts w:ascii="Book Antiqua" w:eastAsia="Times New Roman" w:hAnsi="Book Antiqua" w:cs="Arial"/>
          <w:bCs/>
          <w:color w:val="000000" w:themeColor="text1"/>
          <w:shd w:val="clear" w:color="auto" w:fill="FFFFFF"/>
        </w:rPr>
        <w:t xml:space="preserve"> </w:t>
      </w:r>
      <w:proofErr w:type="gramStart"/>
      <w:r w:rsidR="001B04A7" w:rsidRPr="00AA03AC">
        <w:rPr>
          <w:rFonts w:ascii="Book Antiqua" w:eastAsia="Times New Roman" w:hAnsi="Book Antiqua" w:cs="Arial"/>
          <w:bCs/>
          <w:color w:val="000000" w:themeColor="text1"/>
          <w:shd w:val="clear" w:color="auto" w:fill="FFFFFF"/>
        </w:rPr>
        <w:t>grafts</w:t>
      </w:r>
      <w:r w:rsidR="002B7458" w:rsidRPr="00AA03AC">
        <w:rPr>
          <w:rFonts w:ascii="Book Antiqua" w:eastAsia="Times New Roman" w:hAnsi="Book Antiqua" w:cs="Arial"/>
          <w:bCs/>
          <w:color w:val="000000" w:themeColor="text1"/>
          <w:shd w:val="clear" w:color="auto" w:fill="FFFFFF"/>
          <w:vertAlign w:val="superscript"/>
        </w:rPr>
        <w:t>[</w:t>
      </w:r>
      <w:proofErr w:type="gramEnd"/>
      <w:r w:rsidR="002B7458" w:rsidRPr="00AA03AC">
        <w:rPr>
          <w:rFonts w:ascii="Book Antiqua" w:eastAsia="Times New Roman" w:hAnsi="Book Antiqua" w:cs="Arial"/>
          <w:bCs/>
          <w:color w:val="000000" w:themeColor="text1"/>
          <w:shd w:val="clear" w:color="auto" w:fill="FFFFFF"/>
          <w:vertAlign w:val="superscript"/>
        </w:rPr>
        <w:t>33]</w:t>
      </w:r>
      <w:r w:rsidR="00932998" w:rsidRPr="00AA03AC">
        <w:rPr>
          <w:rFonts w:ascii="Book Antiqua" w:hAnsi="Book Antiqua" w:cs="Arial"/>
          <w:color w:val="000000" w:themeColor="text1"/>
        </w:rPr>
        <w:t>.</w:t>
      </w:r>
      <w:r w:rsidR="00540538" w:rsidRPr="00AA03AC">
        <w:rPr>
          <w:rFonts w:ascii="Book Antiqua" w:hAnsi="Book Antiqua" w:cs="Arial"/>
          <w:color w:val="000000" w:themeColor="text1"/>
        </w:rPr>
        <w:t xml:space="preserve"> The idea behind this concept is that</w:t>
      </w:r>
      <w:r w:rsidR="00540538" w:rsidRPr="00AA03AC">
        <w:rPr>
          <w:rFonts w:ascii="Book Antiqua" w:eastAsia="Times New Roman" w:hAnsi="Book Antiqua" w:cs="Arial"/>
          <w:bCs/>
          <w:color w:val="000000" w:themeColor="text1"/>
          <w:shd w:val="clear" w:color="auto" w:fill="FFFFFF"/>
        </w:rPr>
        <w:t xml:space="preserve"> </w:t>
      </w:r>
      <w:r w:rsidR="009B15CB" w:rsidRPr="00AA03AC">
        <w:rPr>
          <w:rFonts w:ascii="Book Antiqua" w:eastAsia="Times New Roman" w:hAnsi="Book Antiqua" w:cs="Arial"/>
          <w:bCs/>
          <w:color w:val="000000" w:themeColor="text1"/>
          <w:shd w:val="clear" w:color="auto" w:fill="FFFFFF"/>
        </w:rPr>
        <w:t>the</w:t>
      </w:r>
      <w:r w:rsidR="00540538" w:rsidRPr="00AA03AC">
        <w:rPr>
          <w:rFonts w:ascii="Book Antiqua" w:eastAsia="Times New Roman" w:hAnsi="Book Antiqua" w:cs="Arial"/>
          <w:bCs/>
          <w:color w:val="000000" w:themeColor="text1"/>
          <w:shd w:val="clear" w:color="auto" w:fill="FFFFFF"/>
        </w:rPr>
        <w:t xml:space="preserve"> </w:t>
      </w:r>
      <w:proofErr w:type="spellStart"/>
      <w:r w:rsidR="009B15CB" w:rsidRPr="00AA03AC">
        <w:rPr>
          <w:rFonts w:ascii="Book Antiqua" w:eastAsia="Times New Roman" w:hAnsi="Book Antiqua" w:cs="Arial"/>
          <w:bCs/>
          <w:color w:val="000000" w:themeColor="text1"/>
          <w:shd w:val="clear" w:color="auto" w:fill="FFFFFF"/>
        </w:rPr>
        <w:t>haploidentical</w:t>
      </w:r>
      <w:proofErr w:type="spellEnd"/>
      <w:r w:rsidR="009B15CB" w:rsidRPr="00AA03AC">
        <w:rPr>
          <w:rFonts w:ascii="Book Antiqua" w:eastAsia="Times New Roman" w:hAnsi="Book Antiqua" w:cs="Arial"/>
          <w:bCs/>
          <w:color w:val="000000" w:themeColor="text1"/>
          <w:shd w:val="clear" w:color="auto" w:fill="FFFFFF"/>
        </w:rPr>
        <w:t xml:space="preserve"> graft </w:t>
      </w:r>
      <w:r w:rsidR="00540538" w:rsidRPr="00AA03AC">
        <w:rPr>
          <w:rFonts w:ascii="Book Antiqua" w:eastAsia="Times New Roman" w:hAnsi="Book Antiqua" w:cs="Arial"/>
          <w:bCs/>
          <w:color w:val="000000" w:themeColor="text1"/>
          <w:shd w:val="clear" w:color="auto" w:fill="FFFFFF"/>
        </w:rPr>
        <w:t xml:space="preserve">will </w:t>
      </w:r>
      <w:r w:rsidR="009B15CB" w:rsidRPr="00AA03AC">
        <w:rPr>
          <w:rFonts w:ascii="Book Antiqua" w:eastAsia="Times New Roman" w:hAnsi="Book Antiqua" w:cs="Arial"/>
          <w:bCs/>
          <w:color w:val="000000" w:themeColor="text1"/>
          <w:shd w:val="clear" w:color="auto" w:fill="FFFFFF"/>
        </w:rPr>
        <w:t xml:space="preserve">provide early engraftment, </w:t>
      </w:r>
      <w:r w:rsidR="009F6260" w:rsidRPr="00AA03AC">
        <w:rPr>
          <w:rFonts w:ascii="Book Antiqua" w:eastAsia="Times New Roman" w:hAnsi="Book Antiqua" w:cs="Arial"/>
          <w:bCs/>
          <w:color w:val="000000" w:themeColor="text1"/>
          <w:shd w:val="clear" w:color="auto" w:fill="FFFFFF"/>
        </w:rPr>
        <w:t>while</w:t>
      </w:r>
      <w:r w:rsidR="009B15CB" w:rsidRPr="00AA03AC">
        <w:rPr>
          <w:rFonts w:ascii="Book Antiqua" w:eastAsia="Times New Roman" w:hAnsi="Book Antiqua" w:cs="Arial"/>
          <w:bCs/>
          <w:color w:val="000000" w:themeColor="text1"/>
          <w:shd w:val="clear" w:color="auto" w:fill="FFFFFF"/>
        </w:rPr>
        <w:t xml:space="preserve"> the</w:t>
      </w:r>
      <w:r w:rsidR="009F6260" w:rsidRPr="00AA03AC">
        <w:rPr>
          <w:rFonts w:ascii="Book Antiqua" w:eastAsia="Times New Roman" w:hAnsi="Book Antiqua" w:cs="Arial"/>
          <w:bCs/>
          <w:color w:val="000000" w:themeColor="text1"/>
          <w:shd w:val="clear" w:color="auto" w:fill="FFFFFF"/>
        </w:rPr>
        <w:t xml:space="preserve"> </w:t>
      </w:r>
      <w:r w:rsidR="009B15CB" w:rsidRPr="00AA03AC">
        <w:rPr>
          <w:rFonts w:ascii="Book Antiqua" w:eastAsia="Times New Roman" w:hAnsi="Book Antiqua" w:cs="Arial"/>
          <w:bCs/>
          <w:color w:val="000000" w:themeColor="text1"/>
          <w:shd w:val="clear" w:color="auto" w:fill="FFFFFF"/>
        </w:rPr>
        <w:t>UCB</w:t>
      </w:r>
      <w:r w:rsidR="009F6260" w:rsidRPr="00AA03AC">
        <w:rPr>
          <w:rFonts w:ascii="Book Antiqua" w:eastAsia="Times New Roman" w:hAnsi="Book Antiqua" w:cs="Arial"/>
          <w:bCs/>
          <w:color w:val="000000" w:themeColor="text1"/>
          <w:shd w:val="clear" w:color="auto" w:fill="FFFFFF"/>
        </w:rPr>
        <w:t xml:space="preserve"> </w:t>
      </w:r>
      <w:r w:rsidR="009B15CB" w:rsidRPr="00AA03AC">
        <w:rPr>
          <w:rFonts w:ascii="Book Antiqua" w:eastAsia="Times New Roman" w:hAnsi="Book Antiqua" w:cs="Arial"/>
          <w:bCs/>
          <w:color w:val="000000" w:themeColor="text1"/>
          <w:shd w:val="clear" w:color="auto" w:fill="FFFFFF"/>
        </w:rPr>
        <w:t>graft provides long-term engraftment.</w:t>
      </w:r>
      <w:r w:rsidR="00630A15" w:rsidRPr="00AA03AC">
        <w:rPr>
          <w:rFonts w:ascii="Book Antiqua" w:eastAsia="Times New Roman" w:hAnsi="Book Antiqua" w:cs="Arial"/>
          <w:bCs/>
          <w:color w:val="000000" w:themeColor="text1"/>
          <w:shd w:val="clear" w:color="auto" w:fill="FFFFFF"/>
        </w:rPr>
        <w:t xml:space="preserve"> Indeed,</w:t>
      </w:r>
      <w:r w:rsidR="00DA5922" w:rsidRPr="00AA03AC">
        <w:rPr>
          <w:rFonts w:ascii="Book Antiqua" w:eastAsia="Times New Roman" w:hAnsi="Book Antiqua" w:cs="Arial"/>
          <w:bCs/>
          <w:color w:val="000000" w:themeColor="text1"/>
          <w:shd w:val="clear" w:color="auto" w:fill="FFFFFF"/>
        </w:rPr>
        <w:t xml:space="preserve"> the authors observed </w:t>
      </w:r>
      <w:r w:rsidR="00F74124" w:rsidRPr="00AA03AC">
        <w:rPr>
          <w:rFonts w:ascii="Book Antiqua" w:eastAsia="Times New Roman" w:hAnsi="Book Antiqua" w:cs="Arial"/>
          <w:bCs/>
          <w:color w:val="000000" w:themeColor="text1"/>
          <w:shd w:val="clear" w:color="auto" w:fill="FFFFFF"/>
        </w:rPr>
        <w:t>fast</w:t>
      </w:r>
      <w:r w:rsidR="00DA5922" w:rsidRPr="00AA03AC">
        <w:rPr>
          <w:rFonts w:ascii="Book Antiqua" w:eastAsia="Times New Roman" w:hAnsi="Book Antiqua" w:cs="Arial"/>
          <w:bCs/>
          <w:color w:val="000000" w:themeColor="text1"/>
          <w:shd w:val="clear" w:color="auto" w:fill="FFFFFF"/>
        </w:rPr>
        <w:t xml:space="preserve"> engraftment</w:t>
      </w:r>
      <w:r w:rsidR="00F74124" w:rsidRPr="00AA03AC">
        <w:rPr>
          <w:rFonts w:ascii="Book Antiqua" w:eastAsia="Times New Roman" w:hAnsi="Book Antiqua" w:cs="Arial"/>
          <w:bCs/>
          <w:color w:val="000000" w:themeColor="text1"/>
          <w:shd w:val="clear" w:color="auto" w:fill="FFFFFF"/>
        </w:rPr>
        <w:t xml:space="preserve"> of neutrophils and platelets post </w:t>
      </w:r>
      <w:proofErr w:type="spellStart"/>
      <w:r w:rsidR="00BF3ED8" w:rsidRPr="00AA03AC">
        <w:rPr>
          <w:rFonts w:ascii="Book Antiqua" w:eastAsia="Times New Roman" w:hAnsi="Book Antiqua" w:cs="Arial"/>
          <w:bCs/>
          <w:color w:val="000000" w:themeColor="text1"/>
          <w:shd w:val="clear" w:color="auto" w:fill="FFFFFF"/>
        </w:rPr>
        <w:t>haplo</w:t>
      </w:r>
      <w:proofErr w:type="spellEnd"/>
      <w:r w:rsidR="00BF3ED8" w:rsidRPr="00AA03AC">
        <w:rPr>
          <w:rFonts w:ascii="Book Antiqua" w:eastAsia="Times New Roman" w:hAnsi="Book Antiqua" w:cs="Arial"/>
          <w:bCs/>
          <w:color w:val="000000" w:themeColor="text1"/>
          <w:shd w:val="clear" w:color="auto" w:fill="FFFFFF"/>
        </w:rPr>
        <w:t>-cord SCT</w:t>
      </w:r>
      <w:r w:rsidR="00F74124" w:rsidRPr="00AA03AC">
        <w:rPr>
          <w:rFonts w:ascii="Book Antiqua" w:eastAsia="Times New Roman" w:hAnsi="Book Antiqua" w:cs="Arial"/>
          <w:bCs/>
          <w:color w:val="000000" w:themeColor="text1"/>
          <w:shd w:val="clear" w:color="auto" w:fill="FFFFFF"/>
        </w:rPr>
        <w:t>.</w:t>
      </w:r>
      <w:r w:rsidR="00984E16" w:rsidRPr="00AA03AC">
        <w:rPr>
          <w:rFonts w:ascii="Book Antiqua" w:eastAsia="Times New Roman" w:hAnsi="Book Antiqua" w:cs="Arial"/>
          <w:bCs/>
          <w:color w:val="000000" w:themeColor="text1"/>
          <w:shd w:val="clear" w:color="auto" w:fill="FFFFFF"/>
        </w:rPr>
        <w:t xml:space="preserve"> </w:t>
      </w:r>
      <w:r w:rsidR="00C03869" w:rsidRPr="00AA03AC">
        <w:rPr>
          <w:rFonts w:ascii="Book Antiqua" w:eastAsia="Times New Roman" w:hAnsi="Book Antiqua" w:cs="Arial"/>
          <w:bCs/>
          <w:color w:val="000000" w:themeColor="text1"/>
          <w:shd w:val="clear" w:color="auto" w:fill="FFFFFF"/>
        </w:rPr>
        <w:t>Furthe</w:t>
      </w:r>
      <w:r w:rsidR="00394827" w:rsidRPr="00AA03AC">
        <w:rPr>
          <w:rFonts w:ascii="Book Antiqua" w:eastAsia="Times New Roman" w:hAnsi="Book Antiqua" w:cs="Arial"/>
          <w:bCs/>
          <w:color w:val="000000" w:themeColor="text1"/>
          <w:shd w:val="clear" w:color="auto" w:fill="FFFFFF"/>
        </w:rPr>
        <w:t>r</w:t>
      </w:r>
      <w:r w:rsidR="00C03869" w:rsidRPr="00AA03AC">
        <w:rPr>
          <w:rFonts w:ascii="Book Antiqua" w:eastAsia="Times New Roman" w:hAnsi="Book Antiqua" w:cs="Arial"/>
          <w:bCs/>
          <w:color w:val="000000" w:themeColor="text1"/>
          <w:shd w:val="clear" w:color="auto" w:fill="FFFFFF"/>
        </w:rPr>
        <w:t xml:space="preserve">more, </w:t>
      </w:r>
      <w:r w:rsidR="003C7ADC" w:rsidRPr="00AA03AC">
        <w:rPr>
          <w:rFonts w:ascii="Book Antiqua" w:eastAsia="Times New Roman" w:hAnsi="Book Antiqua" w:cs="Arial"/>
          <w:bCs/>
          <w:color w:val="000000" w:themeColor="text1"/>
          <w:shd w:val="clear" w:color="auto" w:fill="FFFFFF"/>
        </w:rPr>
        <w:t xml:space="preserve">UCB cells replaced this first wave of hematopoiesis by the </w:t>
      </w:r>
      <w:proofErr w:type="spellStart"/>
      <w:r w:rsidR="003C7ADC" w:rsidRPr="00AA03AC">
        <w:rPr>
          <w:rFonts w:ascii="Book Antiqua" w:eastAsia="Times New Roman" w:hAnsi="Book Antiqua" w:cs="Arial"/>
          <w:bCs/>
          <w:color w:val="000000" w:themeColor="text1"/>
          <w:shd w:val="clear" w:color="auto" w:fill="FFFFFF"/>
        </w:rPr>
        <w:t>haploidentical</w:t>
      </w:r>
      <w:proofErr w:type="spellEnd"/>
      <w:r w:rsidR="003C7ADC" w:rsidRPr="00AA03AC">
        <w:rPr>
          <w:rFonts w:ascii="Book Antiqua" w:eastAsia="Times New Roman" w:hAnsi="Book Antiqua" w:cs="Arial"/>
          <w:bCs/>
          <w:color w:val="000000" w:themeColor="text1"/>
          <w:shd w:val="clear" w:color="auto" w:fill="FFFFFF"/>
        </w:rPr>
        <w:t xml:space="preserve"> </w:t>
      </w:r>
      <w:r w:rsidR="00F10AB3" w:rsidRPr="00AA03AC">
        <w:rPr>
          <w:rFonts w:ascii="Book Antiqua" w:eastAsia="Times New Roman" w:hAnsi="Book Antiqua" w:cs="Arial"/>
          <w:bCs/>
          <w:color w:val="000000" w:themeColor="text1"/>
          <w:shd w:val="clear" w:color="auto" w:fill="FFFFFF"/>
        </w:rPr>
        <w:t>CD34</w:t>
      </w:r>
      <w:r w:rsidR="00F10AB3" w:rsidRPr="00AA03AC">
        <w:rPr>
          <w:rFonts w:ascii="Book Antiqua" w:eastAsia="Times New Roman" w:hAnsi="Book Antiqua" w:cs="Arial"/>
          <w:bCs/>
          <w:color w:val="000000" w:themeColor="text1"/>
          <w:shd w:val="clear" w:color="auto" w:fill="FFFFFF"/>
          <w:vertAlign w:val="superscript"/>
        </w:rPr>
        <w:t>+</w:t>
      </w:r>
      <w:r w:rsidR="00F10AB3" w:rsidRPr="00AA03AC">
        <w:rPr>
          <w:rFonts w:ascii="Book Antiqua" w:eastAsia="Times New Roman" w:hAnsi="Book Antiqua" w:cs="Arial"/>
          <w:bCs/>
          <w:color w:val="000000" w:themeColor="text1"/>
          <w:shd w:val="clear" w:color="auto" w:fill="FFFFFF"/>
        </w:rPr>
        <w:t xml:space="preserve"> cells within 100 days. An important future aspect of this approach is that not the cell number of the UCB graft but rather the matching of the HLA type to that of the patient will take priority when finding suitable UCB grafts for UCBT. This by itself will provide more options for adult patients lacking related and unrelated HLA matched donors.</w:t>
      </w:r>
    </w:p>
    <w:p w14:paraId="5DC00EE0" w14:textId="77777777" w:rsidR="00D80C3D" w:rsidRPr="00AA03AC" w:rsidRDefault="00D80C3D" w:rsidP="00AA03AC">
      <w:pPr>
        <w:spacing w:line="360" w:lineRule="auto"/>
        <w:jc w:val="both"/>
        <w:rPr>
          <w:rFonts w:ascii="Book Antiqua" w:hAnsi="Book Antiqua" w:cs="Arial"/>
          <w:b/>
          <w:color w:val="000000" w:themeColor="text1"/>
        </w:rPr>
      </w:pPr>
    </w:p>
    <w:p w14:paraId="68C5FA59" w14:textId="67F645EC" w:rsidR="001B67F6" w:rsidRPr="00AA03AC" w:rsidRDefault="00251060" w:rsidP="00AA03AC">
      <w:pPr>
        <w:spacing w:line="360" w:lineRule="auto"/>
        <w:jc w:val="both"/>
        <w:rPr>
          <w:rFonts w:ascii="Book Antiqua" w:hAnsi="Book Antiqua" w:cs="Arial"/>
          <w:b/>
          <w:bCs/>
          <w:caps/>
          <w:color w:val="000000" w:themeColor="text1"/>
        </w:rPr>
      </w:pPr>
      <w:r w:rsidRPr="00AA03AC">
        <w:rPr>
          <w:rFonts w:ascii="Book Antiqua" w:hAnsi="Book Antiqua" w:cs="Arial"/>
          <w:b/>
          <w:bCs/>
          <w:caps/>
          <w:color w:val="000000" w:themeColor="text1"/>
        </w:rPr>
        <w:t>Possible underlying mechanism</w:t>
      </w:r>
      <w:r w:rsidR="004F67C6" w:rsidRPr="00AA03AC">
        <w:rPr>
          <w:rFonts w:ascii="Book Antiqua" w:hAnsi="Book Antiqua" w:cs="Arial"/>
          <w:b/>
          <w:bCs/>
          <w:caps/>
          <w:color w:val="000000" w:themeColor="text1"/>
        </w:rPr>
        <w:t>s</w:t>
      </w:r>
      <w:r w:rsidR="00907A18" w:rsidRPr="00AA03AC">
        <w:rPr>
          <w:rFonts w:ascii="Book Antiqua" w:hAnsi="Book Antiqua" w:cs="Arial"/>
          <w:b/>
          <w:bCs/>
          <w:caps/>
          <w:color w:val="000000" w:themeColor="text1"/>
        </w:rPr>
        <w:t xml:space="preserve"> on how </w:t>
      </w:r>
      <w:r w:rsidR="0084011F" w:rsidRPr="00AA03AC">
        <w:rPr>
          <w:rFonts w:ascii="Book Antiqua" w:hAnsi="Book Antiqua" w:cs="Arial"/>
          <w:b/>
          <w:bCs/>
          <w:caps/>
          <w:color w:val="000000" w:themeColor="text1"/>
        </w:rPr>
        <w:t>CD8</w:t>
      </w:r>
      <w:r w:rsidR="003E47B6" w:rsidRPr="00AA03AC">
        <w:rPr>
          <w:rFonts w:ascii="Book Antiqua" w:hAnsi="Book Antiqua" w:cs="Arial"/>
          <w:b/>
          <w:bCs/>
          <w:caps/>
          <w:color w:val="000000" w:themeColor="text1"/>
          <w:vertAlign w:val="superscript"/>
        </w:rPr>
        <w:t>+</w:t>
      </w:r>
      <w:r w:rsidR="0084011F" w:rsidRPr="00AA03AC">
        <w:rPr>
          <w:rFonts w:ascii="Book Antiqua" w:hAnsi="Book Antiqua" w:cs="Arial"/>
          <w:b/>
          <w:bCs/>
          <w:caps/>
          <w:color w:val="000000" w:themeColor="text1"/>
        </w:rPr>
        <w:t xml:space="preserve"> </w:t>
      </w:r>
      <w:r w:rsidR="00907A18" w:rsidRPr="00AA03AC">
        <w:rPr>
          <w:rFonts w:ascii="Book Antiqua" w:hAnsi="Book Antiqua" w:cs="Arial"/>
          <w:b/>
          <w:bCs/>
          <w:caps/>
          <w:color w:val="000000" w:themeColor="text1"/>
        </w:rPr>
        <w:t>T cells improve engraftment of HS</w:t>
      </w:r>
      <w:r w:rsidR="00A40751" w:rsidRPr="00AA03AC">
        <w:rPr>
          <w:rFonts w:ascii="Book Antiqua" w:hAnsi="Book Antiqua" w:cs="Arial"/>
          <w:b/>
          <w:bCs/>
          <w:caps/>
          <w:color w:val="000000" w:themeColor="text1"/>
        </w:rPr>
        <w:t>P</w:t>
      </w:r>
      <w:r w:rsidR="00907A18" w:rsidRPr="00AA03AC">
        <w:rPr>
          <w:rFonts w:ascii="Book Antiqua" w:hAnsi="Book Antiqua" w:cs="Arial"/>
          <w:b/>
          <w:bCs/>
          <w:caps/>
          <w:color w:val="000000" w:themeColor="text1"/>
        </w:rPr>
        <w:t>C</w:t>
      </w:r>
      <w:r w:rsidR="00714665" w:rsidRPr="00AA03AC">
        <w:rPr>
          <w:rFonts w:ascii="Book Antiqua" w:hAnsi="Book Antiqua" w:cs="Arial"/>
          <w:b/>
          <w:bCs/>
          <w:caps/>
          <w:color w:val="000000" w:themeColor="text1"/>
        </w:rPr>
        <w:t>s</w:t>
      </w:r>
    </w:p>
    <w:p w14:paraId="627B960C" w14:textId="03C6E95C" w:rsidR="00A53655" w:rsidRPr="00AA03AC" w:rsidRDefault="00297AF7" w:rsidP="00AA03AC">
      <w:pPr>
        <w:spacing w:line="360" w:lineRule="auto"/>
        <w:jc w:val="both"/>
        <w:rPr>
          <w:rFonts w:ascii="Book Antiqua" w:hAnsi="Book Antiqua" w:cs="Arial"/>
          <w:color w:val="000000" w:themeColor="text1"/>
        </w:rPr>
      </w:pPr>
      <w:r w:rsidRPr="00AA03AC">
        <w:rPr>
          <w:rFonts w:ascii="Book Antiqua" w:eastAsia="Times New Roman" w:hAnsi="Book Antiqua" w:cs="Arial"/>
          <w:color w:val="000000" w:themeColor="text1"/>
          <w:shd w:val="clear" w:color="auto" w:fill="FFFFFF"/>
        </w:rPr>
        <w:t>The underlying reason</w:t>
      </w:r>
      <w:r w:rsidR="004314C6" w:rsidRPr="00AA03AC">
        <w:rPr>
          <w:rFonts w:ascii="Book Antiqua" w:eastAsia="Times New Roman" w:hAnsi="Book Antiqua" w:cs="Arial"/>
          <w:color w:val="000000" w:themeColor="text1"/>
          <w:shd w:val="clear" w:color="auto" w:fill="FFFFFF"/>
        </w:rPr>
        <w:t>s</w:t>
      </w:r>
      <w:r w:rsidRPr="00AA03AC">
        <w:rPr>
          <w:rFonts w:ascii="Book Antiqua" w:eastAsia="Times New Roman" w:hAnsi="Book Antiqua" w:cs="Arial"/>
          <w:color w:val="000000" w:themeColor="text1"/>
          <w:shd w:val="clear" w:color="auto" w:fill="FFFFFF"/>
        </w:rPr>
        <w:t xml:space="preserve"> on why and how </w:t>
      </w:r>
      <w:r w:rsidR="008D6277" w:rsidRPr="00AA03AC">
        <w:rPr>
          <w:rFonts w:ascii="Book Antiqua" w:eastAsia="Times New Roman" w:hAnsi="Book Antiqua" w:cs="Arial"/>
          <w:color w:val="000000" w:themeColor="text1"/>
          <w:shd w:val="clear" w:color="auto" w:fill="FFFFFF"/>
        </w:rPr>
        <w:t>CD8</w:t>
      </w:r>
      <w:r w:rsidR="008D6277" w:rsidRPr="00AA03AC">
        <w:rPr>
          <w:rFonts w:ascii="Book Antiqua" w:eastAsia="Times New Roman" w:hAnsi="Book Antiqua" w:cs="Arial"/>
          <w:color w:val="000000" w:themeColor="text1"/>
          <w:shd w:val="clear" w:color="auto" w:fill="FFFFFF"/>
          <w:vertAlign w:val="superscript"/>
        </w:rPr>
        <w:t>+</w:t>
      </w:r>
      <w:r w:rsidR="008D6277" w:rsidRPr="00AA03AC">
        <w:rPr>
          <w:rFonts w:ascii="Book Antiqua" w:eastAsia="Times New Roman" w:hAnsi="Book Antiqua" w:cs="Arial"/>
          <w:color w:val="000000" w:themeColor="text1"/>
          <w:shd w:val="clear" w:color="auto" w:fill="FFFFFF"/>
        </w:rPr>
        <w:t xml:space="preserve"> </w:t>
      </w:r>
      <w:r w:rsidRPr="00AA03AC">
        <w:rPr>
          <w:rFonts w:ascii="Book Antiqua" w:eastAsia="Times New Roman" w:hAnsi="Book Antiqua" w:cs="Arial"/>
          <w:color w:val="000000" w:themeColor="text1"/>
          <w:shd w:val="clear" w:color="auto" w:fill="FFFFFF"/>
        </w:rPr>
        <w:t>T cells contribute to HS</w:t>
      </w:r>
      <w:r w:rsidR="00A40751" w:rsidRPr="00AA03AC">
        <w:rPr>
          <w:rFonts w:ascii="Book Antiqua" w:eastAsia="Times New Roman" w:hAnsi="Book Antiqua" w:cs="Arial"/>
          <w:color w:val="000000" w:themeColor="text1"/>
          <w:shd w:val="clear" w:color="auto" w:fill="FFFFFF"/>
        </w:rPr>
        <w:t>P</w:t>
      </w:r>
      <w:r w:rsidRPr="00AA03AC">
        <w:rPr>
          <w:rFonts w:ascii="Book Antiqua" w:eastAsia="Times New Roman" w:hAnsi="Book Antiqua" w:cs="Arial"/>
          <w:color w:val="000000" w:themeColor="text1"/>
          <w:shd w:val="clear" w:color="auto" w:fill="FFFFFF"/>
        </w:rPr>
        <w:t xml:space="preserve">C engraftment are still poorly understood. </w:t>
      </w:r>
      <w:r w:rsidR="00DE0488" w:rsidRPr="00AA03AC">
        <w:rPr>
          <w:rFonts w:ascii="Book Antiqua" w:eastAsia="Times New Roman" w:hAnsi="Book Antiqua" w:cs="Arial"/>
          <w:color w:val="000000" w:themeColor="text1"/>
          <w:shd w:val="clear" w:color="auto" w:fill="FFFFFF"/>
        </w:rPr>
        <w:t>Currently, there are more questions than answers</w:t>
      </w:r>
      <w:r w:rsidR="007A599A" w:rsidRPr="00AA03AC">
        <w:rPr>
          <w:rFonts w:ascii="Book Antiqua" w:eastAsia="Times New Roman" w:hAnsi="Book Antiqua" w:cs="Arial"/>
          <w:color w:val="000000" w:themeColor="text1"/>
          <w:shd w:val="clear" w:color="auto" w:fill="FFFFFF"/>
        </w:rPr>
        <w:t>, which we will address here; the mechanisms discussed below are depicted in Figure 1</w:t>
      </w:r>
      <w:r w:rsidR="00DE0488" w:rsidRPr="00AA03AC">
        <w:rPr>
          <w:rFonts w:ascii="Book Antiqua" w:eastAsia="Times New Roman" w:hAnsi="Book Antiqua" w:cs="Arial"/>
          <w:color w:val="000000" w:themeColor="text1"/>
          <w:shd w:val="clear" w:color="auto" w:fill="FFFFFF"/>
        </w:rPr>
        <w:t>. For example,</w:t>
      </w:r>
      <w:r w:rsidR="00415656" w:rsidRPr="00AA03AC">
        <w:rPr>
          <w:rFonts w:ascii="Book Antiqua" w:eastAsia="Times New Roman" w:hAnsi="Book Antiqua" w:cs="Arial"/>
          <w:color w:val="000000" w:themeColor="text1"/>
          <w:shd w:val="clear" w:color="auto" w:fill="FFFFFF"/>
        </w:rPr>
        <w:t xml:space="preserve"> do donor T cells contribute to engraftment by</w:t>
      </w:r>
      <w:r w:rsidR="00F54841" w:rsidRPr="00AA03AC">
        <w:rPr>
          <w:rFonts w:ascii="Book Antiqua" w:eastAsia="Times New Roman" w:hAnsi="Book Antiqua" w:cs="Arial"/>
          <w:color w:val="000000" w:themeColor="text1"/>
          <w:shd w:val="clear" w:color="auto" w:fill="FFFFFF"/>
        </w:rPr>
        <w:t xml:space="preserve"> killing residual host </w:t>
      </w:r>
      <w:r w:rsidR="00506077" w:rsidRPr="00AA03AC">
        <w:rPr>
          <w:rFonts w:ascii="Book Antiqua" w:eastAsia="Times New Roman" w:hAnsi="Book Antiqua" w:cs="Arial"/>
          <w:color w:val="000000" w:themeColor="text1"/>
          <w:shd w:val="clear" w:color="auto" w:fill="FFFFFF"/>
        </w:rPr>
        <w:t>HSPC</w:t>
      </w:r>
      <w:r w:rsidR="00F54841" w:rsidRPr="00AA03AC">
        <w:rPr>
          <w:rFonts w:ascii="Book Antiqua" w:eastAsia="Times New Roman" w:hAnsi="Book Antiqua" w:cs="Arial"/>
          <w:color w:val="000000" w:themeColor="text1"/>
          <w:shd w:val="clear" w:color="auto" w:fill="FFFFFF"/>
        </w:rPr>
        <w:t xml:space="preserve"> and thus eliminating the </w:t>
      </w:r>
      <w:r w:rsidR="002F4EB2" w:rsidRPr="00AA03AC">
        <w:rPr>
          <w:rFonts w:ascii="Book Antiqua" w:eastAsia="Times New Roman" w:hAnsi="Book Antiqua" w:cs="Arial"/>
          <w:color w:val="000000" w:themeColor="text1"/>
          <w:shd w:val="clear" w:color="auto" w:fill="FFFFFF"/>
        </w:rPr>
        <w:t>competition</w:t>
      </w:r>
      <w:r w:rsidR="00F54841" w:rsidRPr="00AA03AC">
        <w:rPr>
          <w:rFonts w:ascii="Book Antiqua" w:eastAsia="Times New Roman" w:hAnsi="Book Antiqua" w:cs="Arial"/>
          <w:color w:val="000000" w:themeColor="text1"/>
          <w:shd w:val="clear" w:color="auto" w:fill="FFFFFF"/>
        </w:rPr>
        <w:t>? This is unlikely, as</w:t>
      </w:r>
      <w:r w:rsidR="002F4EB2" w:rsidRPr="00AA03AC">
        <w:rPr>
          <w:rFonts w:ascii="Book Antiqua" w:eastAsia="Times New Roman" w:hAnsi="Book Antiqua" w:cs="Arial"/>
          <w:color w:val="000000" w:themeColor="text1"/>
          <w:shd w:val="clear" w:color="auto" w:fill="FFFFFF"/>
        </w:rPr>
        <w:t xml:space="preserve"> Gandy </w:t>
      </w:r>
      <w:r w:rsidR="00F070B8" w:rsidRPr="00AA03AC">
        <w:rPr>
          <w:rFonts w:ascii="Book Antiqua" w:eastAsia="Times New Roman" w:hAnsi="Book Antiqua" w:cs="Arial"/>
          <w:color w:val="000000" w:themeColor="text1"/>
          <w:shd w:val="clear" w:color="auto" w:fill="FFFFFF"/>
        </w:rPr>
        <w:t>and colleagues</w:t>
      </w:r>
      <w:r w:rsidR="002F4EB2" w:rsidRPr="00AA03AC">
        <w:rPr>
          <w:rFonts w:ascii="Book Antiqua" w:eastAsia="Times New Roman" w:hAnsi="Book Antiqua" w:cs="Arial"/>
          <w:color w:val="000000" w:themeColor="text1"/>
          <w:shd w:val="clear" w:color="auto" w:fill="FFFFFF"/>
        </w:rPr>
        <w:t xml:space="preserve"> </w:t>
      </w:r>
      <w:r w:rsidR="00FC53F3" w:rsidRPr="00AA03AC">
        <w:rPr>
          <w:rFonts w:ascii="Book Antiqua" w:eastAsia="Times New Roman" w:hAnsi="Book Antiqua" w:cs="Arial"/>
          <w:color w:val="000000" w:themeColor="text1"/>
          <w:shd w:val="clear" w:color="auto" w:fill="FFFFFF"/>
        </w:rPr>
        <w:t>showed</w:t>
      </w:r>
      <w:r w:rsidR="002F4EB2" w:rsidRPr="00AA03AC">
        <w:rPr>
          <w:rFonts w:ascii="Book Antiqua" w:eastAsia="Times New Roman" w:hAnsi="Book Antiqua" w:cs="Arial"/>
          <w:color w:val="000000" w:themeColor="text1"/>
          <w:shd w:val="clear" w:color="auto" w:fill="FFFFFF"/>
        </w:rPr>
        <w:t xml:space="preserve"> that CD8</w:t>
      </w:r>
      <w:r w:rsidR="002F4EB2" w:rsidRPr="00AA03AC">
        <w:rPr>
          <w:rFonts w:ascii="Book Antiqua" w:eastAsia="Times New Roman" w:hAnsi="Book Antiqua" w:cs="Arial"/>
          <w:color w:val="000000" w:themeColor="text1"/>
          <w:shd w:val="clear" w:color="auto" w:fill="FFFFFF"/>
          <w:vertAlign w:val="superscript"/>
        </w:rPr>
        <w:t>+</w:t>
      </w:r>
      <w:r w:rsidR="002F4EB2" w:rsidRPr="00AA03AC">
        <w:rPr>
          <w:rFonts w:ascii="Book Antiqua" w:eastAsia="Times New Roman" w:hAnsi="Book Antiqua" w:cs="Arial"/>
          <w:color w:val="000000" w:themeColor="text1"/>
          <w:shd w:val="clear" w:color="auto" w:fill="FFFFFF"/>
        </w:rPr>
        <w:t xml:space="preserve"> T cells did not </w:t>
      </w:r>
      <w:r w:rsidR="00D466A2" w:rsidRPr="00AA03AC">
        <w:rPr>
          <w:rFonts w:ascii="Book Antiqua" w:eastAsia="Times New Roman" w:hAnsi="Book Antiqua" w:cs="Arial"/>
          <w:color w:val="000000" w:themeColor="text1"/>
          <w:shd w:val="clear" w:color="auto" w:fill="FFFFFF"/>
        </w:rPr>
        <w:t xml:space="preserve">facilitate </w:t>
      </w:r>
      <w:r w:rsidR="00714665" w:rsidRPr="00AA03AC">
        <w:rPr>
          <w:rFonts w:ascii="Book Antiqua" w:eastAsia="Times New Roman" w:hAnsi="Book Antiqua" w:cs="Arial"/>
          <w:color w:val="000000" w:themeColor="text1"/>
          <w:shd w:val="clear" w:color="auto" w:fill="FFFFFF"/>
        </w:rPr>
        <w:t>HS</w:t>
      </w:r>
      <w:r w:rsidR="00EA340F" w:rsidRPr="00AA03AC">
        <w:rPr>
          <w:rFonts w:ascii="Book Antiqua" w:eastAsia="Times New Roman" w:hAnsi="Book Antiqua" w:cs="Arial"/>
          <w:color w:val="000000" w:themeColor="text1"/>
          <w:shd w:val="clear" w:color="auto" w:fill="FFFFFF"/>
        </w:rPr>
        <w:t>P</w:t>
      </w:r>
      <w:r w:rsidR="00506077" w:rsidRPr="00AA03AC">
        <w:rPr>
          <w:rFonts w:ascii="Book Antiqua" w:eastAsia="Times New Roman" w:hAnsi="Book Antiqua" w:cs="Arial"/>
          <w:color w:val="000000" w:themeColor="text1"/>
          <w:shd w:val="clear" w:color="auto" w:fill="FFFFFF"/>
        </w:rPr>
        <w:t>C</w:t>
      </w:r>
      <w:r w:rsidR="00D466A2" w:rsidRPr="00AA03AC">
        <w:rPr>
          <w:rFonts w:ascii="Book Antiqua" w:eastAsia="Times New Roman" w:hAnsi="Book Antiqua" w:cs="Arial"/>
          <w:color w:val="000000" w:themeColor="text1"/>
          <w:shd w:val="clear" w:color="auto" w:fill="FFFFFF"/>
        </w:rPr>
        <w:t xml:space="preserve"> engraftment </w:t>
      </w:r>
      <w:r w:rsidR="002F4EB2" w:rsidRPr="00AA03AC">
        <w:rPr>
          <w:rFonts w:ascii="Book Antiqua" w:eastAsia="Times New Roman" w:hAnsi="Book Antiqua" w:cs="Arial"/>
          <w:color w:val="000000" w:themeColor="text1"/>
          <w:shd w:val="clear" w:color="auto" w:fill="FFFFFF"/>
        </w:rPr>
        <w:t>via their lytic potential, as CD8</w:t>
      </w:r>
      <w:r w:rsidR="002F4EB2" w:rsidRPr="00AA03AC">
        <w:rPr>
          <w:rFonts w:ascii="Book Antiqua" w:eastAsia="Times New Roman" w:hAnsi="Book Antiqua" w:cs="Arial"/>
          <w:color w:val="000000" w:themeColor="text1"/>
          <w:shd w:val="clear" w:color="auto" w:fill="FFFFFF"/>
          <w:vertAlign w:val="superscript"/>
        </w:rPr>
        <w:t>+</w:t>
      </w:r>
      <w:r w:rsidR="002F4EB2" w:rsidRPr="00AA03AC">
        <w:rPr>
          <w:rFonts w:ascii="Book Antiqua" w:eastAsia="Times New Roman" w:hAnsi="Book Antiqua" w:cs="Arial"/>
          <w:color w:val="000000" w:themeColor="text1"/>
          <w:shd w:val="clear" w:color="auto" w:fill="FFFFFF"/>
        </w:rPr>
        <w:t xml:space="preserve"> T cells deficient in their lytic activity were still able to assist </w:t>
      </w:r>
      <w:proofErr w:type="gramStart"/>
      <w:r w:rsidR="002F4EB2" w:rsidRPr="00AA03AC">
        <w:rPr>
          <w:rFonts w:ascii="Book Antiqua" w:eastAsia="Times New Roman" w:hAnsi="Book Antiqua" w:cs="Arial"/>
          <w:color w:val="000000" w:themeColor="text1"/>
          <w:shd w:val="clear" w:color="auto" w:fill="FFFFFF"/>
        </w:rPr>
        <w:t>engraftment</w:t>
      </w:r>
      <w:r w:rsidR="001B6860" w:rsidRPr="00AA03AC">
        <w:rPr>
          <w:rFonts w:ascii="Book Antiqua" w:eastAsia="Times New Roman" w:hAnsi="Book Antiqua" w:cs="Arial"/>
          <w:bCs/>
          <w:color w:val="000000" w:themeColor="text1"/>
          <w:shd w:val="clear" w:color="auto" w:fill="FFFFFF"/>
          <w:vertAlign w:val="superscript"/>
        </w:rPr>
        <w:t>[</w:t>
      </w:r>
      <w:proofErr w:type="gramEnd"/>
      <w:r w:rsidR="001B6860" w:rsidRPr="00AA03AC">
        <w:rPr>
          <w:rFonts w:ascii="Book Antiqua" w:eastAsia="Times New Roman" w:hAnsi="Book Antiqua" w:cs="Arial"/>
          <w:bCs/>
          <w:color w:val="000000" w:themeColor="text1"/>
          <w:shd w:val="clear" w:color="auto" w:fill="FFFFFF"/>
          <w:vertAlign w:val="superscript"/>
        </w:rPr>
        <w:t>11]</w:t>
      </w:r>
      <w:r w:rsidR="002F4EB2" w:rsidRPr="00AA03AC">
        <w:rPr>
          <w:rFonts w:ascii="Book Antiqua" w:eastAsia="Times New Roman" w:hAnsi="Book Antiqua" w:cs="Arial"/>
          <w:bCs/>
          <w:color w:val="000000" w:themeColor="text1"/>
          <w:shd w:val="clear" w:color="auto" w:fill="FFFFFF"/>
        </w:rPr>
        <w:t xml:space="preserve">. </w:t>
      </w:r>
      <w:r w:rsidR="00C32B83" w:rsidRPr="00AA03AC">
        <w:rPr>
          <w:rFonts w:ascii="Book Antiqua" w:eastAsia="Times New Roman" w:hAnsi="Book Antiqua" w:cs="Arial"/>
          <w:bCs/>
          <w:color w:val="000000" w:themeColor="text1"/>
          <w:shd w:val="clear" w:color="auto" w:fill="FFFFFF"/>
        </w:rPr>
        <w:t>However</w:t>
      </w:r>
      <w:r w:rsidR="00E60E5C" w:rsidRPr="00AA03AC">
        <w:rPr>
          <w:rFonts w:ascii="Book Antiqua" w:eastAsia="Times New Roman" w:hAnsi="Book Antiqua" w:cs="Arial"/>
          <w:bCs/>
          <w:color w:val="000000" w:themeColor="text1"/>
          <w:shd w:val="clear" w:color="auto" w:fill="FFFFFF"/>
        </w:rPr>
        <w:t>,</w:t>
      </w:r>
      <w:r w:rsidR="00157E00" w:rsidRPr="00AA03AC">
        <w:rPr>
          <w:rFonts w:ascii="Book Antiqua" w:eastAsia="Times New Roman" w:hAnsi="Book Antiqua" w:cs="Arial"/>
          <w:color w:val="000000" w:themeColor="text1"/>
          <w:shd w:val="clear" w:color="auto" w:fill="FFFFFF"/>
        </w:rPr>
        <w:t xml:space="preserve"> one of t</w:t>
      </w:r>
      <w:r w:rsidR="00E60E5C" w:rsidRPr="00AA03AC">
        <w:rPr>
          <w:rFonts w:ascii="Book Antiqua" w:eastAsia="Times New Roman" w:hAnsi="Book Antiqua" w:cs="Arial"/>
          <w:color w:val="000000" w:themeColor="text1"/>
          <w:shd w:val="clear" w:color="auto" w:fill="FFFFFF"/>
        </w:rPr>
        <w:t>he most important observation</w:t>
      </w:r>
      <w:r w:rsidR="006E3ABE" w:rsidRPr="00AA03AC">
        <w:rPr>
          <w:rFonts w:ascii="Book Antiqua" w:eastAsia="Times New Roman" w:hAnsi="Book Antiqua" w:cs="Arial"/>
          <w:color w:val="000000" w:themeColor="text1"/>
          <w:shd w:val="clear" w:color="auto" w:fill="FFFFFF"/>
        </w:rPr>
        <w:t>s</w:t>
      </w:r>
      <w:r w:rsidR="00E60E5C" w:rsidRPr="00AA03AC">
        <w:rPr>
          <w:rFonts w:ascii="Book Antiqua" w:eastAsia="Times New Roman" w:hAnsi="Book Antiqua" w:cs="Arial"/>
          <w:color w:val="000000" w:themeColor="text1"/>
          <w:shd w:val="clear" w:color="auto" w:fill="FFFFFF"/>
        </w:rPr>
        <w:t xml:space="preserve"> made by several studies is that the addition of donor T cells eliminates residual host T cells </w:t>
      </w:r>
      <w:r w:rsidR="004A1AD9" w:rsidRPr="00AA03AC">
        <w:rPr>
          <w:rFonts w:ascii="Book Antiqua" w:eastAsia="Times New Roman" w:hAnsi="Book Antiqua" w:cs="Arial"/>
          <w:color w:val="000000" w:themeColor="text1"/>
          <w:shd w:val="clear" w:color="auto" w:fill="FFFFFF"/>
        </w:rPr>
        <w:t xml:space="preserve">in </w:t>
      </w:r>
      <w:proofErr w:type="gramStart"/>
      <w:r w:rsidR="004A1AD9" w:rsidRPr="00AA03AC">
        <w:rPr>
          <w:rFonts w:ascii="Book Antiqua" w:eastAsia="Times New Roman" w:hAnsi="Book Antiqua" w:cs="Arial"/>
          <w:color w:val="000000" w:themeColor="text1"/>
          <w:shd w:val="clear" w:color="auto" w:fill="FFFFFF"/>
        </w:rPr>
        <w:t>mice</w:t>
      </w:r>
      <w:r w:rsidR="002D5D72" w:rsidRPr="00AA03AC">
        <w:rPr>
          <w:rFonts w:ascii="Book Antiqua" w:eastAsia="Times New Roman" w:hAnsi="Book Antiqua" w:cs="Arial"/>
          <w:color w:val="000000" w:themeColor="text1"/>
          <w:shd w:val="clear" w:color="auto" w:fill="FFFFFF"/>
          <w:vertAlign w:val="superscript"/>
        </w:rPr>
        <w:t>[</w:t>
      </w:r>
      <w:proofErr w:type="gramEnd"/>
      <w:r w:rsidR="002D5D72" w:rsidRPr="00AA03AC">
        <w:rPr>
          <w:rFonts w:ascii="Book Antiqua" w:eastAsia="Times New Roman" w:hAnsi="Book Antiqua" w:cs="Arial"/>
          <w:color w:val="000000" w:themeColor="text1"/>
          <w:shd w:val="clear" w:color="auto" w:fill="FFFFFF"/>
          <w:vertAlign w:val="superscript"/>
        </w:rPr>
        <w:t>20,24,26]</w:t>
      </w:r>
      <w:r w:rsidR="00E60E5C" w:rsidRPr="00AA03AC">
        <w:rPr>
          <w:rFonts w:ascii="Book Antiqua" w:eastAsia="Times New Roman" w:hAnsi="Book Antiqua" w:cs="Arial"/>
          <w:color w:val="000000" w:themeColor="text1"/>
          <w:shd w:val="clear" w:color="auto" w:fill="FFFFFF"/>
        </w:rPr>
        <w:t>. Th</w:t>
      </w:r>
      <w:r w:rsidR="00E8666B" w:rsidRPr="00AA03AC">
        <w:rPr>
          <w:rFonts w:ascii="Book Antiqua" w:eastAsia="Times New Roman" w:hAnsi="Book Antiqua" w:cs="Arial"/>
          <w:color w:val="000000" w:themeColor="text1"/>
          <w:shd w:val="clear" w:color="auto" w:fill="FFFFFF"/>
        </w:rPr>
        <w:t xml:space="preserve">ese </w:t>
      </w:r>
      <w:r w:rsidR="00AA4217" w:rsidRPr="00AA03AC">
        <w:rPr>
          <w:rFonts w:ascii="Book Antiqua" w:eastAsia="Times New Roman" w:hAnsi="Book Antiqua" w:cs="Arial"/>
          <w:color w:val="000000" w:themeColor="text1"/>
          <w:shd w:val="clear" w:color="auto" w:fill="FFFFFF"/>
        </w:rPr>
        <w:t>observations</w:t>
      </w:r>
      <w:r w:rsidR="00E60E5C" w:rsidRPr="00AA03AC">
        <w:rPr>
          <w:rFonts w:ascii="Book Antiqua" w:eastAsia="Times New Roman" w:hAnsi="Book Antiqua" w:cs="Arial"/>
          <w:color w:val="000000" w:themeColor="text1"/>
          <w:shd w:val="clear" w:color="auto" w:fill="FFFFFF"/>
        </w:rPr>
        <w:t xml:space="preserve"> </w:t>
      </w:r>
      <w:r w:rsidR="00E8666B" w:rsidRPr="00AA03AC">
        <w:rPr>
          <w:rFonts w:ascii="Book Antiqua" w:eastAsia="Times New Roman" w:hAnsi="Book Antiqua" w:cs="Arial"/>
          <w:color w:val="000000" w:themeColor="text1"/>
          <w:shd w:val="clear" w:color="auto" w:fill="FFFFFF"/>
        </w:rPr>
        <w:t xml:space="preserve">suggest that </w:t>
      </w:r>
      <w:r w:rsidR="00E60E5C" w:rsidRPr="00AA03AC">
        <w:rPr>
          <w:rFonts w:ascii="Book Antiqua" w:eastAsia="Times New Roman" w:hAnsi="Book Antiqua" w:cs="Arial"/>
          <w:color w:val="000000" w:themeColor="text1"/>
          <w:shd w:val="clear" w:color="auto" w:fill="FFFFFF"/>
        </w:rPr>
        <w:t xml:space="preserve">removal of </w:t>
      </w:r>
      <w:r w:rsidR="00FC53F3" w:rsidRPr="00AA03AC">
        <w:rPr>
          <w:rFonts w:ascii="Book Antiqua" w:eastAsia="Times New Roman" w:hAnsi="Book Antiqua" w:cs="Arial"/>
          <w:color w:val="000000" w:themeColor="text1"/>
          <w:shd w:val="clear" w:color="auto" w:fill="FFFFFF"/>
        </w:rPr>
        <w:t xml:space="preserve">residual </w:t>
      </w:r>
      <w:r w:rsidR="00E60E5C" w:rsidRPr="00AA03AC">
        <w:rPr>
          <w:rFonts w:ascii="Book Antiqua" w:eastAsia="Times New Roman" w:hAnsi="Book Antiqua" w:cs="Arial"/>
          <w:color w:val="000000" w:themeColor="text1"/>
          <w:shd w:val="clear" w:color="auto" w:fill="FFFFFF"/>
        </w:rPr>
        <w:t xml:space="preserve">host T cells is </w:t>
      </w:r>
      <w:r w:rsidR="00993DF3" w:rsidRPr="00AA03AC">
        <w:rPr>
          <w:rFonts w:ascii="Book Antiqua" w:eastAsia="Times New Roman" w:hAnsi="Book Antiqua" w:cs="Arial"/>
          <w:color w:val="000000" w:themeColor="text1"/>
          <w:shd w:val="clear" w:color="auto" w:fill="FFFFFF"/>
        </w:rPr>
        <w:t xml:space="preserve">an essential part in eliminating any type of resistance </w:t>
      </w:r>
      <w:r w:rsidR="00906275" w:rsidRPr="00AA03AC">
        <w:rPr>
          <w:rFonts w:ascii="Book Antiqua" w:eastAsia="Times New Roman" w:hAnsi="Book Antiqua" w:cs="Arial"/>
          <w:color w:val="000000" w:themeColor="text1"/>
          <w:shd w:val="clear" w:color="auto" w:fill="FFFFFF"/>
        </w:rPr>
        <w:t>from</w:t>
      </w:r>
      <w:r w:rsidR="00993DF3" w:rsidRPr="00AA03AC">
        <w:rPr>
          <w:rFonts w:ascii="Book Antiqua" w:eastAsia="Times New Roman" w:hAnsi="Book Antiqua" w:cs="Arial"/>
          <w:color w:val="000000" w:themeColor="text1"/>
          <w:shd w:val="clear" w:color="auto" w:fill="FFFFFF"/>
        </w:rPr>
        <w:t xml:space="preserve"> the host</w:t>
      </w:r>
      <w:r w:rsidR="00B961AE" w:rsidRPr="00AA03AC">
        <w:rPr>
          <w:rFonts w:ascii="Book Antiqua" w:eastAsia="Times New Roman" w:hAnsi="Book Antiqua" w:cs="Arial"/>
          <w:color w:val="000000" w:themeColor="text1"/>
          <w:shd w:val="clear" w:color="auto" w:fill="FFFFFF"/>
        </w:rPr>
        <w:t xml:space="preserve"> to allow </w:t>
      </w:r>
      <w:r w:rsidR="00006F9F" w:rsidRPr="00AA03AC">
        <w:rPr>
          <w:rFonts w:ascii="Book Antiqua" w:eastAsia="Times New Roman" w:hAnsi="Book Antiqua" w:cs="Arial"/>
          <w:color w:val="000000" w:themeColor="text1"/>
          <w:shd w:val="clear" w:color="auto" w:fill="FFFFFF"/>
        </w:rPr>
        <w:lastRenderedPageBreak/>
        <w:t>engraftment</w:t>
      </w:r>
      <w:r w:rsidR="00E60E5C" w:rsidRPr="00AA03AC">
        <w:rPr>
          <w:rFonts w:ascii="Book Antiqua" w:eastAsia="Times New Roman" w:hAnsi="Book Antiqua" w:cs="Arial"/>
          <w:color w:val="000000" w:themeColor="text1"/>
          <w:shd w:val="clear" w:color="auto" w:fill="FFFFFF"/>
        </w:rPr>
        <w:t xml:space="preserve">. </w:t>
      </w:r>
      <w:r w:rsidR="00906275" w:rsidRPr="00AA03AC">
        <w:rPr>
          <w:rFonts w:ascii="Book Antiqua" w:eastAsia="Times New Roman" w:hAnsi="Book Antiqua" w:cs="Arial"/>
          <w:color w:val="000000" w:themeColor="text1"/>
          <w:shd w:val="clear" w:color="auto" w:fill="FFFFFF"/>
        </w:rPr>
        <w:t xml:space="preserve">Furthermore, </w:t>
      </w:r>
      <w:r w:rsidR="00906275" w:rsidRPr="00AA03AC">
        <w:rPr>
          <w:rFonts w:ascii="Book Antiqua" w:eastAsia="Times New Roman" w:hAnsi="Book Antiqua" w:cs="Arial"/>
          <w:bCs/>
          <w:color w:val="000000" w:themeColor="text1"/>
          <w:shd w:val="clear" w:color="auto" w:fill="FFFFFF"/>
        </w:rPr>
        <w:t xml:space="preserve">is it possible that donor T cells somehow </w:t>
      </w:r>
      <w:r w:rsidR="00FC53F3" w:rsidRPr="00AA03AC">
        <w:rPr>
          <w:rFonts w:ascii="Book Antiqua" w:eastAsia="Times New Roman" w:hAnsi="Book Antiqua" w:cs="Arial"/>
          <w:bCs/>
          <w:color w:val="000000" w:themeColor="text1"/>
          <w:shd w:val="clear" w:color="auto" w:fill="FFFFFF"/>
        </w:rPr>
        <w:t xml:space="preserve">directly </w:t>
      </w:r>
      <w:r w:rsidR="00906275" w:rsidRPr="00AA03AC">
        <w:rPr>
          <w:rFonts w:ascii="Book Antiqua" w:eastAsia="Times New Roman" w:hAnsi="Book Antiqua" w:cs="Arial"/>
          <w:bCs/>
          <w:color w:val="000000" w:themeColor="text1"/>
          <w:shd w:val="clear" w:color="auto" w:fill="FFFFFF"/>
        </w:rPr>
        <w:t xml:space="preserve">affect the function of </w:t>
      </w:r>
      <w:r w:rsidR="00506077" w:rsidRPr="00AA03AC">
        <w:rPr>
          <w:rFonts w:ascii="Book Antiqua" w:eastAsia="Times New Roman" w:hAnsi="Book Antiqua" w:cs="Arial"/>
          <w:bCs/>
          <w:color w:val="000000" w:themeColor="text1"/>
          <w:shd w:val="clear" w:color="auto" w:fill="FFFFFF"/>
        </w:rPr>
        <w:t>HSPC</w:t>
      </w:r>
      <w:r w:rsidR="00906275" w:rsidRPr="00AA03AC">
        <w:rPr>
          <w:rFonts w:ascii="Book Antiqua" w:eastAsia="Times New Roman" w:hAnsi="Book Antiqua" w:cs="Arial"/>
          <w:bCs/>
          <w:color w:val="000000" w:themeColor="text1"/>
          <w:shd w:val="clear" w:color="auto" w:fill="FFFFFF"/>
        </w:rPr>
        <w:t>s?</w:t>
      </w:r>
      <w:r w:rsidR="00906275" w:rsidRPr="00AA03AC">
        <w:rPr>
          <w:rFonts w:ascii="Book Antiqua" w:eastAsia="Times New Roman" w:hAnsi="Book Antiqua" w:cs="Arial"/>
          <w:color w:val="000000" w:themeColor="text1"/>
          <w:shd w:val="clear" w:color="auto" w:fill="FFFFFF"/>
        </w:rPr>
        <w:t xml:space="preserve"> An interesting observation made by Adams and colleagues is that in the </w:t>
      </w:r>
      <w:r w:rsidR="00906275" w:rsidRPr="00AA03AC">
        <w:rPr>
          <w:rFonts w:ascii="Book Antiqua" w:eastAsia="Times New Roman" w:hAnsi="Book Antiqua" w:cs="Times New Roman"/>
          <w:color w:val="000000" w:themeColor="text1"/>
          <w:shd w:val="clear" w:color="auto" w:fill="FFFFFF"/>
        </w:rPr>
        <w:t>β</w:t>
      </w:r>
      <w:r w:rsidR="00906275" w:rsidRPr="00AA03AC">
        <w:rPr>
          <w:rFonts w:ascii="Book Antiqua" w:eastAsia="Times New Roman" w:hAnsi="Book Antiqua" w:cs="Arial"/>
          <w:color w:val="000000" w:themeColor="text1"/>
          <w:shd w:val="clear" w:color="auto" w:fill="FFFFFF"/>
        </w:rPr>
        <w:t>2m</w:t>
      </w:r>
      <w:r w:rsidR="00906275" w:rsidRPr="00AA03AC">
        <w:rPr>
          <w:rFonts w:ascii="Book Antiqua" w:eastAsia="Times New Roman" w:hAnsi="Book Antiqua" w:cs="Arial"/>
          <w:color w:val="000000" w:themeColor="text1"/>
          <w:shd w:val="clear" w:color="auto" w:fill="FFFFFF"/>
          <w:vertAlign w:val="superscript"/>
        </w:rPr>
        <w:t>-/-</w:t>
      </w:r>
      <w:r w:rsidR="00906275" w:rsidRPr="00AA03AC">
        <w:rPr>
          <w:rFonts w:ascii="Book Antiqua" w:eastAsia="Times New Roman" w:hAnsi="Book Antiqua" w:cs="Arial"/>
          <w:color w:val="000000" w:themeColor="text1"/>
          <w:shd w:val="clear" w:color="auto" w:fill="FFFFFF"/>
        </w:rPr>
        <w:t>NOD/SCID mice, CD8</w:t>
      </w:r>
      <w:r w:rsidR="00906275" w:rsidRPr="00AA03AC">
        <w:rPr>
          <w:rFonts w:ascii="Book Antiqua" w:eastAsia="Times New Roman" w:hAnsi="Book Antiqua" w:cs="Arial"/>
          <w:color w:val="000000" w:themeColor="text1"/>
          <w:shd w:val="clear" w:color="auto" w:fill="FFFFFF"/>
          <w:vertAlign w:val="superscript"/>
        </w:rPr>
        <w:t>+</w:t>
      </w:r>
      <w:r w:rsidR="00906275" w:rsidRPr="00AA03AC">
        <w:rPr>
          <w:rFonts w:ascii="Book Antiqua" w:eastAsia="Times New Roman" w:hAnsi="Book Antiqua" w:cs="Arial"/>
          <w:color w:val="000000" w:themeColor="text1"/>
          <w:shd w:val="clear" w:color="auto" w:fill="FFFFFF"/>
        </w:rPr>
        <w:t xml:space="preserve"> cells augment</w:t>
      </w:r>
      <w:r w:rsidR="00DE361F" w:rsidRPr="00AA03AC">
        <w:rPr>
          <w:rFonts w:ascii="Book Antiqua" w:eastAsia="Times New Roman" w:hAnsi="Book Antiqua" w:cs="Arial"/>
          <w:color w:val="000000" w:themeColor="text1"/>
          <w:shd w:val="clear" w:color="auto" w:fill="FFFFFF"/>
        </w:rPr>
        <w:t xml:space="preserve">ed </w:t>
      </w:r>
      <w:r w:rsidR="00906275" w:rsidRPr="00AA03AC">
        <w:rPr>
          <w:rFonts w:ascii="Book Antiqua" w:eastAsia="Times New Roman" w:hAnsi="Book Antiqua" w:cs="Arial"/>
          <w:color w:val="000000" w:themeColor="text1"/>
          <w:shd w:val="clear" w:color="auto" w:fill="FFFFFF"/>
        </w:rPr>
        <w:t>homing and engraftment of CD34</w:t>
      </w:r>
      <w:r w:rsidR="00906275" w:rsidRPr="00AA03AC">
        <w:rPr>
          <w:rFonts w:ascii="Book Antiqua" w:eastAsia="Times New Roman" w:hAnsi="Book Antiqua" w:cs="Arial"/>
          <w:color w:val="000000" w:themeColor="text1"/>
          <w:shd w:val="clear" w:color="auto" w:fill="FFFFFF"/>
          <w:vertAlign w:val="superscript"/>
        </w:rPr>
        <w:t>+</w:t>
      </w:r>
      <w:r w:rsidR="00906275" w:rsidRPr="00AA03AC">
        <w:rPr>
          <w:rFonts w:ascii="Book Antiqua" w:eastAsia="Times New Roman" w:hAnsi="Book Antiqua" w:cs="Arial"/>
          <w:color w:val="000000" w:themeColor="text1"/>
          <w:shd w:val="clear" w:color="auto" w:fill="FFFFFF"/>
        </w:rPr>
        <w:t xml:space="preserve"> cells by modulating their response towards </w:t>
      </w:r>
      <w:r w:rsidR="00D728B7" w:rsidRPr="00AA03AC">
        <w:rPr>
          <w:rFonts w:ascii="Book Antiqua" w:eastAsia="Times New Roman" w:hAnsi="Book Antiqua" w:cs="Arial"/>
          <w:color w:val="000000" w:themeColor="text1"/>
          <w:shd w:val="clear" w:color="auto" w:fill="FFFFFF"/>
        </w:rPr>
        <w:t>CXCL12</w:t>
      </w:r>
      <w:r w:rsidR="00906275" w:rsidRPr="00AA03AC">
        <w:rPr>
          <w:rFonts w:ascii="Book Antiqua" w:eastAsia="Times New Roman" w:hAnsi="Book Antiqua" w:cs="Arial"/>
          <w:color w:val="000000" w:themeColor="text1"/>
          <w:shd w:val="clear" w:color="auto" w:fill="FFFFFF"/>
        </w:rPr>
        <w:t xml:space="preserve"> by affecting their </w:t>
      </w:r>
      <w:proofErr w:type="spellStart"/>
      <w:r w:rsidR="00906275" w:rsidRPr="00AA03AC">
        <w:rPr>
          <w:rFonts w:ascii="Book Antiqua" w:eastAsia="Times New Roman" w:hAnsi="Book Antiqua" w:cs="Arial"/>
          <w:color w:val="000000" w:themeColor="text1"/>
          <w:shd w:val="clear" w:color="auto" w:fill="FFFFFF"/>
        </w:rPr>
        <w:t>phosphotyrosine</w:t>
      </w:r>
      <w:proofErr w:type="spellEnd"/>
      <w:r w:rsidR="00906275" w:rsidRPr="00AA03AC">
        <w:rPr>
          <w:rFonts w:ascii="Book Antiqua" w:eastAsia="Times New Roman" w:hAnsi="Book Antiqua" w:cs="Arial"/>
          <w:color w:val="000000" w:themeColor="text1"/>
          <w:shd w:val="clear" w:color="auto" w:fill="FFFFFF"/>
        </w:rPr>
        <w:t xml:space="preserve">-mediated signaling. </w:t>
      </w:r>
      <w:r w:rsidR="00906275" w:rsidRPr="00AA03AC">
        <w:rPr>
          <w:rFonts w:ascii="Book Antiqua" w:eastAsia="Times New Roman" w:hAnsi="Book Antiqua" w:cs="Arial"/>
          <w:i/>
          <w:color w:val="000000" w:themeColor="text1"/>
          <w:shd w:val="clear" w:color="auto" w:fill="FFFFFF"/>
        </w:rPr>
        <w:t>Ex vivo</w:t>
      </w:r>
      <w:r w:rsidR="00906275" w:rsidRPr="00AA03AC">
        <w:rPr>
          <w:rFonts w:ascii="Book Antiqua" w:eastAsia="Times New Roman" w:hAnsi="Book Antiqua" w:cs="Arial"/>
          <w:color w:val="000000" w:themeColor="text1"/>
          <w:shd w:val="clear" w:color="auto" w:fill="FFFFFF"/>
        </w:rPr>
        <w:t xml:space="preserve">, this modulated response towards </w:t>
      </w:r>
      <w:r w:rsidR="00D728B7" w:rsidRPr="00AA03AC">
        <w:rPr>
          <w:rFonts w:ascii="Book Antiqua" w:eastAsia="Times New Roman" w:hAnsi="Book Antiqua" w:cs="Arial"/>
          <w:color w:val="000000" w:themeColor="text1"/>
          <w:shd w:val="clear" w:color="auto" w:fill="FFFFFF"/>
        </w:rPr>
        <w:t>CXCL12</w:t>
      </w:r>
      <w:r w:rsidR="00906275" w:rsidRPr="00AA03AC">
        <w:rPr>
          <w:rFonts w:ascii="Book Antiqua" w:eastAsia="Times New Roman" w:hAnsi="Book Antiqua" w:cs="Arial"/>
          <w:color w:val="000000" w:themeColor="text1"/>
          <w:shd w:val="clear" w:color="auto" w:fill="FFFFFF"/>
        </w:rPr>
        <w:t xml:space="preserve"> resulted in increased migration through a BM endothelial cell </w:t>
      </w:r>
      <w:proofErr w:type="gramStart"/>
      <w:r w:rsidR="00906275" w:rsidRPr="00AA03AC">
        <w:rPr>
          <w:rFonts w:ascii="Book Antiqua" w:eastAsia="Times New Roman" w:hAnsi="Book Antiqua" w:cs="Arial"/>
          <w:color w:val="000000" w:themeColor="text1"/>
          <w:shd w:val="clear" w:color="auto" w:fill="FFFFFF"/>
        </w:rPr>
        <w:t>line</w:t>
      </w:r>
      <w:r w:rsidR="00561DDB" w:rsidRPr="00AA03AC">
        <w:rPr>
          <w:rFonts w:ascii="Book Antiqua" w:eastAsia="Times New Roman" w:hAnsi="Book Antiqua" w:cs="Arial"/>
          <w:color w:val="000000" w:themeColor="text1"/>
          <w:shd w:val="clear" w:color="auto" w:fill="FFFFFF"/>
          <w:vertAlign w:val="superscript"/>
        </w:rPr>
        <w:t>[</w:t>
      </w:r>
      <w:proofErr w:type="gramEnd"/>
      <w:r w:rsidR="00843E9D" w:rsidRPr="00AA03AC">
        <w:rPr>
          <w:rFonts w:ascii="Book Antiqua" w:eastAsia="Times New Roman" w:hAnsi="Book Antiqua" w:cs="Arial"/>
          <w:color w:val="000000" w:themeColor="text1"/>
          <w:shd w:val="clear" w:color="auto" w:fill="FFFFFF"/>
          <w:vertAlign w:val="superscript"/>
        </w:rPr>
        <w:t>34]</w:t>
      </w:r>
      <w:r w:rsidR="00906275" w:rsidRPr="00AA03AC">
        <w:rPr>
          <w:rFonts w:ascii="Book Antiqua" w:eastAsia="Times New Roman" w:hAnsi="Book Antiqua" w:cs="Arial"/>
          <w:color w:val="000000" w:themeColor="text1"/>
          <w:shd w:val="clear" w:color="auto" w:fill="FFFFFF"/>
        </w:rPr>
        <w:t>. Further analysis revealed that this was not the result of factors secreted by CD8</w:t>
      </w:r>
      <w:r w:rsidR="00906275" w:rsidRPr="00AA03AC">
        <w:rPr>
          <w:rFonts w:ascii="Book Antiqua" w:eastAsia="Times New Roman" w:hAnsi="Book Antiqua" w:cs="Arial"/>
          <w:color w:val="000000" w:themeColor="text1"/>
          <w:shd w:val="clear" w:color="auto" w:fill="FFFFFF"/>
          <w:vertAlign w:val="superscript"/>
        </w:rPr>
        <w:t>+</w:t>
      </w:r>
      <w:r w:rsidR="00906275" w:rsidRPr="00AA03AC">
        <w:rPr>
          <w:rFonts w:ascii="Book Antiqua" w:eastAsia="Times New Roman" w:hAnsi="Book Antiqua" w:cs="Arial"/>
          <w:color w:val="000000" w:themeColor="text1"/>
          <w:shd w:val="clear" w:color="auto" w:fill="FFFFFF"/>
        </w:rPr>
        <w:t xml:space="preserve"> cells</w:t>
      </w:r>
      <w:r w:rsidR="0053327E" w:rsidRPr="00AA03AC">
        <w:rPr>
          <w:rFonts w:ascii="Book Antiqua" w:eastAsia="Times New Roman" w:hAnsi="Book Antiqua" w:cs="Arial"/>
          <w:color w:val="000000" w:themeColor="text1"/>
          <w:shd w:val="clear" w:color="auto" w:fill="FFFFFF"/>
        </w:rPr>
        <w:t xml:space="preserve">, though an active cytoskeleton in the </w:t>
      </w:r>
      <w:r w:rsidR="00906275" w:rsidRPr="00AA03AC">
        <w:rPr>
          <w:rFonts w:ascii="Book Antiqua" w:eastAsia="Times New Roman" w:hAnsi="Book Antiqua" w:cs="Arial"/>
          <w:color w:val="000000" w:themeColor="text1"/>
          <w:shd w:val="clear" w:color="auto" w:fill="FFFFFF"/>
        </w:rPr>
        <w:t>CD8</w:t>
      </w:r>
      <w:r w:rsidR="00906275" w:rsidRPr="00AA03AC">
        <w:rPr>
          <w:rFonts w:ascii="Book Antiqua" w:eastAsia="Times New Roman" w:hAnsi="Book Antiqua" w:cs="Arial"/>
          <w:color w:val="000000" w:themeColor="text1"/>
          <w:shd w:val="clear" w:color="auto" w:fill="FFFFFF"/>
          <w:vertAlign w:val="superscript"/>
        </w:rPr>
        <w:t>+</w:t>
      </w:r>
      <w:r w:rsidR="00906275" w:rsidRPr="00AA03AC">
        <w:rPr>
          <w:rFonts w:ascii="Book Antiqua" w:eastAsia="Times New Roman" w:hAnsi="Book Antiqua" w:cs="Arial"/>
          <w:color w:val="000000" w:themeColor="text1"/>
          <w:shd w:val="clear" w:color="auto" w:fill="FFFFFF"/>
        </w:rPr>
        <w:t xml:space="preserve"> cells was required for the increased transmigration of CD34</w:t>
      </w:r>
      <w:r w:rsidR="00906275" w:rsidRPr="00AA03AC">
        <w:rPr>
          <w:rFonts w:ascii="Book Antiqua" w:eastAsia="Times New Roman" w:hAnsi="Book Antiqua" w:cs="Arial"/>
          <w:color w:val="000000" w:themeColor="text1"/>
          <w:shd w:val="clear" w:color="auto" w:fill="FFFFFF"/>
          <w:vertAlign w:val="superscript"/>
        </w:rPr>
        <w:t>+</w:t>
      </w:r>
      <w:r w:rsidR="00906275" w:rsidRPr="00AA03AC">
        <w:rPr>
          <w:rFonts w:ascii="Book Antiqua" w:eastAsia="Times New Roman" w:hAnsi="Book Antiqua" w:cs="Arial"/>
          <w:color w:val="000000" w:themeColor="text1"/>
          <w:shd w:val="clear" w:color="auto" w:fill="FFFFFF"/>
        </w:rPr>
        <w:t xml:space="preserve"> </w:t>
      </w:r>
      <w:proofErr w:type="gramStart"/>
      <w:r w:rsidR="00906275" w:rsidRPr="00AA03AC">
        <w:rPr>
          <w:rFonts w:ascii="Book Antiqua" w:eastAsia="Times New Roman" w:hAnsi="Book Antiqua" w:cs="Arial"/>
          <w:color w:val="000000" w:themeColor="text1"/>
          <w:shd w:val="clear" w:color="auto" w:fill="FFFFFF"/>
        </w:rPr>
        <w:t>cells</w:t>
      </w:r>
      <w:r w:rsidR="00841992" w:rsidRPr="00AA03AC">
        <w:rPr>
          <w:rFonts w:ascii="Book Antiqua" w:eastAsia="Times New Roman" w:hAnsi="Book Antiqua" w:cs="Arial"/>
          <w:color w:val="000000" w:themeColor="text1"/>
          <w:shd w:val="clear" w:color="auto" w:fill="FFFFFF"/>
          <w:vertAlign w:val="superscript"/>
        </w:rPr>
        <w:t>[</w:t>
      </w:r>
      <w:proofErr w:type="gramEnd"/>
      <w:r w:rsidR="00841992" w:rsidRPr="00AA03AC">
        <w:rPr>
          <w:rFonts w:ascii="Book Antiqua" w:eastAsia="Times New Roman" w:hAnsi="Book Antiqua" w:cs="Arial"/>
          <w:color w:val="000000" w:themeColor="text1"/>
          <w:shd w:val="clear" w:color="auto" w:fill="FFFFFF"/>
          <w:vertAlign w:val="superscript"/>
        </w:rPr>
        <w:t>34]</w:t>
      </w:r>
      <w:r w:rsidR="00841992" w:rsidRPr="00AA03AC">
        <w:rPr>
          <w:rFonts w:ascii="Book Antiqua" w:eastAsia="Times New Roman" w:hAnsi="Book Antiqua" w:cs="Arial"/>
          <w:color w:val="000000" w:themeColor="text1"/>
          <w:shd w:val="clear" w:color="auto" w:fill="FFFFFF"/>
        </w:rPr>
        <w:t>.</w:t>
      </w:r>
      <w:r w:rsidR="00BE5651" w:rsidRPr="00AA03AC">
        <w:rPr>
          <w:rFonts w:ascii="Book Antiqua" w:eastAsia="Times New Roman" w:hAnsi="Book Antiqua" w:cs="Arial"/>
          <w:color w:val="000000" w:themeColor="text1"/>
          <w:shd w:val="clear" w:color="auto" w:fill="FFFFFF"/>
        </w:rPr>
        <w:t xml:space="preserve"> </w:t>
      </w:r>
      <w:r w:rsidR="00CF6954" w:rsidRPr="00AA03AC">
        <w:rPr>
          <w:rFonts w:ascii="Book Antiqua" w:eastAsia="Times New Roman" w:hAnsi="Book Antiqua" w:cs="Arial"/>
          <w:color w:val="000000" w:themeColor="text1"/>
          <w:shd w:val="clear" w:color="auto" w:fill="FFFFFF"/>
        </w:rPr>
        <w:t>Moreover</w:t>
      </w:r>
      <w:r w:rsidR="005974A7" w:rsidRPr="00AA03AC">
        <w:rPr>
          <w:rFonts w:ascii="Book Antiqua" w:eastAsia="Times New Roman" w:hAnsi="Book Antiqua" w:cs="Arial"/>
          <w:color w:val="000000" w:themeColor="text1"/>
          <w:shd w:val="clear" w:color="auto" w:fill="FFFFFF"/>
        </w:rPr>
        <w:t xml:space="preserve">, it </w:t>
      </w:r>
      <w:r w:rsidR="003104ED" w:rsidRPr="00AA03AC">
        <w:rPr>
          <w:rFonts w:ascii="Book Antiqua" w:eastAsia="Times New Roman" w:hAnsi="Book Antiqua" w:cs="Arial"/>
          <w:color w:val="000000" w:themeColor="text1"/>
          <w:shd w:val="clear" w:color="auto" w:fill="FFFFFF"/>
        </w:rPr>
        <w:t xml:space="preserve">could also be that </w:t>
      </w:r>
      <w:r w:rsidR="005974A7" w:rsidRPr="00AA03AC">
        <w:rPr>
          <w:rFonts w:ascii="Book Antiqua" w:eastAsia="Times New Roman" w:hAnsi="Book Antiqua" w:cs="Arial"/>
          <w:color w:val="000000" w:themeColor="text1"/>
          <w:shd w:val="clear" w:color="auto" w:fill="FFFFFF"/>
        </w:rPr>
        <w:t>CD8</w:t>
      </w:r>
      <w:r w:rsidR="00CF6954" w:rsidRPr="00AA03AC">
        <w:rPr>
          <w:rFonts w:ascii="Book Antiqua" w:eastAsia="Times New Roman" w:hAnsi="Book Antiqua" w:cs="Arial"/>
          <w:color w:val="000000" w:themeColor="text1"/>
          <w:shd w:val="clear" w:color="auto" w:fill="FFFFFF"/>
          <w:vertAlign w:val="superscript"/>
        </w:rPr>
        <w:t>+</w:t>
      </w:r>
      <w:r w:rsidR="005974A7" w:rsidRPr="00AA03AC">
        <w:rPr>
          <w:rFonts w:ascii="Book Antiqua" w:eastAsia="Times New Roman" w:hAnsi="Book Antiqua" w:cs="Arial"/>
          <w:color w:val="000000" w:themeColor="text1"/>
          <w:shd w:val="clear" w:color="auto" w:fill="FFFFFF"/>
        </w:rPr>
        <w:t xml:space="preserve"> T cells can affect</w:t>
      </w:r>
      <w:r w:rsidR="005974A7" w:rsidRPr="00AA03AC">
        <w:rPr>
          <w:rFonts w:ascii="Book Antiqua" w:eastAsia="Times New Roman" w:hAnsi="Book Antiqua" w:cs="Arial"/>
          <w:bCs/>
          <w:color w:val="000000" w:themeColor="text1"/>
          <w:shd w:val="clear" w:color="auto" w:fill="FFFFFF"/>
        </w:rPr>
        <w:t xml:space="preserve"> the </w:t>
      </w:r>
      <w:r w:rsidR="008F6B8B"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5974A7" w:rsidRPr="00AA03AC">
        <w:rPr>
          <w:rFonts w:ascii="Book Antiqua" w:eastAsia="Times New Roman" w:hAnsi="Book Antiqua" w:cs="Arial"/>
          <w:bCs/>
          <w:color w:val="000000" w:themeColor="text1"/>
          <w:shd w:val="clear" w:color="auto" w:fill="FFFFFF"/>
        </w:rPr>
        <w:t xml:space="preserve"> niche </w:t>
      </w:r>
      <w:r w:rsidR="00D44549" w:rsidRPr="00AA03AC">
        <w:rPr>
          <w:rFonts w:ascii="Book Antiqua" w:eastAsia="Times New Roman" w:hAnsi="Book Antiqua" w:cs="Arial"/>
          <w:bCs/>
          <w:color w:val="000000" w:themeColor="text1"/>
          <w:shd w:val="clear" w:color="auto" w:fill="FFFFFF"/>
        </w:rPr>
        <w:t xml:space="preserve">by </w:t>
      </w:r>
      <w:r w:rsidR="005974A7" w:rsidRPr="00AA03AC">
        <w:rPr>
          <w:rFonts w:ascii="Book Antiqua" w:eastAsia="Times New Roman" w:hAnsi="Book Antiqua" w:cs="Arial"/>
          <w:bCs/>
          <w:color w:val="000000" w:themeColor="text1"/>
          <w:shd w:val="clear" w:color="auto" w:fill="FFFFFF"/>
        </w:rPr>
        <w:t xml:space="preserve">making the environment more favorable for </w:t>
      </w:r>
      <w:r w:rsidR="00CF6954" w:rsidRPr="00AA03AC">
        <w:rPr>
          <w:rFonts w:ascii="Book Antiqua" w:eastAsia="Times New Roman" w:hAnsi="Book Antiqua" w:cs="Arial"/>
          <w:bCs/>
          <w:color w:val="000000" w:themeColor="text1"/>
          <w:shd w:val="clear" w:color="auto" w:fill="FFFFFF"/>
        </w:rPr>
        <w:t xml:space="preserve">engraftment of the newly arrived </w:t>
      </w:r>
      <w:r w:rsidR="00506077" w:rsidRPr="00AA03AC">
        <w:rPr>
          <w:rFonts w:ascii="Book Antiqua" w:eastAsia="Times New Roman" w:hAnsi="Book Antiqua" w:cs="Arial"/>
          <w:bCs/>
          <w:color w:val="000000" w:themeColor="text1"/>
          <w:shd w:val="clear" w:color="auto" w:fill="FFFFFF"/>
        </w:rPr>
        <w:t>HSPC</w:t>
      </w:r>
      <w:r w:rsidR="00CF6954" w:rsidRPr="00AA03AC">
        <w:rPr>
          <w:rFonts w:ascii="Book Antiqua" w:eastAsia="Times New Roman" w:hAnsi="Book Antiqua" w:cs="Arial"/>
          <w:bCs/>
          <w:color w:val="000000" w:themeColor="text1"/>
          <w:shd w:val="clear" w:color="auto" w:fill="FFFFFF"/>
        </w:rPr>
        <w:t>s.</w:t>
      </w:r>
      <w:r w:rsidR="004A38FF" w:rsidRPr="00AA03AC">
        <w:rPr>
          <w:rFonts w:ascii="Book Antiqua" w:eastAsia="Times New Roman" w:hAnsi="Book Antiqua" w:cs="Arial"/>
          <w:color w:val="000000" w:themeColor="text1"/>
          <w:shd w:val="clear" w:color="auto" w:fill="FFFFFF"/>
        </w:rPr>
        <w:t xml:space="preserve"> </w:t>
      </w:r>
      <w:r w:rsidR="0053327E" w:rsidRPr="00AA03AC">
        <w:rPr>
          <w:rFonts w:ascii="Book Antiqua" w:eastAsia="Times New Roman" w:hAnsi="Book Antiqua" w:cs="Arial"/>
          <w:color w:val="000000" w:themeColor="text1"/>
          <w:shd w:val="clear" w:color="auto" w:fill="FFFFFF"/>
        </w:rPr>
        <w:t xml:space="preserve">The production of </w:t>
      </w:r>
      <w:r w:rsidR="009B1192" w:rsidRPr="00AA03AC">
        <w:rPr>
          <w:rFonts w:ascii="Book Antiqua" w:eastAsia="Times New Roman" w:hAnsi="Book Antiqua" w:cs="Arial"/>
          <w:color w:val="000000" w:themeColor="text1"/>
          <w:shd w:val="clear" w:color="auto" w:fill="FFFFFF"/>
        </w:rPr>
        <w:t>IFN-</w:t>
      </w:r>
      <w:r w:rsidR="009B1192" w:rsidRPr="00AA03AC">
        <w:rPr>
          <w:rFonts w:ascii="Book Antiqua" w:eastAsia="Times New Roman" w:hAnsi="Book Antiqua" w:cs="Times New Roman"/>
          <w:color w:val="000000" w:themeColor="text1"/>
          <w:shd w:val="clear" w:color="auto" w:fill="FFFFFF"/>
        </w:rPr>
        <w:t>γ</w:t>
      </w:r>
      <w:r w:rsidR="0053327E" w:rsidRPr="00AA03AC">
        <w:rPr>
          <w:rFonts w:ascii="Book Antiqua" w:eastAsia="Times New Roman" w:hAnsi="Book Antiqua" w:cs="Arial"/>
          <w:color w:val="000000" w:themeColor="text1"/>
          <w:shd w:val="clear" w:color="auto" w:fill="FFFFFF"/>
        </w:rPr>
        <w:t xml:space="preserve"> by </w:t>
      </w:r>
      <w:r w:rsidR="00A82CC9" w:rsidRPr="00AA03AC">
        <w:rPr>
          <w:rFonts w:ascii="Book Antiqua" w:eastAsia="Times New Roman" w:hAnsi="Book Antiqua" w:cs="Arial"/>
          <w:color w:val="000000" w:themeColor="text1"/>
          <w:shd w:val="clear" w:color="auto" w:fill="FFFFFF"/>
        </w:rPr>
        <w:t>CD8</w:t>
      </w:r>
      <w:r w:rsidR="00D44549" w:rsidRPr="00AA03AC">
        <w:rPr>
          <w:rFonts w:ascii="Book Antiqua" w:eastAsia="Times New Roman" w:hAnsi="Book Antiqua" w:cs="Arial"/>
          <w:color w:val="000000" w:themeColor="text1"/>
          <w:shd w:val="clear" w:color="auto" w:fill="FFFFFF"/>
          <w:vertAlign w:val="superscript"/>
        </w:rPr>
        <w:t>+</w:t>
      </w:r>
      <w:r w:rsidR="00A82CC9" w:rsidRPr="00AA03AC">
        <w:rPr>
          <w:rFonts w:ascii="Book Antiqua" w:eastAsia="Times New Roman" w:hAnsi="Book Antiqua" w:cs="Arial"/>
          <w:color w:val="000000" w:themeColor="text1"/>
          <w:shd w:val="clear" w:color="auto" w:fill="FFFFFF"/>
        </w:rPr>
        <w:t xml:space="preserve"> T cells </w:t>
      </w:r>
      <w:r w:rsidR="0053327E" w:rsidRPr="00AA03AC">
        <w:rPr>
          <w:rFonts w:ascii="Book Antiqua" w:eastAsia="Times New Roman" w:hAnsi="Book Antiqua" w:cs="Arial"/>
          <w:color w:val="000000" w:themeColor="text1"/>
          <w:shd w:val="clear" w:color="auto" w:fill="FFFFFF"/>
        </w:rPr>
        <w:t xml:space="preserve">was shown to </w:t>
      </w:r>
      <w:r w:rsidR="00A82CC9" w:rsidRPr="00AA03AC">
        <w:rPr>
          <w:rFonts w:ascii="Book Antiqua" w:eastAsia="Times New Roman" w:hAnsi="Book Antiqua" w:cs="Arial"/>
          <w:color w:val="000000" w:themeColor="text1"/>
          <w:shd w:val="clear" w:color="auto" w:fill="FFFFFF"/>
        </w:rPr>
        <w:t xml:space="preserve">promote the release of interleukin-6 from </w:t>
      </w:r>
      <w:proofErr w:type="spellStart"/>
      <w:r w:rsidR="00927E8B" w:rsidRPr="00AA03AC">
        <w:rPr>
          <w:rFonts w:ascii="Book Antiqua" w:eastAsia="Times New Roman" w:hAnsi="Book Antiqua" w:cs="Arial"/>
          <w:color w:val="000000" w:themeColor="text1"/>
          <w:shd w:val="clear" w:color="auto" w:fill="FFFFFF"/>
        </w:rPr>
        <w:t>mesen</w:t>
      </w:r>
      <w:r w:rsidR="00A82CC9" w:rsidRPr="00AA03AC">
        <w:rPr>
          <w:rFonts w:ascii="Book Antiqua" w:eastAsia="Times New Roman" w:hAnsi="Book Antiqua" w:cs="Arial"/>
          <w:color w:val="000000" w:themeColor="text1"/>
          <w:shd w:val="clear" w:color="auto" w:fill="FFFFFF"/>
        </w:rPr>
        <w:t>chymal</w:t>
      </w:r>
      <w:proofErr w:type="spellEnd"/>
      <w:r w:rsidR="00A82CC9" w:rsidRPr="00AA03AC">
        <w:rPr>
          <w:rFonts w:ascii="Book Antiqua" w:eastAsia="Times New Roman" w:hAnsi="Book Antiqua" w:cs="Arial"/>
          <w:color w:val="000000" w:themeColor="text1"/>
          <w:shd w:val="clear" w:color="auto" w:fill="FFFFFF"/>
        </w:rPr>
        <w:t xml:space="preserve"> stromal cells</w:t>
      </w:r>
      <w:r w:rsidR="000D224C" w:rsidRPr="00AA03AC">
        <w:rPr>
          <w:rFonts w:ascii="Book Antiqua" w:eastAsia="Times New Roman" w:hAnsi="Book Antiqua" w:cs="Arial"/>
          <w:color w:val="000000" w:themeColor="text1"/>
          <w:shd w:val="clear" w:color="auto" w:fill="FFFFFF"/>
        </w:rPr>
        <w:t xml:space="preserve"> (MSCs)</w:t>
      </w:r>
      <w:r w:rsidR="00927E8B" w:rsidRPr="00AA03AC">
        <w:rPr>
          <w:rFonts w:ascii="Book Antiqua" w:eastAsia="Times New Roman" w:hAnsi="Book Antiqua" w:cs="Arial"/>
          <w:color w:val="000000" w:themeColor="text1"/>
          <w:shd w:val="clear" w:color="auto" w:fill="FFFFFF"/>
        </w:rPr>
        <w:t>, an essen</w:t>
      </w:r>
      <w:r w:rsidR="00D12240" w:rsidRPr="00AA03AC">
        <w:rPr>
          <w:rFonts w:ascii="Book Antiqua" w:eastAsia="Times New Roman" w:hAnsi="Book Antiqua" w:cs="Arial"/>
          <w:color w:val="000000" w:themeColor="text1"/>
          <w:shd w:val="clear" w:color="auto" w:fill="FFFFFF"/>
        </w:rPr>
        <w:t xml:space="preserve">tial component of the </w:t>
      </w:r>
      <w:r w:rsidR="008F6B8B"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D12240" w:rsidRPr="00AA03AC">
        <w:rPr>
          <w:rFonts w:ascii="Book Antiqua" w:eastAsia="Times New Roman" w:hAnsi="Book Antiqua" w:cs="Arial"/>
          <w:color w:val="000000" w:themeColor="text1"/>
          <w:shd w:val="clear" w:color="auto" w:fill="FFFFFF"/>
        </w:rPr>
        <w:t xml:space="preserve"> </w:t>
      </w:r>
      <w:proofErr w:type="gramStart"/>
      <w:r w:rsidR="00D12240" w:rsidRPr="00AA03AC">
        <w:rPr>
          <w:rFonts w:ascii="Book Antiqua" w:eastAsia="Times New Roman" w:hAnsi="Book Antiqua" w:cs="Arial"/>
          <w:color w:val="000000" w:themeColor="text1"/>
          <w:shd w:val="clear" w:color="auto" w:fill="FFFFFF"/>
        </w:rPr>
        <w:t>niche</w:t>
      </w:r>
      <w:r w:rsidR="001E028A" w:rsidRPr="00AA03AC">
        <w:rPr>
          <w:rFonts w:ascii="Book Antiqua" w:eastAsia="Times New Roman" w:hAnsi="Book Antiqua" w:cs="Arial"/>
          <w:color w:val="000000" w:themeColor="text1"/>
          <w:shd w:val="clear" w:color="auto" w:fill="FFFFFF"/>
          <w:vertAlign w:val="superscript"/>
        </w:rPr>
        <w:t>[</w:t>
      </w:r>
      <w:proofErr w:type="gramEnd"/>
      <w:r w:rsidR="001E028A" w:rsidRPr="00AA03AC">
        <w:rPr>
          <w:rFonts w:ascii="Book Antiqua" w:eastAsia="Times New Roman" w:hAnsi="Book Antiqua" w:cs="Arial"/>
          <w:color w:val="000000" w:themeColor="text1"/>
          <w:shd w:val="clear" w:color="auto" w:fill="FFFFFF"/>
          <w:vertAlign w:val="superscript"/>
        </w:rPr>
        <w:t>18]</w:t>
      </w:r>
      <w:r w:rsidR="00D12240" w:rsidRPr="00AA03AC">
        <w:rPr>
          <w:rFonts w:ascii="Book Antiqua" w:eastAsia="Times New Roman" w:hAnsi="Book Antiqua" w:cs="Arial"/>
          <w:color w:val="000000" w:themeColor="text1"/>
          <w:shd w:val="clear" w:color="auto" w:fill="FFFFFF"/>
        </w:rPr>
        <w:t>.</w:t>
      </w:r>
      <w:r w:rsidR="00495FD6" w:rsidRPr="00AA03AC">
        <w:rPr>
          <w:rFonts w:ascii="Book Antiqua" w:eastAsia="Times New Roman" w:hAnsi="Book Antiqua" w:cs="Arial"/>
          <w:color w:val="000000" w:themeColor="text1"/>
          <w:shd w:val="clear" w:color="auto" w:fill="FFFFFF"/>
        </w:rPr>
        <w:t xml:space="preserve"> </w:t>
      </w:r>
      <w:r w:rsidR="003104ED" w:rsidRPr="00AA03AC">
        <w:rPr>
          <w:rFonts w:ascii="Book Antiqua" w:eastAsia="Times New Roman" w:hAnsi="Book Antiqua" w:cs="Arial"/>
          <w:color w:val="000000" w:themeColor="text1"/>
          <w:shd w:val="clear" w:color="auto" w:fill="FFFFFF"/>
        </w:rPr>
        <w:t>This enhance</w:t>
      </w:r>
      <w:r w:rsidR="00720298" w:rsidRPr="00AA03AC">
        <w:rPr>
          <w:rFonts w:ascii="Book Antiqua" w:eastAsia="Times New Roman" w:hAnsi="Book Antiqua" w:cs="Arial"/>
          <w:color w:val="000000" w:themeColor="text1"/>
          <w:shd w:val="clear" w:color="auto" w:fill="FFFFFF"/>
        </w:rPr>
        <w:t>d</w:t>
      </w:r>
      <w:r w:rsidR="003104ED" w:rsidRPr="00AA03AC">
        <w:rPr>
          <w:rFonts w:ascii="Book Antiqua" w:eastAsia="Times New Roman" w:hAnsi="Book Antiqua" w:cs="Arial"/>
          <w:color w:val="000000" w:themeColor="text1"/>
          <w:shd w:val="clear" w:color="auto" w:fill="FFFFFF"/>
        </w:rPr>
        <w:t xml:space="preserve"> myeloid differentiation of more committed progenitors, though </w:t>
      </w:r>
      <w:r w:rsidR="000D224C" w:rsidRPr="00AA03AC">
        <w:rPr>
          <w:rFonts w:ascii="Book Antiqua" w:eastAsia="Times New Roman" w:hAnsi="Book Antiqua" w:cs="Arial"/>
          <w:color w:val="000000" w:themeColor="text1"/>
          <w:shd w:val="clear" w:color="auto" w:fill="FFFFFF"/>
        </w:rPr>
        <w:t xml:space="preserve">the impact of T cell-modulated MSCs on </w:t>
      </w:r>
      <w:r w:rsidR="00506077" w:rsidRPr="00AA03AC">
        <w:rPr>
          <w:rFonts w:ascii="Book Antiqua" w:eastAsia="Times New Roman" w:hAnsi="Book Antiqua" w:cs="Arial"/>
          <w:color w:val="000000" w:themeColor="text1"/>
          <w:shd w:val="clear" w:color="auto" w:fill="FFFFFF"/>
        </w:rPr>
        <w:t>HSPC</w:t>
      </w:r>
      <w:r w:rsidR="000D224C" w:rsidRPr="00AA03AC">
        <w:rPr>
          <w:rFonts w:ascii="Book Antiqua" w:eastAsia="Times New Roman" w:hAnsi="Book Antiqua" w:cs="Arial"/>
          <w:color w:val="000000" w:themeColor="text1"/>
          <w:shd w:val="clear" w:color="auto" w:fill="FFFFFF"/>
        </w:rPr>
        <w:t xml:space="preserve"> </w:t>
      </w:r>
      <w:r w:rsidR="00720298" w:rsidRPr="00AA03AC">
        <w:rPr>
          <w:rFonts w:ascii="Book Antiqua" w:eastAsia="Times New Roman" w:hAnsi="Book Antiqua" w:cs="Arial"/>
          <w:color w:val="000000" w:themeColor="text1"/>
          <w:shd w:val="clear" w:color="auto" w:fill="FFFFFF"/>
        </w:rPr>
        <w:t xml:space="preserve">engraftment </w:t>
      </w:r>
      <w:r w:rsidR="00D728B7" w:rsidRPr="00AA03AC">
        <w:rPr>
          <w:rFonts w:ascii="Book Antiqua" w:eastAsia="Times New Roman" w:hAnsi="Book Antiqua" w:cs="Arial"/>
          <w:color w:val="000000" w:themeColor="text1"/>
          <w:shd w:val="clear" w:color="auto" w:fill="FFFFFF"/>
        </w:rPr>
        <w:t xml:space="preserve">has </w:t>
      </w:r>
      <w:r w:rsidR="000D224C" w:rsidRPr="00AA03AC">
        <w:rPr>
          <w:rFonts w:ascii="Book Antiqua" w:eastAsia="Times New Roman" w:hAnsi="Book Antiqua" w:cs="Arial"/>
          <w:color w:val="000000" w:themeColor="text1"/>
          <w:shd w:val="clear" w:color="auto" w:fill="FFFFFF"/>
        </w:rPr>
        <w:t xml:space="preserve">not </w:t>
      </w:r>
      <w:r w:rsidR="00D728B7" w:rsidRPr="00AA03AC">
        <w:rPr>
          <w:rFonts w:ascii="Book Antiqua" w:eastAsia="Times New Roman" w:hAnsi="Book Antiqua" w:cs="Arial"/>
          <w:color w:val="000000" w:themeColor="text1"/>
          <w:shd w:val="clear" w:color="auto" w:fill="FFFFFF"/>
        </w:rPr>
        <w:t xml:space="preserve">been </w:t>
      </w:r>
      <w:r w:rsidR="000D224C" w:rsidRPr="00AA03AC">
        <w:rPr>
          <w:rFonts w:ascii="Book Antiqua" w:eastAsia="Times New Roman" w:hAnsi="Book Antiqua" w:cs="Arial"/>
          <w:color w:val="000000" w:themeColor="text1"/>
          <w:shd w:val="clear" w:color="auto" w:fill="FFFFFF"/>
        </w:rPr>
        <w:t>examined</w:t>
      </w:r>
      <w:r w:rsidR="00720298" w:rsidRPr="00AA03AC">
        <w:rPr>
          <w:rFonts w:ascii="Book Antiqua" w:eastAsia="Times New Roman" w:hAnsi="Book Antiqua" w:cs="Arial"/>
          <w:color w:val="000000" w:themeColor="text1"/>
          <w:shd w:val="clear" w:color="auto" w:fill="FFFFFF"/>
        </w:rPr>
        <w:t xml:space="preserve">. </w:t>
      </w:r>
      <w:r w:rsidR="00760F75" w:rsidRPr="00AA03AC">
        <w:rPr>
          <w:rFonts w:ascii="Book Antiqua" w:eastAsia="Times New Roman" w:hAnsi="Book Antiqua" w:cs="Arial"/>
          <w:color w:val="000000" w:themeColor="text1"/>
          <w:shd w:val="clear" w:color="auto" w:fill="FFFFFF"/>
        </w:rPr>
        <w:t>Lastly, a</w:t>
      </w:r>
      <w:r w:rsidR="004A38FF" w:rsidRPr="00AA03AC">
        <w:rPr>
          <w:rFonts w:ascii="Book Antiqua" w:eastAsia="Times New Roman" w:hAnsi="Book Antiqua" w:cs="Arial"/>
          <w:color w:val="000000" w:themeColor="text1"/>
          <w:shd w:val="clear" w:color="auto" w:fill="FFFFFF"/>
        </w:rPr>
        <w:t xml:space="preserve">n intriguing </w:t>
      </w:r>
      <w:r w:rsidR="00742DB4" w:rsidRPr="00AA03AC">
        <w:rPr>
          <w:rFonts w:ascii="Book Antiqua" w:eastAsia="Times New Roman" w:hAnsi="Book Antiqua" w:cs="Arial"/>
          <w:color w:val="000000" w:themeColor="text1"/>
          <w:shd w:val="clear" w:color="auto" w:fill="FFFFFF"/>
        </w:rPr>
        <w:t xml:space="preserve">question on the functional impact of </w:t>
      </w:r>
      <w:r w:rsidR="004A38FF" w:rsidRPr="00AA03AC">
        <w:rPr>
          <w:rFonts w:ascii="Book Antiqua" w:eastAsia="Times New Roman" w:hAnsi="Book Antiqua" w:cs="Arial"/>
          <w:color w:val="000000" w:themeColor="text1"/>
          <w:shd w:val="clear" w:color="auto" w:fill="FFFFFF"/>
        </w:rPr>
        <w:t>CD8</w:t>
      </w:r>
      <w:r w:rsidR="00760F75" w:rsidRPr="00AA03AC">
        <w:rPr>
          <w:rFonts w:ascii="Book Antiqua" w:eastAsia="Times New Roman" w:hAnsi="Book Antiqua" w:cs="Arial"/>
          <w:color w:val="000000" w:themeColor="text1"/>
          <w:shd w:val="clear" w:color="auto" w:fill="FFFFFF"/>
          <w:vertAlign w:val="superscript"/>
        </w:rPr>
        <w:t>+</w:t>
      </w:r>
      <w:r w:rsidR="004A38FF" w:rsidRPr="00AA03AC">
        <w:rPr>
          <w:rFonts w:ascii="Book Antiqua" w:eastAsia="Times New Roman" w:hAnsi="Book Antiqua" w:cs="Arial"/>
          <w:color w:val="000000" w:themeColor="text1"/>
          <w:shd w:val="clear" w:color="auto" w:fill="FFFFFF"/>
        </w:rPr>
        <w:t xml:space="preserve"> T cells </w:t>
      </w:r>
      <w:r w:rsidR="00742DB4" w:rsidRPr="00AA03AC">
        <w:rPr>
          <w:rFonts w:ascii="Book Antiqua" w:eastAsia="Times New Roman" w:hAnsi="Book Antiqua" w:cs="Arial"/>
          <w:color w:val="000000" w:themeColor="text1"/>
          <w:shd w:val="clear" w:color="auto" w:fill="FFFFFF"/>
        </w:rPr>
        <w:t xml:space="preserve">on </w:t>
      </w:r>
      <w:r w:rsidR="00EB12DA"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4A38FF" w:rsidRPr="00AA03AC">
        <w:rPr>
          <w:rFonts w:ascii="Book Antiqua" w:eastAsia="Times New Roman" w:hAnsi="Book Antiqua" w:cs="Arial"/>
          <w:color w:val="000000" w:themeColor="text1"/>
          <w:shd w:val="clear" w:color="auto" w:fill="FFFFFF"/>
        </w:rPr>
        <w:t xml:space="preserve">T is </w:t>
      </w:r>
      <w:r w:rsidR="00742DB4" w:rsidRPr="00AA03AC">
        <w:rPr>
          <w:rFonts w:ascii="Book Antiqua" w:eastAsia="Times New Roman" w:hAnsi="Book Antiqua" w:cs="Arial"/>
          <w:color w:val="000000" w:themeColor="text1"/>
          <w:shd w:val="clear" w:color="auto" w:fill="FFFFFF"/>
        </w:rPr>
        <w:t>whether CD8</w:t>
      </w:r>
      <w:r w:rsidR="004548B1" w:rsidRPr="00AA03AC">
        <w:rPr>
          <w:rFonts w:ascii="Book Antiqua" w:eastAsia="Times New Roman" w:hAnsi="Book Antiqua" w:cs="Arial"/>
          <w:color w:val="000000" w:themeColor="text1"/>
          <w:shd w:val="clear" w:color="auto" w:fill="FFFFFF"/>
          <w:vertAlign w:val="superscript"/>
        </w:rPr>
        <w:t>+</w:t>
      </w:r>
      <w:r w:rsidR="00742DB4" w:rsidRPr="00AA03AC">
        <w:rPr>
          <w:rFonts w:ascii="Book Antiqua" w:eastAsia="Times New Roman" w:hAnsi="Book Antiqua" w:cs="Arial"/>
          <w:color w:val="000000" w:themeColor="text1"/>
          <w:shd w:val="clear" w:color="auto" w:fill="FFFFFF"/>
        </w:rPr>
        <w:t xml:space="preserve"> </w:t>
      </w:r>
      <w:r w:rsidR="004A38FF" w:rsidRPr="00AA03AC">
        <w:rPr>
          <w:rFonts w:ascii="Book Antiqua" w:hAnsi="Book Antiqua" w:cs="Arial"/>
          <w:color w:val="000000" w:themeColor="text1"/>
        </w:rPr>
        <w:t xml:space="preserve">T cells and </w:t>
      </w:r>
      <w:r w:rsidR="00EB12DA"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4A38FF" w:rsidRPr="00AA03AC">
        <w:rPr>
          <w:rFonts w:ascii="Book Antiqua" w:hAnsi="Book Antiqua" w:cs="Arial"/>
          <w:color w:val="000000" w:themeColor="text1"/>
        </w:rPr>
        <w:t xml:space="preserve">s </w:t>
      </w:r>
      <w:r w:rsidR="004B4239" w:rsidRPr="00AA03AC">
        <w:rPr>
          <w:rFonts w:ascii="Book Antiqua" w:hAnsi="Book Antiqua" w:cs="Arial"/>
          <w:color w:val="000000" w:themeColor="text1"/>
        </w:rPr>
        <w:t>co-localize</w:t>
      </w:r>
      <w:r w:rsidR="004A38FF" w:rsidRPr="00AA03AC">
        <w:rPr>
          <w:rFonts w:ascii="Book Antiqua" w:hAnsi="Book Antiqua" w:cs="Arial"/>
          <w:color w:val="000000" w:themeColor="text1"/>
        </w:rPr>
        <w:t xml:space="preserve"> in the BM. </w:t>
      </w:r>
      <w:r w:rsidR="00742DB4" w:rsidRPr="00AA03AC">
        <w:rPr>
          <w:rFonts w:ascii="Book Antiqua" w:hAnsi="Book Antiqua" w:cs="Arial"/>
          <w:color w:val="000000" w:themeColor="text1"/>
        </w:rPr>
        <w:t>I</w:t>
      </w:r>
      <w:r w:rsidR="004A38FF" w:rsidRPr="00AA03AC">
        <w:rPr>
          <w:rFonts w:ascii="Book Antiqua" w:hAnsi="Book Antiqua" w:cs="Arial"/>
          <w:color w:val="000000" w:themeColor="text1"/>
        </w:rPr>
        <w:t>t has been shown that memory CD8</w:t>
      </w:r>
      <w:r w:rsidR="004A38FF" w:rsidRPr="00AA03AC">
        <w:rPr>
          <w:rFonts w:ascii="Book Antiqua" w:hAnsi="Book Antiqua" w:cs="Arial"/>
          <w:color w:val="000000" w:themeColor="text1"/>
          <w:vertAlign w:val="superscript"/>
        </w:rPr>
        <w:t>+</w:t>
      </w:r>
      <w:r w:rsidR="004A38FF" w:rsidRPr="00AA03AC">
        <w:rPr>
          <w:rFonts w:ascii="Book Antiqua" w:hAnsi="Book Antiqua" w:cs="Arial"/>
          <w:color w:val="000000" w:themeColor="text1"/>
        </w:rPr>
        <w:t xml:space="preserve"> T cells co-localize with </w:t>
      </w:r>
      <w:r w:rsidR="000D224C" w:rsidRPr="00AA03AC">
        <w:rPr>
          <w:rFonts w:ascii="Book Antiqua" w:hAnsi="Book Antiqua" w:cs="Arial"/>
          <w:color w:val="000000" w:themeColor="text1"/>
        </w:rPr>
        <w:t>VCAM-1-expressing</w:t>
      </w:r>
      <w:r w:rsidR="004A38FF" w:rsidRPr="00AA03AC">
        <w:rPr>
          <w:rFonts w:ascii="Book Antiqua" w:hAnsi="Book Antiqua" w:cs="Arial"/>
          <w:color w:val="000000" w:themeColor="text1"/>
        </w:rPr>
        <w:t xml:space="preserve"> stromal </w:t>
      </w:r>
      <w:r w:rsidR="004C062C" w:rsidRPr="00AA03AC">
        <w:rPr>
          <w:rFonts w:ascii="Book Antiqua" w:hAnsi="Book Antiqua" w:cs="Arial"/>
          <w:color w:val="000000" w:themeColor="text1"/>
        </w:rPr>
        <w:t>cells</w:t>
      </w:r>
      <w:r w:rsidR="00F707E3" w:rsidRPr="00AA03AC">
        <w:rPr>
          <w:rFonts w:ascii="Book Antiqua" w:hAnsi="Book Antiqua" w:cs="Arial"/>
          <w:color w:val="000000" w:themeColor="text1"/>
        </w:rPr>
        <w:t xml:space="preserve"> in </w:t>
      </w:r>
      <w:proofErr w:type="gramStart"/>
      <w:r w:rsidR="00F707E3" w:rsidRPr="00AA03AC">
        <w:rPr>
          <w:rFonts w:ascii="Book Antiqua" w:hAnsi="Book Antiqua" w:cs="Arial"/>
          <w:color w:val="000000" w:themeColor="text1"/>
        </w:rPr>
        <w:t>BM</w:t>
      </w:r>
      <w:r w:rsidR="00F707E3" w:rsidRPr="00AA03AC">
        <w:rPr>
          <w:rFonts w:ascii="Book Antiqua" w:hAnsi="Book Antiqua" w:cs="Arial"/>
          <w:color w:val="000000" w:themeColor="text1"/>
          <w:vertAlign w:val="superscript"/>
        </w:rPr>
        <w:t>[</w:t>
      </w:r>
      <w:proofErr w:type="gramEnd"/>
      <w:r w:rsidR="00F707E3" w:rsidRPr="00AA03AC">
        <w:rPr>
          <w:rFonts w:ascii="Book Antiqua" w:hAnsi="Book Antiqua" w:cs="Arial"/>
          <w:color w:val="000000" w:themeColor="text1"/>
          <w:vertAlign w:val="superscript"/>
        </w:rPr>
        <w:t>35]</w:t>
      </w:r>
      <w:r w:rsidR="00B023B4" w:rsidRPr="00AA03AC">
        <w:rPr>
          <w:rFonts w:ascii="Book Antiqua" w:hAnsi="Book Antiqua" w:cs="Arial"/>
          <w:color w:val="000000" w:themeColor="text1"/>
        </w:rPr>
        <w:t xml:space="preserve">, whereas </w:t>
      </w:r>
      <w:r w:rsidR="00EB12DA"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B023B4" w:rsidRPr="00AA03AC">
        <w:rPr>
          <w:rFonts w:ascii="Book Antiqua" w:hAnsi="Book Antiqua" w:cs="Arial"/>
          <w:color w:val="000000" w:themeColor="text1"/>
        </w:rPr>
        <w:t xml:space="preserve">-supporting MSCs also express </w:t>
      </w:r>
      <w:r w:rsidR="00DE2B49" w:rsidRPr="00AA03AC">
        <w:rPr>
          <w:rFonts w:ascii="Book Antiqua" w:hAnsi="Book Antiqua" w:cs="Arial"/>
          <w:color w:val="000000" w:themeColor="text1"/>
        </w:rPr>
        <w:t>VCAM-1</w:t>
      </w:r>
      <w:r w:rsidR="00F707E3" w:rsidRPr="00AA03AC">
        <w:rPr>
          <w:rFonts w:ascii="Book Antiqua" w:hAnsi="Book Antiqua" w:cs="Arial"/>
          <w:color w:val="000000" w:themeColor="text1"/>
          <w:vertAlign w:val="superscript"/>
        </w:rPr>
        <w:t>[</w:t>
      </w:r>
      <w:r w:rsidR="0010545B" w:rsidRPr="00AA03AC">
        <w:rPr>
          <w:rFonts w:ascii="Book Antiqua" w:hAnsi="Book Antiqua" w:cs="Arial"/>
          <w:color w:val="000000" w:themeColor="text1"/>
          <w:vertAlign w:val="superscript"/>
        </w:rPr>
        <w:t>3</w:t>
      </w:r>
      <w:r w:rsidR="00F707E3" w:rsidRPr="00AA03AC">
        <w:rPr>
          <w:rFonts w:ascii="Book Antiqua" w:hAnsi="Book Antiqua" w:cs="Arial"/>
          <w:color w:val="000000" w:themeColor="text1"/>
          <w:vertAlign w:val="superscript"/>
        </w:rPr>
        <w:t>6,</w:t>
      </w:r>
      <w:r w:rsidR="0010545B" w:rsidRPr="00AA03AC">
        <w:rPr>
          <w:rFonts w:ascii="Book Antiqua" w:hAnsi="Book Antiqua" w:cs="Arial"/>
          <w:color w:val="000000" w:themeColor="text1"/>
          <w:vertAlign w:val="superscript"/>
        </w:rPr>
        <w:t>37</w:t>
      </w:r>
      <w:r w:rsidR="00F707E3" w:rsidRPr="00AA03AC">
        <w:rPr>
          <w:rFonts w:ascii="Book Antiqua" w:hAnsi="Book Antiqua" w:cs="Arial"/>
          <w:color w:val="000000" w:themeColor="text1"/>
          <w:vertAlign w:val="superscript"/>
        </w:rPr>
        <w:t>]</w:t>
      </w:r>
      <w:r w:rsidR="00D8233A" w:rsidRPr="00AA03AC">
        <w:rPr>
          <w:rFonts w:ascii="Book Antiqua" w:hAnsi="Book Antiqua" w:cs="Arial"/>
          <w:color w:val="000000" w:themeColor="text1"/>
        </w:rPr>
        <w:t>.</w:t>
      </w:r>
      <w:r w:rsidR="00DE2B49" w:rsidRPr="00AA03AC">
        <w:rPr>
          <w:rFonts w:ascii="Book Antiqua" w:hAnsi="Book Antiqua" w:cs="Arial"/>
          <w:color w:val="000000" w:themeColor="text1"/>
        </w:rPr>
        <w:t xml:space="preserve"> </w:t>
      </w:r>
      <w:r w:rsidR="00B023B4" w:rsidRPr="00AA03AC">
        <w:rPr>
          <w:rFonts w:ascii="Book Antiqua" w:hAnsi="Book Antiqua" w:cs="Arial"/>
          <w:color w:val="000000" w:themeColor="text1"/>
        </w:rPr>
        <w:t xml:space="preserve">These findings are compatible with the hypothesis that </w:t>
      </w:r>
      <w:r w:rsidR="00EB12DA" w:rsidRPr="00AA03AC">
        <w:rPr>
          <w:rFonts w:ascii="Book Antiqua" w:hAnsi="Book Antiqua" w:cs="Arial"/>
          <w:color w:val="000000" w:themeColor="text1"/>
        </w:rPr>
        <w:t>HS</w:t>
      </w:r>
      <w:r w:rsidR="00506077" w:rsidRPr="00AA03AC">
        <w:rPr>
          <w:rFonts w:ascii="Book Antiqua" w:hAnsi="Book Antiqua" w:cs="Arial"/>
          <w:color w:val="000000" w:themeColor="text1"/>
        </w:rPr>
        <w:t>C</w:t>
      </w:r>
      <w:r w:rsidR="00DE2B49" w:rsidRPr="00AA03AC">
        <w:rPr>
          <w:rFonts w:ascii="Book Antiqua" w:hAnsi="Book Antiqua" w:cs="Arial"/>
          <w:color w:val="000000" w:themeColor="text1"/>
        </w:rPr>
        <w:t>s</w:t>
      </w:r>
      <w:r w:rsidR="00D27139" w:rsidRPr="00AA03AC">
        <w:rPr>
          <w:rFonts w:ascii="Book Antiqua" w:hAnsi="Book Antiqua" w:cs="Arial"/>
          <w:color w:val="000000" w:themeColor="text1"/>
        </w:rPr>
        <w:t xml:space="preserve"> and CD8</w:t>
      </w:r>
      <w:r w:rsidR="00D27139" w:rsidRPr="00AA03AC">
        <w:rPr>
          <w:rFonts w:ascii="Book Antiqua" w:hAnsi="Book Antiqua" w:cs="Arial"/>
          <w:color w:val="000000" w:themeColor="text1"/>
          <w:vertAlign w:val="superscript"/>
        </w:rPr>
        <w:t xml:space="preserve">+ </w:t>
      </w:r>
      <w:r w:rsidR="00D27139" w:rsidRPr="00AA03AC">
        <w:rPr>
          <w:rFonts w:ascii="Book Antiqua" w:hAnsi="Book Antiqua" w:cs="Arial"/>
          <w:color w:val="000000" w:themeColor="text1"/>
        </w:rPr>
        <w:t xml:space="preserve">memory T cells share the same niche, </w:t>
      </w:r>
      <w:r w:rsidR="00B023B4" w:rsidRPr="00AA03AC">
        <w:rPr>
          <w:rFonts w:ascii="Book Antiqua" w:hAnsi="Book Antiqua" w:cs="Arial"/>
          <w:color w:val="000000" w:themeColor="text1"/>
        </w:rPr>
        <w:t>though actual co</w:t>
      </w:r>
      <w:r w:rsidR="009E120D" w:rsidRPr="00AA03AC">
        <w:rPr>
          <w:rFonts w:ascii="Book Antiqua" w:hAnsi="Book Antiqua" w:cs="Arial"/>
          <w:color w:val="000000" w:themeColor="text1"/>
        </w:rPr>
        <w:t>-</w:t>
      </w:r>
      <w:r w:rsidR="00B023B4" w:rsidRPr="00AA03AC">
        <w:rPr>
          <w:rFonts w:ascii="Book Antiqua" w:hAnsi="Book Antiqua" w:cs="Arial"/>
          <w:color w:val="000000" w:themeColor="text1"/>
        </w:rPr>
        <w:t>localization between these cells has not yet been experimentally demonstrated.</w:t>
      </w:r>
      <w:r w:rsidR="00FE4810" w:rsidRPr="00AA03AC">
        <w:rPr>
          <w:rFonts w:ascii="Book Antiqua" w:hAnsi="Book Antiqua" w:cs="Arial"/>
          <w:color w:val="000000" w:themeColor="text1"/>
        </w:rPr>
        <w:t xml:space="preserve"> </w:t>
      </w:r>
    </w:p>
    <w:p w14:paraId="3F721AE2" w14:textId="77777777" w:rsidR="0084011F" w:rsidRPr="00AA03AC" w:rsidRDefault="0084011F" w:rsidP="00AA03AC">
      <w:pPr>
        <w:spacing w:line="360" w:lineRule="auto"/>
        <w:jc w:val="both"/>
        <w:rPr>
          <w:rFonts w:ascii="Book Antiqua" w:hAnsi="Book Antiqua" w:cs="Arial"/>
          <w:color w:val="000000" w:themeColor="text1"/>
        </w:rPr>
      </w:pPr>
    </w:p>
    <w:p w14:paraId="351DDC72" w14:textId="3DA9193D" w:rsidR="0084011F" w:rsidRPr="00AA03AC" w:rsidRDefault="0084011F" w:rsidP="00AA03AC">
      <w:pPr>
        <w:spacing w:line="360" w:lineRule="auto"/>
        <w:jc w:val="both"/>
        <w:rPr>
          <w:rFonts w:ascii="Book Antiqua" w:hAnsi="Book Antiqua" w:cs="Arial"/>
          <w:b/>
          <w:bCs/>
          <w:caps/>
          <w:color w:val="000000" w:themeColor="text1"/>
        </w:rPr>
      </w:pPr>
      <w:r w:rsidRPr="00AA03AC">
        <w:rPr>
          <w:rFonts w:ascii="Book Antiqua" w:hAnsi="Book Antiqua" w:cs="Arial"/>
          <w:b/>
          <w:bCs/>
          <w:caps/>
          <w:color w:val="000000" w:themeColor="text1"/>
        </w:rPr>
        <w:t>The impact of other facilitating cell</w:t>
      </w:r>
      <w:r w:rsidR="00105840" w:rsidRPr="00AA03AC">
        <w:rPr>
          <w:rFonts w:ascii="Book Antiqua" w:hAnsi="Book Antiqua" w:cs="Arial"/>
          <w:b/>
          <w:bCs/>
          <w:caps/>
          <w:color w:val="000000" w:themeColor="text1"/>
        </w:rPr>
        <w:t xml:space="preserve"> type</w:t>
      </w:r>
      <w:r w:rsidRPr="00AA03AC">
        <w:rPr>
          <w:rFonts w:ascii="Book Antiqua" w:hAnsi="Book Antiqua" w:cs="Arial"/>
          <w:b/>
          <w:bCs/>
          <w:caps/>
          <w:color w:val="000000" w:themeColor="text1"/>
        </w:rPr>
        <w:t xml:space="preserve">s on </w:t>
      </w:r>
      <w:r w:rsidR="00105840" w:rsidRPr="00AA03AC">
        <w:rPr>
          <w:rFonts w:ascii="Book Antiqua" w:hAnsi="Book Antiqua" w:cs="Arial"/>
          <w:b/>
          <w:bCs/>
          <w:caps/>
          <w:color w:val="000000" w:themeColor="text1"/>
        </w:rPr>
        <w:t>HSPC engraftment</w:t>
      </w:r>
    </w:p>
    <w:p w14:paraId="5C1AE27F" w14:textId="10F744F3" w:rsidR="0084011F" w:rsidRPr="00AA03AC" w:rsidRDefault="0084011F" w:rsidP="00AA03AC">
      <w:pPr>
        <w:spacing w:line="360" w:lineRule="auto"/>
        <w:jc w:val="both"/>
        <w:rPr>
          <w:rFonts w:ascii="Book Antiqua" w:eastAsia="Times New Roman" w:hAnsi="Book Antiqua" w:cs="Times New Roman"/>
          <w:bCs/>
          <w:color w:val="000000" w:themeColor="text1"/>
          <w:shd w:val="clear" w:color="auto" w:fill="FFFFFF"/>
          <w:vertAlign w:val="superscript"/>
        </w:rPr>
      </w:pPr>
      <w:r w:rsidRPr="00AA03AC">
        <w:rPr>
          <w:rFonts w:ascii="Book Antiqua" w:eastAsia="Times New Roman" w:hAnsi="Book Antiqua" w:cs="Times New Roman"/>
          <w:bCs/>
          <w:color w:val="000000" w:themeColor="text1"/>
          <w:shd w:val="clear" w:color="auto" w:fill="FFFFFF"/>
        </w:rPr>
        <w:t xml:space="preserve">Although the </w:t>
      </w:r>
      <w:r w:rsidR="00105840" w:rsidRPr="00AA03AC">
        <w:rPr>
          <w:rFonts w:ascii="Book Antiqua" w:eastAsia="Times New Roman" w:hAnsi="Book Antiqua" w:cs="Times New Roman"/>
          <w:bCs/>
          <w:color w:val="000000" w:themeColor="text1"/>
          <w:shd w:val="clear" w:color="auto" w:fill="FFFFFF"/>
        </w:rPr>
        <w:t xml:space="preserve">positive </w:t>
      </w:r>
      <w:r w:rsidRPr="00AA03AC">
        <w:rPr>
          <w:rFonts w:ascii="Book Antiqua" w:eastAsia="Times New Roman" w:hAnsi="Book Antiqua" w:cs="Times New Roman"/>
          <w:bCs/>
          <w:color w:val="000000" w:themeColor="text1"/>
          <w:shd w:val="clear" w:color="auto" w:fill="FFFFFF"/>
        </w:rPr>
        <w:t>impact of CD8</w:t>
      </w:r>
      <w:r w:rsidRPr="00AA03AC">
        <w:rPr>
          <w:rFonts w:ascii="Book Antiqua" w:eastAsia="Times New Roman" w:hAnsi="Book Antiqua" w:cs="Times New Roman"/>
          <w:bCs/>
          <w:color w:val="000000" w:themeColor="text1"/>
          <w:shd w:val="clear" w:color="auto" w:fill="FFFFFF"/>
          <w:vertAlign w:val="superscript"/>
        </w:rPr>
        <w:t>+</w:t>
      </w:r>
      <w:r w:rsidRPr="00AA03AC">
        <w:rPr>
          <w:rFonts w:ascii="Book Antiqua" w:eastAsia="Times New Roman" w:hAnsi="Book Antiqua" w:cs="Times New Roman"/>
          <w:bCs/>
          <w:color w:val="000000" w:themeColor="text1"/>
          <w:shd w:val="clear" w:color="auto" w:fill="FFFFFF"/>
        </w:rPr>
        <w:t xml:space="preserve"> T cells on HSPC engraftment has been addressed most extensively, </w:t>
      </w:r>
      <w:r w:rsidR="00105840" w:rsidRPr="00AA03AC">
        <w:rPr>
          <w:rFonts w:ascii="Book Antiqua" w:eastAsia="Times New Roman" w:hAnsi="Book Antiqua" w:cs="Times New Roman"/>
          <w:bCs/>
          <w:color w:val="000000" w:themeColor="text1"/>
          <w:shd w:val="clear" w:color="auto" w:fill="FFFFFF"/>
        </w:rPr>
        <w:t xml:space="preserve">there is evidence that </w:t>
      </w:r>
      <w:r w:rsidRPr="00AA03AC">
        <w:rPr>
          <w:rFonts w:ascii="Book Antiqua" w:eastAsia="Times New Roman" w:hAnsi="Book Antiqua" w:cs="Times New Roman"/>
          <w:bCs/>
          <w:color w:val="000000" w:themeColor="text1"/>
          <w:shd w:val="clear" w:color="auto" w:fill="FFFFFF"/>
        </w:rPr>
        <w:t xml:space="preserve">other cell types in the BM </w:t>
      </w:r>
      <w:r w:rsidR="00105840" w:rsidRPr="00AA03AC">
        <w:rPr>
          <w:rFonts w:ascii="Book Antiqua" w:eastAsia="Times New Roman" w:hAnsi="Book Antiqua" w:cs="Times New Roman"/>
          <w:bCs/>
          <w:color w:val="000000" w:themeColor="text1"/>
          <w:shd w:val="clear" w:color="auto" w:fill="FFFFFF"/>
        </w:rPr>
        <w:t xml:space="preserve">can also have this effect. </w:t>
      </w:r>
      <w:r w:rsidR="00FD5F37" w:rsidRPr="00AA03AC">
        <w:rPr>
          <w:rFonts w:ascii="Book Antiqua" w:eastAsia="Times New Roman" w:hAnsi="Book Antiqua" w:cs="Times New Roman"/>
          <w:bCs/>
          <w:color w:val="000000" w:themeColor="text1"/>
          <w:shd w:val="clear" w:color="auto" w:fill="FFFFFF"/>
        </w:rPr>
        <w:t>As mentioned before, not all CD8</w:t>
      </w:r>
      <w:r w:rsidR="00FD5F37" w:rsidRPr="00AA03AC">
        <w:rPr>
          <w:rFonts w:ascii="Book Antiqua" w:eastAsia="Times New Roman" w:hAnsi="Book Antiqua" w:cs="Times New Roman"/>
          <w:bCs/>
          <w:color w:val="000000" w:themeColor="text1"/>
          <w:shd w:val="clear" w:color="auto" w:fill="FFFFFF"/>
          <w:vertAlign w:val="superscript"/>
        </w:rPr>
        <w:t>+</w:t>
      </w:r>
      <w:r w:rsidR="00FD5F37" w:rsidRPr="00AA03AC">
        <w:rPr>
          <w:rFonts w:ascii="Book Antiqua" w:eastAsia="Times New Roman" w:hAnsi="Book Antiqua" w:cs="Times New Roman"/>
          <w:bCs/>
          <w:color w:val="000000" w:themeColor="text1"/>
          <w:shd w:val="clear" w:color="auto" w:fill="FFFFFF"/>
        </w:rPr>
        <w:t xml:space="preserve"> cells that can </w:t>
      </w:r>
      <w:r w:rsidR="00FD5F37" w:rsidRPr="00AA03AC">
        <w:rPr>
          <w:rFonts w:ascii="Book Antiqua" w:eastAsia="Times New Roman" w:hAnsi="Book Antiqua" w:cs="Arial"/>
          <w:color w:val="000000" w:themeColor="text1"/>
          <w:shd w:val="clear" w:color="auto" w:fill="FFFFFF"/>
        </w:rPr>
        <w:t xml:space="preserve">facilitate HSPC </w:t>
      </w:r>
      <w:r w:rsidRPr="00AA03AC">
        <w:rPr>
          <w:rFonts w:ascii="Book Antiqua" w:eastAsia="Times New Roman" w:hAnsi="Book Antiqua" w:cs="Arial"/>
          <w:color w:val="000000" w:themeColor="text1"/>
          <w:shd w:val="clear" w:color="auto" w:fill="FFFFFF"/>
        </w:rPr>
        <w:t>engraftment</w:t>
      </w:r>
      <w:r w:rsidR="00391482" w:rsidRPr="00AA03AC">
        <w:rPr>
          <w:rFonts w:ascii="Book Antiqua" w:eastAsia="Times New Roman" w:hAnsi="Book Antiqua" w:cs="Arial"/>
          <w:color w:val="000000" w:themeColor="text1"/>
          <w:shd w:val="clear" w:color="auto" w:fill="FFFFFF"/>
        </w:rPr>
        <w:t xml:space="preserve"> also express</w:t>
      </w:r>
      <w:r w:rsidR="00FD5F37" w:rsidRPr="00AA03AC">
        <w:rPr>
          <w:rFonts w:ascii="Book Antiqua" w:eastAsia="Times New Roman" w:hAnsi="Book Antiqua" w:cs="Arial"/>
          <w:bCs/>
          <w:color w:val="000000" w:themeColor="text1"/>
          <w:shd w:val="clear" w:color="auto" w:fill="FFFFFF"/>
        </w:rPr>
        <w:t xml:space="preserve"> the </w:t>
      </w:r>
      <w:proofErr w:type="gramStart"/>
      <w:r w:rsidRPr="00AA03AC">
        <w:rPr>
          <w:rFonts w:ascii="Book Antiqua" w:eastAsia="Times New Roman" w:hAnsi="Book Antiqua" w:cs="Arial"/>
          <w:bCs/>
          <w:color w:val="000000" w:themeColor="text1"/>
          <w:shd w:val="clear" w:color="auto" w:fill="FFFFFF"/>
        </w:rPr>
        <w:t>TCR</w:t>
      </w:r>
      <w:r w:rsidR="00FE4810" w:rsidRPr="00AA03AC">
        <w:rPr>
          <w:rFonts w:ascii="Book Antiqua" w:eastAsia="Times New Roman" w:hAnsi="Book Antiqua" w:cs="Arial"/>
          <w:bCs/>
          <w:color w:val="000000" w:themeColor="text1"/>
          <w:shd w:val="clear" w:color="auto" w:fill="FFFFFF"/>
          <w:vertAlign w:val="superscript"/>
        </w:rPr>
        <w:t>[</w:t>
      </w:r>
      <w:proofErr w:type="gramEnd"/>
      <w:r w:rsidR="00FE4810" w:rsidRPr="00AA03AC">
        <w:rPr>
          <w:rFonts w:ascii="Book Antiqua" w:eastAsia="Times New Roman" w:hAnsi="Book Antiqua" w:cs="Arial"/>
          <w:bCs/>
          <w:color w:val="000000" w:themeColor="text1"/>
          <w:shd w:val="clear" w:color="auto" w:fill="FFFFFF"/>
          <w:vertAlign w:val="superscript"/>
        </w:rPr>
        <w:t>10]</w:t>
      </w:r>
      <w:r w:rsidR="00391482" w:rsidRPr="00AA03AC">
        <w:rPr>
          <w:rFonts w:ascii="Book Antiqua" w:eastAsia="Times New Roman" w:hAnsi="Book Antiqua" w:cs="Arial"/>
          <w:bCs/>
          <w:color w:val="000000" w:themeColor="text1"/>
          <w:shd w:val="clear" w:color="auto" w:fill="FFFFFF"/>
        </w:rPr>
        <w:t xml:space="preserve">. In follow up of these findings, </w:t>
      </w:r>
      <w:r w:rsidRPr="00AA03AC">
        <w:rPr>
          <w:rFonts w:ascii="Book Antiqua" w:eastAsia="Times New Roman" w:hAnsi="Book Antiqua" w:cs="Arial"/>
          <w:bCs/>
          <w:color w:val="000000" w:themeColor="text1"/>
          <w:shd w:val="clear" w:color="auto" w:fill="FFFFFF"/>
        </w:rPr>
        <w:t>Grimes and colleagues found that CD8</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 xml:space="preserve"> FC do not express TCR gene transcripts (TCR</w:t>
      </w:r>
      <w:r w:rsidRPr="00AA03AC">
        <w:rPr>
          <w:rFonts w:ascii="Book Antiqua" w:eastAsia="Times New Roman" w:hAnsi="Book Antiqua" w:cs="Times New Roman"/>
          <w:bCs/>
          <w:color w:val="000000" w:themeColor="text1"/>
          <w:shd w:val="clear" w:color="auto" w:fill="FFFFFF"/>
        </w:rPr>
        <w:t>α</w:t>
      </w:r>
      <w:r w:rsidRPr="00AA03AC">
        <w:rPr>
          <w:rFonts w:ascii="Book Antiqua" w:eastAsia="Times New Roman" w:hAnsi="Book Antiqua" w:cs="Arial"/>
          <w:bCs/>
          <w:color w:val="000000" w:themeColor="text1"/>
          <w:shd w:val="clear" w:color="auto" w:fill="FFFFFF"/>
        </w:rPr>
        <w:t xml:space="preserve"> and TCR</w:t>
      </w:r>
      <w:r w:rsidRPr="00AA03AC">
        <w:rPr>
          <w:rFonts w:ascii="Book Antiqua" w:eastAsia="Times New Roman" w:hAnsi="Book Antiqua" w:cs="Times New Roman"/>
          <w:bCs/>
          <w:color w:val="000000" w:themeColor="text1"/>
          <w:shd w:val="clear" w:color="auto" w:fill="FFFFFF"/>
        </w:rPr>
        <w:t>β</w:t>
      </w:r>
      <w:r w:rsidRPr="00AA03AC">
        <w:rPr>
          <w:rFonts w:ascii="Book Antiqua" w:eastAsia="Times New Roman" w:hAnsi="Book Antiqua" w:cs="Arial"/>
          <w:bCs/>
          <w:color w:val="000000" w:themeColor="text1"/>
          <w:shd w:val="clear" w:color="auto" w:fill="FFFFFF"/>
        </w:rPr>
        <w:t xml:space="preserve">), clearly distinguishing them form </w:t>
      </w:r>
      <w:r w:rsidRPr="00AA03AC">
        <w:rPr>
          <w:rFonts w:ascii="Book Antiqua" w:eastAsia="Times New Roman" w:hAnsi="Book Antiqua" w:cs="Arial"/>
          <w:bCs/>
          <w:color w:val="000000" w:themeColor="text1"/>
          <w:shd w:val="clear" w:color="auto" w:fill="FFFFFF"/>
        </w:rPr>
        <w:lastRenderedPageBreak/>
        <w:t xml:space="preserve">conventional T </w:t>
      </w:r>
      <w:proofErr w:type="gramStart"/>
      <w:r w:rsidRPr="00AA03AC">
        <w:rPr>
          <w:rFonts w:ascii="Book Antiqua" w:eastAsia="Times New Roman" w:hAnsi="Book Antiqua" w:cs="Arial"/>
          <w:bCs/>
          <w:color w:val="000000" w:themeColor="text1"/>
          <w:shd w:val="clear" w:color="auto" w:fill="FFFFFF"/>
        </w:rPr>
        <w:t>cells</w:t>
      </w:r>
      <w:r w:rsidR="00FD5178" w:rsidRPr="00AA03AC">
        <w:rPr>
          <w:rFonts w:ascii="Book Antiqua" w:eastAsia="Times New Roman" w:hAnsi="Book Antiqua" w:cs="Arial"/>
          <w:bCs/>
          <w:color w:val="000000" w:themeColor="text1"/>
          <w:shd w:val="clear" w:color="auto" w:fill="FFFFFF"/>
          <w:vertAlign w:val="superscript"/>
        </w:rPr>
        <w:t>[</w:t>
      </w:r>
      <w:proofErr w:type="gramEnd"/>
      <w:r w:rsidR="00FD5178" w:rsidRPr="00AA03AC">
        <w:rPr>
          <w:rFonts w:ascii="Book Antiqua" w:eastAsia="Times New Roman" w:hAnsi="Book Antiqua" w:cs="Arial"/>
          <w:bCs/>
          <w:color w:val="000000" w:themeColor="text1"/>
          <w:shd w:val="clear" w:color="auto" w:fill="FFFFFF"/>
          <w:vertAlign w:val="superscript"/>
        </w:rPr>
        <w:t>38]</w:t>
      </w:r>
      <w:r w:rsidRPr="00AA03AC">
        <w:rPr>
          <w:rFonts w:ascii="Book Antiqua" w:eastAsia="Times New Roman" w:hAnsi="Book Antiqua" w:cs="Arial"/>
          <w:bCs/>
          <w:color w:val="000000" w:themeColor="text1"/>
          <w:shd w:val="clear" w:color="auto" w:fill="FFFFFF"/>
        </w:rPr>
        <w:t>. Furthermore, they showed that CD8</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 xml:space="preserve"> FC do express CD3</w:t>
      </w:r>
      <w:r w:rsidRPr="00AA03AC">
        <w:rPr>
          <w:rFonts w:ascii="Book Antiqua" w:eastAsia="Times New Roman" w:hAnsi="Book Antiqua" w:cs="Times New Roman"/>
          <w:bCs/>
          <w:color w:val="000000" w:themeColor="text1"/>
          <w:shd w:val="clear" w:color="auto" w:fill="FFFFFF"/>
        </w:rPr>
        <w:t>ε</w:t>
      </w:r>
      <w:r w:rsidRPr="00AA03AC">
        <w:rPr>
          <w:rFonts w:ascii="Book Antiqua" w:eastAsia="Times New Roman" w:hAnsi="Book Antiqua" w:cs="Arial"/>
          <w:bCs/>
          <w:color w:val="000000" w:themeColor="text1"/>
          <w:shd w:val="clear" w:color="auto" w:fill="FFFFFF"/>
        </w:rPr>
        <w:t xml:space="preserve"> and that this complex is important for the beneficial effect of these cells during allogeneic </w:t>
      </w:r>
      <w:proofErr w:type="gramStart"/>
      <w:r w:rsidRPr="00AA03AC">
        <w:rPr>
          <w:rFonts w:ascii="Book Antiqua" w:eastAsia="Times New Roman" w:hAnsi="Book Antiqua" w:cs="Arial"/>
          <w:bCs/>
          <w:color w:val="000000" w:themeColor="text1"/>
          <w:shd w:val="clear" w:color="auto" w:fill="FFFFFF"/>
        </w:rPr>
        <w:t>transplantation</w:t>
      </w:r>
      <w:r w:rsidR="00FD5178" w:rsidRPr="00AA03AC">
        <w:rPr>
          <w:rFonts w:ascii="Book Antiqua" w:eastAsia="Times New Roman" w:hAnsi="Book Antiqua" w:cs="Arial"/>
          <w:bCs/>
          <w:color w:val="000000" w:themeColor="text1"/>
          <w:shd w:val="clear" w:color="auto" w:fill="FFFFFF"/>
          <w:vertAlign w:val="superscript"/>
        </w:rPr>
        <w:t>[</w:t>
      </w:r>
      <w:proofErr w:type="gramEnd"/>
      <w:r w:rsidR="00FD5178" w:rsidRPr="00AA03AC">
        <w:rPr>
          <w:rFonts w:ascii="Book Antiqua" w:eastAsia="Times New Roman" w:hAnsi="Book Antiqua" w:cs="Arial"/>
          <w:bCs/>
          <w:color w:val="000000" w:themeColor="text1"/>
          <w:shd w:val="clear" w:color="auto" w:fill="FFFFFF"/>
          <w:vertAlign w:val="superscript"/>
        </w:rPr>
        <w:t>38]</w:t>
      </w:r>
      <w:r w:rsidRPr="00AA03AC">
        <w:rPr>
          <w:rFonts w:ascii="Book Antiqua" w:eastAsia="Times New Roman" w:hAnsi="Book Antiqua" w:cs="Arial"/>
          <w:bCs/>
          <w:color w:val="000000" w:themeColor="text1"/>
          <w:shd w:val="clear" w:color="auto" w:fill="FFFFFF"/>
        </w:rPr>
        <w:t>. Further gene expression analysis on the CD8</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 xml:space="preserve"> FC revealed that the DOCK2 gene was most significantly different between functional and functionally impaired FC cells. Indeed</w:t>
      </w:r>
      <w:r w:rsidR="00FD5F37" w:rsidRPr="00AA03AC">
        <w:rPr>
          <w:rFonts w:ascii="Book Antiqua" w:eastAsia="Times New Roman" w:hAnsi="Book Antiqua" w:cs="Arial"/>
          <w:bCs/>
          <w:color w:val="000000" w:themeColor="text1"/>
          <w:shd w:val="clear" w:color="auto" w:fill="FFFFFF"/>
        </w:rPr>
        <w:t>,</w:t>
      </w:r>
      <w:r w:rsidRPr="00AA03AC">
        <w:rPr>
          <w:rFonts w:ascii="Book Antiqua" w:eastAsia="Times New Roman" w:hAnsi="Book Antiqua" w:cs="Arial"/>
          <w:bCs/>
          <w:color w:val="000000" w:themeColor="text1"/>
          <w:shd w:val="clear" w:color="auto" w:fill="FFFFFF"/>
        </w:rPr>
        <w:t xml:space="preserve"> FCs lacking the expression of DOCK2 do not enhance engraftment and do not promote homing and lodgment of HSPCs in the bone </w:t>
      </w:r>
      <w:proofErr w:type="gramStart"/>
      <w:r w:rsidRPr="00AA03AC">
        <w:rPr>
          <w:rFonts w:ascii="Book Antiqua" w:eastAsia="Times New Roman" w:hAnsi="Book Antiqua" w:cs="Arial"/>
          <w:bCs/>
          <w:color w:val="000000" w:themeColor="text1"/>
          <w:shd w:val="clear" w:color="auto" w:fill="FFFFFF"/>
        </w:rPr>
        <w:t>marrow</w:t>
      </w:r>
      <w:r w:rsidR="00370572" w:rsidRPr="00AA03AC">
        <w:rPr>
          <w:rFonts w:ascii="Book Antiqua" w:eastAsia="Times New Roman" w:hAnsi="Book Antiqua" w:cs="Arial"/>
          <w:bCs/>
          <w:color w:val="000000" w:themeColor="text1"/>
          <w:shd w:val="clear" w:color="auto" w:fill="FFFFFF"/>
          <w:vertAlign w:val="superscript"/>
        </w:rPr>
        <w:t>[</w:t>
      </w:r>
      <w:proofErr w:type="gramEnd"/>
      <w:r w:rsidR="00370572" w:rsidRPr="00AA03AC">
        <w:rPr>
          <w:rFonts w:ascii="Book Antiqua" w:eastAsia="Times New Roman" w:hAnsi="Book Antiqua" w:cs="Arial"/>
          <w:bCs/>
          <w:color w:val="000000" w:themeColor="text1"/>
          <w:shd w:val="clear" w:color="auto" w:fill="FFFFFF"/>
          <w:vertAlign w:val="superscript"/>
        </w:rPr>
        <w:t>39]</w:t>
      </w:r>
      <w:r w:rsidRPr="00AA03AC">
        <w:rPr>
          <w:rFonts w:ascii="Book Antiqua" w:eastAsia="Times New Roman" w:hAnsi="Book Antiqua" w:cs="Arial"/>
          <w:bCs/>
          <w:color w:val="000000" w:themeColor="text1"/>
          <w:shd w:val="clear" w:color="auto" w:fill="FFFFFF"/>
        </w:rPr>
        <w:t xml:space="preserve">. Additionally, also human </w:t>
      </w:r>
      <w:r w:rsidR="00A4655B" w:rsidRPr="00AA03AC">
        <w:rPr>
          <w:rFonts w:ascii="Book Antiqua" w:eastAsia="Times New Roman" w:hAnsi="Book Antiqua" w:cs="Arial"/>
          <w:bCs/>
          <w:color w:val="000000" w:themeColor="text1"/>
          <w:shd w:val="clear" w:color="auto" w:fill="FFFFFF"/>
        </w:rPr>
        <w:t>CD3</w:t>
      </w:r>
      <w:r w:rsidR="00A4655B"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CD8</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 xml:space="preserve"> cells have been shown have facilitating potential when co-transplanted with suboptimal doses (3-5x10</w:t>
      </w:r>
      <w:r w:rsidRPr="00AA03AC">
        <w:rPr>
          <w:rFonts w:ascii="Book Antiqua" w:eastAsia="Times New Roman" w:hAnsi="Book Antiqua" w:cs="Arial"/>
          <w:bCs/>
          <w:color w:val="000000" w:themeColor="text1"/>
          <w:shd w:val="clear" w:color="auto" w:fill="FFFFFF"/>
          <w:vertAlign w:val="superscript"/>
        </w:rPr>
        <w:t>4</w:t>
      </w:r>
      <w:r w:rsidRPr="00AA03AC">
        <w:rPr>
          <w:rFonts w:ascii="Book Antiqua" w:eastAsia="Times New Roman" w:hAnsi="Book Antiqua" w:cs="Arial"/>
          <w:bCs/>
          <w:color w:val="000000" w:themeColor="text1"/>
          <w:shd w:val="clear" w:color="auto" w:fill="FFFFFF"/>
        </w:rPr>
        <w:t>) of UCB CD34</w:t>
      </w:r>
      <w:r w:rsidRPr="00AA03AC">
        <w:rPr>
          <w:rFonts w:ascii="Book Antiqua" w:eastAsia="Times New Roman" w:hAnsi="Book Antiqua" w:cs="Arial"/>
          <w:bCs/>
          <w:color w:val="000000" w:themeColor="text1"/>
          <w:shd w:val="clear" w:color="auto" w:fill="FFFFFF"/>
          <w:vertAlign w:val="superscript"/>
        </w:rPr>
        <w:t>+</w:t>
      </w:r>
      <w:r w:rsidRPr="00AA03AC">
        <w:rPr>
          <w:rFonts w:ascii="Book Antiqua" w:eastAsia="Times New Roman" w:hAnsi="Book Antiqua" w:cs="Arial"/>
          <w:bCs/>
          <w:color w:val="000000" w:themeColor="text1"/>
          <w:shd w:val="clear" w:color="auto" w:fill="FFFFFF"/>
        </w:rPr>
        <w:t xml:space="preserve"> cells in NOD/SCID </w:t>
      </w:r>
      <w:proofErr w:type="gramStart"/>
      <w:r w:rsidRPr="00AA03AC">
        <w:rPr>
          <w:rFonts w:ascii="Book Antiqua" w:eastAsia="Times New Roman" w:hAnsi="Book Antiqua" w:cs="Arial"/>
          <w:bCs/>
          <w:color w:val="000000" w:themeColor="text1"/>
          <w:shd w:val="clear" w:color="auto" w:fill="FFFFFF"/>
        </w:rPr>
        <w:t>mice</w:t>
      </w:r>
      <w:r w:rsidR="00053C15" w:rsidRPr="00AA03AC">
        <w:rPr>
          <w:rFonts w:ascii="Book Antiqua" w:eastAsia="Times New Roman" w:hAnsi="Book Antiqua" w:cs="Arial"/>
          <w:bCs/>
          <w:color w:val="000000" w:themeColor="text1"/>
          <w:shd w:val="clear" w:color="auto" w:fill="FFFFFF"/>
          <w:vertAlign w:val="superscript"/>
        </w:rPr>
        <w:t>[</w:t>
      </w:r>
      <w:proofErr w:type="gramEnd"/>
      <w:r w:rsidR="00053C15" w:rsidRPr="00AA03AC">
        <w:rPr>
          <w:rFonts w:ascii="Book Antiqua" w:eastAsia="Times New Roman" w:hAnsi="Book Antiqua" w:cs="Arial"/>
          <w:bCs/>
          <w:color w:val="000000" w:themeColor="text1"/>
          <w:shd w:val="clear" w:color="auto" w:fill="FFFFFF"/>
          <w:vertAlign w:val="superscript"/>
        </w:rPr>
        <w:t>40]</w:t>
      </w:r>
      <w:r w:rsidRPr="00AA03AC">
        <w:rPr>
          <w:rFonts w:ascii="Book Antiqua" w:eastAsia="Times New Roman" w:hAnsi="Book Antiqua" w:cs="Arial"/>
          <w:bCs/>
          <w:color w:val="000000" w:themeColor="text1"/>
          <w:shd w:val="clear" w:color="auto" w:fill="FFFFFF"/>
        </w:rPr>
        <w:t>.</w:t>
      </w:r>
    </w:p>
    <w:p w14:paraId="0DE0FD92" w14:textId="748D9B3B" w:rsidR="0084011F" w:rsidRPr="00AA03AC" w:rsidRDefault="0084011F" w:rsidP="00AA03AC">
      <w:pPr>
        <w:spacing w:line="360" w:lineRule="auto"/>
        <w:ind w:firstLine="720"/>
        <w:jc w:val="both"/>
        <w:rPr>
          <w:rFonts w:ascii="Book Antiqua" w:eastAsia="Times New Roman" w:hAnsi="Book Antiqua" w:cs="Times New Roman"/>
          <w:bCs/>
          <w:color w:val="000000" w:themeColor="text1"/>
          <w:shd w:val="clear" w:color="auto" w:fill="FFFFFF"/>
        </w:rPr>
      </w:pPr>
      <w:r w:rsidRPr="00AA03AC">
        <w:rPr>
          <w:rFonts w:ascii="Book Antiqua" w:hAnsi="Book Antiqua" w:cs="Arial"/>
          <w:color w:val="000000" w:themeColor="text1"/>
        </w:rPr>
        <w:t>Next to CD8</w:t>
      </w:r>
      <w:r w:rsidRPr="00AA03AC">
        <w:rPr>
          <w:rFonts w:ascii="Book Antiqua" w:hAnsi="Book Antiqua" w:cs="Arial"/>
          <w:color w:val="000000" w:themeColor="text1"/>
          <w:vertAlign w:val="superscript"/>
        </w:rPr>
        <w:t>+</w:t>
      </w:r>
      <w:r w:rsidRPr="00AA03AC">
        <w:rPr>
          <w:rFonts w:ascii="Book Antiqua" w:hAnsi="Book Antiqua" w:cs="Arial"/>
          <w:color w:val="000000" w:themeColor="text1"/>
        </w:rPr>
        <w:t xml:space="preserve"> T cells, </w:t>
      </w:r>
      <w:r w:rsidRPr="00AA03AC">
        <w:rPr>
          <w:rFonts w:ascii="Book Antiqua" w:eastAsia="Times New Roman" w:hAnsi="Book Antiqua" w:cs="Arial"/>
          <w:color w:val="000000" w:themeColor="text1"/>
          <w:shd w:val="clear" w:color="auto" w:fill="FFFFFF"/>
        </w:rPr>
        <w:t>multiple studies have shown that CD4</w:t>
      </w:r>
      <w:r w:rsidRPr="00AA03AC">
        <w:rPr>
          <w:rFonts w:ascii="Book Antiqua" w:eastAsia="Times New Roman" w:hAnsi="Book Antiqua" w:cs="Arial"/>
          <w:color w:val="000000" w:themeColor="text1"/>
          <w:shd w:val="clear" w:color="auto" w:fill="FFFFFF"/>
          <w:vertAlign w:val="superscript"/>
        </w:rPr>
        <w:t>+</w:t>
      </w:r>
      <w:r w:rsidRPr="00AA03AC">
        <w:rPr>
          <w:rFonts w:ascii="Book Antiqua" w:eastAsia="Times New Roman" w:hAnsi="Book Antiqua" w:cs="Arial"/>
          <w:color w:val="000000" w:themeColor="text1"/>
          <w:shd w:val="clear" w:color="auto" w:fill="FFFFFF"/>
        </w:rPr>
        <w:t xml:space="preserve"> T </w:t>
      </w:r>
      <w:proofErr w:type="gramStart"/>
      <w:r w:rsidRPr="00AA03AC">
        <w:rPr>
          <w:rFonts w:ascii="Book Antiqua" w:eastAsia="Times New Roman" w:hAnsi="Book Antiqua" w:cs="Arial"/>
          <w:color w:val="000000" w:themeColor="text1"/>
          <w:shd w:val="clear" w:color="auto" w:fill="FFFFFF"/>
        </w:rPr>
        <w:t>cells,</w:t>
      </w:r>
      <w:proofErr w:type="gramEnd"/>
      <w:r w:rsidRPr="00AA03AC">
        <w:rPr>
          <w:rFonts w:ascii="Book Antiqua" w:eastAsia="Times New Roman" w:hAnsi="Book Antiqua" w:cs="Arial"/>
          <w:color w:val="000000" w:themeColor="text1"/>
          <w:shd w:val="clear" w:color="auto" w:fill="FFFFFF"/>
        </w:rPr>
        <w:t xml:space="preserve"> especially regulatory T cells (</w:t>
      </w:r>
      <w:proofErr w:type="spellStart"/>
      <w:r w:rsidRPr="00AA03AC">
        <w:rPr>
          <w:rFonts w:ascii="Book Antiqua" w:eastAsia="Times New Roman" w:hAnsi="Book Antiqua" w:cs="Arial"/>
          <w:color w:val="000000" w:themeColor="text1"/>
          <w:shd w:val="clear" w:color="auto" w:fill="FFFFFF"/>
        </w:rPr>
        <w:t>Tregs</w:t>
      </w:r>
      <w:proofErr w:type="spellEnd"/>
      <w:r w:rsidRPr="00AA03AC">
        <w:rPr>
          <w:rFonts w:ascii="Book Antiqua" w:eastAsia="Times New Roman" w:hAnsi="Book Antiqua" w:cs="Arial"/>
          <w:color w:val="000000" w:themeColor="text1"/>
          <w:shd w:val="clear" w:color="auto" w:fill="FFFFFF"/>
        </w:rPr>
        <w:t xml:space="preserve">) can </w:t>
      </w:r>
      <w:r w:rsidR="00DC1917" w:rsidRPr="00AA03AC">
        <w:rPr>
          <w:rFonts w:ascii="Book Antiqua" w:eastAsia="Times New Roman" w:hAnsi="Book Antiqua" w:cs="Arial"/>
          <w:color w:val="000000" w:themeColor="text1"/>
          <w:shd w:val="clear" w:color="auto" w:fill="FFFFFF"/>
        </w:rPr>
        <w:t xml:space="preserve">also support </w:t>
      </w:r>
      <w:r w:rsidRPr="00AA03AC">
        <w:rPr>
          <w:rFonts w:ascii="Book Antiqua" w:eastAsia="Times New Roman" w:hAnsi="Book Antiqua" w:cs="Arial"/>
          <w:color w:val="000000" w:themeColor="text1"/>
          <w:shd w:val="clear" w:color="auto" w:fill="FFFFFF"/>
        </w:rPr>
        <w:t xml:space="preserve">HSPC engraftment. Danby and colleagues showed that higher proportions of </w:t>
      </w:r>
      <w:proofErr w:type="spellStart"/>
      <w:r w:rsidRPr="00AA03AC">
        <w:rPr>
          <w:rFonts w:ascii="Book Antiqua" w:eastAsia="Times New Roman" w:hAnsi="Book Antiqua" w:cs="Arial"/>
          <w:color w:val="000000" w:themeColor="text1"/>
          <w:shd w:val="clear" w:color="auto" w:fill="FFFFFF"/>
        </w:rPr>
        <w:t>Tregs</w:t>
      </w:r>
      <w:proofErr w:type="spellEnd"/>
      <w:r w:rsidRPr="00AA03AC">
        <w:rPr>
          <w:rFonts w:ascii="Book Antiqua" w:eastAsia="Times New Roman" w:hAnsi="Book Antiqua" w:cs="Arial"/>
          <w:color w:val="000000" w:themeColor="text1"/>
          <w:shd w:val="clear" w:color="auto" w:fill="FFFFFF"/>
        </w:rPr>
        <w:t xml:space="preserve"> in MPB grafts improve recovery and clinical </w:t>
      </w:r>
      <w:proofErr w:type="gramStart"/>
      <w:r w:rsidRPr="00AA03AC">
        <w:rPr>
          <w:rFonts w:ascii="Book Antiqua" w:eastAsia="Times New Roman" w:hAnsi="Book Antiqua" w:cs="Arial"/>
          <w:color w:val="000000" w:themeColor="text1"/>
          <w:shd w:val="clear" w:color="auto" w:fill="FFFFFF"/>
        </w:rPr>
        <w:t>outcomes</w:t>
      </w:r>
      <w:r w:rsidR="00053C15" w:rsidRPr="00AA03AC">
        <w:rPr>
          <w:rFonts w:ascii="Book Antiqua" w:eastAsia="Times New Roman" w:hAnsi="Book Antiqua" w:cs="Arial"/>
          <w:bCs/>
          <w:color w:val="000000" w:themeColor="text1"/>
          <w:shd w:val="clear" w:color="auto" w:fill="FFFFFF"/>
          <w:vertAlign w:val="superscript"/>
        </w:rPr>
        <w:t>[</w:t>
      </w:r>
      <w:proofErr w:type="gramEnd"/>
      <w:r w:rsidR="00053C15" w:rsidRPr="00AA03AC">
        <w:rPr>
          <w:rFonts w:ascii="Book Antiqua" w:eastAsia="Times New Roman" w:hAnsi="Book Antiqua" w:cs="Arial"/>
          <w:bCs/>
          <w:color w:val="000000" w:themeColor="text1"/>
          <w:shd w:val="clear" w:color="auto" w:fill="FFFFFF"/>
          <w:vertAlign w:val="superscript"/>
        </w:rPr>
        <w:t>41]</w:t>
      </w:r>
      <w:r w:rsidRPr="00AA03AC">
        <w:rPr>
          <w:rFonts w:ascii="Book Antiqua" w:eastAsia="Times New Roman" w:hAnsi="Book Antiqua" w:cs="Arial"/>
          <w:color w:val="000000" w:themeColor="text1"/>
          <w:shd w:val="clear" w:color="auto" w:fill="FFFFFF"/>
        </w:rPr>
        <w:t>.</w:t>
      </w:r>
      <w:r w:rsidRPr="00AA03AC">
        <w:rPr>
          <w:rFonts w:ascii="Book Antiqua" w:hAnsi="Book Antiqua" w:cs="Arial"/>
          <w:color w:val="000000" w:themeColor="text1"/>
        </w:rPr>
        <w:t xml:space="preserve"> </w:t>
      </w:r>
      <w:r w:rsidR="00DC1917" w:rsidRPr="00AA03AC">
        <w:rPr>
          <w:rFonts w:ascii="Book Antiqua" w:hAnsi="Book Antiqua" w:cs="Arial"/>
          <w:color w:val="000000" w:themeColor="text1"/>
        </w:rPr>
        <w:t xml:space="preserve">It </w:t>
      </w:r>
      <w:r w:rsidRPr="00AA03AC">
        <w:rPr>
          <w:rFonts w:ascii="Book Antiqua" w:hAnsi="Book Antiqua" w:cs="Arial"/>
          <w:color w:val="000000" w:themeColor="text1"/>
        </w:rPr>
        <w:t xml:space="preserve">has </w:t>
      </w:r>
      <w:r w:rsidR="00DC1917" w:rsidRPr="00AA03AC">
        <w:rPr>
          <w:rFonts w:ascii="Book Antiqua" w:hAnsi="Book Antiqua" w:cs="Arial"/>
          <w:color w:val="000000" w:themeColor="text1"/>
        </w:rPr>
        <w:t xml:space="preserve">also </w:t>
      </w:r>
      <w:r w:rsidRPr="00AA03AC">
        <w:rPr>
          <w:rFonts w:ascii="Book Antiqua" w:hAnsi="Book Antiqua" w:cs="Arial"/>
          <w:color w:val="000000" w:themeColor="text1"/>
        </w:rPr>
        <w:t xml:space="preserve">been demonstrated that host </w:t>
      </w:r>
      <w:proofErr w:type="spellStart"/>
      <w:r w:rsidRPr="00AA03AC">
        <w:rPr>
          <w:rFonts w:ascii="Book Antiqua" w:hAnsi="Book Antiqua" w:cs="Arial"/>
          <w:color w:val="000000" w:themeColor="text1"/>
        </w:rPr>
        <w:t>Tregs</w:t>
      </w:r>
      <w:proofErr w:type="spellEnd"/>
      <w:r w:rsidRPr="00AA03AC">
        <w:rPr>
          <w:rFonts w:ascii="Book Antiqua" w:hAnsi="Book Antiqua" w:cs="Arial"/>
          <w:color w:val="000000" w:themeColor="text1"/>
        </w:rPr>
        <w:t xml:space="preserve"> co-localize with transplanted </w:t>
      </w:r>
      <w:proofErr w:type="spellStart"/>
      <w:r w:rsidRPr="00AA03AC">
        <w:rPr>
          <w:rFonts w:ascii="Book Antiqua" w:hAnsi="Book Antiqua" w:cs="Arial"/>
          <w:color w:val="000000" w:themeColor="text1"/>
        </w:rPr>
        <w:t>allo</w:t>
      </w:r>
      <w:proofErr w:type="spellEnd"/>
      <w:r w:rsidRPr="00AA03AC">
        <w:rPr>
          <w:rFonts w:ascii="Book Antiqua" w:hAnsi="Book Antiqua" w:cs="Arial"/>
          <w:color w:val="000000" w:themeColor="text1"/>
        </w:rPr>
        <w:t xml:space="preserve">-HSPCs in </w:t>
      </w:r>
      <w:proofErr w:type="gramStart"/>
      <w:r w:rsidRPr="00AA03AC">
        <w:rPr>
          <w:rFonts w:ascii="Book Antiqua" w:hAnsi="Book Antiqua" w:cs="Arial"/>
          <w:color w:val="000000" w:themeColor="text1"/>
        </w:rPr>
        <w:t>BM</w:t>
      </w:r>
      <w:r w:rsidR="00053C15" w:rsidRPr="00AA03AC">
        <w:rPr>
          <w:rFonts w:ascii="Book Antiqua" w:eastAsia="Times New Roman" w:hAnsi="Book Antiqua" w:cs="Arial"/>
          <w:bCs/>
          <w:color w:val="000000" w:themeColor="text1"/>
          <w:shd w:val="clear" w:color="auto" w:fill="FFFFFF"/>
          <w:vertAlign w:val="superscript"/>
        </w:rPr>
        <w:t>[</w:t>
      </w:r>
      <w:proofErr w:type="gramEnd"/>
      <w:r w:rsidR="00053C15" w:rsidRPr="00AA03AC">
        <w:rPr>
          <w:rFonts w:ascii="Book Antiqua" w:eastAsia="Times New Roman" w:hAnsi="Book Antiqua" w:cs="Arial"/>
          <w:bCs/>
          <w:color w:val="000000" w:themeColor="text1"/>
          <w:shd w:val="clear" w:color="auto" w:fill="FFFFFF"/>
          <w:vertAlign w:val="superscript"/>
        </w:rPr>
        <w:t>42]</w:t>
      </w:r>
      <w:r w:rsidRPr="00AA03AC">
        <w:rPr>
          <w:rFonts w:ascii="Book Antiqua" w:hAnsi="Book Antiqua" w:cs="Arial"/>
          <w:color w:val="000000" w:themeColor="text1"/>
        </w:rPr>
        <w:t xml:space="preserve">, indicating that these cells may provide an immune privilege site for HSPCs in the BM. Furthermore, also </w:t>
      </w:r>
      <w:proofErr w:type="spellStart"/>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Times New Roman"/>
          <w:bCs/>
          <w:color w:val="000000" w:themeColor="text1"/>
          <w:shd w:val="clear" w:color="auto" w:fill="FFFFFF"/>
        </w:rPr>
        <w:t>γδ</w:t>
      </w:r>
      <w:proofErr w:type="spellEnd"/>
      <w:r w:rsidRPr="00AA03AC">
        <w:rPr>
          <w:rFonts w:ascii="Book Antiqua" w:eastAsia="Times New Roman" w:hAnsi="Book Antiqua" w:cs="Times New Roman"/>
          <w:bCs/>
          <w:color w:val="000000" w:themeColor="text1"/>
          <w:shd w:val="clear" w:color="auto" w:fill="FFFFFF"/>
          <w:vertAlign w:val="superscript"/>
        </w:rPr>
        <w:t xml:space="preserve">+ </w:t>
      </w:r>
      <w:r w:rsidRPr="00AA03AC">
        <w:rPr>
          <w:rFonts w:ascii="Book Antiqua" w:eastAsia="Times New Roman" w:hAnsi="Book Antiqua" w:cs="Times New Roman"/>
          <w:bCs/>
          <w:color w:val="000000" w:themeColor="text1"/>
          <w:shd w:val="clear" w:color="auto" w:fill="FFFFFF"/>
        </w:rPr>
        <w:t xml:space="preserve">T cells have gained recognition for their facilitating role in engraftment of HSPCs. </w:t>
      </w:r>
      <w:proofErr w:type="spellStart"/>
      <w:r w:rsidRPr="00AA03AC">
        <w:rPr>
          <w:rFonts w:ascii="Book Antiqua" w:eastAsia="Times New Roman" w:hAnsi="Book Antiqua" w:cs="Times New Roman"/>
          <w:bCs/>
          <w:color w:val="000000" w:themeColor="text1"/>
          <w:shd w:val="clear" w:color="auto" w:fill="FFFFFF"/>
        </w:rPr>
        <w:t>Kawanishi</w:t>
      </w:r>
      <w:proofErr w:type="spellEnd"/>
      <w:r w:rsidRPr="00AA03AC">
        <w:rPr>
          <w:rFonts w:ascii="Book Antiqua" w:eastAsia="Times New Roman" w:hAnsi="Book Antiqua" w:cs="Times New Roman"/>
          <w:bCs/>
          <w:color w:val="000000" w:themeColor="text1"/>
          <w:shd w:val="clear" w:color="auto" w:fill="FFFFFF"/>
        </w:rPr>
        <w:t xml:space="preserve"> and colleagues found that engraftment was associated with</w:t>
      </w:r>
      <w:r w:rsidRPr="00AA03AC">
        <w:rPr>
          <w:rFonts w:ascii="Book Antiqua" w:eastAsia="Times New Roman" w:hAnsi="Book Antiqua" w:cs="Arial"/>
          <w:bCs/>
          <w:color w:val="000000" w:themeColor="text1"/>
          <w:shd w:val="clear" w:color="auto" w:fill="FFFFFF"/>
        </w:rPr>
        <w:t xml:space="preserve"> the dose of </w:t>
      </w:r>
      <w:proofErr w:type="spellStart"/>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Times New Roman"/>
          <w:bCs/>
          <w:color w:val="000000" w:themeColor="text1"/>
          <w:shd w:val="clear" w:color="auto" w:fill="FFFFFF"/>
        </w:rPr>
        <w:t>γδ</w:t>
      </w:r>
      <w:proofErr w:type="spellEnd"/>
      <w:r w:rsidRPr="00AA03AC">
        <w:rPr>
          <w:rFonts w:ascii="Book Antiqua" w:eastAsia="Times New Roman" w:hAnsi="Book Antiqua" w:cs="Times New Roman"/>
          <w:bCs/>
          <w:color w:val="000000" w:themeColor="text1"/>
          <w:shd w:val="clear" w:color="auto" w:fill="FFFFFF"/>
          <w:vertAlign w:val="superscript"/>
        </w:rPr>
        <w:t xml:space="preserve">+ </w:t>
      </w:r>
      <w:r w:rsidRPr="00AA03AC">
        <w:rPr>
          <w:rFonts w:ascii="Book Antiqua" w:eastAsia="Times New Roman" w:hAnsi="Book Antiqua" w:cs="Times New Roman"/>
          <w:bCs/>
          <w:color w:val="000000" w:themeColor="text1"/>
          <w:shd w:val="clear" w:color="auto" w:fill="FFFFFF"/>
        </w:rPr>
        <w:t>T cells present in BM grafts. Importantly,</w:t>
      </w:r>
      <w:r w:rsidRPr="00AA03AC">
        <w:rPr>
          <w:rFonts w:ascii="Book Antiqua" w:eastAsia="Times New Roman" w:hAnsi="Book Antiqua" w:cs="Arial"/>
          <w:bCs/>
          <w:color w:val="000000" w:themeColor="text1"/>
          <w:shd w:val="clear" w:color="auto" w:fill="FFFFFF"/>
        </w:rPr>
        <w:t xml:space="preserve"> they found no association between the </w:t>
      </w:r>
      <w:proofErr w:type="spellStart"/>
      <w:r w:rsidRPr="00AA03AC">
        <w:rPr>
          <w:rFonts w:ascii="Book Antiqua" w:eastAsia="Times New Roman" w:hAnsi="Book Antiqua" w:cs="Arial"/>
          <w:bCs/>
          <w:color w:val="000000" w:themeColor="text1"/>
          <w:shd w:val="clear" w:color="auto" w:fill="FFFFFF"/>
        </w:rPr>
        <w:t>TCR</w:t>
      </w:r>
      <w:r w:rsidRPr="00AA03AC">
        <w:rPr>
          <w:rFonts w:ascii="Book Antiqua" w:eastAsia="Times New Roman" w:hAnsi="Book Antiqua" w:cs="Times New Roman"/>
          <w:bCs/>
          <w:color w:val="000000" w:themeColor="text1"/>
          <w:shd w:val="clear" w:color="auto" w:fill="FFFFFF"/>
        </w:rPr>
        <w:t>γδ</w:t>
      </w:r>
      <w:proofErr w:type="spellEnd"/>
      <w:r w:rsidRPr="00AA03AC">
        <w:rPr>
          <w:rFonts w:ascii="Book Antiqua" w:eastAsia="Times New Roman" w:hAnsi="Book Antiqua" w:cs="Times New Roman"/>
          <w:bCs/>
          <w:color w:val="000000" w:themeColor="text1"/>
          <w:shd w:val="clear" w:color="auto" w:fill="FFFFFF"/>
          <w:vertAlign w:val="superscript"/>
        </w:rPr>
        <w:t xml:space="preserve">+ </w:t>
      </w:r>
      <w:r w:rsidRPr="00AA03AC">
        <w:rPr>
          <w:rFonts w:ascii="Book Antiqua" w:eastAsia="Times New Roman" w:hAnsi="Book Antiqua" w:cs="Times New Roman"/>
          <w:bCs/>
          <w:color w:val="000000" w:themeColor="text1"/>
          <w:shd w:val="clear" w:color="auto" w:fill="FFFFFF"/>
        </w:rPr>
        <w:t xml:space="preserve">T cells dose and an increased risk for the development of acute </w:t>
      </w:r>
      <w:proofErr w:type="spellStart"/>
      <w:r w:rsidRPr="00AA03AC">
        <w:rPr>
          <w:rFonts w:ascii="Book Antiqua" w:eastAsia="Times New Roman" w:hAnsi="Book Antiqua" w:cs="Times New Roman"/>
          <w:bCs/>
          <w:color w:val="000000" w:themeColor="text1"/>
          <w:shd w:val="clear" w:color="auto" w:fill="FFFFFF"/>
        </w:rPr>
        <w:t>GvHD</w:t>
      </w:r>
      <w:proofErr w:type="spellEnd"/>
      <w:r w:rsidRPr="00AA03AC">
        <w:rPr>
          <w:rFonts w:ascii="Book Antiqua" w:eastAsia="Times New Roman" w:hAnsi="Book Antiqua" w:cs="Times New Roman"/>
          <w:bCs/>
          <w:color w:val="000000" w:themeColor="text1"/>
          <w:shd w:val="clear" w:color="auto" w:fill="FFFFFF"/>
        </w:rPr>
        <w:t xml:space="preserve"> in patients that received grafts from related </w:t>
      </w:r>
      <w:proofErr w:type="gramStart"/>
      <w:r w:rsidRPr="00AA03AC">
        <w:rPr>
          <w:rFonts w:ascii="Book Antiqua" w:eastAsia="Times New Roman" w:hAnsi="Book Antiqua" w:cs="Times New Roman"/>
          <w:bCs/>
          <w:color w:val="000000" w:themeColor="text1"/>
          <w:shd w:val="clear" w:color="auto" w:fill="FFFFFF"/>
        </w:rPr>
        <w:t>donors</w:t>
      </w:r>
      <w:r w:rsidR="009E4129" w:rsidRPr="00AA03AC">
        <w:rPr>
          <w:rFonts w:ascii="Book Antiqua" w:eastAsia="Times New Roman" w:hAnsi="Book Antiqua" w:cs="Arial"/>
          <w:bCs/>
          <w:color w:val="000000" w:themeColor="text1"/>
          <w:shd w:val="clear" w:color="auto" w:fill="FFFFFF"/>
          <w:vertAlign w:val="superscript"/>
        </w:rPr>
        <w:t>[</w:t>
      </w:r>
      <w:proofErr w:type="gramEnd"/>
      <w:r w:rsidR="009E4129" w:rsidRPr="00AA03AC">
        <w:rPr>
          <w:rFonts w:ascii="Book Antiqua" w:eastAsia="Times New Roman" w:hAnsi="Book Antiqua" w:cs="Arial"/>
          <w:bCs/>
          <w:color w:val="000000" w:themeColor="text1"/>
          <w:shd w:val="clear" w:color="auto" w:fill="FFFFFF"/>
          <w:vertAlign w:val="superscript"/>
        </w:rPr>
        <w:t>43]</w:t>
      </w:r>
      <w:r w:rsidRPr="00AA03AC">
        <w:rPr>
          <w:rFonts w:ascii="Book Antiqua" w:eastAsia="Times New Roman" w:hAnsi="Book Antiqua" w:cs="Times New Roman"/>
          <w:bCs/>
          <w:color w:val="000000" w:themeColor="text1"/>
          <w:shd w:val="clear" w:color="auto" w:fill="FFFFFF"/>
        </w:rPr>
        <w:t>.</w:t>
      </w:r>
      <w:r w:rsidR="00A36C69" w:rsidRPr="00AA03AC">
        <w:rPr>
          <w:rFonts w:ascii="Book Antiqua" w:eastAsia="Times New Roman" w:hAnsi="Book Antiqua" w:cs="Times New Roman"/>
          <w:bCs/>
          <w:color w:val="000000" w:themeColor="text1"/>
          <w:shd w:val="clear" w:color="auto" w:fill="FFFFFF"/>
        </w:rPr>
        <w:t xml:space="preserve"> </w:t>
      </w:r>
      <w:r w:rsidR="00523E27" w:rsidRPr="00AA03AC">
        <w:rPr>
          <w:rFonts w:ascii="Book Antiqua" w:hAnsi="Book Antiqua" w:cs="Arial"/>
          <w:color w:val="000000" w:themeColor="text1"/>
        </w:rPr>
        <w:t xml:space="preserve">In conclusion, it is </w:t>
      </w:r>
      <w:r w:rsidRPr="00AA03AC">
        <w:rPr>
          <w:rFonts w:ascii="Book Antiqua" w:eastAsia="Times New Roman" w:hAnsi="Book Antiqua" w:cs="Times New Roman"/>
          <w:bCs/>
          <w:color w:val="000000" w:themeColor="text1"/>
          <w:shd w:val="clear" w:color="auto" w:fill="FFFFFF"/>
        </w:rPr>
        <w:t xml:space="preserve">clear that the BM contains </w:t>
      </w:r>
      <w:r w:rsidR="00523E27" w:rsidRPr="00AA03AC">
        <w:rPr>
          <w:rFonts w:ascii="Book Antiqua" w:eastAsia="Times New Roman" w:hAnsi="Book Antiqua" w:cs="Times New Roman"/>
          <w:bCs/>
          <w:color w:val="000000" w:themeColor="text1"/>
          <w:shd w:val="clear" w:color="auto" w:fill="FFFFFF"/>
        </w:rPr>
        <w:t xml:space="preserve">multiple </w:t>
      </w:r>
      <w:r w:rsidRPr="00AA03AC">
        <w:rPr>
          <w:rFonts w:ascii="Book Antiqua" w:eastAsia="Times New Roman" w:hAnsi="Book Antiqua" w:cs="Times New Roman"/>
          <w:bCs/>
          <w:color w:val="000000" w:themeColor="text1"/>
          <w:shd w:val="clear" w:color="auto" w:fill="FFFFFF"/>
        </w:rPr>
        <w:t xml:space="preserve">cell </w:t>
      </w:r>
      <w:r w:rsidR="00523E27" w:rsidRPr="00AA03AC">
        <w:rPr>
          <w:rFonts w:ascii="Book Antiqua" w:eastAsia="Times New Roman" w:hAnsi="Book Antiqua" w:cs="Times New Roman"/>
          <w:bCs/>
          <w:color w:val="000000" w:themeColor="text1"/>
          <w:shd w:val="clear" w:color="auto" w:fill="FFFFFF"/>
        </w:rPr>
        <w:t>types</w:t>
      </w:r>
      <w:r w:rsidRPr="00AA03AC">
        <w:rPr>
          <w:rFonts w:ascii="Book Antiqua" w:eastAsia="Times New Roman" w:hAnsi="Book Antiqua" w:cs="Times New Roman"/>
          <w:bCs/>
          <w:color w:val="000000" w:themeColor="text1"/>
          <w:shd w:val="clear" w:color="auto" w:fill="FFFFFF"/>
        </w:rPr>
        <w:t xml:space="preserve"> that can </w:t>
      </w:r>
      <w:r w:rsidR="008B08CD" w:rsidRPr="00AA03AC">
        <w:rPr>
          <w:rFonts w:ascii="Book Antiqua" w:eastAsia="Times New Roman" w:hAnsi="Book Antiqua" w:cs="Times New Roman"/>
          <w:bCs/>
          <w:color w:val="000000" w:themeColor="text1"/>
          <w:shd w:val="clear" w:color="auto" w:fill="FFFFFF"/>
        </w:rPr>
        <w:t>enhance</w:t>
      </w:r>
      <w:r w:rsidRPr="00AA03AC">
        <w:rPr>
          <w:rFonts w:ascii="Book Antiqua" w:eastAsia="Times New Roman" w:hAnsi="Book Antiqua" w:cs="Times New Roman"/>
          <w:bCs/>
          <w:color w:val="000000" w:themeColor="text1"/>
          <w:shd w:val="clear" w:color="auto" w:fill="FFFFFF"/>
        </w:rPr>
        <w:t xml:space="preserve"> HSPC engraftment.</w:t>
      </w:r>
      <w:r w:rsidR="00523E27" w:rsidRPr="00AA03AC">
        <w:rPr>
          <w:rFonts w:ascii="Book Antiqua" w:eastAsia="Times New Roman" w:hAnsi="Book Antiqua" w:cs="Times New Roman"/>
          <w:bCs/>
          <w:color w:val="000000" w:themeColor="text1"/>
          <w:shd w:val="clear" w:color="auto" w:fill="FFFFFF"/>
        </w:rPr>
        <w:t xml:space="preserve"> This is </w:t>
      </w:r>
      <w:r w:rsidR="007A599A" w:rsidRPr="00AA03AC">
        <w:rPr>
          <w:rFonts w:ascii="Book Antiqua" w:eastAsia="Times New Roman" w:hAnsi="Book Antiqua" w:cs="Times New Roman"/>
          <w:bCs/>
          <w:color w:val="000000" w:themeColor="text1"/>
          <w:shd w:val="clear" w:color="auto" w:fill="FFFFFF"/>
        </w:rPr>
        <w:t xml:space="preserve">highly </w:t>
      </w:r>
      <w:r w:rsidR="00523E27" w:rsidRPr="00AA03AC">
        <w:rPr>
          <w:rFonts w:ascii="Book Antiqua" w:eastAsia="Times New Roman" w:hAnsi="Book Antiqua" w:cs="Times New Roman"/>
          <w:bCs/>
          <w:color w:val="000000" w:themeColor="text1"/>
          <w:shd w:val="clear" w:color="auto" w:fill="FFFFFF"/>
        </w:rPr>
        <w:t xml:space="preserve">relevant from a clinical </w:t>
      </w:r>
      <w:proofErr w:type="gramStart"/>
      <w:r w:rsidR="00523E27" w:rsidRPr="00AA03AC">
        <w:rPr>
          <w:rFonts w:ascii="Book Antiqua" w:eastAsia="Times New Roman" w:hAnsi="Book Antiqua" w:cs="Times New Roman"/>
          <w:bCs/>
          <w:color w:val="000000" w:themeColor="text1"/>
          <w:shd w:val="clear" w:color="auto" w:fill="FFFFFF"/>
        </w:rPr>
        <w:t>perspective,</w:t>
      </w:r>
      <w:proofErr w:type="gramEnd"/>
      <w:r w:rsidR="00523E27" w:rsidRPr="00AA03AC">
        <w:rPr>
          <w:rFonts w:ascii="Book Antiqua" w:eastAsia="Times New Roman" w:hAnsi="Book Antiqua" w:cs="Times New Roman"/>
          <w:bCs/>
          <w:color w:val="000000" w:themeColor="text1"/>
          <w:shd w:val="clear" w:color="auto" w:fill="FFFFFF"/>
        </w:rPr>
        <w:t xml:space="preserve"> though it remains unclear to what extent these cell types also support the function or maintenance of HSPCs </w:t>
      </w:r>
      <w:r w:rsidR="008B08CD" w:rsidRPr="00AA03AC">
        <w:rPr>
          <w:rFonts w:ascii="Book Antiqua" w:eastAsia="Times New Roman" w:hAnsi="Book Antiqua" w:cs="Times New Roman"/>
          <w:bCs/>
          <w:color w:val="000000" w:themeColor="text1"/>
          <w:shd w:val="clear" w:color="auto" w:fill="FFFFFF"/>
        </w:rPr>
        <w:t xml:space="preserve">in the BM </w:t>
      </w:r>
      <w:r w:rsidR="00523E27" w:rsidRPr="00AA03AC">
        <w:rPr>
          <w:rFonts w:ascii="Book Antiqua" w:eastAsia="Times New Roman" w:hAnsi="Book Antiqua" w:cs="Times New Roman"/>
          <w:bCs/>
          <w:color w:val="000000" w:themeColor="text1"/>
          <w:shd w:val="clear" w:color="auto" w:fill="FFFFFF"/>
        </w:rPr>
        <w:t>under physiological conditions.</w:t>
      </w:r>
    </w:p>
    <w:p w14:paraId="2946C4AE" w14:textId="77777777" w:rsidR="00DC1917" w:rsidRPr="00AA03AC" w:rsidRDefault="00DC1917" w:rsidP="00AA03AC">
      <w:pPr>
        <w:spacing w:line="360" w:lineRule="auto"/>
        <w:jc w:val="both"/>
        <w:rPr>
          <w:rFonts w:ascii="Book Antiqua" w:hAnsi="Book Antiqua" w:cs="Arial"/>
          <w:color w:val="000000" w:themeColor="text1"/>
        </w:rPr>
      </w:pPr>
    </w:p>
    <w:p w14:paraId="35B9C056" w14:textId="3CB5A93D" w:rsidR="004676CF" w:rsidRPr="00AA03AC" w:rsidRDefault="00AA03AC" w:rsidP="00AA03AC">
      <w:pPr>
        <w:spacing w:line="360" w:lineRule="auto"/>
        <w:jc w:val="both"/>
        <w:rPr>
          <w:rFonts w:ascii="Book Antiqua" w:eastAsia="Times New Roman" w:hAnsi="Book Antiqua" w:cs="Arial"/>
          <w:bCs/>
          <w:i/>
          <w:caps/>
          <w:color w:val="000000" w:themeColor="text1"/>
          <w:shd w:val="clear" w:color="auto" w:fill="FFFFFF"/>
        </w:rPr>
      </w:pPr>
      <w:r w:rsidRPr="00AA03AC">
        <w:rPr>
          <w:rFonts w:ascii="Book Antiqua" w:hAnsi="Book Antiqua" w:cs="Arial"/>
          <w:b/>
          <w:bCs/>
          <w:color w:val="000000" w:themeColor="text1"/>
        </w:rPr>
        <w:t>FUTURE PERSPECTIVES</w:t>
      </w:r>
      <w:r w:rsidRPr="00AA03AC">
        <w:rPr>
          <w:rFonts w:ascii="Book Antiqua" w:eastAsia="Times New Roman" w:hAnsi="Book Antiqua" w:cs="Arial"/>
          <w:bCs/>
          <w:color w:val="000000" w:themeColor="text1"/>
          <w:shd w:val="clear" w:color="auto" w:fill="FFFFFF"/>
        </w:rPr>
        <w:t xml:space="preserve"> </w:t>
      </w:r>
    </w:p>
    <w:p w14:paraId="62DB0122" w14:textId="33338B8B" w:rsidR="00DC1917" w:rsidRPr="00AA03AC" w:rsidRDefault="00607B62" w:rsidP="00AA03AC">
      <w:pPr>
        <w:spacing w:line="360" w:lineRule="auto"/>
        <w:jc w:val="both"/>
        <w:rPr>
          <w:rFonts w:ascii="Book Antiqua" w:hAnsi="Book Antiqua" w:cs="Arial"/>
          <w:color w:val="000000" w:themeColor="text1"/>
        </w:rPr>
      </w:pPr>
      <w:r w:rsidRPr="00AA03AC">
        <w:rPr>
          <w:rFonts w:ascii="Book Antiqua" w:eastAsia="Times New Roman" w:hAnsi="Book Antiqua" w:cs="Arial"/>
          <w:bCs/>
          <w:color w:val="000000" w:themeColor="text1"/>
          <w:shd w:val="clear" w:color="auto" w:fill="FFFFFF"/>
        </w:rPr>
        <w:t xml:space="preserve">After decades of </w:t>
      </w:r>
      <w:r w:rsidR="00EF4E4A" w:rsidRPr="00AA03AC">
        <w:rPr>
          <w:rFonts w:ascii="Book Antiqua" w:eastAsia="Times New Roman" w:hAnsi="Book Antiqua" w:cs="Arial"/>
          <w:bCs/>
          <w:color w:val="000000" w:themeColor="text1"/>
          <w:shd w:val="clear" w:color="auto" w:fill="FFFFFF"/>
        </w:rPr>
        <w:t xml:space="preserve">development in the </w:t>
      </w:r>
      <w:r w:rsidR="00543A0D" w:rsidRPr="00AA03AC">
        <w:rPr>
          <w:rFonts w:ascii="Book Antiqua" w:eastAsia="Times New Roman" w:hAnsi="Book Antiqua" w:cs="Arial"/>
          <w:bCs/>
          <w:color w:val="000000" w:themeColor="text1"/>
          <w:shd w:val="clear" w:color="auto" w:fill="FFFFFF"/>
        </w:rPr>
        <w:t xml:space="preserve">allogeneic </w:t>
      </w:r>
      <w:r w:rsidR="00616175"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EF4E4A" w:rsidRPr="00AA03AC">
        <w:rPr>
          <w:rFonts w:ascii="Book Antiqua" w:eastAsia="Times New Roman" w:hAnsi="Book Antiqua" w:cs="Arial"/>
          <w:bCs/>
          <w:color w:val="000000" w:themeColor="text1"/>
          <w:shd w:val="clear" w:color="auto" w:fill="FFFFFF"/>
        </w:rPr>
        <w:t>T field</w:t>
      </w:r>
      <w:r w:rsidRPr="00AA03AC">
        <w:rPr>
          <w:rFonts w:ascii="Book Antiqua" w:eastAsia="Times New Roman" w:hAnsi="Book Antiqua" w:cs="Arial"/>
          <w:bCs/>
          <w:color w:val="000000" w:themeColor="text1"/>
          <w:shd w:val="clear" w:color="auto" w:fill="FFFFFF"/>
        </w:rPr>
        <w:t xml:space="preserve">, </w:t>
      </w:r>
      <w:proofErr w:type="spellStart"/>
      <w:r w:rsidR="00833400" w:rsidRPr="00AA03AC">
        <w:rPr>
          <w:rFonts w:ascii="Book Antiqua" w:eastAsia="Times New Roman" w:hAnsi="Book Antiqua" w:cs="Arial"/>
          <w:bCs/>
          <w:color w:val="000000" w:themeColor="text1"/>
          <w:shd w:val="clear" w:color="auto" w:fill="FFFFFF"/>
        </w:rPr>
        <w:t>GvHD</w:t>
      </w:r>
      <w:proofErr w:type="spellEnd"/>
      <w:r w:rsidR="00833400" w:rsidRPr="00AA03AC">
        <w:rPr>
          <w:rFonts w:ascii="Book Antiqua" w:eastAsia="Times New Roman" w:hAnsi="Book Antiqua" w:cs="Arial"/>
          <w:bCs/>
          <w:color w:val="000000" w:themeColor="text1"/>
          <w:shd w:val="clear" w:color="auto" w:fill="FFFFFF"/>
        </w:rPr>
        <w:t xml:space="preserve"> is </w:t>
      </w:r>
      <w:r w:rsidRPr="00AA03AC">
        <w:rPr>
          <w:rFonts w:ascii="Book Antiqua" w:eastAsia="Times New Roman" w:hAnsi="Book Antiqua" w:cs="Arial"/>
          <w:bCs/>
          <w:color w:val="000000" w:themeColor="text1"/>
          <w:shd w:val="clear" w:color="auto" w:fill="FFFFFF"/>
        </w:rPr>
        <w:t>still a major</w:t>
      </w:r>
      <w:r w:rsidR="00833400" w:rsidRPr="00AA03AC">
        <w:rPr>
          <w:rFonts w:ascii="Book Antiqua" w:eastAsia="Times New Roman" w:hAnsi="Book Antiqua" w:cs="Arial"/>
          <w:bCs/>
          <w:color w:val="000000" w:themeColor="text1"/>
          <w:shd w:val="clear" w:color="auto" w:fill="FFFFFF"/>
        </w:rPr>
        <w:t xml:space="preserve"> complication.</w:t>
      </w:r>
      <w:r w:rsidR="00833400" w:rsidRPr="00AA03AC">
        <w:rPr>
          <w:rFonts w:ascii="Book Antiqua" w:hAnsi="Book Antiqua" w:cs="Arial"/>
          <w:color w:val="000000" w:themeColor="text1"/>
        </w:rPr>
        <w:t xml:space="preserve"> </w:t>
      </w:r>
      <w:r w:rsidR="001002F1" w:rsidRPr="00AA03AC">
        <w:rPr>
          <w:rFonts w:ascii="Book Antiqua" w:hAnsi="Book Antiqua" w:cs="Arial"/>
          <w:color w:val="000000" w:themeColor="text1"/>
        </w:rPr>
        <w:t xml:space="preserve">To this day, the best approach </w:t>
      </w:r>
      <w:r w:rsidR="006C2BAE" w:rsidRPr="00AA03AC">
        <w:rPr>
          <w:rFonts w:ascii="Book Antiqua" w:hAnsi="Book Antiqua" w:cs="Arial"/>
          <w:color w:val="000000" w:themeColor="text1"/>
        </w:rPr>
        <w:t>for</w:t>
      </w:r>
      <w:r w:rsidR="00EF4E4A" w:rsidRPr="00AA03AC">
        <w:rPr>
          <w:rFonts w:ascii="Book Antiqua" w:hAnsi="Book Antiqua" w:cs="Arial"/>
          <w:color w:val="000000" w:themeColor="text1"/>
        </w:rPr>
        <w:t xml:space="preserve"> decreasing the risk for </w:t>
      </w:r>
      <w:proofErr w:type="spellStart"/>
      <w:r w:rsidR="00EF4E4A" w:rsidRPr="00AA03AC">
        <w:rPr>
          <w:rFonts w:ascii="Book Antiqua" w:hAnsi="Book Antiqua" w:cs="Arial"/>
          <w:color w:val="000000" w:themeColor="text1"/>
        </w:rPr>
        <w:t>GvHD</w:t>
      </w:r>
      <w:proofErr w:type="spellEnd"/>
      <w:r w:rsidR="001002F1" w:rsidRPr="00AA03AC">
        <w:rPr>
          <w:rFonts w:ascii="Book Antiqua" w:hAnsi="Book Antiqua" w:cs="Arial"/>
          <w:color w:val="000000" w:themeColor="text1"/>
        </w:rPr>
        <w:t xml:space="preserve"> is </w:t>
      </w:r>
      <w:r w:rsidR="00EF4E4A" w:rsidRPr="00AA03AC">
        <w:rPr>
          <w:rFonts w:ascii="Book Antiqua" w:hAnsi="Book Antiqua" w:cs="Arial"/>
          <w:color w:val="000000" w:themeColor="text1"/>
        </w:rPr>
        <w:t xml:space="preserve">the </w:t>
      </w:r>
      <w:r w:rsidR="001002F1" w:rsidRPr="00AA03AC">
        <w:rPr>
          <w:rFonts w:ascii="Book Antiqua" w:hAnsi="Book Antiqua" w:cs="Arial"/>
          <w:color w:val="000000" w:themeColor="text1"/>
        </w:rPr>
        <w:t xml:space="preserve">removal of T cells from the graft. After it was apparent that </w:t>
      </w:r>
      <w:r w:rsidR="007C68B5" w:rsidRPr="00AA03AC">
        <w:rPr>
          <w:rFonts w:ascii="Book Antiqua" w:hAnsi="Book Antiqua" w:cs="Arial"/>
          <w:color w:val="000000" w:themeColor="text1"/>
        </w:rPr>
        <w:t>TCD procedure le</w:t>
      </w:r>
      <w:r w:rsidR="001002F1" w:rsidRPr="00AA03AC">
        <w:rPr>
          <w:rFonts w:ascii="Book Antiqua" w:hAnsi="Book Antiqua" w:cs="Arial"/>
          <w:color w:val="000000" w:themeColor="text1"/>
        </w:rPr>
        <w:t>d to poor engraftment, d</w:t>
      </w:r>
      <w:r w:rsidR="001002F1" w:rsidRPr="00AA03AC">
        <w:rPr>
          <w:rFonts w:ascii="Book Antiqua" w:eastAsia="Times New Roman" w:hAnsi="Book Antiqua" w:cs="Arial"/>
          <w:color w:val="000000" w:themeColor="text1"/>
          <w:shd w:val="clear" w:color="auto" w:fill="FFFFFF"/>
        </w:rPr>
        <w:t xml:space="preserve">elayed </w:t>
      </w:r>
      <w:r w:rsidR="002F0FA8" w:rsidRPr="00AA03AC">
        <w:rPr>
          <w:rFonts w:ascii="Book Antiqua" w:eastAsia="Times New Roman" w:hAnsi="Book Antiqua" w:cs="Arial"/>
          <w:color w:val="000000" w:themeColor="text1"/>
          <w:shd w:val="clear" w:color="auto" w:fill="FFFFFF"/>
        </w:rPr>
        <w:t xml:space="preserve">immune </w:t>
      </w:r>
      <w:r w:rsidR="001002F1" w:rsidRPr="00AA03AC">
        <w:rPr>
          <w:rFonts w:ascii="Book Antiqua" w:eastAsia="Times New Roman" w:hAnsi="Book Antiqua" w:cs="Arial"/>
          <w:color w:val="000000" w:themeColor="text1"/>
          <w:shd w:val="clear" w:color="auto" w:fill="FFFFFF"/>
        </w:rPr>
        <w:t xml:space="preserve">reconstitution and </w:t>
      </w:r>
      <w:r w:rsidR="001002F1" w:rsidRPr="00AA03AC">
        <w:rPr>
          <w:rFonts w:ascii="Book Antiqua" w:eastAsia="Times New Roman" w:hAnsi="Book Antiqua" w:cs="Arial"/>
          <w:color w:val="000000" w:themeColor="text1"/>
          <w:shd w:val="clear" w:color="auto" w:fill="FFFFFF"/>
        </w:rPr>
        <w:lastRenderedPageBreak/>
        <w:t xml:space="preserve">increased disease </w:t>
      </w:r>
      <w:proofErr w:type="gramStart"/>
      <w:r w:rsidR="001002F1" w:rsidRPr="00AA03AC">
        <w:rPr>
          <w:rFonts w:ascii="Book Antiqua" w:eastAsia="Times New Roman" w:hAnsi="Book Antiqua" w:cs="Arial"/>
          <w:color w:val="000000" w:themeColor="text1"/>
          <w:shd w:val="clear" w:color="auto" w:fill="FFFFFF"/>
        </w:rPr>
        <w:t>relapse</w:t>
      </w:r>
      <w:r w:rsidR="003C6DB0" w:rsidRPr="003C6DB0">
        <w:rPr>
          <w:rFonts w:ascii="Book Antiqua" w:eastAsia="Times New Roman" w:hAnsi="Book Antiqua" w:cs="Arial"/>
          <w:color w:val="000000" w:themeColor="text1"/>
          <w:shd w:val="clear" w:color="auto" w:fill="FFFFFF"/>
          <w:vertAlign w:val="superscript"/>
        </w:rPr>
        <w:t>[</w:t>
      </w:r>
      <w:proofErr w:type="gramEnd"/>
      <w:r w:rsidR="003C6DB0" w:rsidRPr="003C6DB0">
        <w:rPr>
          <w:rFonts w:ascii="Book Antiqua" w:eastAsia="Times New Roman" w:hAnsi="Book Antiqua" w:cs="Arial"/>
          <w:color w:val="000000" w:themeColor="text1"/>
          <w:shd w:val="clear" w:color="auto" w:fill="FFFFFF"/>
          <w:vertAlign w:val="superscript"/>
        </w:rPr>
        <w:t>44]</w:t>
      </w:r>
      <w:r w:rsidR="001002F1" w:rsidRPr="00AA03AC">
        <w:rPr>
          <w:rFonts w:ascii="Book Antiqua" w:eastAsia="Times New Roman" w:hAnsi="Book Antiqua" w:cs="Arial"/>
          <w:color w:val="000000" w:themeColor="text1"/>
          <w:shd w:val="clear" w:color="auto" w:fill="FFFFFF"/>
        </w:rPr>
        <w:t>, TCD procedure</w:t>
      </w:r>
      <w:r w:rsidR="005178A9" w:rsidRPr="00AA03AC">
        <w:rPr>
          <w:rFonts w:ascii="Book Antiqua" w:eastAsia="Times New Roman" w:hAnsi="Book Antiqua" w:cs="Arial"/>
          <w:color w:val="000000" w:themeColor="text1"/>
          <w:shd w:val="clear" w:color="auto" w:fill="FFFFFF"/>
        </w:rPr>
        <w:t>s</w:t>
      </w:r>
      <w:r w:rsidR="001002F1" w:rsidRPr="00AA03AC">
        <w:rPr>
          <w:rFonts w:ascii="Book Antiqua" w:eastAsia="Times New Roman" w:hAnsi="Book Antiqua" w:cs="Arial"/>
          <w:color w:val="000000" w:themeColor="text1"/>
          <w:shd w:val="clear" w:color="auto" w:fill="FFFFFF"/>
        </w:rPr>
        <w:t xml:space="preserve"> were dismayed as a reliable method to </w:t>
      </w:r>
      <w:r w:rsidR="00E816BB" w:rsidRPr="00AA03AC">
        <w:rPr>
          <w:rFonts w:ascii="Book Antiqua" w:eastAsia="Times New Roman" w:hAnsi="Book Antiqua" w:cs="Arial"/>
          <w:color w:val="000000" w:themeColor="text1"/>
          <w:shd w:val="clear" w:color="auto" w:fill="FFFFFF"/>
        </w:rPr>
        <w:t xml:space="preserve">safely and </w:t>
      </w:r>
      <w:r w:rsidR="008549AC" w:rsidRPr="00AA03AC">
        <w:rPr>
          <w:rFonts w:ascii="Book Antiqua" w:eastAsia="Times New Roman" w:hAnsi="Book Antiqua" w:cs="Arial"/>
          <w:color w:val="000000" w:themeColor="text1"/>
          <w:shd w:val="clear" w:color="auto" w:fill="FFFFFF"/>
        </w:rPr>
        <w:t xml:space="preserve">efficiently </w:t>
      </w:r>
      <w:r w:rsidR="001002F1" w:rsidRPr="00AA03AC">
        <w:rPr>
          <w:rFonts w:ascii="Book Antiqua" w:eastAsia="Times New Roman" w:hAnsi="Book Antiqua" w:cs="Arial"/>
          <w:color w:val="000000" w:themeColor="text1"/>
          <w:shd w:val="clear" w:color="auto" w:fill="FFFFFF"/>
        </w:rPr>
        <w:t>combat</w:t>
      </w:r>
      <w:r w:rsidR="004211B4" w:rsidRPr="00AA03AC">
        <w:rPr>
          <w:rFonts w:ascii="Book Antiqua" w:eastAsia="Times New Roman" w:hAnsi="Book Antiqua" w:cs="Arial"/>
          <w:color w:val="000000" w:themeColor="text1"/>
          <w:shd w:val="clear" w:color="auto" w:fill="FFFFFF"/>
        </w:rPr>
        <w:t xml:space="preserve"> </w:t>
      </w:r>
      <w:proofErr w:type="spellStart"/>
      <w:r w:rsidR="001002F1" w:rsidRPr="00AA03AC">
        <w:rPr>
          <w:rFonts w:ascii="Book Antiqua" w:eastAsia="Times New Roman" w:hAnsi="Book Antiqua" w:cs="Arial"/>
          <w:color w:val="000000" w:themeColor="text1"/>
          <w:shd w:val="clear" w:color="auto" w:fill="FFFFFF"/>
        </w:rPr>
        <w:t>GvHD</w:t>
      </w:r>
      <w:proofErr w:type="spellEnd"/>
      <w:r w:rsidR="001002F1" w:rsidRPr="00AA03AC">
        <w:rPr>
          <w:rFonts w:ascii="Book Antiqua" w:eastAsia="Times New Roman" w:hAnsi="Book Antiqua" w:cs="Arial"/>
          <w:color w:val="000000" w:themeColor="text1"/>
          <w:shd w:val="clear" w:color="auto" w:fill="FFFFFF"/>
        </w:rPr>
        <w:t xml:space="preserve">. However, </w:t>
      </w:r>
      <w:r w:rsidR="00D03819" w:rsidRPr="00AA03AC">
        <w:rPr>
          <w:rFonts w:ascii="Book Antiqua" w:eastAsia="Times New Roman" w:hAnsi="Book Antiqua" w:cs="Arial"/>
          <w:color w:val="000000" w:themeColor="text1"/>
          <w:shd w:val="clear" w:color="auto" w:fill="FFFFFF"/>
        </w:rPr>
        <w:t xml:space="preserve">several </w:t>
      </w:r>
      <w:r w:rsidR="00B65545" w:rsidRPr="00AA03AC">
        <w:rPr>
          <w:rFonts w:ascii="Book Antiqua" w:eastAsia="Times New Roman" w:hAnsi="Book Antiqua" w:cs="Arial"/>
          <w:color w:val="000000" w:themeColor="text1"/>
          <w:shd w:val="clear" w:color="auto" w:fill="FFFFFF"/>
        </w:rPr>
        <w:t>studies</w:t>
      </w:r>
      <w:r w:rsidR="001002F1" w:rsidRPr="00AA03AC">
        <w:rPr>
          <w:rFonts w:ascii="Book Antiqua" w:eastAsia="Times New Roman" w:hAnsi="Book Antiqua" w:cs="Arial"/>
          <w:color w:val="000000" w:themeColor="text1"/>
          <w:shd w:val="clear" w:color="auto" w:fill="FFFFFF"/>
        </w:rPr>
        <w:t xml:space="preserve"> </w:t>
      </w:r>
      <w:r w:rsidR="00D03819" w:rsidRPr="00AA03AC">
        <w:rPr>
          <w:rFonts w:ascii="Book Antiqua" w:eastAsia="Times New Roman" w:hAnsi="Book Antiqua" w:cs="Arial"/>
          <w:color w:val="000000" w:themeColor="text1"/>
          <w:shd w:val="clear" w:color="auto" w:fill="FFFFFF"/>
        </w:rPr>
        <w:t>discussed here</w:t>
      </w:r>
      <w:r w:rsidR="001002F1" w:rsidRPr="00AA03AC">
        <w:rPr>
          <w:rFonts w:ascii="Book Antiqua" w:eastAsia="Times New Roman" w:hAnsi="Book Antiqua" w:cs="Arial"/>
          <w:color w:val="000000" w:themeColor="text1"/>
          <w:shd w:val="clear" w:color="auto" w:fill="FFFFFF"/>
        </w:rPr>
        <w:t xml:space="preserve"> </w:t>
      </w:r>
      <w:r w:rsidR="00D03A7A" w:rsidRPr="00AA03AC">
        <w:rPr>
          <w:rFonts w:ascii="Book Antiqua" w:eastAsia="Times New Roman" w:hAnsi="Book Antiqua" w:cs="Arial"/>
          <w:color w:val="000000" w:themeColor="text1"/>
          <w:shd w:val="clear" w:color="auto" w:fill="FFFFFF"/>
        </w:rPr>
        <w:t>suggest</w:t>
      </w:r>
      <w:r w:rsidR="001002F1" w:rsidRPr="00AA03AC">
        <w:rPr>
          <w:rFonts w:ascii="Book Antiqua" w:eastAsia="Times New Roman" w:hAnsi="Book Antiqua" w:cs="Arial"/>
          <w:color w:val="000000" w:themeColor="text1"/>
          <w:shd w:val="clear" w:color="auto" w:fill="FFFFFF"/>
        </w:rPr>
        <w:t xml:space="preserve"> that future of TCD </w:t>
      </w:r>
      <w:r w:rsidR="005A003A"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E816BB" w:rsidRPr="00AA03AC">
        <w:rPr>
          <w:rFonts w:ascii="Book Antiqua" w:eastAsia="Times New Roman" w:hAnsi="Book Antiqua" w:cs="Arial"/>
          <w:color w:val="000000" w:themeColor="text1"/>
          <w:shd w:val="clear" w:color="auto" w:fill="FFFFFF"/>
        </w:rPr>
        <w:t xml:space="preserve">T </w:t>
      </w:r>
      <w:r w:rsidR="001002F1" w:rsidRPr="00AA03AC">
        <w:rPr>
          <w:rFonts w:ascii="Book Antiqua" w:eastAsia="Times New Roman" w:hAnsi="Book Antiqua" w:cs="Arial"/>
          <w:color w:val="000000" w:themeColor="text1"/>
          <w:shd w:val="clear" w:color="auto" w:fill="FFFFFF"/>
        </w:rPr>
        <w:t xml:space="preserve">may lie in partial instead of complete depletion of T cells. </w:t>
      </w:r>
      <w:r w:rsidR="007966F5" w:rsidRPr="00AA03AC">
        <w:rPr>
          <w:rFonts w:ascii="Book Antiqua" w:eastAsia="Times New Roman" w:hAnsi="Book Antiqua" w:cs="Arial"/>
          <w:color w:val="000000" w:themeColor="text1"/>
          <w:shd w:val="clear" w:color="auto" w:fill="FFFFFF"/>
        </w:rPr>
        <w:t xml:space="preserve">The aim </w:t>
      </w:r>
      <w:r w:rsidR="00FE2DB5" w:rsidRPr="00AA03AC">
        <w:rPr>
          <w:rFonts w:ascii="Book Antiqua" w:eastAsia="Times New Roman" w:hAnsi="Book Antiqua" w:cs="Arial"/>
          <w:color w:val="000000" w:themeColor="text1"/>
          <w:shd w:val="clear" w:color="auto" w:fill="FFFFFF"/>
        </w:rPr>
        <w:t>of the variety of the approaches attempted</w:t>
      </w:r>
      <w:r w:rsidR="007B3399" w:rsidRPr="00AA03AC">
        <w:rPr>
          <w:rFonts w:ascii="Book Antiqua" w:eastAsia="Times New Roman" w:hAnsi="Book Antiqua" w:cs="Arial"/>
          <w:color w:val="000000" w:themeColor="text1"/>
          <w:shd w:val="clear" w:color="auto" w:fill="FFFFFF"/>
        </w:rPr>
        <w:t xml:space="preserve"> so far</w:t>
      </w:r>
      <w:r w:rsidR="00FE2DB5" w:rsidRPr="00AA03AC">
        <w:rPr>
          <w:rFonts w:ascii="Book Antiqua" w:eastAsia="Times New Roman" w:hAnsi="Book Antiqua" w:cs="Arial"/>
          <w:color w:val="000000" w:themeColor="text1"/>
          <w:shd w:val="clear" w:color="auto" w:fill="FFFFFF"/>
        </w:rPr>
        <w:t xml:space="preserve"> was</w:t>
      </w:r>
      <w:r w:rsidR="00CB56B9" w:rsidRPr="00AA03AC">
        <w:rPr>
          <w:rFonts w:ascii="Book Antiqua" w:eastAsia="Times New Roman" w:hAnsi="Book Antiqua" w:cs="Arial"/>
          <w:color w:val="000000" w:themeColor="text1"/>
          <w:shd w:val="clear" w:color="auto" w:fill="FFFFFF"/>
        </w:rPr>
        <w:t xml:space="preserve"> to remove T cells that contribute to </w:t>
      </w:r>
      <w:proofErr w:type="spellStart"/>
      <w:r w:rsidR="00CB56B9" w:rsidRPr="00AA03AC">
        <w:rPr>
          <w:rFonts w:ascii="Book Antiqua" w:eastAsia="Times New Roman" w:hAnsi="Book Antiqua" w:cs="Arial"/>
          <w:color w:val="000000" w:themeColor="text1"/>
          <w:shd w:val="clear" w:color="auto" w:fill="FFFFFF"/>
        </w:rPr>
        <w:t>GvHD</w:t>
      </w:r>
      <w:proofErr w:type="spellEnd"/>
      <w:r w:rsidR="00CB56B9" w:rsidRPr="00AA03AC">
        <w:rPr>
          <w:rFonts w:ascii="Book Antiqua" w:eastAsia="Times New Roman" w:hAnsi="Book Antiqua" w:cs="Arial"/>
          <w:color w:val="000000" w:themeColor="text1"/>
          <w:shd w:val="clear" w:color="auto" w:fill="FFFFFF"/>
        </w:rPr>
        <w:t xml:space="preserve"> while</w:t>
      </w:r>
      <w:r w:rsidR="00656DBC" w:rsidRPr="00AA03AC">
        <w:rPr>
          <w:rFonts w:ascii="Book Antiqua" w:eastAsia="Times New Roman" w:hAnsi="Book Antiqua" w:cs="Arial"/>
          <w:color w:val="000000" w:themeColor="text1"/>
          <w:shd w:val="clear" w:color="auto" w:fill="FFFFFF"/>
        </w:rPr>
        <w:t xml:space="preserve"> maintaining </w:t>
      </w:r>
      <w:r w:rsidR="00EE574B" w:rsidRPr="00AA03AC">
        <w:rPr>
          <w:rFonts w:ascii="Book Antiqua" w:eastAsia="Times New Roman" w:hAnsi="Book Antiqua" w:cs="Arial"/>
          <w:color w:val="000000" w:themeColor="text1"/>
          <w:shd w:val="clear" w:color="auto" w:fill="FFFFFF"/>
        </w:rPr>
        <w:t xml:space="preserve">T </w:t>
      </w:r>
      <w:r w:rsidR="00656DBC" w:rsidRPr="00AA03AC">
        <w:rPr>
          <w:rFonts w:ascii="Book Antiqua" w:eastAsia="Times New Roman" w:hAnsi="Book Antiqua" w:cs="Arial"/>
          <w:color w:val="000000" w:themeColor="text1"/>
          <w:shd w:val="clear" w:color="auto" w:fill="FFFFFF"/>
        </w:rPr>
        <w:t xml:space="preserve">cells that </w:t>
      </w:r>
      <w:r w:rsidR="008B5041" w:rsidRPr="00AA03AC">
        <w:rPr>
          <w:rFonts w:ascii="Book Antiqua" w:eastAsia="Times New Roman" w:hAnsi="Book Antiqua" w:cs="Arial"/>
          <w:color w:val="000000" w:themeColor="text1"/>
          <w:shd w:val="clear" w:color="auto" w:fill="FFFFFF"/>
        </w:rPr>
        <w:t>pro</w:t>
      </w:r>
      <w:r w:rsidR="00EE574B" w:rsidRPr="00AA03AC">
        <w:rPr>
          <w:rFonts w:ascii="Book Antiqua" w:eastAsia="Times New Roman" w:hAnsi="Book Antiqua" w:cs="Arial"/>
          <w:color w:val="000000" w:themeColor="text1"/>
          <w:shd w:val="clear" w:color="auto" w:fill="FFFFFF"/>
        </w:rPr>
        <w:t>vide immed</w:t>
      </w:r>
      <w:r w:rsidR="00AA2E8B" w:rsidRPr="00AA03AC">
        <w:rPr>
          <w:rFonts w:ascii="Book Antiqua" w:eastAsia="Times New Roman" w:hAnsi="Book Antiqua" w:cs="Arial"/>
          <w:color w:val="000000" w:themeColor="text1"/>
          <w:shd w:val="clear" w:color="auto" w:fill="FFFFFF"/>
        </w:rPr>
        <w:t xml:space="preserve">iate </w:t>
      </w:r>
      <w:r w:rsidR="00A14039" w:rsidRPr="00AA03AC">
        <w:rPr>
          <w:rFonts w:ascii="Book Antiqua" w:eastAsia="Times New Roman" w:hAnsi="Book Antiqua" w:cs="Arial"/>
          <w:color w:val="000000" w:themeColor="text1"/>
          <w:shd w:val="clear" w:color="auto" w:fill="FFFFFF"/>
        </w:rPr>
        <w:t xml:space="preserve">but also long-term </w:t>
      </w:r>
      <w:r w:rsidR="00AA2E8B" w:rsidRPr="00AA03AC">
        <w:rPr>
          <w:rFonts w:ascii="Book Antiqua" w:eastAsia="Times New Roman" w:hAnsi="Book Antiqua" w:cs="Arial"/>
          <w:color w:val="000000" w:themeColor="text1"/>
          <w:shd w:val="clear" w:color="auto" w:fill="FFFFFF"/>
        </w:rPr>
        <w:t>immune protection</w:t>
      </w:r>
      <w:r w:rsidR="008B5041" w:rsidRPr="00AA03AC">
        <w:rPr>
          <w:rFonts w:ascii="Book Antiqua" w:eastAsia="Times New Roman" w:hAnsi="Book Antiqua" w:cs="Arial"/>
          <w:color w:val="000000" w:themeColor="text1"/>
          <w:shd w:val="clear" w:color="auto" w:fill="FFFFFF"/>
        </w:rPr>
        <w:t>.</w:t>
      </w:r>
      <w:r w:rsidR="00656DBC" w:rsidRPr="00AA03AC">
        <w:rPr>
          <w:rFonts w:ascii="Book Antiqua" w:eastAsia="Times New Roman" w:hAnsi="Book Antiqua" w:cs="Arial"/>
          <w:color w:val="000000" w:themeColor="text1"/>
          <w:shd w:val="clear" w:color="auto" w:fill="FFFFFF"/>
        </w:rPr>
        <w:t xml:space="preserve"> </w:t>
      </w:r>
      <w:r w:rsidR="007966F5" w:rsidRPr="00AA03AC">
        <w:rPr>
          <w:rFonts w:ascii="Book Antiqua" w:eastAsia="Times New Roman" w:hAnsi="Book Antiqua" w:cs="Arial"/>
          <w:color w:val="000000" w:themeColor="text1"/>
          <w:shd w:val="clear" w:color="auto" w:fill="FFFFFF"/>
        </w:rPr>
        <w:t xml:space="preserve">The focus has never </w:t>
      </w:r>
      <w:r w:rsidR="008A31DA" w:rsidRPr="00AA03AC">
        <w:rPr>
          <w:rFonts w:ascii="Book Antiqua" w:eastAsia="Times New Roman" w:hAnsi="Book Antiqua" w:cs="Arial"/>
          <w:color w:val="000000" w:themeColor="text1"/>
          <w:shd w:val="clear" w:color="auto" w:fill="FFFFFF"/>
        </w:rPr>
        <w:t>necessarily</w:t>
      </w:r>
      <w:r w:rsidR="007966F5" w:rsidRPr="00AA03AC">
        <w:rPr>
          <w:rFonts w:ascii="Book Antiqua" w:eastAsia="Times New Roman" w:hAnsi="Book Antiqua" w:cs="Arial"/>
          <w:color w:val="000000" w:themeColor="text1"/>
          <w:shd w:val="clear" w:color="auto" w:fill="FFFFFF"/>
        </w:rPr>
        <w:t xml:space="preserve"> been to improve</w:t>
      </w:r>
      <w:r w:rsidR="00916F56" w:rsidRPr="00AA03AC">
        <w:rPr>
          <w:rFonts w:ascii="Book Antiqua" w:eastAsia="Times New Roman" w:hAnsi="Book Antiqua" w:cs="Arial"/>
          <w:color w:val="000000" w:themeColor="text1"/>
          <w:shd w:val="clear" w:color="auto" w:fill="FFFFFF"/>
        </w:rPr>
        <w:t xml:space="preserve"> engraftment </w:t>
      </w:r>
      <w:r w:rsidR="00FE2DB5" w:rsidRPr="00AA03AC">
        <w:rPr>
          <w:rFonts w:ascii="Book Antiqua" w:eastAsia="Times New Roman" w:hAnsi="Book Antiqua" w:cs="Arial"/>
          <w:color w:val="000000" w:themeColor="text1"/>
          <w:shd w:val="clear" w:color="auto" w:fill="FFFFFF"/>
        </w:rPr>
        <w:t xml:space="preserve">of </w:t>
      </w:r>
      <w:r w:rsidR="00506077" w:rsidRPr="00AA03AC">
        <w:rPr>
          <w:rFonts w:ascii="Book Antiqua" w:eastAsia="Times New Roman" w:hAnsi="Book Antiqua" w:cs="Arial"/>
          <w:color w:val="000000" w:themeColor="text1"/>
          <w:shd w:val="clear" w:color="auto" w:fill="FFFFFF"/>
        </w:rPr>
        <w:t>HSPC</w:t>
      </w:r>
      <w:r w:rsidR="00FE2DB5" w:rsidRPr="00AA03AC">
        <w:rPr>
          <w:rFonts w:ascii="Book Antiqua" w:eastAsia="Times New Roman" w:hAnsi="Book Antiqua" w:cs="Arial"/>
          <w:color w:val="000000" w:themeColor="text1"/>
          <w:shd w:val="clear" w:color="auto" w:fill="FFFFFF"/>
        </w:rPr>
        <w:t>s</w:t>
      </w:r>
      <w:r w:rsidR="00F773AF" w:rsidRPr="00AA03AC">
        <w:rPr>
          <w:rFonts w:ascii="Book Antiqua" w:eastAsia="Times New Roman" w:hAnsi="Book Antiqua" w:cs="Arial"/>
          <w:color w:val="000000" w:themeColor="text1"/>
          <w:shd w:val="clear" w:color="auto" w:fill="FFFFFF"/>
        </w:rPr>
        <w:t>,</w:t>
      </w:r>
      <w:r w:rsidR="00FE2DB5" w:rsidRPr="00AA03AC">
        <w:rPr>
          <w:rFonts w:ascii="Book Antiqua" w:eastAsia="Times New Roman" w:hAnsi="Book Antiqua" w:cs="Arial"/>
          <w:color w:val="000000" w:themeColor="text1"/>
          <w:shd w:val="clear" w:color="auto" w:fill="FFFFFF"/>
        </w:rPr>
        <w:t xml:space="preserve"> </w:t>
      </w:r>
      <w:r w:rsidR="00916F56" w:rsidRPr="00AA03AC">
        <w:rPr>
          <w:rFonts w:ascii="Book Antiqua" w:eastAsia="Times New Roman" w:hAnsi="Book Antiqua" w:cs="Arial"/>
          <w:color w:val="000000" w:themeColor="text1"/>
          <w:shd w:val="clear" w:color="auto" w:fill="FFFFFF"/>
        </w:rPr>
        <w:t>as this potential problem is covered by the immense amount</w:t>
      </w:r>
      <w:r w:rsidR="007B3399" w:rsidRPr="00AA03AC">
        <w:rPr>
          <w:rFonts w:ascii="Book Antiqua" w:eastAsia="Times New Roman" w:hAnsi="Book Antiqua" w:cs="Arial"/>
          <w:color w:val="000000" w:themeColor="text1"/>
          <w:shd w:val="clear" w:color="auto" w:fill="FFFFFF"/>
        </w:rPr>
        <w:t>s</w:t>
      </w:r>
      <w:r w:rsidR="00916F56" w:rsidRPr="00AA03AC">
        <w:rPr>
          <w:rFonts w:ascii="Book Antiqua" w:eastAsia="Times New Roman" w:hAnsi="Book Antiqua" w:cs="Arial"/>
          <w:color w:val="000000" w:themeColor="text1"/>
          <w:shd w:val="clear" w:color="auto" w:fill="FFFFFF"/>
        </w:rPr>
        <w:t xml:space="preserve"> of </w:t>
      </w:r>
      <w:r w:rsidR="00506077" w:rsidRPr="00AA03AC">
        <w:rPr>
          <w:rFonts w:ascii="Book Antiqua" w:eastAsia="Times New Roman" w:hAnsi="Book Antiqua" w:cs="Arial"/>
          <w:color w:val="000000" w:themeColor="text1"/>
          <w:shd w:val="clear" w:color="auto" w:fill="FFFFFF"/>
        </w:rPr>
        <w:t>HSPC</w:t>
      </w:r>
      <w:r w:rsidR="005A003A" w:rsidRPr="00AA03AC">
        <w:rPr>
          <w:rFonts w:ascii="Book Antiqua" w:eastAsia="Times New Roman" w:hAnsi="Book Antiqua" w:cs="Arial"/>
          <w:color w:val="000000" w:themeColor="text1"/>
          <w:shd w:val="clear" w:color="auto" w:fill="FFFFFF"/>
        </w:rPr>
        <w:t>s</w:t>
      </w:r>
      <w:r w:rsidR="00916F56" w:rsidRPr="00AA03AC">
        <w:rPr>
          <w:rFonts w:ascii="Book Antiqua" w:eastAsia="Times New Roman" w:hAnsi="Book Antiqua" w:cs="Arial"/>
          <w:color w:val="000000" w:themeColor="text1"/>
          <w:shd w:val="clear" w:color="auto" w:fill="FFFFFF"/>
        </w:rPr>
        <w:t xml:space="preserve"> transplanted. Nevertheless,</w:t>
      </w:r>
      <w:r w:rsidR="00D4631A" w:rsidRPr="00AA03AC">
        <w:rPr>
          <w:rFonts w:ascii="Book Antiqua" w:eastAsia="Times New Roman" w:hAnsi="Book Antiqua" w:cs="Arial"/>
          <w:color w:val="000000" w:themeColor="text1"/>
          <w:shd w:val="clear" w:color="auto" w:fill="FFFFFF"/>
        </w:rPr>
        <w:t xml:space="preserve"> </w:t>
      </w:r>
      <w:r w:rsidR="005A5449" w:rsidRPr="00AA03AC">
        <w:rPr>
          <w:rFonts w:ascii="Book Antiqua" w:eastAsia="Times New Roman" w:hAnsi="Book Antiqua" w:cs="Arial"/>
          <w:color w:val="000000" w:themeColor="text1"/>
          <w:shd w:val="clear" w:color="auto" w:fill="FFFFFF"/>
        </w:rPr>
        <w:t>identifying T cell</w:t>
      </w:r>
      <w:r w:rsidR="006F1B52" w:rsidRPr="00AA03AC">
        <w:rPr>
          <w:rFonts w:ascii="Book Antiqua" w:eastAsia="Times New Roman" w:hAnsi="Book Antiqua" w:cs="Arial"/>
          <w:color w:val="000000" w:themeColor="text1"/>
          <w:shd w:val="clear" w:color="auto" w:fill="FFFFFF"/>
        </w:rPr>
        <w:t xml:space="preserve"> subset</w:t>
      </w:r>
      <w:r w:rsidR="00AA2E8B" w:rsidRPr="00AA03AC">
        <w:rPr>
          <w:rFonts w:ascii="Book Antiqua" w:eastAsia="Times New Roman" w:hAnsi="Book Antiqua" w:cs="Arial"/>
          <w:color w:val="000000" w:themeColor="text1"/>
          <w:shd w:val="clear" w:color="auto" w:fill="FFFFFF"/>
        </w:rPr>
        <w:t>s</w:t>
      </w:r>
      <w:r w:rsidR="006F1B52" w:rsidRPr="00AA03AC">
        <w:rPr>
          <w:rFonts w:ascii="Book Antiqua" w:eastAsia="Times New Roman" w:hAnsi="Book Antiqua" w:cs="Arial"/>
          <w:color w:val="000000" w:themeColor="text1"/>
          <w:shd w:val="clear" w:color="auto" w:fill="FFFFFF"/>
        </w:rPr>
        <w:t xml:space="preserve"> that </w:t>
      </w:r>
      <w:r w:rsidR="00AA2E8B" w:rsidRPr="00AA03AC">
        <w:rPr>
          <w:rFonts w:ascii="Book Antiqua" w:eastAsia="Times New Roman" w:hAnsi="Book Antiqua" w:cs="Arial"/>
          <w:color w:val="000000" w:themeColor="text1"/>
          <w:shd w:val="clear" w:color="auto" w:fill="FFFFFF"/>
        </w:rPr>
        <w:t xml:space="preserve">specifically </w:t>
      </w:r>
      <w:r w:rsidR="00AB5CE5" w:rsidRPr="00AA03AC">
        <w:rPr>
          <w:rFonts w:ascii="Book Antiqua" w:eastAsia="Times New Roman" w:hAnsi="Book Antiqua" w:cs="Arial"/>
          <w:color w:val="000000" w:themeColor="text1"/>
          <w:shd w:val="clear" w:color="auto" w:fill="FFFFFF"/>
        </w:rPr>
        <w:t>favor</w:t>
      </w:r>
      <w:r w:rsidR="006F1B52" w:rsidRPr="00AA03AC">
        <w:rPr>
          <w:rFonts w:ascii="Book Antiqua" w:eastAsia="Times New Roman" w:hAnsi="Book Antiqua" w:cs="Arial"/>
          <w:color w:val="000000" w:themeColor="text1"/>
          <w:shd w:val="clear" w:color="auto" w:fill="FFFFFF"/>
        </w:rPr>
        <w:t xml:space="preserve"> </w:t>
      </w:r>
      <w:r w:rsidR="00506077" w:rsidRPr="00AA03AC">
        <w:rPr>
          <w:rFonts w:ascii="Book Antiqua" w:eastAsia="Times New Roman" w:hAnsi="Book Antiqua" w:cs="Arial"/>
          <w:color w:val="000000" w:themeColor="text1"/>
          <w:shd w:val="clear" w:color="auto" w:fill="FFFFFF"/>
        </w:rPr>
        <w:t>HSPC</w:t>
      </w:r>
      <w:r w:rsidR="00AB5CE5" w:rsidRPr="00AA03AC">
        <w:rPr>
          <w:rFonts w:ascii="Book Antiqua" w:eastAsia="Times New Roman" w:hAnsi="Book Antiqua" w:cs="Arial"/>
          <w:color w:val="000000" w:themeColor="text1"/>
          <w:shd w:val="clear" w:color="auto" w:fill="FFFFFF"/>
        </w:rPr>
        <w:t xml:space="preserve"> </w:t>
      </w:r>
      <w:r w:rsidR="00AA2E8B" w:rsidRPr="00AA03AC">
        <w:rPr>
          <w:rFonts w:ascii="Book Antiqua" w:eastAsia="Times New Roman" w:hAnsi="Book Antiqua" w:cs="Arial"/>
          <w:color w:val="000000" w:themeColor="text1"/>
          <w:shd w:val="clear" w:color="auto" w:fill="FFFFFF"/>
        </w:rPr>
        <w:t>engraftment</w:t>
      </w:r>
      <w:r w:rsidR="00402B38" w:rsidRPr="00AA03AC">
        <w:rPr>
          <w:rFonts w:ascii="Book Antiqua" w:eastAsia="Times New Roman" w:hAnsi="Book Antiqua" w:cs="Arial"/>
          <w:color w:val="000000" w:themeColor="text1"/>
          <w:shd w:val="clear" w:color="auto" w:fill="FFFFFF"/>
        </w:rPr>
        <w:t xml:space="preserve"> and the underlying mechanism</w:t>
      </w:r>
      <w:r w:rsidR="006F1B52" w:rsidRPr="00AA03AC">
        <w:rPr>
          <w:rFonts w:ascii="Book Antiqua" w:eastAsia="Times New Roman" w:hAnsi="Book Antiqua" w:cs="Arial"/>
          <w:color w:val="000000" w:themeColor="text1"/>
          <w:shd w:val="clear" w:color="auto" w:fill="FFFFFF"/>
        </w:rPr>
        <w:t xml:space="preserve"> </w:t>
      </w:r>
      <w:r w:rsidR="00280B01" w:rsidRPr="00AA03AC">
        <w:rPr>
          <w:rFonts w:ascii="Book Antiqua" w:eastAsia="Times New Roman" w:hAnsi="Book Antiqua" w:cs="Arial"/>
          <w:color w:val="000000" w:themeColor="text1"/>
          <w:shd w:val="clear" w:color="auto" w:fill="FFFFFF"/>
        </w:rPr>
        <w:t>may be more beneficial in the long run, as</w:t>
      </w:r>
      <w:r w:rsidR="00CB15F0" w:rsidRPr="00AA03AC">
        <w:rPr>
          <w:rFonts w:ascii="Book Antiqua" w:eastAsia="Times New Roman" w:hAnsi="Book Antiqua" w:cs="Arial"/>
          <w:color w:val="000000" w:themeColor="text1"/>
          <w:shd w:val="clear" w:color="auto" w:fill="FFFFFF"/>
        </w:rPr>
        <w:t xml:space="preserve"> more efficient and rapid engraftment will be required if </w:t>
      </w:r>
      <w:r w:rsidR="00E4010B" w:rsidRPr="00AA03AC">
        <w:rPr>
          <w:rFonts w:ascii="Book Antiqua" w:eastAsia="Times New Roman" w:hAnsi="Book Antiqua" w:cs="Arial"/>
          <w:color w:val="000000" w:themeColor="text1"/>
          <w:shd w:val="clear" w:color="auto" w:fill="FFFFFF"/>
        </w:rPr>
        <w:t>less and less intense conditioning regimes are used in the future.</w:t>
      </w:r>
      <w:r w:rsidR="00B41106" w:rsidRPr="00AA03AC">
        <w:rPr>
          <w:rFonts w:ascii="Book Antiqua" w:eastAsia="Times New Roman" w:hAnsi="Book Antiqua" w:cs="Arial"/>
          <w:color w:val="000000" w:themeColor="text1"/>
          <w:shd w:val="clear" w:color="auto" w:fill="FFFFFF"/>
        </w:rPr>
        <w:t xml:space="preserve"> </w:t>
      </w:r>
      <w:r w:rsidR="000B1B30" w:rsidRPr="00AA03AC">
        <w:rPr>
          <w:rFonts w:ascii="Book Antiqua" w:hAnsi="Book Antiqua" w:cs="Arial"/>
          <w:color w:val="000000" w:themeColor="text1"/>
        </w:rPr>
        <w:t xml:space="preserve">Moreover, </w:t>
      </w:r>
      <w:r w:rsidR="00FC6AFC" w:rsidRPr="00AA03AC">
        <w:rPr>
          <w:rFonts w:ascii="Book Antiqua" w:hAnsi="Book Antiqua" w:cs="Arial"/>
          <w:color w:val="000000" w:themeColor="text1"/>
        </w:rPr>
        <w:t xml:space="preserve">efficiency of HSPC transplantation is significantly reduced </w:t>
      </w:r>
      <w:r w:rsidR="000B1B30" w:rsidRPr="00AA03AC">
        <w:rPr>
          <w:rFonts w:ascii="Book Antiqua" w:hAnsi="Book Antiqua" w:cs="Arial"/>
          <w:color w:val="000000" w:themeColor="text1"/>
        </w:rPr>
        <w:t>when donor HS</w:t>
      </w:r>
      <w:r w:rsidR="00AA0415" w:rsidRPr="00AA03AC">
        <w:rPr>
          <w:rFonts w:ascii="Book Antiqua" w:hAnsi="Book Antiqua" w:cs="Arial"/>
          <w:color w:val="000000" w:themeColor="text1"/>
        </w:rPr>
        <w:t>P</w:t>
      </w:r>
      <w:r w:rsidR="000B1B30" w:rsidRPr="00AA03AC">
        <w:rPr>
          <w:rFonts w:ascii="Book Antiqua" w:hAnsi="Book Antiqua" w:cs="Arial"/>
          <w:color w:val="000000" w:themeColor="text1"/>
        </w:rPr>
        <w:t xml:space="preserve">Cs numbers are </w:t>
      </w:r>
      <w:r w:rsidR="00665229" w:rsidRPr="00AA03AC">
        <w:rPr>
          <w:rFonts w:ascii="Book Antiqua" w:hAnsi="Book Antiqua" w:cs="Arial"/>
          <w:color w:val="000000" w:themeColor="text1"/>
        </w:rPr>
        <w:t>limited or</w:t>
      </w:r>
      <w:r w:rsidR="000B1B30" w:rsidRPr="00AA03AC">
        <w:rPr>
          <w:rFonts w:ascii="Book Antiqua" w:hAnsi="Book Antiqua" w:cs="Arial"/>
          <w:color w:val="000000" w:themeColor="text1"/>
        </w:rPr>
        <w:t xml:space="preserve"> when HS</w:t>
      </w:r>
      <w:r w:rsidR="00A40751" w:rsidRPr="00AA03AC">
        <w:rPr>
          <w:rFonts w:ascii="Book Antiqua" w:hAnsi="Book Antiqua" w:cs="Arial"/>
          <w:color w:val="000000" w:themeColor="text1"/>
        </w:rPr>
        <w:t>P</w:t>
      </w:r>
      <w:r w:rsidR="000B1B30" w:rsidRPr="00AA03AC">
        <w:rPr>
          <w:rFonts w:ascii="Book Antiqua" w:hAnsi="Book Antiqua" w:cs="Arial"/>
          <w:color w:val="000000" w:themeColor="text1"/>
        </w:rPr>
        <w:t>Cs are genetically modified</w:t>
      </w:r>
      <w:r w:rsidR="008B08CD" w:rsidRPr="00AA03AC">
        <w:rPr>
          <w:rFonts w:ascii="Book Antiqua" w:hAnsi="Book Antiqua" w:cs="Arial"/>
          <w:color w:val="000000" w:themeColor="text1"/>
        </w:rPr>
        <w:t xml:space="preserve">, which thus require </w:t>
      </w:r>
      <w:r w:rsidR="00FC6AFC" w:rsidRPr="00AA03AC">
        <w:rPr>
          <w:rFonts w:ascii="Book Antiqua" w:hAnsi="Book Antiqua" w:cs="Arial"/>
          <w:color w:val="000000" w:themeColor="text1"/>
        </w:rPr>
        <w:t>protocols in which their engraftment is fully optimized</w:t>
      </w:r>
      <w:r w:rsidR="000B1B30" w:rsidRPr="00AA03AC">
        <w:rPr>
          <w:rFonts w:ascii="Book Antiqua" w:hAnsi="Book Antiqua" w:cs="Arial"/>
          <w:color w:val="000000" w:themeColor="text1"/>
        </w:rPr>
        <w:t xml:space="preserve">. </w:t>
      </w:r>
      <w:r w:rsidR="008B08CD" w:rsidRPr="00AA03AC">
        <w:rPr>
          <w:rFonts w:ascii="Book Antiqua" w:hAnsi="Book Antiqua" w:cs="Arial"/>
          <w:color w:val="000000" w:themeColor="text1"/>
        </w:rPr>
        <w:t xml:space="preserve">More in depth </w:t>
      </w:r>
      <w:r w:rsidR="00385408" w:rsidRPr="00AA03AC">
        <w:rPr>
          <w:rFonts w:ascii="Book Antiqua" w:eastAsia="Times New Roman" w:hAnsi="Book Antiqua" w:cs="Arial"/>
          <w:color w:val="000000" w:themeColor="text1"/>
          <w:shd w:val="clear" w:color="auto" w:fill="FFFFFF"/>
        </w:rPr>
        <w:t>s</w:t>
      </w:r>
      <w:r w:rsidR="00937CBD" w:rsidRPr="00AA03AC">
        <w:rPr>
          <w:rFonts w:ascii="Book Antiqua" w:eastAsia="Times New Roman" w:hAnsi="Book Antiqua" w:cs="Arial"/>
          <w:color w:val="000000" w:themeColor="text1"/>
          <w:shd w:val="clear" w:color="auto" w:fill="FFFFFF"/>
        </w:rPr>
        <w:t xml:space="preserve">tudies </w:t>
      </w:r>
      <w:r w:rsidR="008B08CD" w:rsidRPr="00AA03AC">
        <w:rPr>
          <w:rFonts w:ascii="Book Antiqua" w:eastAsia="Times New Roman" w:hAnsi="Book Antiqua" w:cs="Arial"/>
          <w:color w:val="000000" w:themeColor="text1"/>
          <w:shd w:val="clear" w:color="auto" w:fill="FFFFFF"/>
        </w:rPr>
        <w:t xml:space="preserve">are required to determine whether </w:t>
      </w:r>
      <w:r w:rsidR="00937CBD" w:rsidRPr="00AA03AC">
        <w:rPr>
          <w:rFonts w:ascii="Book Antiqua" w:eastAsia="Times New Roman" w:hAnsi="Book Antiqua" w:cs="Arial"/>
          <w:color w:val="000000" w:themeColor="text1"/>
          <w:shd w:val="clear" w:color="auto" w:fill="FFFFFF"/>
        </w:rPr>
        <w:t xml:space="preserve">the future of </w:t>
      </w:r>
      <w:r w:rsidR="00543A0D" w:rsidRPr="00AA03AC">
        <w:rPr>
          <w:rFonts w:ascii="Book Antiqua" w:eastAsia="Times New Roman" w:hAnsi="Book Antiqua" w:cs="Arial"/>
          <w:color w:val="000000" w:themeColor="text1"/>
          <w:shd w:val="clear" w:color="auto" w:fill="FFFFFF"/>
        </w:rPr>
        <w:t xml:space="preserve">allogeneic </w:t>
      </w:r>
      <w:r w:rsidR="00862972" w:rsidRPr="00AA03AC">
        <w:rPr>
          <w:rFonts w:ascii="Book Antiqua" w:eastAsia="Times New Roman" w:hAnsi="Book Antiqua" w:cs="Arial"/>
          <w:color w:val="000000" w:themeColor="text1"/>
          <w:shd w:val="clear" w:color="auto" w:fill="FFFFFF"/>
        </w:rPr>
        <w:t>HS</w:t>
      </w:r>
      <w:r w:rsidR="00506077" w:rsidRPr="00AA03AC">
        <w:rPr>
          <w:rFonts w:ascii="Book Antiqua" w:eastAsia="Times New Roman" w:hAnsi="Book Antiqua" w:cs="Arial"/>
          <w:color w:val="000000" w:themeColor="text1"/>
          <w:shd w:val="clear" w:color="auto" w:fill="FFFFFF"/>
        </w:rPr>
        <w:t>C</w:t>
      </w:r>
      <w:r w:rsidR="00937CBD" w:rsidRPr="00AA03AC">
        <w:rPr>
          <w:rFonts w:ascii="Book Antiqua" w:eastAsia="Times New Roman" w:hAnsi="Book Antiqua" w:cs="Arial"/>
          <w:color w:val="000000" w:themeColor="text1"/>
          <w:shd w:val="clear" w:color="auto" w:fill="FFFFFF"/>
        </w:rPr>
        <w:t xml:space="preserve">T </w:t>
      </w:r>
      <w:r w:rsidR="00DC2D14" w:rsidRPr="00AA03AC">
        <w:rPr>
          <w:rFonts w:ascii="Book Antiqua" w:eastAsia="Times New Roman" w:hAnsi="Book Antiqua" w:cs="Arial"/>
          <w:color w:val="000000" w:themeColor="text1"/>
          <w:shd w:val="clear" w:color="auto" w:fill="FFFFFF"/>
        </w:rPr>
        <w:t>can</w:t>
      </w:r>
      <w:r w:rsidR="00B41106" w:rsidRPr="00AA03AC">
        <w:rPr>
          <w:rFonts w:ascii="Book Antiqua" w:eastAsia="Times New Roman" w:hAnsi="Book Antiqua" w:cs="Arial"/>
          <w:color w:val="000000" w:themeColor="text1"/>
          <w:shd w:val="clear" w:color="auto" w:fill="FFFFFF"/>
        </w:rPr>
        <w:t>/will</w:t>
      </w:r>
      <w:r w:rsidR="00234513" w:rsidRPr="00AA03AC">
        <w:rPr>
          <w:rFonts w:ascii="Book Antiqua" w:eastAsia="Times New Roman" w:hAnsi="Book Antiqua" w:cs="Arial"/>
          <w:color w:val="000000" w:themeColor="text1"/>
          <w:shd w:val="clear" w:color="auto" w:fill="FFFFFF"/>
        </w:rPr>
        <w:t xml:space="preserve"> </w:t>
      </w:r>
      <w:r w:rsidR="00DA329F" w:rsidRPr="00AA03AC">
        <w:rPr>
          <w:rFonts w:ascii="Book Antiqua" w:eastAsia="Times New Roman" w:hAnsi="Book Antiqua" w:cs="Arial"/>
          <w:color w:val="000000" w:themeColor="text1"/>
          <w:shd w:val="clear" w:color="auto" w:fill="FFFFFF"/>
        </w:rPr>
        <w:t>develop</w:t>
      </w:r>
      <w:r w:rsidR="00234513" w:rsidRPr="00AA03AC">
        <w:rPr>
          <w:rFonts w:ascii="Book Antiqua" w:eastAsia="Times New Roman" w:hAnsi="Book Antiqua" w:cs="Arial"/>
          <w:color w:val="000000" w:themeColor="text1"/>
          <w:shd w:val="clear" w:color="auto" w:fill="FFFFFF"/>
        </w:rPr>
        <w:t xml:space="preserve"> into </w:t>
      </w:r>
      <w:r w:rsidR="00DC2D14" w:rsidRPr="00AA03AC">
        <w:rPr>
          <w:rFonts w:ascii="Book Antiqua" w:eastAsia="Times New Roman" w:hAnsi="Book Antiqua" w:cs="Arial"/>
          <w:color w:val="000000" w:themeColor="text1"/>
          <w:shd w:val="clear" w:color="auto" w:fill="FFFFFF"/>
        </w:rPr>
        <w:t>one where patients receive minimal conditioning with</w:t>
      </w:r>
      <w:r w:rsidR="00DA329F" w:rsidRPr="00AA03AC">
        <w:rPr>
          <w:rFonts w:ascii="Book Antiqua" w:eastAsia="Times New Roman" w:hAnsi="Book Antiqua" w:cs="Arial"/>
          <w:color w:val="000000" w:themeColor="text1"/>
          <w:shd w:val="clear" w:color="auto" w:fill="FFFFFF"/>
        </w:rPr>
        <w:t xml:space="preserve"> a low dose of </w:t>
      </w:r>
      <w:r w:rsidR="00506077" w:rsidRPr="00AA03AC">
        <w:rPr>
          <w:rFonts w:ascii="Book Antiqua" w:eastAsia="Times New Roman" w:hAnsi="Book Antiqua" w:cs="Arial"/>
          <w:color w:val="000000" w:themeColor="text1"/>
          <w:shd w:val="clear" w:color="auto" w:fill="FFFFFF"/>
        </w:rPr>
        <w:t>HSPC</w:t>
      </w:r>
      <w:r w:rsidR="00DA329F" w:rsidRPr="00AA03AC">
        <w:rPr>
          <w:rFonts w:ascii="Book Antiqua" w:eastAsia="Times New Roman" w:hAnsi="Book Antiqua" w:cs="Arial"/>
          <w:color w:val="000000" w:themeColor="text1"/>
          <w:shd w:val="clear" w:color="auto" w:fill="FFFFFF"/>
        </w:rPr>
        <w:t xml:space="preserve">s followed by </w:t>
      </w:r>
      <w:r w:rsidR="00DD4B74" w:rsidRPr="00AA03AC">
        <w:rPr>
          <w:rFonts w:ascii="Book Antiqua" w:eastAsia="Times New Roman" w:hAnsi="Book Antiqua" w:cs="Arial"/>
          <w:color w:val="000000" w:themeColor="text1"/>
          <w:shd w:val="clear" w:color="auto" w:fill="FFFFFF"/>
        </w:rPr>
        <w:t xml:space="preserve">multiple </w:t>
      </w:r>
      <w:r w:rsidR="00DA329F" w:rsidRPr="00AA03AC">
        <w:rPr>
          <w:rFonts w:ascii="Book Antiqua" w:eastAsia="Times New Roman" w:hAnsi="Book Antiqua" w:cs="Arial"/>
          <w:color w:val="000000" w:themeColor="text1"/>
          <w:shd w:val="clear" w:color="auto" w:fill="FFFFFF"/>
        </w:rPr>
        <w:t>infusion</w:t>
      </w:r>
      <w:r w:rsidR="005E40D6" w:rsidRPr="00AA03AC">
        <w:rPr>
          <w:rFonts w:ascii="Book Antiqua" w:eastAsia="Times New Roman" w:hAnsi="Book Antiqua" w:cs="Arial"/>
          <w:color w:val="000000" w:themeColor="text1"/>
          <w:shd w:val="clear" w:color="auto" w:fill="FFFFFF"/>
        </w:rPr>
        <w:t>s</w:t>
      </w:r>
      <w:r w:rsidR="00DA329F" w:rsidRPr="00AA03AC">
        <w:rPr>
          <w:rFonts w:ascii="Book Antiqua" w:eastAsia="Times New Roman" w:hAnsi="Book Antiqua" w:cs="Arial"/>
          <w:color w:val="000000" w:themeColor="text1"/>
          <w:shd w:val="clear" w:color="auto" w:fill="FFFFFF"/>
        </w:rPr>
        <w:t xml:space="preserve"> of </w:t>
      </w:r>
      <w:r w:rsidR="00DD4B74" w:rsidRPr="00AA03AC">
        <w:rPr>
          <w:rFonts w:ascii="Book Antiqua" w:eastAsia="Times New Roman" w:hAnsi="Book Antiqua" w:cs="Arial"/>
          <w:color w:val="000000" w:themeColor="text1"/>
          <w:shd w:val="clear" w:color="auto" w:fill="FFFFFF"/>
        </w:rPr>
        <w:t xml:space="preserve">different </w:t>
      </w:r>
      <w:r w:rsidR="00191D62" w:rsidRPr="00AA03AC">
        <w:rPr>
          <w:rFonts w:ascii="Book Antiqua" w:eastAsia="Times New Roman" w:hAnsi="Book Antiqua" w:cs="Arial"/>
          <w:color w:val="000000" w:themeColor="text1"/>
          <w:shd w:val="clear" w:color="auto" w:fill="FFFFFF"/>
        </w:rPr>
        <w:t xml:space="preserve">T cells </w:t>
      </w:r>
      <w:r w:rsidR="00DD4B74" w:rsidRPr="00AA03AC">
        <w:rPr>
          <w:rFonts w:ascii="Book Antiqua" w:eastAsia="Times New Roman" w:hAnsi="Book Antiqua" w:cs="Arial"/>
          <w:color w:val="000000" w:themeColor="text1"/>
          <w:shd w:val="clear" w:color="auto" w:fill="FFFFFF"/>
        </w:rPr>
        <w:t>subsets</w:t>
      </w:r>
      <w:r w:rsidR="00FC6AFC" w:rsidRPr="00AA03AC">
        <w:rPr>
          <w:rFonts w:ascii="Book Antiqua" w:eastAsia="Times New Roman" w:hAnsi="Book Antiqua" w:cs="Arial"/>
          <w:color w:val="000000" w:themeColor="text1"/>
          <w:shd w:val="clear" w:color="auto" w:fill="FFFFFF"/>
        </w:rPr>
        <w:t xml:space="preserve">; </w:t>
      </w:r>
      <w:r w:rsidR="00CE32DA">
        <w:rPr>
          <w:rFonts w:ascii="Book Antiqua" w:eastAsia="Times New Roman" w:hAnsi="Book Antiqua" w:cs="Arial"/>
          <w:color w:val="000000" w:themeColor="text1"/>
          <w:shd w:val="clear" w:color="auto" w:fill="FFFFFF"/>
        </w:rPr>
        <w:t xml:space="preserve">these could be </w:t>
      </w:r>
      <w:r w:rsidR="00DD4B74" w:rsidRPr="00AA03AC">
        <w:rPr>
          <w:rFonts w:ascii="Book Antiqua" w:eastAsia="Times New Roman" w:hAnsi="Book Antiqua" w:cs="Arial"/>
          <w:color w:val="000000" w:themeColor="text1"/>
          <w:shd w:val="clear" w:color="auto" w:fill="FFFFFF"/>
        </w:rPr>
        <w:t>chosen</w:t>
      </w:r>
      <w:r w:rsidR="005A16F5" w:rsidRPr="00AA03AC">
        <w:rPr>
          <w:rFonts w:ascii="Book Antiqua" w:eastAsia="Times New Roman" w:hAnsi="Book Antiqua" w:cs="Arial"/>
          <w:color w:val="000000" w:themeColor="text1"/>
          <w:shd w:val="clear" w:color="auto" w:fill="FFFFFF"/>
        </w:rPr>
        <w:t xml:space="preserve"> based on their ability to improve </w:t>
      </w:r>
      <w:r w:rsidR="00506077" w:rsidRPr="00AA03AC">
        <w:rPr>
          <w:rFonts w:ascii="Book Antiqua" w:eastAsia="Times New Roman" w:hAnsi="Book Antiqua" w:cs="Arial"/>
          <w:color w:val="000000" w:themeColor="text1"/>
          <w:shd w:val="clear" w:color="auto" w:fill="FFFFFF"/>
        </w:rPr>
        <w:t>HSPC</w:t>
      </w:r>
      <w:r w:rsidR="000B1B30" w:rsidRPr="00AA03AC">
        <w:rPr>
          <w:rFonts w:ascii="Book Antiqua" w:eastAsia="Times New Roman" w:hAnsi="Book Antiqua" w:cs="Arial"/>
          <w:color w:val="000000" w:themeColor="text1"/>
          <w:shd w:val="clear" w:color="auto" w:fill="FFFFFF"/>
        </w:rPr>
        <w:t xml:space="preserve"> </w:t>
      </w:r>
      <w:r w:rsidR="005A16F5" w:rsidRPr="00AA03AC">
        <w:rPr>
          <w:rFonts w:ascii="Book Antiqua" w:eastAsia="Times New Roman" w:hAnsi="Book Antiqua" w:cs="Arial"/>
          <w:color w:val="000000" w:themeColor="text1"/>
          <w:shd w:val="clear" w:color="auto" w:fill="FFFFFF"/>
        </w:rPr>
        <w:t>engraftment</w:t>
      </w:r>
      <w:r w:rsidR="000B1B30" w:rsidRPr="00AA03AC">
        <w:rPr>
          <w:rFonts w:ascii="Book Antiqua" w:eastAsia="Times New Roman" w:hAnsi="Book Antiqua" w:cs="Arial"/>
          <w:color w:val="000000" w:themeColor="text1"/>
          <w:shd w:val="clear" w:color="auto" w:fill="FFFFFF"/>
        </w:rPr>
        <w:t xml:space="preserve">, </w:t>
      </w:r>
      <w:r w:rsidR="00CE32DA">
        <w:rPr>
          <w:rFonts w:ascii="Book Antiqua" w:eastAsia="Times New Roman" w:hAnsi="Book Antiqua" w:cs="Arial"/>
          <w:color w:val="000000" w:themeColor="text1"/>
          <w:shd w:val="clear" w:color="auto" w:fill="FFFFFF"/>
        </w:rPr>
        <w:t xml:space="preserve">to </w:t>
      </w:r>
      <w:r w:rsidR="00A32A3D" w:rsidRPr="00AA03AC">
        <w:rPr>
          <w:rFonts w:ascii="Book Antiqua" w:eastAsia="Times New Roman" w:hAnsi="Book Antiqua" w:cs="Arial"/>
          <w:color w:val="000000" w:themeColor="text1"/>
          <w:shd w:val="clear" w:color="auto" w:fill="FFFFFF"/>
        </w:rPr>
        <w:t xml:space="preserve">provide </w:t>
      </w:r>
      <w:r w:rsidR="000A2CA9" w:rsidRPr="00AA03AC">
        <w:rPr>
          <w:rFonts w:ascii="Book Antiqua" w:eastAsia="Times New Roman" w:hAnsi="Book Antiqua" w:cs="Arial"/>
          <w:color w:val="000000" w:themeColor="text1"/>
          <w:shd w:val="clear" w:color="auto" w:fill="FFFFFF"/>
        </w:rPr>
        <w:t>the first wave of protective immunity</w:t>
      </w:r>
      <w:r w:rsidR="005A16F5" w:rsidRPr="00AA03AC">
        <w:rPr>
          <w:rFonts w:ascii="Book Antiqua" w:eastAsia="Times New Roman" w:hAnsi="Book Antiqua" w:cs="Arial"/>
          <w:color w:val="000000" w:themeColor="text1"/>
          <w:shd w:val="clear" w:color="auto" w:fill="FFFFFF"/>
        </w:rPr>
        <w:t xml:space="preserve"> </w:t>
      </w:r>
      <w:r w:rsidR="000B1B30" w:rsidRPr="00AA03AC">
        <w:rPr>
          <w:rFonts w:ascii="Book Antiqua" w:eastAsia="Times New Roman" w:hAnsi="Book Antiqua" w:cs="Arial"/>
          <w:color w:val="000000" w:themeColor="text1"/>
          <w:shd w:val="clear" w:color="auto" w:fill="FFFFFF"/>
        </w:rPr>
        <w:t>and/</w:t>
      </w:r>
      <w:r w:rsidR="005A16F5" w:rsidRPr="00AA03AC">
        <w:rPr>
          <w:rFonts w:ascii="Book Antiqua" w:eastAsia="Times New Roman" w:hAnsi="Book Antiqua" w:cs="Arial"/>
          <w:color w:val="000000" w:themeColor="text1"/>
          <w:shd w:val="clear" w:color="auto" w:fill="FFFFFF"/>
        </w:rPr>
        <w:t xml:space="preserve">or </w:t>
      </w:r>
      <w:r w:rsidR="00CE32DA">
        <w:rPr>
          <w:rFonts w:ascii="Book Antiqua" w:eastAsia="Times New Roman" w:hAnsi="Book Antiqua" w:cs="Arial"/>
          <w:color w:val="000000" w:themeColor="text1"/>
          <w:shd w:val="clear" w:color="auto" w:fill="FFFFFF"/>
        </w:rPr>
        <w:t xml:space="preserve">to </w:t>
      </w:r>
      <w:r w:rsidR="00E4010B" w:rsidRPr="00AA03AC">
        <w:rPr>
          <w:rFonts w:ascii="Book Antiqua" w:eastAsia="Times New Roman" w:hAnsi="Book Antiqua" w:cs="Arial"/>
          <w:bCs/>
          <w:color w:val="000000" w:themeColor="text1"/>
          <w:shd w:val="clear" w:color="auto" w:fill="FFFFFF"/>
        </w:rPr>
        <w:t xml:space="preserve">induce a </w:t>
      </w:r>
      <w:r w:rsidR="000B1B30" w:rsidRPr="00AA03AC">
        <w:rPr>
          <w:rFonts w:ascii="Book Antiqua" w:eastAsia="Times New Roman" w:hAnsi="Book Antiqua" w:cs="Arial"/>
          <w:bCs/>
          <w:color w:val="000000" w:themeColor="text1"/>
          <w:shd w:val="clear" w:color="auto" w:fill="FFFFFF"/>
        </w:rPr>
        <w:t xml:space="preserve">low-grade level of </w:t>
      </w:r>
      <w:proofErr w:type="spellStart"/>
      <w:r w:rsidR="00E4010B" w:rsidRPr="00AA03AC">
        <w:rPr>
          <w:rFonts w:ascii="Book Antiqua" w:eastAsia="Times New Roman" w:hAnsi="Book Antiqua" w:cs="Arial"/>
          <w:bCs/>
          <w:color w:val="000000" w:themeColor="text1"/>
          <w:shd w:val="clear" w:color="auto" w:fill="FFFFFF"/>
        </w:rPr>
        <w:t>GvHD</w:t>
      </w:r>
      <w:proofErr w:type="spellEnd"/>
      <w:r w:rsidR="00E4010B" w:rsidRPr="00AA03AC">
        <w:rPr>
          <w:rFonts w:ascii="Book Antiqua" w:eastAsia="Times New Roman" w:hAnsi="Book Antiqua" w:cs="Arial"/>
          <w:bCs/>
          <w:color w:val="000000" w:themeColor="text1"/>
          <w:shd w:val="clear" w:color="auto" w:fill="FFFFFF"/>
        </w:rPr>
        <w:t xml:space="preserve"> </w:t>
      </w:r>
      <w:r w:rsidR="000B1B30" w:rsidRPr="00AA03AC">
        <w:rPr>
          <w:rFonts w:ascii="Book Antiqua" w:eastAsia="Times New Roman" w:hAnsi="Book Antiqua" w:cs="Arial"/>
          <w:bCs/>
          <w:color w:val="000000" w:themeColor="text1"/>
          <w:shd w:val="clear" w:color="auto" w:fill="FFFFFF"/>
        </w:rPr>
        <w:t xml:space="preserve">to boost an </w:t>
      </w:r>
      <w:r w:rsidR="00E4010B" w:rsidRPr="00AA03AC">
        <w:rPr>
          <w:rFonts w:ascii="Book Antiqua" w:eastAsia="Times New Roman" w:hAnsi="Book Antiqua" w:cs="Arial"/>
          <w:bCs/>
          <w:color w:val="000000" w:themeColor="text1"/>
          <w:shd w:val="clear" w:color="auto" w:fill="FFFFFF"/>
        </w:rPr>
        <w:t xml:space="preserve">anti-tumor </w:t>
      </w:r>
      <w:r w:rsidR="00183B2E" w:rsidRPr="00AA03AC">
        <w:rPr>
          <w:rFonts w:ascii="Book Antiqua" w:eastAsia="Times New Roman" w:hAnsi="Book Antiqua" w:cs="Arial"/>
          <w:bCs/>
          <w:color w:val="000000" w:themeColor="text1"/>
          <w:shd w:val="clear" w:color="auto" w:fill="FFFFFF"/>
        </w:rPr>
        <w:t>response</w:t>
      </w:r>
      <w:r w:rsidR="00E4010B" w:rsidRPr="00AA03AC">
        <w:rPr>
          <w:rFonts w:ascii="Book Antiqua" w:eastAsia="Times New Roman" w:hAnsi="Book Antiqua" w:cs="Arial"/>
          <w:bCs/>
          <w:color w:val="000000" w:themeColor="text1"/>
          <w:shd w:val="clear" w:color="auto" w:fill="FFFFFF"/>
        </w:rPr>
        <w:t xml:space="preserve">. </w:t>
      </w:r>
      <w:r w:rsidR="00F01055" w:rsidRPr="00AA03AC">
        <w:rPr>
          <w:rFonts w:ascii="Book Antiqua" w:eastAsia="Times New Roman" w:hAnsi="Book Antiqua" w:cs="Arial"/>
          <w:bCs/>
          <w:color w:val="000000" w:themeColor="text1"/>
          <w:shd w:val="clear" w:color="auto" w:fill="FFFFFF"/>
        </w:rPr>
        <w:t xml:space="preserve">Unpublished work from our group suggests that </w:t>
      </w:r>
      <w:r w:rsidR="00F01055" w:rsidRPr="00AA03AC">
        <w:rPr>
          <w:rFonts w:ascii="Book Antiqua" w:eastAsia="Times New Roman" w:hAnsi="Book Antiqua" w:cs="Arial"/>
          <w:bCs/>
          <w:i/>
          <w:color w:val="000000" w:themeColor="text1"/>
          <w:shd w:val="clear" w:color="auto" w:fill="FFFFFF"/>
        </w:rPr>
        <w:t>ex vivo</w:t>
      </w:r>
      <w:r w:rsidR="00F01055" w:rsidRPr="00AA03AC">
        <w:rPr>
          <w:rFonts w:ascii="Book Antiqua" w:eastAsia="Times New Roman" w:hAnsi="Book Antiqua" w:cs="Arial"/>
          <w:bCs/>
          <w:color w:val="000000" w:themeColor="text1"/>
          <w:shd w:val="clear" w:color="auto" w:fill="FFFFFF"/>
        </w:rPr>
        <w:t xml:space="preserve"> expanded </w:t>
      </w:r>
      <w:r w:rsidR="00F773AF" w:rsidRPr="00AA03AC">
        <w:rPr>
          <w:rFonts w:ascii="Book Antiqua" w:eastAsia="Times New Roman" w:hAnsi="Book Antiqua" w:cs="Arial"/>
          <w:bCs/>
          <w:color w:val="000000" w:themeColor="text1"/>
          <w:shd w:val="clear" w:color="auto" w:fill="FFFFFF"/>
        </w:rPr>
        <w:t>CD8</w:t>
      </w:r>
      <w:r w:rsidR="00946CED" w:rsidRPr="00AA03AC">
        <w:rPr>
          <w:rFonts w:ascii="Book Antiqua" w:eastAsia="Times New Roman" w:hAnsi="Book Antiqua" w:cs="Arial"/>
          <w:bCs/>
          <w:color w:val="000000" w:themeColor="text1"/>
          <w:shd w:val="clear" w:color="auto" w:fill="FFFFFF"/>
          <w:vertAlign w:val="superscript"/>
        </w:rPr>
        <w:t>+</w:t>
      </w:r>
      <w:r w:rsidR="00F773AF" w:rsidRPr="00AA03AC">
        <w:rPr>
          <w:rFonts w:ascii="Book Antiqua" w:eastAsia="Times New Roman" w:hAnsi="Book Antiqua" w:cs="Arial"/>
          <w:bCs/>
          <w:color w:val="000000" w:themeColor="text1"/>
          <w:shd w:val="clear" w:color="auto" w:fill="FFFFFF"/>
        </w:rPr>
        <w:t xml:space="preserve"> </w:t>
      </w:r>
      <w:r w:rsidR="00F01055" w:rsidRPr="00AA03AC">
        <w:rPr>
          <w:rFonts w:ascii="Book Antiqua" w:eastAsia="Times New Roman" w:hAnsi="Book Antiqua" w:cs="Arial"/>
          <w:bCs/>
          <w:color w:val="000000" w:themeColor="text1"/>
          <w:shd w:val="clear" w:color="auto" w:fill="FFFFFF"/>
        </w:rPr>
        <w:t xml:space="preserve">T cells </w:t>
      </w:r>
      <w:r w:rsidR="00872A20" w:rsidRPr="00AA03AC">
        <w:rPr>
          <w:rFonts w:ascii="Book Antiqua" w:eastAsia="Times New Roman" w:hAnsi="Book Antiqua" w:cs="Arial"/>
          <w:bCs/>
          <w:color w:val="000000" w:themeColor="text1"/>
          <w:shd w:val="clear" w:color="auto" w:fill="FFFFFF"/>
        </w:rPr>
        <w:t xml:space="preserve">with a memory phenotype </w:t>
      </w:r>
      <w:r w:rsidR="00F01055" w:rsidRPr="00AA03AC">
        <w:rPr>
          <w:rFonts w:ascii="Book Antiqua" w:eastAsia="Times New Roman" w:hAnsi="Book Antiqua" w:cs="Arial"/>
          <w:bCs/>
          <w:color w:val="000000" w:themeColor="text1"/>
          <w:shd w:val="clear" w:color="auto" w:fill="FFFFFF"/>
        </w:rPr>
        <w:t xml:space="preserve">have facilitating potential at the level of HSPC engraftment. It is hence interesting to speculate that the future of transplantation may include the addition of </w:t>
      </w:r>
      <w:r w:rsidR="00F01055" w:rsidRPr="00AA03AC">
        <w:rPr>
          <w:rFonts w:ascii="Book Antiqua" w:eastAsia="Times New Roman" w:hAnsi="Book Antiqua" w:cs="Arial"/>
          <w:bCs/>
          <w:i/>
          <w:color w:val="000000" w:themeColor="text1"/>
          <w:shd w:val="clear" w:color="auto" w:fill="FFFFFF"/>
        </w:rPr>
        <w:t>ex vivo</w:t>
      </w:r>
      <w:r w:rsidR="00F01055" w:rsidRPr="00AA03AC">
        <w:rPr>
          <w:rFonts w:ascii="Book Antiqua" w:eastAsia="Times New Roman" w:hAnsi="Book Antiqua" w:cs="Arial"/>
          <w:bCs/>
          <w:color w:val="000000" w:themeColor="text1"/>
          <w:shd w:val="clear" w:color="auto" w:fill="FFFFFF"/>
        </w:rPr>
        <w:t xml:space="preserve"> expanded T cells from the graft in order to </w:t>
      </w:r>
      <w:r w:rsidR="00CE3BB6" w:rsidRPr="00AA03AC">
        <w:rPr>
          <w:rFonts w:ascii="Book Antiqua" w:eastAsia="Times New Roman" w:hAnsi="Book Antiqua" w:cs="Arial"/>
          <w:bCs/>
          <w:color w:val="000000" w:themeColor="text1"/>
          <w:shd w:val="clear" w:color="auto" w:fill="FFFFFF"/>
        </w:rPr>
        <w:t xml:space="preserve">enhance </w:t>
      </w:r>
      <w:r w:rsidR="00F01055" w:rsidRPr="00AA03AC">
        <w:rPr>
          <w:rFonts w:ascii="Book Antiqua" w:eastAsia="Times New Roman" w:hAnsi="Book Antiqua" w:cs="Arial"/>
          <w:bCs/>
          <w:color w:val="000000" w:themeColor="text1"/>
          <w:shd w:val="clear" w:color="auto" w:fill="FFFFFF"/>
        </w:rPr>
        <w:t>engraftment</w:t>
      </w:r>
      <w:r w:rsidR="00FC535D" w:rsidRPr="00AA03AC">
        <w:rPr>
          <w:rFonts w:ascii="Book Antiqua" w:eastAsia="Times New Roman" w:hAnsi="Book Antiqua" w:cs="Arial"/>
          <w:bCs/>
          <w:color w:val="000000" w:themeColor="text1"/>
          <w:shd w:val="clear" w:color="auto" w:fill="FFFFFF"/>
        </w:rPr>
        <w:t xml:space="preserve"> and</w:t>
      </w:r>
      <w:r w:rsidR="00872A20" w:rsidRPr="00AA03AC">
        <w:rPr>
          <w:rFonts w:ascii="Book Antiqua" w:eastAsia="Times New Roman" w:hAnsi="Book Antiqua" w:cs="Arial"/>
          <w:bCs/>
          <w:color w:val="000000" w:themeColor="text1"/>
          <w:shd w:val="clear" w:color="auto" w:fill="FFFFFF"/>
        </w:rPr>
        <w:t xml:space="preserve"> immune</w:t>
      </w:r>
      <w:r w:rsidR="00FC535D" w:rsidRPr="00AA03AC">
        <w:rPr>
          <w:rFonts w:ascii="Book Antiqua" w:eastAsia="Times New Roman" w:hAnsi="Book Antiqua" w:cs="Arial"/>
          <w:bCs/>
          <w:color w:val="000000" w:themeColor="text1"/>
          <w:shd w:val="clear" w:color="auto" w:fill="FFFFFF"/>
        </w:rPr>
        <w:t xml:space="preserve"> reconstitution</w:t>
      </w:r>
      <w:r w:rsidR="00F01055" w:rsidRPr="00AA03AC">
        <w:rPr>
          <w:rFonts w:ascii="Book Antiqua" w:eastAsia="Times New Roman" w:hAnsi="Book Antiqua" w:cs="Arial"/>
          <w:bCs/>
          <w:color w:val="000000" w:themeColor="text1"/>
          <w:shd w:val="clear" w:color="auto" w:fill="FFFFFF"/>
        </w:rPr>
        <w:t xml:space="preserve">. </w:t>
      </w:r>
      <w:r w:rsidR="00D71343" w:rsidRPr="00AA03AC">
        <w:rPr>
          <w:rFonts w:ascii="Book Antiqua" w:eastAsia="Times New Roman" w:hAnsi="Book Antiqua" w:cs="Arial"/>
          <w:bCs/>
          <w:color w:val="000000" w:themeColor="text1"/>
          <w:shd w:val="clear" w:color="auto" w:fill="FFFFFF"/>
        </w:rPr>
        <w:t xml:space="preserve">Hopefully, </w:t>
      </w:r>
      <w:r w:rsidR="009E045E" w:rsidRPr="00AA03AC">
        <w:rPr>
          <w:rFonts w:ascii="Book Antiqua" w:eastAsia="Times New Roman" w:hAnsi="Book Antiqua" w:cs="Arial"/>
          <w:bCs/>
          <w:color w:val="000000" w:themeColor="text1"/>
          <w:shd w:val="clear" w:color="auto" w:fill="FFFFFF"/>
        </w:rPr>
        <w:t xml:space="preserve">the developments </w:t>
      </w:r>
      <w:r w:rsidR="002229C8" w:rsidRPr="00AA03AC">
        <w:rPr>
          <w:rFonts w:ascii="Book Antiqua" w:eastAsia="Times New Roman" w:hAnsi="Book Antiqua" w:cs="Arial"/>
          <w:bCs/>
          <w:color w:val="000000" w:themeColor="text1"/>
          <w:shd w:val="clear" w:color="auto" w:fill="FFFFFF"/>
        </w:rPr>
        <w:t xml:space="preserve">in </w:t>
      </w:r>
      <w:r w:rsidR="007C4C82" w:rsidRPr="00AA03AC">
        <w:rPr>
          <w:rFonts w:ascii="Book Antiqua" w:eastAsia="Times New Roman" w:hAnsi="Book Antiqua" w:cs="Arial"/>
          <w:bCs/>
          <w:color w:val="000000" w:themeColor="text1"/>
          <w:shd w:val="clear" w:color="auto" w:fill="FFFFFF"/>
        </w:rPr>
        <w:t>HS</w:t>
      </w:r>
      <w:r w:rsidR="00506077" w:rsidRPr="00AA03AC">
        <w:rPr>
          <w:rFonts w:ascii="Book Antiqua" w:eastAsia="Times New Roman" w:hAnsi="Book Antiqua" w:cs="Arial"/>
          <w:bCs/>
          <w:color w:val="000000" w:themeColor="text1"/>
          <w:shd w:val="clear" w:color="auto" w:fill="FFFFFF"/>
        </w:rPr>
        <w:t>C</w:t>
      </w:r>
      <w:r w:rsidR="002229C8" w:rsidRPr="00AA03AC">
        <w:rPr>
          <w:rFonts w:ascii="Book Antiqua" w:eastAsia="Times New Roman" w:hAnsi="Book Antiqua" w:cs="Arial"/>
          <w:bCs/>
          <w:color w:val="000000" w:themeColor="text1"/>
          <w:shd w:val="clear" w:color="auto" w:fill="FFFFFF"/>
        </w:rPr>
        <w:t xml:space="preserve">T treatment </w:t>
      </w:r>
      <w:r w:rsidR="009E045E" w:rsidRPr="00AA03AC">
        <w:rPr>
          <w:rFonts w:ascii="Book Antiqua" w:eastAsia="Times New Roman" w:hAnsi="Book Antiqua" w:cs="Arial"/>
          <w:bCs/>
          <w:color w:val="000000" w:themeColor="text1"/>
          <w:shd w:val="clear" w:color="auto" w:fill="FFFFFF"/>
        </w:rPr>
        <w:t>in the coming years will results</w:t>
      </w:r>
      <w:r w:rsidR="002229C8" w:rsidRPr="00AA03AC">
        <w:rPr>
          <w:rFonts w:ascii="Book Antiqua" w:eastAsia="Times New Roman" w:hAnsi="Book Antiqua" w:cs="Arial"/>
          <w:bCs/>
          <w:color w:val="000000" w:themeColor="text1"/>
          <w:shd w:val="clear" w:color="auto" w:fill="FFFFFF"/>
        </w:rPr>
        <w:t xml:space="preserve"> in faster recovery</w:t>
      </w:r>
      <w:r w:rsidR="00C94088" w:rsidRPr="00AA03AC">
        <w:rPr>
          <w:rFonts w:ascii="Book Antiqua" w:eastAsia="Times New Roman" w:hAnsi="Book Antiqua" w:cs="Arial"/>
          <w:bCs/>
          <w:color w:val="000000" w:themeColor="text1"/>
          <w:shd w:val="clear" w:color="auto" w:fill="FFFFFF"/>
        </w:rPr>
        <w:t>, decrease disease relapse</w:t>
      </w:r>
      <w:r w:rsidR="002229C8" w:rsidRPr="00AA03AC">
        <w:rPr>
          <w:rFonts w:ascii="Book Antiqua" w:eastAsia="Times New Roman" w:hAnsi="Book Antiqua" w:cs="Arial"/>
          <w:bCs/>
          <w:color w:val="000000" w:themeColor="text1"/>
          <w:shd w:val="clear" w:color="auto" w:fill="FFFFFF"/>
        </w:rPr>
        <w:t xml:space="preserve"> and </w:t>
      </w:r>
      <w:r w:rsidR="00C94088" w:rsidRPr="00AA03AC">
        <w:rPr>
          <w:rFonts w:ascii="Book Antiqua" w:eastAsia="Times New Roman" w:hAnsi="Book Antiqua" w:cs="Arial"/>
          <w:bCs/>
          <w:color w:val="000000" w:themeColor="text1"/>
          <w:shd w:val="clear" w:color="auto" w:fill="FFFFFF"/>
        </w:rPr>
        <w:t xml:space="preserve">overall </w:t>
      </w:r>
      <w:r w:rsidR="002229C8" w:rsidRPr="00AA03AC">
        <w:rPr>
          <w:rFonts w:ascii="Book Antiqua" w:eastAsia="Times New Roman" w:hAnsi="Book Antiqua" w:cs="Arial"/>
          <w:bCs/>
          <w:color w:val="000000" w:themeColor="text1"/>
          <w:shd w:val="clear" w:color="auto" w:fill="FFFFFF"/>
        </w:rPr>
        <w:t>shorter hospital stays.</w:t>
      </w:r>
    </w:p>
    <w:p w14:paraId="68741FAC" w14:textId="77777777" w:rsidR="007A4569" w:rsidRPr="00AA03AC" w:rsidRDefault="007A4569" w:rsidP="00AA03AC">
      <w:pPr>
        <w:spacing w:line="360" w:lineRule="auto"/>
        <w:jc w:val="both"/>
        <w:rPr>
          <w:rFonts w:ascii="Book Antiqua" w:eastAsia="宋体" w:hAnsi="Book Antiqua" w:cs="Arial"/>
          <w:bCs/>
          <w:color w:val="000000" w:themeColor="text1"/>
          <w:shd w:val="clear" w:color="auto" w:fill="FFFFFF"/>
          <w:lang w:eastAsia="zh-CN"/>
        </w:rPr>
      </w:pPr>
    </w:p>
    <w:p w14:paraId="5882AF57" w14:textId="69108622" w:rsidR="007A4569" w:rsidRPr="00AA03AC" w:rsidRDefault="00AA03AC" w:rsidP="00AA03AC">
      <w:pPr>
        <w:spacing w:line="360" w:lineRule="auto"/>
        <w:jc w:val="both"/>
        <w:rPr>
          <w:rFonts w:ascii="Book Antiqua" w:hAnsi="Book Antiqua" w:cs="Arial"/>
          <w:b/>
        </w:rPr>
      </w:pPr>
      <w:r w:rsidRPr="00AA03AC">
        <w:rPr>
          <w:rFonts w:ascii="Book Antiqua" w:hAnsi="Book Antiqua" w:cs="Arial"/>
          <w:b/>
        </w:rPr>
        <w:t>ACKNOWLEDGMENTS</w:t>
      </w:r>
    </w:p>
    <w:p w14:paraId="288D85F5" w14:textId="77777777" w:rsidR="007A4569" w:rsidRPr="00AA03AC" w:rsidRDefault="007A4569" w:rsidP="00AA03AC">
      <w:pPr>
        <w:spacing w:line="360" w:lineRule="auto"/>
        <w:jc w:val="both"/>
        <w:rPr>
          <w:rFonts w:ascii="Book Antiqua" w:eastAsia="Times New Roman" w:hAnsi="Book Antiqua" w:cs="Arial"/>
          <w:bCs/>
          <w:shd w:val="clear" w:color="auto" w:fill="FFFFFF"/>
        </w:rPr>
      </w:pPr>
      <w:r w:rsidRPr="00AA03AC">
        <w:rPr>
          <w:rFonts w:ascii="Book Antiqua" w:hAnsi="Book Antiqua" w:cs="Times New Roman"/>
        </w:rPr>
        <w:t xml:space="preserve">We thank Dr. </w:t>
      </w:r>
      <w:proofErr w:type="spellStart"/>
      <w:r w:rsidRPr="00AA03AC">
        <w:rPr>
          <w:rFonts w:ascii="Book Antiqua" w:hAnsi="Book Antiqua" w:cs="Times New Roman"/>
        </w:rPr>
        <w:t>Carlijn</w:t>
      </w:r>
      <w:proofErr w:type="spellEnd"/>
      <w:r w:rsidRPr="00AA03AC">
        <w:rPr>
          <w:rFonts w:ascii="Book Antiqua" w:hAnsi="Book Antiqua" w:cs="Times New Roman"/>
        </w:rPr>
        <w:t xml:space="preserve"> </w:t>
      </w:r>
      <w:proofErr w:type="spellStart"/>
      <w:r w:rsidRPr="00AA03AC">
        <w:rPr>
          <w:rFonts w:ascii="Book Antiqua" w:hAnsi="Book Antiqua" w:cs="Times New Roman"/>
        </w:rPr>
        <w:t>Voermans</w:t>
      </w:r>
      <w:proofErr w:type="spellEnd"/>
      <w:r w:rsidRPr="00AA03AC">
        <w:rPr>
          <w:rFonts w:ascii="Book Antiqua" w:hAnsi="Book Antiqua" w:cs="Times New Roman"/>
        </w:rPr>
        <w:t xml:space="preserve"> for critical reading of the manuscript. </w:t>
      </w:r>
    </w:p>
    <w:p w14:paraId="185A3A7E" w14:textId="77777777" w:rsidR="007A4569" w:rsidRPr="00AA03AC" w:rsidRDefault="007A4569" w:rsidP="00AA03AC">
      <w:pPr>
        <w:spacing w:line="360" w:lineRule="auto"/>
        <w:jc w:val="both"/>
        <w:rPr>
          <w:rFonts w:ascii="Book Antiqua" w:eastAsia="宋体" w:hAnsi="Book Antiqua" w:cs="Arial"/>
          <w:bCs/>
          <w:color w:val="000000" w:themeColor="text1"/>
          <w:shd w:val="clear" w:color="auto" w:fill="FFFFFF"/>
          <w:lang w:eastAsia="zh-CN"/>
        </w:rPr>
        <w:sectPr w:rsidR="007A4569" w:rsidRPr="00AA03AC" w:rsidSect="00AA03AC">
          <w:pgSz w:w="11900" w:h="16840"/>
          <w:pgMar w:top="1440" w:right="1800" w:bottom="1440" w:left="1800" w:header="708" w:footer="708" w:gutter="0"/>
          <w:cols w:space="708"/>
          <w:docGrid w:linePitch="360"/>
        </w:sectPr>
      </w:pPr>
    </w:p>
    <w:p w14:paraId="4E1A1334" w14:textId="67119BB2" w:rsidR="0040394D" w:rsidRPr="00AA03AC" w:rsidRDefault="00F773AF" w:rsidP="00AA03AC">
      <w:pPr>
        <w:spacing w:line="360" w:lineRule="auto"/>
        <w:jc w:val="both"/>
        <w:rPr>
          <w:rFonts w:ascii="Book Antiqua" w:hAnsi="Book Antiqua" w:cs="Arial"/>
          <w:b/>
          <w:bCs/>
          <w:caps/>
          <w:color w:val="000000" w:themeColor="text1"/>
        </w:rPr>
      </w:pPr>
      <w:r w:rsidRPr="00AA03AC">
        <w:rPr>
          <w:rFonts w:ascii="Book Antiqua" w:hAnsi="Book Antiqua" w:cs="Arial"/>
          <w:b/>
          <w:bCs/>
          <w:caps/>
          <w:color w:val="000000" w:themeColor="text1"/>
        </w:rPr>
        <w:lastRenderedPageBreak/>
        <w:t>References</w:t>
      </w:r>
    </w:p>
    <w:p w14:paraId="2175095C" w14:textId="1B193544"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Scheding</w:t>
      </w:r>
      <w:proofErr w:type="spellEnd"/>
      <w:r w:rsidRPr="00AA03AC">
        <w:rPr>
          <w:rFonts w:ascii="Book Antiqua" w:eastAsia="宋体" w:hAnsi="Book Antiqua"/>
          <w:b/>
          <w:bCs/>
          <w:color w:val="000000" w:themeColor="text1"/>
          <w:lang w:eastAsia="zh-CN"/>
        </w:rPr>
        <w:t xml:space="preserve"> S</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Brugger</w:t>
      </w:r>
      <w:proofErr w:type="spellEnd"/>
      <w:r w:rsidRPr="00AA03AC">
        <w:rPr>
          <w:rFonts w:ascii="Book Antiqua" w:eastAsia="宋体" w:hAnsi="Book Antiqua"/>
          <w:color w:val="000000" w:themeColor="text1"/>
          <w:lang w:eastAsia="zh-CN"/>
        </w:rPr>
        <w:t xml:space="preserve"> W, </w:t>
      </w:r>
      <w:proofErr w:type="spellStart"/>
      <w:r w:rsidRPr="00AA03AC">
        <w:rPr>
          <w:rFonts w:ascii="Book Antiqua" w:eastAsia="宋体" w:hAnsi="Book Antiqua"/>
          <w:color w:val="000000" w:themeColor="text1"/>
          <w:lang w:eastAsia="zh-CN"/>
        </w:rPr>
        <w:t>Mertelsmann</w:t>
      </w:r>
      <w:proofErr w:type="spellEnd"/>
      <w:r w:rsidRPr="00AA03AC">
        <w:rPr>
          <w:rFonts w:ascii="Book Antiqua" w:eastAsia="宋体" w:hAnsi="Book Antiqua"/>
          <w:color w:val="000000" w:themeColor="text1"/>
          <w:lang w:eastAsia="zh-CN"/>
        </w:rPr>
        <w:t xml:space="preserve"> R, </w:t>
      </w:r>
      <w:proofErr w:type="spellStart"/>
      <w:r w:rsidRPr="00AA03AC">
        <w:rPr>
          <w:rFonts w:ascii="Book Antiqua" w:eastAsia="宋体" w:hAnsi="Book Antiqua"/>
          <w:color w:val="000000" w:themeColor="text1"/>
          <w:lang w:eastAsia="zh-CN"/>
        </w:rPr>
        <w:t>Kanz</w:t>
      </w:r>
      <w:proofErr w:type="spellEnd"/>
      <w:r w:rsidRPr="00AA03AC">
        <w:rPr>
          <w:rFonts w:ascii="Book Antiqua" w:eastAsia="宋体" w:hAnsi="Book Antiqua"/>
          <w:color w:val="000000" w:themeColor="text1"/>
          <w:lang w:eastAsia="zh-CN"/>
        </w:rPr>
        <w:t xml:space="preserve"> L. Peripheral blood stem cells: in vivo biology and therapeutic potential. </w:t>
      </w:r>
      <w:r w:rsidRPr="00AA03AC">
        <w:rPr>
          <w:rFonts w:ascii="Book Antiqua" w:eastAsia="宋体" w:hAnsi="Book Antiqua"/>
          <w:i/>
          <w:iCs/>
          <w:color w:val="000000" w:themeColor="text1"/>
          <w:lang w:eastAsia="zh-CN"/>
        </w:rPr>
        <w:t>Stem Cells</w:t>
      </w:r>
      <w:r w:rsidRPr="00AA03AC">
        <w:rPr>
          <w:rFonts w:ascii="Book Antiqua" w:eastAsia="宋体" w:hAnsi="Book Antiqua"/>
          <w:color w:val="000000" w:themeColor="text1"/>
          <w:lang w:eastAsia="zh-CN"/>
        </w:rPr>
        <w:t> 1994; </w:t>
      </w:r>
      <w:r w:rsidRPr="00AA03AC">
        <w:rPr>
          <w:rFonts w:ascii="Book Antiqua" w:eastAsia="宋体" w:hAnsi="Book Antiqua"/>
          <w:b/>
          <w:bCs/>
          <w:color w:val="000000" w:themeColor="text1"/>
          <w:lang w:eastAsia="zh-CN"/>
        </w:rPr>
        <w:t xml:space="preserve">12 </w:t>
      </w:r>
      <w:proofErr w:type="spellStart"/>
      <w:r w:rsidRPr="00AA03AC">
        <w:rPr>
          <w:rFonts w:ascii="Book Antiqua" w:eastAsia="宋体" w:hAnsi="Book Antiqua"/>
          <w:b/>
          <w:bCs/>
          <w:color w:val="000000" w:themeColor="text1"/>
          <w:lang w:eastAsia="zh-CN"/>
        </w:rPr>
        <w:t>Suppl</w:t>
      </w:r>
      <w:proofErr w:type="spellEnd"/>
      <w:r w:rsidRPr="00AA03AC">
        <w:rPr>
          <w:rFonts w:ascii="Book Antiqua" w:eastAsia="宋体" w:hAnsi="Book Antiqua"/>
          <w:b/>
          <w:bCs/>
          <w:color w:val="000000" w:themeColor="text1"/>
          <w:lang w:eastAsia="zh-CN"/>
        </w:rPr>
        <w:t xml:space="preserve"> 1</w:t>
      </w:r>
      <w:r w:rsidRPr="00AA03AC">
        <w:rPr>
          <w:rFonts w:ascii="Book Antiqua" w:eastAsia="宋体" w:hAnsi="Book Antiqua"/>
          <w:color w:val="000000" w:themeColor="text1"/>
          <w:lang w:eastAsia="zh-CN"/>
        </w:rPr>
        <w:t>: 203-10; discussion 211 [PMID: 7535146 DOI: 10.1002/stem.5530120717]</w:t>
      </w:r>
    </w:p>
    <w:p w14:paraId="21F4D05C" w14:textId="27357BE1"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Bensinger</w:t>
      </w:r>
      <w:proofErr w:type="spellEnd"/>
      <w:r w:rsidRPr="00AA03AC">
        <w:rPr>
          <w:rFonts w:ascii="Book Antiqua" w:eastAsia="宋体" w:hAnsi="Book Antiqua"/>
          <w:b/>
          <w:bCs/>
          <w:color w:val="000000" w:themeColor="text1"/>
          <w:lang w:eastAsia="zh-CN"/>
        </w:rPr>
        <w:t xml:space="preserve"> WI</w:t>
      </w:r>
      <w:r w:rsidRPr="00AA03AC">
        <w:rPr>
          <w:rFonts w:ascii="Book Antiqua" w:eastAsia="宋体" w:hAnsi="Book Antiqua"/>
          <w:color w:val="000000" w:themeColor="text1"/>
          <w:lang w:eastAsia="zh-CN"/>
        </w:rPr>
        <w:t xml:space="preserve">, Clift RA, </w:t>
      </w:r>
      <w:proofErr w:type="spellStart"/>
      <w:r w:rsidRPr="00AA03AC">
        <w:rPr>
          <w:rFonts w:ascii="Book Antiqua" w:eastAsia="宋体" w:hAnsi="Book Antiqua"/>
          <w:color w:val="000000" w:themeColor="text1"/>
          <w:lang w:eastAsia="zh-CN"/>
        </w:rPr>
        <w:t>Anasetti</w:t>
      </w:r>
      <w:proofErr w:type="spellEnd"/>
      <w:r w:rsidRPr="00AA03AC">
        <w:rPr>
          <w:rFonts w:ascii="Book Antiqua" w:eastAsia="宋体" w:hAnsi="Book Antiqua"/>
          <w:color w:val="000000" w:themeColor="text1"/>
          <w:lang w:eastAsia="zh-CN"/>
        </w:rPr>
        <w:t xml:space="preserve"> C, </w:t>
      </w:r>
      <w:proofErr w:type="spellStart"/>
      <w:r w:rsidRPr="00AA03AC">
        <w:rPr>
          <w:rFonts w:ascii="Book Antiqua" w:eastAsia="宋体" w:hAnsi="Book Antiqua"/>
          <w:color w:val="000000" w:themeColor="text1"/>
          <w:lang w:eastAsia="zh-CN"/>
        </w:rPr>
        <w:t>Appelbaum</w:t>
      </w:r>
      <w:proofErr w:type="spellEnd"/>
      <w:r w:rsidRPr="00AA03AC">
        <w:rPr>
          <w:rFonts w:ascii="Book Antiqua" w:eastAsia="宋体" w:hAnsi="Book Antiqua"/>
          <w:color w:val="000000" w:themeColor="text1"/>
          <w:lang w:eastAsia="zh-CN"/>
        </w:rPr>
        <w:t xml:space="preserve"> FA, </w:t>
      </w:r>
      <w:proofErr w:type="spellStart"/>
      <w:r w:rsidRPr="00AA03AC">
        <w:rPr>
          <w:rFonts w:ascii="Book Antiqua" w:eastAsia="宋体" w:hAnsi="Book Antiqua"/>
          <w:color w:val="000000" w:themeColor="text1"/>
          <w:lang w:eastAsia="zh-CN"/>
        </w:rPr>
        <w:t>Demirer</w:t>
      </w:r>
      <w:proofErr w:type="spellEnd"/>
      <w:r w:rsidRPr="00AA03AC">
        <w:rPr>
          <w:rFonts w:ascii="Book Antiqua" w:eastAsia="宋体" w:hAnsi="Book Antiqua"/>
          <w:color w:val="000000" w:themeColor="text1"/>
          <w:lang w:eastAsia="zh-CN"/>
        </w:rPr>
        <w:t xml:space="preserve"> T, Rowley S, </w:t>
      </w:r>
      <w:proofErr w:type="spellStart"/>
      <w:r w:rsidRPr="00AA03AC">
        <w:rPr>
          <w:rFonts w:ascii="Book Antiqua" w:eastAsia="宋体" w:hAnsi="Book Antiqua"/>
          <w:color w:val="000000" w:themeColor="text1"/>
          <w:lang w:eastAsia="zh-CN"/>
        </w:rPr>
        <w:t>Sandmaier</w:t>
      </w:r>
      <w:proofErr w:type="spellEnd"/>
      <w:r w:rsidRPr="00AA03AC">
        <w:rPr>
          <w:rFonts w:ascii="Book Antiqua" w:eastAsia="宋体" w:hAnsi="Book Antiqua"/>
          <w:color w:val="000000" w:themeColor="text1"/>
          <w:lang w:eastAsia="zh-CN"/>
        </w:rPr>
        <w:t xml:space="preserve"> BM, </w:t>
      </w:r>
      <w:proofErr w:type="spellStart"/>
      <w:r w:rsidRPr="00AA03AC">
        <w:rPr>
          <w:rFonts w:ascii="Book Antiqua" w:eastAsia="宋体" w:hAnsi="Book Antiqua"/>
          <w:color w:val="000000" w:themeColor="text1"/>
          <w:lang w:eastAsia="zh-CN"/>
        </w:rPr>
        <w:t>Torok-Storb</w:t>
      </w:r>
      <w:proofErr w:type="spellEnd"/>
      <w:r w:rsidRPr="00AA03AC">
        <w:rPr>
          <w:rFonts w:ascii="Book Antiqua" w:eastAsia="宋体" w:hAnsi="Book Antiqua"/>
          <w:color w:val="000000" w:themeColor="text1"/>
          <w:lang w:eastAsia="zh-CN"/>
        </w:rPr>
        <w:t xml:space="preserve"> B, </w:t>
      </w:r>
      <w:proofErr w:type="spellStart"/>
      <w:r w:rsidRPr="00AA03AC">
        <w:rPr>
          <w:rFonts w:ascii="Book Antiqua" w:eastAsia="宋体" w:hAnsi="Book Antiqua"/>
          <w:color w:val="000000" w:themeColor="text1"/>
          <w:lang w:eastAsia="zh-CN"/>
        </w:rPr>
        <w:t>Storb</w:t>
      </w:r>
      <w:proofErr w:type="spellEnd"/>
      <w:r w:rsidRPr="00AA03AC">
        <w:rPr>
          <w:rFonts w:ascii="Book Antiqua" w:eastAsia="宋体" w:hAnsi="Book Antiqua"/>
          <w:color w:val="000000" w:themeColor="text1"/>
          <w:lang w:eastAsia="zh-CN"/>
        </w:rPr>
        <w:t xml:space="preserve"> R, Buckner CD. Transplantation of allogeneic peripheral blood stem cells mobilized by recombinant human granulocyte colony stimulating factor. </w:t>
      </w:r>
      <w:r w:rsidRPr="00AA03AC">
        <w:rPr>
          <w:rFonts w:ascii="Book Antiqua" w:eastAsia="宋体" w:hAnsi="Book Antiqua"/>
          <w:i/>
          <w:iCs/>
          <w:color w:val="000000" w:themeColor="text1"/>
          <w:lang w:eastAsia="zh-CN"/>
        </w:rPr>
        <w:t>Stem Cells</w:t>
      </w:r>
      <w:r w:rsidRPr="00AA03AC">
        <w:rPr>
          <w:rFonts w:ascii="Book Antiqua" w:eastAsia="宋体" w:hAnsi="Book Antiqua"/>
          <w:color w:val="000000" w:themeColor="text1"/>
          <w:lang w:eastAsia="zh-CN"/>
        </w:rPr>
        <w:t> 1996; </w:t>
      </w:r>
      <w:r w:rsidRPr="00AA03AC">
        <w:rPr>
          <w:rFonts w:ascii="Book Antiqua" w:eastAsia="宋体" w:hAnsi="Book Antiqua"/>
          <w:b/>
          <w:bCs/>
          <w:color w:val="000000" w:themeColor="text1"/>
          <w:lang w:eastAsia="zh-CN"/>
        </w:rPr>
        <w:t>14</w:t>
      </w:r>
      <w:r w:rsidRPr="00AA03AC">
        <w:rPr>
          <w:rFonts w:ascii="Book Antiqua" w:eastAsia="宋体" w:hAnsi="Book Antiqua"/>
          <w:color w:val="000000" w:themeColor="text1"/>
          <w:lang w:eastAsia="zh-CN"/>
        </w:rPr>
        <w:t>: 90-105 [PMID: 8820955 DOI: 10.1002/stem.140090]</w:t>
      </w:r>
    </w:p>
    <w:p w14:paraId="47EA2D44" w14:textId="2CA89472"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Mohty</w:t>
      </w:r>
      <w:proofErr w:type="spellEnd"/>
      <w:r w:rsidRPr="00AA03AC">
        <w:rPr>
          <w:rFonts w:ascii="Book Antiqua" w:eastAsia="宋体" w:hAnsi="Book Antiqua"/>
          <w:b/>
          <w:bCs/>
          <w:color w:val="000000" w:themeColor="text1"/>
          <w:lang w:eastAsia="zh-CN"/>
        </w:rPr>
        <w:t xml:space="preserve"> M</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Bilger</w:t>
      </w:r>
      <w:proofErr w:type="spellEnd"/>
      <w:r w:rsidRPr="00AA03AC">
        <w:rPr>
          <w:rFonts w:ascii="Book Antiqua" w:eastAsia="宋体" w:hAnsi="Book Antiqua"/>
          <w:color w:val="000000" w:themeColor="text1"/>
          <w:lang w:eastAsia="zh-CN"/>
        </w:rPr>
        <w:t xml:space="preserve"> K, </w:t>
      </w:r>
      <w:proofErr w:type="spellStart"/>
      <w:r w:rsidRPr="00AA03AC">
        <w:rPr>
          <w:rFonts w:ascii="Book Antiqua" w:eastAsia="宋体" w:hAnsi="Book Antiqua"/>
          <w:color w:val="000000" w:themeColor="text1"/>
          <w:lang w:eastAsia="zh-CN"/>
        </w:rPr>
        <w:t>Jourdan</w:t>
      </w:r>
      <w:proofErr w:type="spellEnd"/>
      <w:r w:rsidRPr="00AA03AC">
        <w:rPr>
          <w:rFonts w:ascii="Book Antiqua" w:eastAsia="宋体" w:hAnsi="Book Antiqua"/>
          <w:color w:val="000000" w:themeColor="text1"/>
          <w:lang w:eastAsia="zh-CN"/>
        </w:rPr>
        <w:t xml:space="preserve"> E, </w:t>
      </w:r>
      <w:proofErr w:type="spellStart"/>
      <w:r w:rsidRPr="00AA03AC">
        <w:rPr>
          <w:rFonts w:ascii="Book Antiqua" w:eastAsia="宋体" w:hAnsi="Book Antiqua"/>
          <w:color w:val="000000" w:themeColor="text1"/>
          <w:lang w:eastAsia="zh-CN"/>
        </w:rPr>
        <w:t>Kuentz</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Michallet</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Bourhis</w:t>
      </w:r>
      <w:proofErr w:type="spellEnd"/>
      <w:r w:rsidRPr="00AA03AC">
        <w:rPr>
          <w:rFonts w:ascii="Book Antiqua" w:eastAsia="宋体" w:hAnsi="Book Antiqua"/>
          <w:color w:val="000000" w:themeColor="text1"/>
          <w:lang w:eastAsia="zh-CN"/>
        </w:rPr>
        <w:t xml:space="preserve"> JH, </w:t>
      </w:r>
      <w:proofErr w:type="spellStart"/>
      <w:r w:rsidRPr="00AA03AC">
        <w:rPr>
          <w:rFonts w:ascii="Book Antiqua" w:eastAsia="宋体" w:hAnsi="Book Antiqua"/>
          <w:color w:val="000000" w:themeColor="text1"/>
          <w:lang w:eastAsia="zh-CN"/>
        </w:rPr>
        <w:t>Milpied</w:t>
      </w:r>
      <w:proofErr w:type="spellEnd"/>
      <w:r w:rsidRPr="00AA03AC">
        <w:rPr>
          <w:rFonts w:ascii="Book Antiqua" w:eastAsia="宋体" w:hAnsi="Book Antiqua"/>
          <w:color w:val="000000" w:themeColor="text1"/>
          <w:lang w:eastAsia="zh-CN"/>
        </w:rPr>
        <w:t xml:space="preserve"> N, Sutton L, </w:t>
      </w:r>
      <w:proofErr w:type="spellStart"/>
      <w:r w:rsidRPr="00AA03AC">
        <w:rPr>
          <w:rFonts w:ascii="Book Antiqua" w:eastAsia="宋体" w:hAnsi="Book Antiqua"/>
          <w:color w:val="000000" w:themeColor="text1"/>
          <w:lang w:eastAsia="zh-CN"/>
        </w:rPr>
        <w:t>Jouet</w:t>
      </w:r>
      <w:proofErr w:type="spellEnd"/>
      <w:r w:rsidRPr="00AA03AC">
        <w:rPr>
          <w:rFonts w:ascii="Book Antiqua" w:eastAsia="宋体" w:hAnsi="Book Antiqua"/>
          <w:color w:val="000000" w:themeColor="text1"/>
          <w:lang w:eastAsia="zh-CN"/>
        </w:rPr>
        <w:t xml:space="preserve"> JP, </w:t>
      </w:r>
      <w:proofErr w:type="spellStart"/>
      <w:r w:rsidRPr="00AA03AC">
        <w:rPr>
          <w:rFonts w:ascii="Book Antiqua" w:eastAsia="宋体" w:hAnsi="Book Antiqua"/>
          <w:color w:val="000000" w:themeColor="text1"/>
          <w:lang w:eastAsia="zh-CN"/>
        </w:rPr>
        <w:t>Attal</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Bordigoni</w:t>
      </w:r>
      <w:proofErr w:type="spellEnd"/>
      <w:r w:rsidRPr="00AA03AC">
        <w:rPr>
          <w:rFonts w:ascii="Book Antiqua" w:eastAsia="宋体" w:hAnsi="Book Antiqua"/>
          <w:color w:val="000000" w:themeColor="text1"/>
          <w:lang w:eastAsia="zh-CN"/>
        </w:rPr>
        <w:t xml:space="preserve"> P, Cahn JY, </w:t>
      </w:r>
      <w:proofErr w:type="spellStart"/>
      <w:r w:rsidRPr="00AA03AC">
        <w:rPr>
          <w:rFonts w:ascii="Book Antiqua" w:eastAsia="宋体" w:hAnsi="Book Antiqua"/>
          <w:color w:val="000000" w:themeColor="text1"/>
          <w:lang w:eastAsia="zh-CN"/>
        </w:rPr>
        <w:t>Sadoun</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Ifrah</w:t>
      </w:r>
      <w:proofErr w:type="spellEnd"/>
      <w:r w:rsidRPr="00AA03AC">
        <w:rPr>
          <w:rFonts w:ascii="Book Antiqua" w:eastAsia="宋体" w:hAnsi="Book Antiqua"/>
          <w:color w:val="000000" w:themeColor="text1"/>
          <w:lang w:eastAsia="zh-CN"/>
        </w:rPr>
        <w:t xml:space="preserve"> N, </w:t>
      </w:r>
      <w:proofErr w:type="spellStart"/>
      <w:r w:rsidRPr="00AA03AC">
        <w:rPr>
          <w:rFonts w:ascii="Book Antiqua" w:eastAsia="宋体" w:hAnsi="Book Antiqua"/>
          <w:color w:val="000000" w:themeColor="text1"/>
          <w:lang w:eastAsia="zh-CN"/>
        </w:rPr>
        <w:t>Guyotat</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Faucher</w:t>
      </w:r>
      <w:proofErr w:type="spellEnd"/>
      <w:r w:rsidRPr="00AA03AC">
        <w:rPr>
          <w:rFonts w:ascii="Book Antiqua" w:eastAsia="宋体" w:hAnsi="Book Antiqua"/>
          <w:color w:val="000000" w:themeColor="text1"/>
          <w:lang w:eastAsia="zh-CN"/>
        </w:rPr>
        <w:t xml:space="preserve"> C, </w:t>
      </w:r>
      <w:proofErr w:type="spellStart"/>
      <w:r w:rsidRPr="00AA03AC">
        <w:rPr>
          <w:rFonts w:ascii="Book Antiqua" w:eastAsia="宋体" w:hAnsi="Book Antiqua"/>
          <w:color w:val="000000" w:themeColor="text1"/>
          <w:lang w:eastAsia="zh-CN"/>
        </w:rPr>
        <w:t>Fegueux</w:t>
      </w:r>
      <w:proofErr w:type="spellEnd"/>
      <w:r w:rsidRPr="00AA03AC">
        <w:rPr>
          <w:rFonts w:ascii="Book Antiqua" w:eastAsia="宋体" w:hAnsi="Book Antiqua"/>
          <w:color w:val="000000" w:themeColor="text1"/>
          <w:lang w:eastAsia="zh-CN"/>
        </w:rPr>
        <w:t xml:space="preserve"> N, </w:t>
      </w:r>
      <w:proofErr w:type="spellStart"/>
      <w:r w:rsidRPr="00AA03AC">
        <w:rPr>
          <w:rFonts w:ascii="Book Antiqua" w:eastAsia="宋体" w:hAnsi="Book Antiqua"/>
          <w:color w:val="000000" w:themeColor="text1"/>
          <w:lang w:eastAsia="zh-CN"/>
        </w:rPr>
        <w:t>Reiffers</w:t>
      </w:r>
      <w:proofErr w:type="spellEnd"/>
      <w:r w:rsidRPr="00AA03AC">
        <w:rPr>
          <w:rFonts w:ascii="Book Antiqua" w:eastAsia="宋体" w:hAnsi="Book Antiqua"/>
          <w:color w:val="000000" w:themeColor="text1"/>
          <w:lang w:eastAsia="zh-CN"/>
        </w:rPr>
        <w:t xml:space="preserve"> J, </w:t>
      </w:r>
      <w:proofErr w:type="spellStart"/>
      <w:r w:rsidRPr="00AA03AC">
        <w:rPr>
          <w:rFonts w:ascii="Book Antiqua" w:eastAsia="宋体" w:hAnsi="Book Antiqua"/>
          <w:color w:val="000000" w:themeColor="text1"/>
          <w:lang w:eastAsia="zh-CN"/>
        </w:rPr>
        <w:t>Maraninchi</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Blaise</w:t>
      </w:r>
      <w:proofErr w:type="spellEnd"/>
      <w:r w:rsidRPr="00AA03AC">
        <w:rPr>
          <w:rFonts w:ascii="Book Antiqua" w:eastAsia="宋体" w:hAnsi="Book Antiqua"/>
          <w:color w:val="000000" w:themeColor="text1"/>
          <w:lang w:eastAsia="zh-CN"/>
        </w:rPr>
        <w:t xml:space="preserve"> D. Higher doses of CD34+ peripheral blood stem cells are associated with increased mortality from chronic graft-versus-host disease after allogeneic HLA-identical sibling transplantation. </w:t>
      </w:r>
      <w:r w:rsidRPr="00AA03AC">
        <w:rPr>
          <w:rFonts w:ascii="Book Antiqua" w:eastAsia="宋体" w:hAnsi="Book Antiqua"/>
          <w:i/>
          <w:iCs/>
          <w:color w:val="000000" w:themeColor="text1"/>
          <w:lang w:eastAsia="zh-CN"/>
        </w:rPr>
        <w:t>Leukemia</w:t>
      </w:r>
      <w:r w:rsidRPr="00AA03AC">
        <w:rPr>
          <w:rFonts w:ascii="Book Antiqua" w:eastAsia="宋体" w:hAnsi="Book Antiqua"/>
          <w:color w:val="000000" w:themeColor="text1"/>
          <w:lang w:eastAsia="zh-CN"/>
        </w:rPr>
        <w:t> 2003; </w:t>
      </w:r>
      <w:r w:rsidRPr="00AA03AC">
        <w:rPr>
          <w:rFonts w:ascii="Book Antiqua" w:eastAsia="宋体" w:hAnsi="Book Antiqua"/>
          <w:b/>
          <w:bCs/>
          <w:color w:val="000000" w:themeColor="text1"/>
          <w:lang w:eastAsia="zh-CN"/>
        </w:rPr>
        <w:t>17</w:t>
      </w:r>
      <w:r w:rsidRPr="00AA03AC">
        <w:rPr>
          <w:rFonts w:ascii="Book Antiqua" w:eastAsia="宋体" w:hAnsi="Book Antiqua"/>
          <w:color w:val="000000" w:themeColor="text1"/>
          <w:lang w:eastAsia="zh-CN"/>
        </w:rPr>
        <w:t>: 869-875 [PMID: 12750699 DOI: 10.1038/sj.leu.2402909]</w:t>
      </w:r>
    </w:p>
    <w:p w14:paraId="7DD76D5B" w14:textId="1413C6F6"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Duong HK</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Savani</w:t>
      </w:r>
      <w:proofErr w:type="spellEnd"/>
      <w:r w:rsidRPr="00AA03AC">
        <w:rPr>
          <w:rFonts w:ascii="Book Antiqua" w:eastAsia="宋体" w:hAnsi="Book Antiqua"/>
          <w:color w:val="000000" w:themeColor="text1"/>
          <w:lang w:eastAsia="zh-CN"/>
        </w:rPr>
        <w:t xml:space="preserve"> BN, </w:t>
      </w:r>
      <w:proofErr w:type="spellStart"/>
      <w:r w:rsidRPr="00AA03AC">
        <w:rPr>
          <w:rFonts w:ascii="Book Antiqua" w:eastAsia="宋体" w:hAnsi="Book Antiqua"/>
          <w:color w:val="000000" w:themeColor="text1"/>
          <w:lang w:eastAsia="zh-CN"/>
        </w:rPr>
        <w:t>Copelan</w:t>
      </w:r>
      <w:proofErr w:type="spellEnd"/>
      <w:r w:rsidRPr="00AA03AC">
        <w:rPr>
          <w:rFonts w:ascii="Book Antiqua" w:eastAsia="宋体" w:hAnsi="Book Antiqua"/>
          <w:color w:val="000000" w:themeColor="text1"/>
          <w:lang w:eastAsia="zh-CN"/>
        </w:rPr>
        <w:t xml:space="preserve"> E, Devine S, Costa LJ, </w:t>
      </w:r>
      <w:proofErr w:type="spellStart"/>
      <w:r w:rsidRPr="00AA03AC">
        <w:rPr>
          <w:rFonts w:ascii="Book Antiqua" w:eastAsia="宋体" w:hAnsi="Book Antiqua"/>
          <w:color w:val="000000" w:themeColor="text1"/>
          <w:lang w:eastAsia="zh-CN"/>
        </w:rPr>
        <w:t>Wingard</w:t>
      </w:r>
      <w:proofErr w:type="spellEnd"/>
      <w:r w:rsidRPr="00AA03AC">
        <w:rPr>
          <w:rFonts w:ascii="Book Antiqua" w:eastAsia="宋体" w:hAnsi="Book Antiqua"/>
          <w:color w:val="000000" w:themeColor="text1"/>
          <w:lang w:eastAsia="zh-CN"/>
        </w:rPr>
        <w:t xml:space="preserve"> JR, Shaughnessy P, </w:t>
      </w:r>
      <w:proofErr w:type="spellStart"/>
      <w:r w:rsidRPr="00AA03AC">
        <w:rPr>
          <w:rFonts w:ascii="Book Antiqua" w:eastAsia="宋体" w:hAnsi="Book Antiqua"/>
          <w:color w:val="000000" w:themeColor="text1"/>
          <w:lang w:eastAsia="zh-CN"/>
        </w:rPr>
        <w:t>Majhail</w:t>
      </w:r>
      <w:proofErr w:type="spellEnd"/>
      <w:r w:rsidRPr="00AA03AC">
        <w:rPr>
          <w:rFonts w:ascii="Book Antiqua" w:eastAsia="宋体" w:hAnsi="Book Antiqua"/>
          <w:color w:val="000000" w:themeColor="text1"/>
          <w:lang w:eastAsia="zh-CN"/>
        </w:rPr>
        <w:t xml:space="preserve"> N, </w:t>
      </w:r>
      <w:proofErr w:type="spellStart"/>
      <w:r w:rsidRPr="00AA03AC">
        <w:rPr>
          <w:rFonts w:ascii="Book Antiqua" w:eastAsia="宋体" w:hAnsi="Book Antiqua"/>
          <w:color w:val="000000" w:themeColor="text1"/>
          <w:lang w:eastAsia="zh-CN"/>
        </w:rPr>
        <w:t>Perales</w:t>
      </w:r>
      <w:proofErr w:type="spellEnd"/>
      <w:r w:rsidRPr="00AA03AC">
        <w:rPr>
          <w:rFonts w:ascii="Book Antiqua" w:eastAsia="宋体" w:hAnsi="Book Antiqua"/>
          <w:color w:val="000000" w:themeColor="text1"/>
          <w:lang w:eastAsia="zh-CN"/>
        </w:rPr>
        <w:t xml:space="preserve"> MA, Cutler CS, </w:t>
      </w:r>
      <w:proofErr w:type="spellStart"/>
      <w:r w:rsidRPr="00AA03AC">
        <w:rPr>
          <w:rFonts w:ascii="Book Antiqua" w:eastAsia="宋体" w:hAnsi="Book Antiqua"/>
          <w:color w:val="000000" w:themeColor="text1"/>
          <w:lang w:eastAsia="zh-CN"/>
        </w:rPr>
        <w:t>Bensinger</w:t>
      </w:r>
      <w:proofErr w:type="spellEnd"/>
      <w:r w:rsidRPr="00AA03AC">
        <w:rPr>
          <w:rFonts w:ascii="Book Antiqua" w:eastAsia="宋体" w:hAnsi="Book Antiqua"/>
          <w:color w:val="000000" w:themeColor="text1"/>
          <w:lang w:eastAsia="zh-CN"/>
        </w:rPr>
        <w:t xml:space="preserve"> W, </w:t>
      </w:r>
      <w:proofErr w:type="spellStart"/>
      <w:r w:rsidRPr="00AA03AC">
        <w:rPr>
          <w:rFonts w:ascii="Book Antiqua" w:eastAsia="宋体" w:hAnsi="Book Antiqua"/>
          <w:color w:val="000000" w:themeColor="text1"/>
          <w:lang w:eastAsia="zh-CN"/>
        </w:rPr>
        <w:t>Litzow</w:t>
      </w:r>
      <w:proofErr w:type="spellEnd"/>
      <w:r w:rsidRPr="00AA03AC">
        <w:rPr>
          <w:rFonts w:ascii="Book Antiqua" w:eastAsia="宋体" w:hAnsi="Book Antiqua"/>
          <w:color w:val="000000" w:themeColor="text1"/>
          <w:lang w:eastAsia="zh-CN"/>
        </w:rPr>
        <w:t xml:space="preserve"> MR, </w:t>
      </w:r>
      <w:proofErr w:type="spellStart"/>
      <w:r w:rsidRPr="00AA03AC">
        <w:rPr>
          <w:rFonts w:ascii="Book Antiqua" w:eastAsia="宋体" w:hAnsi="Book Antiqua"/>
          <w:color w:val="000000" w:themeColor="text1"/>
          <w:lang w:eastAsia="zh-CN"/>
        </w:rPr>
        <w:t>Mohty</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Champlin</w:t>
      </w:r>
      <w:proofErr w:type="spellEnd"/>
      <w:r w:rsidRPr="00AA03AC">
        <w:rPr>
          <w:rFonts w:ascii="Book Antiqua" w:eastAsia="宋体" w:hAnsi="Book Antiqua"/>
          <w:color w:val="000000" w:themeColor="text1"/>
          <w:lang w:eastAsia="zh-CN"/>
        </w:rPr>
        <w:t xml:space="preserve"> RE, Leather H, </w:t>
      </w:r>
      <w:proofErr w:type="spellStart"/>
      <w:r w:rsidRPr="00AA03AC">
        <w:rPr>
          <w:rFonts w:ascii="Book Antiqua" w:eastAsia="宋体" w:hAnsi="Book Antiqua"/>
          <w:color w:val="000000" w:themeColor="text1"/>
          <w:lang w:eastAsia="zh-CN"/>
        </w:rPr>
        <w:t>Giralt</w:t>
      </w:r>
      <w:proofErr w:type="spellEnd"/>
      <w:r w:rsidRPr="00AA03AC">
        <w:rPr>
          <w:rFonts w:ascii="Book Antiqua" w:eastAsia="宋体" w:hAnsi="Book Antiqua"/>
          <w:color w:val="000000" w:themeColor="text1"/>
          <w:lang w:eastAsia="zh-CN"/>
        </w:rPr>
        <w:t xml:space="preserve"> S, Carpenter PA. Peripheral blood progenitor cell mobilization for autologous and allogeneic hematopoietic cell transplantation: guidelines from the American Society for Blood and Marrow Transplantation. </w:t>
      </w:r>
      <w:proofErr w:type="spellStart"/>
      <w:r w:rsidRPr="00AA03AC">
        <w:rPr>
          <w:rFonts w:ascii="Book Antiqua" w:eastAsia="宋体" w:hAnsi="Book Antiqua"/>
          <w:i/>
          <w:iCs/>
          <w:color w:val="000000" w:themeColor="text1"/>
          <w:lang w:eastAsia="zh-CN"/>
        </w:rPr>
        <w:t>Biol</w:t>
      </w:r>
      <w:proofErr w:type="spellEnd"/>
      <w:r w:rsidRPr="00AA03AC">
        <w:rPr>
          <w:rFonts w:ascii="Book Antiqua" w:eastAsia="宋体" w:hAnsi="Book Antiqua"/>
          <w:i/>
          <w:iCs/>
          <w:color w:val="000000" w:themeColor="text1"/>
          <w:lang w:eastAsia="zh-CN"/>
        </w:rPr>
        <w:t xml:space="preserve"> Blood Marrow Transplant</w:t>
      </w:r>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20</w:t>
      </w:r>
      <w:r w:rsidRPr="00AA03AC">
        <w:rPr>
          <w:rFonts w:ascii="Book Antiqua" w:eastAsia="宋体" w:hAnsi="Book Antiqua"/>
          <w:color w:val="000000" w:themeColor="text1"/>
          <w:lang w:eastAsia="zh-CN"/>
        </w:rPr>
        <w:t>: 1262-1273 [PMID: 24816581 DOI: 10.1016/j.bbmt.2014.05.003]</w:t>
      </w:r>
    </w:p>
    <w:p w14:paraId="4C8B2C3A" w14:textId="281326E1"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Czerw</w:t>
      </w:r>
      <w:proofErr w:type="spellEnd"/>
      <w:r w:rsidRPr="00AA03AC">
        <w:rPr>
          <w:rFonts w:ascii="Book Antiqua" w:eastAsia="宋体" w:hAnsi="Book Antiqua"/>
          <w:b/>
          <w:bCs/>
          <w:color w:val="000000" w:themeColor="text1"/>
          <w:lang w:eastAsia="zh-CN"/>
        </w:rPr>
        <w:t xml:space="preserve"> T</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Labopin</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Schmid</w:t>
      </w:r>
      <w:proofErr w:type="spellEnd"/>
      <w:r w:rsidRPr="00AA03AC">
        <w:rPr>
          <w:rFonts w:ascii="Book Antiqua" w:eastAsia="宋体" w:hAnsi="Book Antiqua"/>
          <w:color w:val="000000" w:themeColor="text1"/>
          <w:lang w:eastAsia="zh-CN"/>
        </w:rPr>
        <w:t xml:space="preserve"> C, </w:t>
      </w:r>
      <w:proofErr w:type="spellStart"/>
      <w:r w:rsidRPr="00AA03AC">
        <w:rPr>
          <w:rFonts w:ascii="Book Antiqua" w:eastAsia="宋体" w:hAnsi="Book Antiqua"/>
          <w:color w:val="000000" w:themeColor="text1"/>
          <w:lang w:eastAsia="zh-CN"/>
        </w:rPr>
        <w:t>Cornelissen</w:t>
      </w:r>
      <w:proofErr w:type="spellEnd"/>
      <w:r w:rsidRPr="00AA03AC">
        <w:rPr>
          <w:rFonts w:ascii="Book Antiqua" w:eastAsia="宋体" w:hAnsi="Book Antiqua"/>
          <w:color w:val="000000" w:themeColor="text1"/>
          <w:lang w:eastAsia="zh-CN"/>
        </w:rPr>
        <w:t xml:space="preserve"> JJ, </w:t>
      </w:r>
      <w:proofErr w:type="spellStart"/>
      <w:r w:rsidRPr="00AA03AC">
        <w:rPr>
          <w:rFonts w:ascii="Book Antiqua" w:eastAsia="宋体" w:hAnsi="Book Antiqua"/>
          <w:color w:val="000000" w:themeColor="text1"/>
          <w:lang w:eastAsia="zh-CN"/>
        </w:rPr>
        <w:t>Chevallier</w:t>
      </w:r>
      <w:proofErr w:type="spellEnd"/>
      <w:r w:rsidRPr="00AA03AC">
        <w:rPr>
          <w:rFonts w:ascii="Book Antiqua" w:eastAsia="宋体" w:hAnsi="Book Antiqua"/>
          <w:color w:val="000000" w:themeColor="text1"/>
          <w:lang w:eastAsia="zh-CN"/>
        </w:rPr>
        <w:t xml:space="preserve"> P, </w:t>
      </w:r>
      <w:proofErr w:type="spellStart"/>
      <w:r w:rsidRPr="00AA03AC">
        <w:rPr>
          <w:rFonts w:ascii="Book Antiqua" w:eastAsia="宋体" w:hAnsi="Book Antiqua"/>
          <w:color w:val="000000" w:themeColor="text1"/>
          <w:lang w:eastAsia="zh-CN"/>
        </w:rPr>
        <w:t>Blaise</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Kuball</w:t>
      </w:r>
      <w:proofErr w:type="spellEnd"/>
      <w:r w:rsidRPr="00AA03AC">
        <w:rPr>
          <w:rFonts w:ascii="Book Antiqua" w:eastAsia="宋体" w:hAnsi="Book Antiqua"/>
          <w:color w:val="000000" w:themeColor="text1"/>
          <w:lang w:eastAsia="zh-CN"/>
        </w:rPr>
        <w:t xml:space="preserve"> J, </w:t>
      </w:r>
      <w:proofErr w:type="spellStart"/>
      <w:r w:rsidRPr="00AA03AC">
        <w:rPr>
          <w:rFonts w:ascii="Book Antiqua" w:eastAsia="宋体" w:hAnsi="Book Antiqua"/>
          <w:color w:val="000000" w:themeColor="text1"/>
          <w:lang w:eastAsia="zh-CN"/>
        </w:rPr>
        <w:t>Vigouroux</w:t>
      </w:r>
      <w:proofErr w:type="spellEnd"/>
      <w:r w:rsidRPr="00AA03AC">
        <w:rPr>
          <w:rFonts w:ascii="Book Antiqua" w:eastAsia="宋体" w:hAnsi="Book Antiqua"/>
          <w:color w:val="000000" w:themeColor="text1"/>
          <w:lang w:eastAsia="zh-CN"/>
        </w:rPr>
        <w:t xml:space="preserve"> S, </w:t>
      </w:r>
      <w:proofErr w:type="spellStart"/>
      <w:r w:rsidRPr="00AA03AC">
        <w:rPr>
          <w:rFonts w:ascii="Book Antiqua" w:eastAsia="宋体" w:hAnsi="Book Antiqua"/>
          <w:color w:val="000000" w:themeColor="text1"/>
          <w:lang w:eastAsia="zh-CN"/>
        </w:rPr>
        <w:t>Garban</w:t>
      </w:r>
      <w:proofErr w:type="spellEnd"/>
      <w:r w:rsidRPr="00AA03AC">
        <w:rPr>
          <w:rFonts w:ascii="Book Antiqua" w:eastAsia="宋体" w:hAnsi="Book Antiqua"/>
          <w:color w:val="000000" w:themeColor="text1"/>
          <w:lang w:eastAsia="zh-CN"/>
        </w:rPr>
        <w:t xml:space="preserve"> F, </w:t>
      </w:r>
      <w:proofErr w:type="spellStart"/>
      <w:r w:rsidRPr="00AA03AC">
        <w:rPr>
          <w:rFonts w:ascii="Book Antiqua" w:eastAsia="宋体" w:hAnsi="Book Antiqua"/>
          <w:color w:val="000000" w:themeColor="text1"/>
          <w:lang w:eastAsia="zh-CN"/>
        </w:rPr>
        <w:t>Lioure</w:t>
      </w:r>
      <w:proofErr w:type="spellEnd"/>
      <w:r w:rsidRPr="00AA03AC">
        <w:rPr>
          <w:rFonts w:ascii="Book Antiqua" w:eastAsia="宋体" w:hAnsi="Book Antiqua"/>
          <w:color w:val="000000" w:themeColor="text1"/>
          <w:lang w:eastAsia="zh-CN"/>
        </w:rPr>
        <w:t xml:space="preserve"> B, </w:t>
      </w:r>
      <w:proofErr w:type="spellStart"/>
      <w:r w:rsidRPr="00AA03AC">
        <w:rPr>
          <w:rFonts w:ascii="Book Antiqua" w:eastAsia="宋体" w:hAnsi="Book Antiqua"/>
          <w:color w:val="000000" w:themeColor="text1"/>
          <w:lang w:eastAsia="zh-CN"/>
        </w:rPr>
        <w:t>Fegueux</w:t>
      </w:r>
      <w:proofErr w:type="spellEnd"/>
      <w:r w:rsidRPr="00AA03AC">
        <w:rPr>
          <w:rFonts w:ascii="Book Antiqua" w:eastAsia="宋体" w:hAnsi="Book Antiqua"/>
          <w:color w:val="000000" w:themeColor="text1"/>
          <w:lang w:eastAsia="zh-CN"/>
        </w:rPr>
        <w:t xml:space="preserve"> N, Clement L, </w:t>
      </w:r>
      <w:proofErr w:type="spellStart"/>
      <w:r w:rsidRPr="00AA03AC">
        <w:rPr>
          <w:rFonts w:ascii="Book Antiqua" w:eastAsia="宋体" w:hAnsi="Book Antiqua"/>
          <w:color w:val="000000" w:themeColor="text1"/>
          <w:lang w:eastAsia="zh-CN"/>
        </w:rPr>
        <w:t>Sandstedt</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Maertens</w:t>
      </w:r>
      <w:proofErr w:type="spellEnd"/>
      <w:r w:rsidRPr="00AA03AC">
        <w:rPr>
          <w:rFonts w:ascii="Book Antiqua" w:eastAsia="宋体" w:hAnsi="Book Antiqua"/>
          <w:color w:val="000000" w:themeColor="text1"/>
          <w:lang w:eastAsia="zh-CN"/>
        </w:rPr>
        <w:t xml:space="preserve"> J, </w:t>
      </w:r>
      <w:proofErr w:type="spellStart"/>
      <w:r w:rsidRPr="00AA03AC">
        <w:rPr>
          <w:rFonts w:ascii="Book Antiqua" w:eastAsia="宋体" w:hAnsi="Book Antiqua"/>
          <w:color w:val="000000" w:themeColor="text1"/>
          <w:lang w:eastAsia="zh-CN"/>
        </w:rPr>
        <w:t>Guillerm</w:t>
      </w:r>
      <w:proofErr w:type="spellEnd"/>
      <w:r w:rsidRPr="00AA03AC">
        <w:rPr>
          <w:rFonts w:ascii="Book Antiqua" w:eastAsia="宋体" w:hAnsi="Book Antiqua"/>
          <w:color w:val="000000" w:themeColor="text1"/>
          <w:lang w:eastAsia="zh-CN"/>
        </w:rPr>
        <w:t xml:space="preserve"> G, </w:t>
      </w:r>
      <w:proofErr w:type="spellStart"/>
      <w:r w:rsidRPr="00AA03AC">
        <w:rPr>
          <w:rFonts w:ascii="Book Antiqua" w:eastAsia="宋体" w:hAnsi="Book Antiqua"/>
          <w:color w:val="000000" w:themeColor="text1"/>
          <w:lang w:eastAsia="zh-CN"/>
        </w:rPr>
        <w:t>Bordessoule</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Mohty</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Nagler</w:t>
      </w:r>
      <w:proofErr w:type="spellEnd"/>
      <w:r w:rsidRPr="00AA03AC">
        <w:rPr>
          <w:rFonts w:ascii="Book Antiqua" w:eastAsia="宋体" w:hAnsi="Book Antiqua"/>
          <w:color w:val="000000" w:themeColor="text1"/>
          <w:lang w:eastAsia="zh-CN"/>
        </w:rPr>
        <w:t xml:space="preserve"> A. High CD3+ and CD34+ peripheral blood stem cell grafts content is associated with increased risk of graft-versus-host disease without beneficial effect on disease control after reduced-intensity conditioning allogeneic transplantation from matched unrelated donors for acute myeloid leukemia - an analysis from the Acute Leukemia Working Party of </w:t>
      </w:r>
      <w:r w:rsidRPr="00AA03AC">
        <w:rPr>
          <w:rFonts w:ascii="Book Antiqua" w:eastAsia="宋体" w:hAnsi="Book Antiqua"/>
          <w:color w:val="000000" w:themeColor="text1"/>
          <w:lang w:eastAsia="zh-CN"/>
        </w:rPr>
        <w:lastRenderedPageBreak/>
        <w:t>the European Society for Blood and Marrow Transplantation. </w:t>
      </w:r>
      <w:proofErr w:type="spellStart"/>
      <w:r w:rsidRPr="00AA03AC">
        <w:rPr>
          <w:rFonts w:ascii="Book Antiqua" w:eastAsia="宋体" w:hAnsi="Book Antiqua"/>
          <w:i/>
          <w:iCs/>
          <w:color w:val="000000" w:themeColor="text1"/>
          <w:lang w:eastAsia="zh-CN"/>
        </w:rPr>
        <w:t>Oncotarget</w:t>
      </w:r>
      <w:proofErr w:type="spellEnd"/>
      <w:r w:rsidRPr="00AA03AC">
        <w:rPr>
          <w:rFonts w:ascii="Book Antiqua" w:eastAsia="宋体" w:hAnsi="Book Antiqua"/>
          <w:color w:val="000000" w:themeColor="text1"/>
          <w:lang w:eastAsia="zh-CN"/>
        </w:rPr>
        <w:t> 2016; </w:t>
      </w:r>
      <w:r w:rsidRPr="00AA03AC">
        <w:rPr>
          <w:rFonts w:ascii="Book Antiqua" w:eastAsia="宋体" w:hAnsi="Book Antiqua"/>
          <w:b/>
          <w:bCs/>
          <w:color w:val="000000" w:themeColor="text1"/>
          <w:lang w:eastAsia="zh-CN"/>
        </w:rPr>
        <w:t>7</w:t>
      </w:r>
      <w:r w:rsidRPr="00AA03AC">
        <w:rPr>
          <w:rFonts w:ascii="Book Antiqua" w:eastAsia="宋体" w:hAnsi="Book Antiqua"/>
          <w:color w:val="000000" w:themeColor="text1"/>
          <w:lang w:eastAsia="zh-CN"/>
        </w:rPr>
        <w:t>: 27255-27266 [PMID: 27036034 DOI: 10.18632/oncotarget.8463]</w:t>
      </w:r>
    </w:p>
    <w:p w14:paraId="122C83C4" w14:textId="02BFE71C"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Holmberg L</w:t>
      </w:r>
      <w:r w:rsidRPr="00AA03AC">
        <w:rPr>
          <w:rFonts w:ascii="Book Antiqua" w:eastAsia="宋体" w:hAnsi="Book Antiqua"/>
          <w:color w:val="000000" w:themeColor="text1"/>
          <w:lang w:eastAsia="zh-CN"/>
        </w:rPr>
        <w:t>, Maloney DG. The role of autologous and allogeneic hematopoietic stem cell transplantation for Hodgkin lymphoma. </w:t>
      </w:r>
      <w:r w:rsidRPr="00AA03AC">
        <w:rPr>
          <w:rFonts w:ascii="Book Antiqua" w:eastAsia="宋体" w:hAnsi="Book Antiqua"/>
          <w:i/>
          <w:iCs/>
          <w:color w:val="000000" w:themeColor="text1"/>
          <w:lang w:eastAsia="zh-CN"/>
        </w:rPr>
        <w:t xml:space="preserve">J </w:t>
      </w:r>
      <w:proofErr w:type="spellStart"/>
      <w:r w:rsidRPr="00AA03AC">
        <w:rPr>
          <w:rFonts w:ascii="Book Antiqua" w:eastAsia="宋体" w:hAnsi="Book Antiqua"/>
          <w:i/>
          <w:iCs/>
          <w:color w:val="000000" w:themeColor="text1"/>
          <w:lang w:eastAsia="zh-CN"/>
        </w:rPr>
        <w:t>Natl</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Compr</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Canc</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Netw</w:t>
      </w:r>
      <w:proofErr w:type="spellEnd"/>
      <w:r w:rsidRPr="00AA03AC">
        <w:rPr>
          <w:rFonts w:ascii="Book Antiqua" w:eastAsia="宋体" w:hAnsi="Book Antiqua"/>
          <w:color w:val="000000" w:themeColor="text1"/>
          <w:lang w:eastAsia="zh-CN"/>
        </w:rPr>
        <w:t> 2011; </w:t>
      </w:r>
      <w:r w:rsidRPr="00AA03AC">
        <w:rPr>
          <w:rFonts w:ascii="Book Antiqua" w:eastAsia="宋体" w:hAnsi="Book Antiqua"/>
          <w:b/>
          <w:bCs/>
          <w:color w:val="000000" w:themeColor="text1"/>
          <w:lang w:eastAsia="zh-CN"/>
        </w:rPr>
        <w:t>9</w:t>
      </w:r>
      <w:r w:rsidRPr="00AA03AC">
        <w:rPr>
          <w:rFonts w:ascii="Book Antiqua" w:eastAsia="宋体" w:hAnsi="Book Antiqua"/>
          <w:color w:val="000000" w:themeColor="text1"/>
          <w:lang w:eastAsia="zh-CN"/>
        </w:rPr>
        <w:t>: 1060-1071 [PMID: 21917627]</w:t>
      </w:r>
    </w:p>
    <w:p w14:paraId="50C7AFBF" w14:textId="74F6CD76"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Spitzer TR</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Haploidentical</w:t>
      </w:r>
      <w:proofErr w:type="spellEnd"/>
      <w:r w:rsidRPr="00AA03AC">
        <w:rPr>
          <w:rFonts w:ascii="Book Antiqua" w:eastAsia="宋体" w:hAnsi="Book Antiqua"/>
          <w:color w:val="000000" w:themeColor="text1"/>
          <w:lang w:eastAsia="zh-CN"/>
        </w:rPr>
        <w:t xml:space="preserve"> stem cell transplantation: the always present but overlooked donor. </w:t>
      </w:r>
      <w:r w:rsidRPr="00AA03AC">
        <w:rPr>
          <w:rFonts w:ascii="Book Antiqua" w:eastAsia="宋体" w:hAnsi="Book Antiqua"/>
          <w:i/>
          <w:iCs/>
          <w:color w:val="000000" w:themeColor="text1"/>
          <w:lang w:eastAsia="zh-CN"/>
        </w:rPr>
        <w:t xml:space="preserve">Hematology Am </w:t>
      </w:r>
      <w:proofErr w:type="spellStart"/>
      <w:r w:rsidRPr="00AA03AC">
        <w:rPr>
          <w:rFonts w:ascii="Book Antiqua" w:eastAsia="宋体" w:hAnsi="Book Antiqua"/>
          <w:i/>
          <w:iCs/>
          <w:color w:val="000000" w:themeColor="text1"/>
          <w:lang w:eastAsia="zh-CN"/>
        </w:rPr>
        <w:t>Soc</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Hematol</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Educ</w:t>
      </w:r>
      <w:proofErr w:type="spellEnd"/>
      <w:r w:rsidRPr="00AA03AC">
        <w:rPr>
          <w:rFonts w:ascii="Book Antiqua" w:eastAsia="宋体" w:hAnsi="Book Antiqua"/>
          <w:i/>
          <w:iCs/>
          <w:color w:val="000000" w:themeColor="text1"/>
          <w:lang w:eastAsia="zh-CN"/>
        </w:rPr>
        <w:t xml:space="preserve"> Program</w:t>
      </w:r>
      <w:r w:rsidR="00710B3D">
        <w:rPr>
          <w:rFonts w:ascii="Book Antiqua" w:eastAsia="宋体" w:hAnsi="Book Antiqua"/>
          <w:color w:val="000000" w:themeColor="text1"/>
          <w:lang w:eastAsia="zh-CN"/>
        </w:rPr>
        <w:t> 2005</w:t>
      </w:r>
      <w:r w:rsidR="00710B3D">
        <w:rPr>
          <w:rFonts w:ascii="Book Antiqua" w:eastAsia="宋体" w:hAnsi="Book Antiqua" w:hint="eastAsia"/>
          <w:color w:val="000000" w:themeColor="text1"/>
          <w:lang w:eastAsia="zh-CN"/>
        </w:rPr>
        <w:t xml:space="preserve">: </w:t>
      </w:r>
      <w:r w:rsidRPr="00AA03AC">
        <w:rPr>
          <w:rFonts w:ascii="Book Antiqua" w:eastAsia="宋体" w:hAnsi="Book Antiqua"/>
          <w:color w:val="000000" w:themeColor="text1"/>
          <w:lang w:eastAsia="zh-CN"/>
        </w:rPr>
        <w:t>390-395 [PMID: 16304409 DOI: 10.1182/asheducation-2005.1.390]</w:t>
      </w:r>
    </w:p>
    <w:p w14:paraId="17AE1F69" w14:textId="60D30223"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Marmont</w:t>
      </w:r>
      <w:proofErr w:type="spellEnd"/>
      <w:r w:rsidRPr="00AA03AC">
        <w:rPr>
          <w:rFonts w:ascii="Book Antiqua" w:eastAsia="宋体" w:hAnsi="Book Antiqua"/>
          <w:b/>
          <w:bCs/>
          <w:color w:val="000000" w:themeColor="text1"/>
          <w:lang w:eastAsia="zh-CN"/>
        </w:rPr>
        <w:t xml:space="preserve"> AM</w:t>
      </w:r>
      <w:r w:rsidRPr="00AA03AC">
        <w:rPr>
          <w:rFonts w:ascii="Book Antiqua" w:eastAsia="宋体" w:hAnsi="Book Antiqua"/>
          <w:color w:val="000000" w:themeColor="text1"/>
          <w:lang w:eastAsia="zh-CN"/>
        </w:rPr>
        <w:t xml:space="preserve">, Horowitz MM, Gale RP, </w:t>
      </w:r>
      <w:proofErr w:type="spellStart"/>
      <w:r w:rsidRPr="00AA03AC">
        <w:rPr>
          <w:rFonts w:ascii="Book Antiqua" w:eastAsia="宋体" w:hAnsi="Book Antiqua"/>
          <w:color w:val="000000" w:themeColor="text1"/>
          <w:lang w:eastAsia="zh-CN"/>
        </w:rPr>
        <w:t>Sobocinski</w:t>
      </w:r>
      <w:proofErr w:type="spellEnd"/>
      <w:r w:rsidRPr="00AA03AC">
        <w:rPr>
          <w:rFonts w:ascii="Book Antiqua" w:eastAsia="宋体" w:hAnsi="Book Antiqua"/>
          <w:color w:val="000000" w:themeColor="text1"/>
          <w:lang w:eastAsia="zh-CN"/>
        </w:rPr>
        <w:t xml:space="preserve"> K, Ash RC, van </w:t>
      </w:r>
      <w:proofErr w:type="spellStart"/>
      <w:r w:rsidRPr="00AA03AC">
        <w:rPr>
          <w:rFonts w:ascii="Book Antiqua" w:eastAsia="宋体" w:hAnsi="Book Antiqua"/>
          <w:color w:val="000000" w:themeColor="text1"/>
          <w:lang w:eastAsia="zh-CN"/>
        </w:rPr>
        <w:t>Bekkum</w:t>
      </w:r>
      <w:proofErr w:type="spellEnd"/>
      <w:r w:rsidRPr="00AA03AC">
        <w:rPr>
          <w:rFonts w:ascii="Book Antiqua" w:eastAsia="宋体" w:hAnsi="Book Antiqua"/>
          <w:color w:val="000000" w:themeColor="text1"/>
          <w:lang w:eastAsia="zh-CN"/>
        </w:rPr>
        <w:t xml:space="preserve"> DW, </w:t>
      </w:r>
      <w:proofErr w:type="spellStart"/>
      <w:r w:rsidRPr="00AA03AC">
        <w:rPr>
          <w:rFonts w:ascii="Book Antiqua" w:eastAsia="宋体" w:hAnsi="Book Antiqua"/>
          <w:color w:val="000000" w:themeColor="text1"/>
          <w:lang w:eastAsia="zh-CN"/>
        </w:rPr>
        <w:t>Champlin</w:t>
      </w:r>
      <w:proofErr w:type="spellEnd"/>
      <w:r w:rsidRPr="00AA03AC">
        <w:rPr>
          <w:rFonts w:ascii="Book Antiqua" w:eastAsia="宋体" w:hAnsi="Book Antiqua"/>
          <w:color w:val="000000" w:themeColor="text1"/>
          <w:lang w:eastAsia="zh-CN"/>
        </w:rPr>
        <w:t xml:space="preserve"> RE, </w:t>
      </w:r>
      <w:proofErr w:type="spellStart"/>
      <w:r w:rsidRPr="00AA03AC">
        <w:rPr>
          <w:rFonts w:ascii="Book Antiqua" w:eastAsia="宋体" w:hAnsi="Book Antiqua"/>
          <w:color w:val="000000" w:themeColor="text1"/>
          <w:lang w:eastAsia="zh-CN"/>
        </w:rPr>
        <w:t>Dicke</w:t>
      </w:r>
      <w:proofErr w:type="spellEnd"/>
      <w:r w:rsidRPr="00AA03AC">
        <w:rPr>
          <w:rFonts w:ascii="Book Antiqua" w:eastAsia="宋体" w:hAnsi="Book Antiqua"/>
          <w:color w:val="000000" w:themeColor="text1"/>
          <w:lang w:eastAsia="zh-CN"/>
        </w:rPr>
        <w:t xml:space="preserve"> KA, Goldman JM, Good RA. T-cell depletion of HLA-identical transplants in leukemia.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1991; </w:t>
      </w:r>
      <w:r w:rsidRPr="00AA03AC">
        <w:rPr>
          <w:rFonts w:ascii="Book Antiqua" w:eastAsia="宋体" w:hAnsi="Book Antiqua"/>
          <w:b/>
          <w:bCs/>
          <w:color w:val="000000" w:themeColor="text1"/>
          <w:lang w:eastAsia="zh-CN"/>
        </w:rPr>
        <w:t>78</w:t>
      </w:r>
      <w:r w:rsidRPr="00AA03AC">
        <w:rPr>
          <w:rFonts w:ascii="Book Antiqua" w:eastAsia="宋体" w:hAnsi="Book Antiqua"/>
          <w:color w:val="000000" w:themeColor="text1"/>
          <w:lang w:eastAsia="zh-CN"/>
        </w:rPr>
        <w:t>: 2120-2130 [PMID: 1912589]</w:t>
      </w:r>
    </w:p>
    <w:p w14:paraId="0DF7BDA3" w14:textId="370EA192"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Ash RC</w:t>
      </w:r>
      <w:r w:rsidRPr="00AA03AC">
        <w:rPr>
          <w:rFonts w:ascii="Book Antiqua" w:eastAsia="宋体" w:hAnsi="Book Antiqua"/>
          <w:color w:val="000000" w:themeColor="text1"/>
          <w:lang w:eastAsia="zh-CN"/>
        </w:rPr>
        <w:t xml:space="preserve">, Horowitz MM, Gale RP, van </w:t>
      </w:r>
      <w:proofErr w:type="spellStart"/>
      <w:r w:rsidRPr="00AA03AC">
        <w:rPr>
          <w:rFonts w:ascii="Book Antiqua" w:eastAsia="宋体" w:hAnsi="Book Antiqua"/>
          <w:color w:val="000000" w:themeColor="text1"/>
          <w:lang w:eastAsia="zh-CN"/>
        </w:rPr>
        <w:t>Bekkum</w:t>
      </w:r>
      <w:proofErr w:type="spellEnd"/>
      <w:r w:rsidRPr="00AA03AC">
        <w:rPr>
          <w:rFonts w:ascii="Book Antiqua" w:eastAsia="宋体" w:hAnsi="Book Antiqua"/>
          <w:color w:val="000000" w:themeColor="text1"/>
          <w:lang w:eastAsia="zh-CN"/>
        </w:rPr>
        <w:t xml:space="preserve"> DW, Casper JT, Gordon-Smith EC, </w:t>
      </w:r>
      <w:proofErr w:type="spellStart"/>
      <w:r w:rsidRPr="00AA03AC">
        <w:rPr>
          <w:rFonts w:ascii="Book Antiqua" w:eastAsia="宋体" w:hAnsi="Book Antiqua"/>
          <w:color w:val="000000" w:themeColor="text1"/>
          <w:lang w:eastAsia="zh-CN"/>
        </w:rPr>
        <w:t>Henslee</w:t>
      </w:r>
      <w:proofErr w:type="spellEnd"/>
      <w:r w:rsidRPr="00AA03AC">
        <w:rPr>
          <w:rFonts w:ascii="Book Antiqua" w:eastAsia="宋体" w:hAnsi="Book Antiqua"/>
          <w:color w:val="000000" w:themeColor="text1"/>
          <w:lang w:eastAsia="zh-CN"/>
        </w:rPr>
        <w:t xml:space="preserve"> PJ, Kolb HJ, </w:t>
      </w:r>
      <w:proofErr w:type="spellStart"/>
      <w:r w:rsidRPr="00AA03AC">
        <w:rPr>
          <w:rFonts w:ascii="Book Antiqua" w:eastAsia="宋体" w:hAnsi="Book Antiqua"/>
          <w:color w:val="000000" w:themeColor="text1"/>
          <w:lang w:eastAsia="zh-CN"/>
        </w:rPr>
        <w:t>Lowenberg</w:t>
      </w:r>
      <w:proofErr w:type="spellEnd"/>
      <w:r w:rsidRPr="00AA03AC">
        <w:rPr>
          <w:rFonts w:ascii="Book Antiqua" w:eastAsia="宋体" w:hAnsi="Book Antiqua"/>
          <w:color w:val="000000" w:themeColor="text1"/>
          <w:lang w:eastAsia="zh-CN"/>
        </w:rPr>
        <w:t xml:space="preserve"> B, </w:t>
      </w:r>
      <w:proofErr w:type="spellStart"/>
      <w:r w:rsidRPr="00AA03AC">
        <w:rPr>
          <w:rFonts w:ascii="Book Antiqua" w:eastAsia="宋体" w:hAnsi="Book Antiqua"/>
          <w:color w:val="000000" w:themeColor="text1"/>
          <w:lang w:eastAsia="zh-CN"/>
        </w:rPr>
        <w:t>Masaoka</w:t>
      </w:r>
      <w:proofErr w:type="spellEnd"/>
      <w:r w:rsidRPr="00AA03AC">
        <w:rPr>
          <w:rFonts w:ascii="Book Antiqua" w:eastAsia="宋体" w:hAnsi="Book Antiqua"/>
          <w:color w:val="000000" w:themeColor="text1"/>
          <w:lang w:eastAsia="zh-CN"/>
        </w:rPr>
        <w:t xml:space="preserve"> T. Bone marrow transplantation from related donors other than HLA-identical siblings: effect of T cell depletion. </w:t>
      </w:r>
      <w:r w:rsidRPr="00AA03AC">
        <w:rPr>
          <w:rFonts w:ascii="Book Antiqua" w:eastAsia="宋体" w:hAnsi="Book Antiqua"/>
          <w:i/>
          <w:iCs/>
          <w:color w:val="000000" w:themeColor="text1"/>
          <w:lang w:eastAsia="zh-CN"/>
        </w:rPr>
        <w:t>Bone Marrow Transplant</w:t>
      </w:r>
      <w:r w:rsidRPr="00AA03AC">
        <w:rPr>
          <w:rFonts w:ascii="Book Antiqua" w:eastAsia="宋体" w:hAnsi="Book Antiqua"/>
          <w:color w:val="000000" w:themeColor="text1"/>
          <w:lang w:eastAsia="zh-CN"/>
        </w:rPr>
        <w:t> 1991; </w:t>
      </w:r>
      <w:r w:rsidRPr="00AA03AC">
        <w:rPr>
          <w:rFonts w:ascii="Book Antiqua" w:eastAsia="宋体" w:hAnsi="Book Antiqua"/>
          <w:b/>
          <w:bCs/>
          <w:color w:val="000000" w:themeColor="text1"/>
          <w:lang w:eastAsia="zh-CN"/>
        </w:rPr>
        <w:t>7</w:t>
      </w:r>
      <w:r w:rsidRPr="00AA03AC">
        <w:rPr>
          <w:rFonts w:ascii="Book Antiqua" w:eastAsia="宋体" w:hAnsi="Book Antiqua"/>
          <w:color w:val="000000" w:themeColor="text1"/>
          <w:lang w:eastAsia="zh-CN"/>
        </w:rPr>
        <w:t>: 443-452 [PMID: 1873591]</w:t>
      </w:r>
    </w:p>
    <w:p w14:paraId="7432DC6B" w14:textId="290CAEDD"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Kaufman CL</w:t>
      </w:r>
      <w:r w:rsidRPr="00AA03AC">
        <w:rPr>
          <w:rFonts w:ascii="Book Antiqua" w:eastAsia="宋体" w:hAnsi="Book Antiqua"/>
          <w:color w:val="000000" w:themeColor="text1"/>
          <w:lang w:eastAsia="zh-CN"/>
        </w:rPr>
        <w:t xml:space="preserve">, Colson YL, Wren SM, Watkins S, Simmons RL, </w:t>
      </w:r>
      <w:proofErr w:type="spellStart"/>
      <w:r w:rsidRPr="00AA03AC">
        <w:rPr>
          <w:rFonts w:ascii="Book Antiqua" w:eastAsia="宋体" w:hAnsi="Book Antiqua"/>
          <w:color w:val="000000" w:themeColor="text1"/>
          <w:lang w:eastAsia="zh-CN"/>
        </w:rPr>
        <w:t>Ildstad</w:t>
      </w:r>
      <w:proofErr w:type="spellEnd"/>
      <w:r w:rsidRPr="00AA03AC">
        <w:rPr>
          <w:rFonts w:ascii="Book Antiqua" w:eastAsia="宋体" w:hAnsi="Book Antiqua"/>
          <w:color w:val="000000" w:themeColor="text1"/>
          <w:lang w:eastAsia="zh-CN"/>
        </w:rPr>
        <w:t xml:space="preserve"> ST. Phenotypic characterization of a novel bone marrow-derived cell that facilitates engraftment of allogeneic bone marrow stem cells.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1994; </w:t>
      </w:r>
      <w:r w:rsidRPr="00AA03AC">
        <w:rPr>
          <w:rFonts w:ascii="Book Antiqua" w:eastAsia="宋体" w:hAnsi="Book Antiqua"/>
          <w:b/>
          <w:bCs/>
          <w:color w:val="000000" w:themeColor="text1"/>
          <w:lang w:eastAsia="zh-CN"/>
        </w:rPr>
        <w:t>84</w:t>
      </w:r>
      <w:r w:rsidRPr="00AA03AC">
        <w:rPr>
          <w:rFonts w:ascii="Book Antiqua" w:eastAsia="宋体" w:hAnsi="Book Antiqua"/>
          <w:color w:val="000000" w:themeColor="text1"/>
          <w:lang w:eastAsia="zh-CN"/>
        </w:rPr>
        <w:t>: 2436-2446 [PMID: 7919363]</w:t>
      </w:r>
    </w:p>
    <w:p w14:paraId="5E3EFCA4" w14:textId="1A960912"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Gandy KL</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Domen</w:t>
      </w:r>
      <w:proofErr w:type="spellEnd"/>
      <w:r w:rsidRPr="00AA03AC">
        <w:rPr>
          <w:rFonts w:ascii="Book Antiqua" w:eastAsia="宋体" w:hAnsi="Book Antiqua"/>
          <w:color w:val="000000" w:themeColor="text1"/>
          <w:lang w:eastAsia="zh-CN"/>
        </w:rPr>
        <w:t xml:space="preserve"> J, </w:t>
      </w:r>
      <w:proofErr w:type="spellStart"/>
      <w:r w:rsidRPr="00AA03AC">
        <w:rPr>
          <w:rFonts w:ascii="Book Antiqua" w:eastAsia="宋体" w:hAnsi="Book Antiqua"/>
          <w:color w:val="000000" w:themeColor="text1"/>
          <w:lang w:eastAsia="zh-CN"/>
        </w:rPr>
        <w:t>Aguila</w:t>
      </w:r>
      <w:proofErr w:type="spellEnd"/>
      <w:r w:rsidRPr="00AA03AC">
        <w:rPr>
          <w:rFonts w:ascii="Book Antiqua" w:eastAsia="宋体" w:hAnsi="Book Antiqua"/>
          <w:color w:val="000000" w:themeColor="text1"/>
          <w:lang w:eastAsia="zh-CN"/>
        </w:rPr>
        <w:t xml:space="preserve"> H, </w:t>
      </w:r>
      <w:proofErr w:type="spellStart"/>
      <w:r w:rsidRPr="00AA03AC">
        <w:rPr>
          <w:rFonts w:ascii="Book Antiqua" w:eastAsia="宋体" w:hAnsi="Book Antiqua"/>
          <w:color w:val="000000" w:themeColor="text1"/>
          <w:lang w:eastAsia="zh-CN"/>
        </w:rPr>
        <w:t>Weissman</w:t>
      </w:r>
      <w:proofErr w:type="spellEnd"/>
      <w:r w:rsidRPr="00AA03AC">
        <w:rPr>
          <w:rFonts w:ascii="Book Antiqua" w:eastAsia="宋体" w:hAnsi="Book Antiqua"/>
          <w:color w:val="000000" w:themeColor="text1"/>
          <w:lang w:eastAsia="zh-CN"/>
        </w:rPr>
        <w:t xml:space="preserve"> IL. CD8+TCR+ and CD8+TCR- cells in whole bone marrow facilitate the engraftment of hematopoietic stem cells across allogeneic barriers. </w:t>
      </w:r>
      <w:r w:rsidRPr="00AA03AC">
        <w:rPr>
          <w:rFonts w:ascii="Book Antiqua" w:eastAsia="宋体" w:hAnsi="Book Antiqua"/>
          <w:i/>
          <w:iCs/>
          <w:color w:val="000000" w:themeColor="text1"/>
          <w:lang w:eastAsia="zh-CN"/>
        </w:rPr>
        <w:t>Immunity</w:t>
      </w:r>
      <w:r w:rsidRPr="00AA03AC">
        <w:rPr>
          <w:rFonts w:ascii="Book Antiqua" w:eastAsia="宋体" w:hAnsi="Book Antiqua"/>
          <w:color w:val="000000" w:themeColor="text1"/>
          <w:lang w:eastAsia="zh-CN"/>
        </w:rPr>
        <w:t> 1999; </w:t>
      </w:r>
      <w:r w:rsidRPr="00AA03AC">
        <w:rPr>
          <w:rFonts w:ascii="Book Antiqua" w:eastAsia="宋体" w:hAnsi="Book Antiqua"/>
          <w:b/>
          <w:bCs/>
          <w:color w:val="000000" w:themeColor="text1"/>
          <w:lang w:eastAsia="zh-CN"/>
        </w:rPr>
        <w:t>11</w:t>
      </w:r>
      <w:r w:rsidRPr="00AA03AC">
        <w:rPr>
          <w:rFonts w:ascii="Book Antiqua" w:eastAsia="宋体" w:hAnsi="Book Antiqua"/>
          <w:color w:val="000000" w:themeColor="text1"/>
          <w:lang w:eastAsia="zh-CN"/>
        </w:rPr>
        <w:t>: 579-590 [PMID: 10591183]</w:t>
      </w:r>
    </w:p>
    <w:p w14:paraId="316EFE83" w14:textId="232E34A1"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Sallusto</w:t>
      </w:r>
      <w:proofErr w:type="spellEnd"/>
      <w:r w:rsidRPr="00AA03AC">
        <w:rPr>
          <w:rFonts w:ascii="Book Antiqua" w:eastAsia="宋体" w:hAnsi="Book Antiqua"/>
          <w:b/>
          <w:bCs/>
          <w:color w:val="000000" w:themeColor="text1"/>
          <w:lang w:eastAsia="zh-CN"/>
        </w:rPr>
        <w:t xml:space="preserve"> F</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Geginat</w:t>
      </w:r>
      <w:proofErr w:type="spellEnd"/>
      <w:r w:rsidRPr="00AA03AC">
        <w:rPr>
          <w:rFonts w:ascii="Book Antiqua" w:eastAsia="宋体" w:hAnsi="Book Antiqua"/>
          <w:color w:val="000000" w:themeColor="text1"/>
          <w:lang w:eastAsia="zh-CN"/>
        </w:rPr>
        <w:t xml:space="preserve"> J, </w:t>
      </w:r>
      <w:proofErr w:type="spellStart"/>
      <w:r w:rsidRPr="00AA03AC">
        <w:rPr>
          <w:rFonts w:ascii="Book Antiqua" w:eastAsia="宋体" w:hAnsi="Book Antiqua"/>
          <w:color w:val="000000" w:themeColor="text1"/>
          <w:lang w:eastAsia="zh-CN"/>
        </w:rPr>
        <w:t>Lanzavecchia</w:t>
      </w:r>
      <w:proofErr w:type="spellEnd"/>
      <w:r w:rsidRPr="00AA03AC">
        <w:rPr>
          <w:rFonts w:ascii="Book Antiqua" w:eastAsia="宋体" w:hAnsi="Book Antiqua"/>
          <w:color w:val="000000" w:themeColor="text1"/>
          <w:lang w:eastAsia="zh-CN"/>
        </w:rPr>
        <w:t xml:space="preserve"> A. Central memory and effector memory T cell subsets: function, generation, and maintenance. </w:t>
      </w:r>
      <w:proofErr w:type="spellStart"/>
      <w:r w:rsidRPr="00AA03AC">
        <w:rPr>
          <w:rFonts w:ascii="Book Antiqua" w:eastAsia="宋体" w:hAnsi="Book Antiqua"/>
          <w:i/>
          <w:iCs/>
          <w:color w:val="000000" w:themeColor="text1"/>
          <w:lang w:eastAsia="zh-CN"/>
        </w:rPr>
        <w:t>Annu</w:t>
      </w:r>
      <w:proofErr w:type="spellEnd"/>
      <w:r w:rsidRPr="00AA03AC">
        <w:rPr>
          <w:rFonts w:ascii="Book Antiqua" w:eastAsia="宋体" w:hAnsi="Book Antiqua"/>
          <w:i/>
          <w:iCs/>
          <w:color w:val="000000" w:themeColor="text1"/>
          <w:lang w:eastAsia="zh-CN"/>
        </w:rPr>
        <w:t xml:space="preserve"> Rev </w:t>
      </w:r>
      <w:proofErr w:type="spellStart"/>
      <w:r w:rsidRPr="00AA03AC">
        <w:rPr>
          <w:rFonts w:ascii="Book Antiqua" w:eastAsia="宋体" w:hAnsi="Book Antiqua"/>
          <w:i/>
          <w:iCs/>
          <w:color w:val="000000" w:themeColor="text1"/>
          <w:lang w:eastAsia="zh-CN"/>
        </w:rPr>
        <w:t>Immunol</w:t>
      </w:r>
      <w:proofErr w:type="spellEnd"/>
      <w:r w:rsidRPr="00AA03AC">
        <w:rPr>
          <w:rFonts w:ascii="Book Antiqua" w:eastAsia="宋体" w:hAnsi="Book Antiqua"/>
          <w:color w:val="000000" w:themeColor="text1"/>
          <w:lang w:eastAsia="zh-CN"/>
        </w:rPr>
        <w:t> 2004; </w:t>
      </w:r>
      <w:r w:rsidRPr="00AA03AC">
        <w:rPr>
          <w:rFonts w:ascii="Book Antiqua" w:eastAsia="宋体" w:hAnsi="Book Antiqua"/>
          <w:b/>
          <w:bCs/>
          <w:color w:val="000000" w:themeColor="text1"/>
          <w:lang w:eastAsia="zh-CN"/>
        </w:rPr>
        <w:t>22</w:t>
      </w:r>
      <w:r w:rsidRPr="00AA03AC">
        <w:rPr>
          <w:rFonts w:ascii="Book Antiqua" w:eastAsia="宋体" w:hAnsi="Book Antiqua"/>
          <w:color w:val="000000" w:themeColor="text1"/>
          <w:lang w:eastAsia="zh-CN"/>
        </w:rPr>
        <w:t>: 745-763 [PMID: 15032595 DOI: 10.1146/annurev.immunol.22.012703.104702]</w:t>
      </w:r>
    </w:p>
    <w:p w14:paraId="0A26C6C1" w14:textId="11DC7C8E"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Geerman</w:t>
      </w:r>
      <w:proofErr w:type="spellEnd"/>
      <w:r w:rsidRPr="00AA03AC">
        <w:rPr>
          <w:rFonts w:ascii="Book Antiqua" w:eastAsia="宋体" w:hAnsi="Book Antiqua"/>
          <w:b/>
          <w:bCs/>
          <w:color w:val="000000" w:themeColor="text1"/>
          <w:lang w:eastAsia="zh-CN"/>
        </w:rPr>
        <w:t xml:space="preserve"> S</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Hickson</w:t>
      </w:r>
      <w:proofErr w:type="spellEnd"/>
      <w:r w:rsidRPr="00AA03AC">
        <w:rPr>
          <w:rFonts w:ascii="Book Antiqua" w:eastAsia="宋体" w:hAnsi="Book Antiqua"/>
          <w:color w:val="000000" w:themeColor="text1"/>
          <w:lang w:eastAsia="zh-CN"/>
        </w:rPr>
        <w:t xml:space="preserve"> S, </w:t>
      </w:r>
      <w:proofErr w:type="spellStart"/>
      <w:r w:rsidRPr="00AA03AC">
        <w:rPr>
          <w:rFonts w:ascii="Book Antiqua" w:eastAsia="宋体" w:hAnsi="Book Antiqua"/>
          <w:color w:val="000000" w:themeColor="text1"/>
          <w:lang w:eastAsia="zh-CN"/>
        </w:rPr>
        <w:t>Brasser</w:t>
      </w:r>
      <w:proofErr w:type="spellEnd"/>
      <w:r w:rsidRPr="00AA03AC">
        <w:rPr>
          <w:rFonts w:ascii="Book Antiqua" w:eastAsia="宋体" w:hAnsi="Book Antiqua"/>
          <w:color w:val="000000" w:themeColor="text1"/>
          <w:lang w:eastAsia="zh-CN"/>
        </w:rPr>
        <w:t xml:space="preserve"> G, </w:t>
      </w:r>
      <w:proofErr w:type="spellStart"/>
      <w:r w:rsidRPr="00AA03AC">
        <w:rPr>
          <w:rFonts w:ascii="Book Antiqua" w:eastAsia="宋体" w:hAnsi="Book Antiqua"/>
          <w:color w:val="000000" w:themeColor="text1"/>
          <w:lang w:eastAsia="zh-CN"/>
        </w:rPr>
        <w:t>Pascutti</w:t>
      </w:r>
      <w:proofErr w:type="spellEnd"/>
      <w:r w:rsidRPr="00AA03AC">
        <w:rPr>
          <w:rFonts w:ascii="Book Antiqua" w:eastAsia="宋体" w:hAnsi="Book Antiqua"/>
          <w:color w:val="000000" w:themeColor="text1"/>
          <w:lang w:eastAsia="zh-CN"/>
        </w:rPr>
        <w:t xml:space="preserve"> MF, Nolte MA. Quantitative and Qualitative Analysis of Bone Marrow </w:t>
      </w:r>
      <w:proofErr w:type="gramStart"/>
      <w:r w:rsidRPr="00AA03AC">
        <w:rPr>
          <w:rFonts w:ascii="Book Antiqua" w:eastAsia="宋体" w:hAnsi="Book Antiqua"/>
          <w:color w:val="000000" w:themeColor="text1"/>
          <w:lang w:eastAsia="zh-CN"/>
        </w:rPr>
        <w:t>CD8(</w:t>
      </w:r>
      <w:proofErr w:type="gramEnd"/>
      <w:r w:rsidRPr="00AA03AC">
        <w:rPr>
          <w:rFonts w:ascii="Book Antiqua" w:eastAsia="宋体" w:hAnsi="Book Antiqua"/>
          <w:color w:val="000000" w:themeColor="text1"/>
          <w:lang w:eastAsia="zh-CN"/>
        </w:rPr>
        <w:t xml:space="preserve">+) T Cells from Different </w:t>
      </w:r>
      <w:r w:rsidRPr="00AA03AC">
        <w:rPr>
          <w:rFonts w:ascii="Book Antiqua" w:eastAsia="宋体" w:hAnsi="Book Antiqua"/>
          <w:color w:val="000000" w:themeColor="text1"/>
          <w:lang w:eastAsia="zh-CN"/>
        </w:rPr>
        <w:lastRenderedPageBreak/>
        <w:t>Bones Uncovers a Major Contribution of the Bone Marrow in the Vertebrae. </w:t>
      </w:r>
      <w:r w:rsidRPr="00AA03AC">
        <w:rPr>
          <w:rFonts w:ascii="Book Antiqua" w:eastAsia="宋体" w:hAnsi="Book Antiqua"/>
          <w:i/>
          <w:iCs/>
          <w:color w:val="000000" w:themeColor="text1"/>
          <w:lang w:eastAsia="zh-CN"/>
        </w:rPr>
        <w:t xml:space="preserve">Front </w:t>
      </w:r>
      <w:proofErr w:type="spellStart"/>
      <w:r w:rsidRPr="00AA03AC">
        <w:rPr>
          <w:rFonts w:ascii="Book Antiqua" w:eastAsia="宋体" w:hAnsi="Book Antiqua"/>
          <w:i/>
          <w:iCs/>
          <w:color w:val="000000" w:themeColor="text1"/>
          <w:lang w:eastAsia="zh-CN"/>
        </w:rPr>
        <w:t>Immunol</w:t>
      </w:r>
      <w:proofErr w:type="spellEnd"/>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6</w:t>
      </w:r>
      <w:r w:rsidRPr="00AA03AC">
        <w:rPr>
          <w:rFonts w:ascii="Book Antiqua" w:eastAsia="宋体" w:hAnsi="Book Antiqua"/>
          <w:color w:val="000000" w:themeColor="text1"/>
          <w:lang w:eastAsia="zh-CN"/>
        </w:rPr>
        <w:t>: 660 [PMID: 26793197 DOI: 10.3389/fimmu.2015.00660]</w:t>
      </w:r>
    </w:p>
    <w:p w14:paraId="0CA38174" w14:textId="34BA0FFB"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Martin PJ</w:t>
      </w:r>
      <w:r w:rsidRPr="00AA03AC">
        <w:rPr>
          <w:rFonts w:ascii="Book Antiqua" w:eastAsia="宋体" w:hAnsi="Book Antiqua"/>
          <w:color w:val="000000" w:themeColor="text1"/>
          <w:lang w:eastAsia="zh-CN"/>
        </w:rPr>
        <w:t xml:space="preserve">, Rowley SD, </w:t>
      </w:r>
      <w:proofErr w:type="spellStart"/>
      <w:r w:rsidRPr="00AA03AC">
        <w:rPr>
          <w:rFonts w:ascii="Book Antiqua" w:eastAsia="宋体" w:hAnsi="Book Antiqua"/>
          <w:color w:val="000000" w:themeColor="text1"/>
          <w:lang w:eastAsia="zh-CN"/>
        </w:rPr>
        <w:t>Anasetti</w:t>
      </w:r>
      <w:proofErr w:type="spellEnd"/>
      <w:r w:rsidRPr="00AA03AC">
        <w:rPr>
          <w:rFonts w:ascii="Book Antiqua" w:eastAsia="宋体" w:hAnsi="Book Antiqua"/>
          <w:color w:val="000000" w:themeColor="text1"/>
          <w:lang w:eastAsia="zh-CN"/>
        </w:rPr>
        <w:t xml:space="preserve"> C, Chauncey TR, </w:t>
      </w:r>
      <w:proofErr w:type="spellStart"/>
      <w:r w:rsidRPr="00AA03AC">
        <w:rPr>
          <w:rFonts w:ascii="Book Antiqua" w:eastAsia="宋体" w:hAnsi="Book Antiqua"/>
          <w:color w:val="000000" w:themeColor="text1"/>
          <w:lang w:eastAsia="zh-CN"/>
        </w:rPr>
        <w:t>Gooley</w:t>
      </w:r>
      <w:proofErr w:type="spellEnd"/>
      <w:r w:rsidRPr="00AA03AC">
        <w:rPr>
          <w:rFonts w:ascii="Book Antiqua" w:eastAsia="宋体" w:hAnsi="Book Antiqua"/>
          <w:color w:val="000000" w:themeColor="text1"/>
          <w:lang w:eastAsia="zh-CN"/>
        </w:rPr>
        <w:t xml:space="preserve"> T, </w:t>
      </w:r>
      <w:proofErr w:type="spellStart"/>
      <w:r w:rsidRPr="00AA03AC">
        <w:rPr>
          <w:rFonts w:ascii="Book Antiqua" w:eastAsia="宋体" w:hAnsi="Book Antiqua"/>
          <w:color w:val="000000" w:themeColor="text1"/>
          <w:lang w:eastAsia="zh-CN"/>
        </w:rPr>
        <w:t>Petersdorf</w:t>
      </w:r>
      <w:proofErr w:type="spellEnd"/>
      <w:r w:rsidRPr="00AA03AC">
        <w:rPr>
          <w:rFonts w:ascii="Book Antiqua" w:eastAsia="宋体" w:hAnsi="Book Antiqua"/>
          <w:color w:val="000000" w:themeColor="text1"/>
          <w:lang w:eastAsia="zh-CN"/>
        </w:rPr>
        <w:t xml:space="preserve"> EW, van </w:t>
      </w:r>
      <w:proofErr w:type="spellStart"/>
      <w:r w:rsidRPr="00AA03AC">
        <w:rPr>
          <w:rFonts w:ascii="Book Antiqua" w:eastAsia="宋体" w:hAnsi="Book Antiqua"/>
          <w:color w:val="000000" w:themeColor="text1"/>
          <w:lang w:eastAsia="zh-CN"/>
        </w:rPr>
        <w:t>Burik</w:t>
      </w:r>
      <w:proofErr w:type="spellEnd"/>
      <w:r w:rsidRPr="00AA03AC">
        <w:rPr>
          <w:rFonts w:ascii="Book Antiqua" w:eastAsia="宋体" w:hAnsi="Book Antiqua"/>
          <w:color w:val="000000" w:themeColor="text1"/>
          <w:lang w:eastAsia="zh-CN"/>
        </w:rPr>
        <w:t xml:space="preserve"> JA, Flowers ME, </w:t>
      </w:r>
      <w:proofErr w:type="spellStart"/>
      <w:r w:rsidRPr="00AA03AC">
        <w:rPr>
          <w:rFonts w:ascii="Book Antiqua" w:eastAsia="宋体" w:hAnsi="Book Antiqua"/>
          <w:color w:val="000000" w:themeColor="text1"/>
          <w:lang w:eastAsia="zh-CN"/>
        </w:rPr>
        <w:t>Storb</w:t>
      </w:r>
      <w:proofErr w:type="spellEnd"/>
      <w:r w:rsidRPr="00AA03AC">
        <w:rPr>
          <w:rFonts w:ascii="Book Antiqua" w:eastAsia="宋体" w:hAnsi="Book Antiqua"/>
          <w:color w:val="000000" w:themeColor="text1"/>
          <w:lang w:eastAsia="zh-CN"/>
        </w:rPr>
        <w:t xml:space="preserve"> R, </w:t>
      </w:r>
      <w:proofErr w:type="spellStart"/>
      <w:r w:rsidRPr="00AA03AC">
        <w:rPr>
          <w:rFonts w:ascii="Book Antiqua" w:eastAsia="宋体" w:hAnsi="Book Antiqua"/>
          <w:color w:val="000000" w:themeColor="text1"/>
          <w:lang w:eastAsia="zh-CN"/>
        </w:rPr>
        <w:t>Appelbaum</w:t>
      </w:r>
      <w:proofErr w:type="spellEnd"/>
      <w:r w:rsidRPr="00AA03AC">
        <w:rPr>
          <w:rFonts w:ascii="Book Antiqua" w:eastAsia="宋体" w:hAnsi="Book Antiqua"/>
          <w:color w:val="000000" w:themeColor="text1"/>
          <w:lang w:eastAsia="zh-CN"/>
        </w:rPr>
        <w:t xml:space="preserve"> FR, Hansen JA. A phase I-II clinical trial to evaluate removal of CD4 cells and partial depletion of CD8 cells from donor marrow for HLA-mismatched unrelated recipients.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1999; </w:t>
      </w:r>
      <w:r w:rsidRPr="00AA03AC">
        <w:rPr>
          <w:rFonts w:ascii="Book Antiqua" w:eastAsia="宋体" w:hAnsi="Book Antiqua"/>
          <w:b/>
          <w:bCs/>
          <w:color w:val="000000" w:themeColor="text1"/>
          <w:lang w:eastAsia="zh-CN"/>
        </w:rPr>
        <w:t>94</w:t>
      </w:r>
      <w:r w:rsidRPr="00AA03AC">
        <w:rPr>
          <w:rFonts w:ascii="Book Antiqua" w:eastAsia="宋体" w:hAnsi="Book Antiqua"/>
          <w:color w:val="000000" w:themeColor="text1"/>
          <w:lang w:eastAsia="zh-CN"/>
        </w:rPr>
        <w:t>: 2192-2199 [PMID: 10498588]</w:t>
      </w:r>
    </w:p>
    <w:p w14:paraId="77AA007A" w14:textId="7D61BFD4"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Libregts</w:t>
      </w:r>
      <w:proofErr w:type="spellEnd"/>
      <w:r w:rsidRPr="00AA03AC">
        <w:rPr>
          <w:rFonts w:ascii="Book Antiqua" w:eastAsia="宋体" w:hAnsi="Book Antiqua"/>
          <w:b/>
          <w:bCs/>
          <w:color w:val="000000" w:themeColor="text1"/>
          <w:lang w:eastAsia="zh-CN"/>
        </w:rPr>
        <w:t xml:space="preserve"> SF</w:t>
      </w:r>
      <w:r w:rsidRPr="00AA03AC">
        <w:rPr>
          <w:rFonts w:ascii="Book Antiqua" w:eastAsia="宋体" w:hAnsi="Book Antiqua"/>
          <w:color w:val="000000" w:themeColor="text1"/>
          <w:lang w:eastAsia="zh-CN"/>
        </w:rPr>
        <w:t>, Nolte MA. Parallels between immune driven-hematopoiesis and T cell activation: 3 signals that relay inflammatory stress to the bone marrow. </w:t>
      </w:r>
      <w:proofErr w:type="spellStart"/>
      <w:r w:rsidRPr="00AA03AC">
        <w:rPr>
          <w:rFonts w:ascii="Book Antiqua" w:eastAsia="宋体" w:hAnsi="Book Antiqua"/>
          <w:i/>
          <w:iCs/>
          <w:color w:val="000000" w:themeColor="text1"/>
          <w:lang w:eastAsia="zh-CN"/>
        </w:rPr>
        <w:t>Exp</w:t>
      </w:r>
      <w:proofErr w:type="spellEnd"/>
      <w:r w:rsidRPr="00AA03AC">
        <w:rPr>
          <w:rFonts w:ascii="Book Antiqua" w:eastAsia="宋体" w:hAnsi="Book Antiqua"/>
          <w:i/>
          <w:iCs/>
          <w:color w:val="000000" w:themeColor="text1"/>
          <w:lang w:eastAsia="zh-CN"/>
        </w:rPr>
        <w:t xml:space="preserve"> Cell Res</w:t>
      </w:r>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329</w:t>
      </w:r>
      <w:r w:rsidRPr="00AA03AC">
        <w:rPr>
          <w:rFonts w:ascii="Book Antiqua" w:eastAsia="宋体" w:hAnsi="Book Antiqua"/>
          <w:color w:val="000000" w:themeColor="text1"/>
          <w:lang w:eastAsia="zh-CN"/>
        </w:rPr>
        <w:t>: 239-247 [PMID: 25246130 DOI: 10.1016/j.yexcr.2014.09.016]</w:t>
      </w:r>
    </w:p>
    <w:p w14:paraId="4FE13125" w14:textId="3C959D2D"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gramStart"/>
      <w:r w:rsidRPr="00AA03AC">
        <w:rPr>
          <w:rFonts w:ascii="Book Antiqua" w:eastAsia="宋体" w:hAnsi="Book Antiqua"/>
          <w:b/>
          <w:bCs/>
          <w:color w:val="000000" w:themeColor="text1"/>
          <w:lang w:eastAsia="zh-CN"/>
        </w:rPr>
        <w:t>de</w:t>
      </w:r>
      <w:proofErr w:type="gramEnd"/>
      <w:r w:rsidRPr="00AA03AC">
        <w:rPr>
          <w:rFonts w:ascii="Book Antiqua" w:eastAsia="宋体" w:hAnsi="Book Antiqua"/>
          <w:b/>
          <w:bCs/>
          <w:color w:val="000000" w:themeColor="text1"/>
          <w:lang w:eastAsia="zh-CN"/>
        </w:rPr>
        <w:t xml:space="preserve"> Bruin AM</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Demirel</w:t>
      </w:r>
      <w:proofErr w:type="spellEnd"/>
      <w:r w:rsidRPr="00AA03AC">
        <w:rPr>
          <w:rFonts w:ascii="Book Antiqua" w:eastAsia="宋体" w:hAnsi="Book Antiqua"/>
          <w:color w:val="000000" w:themeColor="text1"/>
          <w:lang w:eastAsia="zh-CN"/>
        </w:rPr>
        <w:t xml:space="preserve"> Ö, </w:t>
      </w:r>
      <w:proofErr w:type="spellStart"/>
      <w:r w:rsidRPr="00AA03AC">
        <w:rPr>
          <w:rFonts w:ascii="Book Antiqua" w:eastAsia="宋体" w:hAnsi="Book Antiqua"/>
          <w:color w:val="000000" w:themeColor="text1"/>
          <w:lang w:eastAsia="zh-CN"/>
        </w:rPr>
        <w:t>Hooibrink</w:t>
      </w:r>
      <w:proofErr w:type="spellEnd"/>
      <w:r w:rsidRPr="00AA03AC">
        <w:rPr>
          <w:rFonts w:ascii="Book Antiqua" w:eastAsia="宋体" w:hAnsi="Book Antiqua"/>
          <w:color w:val="000000" w:themeColor="text1"/>
          <w:lang w:eastAsia="zh-CN"/>
        </w:rPr>
        <w:t xml:space="preserve"> B, </w:t>
      </w:r>
      <w:proofErr w:type="spellStart"/>
      <w:r w:rsidRPr="00AA03AC">
        <w:rPr>
          <w:rFonts w:ascii="Book Antiqua" w:eastAsia="宋体" w:hAnsi="Book Antiqua"/>
          <w:color w:val="000000" w:themeColor="text1"/>
          <w:lang w:eastAsia="zh-CN"/>
        </w:rPr>
        <w:t>Brandts</w:t>
      </w:r>
      <w:proofErr w:type="spellEnd"/>
      <w:r w:rsidRPr="00AA03AC">
        <w:rPr>
          <w:rFonts w:ascii="Book Antiqua" w:eastAsia="宋体" w:hAnsi="Book Antiqua"/>
          <w:color w:val="000000" w:themeColor="text1"/>
          <w:lang w:eastAsia="zh-CN"/>
        </w:rPr>
        <w:t xml:space="preserve"> CH, Nolte MA. Interferon-γ impairs proliferation of hematopoietic stem cells in mice.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2013; </w:t>
      </w:r>
      <w:r w:rsidRPr="00AA03AC">
        <w:rPr>
          <w:rFonts w:ascii="Book Antiqua" w:eastAsia="宋体" w:hAnsi="Book Antiqua"/>
          <w:b/>
          <w:bCs/>
          <w:color w:val="000000" w:themeColor="text1"/>
          <w:lang w:eastAsia="zh-CN"/>
        </w:rPr>
        <w:t>121</w:t>
      </w:r>
      <w:r w:rsidRPr="00AA03AC">
        <w:rPr>
          <w:rFonts w:ascii="Book Antiqua" w:eastAsia="宋体" w:hAnsi="Book Antiqua"/>
          <w:color w:val="000000" w:themeColor="text1"/>
          <w:lang w:eastAsia="zh-CN"/>
        </w:rPr>
        <w:t>: 3578-3585 [PMID: 23487025 DOI: 10.1182/blood-2012-05-432906]</w:t>
      </w:r>
    </w:p>
    <w:p w14:paraId="0D2736C8" w14:textId="5C424998"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Matatall</w:t>
      </w:r>
      <w:proofErr w:type="spellEnd"/>
      <w:r w:rsidRPr="00AA03AC">
        <w:rPr>
          <w:rFonts w:ascii="Book Antiqua" w:eastAsia="宋体" w:hAnsi="Book Antiqua"/>
          <w:b/>
          <w:bCs/>
          <w:color w:val="000000" w:themeColor="text1"/>
          <w:lang w:eastAsia="zh-CN"/>
        </w:rPr>
        <w:t xml:space="preserve"> KA</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Shen</w:t>
      </w:r>
      <w:proofErr w:type="spellEnd"/>
      <w:r w:rsidRPr="00AA03AC">
        <w:rPr>
          <w:rFonts w:ascii="Book Antiqua" w:eastAsia="宋体" w:hAnsi="Book Antiqua"/>
          <w:color w:val="000000" w:themeColor="text1"/>
          <w:lang w:eastAsia="zh-CN"/>
        </w:rPr>
        <w:t xml:space="preserve"> CC, </w:t>
      </w:r>
      <w:proofErr w:type="spellStart"/>
      <w:r w:rsidRPr="00AA03AC">
        <w:rPr>
          <w:rFonts w:ascii="Book Antiqua" w:eastAsia="宋体" w:hAnsi="Book Antiqua"/>
          <w:color w:val="000000" w:themeColor="text1"/>
          <w:lang w:eastAsia="zh-CN"/>
        </w:rPr>
        <w:t>Challen</w:t>
      </w:r>
      <w:proofErr w:type="spellEnd"/>
      <w:r w:rsidRPr="00AA03AC">
        <w:rPr>
          <w:rFonts w:ascii="Book Antiqua" w:eastAsia="宋体" w:hAnsi="Book Antiqua"/>
          <w:color w:val="000000" w:themeColor="text1"/>
          <w:lang w:eastAsia="zh-CN"/>
        </w:rPr>
        <w:t xml:space="preserve"> GA, King KY. Type II interferon promotes differentiation of myeloid-biased hematopoietic stem cells. </w:t>
      </w:r>
      <w:r w:rsidRPr="00AA03AC">
        <w:rPr>
          <w:rFonts w:ascii="Book Antiqua" w:eastAsia="宋体" w:hAnsi="Book Antiqua"/>
          <w:i/>
          <w:iCs/>
          <w:color w:val="000000" w:themeColor="text1"/>
          <w:lang w:eastAsia="zh-CN"/>
        </w:rPr>
        <w:t>Stem Cells</w:t>
      </w:r>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32</w:t>
      </w:r>
      <w:r w:rsidRPr="00AA03AC">
        <w:rPr>
          <w:rFonts w:ascii="Book Antiqua" w:eastAsia="宋体" w:hAnsi="Book Antiqua"/>
          <w:color w:val="000000" w:themeColor="text1"/>
          <w:lang w:eastAsia="zh-CN"/>
        </w:rPr>
        <w:t>: 3023-3030 [PMID: 25078851 DOI: 10.1002/stem.1799]</w:t>
      </w:r>
    </w:p>
    <w:p w14:paraId="346D3E12" w14:textId="2A457440"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B5676C">
        <w:rPr>
          <w:rFonts w:ascii="Book Antiqua" w:eastAsia="宋体" w:hAnsi="Book Antiqua"/>
          <w:b/>
          <w:bCs/>
          <w:color w:val="000000" w:themeColor="text1"/>
          <w:lang w:val="nl-NL" w:eastAsia="zh-CN"/>
        </w:rPr>
        <w:t>Schürch</w:t>
      </w:r>
      <w:proofErr w:type="spellEnd"/>
      <w:r w:rsidRPr="00B5676C">
        <w:rPr>
          <w:rFonts w:ascii="Book Antiqua" w:eastAsia="宋体" w:hAnsi="Book Antiqua"/>
          <w:b/>
          <w:bCs/>
          <w:color w:val="000000" w:themeColor="text1"/>
          <w:lang w:val="nl-NL" w:eastAsia="zh-CN"/>
        </w:rPr>
        <w:t xml:space="preserve"> CM</w:t>
      </w:r>
      <w:r w:rsidRPr="00B5676C">
        <w:rPr>
          <w:rFonts w:ascii="Book Antiqua" w:eastAsia="宋体" w:hAnsi="Book Antiqua"/>
          <w:color w:val="000000" w:themeColor="text1"/>
          <w:lang w:val="nl-NL" w:eastAsia="zh-CN"/>
        </w:rPr>
        <w:t xml:space="preserve">, </w:t>
      </w:r>
      <w:proofErr w:type="spellStart"/>
      <w:r w:rsidRPr="00B5676C">
        <w:rPr>
          <w:rFonts w:ascii="Book Antiqua" w:eastAsia="宋体" w:hAnsi="Book Antiqua"/>
          <w:color w:val="000000" w:themeColor="text1"/>
          <w:lang w:val="nl-NL" w:eastAsia="zh-CN"/>
        </w:rPr>
        <w:t>Riether</w:t>
      </w:r>
      <w:proofErr w:type="spellEnd"/>
      <w:r w:rsidRPr="00B5676C">
        <w:rPr>
          <w:rFonts w:ascii="Book Antiqua" w:eastAsia="宋体" w:hAnsi="Book Antiqua"/>
          <w:color w:val="000000" w:themeColor="text1"/>
          <w:lang w:val="nl-NL" w:eastAsia="zh-CN"/>
        </w:rPr>
        <w:t xml:space="preserve"> C, </w:t>
      </w:r>
      <w:proofErr w:type="spellStart"/>
      <w:r w:rsidRPr="00B5676C">
        <w:rPr>
          <w:rFonts w:ascii="Book Antiqua" w:eastAsia="宋体" w:hAnsi="Book Antiqua"/>
          <w:color w:val="000000" w:themeColor="text1"/>
          <w:lang w:val="nl-NL" w:eastAsia="zh-CN"/>
        </w:rPr>
        <w:t>Ochsenbein</w:t>
      </w:r>
      <w:proofErr w:type="spellEnd"/>
      <w:r w:rsidRPr="00B5676C">
        <w:rPr>
          <w:rFonts w:ascii="Book Antiqua" w:eastAsia="宋体" w:hAnsi="Book Antiqua"/>
          <w:color w:val="000000" w:themeColor="text1"/>
          <w:lang w:val="nl-NL" w:eastAsia="zh-CN"/>
        </w:rPr>
        <w:t xml:space="preserve"> AF. </w:t>
      </w:r>
      <w:r w:rsidRPr="00AA03AC">
        <w:rPr>
          <w:rFonts w:ascii="Book Antiqua" w:eastAsia="宋体" w:hAnsi="Book Antiqua"/>
          <w:color w:val="000000" w:themeColor="text1"/>
          <w:lang w:eastAsia="zh-CN"/>
        </w:rPr>
        <w:t xml:space="preserve">Cytotoxic CD8+ T cells stimulate hematopoietic progenitors by promoting cytokine release from bone marrow </w:t>
      </w:r>
      <w:proofErr w:type="spellStart"/>
      <w:r w:rsidRPr="00AA03AC">
        <w:rPr>
          <w:rFonts w:ascii="Book Antiqua" w:eastAsia="宋体" w:hAnsi="Book Antiqua"/>
          <w:color w:val="000000" w:themeColor="text1"/>
          <w:lang w:eastAsia="zh-CN"/>
        </w:rPr>
        <w:t>mesenchymal</w:t>
      </w:r>
      <w:proofErr w:type="spellEnd"/>
      <w:r w:rsidRPr="00AA03AC">
        <w:rPr>
          <w:rFonts w:ascii="Book Antiqua" w:eastAsia="宋体" w:hAnsi="Book Antiqua"/>
          <w:color w:val="000000" w:themeColor="text1"/>
          <w:lang w:eastAsia="zh-CN"/>
        </w:rPr>
        <w:t xml:space="preserve"> stromal cells. </w:t>
      </w:r>
      <w:r w:rsidRPr="00AA03AC">
        <w:rPr>
          <w:rFonts w:ascii="Book Antiqua" w:eastAsia="宋体" w:hAnsi="Book Antiqua"/>
          <w:i/>
          <w:iCs/>
          <w:color w:val="000000" w:themeColor="text1"/>
          <w:lang w:eastAsia="zh-CN"/>
        </w:rPr>
        <w:t>Cell Stem Cell</w:t>
      </w:r>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14</w:t>
      </w:r>
      <w:r w:rsidRPr="00AA03AC">
        <w:rPr>
          <w:rFonts w:ascii="Book Antiqua" w:eastAsia="宋体" w:hAnsi="Book Antiqua"/>
          <w:color w:val="000000" w:themeColor="text1"/>
          <w:lang w:eastAsia="zh-CN"/>
        </w:rPr>
        <w:t>: 460-472 [PMID: 24561082 DOI: 10.1016/j.stem.2014.01.002]</w:t>
      </w:r>
    </w:p>
    <w:p w14:paraId="5DF300D8" w14:textId="73D9DF4B"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McCabe A</w:t>
      </w:r>
      <w:r w:rsidRPr="00AA03AC">
        <w:rPr>
          <w:rFonts w:ascii="Book Antiqua" w:eastAsia="宋体" w:hAnsi="Book Antiqua"/>
          <w:color w:val="000000" w:themeColor="text1"/>
          <w:lang w:eastAsia="zh-CN"/>
        </w:rPr>
        <w:t xml:space="preserve">, Zhang Y, Thai V, Jones M, Jordan MB, </w:t>
      </w:r>
      <w:proofErr w:type="spellStart"/>
      <w:r w:rsidRPr="00AA03AC">
        <w:rPr>
          <w:rFonts w:ascii="Book Antiqua" w:eastAsia="宋体" w:hAnsi="Book Antiqua"/>
          <w:color w:val="000000" w:themeColor="text1"/>
          <w:lang w:eastAsia="zh-CN"/>
        </w:rPr>
        <w:t>MacNamara</w:t>
      </w:r>
      <w:proofErr w:type="spellEnd"/>
      <w:r w:rsidRPr="00AA03AC">
        <w:rPr>
          <w:rFonts w:ascii="Book Antiqua" w:eastAsia="宋体" w:hAnsi="Book Antiqua"/>
          <w:color w:val="000000" w:themeColor="text1"/>
          <w:lang w:eastAsia="zh-CN"/>
        </w:rPr>
        <w:t xml:space="preserve"> KC. Macrophage-Lineage Cells Negatively Regulate the Hematopoietic Stem Cell Pool in Response to Interferon Gamma at Steady State and During Infection. </w:t>
      </w:r>
      <w:r w:rsidRPr="00AA03AC">
        <w:rPr>
          <w:rFonts w:ascii="Book Antiqua" w:eastAsia="宋体" w:hAnsi="Book Antiqua"/>
          <w:i/>
          <w:iCs/>
          <w:color w:val="000000" w:themeColor="text1"/>
          <w:lang w:eastAsia="zh-CN"/>
        </w:rPr>
        <w:t>Stem Cells</w:t>
      </w:r>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33</w:t>
      </w:r>
      <w:r w:rsidRPr="00AA03AC">
        <w:rPr>
          <w:rFonts w:ascii="Book Antiqua" w:eastAsia="宋体" w:hAnsi="Book Antiqua"/>
          <w:color w:val="000000" w:themeColor="text1"/>
          <w:lang w:eastAsia="zh-CN"/>
        </w:rPr>
        <w:t>: 2294-2305 [PMID: 25880153 DOI: 10.1002/stem.2040]</w:t>
      </w:r>
    </w:p>
    <w:p w14:paraId="4E74432C" w14:textId="03BB7C0C"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Chen BJ</w:t>
      </w:r>
      <w:r w:rsidRPr="00AA03AC">
        <w:rPr>
          <w:rFonts w:ascii="Book Antiqua" w:eastAsia="宋体" w:hAnsi="Book Antiqua"/>
          <w:color w:val="000000" w:themeColor="text1"/>
          <w:lang w:eastAsia="zh-CN"/>
        </w:rPr>
        <w:t xml:space="preserve">, Cui X, </w:t>
      </w:r>
      <w:proofErr w:type="spellStart"/>
      <w:r w:rsidRPr="00AA03AC">
        <w:rPr>
          <w:rFonts w:ascii="Book Antiqua" w:eastAsia="宋体" w:hAnsi="Book Antiqua"/>
          <w:color w:val="000000" w:themeColor="text1"/>
          <w:lang w:eastAsia="zh-CN"/>
        </w:rPr>
        <w:t>Sempowski</w:t>
      </w:r>
      <w:proofErr w:type="spellEnd"/>
      <w:r w:rsidRPr="00AA03AC">
        <w:rPr>
          <w:rFonts w:ascii="Book Antiqua" w:eastAsia="宋体" w:hAnsi="Book Antiqua"/>
          <w:color w:val="000000" w:themeColor="text1"/>
          <w:lang w:eastAsia="zh-CN"/>
        </w:rPr>
        <w:t xml:space="preserve"> GD, Liu C, Chao NJ. Transfer of allogeneic CD62L- memory T cells without graft-versus-host disease.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2004; </w:t>
      </w:r>
      <w:r w:rsidRPr="00AA03AC">
        <w:rPr>
          <w:rFonts w:ascii="Book Antiqua" w:eastAsia="宋体" w:hAnsi="Book Antiqua"/>
          <w:b/>
          <w:bCs/>
          <w:color w:val="000000" w:themeColor="text1"/>
          <w:lang w:eastAsia="zh-CN"/>
        </w:rPr>
        <w:t>103</w:t>
      </w:r>
      <w:r w:rsidRPr="00AA03AC">
        <w:rPr>
          <w:rFonts w:ascii="Book Antiqua" w:eastAsia="宋体" w:hAnsi="Book Antiqua"/>
          <w:color w:val="000000" w:themeColor="text1"/>
          <w:lang w:eastAsia="zh-CN"/>
        </w:rPr>
        <w:t>: 1534-1541 [PMID: 14551132 DOI: 10.1182/blood-2003-08-2987]</w:t>
      </w:r>
    </w:p>
    <w:p w14:paraId="5D41CD9E" w14:textId="562EDE99"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Touzot</w:t>
      </w:r>
      <w:proofErr w:type="spellEnd"/>
      <w:r w:rsidRPr="00AA03AC">
        <w:rPr>
          <w:rFonts w:ascii="Book Antiqua" w:eastAsia="宋体" w:hAnsi="Book Antiqua"/>
          <w:b/>
          <w:bCs/>
          <w:color w:val="000000" w:themeColor="text1"/>
          <w:lang w:eastAsia="zh-CN"/>
        </w:rPr>
        <w:t xml:space="preserve"> F</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Neven</w:t>
      </w:r>
      <w:proofErr w:type="spellEnd"/>
      <w:r w:rsidRPr="00AA03AC">
        <w:rPr>
          <w:rFonts w:ascii="Book Antiqua" w:eastAsia="宋体" w:hAnsi="Book Antiqua"/>
          <w:color w:val="000000" w:themeColor="text1"/>
          <w:lang w:eastAsia="zh-CN"/>
        </w:rPr>
        <w:t xml:space="preserve"> B, Dal-</w:t>
      </w:r>
      <w:proofErr w:type="spellStart"/>
      <w:r w:rsidRPr="00AA03AC">
        <w:rPr>
          <w:rFonts w:ascii="Book Antiqua" w:eastAsia="宋体" w:hAnsi="Book Antiqua"/>
          <w:color w:val="000000" w:themeColor="text1"/>
          <w:lang w:eastAsia="zh-CN"/>
        </w:rPr>
        <w:t>Cortivo</w:t>
      </w:r>
      <w:proofErr w:type="spellEnd"/>
      <w:r w:rsidRPr="00AA03AC">
        <w:rPr>
          <w:rFonts w:ascii="Book Antiqua" w:eastAsia="宋体" w:hAnsi="Book Antiqua"/>
          <w:color w:val="000000" w:themeColor="text1"/>
          <w:lang w:eastAsia="zh-CN"/>
        </w:rPr>
        <w:t xml:space="preserve"> L, </w:t>
      </w:r>
      <w:proofErr w:type="spellStart"/>
      <w:r w:rsidRPr="00AA03AC">
        <w:rPr>
          <w:rFonts w:ascii="Book Antiqua" w:eastAsia="宋体" w:hAnsi="Book Antiqua"/>
          <w:color w:val="000000" w:themeColor="text1"/>
          <w:lang w:eastAsia="zh-CN"/>
        </w:rPr>
        <w:t>Gabrion</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Moshous</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Cros</w:t>
      </w:r>
      <w:proofErr w:type="spellEnd"/>
      <w:r w:rsidRPr="00AA03AC">
        <w:rPr>
          <w:rFonts w:ascii="Book Antiqua" w:eastAsia="宋体" w:hAnsi="Book Antiqua"/>
          <w:color w:val="000000" w:themeColor="text1"/>
          <w:lang w:eastAsia="zh-CN"/>
        </w:rPr>
        <w:t xml:space="preserve"> G, </w:t>
      </w:r>
      <w:proofErr w:type="spellStart"/>
      <w:r w:rsidRPr="00AA03AC">
        <w:rPr>
          <w:rFonts w:ascii="Book Antiqua" w:eastAsia="宋体" w:hAnsi="Book Antiqua"/>
          <w:color w:val="000000" w:themeColor="text1"/>
          <w:lang w:eastAsia="zh-CN"/>
        </w:rPr>
        <w:t>Chomton</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Luby</w:t>
      </w:r>
      <w:proofErr w:type="spellEnd"/>
      <w:r w:rsidRPr="00AA03AC">
        <w:rPr>
          <w:rFonts w:ascii="Book Antiqua" w:eastAsia="宋体" w:hAnsi="Book Antiqua"/>
          <w:color w:val="000000" w:themeColor="text1"/>
          <w:lang w:eastAsia="zh-CN"/>
        </w:rPr>
        <w:t xml:space="preserve"> JM, </w:t>
      </w:r>
      <w:proofErr w:type="spellStart"/>
      <w:r w:rsidRPr="00AA03AC">
        <w:rPr>
          <w:rFonts w:ascii="Book Antiqua" w:eastAsia="宋体" w:hAnsi="Book Antiqua"/>
          <w:color w:val="000000" w:themeColor="text1"/>
          <w:lang w:eastAsia="zh-CN"/>
        </w:rPr>
        <w:t>Terniaux</w:t>
      </w:r>
      <w:proofErr w:type="spellEnd"/>
      <w:r w:rsidRPr="00AA03AC">
        <w:rPr>
          <w:rFonts w:ascii="Book Antiqua" w:eastAsia="宋体" w:hAnsi="Book Antiqua"/>
          <w:color w:val="000000" w:themeColor="text1"/>
          <w:lang w:eastAsia="zh-CN"/>
        </w:rPr>
        <w:t xml:space="preserve"> B, </w:t>
      </w:r>
      <w:proofErr w:type="spellStart"/>
      <w:r w:rsidRPr="00AA03AC">
        <w:rPr>
          <w:rFonts w:ascii="Book Antiqua" w:eastAsia="宋体" w:hAnsi="Book Antiqua"/>
          <w:color w:val="000000" w:themeColor="text1"/>
          <w:lang w:eastAsia="zh-CN"/>
        </w:rPr>
        <w:t>Magalon</w:t>
      </w:r>
      <w:proofErr w:type="spellEnd"/>
      <w:r w:rsidRPr="00AA03AC">
        <w:rPr>
          <w:rFonts w:ascii="Book Antiqua" w:eastAsia="宋体" w:hAnsi="Book Antiqua"/>
          <w:color w:val="000000" w:themeColor="text1"/>
          <w:lang w:eastAsia="zh-CN"/>
        </w:rPr>
        <w:t xml:space="preserve"> J, Picard C, Blanche S, Fischer </w:t>
      </w:r>
      <w:r w:rsidRPr="00AA03AC">
        <w:rPr>
          <w:rFonts w:ascii="Book Antiqua" w:eastAsia="宋体" w:hAnsi="Book Antiqua"/>
          <w:color w:val="000000" w:themeColor="text1"/>
          <w:lang w:eastAsia="zh-CN"/>
        </w:rPr>
        <w:lastRenderedPageBreak/>
        <w:t xml:space="preserve">A, </w:t>
      </w:r>
      <w:proofErr w:type="spellStart"/>
      <w:r w:rsidRPr="00AA03AC">
        <w:rPr>
          <w:rFonts w:ascii="Book Antiqua" w:eastAsia="宋体" w:hAnsi="Book Antiqua"/>
          <w:color w:val="000000" w:themeColor="text1"/>
          <w:lang w:eastAsia="zh-CN"/>
        </w:rPr>
        <w:t>Cavazzana</w:t>
      </w:r>
      <w:proofErr w:type="spellEnd"/>
      <w:r w:rsidRPr="00AA03AC">
        <w:rPr>
          <w:rFonts w:ascii="Book Antiqua" w:eastAsia="宋体" w:hAnsi="Book Antiqua"/>
          <w:color w:val="000000" w:themeColor="text1"/>
          <w:lang w:eastAsia="zh-CN"/>
        </w:rPr>
        <w:t xml:space="preserve"> M. CD45RA depletion in HLA-mismatched allogeneic hematopoietic stem cell transplantation for primary combined immunodeficiency: A preliminary study. </w:t>
      </w:r>
      <w:r w:rsidRPr="00AA03AC">
        <w:rPr>
          <w:rFonts w:ascii="Book Antiqua" w:eastAsia="宋体" w:hAnsi="Book Antiqua"/>
          <w:i/>
          <w:iCs/>
          <w:color w:val="000000" w:themeColor="text1"/>
          <w:lang w:eastAsia="zh-CN"/>
        </w:rPr>
        <w:t xml:space="preserve">J Allergy </w:t>
      </w:r>
      <w:proofErr w:type="spellStart"/>
      <w:r w:rsidRPr="00AA03AC">
        <w:rPr>
          <w:rFonts w:ascii="Book Antiqua" w:eastAsia="宋体" w:hAnsi="Book Antiqua"/>
          <w:i/>
          <w:iCs/>
          <w:color w:val="000000" w:themeColor="text1"/>
          <w:lang w:eastAsia="zh-CN"/>
        </w:rPr>
        <w:t>Clin</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Immunol</w:t>
      </w:r>
      <w:proofErr w:type="spellEnd"/>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135</w:t>
      </w:r>
      <w:r w:rsidRPr="00AA03AC">
        <w:rPr>
          <w:rFonts w:ascii="Book Antiqua" w:eastAsia="宋体" w:hAnsi="Book Antiqua"/>
          <w:color w:val="000000" w:themeColor="text1"/>
          <w:lang w:eastAsia="zh-CN"/>
        </w:rPr>
        <w:t>: 1303-9.e1-3 [PMID: 25282016 DOI: 10.1016/j.jaci.2014.08.019]</w:t>
      </w:r>
    </w:p>
    <w:p w14:paraId="407A100C" w14:textId="570CB1C9"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Triplett BM</w:t>
      </w:r>
      <w:r w:rsidRPr="00AA03AC">
        <w:rPr>
          <w:rFonts w:ascii="Book Antiqua" w:eastAsia="宋体" w:hAnsi="Book Antiqua"/>
          <w:color w:val="000000" w:themeColor="text1"/>
          <w:lang w:eastAsia="zh-CN"/>
        </w:rPr>
        <w:t xml:space="preserve">, Shook DR, Eldridge P, Li Y, Kang G, Dallas M, Hartford C, </w:t>
      </w:r>
      <w:proofErr w:type="spellStart"/>
      <w:r w:rsidRPr="00AA03AC">
        <w:rPr>
          <w:rFonts w:ascii="Book Antiqua" w:eastAsia="宋体" w:hAnsi="Book Antiqua"/>
          <w:color w:val="000000" w:themeColor="text1"/>
          <w:lang w:eastAsia="zh-CN"/>
        </w:rPr>
        <w:t>Srinivasan</w:t>
      </w:r>
      <w:proofErr w:type="spellEnd"/>
      <w:r w:rsidRPr="00AA03AC">
        <w:rPr>
          <w:rFonts w:ascii="Book Antiqua" w:eastAsia="宋体" w:hAnsi="Book Antiqua"/>
          <w:color w:val="000000" w:themeColor="text1"/>
          <w:lang w:eastAsia="zh-CN"/>
        </w:rPr>
        <w:t xml:space="preserve"> A, Chan WK, </w:t>
      </w:r>
      <w:proofErr w:type="spellStart"/>
      <w:r w:rsidRPr="00AA03AC">
        <w:rPr>
          <w:rFonts w:ascii="Book Antiqua" w:eastAsia="宋体" w:hAnsi="Book Antiqua"/>
          <w:color w:val="000000" w:themeColor="text1"/>
          <w:lang w:eastAsia="zh-CN"/>
        </w:rPr>
        <w:t>Suwannasaen</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Inaba</w:t>
      </w:r>
      <w:proofErr w:type="spellEnd"/>
      <w:r w:rsidRPr="00AA03AC">
        <w:rPr>
          <w:rFonts w:ascii="Book Antiqua" w:eastAsia="宋体" w:hAnsi="Book Antiqua"/>
          <w:color w:val="000000" w:themeColor="text1"/>
          <w:lang w:eastAsia="zh-CN"/>
        </w:rPr>
        <w:t xml:space="preserve"> H, Merchant TE, </w:t>
      </w:r>
      <w:proofErr w:type="spellStart"/>
      <w:r w:rsidRPr="00AA03AC">
        <w:rPr>
          <w:rFonts w:ascii="Book Antiqua" w:eastAsia="宋体" w:hAnsi="Book Antiqua"/>
          <w:color w:val="000000" w:themeColor="text1"/>
          <w:lang w:eastAsia="zh-CN"/>
        </w:rPr>
        <w:t>Pui</w:t>
      </w:r>
      <w:proofErr w:type="spellEnd"/>
      <w:r w:rsidRPr="00AA03AC">
        <w:rPr>
          <w:rFonts w:ascii="Book Antiqua" w:eastAsia="宋体" w:hAnsi="Book Antiqua"/>
          <w:color w:val="000000" w:themeColor="text1"/>
          <w:lang w:eastAsia="zh-CN"/>
        </w:rPr>
        <w:t xml:space="preserve"> CH, Leung W. Rapid memory T-cell reconstitution recapitulating CD45RA-depleted </w:t>
      </w:r>
      <w:proofErr w:type="spellStart"/>
      <w:r w:rsidRPr="00AA03AC">
        <w:rPr>
          <w:rFonts w:ascii="Book Antiqua" w:eastAsia="宋体" w:hAnsi="Book Antiqua"/>
          <w:color w:val="000000" w:themeColor="text1"/>
          <w:lang w:eastAsia="zh-CN"/>
        </w:rPr>
        <w:t>haploidentical</w:t>
      </w:r>
      <w:proofErr w:type="spellEnd"/>
      <w:r w:rsidRPr="00AA03AC">
        <w:rPr>
          <w:rFonts w:ascii="Book Antiqua" w:eastAsia="宋体" w:hAnsi="Book Antiqua"/>
          <w:color w:val="000000" w:themeColor="text1"/>
          <w:lang w:eastAsia="zh-CN"/>
        </w:rPr>
        <w:t xml:space="preserve"> transplant graft content in patients with hematologic malignancies. </w:t>
      </w:r>
      <w:r w:rsidRPr="00AA03AC">
        <w:rPr>
          <w:rFonts w:ascii="Book Antiqua" w:eastAsia="宋体" w:hAnsi="Book Antiqua"/>
          <w:i/>
          <w:iCs/>
          <w:color w:val="000000" w:themeColor="text1"/>
          <w:lang w:eastAsia="zh-CN"/>
        </w:rPr>
        <w:t>Bone Marrow Transplant</w:t>
      </w:r>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50</w:t>
      </w:r>
      <w:r w:rsidRPr="00AA03AC">
        <w:rPr>
          <w:rFonts w:ascii="Book Antiqua" w:eastAsia="宋体" w:hAnsi="Book Antiqua"/>
          <w:color w:val="000000" w:themeColor="text1"/>
          <w:lang w:eastAsia="zh-CN"/>
        </w:rPr>
        <w:t>: 968-977 [PMID: 25665048 DOI: 10.1038/bmt.2014.324]</w:t>
      </w:r>
    </w:p>
    <w:p w14:paraId="25C67A8C" w14:textId="25E59D64"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Kolb HJ</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Schattenberg</w:t>
      </w:r>
      <w:proofErr w:type="spellEnd"/>
      <w:r w:rsidRPr="00AA03AC">
        <w:rPr>
          <w:rFonts w:ascii="Book Antiqua" w:eastAsia="宋体" w:hAnsi="Book Antiqua"/>
          <w:color w:val="000000" w:themeColor="text1"/>
          <w:lang w:eastAsia="zh-CN"/>
        </w:rPr>
        <w:t xml:space="preserve"> A, Goldman JM, </w:t>
      </w:r>
      <w:proofErr w:type="spellStart"/>
      <w:r w:rsidRPr="00AA03AC">
        <w:rPr>
          <w:rFonts w:ascii="Book Antiqua" w:eastAsia="宋体" w:hAnsi="Book Antiqua"/>
          <w:color w:val="000000" w:themeColor="text1"/>
          <w:lang w:eastAsia="zh-CN"/>
        </w:rPr>
        <w:t>Hertenstein</w:t>
      </w:r>
      <w:proofErr w:type="spellEnd"/>
      <w:r w:rsidRPr="00AA03AC">
        <w:rPr>
          <w:rFonts w:ascii="Book Antiqua" w:eastAsia="宋体" w:hAnsi="Book Antiqua"/>
          <w:color w:val="000000" w:themeColor="text1"/>
          <w:lang w:eastAsia="zh-CN"/>
        </w:rPr>
        <w:t xml:space="preserve"> B, Jacobsen N, </w:t>
      </w:r>
      <w:proofErr w:type="spellStart"/>
      <w:r w:rsidRPr="00AA03AC">
        <w:rPr>
          <w:rFonts w:ascii="Book Antiqua" w:eastAsia="宋体" w:hAnsi="Book Antiqua"/>
          <w:color w:val="000000" w:themeColor="text1"/>
          <w:lang w:eastAsia="zh-CN"/>
        </w:rPr>
        <w:t>Arcese</w:t>
      </w:r>
      <w:proofErr w:type="spellEnd"/>
      <w:r w:rsidRPr="00AA03AC">
        <w:rPr>
          <w:rFonts w:ascii="Book Antiqua" w:eastAsia="宋体" w:hAnsi="Book Antiqua"/>
          <w:color w:val="000000" w:themeColor="text1"/>
          <w:lang w:eastAsia="zh-CN"/>
        </w:rPr>
        <w:t xml:space="preserve"> W, </w:t>
      </w:r>
      <w:proofErr w:type="spellStart"/>
      <w:r w:rsidRPr="00AA03AC">
        <w:rPr>
          <w:rFonts w:ascii="Book Antiqua" w:eastAsia="宋体" w:hAnsi="Book Antiqua"/>
          <w:color w:val="000000" w:themeColor="text1"/>
          <w:lang w:eastAsia="zh-CN"/>
        </w:rPr>
        <w:t>Ljungman</w:t>
      </w:r>
      <w:proofErr w:type="spellEnd"/>
      <w:r w:rsidRPr="00AA03AC">
        <w:rPr>
          <w:rFonts w:ascii="Book Antiqua" w:eastAsia="宋体" w:hAnsi="Book Antiqua"/>
          <w:color w:val="000000" w:themeColor="text1"/>
          <w:lang w:eastAsia="zh-CN"/>
        </w:rPr>
        <w:t xml:space="preserve"> P, </w:t>
      </w:r>
      <w:proofErr w:type="spellStart"/>
      <w:r w:rsidRPr="00AA03AC">
        <w:rPr>
          <w:rFonts w:ascii="Book Antiqua" w:eastAsia="宋体" w:hAnsi="Book Antiqua"/>
          <w:color w:val="000000" w:themeColor="text1"/>
          <w:lang w:eastAsia="zh-CN"/>
        </w:rPr>
        <w:t>Ferrant</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Verdonck</w:t>
      </w:r>
      <w:proofErr w:type="spellEnd"/>
      <w:r w:rsidRPr="00AA03AC">
        <w:rPr>
          <w:rFonts w:ascii="Book Antiqua" w:eastAsia="宋体" w:hAnsi="Book Antiqua"/>
          <w:color w:val="000000" w:themeColor="text1"/>
          <w:lang w:eastAsia="zh-CN"/>
        </w:rPr>
        <w:t xml:space="preserve"> L, </w:t>
      </w:r>
      <w:proofErr w:type="spellStart"/>
      <w:r w:rsidRPr="00AA03AC">
        <w:rPr>
          <w:rFonts w:ascii="Book Antiqua" w:eastAsia="宋体" w:hAnsi="Book Antiqua"/>
          <w:color w:val="000000" w:themeColor="text1"/>
          <w:lang w:eastAsia="zh-CN"/>
        </w:rPr>
        <w:t>Niederwieser</w:t>
      </w:r>
      <w:proofErr w:type="spellEnd"/>
      <w:r w:rsidRPr="00AA03AC">
        <w:rPr>
          <w:rFonts w:ascii="Book Antiqua" w:eastAsia="宋体" w:hAnsi="Book Antiqua"/>
          <w:color w:val="000000" w:themeColor="text1"/>
          <w:lang w:eastAsia="zh-CN"/>
        </w:rPr>
        <w:t xml:space="preserve"> D, van Rhee F, </w:t>
      </w:r>
      <w:proofErr w:type="spellStart"/>
      <w:r w:rsidRPr="00AA03AC">
        <w:rPr>
          <w:rFonts w:ascii="Book Antiqua" w:eastAsia="宋体" w:hAnsi="Book Antiqua"/>
          <w:color w:val="000000" w:themeColor="text1"/>
          <w:lang w:eastAsia="zh-CN"/>
        </w:rPr>
        <w:t>Mittermueller</w:t>
      </w:r>
      <w:proofErr w:type="spellEnd"/>
      <w:r w:rsidRPr="00AA03AC">
        <w:rPr>
          <w:rFonts w:ascii="Book Antiqua" w:eastAsia="宋体" w:hAnsi="Book Antiqua"/>
          <w:color w:val="000000" w:themeColor="text1"/>
          <w:lang w:eastAsia="zh-CN"/>
        </w:rPr>
        <w:t xml:space="preserve"> J, de Witte T, Holler E, Ansari H. Graft-versus-leukemia effect of donor lymphocyte transfusions in marrow grafted patients.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1995; </w:t>
      </w:r>
      <w:r w:rsidRPr="00AA03AC">
        <w:rPr>
          <w:rFonts w:ascii="Book Antiqua" w:eastAsia="宋体" w:hAnsi="Book Antiqua"/>
          <w:b/>
          <w:bCs/>
          <w:color w:val="000000" w:themeColor="text1"/>
          <w:lang w:eastAsia="zh-CN"/>
        </w:rPr>
        <w:t>86</w:t>
      </w:r>
      <w:r w:rsidRPr="00AA03AC">
        <w:rPr>
          <w:rFonts w:ascii="Book Antiqua" w:eastAsia="宋体" w:hAnsi="Book Antiqua"/>
          <w:color w:val="000000" w:themeColor="text1"/>
          <w:lang w:eastAsia="zh-CN"/>
        </w:rPr>
        <w:t>: 2041-2050 [PMID: 7655033]</w:t>
      </w:r>
    </w:p>
    <w:p w14:paraId="4A580CB3" w14:textId="01A8C40B"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Nakamura K</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Inaba</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Sugiura</w:t>
      </w:r>
      <w:proofErr w:type="spellEnd"/>
      <w:r w:rsidRPr="00AA03AC">
        <w:rPr>
          <w:rFonts w:ascii="Book Antiqua" w:eastAsia="宋体" w:hAnsi="Book Antiqua"/>
          <w:color w:val="000000" w:themeColor="text1"/>
          <w:lang w:eastAsia="zh-CN"/>
        </w:rPr>
        <w:t xml:space="preserve"> K, Yoshimura T, Kwon AH, </w:t>
      </w:r>
      <w:proofErr w:type="spellStart"/>
      <w:r w:rsidRPr="00AA03AC">
        <w:rPr>
          <w:rFonts w:ascii="Book Antiqua" w:eastAsia="宋体" w:hAnsi="Book Antiqua"/>
          <w:color w:val="000000" w:themeColor="text1"/>
          <w:lang w:eastAsia="zh-CN"/>
        </w:rPr>
        <w:t>Kamiyama</w:t>
      </w:r>
      <w:proofErr w:type="spellEnd"/>
      <w:r w:rsidRPr="00AA03AC">
        <w:rPr>
          <w:rFonts w:ascii="Book Antiqua" w:eastAsia="宋体" w:hAnsi="Book Antiqua"/>
          <w:color w:val="000000" w:themeColor="text1"/>
          <w:lang w:eastAsia="zh-CN"/>
        </w:rPr>
        <w:t xml:space="preserve"> Y, </w:t>
      </w:r>
      <w:proofErr w:type="spellStart"/>
      <w:r w:rsidRPr="00AA03AC">
        <w:rPr>
          <w:rFonts w:ascii="Book Antiqua" w:eastAsia="宋体" w:hAnsi="Book Antiqua"/>
          <w:color w:val="000000" w:themeColor="text1"/>
          <w:lang w:eastAsia="zh-CN"/>
        </w:rPr>
        <w:t>Ikehara</w:t>
      </w:r>
      <w:proofErr w:type="spellEnd"/>
      <w:r w:rsidRPr="00AA03AC">
        <w:rPr>
          <w:rFonts w:ascii="Book Antiqua" w:eastAsia="宋体" w:hAnsi="Book Antiqua"/>
          <w:color w:val="000000" w:themeColor="text1"/>
          <w:lang w:eastAsia="zh-CN"/>
        </w:rPr>
        <w:t xml:space="preserve"> S. Enhancement of allogeneic hematopoietic stem cell engraftment and prevention of GVHD by intra-bone marrow bone marrow transplantation plus donor lymphocyte infusion. </w:t>
      </w:r>
      <w:r w:rsidRPr="00AA03AC">
        <w:rPr>
          <w:rFonts w:ascii="Book Antiqua" w:eastAsia="宋体" w:hAnsi="Book Antiqua"/>
          <w:i/>
          <w:iCs/>
          <w:color w:val="000000" w:themeColor="text1"/>
          <w:lang w:eastAsia="zh-CN"/>
        </w:rPr>
        <w:t>Stem Cells</w:t>
      </w:r>
      <w:r w:rsidRPr="00AA03AC">
        <w:rPr>
          <w:rFonts w:ascii="Book Antiqua" w:eastAsia="宋体" w:hAnsi="Book Antiqua"/>
          <w:color w:val="000000" w:themeColor="text1"/>
          <w:lang w:eastAsia="zh-CN"/>
        </w:rPr>
        <w:t> 2004; </w:t>
      </w:r>
      <w:r w:rsidRPr="00AA03AC">
        <w:rPr>
          <w:rFonts w:ascii="Book Antiqua" w:eastAsia="宋体" w:hAnsi="Book Antiqua"/>
          <w:b/>
          <w:bCs/>
          <w:color w:val="000000" w:themeColor="text1"/>
          <w:lang w:eastAsia="zh-CN"/>
        </w:rPr>
        <w:t>22</w:t>
      </w:r>
      <w:r w:rsidRPr="00AA03AC">
        <w:rPr>
          <w:rFonts w:ascii="Book Antiqua" w:eastAsia="宋体" w:hAnsi="Book Antiqua"/>
          <w:color w:val="000000" w:themeColor="text1"/>
          <w:lang w:eastAsia="zh-CN"/>
        </w:rPr>
        <w:t>: 125-134 [PMID: 14990852 DOI: 10.1634/stemcells.22-2-125]</w:t>
      </w:r>
    </w:p>
    <w:p w14:paraId="2EEBFF94" w14:textId="3573AA1C"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Kreiter</w:t>
      </w:r>
      <w:proofErr w:type="spellEnd"/>
      <w:r w:rsidRPr="00AA03AC">
        <w:rPr>
          <w:rFonts w:ascii="Book Antiqua" w:eastAsia="宋体" w:hAnsi="Book Antiqua"/>
          <w:b/>
          <w:bCs/>
          <w:color w:val="000000" w:themeColor="text1"/>
          <w:lang w:eastAsia="zh-CN"/>
        </w:rPr>
        <w:t xml:space="preserve"> S</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Winkelmann</w:t>
      </w:r>
      <w:proofErr w:type="spellEnd"/>
      <w:r w:rsidRPr="00AA03AC">
        <w:rPr>
          <w:rFonts w:ascii="Book Antiqua" w:eastAsia="宋体" w:hAnsi="Book Antiqua"/>
          <w:color w:val="000000" w:themeColor="text1"/>
          <w:lang w:eastAsia="zh-CN"/>
        </w:rPr>
        <w:t xml:space="preserve"> N, Schneider PM, Schuler M, Fischer T, </w:t>
      </w:r>
      <w:proofErr w:type="spellStart"/>
      <w:r w:rsidRPr="00AA03AC">
        <w:rPr>
          <w:rFonts w:ascii="Book Antiqua" w:eastAsia="宋体" w:hAnsi="Book Antiqua"/>
          <w:color w:val="000000" w:themeColor="text1"/>
          <w:lang w:eastAsia="zh-CN"/>
        </w:rPr>
        <w:t>Ullmann</w:t>
      </w:r>
      <w:proofErr w:type="spellEnd"/>
      <w:r w:rsidRPr="00AA03AC">
        <w:rPr>
          <w:rFonts w:ascii="Book Antiqua" w:eastAsia="宋体" w:hAnsi="Book Antiqua"/>
          <w:color w:val="000000" w:themeColor="text1"/>
          <w:lang w:eastAsia="zh-CN"/>
        </w:rPr>
        <w:t xml:space="preserve"> AJ, Huber C, </w:t>
      </w:r>
      <w:proofErr w:type="spellStart"/>
      <w:r w:rsidRPr="00AA03AC">
        <w:rPr>
          <w:rFonts w:ascii="Book Antiqua" w:eastAsia="宋体" w:hAnsi="Book Antiqua"/>
          <w:color w:val="000000" w:themeColor="text1"/>
          <w:lang w:eastAsia="zh-CN"/>
        </w:rPr>
        <w:t>Derigs</w:t>
      </w:r>
      <w:proofErr w:type="spellEnd"/>
      <w:r w:rsidRPr="00AA03AC">
        <w:rPr>
          <w:rFonts w:ascii="Book Antiqua" w:eastAsia="宋体" w:hAnsi="Book Antiqua"/>
          <w:color w:val="000000" w:themeColor="text1"/>
          <w:lang w:eastAsia="zh-CN"/>
        </w:rPr>
        <w:t xml:space="preserve"> HG, Kolbe K. Failure of sustained engraftment after non-</w:t>
      </w:r>
      <w:proofErr w:type="spellStart"/>
      <w:r w:rsidRPr="00AA03AC">
        <w:rPr>
          <w:rFonts w:ascii="Book Antiqua" w:eastAsia="宋体" w:hAnsi="Book Antiqua"/>
          <w:color w:val="000000" w:themeColor="text1"/>
          <w:lang w:eastAsia="zh-CN"/>
        </w:rPr>
        <w:t>myeloablative</w:t>
      </w:r>
      <w:proofErr w:type="spellEnd"/>
      <w:r w:rsidRPr="00AA03AC">
        <w:rPr>
          <w:rFonts w:ascii="Book Antiqua" w:eastAsia="宋体" w:hAnsi="Book Antiqua"/>
          <w:color w:val="000000" w:themeColor="text1"/>
          <w:lang w:eastAsia="zh-CN"/>
        </w:rPr>
        <w:t xml:space="preserve"> conditioning with low-dose TBI and T cell-reduced allogeneic peripheral stem cell transplantation. </w:t>
      </w:r>
      <w:r w:rsidRPr="00AA03AC">
        <w:rPr>
          <w:rFonts w:ascii="Book Antiqua" w:eastAsia="宋体" w:hAnsi="Book Antiqua"/>
          <w:i/>
          <w:iCs/>
          <w:color w:val="000000" w:themeColor="text1"/>
          <w:lang w:eastAsia="zh-CN"/>
        </w:rPr>
        <w:t>Bone Marrow Transplant</w:t>
      </w:r>
      <w:r w:rsidRPr="00AA03AC">
        <w:rPr>
          <w:rFonts w:ascii="Book Antiqua" w:eastAsia="宋体" w:hAnsi="Book Antiqua"/>
          <w:color w:val="000000" w:themeColor="text1"/>
          <w:lang w:eastAsia="zh-CN"/>
        </w:rPr>
        <w:t> 2001; </w:t>
      </w:r>
      <w:r w:rsidRPr="00AA03AC">
        <w:rPr>
          <w:rFonts w:ascii="Book Antiqua" w:eastAsia="宋体" w:hAnsi="Book Antiqua"/>
          <w:b/>
          <w:bCs/>
          <w:color w:val="000000" w:themeColor="text1"/>
          <w:lang w:eastAsia="zh-CN"/>
        </w:rPr>
        <w:t>28</w:t>
      </w:r>
      <w:r w:rsidRPr="00AA03AC">
        <w:rPr>
          <w:rFonts w:ascii="Book Antiqua" w:eastAsia="宋体" w:hAnsi="Book Antiqua"/>
          <w:color w:val="000000" w:themeColor="text1"/>
          <w:lang w:eastAsia="zh-CN"/>
        </w:rPr>
        <w:t>: 157-161 [PMID: 11509933 DOI: 10.1038/sj.bmt.1703107]</w:t>
      </w:r>
    </w:p>
    <w:p w14:paraId="2EB88E5C" w14:textId="0A9579DA"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Zhang J</w:t>
      </w:r>
      <w:r w:rsidRPr="00AA03AC">
        <w:rPr>
          <w:rFonts w:ascii="Book Antiqua" w:eastAsia="宋体" w:hAnsi="Book Antiqua"/>
          <w:color w:val="000000" w:themeColor="text1"/>
          <w:lang w:eastAsia="zh-CN"/>
        </w:rPr>
        <w:t xml:space="preserve">, Barefoot BE, Mo W, </w:t>
      </w:r>
      <w:proofErr w:type="spellStart"/>
      <w:r w:rsidRPr="00AA03AC">
        <w:rPr>
          <w:rFonts w:ascii="Book Antiqua" w:eastAsia="宋体" w:hAnsi="Book Antiqua"/>
          <w:color w:val="000000" w:themeColor="text1"/>
          <w:lang w:eastAsia="zh-CN"/>
        </w:rPr>
        <w:t>Deoliveira</w:t>
      </w:r>
      <w:proofErr w:type="spellEnd"/>
      <w:r w:rsidRPr="00AA03AC">
        <w:rPr>
          <w:rFonts w:ascii="Book Antiqua" w:eastAsia="宋体" w:hAnsi="Book Antiqua"/>
          <w:color w:val="000000" w:themeColor="text1"/>
          <w:lang w:eastAsia="zh-CN"/>
        </w:rPr>
        <w:t xml:space="preserve"> D, Son J, Cui X, </w:t>
      </w:r>
      <w:proofErr w:type="spellStart"/>
      <w:r w:rsidRPr="00AA03AC">
        <w:rPr>
          <w:rFonts w:ascii="Book Antiqua" w:eastAsia="宋体" w:hAnsi="Book Antiqua"/>
          <w:color w:val="000000" w:themeColor="text1"/>
          <w:lang w:eastAsia="zh-CN"/>
        </w:rPr>
        <w:t>Ramsburg</w:t>
      </w:r>
      <w:proofErr w:type="spellEnd"/>
      <w:r w:rsidRPr="00AA03AC">
        <w:rPr>
          <w:rFonts w:ascii="Book Antiqua" w:eastAsia="宋体" w:hAnsi="Book Antiqua"/>
          <w:color w:val="000000" w:themeColor="text1"/>
          <w:lang w:eastAsia="zh-CN"/>
        </w:rPr>
        <w:t xml:space="preserve"> E, Chen BJ. CD62L- memory T cells enhance T-cell regeneration after allogeneic stem cell transplantation by eliminating host resistance in mice.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2012; </w:t>
      </w:r>
      <w:r w:rsidRPr="00AA03AC">
        <w:rPr>
          <w:rFonts w:ascii="Book Antiqua" w:eastAsia="宋体" w:hAnsi="Book Antiqua"/>
          <w:b/>
          <w:bCs/>
          <w:color w:val="000000" w:themeColor="text1"/>
          <w:lang w:eastAsia="zh-CN"/>
        </w:rPr>
        <w:t>119</w:t>
      </w:r>
      <w:r w:rsidRPr="00AA03AC">
        <w:rPr>
          <w:rFonts w:ascii="Book Antiqua" w:eastAsia="宋体" w:hAnsi="Book Antiqua"/>
          <w:color w:val="000000" w:themeColor="text1"/>
          <w:lang w:eastAsia="zh-CN"/>
        </w:rPr>
        <w:t>: 6344-6353 [PMID: 22596261 DOI: 10.1182/blood-2011-03-342055]</w:t>
      </w:r>
    </w:p>
    <w:p w14:paraId="793A1EBC" w14:textId="3227579B"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Shook DR</w:t>
      </w:r>
      <w:r w:rsidRPr="00AA03AC">
        <w:rPr>
          <w:rFonts w:ascii="Book Antiqua" w:eastAsia="宋体" w:hAnsi="Book Antiqua"/>
          <w:color w:val="000000" w:themeColor="text1"/>
          <w:lang w:eastAsia="zh-CN"/>
        </w:rPr>
        <w:t xml:space="preserve">, Triplett BM, Eldridge PW, Kang G, </w:t>
      </w:r>
      <w:proofErr w:type="spellStart"/>
      <w:r w:rsidRPr="00AA03AC">
        <w:rPr>
          <w:rFonts w:ascii="Book Antiqua" w:eastAsia="宋体" w:hAnsi="Book Antiqua"/>
          <w:color w:val="000000" w:themeColor="text1"/>
          <w:lang w:eastAsia="zh-CN"/>
        </w:rPr>
        <w:t>Srinivasan</w:t>
      </w:r>
      <w:proofErr w:type="spellEnd"/>
      <w:r w:rsidRPr="00AA03AC">
        <w:rPr>
          <w:rFonts w:ascii="Book Antiqua" w:eastAsia="宋体" w:hAnsi="Book Antiqua"/>
          <w:color w:val="000000" w:themeColor="text1"/>
          <w:lang w:eastAsia="zh-CN"/>
        </w:rPr>
        <w:t xml:space="preserve"> A, Leung W. </w:t>
      </w:r>
      <w:proofErr w:type="spellStart"/>
      <w:r w:rsidRPr="00AA03AC">
        <w:rPr>
          <w:rFonts w:ascii="Book Antiqua" w:eastAsia="宋体" w:hAnsi="Book Antiqua"/>
          <w:color w:val="000000" w:themeColor="text1"/>
          <w:lang w:eastAsia="zh-CN"/>
        </w:rPr>
        <w:t>Haploidentical</w:t>
      </w:r>
      <w:proofErr w:type="spellEnd"/>
      <w:r w:rsidRPr="00AA03AC">
        <w:rPr>
          <w:rFonts w:ascii="Book Antiqua" w:eastAsia="宋体" w:hAnsi="Book Antiqua"/>
          <w:color w:val="000000" w:themeColor="text1"/>
          <w:lang w:eastAsia="zh-CN"/>
        </w:rPr>
        <w:t xml:space="preserve"> stem cell transplantation augmented by CD45RA negative </w:t>
      </w:r>
      <w:r w:rsidRPr="00AA03AC">
        <w:rPr>
          <w:rFonts w:ascii="Book Antiqua" w:eastAsia="宋体" w:hAnsi="Book Antiqua"/>
          <w:color w:val="000000" w:themeColor="text1"/>
          <w:lang w:eastAsia="zh-CN"/>
        </w:rPr>
        <w:lastRenderedPageBreak/>
        <w:t>lymphocytes provides rapid engraftment and excellent tolerability. </w:t>
      </w:r>
      <w:proofErr w:type="spellStart"/>
      <w:r w:rsidRPr="00AA03AC">
        <w:rPr>
          <w:rFonts w:ascii="Book Antiqua" w:eastAsia="宋体" w:hAnsi="Book Antiqua"/>
          <w:i/>
          <w:iCs/>
          <w:color w:val="000000" w:themeColor="text1"/>
          <w:lang w:eastAsia="zh-CN"/>
        </w:rPr>
        <w:t>Pediatr</w:t>
      </w:r>
      <w:proofErr w:type="spellEnd"/>
      <w:r w:rsidRPr="00AA03AC">
        <w:rPr>
          <w:rFonts w:ascii="Book Antiqua" w:eastAsia="宋体" w:hAnsi="Book Antiqua"/>
          <w:i/>
          <w:iCs/>
          <w:color w:val="000000" w:themeColor="text1"/>
          <w:lang w:eastAsia="zh-CN"/>
        </w:rPr>
        <w:t xml:space="preserve"> Blood Cancer</w:t>
      </w:r>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62</w:t>
      </w:r>
      <w:r w:rsidRPr="00AA03AC">
        <w:rPr>
          <w:rFonts w:ascii="Book Antiqua" w:eastAsia="宋体" w:hAnsi="Book Antiqua"/>
          <w:color w:val="000000" w:themeColor="text1"/>
          <w:lang w:eastAsia="zh-CN"/>
        </w:rPr>
        <w:t>: 666-673 [PMID: 25559618 DOI: 10.1002/pbc.25352]</w:t>
      </w:r>
    </w:p>
    <w:p w14:paraId="45B9FECB" w14:textId="0A6F7825"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Stemberger</w:t>
      </w:r>
      <w:proofErr w:type="spellEnd"/>
      <w:r w:rsidRPr="00AA03AC">
        <w:rPr>
          <w:rFonts w:ascii="Book Antiqua" w:eastAsia="宋体" w:hAnsi="Book Antiqua"/>
          <w:b/>
          <w:bCs/>
          <w:color w:val="000000" w:themeColor="text1"/>
          <w:lang w:eastAsia="zh-CN"/>
        </w:rPr>
        <w:t xml:space="preserve"> C</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Graef</w:t>
      </w:r>
      <w:proofErr w:type="spellEnd"/>
      <w:r w:rsidRPr="00AA03AC">
        <w:rPr>
          <w:rFonts w:ascii="Book Antiqua" w:eastAsia="宋体" w:hAnsi="Book Antiqua"/>
          <w:color w:val="000000" w:themeColor="text1"/>
          <w:lang w:eastAsia="zh-CN"/>
        </w:rPr>
        <w:t xml:space="preserve"> P, </w:t>
      </w:r>
      <w:proofErr w:type="spellStart"/>
      <w:r w:rsidRPr="00AA03AC">
        <w:rPr>
          <w:rFonts w:ascii="Book Antiqua" w:eastAsia="宋体" w:hAnsi="Book Antiqua"/>
          <w:color w:val="000000" w:themeColor="text1"/>
          <w:lang w:eastAsia="zh-CN"/>
        </w:rPr>
        <w:t>Odendahl</w:t>
      </w:r>
      <w:proofErr w:type="spellEnd"/>
      <w:r w:rsidRPr="00AA03AC">
        <w:rPr>
          <w:rFonts w:ascii="Book Antiqua" w:eastAsia="宋体" w:hAnsi="Book Antiqua"/>
          <w:color w:val="000000" w:themeColor="text1"/>
          <w:lang w:eastAsia="zh-CN"/>
        </w:rPr>
        <w:t xml:space="preserve"> M, Albrecht J, </w:t>
      </w:r>
      <w:proofErr w:type="spellStart"/>
      <w:r w:rsidRPr="00AA03AC">
        <w:rPr>
          <w:rFonts w:ascii="Book Antiqua" w:eastAsia="宋体" w:hAnsi="Book Antiqua"/>
          <w:color w:val="000000" w:themeColor="text1"/>
          <w:lang w:eastAsia="zh-CN"/>
        </w:rPr>
        <w:t>Dössinger</w:t>
      </w:r>
      <w:proofErr w:type="spellEnd"/>
      <w:r w:rsidRPr="00AA03AC">
        <w:rPr>
          <w:rFonts w:ascii="Book Antiqua" w:eastAsia="宋体" w:hAnsi="Book Antiqua"/>
          <w:color w:val="000000" w:themeColor="text1"/>
          <w:lang w:eastAsia="zh-CN"/>
        </w:rPr>
        <w:t xml:space="preserve"> G, </w:t>
      </w:r>
      <w:proofErr w:type="spellStart"/>
      <w:r w:rsidRPr="00AA03AC">
        <w:rPr>
          <w:rFonts w:ascii="Book Antiqua" w:eastAsia="宋体" w:hAnsi="Book Antiqua"/>
          <w:color w:val="000000" w:themeColor="text1"/>
          <w:lang w:eastAsia="zh-CN"/>
        </w:rPr>
        <w:t>Anderl</w:t>
      </w:r>
      <w:proofErr w:type="spellEnd"/>
      <w:r w:rsidRPr="00AA03AC">
        <w:rPr>
          <w:rFonts w:ascii="Book Antiqua" w:eastAsia="宋体" w:hAnsi="Book Antiqua"/>
          <w:color w:val="000000" w:themeColor="text1"/>
          <w:lang w:eastAsia="zh-CN"/>
        </w:rPr>
        <w:t xml:space="preserve"> F, Buchholz VR, </w:t>
      </w:r>
      <w:proofErr w:type="spellStart"/>
      <w:r w:rsidRPr="00AA03AC">
        <w:rPr>
          <w:rFonts w:ascii="Book Antiqua" w:eastAsia="宋体" w:hAnsi="Book Antiqua"/>
          <w:color w:val="000000" w:themeColor="text1"/>
          <w:lang w:eastAsia="zh-CN"/>
        </w:rPr>
        <w:t>Gasteiger</w:t>
      </w:r>
      <w:proofErr w:type="spellEnd"/>
      <w:r w:rsidRPr="00AA03AC">
        <w:rPr>
          <w:rFonts w:ascii="Book Antiqua" w:eastAsia="宋体" w:hAnsi="Book Antiqua"/>
          <w:color w:val="000000" w:themeColor="text1"/>
          <w:lang w:eastAsia="zh-CN"/>
        </w:rPr>
        <w:t xml:space="preserve"> G, </w:t>
      </w:r>
      <w:proofErr w:type="spellStart"/>
      <w:r w:rsidRPr="00AA03AC">
        <w:rPr>
          <w:rFonts w:ascii="Book Antiqua" w:eastAsia="宋体" w:hAnsi="Book Antiqua"/>
          <w:color w:val="000000" w:themeColor="text1"/>
          <w:lang w:eastAsia="zh-CN"/>
        </w:rPr>
        <w:t>Schiemann</w:t>
      </w:r>
      <w:proofErr w:type="spellEnd"/>
      <w:r w:rsidRPr="00AA03AC">
        <w:rPr>
          <w:rFonts w:ascii="Book Antiqua" w:eastAsia="宋体" w:hAnsi="Book Antiqua"/>
          <w:color w:val="000000" w:themeColor="text1"/>
          <w:lang w:eastAsia="zh-CN"/>
        </w:rPr>
        <w:t xml:space="preserve"> M, </w:t>
      </w:r>
      <w:proofErr w:type="spellStart"/>
      <w:r w:rsidRPr="00AA03AC">
        <w:rPr>
          <w:rFonts w:ascii="Book Antiqua" w:eastAsia="宋体" w:hAnsi="Book Antiqua"/>
          <w:color w:val="000000" w:themeColor="text1"/>
          <w:lang w:eastAsia="zh-CN"/>
        </w:rPr>
        <w:t>Grigoleit</w:t>
      </w:r>
      <w:proofErr w:type="spellEnd"/>
      <w:r w:rsidRPr="00AA03AC">
        <w:rPr>
          <w:rFonts w:ascii="Book Antiqua" w:eastAsia="宋体" w:hAnsi="Book Antiqua"/>
          <w:color w:val="000000" w:themeColor="text1"/>
          <w:lang w:eastAsia="zh-CN"/>
        </w:rPr>
        <w:t xml:space="preserve"> GU, Schuster FR, </w:t>
      </w:r>
      <w:proofErr w:type="spellStart"/>
      <w:r w:rsidRPr="00AA03AC">
        <w:rPr>
          <w:rFonts w:ascii="Book Antiqua" w:eastAsia="宋体" w:hAnsi="Book Antiqua"/>
          <w:color w:val="000000" w:themeColor="text1"/>
          <w:lang w:eastAsia="zh-CN"/>
        </w:rPr>
        <w:t>Borkhardt</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Versluys</w:t>
      </w:r>
      <w:proofErr w:type="spellEnd"/>
      <w:r w:rsidRPr="00AA03AC">
        <w:rPr>
          <w:rFonts w:ascii="Book Antiqua" w:eastAsia="宋体" w:hAnsi="Book Antiqua"/>
          <w:color w:val="000000" w:themeColor="text1"/>
          <w:lang w:eastAsia="zh-CN"/>
        </w:rPr>
        <w:t xml:space="preserve"> B, </w:t>
      </w:r>
      <w:proofErr w:type="spellStart"/>
      <w:r w:rsidRPr="00AA03AC">
        <w:rPr>
          <w:rFonts w:ascii="Book Antiqua" w:eastAsia="宋体" w:hAnsi="Book Antiqua"/>
          <w:color w:val="000000" w:themeColor="text1"/>
          <w:lang w:eastAsia="zh-CN"/>
        </w:rPr>
        <w:t>Tonn</w:t>
      </w:r>
      <w:proofErr w:type="spellEnd"/>
      <w:r w:rsidRPr="00AA03AC">
        <w:rPr>
          <w:rFonts w:ascii="Book Antiqua" w:eastAsia="宋体" w:hAnsi="Book Antiqua"/>
          <w:color w:val="000000" w:themeColor="text1"/>
          <w:lang w:eastAsia="zh-CN"/>
        </w:rPr>
        <w:t xml:space="preserve"> T, </w:t>
      </w:r>
      <w:proofErr w:type="spellStart"/>
      <w:r w:rsidRPr="00AA03AC">
        <w:rPr>
          <w:rFonts w:ascii="Book Antiqua" w:eastAsia="宋体" w:hAnsi="Book Antiqua"/>
          <w:color w:val="000000" w:themeColor="text1"/>
          <w:lang w:eastAsia="zh-CN"/>
        </w:rPr>
        <w:t>Seifried</w:t>
      </w:r>
      <w:proofErr w:type="spellEnd"/>
      <w:r w:rsidRPr="00AA03AC">
        <w:rPr>
          <w:rFonts w:ascii="Book Antiqua" w:eastAsia="宋体" w:hAnsi="Book Antiqua"/>
          <w:color w:val="000000" w:themeColor="text1"/>
          <w:lang w:eastAsia="zh-CN"/>
        </w:rPr>
        <w:t xml:space="preserve"> E, </w:t>
      </w:r>
      <w:proofErr w:type="spellStart"/>
      <w:r w:rsidRPr="00AA03AC">
        <w:rPr>
          <w:rFonts w:ascii="Book Antiqua" w:eastAsia="宋体" w:hAnsi="Book Antiqua"/>
          <w:color w:val="000000" w:themeColor="text1"/>
          <w:lang w:eastAsia="zh-CN"/>
        </w:rPr>
        <w:t>Einsele</w:t>
      </w:r>
      <w:proofErr w:type="spellEnd"/>
      <w:r w:rsidRPr="00AA03AC">
        <w:rPr>
          <w:rFonts w:ascii="Book Antiqua" w:eastAsia="宋体" w:hAnsi="Book Antiqua"/>
          <w:color w:val="000000" w:themeColor="text1"/>
          <w:lang w:eastAsia="zh-CN"/>
        </w:rPr>
        <w:t xml:space="preserve"> H, </w:t>
      </w:r>
      <w:proofErr w:type="spellStart"/>
      <w:r w:rsidRPr="00AA03AC">
        <w:rPr>
          <w:rFonts w:ascii="Book Antiqua" w:eastAsia="宋体" w:hAnsi="Book Antiqua"/>
          <w:color w:val="000000" w:themeColor="text1"/>
          <w:lang w:eastAsia="zh-CN"/>
        </w:rPr>
        <w:t>Germeroth</w:t>
      </w:r>
      <w:proofErr w:type="spellEnd"/>
      <w:r w:rsidRPr="00AA03AC">
        <w:rPr>
          <w:rFonts w:ascii="Book Antiqua" w:eastAsia="宋体" w:hAnsi="Book Antiqua"/>
          <w:color w:val="000000" w:themeColor="text1"/>
          <w:lang w:eastAsia="zh-CN"/>
        </w:rPr>
        <w:t xml:space="preserve"> L, Busch DH, </w:t>
      </w:r>
      <w:proofErr w:type="spellStart"/>
      <w:r w:rsidRPr="00AA03AC">
        <w:rPr>
          <w:rFonts w:ascii="Book Antiqua" w:eastAsia="宋体" w:hAnsi="Book Antiqua"/>
          <w:color w:val="000000" w:themeColor="text1"/>
          <w:lang w:eastAsia="zh-CN"/>
        </w:rPr>
        <w:t>Neuenhahn</w:t>
      </w:r>
      <w:proofErr w:type="spellEnd"/>
      <w:r w:rsidRPr="00AA03AC">
        <w:rPr>
          <w:rFonts w:ascii="Book Antiqua" w:eastAsia="宋体" w:hAnsi="Book Antiqua"/>
          <w:color w:val="000000" w:themeColor="text1"/>
          <w:lang w:eastAsia="zh-CN"/>
        </w:rPr>
        <w:t xml:space="preserve"> M. Lowest numbers of primary </w:t>
      </w:r>
      <w:proofErr w:type="gramStart"/>
      <w:r w:rsidRPr="00AA03AC">
        <w:rPr>
          <w:rFonts w:ascii="Book Antiqua" w:eastAsia="宋体" w:hAnsi="Book Antiqua"/>
          <w:color w:val="000000" w:themeColor="text1"/>
          <w:lang w:eastAsia="zh-CN"/>
        </w:rPr>
        <w:t>CD8(</w:t>
      </w:r>
      <w:proofErr w:type="gramEnd"/>
      <w:r w:rsidRPr="00AA03AC">
        <w:rPr>
          <w:rFonts w:ascii="Book Antiqua" w:eastAsia="宋体" w:hAnsi="Book Antiqua"/>
          <w:color w:val="000000" w:themeColor="text1"/>
          <w:lang w:eastAsia="zh-CN"/>
        </w:rPr>
        <w:t>+) T cells can reconstitute protective immunity upon adoptive immunotherapy.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124</w:t>
      </w:r>
      <w:r w:rsidRPr="00AA03AC">
        <w:rPr>
          <w:rFonts w:ascii="Book Antiqua" w:eastAsia="宋体" w:hAnsi="Book Antiqua"/>
          <w:color w:val="000000" w:themeColor="text1"/>
          <w:lang w:eastAsia="zh-CN"/>
        </w:rPr>
        <w:t>: 628-637 [PMID: 24855206 DOI: 10.1182/blood-2013-12-547349]</w:t>
      </w:r>
    </w:p>
    <w:p w14:paraId="0B708C30" w14:textId="52E66ED9"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Rutella</w:t>
      </w:r>
      <w:proofErr w:type="spellEnd"/>
      <w:r w:rsidRPr="00AA03AC">
        <w:rPr>
          <w:rFonts w:ascii="Book Antiqua" w:eastAsia="宋体" w:hAnsi="Book Antiqua"/>
          <w:b/>
          <w:bCs/>
          <w:color w:val="000000" w:themeColor="text1"/>
          <w:lang w:eastAsia="zh-CN"/>
        </w:rPr>
        <w:t xml:space="preserve"> S</w:t>
      </w:r>
      <w:r w:rsidRPr="00AA03AC">
        <w:rPr>
          <w:rFonts w:ascii="Book Antiqua" w:eastAsia="宋体" w:hAnsi="Book Antiqua"/>
          <w:color w:val="000000" w:themeColor="text1"/>
          <w:lang w:eastAsia="zh-CN"/>
        </w:rPr>
        <w:t xml:space="preserve">, Rumi C, </w:t>
      </w:r>
      <w:proofErr w:type="spellStart"/>
      <w:r w:rsidRPr="00AA03AC">
        <w:rPr>
          <w:rFonts w:ascii="Book Antiqua" w:eastAsia="宋体" w:hAnsi="Book Antiqua"/>
          <w:color w:val="000000" w:themeColor="text1"/>
          <w:lang w:eastAsia="zh-CN"/>
        </w:rPr>
        <w:t>Laurenti</w:t>
      </w:r>
      <w:proofErr w:type="spellEnd"/>
      <w:r w:rsidRPr="00AA03AC">
        <w:rPr>
          <w:rFonts w:ascii="Book Antiqua" w:eastAsia="宋体" w:hAnsi="Book Antiqua"/>
          <w:color w:val="000000" w:themeColor="text1"/>
          <w:lang w:eastAsia="zh-CN"/>
        </w:rPr>
        <w:t xml:space="preserve"> L, </w:t>
      </w:r>
      <w:proofErr w:type="spellStart"/>
      <w:r w:rsidRPr="00AA03AC">
        <w:rPr>
          <w:rFonts w:ascii="Book Antiqua" w:eastAsia="宋体" w:hAnsi="Book Antiqua"/>
          <w:color w:val="000000" w:themeColor="text1"/>
          <w:lang w:eastAsia="zh-CN"/>
        </w:rPr>
        <w:t>Pierelli</w:t>
      </w:r>
      <w:proofErr w:type="spellEnd"/>
      <w:r w:rsidRPr="00AA03AC">
        <w:rPr>
          <w:rFonts w:ascii="Book Antiqua" w:eastAsia="宋体" w:hAnsi="Book Antiqua"/>
          <w:color w:val="000000" w:themeColor="text1"/>
          <w:lang w:eastAsia="zh-CN"/>
        </w:rPr>
        <w:t xml:space="preserve"> L, </w:t>
      </w:r>
      <w:proofErr w:type="spellStart"/>
      <w:r w:rsidRPr="00AA03AC">
        <w:rPr>
          <w:rFonts w:ascii="Book Antiqua" w:eastAsia="宋体" w:hAnsi="Book Antiqua"/>
          <w:color w:val="000000" w:themeColor="text1"/>
          <w:lang w:eastAsia="zh-CN"/>
        </w:rPr>
        <w:t>Sora</w:t>
      </w:r>
      <w:proofErr w:type="spellEnd"/>
      <w:r w:rsidRPr="00AA03AC">
        <w:rPr>
          <w:rFonts w:ascii="Book Antiqua" w:eastAsia="宋体" w:hAnsi="Book Antiqua"/>
          <w:color w:val="000000" w:themeColor="text1"/>
          <w:lang w:eastAsia="zh-CN"/>
        </w:rPr>
        <w:t xml:space="preserve">' F, </w:t>
      </w:r>
      <w:proofErr w:type="spellStart"/>
      <w:r w:rsidRPr="00AA03AC">
        <w:rPr>
          <w:rFonts w:ascii="Book Antiqua" w:eastAsia="宋体" w:hAnsi="Book Antiqua"/>
          <w:color w:val="000000" w:themeColor="text1"/>
          <w:lang w:eastAsia="zh-CN"/>
        </w:rPr>
        <w:t>Sica</w:t>
      </w:r>
      <w:proofErr w:type="spellEnd"/>
      <w:r w:rsidRPr="00AA03AC">
        <w:rPr>
          <w:rFonts w:ascii="Book Antiqua" w:eastAsia="宋体" w:hAnsi="Book Antiqua"/>
          <w:color w:val="000000" w:themeColor="text1"/>
          <w:lang w:eastAsia="zh-CN"/>
        </w:rPr>
        <w:t xml:space="preserve"> S, Leone G. Immune reconstitution after transplantation of autologous peripheral CD34+ cells: analysis of predictive factors and comparison with unselected progenitor transplants. </w:t>
      </w:r>
      <w:r w:rsidRPr="00AA03AC">
        <w:rPr>
          <w:rFonts w:ascii="Book Antiqua" w:eastAsia="宋体" w:hAnsi="Book Antiqua"/>
          <w:i/>
          <w:iCs/>
          <w:color w:val="000000" w:themeColor="text1"/>
          <w:lang w:eastAsia="zh-CN"/>
        </w:rPr>
        <w:t xml:space="preserve">Br J </w:t>
      </w:r>
      <w:proofErr w:type="spellStart"/>
      <w:r w:rsidRPr="00AA03AC">
        <w:rPr>
          <w:rFonts w:ascii="Book Antiqua" w:eastAsia="宋体" w:hAnsi="Book Antiqua"/>
          <w:i/>
          <w:iCs/>
          <w:color w:val="000000" w:themeColor="text1"/>
          <w:lang w:eastAsia="zh-CN"/>
        </w:rPr>
        <w:t>Haematol</w:t>
      </w:r>
      <w:proofErr w:type="spellEnd"/>
      <w:r w:rsidRPr="00AA03AC">
        <w:rPr>
          <w:rFonts w:ascii="Book Antiqua" w:eastAsia="宋体" w:hAnsi="Book Antiqua"/>
          <w:color w:val="000000" w:themeColor="text1"/>
          <w:lang w:eastAsia="zh-CN"/>
        </w:rPr>
        <w:t> 2000; </w:t>
      </w:r>
      <w:r w:rsidRPr="00AA03AC">
        <w:rPr>
          <w:rFonts w:ascii="Book Antiqua" w:eastAsia="宋体" w:hAnsi="Book Antiqua"/>
          <w:b/>
          <w:bCs/>
          <w:color w:val="000000" w:themeColor="text1"/>
          <w:lang w:eastAsia="zh-CN"/>
        </w:rPr>
        <w:t>108</w:t>
      </w:r>
      <w:r w:rsidRPr="00AA03AC">
        <w:rPr>
          <w:rFonts w:ascii="Book Antiqua" w:eastAsia="宋体" w:hAnsi="Book Antiqua"/>
          <w:color w:val="000000" w:themeColor="text1"/>
          <w:lang w:eastAsia="zh-CN"/>
        </w:rPr>
        <w:t>: 105-115 [PMID: 10651733]</w:t>
      </w:r>
    </w:p>
    <w:p w14:paraId="77BECA20" w14:textId="4D45B2F2"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Russell A</w:t>
      </w:r>
      <w:r w:rsidRPr="00AA03AC">
        <w:rPr>
          <w:rFonts w:ascii="Book Antiqua" w:eastAsia="宋体" w:hAnsi="Book Antiqua"/>
          <w:color w:val="000000" w:themeColor="text1"/>
          <w:lang w:eastAsia="zh-CN"/>
        </w:rPr>
        <w:t xml:space="preserve">, Malik S, </w:t>
      </w:r>
      <w:proofErr w:type="spellStart"/>
      <w:r w:rsidRPr="00AA03AC">
        <w:rPr>
          <w:rFonts w:ascii="Book Antiqua" w:eastAsia="宋体" w:hAnsi="Book Antiqua"/>
          <w:color w:val="000000" w:themeColor="text1"/>
          <w:lang w:eastAsia="zh-CN"/>
        </w:rPr>
        <w:t>Litzow</w:t>
      </w:r>
      <w:proofErr w:type="spellEnd"/>
      <w:r w:rsidRPr="00AA03AC">
        <w:rPr>
          <w:rFonts w:ascii="Book Antiqua" w:eastAsia="宋体" w:hAnsi="Book Antiqua"/>
          <w:color w:val="000000" w:themeColor="text1"/>
          <w:lang w:eastAsia="zh-CN"/>
        </w:rPr>
        <w:t xml:space="preserve"> M, Gastineau D, Roy V, </w:t>
      </w:r>
      <w:proofErr w:type="spellStart"/>
      <w:r w:rsidRPr="00AA03AC">
        <w:rPr>
          <w:rFonts w:ascii="Book Antiqua" w:eastAsia="宋体" w:hAnsi="Book Antiqua"/>
          <w:color w:val="000000" w:themeColor="text1"/>
          <w:lang w:eastAsia="zh-CN"/>
        </w:rPr>
        <w:t>Zubair</w:t>
      </w:r>
      <w:proofErr w:type="spellEnd"/>
      <w:r w:rsidRPr="00AA03AC">
        <w:rPr>
          <w:rFonts w:ascii="Book Antiqua" w:eastAsia="宋体" w:hAnsi="Book Antiqua"/>
          <w:color w:val="000000" w:themeColor="text1"/>
          <w:lang w:eastAsia="zh-CN"/>
        </w:rPr>
        <w:t xml:space="preserve"> AC. Dual roles of autologous CD8+ T cells in hematopoietic progenitor cell mobilization and engraftment. </w:t>
      </w:r>
      <w:r w:rsidRPr="00AA03AC">
        <w:rPr>
          <w:rFonts w:ascii="Book Antiqua" w:eastAsia="宋体" w:hAnsi="Book Antiqua"/>
          <w:i/>
          <w:iCs/>
          <w:color w:val="000000" w:themeColor="text1"/>
          <w:lang w:eastAsia="zh-CN"/>
        </w:rPr>
        <w:t>Transfusion</w:t>
      </w:r>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55</w:t>
      </w:r>
      <w:r w:rsidRPr="00AA03AC">
        <w:rPr>
          <w:rFonts w:ascii="Book Antiqua" w:eastAsia="宋体" w:hAnsi="Book Antiqua"/>
          <w:color w:val="000000" w:themeColor="text1"/>
          <w:lang w:eastAsia="zh-CN"/>
        </w:rPr>
        <w:t>: 1758-165; quiz 1757 [PMID: 25757596 DOI: 10.1111/trf.13073]</w:t>
      </w:r>
    </w:p>
    <w:p w14:paraId="6D5D32C5" w14:textId="1F13AD28"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Danby R</w:t>
      </w:r>
      <w:r w:rsidRPr="00AA03AC">
        <w:rPr>
          <w:rFonts w:ascii="Book Antiqua" w:eastAsia="宋体" w:hAnsi="Book Antiqua"/>
          <w:color w:val="000000" w:themeColor="text1"/>
          <w:lang w:eastAsia="zh-CN"/>
        </w:rPr>
        <w:t>, Rocha V. Improving engraftment and immune reconstitution in umbilical cord blood transplantation. </w:t>
      </w:r>
      <w:r w:rsidRPr="00AA03AC">
        <w:rPr>
          <w:rFonts w:ascii="Book Antiqua" w:eastAsia="宋体" w:hAnsi="Book Antiqua"/>
          <w:i/>
          <w:iCs/>
          <w:color w:val="000000" w:themeColor="text1"/>
          <w:lang w:eastAsia="zh-CN"/>
        </w:rPr>
        <w:t xml:space="preserve">Front </w:t>
      </w:r>
      <w:proofErr w:type="spellStart"/>
      <w:r w:rsidRPr="00AA03AC">
        <w:rPr>
          <w:rFonts w:ascii="Book Antiqua" w:eastAsia="宋体" w:hAnsi="Book Antiqua"/>
          <w:i/>
          <w:iCs/>
          <w:color w:val="000000" w:themeColor="text1"/>
          <w:lang w:eastAsia="zh-CN"/>
        </w:rPr>
        <w:t>Immunol</w:t>
      </w:r>
      <w:proofErr w:type="spellEnd"/>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5</w:t>
      </w:r>
      <w:r w:rsidRPr="00AA03AC">
        <w:rPr>
          <w:rFonts w:ascii="Book Antiqua" w:eastAsia="宋体" w:hAnsi="Book Antiqua"/>
          <w:color w:val="000000" w:themeColor="text1"/>
          <w:lang w:eastAsia="zh-CN"/>
        </w:rPr>
        <w:t>: 68 [PMID: 24605111 DOI: 10.3389/fimmu.2014.00068]</w:t>
      </w:r>
    </w:p>
    <w:p w14:paraId="2B71A73A" w14:textId="3CE548D0" w:rsidR="00071581" w:rsidRPr="00B5676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val="nl-NL" w:eastAsia="zh-CN"/>
        </w:rPr>
      </w:pPr>
      <w:proofErr w:type="spellStart"/>
      <w:r w:rsidRPr="00AA03AC">
        <w:rPr>
          <w:rFonts w:ascii="Book Antiqua" w:eastAsia="宋体" w:hAnsi="Book Antiqua"/>
          <w:b/>
          <w:bCs/>
          <w:color w:val="000000" w:themeColor="text1"/>
          <w:lang w:eastAsia="zh-CN"/>
        </w:rPr>
        <w:t>Szabolcs</w:t>
      </w:r>
      <w:proofErr w:type="spellEnd"/>
      <w:r w:rsidRPr="00AA03AC">
        <w:rPr>
          <w:rFonts w:ascii="Book Antiqua" w:eastAsia="宋体" w:hAnsi="Book Antiqua"/>
          <w:b/>
          <w:bCs/>
          <w:color w:val="000000" w:themeColor="text1"/>
          <w:lang w:eastAsia="zh-CN"/>
        </w:rPr>
        <w:t xml:space="preserve"> P</w:t>
      </w:r>
      <w:r w:rsidRPr="00AA03AC">
        <w:rPr>
          <w:rFonts w:ascii="Book Antiqua" w:eastAsia="宋体" w:hAnsi="Book Antiqua"/>
          <w:color w:val="000000" w:themeColor="text1"/>
          <w:lang w:eastAsia="zh-CN"/>
        </w:rPr>
        <w:t xml:space="preserve">. The </w:t>
      </w:r>
      <w:proofErr w:type="spellStart"/>
      <w:r w:rsidRPr="00AA03AC">
        <w:rPr>
          <w:rFonts w:ascii="Book Antiqua" w:eastAsia="宋体" w:hAnsi="Book Antiqua"/>
          <w:color w:val="000000" w:themeColor="text1"/>
          <w:lang w:eastAsia="zh-CN"/>
        </w:rPr>
        <w:t>immunobiology</w:t>
      </w:r>
      <w:proofErr w:type="spellEnd"/>
      <w:r w:rsidRPr="00AA03AC">
        <w:rPr>
          <w:rFonts w:ascii="Book Antiqua" w:eastAsia="宋体" w:hAnsi="Book Antiqua"/>
          <w:color w:val="000000" w:themeColor="text1"/>
          <w:lang w:eastAsia="zh-CN"/>
        </w:rPr>
        <w:t xml:space="preserve"> of cord blood transplantation. </w:t>
      </w:r>
      <w:proofErr w:type="spellStart"/>
      <w:r w:rsidRPr="00B5676C">
        <w:rPr>
          <w:rFonts w:ascii="Book Antiqua" w:eastAsia="宋体" w:hAnsi="Book Antiqua"/>
          <w:i/>
          <w:iCs/>
          <w:color w:val="000000" w:themeColor="text1"/>
          <w:lang w:val="nl-NL" w:eastAsia="zh-CN"/>
        </w:rPr>
        <w:t>Korean</w:t>
      </w:r>
      <w:proofErr w:type="spellEnd"/>
      <w:r w:rsidRPr="00B5676C">
        <w:rPr>
          <w:rFonts w:ascii="Book Antiqua" w:eastAsia="宋体" w:hAnsi="Book Antiqua"/>
          <w:i/>
          <w:iCs/>
          <w:color w:val="000000" w:themeColor="text1"/>
          <w:lang w:val="nl-NL" w:eastAsia="zh-CN"/>
        </w:rPr>
        <w:t xml:space="preserve"> J </w:t>
      </w:r>
      <w:proofErr w:type="spellStart"/>
      <w:r w:rsidRPr="00B5676C">
        <w:rPr>
          <w:rFonts w:ascii="Book Antiqua" w:eastAsia="宋体" w:hAnsi="Book Antiqua"/>
          <w:i/>
          <w:iCs/>
          <w:color w:val="000000" w:themeColor="text1"/>
          <w:lang w:val="nl-NL" w:eastAsia="zh-CN"/>
        </w:rPr>
        <w:t>Hematol</w:t>
      </w:r>
      <w:proofErr w:type="spellEnd"/>
      <w:r w:rsidRPr="00B5676C">
        <w:rPr>
          <w:rFonts w:ascii="Book Antiqua" w:eastAsia="宋体" w:hAnsi="Book Antiqua"/>
          <w:color w:val="000000" w:themeColor="text1"/>
          <w:lang w:val="nl-NL" w:eastAsia="zh-CN"/>
        </w:rPr>
        <w:t> 2010; </w:t>
      </w:r>
      <w:r w:rsidRPr="00B5676C">
        <w:rPr>
          <w:rFonts w:ascii="Book Antiqua" w:eastAsia="宋体" w:hAnsi="Book Antiqua"/>
          <w:b/>
          <w:bCs/>
          <w:color w:val="000000" w:themeColor="text1"/>
          <w:lang w:val="nl-NL" w:eastAsia="zh-CN"/>
        </w:rPr>
        <w:t>45</w:t>
      </w:r>
      <w:r w:rsidRPr="00B5676C">
        <w:rPr>
          <w:rFonts w:ascii="Book Antiqua" w:eastAsia="宋体" w:hAnsi="Book Antiqua"/>
          <w:color w:val="000000" w:themeColor="text1"/>
          <w:lang w:val="nl-NL" w:eastAsia="zh-CN"/>
        </w:rPr>
        <w:t>: 224-235 [PMID: 21253423 DOI: 10.5045/kjh.2010.45.4.224]</w:t>
      </w:r>
    </w:p>
    <w:p w14:paraId="4229390E" w14:textId="7EE53CDE"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Liu H</w:t>
      </w:r>
      <w:r w:rsidRPr="00AA03AC">
        <w:rPr>
          <w:rFonts w:ascii="Book Antiqua" w:eastAsia="宋体" w:hAnsi="Book Antiqua"/>
          <w:color w:val="000000" w:themeColor="text1"/>
          <w:lang w:eastAsia="zh-CN"/>
        </w:rPr>
        <w:t xml:space="preserve">, Rich ES, Godley L, </w:t>
      </w:r>
      <w:proofErr w:type="spellStart"/>
      <w:r w:rsidRPr="00AA03AC">
        <w:rPr>
          <w:rFonts w:ascii="Book Antiqua" w:eastAsia="宋体" w:hAnsi="Book Antiqua"/>
          <w:color w:val="000000" w:themeColor="text1"/>
          <w:lang w:eastAsia="zh-CN"/>
        </w:rPr>
        <w:t>Odenike</w:t>
      </w:r>
      <w:proofErr w:type="spellEnd"/>
      <w:r w:rsidRPr="00AA03AC">
        <w:rPr>
          <w:rFonts w:ascii="Book Antiqua" w:eastAsia="宋体" w:hAnsi="Book Antiqua"/>
          <w:color w:val="000000" w:themeColor="text1"/>
          <w:lang w:eastAsia="zh-CN"/>
        </w:rPr>
        <w:t xml:space="preserve"> O, Joseph L, Marino S, Kline J, Nguyen V, Cunningham J, Larson RA, del Cerro P, Schroeder L, </w:t>
      </w:r>
      <w:proofErr w:type="spellStart"/>
      <w:r w:rsidRPr="00AA03AC">
        <w:rPr>
          <w:rFonts w:ascii="Book Antiqua" w:eastAsia="宋体" w:hAnsi="Book Antiqua"/>
          <w:color w:val="000000" w:themeColor="text1"/>
          <w:lang w:eastAsia="zh-CN"/>
        </w:rPr>
        <w:t>Pape</w:t>
      </w:r>
      <w:proofErr w:type="spellEnd"/>
      <w:r w:rsidRPr="00AA03AC">
        <w:rPr>
          <w:rFonts w:ascii="Book Antiqua" w:eastAsia="宋体" w:hAnsi="Book Antiqua"/>
          <w:color w:val="000000" w:themeColor="text1"/>
          <w:lang w:eastAsia="zh-CN"/>
        </w:rPr>
        <w:t xml:space="preserve"> L, Stock W, </w:t>
      </w:r>
      <w:proofErr w:type="spellStart"/>
      <w:r w:rsidRPr="00AA03AC">
        <w:rPr>
          <w:rFonts w:ascii="Book Antiqua" w:eastAsia="宋体" w:hAnsi="Book Antiqua"/>
          <w:color w:val="000000" w:themeColor="text1"/>
          <w:lang w:eastAsia="zh-CN"/>
        </w:rPr>
        <w:t>Wickrema</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Artz</w:t>
      </w:r>
      <w:proofErr w:type="spellEnd"/>
      <w:r w:rsidRPr="00AA03AC">
        <w:rPr>
          <w:rFonts w:ascii="Book Antiqua" w:eastAsia="宋体" w:hAnsi="Book Antiqua"/>
          <w:color w:val="000000" w:themeColor="text1"/>
          <w:lang w:eastAsia="zh-CN"/>
        </w:rPr>
        <w:t xml:space="preserve"> AS, van </w:t>
      </w:r>
      <w:proofErr w:type="spellStart"/>
      <w:r w:rsidRPr="00AA03AC">
        <w:rPr>
          <w:rFonts w:ascii="Book Antiqua" w:eastAsia="宋体" w:hAnsi="Book Antiqua"/>
          <w:color w:val="000000" w:themeColor="text1"/>
          <w:lang w:eastAsia="zh-CN"/>
        </w:rPr>
        <w:t>Besien</w:t>
      </w:r>
      <w:proofErr w:type="spellEnd"/>
      <w:r w:rsidRPr="00AA03AC">
        <w:rPr>
          <w:rFonts w:ascii="Book Antiqua" w:eastAsia="宋体" w:hAnsi="Book Antiqua"/>
          <w:color w:val="000000" w:themeColor="text1"/>
          <w:lang w:eastAsia="zh-CN"/>
        </w:rPr>
        <w:t xml:space="preserve"> K. Reduced-intensity conditioning with combined </w:t>
      </w:r>
      <w:proofErr w:type="spellStart"/>
      <w:r w:rsidRPr="00AA03AC">
        <w:rPr>
          <w:rFonts w:ascii="Book Antiqua" w:eastAsia="宋体" w:hAnsi="Book Antiqua"/>
          <w:color w:val="000000" w:themeColor="text1"/>
          <w:lang w:eastAsia="zh-CN"/>
        </w:rPr>
        <w:t>haploidentical</w:t>
      </w:r>
      <w:proofErr w:type="spellEnd"/>
      <w:r w:rsidRPr="00AA03AC">
        <w:rPr>
          <w:rFonts w:ascii="Book Antiqua" w:eastAsia="宋体" w:hAnsi="Book Antiqua"/>
          <w:color w:val="000000" w:themeColor="text1"/>
          <w:lang w:eastAsia="zh-CN"/>
        </w:rPr>
        <w:t xml:space="preserve"> and cord blood transplantation results in rapid engraftment, low GVHD, and durable remissions.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2011; </w:t>
      </w:r>
      <w:r w:rsidRPr="00AA03AC">
        <w:rPr>
          <w:rFonts w:ascii="Book Antiqua" w:eastAsia="宋体" w:hAnsi="Book Antiqua"/>
          <w:b/>
          <w:bCs/>
          <w:color w:val="000000" w:themeColor="text1"/>
          <w:lang w:eastAsia="zh-CN"/>
        </w:rPr>
        <w:t>118</w:t>
      </w:r>
      <w:r w:rsidRPr="00AA03AC">
        <w:rPr>
          <w:rFonts w:ascii="Book Antiqua" w:eastAsia="宋体" w:hAnsi="Book Antiqua"/>
          <w:color w:val="000000" w:themeColor="text1"/>
          <w:lang w:eastAsia="zh-CN"/>
        </w:rPr>
        <w:t>: 6438-6445 [PMID: 21976674 DOI: 10.1182/blood-2011-08-372508]</w:t>
      </w:r>
    </w:p>
    <w:p w14:paraId="427EB7E3" w14:textId="66DF86B6"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Adams GB</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Chabner</w:t>
      </w:r>
      <w:proofErr w:type="spellEnd"/>
      <w:r w:rsidRPr="00AA03AC">
        <w:rPr>
          <w:rFonts w:ascii="Book Antiqua" w:eastAsia="宋体" w:hAnsi="Book Antiqua"/>
          <w:color w:val="000000" w:themeColor="text1"/>
          <w:lang w:eastAsia="zh-CN"/>
        </w:rPr>
        <w:t xml:space="preserve"> KT, </w:t>
      </w:r>
      <w:proofErr w:type="spellStart"/>
      <w:r w:rsidRPr="00AA03AC">
        <w:rPr>
          <w:rFonts w:ascii="Book Antiqua" w:eastAsia="宋体" w:hAnsi="Book Antiqua"/>
          <w:color w:val="000000" w:themeColor="text1"/>
          <w:lang w:eastAsia="zh-CN"/>
        </w:rPr>
        <w:t>Foxall</w:t>
      </w:r>
      <w:proofErr w:type="spellEnd"/>
      <w:r w:rsidRPr="00AA03AC">
        <w:rPr>
          <w:rFonts w:ascii="Book Antiqua" w:eastAsia="宋体" w:hAnsi="Book Antiqua"/>
          <w:color w:val="000000" w:themeColor="text1"/>
          <w:lang w:eastAsia="zh-CN"/>
        </w:rPr>
        <w:t xml:space="preserve"> RB, </w:t>
      </w:r>
      <w:proofErr w:type="spellStart"/>
      <w:r w:rsidRPr="00AA03AC">
        <w:rPr>
          <w:rFonts w:ascii="Book Antiqua" w:eastAsia="宋体" w:hAnsi="Book Antiqua"/>
          <w:color w:val="000000" w:themeColor="text1"/>
          <w:lang w:eastAsia="zh-CN"/>
        </w:rPr>
        <w:t>Weibrecht</w:t>
      </w:r>
      <w:proofErr w:type="spellEnd"/>
      <w:r w:rsidRPr="00AA03AC">
        <w:rPr>
          <w:rFonts w:ascii="Book Antiqua" w:eastAsia="宋体" w:hAnsi="Book Antiqua"/>
          <w:color w:val="000000" w:themeColor="text1"/>
          <w:lang w:eastAsia="zh-CN"/>
        </w:rPr>
        <w:t xml:space="preserve"> KW, Rodrigues NP, </w:t>
      </w:r>
      <w:proofErr w:type="spellStart"/>
      <w:r w:rsidRPr="00AA03AC">
        <w:rPr>
          <w:rFonts w:ascii="Book Antiqua" w:eastAsia="宋体" w:hAnsi="Book Antiqua"/>
          <w:color w:val="000000" w:themeColor="text1"/>
          <w:lang w:eastAsia="zh-CN"/>
        </w:rPr>
        <w:t>Dombkowski</w:t>
      </w:r>
      <w:proofErr w:type="spellEnd"/>
      <w:r w:rsidRPr="00AA03AC">
        <w:rPr>
          <w:rFonts w:ascii="Book Antiqua" w:eastAsia="宋体" w:hAnsi="Book Antiqua"/>
          <w:color w:val="000000" w:themeColor="text1"/>
          <w:lang w:eastAsia="zh-CN"/>
        </w:rPr>
        <w:t xml:space="preserve"> D, Fallon R, </w:t>
      </w:r>
      <w:proofErr w:type="spellStart"/>
      <w:r w:rsidRPr="00AA03AC">
        <w:rPr>
          <w:rFonts w:ascii="Book Antiqua" w:eastAsia="宋体" w:hAnsi="Book Antiqua"/>
          <w:color w:val="000000" w:themeColor="text1"/>
          <w:lang w:eastAsia="zh-CN"/>
        </w:rPr>
        <w:t>Poznansky</w:t>
      </w:r>
      <w:proofErr w:type="spellEnd"/>
      <w:r w:rsidRPr="00AA03AC">
        <w:rPr>
          <w:rFonts w:ascii="Book Antiqua" w:eastAsia="宋体" w:hAnsi="Book Antiqua"/>
          <w:color w:val="000000" w:themeColor="text1"/>
          <w:lang w:eastAsia="zh-CN"/>
        </w:rPr>
        <w:t xml:space="preserve"> MC, </w:t>
      </w:r>
      <w:proofErr w:type="spellStart"/>
      <w:r w:rsidRPr="00AA03AC">
        <w:rPr>
          <w:rFonts w:ascii="Book Antiqua" w:eastAsia="宋体" w:hAnsi="Book Antiqua"/>
          <w:color w:val="000000" w:themeColor="text1"/>
          <w:lang w:eastAsia="zh-CN"/>
        </w:rPr>
        <w:t>Scadden</w:t>
      </w:r>
      <w:proofErr w:type="spellEnd"/>
      <w:r w:rsidRPr="00AA03AC">
        <w:rPr>
          <w:rFonts w:ascii="Book Antiqua" w:eastAsia="宋体" w:hAnsi="Book Antiqua"/>
          <w:color w:val="000000" w:themeColor="text1"/>
          <w:lang w:eastAsia="zh-CN"/>
        </w:rPr>
        <w:t xml:space="preserve"> DT. Heterologous cells cooperate to augment stem cell migration, homing, and </w:t>
      </w:r>
      <w:r w:rsidRPr="00AA03AC">
        <w:rPr>
          <w:rFonts w:ascii="Book Antiqua" w:eastAsia="宋体" w:hAnsi="Book Antiqua"/>
          <w:color w:val="000000" w:themeColor="text1"/>
          <w:lang w:eastAsia="zh-CN"/>
        </w:rPr>
        <w:lastRenderedPageBreak/>
        <w:t>engraftment.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2003; </w:t>
      </w:r>
      <w:r w:rsidRPr="00AA03AC">
        <w:rPr>
          <w:rFonts w:ascii="Book Antiqua" w:eastAsia="宋体" w:hAnsi="Book Antiqua"/>
          <w:b/>
          <w:bCs/>
          <w:color w:val="000000" w:themeColor="text1"/>
          <w:lang w:eastAsia="zh-CN"/>
        </w:rPr>
        <w:t>101</w:t>
      </w:r>
      <w:r w:rsidRPr="00AA03AC">
        <w:rPr>
          <w:rFonts w:ascii="Book Antiqua" w:eastAsia="宋体" w:hAnsi="Book Antiqua"/>
          <w:color w:val="000000" w:themeColor="text1"/>
          <w:lang w:eastAsia="zh-CN"/>
        </w:rPr>
        <w:t>: 45-51 [PMID: 12393569 DOI: 10.1182/blood-2002-02-0486]</w:t>
      </w:r>
    </w:p>
    <w:p w14:paraId="1261453A" w14:textId="363F8358"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Sercan</w:t>
      </w:r>
      <w:proofErr w:type="spellEnd"/>
      <w:r w:rsidRPr="00AA03AC">
        <w:rPr>
          <w:rFonts w:ascii="Book Antiqua" w:eastAsia="宋体" w:hAnsi="Book Antiqua"/>
          <w:b/>
          <w:bCs/>
          <w:color w:val="000000" w:themeColor="text1"/>
          <w:lang w:eastAsia="zh-CN"/>
        </w:rPr>
        <w:t xml:space="preserve"> Alp Ö</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Durlanik</w:t>
      </w:r>
      <w:proofErr w:type="spellEnd"/>
      <w:r w:rsidRPr="00AA03AC">
        <w:rPr>
          <w:rFonts w:ascii="Book Antiqua" w:eastAsia="宋体" w:hAnsi="Book Antiqua"/>
          <w:color w:val="000000" w:themeColor="text1"/>
          <w:lang w:eastAsia="zh-CN"/>
        </w:rPr>
        <w:t xml:space="preserve"> S, Schulz D, McGrath M, </w:t>
      </w:r>
      <w:proofErr w:type="spellStart"/>
      <w:r w:rsidRPr="00AA03AC">
        <w:rPr>
          <w:rFonts w:ascii="Book Antiqua" w:eastAsia="宋体" w:hAnsi="Book Antiqua"/>
          <w:color w:val="000000" w:themeColor="text1"/>
          <w:lang w:eastAsia="zh-CN"/>
        </w:rPr>
        <w:t>Grün</w:t>
      </w:r>
      <w:proofErr w:type="spellEnd"/>
      <w:r w:rsidRPr="00AA03AC">
        <w:rPr>
          <w:rFonts w:ascii="Book Antiqua" w:eastAsia="宋体" w:hAnsi="Book Antiqua"/>
          <w:color w:val="000000" w:themeColor="text1"/>
          <w:lang w:eastAsia="zh-CN"/>
        </w:rPr>
        <w:t xml:space="preserve"> JR, </w:t>
      </w:r>
      <w:proofErr w:type="spellStart"/>
      <w:r w:rsidRPr="00AA03AC">
        <w:rPr>
          <w:rFonts w:ascii="Book Antiqua" w:eastAsia="宋体" w:hAnsi="Book Antiqua"/>
          <w:color w:val="000000" w:themeColor="text1"/>
          <w:lang w:eastAsia="zh-CN"/>
        </w:rPr>
        <w:t>Bardua</w:t>
      </w:r>
      <w:proofErr w:type="spellEnd"/>
      <w:r w:rsidRPr="00AA03AC">
        <w:rPr>
          <w:rFonts w:ascii="Book Antiqua" w:eastAsia="宋体" w:hAnsi="Book Antiqua"/>
          <w:color w:val="000000" w:themeColor="text1"/>
          <w:lang w:eastAsia="zh-CN"/>
        </w:rPr>
        <w:t xml:space="preserve"> M, Ikuta K, </w:t>
      </w:r>
      <w:proofErr w:type="spellStart"/>
      <w:r w:rsidRPr="00AA03AC">
        <w:rPr>
          <w:rFonts w:ascii="Book Antiqua" w:eastAsia="宋体" w:hAnsi="Book Antiqua"/>
          <w:color w:val="000000" w:themeColor="text1"/>
          <w:lang w:eastAsia="zh-CN"/>
        </w:rPr>
        <w:t>Sgouroudis</w:t>
      </w:r>
      <w:proofErr w:type="spellEnd"/>
      <w:r w:rsidRPr="00AA03AC">
        <w:rPr>
          <w:rFonts w:ascii="Book Antiqua" w:eastAsia="宋体" w:hAnsi="Book Antiqua"/>
          <w:color w:val="000000" w:themeColor="text1"/>
          <w:lang w:eastAsia="zh-CN"/>
        </w:rPr>
        <w:t xml:space="preserve"> E, Riedel R, </w:t>
      </w:r>
      <w:proofErr w:type="spellStart"/>
      <w:r w:rsidRPr="00AA03AC">
        <w:rPr>
          <w:rFonts w:ascii="Book Antiqua" w:eastAsia="宋体" w:hAnsi="Book Antiqua"/>
          <w:color w:val="000000" w:themeColor="text1"/>
          <w:lang w:eastAsia="zh-CN"/>
        </w:rPr>
        <w:t>Zehentmeier</w:t>
      </w:r>
      <w:proofErr w:type="spellEnd"/>
      <w:r w:rsidRPr="00AA03AC">
        <w:rPr>
          <w:rFonts w:ascii="Book Antiqua" w:eastAsia="宋体" w:hAnsi="Book Antiqua"/>
          <w:color w:val="000000" w:themeColor="text1"/>
          <w:lang w:eastAsia="zh-CN"/>
        </w:rPr>
        <w:t xml:space="preserve"> S, Hauser AE, </w:t>
      </w:r>
      <w:proofErr w:type="spellStart"/>
      <w:r w:rsidRPr="00AA03AC">
        <w:rPr>
          <w:rFonts w:ascii="Book Antiqua" w:eastAsia="宋体" w:hAnsi="Book Antiqua"/>
          <w:color w:val="000000" w:themeColor="text1"/>
          <w:lang w:eastAsia="zh-CN"/>
        </w:rPr>
        <w:t>Tsuneto</w:t>
      </w:r>
      <w:proofErr w:type="spellEnd"/>
      <w:r w:rsidRPr="00AA03AC">
        <w:rPr>
          <w:rFonts w:ascii="Book Antiqua" w:eastAsia="宋体" w:hAnsi="Book Antiqua"/>
          <w:color w:val="000000" w:themeColor="text1"/>
          <w:lang w:eastAsia="zh-CN"/>
        </w:rPr>
        <w:t xml:space="preserve"> M, Melchers F, </w:t>
      </w:r>
      <w:proofErr w:type="spellStart"/>
      <w:r w:rsidRPr="00AA03AC">
        <w:rPr>
          <w:rFonts w:ascii="Book Antiqua" w:eastAsia="宋体" w:hAnsi="Book Antiqua"/>
          <w:color w:val="000000" w:themeColor="text1"/>
          <w:lang w:eastAsia="zh-CN"/>
        </w:rPr>
        <w:t>Tokoyoda</w:t>
      </w:r>
      <w:proofErr w:type="spellEnd"/>
      <w:r w:rsidRPr="00AA03AC">
        <w:rPr>
          <w:rFonts w:ascii="Book Antiqua" w:eastAsia="宋体" w:hAnsi="Book Antiqua"/>
          <w:color w:val="000000" w:themeColor="text1"/>
          <w:lang w:eastAsia="zh-CN"/>
        </w:rPr>
        <w:t xml:space="preserve"> K, Chang HD, Thiel A, </w:t>
      </w:r>
      <w:proofErr w:type="spellStart"/>
      <w:r w:rsidRPr="00AA03AC">
        <w:rPr>
          <w:rFonts w:ascii="Book Antiqua" w:eastAsia="宋体" w:hAnsi="Book Antiqua"/>
          <w:color w:val="000000" w:themeColor="text1"/>
          <w:lang w:eastAsia="zh-CN"/>
        </w:rPr>
        <w:t>Radbruch</w:t>
      </w:r>
      <w:proofErr w:type="spellEnd"/>
      <w:r w:rsidRPr="00AA03AC">
        <w:rPr>
          <w:rFonts w:ascii="Book Antiqua" w:eastAsia="宋体" w:hAnsi="Book Antiqua"/>
          <w:color w:val="000000" w:themeColor="text1"/>
          <w:lang w:eastAsia="zh-CN"/>
        </w:rPr>
        <w:t xml:space="preserve"> A. Memory </w:t>
      </w:r>
      <w:proofErr w:type="gramStart"/>
      <w:r w:rsidRPr="00AA03AC">
        <w:rPr>
          <w:rFonts w:ascii="Book Antiqua" w:eastAsia="宋体" w:hAnsi="Book Antiqua"/>
          <w:color w:val="000000" w:themeColor="text1"/>
          <w:lang w:eastAsia="zh-CN"/>
        </w:rPr>
        <w:t>CD8(</w:t>
      </w:r>
      <w:proofErr w:type="gramEnd"/>
      <w:r w:rsidRPr="00AA03AC">
        <w:rPr>
          <w:rFonts w:ascii="Book Antiqua" w:eastAsia="宋体" w:hAnsi="Book Antiqua"/>
          <w:color w:val="000000" w:themeColor="text1"/>
          <w:lang w:eastAsia="zh-CN"/>
        </w:rPr>
        <w:t xml:space="preserve">+) T cells </w:t>
      </w:r>
      <w:proofErr w:type="spellStart"/>
      <w:r w:rsidRPr="00AA03AC">
        <w:rPr>
          <w:rFonts w:ascii="Book Antiqua" w:eastAsia="宋体" w:hAnsi="Book Antiqua"/>
          <w:color w:val="000000" w:themeColor="text1"/>
          <w:lang w:eastAsia="zh-CN"/>
        </w:rPr>
        <w:t>colocalize</w:t>
      </w:r>
      <w:proofErr w:type="spellEnd"/>
      <w:r w:rsidRPr="00AA03AC">
        <w:rPr>
          <w:rFonts w:ascii="Book Antiqua" w:eastAsia="宋体" w:hAnsi="Book Antiqua"/>
          <w:color w:val="000000" w:themeColor="text1"/>
          <w:lang w:eastAsia="zh-CN"/>
        </w:rPr>
        <w:t xml:space="preserve"> with IL-7(+) stromal cells in bone marrow and rest in terms of proliferation and transcription. </w:t>
      </w:r>
      <w:proofErr w:type="spellStart"/>
      <w:r w:rsidRPr="00AA03AC">
        <w:rPr>
          <w:rFonts w:ascii="Book Antiqua" w:eastAsia="宋体" w:hAnsi="Book Antiqua"/>
          <w:i/>
          <w:iCs/>
          <w:color w:val="000000" w:themeColor="text1"/>
          <w:lang w:eastAsia="zh-CN"/>
        </w:rPr>
        <w:t>Eur</w:t>
      </w:r>
      <w:proofErr w:type="spellEnd"/>
      <w:r w:rsidRPr="00AA03AC">
        <w:rPr>
          <w:rFonts w:ascii="Book Antiqua" w:eastAsia="宋体" w:hAnsi="Book Antiqua"/>
          <w:i/>
          <w:iCs/>
          <w:color w:val="000000" w:themeColor="text1"/>
          <w:lang w:eastAsia="zh-CN"/>
        </w:rPr>
        <w:t xml:space="preserve"> J </w:t>
      </w:r>
      <w:proofErr w:type="spellStart"/>
      <w:r w:rsidRPr="00AA03AC">
        <w:rPr>
          <w:rFonts w:ascii="Book Antiqua" w:eastAsia="宋体" w:hAnsi="Book Antiqua"/>
          <w:i/>
          <w:iCs/>
          <w:color w:val="000000" w:themeColor="text1"/>
          <w:lang w:eastAsia="zh-CN"/>
        </w:rPr>
        <w:t>Immunol</w:t>
      </w:r>
      <w:proofErr w:type="spellEnd"/>
      <w:r w:rsidRPr="00AA03AC">
        <w:rPr>
          <w:rFonts w:ascii="Book Antiqua" w:eastAsia="宋体" w:hAnsi="Book Antiqua"/>
          <w:color w:val="000000" w:themeColor="text1"/>
          <w:lang w:eastAsia="zh-CN"/>
        </w:rPr>
        <w:t> 2015; </w:t>
      </w:r>
      <w:r w:rsidRPr="00AA03AC">
        <w:rPr>
          <w:rFonts w:ascii="Book Antiqua" w:eastAsia="宋体" w:hAnsi="Book Antiqua"/>
          <w:b/>
          <w:bCs/>
          <w:color w:val="000000" w:themeColor="text1"/>
          <w:lang w:eastAsia="zh-CN"/>
        </w:rPr>
        <w:t>45</w:t>
      </w:r>
      <w:r w:rsidRPr="00AA03AC">
        <w:rPr>
          <w:rFonts w:ascii="Book Antiqua" w:eastAsia="宋体" w:hAnsi="Book Antiqua"/>
          <w:color w:val="000000" w:themeColor="text1"/>
          <w:lang w:eastAsia="zh-CN"/>
        </w:rPr>
        <w:t>: 975-987 [PMID: 25639669 DOI: 10.1002/eji.201445295]</w:t>
      </w:r>
    </w:p>
    <w:p w14:paraId="38A979AB" w14:textId="0B671B8D"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Méndez-</w:t>
      </w:r>
      <w:proofErr w:type="spellStart"/>
      <w:r w:rsidRPr="00AA03AC">
        <w:rPr>
          <w:rFonts w:ascii="Book Antiqua" w:eastAsia="宋体" w:hAnsi="Book Antiqua"/>
          <w:b/>
          <w:bCs/>
          <w:color w:val="000000" w:themeColor="text1"/>
          <w:lang w:eastAsia="zh-CN"/>
        </w:rPr>
        <w:t>Ferrer</w:t>
      </w:r>
      <w:proofErr w:type="spellEnd"/>
      <w:r w:rsidRPr="00AA03AC">
        <w:rPr>
          <w:rFonts w:ascii="Book Antiqua" w:eastAsia="宋体" w:hAnsi="Book Antiqua"/>
          <w:b/>
          <w:bCs/>
          <w:color w:val="000000" w:themeColor="text1"/>
          <w:lang w:eastAsia="zh-CN"/>
        </w:rPr>
        <w:t xml:space="preserve"> S</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Michurina</w:t>
      </w:r>
      <w:proofErr w:type="spellEnd"/>
      <w:r w:rsidRPr="00AA03AC">
        <w:rPr>
          <w:rFonts w:ascii="Book Antiqua" w:eastAsia="宋体" w:hAnsi="Book Antiqua"/>
          <w:color w:val="000000" w:themeColor="text1"/>
          <w:lang w:eastAsia="zh-CN"/>
        </w:rPr>
        <w:t xml:space="preserve"> TV, Ferraro F, </w:t>
      </w:r>
      <w:proofErr w:type="spellStart"/>
      <w:r w:rsidRPr="00AA03AC">
        <w:rPr>
          <w:rFonts w:ascii="Book Antiqua" w:eastAsia="宋体" w:hAnsi="Book Antiqua"/>
          <w:color w:val="000000" w:themeColor="text1"/>
          <w:lang w:eastAsia="zh-CN"/>
        </w:rPr>
        <w:t>Mazloom</w:t>
      </w:r>
      <w:proofErr w:type="spellEnd"/>
      <w:r w:rsidRPr="00AA03AC">
        <w:rPr>
          <w:rFonts w:ascii="Book Antiqua" w:eastAsia="宋体" w:hAnsi="Book Antiqua"/>
          <w:color w:val="000000" w:themeColor="text1"/>
          <w:lang w:eastAsia="zh-CN"/>
        </w:rPr>
        <w:t xml:space="preserve"> AR, Macarthur BD, Lira SA, </w:t>
      </w:r>
      <w:proofErr w:type="spellStart"/>
      <w:r w:rsidRPr="00AA03AC">
        <w:rPr>
          <w:rFonts w:ascii="Book Antiqua" w:eastAsia="宋体" w:hAnsi="Book Antiqua"/>
          <w:color w:val="000000" w:themeColor="text1"/>
          <w:lang w:eastAsia="zh-CN"/>
        </w:rPr>
        <w:t>Scadden</w:t>
      </w:r>
      <w:proofErr w:type="spellEnd"/>
      <w:r w:rsidRPr="00AA03AC">
        <w:rPr>
          <w:rFonts w:ascii="Book Antiqua" w:eastAsia="宋体" w:hAnsi="Book Antiqua"/>
          <w:color w:val="000000" w:themeColor="text1"/>
          <w:lang w:eastAsia="zh-CN"/>
        </w:rPr>
        <w:t xml:space="preserve"> DT, </w:t>
      </w:r>
      <w:proofErr w:type="spellStart"/>
      <w:r w:rsidRPr="00AA03AC">
        <w:rPr>
          <w:rFonts w:ascii="Book Antiqua" w:eastAsia="宋体" w:hAnsi="Book Antiqua"/>
          <w:color w:val="000000" w:themeColor="text1"/>
          <w:lang w:eastAsia="zh-CN"/>
        </w:rPr>
        <w:t>Ma'ayan</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Enikolopov</w:t>
      </w:r>
      <w:proofErr w:type="spellEnd"/>
      <w:r w:rsidRPr="00AA03AC">
        <w:rPr>
          <w:rFonts w:ascii="Book Antiqua" w:eastAsia="宋体" w:hAnsi="Book Antiqua"/>
          <w:color w:val="000000" w:themeColor="text1"/>
          <w:lang w:eastAsia="zh-CN"/>
        </w:rPr>
        <w:t xml:space="preserve"> GN, </w:t>
      </w:r>
      <w:proofErr w:type="spellStart"/>
      <w:r w:rsidRPr="00AA03AC">
        <w:rPr>
          <w:rFonts w:ascii="Book Antiqua" w:eastAsia="宋体" w:hAnsi="Book Antiqua"/>
          <w:color w:val="000000" w:themeColor="text1"/>
          <w:lang w:eastAsia="zh-CN"/>
        </w:rPr>
        <w:t>Frenette</w:t>
      </w:r>
      <w:proofErr w:type="spellEnd"/>
      <w:r w:rsidRPr="00AA03AC">
        <w:rPr>
          <w:rFonts w:ascii="Book Antiqua" w:eastAsia="宋体" w:hAnsi="Book Antiqua"/>
          <w:color w:val="000000" w:themeColor="text1"/>
          <w:lang w:eastAsia="zh-CN"/>
        </w:rPr>
        <w:t xml:space="preserve"> PS. </w:t>
      </w:r>
      <w:proofErr w:type="spellStart"/>
      <w:r w:rsidRPr="00AA03AC">
        <w:rPr>
          <w:rFonts w:ascii="Book Antiqua" w:eastAsia="宋体" w:hAnsi="Book Antiqua"/>
          <w:color w:val="000000" w:themeColor="text1"/>
          <w:lang w:eastAsia="zh-CN"/>
        </w:rPr>
        <w:t>Mesenchymal</w:t>
      </w:r>
      <w:proofErr w:type="spellEnd"/>
      <w:r w:rsidRPr="00AA03AC">
        <w:rPr>
          <w:rFonts w:ascii="Book Antiqua" w:eastAsia="宋体" w:hAnsi="Book Antiqua"/>
          <w:color w:val="000000" w:themeColor="text1"/>
          <w:lang w:eastAsia="zh-CN"/>
        </w:rPr>
        <w:t xml:space="preserve"> and </w:t>
      </w:r>
      <w:proofErr w:type="spellStart"/>
      <w:r w:rsidRPr="00AA03AC">
        <w:rPr>
          <w:rFonts w:ascii="Book Antiqua" w:eastAsia="宋体" w:hAnsi="Book Antiqua"/>
          <w:color w:val="000000" w:themeColor="text1"/>
          <w:lang w:eastAsia="zh-CN"/>
        </w:rPr>
        <w:t>haematopoietic</w:t>
      </w:r>
      <w:proofErr w:type="spellEnd"/>
      <w:r w:rsidRPr="00AA03AC">
        <w:rPr>
          <w:rFonts w:ascii="Book Antiqua" w:eastAsia="宋体" w:hAnsi="Book Antiqua"/>
          <w:color w:val="000000" w:themeColor="text1"/>
          <w:lang w:eastAsia="zh-CN"/>
        </w:rPr>
        <w:t xml:space="preserve"> stem cells form a unique bone marrow niche. </w:t>
      </w:r>
      <w:r w:rsidRPr="00AA03AC">
        <w:rPr>
          <w:rFonts w:ascii="Book Antiqua" w:eastAsia="宋体" w:hAnsi="Book Antiqua"/>
          <w:i/>
          <w:iCs/>
          <w:color w:val="000000" w:themeColor="text1"/>
          <w:lang w:eastAsia="zh-CN"/>
        </w:rPr>
        <w:t>Nature</w:t>
      </w:r>
      <w:r w:rsidRPr="00AA03AC">
        <w:rPr>
          <w:rFonts w:ascii="Book Antiqua" w:eastAsia="宋体" w:hAnsi="Book Antiqua"/>
          <w:color w:val="000000" w:themeColor="text1"/>
          <w:lang w:eastAsia="zh-CN"/>
        </w:rPr>
        <w:t> 2010; </w:t>
      </w:r>
      <w:r w:rsidRPr="00AA03AC">
        <w:rPr>
          <w:rFonts w:ascii="Book Antiqua" w:eastAsia="宋体" w:hAnsi="Book Antiqua"/>
          <w:b/>
          <w:bCs/>
          <w:color w:val="000000" w:themeColor="text1"/>
          <w:lang w:eastAsia="zh-CN"/>
        </w:rPr>
        <w:t>466</w:t>
      </w:r>
      <w:r w:rsidRPr="00AA03AC">
        <w:rPr>
          <w:rFonts w:ascii="Book Antiqua" w:eastAsia="宋体" w:hAnsi="Book Antiqua"/>
          <w:color w:val="000000" w:themeColor="text1"/>
          <w:lang w:eastAsia="zh-CN"/>
        </w:rPr>
        <w:t>: 829-834 [PMID: 20703299 DOI: 10.1038/nature09262]</w:t>
      </w:r>
    </w:p>
    <w:p w14:paraId="58AD666B" w14:textId="6A160F95"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Ding L</w:t>
      </w:r>
      <w:r w:rsidRPr="00AA03AC">
        <w:rPr>
          <w:rFonts w:ascii="Book Antiqua" w:eastAsia="宋体" w:hAnsi="Book Antiqua"/>
          <w:color w:val="000000" w:themeColor="text1"/>
          <w:lang w:eastAsia="zh-CN"/>
        </w:rPr>
        <w:t xml:space="preserve">, Saunders TL, </w:t>
      </w:r>
      <w:proofErr w:type="spellStart"/>
      <w:r w:rsidRPr="00AA03AC">
        <w:rPr>
          <w:rFonts w:ascii="Book Antiqua" w:eastAsia="宋体" w:hAnsi="Book Antiqua"/>
          <w:color w:val="000000" w:themeColor="text1"/>
          <w:lang w:eastAsia="zh-CN"/>
        </w:rPr>
        <w:t>Enikolopov</w:t>
      </w:r>
      <w:proofErr w:type="spellEnd"/>
      <w:r w:rsidRPr="00AA03AC">
        <w:rPr>
          <w:rFonts w:ascii="Book Antiqua" w:eastAsia="宋体" w:hAnsi="Book Antiqua"/>
          <w:color w:val="000000" w:themeColor="text1"/>
          <w:lang w:eastAsia="zh-CN"/>
        </w:rPr>
        <w:t xml:space="preserve"> G, Morrison SJ. Endothelial and perivascular cells maintain </w:t>
      </w:r>
      <w:proofErr w:type="spellStart"/>
      <w:r w:rsidRPr="00AA03AC">
        <w:rPr>
          <w:rFonts w:ascii="Book Antiqua" w:eastAsia="宋体" w:hAnsi="Book Antiqua"/>
          <w:color w:val="000000" w:themeColor="text1"/>
          <w:lang w:eastAsia="zh-CN"/>
        </w:rPr>
        <w:t>haematopoietic</w:t>
      </w:r>
      <w:proofErr w:type="spellEnd"/>
      <w:r w:rsidRPr="00AA03AC">
        <w:rPr>
          <w:rFonts w:ascii="Book Antiqua" w:eastAsia="宋体" w:hAnsi="Book Antiqua"/>
          <w:color w:val="000000" w:themeColor="text1"/>
          <w:lang w:eastAsia="zh-CN"/>
        </w:rPr>
        <w:t xml:space="preserve"> stem cells. </w:t>
      </w:r>
      <w:r w:rsidRPr="00AA03AC">
        <w:rPr>
          <w:rFonts w:ascii="Book Antiqua" w:eastAsia="宋体" w:hAnsi="Book Antiqua"/>
          <w:i/>
          <w:iCs/>
          <w:color w:val="000000" w:themeColor="text1"/>
          <w:lang w:eastAsia="zh-CN"/>
        </w:rPr>
        <w:t>Nature</w:t>
      </w:r>
      <w:r w:rsidRPr="00AA03AC">
        <w:rPr>
          <w:rFonts w:ascii="Book Antiqua" w:eastAsia="宋体" w:hAnsi="Book Antiqua"/>
          <w:color w:val="000000" w:themeColor="text1"/>
          <w:lang w:eastAsia="zh-CN"/>
        </w:rPr>
        <w:t> 2012; </w:t>
      </w:r>
      <w:r w:rsidRPr="00AA03AC">
        <w:rPr>
          <w:rFonts w:ascii="Book Antiqua" w:eastAsia="宋体" w:hAnsi="Book Antiqua"/>
          <w:b/>
          <w:bCs/>
          <w:color w:val="000000" w:themeColor="text1"/>
          <w:lang w:eastAsia="zh-CN"/>
        </w:rPr>
        <w:t>481</w:t>
      </w:r>
      <w:r w:rsidRPr="00AA03AC">
        <w:rPr>
          <w:rFonts w:ascii="Book Antiqua" w:eastAsia="宋体" w:hAnsi="Book Antiqua"/>
          <w:color w:val="000000" w:themeColor="text1"/>
          <w:lang w:eastAsia="zh-CN"/>
        </w:rPr>
        <w:t>: 457-462 [PMID: 22281595 DOI: 10.1038/nature10783]</w:t>
      </w:r>
    </w:p>
    <w:p w14:paraId="0F3EF3C9" w14:textId="017CDC13"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Grimes HL</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Schanie</w:t>
      </w:r>
      <w:proofErr w:type="spellEnd"/>
      <w:r w:rsidRPr="00AA03AC">
        <w:rPr>
          <w:rFonts w:ascii="Book Antiqua" w:eastAsia="宋体" w:hAnsi="Book Antiqua"/>
          <w:color w:val="000000" w:themeColor="text1"/>
          <w:lang w:eastAsia="zh-CN"/>
        </w:rPr>
        <w:t xml:space="preserve"> CL, Huang Y, Cramer D, </w:t>
      </w:r>
      <w:proofErr w:type="spellStart"/>
      <w:r w:rsidRPr="00AA03AC">
        <w:rPr>
          <w:rFonts w:ascii="Book Antiqua" w:eastAsia="宋体" w:hAnsi="Book Antiqua"/>
          <w:color w:val="000000" w:themeColor="text1"/>
          <w:lang w:eastAsia="zh-CN"/>
        </w:rPr>
        <w:t>Rezzoug</w:t>
      </w:r>
      <w:proofErr w:type="spellEnd"/>
      <w:r w:rsidRPr="00AA03AC">
        <w:rPr>
          <w:rFonts w:ascii="Book Antiqua" w:eastAsia="宋体" w:hAnsi="Book Antiqua"/>
          <w:color w:val="000000" w:themeColor="text1"/>
          <w:lang w:eastAsia="zh-CN"/>
        </w:rPr>
        <w:t xml:space="preserve"> F, </w:t>
      </w:r>
      <w:proofErr w:type="spellStart"/>
      <w:r w:rsidRPr="00AA03AC">
        <w:rPr>
          <w:rFonts w:ascii="Book Antiqua" w:eastAsia="宋体" w:hAnsi="Book Antiqua"/>
          <w:color w:val="000000" w:themeColor="text1"/>
          <w:lang w:eastAsia="zh-CN"/>
        </w:rPr>
        <w:t>Fugier-Vivier</w:t>
      </w:r>
      <w:proofErr w:type="spellEnd"/>
      <w:r w:rsidRPr="00AA03AC">
        <w:rPr>
          <w:rFonts w:ascii="Book Antiqua" w:eastAsia="宋体" w:hAnsi="Book Antiqua"/>
          <w:color w:val="000000" w:themeColor="text1"/>
          <w:lang w:eastAsia="zh-CN"/>
        </w:rPr>
        <w:t xml:space="preserve"> I, </w:t>
      </w:r>
      <w:proofErr w:type="spellStart"/>
      <w:r w:rsidRPr="00AA03AC">
        <w:rPr>
          <w:rFonts w:ascii="Book Antiqua" w:eastAsia="宋体" w:hAnsi="Book Antiqua"/>
          <w:color w:val="000000" w:themeColor="text1"/>
          <w:lang w:eastAsia="zh-CN"/>
        </w:rPr>
        <w:t>Ildstad</w:t>
      </w:r>
      <w:proofErr w:type="spellEnd"/>
      <w:r w:rsidRPr="00AA03AC">
        <w:rPr>
          <w:rFonts w:ascii="Book Antiqua" w:eastAsia="宋体" w:hAnsi="Book Antiqua"/>
          <w:color w:val="000000" w:themeColor="text1"/>
          <w:lang w:eastAsia="zh-CN"/>
        </w:rPr>
        <w:t xml:space="preserve"> ST. Graft facilitating cells are derived from hematopoietic stem cells and functionally require CD3, but are distinct from T lymphocytes. </w:t>
      </w:r>
      <w:proofErr w:type="spellStart"/>
      <w:r w:rsidRPr="00AA03AC">
        <w:rPr>
          <w:rFonts w:ascii="Book Antiqua" w:eastAsia="宋体" w:hAnsi="Book Antiqua"/>
          <w:i/>
          <w:iCs/>
          <w:color w:val="000000" w:themeColor="text1"/>
          <w:lang w:eastAsia="zh-CN"/>
        </w:rPr>
        <w:t>Exp</w:t>
      </w:r>
      <w:proofErr w:type="spellEnd"/>
      <w:r w:rsidRPr="00AA03AC">
        <w:rPr>
          <w:rFonts w:ascii="Book Antiqua" w:eastAsia="宋体" w:hAnsi="Book Antiqua"/>
          <w:i/>
          <w:iCs/>
          <w:color w:val="000000" w:themeColor="text1"/>
          <w:lang w:eastAsia="zh-CN"/>
        </w:rPr>
        <w:t xml:space="preserve"> </w:t>
      </w:r>
      <w:proofErr w:type="spellStart"/>
      <w:r w:rsidRPr="00AA03AC">
        <w:rPr>
          <w:rFonts w:ascii="Book Antiqua" w:eastAsia="宋体" w:hAnsi="Book Antiqua"/>
          <w:i/>
          <w:iCs/>
          <w:color w:val="000000" w:themeColor="text1"/>
          <w:lang w:eastAsia="zh-CN"/>
        </w:rPr>
        <w:t>Hematol</w:t>
      </w:r>
      <w:proofErr w:type="spellEnd"/>
      <w:r w:rsidRPr="00AA03AC">
        <w:rPr>
          <w:rFonts w:ascii="Book Antiqua" w:eastAsia="宋体" w:hAnsi="Book Antiqua"/>
          <w:color w:val="000000" w:themeColor="text1"/>
          <w:lang w:eastAsia="zh-CN"/>
        </w:rPr>
        <w:t> 2004; </w:t>
      </w:r>
      <w:r w:rsidRPr="00AA03AC">
        <w:rPr>
          <w:rFonts w:ascii="Book Antiqua" w:eastAsia="宋体" w:hAnsi="Book Antiqua"/>
          <w:b/>
          <w:bCs/>
          <w:color w:val="000000" w:themeColor="text1"/>
          <w:lang w:eastAsia="zh-CN"/>
        </w:rPr>
        <w:t>32</w:t>
      </w:r>
      <w:r w:rsidRPr="00AA03AC">
        <w:rPr>
          <w:rFonts w:ascii="Book Antiqua" w:eastAsia="宋体" w:hAnsi="Book Antiqua"/>
          <w:color w:val="000000" w:themeColor="text1"/>
          <w:lang w:eastAsia="zh-CN"/>
        </w:rPr>
        <w:t>: 946-954 [PMID: 15504550 DOI: 10.1016/j.exphem.2004.07.011]</w:t>
      </w:r>
    </w:p>
    <w:p w14:paraId="7D1B227C" w14:textId="34ECEC07"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Wen Y</w:t>
      </w:r>
      <w:r w:rsidRPr="00AA03AC">
        <w:rPr>
          <w:rFonts w:ascii="Book Antiqua" w:eastAsia="宋体" w:hAnsi="Book Antiqua"/>
          <w:color w:val="000000" w:themeColor="text1"/>
          <w:lang w:eastAsia="zh-CN"/>
        </w:rPr>
        <w:t xml:space="preserve">, Elliott MJ, Huang Y, Miller TO, Corbin DR, </w:t>
      </w:r>
      <w:proofErr w:type="spellStart"/>
      <w:r w:rsidRPr="00AA03AC">
        <w:rPr>
          <w:rFonts w:ascii="Book Antiqua" w:eastAsia="宋体" w:hAnsi="Book Antiqua"/>
          <w:color w:val="000000" w:themeColor="text1"/>
          <w:lang w:eastAsia="zh-CN"/>
        </w:rPr>
        <w:t>Hussain</w:t>
      </w:r>
      <w:proofErr w:type="spellEnd"/>
      <w:r w:rsidRPr="00AA03AC">
        <w:rPr>
          <w:rFonts w:ascii="Book Antiqua" w:eastAsia="宋体" w:hAnsi="Book Antiqua"/>
          <w:color w:val="000000" w:themeColor="text1"/>
          <w:lang w:eastAsia="zh-CN"/>
        </w:rPr>
        <w:t xml:space="preserve"> LR, </w:t>
      </w:r>
      <w:proofErr w:type="spellStart"/>
      <w:r w:rsidRPr="00AA03AC">
        <w:rPr>
          <w:rFonts w:ascii="Book Antiqua" w:eastAsia="宋体" w:hAnsi="Book Antiqua"/>
          <w:color w:val="000000" w:themeColor="text1"/>
          <w:lang w:eastAsia="zh-CN"/>
        </w:rPr>
        <w:t>Ratajczak</w:t>
      </w:r>
      <w:proofErr w:type="spellEnd"/>
      <w:r w:rsidRPr="00AA03AC">
        <w:rPr>
          <w:rFonts w:ascii="Book Antiqua" w:eastAsia="宋体" w:hAnsi="Book Antiqua"/>
          <w:color w:val="000000" w:themeColor="text1"/>
          <w:lang w:eastAsia="zh-CN"/>
        </w:rPr>
        <w:t xml:space="preserve"> MZ, Fukui Y, </w:t>
      </w:r>
      <w:proofErr w:type="spellStart"/>
      <w:r w:rsidRPr="00AA03AC">
        <w:rPr>
          <w:rFonts w:ascii="Book Antiqua" w:eastAsia="宋体" w:hAnsi="Book Antiqua"/>
          <w:color w:val="000000" w:themeColor="text1"/>
          <w:lang w:eastAsia="zh-CN"/>
        </w:rPr>
        <w:t>Ildstad</w:t>
      </w:r>
      <w:proofErr w:type="spellEnd"/>
      <w:r w:rsidRPr="00AA03AC">
        <w:rPr>
          <w:rFonts w:ascii="Book Antiqua" w:eastAsia="宋体" w:hAnsi="Book Antiqua"/>
          <w:color w:val="000000" w:themeColor="text1"/>
          <w:lang w:eastAsia="zh-CN"/>
        </w:rPr>
        <w:t xml:space="preserve"> ST. DOCK2 is critical for </w:t>
      </w:r>
      <w:proofErr w:type="gramStart"/>
      <w:r w:rsidRPr="00AA03AC">
        <w:rPr>
          <w:rFonts w:ascii="Book Antiqua" w:eastAsia="宋体" w:hAnsi="Book Antiqua"/>
          <w:color w:val="000000" w:themeColor="text1"/>
          <w:lang w:eastAsia="zh-CN"/>
        </w:rPr>
        <w:t>CD8(</w:t>
      </w:r>
      <w:proofErr w:type="gramEnd"/>
      <w:r w:rsidRPr="00AA03AC">
        <w:rPr>
          <w:rFonts w:ascii="Book Antiqua" w:eastAsia="宋体" w:hAnsi="Book Antiqua"/>
          <w:color w:val="000000" w:themeColor="text1"/>
          <w:lang w:eastAsia="zh-CN"/>
        </w:rPr>
        <w:t>+) TCR(-) graft facilitating cells to enhance engraftment of hematopoietic stem and progenitor cells. </w:t>
      </w:r>
      <w:r w:rsidRPr="00AA03AC">
        <w:rPr>
          <w:rFonts w:ascii="Book Antiqua" w:eastAsia="宋体" w:hAnsi="Book Antiqua"/>
          <w:i/>
          <w:iCs/>
          <w:color w:val="000000" w:themeColor="text1"/>
          <w:lang w:eastAsia="zh-CN"/>
        </w:rPr>
        <w:t>Stem Cells</w:t>
      </w:r>
      <w:r w:rsidRPr="00AA03AC">
        <w:rPr>
          <w:rFonts w:ascii="Book Antiqua" w:eastAsia="宋体" w:hAnsi="Book Antiqua"/>
          <w:color w:val="000000" w:themeColor="text1"/>
          <w:lang w:eastAsia="zh-CN"/>
        </w:rPr>
        <w:t> 2014; </w:t>
      </w:r>
      <w:r w:rsidRPr="00AA03AC">
        <w:rPr>
          <w:rFonts w:ascii="Book Antiqua" w:eastAsia="宋体" w:hAnsi="Book Antiqua"/>
          <w:b/>
          <w:bCs/>
          <w:color w:val="000000" w:themeColor="text1"/>
          <w:lang w:eastAsia="zh-CN"/>
        </w:rPr>
        <w:t>32</w:t>
      </w:r>
      <w:r w:rsidRPr="00AA03AC">
        <w:rPr>
          <w:rFonts w:ascii="Book Antiqua" w:eastAsia="宋体" w:hAnsi="Book Antiqua"/>
          <w:color w:val="000000" w:themeColor="text1"/>
          <w:lang w:eastAsia="zh-CN"/>
        </w:rPr>
        <w:t>: 2732-2743 [PMID: 25044556 DOI: 10.1002/stem.1780]</w:t>
      </w:r>
    </w:p>
    <w:p w14:paraId="1506DF4B" w14:textId="2025189C"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Bridenbaugh</w:t>
      </w:r>
      <w:proofErr w:type="spellEnd"/>
      <w:r w:rsidRPr="00AA03AC">
        <w:rPr>
          <w:rFonts w:ascii="Book Antiqua" w:eastAsia="宋体" w:hAnsi="Book Antiqua"/>
          <w:b/>
          <w:bCs/>
          <w:color w:val="000000" w:themeColor="text1"/>
          <w:lang w:eastAsia="zh-CN"/>
        </w:rPr>
        <w:t xml:space="preserve"> S</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Kenins</w:t>
      </w:r>
      <w:proofErr w:type="spellEnd"/>
      <w:r w:rsidRPr="00AA03AC">
        <w:rPr>
          <w:rFonts w:ascii="Book Antiqua" w:eastAsia="宋体" w:hAnsi="Book Antiqua"/>
          <w:color w:val="000000" w:themeColor="text1"/>
          <w:lang w:eastAsia="zh-CN"/>
        </w:rPr>
        <w:t xml:space="preserve"> L, </w:t>
      </w:r>
      <w:proofErr w:type="spellStart"/>
      <w:r w:rsidRPr="00AA03AC">
        <w:rPr>
          <w:rFonts w:ascii="Book Antiqua" w:eastAsia="宋体" w:hAnsi="Book Antiqua"/>
          <w:color w:val="000000" w:themeColor="text1"/>
          <w:lang w:eastAsia="zh-CN"/>
        </w:rPr>
        <w:t>Bouliong-Pillai</w:t>
      </w:r>
      <w:proofErr w:type="spellEnd"/>
      <w:r w:rsidRPr="00AA03AC">
        <w:rPr>
          <w:rFonts w:ascii="Book Antiqua" w:eastAsia="宋体" w:hAnsi="Book Antiqua"/>
          <w:color w:val="000000" w:themeColor="text1"/>
          <w:lang w:eastAsia="zh-CN"/>
        </w:rPr>
        <w:t xml:space="preserve"> E, </w:t>
      </w:r>
      <w:proofErr w:type="spellStart"/>
      <w:r w:rsidRPr="00AA03AC">
        <w:rPr>
          <w:rFonts w:ascii="Book Antiqua" w:eastAsia="宋体" w:hAnsi="Book Antiqua"/>
          <w:color w:val="000000" w:themeColor="text1"/>
          <w:lang w:eastAsia="zh-CN"/>
        </w:rPr>
        <w:t>Kalberer</w:t>
      </w:r>
      <w:proofErr w:type="spellEnd"/>
      <w:r w:rsidRPr="00AA03AC">
        <w:rPr>
          <w:rFonts w:ascii="Book Antiqua" w:eastAsia="宋体" w:hAnsi="Book Antiqua"/>
          <w:color w:val="000000" w:themeColor="text1"/>
          <w:lang w:eastAsia="zh-CN"/>
        </w:rPr>
        <w:t xml:space="preserve"> CP, </w:t>
      </w:r>
      <w:proofErr w:type="spellStart"/>
      <w:r w:rsidRPr="00AA03AC">
        <w:rPr>
          <w:rFonts w:ascii="Book Antiqua" w:eastAsia="宋体" w:hAnsi="Book Antiqua"/>
          <w:color w:val="000000" w:themeColor="text1"/>
          <w:lang w:eastAsia="zh-CN"/>
        </w:rPr>
        <w:t>Shklovskaya</w:t>
      </w:r>
      <w:proofErr w:type="spellEnd"/>
      <w:r w:rsidRPr="00AA03AC">
        <w:rPr>
          <w:rFonts w:ascii="Book Antiqua" w:eastAsia="宋体" w:hAnsi="Book Antiqua"/>
          <w:color w:val="000000" w:themeColor="text1"/>
          <w:lang w:eastAsia="zh-CN"/>
        </w:rPr>
        <w:t xml:space="preserve"> E, </w:t>
      </w:r>
      <w:proofErr w:type="spellStart"/>
      <w:r w:rsidRPr="00AA03AC">
        <w:rPr>
          <w:rFonts w:ascii="Book Antiqua" w:eastAsia="宋体" w:hAnsi="Book Antiqua"/>
          <w:color w:val="000000" w:themeColor="text1"/>
          <w:lang w:eastAsia="zh-CN"/>
        </w:rPr>
        <w:t>Gratwohl</w:t>
      </w:r>
      <w:proofErr w:type="spellEnd"/>
      <w:r w:rsidRPr="00AA03AC">
        <w:rPr>
          <w:rFonts w:ascii="Book Antiqua" w:eastAsia="宋体" w:hAnsi="Book Antiqua"/>
          <w:color w:val="000000" w:themeColor="text1"/>
          <w:lang w:eastAsia="zh-CN"/>
        </w:rPr>
        <w:t xml:space="preserve"> A, </w:t>
      </w:r>
      <w:proofErr w:type="spellStart"/>
      <w:r w:rsidRPr="00AA03AC">
        <w:rPr>
          <w:rFonts w:ascii="Book Antiqua" w:eastAsia="宋体" w:hAnsi="Book Antiqua"/>
          <w:color w:val="000000" w:themeColor="text1"/>
          <w:lang w:eastAsia="zh-CN"/>
        </w:rPr>
        <w:t>Wodnar-Filipowicz</w:t>
      </w:r>
      <w:proofErr w:type="spellEnd"/>
      <w:r w:rsidRPr="00AA03AC">
        <w:rPr>
          <w:rFonts w:ascii="Book Antiqua" w:eastAsia="宋体" w:hAnsi="Book Antiqua"/>
          <w:color w:val="000000" w:themeColor="text1"/>
          <w:lang w:eastAsia="zh-CN"/>
        </w:rPr>
        <w:t xml:space="preserve"> A. Clinical stem-cell sources contain CD8+CD3+ T-cell receptor-negative cells that facilitate bone marrow repopulation with hematopoietic stem cells.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2008; </w:t>
      </w:r>
      <w:r w:rsidRPr="00AA03AC">
        <w:rPr>
          <w:rFonts w:ascii="Book Antiqua" w:eastAsia="宋体" w:hAnsi="Book Antiqua"/>
          <w:b/>
          <w:bCs/>
          <w:color w:val="000000" w:themeColor="text1"/>
          <w:lang w:eastAsia="zh-CN"/>
        </w:rPr>
        <w:t>111</w:t>
      </w:r>
      <w:r w:rsidRPr="00AA03AC">
        <w:rPr>
          <w:rFonts w:ascii="Book Antiqua" w:eastAsia="宋体" w:hAnsi="Book Antiqua"/>
          <w:color w:val="000000" w:themeColor="text1"/>
          <w:lang w:eastAsia="zh-CN"/>
        </w:rPr>
        <w:t>: 1735-1738 [PMID: 17984314 DOI: 10.1182/blood-2007-02-076000]</w:t>
      </w:r>
    </w:p>
    <w:p w14:paraId="43B0F778" w14:textId="73867BE1"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lastRenderedPageBreak/>
        <w:t>Danby RD</w:t>
      </w:r>
      <w:r w:rsidRPr="00AA03AC">
        <w:rPr>
          <w:rFonts w:ascii="Book Antiqua" w:eastAsia="宋体" w:hAnsi="Book Antiqua"/>
          <w:color w:val="000000" w:themeColor="text1"/>
          <w:lang w:eastAsia="zh-CN"/>
        </w:rPr>
        <w:t xml:space="preserve">, Zhang W, </w:t>
      </w:r>
      <w:proofErr w:type="spellStart"/>
      <w:r w:rsidRPr="00AA03AC">
        <w:rPr>
          <w:rFonts w:ascii="Book Antiqua" w:eastAsia="宋体" w:hAnsi="Book Antiqua"/>
          <w:color w:val="000000" w:themeColor="text1"/>
          <w:lang w:eastAsia="zh-CN"/>
        </w:rPr>
        <w:t>Medd</w:t>
      </w:r>
      <w:proofErr w:type="spellEnd"/>
      <w:r w:rsidRPr="00AA03AC">
        <w:rPr>
          <w:rFonts w:ascii="Book Antiqua" w:eastAsia="宋体" w:hAnsi="Book Antiqua"/>
          <w:color w:val="000000" w:themeColor="text1"/>
          <w:lang w:eastAsia="zh-CN"/>
        </w:rPr>
        <w:t xml:space="preserve"> P, </w:t>
      </w:r>
      <w:proofErr w:type="spellStart"/>
      <w:r w:rsidRPr="00AA03AC">
        <w:rPr>
          <w:rFonts w:ascii="Book Antiqua" w:eastAsia="宋体" w:hAnsi="Book Antiqua"/>
          <w:color w:val="000000" w:themeColor="text1"/>
          <w:lang w:eastAsia="zh-CN"/>
        </w:rPr>
        <w:t>Littlewood</w:t>
      </w:r>
      <w:proofErr w:type="spellEnd"/>
      <w:r w:rsidRPr="00AA03AC">
        <w:rPr>
          <w:rFonts w:ascii="Book Antiqua" w:eastAsia="宋体" w:hAnsi="Book Antiqua"/>
          <w:color w:val="000000" w:themeColor="text1"/>
          <w:lang w:eastAsia="zh-CN"/>
        </w:rPr>
        <w:t xml:space="preserve"> TJ, </w:t>
      </w:r>
      <w:proofErr w:type="spellStart"/>
      <w:r w:rsidRPr="00AA03AC">
        <w:rPr>
          <w:rFonts w:ascii="Book Antiqua" w:eastAsia="宋体" w:hAnsi="Book Antiqua"/>
          <w:color w:val="000000" w:themeColor="text1"/>
          <w:lang w:eastAsia="zh-CN"/>
        </w:rPr>
        <w:t>Peniket</w:t>
      </w:r>
      <w:proofErr w:type="spellEnd"/>
      <w:r w:rsidRPr="00AA03AC">
        <w:rPr>
          <w:rFonts w:ascii="Book Antiqua" w:eastAsia="宋体" w:hAnsi="Book Antiqua"/>
          <w:color w:val="000000" w:themeColor="text1"/>
          <w:lang w:eastAsia="zh-CN"/>
        </w:rPr>
        <w:t xml:space="preserve"> A, Rocha V, Roberts DJ. High proportions of regulatory T cells in PBSC grafts predict improved survival after allogeneic </w:t>
      </w:r>
      <w:proofErr w:type="spellStart"/>
      <w:r w:rsidRPr="00AA03AC">
        <w:rPr>
          <w:rFonts w:ascii="Book Antiqua" w:eastAsia="宋体" w:hAnsi="Book Antiqua"/>
          <w:color w:val="000000" w:themeColor="text1"/>
          <w:lang w:eastAsia="zh-CN"/>
        </w:rPr>
        <w:t>haematopoietic</w:t>
      </w:r>
      <w:proofErr w:type="spellEnd"/>
      <w:r w:rsidRPr="00AA03AC">
        <w:rPr>
          <w:rFonts w:ascii="Book Antiqua" w:eastAsia="宋体" w:hAnsi="Book Antiqua"/>
          <w:color w:val="000000" w:themeColor="text1"/>
          <w:lang w:eastAsia="zh-CN"/>
        </w:rPr>
        <w:t xml:space="preserve"> SCT. </w:t>
      </w:r>
      <w:r w:rsidRPr="00AA03AC">
        <w:rPr>
          <w:rFonts w:ascii="Book Antiqua" w:eastAsia="宋体" w:hAnsi="Book Antiqua"/>
          <w:i/>
          <w:iCs/>
          <w:color w:val="000000" w:themeColor="text1"/>
          <w:lang w:eastAsia="zh-CN"/>
        </w:rPr>
        <w:t>Bone Marrow Transplant</w:t>
      </w:r>
      <w:r w:rsidRPr="00AA03AC">
        <w:rPr>
          <w:rFonts w:ascii="Book Antiqua" w:eastAsia="宋体" w:hAnsi="Book Antiqua"/>
          <w:color w:val="000000" w:themeColor="text1"/>
          <w:lang w:eastAsia="zh-CN"/>
        </w:rPr>
        <w:t> 2016; </w:t>
      </w:r>
      <w:r w:rsidRPr="00AA03AC">
        <w:rPr>
          <w:rFonts w:ascii="Book Antiqua" w:eastAsia="宋体" w:hAnsi="Book Antiqua"/>
          <w:b/>
          <w:bCs/>
          <w:color w:val="000000" w:themeColor="text1"/>
          <w:lang w:eastAsia="zh-CN"/>
        </w:rPr>
        <w:t>51</w:t>
      </w:r>
      <w:r w:rsidRPr="00AA03AC">
        <w:rPr>
          <w:rFonts w:ascii="Book Antiqua" w:eastAsia="宋体" w:hAnsi="Book Antiqua"/>
          <w:color w:val="000000" w:themeColor="text1"/>
          <w:lang w:eastAsia="zh-CN"/>
        </w:rPr>
        <w:t>: 110-118 [PMID: 26389831 DOI: 10.1038/bmt.2015.215]</w:t>
      </w:r>
    </w:p>
    <w:p w14:paraId="77128B69" w14:textId="20FA46E6"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Fujisaki J</w:t>
      </w:r>
      <w:r w:rsidRPr="00AA03AC">
        <w:rPr>
          <w:rFonts w:ascii="Book Antiqua" w:eastAsia="宋体" w:hAnsi="Book Antiqua"/>
          <w:color w:val="000000" w:themeColor="text1"/>
          <w:lang w:eastAsia="zh-CN"/>
        </w:rPr>
        <w:t xml:space="preserve">, Wu J, Carlson AL, Silberstein L, </w:t>
      </w:r>
      <w:proofErr w:type="spellStart"/>
      <w:r w:rsidRPr="00AA03AC">
        <w:rPr>
          <w:rFonts w:ascii="Book Antiqua" w:eastAsia="宋体" w:hAnsi="Book Antiqua"/>
          <w:color w:val="000000" w:themeColor="text1"/>
          <w:lang w:eastAsia="zh-CN"/>
        </w:rPr>
        <w:t>Putheti</w:t>
      </w:r>
      <w:proofErr w:type="spellEnd"/>
      <w:r w:rsidRPr="00AA03AC">
        <w:rPr>
          <w:rFonts w:ascii="Book Antiqua" w:eastAsia="宋体" w:hAnsi="Book Antiqua"/>
          <w:color w:val="000000" w:themeColor="text1"/>
          <w:lang w:eastAsia="zh-CN"/>
        </w:rPr>
        <w:t xml:space="preserve"> P, </w:t>
      </w:r>
      <w:proofErr w:type="spellStart"/>
      <w:r w:rsidRPr="00AA03AC">
        <w:rPr>
          <w:rFonts w:ascii="Book Antiqua" w:eastAsia="宋体" w:hAnsi="Book Antiqua"/>
          <w:color w:val="000000" w:themeColor="text1"/>
          <w:lang w:eastAsia="zh-CN"/>
        </w:rPr>
        <w:t>Larocca</w:t>
      </w:r>
      <w:proofErr w:type="spellEnd"/>
      <w:r w:rsidRPr="00AA03AC">
        <w:rPr>
          <w:rFonts w:ascii="Book Antiqua" w:eastAsia="宋体" w:hAnsi="Book Antiqua"/>
          <w:color w:val="000000" w:themeColor="text1"/>
          <w:lang w:eastAsia="zh-CN"/>
        </w:rPr>
        <w:t xml:space="preserve"> R, </w:t>
      </w:r>
      <w:proofErr w:type="spellStart"/>
      <w:r w:rsidRPr="00AA03AC">
        <w:rPr>
          <w:rFonts w:ascii="Book Antiqua" w:eastAsia="宋体" w:hAnsi="Book Antiqua"/>
          <w:color w:val="000000" w:themeColor="text1"/>
          <w:lang w:eastAsia="zh-CN"/>
        </w:rPr>
        <w:t>Gao</w:t>
      </w:r>
      <w:proofErr w:type="spellEnd"/>
      <w:r w:rsidRPr="00AA03AC">
        <w:rPr>
          <w:rFonts w:ascii="Book Antiqua" w:eastAsia="宋体" w:hAnsi="Book Antiqua"/>
          <w:color w:val="000000" w:themeColor="text1"/>
          <w:lang w:eastAsia="zh-CN"/>
        </w:rPr>
        <w:t xml:space="preserve"> W, Saito TI, Lo </w:t>
      </w:r>
      <w:proofErr w:type="spellStart"/>
      <w:r w:rsidRPr="00AA03AC">
        <w:rPr>
          <w:rFonts w:ascii="Book Antiqua" w:eastAsia="宋体" w:hAnsi="Book Antiqua"/>
          <w:color w:val="000000" w:themeColor="text1"/>
          <w:lang w:eastAsia="zh-CN"/>
        </w:rPr>
        <w:t>Celso</w:t>
      </w:r>
      <w:proofErr w:type="spellEnd"/>
      <w:r w:rsidRPr="00AA03AC">
        <w:rPr>
          <w:rFonts w:ascii="Book Antiqua" w:eastAsia="宋体" w:hAnsi="Book Antiqua"/>
          <w:color w:val="000000" w:themeColor="text1"/>
          <w:lang w:eastAsia="zh-CN"/>
        </w:rPr>
        <w:t xml:space="preserve"> C, </w:t>
      </w:r>
      <w:proofErr w:type="spellStart"/>
      <w:r w:rsidRPr="00AA03AC">
        <w:rPr>
          <w:rFonts w:ascii="Book Antiqua" w:eastAsia="宋体" w:hAnsi="Book Antiqua"/>
          <w:color w:val="000000" w:themeColor="text1"/>
          <w:lang w:eastAsia="zh-CN"/>
        </w:rPr>
        <w:t>Tsuyuzaki</w:t>
      </w:r>
      <w:proofErr w:type="spellEnd"/>
      <w:r w:rsidRPr="00AA03AC">
        <w:rPr>
          <w:rFonts w:ascii="Book Antiqua" w:eastAsia="宋体" w:hAnsi="Book Antiqua"/>
          <w:color w:val="000000" w:themeColor="text1"/>
          <w:lang w:eastAsia="zh-CN"/>
        </w:rPr>
        <w:t xml:space="preserve"> H, Sato T, </w:t>
      </w:r>
      <w:proofErr w:type="spellStart"/>
      <w:r w:rsidRPr="00AA03AC">
        <w:rPr>
          <w:rFonts w:ascii="Book Antiqua" w:eastAsia="宋体" w:hAnsi="Book Antiqua"/>
          <w:color w:val="000000" w:themeColor="text1"/>
          <w:lang w:eastAsia="zh-CN"/>
        </w:rPr>
        <w:t>Côté</w:t>
      </w:r>
      <w:proofErr w:type="spellEnd"/>
      <w:r w:rsidRPr="00AA03AC">
        <w:rPr>
          <w:rFonts w:ascii="Book Antiqua" w:eastAsia="宋体" w:hAnsi="Book Antiqua"/>
          <w:color w:val="000000" w:themeColor="text1"/>
          <w:lang w:eastAsia="zh-CN"/>
        </w:rPr>
        <w:t xml:space="preserve"> D, Sykes M, Strom TB, </w:t>
      </w:r>
      <w:proofErr w:type="spellStart"/>
      <w:r w:rsidRPr="00AA03AC">
        <w:rPr>
          <w:rFonts w:ascii="Book Antiqua" w:eastAsia="宋体" w:hAnsi="Book Antiqua"/>
          <w:color w:val="000000" w:themeColor="text1"/>
          <w:lang w:eastAsia="zh-CN"/>
        </w:rPr>
        <w:t>Scadden</w:t>
      </w:r>
      <w:proofErr w:type="spellEnd"/>
      <w:r w:rsidRPr="00AA03AC">
        <w:rPr>
          <w:rFonts w:ascii="Book Antiqua" w:eastAsia="宋体" w:hAnsi="Book Antiqua"/>
          <w:color w:val="000000" w:themeColor="text1"/>
          <w:lang w:eastAsia="zh-CN"/>
        </w:rPr>
        <w:t xml:space="preserve"> DT, Lin CP. In vivo imaging of </w:t>
      </w:r>
      <w:proofErr w:type="spellStart"/>
      <w:r w:rsidRPr="00AA03AC">
        <w:rPr>
          <w:rFonts w:ascii="Book Antiqua" w:eastAsia="宋体" w:hAnsi="Book Antiqua"/>
          <w:color w:val="000000" w:themeColor="text1"/>
          <w:lang w:eastAsia="zh-CN"/>
        </w:rPr>
        <w:t>Treg</w:t>
      </w:r>
      <w:proofErr w:type="spellEnd"/>
      <w:r w:rsidRPr="00AA03AC">
        <w:rPr>
          <w:rFonts w:ascii="Book Antiqua" w:eastAsia="宋体" w:hAnsi="Book Antiqua"/>
          <w:color w:val="000000" w:themeColor="text1"/>
          <w:lang w:eastAsia="zh-CN"/>
        </w:rPr>
        <w:t xml:space="preserve"> cells providing immune privilege to the </w:t>
      </w:r>
      <w:proofErr w:type="spellStart"/>
      <w:r w:rsidRPr="00AA03AC">
        <w:rPr>
          <w:rFonts w:ascii="Book Antiqua" w:eastAsia="宋体" w:hAnsi="Book Antiqua"/>
          <w:color w:val="000000" w:themeColor="text1"/>
          <w:lang w:eastAsia="zh-CN"/>
        </w:rPr>
        <w:t>haematopoietic</w:t>
      </w:r>
      <w:proofErr w:type="spellEnd"/>
      <w:r w:rsidRPr="00AA03AC">
        <w:rPr>
          <w:rFonts w:ascii="Book Antiqua" w:eastAsia="宋体" w:hAnsi="Book Antiqua"/>
          <w:color w:val="000000" w:themeColor="text1"/>
          <w:lang w:eastAsia="zh-CN"/>
        </w:rPr>
        <w:t xml:space="preserve"> stem-cell niche. </w:t>
      </w:r>
      <w:r w:rsidRPr="00AA03AC">
        <w:rPr>
          <w:rFonts w:ascii="Book Antiqua" w:eastAsia="宋体" w:hAnsi="Book Antiqua"/>
          <w:i/>
          <w:iCs/>
          <w:color w:val="000000" w:themeColor="text1"/>
          <w:lang w:eastAsia="zh-CN"/>
        </w:rPr>
        <w:t>Nature</w:t>
      </w:r>
      <w:r w:rsidRPr="00AA03AC">
        <w:rPr>
          <w:rFonts w:ascii="Book Antiqua" w:eastAsia="宋体" w:hAnsi="Book Antiqua"/>
          <w:color w:val="000000" w:themeColor="text1"/>
          <w:lang w:eastAsia="zh-CN"/>
        </w:rPr>
        <w:t> 2011; </w:t>
      </w:r>
      <w:r w:rsidRPr="00AA03AC">
        <w:rPr>
          <w:rFonts w:ascii="Book Antiqua" w:eastAsia="宋体" w:hAnsi="Book Antiqua"/>
          <w:b/>
          <w:bCs/>
          <w:color w:val="000000" w:themeColor="text1"/>
          <w:lang w:eastAsia="zh-CN"/>
        </w:rPr>
        <w:t>474</w:t>
      </w:r>
      <w:r w:rsidRPr="00AA03AC">
        <w:rPr>
          <w:rFonts w:ascii="Book Antiqua" w:eastAsia="宋体" w:hAnsi="Book Antiqua"/>
          <w:color w:val="000000" w:themeColor="text1"/>
          <w:lang w:eastAsia="zh-CN"/>
        </w:rPr>
        <w:t>: 216-219 [PMID: 21654805 DOI: 10.1038/nature10160]</w:t>
      </w:r>
    </w:p>
    <w:p w14:paraId="1D7B2CAA" w14:textId="371C0110" w:rsidR="00071581" w:rsidRPr="00AA03AC"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proofErr w:type="spellStart"/>
      <w:r w:rsidRPr="00AA03AC">
        <w:rPr>
          <w:rFonts w:ascii="Book Antiqua" w:eastAsia="宋体" w:hAnsi="Book Antiqua"/>
          <w:b/>
          <w:bCs/>
          <w:color w:val="000000" w:themeColor="text1"/>
          <w:lang w:eastAsia="zh-CN"/>
        </w:rPr>
        <w:t>Kawanishi</w:t>
      </w:r>
      <w:proofErr w:type="spellEnd"/>
      <w:r w:rsidRPr="00AA03AC">
        <w:rPr>
          <w:rFonts w:ascii="Book Antiqua" w:eastAsia="宋体" w:hAnsi="Book Antiqua"/>
          <w:b/>
          <w:bCs/>
          <w:color w:val="000000" w:themeColor="text1"/>
          <w:lang w:eastAsia="zh-CN"/>
        </w:rPr>
        <w:t xml:space="preserve"> Y</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Passweg</w:t>
      </w:r>
      <w:proofErr w:type="spellEnd"/>
      <w:r w:rsidRPr="00AA03AC">
        <w:rPr>
          <w:rFonts w:ascii="Book Antiqua" w:eastAsia="宋体" w:hAnsi="Book Antiqua"/>
          <w:color w:val="000000" w:themeColor="text1"/>
          <w:lang w:eastAsia="zh-CN"/>
        </w:rPr>
        <w:t xml:space="preserve"> J, </w:t>
      </w:r>
      <w:proofErr w:type="spellStart"/>
      <w:r w:rsidRPr="00AA03AC">
        <w:rPr>
          <w:rFonts w:ascii="Book Antiqua" w:eastAsia="宋体" w:hAnsi="Book Antiqua"/>
          <w:color w:val="000000" w:themeColor="text1"/>
          <w:lang w:eastAsia="zh-CN"/>
        </w:rPr>
        <w:t>Drobyski</w:t>
      </w:r>
      <w:proofErr w:type="spellEnd"/>
      <w:r w:rsidRPr="00AA03AC">
        <w:rPr>
          <w:rFonts w:ascii="Book Antiqua" w:eastAsia="宋体" w:hAnsi="Book Antiqua"/>
          <w:color w:val="000000" w:themeColor="text1"/>
          <w:lang w:eastAsia="zh-CN"/>
        </w:rPr>
        <w:t xml:space="preserve"> WR, </w:t>
      </w:r>
      <w:proofErr w:type="spellStart"/>
      <w:r w:rsidRPr="00AA03AC">
        <w:rPr>
          <w:rFonts w:ascii="Book Antiqua" w:eastAsia="宋体" w:hAnsi="Book Antiqua"/>
          <w:color w:val="000000" w:themeColor="text1"/>
          <w:lang w:eastAsia="zh-CN"/>
        </w:rPr>
        <w:t>Rowlings</w:t>
      </w:r>
      <w:proofErr w:type="spellEnd"/>
      <w:r w:rsidRPr="00AA03AC">
        <w:rPr>
          <w:rFonts w:ascii="Book Antiqua" w:eastAsia="宋体" w:hAnsi="Book Antiqua"/>
          <w:color w:val="000000" w:themeColor="text1"/>
          <w:lang w:eastAsia="zh-CN"/>
        </w:rPr>
        <w:t xml:space="preserve"> P, Cook-Craig A, Casper J, </w:t>
      </w:r>
      <w:proofErr w:type="spellStart"/>
      <w:r w:rsidRPr="00AA03AC">
        <w:rPr>
          <w:rFonts w:ascii="Book Antiqua" w:eastAsia="宋体" w:hAnsi="Book Antiqua"/>
          <w:color w:val="000000" w:themeColor="text1"/>
          <w:lang w:eastAsia="zh-CN"/>
        </w:rPr>
        <w:t>Pietryga</w:t>
      </w:r>
      <w:proofErr w:type="spellEnd"/>
      <w:r w:rsidRPr="00AA03AC">
        <w:rPr>
          <w:rFonts w:ascii="Book Antiqua" w:eastAsia="宋体" w:hAnsi="Book Antiqua"/>
          <w:color w:val="000000" w:themeColor="text1"/>
          <w:lang w:eastAsia="zh-CN"/>
        </w:rPr>
        <w:t xml:space="preserve"> D, </w:t>
      </w:r>
      <w:proofErr w:type="spellStart"/>
      <w:r w:rsidRPr="00AA03AC">
        <w:rPr>
          <w:rFonts w:ascii="Book Antiqua" w:eastAsia="宋体" w:hAnsi="Book Antiqua"/>
          <w:color w:val="000000" w:themeColor="text1"/>
          <w:lang w:eastAsia="zh-CN"/>
        </w:rPr>
        <w:t>Garbrecht</w:t>
      </w:r>
      <w:proofErr w:type="spellEnd"/>
      <w:r w:rsidRPr="00AA03AC">
        <w:rPr>
          <w:rFonts w:ascii="Book Antiqua" w:eastAsia="宋体" w:hAnsi="Book Antiqua"/>
          <w:color w:val="000000" w:themeColor="text1"/>
          <w:lang w:eastAsia="zh-CN"/>
        </w:rPr>
        <w:t xml:space="preserve"> F, </w:t>
      </w:r>
      <w:proofErr w:type="spellStart"/>
      <w:r w:rsidRPr="00AA03AC">
        <w:rPr>
          <w:rFonts w:ascii="Book Antiqua" w:eastAsia="宋体" w:hAnsi="Book Antiqua"/>
          <w:color w:val="000000" w:themeColor="text1"/>
          <w:lang w:eastAsia="zh-CN"/>
        </w:rPr>
        <w:t>Camitta</w:t>
      </w:r>
      <w:proofErr w:type="spellEnd"/>
      <w:r w:rsidRPr="00AA03AC">
        <w:rPr>
          <w:rFonts w:ascii="Book Antiqua" w:eastAsia="宋体" w:hAnsi="Book Antiqua"/>
          <w:color w:val="000000" w:themeColor="text1"/>
          <w:lang w:eastAsia="zh-CN"/>
        </w:rPr>
        <w:t xml:space="preserve"> B, Horowitz M, </w:t>
      </w:r>
      <w:proofErr w:type="spellStart"/>
      <w:r w:rsidRPr="00AA03AC">
        <w:rPr>
          <w:rFonts w:ascii="Book Antiqua" w:eastAsia="宋体" w:hAnsi="Book Antiqua"/>
          <w:color w:val="000000" w:themeColor="text1"/>
          <w:lang w:eastAsia="zh-CN"/>
        </w:rPr>
        <w:t>Juckett</w:t>
      </w:r>
      <w:proofErr w:type="spellEnd"/>
      <w:r w:rsidRPr="00AA03AC">
        <w:rPr>
          <w:rFonts w:ascii="Book Antiqua" w:eastAsia="宋体" w:hAnsi="Book Antiqua"/>
          <w:color w:val="000000" w:themeColor="text1"/>
          <w:lang w:eastAsia="zh-CN"/>
        </w:rPr>
        <w:t xml:space="preserve"> M, Margolis D, </w:t>
      </w:r>
      <w:proofErr w:type="spellStart"/>
      <w:r w:rsidRPr="00AA03AC">
        <w:rPr>
          <w:rFonts w:ascii="Book Antiqua" w:eastAsia="宋体" w:hAnsi="Book Antiqua"/>
          <w:color w:val="000000" w:themeColor="text1"/>
          <w:lang w:eastAsia="zh-CN"/>
        </w:rPr>
        <w:t>Flomenberg</w:t>
      </w:r>
      <w:proofErr w:type="spellEnd"/>
      <w:r w:rsidRPr="00AA03AC">
        <w:rPr>
          <w:rFonts w:ascii="Book Antiqua" w:eastAsia="宋体" w:hAnsi="Book Antiqua"/>
          <w:color w:val="000000" w:themeColor="text1"/>
          <w:lang w:eastAsia="zh-CN"/>
        </w:rPr>
        <w:t xml:space="preserve"> N, </w:t>
      </w:r>
      <w:proofErr w:type="spellStart"/>
      <w:r w:rsidRPr="00AA03AC">
        <w:rPr>
          <w:rFonts w:ascii="Book Antiqua" w:eastAsia="宋体" w:hAnsi="Book Antiqua"/>
          <w:color w:val="000000" w:themeColor="text1"/>
          <w:lang w:eastAsia="zh-CN"/>
        </w:rPr>
        <w:t>Keever</w:t>
      </w:r>
      <w:proofErr w:type="spellEnd"/>
      <w:r w:rsidRPr="00AA03AC">
        <w:rPr>
          <w:rFonts w:ascii="Book Antiqua" w:eastAsia="宋体" w:hAnsi="Book Antiqua"/>
          <w:color w:val="000000" w:themeColor="text1"/>
          <w:lang w:eastAsia="zh-CN"/>
        </w:rPr>
        <w:t>-Taylor CA. Effect of T cell subset dose on outcome of T cell-depleted bone marrow transplantation. </w:t>
      </w:r>
      <w:r w:rsidRPr="00AA03AC">
        <w:rPr>
          <w:rFonts w:ascii="Book Antiqua" w:eastAsia="宋体" w:hAnsi="Book Antiqua"/>
          <w:i/>
          <w:iCs/>
          <w:color w:val="000000" w:themeColor="text1"/>
          <w:lang w:eastAsia="zh-CN"/>
        </w:rPr>
        <w:t>Bone Marrow Transplant</w:t>
      </w:r>
      <w:r w:rsidRPr="00AA03AC">
        <w:rPr>
          <w:rFonts w:ascii="Book Antiqua" w:eastAsia="宋体" w:hAnsi="Book Antiqua"/>
          <w:color w:val="000000" w:themeColor="text1"/>
          <w:lang w:eastAsia="zh-CN"/>
        </w:rPr>
        <w:t> 1997; </w:t>
      </w:r>
      <w:r w:rsidRPr="00AA03AC">
        <w:rPr>
          <w:rFonts w:ascii="Book Antiqua" w:eastAsia="宋体" w:hAnsi="Book Antiqua"/>
          <w:b/>
          <w:bCs/>
          <w:color w:val="000000" w:themeColor="text1"/>
          <w:lang w:eastAsia="zh-CN"/>
        </w:rPr>
        <w:t>19</w:t>
      </w:r>
      <w:r w:rsidRPr="00AA03AC">
        <w:rPr>
          <w:rFonts w:ascii="Book Antiqua" w:eastAsia="宋体" w:hAnsi="Book Antiqua"/>
          <w:color w:val="000000" w:themeColor="text1"/>
          <w:lang w:eastAsia="zh-CN"/>
        </w:rPr>
        <w:t>: 1069-1077 [PMID: 9193748 DOI: 10.1038/sj.bmt.1700807]</w:t>
      </w:r>
    </w:p>
    <w:p w14:paraId="196D306E" w14:textId="3360F763" w:rsidR="00071581" w:rsidRDefault="00071581" w:rsidP="00AA03AC">
      <w:pPr>
        <w:pStyle w:val="ListParagraph"/>
        <w:numPr>
          <w:ilvl w:val="0"/>
          <w:numId w:val="17"/>
        </w:numPr>
        <w:spacing w:line="360" w:lineRule="auto"/>
        <w:ind w:left="284" w:hanging="284"/>
        <w:jc w:val="both"/>
        <w:rPr>
          <w:rFonts w:ascii="Book Antiqua" w:eastAsia="宋体" w:hAnsi="Book Antiqua"/>
          <w:color w:val="000000" w:themeColor="text1"/>
          <w:lang w:eastAsia="zh-CN"/>
        </w:rPr>
      </w:pPr>
      <w:r w:rsidRPr="00AA03AC">
        <w:rPr>
          <w:rFonts w:ascii="Book Antiqua" w:eastAsia="宋体" w:hAnsi="Book Antiqua"/>
          <w:b/>
          <w:bCs/>
          <w:color w:val="000000" w:themeColor="text1"/>
          <w:lang w:eastAsia="zh-CN"/>
        </w:rPr>
        <w:t>Ho VT</w:t>
      </w:r>
      <w:r w:rsidRPr="00AA03AC">
        <w:rPr>
          <w:rFonts w:ascii="Book Antiqua" w:eastAsia="宋体" w:hAnsi="Book Antiqua"/>
          <w:color w:val="000000" w:themeColor="text1"/>
          <w:lang w:eastAsia="zh-CN"/>
        </w:rPr>
        <w:t xml:space="preserve">, </w:t>
      </w:r>
      <w:proofErr w:type="spellStart"/>
      <w:r w:rsidRPr="00AA03AC">
        <w:rPr>
          <w:rFonts w:ascii="Book Antiqua" w:eastAsia="宋体" w:hAnsi="Book Antiqua"/>
          <w:color w:val="000000" w:themeColor="text1"/>
          <w:lang w:eastAsia="zh-CN"/>
        </w:rPr>
        <w:t>Soiffer</w:t>
      </w:r>
      <w:proofErr w:type="spellEnd"/>
      <w:r w:rsidRPr="00AA03AC">
        <w:rPr>
          <w:rFonts w:ascii="Book Antiqua" w:eastAsia="宋体" w:hAnsi="Book Antiqua"/>
          <w:color w:val="000000" w:themeColor="text1"/>
          <w:lang w:eastAsia="zh-CN"/>
        </w:rPr>
        <w:t xml:space="preserve"> RJ. The history and future of T-cell depletion as graft-versus-host disease prophylaxis for allogeneic hematopoietic stem cell transplantation. </w:t>
      </w:r>
      <w:r w:rsidRPr="00AA03AC">
        <w:rPr>
          <w:rFonts w:ascii="Book Antiqua" w:eastAsia="宋体" w:hAnsi="Book Antiqua"/>
          <w:i/>
          <w:iCs/>
          <w:color w:val="000000" w:themeColor="text1"/>
          <w:lang w:eastAsia="zh-CN"/>
        </w:rPr>
        <w:t>Blood</w:t>
      </w:r>
      <w:r w:rsidRPr="00AA03AC">
        <w:rPr>
          <w:rFonts w:ascii="Book Antiqua" w:eastAsia="宋体" w:hAnsi="Book Antiqua"/>
          <w:color w:val="000000" w:themeColor="text1"/>
          <w:lang w:eastAsia="zh-CN"/>
        </w:rPr>
        <w:t> 2001; </w:t>
      </w:r>
      <w:r w:rsidRPr="00AA03AC">
        <w:rPr>
          <w:rFonts w:ascii="Book Antiqua" w:eastAsia="宋体" w:hAnsi="Book Antiqua"/>
          <w:b/>
          <w:bCs/>
          <w:color w:val="000000" w:themeColor="text1"/>
          <w:lang w:eastAsia="zh-CN"/>
        </w:rPr>
        <w:t>98</w:t>
      </w:r>
      <w:r w:rsidRPr="00AA03AC">
        <w:rPr>
          <w:rFonts w:ascii="Book Antiqua" w:eastAsia="宋体" w:hAnsi="Book Antiqua"/>
          <w:color w:val="000000" w:themeColor="text1"/>
          <w:lang w:eastAsia="zh-CN"/>
        </w:rPr>
        <w:t>: 3192-3204 [PMID: 11719354]</w:t>
      </w:r>
    </w:p>
    <w:p w14:paraId="63FAC3E8" w14:textId="77777777" w:rsidR="005E599E" w:rsidRDefault="005E599E" w:rsidP="005E599E">
      <w:pPr>
        <w:spacing w:line="360" w:lineRule="auto"/>
        <w:jc w:val="both"/>
        <w:rPr>
          <w:rFonts w:ascii="Book Antiqua" w:eastAsia="宋体" w:hAnsi="Book Antiqua"/>
          <w:color w:val="000000" w:themeColor="text1"/>
          <w:lang w:eastAsia="zh-CN"/>
        </w:rPr>
      </w:pPr>
    </w:p>
    <w:p w14:paraId="60B70EF4" w14:textId="794B5B3B" w:rsidR="005E599E" w:rsidRPr="00C52BCF" w:rsidRDefault="005E599E" w:rsidP="005E599E">
      <w:pPr>
        <w:snapToGrid w:val="0"/>
        <w:spacing w:line="360" w:lineRule="auto"/>
        <w:jc w:val="right"/>
        <w:rPr>
          <w:rFonts w:ascii="Book Antiqua" w:hAnsi="Book Antiqua" w:cs="Times New Roman"/>
          <w:b/>
          <w:color w:val="000000"/>
        </w:rPr>
      </w:pPr>
      <w:bookmarkStart w:id="6" w:name="OLE_LINK307"/>
      <w:bookmarkStart w:id="7" w:name="OLE_LINK308"/>
      <w:bookmarkStart w:id="8" w:name="OLE_LINK319"/>
      <w:bookmarkStart w:id="9" w:name="OLE_LINK338"/>
      <w:bookmarkStart w:id="10" w:name="OLE_LINK384"/>
      <w:bookmarkStart w:id="11" w:name="OLE_LINK370"/>
      <w:bookmarkStart w:id="12" w:name="OLE_LINK393"/>
      <w:bookmarkStart w:id="13" w:name="OLE_LINK429"/>
      <w:bookmarkStart w:id="14" w:name="OLE_LINK430"/>
      <w:bookmarkStart w:id="15" w:name="OLE_LINK444"/>
      <w:bookmarkStart w:id="16" w:name="OLE_LINK447"/>
      <w:bookmarkStart w:id="17" w:name="OLE_LINK479"/>
      <w:bookmarkStart w:id="18" w:name="OLE_LINK480"/>
      <w:bookmarkStart w:id="19" w:name="OLE_LINK502"/>
      <w:bookmarkStart w:id="20" w:name="OLE_LINK538"/>
      <w:bookmarkStart w:id="21" w:name="OLE_LINK554"/>
      <w:bookmarkStart w:id="22" w:name="OLE_LINK567"/>
      <w:bookmarkStart w:id="23" w:name="OLE_LINK595"/>
      <w:bookmarkStart w:id="24" w:name="OLE_LINK605"/>
      <w:bookmarkStart w:id="25" w:name="OLE_LINK623"/>
      <w:r w:rsidRPr="00C52BCF">
        <w:rPr>
          <w:rFonts w:ascii="Book Antiqua" w:hAnsi="Book Antiqua" w:cs="Times New Roman"/>
          <w:b/>
          <w:color w:val="000000"/>
        </w:rPr>
        <w:t>P-Reviewer:</w:t>
      </w:r>
      <w:r w:rsidRPr="00C52BCF">
        <w:rPr>
          <w:rFonts w:ascii="Book Antiqua" w:hAnsi="Book Antiqua" w:cs="Times New Roman"/>
          <w:color w:val="000000"/>
        </w:rPr>
        <w:t xml:space="preserve"> </w:t>
      </w:r>
      <w:proofErr w:type="spellStart"/>
      <w:r w:rsidRPr="005E599E">
        <w:rPr>
          <w:rFonts w:ascii="Book Antiqua" w:hAnsi="Book Antiqua" w:cs="Times New Roman"/>
          <w:color w:val="000000"/>
        </w:rPr>
        <w:t>Wakao</w:t>
      </w:r>
      <w:proofErr w:type="spellEnd"/>
      <w:r w:rsidRPr="005E599E">
        <w:rPr>
          <w:rFonts w:ascii="Book Antiqua" w:hAnsi="Book Antiqua" w:cs="Times New Roman" w:hint="eastAsia"/>
          <w:color w:val="000000"/>
        </w:rPr>
        <w:t xml:space="preserve"> H, </w:t>
      </w:r>
      <w:r w:rsidRPr="005E599E">
        <w:rPr>
          <w:rFonts w:ascii="Book Antiqua" w:hAnsi="Book Antiqua" w:cs="Times New Roman"/>
          <w:color w:val="000000"/>
        </w:rPr>
        <w:t>Wang</w:t>
      </w:r>
      <w:r w:rsidRPr="005E599E">
        <w:rPr>
          <w:rFonts w:ascii="Book Antiqua" w:hAnsi="Book Antiqua" w:cs="Times New Roman" w:hint="eastAsia"/>
          <w:color w:val="000000"/>
        </w:rPr>
        <w:t xml:space="preserve"> L, </w:t>
      </w:r>
      <w:r w:rsidRPr="005E599E">
        <w:rPr>
          <w:rFonts w:ascii="Book Antiqua" w:hAnsi="Book Antiqua" w:cs="Times New Roman"/>
          <w:color w:val="000000"/>
        </w:rPr>
        <w:t>Yao</w:t>
      </w:r>
      <w:r w:rsidRPr="005E599E">
        <w:rPr>
          <w:rFonts w:ascii="Book Antiqua" w:hAnsi="Book Antiqua" w:cs="Times New Roman" w:hint="eastAsia"/>
          <w:color w:val="000000"/>
        </w:rPr>
        <w:t xml:space="preserve"> CL</w:t>
      </w:r>
      <w:r>
        <w:rPr>
          <w:rFonts w:ascii="Verdana" w:eastAsia="宋体" w:hAnsi="Verdana" w:hint="eastAsia"/>
          <w:color w:val="000000"/>
          <w:sz w:val="17"/>
          <w:szCs w:val="17"/>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4ADD4DC" w14:textId="77777777" w:rsidR="005E599E" w:rsidRPr="005E599E" w:rsidRDefault="005E599E" w:rsidP="005E599E">
      <w:pPr>
        <w:spacing w:line="360" w:lineRule="auto"/>
        <w:jc w:val="both"/>
        <w:rPr>
          <w:rFonts w:ascii="Book Antiqua" w:eastAsia="宋体" w:hAnsi="Book Antiqua"/>
          <w:color w:val="000000" w:themeColor="text1"/>
          <w:lang w:eastAsia="zh-CN"/>
        </w:rPr>
      </w:pPr>
    </w:p>
    <w:p w14:paraId="646D0A13" w14:textId="77777777" w:rsidR="00071581" w:rsidRPr="00AA03AC" w:rsidRDefault="00071581" w:rsidP="00AA03AC">
      <w:pPr>
        <w:spacing w:line="360" w:lineRule="auto"/>
        <w:jc w:val="both"/>
        <w:rPr>
          <w:rFonts w:ascii="Book Antiqua" w:eastAsia="宋体" w:hAnsi="Book Antiqua"/>
          <w:color w:val="000000" w:themeColor="text1"/>
          <w:lang w:eastAsia="zh-CN"/>
        </w:rPr>
      </w:pPr>
    </w:p>
    <w:p w14:paraId="79F908E3" w14:textId="599596E9" w:rsidR="009A2742" w:rsidRDefault="009A2742">
      <w:pPr>
        <w:rPr>
          <w:rFonts w:ascii="Book Antiqua" w:hAnsi="Book Antiqua" w:cs="Arial"/>
          <w:b/>
          <w:color w:val="000000" w:themeColor="text1"/>
        </w:rPr>
      </w:pPr>
      <w:r>
        <w:rPr>
          <w:rFonts w:ascii="Book Antiqua" w:hAnsi="Book Antiqua" w:cs="Arial"/>
          <w:b/>
          <w:color w:val="000000" w:themeColor="text1"/>
        </w:rPr>
        <w:br w:type="page"/>
      </w:r>
    </w:p>
    <w:p w14:paraId="126B6BD5" w14:textId="6225A7F9" w:rsidR="00E93994" w:rsidRDefault="00820416">
      <w:pPr>
        <w:rPr>
          <w:noProof/>
          <w:lang w:eastAsia="nl-NL"/>
        </w:rPr>
      </w:pPr>
      <w:r w:rsidRPr="00820416">
        <w:rPr>
          <w:noProof/>
        </w:rPr>
        <w:lastRenderedPageBreak/>
        <w:drawing>
          <wp:anchor distT="0" distB="0" distL="114300" distR="114300" simplePos="0" relativeHeight="251657728" behindDoc="0" locked="0" layoutInCell="1" allowOverlap="1" wp14:anchorId="6DFB1E5F" wp14:editId="561990B5">
            <wp:simplePos x="0" y="0"/>
            <wp:positionH relativeFrom="column">
              <wp:posOffset>9525</wp:posOffset>
            </wp:positionH>
            <wp:positionV relativeFrom="paragraph">
              <wp:posOffset>0</wp:posOffset>
            </wp:positionV>
            <wp:extent cx="4693285" cy="5638800"/>
            <wp:effectExtent l="0" t="0" r="0" b="0"/>
            <wp:wrapTopAndBottom/>
            <wp:docPr id="414" name="Afbeelding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285" cy="563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47C35" w14:textId="77777777" w:rsidR="00E93994" w:rsidRDefault="00E93994">
      <w:pPr>
        <w:rPr>
          <w:noProof/>
          <w:lang w:eastAsia="nl-NL"/>
        </w:rPr>
      </w:pPr>
    </w:p>
    <w:p w14:paraId="48B4F507" w14:textId="6825B78C" w:rsidR="00AD516F" w:rsidRDefault="00AD516F" w:rsidP="00820416">
      <w:pPr>
        <w:rPr>
          <w:rFonts w:ascii="Book Antiqua" w:eastAsia="宋体" w:hAnsi="Book Antiqua"/>
          <w:b/>
          <w:color w:val="000000" w:themeColor="text1"/>
          <w:lang w:eastAsia="zh-CN"/>
        </w:rPr>
      </w:pPr>
    </w:p>
    <w:p w14:paraId="2AC79AA6" w14:textId="79A77E6C" w:rsidR="00D729FF" w:rsidRDefault="009A2742" w:rsidP="00820416">
      <w:pPr>
        <w:autoSpaceDE w:val="0"/>
        <w:autoSpaceDN w:val="0"/>
        <w:adjustRightInd w:val="0"/>
        <w:spacing w:line="360" w:lineRule="auto"/>
        <w:jc w:val="both"/>
        <w:rPr>
          <w:rFonts w:ascii="CIDFont+F5" w:eastAsia="CIDFont+F5" w:cs="CIDFont+F5"/>
          <w:color w:val="FFFFFF"/>
          <w:sz w:val="13"/>
          <w:szCs w:val="13"/>
        </w:rPr>
      </w:pPr>
      <w:r w:rsidRPr="009A2742">
        <w:rPr>
          <w:rFonts w:ascii="Book Antiqua" w:eastAsia="宋体" w:hAnsi="Book Antiqua"/>
          <w:b/>
          <w:color w:val="000000" w:themeColor="text1"/>
          <w:lang w:eastAsia="zh-CN"/>
        </w:rPr>
        <w:t>Figure 1 Potential mechanisms on how CD8</w:t>
      </w:r>
      <w:r w:rsidRPr="009A2742">
        <w:rPr>
          <w:rFonts w:ascii="Book Antiqua" w:eastAsia="宋体" w:hAnsi="Book Antiqua"/>
          <w:b/>
          <w:color w:val="000000" w:themeColor="text1"/>
          <w:vertAlign w:val="superscript"/>
          <w:lang w:eastAsia="zh-CN"/>
        </w:rPr>
        <w:t>+</w:t>
      </w:r>
      <w:r w:rsidRPr="009A2742">
        <w:rPr>
          <w:rFonts w:ascii="Book Antiqua" w:eastAsia="宋体" w:hAnsi="Book Antiqua"/>
          <w:b/>
          <w:color w:val="000000" w:themeColor="text1"/>
          <w:lang w:eastAsia="zh-CN"/>
        </w:rPr>
        <w:t xml:space="preserve"> T cells improve hematopoietic stem and progenitor cells</w:t>
      </w:r>
      <w:r w:rsidRPr="009A2742">
        <w:rPr>
          <w:rFonts w:ascii="Book Antiqua" w:eastAsia="宋体" w:hAnsi="Book Antiqua" w:hint="eastAsia"/>
          <w:b/>
          <w:color w:val="000000" w:themeColor="text1"/>
          <w:lang w:eastAsia="zh-CN"/>
        </w:rPr>
        <w:t xml:space="preserve"> </w:t>
      </w:r>
      <w:r w:rsidRPr="009A2742">
        <w:rPr>
          <w:rFonts w:ascii="Book Antiqua" w:eastAsia="宋体" w:hAnsi="Book Antiqua"/>
          <w:b/>
          <w:color w:val="000000" w:themeColor="text1"/>
          <w:lang w:eastAsia="zh-CN"/>
        </w:rPr>
        <w:t>engraftment.</w:t>
      </w:r>
      <w:r w:rsidRPr="009A2742">
        <w:rPr>
          <w:rFonts w:ascii="Book Antiqua" w:eastAsia="宋体" w:hAnsi="Book Antiqua"/>
          <w:color w:val="000000" w:themeColor="text1"/>
          <w:lang w:eastAsia="zh-CN"/>
        </w:rPr>
        <w:t xml:space="preserve"> The following modes of action have been described or suggested by</w:t>
      </w:r>
      <w:r>
        <w:rPr>
          <w:rFonts w:ascii="Book Antiqua" w:eastAsia="宋体" w:hAnsi="Book Antiqua" w:hint="eastAsia"/>
          <w:color w:val="000000" w:themeColor="text1"/>
          <w:lang w:eastAsia="zh-CN"/>
        </w:rPr>
        <w:t xml:space="preserve"> </w:t>
      </w:r>
      <w:r w:rsidRPr="009A2742">
        <w:rPr>
          <w:rFonts w:ascii="Book Antiqua" w:eastAsia="宋体" w:hAnsi="Book Antiqua"/>
          <w:color w:val="000000" w:themeColor="text1"/>
          <w:lang w:eastAsia="zh-CN"/>
        </w:rPr>
        <w:t>which donor T cells can support the engraftment of HSPCs upon transplantation:</w:t>
      </w:r>
      <w:r>
        <w:rPr>
          <w:rFonts w:ascii="Book Antiqua" w:eastAsia="宋体" w:hAnsi="Book Antiqua" w:hint="eastAsia"/>
          <w:color w:val="000000" w:themeColor="text1"/>
          <w:lang w:eastAsia="zh-CN"/>
        </w:rPr>
        <w:t xml:space="preserve"> (1) </w:t>
      </w:r>
      <w:r w:rsidR="00D92DE6">
        <w:rPr>
          <w:rFonts w:ascii="Book Antiqua" w:eastAsia="宋体" w:hAnsi="Book Antiqua"/>
          <w:color w:val="000000" w:themeColor="text1"/>
          <w:lang w:eastAsia="zh-CN"/>
        </w:rPr>
        <w:t>killi</w:t>
      </w:r>
      <w:r>
        <w:rPr>
          <w:rFonts w:ascii="Book Antiqua" w:eastAsia="宋体" w:hAnsi="Book Antiqua"/>
          <w:color w:val="000000" w:themeColor="text1"/>
          <w:lang w:eastAsia="zh-CN"/>
        </w:rPr>
        <w:t>ng of residual host HSPCs</w:t>
      </w:r>
      <w:r>
        <w:rPr>
          <w:rFonts w:ascii="Book Antiqua" w:eastAsia="宋体" w:hAnsi="Book Antiqua" w:hint="eastAsia"/>
          <w:color w:val="000000" w:themeColor="text1"/>
          <w:lang w:eastAsia="zh-CN"/>
        </w:rPr>
        <w:t xml:space="preserve">; (2) </w:t>
      </w:r>
      <w:r w:rsidR="00D92DE6" w:rsidRPr="009A2742">
        <w:rPr>
          <w:rFonts w:ascii="Book Antiqua" w:eastAsia="宋体" w:hAnsi="Book Antiqua"/>
          <w:color w:val="000000" w:themeColor="text1"/>
          <w:lang w:eastAsia="zh-CN"/>
        </w:rPr>
        <w:t>k</w:t>
      </w:r>
      <w:r>
        <w:rPr>
          <w:rFonts w:ascii="Book Antiqua" w:eastAsia="宋体" w:hAnsi="Book Antiqua"/>
          <w:color w:val="000000" w:themeColor="text1"/>
          <w:lang w:eastAsia="zh-CN"/>
        </w:rPr>
        <w:t>illing of residual host T cells</w:t>
      </w:r>
      <w:r>
        <w:rPr>
          <w:rFonts w:ascii="Book Antiqua" w:eastAsia="宋体" w:hAnsi="Book Antiqua" w:hint="eastAsia"/>
          <w:color w:val="000000" w:themeColor="text1"/>
          <w:lang w:eastAsia="zh-CN"/>
        </w:rPr>
        <w:t xml:space="preserve">; (3) </w:t>
      </w:r>
      <w:r w:rsidR="00D92DE6" w:rsidRPr="009A2742">
        <w:rPr>
          <w:rFonts w:ascii="Book Antiqua" w:eastAsia="宋体" w:hAnsi="Book Antiqua"/>
          <w:color w:val="000000" w:themeColor="text1"/>
          <w:lang w:eastAsia="zh-CN"/>
        </w:rPr>
        <w:t>a</w:t>
      </w:r>
      <w:r w:rsidRPr="009A2742">
        <w:rPr>
          <w:rFonts w:ascii="Book Antiqua" w:eastAsia="宋体" w:hAnsi="Book Antiqua"/>
          <w:color w:val="000000" w:themeColor="text1"/>
          <w:lang w:eastAsia="zh-CN"/>
        </w:rPr>
        <w:t xml:space="preserve">ugmented homing of HSPCs to CXCL12 produced by reticular </w:t>
      </w:r>
      <w:r w:rsidR="00D92DE6">
        <w:rPr>
          <w:rFonts w:ascii="Book Antiqua" w:eastAsia="宋体" w:hAnsi="Book Antiqua"/>
          <w:color w:val="000000" w:themeColor="text1"/>
          <w:lang w:eastAsia="zh-CN"/>
        </w:rPr>
        <w:t>SC or MSCs</w:t>
      </w:r>
      <w:r w:rsidR="00D92DE6">
        <w:rPr>
          <w:rFonts w:ascii="Book Antiqua" w:eastAsia="宋体" w:hAnsi="Book Antiqua" w:hint="eastAsia"/>
          <w:color w:val="000000" w:themeColor="text1"/>
          <w:lang w:eastAsia="zh-CN"/>
        </w:rPr>
        <w:t xml:space="preserve">; (4) </w:t>
      </w:r>
      <w:r w:rsidR="00D92DE6" w:rsidRPr="009A2742">
        <w:rPr>
          <w:rFonts w:ascii="Book Antiqua" w:eastAsia="宋体" w:hAnsi="Book Antiqua"/>
          <w:color w:val="000000" w:themeColor="text1"/>
          <w:lang w:eastAsia="zh-CN"/>
        </w:rPr>
        <w:t>i</w:t>
      </w:r>
      <w:r w:rsidRPr="009A2742">
        <w:rPr>
          <w:rFonts w:ascii="Book Antiqua" w:eastAsia="宋体" w:hAnsi="Book Antiqua"/>
          <w:color w:val="000000" w:themeColor="text1"/>
          <w:lang w:eastAsia="zh-CN"/>
        </w:rPr>
        <w:t xml:space="preserve">ncreased HSPC differentiation by </w:t>
      </w:r>
      <w:r w:rsidR="00D92DE6" w:rsidRPr="00AA03AC">
        <w:rPr>
          <w:rFonts w:ascii="Book Antiqua" w:eastAsia="Times New Roman" w:hAnsi="Book Antiqua" w:cs="Arial"/>
          <w:color w:val="000000" w:themeColor="text1"/>
          <w:shd w:val="clear" w:color="auto" w:fill="FFFFFF"/>
        </w:rPr>
        <w:t>IFN-</w:t>
      </w:r>
      <w:r w:rsidR="00D92DE6" w:rsidRPr="00AA03AC">
        <w:rPr>
          <w:rFonts w:ascii="Book Antiqua" w:eastAsia="Times New Roman" w:hAnsi="Book Antiqua" w:cs="Times New Roman"/>
          <w:color w:val="000000" w:themeColor="text1"/>
          <w:shd w:val="clear" w:color="auto" w:fill="FFFFFF"/>
        </w:rPr>
        <w:t>γ</w:t>
      </w:r>
      <w:r w:rsidRPr="009A2742">
        <w:rPr>
          <w:rFonts w:ascii="Book Antiqua" w:eastAsia="宋体" w:hAnsi="Book Antiqua"/>
          <w:color w:val="000000" w:themeColor="text1"/>
          <w:lang w:eastAsia="zh-CN"/>
        </w:rPr>
        <w:t>-induced production of IL-6 by MSCs.</w:t>
      </w:r>
      <w:r w:rsidR="00D92DE6">
        <w:rPr>
          <w:rFonts w:ascii="Book Antiqua" w:eastAsia="宋体" w:hAnsi="Book Antiqua" w:hint="eastAsia"/>
          <w:color w:val="000000" w:themeColor="text1"/>
          <w:lang w:eastAsia="zh-CN"/>
        </w:rPr>
        <w:t xml:space="preserve"> </w:t>
      </w:r>
      <w:r w:rsidR="00D92DE6" w:rsidRPr="009A2742">
        <w:rPr>
          <w:rFonts w:ascii="Book Antiqua" w:eastAsia="宋体" w:hAnsi="Book Antiqua"/>
          <w:color w:val="000000" w:themeColor="text1"/>
          <w:lang w:eastAsia="zh-CN"/>
        </w:rPr>
        <w:t>HSPCs</w:t>
      </w:r>
      <w:r w:rsidR="00D92DE6">
        <w:rPr>
          <w:rFonts w:ascii="Book Antiqua" w:eastAsia="宋体" w:hAnsi="Book Antiqua" w:hint="eastAsia"/>
          <w:color w:val="000000" w:themeColor="text1"/>
          <w:lang w:eastAsia="zh-CN"/>
        </w:rPr>
        <w:t>:</w:t>
      </w:r>
      <w:r w:rsidR="00D92DE6" w:rsidRPr="009A2742">
        <w:rPr>
          <w:rFonts w:ascii="Book Antiqua" w:eastAsia="宋体" w:hAnsi="Book Antiqua"/>
          <w:b/>
          <w:color w:val="000000" w:themeColor="text1"/>
          <w:lang w:eastAsia="zh-CN"/>
        </w:rPr>
        <w:t xml:space="preserve"> </w:t>
      </w:r>
      <w:r w:rsidR="00D92DE6" w:rsidRPr="00D92DE6">
        <w:rPr>
          <w:rFonts w:ascii="Book Antiqua" w:eastAsia="宋体" w:hAnsi="Book Antiqua"/>
          <w:color w:val="000000" w:themeColor="text1"/>
          <w:lang w:eastAsia="zh-CN"/>
        </w:rPr>
        <w:t>Hematopoietic stem and progenitor cells</w:t>
      </w:r>
      <w:r w:rsidR="00D92DE6" w:rsidRPr="00D92DE6">
        <w:rPr>
          <w:rFonts w:ascii="Book Antiqua" w:eastAsia="宋体" w:hAnsi="Book Antiqua" w:hint="eastAsia"/>
          <w:color w:val="000000" w:themeColor="text1"/>
          <w:lang w:eastAsia="zh-CN"/>
        </w:rPr>
        <w:t xml:space="preserve">; </w:t>
      </w:r>
      <w:r w:rsidR="00D92DE6" w:rsidRPr="00D92DE6">
        <w:rPr>
          <w:rFonts w:ascii="Book Antiqua" w:eastAsia="宋体" w:hAnsi="Book Antiqua"/>
          <w:color w:val="000000" w:themeColor="text1"/>
          <w:lang w:eastAsia="zh-CN"/>
        </w:rPr>
        <w:t>SC</w:t>
      </w:r>
      <w:r w:rsidR="00D92DE6" w:rsidRPr="00D92DE6">
        <w:rPr>
          <w:rFonts w:ascii="Book Antiqua" w:eastAsia="宋体" w:hAnsi="Book Antiqua" w:hint="eastAsia"/>
          <w:color w:val="000000" w:themeColor="text1"/>
          <w:lang w:eastAsia="zh-CN"/>
        </w:rPr>
        <w:t>:</w:t>
      </w:r>
      <w:r w:rsidR="00D92DE6" w:rsidRPr="00D92DE6">
        <w:rPr>
          <w:rFonts w:ascii="Book Antiqua" w:eastAsia="宋体" w:hAnsi="Book Antiqua"/>
          <w:color w:val="000000" w:themeColor="text1"/>
          <w:lang w:eastAsia="zh-CN"/>
        </w:rPr>
        <w:t xml:space="preserve"> Stromal cells</w:t>
      </w:r>
      <w:r w:rsidR="00D92DE6" w:rsidRPr="00D92DE6">
        <w:rPr>
          <w:rFonts w:ascii="Book Antiqua" w:eastAsia="宋体" w:hAnsi="Book Antiqua" w:hint="eastAsia"/>
          <w:color w:val="000000" w:themeColor="text1"/>
          <w:lang w:eastAsia="zh-CN"/>
        </w:rPr>
        <w:t xml:space="preserve">; </w:t>
      </w:r>
      <w:r w:rsidR="00D92DE6" w:rsidRPr="00D92DE6">
        <w:rPr>
          <w:rFonts w:ascii="Book Antiqua" w:eastAsia="宋体" w:hAnsi="Book Antiqua"/>
          <w:color w:val="000000" w:themeColor="text1"/>
          <w:lang w:eastAsia="zh-CN"/>
        </w:rPr>
        <w:t>MSCs</w:t>
      </w:r>
      <w:r w:rsidR="00D92DE6" w:rsidRPr="00D92DE6">
        <w:rPr>
          <w:rFonts w:ascii="Book Antiqua" w:eastAsia="宋体" w:hAnsi="Book Antiqua" w:hint="eastAsia"/>
          <w:color w:val="000000" w:themeColor="text1"/>
          <w:lang w:eastAsia="zh-CN"/>
        </w:rPr>
        <w:t xml:space="preserve">: </w:t>
      </w:r>
      <w:proofErr w:type="spellStart"/>
      <w:r w:rsidR="00D92DE6" w:rsidRPr="00D92DE6">
        <w:rPr>
          <w:rFonts w:ascii="Book Antiqua" w:eastAsia="Times New Roman" w:hAnsi="Book Antiqua" w:cs="Arial"/>
          <w:color w:val="000000" w:themeColor="text1"/>
          <w:shd w:val="clear" w:color="auto" w:fill="FFFFFF"/>
        </w:rPr>
        <w:t>Mesenchymal</w:t>
      </w:r>
      <w:proofErr w:type="spellEnd"/>
      <w:r w:rsidR="00D92DE6" w:rsidRPr="00D92DE6">
        <w:rPr>
          <w:rFonts w:ascii="Book Antiqua" w:eastAsia="Times New Roman" w:hAnsi="Book Antiqua" w:cs="Arial"/>
          <w:color w:val="000000" w:themeColor="text1"/>
          <w:shd w:val="clear" w:color="auto" w:fill="FFFFFF"/>
        </w:rPr>
        <w:t xml:space="preserve"> stromal cells</w:t>
      </w:r>
      <w:r w:rsidR="00D92DE6" w:rsidRPr="00D92DE6">
        <w:rPr>
          <w:rFonts w:ascii="Book Antiqua" w:eastAsia="宋体" w:hAnsi="Book Antiqua" w:cs="Arial" w:hint="eastAsia"/>
          <w:color w:val="000000" w:themeColor="text1"/>
          <w:shd w:val="clear" w:color="auto" w:fill="FFFFFF"/>
          <w:lang w:eastAsia="zh-CN"/>
        </w:rPr>
        <w:t xml:space="preserve">; </w:t>
      </w:r>
      <w:r w:rsidR="00D92DE6" w:rsidRPr="00D92DE6">
        <w:rPr>
          <w:rFonts w:ascii="Book Antiqua" w:eastAsia="Times New Roman" w:hAnsi="Book Antiqua" w:cs="Arial"/>
          <w:color w:val="000000" w:themeColor="text1"/>
          <w:shd w:val="clear" w:color="auto" w:fill="FFFFFF"/>
        </w:rPr>
        <w:t>IFN-</w:t>
      </w:r>
      <w:r w:rsidR="00D92DE6" w:rsidRPr="00D92DE6">
        <w:rPr>
          <w:rFonts w:ascii="Book Antiqua" w:eastAsia="Times New Roman" w:hAnsi="Book Antiqua" w:cs="Times New Roman"/>
          <w:color w:val="000000" w:themeColor="text1"/>
          <w:shd w:val="clear" w:color="auto" w:fill="FFFFFF"/>
        </w:rPr>
        <w:t>γ</w:t>
      </w:r>
      <w:r w:rsidR="00D92DE6" w:rsidRPr="00D92DE6">
        <w:rPr>
          <w:rFonts w:ascii="Book Antiqua" w:eastAsia="宋体" w:hAnsi="Book Antiqua" w:cs="Times New Roman" w:hint="eastAsia"/>
          <w:color w:val="000000" w:themeColor="text1"/>
          <w:shd w:val="clear" w:color="auto" w:fill="FFFFFF"/>
          <w:lang w:eastAsia="zh-CN"/>
        </w:rPr>
        <w:t>:</w:t>
      </w:r>
      <w:r w:rsidR="00D92DE6" w:rsidRPr="00D92DE6">
        <w:rPr>
          <w:rFonts w:ascii="Book Antiqua" w:eastAsia="Times New Roman" w:hAnsi="Book Antiqua" w:cs="Arial"/>
          <w:color w:val="000000" w:themeColor="text1"/>
          <w:shd w:val="clear" w:color="auto" w:fill="FFFFFF"/>
        </w:rPr>
        <w:t xml:space="preserve"> Interferon-gamma</w:t>
      </w:r>
      <w:r w:rsidR="00D92DE6" w:rsidRPr="00D92DE6">
        <w:rPr>
          <w:rFonts w:ascii="Book Antiqua" w:eastAsia="宋体" w:hAnsi="Book Antiqua" w:cs="Arial" w:hint="eastAsia"/>
          <w:color w:val="000000" w:themeColor="text1"/>
          <w:shd w:val="clear" w:color="auto" w:fill="FFFFFF"/>
          <w:lang w:eastAsia="zh-CN"/>
        </w:rPr>
        <w:t>.</w:t>
      </w:r>
      <w:r>
        <w:rPr>
          <w:rFonts w:ascii="CIDFont+F5" w:eastAsia="CIDFont+F5" w:cs="CIDFont+F5"/>
          <w:color w:val="FFFFFF"/>
          <w:sz w:val="13"/>
          <w:szCs w:val="13"/>
        </w:rPr>
        <w:t>3</w:t>
      </w:r>
    </w:p>
    <w:p w14:paraId="29A9DFDC" w14:textId="77777777" w:rsidR="00D729FF" w:rsidRDefault="00D729FF">
      <w:pPr>
        <w:rPr>
          <w:rFonts w:ascii="CIDFont+F5" w:eastAsia="CIDFont+F5" w:cs="CIDFont+F5"/>
          <w:color w:val="FFFFFF"/>
          <w:sz w:val="13"/>
          <w:szCs w:val="13"/>
        </w:rPr>
      </w:pPr>
      <w:r>
        <w:rPr>
          <w:rFonts w:ascii="CIDFont+F5" w:eastAsia="CIDFont+F5" w:cs="CIDFont+F5"/>
          <w:color w:val="FFFFFF"/>
          <w:sz w:val="13"/>
          <w:szCs w:val="13"/>
        </w:rPr>
        <w:br w:type="page"/>
      </w:r>
    </w:p>
    <w:p w14:paraId="7470148A" w14:textId="639E1836" w:rsidR="009A2742" w:rsidRDefault="00D729FF" w:rsidP="00C5539D">
      <w:pPr>
        <w:widowControl w:val="0"/>
        <w:autoSpaceDE w:val="0"/>
        <w:autoSpaceDN w:val="0"/>
        <w:adjustRightInd w:val="0"/>
        <w:spacing w:line="360" w:lineRule="auto"/>
        <w:jc w:val="both"/>
        <w:rPr>
          <w:rFonts w:ascii="Book Antiqua" w:eastAsia="宋体" w:hAnsi="Book Antiqua" w:cs="Arial"/>
          <w:b/>
          <w:color w:val="000000" w:themeColor="text1"/>
          <w:lang w:eastAsia="zh-CN"/>
        </w:rPr>
      </w:pPr>
      <w:r w:rsidRPr="00D92DE6">
        <w:rPr>
          <w:rFonts w:ascii="Book Antiqua" w:eastAsia="宋体" w:hAnsi="Book Antiqua" w:cs="Arial"/>
          <w:b/>
          <w:color w:val="000000" w:themeColor="text1"/>
          <w:lang w:eastAsia="zh-CN"/>
        </w:rPr>
        <w:lastRenderedPageBreak/>
        <w:t>T</w:t>
      </w:r>
      <w:r w:rsidRPr="00D92DE6">
        <w:rPr>
          <w:rFonts w:ascii="Book Antiqua" w:eastAsia="宋体" w:hAnsi="Book Antiqua" w:cs="Arial" w:hint="eastAsia"/>
          <w:b/>
          <w:color w:val="000000" w:themeColor="text1"/>
          <w:lang w:eastAsia="zh-CN"/>
        </w:rPr>
        <w:t xml:space="preserve">able 1 </w:t>
      </w:r>
      <w:r w:rsidRPr="00D92DE6">
        <w:rPr>
          <w:rFonts w:ascii="Book Antiqua" w:hAnsi="Book Antiqua" w:cs="Arial"/>
          <w:b/>
          <w:color w:val="000000" w:themeColor="text1"/>
        </w:rPr>
        <w:t>Effects of (graft) treatments on</w:t>
      </w:r>
      <w:r w:rsidRPr="00D92DE6">
        <w:rPr>
          <w:rFonts w:ascii="CIDFont+F3" w:eastAsia="CIDFont+F3" w:cs="CIDFont+F3"/>
          <w:b/>
          <w:sz w:val="23"/>
          <w:szCs w:val="23"/>
        </w:rPr>
        <w:t xml:space="preserve"> </w:t>
      </w:r>
      <w:r w:rsidRPr="00D92DE6">
        <w:rPr>
          <w:rFonts w:ascii="Book Antiqua" w:hAnsi="Book Antiqua" w:cs="Arial"/>
          <w:b/>
          <w:color w:val="000000" w:themeColor="text1"/>
        </w:rPr>
        <w:t>hematopoietic stem cell transplantation</w:t>
      </w:r>
    </w:p>
    <w:tbl>
      <w:tblPr>
        <w:tblStyle w:val="TableGrid"/>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26"/>
        <w:gridCol w:w="2268"/>
        <w:gridCol w:w="3402"/>
      </w:tblGrid>
      <w:tr w:rsidR="00D729FF" w:rsidRPr="007870D6" w14:paraId="007365CB" w14:textId="77777777" w:rsidTr="00D729FF">
        <w:tc>
          <w:tcPr>
            <w:tcW w:w="1843" w:type="dxa"/>
            <w:tcBorders>
              <w:top w:val="single" w:sz="4" w:space="0" w:color="auto"/>
              <w:bottom w:val="single" w:sz="4" w:space="0" w:color="auto"/>
            </w:tcBorders>
          </w:tcPr>
          <w:p w14:paraId="1A249443" w14:textId="77777777" w:rsidR="00D729FF" w:rsidRPr="007870D6" w:rsidRDefault="00D729FF" w:rsidP="00D729FF">
            <w:pPr>
              <w:spacing w:line="360" w:lineRule="auto"/>
              <w:rPr>
                <w:rFonts w:ascii="Book Antiqua" w:hAnsi="Book Antiqua" w:cs="Arial"/>
                <w:b/>
                <w:color w:val="000000" w:themeColor="text1"/>
              </w:rPr>
            </w:pPr>
            <w:r w:rsidRPr="007870D6">
              <w:rPr>
                <w:rFonts w:ascii="Book Antiqua" w:hAnsi="Book Antiqua"/>
                <w:b/>
                <w:color w:val="000000" w:themeColor="text1"/>
              </w:rPr>
              <w:t>Treatment</w:t>
            </w:r>
          </w:p>
        </w:tc>
        <w:tc>
          <w:tcPr>
            <w:tcW w:w="2126" w:type="dxa"/>
            <w:tcBorders>
              <w:top w:val="single" w:sz="4" w:space="0" w:color="auto"/>
              <w:bottom w:val="single" w:sz="4" w:space="0" w:color="auto"/>
            </w:tcBorders>
          </w:tcPr>
          <w:p w14:paraId="08587F46" w14:textId="77777777" w:rsidR="00D729FF" w:rsidRPr="007870D6" w:rsidRDefault="00D729FF" w:rsidP="00D729FF">
            <w:pPr>
              <w:spacing w:line="360" w:lineRule="auto"/>
              <w:jc w:val="center"/>
              <w:rPr>
                <w:rFonts w:ascii="Book Antiqua" w:hAnsi="Book Antiqua" w:cs="Arial"/>
                <w:b/>
                <w:color w:val="000000" w:themeColor="text1"/>
              </w:rPr>
            </w:pPr>
            <w:r w:rsidRPr="007870D6">
              <w:rPr>
                <w:rFonts w:ascii="Book Antiqua" w:hAnsi="Book Antiqua"/>
                <w:b/>
                <w:color w:val="000000" w:themeColor="text1"/>
              </w:rPr>
              <w:t>Removed</w:t>
            </w:r>
          </w:p>
        </w:tc>
        <w:tc>
          <w:tcPr>
            <w:tcW w:w="2268" w:type="dxa"/>
            <w:tcBorders>
              <w:top w:val="single" w:sz="4" w:space="0" w:color="auto"/>
              <w:bottom w:val="single" w:sz="4" w:space="0" w:color="auto"/>
            </w:tcBorders>
          </w:tcPr>
          <w:p w14:paraId="461744FF" w14:textId="77777777" w:rsidR="00D729FF" w:rsidRPr="007870D6" w:rsidRDefault="00D729FF" w:rsidP="00D729FF">
            <w:pPr>
              <w:spacing w:line="360" w:lineRule="auto"/>
              <w:jc w:val="center"/>
              <w:rPr>
                <w:rFonts w:ascii="Book Antiqua" w:hAnsi="Book Antiqua" w:cs="Arial"/>
                <w:b/>
                <w:color w:val="000000" w:themeColor="text1"/>
              </w:rPr>
            </w:pPr>
            <w:r w:rsidRPr="007870D6">
              <w:rPr>
                <w:rFonts w:ascii="Book Antiqua" w:hAnsi="Book Antiqua"/>
                <w:b/>
                <w:color w:val="000000" w:themeColor="text1"/>
              </w:rPr>
              <w:t>Remaining</w:t>
            </w:r>
          </w:p>
        </w:tc>
        <w:tc>
          <w:tcPr>
            <w:tcW w:w="3402" w:type="dxa"/>
            <w:tcBorders>
              <w:top w:val="single" w:sz="4" w:space="0" w:color="auto"/>
              <w:bottom w:val="single" w:sz="4" w:space="0" w:color="auto"/>
            </w:tcBorders>
          </w:tcPr>
          <w:p w14:paraId="05BEB6B1" w14:textId="77777777" w:rsidR="00D729FF" w:rsidRPr="007870D6" w:rsidRDefault="00D729FF" w:rsidP="00D729FF">
            <w:pPr>
              <w:spacing w:line="360" w:lineRule="auto"/>
              <w:rPr>
                <w:rFonts w:ascii="Book Antiqua" w:hAnsi="Book Antiqua" w:cs="Arial"/>
                <w:b/>
                <w:color w:val="000000" w:themeColor="text1"/>
              </w:rPr>
            </w:pPr>
            <w:r w:rsidRPr="007870D6">
              <w:rPr>
                <w:rFonts w:ascii="Book Antiqua" w:hAnsi="Book Antiqua"/>
                <w:b/>
                <w:color w:val="000000" w:themeColor="text1"/>
              </w:rPr>
              <w:t>Effect</w:t>
            </w:r>
          </w:p>
        </w:tc>
      </w:tr>
      <w:tr w:rsidR="00D729FF" w:rsidRPr="007870D6" w14:paraId="7B99D723" w14:textId="77777777" w:rsidTr="00D729FF">
        <w:tc>
          <w:tcPr>
            <w:tcW w:w="1843" w:type="dxa"/>
            <w:tcBorders>
              <w:top w:val="single" w:sz="4" w:space="0" w:color="auto"/>
            </w:tcBorders>
          </w:tcPr>
          <w:p w14:paraId="6614C6C7" w14:textId="77777777" w:rsidR="00D729FF" w:rsidRPr="007870D6" w:rsidRDefault="00D729FF" w:rsidP="00D729FF">
            <w:pPr>
              <w:spacing w:line="360" w:lineRule="auto"/>
              <w:rPr>
                <w:rFonts w:ascii="Book Antiqua" w:hAnsi="Book Antiqua" w:cs="Arial"/>
                <w:b/>
                <w:color w:val="000000" w:themeColor="text1"/>
              </w:rPr>
            </w:pPr>
            <w:r w:rsidRPr="007870D6">
              <w:rPr>
                <w:rFonts w:ascii="Book Antiqua" w:hAnsi="Book Antiqua"/>
                <w:color w:val="000000" w:themeColor="text1"/>
              </w:rPr>
              <w:t>Complete T cell depletion</w:t>
            </w:r>
          </w:p>
        </w:tc>
        <w:tc>
          <w:tcPr>
            <w:tcW w:w="2126" w:type="dxa"/>
            <w:tcBorders>
              <w:top w:val="single" w:sz="4" w:space="0" w:color="auto"/>
            </w:tcBorders>
          </w:tcPr>
          <w:p w14:paraId="461ABCAD" w14:textId="77777777" w:rsidR="00D729FF" w:rsidRPr="007870D6" w:rsidRDefault="00D729FF" w:rsidP="00D729FF">
            <w:pPr>
              <w:spacing w:line="360" w:lineRule="auto"/>
              <w:jc w:val="center"/>
              <w:rPr>
                <w:rFonts w:ascii="Book Antiqua" w:hAnsi="Book Antiqua" w:cs="Arial"/>
                <w:color w:val="000000" w:themeColor="text1"/>
              </w:rPr>
            </w:pPr>
            <w:r w:rsidRPr="007870D6">
              <w:rPr>
                <w:rFonts w:ascii="Book Antiqua" w:hAnsi="Book Antiqua" w:cs="Arial"/>
                <w:color w:val="000000" w:themeColor="text1"/>
              </w:rPr>
              <w:t>All T cells</w:t>
            </w:r>
          </w:p>
        </w:tc>
        <w:tc>
          <w:tcPr>
            <w:tcW w:w="2268" w:type="dxa"/>
            <w:tcBorders>
              <w:top w:val="single" w:sz="4" w:space="0" w:color="auto"/>
            </w:tcBorders>
          </w:tcPr>
          <w:p w14:paraId="0AC50BDF" w14:textId="77777777" w:rsidR="00D729FF" w:rsidRPr="007870D6" w:rsidRDefault="00D729FF" w:rsidP="00D729FF">
            <w:pPr>
              <w:spacing w:line="360" w:lineRule="auto"/>
              <w:jc w:val="center"/>
              <w:rPr>
                <w:rFonts w:ascii="Book Antiqua" w:hAnsi="Book Antiqua" w:cs="Arial"/>
                <w:color w:val="000000" w:themeColor="text1"/>
              </w:rPr>
            </w:pPr>
            <w:r w:rsidRPr="007870D6">
              <w:rPr>
                <w:rFonts w:ascii="Book Antiqua" w:hAnsi="Book Antiqua" w:cs="Arial"/>
                <w:color w:val="000000" w:themeColor="text1"/>
              </w:rPr>
              <w:t>N/A</w:t>
            </w:r>
          </w:p>
        </w:tc>
        <w:tc>
          <w:tcPr>
            <w:tcW w:w="3402" w:type="dxa"/>
            <w:tcBorders>
              <w:top w:val="single" w:sz="4" w:space="0" w:color="auto"/>
            </w:tcBorders>
          </w:tcPr>
          <w:p w14:paraId="44652761"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GVHD </w:t>
            </w:r>
            <w:r w:rsidRPr="007870D6">
              <w:rPr>
                <w:rFonts w:ascii="Book Antiqua" w:hAnsi="Book Antiqua"/>
                <w:color w:val="000000" w:themeColor="text1"/>
              </w:rPr>
              <w:sym w:font="Wingdings" w:char="00EA"/>
            </w:r>
            <w:r w:rsidRPr="007870D6">
              <w:rPr>
                <w:rFonts w:ascii="Book Antiqua" w:hAnsi="Book Antiqua"/>
                <w:color w:val="000000" w:themeColor="text1"/>
                <w:vertAlign w:val="superscript"/>
              </w:rPr>
              <w:t>[8,14,44]</w:t>
            </w:r>
          </w:p>
          <w:p w14:paraId="77A48502"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Disease relapse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[8,9,44]</w:t>
            </w:r>
          </w:p>
          <w:p w14:paraId="7D8F9695"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Graft failure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[8,9,44]</w:t>
            </w:r>
          </w:p>
          <w:p w14:paraId="36D09967" w14:textId="31FAB648" w:rsidR="00D729FF" w:rsidRPr="007870D6" w:rsidRDefault="00D729FF" w:rsidP="00D729FF">
            <w:pPr>
              <w:spacing w:line="360" w:lineRule="auto"/>
              <w:rPr>
                <w:rFonts w:ascii="Book Antiqua" w:eastAsia="宋体" w:hAnsi="Book Antiqua"/>
                <w:color w:val="000000" w:themeColor="text1"/>
                <w:lang w:eastAsia="zh-CN"/>
              </w:rPr>
            </w:pPr>
            <w:r w:rsidRPr="007870D6">
              <w:rPr>
                <w:rFonts w:ascii="Book Antiqua" w:hAnsi="Book Antiqua"/>
                <w:color w:val="000000" w:themeColor="text1"/>
              </w:rPr>
              <w:t xml:space="preserve">Immune reconstitution </w:t>
            </w:r>
            <w:r w:rsidRPr="007870D6">
              <w:rPr>
                <w:rFonts w:ascii="Book Antiqua" w:hAnsi="Book Antiqua"/>
                <w:color w:val="000000" w:themeColor="text1"/>
              </w:rPr>
              <w:sym w:font="Wingdings" w:char="00EA"/>
            </w:r>
            <w:r w:rsidRPr="007870D6">
              <w:rPr>
                <w:rFonts w:ascii="Book Antiqua" w:hAnsi="Book Antiqua"/>
                <w:color w:val="000000" w:themeColor="text1"/>
                <w:vertAlign w:val="superscript"/>
              </w:rPr>
              <w:t>[44]</w:t>
            </w:r>
          </w:p>
        </w:tc>
      </w:tr>
      <w:tr w:rsidR="00D729FF" w:rsidRPr="007870D6" w14:paraId="6253EC74" w14:textId="77777777" w:rsidTr="00D729FF">
        <w:tc>
          <w:tcPr>
            <w:tcW w:w="1843" w:type="dxa"/>
          </w:tcPr>
          <w:p w14:paraId="57DF47EF" w14:textId="77777777" w:rsidR="00D729FF" w:rsidRPr="007870D6" w:rsidRDefault="00D729FF" w:rsidP="00D729FF">
            <w:pPr>
              <w:spacing w:line="360" w:lineRule="auto"/>
              <w:rPr>
                <w:rFonts w:ascii="Book Antiqua" w:hAnsi="Book Antiqua" w:cs="Arial"/>
                <w:b/>
                <w:color w:val="000000" w:themeColor="text1"/>
              </w:rPr>
            </w:pPr>
            <w:r w:rsidRPr="007870D6">
              <w:rPr>
                <w:rFonts w:ascii="Book Antiqua" w:hAnsi="Book Antiqua"/>
                <w:color w:val="000000" w:themeColor="text1"/>
              </w:rPr>
              <w:t>Partial T cell depletion</w:t>
            </w:r>
          </w:p>
        </w:tc>
        <w:tc>
          <w:tcPr>
            <w:tcW w:w="2126" w:type="dxa"/>
          </w:tcPr>
          <w:p w14:paraId="2BD77D28" w14:textId="77777777" w:rsidR="00D729FF" w:rsidRPr="007870D6" w:rsidRDefault="00D729FF" w:rsidP="00D729FF">
            <w:pPr>
              <w:spacing w:line="360" w:lineRule="auto"/>
              <w:jc w:val="center"/>
              <w:rPr>
                <w:rFonts w:ascii="Book Antiqua" w:hAnsi="Book Antiqua"/>
                <w:color w:val="000000" w:themeColor="text1"/>
              </w:rPr>
            </w:pPr>
            <w:r w:rsidRPr="007870D6">
              <w:rPr>
                <w:rFonts w:ascii="Book Antiqua" w:hAnsi="Book Antiqua"/>
                <w:color w:val="000000" w:themeColor="text1"/>
              </w:rPr>
              <w:t>CD45RA (T</w:t>
            </w:r>
            <w:r w:rsidRPr="007870D6">
              <w:rPr>
                <w:rFonts w:ascii="Book Antiqua" w:hAnsi="Book Antiqua"/>
                <w:color w:val="000000" w:themeColor="text1"/>
                <w:vertAlign w:val="subscript"/>
              </w:rPr>
              <w:t>NV</w:t>
            </w:r>
            <w:r w:rsidRPr="007870D6">
              <w:rPr>
                <w:rFonts w:ascii="Book Antiqua" w:hAnsi="Book Antiqua"/>
                <w:color w:val="000000" w:themeColor="text1"/>
              </w:rPr>
              <w:t>)</w:t>
            </w:r>
          </w:p>
          <w:p w14:paraId="04E93F80" w14:textId="6913F5C3" w:rsidR="00D729FF" w:rsidRPr="007870D6" w:rsidRDefault="00D729FF" w:rsidP="00D729FF">
            <w:pPr>
              <w:spacing w:line="360" w:lineRule="auto"/>
              <w:jc w:val="center"/>
              <w:rPr>
                <w:rFonts w:ascii="Book Antiqua" w:eastAsia="宋体" w:hAnsi="Book Antiqua" w:cs="Arial"/>
                <w:color w:val="000000" w:themeColor="text1"/>
                <w:lang w:eastAsia="zh-CN"/>
              </w:rPr>
            </w:pPr>
            <w:r w:rsidRPr="007870D6">
              <w:rPr>
                <w:rFonts w:ascii="Book Antiqua" w:hAnsi="Book Antiqua" w:cs="Arial"/>
                <w:color w:val="000000" w:themeColor="text1"/>
              </w:rPr>
              <w:t>CD62L</w:t>
            </w:r>
            <w:r w:rsidRPr="007870D6">
              <w:rPr>
                <w:rFonts w:ascii="Book Antiqua" w:hAnsi="Book Antiqua" w:cs="Arial"/>
                <w:color w:val="000000" w:themeColor="text1"/>
                <w:vertAlign w:val="superscript"/>
              </w:rPr>
              <w:t>+</w:t>
            </w:r>
            <w:r w:rsidRPr="007870D6">
              <w:rPr>
                <w:rFonts w:ascii="Book Antiqua" w:hAnsi="Book Antiqua" w:cs="Arial"/>
                <w:color w:val="000000" w:themeColor="text1"/>
              </w:rPr>
              <w:t xml:space="preserve"> (T</w:t>
            </w:r>
            <w:r w:rsidRPr="007870D6">
              <w:rPr>
                <w:rFonts w:ascii="Book Antiqua" w:hAnsi="Book Antiqua" w:cs="Arial"/>
                <w:color w:val="000000" w:themeColor="text1"/>
                <w:vertAlign w:val="subscript"/>
              </w:rPr>
              <w:t>NV</w:t>
            </w:r>
            <w:r w:rsidRPr="007870D6">
              <w:rPr>
                <w:rFonts w:ascii="Book Antiqua" w:hAnsi="Book Antiqua" w:cs="Arial"/>
                <w:color w:val="000000" w:themeColor="text1"/>
              </w:rPr>
              <w:t xml:space="preserve">, </w:t>
            </w:r>
            <w:proofErr w:type="gramStart"/>
            <w:r w:rsidRPr="007870D6">
              <w:rPr>
                <w:rFonts w:ascii="Book Antiqua" w:hAnsi="Book Antiqua" w:cs="Arial"/>
                <w:color w:val="000000" w:themeColor="text1"/>
              </w:rPr>
              <w:t>T</w:t>
            </w:r>
            <w:r w:rsidRPr="007870D6">
              <w:rPr>
                <w:rFonts w:ascii="Book Antiqua" w:hAnsi="Book Antiqua" w:cs="Arial"/>
                <w:color w:val="000000" w:themeColor="text1"/>
                <w:vertAlign w:val="subscript"/>
              </w:rPr>
              <w:t>CM</w:t>
            </w:r>
            <w:r w:rsidRPr="007870D6">
              <w:rPr>
                <w:rFonts w:ascii="Book Antiqua" w:hAnsi="Book Antiqua" w:cs="Arial"/>
                <w:color w:val="000000" w:themeColor="text1"/>
              </w:rPr>
              <w:t>)</w:t>
            </w:r>
            <w:r w:rsidRPr="007870D6">
              <w:rPr>
                <w:rFonts w:ascii="Book Antiqua" w:eastAsia="宋体" w:hAnsi="Book Antiqua" w:cs="Arial" w:hint="eastAsia"/>
                <w:color w:val="000000" w:themeColor="text1"/>
                <w:vertAlign w:val="superscript"/>
                <w:lang w:eastAsia="zh-CN"/>
              </w:rPr>
              <w:t>1</w:t>
            </w:r>
            <w:proofErr w:type="gramEnd"/>
          </w:p>
        </w:tc>
        <w:tc>
          <w:tcPr>
            <w:tcW w:w="2268" w:type="dxa"/>
          </w:tcPr>
          <w:p w14:paraId="0335CE6C" w14:textId="77777777" w:rsidR="00D729FF" w:rsidRPr="007870D6" w:rsidRDefault="00D729FF" w:rsidP="00D729FF">
            <w:pPr>
              <w:spacing w:line="360" w:lineRule="auto"/>
              <w:jc w:val="center"/>
              <w:rPr>
                <w:rFonts w:ascii="Book Antiqua" w:hAnsi="Book Antiqua" w:cs="Arial"/>
                <w:color w:val="000000" w:themeColor="text1"/>
              </w:rPr>
            </w:pPr>
            <w:r w:rsidRPr="007870D6">
              <w:rPr>
                <w:rFonts w:ascii="Book Antiqua" w:hAnsi="Book Antiqua"/>
                <w:color w:val="000000" w:themeColor="text1"/>
              </w:rPr>
              <w:t>CD45RO (T</w:t>
            </w:r>
            <w:r w:rsidRPr="007870D6">
              <w:rPr>
                <w:rFonts w:ascii="Book Antiqua" w:hAnsi="Book Antiqua"/>
                <w:color w:val="000000" w:themeColor="text1"/>
                <w:vertAlign w:val="subscript"/>
              </w:rPr>
              <w:t>MEM</w:t>
            </w:r>
            <w:r w:rsidRPr="007870D6">
              <w:rPr>
                <w:rFonts w:ascii="Book Antiqua" w:hAnsi="Book Antiqua"/>
                <w:color w:val="000000" w:themeColor="text1"/>
              </w:rPr>
              <w:t>)</w:t>
            </w:r>
          </w:p>
          <w:p w14:paraId="423CAC33" w14:textId="4121BD14" w:rsidR="00D729FF" w:rsidRPr="007870D6" w:rsidRDefault="00D729FF" w:rsidP="00D729FF">
            <w:pPr>
              <w:spacing w:line="360" w:lineRule="auto"/>
              <w:jc w:val="center"/>
              <w:rPr>
                <w:rFonts w:ascii="Book Antiqua" w:hAnsi="Book Antiqua" w:cs="Arial"/>
                <w:b/>
                <w:color w:val="000000" w:themeColor="text1"/>
              </w:rPr>
            </w:pPr>
            <w:r w:rsidRPr="007870D6">
              <w:rPr>
                <w:rFonts w:ascii="Book Antiqua" w:hAnsi="Book Antiqua" w:cs="Arial"/>
                <w:color w:val="000000" w:themeColor="text1"/>
              </w:rPr>
              <w:t>CD62L</w:t>
            </w:r>
            <w:r w:rsidRPr="007870D6">
              <w:rPr>
                <w:rFonts w:ascii="Book Antiqua" w:hAnsi="Book Antiqua" w:cs="Arial"/>
                <w:color w:val="000000" w:themeColor="text1"/>
                <w:vertAlign w:val="superscript"/>
              </w:rPr>
              <w:t>-</w:t>
            </w:r>
            <w:r w:rsidRPr="007870D6">
              <w:rPr>
                <w:rFonts w:ascii="Book Antiqua" w:hAnsi="Book Antiqua" w:cs="Arial"/>
                <w:color w:val="000000" w:themeColor="text1"/>
              </w:rPr>
              <w:t xml:space="preserve"> (T</w:t>
            </w:r>
            <w:r w:rsidRPr="007870D6">
              <w:rPr>
                <w:rFonts w:ascii="Book Antiqua" w:hAnsi="Book Antiqua" w:cs="Arial"/>
                <w:color w:val="000000" w:themeColor="text1"/>
                <w:vertAlign w:val="subscript"/>
              </w:rPr>
              <w:t>EM</w:t>
            </w:r>
            <w:r w:rsidRPr="007870D6">
              <w:rPr>
                <w:rFonts w:ascii="Book Antiqua" w:hAnsi="Book Antiqua" w:cs="Arial"/>
                <w:color w:val="000000" w:themeColor="text1"/>
              </w:rPr>
              <w:t>)</w:t>
            </w:r>
            <w:r w:rsidRPr="007870D6">
              <w:rPr>
                <w:rFonts w:ascii="Book Antiqua" w:eastAsia="宋体" w:hAnsi="Book Antiqua" w:cs="Arial" w:hint="eastAsia"/>
                <w:color w:val="000000" w:themeColor="text1"/>
                <w:vertAlign w:val="superscript"/>
                <w:lang w:eastAsia="zh-CN"/>
              </w:rPr>
              <w:t xml:space="preserve"> 1</w:t>
            </w:r>
          </w:p>
        </w:tc>
        <w:tc>
          <w:tcPr>
            <w:tcW w:w="3402" w:type="dxa"/>
          </w:tcPr>
          <w:p w14:paraId="2CA6E564"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GVHD </w:t>
            </w:r>
            <w:r w:rsidRPr="007870D6">
              <w:rPr>
                <w:rFonts w:ascii="Book Antiqua" w:hAnsi="Book Antiqua"/>
                <w:color w:val="000000" w:themeColor="text1"/>
              </w:rPr>
              <w:sym w:font="Wingdings" w:char="00EA"/>
            </w:r>
            <w:r w:rsidRPr="007870D6">
              <w:rPr>
                <w:rFonts w:ascii="Book Antiqua" w:hAnsi="Book Antiqua"/>
                <w:color w:val="000000" w:themeColor="text1"/>
                <w:vertAlign w:val="superscript"/>
              </w:rPr>
              <w:t>[20,21,22]</w:t>
            </w:r>
          </w:p>
          <w:p w14:paraId="19BAF50A"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Neutrophil engraftment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[22]</w:t>
            </w:r>
          </w:p>
          <w:p w14:paraId="34572D97"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Immune reconstitution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[20]</w:t>
            </w:r>
          </w:p>
          <w:p w14:paraId="0F7CD319"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Protective immunity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[21,22]</w:t>
            </w:r>
          </w:p>
          <w:p w14:paraId="20BBDE82" w14:textId="7A2FC510" w:rsidR="00D729FF" w:rsidRPr="007870D6" w:rsidRDefault="00D729FF" w:rsidP="00D729FF">
            <w:pPr>
              <w:spacing w:line="360" w:lineRule="auto"/>
              <w:rPr>
                <w:rFonts w:ascii="Book Antiqua" w:eastAsia="宋体" w:hAnsi="Book Antiqua"/>
                <w:color w:val="000000" w:themeColor="text1"/>
                <w:lang w:eastAsia="zh-CN"/>
              </w:rPr>
            </w:pPr>
            <w:r w:rsidRPr="007870D6">
              <w:rPr>
                <w:rFonts w:ascii="Book Antiqua" w:hAnsi="Book Antiqua"/>
                <w:color w:val="000000" w:themeColor="text1"/>
              </w:rPr>
              <w:t xml:space="preserve">Donor </w:t>
            </w:r>
            <w:proofErr w:type="spellStart"/>
            <w:r w:rsidRPr="007870D6">
              <w:rPr>
                <w:rFonts w:ascii="Book Antiqua" w:hAnsi="Book Antiqua"/>
                <w:color w:val="000000" w:themeColor="text1"/>
              </w:rPr>
              <w:t>chimerism</w:t>
            </w:r>
            <w:proofErr w:type="spellEnd"/>
            <w:r w:rsidRPr="007870D6">
              <w:rPr>
                <w:rFonts w:ascii="Book Antiqua" w:hAnsi="Book Antiqua"/>
                <w:color w:val="000000" w:themeColor="text1"/>
              </w:rPr>
              <w:t xml:space="preserve">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[20,22]</w:t>
            </w:r>
          </w:p>
        </w:tc>
      </w:tr>
      <w:tr w:rsidR="00D729FF" w:rsidRPr="007870D6" w14:paraId="2AE08876" w14:textId="77777777" w:rsidTr="00D729FF">
        <w:tc>
          <w:tcPr>
            <w:tcW w:w="1843" w:type="dxa"/>
            <w:tcBorders>
              <w:bottom w:val="single" w:sz="4" w:space="0" w:color="auto"/>
            </w:tcBorders>
          </w:tcPr>
          <w:p w14:paraId="48A30611" w14:textId="72FBA7C7" w:rsidR="00D729FF" w:rsidRPr="007870D6" w:rsidRDefault="00D729FF" w:rsidP="00D729FF">
            <w:pPr>
              <w:spacing w:line="360" w:lineRule="auto"/>
              <w:rPr>
                <w:rFonts w:ascii="Book Antiqua" w:hAnsi="Book Antiqua" w:cs="Arial"/>
                <w:b/>
                <w:color w:val="000000" w:themeColor="text1"/>
              </w:rPr>
            </w:pPr>
            <w:r w:rsidRPr="007870D6">
              <w:rPr>
                <w:rFonts w:ascii="Book Antiqua" w:hAnsi="Book Antiqua"/>
                <w:color w:val="000000" w:themeColor="text1"/>
              </w:rPr>
              <w:t>Donor lymphocyte infusion</w:t>
            </w:r>
          </w:p>
        </w:tc>
        <w:tc>
          <w:tcPr>
            <w:tcW w:w="2126" w:type="dxa"/>
            <w:tcBorders>
              <w:bottom w:val="single" w:sz="4" w:space="0" w:color="auto"/>
            </w:tcBorders>
          </w:tcPr>
          <w:p w14:paraId="312C918B" w14:textId="77777777" w:rsidR="00D729FF" w:rsidRPr="007870D6" w:rsidRDefault="00D729FF" w:rsidP="00D729FF">
            <w:pPr>
              <w:spacing w:line="360" w:lineRule="auto"/>
              <w:jc w:val="center"/>
              <w:rPr>
                <w:rFonts w:ascii="Book Antiqua" w:hAnsi="Book Antiqua"/>
                <w:color w:val="000000" w:themeColor="text1"/>
              </w:rPr>
            </w:pPr>
            <w:r w:rsidRPr="007870D6">
              <w:rPr>
                <w:rFonts w:ascii="Book Antiqua" w:hAnsi="Book Antiqua"/>
                <w:color w:val="000000" w:themeColor="text1"/>
              </w:rPr>
              <w:t>CD45RA (T</w:t>
            </w:r>
            <w:r w:rsidRPr="007870D6">
              <w:rPr>
                <w:rFonts w:ascii="Book Antiqua" w:hAnsi="Book Antiqua"/>
                <w:color w:val="000000" w:themeColor="text1"/>
                <w:vertAlign w:val="subscript"/>
              </w:rPr>
              <w:t>NV</w:t>
            </w:r>
            <w:r w:rsidRPr="007870D6">
              <w:rPr>
                <w:rFonts w:ascii="Book Antiqua" w:hAnsi="Book Antiqua"/>
                <w:color w:val="000000" w:themeColor="text1"/>
              </w:rPr>
              <w:t>)</w:t>
            </w:r>
          </w:p>
          <w:p w14:paraId="15D85365" w14:textId="4228173C" w:rsidR="00D729FF" w:rsidRPr="007870D6" w:rsidRDefault="00D729FF" w:rsidP="00D729FF">
            <w:pPr>
              <w:spacing w:line="360" w:lineRule="auto"/>
              <w:jc w:val="center"/>
              <w:rPr>
                <w:rFonts w:ascii="Book Antiqua" w:hAnsi="Book Antiqua" w:cs="Arial"/>
                <w:b/>
                <w:color w:val="000000" w:themeColor="text1"/>
              </w:rPr>
            </w:pPr>
            <w:r w:rsidRPr="007870D6">
              <w:rPr>
                <w:rFonts w:ascii="Book Antiqua" w:hAnsi="Book Antiqua" w:cs="Arial"/>
                <w:color w:val="000000" w:themeColor="text1"/>
              </w:rPr>
              <w:t>CD62L</w:t>
            </w:r>
            <w:r w:rsidRPr="007870D6">
              <w:rPr>
                <w:rFonts w:ascii="Book Antiqua" w:hAnsi="Book Antiqua" w:cs="Arial"/>
                <w:color w:val="000000" w:themeColor="text1"/>
                <w:vertAlign w:val="superscript"/>
              </w:rPr>
              <w:t>+</w:t>
            </w:r>
            <w:r w:rsidRPr="007870D6">
              <w:rPr>
                <w:rFonts w:ascii="Book Antiqua" w:hAnsi="Book Antiqua" w:cs="Arial"/>
                <w:color w:val="000000" w:themeColor="text1"/>
              </w:rPr>
              <w:t xml:space="preserve"> (T</w:t>
            </w:r>
            <w:r w:rsidRPr="007870D6">
              <w:rPr>
                <w:rFonts w:ascii="Book Antiqua" w:hAnsi="Book Antiqua" w:cs="Arial"/>
                <w:color w:val="000000" w:themeColor="text1"/>
                <w:vertAlign w:val="subscript"/>
              </w:rPr>
              <w:t>NV</w:t>
            </w:r>
            <w:r w:rsidRPr="007870D6">
              <w:rPr>
                <w:rFonts w:ascii="Book Antiqua" w:hAnsi="Book Antiqua" w:cs="Arial"/>
                <w:color w:val="000000" w:themeColor="text1"/>
              </w:rPr>
              <w:t xml:space="preserve">, </w:t>
            </w:r>
            <w:proofErr w:type="gramStart"/>
            <w:r w:rsidRPr="007870D6">
              <w:rPr>
                <w:rFonts w:ascii="Book Antiqua" w:hAnsi="Book Antiqua" w:cs="Arial"/>
                <w:color w:val="000000" w:themeColor="text1"/>
              </w:rPr>
              <w:t>T</w:t>
            </w:r>
            <w:r w:rsidRPr="007870D6">
              <w:rPr>
                <w:rFonts w:ascii="Book Antiqua" w:hAnsi="Book Antiqua" w:cs="Arial"/>
                <w:color w:val="000000" w:themeColor="text1"/>
                <w:vertAlign w:val="subscript"/>
              </w:rPr>
              <w:t>CM</w:t>
            </w:r>
            <w:r w:rsidRPr="007870D6">
              <w:rPr>
                <w:rFonts w:ascii="Book Antiqua" w:hAnsi="Book Antiqua" w:cs="Arial"/>
                <w:color w:val="000000" w:themeColor="text1"/>
              </w:rPr>
              <w:t>)</w:t>
            </w:r>
            <w:r w:rsidRPr="007870D6">
              <w:rPr>
                <w:rFonts w:ascii="Book Antiqua" w:eastAsia="宋体" w:hAnsi="Book Antiqua" w:cs="Arial" w:hint="eastAsia"/>
                <w:color w:val="000000" w:themeColor="text1"/>
                <w:vertAlign w:val="superscript"/>
                <w:lang w:eastAsia="zh-CN"/>
              </w:rPr>
              <w:t>1</w:t>
            </w:r>
            <w:proofErr w:type="gramEnd"/>
          </w:p>
        </w:tc>
        <w:tc>
          <w:tcPr>
            <w:tcW w:w="2268" w:type="dxa"/>
            <w:tcBorders>
              <w:bottom w:val="single" w:sz="4" w:space="0" w:color="auto"/>
            </w:tcBorders>
          </w:tcPr>
          <w:p w14:paraId="270411A0" w14:textId="77777777" w:rsidR="00D729FF" w:rsidRPr="007870D6" w:rsidRDefault="00D729FF" w:rsidP="00D729FF">
            <w:pPr>
              <w:spacing w:line="360" w:lineRule="auto"/>
              <w:jc w:val="center"/>
              <w:rPr>
                <w:rFonts w:ascii="Book Antiqua" w:hAnsi="Book Antiqua"/>
                <w:color w:val="000000" w:themeColor="text1"/>
              </w:rPr>
            </w:pPr>
            <w:r w:rsidRPr="007870D6">
              <w:rPr>
                <w:rFonts w:ascii="Book Antiqua" w:hAnsi="Book Antiqua"/>
                <w:color w:val="000000" w:themeColor="text1"/>
              </w:rPr>
              <w:t>CD45RO (T</w:t>
            </w:r>
            <w:r w:rsidRPr="007870D6">
              <w:rPr>
                <w:rFonts w:ascii="Book Antiqua" w:hAnsi="Book Antiqua"/>
                <w:color w:val="000000" w:themeColor="text1"/>
                <w:vertAlign w:val="subscript"/>
              </w:rPr>
              <w:t>MEM</w:t>
            </w:r>
            <w:r w:rsidRPr="007870D6">
              <w:rPr>
                <w:rFonts w:ascii="Book Antiqua" w:hAnsi="Book Antiqua"/>
                <w:color w:val="000000" w:themeColor="text1"/>
              </w:rPr>
              <w:t>)</w:t>
            </w:r>
          </w:p>
          <w:p w14:paraId="6224E8FC" w14:textId="67EB1F99" w:rsidR="00D729FF" w:rsidRPr="007870D6" w:rsidRDefault="00D729FF" w:rsidP="00D729FF">
            <w:pPr>
              <w:spacing w:line="360" w:lineRule="auto"/>
              <w:jc w:val="center"/>
              <w:rPr>
                <w:rFonts w:ascii="Book Antiqua" w:hAnsi="Book Antiqua" w:cs="Arial"/>
                <w:b/>
                <w:color w:val="000000" w:themeColor="text1"/>
              </w:rPr>
            </w:pPr>
            <w:r w:rsidRPr="007870D6">
              <w:rPr>
                <w:rFonts w:ascii="Book Antiqua" w:hAnsi="Book Antiqua" w:cs="Arial"/>
                <w:color w:val="000000" w:themeColor="text1"/>
              </w:rPr>
              <w:t>CD62L</w:t>
            </w:r>
            <w:r w:rsidRPr="007870D6">
              <w:rPr>
                <w:rFonts w:ascii="Book Antiqua" w:hAnsi="Book Antiqua" w:cs="Arial"/>
                <w:color w:val="000000" w:themeColor="text1"/>
                <w:vertAlign w:val="superscript"/>
              </w:rPr>
              <w:t>-</w:t>
            </w:r>
            <w:r w:rsidRPr="007870D6">
              <w:rPr>
                <w:rFonts w:ascii="Book Antiqua" w:hAnsi="Book Antiqua" w:cs="Arial"/>
                <w:color w:val="000000" w:themeColor="text1"/>
              </w:rPr>
              <w:t xml:space="preserve"> (</w:t>
            </w:r>
            <w:proofErr w:type="gramStart"/>
            <w:r w:rsidRPr="007870D6">
              <w:rPr>
                <w:rFonts w:ascii="Book Antiqua" w:hAnsi="Book Antiqua" w:cs="Arial"/>
                <w:color w:val="000000" w:themeColor="text1"/>
              </w:rPr>
              <w:t>T</w:t>
            </w:r>
            <w:r w:rsidRPr="007870D6">
              <w:rPr>
                <w:rFonts w:ascii="Book Antiqua" w:hAnsi="Book Antiqua" w:cs="Arial"/>
                <w:color w:val="000000" w:themeColor="text1"/>
                <w:vertAlign w:val="subscript"/>
              </w:rPr>
              <w:t>EM</w:t>
            </w:r>
            <w:r w:rsidRPr="007870D6">
              <w:rPr>
                <w:rFonts w:ascii="Book Antiqua" w:hAnsi="Book Antiqua" w:cs="Arial"/>
                <w:color w:val="000000" w:themeColor="text1"/>
              </w:rPr>
              <w:t>)</w:t>
            </w:r>
            <w:r w:rsidRPr="007870D6">
              <w:rPr>
                <w:rFonts w:ascii="Book Antiqua" w:eastAsia="宋体" w:hAnsi="Book Antiqua" w:cs="Arial" w:hint="eastAsia"/>
                <w:color w:val="000000" w:themeColor="text1"/>
                <w:vertAlign w:val="superscript"/>
                <w:lang w:eastAsia="zh-CN"/>
              </w:rPr>
              <w:t>1</w:t>
            </w:r>
            <w:proofErr w:type="gramEnd"/>
          </w:p>
        </w:tc>
        <w:tc>
          <w:tcPr>
            <w:tcW w:w="3402" w:type="dxa"/>
            <w:tcBorders>
              <w:bottom w:val="single" w:sz="4" w:space="0" w:color="auto"/>
            </w:tcBorders>
          </w:tcPr>
          <w:p w14:paraId="3D0AFEC9"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GVHD </w:t>
            </w:r>
            <w:r w:rsidRPr="007870D6">
              <w:rPr>
                <w:rFonts w:ascii="Book Antiqua" w:hAnsi="Book Antiqua"/>
                <w:color w:val="000000" w:themeColor="text1"/>
              </w:rPr>
              <w:sym w:font="Wingdings" w:char="00EA"/>
            </w:r>
            <w:r w:rsidRPr="007870D6">
              <w:rPr>
                <w:rFonts w:ascii="Book Antiqua" w:hAnsi="Book Antiqua"/>
                <w:color w:val="000000" w:themeColor="text1"/>
                <w:vertAlign w:val="superscript"/>
              </w:rPr>
              <w:t>[26]</w:t>
            </w:r>
          </w:p>
          <w:p w14:paraId="69DD4CCB"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Tumor growth </w:t>
            </w:r>
            <w:r w:rsidRPr="007870D6">
              <w:rPr>
                <w:rFonts w:ascii="Book Antiqua" w:hAnsi="Book Antiqua"/>
                <w:color w:val="000000" w:themeColor="text1"/>
              </w:rPr>
              <w:sym w:font="Wingdings" w:char="00EA"/>
            </w:r>
            <w:r w:rsidRPr="007870D6">
              <w:rPr>
                <w:rFonts w:ascii="Book Antiqua" w:hAnsi="Book Antiqua"/>
                <w:color w:val="000000" w:themeColor="text1"/>
                <w:vertAlign w:val="superscript"/>
              </w:rPr>
              <w:t>[26]</w:t>
            </w:r>
          </w:p>
          <w:p w14:paraId="69D7F789" w14:textId="77777777" w:rsidR="00D729FF" w:rsidRPr="007870D6" w:rsidRDefault="00D729FF" w:rsidP="00D729FF">
            <w:pPr>
              <w:spacing w:line="360" w:lineRule="auto"/>
              <w:rPr>
                <w:rFonts w:ascii="Book Antiqua" w:hAnsi="Book Antiqua"/>
                <w:color w:val="000000" w:themeColor="text1"/>
                <w:vertAlign w:val="superscript"/>
              </w:rPr>
            </w:pPr>
            <w:r w:rsidRPr="007870D6">
              <w:rPr>
                <w:rFonts w:ascii="Book Antiqua" w:hAnsi="Book Antiqua"/>
                <w:color w:val="000000" w:themeColor="text1"/>
              </w:rPr>
              <w:t xml:space="preserve">Engraftment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[26]</w:t>
            </w:r>
          </w:p>
          <w:p w14:paraId="1D404346" w14:textId="77777777" w:rsidR="00D729FF" w:rsidRPr="007870D6" w:rsidRDefault="00D729FF" w:rsidP="00D729FF">
            <w:pPr>
              <w:spacing w:line="360" w:lineRule="auto"/>
              <w:rPr>
                <w:rFonts w:ascii="Book Antiqua" w:hAnsi="Book Antiqua"/>
                <w:color w:val="000000" w:themeColor="text1"/>
                <w:vertAlign w:val="superscript"/>
              </w:rPr>
            </w:pPr>
            <w:r w:rsidRPr="007870D6">
              <w:rPr>
                <w:rFonts w:ascii="Book Antiqua" w:hAnsi="Book Antiqua"/>
                <w:color w:val="000000" w:themeColor="text1"/>
              </w:rPr>
              <w:t xml:space="preserve">Graft failure </w:t>
            </w:r>
            <w:r w:rsidRPr="007870D6">
              <w:rPr>
                <w:rFonts w:ascii="Book Antiqua" w:hAnsi="Book Antiqua"/>
                <w:color w:val="000000" w:themeColor="text1"/>
              </w:rPr>
              <w:sym w:font="Wingdings" w:char="00EA"/>
            </w:r>
            <w:r w:rsidRPr="007870D6">
              <w:rPr>
                <w:rFonts w:ascii="Book Antiqua" w:hAnsi="Book Antiqua"/>
                <w:color w:val="000000" w:themeColor="text1"/>
                <w:vertAlign w:val="superscript"/>
              </w:rPr>
              <w:t>[26]</w:t>
            </w:r>
          </w:p>
          <w:p w14:paraId="45619B9D"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Immune reconstitution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[26]</w:t>
            </w:r>
          </w:p>
          <w:p w14:paraId="4C9B9EF1"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Protective immunity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[26,28]</w:t>
            </w:r>
          </w:p>
          <w:p w14:paraId="092D5347" w14:textId="77777777" w:rsidR="00D729FF" w:rsidRPr="007870D6" w:rsidRDefault="00D729FF" w:rsidP="00D729FF">
            <w:pPr>
              <w:spacing w:line="360" w:lineRule="auto"/>
              <w:rPr>
                <w:rFonts w:ascii="Book Antiqua" w:hAnsi="Book Antiqua"/>
                <w:color w:val="000000" w:themeColor="text1"/>
              </w:rPr>
            </w:pPr>
            <w:r w:rsidRPr="007870D6">
              <w:rPr>
                <w:rFonts w:ascii="Book Antiqua" w:hAnsi="Book Antiqua"/>
                <w:color w:val="000000" w:themeColor="text1"/>
              </w:rPr>
              <w:t xml:space="preserve">Donor </w:t>
            </w:r>
            <w:proofErr w:type="spellStart"/>
            <w:r w:rsidRPr="007870D6">
              <w:rPr>
                <w:rFonts w:ascii="Book Antiqua" w:hAnsi="Book Antiqua"/>
                <w:color w:val="000000" w:themeColor="text1"/>
              </w:rPr>
              <w:t>chimerism</w:t>
            </w:r>
            <w:proofErr w:type="spellEnd"/>
            <w:r w:rsidRPr="007870D6">
              <w:rPr>
                <w:rFonts w:ascii="Book Antiqua" w:hAnsi="Book Antiqua"/>
                <w:color w:val="000000" w:themeColor="text1"/>
              </w:rPr>
              <w:t xml:space="preserve"> </w:t>
            </w:r>
            <w:r w:rsidRPr="007870D6">
              <w:rPr>
                <w:rFonts w:ascii="Book Antiqua" w:hAnsi="Book Antiqua"/>
                <w:color w:val="000000" w:themeColor="text1"/>
              </w:rPr>
              <w:sym w:font="Wingdings" w:char="00E9"/>
            </w:r>
            <w:r w:rsidRPr="007870D6">
              <w:rPr>
                <w:rFonts w:ascii="Book Antiqua" w:hAnsi="Book Antiqua"/>
                <w:color w:val="000000" w:themeColor="text1"/>
                <w:vertAlign w:val="superscript"/>
              </w:rPr>
              <w:t>[26,27]</w:t>
            </w:r>
            <w:r w:rsidRPr="007870D6">
              <w:rPr>
                <w:rFonts w:ascii="Book Antiqua" w:hAnsi="Book Antiqua"/>
                <w:color w:val="000000" w:themeColor="text1"/>
              </w:rPr>
              <w:t xml:space="preserve"> </w:t>
            </w:r>
          </w:p>
        </w:tc>
      </w:tr>
    </w:tbl>
    <w:p w14:paraId="5E5819E0" w14:textId="5A8EA17C" w:rsidR="00AD516F" w:rsidRPr="00C90F16" w:rsidRDefault="00D729FF" w:rsidP="00AA03AC">
      <w:pPr>
        <w:widowControl w:val="0"/>
        <w:autoSpaceDE w:val="0"/>
        <w:autoSpaceDN w:val="0"/>
        <w:adjustRightInd w:val="0"/>
        <w:spacing w:line="360" w:lineRule="auto"/>
        <w:jc w:val="both"/>
        <w:rPr>
          <w:rFonts w:ascii="Book Antiqua" w:eastAsia="宋体" w:hAnsi="Book Antiqua" w:cs="Arial"/>
          <w:color w:val="000000" w:themeColor="text1"/>
          <w:shd w:val="clear" w:color="auto" w:fill="FFFFFF"/>
          <w:lang w:eastAsia="zh-CN"/>
        </w:rPr>
      </w:pPr>
      <w:r w:rsidRPr="00D729FF">
        <w:rPr>
          <w:rFonts w:ascii="Book Antiqua" w:eastAsia="宋体" w:hAnsi="Book Antiqua" w:cs="Arial" w:hint="eastAsia"/>
          <w:color w:val="000000" w:themeColor="text1"/>
          <w:sz w:val="22"/>
          <w:szCs w:val="22"/>
          <w:vertAlign w:val="superscript"/>
          <w:lang w:eastAsia="zh-CN"/>
        </w:rPr>
        <w:t>1</w:t>
      </w:r>
      <w:r w:rsidRPr="00D92DE6">
        <w:rPr>
          <w:rFonts w:ascii="Book Antiqua" w:eastAsia="Times New Roman" w:hAnsi="Book Antiqua" w:cs="Arial"/>
          <w:color w:val="000000" w:themeColor="text1"/>
          <w:shd w:val="clear" w:color="auto" w:fill="FFFFFF"/>
        </w:rPr>
        <w:t>Signifies the murine equivalent of the human T cell subset described above.</w:t>
      </w:r>
      <w:r>
        <w:rPr>
          <w:rFonts w:ascii="Book Antiqua" w:eastAsia="宋体" w:hAnsi="Book Antiqua" w:cs="Arial" w:hint="eastAsia"/>
          <w:color w:val="000000" w:themeColor="text1"/>
          <w:shd w:val="clear" w:color="auto" w:fill="FFFFFF"/>
          <w:lang w:eastAsia="zh-CN"/>
        </w:rPr>
        <w:t xml:space="preserve"> </w:t>
      </w:r>
      <w:r w:rsidR="00AD516F" w:rsidRPr="00D92DE6">
        <w:rPr>
          <w:rFonts w:ascii="Book Antiqua" w:eastAsia="Times New Roman" w:hAnsi="Book Antiqua" w:cs="Arial"/>
          <w:color w:val="000000" w:themeColor="text1"/>
          <w:shd w:val="clear" w:color="auto" w:fill="FFFFFF"/>
        </w:rPr>
        <w:t>Here</w:t>
      </w:r>
      <w:r w:rsidR="00AD516F">
        <w:rPr>
          <w:rFonts w:ascii="Book Antiqua" w:eastAsia="Times New Roman" w:hAnsi="Book Antiqua" w:cs="Arial"/>
          <w:color w:val="000000" w:themeColor="text1"/>
          <w:shd w:val="clear" w:color="auto" w:fill="FFFFFF"/>
        </w:rPr>
        <w:t>,</w:t>
      </w:r>
      <w:r w:rsidR="00AD516F" w:rsidRPr="00D92DE6">
        <w:rPr>
          <w:rFonts w:ascii="Book Antiqua" w:eastAsia="Times New Roman" w:hAnsi="Book Antiqua" w:cs="Arial"/>
          <w:color w:val="000000" w:themeColor="text1"/>
          <w:shd w:val="clear" w:color="auto" w:fill="FFFFFF"/>
        </w:rPr>
        <w:t xml:space="preserve"> we summarize the impact</w:t>
      </w:r>
      <w:r w:rsidR="00AD516F">
        <w:rPr>
          <w:rFonts w:ascii="Book Antiqua" w:eastAsia="Times New Roman" w:hAnsi="Book Antiqua" w:cs="Arial"/>
          <w:color w:val="000000" w:themeColor="text1"/>
          <w:shd w:val="clear" w:color="auto" w:fill="FFFFFF"/>
        </w:rPr>
        <w:t xml:space="preserve"> </w:t>
      </w:r>
      <w:r w:rsidR="00AD516F" w:rsidRPr="00D92DE6">
        <w:rPr>
          <w:rFonts w:ascii="Book Antiqua" w:eastAsia="Times New Roman" w:hAnsi="Book Antiqua" w:cs="Arial"/>
          <w:color w:val="000000" w:themeColor="text1"/>
          <w:shd w:val="clear" w:color="auto" w:fill="FFFFFF"/>
        </w:rPr>
        <w:t>that either full or partial T cell depletion of an HSPC graft, or selective donor</w:t>
      </w:r>
      <w:r w:rsidR="00AD516F" w:rsidRPr="00D92DE6">
        <w:rPr>
          <w:rFonts w:ascii="Book Antiqua" w:eastAsia="Times New Roman" w:hAnsi="Book Antiqua" w:cs="Arial" w:hint="eastAsia"/>
          <w:color w:val="000000" w:themeColor="text1"/>
          <w:shd w:val="clear" w:color="auto" w:fill="FFFFFF"/>
        </w:rPr>
        <w:t xml:space="preserve"> </w:t>
      </w:r>
      <w:r w:rsidR="00AD516F" w:rsidRPr="00D92DE6">
        <w:rPr>
          <w:rFonts w:ascii="Book Antiqua" w:eastAsia="Times New Roman" w:hAnsi="Book Antiqua" w:cs="Arial"/>
          <w:color w:val="000000" w:themeColor="text1"/>
          <w:shd w:val="clear" w:color="auto" w:fill="FFFFFF"/>
        </w:rPr>
        <w:t xml:space="preserve">lymphocyte infusion, can have on the clinical outcome of </w:t>
      </w:r>
      <w:proofErr w:type="gramStart"/>
      <w:r w:rsidR="00AD516F" w:rsidRPr="00D92DE6">
        <w:rPr>
          <w:rFonts w:ascii="Book Antiqua" w:eastAsia="Times New Roman" w:hAnsi="Book Antiqua" w:cs="Arial"/>
          <w:color w:val="000000" w:themeColor="text1"/>
          <w:shd w:val="clear" w:color="auto" w:fill="FFFFFF"/>
        </w:rPr>
        <w:t>a HSPC</w:t>
      </w:r>
      <w:proofErr w:type="gramEnd"/>
      <w:r w:rsidR="00AD516F" w:rsidRPr="00D92DE6">
        <w:rPr>
          <w:rFonts w:ascii="Book Antiqua" w:eastAsia="Times New Roman" w:hAnsi="Book Antiqua" w:cs="Arial"/>
          <w:color w:val="000000" w:themeColor="text1"/>
          <w:shd w:val="clear" w:color="auto" w:fill="FFFFFF"/>
        </w:rPr>
        <w:t xml:space="preserve"> transplantation.</w:t>
      </w:r>
      <w:r w:rsidR="00AD516F">
        <w:rPr>
          <w:rFonts w:ascii="Book Antiqua" w:eastAsia="宋体" w:hAnsi="Book Antiqua" w:cs="Arial" w:hint="eastAsia"/>
          <w:color w:val="000000" w:themeColor="text1"/>
          <w:shd w:val="clear" w:color="auto" w:fill="FFFFFF"/>
          <w:lang w:eastAsia="zh-CN"/>
        </w:rPr>
        <w:t xml:space="preserve"> </w:t>
      </w:r>
      <w:r w:rsidR="00AD516F" w:rsidRPr="00D92DE6">
        <w:rPr>
          <w:rFonts w:ascii="Book Antiqua" w:eastAsia="Times New Roman" w:hAnsi="Book Antiqua" w:cs="Arial"/>
          <w:color w:val="000000" w:themeColor="text1"/>
          <w:shd w:val="clear" w:color="auto" w:fill="FFFFFF"/>
        </w:rPr>
        <w:t xml:space="preserve">Indicated are the T cell subsets that </w:t>
      </w:r>
      <w:proofErr w:type="gramStart"/>
      <w:r w:rsidR="00AD516F" w:rsidRPr="00D92DE6">
        <w:rPr>
          <w:rFonts w:ascii="Book Antiqua" w:eastAsia="Times New Roman" w:hAnsi="Book Antiqua" w:cs="Arial"/>
          <w:color w:val="000000" w:themeColor="text1"/>
          <w:shd w:val="clear" w:color="auto" w:fill="FFFFFF"/>
        </w:rPr>
        <w:t>have</w:t>
      </w:r>
      <w:proofErr w:type="gramEnd"/>
      <w:r w:rsidR="00AD516F" w:rsidRPr="00D92DE6">
        <w:rPr>
          <w:rFonts w:ascii="Book Antiqua" w:eastAsia="Times New Roman" w:hAnsi="Book Antiqua" w:cs="Arial"/>
          <w:color w:val="000000" w:themeColor="text1"/>
          <w:shd w:val="clear" w:color="auto" w:fill="FFFFFF"/>
        </w:rPr>
        <w:t xml:space="preserve"> either been removed or that remain, and</w:t>
      </w:r>
      <w:r w:rsidR="00AD516F" w:rsidRPr="00D92DE6">
        <w:rPr>
          <w:rFonts w:ascii="Book Antiqua" w:eastAsia="Times New Roman" w:hAnsi="Book Antiqua" w:cs="Arial" w:hint="eastAsia"/>
          <w:color w:val="000000" w:themeColor="text1"/>
          <w:shd w:val="clear" w:color="auto" w:fill="FFFFFF"/>
        </w:rPr>
        <w:t xml:space="preserve"> </w:t>
      </w:r>
      <w:r w:rsidR="00AD516F" w:rsidRPr="00D92DE6">
        <w:rPr>
          <w:rFonts w:ascii="Book Antiqua" w:eastAsia="Times New Roman" w:hAnsi="Book Antiqua" w:cs="Arial"/>
          <w:color w:val="000000" w:themeColor="text1"/>
          <w:shd w:val="clear" w:color="auto" w:fill="FFFFFF"/>
        </w:rPr>
        <w:t>the biological or clinical effects that have been reported following this treatment.</w:t>
      </w:r>
      <w:r w:rsidR="00AD516F" w:rsidRPr="00D92DE6">
        <w:rPr>
          <w:rFonts w:ascii="Book Antiqua" w:eastAsia="Times New Roman" w:hAnsi="Book Antiqua" w:cs="Arial" w:hint="eastAsia"/>
          <w:color w:val="000000" w:themeColor="text1"/>
          <w:shd w:val="clear" w:color="auto" w:fill="FFFFFF"/>
        </w:rPr>
        <w:t xml:space="preserve"> </w:t>
      </w:r>
      <w:r w:rsidRPr="00C90F16">
        <w:rPr>
          <w:rFonts w:ascii="Book Antiqua" w:eastAsia="Times New Roman" w:hAnsi="Book Antiqua" w:cs="Arial"/>
          <w:color w:val="000000" w:themeColor="text1"/>
          <w:shd w:val="clear" w:color="auto" w:fill="FFFFFF"/>
        </w:rPr>
        <w:t>N/A</w:t>
      </w:r>
      <w:r w:rsidRPr="00C90F16">
        <w:rPr>
          <w:rFonts w:ascii="Book Antiqua" w:eastAsia="Times New Roman" w:hAnsi="Book Antiqua" w:cs="Arial" w:hint="eastAsia"/>
          <w:color w:val="000000" w:themeColor="text1"/>
          <w:shd w:val="clear" w:color="auto" w:fill="FFFFFF"/>
        </w:rPr>
        <w:t xml:space="preserve">: </w:t>
      </w:r>
      <w:r w:rsidRPr="00C90F16">
        <w:rPr>
          <w:rFonts w:ascii="Book Antiqua" w:eastAsia="Times New Roman" w:hAnsi="Book Antiqua" w:cs="Arial"/>
          <w:color w:val="000000" w:themeColor="text1"/>
          <w:shd w:val="clear" w:color="auto" w:fill="FFFFFF"/>
        </w:rPr>
        <w:t>Not</w:t>
      </w:r>
      <w:r w:rsidRPr="00C90F16">
        <w:rPr>
          <w:rFonts w:ascii="Book Antiqua" w:eastAsia="Times New Roman" w:hAnsi="Book Antiqua" w:cs="Arial" w:hint="eastAsia"/>
          <w:color w:val="000000" w:themeColor="text1"/>
          <w:shd w:val="clear" w:color="auto" w:fill="FFFFFF"/>
        </w:rPr>
        <w:t xml:space="preserve"> available</w:t>
      </w:r>
      <w:proofErr w:type="gramStart"/>
      <w:r w:rsidRPr="00C90F16">
        <w:rPr>
          <w:rFonts w:ascii="Book Antiqua" w:eastAsia="Times New Roman" w:hAnsi="Book Antiqua" w:cs="Arial" w:hint="eastAsia"/>
          <w:color w:val="000000" w:themeColor="text1"/>
          <w:shd w:val="clear" w:color="auto" w:fill="FFFFFF"/>
        </w:rPr>
        <w:t>;</w:t>
      </w:r>
      <w:proofErr w:type="gramEnd"/>
      <w:r w:rsidRPr="00C90F16">
        <w:rPr>
          <w:rFonts w:ascii="Book Antiqua" w:eastAsia="Times New Roman" w:hAnsi="Book Antiqua" w:cs="Arial" w:hint="eastAsia"/>
          <w:color w:val="000000" w:themeColor="text1"/>
          <w:shd w:val="clear" w:color="auto" w:fill="FFFFFF"/>
        </w:rPr>
        <w:t xml:space="preserve"> </w:t>
      </w:r>
      <w:r w:rsidR="00C90F16" w:rsidRPr="00D92DE6">
        <w:rPr>
          <w:rFonts w:ascii="Book Antiqua" w:eastAsia="Times New Roman" w:hAnsi="Book Antiqua" w:cs="Arial"/>
          <w:color w:val="000000" w:themeColor="text1"/>
          <w:shd w:val="clear" w:color="auto" w:fill="FFFFFF"/>
        </w:rPr>
        <w:t>HSPC</w:t>
      </w:r>
      <w:r w:rsidR="00C90F16">
        <w:rPr>
          <w:rFonts w:ascii="Book Antiqua" w:eastAsia="宋体" w:hAnsi="Book Antiqua" w:cs="Arial" w:hint="eastAsia"/>
          <w:color w:val="000000" w:themeColor="text1"/>
          <w:shd w:val="clear" w:color="auto" w:fill="FFFFFF"/>
          <w:lang w:eastAsia="zh-CN"/>
        </w:rPr>
        <w:t xml:space="preserve">: </w:t>
      </w:r>
      <w:r w:rsidR="00C90F16" w:rsidRPr="00C90F16">
        <w:rPr>
          <w:rFonts w:ascii="Book Antiqua" w:eastAsia="Times New Roman" w:hAnsi="Book Antiqua" w:cs="Arial"/>
          <w:bCs/>
          <w:color w:val="000000" w:themeColor="text1"/>
          <w:shd w:val="clear" w:color="auto" w:fill="FFFFFF"/>
        </w:rPr>
        <w:t xml:space="preserve"> Hematopoietic stem and progenitor cell</w:t>
      </w:r>
      <w:r w:rsidR="00C90F16">
        <w:rPr>
          <w:rFonts w:ascii="Book Antiqua" w:eastAsia="宋体" w:hAnsi="Book Antiqua" w:cs="Arial" w:hint="eastAsia"/>
          <w:bCs/>
          <w:color w:val="000000" w:themeColor="text1"/>
          <w:shd w:val="clear" w:color="auto" w:fill="FFFFFF"/>
          <w:lang w:eastAsia="zh-CN"/>
        </w:rPr>
        <w:t>.</w:t>
      </w:r>
    </w:p>
    <w:p w14:paraId="7AD70C2F" w14:textId="77777777" w:rsidR="00D729FF" w:rsidRDefault="00D729FF" w:rsidP="00AA03AC">
      <w:pPr>
        <w:widowControl w:val="0"/>
        <w:autoSpaceDE w:val="0"/>
        <w:autoSpaceDN w:val="0"/>
        <w:adjustRightInd w:val="0"/>
        <w:spacing w:line="360" w:lineRule="auto"/>
        <w:jc w:val="both"/>
        <w:rPr>
          <w:rFonts w:ascii="Book Antiqua" w:eastAsia="宋体" w:hAnsi="Book Antiqua" w:cs="Arial"/>
          <w:color w:val="000000" w:themeColor="text1"/>
          <w:shd w:val="clear" w:color="auto" w:fill="FFFFFF"/>
          <w:lang w:eastAsia="zh-CN"/>
        </w:rPr>
      </w:pPr>
    </w:p>
    <w:sectPr w:rsidR="00D729FF" w:rsidSect="00AA03A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A19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0247" w14:textId="77777777" w:rsidR="00574C32" w:rsidRDefault="00574C32" w:rsidP="003E7C5E">
      <w:r>
        <w:separator/>
      </w:r>
    </w:p>
  </w:endnote>
  <w:endnote w:type="continuationSeparator" w:id="0">
    <w:p w14:paraId="4BFECAEE" w14:textId="77777777" w:rsidR="00574C32" w:rsidRDefault="00574C32" w:rsidP="003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pKNQˇ">
    <w:altName w:val="Cambria"/>
    <w:panose1 w:val="00000000000000000000"/>
    <w:charset w:val="4D"/>
    <w:family w:val="auto"/>
    <w:notTrueType/>
    <w:pitch w:val="default"/>
    <w:sig w:usb0="00000003" w:usb1="00000000" w:usb2="00000000" w:usb3="00000000" w:csb0="00000001" w:csb1="00000000"/>
  </w:font>
  <w:font w:name="CIDFont+F5">
    <w:altName w:val="宋体"/>
    <w:panose1 w:val="00000000000000000000"/>
    <w:charset w:val="86"/>
    <w:family w:val="auto"/>
    <w:notTrueType/>
    <w:pitch w:val="default"/>
    <w:sig w:usb0="00000001" w:usb1="080E0000" w:usb2="00000010" w:usb3="00000000" w:csb0="00040000" w:csb1="00000000"/>
  </w:font>
  <w:font w:name="CIDFont+F3">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03DC" w14:textId="77777777" w:rsidR="00ED6DD4" w:rsidRDefault="00ED6DD4" w:rsidP="00E00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FF28D" w14:textId="77777777" w:rsidR="00ED6DD4" w:rsidRDefault="00ED6DD4" w:rsidP="003E7C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FAFD" w14:textId="3DB13187" w:rsidR="00ED6DD4" w:rsidRPr="008B4814" w:rsidRDefault="00ED6DD4" w:rsidP="00E00556">
    <w:pPr>
      <w:pStyle w:val="Footer"/>
      <w:framePr w:wrap="around" w:vAnchor="text" w:hAnchor="margin" w:xAlign="center" w:y="1"/>
      <w:rPr>
        <w:rStyle w:val="PageNumber"/>
        <w:rFonts w:ascii="Book Antiqua" w:hAnsi="Book Antiqua"/>
        <w:color w:val="000000" w:themeColor="text1"/>
      </w:rPr>
    </w:pPr>
    <w:r w:rsidRPr="008B4814">
      <w:rPr>
        <w:rStyle w:val="PageNumber"/>
        <w:rFonts w:ascii="Book Antiqua" w:hAnsi="Book Antiqua"/>
        <w:color w:val="000000" w:themeColor="text1"/>
      </w:rPr>
      <w:fldChar w:fldCharType="begin"/>
    </w:r>
    <w:r w:rsidRPr="008B4814">
      <w:rPr>
        <w:rStyle w:val="PageNumber"/>
        <w:rFonts w:ascii="Book Antiqua" w:hAnsi="Book Antiqua"/>
        <w:color w:val="000000" w:themeColor="text1"/>
      </w:rPr>
      <w:instrText xml:space="preserve">PAGE  </w:instrText>
    </w:r>
    <w:r w:rsidRPr="008B4814">
      <w:rPr>
        <w:rStyle w:val="PageNumber"/>
        <w:rFonts w:ascii="Book Antiqua" w:hAnsi="Book Antiqua"/>
        <w:color w:val="000000" w:themeColor="text1"/>
      </w:rPr>
      <w:fldChar w:fldCharType="separate"/>
    </w:r>
    <w:r w:rsidR="00D56D93">
      <w:rPr>
        <w:rStyle w:val="PageNumber"/>
        <w:rFonts w:ascii="Book Antiqua" w:hAnsi="Book Antiqua"/>
        <w:noProof/>
        <w:color w:val="000000" w:themeColor="text1"/>
      </w:rPr>
      <w:t>25</w:t>
    </w:r>
    <w:r w:rsidRPr="008B4814">
      <w:rPr>
        <w:rStyle w:val="PageNumber"/>
        <w:rFonts w:ascii="Book Antiqua" w:hAnsi="Book Antiqua"/>
        <w:color w:val="000000" w:themeColor="text1"/>
      </w:rPr>
      <w:fldChar w:fldCharType="end"/>
    </w:r>
  </w:p>
  <w:p w14:paraId="4DA93780" w14:textId="77777777" w:rsidR="00ED6DD4" w:rsidRDefault="00ED6DD4" w:rsidP="003E7C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8B9D" w14:textId="77777777" w:rsidR="00574C32" w:rsidRDefault="00574C32" w:rsidP="003E7C5E">
      <w:r>
        <w:separator/>
      </w:r>
    </w:p>
  </w:footnote>
  <w:footnote w:type="continuationSeparator" w:id="0">
    <w:p w14:paraId="6D4522BD" w14:textId="77777777" w:rsidR="00574C32" w:rsidRDefault="00574C32" w:rsidP="003E7C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FADB1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E5E9C"/>
    <w:multiLevelType w:val="hybridMultilevel"/>
    <w:tmpl w:val="964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B6F02"/>
    <w:multiLevelType w:val="hybridMultilevel"/>
    <w:tmpl w:val="E570A6D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03CB0"/>
    <w:multiLevelType w:val="hybridMultilevel"/>
    <w:tmpl w:val="52E810DA"/>
    <w:lvl w:ilvl="0" w:tplc="7EFAE36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7D05"/>
    <w:multiLevelType w:val="hybridMultilevel"/>
    <w:tmpl w:val="67C20986"/>
    <w:lvl w:ilvl="0" w:tplc="90AC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20428"/>
    <w:multiLevelType w:val="hybridMultilevel"/>
    <w:tmpl w:val="4D9E1C2A"/>
    <w:lvl w:ilvl="0" w:tplc="57B2AF3E">
      <w:start w:val="110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201BA"/>
    <w:multiLevelType w:val="hybridMultilevel"/>
    <w:tmpl w:val="79842366"/>
    <w:lvl w:ilvl="0" w:tplc="2DDE141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301AA"/>
    <w:multiLevelType w:val="hybridMultilevel"/>
    <w:tmpl w:val="3D2C4B38"/>
    <w:lvl w:ilvl="0" w:tplc="2314403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92526B"/>
    <w:multiLevelType w:val="hybridMultilevel"/>
    <w:tmpl w:val="A112DCF2"/>
    <w:lvl w:ilvl="0" w:tplc="C0DC6C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F5A79"/>
    <w:multiLevelType w:val="hybridMultilevel"/>
    <w:tmpl w:val="604C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A00AE"/>
    <w:multiLevelType w:val="hybridMultilevel"/>
    <w:tmpl w:val="9F78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56E57"/>
    <w:multiLevelType w:val="hybridMultilevel"/>
    <w:tmpl w:val="B00E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71E48"/>
    <w:multiLevelType w:val="hybridMultilevel"/>
    <w:tmpl w:val="E02A3A6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0643C"/>
    <w:multiLevelType w:val="multilevel"/>
    <w:tmpl w:val="1B64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9538B0"/>
    <w:multiLevelType w:val="hybridMultilevel"/>
    <w:tmpl w:val="86C4892A"/>
    <w:lvl w:ilvl="0" w:tplc="1F0EC902">
      <w:start w:val="2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171AB"/>
    <w:multiLevelType w:val="hybridMultilevel"/>
    <w:tmpl w:val="21AADC40"/>
    <w:lvl w:ilvl="0" w:tplc="ECF4D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42B77"/>
    <w:multiLevelType w:val="hybridMultilevel"/>
    <w:tmpl w:val="570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1"/>
  </w:num>
  <w:num w:numId="5">
    <w:abstractNumId w:val="6"/>
  </w:num>
  <w:num w:numId="6">
    <w:abstractNumId w:val="3"/>
  </w:num>
  <w:num w:numId="7">
    <w:abstractNumId w:val="14"/>
  </w:num>
  <w:num w:numId="8">
    <w:abstractNumId w:val="4"/>
  </w:num>
  <w:num w:numId="9">
    <w:abstractNumId w:val="15"/>
  </w:num>
  <w:num w:numId="10">
    <w:abstractNumId w:val="13"/>
  </w:num>
  <w:num w:numId="11">
    <w:abstractNumId w:val="7"/>
  </w:num>
  <w:num w:numId="12">
    <w:abstractNumId w:val="8"/>
  </w:num>
  <w:num w:numId="13">
    <w:abstractNumId w:val="0"/>
  </w:num>
  <w:num w:numId="14">
    <w:abstractNumId w:val="9"/>
  </w:num>
  <w:num w:numId="15">
    <w:abstractNumId w:val="11"/>
  </w:num>
  <w:num w:numId="16">
    <w:abstractNumId w:val="2"/>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lte, Martijn">
    <w15:presenceInfo w15:providerId="AD" w15:userId="S-1-5-21-3253110828-3739289402-1749108967-8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0" w:nlCheck="1" w:checkStyle="1"/>
  <w:activeWritingStyle w:appName="MSWord" w:lang="en-GB" w:vendorID="64" w:dllVersion="0"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B5"/>
    <w:rsid w:val="00002488"/>
    <w:rsid w:val="000030D4"/>
    <w:rsid w:val="000030F7"/>
    <w:rsid w:val="00004792"/>
    <w:rsid w:val="00005156"/>
    <w:rsid w:val="000053B7"/>
    <w:rsid w:val="000056BB"/>
    <w:rsid w:val="00006F9F"/>
    <w:rsid w:val="00007813"/>
    <w:rsid w:val="00007D12"/>
    <w:rsid w:val="0001028F"/>
    <w:rsid w:val="000107CB"/>
    <w:rsid w:val="00010C07"/>
    <w:rsid w:val="00010E24"/>
    <w:rsid w:val="0001125E"/>
    <w:rsid w:val="000119CD"/>
    <w:rsid w:val="00011FD1"/>
    <w:rsid w:val="0001386F"/>
    <w:rsid w:val="00013DE8"/>
    <w:rsid w:val="000156EC"/>
    <w:rsid w:val="00015E19"/>
    <w:rsid w:val="00021CA4"/>
    <w:rsid w:val="00022617"/>
    <w:rsid w:val="0002285A"/>
    <w:rsid w:val="00022986"/>
    <w:rsid w:val="00023345"/>
    <w:rsid w:val="00025869"/>
    <w:rsid w:val="0002596D"/>
    <w:rsid w:val="00025C42"/>
    <w:rsid w:val="00026046"/>
    <w:rsid w:val="000260C9"/>
    <w:rsid w:val="00026A9D"/>
    <w:rsid w:val="000305B0"/>
    <w:rsid w:val="000313B5"/>
    <w:rsid w:val="000313BC"/>
    <w:rsid w:val="00031D23"/>
    <w:rsid w:val="00031DD2"/>
    <w:rsid w:val="00032BD6"/>
    <w:rsid w:val="00032F8D"/>
    <w:rsid w:val="00033E47"/>
    <w:rsid w:val="00034400"/>
    <w:rsid w:val="000344D4"/>
    <w:rsid w:val="00034878"/>
    <w:rsid w:val="00034FFD"/>
    <w:rsid w:val="0003538E"/>
    <w:rsid w:val="000359E1"/>
    <w:rsid w:val="00035B71"/>
    <w:rsid w:val="00037F3C"/>
    <w:rsid w:val="00040427"/>
    <w:rsid w:val="00040756"/>
    <w:rsid w:val="000408C2"/>
    <w:rsid w:val="00041B0F"/>
    <w:rsid w:val="00041DFA"/>
    <w:rsid w:val="00043B18"/>
    <w:rsid w:val="000446FB"/>
    <w:rsid w:val="00045EE1"/>
    <w:rsid w:val="000467DE"/>
    <w:rsid w:val="00046C70"/>
    <w:rsid w:val="00047502"/>
    <w:rsid w:val="00047B64"/>
    <w:rsid w:val="00050252"/>
    <w:rsid w:val="00050479"/>
    <w:rsid w:val="000508A6"/>
    <w:rsid w:val="00050906"/>
    <w:rsid w:val="00050D52"/>
    <w:rsid w:val="000517AC"/>
    <w:rsid w:val="00052009"/>
    <w:rsid w:val="000521D9"/>
    <w:rsid w:val="00052DFB"/>
    <w:rsid w:val="00053C15"/>
    <w:rsid w:val="00054608"/>
    <w:rsid w:val="00054A68"/>
    <w:rsid w:val="00054B79"/>
    <w:rsid w:val="00054C44"/>
    <w:rsid w:val="00055080"/>
    <w:rsid w:val="000554F7"/>
    <w:rsid w:val="00055D3D"/>
    <w:rsid w:val="0005617E"/>
    <w:rsid w:val="00057F75"/>
    <w:rsid w:val="000608A0"/>
    <w:rsid w:val="00060C62"/>
    <w:rsid w:val="000617C5"/>
    <w:rsid w:val="00062E6E"/>
    <w:rsid w:val="00063292"/>
    <w:rsid w:val="00063A5B"/>
    <w:rsid w:val="000647A7"/>
    <w:rsid w:val="00067676"/>
    <w:rsid w:val="00067C75"/>
    <w:rsid w:val="00070781"/>
    <w:rsid w:val="00071581"/>
    <w:rsid w:val="00071A9F"/>
    <w:rsid w:val="00071B54"/>
    <w:rsid w:val="000720B2"/>
    <w:rsid w:val="00074006"/>
    <w:rsid w:val="0007465E"/>
    <w:rsid w:val="00074BCD"/>
    <w:rsid w:val="00074E09"/>
    <w:rsid w:val="0007515F"/>
    <w:rsid w:val="000753E3"/>
    <w:rsid w:val="0007555D"/>
    <w:rsid w:val="00076448"/>
    <w:rsid w:val="000769D2"/>
    <w:rsid w:val="00077CF0"/>
    <w:rsid w:val="000800AD"/>
    <w:rsid w:val="000805AD"/>
    <w:rsid w:val="0008247F"/>
    <w:rsid w:val="00082B12"/>
    <w:rsid w:val="000834E5"/>
    <w:rsid w:val="00083AA5"/>
    <w:rsid w:val="00083B3C"/>
    <w:rsid w:val="000852CF"/>
    <w:rsid w:val="00085CE6"/>
    <w:rsid w:val="00085DA0"/>
    <w:rsid w:val="00085DA7"/>
    <w:rsid w:val="00086229"/>
    <w:rsid w:val="00087002"/>
    <w:rsid w:val="0008725D"/>
    <w:rsid w:val="000877AF"/>
    <w:rsid w:val="000878B3"/>
    <w:rsid w:val="00087F87"/>
    <w:rsid w:val="00090A7A"/>
    <w:rsid w:val="00090E93"/>
    <w:rsid w:val="000910C5"/>
    <w:rsid w:val="00091942"/>
    <w:rsid w:val="00091F22"/>
    <w:rsid w:val="000926D3"/>
    <w:rsid w:val="000926EF"/>
    <w:rsid w:val="00092C28"/>
    <w:rsid w:val="00092E18"/>
    <w:rsid w:val="0009398E"/>
    <w:rsid w:val="000946E1"/>
    <w:rsid w:val="00094896"/>
    <w:rsid w:val="00096EA0"/>
    <w:rsid w:val="000A140D"/>
    <w:rsid w:val="000A1E65"/>
    <w:rsid w:val="000A2CA0"/>
    <w:rsid w:val="000A2CA9"/>
    <w:rsid w:val="000A3943"/>
    <w:rsid w:val="000A4058"/>
    <w:rsid w:val="000A47AB"/>
    <w:rsid w:val="000A49F9"/>
    <w:rsid w:val="000A5112"/>
    <w:rsid w:val="000A672E"/>
    <w:rsid w:val="000A67E1"/>
    <w:rsid w:val="000A6C04"/>
    <w:rsid w:val="000A6D37"/>
    <w:rsid w:val="000B00F6"/>
    <w:rsid w:val="000B0346"/>
    <w:rsid w:val="000B06E4"/>
    <w:rsid w:val="000B0B5F"/>
    <w:rsid w:val="000B1B30"/>
    <w:rsid w:val="000B1D1A"/>
    <w:rsid w:val="000B3849"/>
    <w:rsid w:val="000B3DA6"/>
    <w:rsid w:val="000B426A"/>
    <w:rsid w:val="000B4C39"/>
    <w:rsid w:val="000B74F5"/>
    <w:rsid w:val="000C125A"/>
    <w:rsid w:val="000C2CBB"/>
    <w:rsid w:val="000C35FD"/>
    <w:rsid w:val="000C3834"/>
    <w:rsid w:val="000C3A21"/>
    <w:rsid w:val="000C4140"/>
    <w:rsid w:val="000C6479"/>
    <w:rsid w:val="000C668F"/>
    <w:rsid w:val="000C66AE"/>
    <w:rsid w:val="000C77B1"/>
    <w:rsid w:val="000D037B"/>
    <w:rsid w:val="000D0451"/>
    <w:rsid w:val="000D1801"/>
    <w:rsid w:val="000D224C"/>
    <w:rsid w:val="000D3561"/>
    <w:rsid w:val="000D38BA"/>
    <w:rsid w:val="000D3DC9"/>
    <w:rsid w:val="000D4ABD"/>
    <w:rsid w:val="000D54F1"/>
    <w:rsid w:val="000D55A2"/>
    <w:rsid w:val="000D5B31"/>
    <w:rsid w:val="000D5EA3"/>
    <w:rsid w:val="000D660E"/>
    <w:rsid w:val="000D67D0"/>
    <w:rsid w:val="000D79BD"/>
    <w:rsid w:val="000D7C23"/>
    <w:rsid w:val="000E02E0"/>
    <w:rsid w:val="000E046D"/>
    <w:rsid w:val="000E0658"/>
    <w:rsid w:val="000E0F12"/>
    <w:rsid w:val="000E1065"/>
    <w:rsid w:val="000E1275"/>
    <w:rsid w:val="000E1404"/>
    <w:rsid w:val="000E15C0"/>
    <w:rsid w:val="000E183B"/>
    <w:rsid w:val="000E2B89"/>
    <w:rsid w:val="000E2D24"/>
    <w:rsid w:val="000E3B0A"/>
    <w:rsid w:val="000E53F3"/>
    <w:rsid w:val="000E602E"/>
    <w:rsid w:val="000E6ABF"/>
    <w:rsid w:val="000F0001"/>
    <w:rsid w:val="000F0191"/>
    <w:rsid w:val="000F4B2D"/>
    <w:rsid w:val="000F4E2E"/>
    <w:rsid w:val="000F4F71"/>
    <w:rsid w:val="000F5C88"/>
    <w:rsid w:val="000F5DAF"/>
    <w:rsid w:val="000F737F"/>
    <w:rsid w:val="000F7559"/>
    <w:rsid w:val="000F7CA0"/>
    <w:rsid w:val="001002F1"/>
    <w:rsid w:val="00100B05"/>
    <w:rsid w:val="00101741"/>
    <w:rsid w:val="001018E0"/>
    <w:rsid w:val="00101C30"/>
    <w:rsid w:val="00103D02"/>
    <w:rsid w:val="00103D22"/>
    <w:rsid w:val="001049DA"/>
    <w:rsid w:val="0010516B"/>
    <w:rsid w:val="001052D8"/>
    <w:rsid w:val="0010545B"/>
    <w:rsid w:val="00105840"/>
    <w:rsid w:val="00106656"/>
    <w:rsid w:val="00106F77"/>
    <w:rsid w:val="00110114"/>
    <w:rsid w:val="001103E8"/>
    <w:rsid w:val="001123BC"/>
    <w:rsid w:val="0011374D"/>
    <w:rsid w:val="001140BE"/>
    <w:rsid w:val="00114AEE"/>
    <w:rsid w:val="00115693"/>
    <w:rsid w:val="00115EC8"/>
    <w:rsid w:val="0011731A"/>
    <w:rsid w:val="00117388"/>
    <w:rsid w:val="0012053B"/>
    <w:rsid w:val="001226F8"/>
    <w:rsid w:val="00123579"/>
    <w:rsid w:val="001247DE"/>
    <w:rsid w:val="0012682A"/>
    <w:rsid w:val="00127626"/>
    <w:rsid w:val="0013054E"/>
    <w:rsid w:val="001308DB"/>
    <w:rsid w:val="00130A19"/>
    <w:rsid w:val="00130B10"/>
    <w:rsid w:val="00132290"/>
    <w:rsid w:val="00132D69"/>
    <w:rsid w:val="00134CB9"/>
    <w:rsid w:val="001354BF"/>
    <w:rsid w:val="00136DA9"/>
    <w:rsid w:val="00137F0E"/>
    <w:rsid w:val="001400B0"/>
    <w:rsid w:val="00141952"/>
    <w:rsid w:val="00141A7A"/>
    <w:rsid w:val="00142023"/>
    <w:rsid w:val="00143998"/>
    <w:rsid w:val="00144453"/>
    <w:rsid w:val="00144A6F"/>
    <w:rsid w:val="00145C6E"/>
    <w:rsid w:val="00145C84"/>
    <w:rsid w:val="00145E41"/>
    <w:rsid w:val="0014603A"/>
    <w:rsid w:val="00147D96"/>
    <w:rsid w:val="00150205"/>
    <w:rsid w:val="00150F1E"/>
    <w:rsid w:val="001514AC"/>
    <w:rsid w:val="00151849"/>
    <w:rsid w:val="00152357"/>
    <w:rsid w:val="00152B84"/>
    <w:rsid w:val="00153712"/>
    <w:rsid w:val="00153BDE"/>
    <w:rsid w:val="0015427A"/>
    <w:rsid w:val="001542FF"/>
    <w:rsid w:val="001563B0"/>
    <w:rsid w:val="00157159"/>
    <w:rsid w:val="001571F8"/>
    <w:rsid w:val="00157E00"/>
    <w:rsid w:val="00160B33"/>
    <w:rsid w:val="00160CEB"/>
    <w:rsid w:val="001612AA"/>
    <w:rsid w:val="001613DC"/>
    <w:rsid w:val="0016152B"/>
    <w:rsid w:val="0016238F"/>
    <w:rsid w:val="00162DFF"/>
    <w:rsid w:val="0016344E"/>
    <w:rsid w:val="00163B62"/>
    <w:rsid w:val="00163BD9"/>
    <w:rsid w:val="00163CAF"/>
    <w:rsid w:val="0016458B"/>
    <w:rsid w:val="00164E80"/>
    <w:rsid w:val="0016554B"/>
    <w:rsid w:val="001657E5"/>
    <w:rsid w:val="00167766"/>
    <w:rsid w:val="00167E3A"/>
    <w:rsid w:val="0017034D"/>
    <w:rsid w:val="001709BE"/>
    <w:rsid w:val="00170D56"/>
    <w:rsid w:val="00170FD2"/>
    <w:rsid w:val="001718DF"/>
    <w:rsid w:val="00171B6B"/>
    <w:rsid w:val="00171D8B"/>
    <w:rsid w:val="00171DC5"/>
    <w:rsid w:val="001722B5"/>
    <w:rsid w:val="00172412"/>
    <w:rsid w:val="001724E7"/>
    <w:rsid w:val="00173FAE"/>
    <w:rsid w:val="00174A5D"/>
    <w:rsid w:val="00174BC7"/>
    <w:rsid w:val="00174F17"/>
    <w:rsid w:val="00174F6E"/>
    <w:rsid w:val="001765D7"/>
    <w:rsid w:val="00176785"/>
    <w:rsid w:val="0017727E"/>
    <w:rsid w:val="00177DC7"/>
    <w:rsid w:val="001800F1"/>
    <w:rsid w:val="00181440"/>
    <w:rsid w:val="0018178C"/>
    <w:rsid w:val="00182372"/>
    <w:rsid w:val="00182634"/>
    <w:rsid w:val="0018293B"/>
    <w:rsid w:val="001835B1"/>
    <w:rsid w:val="00183B2E"/>
    <w:rsid w:val="00183D87"/>
    <w:rsid w:val="00184551"/>
    <w:rsid w:val="0018499F"/>
    <w:rsid w:val="001851D3"/>
    <w:rsid w:val="00185738"/>
    <w:rsid w:val="0018587C"/>
    <w:rsid w:val="00185A61"/>
    <w:rsid w:val="00187FE8"/>
    <w:rsid w:val="00190EB3"/>
    <w:rsid w:val="00191584"/>
    <w:rsid w:val="00191D62"/>
    <w:rsid w:val="001926DE"/>
    <w:rsid w:val="00192B71"/>
    <w:rsid w:val="00194F58"/>
    <w:rsid w:val="00195BDD"/>
    <w:rsid w:val="00196979"/>
    <w:rsid w:val="001977E2"/>
    <w:rsid w:val="00197B7A"/>
    <w:rsid w:val="00197EE5"/>
    <w:rsid w:val="001A0B18"/>
    <w:rsid w:val="001A1C47"/>
    <w:rsid w:val="001A37BA"/>
    <w:rsid w:val="001A39A2"/>
    <w:rsid w:val="001A40BF"/>
    <w:rsid w:val="001A45D9"/>
    <w:rsid w:val="001A6154"/>
    <w:rsid w:val="001A6382"/>
    <w:rsid w:val="001A63BC"/>
    <w:rsid w:val="001A6446"/>
    <w:rsid w:val="001B017F"/>
    <w:rsid w:val="001B04A7"/>
    <w:rsid w:val="001B12F2"/>
    <w:rsid w:val="001B18F0"/>
    <w:rsid w:val="001B1A70"/>
    <w:rsid w:val="001B2591"/>
    <w:rsid w:val="001B2CCE"/>
    <w:rsid w:val="001B3AED"/>
    <w:rsid w:val="001B4D58"/>
    <w:rsid w:val="001B4FDF"/>
    <w:rsid w:val="001B5819"/>
    <w:rsid w:val="001B60EA"/>
    <w:rsid w:val="001B67F6"/>
    <w:rsid w:val="001B6860"/>
    <w:rsid w:val="001C133C"/>
    <w:rsid w:val="001C20DD"/>
    <w:rsid w:val="001C4180"/>
    <w:rsid w:val="001C5448"/>
    <w:rsid w:val="001C54C0"/>
    <w:rsid w:val="001C5BA0"/>
    <w:rsid w:val="001C61C5"/>
    <w:rsid w:val="001C656C"/>
    <w:rsid w:val="001D088F"/>
    <w:rsid w:val="001D1A4B"/>
    <w:rsid w:val="001D2AC5"/>
    <w:rsid w:val="001D3CC9"/>
    <w:rsid w:val="001D498E"/>
    <w:rsid w:val="001D505B"/>
    <w:rsid w:val="001D543D"/>
    <w:rsid w:val="001D5C63"/>
    <w:rsid w:val="001D76EB"/>
    <w:rsid w:val="001D7F57"/>
    <w:rsid w:val="001E026C"/>
    <w:rsid w:val="001E028A"/>
    <w:rsid w:val="001E04FB"/>
    <w:rsid w:val="001E08EE"/>
    <w:rsid w:val="001E0C5E"/>
    <w:rsid w:val="001E1224"/>
    <w:rsid w:val="001E1E8A"/>
    <w:rsid w:val="001E2245"/>
    <w:rsid w:val="001E3215"/>
    <w:rsid w:val="001E3E8F"/>
    <w:rsid w:val="001E4A1A"/>
    <w:rsid w:val="001E4D12"/>
    <w:rsid w:val="001E5552"/>
    <w:rsid w:val="001E62E0"/>
    <w:rsid w:val="001E63EF"/>
    <w:rsid w:val="001E7E3F"/>
    <w:rsid w:val="001F00FE"/>
    <w:rsid w:val="001F0586"/>
    <w:rsid w:val="001F0B80"/>
    <w:rsid w:val="001F1BE9"/>
    <w:rsid w:val="001F1DE3"/>
    <w:rsid w:val="001F2329"/>
    <w:rsid w:val="001F2BF1"/>
    <w:rsid w:val="001F4054"/>
    <w:rsid w:val="001F4454"/>
    <w:rsid w:val="001F561F"/>
    <w:rsid w:val="001F6824"/>
    <w:rsid w:val="001F7778"/>
    <w:rsid w:val="001F7AA6"/>
    <w:rsid w:val="00201BA6"/>
    <w:rsid w:val="00204843"/>
    <w:rsid w:val="00205105"/>
    <w:rsid w:val="00205808"/>
    <w:rsid w:val="00205D28"/>
    <w:rsid w:val="00205FB2"/>
    <w:rsid w:val="0020626D"/>
    <w:rsid w:val="0020688A"/>
    <w:rsid w:val="00206E47"/>
    <w:rsid w:val="002109FA"/>
    <w:rsid w:val="0021317A"/>
    <w:rsid w:val="002134F3"/>
    <w:rsid w:val="00213523"/>
    <w:rsid w:val="00213866"/>
    <w:rsid w:val="0021750E"/>
    <w:rsid w:val="0021773A"/>
    <w:rsid w:val="00217CBF"/>
    <w:rsid w:val="00217F93"/>
    <w:rsid w:val="00221AA1"/>
    <w:rsid w:val="002229C8"/>
    <w:rsid w:val="002232F5"/>
    <w:rsid w:val="002239CD"/>
    <w:rsid w:val="00223D50"/>
    <w:rsid w:val="00224809"/>
    <w:rsid w:val="00224AE0"/>
    <w:rsid w:val="00224BFD"/>
    <w:rsid w:val="00224DDE"/>
    <w:rsid w:val="00225040"/>
    <w:rsid w:val="002251CD"/>
    <w:rsid w:val="00225791"/>
    <w:rsid w:val="00225B65"/>
    <w:rsid w:val="00226532"/>
    <w:rsid w:val="00226D3A"/>
    <w:rsid w:val="00226F7A"/>
    <w:rsid w:val="00230669"/>
    <w:rsid w:val="00231F70"/>
    <w:rsid w:val="002328B4"/>
    <w:rsid w:val="00232ADF"/>
    <w:rsid w:val="00233A7D"/>
    <w:rsid w:val="0023436A"/>
    <w:rsid w:val="00234513"/>
    <w:rsid w:val="0023467E"/>
    <w:rsid w:val="00235E65"/>
    <w:rsid w:val="00236606"/>
    <w:rsid w:val="0023746F"/>
    <w:rsid w:val="00237C3B"/>
    <w:rsid w:val="00237ED3"/>
    <w:rsid w:val="002402A3"/>
    <w:rsid w:val="0024039D"/>
    <w:rsid w:val="00241637"/>
    <w:rsid w:val="002423DA"/>
    <w:rsid w:val="002430D6"/>
    <w:rsid w:val="00243C42"/>
    <w:rsid w:val="00244186"/>
    <w:rsid w:val="00244389"/>
    <w:rsid w:val="0024519B"/>
    <w:rsid w:val="002458D7"/>
    <w:rsid w:val="002462E4"/>
    <w:rsid w:val="00250148"/>
    <w:rsid w:val="00250D41"/>
    <w:rsid w:val="00250E84"/>
    <w:rsid w:val="00251060"/>
    <w:rsid w:val="002511D4"/>
    <w:rsid w:val="002511F2"/>
    <w:rsid w:val="00251F2D"/>
    <w:rsid w:val="002528B3"/>
    <w:rsid w:val="00253CF1"/>
    <w:rsid w:val="00253F92"/>
    <w:rsid w:val="00255A89"/>
    <w:rsid w:val="00256483"/>
    <w:rsid w:val="002614B5"/>
    <w:rsid w:val="00261C38"/>
    <w:rsid w:val="00261DF9"/>
    <w:rsid w:val="00262E21"/>
    <w:rsid w:val="002631F4"/>
    <w:rsid w:val="00263F7C"/>
    <w:rsid w:val="002641E3"/>
    <w:rsid w:val="0026628A"/>
    <w:rsid w:val="00266601"/>
    <w:rsid w:val="00266A9C"/>
    <w:rsid w:val="0027062B"/>
    <w:rsid w:val="00270AC2"/>
    <w:rsid w:val="00270CEF"/>
    <w:rsid w:val="00270D9B"/>
    <w:rsid w:val="00270DF7"/>
    <w:rsid w:val="002715A3"/>
    <w:rsid w:val="002716BD"/>
    <w:rsid w:val="0027177E"/>
    <w:rsid w:val="00271D41"/>
    <w:rsid w:val="00273E2D"/>
    <w:rsid w:val="00274D87"/>
    <w:rsid w:val="0027540F"/>
    <w:rsid w:val="00276CA0"/>
    <w:rsid w:val="002804EB"/>
    <w:rsid w:val="00280B01"/>
    <w:rsid w:val="00280E8A"/>
    <w:rsid w:val="00281495"/>
    <w:rsid w:val="002814F4"/>
    <w:rsid w:val="00282ECA"/>
    <w:rsid w:val="00283225"/>
    <w:rsid w:val="00283359"/>
    <w:rsid w:val="002837D0"/>
    <w:rsid w:val="0028407B"/>
    <w:rsid w:val="0028458D"/>
    <w:rsid w:val="00284EE7"/>
    <w:rsid w:val="0028507A"/>
    <w:rsid w:val="0028675C"/>
    <w:rsid w:val="00286940"/>
    <w:rsid w:val="0028714A"/>
    <w:rsid w:val="002874F0"/>
    <w:rsid w:val="002879A9"/>
    <w:rsid w:val="00291AC7"/>
    <w:rsid w:val="00291E4A"/>
    <w:rsid w:val="002941A9"/>
    <w:rsid w:val="00294A8F"/>
    <w:rsid w:val="0029541C"/>
    <w:rsid w:val="00296521"/>
    <w:rsid w:val="00297546"/>
    <w:rsid w:val="00297AF7"/>
    <w:rsid w:val="002A0277"/>
    <w:rsid w:val="002A117F"/>
    <w:rsid w:val="002A1C7E"/>
    <w:rsid w:val="002A1E7D"/>
    <w:rsid w:val="002A2007"/>
    <w:rsid w:val="002A22F3"/>
    <w:rsid w:val="002A4436"/>
    <w:rsid w:val="002A5311"/>
    <w:rsid w:val="002A565F"/>
    <w:rsid w:val="002A56AD"/>
    <w:rsid w:val="002A6383"/>
    <w:rsid w:val="002A7857"/>
    <w:rsid w:val="002A7CDC"/>
    <w:rsid w:val="002A7EA2"/>
    <w:rsid w:val="002B0A0F"/>
    <w:rsid w:val="002B0B5D"/>
    <w:rsid w:val="002B2227"/>
    <w:rsid w:val="002B2B97"/>
    <w:rsid w:val="002B3BF9"/>
    <w:rsid w:val="002B4B7E"/>
    <w:rsid w:val="002B59E3"/>
    <w:rsid w:val="002B699E"/>
    <w:rsid w:val="002B6E44"/>
    <w:rsid w:val="002B6F40"/>
    <w:rsid w:val="002B71FA"/>
    <w:rsid w:val="002B7458"/>
    <w:rsid w:val="002B7C5A"/>
    <w:rsid w:val="002C0363"/>
    <w:rsid w:val="002C0981"/>
    <w:rsid w:val="002C157B"/>
    <w:rsid w:val="002C27EC"/>
    <w:rsid w:val="002C32E7"/>
    <w:rsid w:val="002C3417"/>
    <w:rsid w:val="002C4617"/>
    <w:rsid w:val="002C4F8A"/>
    <w:rsid w:val="002C603E"/>
    <w:rsid w:val="002C7047"/>
    <w:rsid w:val="002D1D73"/>
    <w:rsid w:val="002D1F5D"/>
    <w:rsid w:val="002D1F7D"/>
    <w:rsid w:val="002D2E06"/>
    <w:rsid w:val="002D2E3C"/>
    <w:rsid w:val="002D312C"/>
    <w:rsid w:val="002D3594"/>
    <w:rsid w:val="002D391E"/>
    <w:rsid w:val="002D4226"/>
    <w:rsid w:val="002D443F"/>
    <w:rsid w:val="002D4636"/>
    <w:rsid w:val="002D4A07"/>
    <w:rsid w:val="002D54A3"/>
    <w:rsid w:val="002D5D72"/>
    <w:rsid w:val="002D6663"/>
    <w:rsid w:val="002D75DC"/>
    <w:rsid w:val="002E0313"/>
    <w:rsid w:val="002E1139"/>
    <w:rsid w:val="002E122C"/>
    <w:rsid w:val="002E27E6"/>
    <w:rsid w:val="002E5412"/>
    <w:rsid w:val="002E5523"/>
    <w:rsid w:val="002E71BA"/>
    <w:rsid w:val="002E7BB3"/>
    <w:rsid w:val="002E7E80"/>
    <w:rsid w:val="002F008E"/>
    <w:rsid w:val="002F0E87"/>
    <w:rsid w:val="002F0FA8"/>
    <w:rsid w:val="002F32FE"/>
    <w:rsid w:val="002F33ED"/>
    <w:rsid w:val="002F4B14"/>
    <w:rsid w:val="002F4D91"/>
    <w:rsid w:val="002F4E2A"/>
    <w:rsid w:val="002F4EB2"/>
    <w:rsid w:val="002F5316"/>
    <w:rsid w:val="002F5F3C"/>
    <w:rsid w:val="002F6188"/>
    <w:rsid w:val="002F6228"/>
    <w:rsid w:val="002F7E00"/>
    <w:rsid w:val="003001FC"/>
    <w:rsid w:val="00300996"/>
    <w:rsid w:val="00300ACA"/>
    <w:rsid w:val="00301C9C"/>
    <w:rsid w:val="00301F4E"/>
    <w:rsid w:val="003023BA"/>
    <w:rsid w:val="00303A95"/>
    <w:rsid w:val="003045CC"/>
    <w:rsid w:val="00304829"/>
    <w:rsid w:val="00304F36"/>
    <w:rsid w:val="003054C4"/>
    <w:rsid w:val="00305B35"/>
    <w:rsid w:val="00305BA9"/>
    <w:rsid w:val="00305F4D"/>
    <w:rsid w:val="00306252"/>
    <w:rsid w:val="00306B62"/>
    <w:rsid w:val="003077EC"/>
    <w:rsid w:val="0031015C"/>
    <w:rsid w:val="003104ED"/>
    <w:rsid w:val="003110FE"/>
    <w:rsid w:val="00311459"/>
    <w:rsid w:val="00311AFF"/>
    <w:rsid w:val="0031241A"/>
    <w:rsid w:val="00312CA4"/>
    <w:rsid w:val="00313053"/>
    <w:rsid w:val="003137CD"/>
    <w:rsid w:val="00315210"/>
    <w:rsid w:val="0031571C"/>
    <w:rsid w:val="00316191"/>
    <w:rsid w:val="003164C4"/>
    <w:rsid w:val="003169C5"/>
    <w:rsid w:val="00316EC8"/>
    <w:rsid w:val="00317070"/>
    <w:rsid w:val="0031766A"/>
    <w:rsid w:val="0031785A"/>
    <w:rsid w:val="0031794B"/>
    <w:rsid w:val="00317E90"/>
    <w:rsid w:val="00321574"/>
    <w:rsid w:val="0032190E"/>
    <w:rsid w:val="003219D3"/>
    <w:rsid w:val="003225E1"/>
    <w:rsid w:val="00322F7C"/>
    <w:rsid w:val="003234DD"/>
    <w:rsid w:val="0032380A"/>
    <w:rsid w:val="00323BC1"/>
    <w:rsid w:val="00323C17"/>
    <w:rsid w:val="00325A17"/>
    <w:rsid w:val="00325BD1"/>
    <w:rsid w:val="00326606"/>
    <w:rsid w:val="00326F44"/>
    <w:rsid w:val="003271A5"/>
    <w:rsid w:val="00327DDA"/>
    <w:rsid w:val="0033097A"/>
    <w:rsid w:val="00330C8C"/>
    <w:rsid w:val="00330F12"/>
    <w:rsid w:val="003318E7"/>
    <w:rsid w:val="003329F1"/>
    <w:rsid w:val="00333496"/>
    <w:rsid w:val="00333658"/>
    <w:rsid w:val="00333B29"/>
    <w:rsid w:val="00334E6C"/>
    <w:rsid w:val="00335C31"/>
    <w:rsid w:val="00335D10"/>
    <w:rsid w:val="00335EB8"/>
    <w:rsid w:val="0033616E"/>
    <w:rsid w:val="00336713"/>
    <w:rsid w:val="00337528"/>
    <w:rsid w:val="00340408"/>
    <w:rsid w:val="00340B4A"/>
    <w:rsid w:val="00342981"/>
    <w:rsid w:val="00342C5F"/>
    <w:rsid w:val="00342E5E"/>
    <w:rsid w:val="003439EB"/>
    <w:rsid w:val="003440F4"/>
    <w:rsid w:val="00345C1E"/>
    <w:rsid w:val="0034622D"/>
    <w:rsid w:val="0034695C"/>
    <w:rsid w:val="003473A4"/>
    <w:rsid w:val="00347758"/>
    <w:rsid w:val="003479CE"/>
    <w:rsid w:val="0035041D"/>
    <w:rsid w:val="00351A03"/>
    <w:rsid w:val="00351BBB"/>
    <w:rsid w:val="00353230"/>
    <w:rsid w:val="00353AF9"/>
    <w:rsid w:val="00355B30"/>
    <w:rsid w:val="00357056"/>
    <w:rsid w:val="00357279"/>
    <w:rsid w:val="003613F0"/>
    <w:rsid w:val="00361403"/>
    <w:rsid w:val="00361522"/>
    <w:rsid w:val="00362885"/>
    <w:rsid w:val="00363479"/>
    <w:rsid w:val="00363DCA"/>
    <w:rsid w:val="00363F59"/>
    <w:rsid w:val="00364072"/>
    <w:rsid w:val="00364A87"/>
    <w:rsid w:val="00364CC1"/>
    <w:rsid w:val="0036661D"/>
    <w:rsid w:val="0036691C"/>
    <w:rsid w:val="00366FF3"/>
    <w:rsid w:val="00367875"/>
    <w:rsid w:val="00370572"/>
    <w:rsid w:val="00370C49"/>
    <w:rsid w:val="00371975"/>
    <w:rsid w:val="00372E31"/>
    <w:rsid w:val="00373A24"/>
    <w:rsid w:val="00373E55"/>
    <w:rsid w:val="00373FA1"/>
    <w:rsid w:val="00374664"/>
    <w:rsid w:val="003753C5"/>
    <w:rsid w:val="00375F42"/>
    <w:rsid w:val="00376452"/>
    <w:rsid w:val="003777D0"/>
    <w:rsid w:val="00377A54"/>
    <w:rsid w:val="00377DC4"/>
    <w:rsid w:val="00380229"/>
    <w:rsid w:val="00380777"/>
    <w:rsid w:val="00380DD0"/>
    <w:rsid w:val="003814EB"/>
    <w:rsid w:val="0038218D"/>
    <w:rsid w:val="003822ED"/>
    <w:rsid w:val="003838F6"/>
    <w:rsid w:val="0038538E"/>
    <w:rsid w:val="00385408"/>
    <w:rsid w:val="00385E00"/>
    <w:rsid w:val="0038622B"/>
    <w:rsid w:val="003865B6"/>
    <w:rsid w:val="00386B36"/>
    <w:rsid w:val="003872C8"/>
    <w:rsid w:val="00391482"/>
    <w:rsid w:val="00392483"/>
    <w:rsid w:val="00393CB8"/>
    <w:rsid w:val="0039420B"/>
    <w:rsid w:val="003945F1"/>
    <w:rsid w:val="00394827"/>
    <w:rsid w:val="003955EC"/>
    <w:rsid w:val="00395EE9"/>
    <w:rsid w:val="0039707F"/>
    <w:rsid w:val="00397A54"/>
    <w:rsid w:val="003A0589"/>
    <w:rsid w:val="003A0DF4"/>
    <w:rsid w:val="003A1B58"/>
    <w:rsid w:val="003A22DF"/>
    <w:rsid w:val="003A2694"/>
    <w:rsid w:val="003A2C93"/>
    <w:rsid w:val="003A2CB1"/>
    <w:rsid w:val="003A2DAF"/>
    <w:rsid w:val="003A32A1"/>
    <w:rsid w:val="003A3559"/>
    <w:rsid w:val="003A3F2A"/>
    <w:rsid w:val="003A44D1"/>
    <w:rsid w:val="003A485A"/>
    <w:rsid w:val="003A4DC3"/>
    <w:rsid w:val="003A6846"/>
    <w:rsid w:val="003A6A7E"/>
    <w:rsid w:val="003A6D72"/>
    <w:rsid w:val="003B041F"/>
    <w:rsid w:val="003B0C5B"/>
    <w:rsid w:val="003B3BE1"/>
    <w:rsid w:val="003B517E"/>
    <w:rsid w:val="003B56A4"/>
    <w:rsid w:val="003B5EEE"/>
    <w:rsid w:val="003B5F7A"/>
    <w:rsid w:val="003B6482"/>
    <w:rsid w:val="003B6AE3"/>
    <w:rsid w:val="003B6DC5"/>
    <w:rsid w:val="003B6F4D"/>
    <w:rsid w:val="003C0E83"/>
    <w:rsid w:val="003C18F9"/>
    <w:rsid w:val="003C2AE5"/>
    <w:rsid w:val="003C2B9D"/>
    <w:rsid w:val="003C4A93"/>
    <w:rsid w:val="003C4F6C"/>
    <w:rsid w:val="003C6840"/>
    <w:rsid w:val="003C6DB0"/>
    <w:rsid w:val="003C6DCA"/>
    <w:rsid w:val="003C6F31"/>
    <w:rsid w:val="003C6FAC"/>
    <w:rsid w:val="003C7377"/>
    <w:rsid w:val="003C7ADC"/>
    <w:rsid w:val="003D0464"/>
    <w:rsid w:val="003D0E1B"/>
    <w:rsid w:val="003D1E3F"/>
    <w:rsid w:val="003D2AA9"/>
    <w:rsid w:val="003D397B"/>
    <w:rsid w:val="003D3E79"/>
    <w:rsid w:val="003D436A"/>
    <w:rsid w:val="003D4C7E"/>
    <w:rsid w:val="003D4E9B"/>
    <w:rsid w:val="003D6C96"/>
    <w:rsid w:val="003D72CE"/>
    <w:rsid w:val="003D7D8E"/>
    <w:rsid w:val="003D7ECF"/>
    <w:rsid w:val="003E0A2C"/>
    <w:rsid w:val="003E1A78"/>
    <w:rsid w:val="003E2056"/>
    <w:rsid w:val="003E2209"/>
    <w:rsid w:val="003E2DA6"/>
    <w:rsid w:val="003E2EEB"/>
    <w:rsid w:val="003E3438"/>
    <w:rsid w:val="003E39FD"/>
    <w:rsid w:val="003E405E"/>
    <w:rsid w:val="003E47B6"/>
    <w:rsid w:val="003E4B50"/>
    <w:rsid w:val="003E4C7A"/>
    <w:rsid w:val="003E5723"/>
    <w:rsid w:val="003E5A8B"/>
    <w:rsid w:val="003E6948"/>
    <w:rsid w:val="003E6A5A"/>
    <w:rsid w:val="003E6F66"/>
    <w:rsid w:val="003E77F3"/>
    <w:rsid w:val="003E7994"/>
    <w:rsid w:val="003E7C5E"/>
    <w:rsid w:val="003F048C"/>
    <w:rsid w:val="003F04CE"/>
    <w:rsid w:val="003F0596"/>
    <w:rsid w:val="003F0598"/>
    <w:rsid w:val="003F0A41"/>
    <w:rsid w:val="003F14A5"/>
    <w:rsid w:val="003F18B0"/>
    <w:rsid w:val="003F195F"/>
    <w:rsid w:val="003F4645"/>
    <w:rsid w:val="003F50D9"/>
    <w:rsid w:val="003F607A"/>
    <w:rsid w:val="003F689D"/>
    <w:rsid w:val="003F7025"/>
    <w:rsid w:val="003F755E"/>
    <w:rsid w:val="004022DF"/>
    <w:rsid w:val="00402B0A"/>
    <w:rsid w:val="00402B38"/>
    <w:rsid w:val="0040394D"/>
    <w:rsid w:val="004040E1"/>
    <w:rsid w:val="0040446F"/>
    <w:rsid w:val="0040532F"/>
    <w:rsid w:val="0040571A"/>
    <w:rsid w:val="00407848"/>
    <w:rsid w:val="00410CF1"/>
    <w:rsid w:val="00411999"/>
    <w:rsid w:val="0041245E"/>
    <w:rsid w:val="00412F18"/>
    <w:rsid w:val="00412F85"/>
    <w:rsid w:val="004131F5"/>
    <w:rsid w:val="004136A0"/>
    <w:rsid w:val="00413739"/>
    <w:rsid w:val="00413E5B"/>
    <w:rsid w:val="004141B1"/>
    <w:rsid w:val="00415656"/>
    <w:rsid w:val="0041780B"/>
    <w:rsid w:val="004178E0"/>
    <w:rsid w:val="00417AB6"/>
    <w:rsid w:val="00417FF7"/>
    <w:rsid w:val="004200CB"/>
    <w:rsid w:val="004205CF"/>
    <w:rsid w:val="00420C62"/>
    <w:rsid w:val="004211B4"/>
    <w:rsid w:val="00421E6F"/>
    <w:rsid w:val="004230FD"/>
    <w:rsid w:val="004236C0"/>
    <w:rsid w:val="00423C26"/>
    <w:rsid w:val="004255D3"/>
    <w:rsid w:val="00425899"/>
    <w:rsid w:val="00425AEE"/>
    <w:rsid w:val="00426932"/>
    <w:rsid w:val="004270A4"/>
    <w:rsid w:val="0042717A"/>
    <w:rsid w:val="00427A00"/>
    <w:rsid w:val="00430C8E"/>
    <w:rsid w:val="0043140F"/>
    <w:rsid w:val="004314C6"/>
    <w:rsid w:val="00432F8D"/>
    <w:rsid w:val="004335CC"/>
    <w:rsid w:val="004344F0"/>
    <w:rsid w:val="00435894"/>
    <w:rsid w:val="0043698F"/>
    <w:rsid w:val="00437651"/>
    <w:rsid w:val="00440909"/>
    <w:rsid w:val="00440CAF"/>
    <w:rsid w:val="00441B2A"/>
    <w:rsid w:val="00442620"/>
    <w:rsid w:val="0044286A"/>
    <w:rsid w:val="00443BFE"/>
    <w:rsid w:val="00444BFC"/>
    <w:rsid w:val="00445D3B"/>
    <w:rsid w:val="00446BE0"/>
    <w:rsid w:val="004472D8"/>
    <w:rsid w:val="004478FB"/>
    <w:rsid w:val="00450691"/>
    <w:rsid w:val="00450EB4"/>
    <w:rsid w:val="00450F2F"/>
    <w:rsid w:val="00451862"/>
    <w:rsid w:val="00451A43"/>
    <w:rsid w:val="004523A6"/>
    <w:rsid w:val="0045433D"/>
    <w:rsid w:val="004548B1"/>
    <w:rsid w:val="00455C6E"/>
    <w:rsid w:val="00456B06"/>
    <w:rsid w:val="00456BEC"/>
    <w:rsid w:val="0045741D"/>
    <w:rsid w:val="00461B74"/>
    <w:rsid w:val="00461BCC"/>
    <w:rsid w:val="00461E9A"/>
    <w:rsid w:val="0046355E"/>
    <w:rsid w:val="00463B70"/>
    <w:rsid w:val="00463CAE"/>
    <w:rsid w:val="0046618A"/>
    <w:rsid w:val="00466202"/>
    <w:rsid w:val="004663C5"/>
    <w:rsid w:val="00466843"/>
    <w:rsid w:val="00466B8E"/>
    <w:rsid w:val="004676CF"/>
    <w:rsid w:val="004676D3"/>
    <w:rsid w:val="00467B01"/>
    <w:rsid w:val="004702DA"/>
    <w:rsid w:val="0047068C"/>
    <w:rsid w:val="00470A20"/>
    <w:rsid w:val="0047124E"/>
    <w:rsid w:val="004716EA"/>
    <w:rsid w:val="00471E8D"/>
    <w:rsid w:val="00474995"/>
    <w:rsid w:val="00474F26"/>
    <w:rsid w:val="0047510F"/>
    <w:rsid w:val="004751E8"/>
    <w:rsid w:val="00475713"/>
    <w:rsid w:val="0047600D"/>
    <w:rsid w:val="0047724F"/>
    <w:rsid w:val="00477576"/>
    <w:rsid w:val="004776E6"/>
    <w:rsid w:val="00477C57"/>
    <w:rsid w:val="004800BC"/>
    <w:rsid w:val="0048011F"/>
    <w:rsid w:val="0048148A"/>
    <w:rsid w:val="00481CC5"/>
    <w:rsid w:val="004823D0"/>
    <w:rsid w:val="00482C33"/>
    <w:rsid w:val="00483394"/>
    <w:rsid w:val="00484255"/>
    <w:rsid w:val="00484D9D"/>
    <w:rsid w:val="004867CB"/>
    <w:rsid w:val="00487A48"/>
    <w:rsid w:val="00491CF4"/>
    <w:rsid w:val="004928BC"/>
    <w:rsid w:val="00492A71"/>
    <w:rsid w:val="00493326"/>
    <w:rsid w:val="00493426"/>
    <w:rsid w:val="00493CE6"/>
    <w:rsid w:val="00493D3F"/>
    <w:rsid w:val="00493F6B"/>
    <w:rsid w:val="004943B4"/>
    <w:rsid w:val="00494DF3"/>
    <w:rsid w:val="00494ED8"/>
    <w:rsid w:val="004951A1"/>
    <w:rsid w:val="00495705"/>
    <w:rsid w:val="00495FD6"/>
    <w:rsid w:val="004966F6"/>
    <w:rsid w:val="00496914"/>
    <w:rsid w:val="00497BCF"/>
    <w:rsid w:val="00497BD5"/>
    <w:rsid w:val="004A0454"/>
    <w:rsid w:val="004A0A2E"/>
    <w:rsid w:val="004A11DF"/>
    <w:rsid w:val="004A1AD9"/>
    <w:rsid w:val="004A2208"/>
    <w:rsid w:val="004A34D1"/>
    <w:rsid w:val="004A38FF"/>
    <w:rsid w:val="004A4869"/>
    <w:rsid w:val="004A5123"/>
    <w:rsid w:val="004A53C0"/>
    <w:rsid w:val="004A5A53"/>
    <w:rsid w:val="004A7126"/>
    <w:rsid w:val="004A75F6"/>
    <w:rsid w:val="004B1214"/>
    <w:rsid w:val="004B1A97"/>
    <w:rsid w:val="004B2B95"/>
    <w:rsid w:val="004B36A8"/>
    <w:rsid w:val="004B3903"/>
    <w:rsid w:val="004B406C"/>
    <w:rsid w:val="004B4239"/>
    <w:rsid w:val="004B665A"/>
    <w:rsid w:val="004B67FB"/>
    <w:rsid w:val="004B7A86"/>
    <w:rsid w:val="004C062C"/>
    <w:rsid w:val="004C0931"/>
    <w:rsid w:val="004C0A44"/>
    <w:rsid w:val="004C114D"/>
    <w:rsid w:val="004C14BC"/>
    <w:rsid w:val="004C170E"/>
    <w:rsid w:val="004C1916"/>
    <w:rsid w:val="004C1C35"/>
    <w:rsid w:val="004C3665"/>
    <w:rsid w:val="004C5048"/>
    <w:rsid w:val="004C5257"/>
    <w:rsid w:val="004C560A"/>
    <w:rsid w:val="004C56C2"/>
    <w:rsid w:val="004C5863"/>
    <w:rsid w:val="004C5948"/>
    <w:rsid w:val="004C5A51"/>
    <w:rsid w:val="004C75D9"/>
    <w:rsid w:val="004C779F"/>
    <w:rsid w:val="004C7E55"/>
    <w:rsid w:val="004D0F8F"/>
    <w:rsid w:val="004D2387"/>
    <w:rsid w:val="004D24B5"/>
    <w:rsid w:val="004D25EC"/>
    <w:rsid w:val="004D26C6"/>
    <w:rsid w:val="004D30D4"/>
    <w:rsid w:val="004D3198"/>
    <w:rsid w:val="004D32B9"/>
    <w:rsid w:val="004D3CD8"/>
    <w:rsid w:val="004D4214"/>
    <w:rsid w:val="004D4742"/>
    <w:rsid w:val="004D5024"/>
    <w:rsid w:val="004D5334"/>
    <w:rsid w:val="004D78DB"/>
    <w:rsid w:val="004D7B06"/>
    <w:rsid w:val="004E0A54"/>
    <w:rsid w:val="004E0E9D"/>
    <w:rsid w:val="004E17F6"/>
    <w:rsid w:val="004E448B"/>
    <w:rsid w:val="004E5BC4"/>
    <w:rsid w:val="004F06D9"/>
    <w:rsid w:val="004F1141"/>
    <w:rsid w:val="004F36A2"/>
    <w:rsid w:val="004F6100"/>
    <w:rsid w:val="004F64E5"/>
    <w:rsid w:val="004F67C6"/>
    <w:rsid w:val="004F6F57"/>
    <w:rsid w:val="004F7B10"/>
    <w:rsid w:val="005007B1"/>
    <w:rsid w:val="00501112"/>
    <w:rsid w:val="00502A09"/>
    <w:rsid w:val="0050566A"/>
    <w:rsid w:val="0050572D"/>
    <w:rsid w:val="00505B82"/>
    <w:rsid w:val="00505FF6"/>
    <w:rsid w:val="00506077"/>
    <w:rsid w:val="005064B1"/>
    <w:rsid w:val="00506B84"/>
    <w:rsid w:val="00506DD3"/>
    <w:rsid w:val="00507BF1"/>
    <w:rsid w:val="005102E7"/>
    <w:rsid w:val="005105CD"/>
    <w:rsid w:val="005107BD"/>
    <w:rsid w:val="00510873"/>
    <w:rsid w:val="00510D7A"/>
    <w:rsid w:val="00511C00"/>
    <w:rsid w:val="0051293B"/>
    <w:rsid w:val="00512BFB"/>
    <w:rsid w:val="005135E0"/>
    <w:rsid w:val="005136EE"/>
    <w:rsid w:val="005147A5"/>
    <w:rsid w:val="005148F5"/>
    <w:rsid w:val="00514D02"/>
    <w:rsid w:val="00516685"/>
    <w:rsid w:val="005166FB"/>
    <w:rsid w:val="00517674"/>
    <w:rsid w:val="005178A9"/>
    <w:rsid w:val="005209F3"/>
    <w:rsid w:val="005218CA"/>
    <w:rsid w:val="00521970"/>
    <w:rsid w:val="00522779"/>
    <w:rsid w:val="00523436"/>
    <w:rsid w:val="00523AE2"/>
    <w:rsid w:val="00523E27"/>
    <w:rsid w:val="005242A0"/>
    <w:rsid w:val="00524AFF"/>
    <w:rsid w:val="005261EB"/>
    <w:rsid w:val="0052709F"/>
    <w:rsid w:val="0052792F"/>
    <w:rsid w:val="00527963"/>
    <w:rsid w:val="00530738"/>
    <w:rsid w:val="0053327E"/>
    <w:rsid w:val="00533662"/>
    <w:rsid w:val="00534E4C"/>
    <w:rsid w:val="00536032"/>
    <w:rsid w:val="00536076"/>
    <w:rsid w:val="0054007E"/>
    <w:rsid w:val="00540538"/>
    <w:rsid w:val="0054277D"/>
    <w:rsid w:val="00542D78"/>
    <w:rsid w:val="00542E4E"/>
    <w:rsid w:val="00543A0D"/>
    <w:rsid w:val="0054409B"/>
    <w:rsid w:val="005441D0"/>
    <w:rsid w:val="005445CC"/>
    <w:rsid w:val="00545749"/>
    <w:rsid w:val="00545ABF"/>
    <w:rsid w:val="00550B27"/>
    <w:rsid w:val="00550EFB"/>
    <w:rsid w:val="005513B8"/>
    <w:rsid w:val="00552374"/>
    <w:rsid w:val="005523B0"/>
    <w:rsid w:val="0055376E"/>
    <w:rsid w:val="00553986"/>
    <w:rsid w:val="0055453F"/>
    <w:rsid w:val="0055501F"/>
    <w:rsid w:val="00556684"/>
    <w:rsid w:val="005577C7"/>
    <w:rsid w:val="00560AC5"/>
    <w:rsid w:val="00560DBA"/>
    <w:rsid w:val="00561863"/>
    <w:rsid w:val="00561951"/>
    <w:rsid w:val="00561DDB"/>
    <w:rsid w:val="00562B32"/>
    <w:rsid w:val="00563416"/>
    <w:rsid w:val="00563735"/>
    <w:rsid w:val="00564AA9"/>
    <w:rsid w:val="005654F7"/>
    <w:rsid w:val="00565F7E"/>
    <w:rsid w:val="00565FC4"/>
    <w:rsid w:val="0056725E"/>
    <w:rsid w:val="00567601"/>
    <w:rsid w:val="005702BE"/>
    <w:rsid w:val="0057149D"/>
    <w:rsid w:val="00571B1F"/>
    <w:rsid w:val="00571E58"/>
    <w:rsid w:val="005720A0"/>
    <w:rsid w:val="00572D4E"/>
    <w:rsid w:val="00573CAA"/>
    <w:rsid w:val="005740A5"/>
    <w:rsid w:val="00574284"/>
    <w:rsid w:val="00574A1A"/>
    <w:rsid w:val="00574C32"/>
    <w:rsid w:val="00574D1B"/>
    <w:rsid w:val="00575E5E"/>
    <w:rsid w:val="00576929"/>
    <w:rsid w:val="0058017D"/>
    <w:rsid w:val="005815F2"/>
    <w:rsid w:val="0058168B"/>
    <w:rsid w:val="00582B3D"/>
    <w:rsid w:val="00583920"/>
    <w:rsid w:val="00584539"/>
    <w:rsid w:val="00584808"/>
    <w:rsid w:val="005857A3"/>
    <w:rsid w:val="00585858"/>
    <w:rsid w:val="00585AEF"/>
    <w:rsid w:val="00586794"/>
    <w:rsid w:val="00586E7F"/>
    <w:rsid w:val="005870DA"/>
    <w:rsid w:val="00591E1A"/>
    <w:rsid w:val="00592AE1"/>
    <w:rsid w:val="00594DE9"/>
    <w:rsid w:val="00594E4C"/>
    <w:rsid w:val="00596927"/>
    <w:rsid w:val="00596F25"/>
    <w:rsid w:val="005973CA"/>
    <w:rsid w:val="005974A7"/>
    <w:rsid w:val="00597602"/>
    <w:rsid w:val="005978C7"/>
    <w:rsid w:val="005A003A"/>
    <w:rsid w:val="005A138D"/>
    <w:rsid w:val="005A16A9"/>
    <w:rsid w:val="005A16F5"/>
    <w:rsid w:val="005A1A07"/>
    <w:rsid w:val="005A2599"/>
    <w:rsid w:val="005A3BBA"/>
    <w:rsid w:val="005A5449"/>
    <w:rsid w:val="005A5D09"/>
    <w:rsid w:val="005A5F69"/>
    <w:rsid w:val="005A6493"/>
    <w:rsid w:val="005A7C22"/>
    <w:rsid w:val="005B0BCF"/>
    <w:rsid w:val="005B13FC"/>
    <w:rsid w:val="005B1CBB"/>
    <w:rsid w:val="005B220C"/>
    <w:rsid w:val="005B3770"/>
    <w:rsid w:val="005B3BD8"/>
    <w:rsid w:val="005B4E2D"/>
    <w:rsid w:val="005B59BF"/>
    <w:rsid w:val="005B62E9"/>
    <w:rsid w:val="005B7536"/>
    <w:rsid w:val="005B7862"/>
    <w:rsid w:val="005C0E58"/>
    <w:rsid w:val="005C1930"/>
    <w:rsid w:val="005C193A"/>
    <w:rsid w:val="005C268E"/>
    <w:rsid w:val="005C2729"/>
    <w:rsid w:val="005C2E99"/>
    <w:rsid w:val="005C36AA"/>
    <w:rsid w:val="005C3A75"/>
    <w:rsid w:val="005C3DA3"/>
    <w:rsid w:val="005C3EB7"/>
    <w:rsid w:val="005C4FD8"/>
    <w:rsid w:val="005C5D18"/>
    <w:rsid w:val="005C6572"/>
    <w:rsid w:val="005C65CA"/>
    <w:rsid w:val="005C672B"/>
    <w:rsid w:val="005D0DA5"/>
    <w:rsid w:val="005D115C"/>
    <w:rsid w:val="005D14E4"/>
    <w:rsid w:val="005D1504"/>
    <w:rsid w:val="005D2BBC"/>
    <w:rsid w:val="005D337B"/>
    <w:rsid w:val="005D33C8"/>
    <w:rsid w:val="005D33D7"/>
    <w:rsid w:val="005D3621"/>
    <w:rsid w:val="005D3C2D"/>
    <w:rsid w:val="005D516C"/>
    <w:rsid w:val="005D51E8"/>
    <w:rsid w:val="005D754D"/>
    <w:rsid w:val="005D7AC8"/>
    <w:rsid w:val="005E026B"/>
    <w:rsid w:val="005E103E"/>
    <w:rsid w:val="005E194A"/>
    <w:rsid w:val="005E202B"/>
    <w:rsid w:val="005E237C"/>
    <w:rsid w:val="005E2537"/>
    <w:rsid w:val="005E27C4"/>
    <w:rsid w:val="005E2EA2"/>
    <w:rsid w:val="005E3455"/>
    <w:rsid w:val="005E3EE1"/>
    <w:rsid w:val="005E40D6"/>
    <w:rsid w:val="005E55AF"/>
    <w:rsid w:val="005E599E"/>
    <w:rsid w:val="005E5BD5"/>
    <w:rsid w:val="005E5E15"/>
    <w:rsid w:val="005E6600"/>
    <w:rsid w:val="005E6FBC"/>
    <w:rsid w:val="005E6FF0"/>
    <w:rsid w:val="005F089D"/>
    <w:rsid w:val="005F0B3D"/>
    <w:rsid w:val="005F118A"/>
    <w:rsid w:val="005F13F6"/>
    <w:rsid w:val="005F1878"/>
    <w:rsid w:val="005F4B51"/>
    <w:rsid w:val="005F5C50"/>
    <w:rsid w:val="005F6B4E"/>
    <w:rsid w:val="005F6B83"/>
    <w:rsid w:val="005F7546"/>
    <w:rsid w:val="0060109E"/>
    <w:rsid w:val="00602F29"/>
    <w:rsid w:val="00603F15"/>
    <w:rsid w:val="00604B8E"/>
    <w:rsid w:val="0060527B"/>
    <w:rsid w:val="00605828"/>
    <w:rsid w:val="00606300"/>
    <w:rsid w:val="006068D1"/>
    <w:rsid w:val="00606ED4"/>
    <w:rsid w:val="00606F76"/>
    <w:rsid w:val="0060734B"/>
    <w:rsid w:val="00607B62"/>
    <w:rsid w:val="006102F8"/>
    <w:rsid w:val="00611286"/>
    <w:rsid w:val="00611D05"/>
    <w:rsid w:val="006126CD"/>
    <w:rsid w:val="00612AA5"/>
    <w:rsid w:val="00612E90"/>
    <w:rsid w:val="006134A1"/>
    <w:rsid w:val="00613B10"/>
    <w:rsid w:val="00613E60"/>
    <w:rsid w:val="00613FE7"/>
    <w:rsid w:val="006143DA"/>
    <w:rsid w:val="006143F7"/>
    <w:rsid w:val="00614A9A"/>
    <w:rsid w:val="006150E8"/>
    <w:rsid w:val="0061561D"/>
    <w:rsid w:val="0061605C"/>
    <w:rsid w:val="00616175"/>
    <w:rsid w:val="006168D1"/>
    <w:rsid w:val="006176B1"/>
    <w:rsid w:val="00617BB7"/>
    <w:rsid w:val="00620AC7"/>
    <w:rsid w:val="006212CC"/>
    <w:rsid w:val="006216B1"/>
    <w:rsid w:val="006216BE"/>
    <w:rsid w:val="006232C1"/>
    <w:rsid w:val="006233A1"/>
    <w:rsid w:val="006237E0"/>
    <w:rsid w:val="00623895"/>
    <w:rsid w:val="0062405B"/>
    <w:rsid w:val="006242EC"/>
    <w:rsid w:val="00625A5B"/>
    <w:rsid w:val="00626237"/>
    <w:rsid w:val="00626F94"/>
    <w:rsid w:val="006271AE"/>
    <w:rsid w:val="00627498"/>
    <w:rsid w:val="00627B28"/>
    <w:rsid w:val="0063088D"/>
    <w:rsid w:val="00630A15"/>
    <w:rsid w:val="00631144"/>
    <w:rsid w:val="006326E5"/>
    <w:rsid w:val="00632D1A"/>
    <w:rsid w:val="00632FAB"/>
    <w:rsid w:val="006334A7"/>
    <w:rsid w:val="006344F1"/>
    <w:rsid w:val="006346E6"/>
    <w:rsid w:val="00634954"/>
    <w:rsid w:val="00634E05"/>
    <w:rsid w:val="00636D68"/>
    <w:rsid w:val="00636E30"/>
    <w:rsid w:val="00640B70"/>
    <w:rsid w:val="00642028"/>
    <w:rsid w:val="006428D5"/>
    <w:rsid w:val="00643081"/>
    <w:rsid w:val="006446C7"/>
    <w:rsid w:val="00644BF9"/>
    <w:rsid w:val="006450A8"/>
    <w:rsid w:val="006455FA"/>
    <w:rsid w:val="00645C17"/>
    <w:rsid w:val="00645F2A"/>
    <w:rsid w:val="00645F81"/>
    <w:rsid w:val="00646024"/>
    <w:rsid w:val="00646E7D"/>
    <w:rsid w:val="0065035D"/>
    <w:rsid w:val="00650AA8"/>
    <w:rsid w:val="006514BF"/>
    <w:rsid w:val="00651580"/>
    <w:rsid w:val="0065196C"/>
    <w:rsid w:val="00651C5B"/>
    <w:rsid w:val="00656140"/>
    <w:rsid w:val="00656CFB"/>
    <w:rsid w:val="00656DBC"/>
    <w:rsid w:val="006579BD"/>
    <w:rsid w:val="006603E8"/>
    <w:rsid w:val="006612DE"/>
    <w:rsid w:val="00665229"/>
    <w:rsid w:val="00665498"/>
    <w:rsid w:val="00665AE4"/>
    <w:rsid w:val="0066622F"/>
    <w:rsid w:val="006662B7"/>
    <w:rsid w:val="00666D90"/>
    <w:rsid w:val="00670539"/>
    <w:rsid w:val="0067093D"/>
    <w:rsid w:val="00670ED6"/>
    <w:rsid w:val="0067173E"/>
    <w:rsid w:val="00671ED8"/>
    <w:rsid w:val="00673514"/>
    <w:rsid w:val="00673FCD"/>
    <w:rsid w:val="006742FA"/>
    <w:rsid w:val="0067487D"/>
    <w:rsid w:val="006749C8"/>
    <w:rsid w:val="00675241"/>
    <w:rsid w:val="00677594"/>
    <w:rsid w:val="00677F1E"/>
    <w:rsid w:val="0068007F"/>
    <w:rsid w:val="0068082C"/>
    <w:rsid w:val="00682C80"/>
    <w:rsid w:val="00682F3C"/>
    <w:rsid w:val="00682F90"/>
    <w:rsid w:val="006830F7"/>
    <w:rsid w:val="00683B3D"/>
    <w:rsid w:val="00686EE8"/>
    <w:rsid w:val="006908EE"/>
    <w:rsid w:val="00690F4D"/>
    <w:rsid w:val="0069183D"/>
    <w:rsid w:val="00692D2E"/>
    <w:rsid w:val="00693AD9"/>
    <w:rsid w:val="0069404F"/>
    <w:rsid w:val="00694BC2"/>
    <w:rsid w:val="00695916"/>
    <w:rsid w:val="00695A4B"/>
    <w:rsid w:val="00696855"/>
    <w:rsid w:val="00696E41"/>
    <w:rsid w:val="00696FA3"/>
    <w:rsid w:val="0069773C"/>
    <w:rsid w:val="006A0E9C"/>
    <w:rsid w:val="006A1782"/>
    <w:rsid w:val="006A209B"/>
    <w:rsid w:val="006A235D"/>
    <w:rsid w:val="006A3855"/>
    <w:rsid w:val="006A392B"/>
    <w:rsid w:val="006A3A53"/>
    <w:rsid w:val="006A3F7F"/>
    <w:rsid w:val="006A4FBF"/>
    <w:rsid w:val="006A53DE"/>
    <w:rsid w:val="006A5B00"/>
    <w:rsid w:val="006A5D02"/>
    <w:rsid w:val="006A5F1E"/>
    <w:rsid w:val="006A6D70"/>
    <w:rsid w:val="006A74EB"/>
    <w:rsid w:val="006B08A9"/>
    <w:rsid w:val="006B16CE"/>
    <w:rsid w:val="006B17CF"/>
    <w:rsid w:val="006B1C57"/>
    <w:rsid w:val="006B3566"/>
    <w:rsid w:val="006B41E3"/>
    <w:rsid w:val="006B6221"/>
    <w:rsid w:val="006B65B3"/>
    <w:rsid w:val="006B667B"/>
    <w:rsid w:val="006B6727"/>
    <w:rsid w:val="006B6F20"/>
    <w:rsid w:val="006B731E"/>
    <w:rsid w:val="006B7510"/>
    <w:rsid w:val="006B7568"/>
    <w:rsid w:val="006C04D4"/>
    <w:rsid w:val="006C0A81"/>
    <w:rsid w:val="006C0C78"/>
    <w:rsid w:val="006C12DC"/>
    <w:rsid w:val="006C2BAE"/>
    <w:rsid w:val="006C5977"/>
    <w:rsid w:val="006C5A03"/>
    <w:rsid w:val="006C5C3D"/>
    <w:rsid w:val="006C688A"/>
    <w:rsid w:val="006C778C"/>
    <w:rsid w:val="006C7D4F"/>
    <w:rsid w:val="006C7D65"/>
    <w:rsid w:val="006D1CAC"/>
    <w:rsid w:val="006D1D46"/>
    <w:rsid w:val="006D2DF3"/>
    <w:rsid w:val="006D426E"/>
    <w:rsid w:val="006D5EB8"/>
    <w:rsid w:val="006D6A86"/>
    <w:rsid w:val="006D74BC"/>
    <w:rsid w:val="006D7D11"/>
    <w:rsid w:val="006D7FCC"/>
    <w:rsid w:val="006E087C"/>
    <w:rsid w:val="006E0916"/>
    <w:rsid w:val="006E0B3B"/>
    <w:rsid w:val="006E0E66"/>
    <w:rsid w:val="006E13A7"/>
    <w:rsid w:val="006E179C"/>
    <w:rsid w:val="006E1C55"/>
    <w:rsid w:val="006E2611"/>
    <w:rsid w:val="006E2756"/>
    <w:rsid w:val="006E2B07"/>
    <w:rsid w:val="006E2BE2"/>
    <w:rsid w:val="006E36AA"/>
    <w:rsid w:val="006E3ABE"/>
    <w:rsid w:val="006E3EB4"/>
    <w:rsid w:val="006E47DC"/>
    <w:rsid w:val="006E625D"/>
    <w:rsid w:val="006E6729"/>
    <w:rsid w:val="006E7001"/>
    <w:rsid w:val="006E7650"/>
    <w:rsid w:val="006F0A6E"/>
    <w:rsid w:val="006F19E4"/>
    <w:rsid w:val="006F1B52"/>
    <w:rsid w:val="006F2DCF"/>
    <w:rsid w:val="006F36EE"/>
    <w:rsid w:val="006F412B"/>
    <w:rsid w:val="006F5460"/>
    <w:rsid w:val="006F59B5"/>
    <w:rsid w:val="006F7132"/>
    <w:rsid w:val="006F7B6F"/>
    <w:rsid w:val="00700927"/>
    <w:rsid w:val="00700A0A"/>
    <w:rsid w:val="007014F3"/>
    <w:rsid w:val="0070225F"/>
    <w:rsid w:val="00702CCD"/>
    <w:rsid w:val="00702E0F"/>
    <w:rsid w:val="00703423"/>
    <w:rsid w:val="00706AFA"/>
    <w:rsid w:val="00706ED0"/>
    <w:rsid w:val="007077BA"/>
    <w:rsid w:val="00707916"/>
    <w:rsid w:val="00707FB8"/>
    <w:rsid w:val="00710696"/>
    <w:rsid w:val="00710B3D"/>
    <w:rsid w:val="00710DA0"/>
    <w:rsid w:val="00713265"/>
    <w:rsid w:val="00714665"/>
    <w:rsid w:val="0071514C"/>
    <w:rsid w:val="0071539F"/>
    <w:rsid w:val="007159C1"/>
    <w:rsid w:val="007159D8"/>
    <w:rsid w:val="00715FFD"/>
    <w:rsid w:val="007168A4"/>
    <w:rsid w:val="0071773D"/>
    <w:rsid w:val="00717A5B"/>
    <w:rsid w:val="00720298"/>
    <w:rsid w:val="007206A3"/>
    <w:rsid w:val="00720F3C"/>
    <w:rsid w:val="007210EE"/>
    <w:rsid w:val="00721E82"/>
    <w:rsid w:val="00722190"/>
    <w:rsid w:val="00722BB6"/>
    <w:rsid w:val="00723CBD"/>
    <w:rsid w:val="00725167"/>
    <w:rsid w:val="00725805"/>
    <w:rsid w:val="00725844"/>
    <w:rsid w:val="007266E8"/>
    <w:rsid w:val="00726A5D"/>
    <w:rsid w:val="00726D70"/>
    <w:rsid w:val="00726DC4"/>
    <w:rsid w:val="00727159"/>
    <w:rsid w:val="00727AC5"/>
    <w:rsid w:val="007300C9"/>
    <w:rsid w:val="007302A1"/>
    <w:rsid w:val="00731185"/>
    <w:rsid w:val="0073161A"/>
    <w:rsid w:val="00732E11"/>
    <w:rsid w:val="00732EC9"/>
    <w:rsid w:val="00733207"/>
    <w:rsid w:val="0073320B"/>
    <w:rsid w:val="00733335"/>
    <w:rsid w:val="00733627"/>
    <w:rsid w:val="00733BB6"/>
    <w:rsid w:val="007344FF"/>
    <w:rsid w:val="007355E9"/>
    <w:rsid w:val="00735972"/>
    <w:rsid w:val="00736072"/>
    <w:rsid w:val="0073611C"/>
    <w:rsid w:val="00737FD1"/>
    <w:rsid w:val="00740159"/>
    <w:rsid w:val="00740D47"/>
    <w:rsid w:val="00740F90"/>
    <w:rsid w:val="007411F6"/>
    <w:rsid w:val="007424D1"/>
    <w:rsid w:val="00742808"/>
    <w:rsid w:val="00742A75"/>
    <w:rsid w:val="00742DB4"/>
    <w:rsid w:val="00742F24"/>
    <w:rsid w:val="00743DD6"/>
    <w:rsid w:val="00745218"/>
    <w:rsid w:val="007453B1"/>
    <w:rsid w:val="00745598"/>
    <w:rsid w:val="00745F80"/>
    <w:rsid w:val="00746829"/>
    <w:rsid w:val="0074788D"/>
    <w:rsid w:val="00750C34"/>
    <w:rsid w:val="00751571"/>
    <w:rsid w:val="00753D98"/>
    <w:rsid w:val="00754648"/>
    <w:rsid w:val="00755F34"/>
    <w:rsid w:val="00760120"/>
    <w:rsid w:val="00760F75"/>
    <w:rsid w:val="0076119D"/>
    <w:rsid w:val="007622DD"/>
    <w:rsid w:val="00762731"/>
    <w:rsid w:val="007649BF"/>
    <w:rsid w:val="00765CB6"/>
    <w:rsid w:val="007660BB"/>
    <w:rsid w:val="0076789E"/>
    <w:rsid w:val="00767BF9"/>
    <w:rsid w:val="007733E7"/>
    <w:rsid w:val="00773AE5"/>
    <w:rsid w:val="0077478B"/>
    <w:rsid w:val="00774D2E"/>
    <w:rsid w:val="00774DE6"/>
    <w:rsid w:val="00776818"/>
    <w:rsid w:val="00776AE0"/>
    <w:rsid w:val="00777366"/>
    <w:rsid w:val="00781957"/>
    <w:rsid w:val="007826DD"/>
    <w:rsid w:val="007846BC"/>
    <w:rsid w:val="007847A7"/>
    <w:rsid w:val="0078524B"/>
    <w:rsid w:val="00785A3C"/>
    <w:rsid w:val="00785E36"/>
    <w:rsid w:val="00785FFE"/>
    <w:rsid w:val="007862A1"/>
    <w:rsid w:val="007864AB"/>
    <w:rsid w:val="0078701E"/>
    <w:rsid w:val="007870D6"/>
    <w:rsid w:val="0078722D"/>
    <w:rsid w:val="007872D8"/>
    <w:rsid w:val="00790527"/>
    <w:rsid w:val="00790591"/>
    <w:rsid w:val="00791979"/>
    <w:rsid w:val="00791BAE"/>
    <w:rsid w:val="007943E1"/>
    <w:rsid w:val="007945DC"/>
    <w:rsid w:val="0079490E"/>
    <w:rsid w:val="0079505B"/>
    <w:rsid w:val="0079659A"/>
    <w:rsid w:val="007966A8"/>
    <w:rsid w:val="007966F5"/>
    <w:rsid w:val="00796F4C"/>
    <w:rsid w:val="00796F71"/>
    <w:rsid w:val="0079718F"/>
    <w:rsid w:val="007976BD"/>
    <w:rsid w:val="007A1148"/>
    <w:rsid w:val="007A2190"/>
    <w:rsid w:val="007A26B8"/>
    <w:rsid w:val="007A3148"/>
    <w:rsid w:val="007A37C7"/>
    <w:rsid w:val="007A3E59"/>
    <w:rsid w:val="007A424F"/>
    <w:rsid w:val="007A4569"/>
    <w:rsid w:val="007A5442"/>
    <w:rsid w:val="007A599A"/>
    <w:rsid w:val="007A69D2"/>
    <w:rsid w:val="007A6ABE"/>
    <w:rsid w:val="007A76F7"/>
    <w:rsid w:val="007B0A51"/>
    <w:rsid w:val="007B1476"/>
    <w:rsid w:val="007B1A81"/>
    <w:rsid w:val="007B1BDC"/>
    <w:rsid w:val="007B3399"/>
    <w:rsid w:val="007B46FB"/>
    <w:rsid w:val="007B4935"/>
    <w:rsid w:val="007B61E2"/>
    <w:rsid w:val="007B6DE0"/>
    <w:rsid w:val="007C0387"/>
    <w:rsid w:val="007C0A98"/>
    <w:rsid w:val="007C0D25"/>
    <w:rsid w:val="007C0E79"/>
    <w:rsid w:val="007C262C"/>
    <w:rsid w:val="007C26CC"/>
    <w:rsid w:val="007C33F4"/>
    <w:rsid w:val="007C3592"/>
    <w:rsid w:val="007C417C"/>
    <w:rsid w:val="007C4C82"/>
    <w:rsid w:val="007C5A01"/>
    <w:rsid w:val="007C6154"/>
    <w:rsid w:val="007C68B5"/>
    <w:rsid w:val="007C6AB4"/>
    <w:rsid w:val="007C765E"/>
    <w:rsid w:val="007D0CC7"/>
    <w:rsid w:val="007D0EEE"/>
    <w:rsid w:val="007D12CE"/>
    <w:rsid w:val="007D147B"/>
    <w:rsid w:val="007D244F"/>
    <w:rsid w:val="007D366D"/>
    <w:rsid w:val="007D5162"/>
    <w:rsid w:val="007D53A7"/>
    <w:rsid w:val="007D5420"/>
    <w:rsid w:val="007D589A"/>
    <w:rsid w:val="007D61FE"/>
    <w:rsid w:val="007D6C76"/>
    <w:rsid w:val="007D74F4"/>
    <w:rsid w:val="007D7AE5"/>
    <w:rsid w:val="007E0F74"/>
    <w:rsid w:val="007E1212"/>
    <w:rsid w:val="007E2D8C"/>
    <w:rsid w:val="007E3A5B"/>
    <w:rsid w:val="007E4A91"/>
    <w:rsid w:val="007E5422"/>
    <w:rsid w:val="007E7C43"/>
    <w:rsid w:val="007F05B2"/>
    <w:rsid w:val="007F0B02"/>
    <w:rsid w:val="007F2238"/>
    <w:rsid w:val="007F38CB"/>
    <w:rsid w:val="007F3C46"/>
    <w:rsid w:val="007F402D"/>
    <w:rsid w:val="007F425E"/>
    <w:rsid w:val="007F43B0"/>
    <w:rsid w:val="007F5225"/>
    <w:rsid w:val="007F5415"/>
    <w:rsid w:val="007F5BF5"/>
    <w:rsid w:val="00800969"/>
    <w:rsid w:val="008016E8"/>
    <w:rsid w:val="00801AED"/>
    <w:rsid w:val="00802096"/>
    <w:rsid w:val="00802288"/>
    <w:rsid w:val="00802780"/>
    <w:rsid w:val="0080294B"/>
    <w:rsid w:val="008031A7"/>
    <w:rsid w:val="00803451"/>
    <w:rsid w:val="008035C7"/>
    <w:rsid w:val="00804210"/>
    <w:rsid w:val="008055C8"/>
    <w:rsid w:val="00807DB1"/>
    <w:rsid w:val="00807F35"/>
    <w:rsid w:val="00807F7B"/>
    <w:rsid w:val="008107A4"/>
    <w:rsid w:val="008113E3"/>
    <w:rsid w:val="0081244C"/>
    <w:rsid w:val="008127EB"/>
    <w:rsid w:val="0081337D"/>
    <w:rsid w:val="00813500"/>
    <w:rsid w:val="00813F63"/>
    <w:rsid w:val="008144B6"/>
    <w:rsid w:val="00815727"/>
    <w:rsid w:val="00815AAE"/>
    <w:rsid w:val="00815E7D"/>
    <w:rsid w:val="00816C75"/>
    <w:rsid w:val="00816EA8"/>
    <w:rsid w:val="00817171"/>
    <w:rsid w:val="008179DB"/>
    <w:rsid w:val="00820416"/>
    <w:rsid w:val="00820881"/>
    <w:rsid w:val="00820B1C"/>
    <w:rsid w:val="008210D6"/>
    <w:rsid w:val="008217B6"/>
    <w:rsid w:val="00821C85"/>
    <w:rsid w:val="0082253A"/>
    <w:rsid w:val="00822FCA"/>
    <w:rsid w:val="00824B72"/>
    <w:rsid w:val="00824E4D"/>
    <w:rsid w:val="008251A1"/>
    <w:rsid w:val="0082658A"/>
    <w:rsid w:val="00826DB9"/>
    <w:rsid w:val="008276D3"/>
    <w:rsid w:val="008308E4"/>
    <w:rsid w:val="00830E58"/>
    <w:rsid w:val="00831B54"/>
    <w:rsid w:val="00831E10"/>
    <w:rsid w:val="00831E70"/>
    <w:rsid w:val="00832739"/>
    <w:rsid w:val="00833400"/>
    <w:rsid w:val="00833DDB"/>
    <w:rsid w:val="00833E68"/>
    <w:rsid w:val="00833EB9"/>
    <w:rsid w:val="00834701"/>
    <w:rsid w:val="008349AF"/>
    <w:rsid w:val="00835DD3"/>
    <w:rsid w:val="00836C41"/>
    <w:rsid w:val="008370E8"/>
    <w:rsid w:val="008372E6"/>
    <w:rsid w:val="0083775E"/>
    <w:rsid w:val="008379DB"/>
    <w:rsid w:val="0084011F"/>
    <w:rsid w:val="00840513"/>
    <w:rsid w:val="00840611"/>
    <w:rsid w:val="0084093B"/>
    <w:rsid w:val="00841928"/>
    <w:rsid w:val="00841992"/>
    <w:rsid w:val="00841AC2"/>
    <w:rsid w:val="00841BA0"/>
    <w:rsid w:val="008423A3"/>
    <w:rsid w:val="00842D33"/>
    <w:rsid w:val="00843900"/>
    <w:rsid w:val="00843E9D"/>
    <w:rsid w:val="00843EF4"/>
    <w:rsid w:val="00843F08"/>
    <w:rsid w:val="008442E4"/>
    <w:rsid w:val="00844BD5"/>
    <w:rsid w:val="00845578"/>
    <w:rsid w:val="0084586D"/>
    <w:rsid w:val="0084687F"/>
    <w:rsid w:val="0084727D"/>
    <w:rsid w:val="0084764E"/>
    <w:rsid w:val="00850A5A"/>
    <w:rsid w:val="00850B13"/>
    <w:rsid w:val="00851B27"/>
    <w:rsid w:val="00851BCA"/>
    <w:rsid w:val="008524D5"/>
    <w:rsid w:val="008524FC"/>
    <w:rsid w:val="0085256E"/>
    <w:rsid w:val="008527C0"/>
    <w:rsid w:val="00853435"/>
    <w:rsid w:val="00853AC5"/>
    <w:rsid w:val="0085491B"/>
    <w:rsid w:val="008549AC"/>
    <w:rsid w:val="00855342"/>
    <w:rsid w:val="00855A7A"/>
    <w:rsid w:val="008564B4"/>
    <w:rsid w:val="0085687D"/>
    <w:rsid w:val="00856A16"/>
    <w:rsid w:val="00856D45"/>
    <w:rsid w:val="0085716D"/>
    <w:rsid w:val="00857724"/>
    <w:rsid w:val="00860BD6"/>
    <w:rsid w:val="008616A2"/>
    <w:rsid w:val="008616E1"/>
    <w:rsid w:val="00862972"/>
    <w:rsid w:val="0086315E"/>
    <w:rsid w:val="008631C3"/>
    <w:rsid w:val="008636EA"/>
    <w:rsid w:val="00863C31"/>
    <w:rsid w:val="00864978"/>
    <w:rsid w:val="008651F9"/>
    <w:rsid w:val="008654CD"/>
    <w:rsid w:val="008655C1"/>
    <w:rsid w:val="008668D6"/>
    <w:rsid w:val="00867CEA"/>
    <w:rsid w:val="00867E69"/>
    <w:rsid w:val="008700C4"/>
    <w:rsid w:val="008703A2"/>
    <w:rsid w:val="00871CA0"/>
    <w:rsid w:val="008729AB"/>
    <w:rsid w:val="00872A20"/>
    <w:rsid w:val="00873177"/>
    <w:rsid w:val="00873F14"/>
    <w:rsid w:val="0087445B"/>
    <w:rsid w:val="00874923"/>
    <w:rsid w:val="008749F2"/>
    <w:rsid w:val="008764AE"/>
    <w:rsid w:val="00876784"/>
    <w:rsid w:val="00876D2E"/>
    <w:rsid w:val="0087734E"/>
    <w:rsid w:val="00877720"/>
    <w:rsid w:val="00877D88"/>
    <w:rsid w:val="00881A28"/>
    <w:rsid w:val="00881E56"/>
    <w:rsid w:val="00883C71"/>
    <w:rsid w:val="00884870"/>
    <w:rsid w:val="008848F2"/>
    <w:rsid w:val="00884F2B"/>
    <w:rsid w:val="008855AD"/>
    <w:rsid w:val="00885737"/>
    <w:rsid w:val="008857FC"/>
    <w:rsid w:val="00886431"/>
    <w:rsid w:val="008865D5"/>
    <w:rsid w:val="00886CA6"/>
    <w:rsid w:val="00887684"/>
    <w:rsid w:val="0088778D"/>
    <w:rsid w:val="008907F9"/>
    <w:rsid w:val="00891068"/>
    <w:rsid w:val="008919F6"/>
    <w:rsid w:val="00892DA5"/>
    <w:rsid w:val="00893C76"/>
    <w:rsid w:val="00894D8F"/>
    <w:rsid w:val="00894E47"/>
    <w:rsid w:val="00897EC1"/>
    <w:rsid w:val="008A006E"/>
    <w:rsid w:val="008A1795"/>
    <w:rsid w:val="008A1E92"/>
    <w:rsid w:val="008A2ABC"/>
    <w:rsid w:val="008A31DA"/>
    <w:rsid w:val="008A3A13"/>
    <w:rsid w:val="008A4206"/>
    <w:rsid w:val="008A4B29"/>
    <w:rsid w:val="008A4BEB"/>
    <w:rsid w:val="008A691D"/>
    <w:rsid w:val="008A7F78"/>
    <w:rsid w:val="008B08CD"/>
    <w:rsid w:val="008B0ADF"/>
    <w:rsid w:val="008B194F"/>
    <w:rsid w:val="008B21C7"/>
    <w:rsid w:val="008B27FB"/>
    <w:rsid w:val="008B2800"/>
    <w:rsid w:val="008B325C"/>
    <w:rsid w:val="008B3341"/>
    <w:rsid w:val="008B39F6"/>
    <w:rsid w:val="008B3BB4"/>
    <w:rsid w:val="008B4348"/>
    <w:rsid w:val="008B4814"/>
    <w:rsid w:val="008B5041"/>
    <w:rsid w:val="008B67A4"/>
    <w:rsid w:val="008B67F1"/>
    <w:rsid w:val="008B6943"/>
    <w:rsid w:val="008B6A42"/>
    <w:rsid w:val="008B72A8"/>
    <w:rsid w:val="008B765F"/>
    <w:rsid w:val="008B7E67"/>
    <w:rsid w:val="008C0380"/>
    <w:rsid w:val="008C0618"/>
    <w:rsid w:val="008C0707"/>
    <w:rsid w:val="008C09CC"/>
    <w:rsid w:val="008C0E86"/>
    <w:rsid w:val="008C1BFA"/>
    <w:rsid w:val="008C203F"/>
    <w:rsid w:val="008C308A"/>
    <w:rsid w:val="008C3FED"/>
    <w:rsid w:val="008C42FB"/>
    <w:rsid w:val="008C4877"/>
    <w:rsid w:val="008C5BFF"/>
    <w:rsid w:val="008C6349"/>
    <w:rsid w:val="008C6975"/>
    <w:rsid w:val="008D0011"/>
    <w:rsid w:val="008D059D"/>
    <w:rsid w:val="008D1FB6"/>
    <w:rsid w:val="008D20C1"/>
    <w:rsid w:val="008D21EA"/>
    <w:rsid w:val="008D23C8"/>
    <w:rsid w:val="008D2E2A"/>
    <w:rsid w:val="008D32A5"/>
    <w:rsid w:val="008D379A"/>
    <w:rsid w:val="008D4798"/>
    <w:rsid w:val="008D4E97"/>
    <w:rsid w:val="008D5134"/>
    <w:rsid w:val="008D528B"/>
    <w:rsid w:val="008D5EF7"/>
    <w:rsid w:val="008D6277"/>
    <w:rsid w:val="008D6F62"/>
    <w:rsid w:val="008E27AD"/>
    <w:rsid w:val="008E3ABD"/>
    <w:rsid w:val="008E7136"/>
    <w:rsid w:val="008E7237"/>
    <w:rsid w:val="008E745C"/>
    <w:rsid w:val="008E799C"/>
    <w:rsid w:val="008F0053"/>
    <w:rsid w:val="008F01AE"/>
    <w:rsid w:val="008F066B"/>
    <w:rsid w:val="008F0909"/>
    <w:rsid w:val="008F0FD8"/>
    <w:rsid w:val="008F1AE0"/>
    <w:rsid w:val="008F23D2"/>
    <w:rsid w:val="008F295E"/>
    <w:rsid w:val="008F3B02"/>
    <w:rsid w:val="008F4460"/>
    <w:rsid w:val="008F5BEB"/>
    <w:rsid w:val="008F5C4A"/>
    <w:rsid w:val="008F6779"/>
    <w:rsid w:val="008F6945"/>
    <w:rsid w:val="008F6954"/>
    <w:rsid w:val="008F6B8B"/>
    <w:rsid w:val="008F6EBB"/>
    <w:rsid w:val="008F7500"/>
    <w:rsid w:val="008F7841"/>
    <w:rsid w:val="00900A81"/>
    <w:rsid w:val="009028E0"/>
    <w:rsid w:val="00903189"/>
    <w:rsid w:val="009032A7"/>
    <w:rsid w:val="00904C22"/>
    <w:rsid w:val="00904DF1"/>
    <w:rsid w:val="009057B4"/>
    <w:rsid w:val="00906275"/>
    <w:rsid w:val="00906314"/>
    <w:rsid w:val="00906343"/>
    <w:rsid w:val="0090706F"/>
    <w:rsid w:val="00907515"/>
    <w:rsid w:val="00907A18"/>
    <w:rsid w:val="00907F3A"/>
    <w:rsid w:val="00910900"/>
    <w:rsid w:val="00910CA3"/>
    <w:rsid w:val="009114D9"/>
    <w:rsid w:val="009129F8"/>
    <w:rsid w:val="00914087"/>
    <w:rsid w:val="00914798"/>
    <w:rsid w:val="00914868"/>
    <w:rsid w:val="0091608E"/>
    <w:rsid w:val="00916449"/>
    <w:rsid w:val="00916C0E"/>
    <w:rsid w:val="00916D9C"/>
    <w:rsid w:val="00916F56"/>
    <w:rsid w:val="00916F6A"/>
    <w:rsid w:val="00917718"/>
    <w:rsid w:val="00920121"/>
    <w:rsid w:val="00920CD2"/>
    <w:rsid w:val="00921AF8"/>
    <w:rsid w:val="0092273F"/>
    <w:rsid w:val="00922BB6"/>
    <w:rsid w:val="00922C4C"/>
    <w:rsid w:val="009230F2"/>
    <w:rsid w:val="00923892"/>
    <w:rsid w:val="00923FA1"/>
    <w:rsid w:val="00923FB9"/>
    <w:rsid w:val="00924558"/>
    <w:rsid w:val="009247FF"/>
    <w:rsid w:val="00924AD3"/>
    <w:rsid w:val="009260F0"/>
    <w:rsid w:val="00927E8B"/>
    <w:rsid w:val="00927FAD"/>
    <w:rsid w:val="009308DC"/>
    <w:rsid w:val="00930942"/>
    <w:rsid w:val="00930A3F"/>
    <w:rsid w:val="00931199"/>
    <w:rsid w:val="00931214"/>
    <w:rsid w:val="00932998"/>
    <w:rsid w:val="00933921"/>
    <w:rsid w:val="0093458C"/>
    <w:rsid w:val="00935093"/>
    <w:rsid w:val="00935876"/>
    <w:rsid w:val="0093639A"/>
    <w:rsid w:val="00937414"/>
    <w:rsid w:val="00937853"/>
    <w:rsid w:val="00937CBD"/>
    <w:rsid w:val="00940683"/>
    <w:rsid w:val="009407CB"/>
    <w:rsid w:val="00941733"/>
    <w:rsid w:val="00941EDE"/>
    <w:rsid w:val="009446B9"/>
    <w:rsid w:val="00944BDD"/>
    <w:rsid w:val="00945071"/>
    <w:rsid w:val="009453C1"/>
    <w:rsid w:val="00946257"/>
    <w:rsid w:val="009462B9"/>
    <w:rsid w:val="00946ADD"/>
    <w:rsid w:val="00946CED"/>
    <w:rsid w:val="00947387"/>
    <w:rsid w:val="00947FB9"/>
    <w:rsid w:val="009511FD"/>
    <w:rsid w:val="0095121D"/>
    <w:rsid w:val="0095179E"/>
    <w:rsid w:val="00951C80"/>
    <w:rsid w:val="00951D3B"/>
    <w:rsid w:val="009529CB"/>
    <w:rsid w:val="009533A2"/>
    <w:rsid w:val="009533ED"/>
    <w:rsid w:val="00953586"/>
    <w:rsid w:val="00954F85"/>
    <w:rsid w:val="00955126"/>
    <w:rsid w:val="009558FA"/>
    <w:rsid w:val="00955FE6"/>
    <w:rsid w:val="009572BB"/>
    <w:rsid w:val="00957553"/>
    <w:rsid w:val="00957E1E"/>
    <w:rsid w:val="00960414"/>
    <w:rsid w:val="0096051E"/>
    <w:rsid w:val="00960C93"/>
    <w:rsid w:val="00961310"/>
    <w:rsid w:val="009614DF"/>
    <w:rsid w:val="00961E79"/>
    <w:rsid w:val="00962A58"/>
    <w:rsid w:val="00963F5A"/>
    <w:rsid w:val="0096476D"/>
    <w:rsid w:val="00965180"/>
    <w:rsid w:val="00966432"/>
    <w:rsid w:val="00966827"/>
    <w:rsid w:val="00966947"/>
    <w:rsid w:val="00967972"/>
    <w:rsid w:val="009700F8"/>
    <w:rsid w:val="00970D32"/>
    <w:rsid w:val="00971CC4"/>
    <w:rsid w:val="00971DA1"/>
    <w:rsid w:val="009728BE"/>
    <w:rsid w:val="00972A7A"/>
    <w:rsid w:val="00972E69"/>
    <w:rsid w:val="00973177"/>
    <w:rsid w:val="00973695"/>
    <w:rsid w:val="009736C7"/>
    <w:rsid w:val="009745F5"/>
    <w:rsid w:val="00975B73"/>
    <w:rsid w:val="00980258"/>
    <w:rsid w:val="00980F24"/>
    <w:rsid w:val="009811AB"/>
    <w:rsid w:val="009813F7"/>
    <w:rsid w:val="00981D0C"/>
    <w:rsid w:val="0098382B"/>
    <w:rsid w:val="009839C8"/>
    <w:rsid w:val="00984B79"/>
    <w:rsid w:val="00984E16"/>
    <w:rsid w:val="0098596F"/>
    <w:rsid w:val="009868D9"/>
    <w:rsid w:val="00986AC9"/>
    <w:rsid w:val="00987E32"/>
    <w:rsid w:val="009910FC"/>
    <w:rsid w:val="00991383"/>
    <w:rsid w:val="009916DD"/>
    <w:rsid w:val="00992F3C"/>
    <w:rsid w:val="00993DF3"/>
    <w:rsid w:val="009940BD"/>
    <w:rsid w:val="009940EE"/>
    <w:rsid w:val="00994666"/>
    <w:rsid w:val="009947D9"/>
    <w:rsid w:val="00994EAA"/>
    <w:rsid w:val="00994EF3"/>
    <w:rsid w:val="009952A7"/>
    <w:rsid w:val="0099605E"/>
    <w:rsid w:val="00997F7B"/>
    <w:rsid w:val="009A0751"/>
    <w:rsid w:val="009A273E"/>
    <w:rsid w:val="009A2742"/>
    <w:rsid w:val="009A2E2F"/>
    <w:rsid w:val="009A3785"/>
    <w:rsid w:val="009A3F95"/>
    <w:rsid w:val="009A4A2F"/>
    <w:rsid w:val="009A5452"/>
    <w:rsid w:val="009A61B6"/>
    <w:rsid w:val="009A6791"/>
    <w:rsid w:val="009A6BC2"/>
    <w:rsid w:val="009A70A6"/>
    <w:rsid w:val="009A75FB"/>
    <w:rsid w:val="009A7C43"/>
    <w:rsid w:val="009B0AB0"/>
    <w:rsid w:val="009B109F"/>
    <w:rsid w:val="009B1192"/>
    <w:rsid w:val="009B15CB"/>
    <w:rsid w:val="009B1BE2"/>
    <w:rsid w:val="009B26C7"/>
    <w:rsid w:val="009B2A54"/>
    <w:rsid w:val="009B3785"/>
    <w:rsid w:val="009B4AC9"/>
    <w:rsid w:val="009B5A92"/>
    <w:rsid w:val="009B6372"/>
    <w:rsid w:val="009B6D53"/>
    <w:rsid w:val="009B781C"/>
    <w:rsid w:val="009B7BCD"/>
    <w:rsid w:val="009B7FA4"/>
    <w:rsid w:val="009C01B3"/>
    <w:rsid w:val="009C04F3"/>
    <w:rsid w:val="009C31A8"/>
    <w:rsid w:val="009C3AAA"/>
    <w:rsid w:val="009C3D65"/>
    <w:rsid w:val="009C3FF0"/>
    <w:rsid w:val="009C40D6"/>
    <w:rsid w:val="009C62D3"/>
    <w:rsid w:val="009C67AB"/>
    <w:rsid w:val="009C6940"/>
    <w:rsid w:val="009C6A1E"/>
    <w:rsid w:val="009C6F3C"/>
    <w:rsid w:val="009D01DB"/>
    <w:rsid w:val="009D20CD"/>
    <w:rsid w:val="009D23DC"/>
    <w:rsid w:val="009D2B29"/>
    <w:rsid w:val="009D34F0"/>
    <w:rsid w:val="009D3D1D"/>
    <w:rsid w:val="009D400C"/>
    <w:rsid w:val="009D46F5"/>
    <w:rsid w:val="009D48FA"/>
    <w:rsid w:val="009D4C62"/>
    <w:rsid w:val="009D605F"/>
    <w:rsid w:val="009D7307"/>
    <w:rsid w:val="009D733B"/>
    <w:rsid w:val="009D7A83"/>
    <w:rsid w:val="009E0094"/>
    <w:rsid w:val="009E045E"/>
    <w:rsid w:val="009E120D"/>
    <w:rsid w:val="009E14E1"/>
    <w:rsid w:val="009E17B2"/>
    <w:rsid w:val="009E21AF"/>
    <w:rsid w:val="009E23DA"/>
    <w:rsid w:val="009E29EC"/>
    <w:rsid w:val="009E3A68"/>
    <w:rsid w:val="009E4129"/>
    <w:rsid w:val="009E461D"/>
    <w:rsid w:val="009E48A2"/>
    <w:rsid w:val="009E5636"/>
    <w:rsid w:val="009E574E"/>
    <w:rsid w:val="009E5903"/>
    <w:rsid w:val="009E5924"/>
    <w:rsid w:val="009E5E19"/>
    <w:rsid w:val="009E6E4F"/>
    <w:rsid w:val="009E7A56"/>
    <w:rsid w:val="009F03D3"/>
    <w:rsid w:val="009F0ACB"/>
    <w:rsid w:val="009F0EA2"/>
    <w:rsid w:val="009F1C13"/>
    <w:rsid w:val="009F28D4"/>
    <w:rsid w:val="009F30FE"/>
    <w:rsid w:val="009F3492"/>
    <w:rsid w:val="009F3796"/>
    <w:rsid w:val="009F38B6"/>
    <w:rsid w:val="009F3F18"/>
    <w:rsid w:val="009F4C79"/>
    <w:rsid w:val="009F5233"/>
    <w:rsid w:val="009F55E3"/>
    <w:rsid w:val="009F58FA"/>
    <w:rsid w:val="009F6260"/>
    <w:rsid w:val="009F6783"/>
    <w:rsid w:val="009F693F"/>
    <w:rsid w:val="009F746C"/>
    <w:rsid w:val="00A01D2F"/>
    <w:rsid w:val="00A02B70"/>
    <w:rsid w:val="00A02FDE"/>
    <w:rsid w:val="00A033AA"/>
    <w:rsid w:val="00A04085"/>
    <w:rsid w:val="00A06688"/>
    <w:rsid w:val="00A06A03"/>
    <w:rsid w:val="00A07212"/>
    <w:rsid w:val="00A07853"/>
    <w:rsid w:val="00A07A54"/>
    <w:rsid w:val="00A11FE3"/>
    <w:rsid w:val="00A12D42"/>
    <w:rsid w:val="00A14039"/>
    <w:rsid w:val="00A153CC"/>
    <w:rsid w:val="00A16F93"/>
    <w:rsid w:val="00A16FC6"/>
    <w:rsid w:val="00A17134"/>
    <w:rsid w:val="00A1738D"/>
    <w:rsid w:val="00A1745B"/>
    <w:rsid w:val="00A1769A"/>
    <w:rsid w:val="00A17740"/>
    <w:rsid w:val="00A20B41"/>
    <w:rsid w:val="00A21789"/>
    <w:rsid w:val="00A2202D"/>
    <w:rsid w:val="00A229BC"/>
    <w:rsid w:val="00A229CF"/>
    <w:rsid w:val="00A234F8"/>
    <w:rsid w:val="00A2361D"/>
    <w:rsid w:val="00A25BE6"/>
    <w:rsid w:val="00A274ED"/>
    <w:rsid w:val="00A31EDA"/>
    <w:rsid w:val="00A31F55"/>
    <w:rsid w:val="00A32A3D"/>
    <w:rsid w:val="00A33482"/>
    <w:rsid w:val="00A33E43"/>
    <w:rsid w:val="00A33E67"/>
    <w:rsid w:val="00A33FC8"/>
    <w:rsid w:val="00A34BE2"/>
    <w:rsid w:val="00A35B09"/>
    <w:rsid w:val="00A36A82"/>
    <w:rsid w:val="00A36C69"/>
    <w:rsid w:val="00A372DF"/>
    <w:rsid w:val="00A37B7C"/>
    <w:rsid w:val="00A37F64"/>
    <w:rsid w:val="00A40751"/>
    <w:rsid w:val="00A40753"/>
    <w:rsid w:val="00A40940"/>
    <w:rsid w:val="00A409E9"/>
    <w:rsid w:val="00A4151D"/>
    <w:rsid w:val="00A42DB2"/>
    <w:rsid w:val="00A437DB"/>
    <w:rsid w:val="00A441AA"/>
    <w:rsid w:val="00A441B3"/>
    <w:rsid w:val="00A443C0"/>
    <w:rsid w:val="00A447F7"/>
    <w:rsid w:val="00A45C36"/>
    <w:rsid w:val="00A4655B"/>
    <w:rsid w:val="00A477CD"/>
    <w:rsid w:val="00A500B7"/>
    <w:rsid w:val="00A50293"/>
    <w:rsid w:val="00A504FC"/>
    <w:rsid w:val="00A50864"/>
    <w:rsid w:val="00A50C76"/>
    <w:rsid w:val="00A51FAF"/>
    <w:rsid w:val="00A52786"/>
    <w:rsid w:val="00A527DB"/>
    <w:rsid w:val="00A53655"/>
    <w:rsid w:val="00A543AA"/>
    <w:rsid w:val="00A5692A"/>
    <w:rsid w:val="00A5696F"/>
    <w:rsid w:val="00A56EDE"/>
    <w:rsid w:val="00A57AF8"/>
    <w:rsid w:val="00A62DDC"/>
    <w:rsid w:val="00A63D5A"/>
    <w:rsid w:val="00A6516B"/>
    <w:rsid w:val="00A656F7"/>
    <w:rsid w:val="00A65F43"/>
    <w:rsid w:val="00A67913"/>
    <w:rsid w:val="00A7119D"/>
    <w:rsid w:val="00A72FA7"/>
    <w:rsid w:val="00A73CF5"/>
    <w:rsid w:val="00A74671"/>
    <w:rsid w:val="00A74821"/>
    <w:rsid w:val="00A74A5A"/>
    <w:rsid w:val="00A761C6"/>
    <w:rsid w:val="00A77362"/>
    <w:rsid w:val="00A773F8"/>
    <w:rsid w:val="00A777D5"/>
    <w:rsid w:val="00A77A02"/>
    <w:rsid w:val="00A77BEF"/>
    <w:rsid w:val="00A77FC1"/>
    <w:rsid w:val="00A8075B"/>
    <w:rsid w:val="00A8110D"/>
    <w:rsid w:val="00A81160"/>
    <w:rsid w:val="00A817DC"/>
    <w:rsid w:val="00A81A08"/>
    <w:rsid w:val="00A81A4B"/>
    <w:rsid w:val="00A828DF"/>
    <w:rsid w:val="00A82CC9"/>
    <w:rsid w:val="00A87010"/>
    <w:rsid w:val="00A87DE3"/>
    <w:rsid w:val="00A90261"/>
    <w:rsid w:val="00A90302"/>
    <w:rsid w:val="00A90A36"/>
    <w:rsid w:val="00A91172"/>
    <w:rsid w:val="00A91259"/>
    <w:rsid w:val="00A91F64"/>
    <w:rsid w:val="00A9221D"/>
    <w:rsid w:val="00A9234E"/>
    <w:rsid w:val="00A92777"/>
    <w:rsid w:val="00A93090"/>
    <w:rsid w:val="00A93129"/>
    <w:rsid w:val="00A93272"/>
    <w:rsid w:val="00A94641"/>
    <w:rsid w:val="00A94FB0"/>
    <w:rsid w:val="00A95013"/>
    <w:rsid w:val="00A966AA"/>
    <w:rsid w:val="00A9673A"/>
    <w:rsid w:val="00A9679E"/>
    <w:rsid w:val="00A96983"/>
    <w:rsid w:val="00A96D9B"/>
    <w:rsid w:val="00A97AF7"/>
    <w:rsid w:val="00A97F7B"/>
    <w:rsid w:val="00A97FE4"/>
    <w:rsid w:val="00AA03AC"/>
    <w:rsid w:val="00AA0415"/>
    <w:rsid w:val="00AA1304"/>
    <w:rsid w:val="00AA1A4C"/>
    <w:rsid w:val="00AA2621"/>
    <w:rsid w:val="00AA2719"/>
    <w:rsid w:val="00AA285A"/>
    <w:rsid w:val="00AA292D"/>
    <w:rsid w:val="00AA2D2B"/>
    <w:rsid w:val="00AA2DB0"/>
    <w:rsid w:val="00AA2E8B"/>
    <w:rsid w:val="00AA3982"/>
    <w:rsid w:val="00AA41D8"/>
    <w:rsid w:val="00AA4217"/>
    <w:rsid w:val="00AA5270"/>
    <w:rsid w:val="00AA5320"/>
    <w:rsid w:val="00AA5381"/>
    <w:rsid w:val="00AA7349"/>
    <w:rsid w:val="00AA74E4"/>
    <w:rsid w:val="00AA7DDA"/>
    <w:rsid w:val="00AA7FD2"/>
    <w:rsid w:val="00AB00B5"/>
    <w:rsid w:val="00AB2900"/>
    <w:rsid w:val="00AB2A89"/>
    <w:rsid w:val="00AB2C06"/>
    <w:rsid w:val="00AB2FC5"/>
    <w:rsid w:val="00AB3414"/>
    <w:rsid w:val="00AB3826"/>
    <w:rsid w:val="00AB38BF"/>
    <w:rsid w:val="00AB38F7"/>
    <w:rsid w:val="00AB3AAD"/>
    <w:rsid w:val="00AB3C2E"/>
    <w:rsid w:val="00AB4175"/>
    <w:rsid w:val="00AB4CBC"/>
    <w:rsid w:val="00AB58F5"/>
    <w:rsid w:val="00AB5B64"/>
    <w:rsid w:val="00AB5CE5"/>
    <w:rsid w:val="00AB60B9"/>
    <w:rsid w:val="00AB626A"/>
    <w:rsid w:val="00AB62A6"/>
    <w:rsid w:val="00AC1476"/>
    <w:rsid w:val="00AC1BBF"/>
    <w:rsid w:val="00AC1D67"/>
    <w:rsid w:val="00AC200E"/>
    <w:rsid w:val="00AC2560"/>
    <w:rsid w:val="00AC3B8A"/>
    <w:rsid w:val="00AC3BD5"/>
    <w:rsid w:val="00AC3FA6"/>
    <w:rsid w:val="00AC5644"/>
    <w:rsid w:val="00AC7052"/>
    <w:rsid w:val="00AC7149"/>
    <w:rsid w:val="00AC759D"/>
    <w:rsid w:val="00AC76AE"/>
    <w:rsid w:val="00AC7AB8"/>
    <w:rsid w:val="00AC7B71"/>
    <w:rsid w:val="00AD1223"/>
    <w:rsid w:val="00AD130D"/>
    <w:rsid w:val="00AD133D"/>
    <w:rsid w:val="00AD19FA"/>
    <w:rsid w:val="00AD2684"/>
    <w:rsid w:val="00AD3FF7"/>
    <w:rsid w:val="00AD4417"/>
    <w:rsid w:val="00AD4A9A"/>
    <w:rsid w:val="00AD4CDA"/>
    <w:rsid w:val="00AD5034"/>
    <w:rsid w:val="00AD5037"/>
    <w:rsid w:val="00AD516F"/>
    <w:rsid w:val="00AD5A25"/>
    <w:rsid w:val="00AD5CA9"/>
    <w:rsid w:val="00AD5D51"/>
    <w:rsid w:val="00AD6B3D"/>
    <w:rsid w:val="00AD6BEE"/>
    <w:rsid w:val="00AD6DD6"/>
    <w:rsid w:val="00AD77B4"/>
    <w:rsid w:val="00AD7FCB"/>
    <w:rsid w:val="00AE03E5"/>
    <w:rsid w:val="00AE05BB"/>
    <w:rsid w:val="00AE0947"/>
    <w:rsid w:val="00AE220D"/>
    <w:rsid w:val="00AE2922"/>
    <w:rsid w:val="00AE316E"/>
    <w:rsid w:val="00AE3885"/>
    <w:rsid w:val="00AE3AFB"/>
    <w:rsid w:val="00AE5A3C"/>
    <w:rsid w:val="00AE63B0"/>
    <w:rsid w:val="00AE686D"/>
    <w:rsid w:val="00AF13A4"/>
    <w:rsid w:val="00AF19A3"/>
    <w:rsid w:val="00AF1EEC"/>
    <w:rsid w:val="00AF2016"/>
    <w:rsid w:val="00AF28BC"/>
    <w:rsid w:val="00AF39BA"/>
    <w:rsid w:val="00AF452A"/>
    <w:rsid w:val="00AF467B"/>
    <w:rsid w:val="00AF5A7F"/>
    <w:rsid w:val="00AF5B1A"/>
    <w:rsid w:val="00AF5C6C"/>
    <w:rsid w:val="00AF7479"/>
    <w:rsid w:val="00AF7D20"/>
    <w:rsid w:val="00AF7D5A"/>
    <w:rsid w:val="00B000D3"/>
    <w:rsid w:val="00B00B83"/>
    <w:rsid w:val="00B00E98"/>
    <w:rsid w:val="00B0100E"/>
    <w:rsid w:val="00B019E6"/>
    <w:rsid w:val="00B023B4"/>
    <w:rsid w:val="00B04755"/>
    <w:rsid w:val="00B04B84"/>
    <w:rsid w:val="00B04E61"/>
    <w:rsid w:val="00B057E7"/>
    <w:rsid w:val="00B05AAC"/>
    <w:rsid w:val="00B067DB"/>
    <w:rsid w:val="00B07EF6"/>
    <w:rsid w:val="00B10428"/>
    <w:rsid w:val="00B106D5"/>
    <w:rsid w:val="00B10AB0"/>
    <w:rsid w:val="00B10F51"/>
    <w:rsid w:val="00B11642"/>
    <w:rsid w:val="00B13131"/>
    <w:rsid w:val="00B135FA"/>
    <w:rsid w:val="00B14B85"/>
    <w:rsid w:val="00B15206"/>
    <w:rsid w:val="00B15F4A"/>
    <w:rsid w:val="00B1634C"/>
    <w:rsid w:val="00B17AD1"/>
    <w:rsid w:val="00B17DF8"/>
    <w:rsid w:val="00B2057B"/>
    <w:rsid w:val="00B20B98"/>
    <w:rsid w:val="00B21682"/>
    <w:rsid w:val="00B218CF"/>
    <w:rsid w:val="00B218F4"/>
    <w:rsid w:val="00B228A4"/>
    <w:rsid w:val="00B229A7"/>
    <w:rsid w:val="00B24074"/>
    <w:rsid w:val="00B24289"/>
    <w:rsid w:val="00B2443A"/>
    <w:rsid w:val="00B24D1A"/>
    <w:rsid w:val="00B2561D"/>
    <w:rsid w:val="00B25C05"/>
    <w:rsid w:val="00B267E2"/>
    <w:rsid w:val="00B27020"/>
    <w:rsid w:val="00B276BF"/>
    <w:rsid w:val="00B30C9F"/>
    <w:rsid w:val="00B3169C"/>
    <w:rsid w:val="00B31AA1"/>
    <w:rsid w:val="00B32D2C"/>
    <w:rsid w:val="00B33912"/>
    <w:rsid w:val="00B3410E"/>
    <w:rsid w:val="00B3511F"/>
    <w:rsid w:val="00B352C8"/>
    <w:rsid w:val="00B357A9"/>
    <w:rsid w:val="00B35A70"/>
    <w:rsid w:val="00B3621A"/>
    <w:rsid w:val="00B3660C"/>
    <w:rsid w:val="00B37337"/>
    <w:rsid w:val="00B37944"/>
    <w:rsid w:val="00B37D63"/>
    <w:rsid w:val="00B37E4F"/>
    <w:rsid w:val="00B40FAC"/>
    <w:rsid w:val="00B41106"/>
    <w:rsid w:val="00B413CB"/>
    <w:rsid w:val="00B413D8"/>
    <w:rsid w:val="00B41A6D"/>
    <w:rsid w:val="00B41B86"/>
    <w:rsid w:val="00B4237C"/>
    <w:rsid w:val="00B43CCB"/>
    <w:rsid w:val="00B445C7"/>
    <w:rsid w:val="00B454A0"/>
    <w:rsid w:val="00B4693B"/>
    <w:rsid w:val="00B51155"/>
    <w:rsid w:val="00B523C3"/>
    <w:rsid w:val="00B53512"/>
    <w:rsid w:val="00B536BD"/>
    <w:rsid w:val="00B53897"/>
    <w:rsid w:val="00B5471E"/>
    <w:rsid w:val="00B5676C"/>
    <w:rsid w:val="00B57109"/>
    <w:rsid w:val="00B57686"/>
    <w:rsid w:val="00B57BC9"/>
    <w:rsid w:val="00B60C0E"/>
    <w:rsid w:val="00B62251"/>
    <w:rsid w:val="00B62D15"/>
    <w:rsid w:val="00B64192"/>
    <w:rsid w:val="00B6491F"/>
    <w:rsid w:val="00B64CC2"/>
    <w:rsid w:val="00B65545"/>
    <w:rsid w:val="00B66E9D"/>
    <w:rsid w:val="00B673BD"/>
    <w:rsid w:val="00B6793E"/>
    <w:rsid w:val="00B679F6"/>
    <w:rsid w:val="00B67A42"/>
    <w:rsid w:val="00B70481"/>
    <w:rsid w:val="00B7085D"/>
    <w:rsid w:val="00B70FA1"/>
    <w:rsid w:val="00B71EF4"/>
    <w:rsid w:val="00B8058F"/>
    <w:rsid w:val="00B805B0"/>
    <w:rsid w:val="00B82B7E"/>
    <w:rsid w:val="00B83509"/>
    <w:rsid w:val="00B83F47"/>
    <w:rsid w:val="00B8487D"/>
    <w:rsid w:val="00B85F32"/>
    <w:rsid w:val="00B85FA8"/>
    <w:rsid w:val="00B8749B"/>
    <w:rsid w:val="00B87954"/>
    <w:rsid w:val="00B909FD"/>
    <w:rsid w:val="00B929A8"/>
    <w:rsid w:val="00B9317A"/>
    <w:rsid w:val="00B93784"/>
    <w:rsid w:val="00B937B1"/>
    <w:rsid w:val="00B94536"/>
    <w:rsid w:val="00B94892"/>
    <w:rsid w:val="00B961AE"/>
    <w:rsid w:val="00B962EC"/>
    <w:rsid w:val="00B96941"/>
    <w:rsid w:val="00B9703E"/>
    <w:rsid w:val="00B97A12"/>
    <w:rsid w:val="00BA04D1"/>
    <w:rsid w:val="00BA06BD"/>
    <w:rsid w:val="00BA1306"/>
    <w:rsid w:val="00BA227C"/>
    <w:rsid w:val="00BA3D5F"/>
    <w:rsid w:val="00BA49E8"/>
    <w:rsid w:val="00BA56AC"/>
    <w:rsid w:val="00BA66FB"/>
    <w:rsid w:val="00BB0767"/>
    <w:rsid w:val="00BB1248"/>
    <w:rsid w:val="00BB147D"/>
    <w:rsid w:val="00BB23DD"/>
    <w:rsid w:val="00BB2CD4"/>
    <w:rsid w:val="00BB2CD7"/>
    <w:rsid w:val="00BB411F"/>
    <w:rsid w:val="00BB42C4"/>
    <w:rsid w:val="00BB44A7"/>
    <w:rsid w:val="00BB4C0C"/>
    <w:rsid w:val="00BB634A"/>
    <w:rsid w:val="00BB68E5"/>
    <w:rsid w:val="00BB798D"/>
    <w:rsid w:val="00BC0B6B"/>
    <w:rsid w:val="00BC1508"/>
    <w:rsid w:val="00BC1F3F"/>
    <w:rsid w:val="00BC2611"/>
    <w:rsid w:val="00BC2EB8"/>
    <w:rsid w:val="00BC7216"/>
    <w:rsid w:val="00BD0400"/>
    <w:rsid w:val="00BD19A9"/>
    <w:rsid w:val="00BD1AF9"/>
    <w:rsid w:val="00BD2841"/>
    <w:rsid w:val="00BD2C85"/>
    <w:rsid w:val="00BD48AE"/>
    <w:rsid w:val="00BD4C95"/>
    <w:rsid w:val="00BD5C76"/>
    <w:rsid w:val="00BD6295"/>
    <w:rsid w:val="00BD6C6A"/>
    <w:rsid w:val="00BD73E4"/>
    <w:rsid w:val="00BD75CD"/>
    <w:rsid w:val="00BD7C8D"/>
    <w:rsid w:val="00BE0531"/>
    <w:rsid w:val="00BE0610"/>
    <w:rsid w:val="00BE0EEF"/>
    <w:rsid w:val="00BE17D6"/>
    <w:rsid w:val="00BE211F"/>
    <w:rsid w:val="00BE2440"/>
    <w:rsid w:val="00BE3558"/>
    <w:rsid w:val="00BE3A94"/>
    <w:rsid w:val="00BE5651"/>
    <w:rsid w:val="00BE598E"/>
    <w:rsid w:val="00BE5AF0"/>
    <w:rsid w:val="00BE6054"/>
    <w:rsid w:val="00BE6EE3"/>
    <w:rsid w:val="00BE70EA"/>
    <w:rsid w:val="00BE7AB8"/>
    <w:rsid w:val="00BF1B39"/>
    <w:rsid w:val="00BF3DD6"/>
    <w:rsid w:val="00BF3ED8"/>
    <w:rsid w:val="00BF42D7"/>
    <w:rsid w:val="00BF4B32"/>
    <w:rsid w:val="00BF7AED"/>
    <w:rsid w:val="00C00189"/>
    <w:rsid w:val="00C00D1C"/>
    <w:rsid w:val="00C00FCF"/>
    <w:rsid w:val="00C023CA"/>
    <w:rsid w:val="00C03494"/>
    <w:rsid w:val="00C0352C"/>
    <w:rsid w:val="00C03869"/>
    <w:rsid w:val="00C03D98"/>
    <w:rsid w:val="00C04161"/>
    <w:rsid w:val="00C04384"/>
    <w:rsid w:val="00C059FD"/>
    <w:rsid w:val="00C05DB3"/>
    <w:rsid w:val="00C06ADF"/>
    <w:rsid w:val="00C07028"/>
    <w:rsid w:val="00C07607"/>
    <w:rsid w:val="00C103F6"/>
    <w:rsid w:val="00C10C57"/>
    <w:rsid w:val="00C10C88"/>
    <w:rsid w:val="00C113C9"/>
    <w:rsid w:val="00C13177"/>
    <w:rsid w:val="00C13575"/>
    <w:rsid w:val="00C13A4D"/>
    <w:rsid w:val="00C14055"/>
    <w:rsid w:val="00C1411F"/>
    <w:rsid w:val="00C1558E"/>
    <w:rsid w:val="00C16B0A"/>
    <w:rsid w:val="00C202D2"/>
    <w:rsid w:val="00C20840"/>
    <w:rsid w:val="00C20DA0"/>
    <w:rsid w:val="00C20FC3"/>
    <w:rsid w:val="00C216C8"/>
    <w:rsid w:val="00C21C49"/>
    <w:rsid w:val="00C22DA0"/>
    <w:rsid w:val="00C233D0"/>
    <w:rsid w:val="00C23616"/>
    <w:rsid w:val="00C239E2"/>
    <w:rsid w:val="00C244EF"/>
    <w:rsid w:val="00C24B47"/>
    <w:rsid w:val="00C24EAE"/>
    <w:rsid w:val="00C24F9C"/>
    <w:rsid w:val="00C26807"/>
    <w:rsid w:val="00C26DC2"/>
    <w:rsid w:val="00C2788F"/>
    <w:rsid w:val="00C30854"/>
    <w:rsid w:val="00C31B94"/>
    <w:rsid w:val="00C32138"/>
    <w:rsid w:val="00C324E2"/>
    <w:rsid w:val="00C329B6"/>
    <w:rsid w:val="00C32B83"/>
    <w:rsid w:val="00C364AA"/>
    <w:rsid w:val="00C36F01"/>
    <w:rsid w:val="00C37000"/>
    <w:rsid w:val="00C371E4"/>
    <w:rsid w:val="00C416C2"/>
    <w:rsid w:val="00C41A7B"/>
    <w:rsid w:val="00C42BC3"/>
    <w:rsid w:val="00C44C60"/>
    <w:rsid w:val="00C453C2"/>
    <w:rsid w:val="00C4593E"/>
    <w:rsid w:val="00C4666A"/>
    <w:rsid w:val="00C47EBD"/>
    <w:rsid w:val="00C50004"/>
    <w:rsid w:val="00C502D8"/>
    <w:rsid w:val="00C50304"/>
    <w:rsid w:val="00C507A0"/>
    <w:rsid w:val="00C50DB0"/>
    <w:rsid w:val="00C5228F"/>
    <w:rsid w:val="00C52C1E"/>
    <w:rsid w:val="00C53518"/>
    <w:rsid w:val="00C5357E"/>
    <w:rsid w:val="00C53775"/>
    <w:rsid w:val="00C5539D"/>
    <w:rsid w:val="00C55627"/>
    <w:rsid w:val="00C5574E"/>
    <w:rsid w:val="00C55D5E"/>
    <w:rsid w:val="00C562E5"/>
    <w:rsid w:val="00C56B8E"/>
    <w:rsid w:val="00C56E02"/>
    <w:rsid w:val="00C5701A"/>
    <w:rsid w:val="00C5780E"/>
    <w:rsid w:val="00C57991"/>
    <w:rsid w:val="00C60E40"/>
    <w:rsid w:val="00C638B7"/>
    <w:rsid w:val="00C63A58"/>
    <w:rsid w:val="00C63EE5"/>
    <w:rsid w:val="00C64760"/>
    <w:rsid w:val="00C6577B"/>
    <w:rsid w:val="00C66585"/>
    <w:rsid w:val="00C66B80"/>
    <w:rsid w:val="00C66F2C"/>
    <w:rsid w:val="00C6795C"/>
    <w:rsid w:val="00C70393"/>
    <w:rsid w:val="00C71995"/>
    <w:rsid w:val="00C72E99"/>
    <w:rsid w:val="00C73389"/>
    <w:rsid w:val="00C73761"/>
    <w:rsid w:val="00C74DBA"/>
    <w:rsid w:val="00C7513E"/>
    <w:rsid w:val="00C7585F"/>
    <w:rsid w:val="00C76451"/>
    <w:rsid w:val="00C76D69"/>
    <w:rsid w:val="00C77371"/>
    <w:rsid w:val="00C77608"/>
    <w:rsid w:val="00C7784E"/>
    <w:rsid w:val="00C80EF0"/>
    <w:rsid w:val="00C82906"/>
    <w:rsid w:val="00C8374B"/>
    <w:rsid w:val="00C83B3E"/>
    <w:rsid w:val="00C84726"/>
    <w:rsid w:val="00C84D8C"/>
    <w:rsid w:val="00C85165"/>
    <w:rsid w:val="00C864F7"/>
    <w:rsid w:val="00C869B8"/>
    <w:rsid w:val="00C86B4E"/>
    <w:rsid w:val="00C86E2E"/>
    <w:rsid w:val="00C873A7"/>
    <w:rsid w:val="00C902D5"/>
    <w:rsid w:val="00C90C49"/>
    <w:rsid w:val="00C90F16"/>
    <w:rsid w:val="00C91CDE"/>
    <w:rsid w:val="00C927F4"/>
    <w:rsid w:val="00C94088"/>
    <w:rsid w:val="00C9476E"/>
    <w:rsid w:val="00C9513E"/>
    <w:rsid w:val="00C955EA"/>
    <w:rsid w:val="00C958A9"/>
    <w:rsid w:val="00C9653C"/>
    <w:rsid w:val="00C96E1B"/>
    <w:rsid w:val="00C97563"/>
    <w:rsid w:val="00C9793C"/>
    <w:rsid w:val="00CA0465"/>
    <w:rsid w:val="00CA1196"/>
    <w:rsid w:val="00CA2DCC"/>
    <w:rsid w:val="00CA345B"/>
    <w:rsid w:val="00CA44BF"/>
    <w:rsid w:val="00CA4D5F"/>
    <w:rsid w:val="00CA4D8E"/>
    <w:rsid w:val="00CA529E"/>
    <w:rsid w:val="00CA63EA"/>
    <w:rsid w:val="00CA6A98"/>
    <w:rsid w:val="00CB0A66"/>
    <w:rsid w:val="00CB0B8A"/>
    <w:rsid w:val="00CB0D30"/>
    <w:rsid w:val="00CB15F0"/>
    <w:rsid w:val="00CB2981"/>
    <w:rsid w:val="00CB2AB1"/>
    <w:rsid w:val="00CB2CAE"/>
    <w:rsid w:val="00CB310B"/>
    <w:rsid w:val="00CB35D0"/>
    <w:rsid w:val="00CB3B38"/>
    <w:rsid w:val="00CB4C0D"/>
    <w:rsid w:val="00CB56B9"/>
    <w:rsid w:val="00CB5DA8"/>
    <w:rsid w:val="00CB66E6"/>
    <w:rsid w:val="00CB77AC"/>
    <w:rsid w:val="00CC0871"/>
    <w:rsid w:val="00CC1787"/>
    <w:rsid w:val="00CC1C73"/>
    <w:rsid w:val="00CC2BBC"/>
    <w:rsid w:val="00CC39BC"/>
    <w:rsid w:val="00CC4A34"/>
    <w:rsid w:val="00CC5138"/>
    <w:rsid w:val="00CC62A0"/>
    <w:rsid w:val="00CC6EA7"/>
    <w:rsid w:val="00CC7891"/>
    <w:rsid w:val="00CC7A2C"/>
    <w:rsid w:val="00CC7FAA"/>
    <w:rsid w:val="00CD0A9D"/>
    <w:rsid w:val="00CD13D0"/>
    <w:rsid w:val="00CD1B2B"/>
    <w:rsid w:val="00CD1DE1"/>
    <w:rsid w:val="00CD1DF8"/>
    <w:rsid w:val="00CD345B"/>
    <w:rsid w:val="00CD5226"/>
    <w:rsid w:val="00CD52A1"/>
    <w:rsid w:val="00CD5619"/>
    <w:rsid w:val="00CD75E4"/>
    <w:rsid w:val="00CD7A0E"/>
    <w:rsid w:val="00CD7E8C"/>
    <w:rsid w:val="00CE0295"/>
    <w:rsid w:val="00CE0569"/>
    <w:rsid w:val="00CE0780"/>
    <w:rsid w:val="00CE0898"/>
    <w:rsid w:val="00CE0FB6"/>
    <w:rsid w:val="00CE1F63"/>
    <w:rsid w:val="00CE2768"/>
    <w:rsid w:val="00CE32DA"/>
    <w:rsid w:val="00CE3650"/>
    <w:rsid w:val="00CE3BB6"/>
    <w:rsid w:val="00CE46B5"/>
    <w:rsid w:val="00CE498E"/>
    <w:rsid w:val="00CE49C9"/>
    <w:rsid w:val="00CE5723"/>
    <w:rsid w:val="00CE5C2C"/>
    <w:rsid w:val="00CE5F9E"/>
    <w:rsid w:val="00CE6346"/>
    <w:rsid w:val="00CE639F"/>
    <w:rsid w:val="00CE6606"/>
    <w:rsid w:val="00CF024E"/>
    <w:rsid w:val="00CF08A0"/>
    <w:rsid w:val="00CF09C3"/>
    <w:rsid w:val="00CF1388"/>
    <w:rsid w:val="00CF1521"/>
    <w:rsid w:val="00CF1C98"/>
    <w:rsid w:val="00CF1CEA"/>
    <w:rsid w:val="00CF2B6B"/>
    <w:rsid w:val="00CF3B89"/>
    <w:rsid w:val="00CF4B8F"/>
    <w:rsid w:val="00CF510A"/>
    <w:rsid w:val="00CF56E3"/>
    <w:rsid w:val="00CF5BDF"/>
    <w:rsid w:val="00CF5F4E"/>
    <w:rsid w:val="00CF656C"/>
    <w:rsid w:val="00CF6803"/>
    <w:rsid w:val="00CF6954"/>
    <w:rsid w:val="00CF6D00"/>
    <w:rsid w:val="00CF7DB1"/>
    <w:rsid w:val="00D00B18"/>
    <w:rsid w:val="00D00D5E"/>
    <w:rsid w:val="00D0153A"/>
    <w:rsid w:val="00D018F4"/>
    <w:rsid w:val="00D021E6"/>
    <w:rsid w:val="00D0250B"/>
    <w:rsid w:val="00D02F7E"/>
    <w:rsid w:val="00D035B0"/>
    <w:rsid w:val="00D03819"/>
    <w:rsid w:val="00D03A7A"/>
    <w:rsid w:val="00D04457"/>
    <w:rsid w:val="00D04DEC"/>
    <w:rsid w:val="00D0544E"/>
    <w:rsid w:val="00D05A9C"/>
    <w:rsid w:val="00D0682F"/>
    <w:rsid w:val="00D06E36"/>
    <w:rsid w:val="00D07494"/>
    <w:rsid w:val="00D077B5"/>
    <w:rsid w:val="00D101B5"/>
    <w:rsid w:val="00D101C3"/>
    <w:rsid w:val="00D10A40"/>
    <w:rsid w:val="00D11559"/>
    <w:rsid w:val="00D12240"/>
    <w:rsid w:val="00D13371"/>
    <w:rsid w:val="00D13D69"/>
    <w:rsid w:val="00D144B9"/>
    <w:rsid w:val="00D151AC"/>
    <w:rsid w:val="00D15734"/>
    <w:rsid w:val="00D16A26"/>
    <w:rsid w:val="00D16EEF"/>
    <w:rsid w:val="00D20870"/>
    <w:rsid w:val="00D20D07"/>
    <w:rsid w:val="00D21837"/>
    <w:rsid w:val="00D21A6B"/>
    <w:rsid w:val="00D22692"/>
    <w:rsid w:val="00D22F10"/>
    <w:rsid w:val="00D2381A"/>
    <w:rsid w:val="00D249C5"/>
    <w:rsid w:val="00D24BB2"/>
    <w:rsid w:val="00D2651C"/>
    <w:rsid w:val="00D267A7"/>
    <w:rsid w:val="00D26996"/>
    <w:rsid w:val="00D26A02"/>
    <w:rsid w:val="00D27139"/>
    <w:rsid w:val="00D2780B"/>
    <w:rsid w:val="00D27F00"/>
    <w:rsid w:val="00D31DD4"/>
    <w:rsid w:val="00D33E81"/>
    <w:rsid w:val="00D37380"/>
    <w:rsid w:val="00D3760D"/>
    <w:rsid w:val="00D37695"/>
    <w:rsid w:val="00D37891"/>
    <w:rsid w:val="00D41905"/>
    <w:rsid w:val="00D43A3B"/>
    <w:rsid w:val="00D43B9D"/>
    <w:rsid w:val="00D43C91"/>
    <w:rsid w:val="00D44287"/>
    <w:rsid w:val="00D44549"/>
    <w:rsid w:val="00D44C43"/>
    <w:rsid w:val="00D44F4C"/>
    <w:rsid w:val="00D4504A"/>
    <w:rsid w:val="00D458E0"/>
    <w:rsid w:val="00D4631A"/>
    <w:rsid w:val="00D466A2"/>
    <w:rsid w:val="00D47BA7"/>
    <w:rsid w:val="00D519F1"/>
    <w:rsid w:val="00D52BA0"/>
    <w:rsid w:val="00D5305F"/>
    <w:rsid w:val="00D5324E"/>
    <w:rsid w:val="00D54EA4"/>
    <w:rsid w:val="00D5573D"/>
    <w:rsid w:val="00D55999"/>
    <w:rsid w:val="00D55C65"/>
    <w:rsid w:val="00D5629C"/>
    <w:rsid w:val="00D565C0"/>
    <w:rsid w:val="00D56648"/>
    <w:rsid w:val="00D56A28"/>
    <w:rsid w:val="00D56D93"/>
    <w:rsid w:val="00D571BC"/>
    <w:rsid w:val="00D57EE6"/>
    <w:rsid w:val="00D60DA0"/>
    <w:rsid w:val="00D61821"/>
    <w:rsid w:val="00D61DE8"/>
    <w:rsid w:val="00D64401"/>
    <w:rsid w:val="00D6503B"/>
    <w:rsid w:val="00D65084"/>
    <w:rsid w:val="00D6540B"/>
    <w:rsid w:val="00D65915"/>
    <w:rsid w:val="00D65CA8"/>
    <w:rsid w:val="00D66130"/>
    <w:rsid w:val="00D66777"/>
    <w:rsid w:val="00D67155"/>
    <w:rsid w:val="00D6745E"/>
    <w:rsid w:val="00D71027"/>
    <w:rsid w:val="00D71343"/>
    <w:rsid w:val="00D716E3"/>
    <w:rsid w:val="00D728B7"/>
    <w:rsid w:val="00D729FF"/>
    <w:rsid w:val="00D736A5"/>
    <w:rsid w:val="00D737DF"/>
    <w:rsid w:val="00D73CF1"/>
    <w:rsid w:val="00D74123"/>
    <w:rsid w:val="00D749D2"/>
    <w:rsid w:val="00D74FF9"/>
    <w:rsid w:val="00D75074"/>
    <w:rsid w:val="00D75B85"/>
    <w:rsid w:val="00D760A9"/>
    <w:rsid w:val="00D76797"/>
    <w:rsid w:val="00D77724"/>
    <w:rsid w:val="00D80ABB"/>
    <w:rsid w:val="00D80C3D"/>
    <w:rsid w:val="00D80F7D"/>
    <w:rsid w:val="00D81203"/>
    <w:rsid w:val="00D813CC"/>
    <w:rsid w:val="00D817CA"/>
    <w:rsid w:val="00D81887"/>
    <w:rsid w:val="00D81F53"/>
    <w:rsid w:val="00D8233A"/>
    <w:rsid w:val="00D83A69"/>
    <w:rsid w:val="00D83B31"/>
    <w:rsid w:val="00D83C44"/>
    <w:rsid w:val="00D83F67"/>
    <w:rsid w:val="00D840B4"/>
    <w:rsid w:val="00D85902"/>
    <w:rsid w:val="00D85CC8"/>
    <w:rsid w:val="00D876AC"/>
    <w:rsid w:val="00D87A42"/>
    <w:rsid w:val="00D90D6B"/>
    <w:rsid w:val="00D910E0"/>
    <w:rsid w:val="00D91470"/>
    <w:rsid w:val="00D92B26"/>
    <w:rsid w:val="00D92DE6"/>
    <w:rsid w:val="00D939C5"/>
    <w:rsid w:val="00D93ED4"/>
    <w:rsid w:val="00D9427D"/>
    <w:rsid w:val="00D9494E"/>
    <w:rsid w:val="00D94FC0"/>
    <w:rsid w:val="00D9512C"/>
    <w:rsid w:val="00D95251"/>
    <w:rsid w:val="00D95EC6"/>
    <w:rsid w:val="00D9657D"/>
    <w:rsid w:val="00D97483"/>
    <w:rsid w:val="00DA06A2"/>
    <w:rsid w:val="00DA23E0"/>
    <w:rsid w:val="00DA329F"/>
    <w:rsid w:val="00DA35F2"/>
    <w:rsid w:val="00DA373D"/>
    <w:rsid w:val="00DA3A30"/>
    <w:rsid w:val="00DA422A"/>
    <w:rsid w:val="00DA54F1"/>
    <w:rsid w:val="00DA550F"/>
    <w:rsid w:val="00DA551E"/>
    <w:rsid w:val="00DA55BC"/>
    <w:rsid w:val="00DA57E6"/>
    <w:rsid w:val="00DA5922"/>
    <w:rsid w:val="00DA6C59"/>
    <w:rsid w:val="00DA6E39"/>
    <w:rsid w:val="00DA704B"/>
    <w:rsid w:val="00DA735C"/>
    <w:rsid w:val="00DA737D"/>
    <w:rsid w:val="00DB02A6"/>
    <w:rsid w:val="00DB0E0F"/>
    <w:rsid w:val="00DB1F4B"/>
    <w:rsid w:val="00DB24A9"/>
    <w:rsid w:val="00DB38AA"/>
    <w:rsid w:val="00DB3B21"/>
    <w:rsid w:val="00DB3B98"/>
    <w:rsid w:val="00DB5A6B"/>
    <w:rsid w:val="00DB5A9C"/>
    <w:rsid w:val="00DB5D83"/>
    <w:rsid w:val="00DB5EBB"/>
    <w:rsid w:val="00DB6330"/>
    <w:rsid w:val="00DB688B"/>
    <w:rsid w:val="00DB70DC"/>
    <w:rsid w:val="00DC0402"/>
    <w:rsid w:val="00DC0687"/>
    <w:rsid w:val="00DC07D7"/>
    <w:rsid w:val="00DC0D9D"/>
    <w:rsid w:val="00DC1917"/>
    <w:rsid w:val="00DC1DFD"/>
    <w:rsid w:val="00DC2D14"/>
    <w:rsid w:val="00DC34D1"/>
    <w:rsid w:val="00DC36D6"/>
    <w:rsid w:val="00DC3E42"/>
    <w:rsid w:val="00DC423F"/>
    <w:rsid w:val="00DC4E4C"/>
    <w:rsid w:val="00DC4FEE"/>
    <w:rsid w:val="00DC6E17"/>
    <w:rsid w:val="00DC7CC9"/>
    <w:rsid w:val="00DC7E85"/>
    <w:rsid w:val="00DD13EC"/>
    <w:rsid w:val="00DD14C8"/>
    <w:rsid w:val="00DD15CA"/>
    <w:rsid w:val="00DD25D1"/>
    <w:rsid w:val="00DD3308"/>
    <w:rsid w:val="00DD3CC8"/>
    <w:rsid w:val="00DD400D"/>
    <w:rsid w:val="00DD4B74"/>
    <w:rsid w:val="00DD60EE"/>
    <w:rsid w:val="00DD6A83"/>
    <w:rsid w:val="00DD76DE"/>
    <w:rsid w:val="00DE0342"/>
    <w:rsid w:val="00DE0488"/>
    <w:rsid w:val="00DE1967"/>
    <w:rsid w:val="00DE23F4"/>
    <w:rsid w:val="00DE2B49"/>
    <w:rsid w:val="00DE306A"/>
    <w:rsid w:val="00DE3196"/>
    <w:rsid w:val="00DE361F"/>
    <w:rsid w:val="00DE3E39"/>
    <w:rsid w:val="00DE56B0"/>
    <w:rsid w:val="00DE5903"/>
    <w:rsid w:val="00DE6872"/>
    <w:rsid w:val="00DE774F"/>
    <w:rsid w:val="00DE7AD5"/>
    <w:rsid w:val="00DF0B7F"/>
    <w:rsid w:val="00DF1B5F"/>
    <w:rsid w:val="00DF2DEB"/>
    <w:rsid w:val="00DF430F"/>
    <w:rsid w:val="00DF4356"/>
    <w:rsid w:val="00DF4AA2"/>
    <w:rsid w:val="00DF4CED"/>
    <w:rsid w:val="00DF55C5"/>
    <w:rsid w:val="00DF5795"/>
    <w:rsid w:val="00DF76B4"/>
    <w:rsid w:val="00E0002D"/>
    <w:rsid w:val="00E00556"/>
    <w:rsid w:val="00E01435"/>
    <w:rsid w:val="00E01FAF"/>
    <w:rsid w:val="00E0370C"/>
    <w:rsid w:val="00E043EA"/>
    <w:rsid w:val="00E04886"/>
    <w:rsid w:val="00E0548B"/>
    <w:rsid w:val="00E055B7"/>
    <w:rsid w:val="00E05D6F"/>
    <w:rsid w:val="00E06095"/>
    <w:rsid w:val="00E06269"/>
    <w:rsid w:val="00E071BE"/>
    <w:rsid w:val="00E10BA1"/>
    <w:rsid w:val="00E10BF1"/>
    <w:rsid w:val="00E10F52"/>
    <w:rsid w:val="00E114ED"/>
    <w:rsid w:val="00E12215"/>
    <w:rsid w:val="00E15645"/>
    <w:rsid w:val="00E160EB"/>
    <w:rsid w:val="00E163E3"/>
    <w:rsid w:val="00E16B80"/>
    <w:rsid w:val="00E200A0"/>
    <w:rsid w:val="00E20324"/>
    <w:rsid w:val="00E20442"/>
    <w:rsid w:val="00E209CF"/>
    <w:rsid w:val="00E20FCC"/>
    <w:rsid w:val="00E21FE7"/>
    <w:rsid w:val="00E2210D"/>
    <w:rsid w:val="00E24374"/>
    <w:rsid w:val="00E248ED"/>
    <w:rsid w:val="00E24D36"/>
    <w:rsid w:val="00E2538A"/>
    <w:rsid w:val="00E275EF"/>
    <w:rsid w:val="00E303FC"/>
    <w:rsid w:val="00E30C9E"/>
    <w:rsid w:val="00E31CE9"/>
    <w:rsid w:val="00E3249A"/>
    <w:rsid w:val="00E33AAF"/>
    <w:rsid w:val="00E3417D"/>
    <w:rsid w:val="00E351BA"/>
    <w:rsid w:val="00E360DA"/>
    <w:rsid w:val="00E37422"/>
    <w:rsid w:val="00E37C2F"/>
    <w:rsid w:val="00E4010B"/>
    <w:rsid w:val="00E40869"/>
    <w:rsid w:val="00E40D82"/>
    <w:rsid w:val="00E40E10"/>
    <w:rsid w:val="00E411F2"/>
    <w:rsid w:val="00E41A7F"/>
    <w:rsid w:val="00E425D7"/>
    <w:rsid w:val="00E42897"/>
    <w:rsid w:val="00E42F32"/>
    <w:rsid w:val="00E43092"/>
    <w:rsid w:val="00E43F3C"/>
    <w:rsid w:val="00E446F6"/>
    <w:rsid w:val="00E44B22"/>
    <w:rsid w:val="00E44ED6"/>
    <w:rsid w:val="00E4533A"/>
    <w:rsid w:val="00E458DB"/>
    <w:rsid w:val="00E45B76"/>
    <w:rsid w:val="00E45BE5"/>
    <w:rsid w:val="00E46F98"/>
    <w:rsid w:val="00E51554"/>
    <w:rsid w:val="00E540DD"/>
    <w:rsid w:val="00E5456F"/>
    <w:rsid w:val="00E55329"/>
    <w:rsid w:val="00E568C6"/>
    <w:rsid w:val="00E57769"/>
    <w:rsid w:val="00E577F1"/>
    <w:rsid w:val="00E60D42"/>
    <w:rsid w:val="00E60E5C"/>
    <w:rsid w:val="00E64935"/>
    <w:rsid w:val="00E649F1"/>
    <w:rsid w:val="00E65412"/>
    <w:rsid w:val="00E6554F"/>
    <w:rsid w:val="00E65E16"/>
    <w:rsid w:val="00E667AC"/>
    <w:rsid w:val="00E677A7"/>
    <w:rsid w:val="00E67EDE"/>
    <w:rsid w:val="00E70EC7"/>
    <w:rsid w:val="00E71799"/>
    <w:rsid w:val="00E731B1"/>
    <w:rsid w:val="00E731FF"/>
    <w:rsid w:val="00E73612"/>
    <w:rsid w:val="00E760A8"/>
    <w:rsid w:val="00E762CF"/>
    <w:rsid w:val="00E76816"/>
    <w:rsid w:val="00E80B78"/>
    <w:rsid w:val="00E816BB"/>
    <w:rsid w:val="00E82498"/>
    <w:rsid w:val="00E837FD"/>
    <w:rsid w:val="00E83FF9"/>
    <w:rsid w:val="00E8420E"/>
    <w:rsid w:val="00E8490F"/>
    <w:rsid w:val="00E84B50"/>
    <w:rsid w:val="00E85A5D"/>
    <w:rsid w:val="00E85F62"/>
    <w:rsid w:val="00E863A8"/>
    <w:rsid w:val="00E8666B"/>
    <w:rsid w:val="00E86B71"/>
    <w:rsid w:val="00E86ECA"/>
    <w:rsid w:val="00E87421"/>
    <w:rsid w:val="00E87669"/>
    <w:rsid w:val="00E90B7D"/>
    <w:rsid w:val="00E922DA"/>
    <w:rsid w:val="00E925BF"/>
    <w:rsid w:val="00E929FF"/>
    <w:rsid w:val="00E92F46"/>
    <w:rsid w:val="00E93242"/>
    <w:rsid w:val="00E935AC"/>
    <w:rsid w:val="00E93994"/>
    <w:rsid w:val="00E939CF"/>
    <w:rsid w:val="00E9536F"/>
    <w:rsid w:val="00E958E5"/>
    <w:rsid w:val="00E95A25"/>
    <w:rsid w:val="00E95B42"/>
    <w:rsid w:val="00E97953"/>
    <w:rsid w:val="00EA02A0"/>
    <w:rsid w:val="00EA039B"/>
    <w:rsid w:val="00EA1AC1"/>
    <w:rsid w:val="00EA340F"/>
    <w:rsid w:val="00EA38AB"/>
    <w:rsid w:val="00EA38DB"/>
    <w:rsid w:val="00EA4237"/>
    <w:rsid w:val="00EA4479"/>
    <w:rsid w:val="00EA477E"/>
    <w:rsid w:val="00EA5F29"/>
    <w:rsid w:val="00EA6B8C"/>
    <w:rsid w:val="00EA6DAA"/>
    <w:rsid w:val="00EA7256"/>
    <w:rsid w:val="00EA7A39"/>
    <w:rsid w:val="00EB0375"/>
    <w:rsid w:val="00EB07A9"/>
    <w:rsid w:val="00EB09A8"/>
    <w:rsid w:val="00EB12DA"/>
    <w:rsid w:val="00EB364F"/>
    <w:rsid w:val="00EB3D2D"/>
    <w:rsid w:val="00EB3E50"/>
    <w:rsid w:val="00EB3F82"/>
    <w:rsid w:val="00EB5215"/>
    <w:rsid w:val="00EB54A4"/>
    <w:rsid w:val="00EB7732"/>
    <w:rsid w:val="00EC0B48"/>
    <w:rsid w:val="00EC0F23"/>
    <w:rsid w:val="00EC12E3"/>
    <w:rsid w:val="00EC1E66"/>
    <w:rsid w:val="00EC2206"/>
    <w:rsid w:val="00EC2853"/>
    <w:rsid w:val="00EC286A"/>
    <w:rsid w:val="00EC473F"/>
    <w:rsid w:val="00EC5988"/>
    <w:rsid w:val="00EC5AD5"/>
    <w:rsid w:val="00EC66B6"/>
    <w:rsid w:val="00EC6F07"/>
    <w:rsid w:val="00EC7731"/>
    <w:rsid w:val="00EC7820"/>
    <w:rsid w:val="00ED2281"/>
    <w:rsid w:val="00ED24D7"/>
    <w:rsid w:val="00ED2DA9"/>
    <w:rsid w:val="00ED48D7"/>
    <w:rsid w:val="00ED5D10"/>
    <w:rsid w:val="00ED6DD4"/>
    <w:rsid w:val="00ED7069"/>
    <w:rsid w:val="00ED73F0"/>
    <w:rsid w:val="00EE00DA"/>
    <w:rsid w:val="00EE0D6C"/>
    <w:rsid w:val="00EE1148"/>
    <w:rsid w:val="00EE1EBF"/>
    <w:rsid w:val="00EE201B"/>
    <w:rsid w:val="00EE308A"/>
    <w:rsid w:val="00EE362C"/>
    <w:rsid w:val="00EE4035"/>
    <w:rsid w:val="00EE4960"/>
    <w:rsid w:val="00EE4DA2"/>
    <w:rsid w:val="00EE516D"/>
    <w:rsid w:val="00EE574B"/>
    <w:rsid w:val="00EE5BA8"/>
    <w:rsid w:val="00EE6147"/>
    <w:rsid w:val="00EE6C59"/>
    <w:rsid w:val="00EE6D5B"/>
    <w:rsid w:val="00EE7325"/>
    <w:rsid w:val="00EF14A0"/>
    <w:rsid w:val="00EF1540"/>
    <w:rsid w:val="00EF2CE1"/>
    <w:rsid w:val="00EF3717"/>
    <w:rsid w:val="00EF3F22"/>
    <w:rsid w:val="00EF4E4A"/>
    <w:rsid w:val="00EF65EB"/>
    <w:rsid w:val="00EF68C8"/>
    <w:rsid w:val="00EF6E76"/>
    <w:rsid w:val="00EF7796"/>
    <w:rsid w:val="00EF7D1F"/>
    <w:rsid w:val="00F00606"/>
    <w:rsid w:val="00F01055"/>
    <w:rsid w:val="00F014D4"/>
    <w:rsid w:val="00F019E1"/>
    <w:rsid w:val="00F01A9D"/>
    <w:rsid w:val="00F021EF"/>
    <w:rsid w:val="00F024A8"/>
    <w:rsid w:val="00F027FB"/>
    <w:rsid w:val="00F02D88"/>
    <w:rsid w:val="00F03D48"/>
    <w:rsid w:val="00F03EE0"/>
    <w:rsid w:val="00F068D4"/>
    <w:rsid w:val="00F070B8"/>
    <w:rsid w:val="00F0782C"/>
    <w:rsid w:val="00F078B8"/>
    <w:rsid w:val="00F10405"/>
    <w:rsid w:val="00F10AB3"/>
    <w:rsid w:val="00F10B3D"/>
    <w:rsid w:val="00F112B7"/>
    <w:rsid w:val="00F11AB0"/>
    <w:rsid w:val="00F11ED4"/>
    <w:rsid w:val="00F11F88"/>
    <w:rsid w:val="00F12025"/>
    <w:rsid w:val="00F12694"/>
    <w:rsid w:val="00F1291F"/>
    <w:rsid w:val="00F14520"/>
    <w:rsid w:val="00F15018"/>
    <w:rsid w:val="00F15550"/>
    <w:rsid w:val="00F159E6"/>
    <w:rsid w:val="00F1751A"/>
    <w:rsid w:val="00F17C9C"/>
    <w:rsid w:val="00F20EC5"/>
    <w:rsid w:val="00F21229"/>
    <w:rsid w:val="00F227D2"/>
    <w:rsid w:val="00F22B6B"/>
    <w:rsid w:val="00F24208"/>
    <w:rsid w:val="00F246BF"/>
    <w:rsid w:val="00F25694"/>
    <w:rsid w:val="00F25964"/>
    <w:rsid w:val="00F25A56"/>
    <w:rsid w:val="00F266CC"/>
    <w:rsid w:val="00F27E2C"/>
    <w:rsid w:val="00F30B78"/>
    <w:rsid w:val="00F30BDF"/>
    <w:rsid w:val="00F3166C"/>
    <w:rsid w:val="00F3170E"/>
    <w:rsid w:val="00F339B5"/>
    <w:rsid w:val="00F33CE8"/>
    <w:rsid w:val="00F354C6"/>
    <w:rsid w:val="00F35CB0"/>
    <w:rsid w:val="00F35D0F"/>
    <w:rsid w:val="00F35DD4"/>
    <w:rsid w:val="00F36200"/>
    <w:rsid w:val="00F3659A"/>
    <w:rsid w:val="00F36778"/>
    <w:rsid w:val="00F371C8"/>
    <w:rsid w:val="00F378E7"/>
    <w:rsid w:val="00F37C4D"/>
    <w:rsid w:val="00F37C91"/>
    <w:rsid w:val="00F40016"/>
    <w:rsid w:val="00F4073D"/>
    <w:rsid w:val="00F411E2"/>
    <w:rsid w:val="00F42258"/>
    <w:rsid w:val="00F42327"/>
    <w:rsid w:val="00F429B0"/>
    <w:rsid w:val="00F42BBB"/>
    <w:rsid w:val="00F43536"/>
    <w:rsid w:val="00F44D3C"/>
    <w:rsid w:val="00F45E9E"/>
    <w:rsid w:val="00F4610A"/>
    <w:rsid w:val="00F47EC6"/>
    <w:rsid w:val="00F5031C"/>
    <w:rsid w:val="00F505BD"/>
    <w:rsid w:val="00F51782"/>
    <w:rsid w:val="00F53BBE"/>
    <w:rsid w:val="00F546F8"/>
    <w:rsid w:val="00F54841"/>
    <w:rsid w:val="00F54F76"/>
    <w:rsid w:val="00F566CD"/>
    <w:rsid w:val="00F57814"/>
    <w:rsid w:val="00F579FC"/>
    <w:rsid w:val="00F57B46"/>
    <w:rsid w:val="00F57DB4"/>
    <w:rsid w:val="00F61379"/>
    <w:rsid w:val="00F61470"/>
    <w:rsid w:val="00F61668"/>
    <w:rsid w:val="00F61EA8"/>
    <w:rsid w:val="00F63454"/>
    <w:rsid w:val="00F63EFA"/>
    <w:rsid w:val="00F652BE"/>
    <w:rsid w:val="00F656C3"/>
    <w:rsid w:val="00F65F76"/>
    <w:rsid w:val="00F66527"/>
    <w:rsid w:val="00F66C14"/>
    <w:rsid w:val="00F678A1"/>
    <w:rsid w:val="00F703C2"/>
    <w:rsid w:val="00F7078B"/>
    <w:rsid w:val="00F707E3"/>
    <w:rsid w:val="00F71602"/>
    <w:rsid w:val="00F717C4"/>
    <w:rsid w:val="00F71B74"/>
    <w:rsid w:val="00F7215A"/>
    <w:rsid w:val="00F72669"/>
    <w:rsid w:val="00F728AC"/>
    <w:rsid w:val="00F73102"/>
    <w:rsid w:val="00F74124"/>
    <w:rsid w:val="00F7443B"/>
    <w:rsid w:val="00F74876"/>
    <w:rsid w:val="00F753D2"/>
    <w:rsid w:val="00F755DD"/>
    <w:rsid w:val="00F75D20"/>
    <w:rsid w:val="00F76689"/>
    <w:rsid w:val="00F773AF"/>
    <w:rsid w:val="00F778D8"/>
    <w:rsid w:val="00F77CB5"/>
    <w:rsid w:val="00F8015F"/>
    <w:rsid w:val="00F80F2C"/>
    <w:rsid w:val="00F81487"/>
    <w:rsid w:val="00F8232A"/>
    <w:rsid w:val="00F823B4"/>
    <w:rsid w:val="00F82F3E"/>
    <w:rsid w:val="00F83710"/>
    <w:rsid w:val="00F84677"/>
    <w:rsid w:val="00F868A7"/>
    <w:rsid w:val="00F86D4B"/>
    <w:rsid w:val="00F87230"/>
    <w:rsid w:val="00F9016A"/>
    <w:rsid w:val="00F92EDF"/>
    <w:rsid w:val="00F931DF"/>
    <w:rsid w:val="00F93AC4"/>
    <w:rsid w:val="00F93CCC"/>
    <w:rsid w:val="00F93DDF"/>
    <w:rsid w:val="00F9436E"/>
    <w:rsid w:val="00F94A5E"/>
    <w:rsid w:val="00F968F9"/>
    <w:rsid w:val="00F973F3"/>
    <w:rsid w:val="00F97930"/>
    <w:rsid w:val="00F97B42"/>
    <w:rsid w:val="00FA02CC"/>
    <w:rsid w:val="00FA0C5C"/>
    <w:rsid w:val="00FA0F5C"/>
    <w:rsid w:val="00FA1758"/>
    <w:rsid w:val="00FA2A68"/>
    <w:rsid w:val="00FA2F7A"/>
    <w:rsid w:val="00FA439F"/>
    <w:rsid w:val="00FA4EB8"/>
    <w:rsid w:val="00FA51F1"/>
    <w:rsid w:val="00FA5D3C"/>
    <w:rsid w:val="00FB2D23"/>
    <w:rsid w:val="00FB5E34"/>
    <w:rsid w:val="00FC010F"/>
    <w:rsid w:val="00FC0C7C"/>
    <w:rsid w:val="00FC107F"/>
    <w:rsid w:val="00FC16BC"/>
    <w:rsid w:val="00FC2BCC"/>
    <w:rsid w:val="00FC3BA5"/>
    <w:rsid w:val="00FC44EE"/>
    <w:rsid w:val="00FC4625"/>
    <w:rsid w:val="00FC4B16"/>
    <w:rsid w:val="00FC529A"/>
    <w:rsid w:val="00FC535D"/>
    <w:rsid w:val="00FC53F3"/>
    <w:rsid w:val="00FC5462"/>
    <w:rsid w:val="00FC6AFC"/>
    <w:rsid w:val="00FC739E"/>
    <w:rsid w:val="00FC76A7"/>
    <w:rsid w:val="00FD0DF0"/>
    <w:rsid w:val="00FD1676"/>
    <w:rsid w:val="00FD21AF"/>
    <w:rsid w:val="00FD37C9"/>
    <w:rsid w:val="00FD40A9"/>
    <w:rsid w:val="00FD45F1"/>
    <w:rsid w:val="00FD4CF4"/>
    <w:rsid w:val="00FD5178"/>
    <w:rsid w:val="00FD5F37"/>
    <w:rsid w:val="00FD6921"/>
    <w:rsid w:val="00FD69D9"/>
    <w:rsid w:val="00FE0DE0"/>
    <w:rsid w:val="00FE1068"/>
    <w:rsid w:val="00FE256E"/>
    <w:rsid w:val="00FE28AE"/>
    <w:rsid w:val="00FE2DB5"/>
    <w:rsid w:val="00FE4810"/>
    <w:rsid w:val="00FE484B"/>
    <w:rsid w:val="00FE57A0"/>
    <w:rsid w:val="00FE5B5C"/>
    <w:rsid w:val="00FE6A49"/>
    <w:rsid w:val="00FE7031"/>
    <w:rsid w:val="00FE7840"/>
    <w:rsid w:val="00FE7856"/>
    <w:rsid w:val="00FE7883"/>
    <w:rsid w:val="00FF024D"/>
    <w:rsid w:val="00FF0464"/>
    <w:rsid w:val="00FF0927"/>
    <w:rsid w:val="00FF18EA"/>
    <w:rsid w:val="00FF3E38"/>
    <w:rsid w:val="00FF437C"/>
    <w:rsid w:val="00FF4DE5"/>
    <w:rsid w:val="00FF552E"/>
    <w:rsid w:val="00FF5593"/>
    <w:rsid w:val="00FF5736"/>
    <w:rsid w:val="00FF5DDB"/>
    <w:rsid w:val="00FF63FB"/>
    <w:rsid w:val="00FF6C5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06C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8B0"/>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next w:val="Normal"/>
    <w:link w:val="Heading2Char"/>
    <w:uiPriority w:val="9"/>
    <w:semiHidden/>
    <w:unhideWhenUsed/>
    <w:qFormat/>
    <w:rsid w:val="004B66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02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B5"/>
    <w:pPr>
      <w:ind w:left="720"/>
      <w:contextualSpacing/>
    </w:pPr>
  </w:style>
  <w:style w:type="character" w:customStyle="1" w:styleId="apple-converted-space">
    <w:name w:val="apple-converted-space"/>
    <w:basedOn w:val="DefaultParagraphFont"/>
    <w:rsid w:val="00B41A6D"/>
  </w:style>
  <w:style w:type="character" w:styleId="CommentReference">
    <w:name w:val="annotation reference"/>
    <w:basedOn w:val="DefaultParagraphFont"/>
    <w:uiPriority w:val="99"/>
    <w:semiHidden/>
    <w:unhideWhenUsed/>
    <w:rsid w:val="005E6600"/>
    <w:rPr>
      <w:sz w:val="18"/>
      <w:szCs w:val="18"/>
    </w:rPr>
  </w:style>
  <w:style w:type="paragraph" w:styleId="CommentText">
    <w:name w:val="annotation text"/>
    <w:basedOn w:val="Normal"/>
    <w:link w:val="CommentTextChar"/>
    <w:uiPriority w:val="99"/>
    <w:unhideWhenUsed/>
    <w:rsid w:val="005E6600"/>
  </w:style>
  <w:style w:type="character" w:customStyle="1" w:styleId="CommentTextChar">
    <w:name w:val="Comment Text Char"/>
    <w:basedOn w:val="DefaultParagraphFont"/>
    <w:link w:val="CommentText"/>
    <w:uiPriority w:val="99"/>
    <w:rsid w:val="005E6600"/>
  </w:style>
  <w:style w:type="paragraph" w:styleId="CommentSubject">
    <w:name w:val="annotation subject"/>
    <w:basedOn w:val="CommentText"/>
    <w:next w:val="CommentText"/>
    <w:link w:val="CommentSubjectChar"/>
    <w:uiPriority w:val="99"/>
    <w:semiHidden/>
    <w:unhideWhenUsed/>
    <w:rsid w:val="005E6600"/>
    <w:rPr>
      <w:b/>
      <w:bCs/>
      <w:sz w:val="20"/>
      <w:szCs w:val="20"/>
    </w:rPr>
  </w:style>
  <w:style w:type="character" w:customStyle="1" w:styleId="CommentSubjectChar">
    <w:name w:val="Comment Subject Char"/>
    <w:basedOn w:val="CommentTextChar"/>
    <w:link w:val="CommentSubject"/>
    <w:uiPriority w:val="99"/>
    <w:semiHidden/>
    <w:rsid w:val="005E6600"/>
    <w:rPr>
      <w:b/>
      <w:bCs/>
      <w:sz w:val="20"/>
      <w:szCs w:val="20"/>
    </w:rPr>
  </w:style>
  <w:style w:type="paragraph" w:styleId="BalloonText">
    <w:name w:val="Balloon Text"/>
    <w:basedOn w:val="Normal"/>
    <w:link w:val="BalloonTextChar"/>
    <w:uiPriority w:val="99"/>
    <w:semiHidden/>
    <w:unhideWhenUsed/>
    <w:rsid w:val="005E6600"/>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600"/>
    <w:rPr>
      <w:rFonts w:ascii="Lucida Grande" w:hAnsi="Lucida Grande"/>
      <w:sz w:val="18"/>
      <w:szCs w:val="18"/>
    </w:rPr>
  </w:style>
  <w:style w:type="character" w:customStyle="1" w:styleId="glossary">
    <w:name w:val="glossary"/>
    <w:basedOn w:val="DefaultParagraphFont"/>
    <w:rsid w:val="00C113C9"/>
  </w:style>
  <w:style w:type="character" w:styleId="Hyperlink">
    <w:name w:val="Hyperlink"/>
    <w:basedOn w:val="DefaultParagraphFont"/>
    <w:uiPriority w:val="99"/>
    <w:unhideWhenUsed/>
    <w:rsid w:val="00C113C9"/>
    <w:rPr>
      <w:color w:val="0000FF"/>
      <w:u w:val="single"/>
    </w:rPr>
  </w:style>
  <w:style w:type="paragraph" w:styleId="NormalWeb">
    <w:name w:val="Normal (Web)"/>
    <w:basedOn w:val="Normal"/>
    <w:uiPriority w:val="99"/>
    <w:semiHidden/>
    <w:unhideWhenUsed/>
    <w:rsid w:val="00F33CE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3CE8"/>
    <w:rPr>
      <w:i/>
      <w:iCs/>
    </w:rPr>
  </w:style>
  <w:style w:type="paragraph" w:styleId="Footer">
    <w:name w:val="footer"/>
    <w:basedOn w:val="Normal"/>
    <w:link w:val="FooterChar"/>
    <w:uiPriority w:val="99"/>
    <w:unhideWhenUsed/>
    <w:rsid w:val="003E7C5E"/>
    <w:pPr>
      <w:tabs>
        <w:tab w:val="center" w:pos="4320"/>
        <w:tab w:val="right" w:pos="8640"/>
      </w:tabs>
    </w:pPr>
  </w:style>
  <w:style w:type="character" w:customStyle="1" w:styleId="FooterChar">
    <w:name w:val="Footer Char"/>
    <w:basedOn w:val="DefaultParagraphFont"/>
    <w:link w:val="Footer"/>
    <w:uiPriority w:val="99"/>
    <w:rsid w:val="003E7C5E"/>
  </w:style>
  <w:style w:type="character" w:styleId="PageNumber">
    <w:name w:val="page number"/>
    <w:basedOn w:val="DefaultParagraphFont"/>
    <w:uiPriority w:val="99"/>
    <w:semiHidden/>
    <w:unhideWhenUsed/>
    <w:rsid w:val="003E7C5E"/>
  </w:style>
  <w:style w:type="paragraph" w:styleId="Header">
    <w:name w:val="header"/>
    <w:basedOn w:val="Normal"/>
    <w:link w:val="HeaderChar"/>
    <w:uiPriority w:val="99"/>
    <w:unhideWhenUsed/>
    <w:rsid w:val="003E7C5E"/>
    <w:pPr>
      <w:tabs>
        <w:tab w:val="center" w:pos="4320"/>
        <w:tab w:val="right" w:pos="8640"/>
      </w:tabs>
    </w:pPr>
  </w:style>
  <w:style w:type="character" w:customStyle="1" w:styleId="HeaderChar">
    <w:name w:val="Header Char"/>
    <w:basedOn w:val="DefaultParagraphFont"/>
    <w:link w:val="Header"/>
    <w:uiPriority w:val="99"/>
    <w:rsid w:val="003E7C5E"/>
  </w:style>
  <w:style w:type="paragraph" w:customStyle="1" w:styleId="Titel1">
    <w:name w:val="Titel1"/>
    <w:basedOn w:val="Normal"/>
    <w:rsid w:val="003F18B0"/>
    <w:pPr>
      <w:spacing w:before="100" w:beforeAutospacing="1" w:after="100" w:afterAutospacing="1"/>
    </w:pPr>
    <w:rPr>
      <w:rFonts w:ascii="Times New Roman" w:eastAsia="Times New Roman" w:hAnsi="Times New Roman" w:cs="Times New Roman"/>
      <w:lang w:val="nl-NL" w:eastAsia="nl-NL"/>
    </w:rPr>
  </w:style>
  <w:style w:type="paragraph" w:customStyle="1" w:styleId="desc">
    <w:name w:val="desc"/>
    <w:basedOn w:val="Normal"/>
    <w:rsid w:val="003F18B0"/>
    <w:pPr>
      <w:spacing w:before="100" w:beforeAutospacing="1" w:after="100" w:afterAutospacing="1"/>
    </w:pPr>
    <w:rPr>
      <w:rFonts w:ascii="Times New Roman" w:eastAsia="Times New Roman" w:hAnsi="Times New Roman" w:cs="Times New Roman"/>
      <w:lang w:val="nl-NL" w:eastAsia="nl-NL"/>
    </w:rPr>
  </w:style>
  <w:style w:type="paragraph" w:customStyle="1" w:styleId="details">
    <w:name w:val="details"/>
    <w:basedOn w:val="Normal"/>
    <w:rsid w:val="003F18B0"/>
    <w:pPr>
      <w:spacing w:before="100" w:beforeAutospacing="1" w:after="100" w:afterAutospacing="1"/>
    </w:pPr>
    <w:rPr>
      <w:rFonts w:ascii="Times New Roman" w:eastAsia="Times New Roman" w:hAnsi="Times New Roman" w:cs="Times New Roman"/>
      <w:lang w:val="nl-NL" w:eastAsia="nl-NL"/>
    </w:rPr>
  </w:style>
  <w:style w:type="character" w:customStyle="1" w:styleId="jrnl">
    <w:name w:val="jrnl"/>
    <w:basedOn w:val="DefaultParagraphFont"/>
    <w:rsid w:val="003F18B0"/>
  </w:style>
  <w:style w:type="character" w:customStyle="1" w:styleId="Heading1Char">
    <w:name w:val="Heading 1 Char"/>
    <w:basedOn w:val="DefaultParagraphFont"/>
    <w:link w:val="Heading1"/>
    <w:uiPriority w:val="9"/>
    <w:rsid w:val="003F18B0"/>
    <w:rPr>
      <w:rFonts w:ascii="Times New Roman" w:eastAsia="Times New Roman" w:hAnsi="Times New Roman" w:cs="Times New Roman"/>
      <w:b/>
      <w:bCs/>
      <w:kern w:val="36"/>
      <w:sz w:val="48"/>
      <w:szCs w:val="48"/>
      <w:lang w:val="nl-NL" w:eastAsia="nl-NL"/>
    </w:rPr>
  </w:style>
  <w:style w:type="character" w:customStyle="1" w:styleId="highlight">
    <w:name w:val="highlight"/>
    <w:basedOn w:val="DefaultParagraphFont"/>
    <w:rsid w:val="003F18B0"/>
  </w:style>
  <w:style w:type="character" w:customStyle="1" w:styleId="Heading2Char">
    <w:name w:val="Heading 2 Char"/>
    <w:basedOn w:val="DefaultParagraphFont"/>
    <w:link w:val="Heading2"/>
    <w:uiPriority w:val="9"/>
    <w:semiHidden/>
    <w:rsid w:val="004B665A"/>
    <w:rPr>
      <w:rFonts w:asciiTheme="majorHAnsi" w:eastAsiaTheme="majorEastAsia" w:hAnsiTheme="majorHAnsi" w:cstheme="majorBidi"/>
      <w:color w:val="365F91" w:themeColor="accent1" w:themeShade="BF"/>
      <w:sz w:val="26"/>
      <w:szCs w:val="26"/>
    </w:rPr>
  </w:style>
  <w:style w:type="paragraph" w:customStyle="1" w:styleId="links">
    <w:name w:val="links"/>
    <w:basedOn w:val="Normal"/>
    <w:rsid w:val="0001028F"/>
    <w:pPr>
      <w:spacing w:before="100" w:beforeAutospacing="1" w:after="100" w:afterAutospacing="1"/>
    </w:pPr>
    <w:rPr>
      <w:rFonts w:ascii="Times New Roman" w:eastAsia="Times New Roman" w:hAnsi="Times New Roman" w:cs="Times New Roman"/>
      <w:lang w:val="nl-NL" w:eastAsia="nl-NL"/>
    </w:rPr>
  </w:style>
  <w:style w:type="paragraph" w:styleId="Revision">
    <w:name w:val="Revision"/>
    <w:hidden/>
    <w:uiPriority w:val="99"/>
    <w:semiHidden/>
    <w:rsid w:val="00A81A08"/>
  </w:style>
  <w:style w:type="character" w:styleId="FollowedHyperlink">
    <w:name w:val="FollowedHyperlink"/>
    <w:basedOn w:val="DefaultParagraphFont"/>
    <w:uiPriority w:val="99"/>
    <w:semiHidden/>
    <w:unhideWhenUsed/>
    <w:rsid w:val="00A81A08"/>
    <w:rPr>
      <w:color w:val="800080" w:themeColor="followedHyperlink"/>
      <w:u w:val="single"/>
    </w:rPr>
  </w:style>
  <w:style w:type="paragraph" w:customStyle="1" w:styleId="Titel2">
    <w:name w:val="Titel2"/>
    <w:basedOn w:val="Normal"/>
    <w:rsid w:val="008055C8"/>
    <w:pPr>
      <w:spacing w:before="100" w:beforeAutospacing="1" w:after="100" w:afterAutospacing="1"/>
    </w:pPr>
    <w:rPr>
      <w:rFonts w:ascii="Times New Roman" w:eastAsia="Times New Roman" w:hAnsi="Times New Roman" w:cs="Times New Roman"/>
      <w:lang w:val="nl-NL" w:eastAsia="nl-NL"/>
    </w:rPr>
  </w:style>
  <w:style w:type="paragraph" w:customStyle="1" w:styleId="Titel3">
    <w:name w:val="Titel3"/>
    <w:basedOn w:val="Normal"/>
    <w:rsid w:val="00C6795C"/>
    <w:pPr>
      <w:spacing w:before="100" w:beforeAutospacing="1" w:after="100" w:afterAutospacing="1"/>
    </w:pPr>
    <w:rPr>
      <w:rFonts w:ascii="Times New Roman" w:eastAsia="Times New Roman" w:hAnsi="Times New Roman" w:cs="Times New Roman"/>
      <w:lang w:val="nl-NL" w:eastAsia="nl-NL"/>
    </w:rPr>
  </w:style>
  <w:style w:type="character" w:customStyle="1" w:styleId="highwire-citation-authors">
    <w:name w:val="highwire-citation-authors"/>
    <w:basedOn w:val="DefaultParagraphFont"/>
    <w:rsid w:val="00DE1967"/>
  </w:style>
  <w:style w:type="character" w:customStyle="1" w:styleId="nlm-given-names">
    <w:name w:val="nlm-given-names"/>
    <w:basedOn w:val="DefaultParagraphFont"/>
    <w:rsid w:val="00DE1967"/>
  </w:style>
  <w:style w:type="character" w:customStyle="1" w:styleId="nlm-surname">
    <w:name w:val="nlm-surname"/>
    <w:basedOn w:val="DefaultParagraphFont"/>
    <w:rsid w:val="00DE1967"/>
  </w:style>
  <w:style w:type="character" w:customStyle="1" w:styleId="highwire-cite-metadata-journal">
    <w:name w:val="highwire-cite-metadata-journal"/>
    <w:basedOn w:val="DefaultParagraphFont"/>
    <w:rsid w:val="00DE1967"/>
  </w:style>
  <w:style w:type="character" w:customStyle="1" w:styleId="highwire-cite-metadata-date">
    <w:name w:val="highwire-cite-metadata-date"/>
    <w:basedOn w:val="DefaultParagraphFont"/>
    <w:rsid w:val="00DE1967"/>
  </w:style>
  <w:style w:type="character" w:customStyle="1" w:styleId="highwire-cite-metadata-volume-pages">
    <w:name w:val="highwire-cite-metadata-volume-pages"/>
    <w:basedOn w:val="DefaultParagraphFont"/>
    <w:rsid w:val="00DE1967"/>
  </w:style>
  <w:style w:type="paragraph" w:customStyle="1" w:styleId="Titel4">
    <w:name w:val="Titel4"/>
    <w:basedOn w:val="Normal"/>
    <w:rsid w:val="001722B5"/>
    <w:pPr>
      <w:spacing w:before="100" w:beforeAutospacing="1" w:after="100" w:afterAutospacing="1"/>
    </w:pPr>
    <w:rPr>
      <w:rFonts w:ascii="Times New Roman" w:eastAsia="Times New Roman" w:hAnsi="Times New Roman" w:cs="Times New Roman"/>
      <w:lang w:val="nl-NL" w:eastAsia="nl-NL"/>
    </w:rPr>
  </w:style>
  <w:style w:type="character" w:customStyle="1" w:styleId="mb">
    <w:name w:val="mb"/>
    <w:basedOn w:val="DefaultParagraphFont"/>
    <w:rsid w:val="00D81F53"/>
  </w:style>
  <w:style w:type="character" w:customStyle="1" w:styleId="current-selection">
    <w:name w:val="current-selection"/>
    <w:basedOn w:val="DefaultParagraphFont"/>
    <w:rsid w:val="00970D32"/>
  </w:style>
  <w:style w:type="character" w:customStyle="1" w:styleId="a">
    <w:name w:val="_"/>
    <w:basedOn w:val="DefaultParagraphFont"/>
    <w:rsid w:val="00970D32"/>
  </w:style>
  <w:style w:type="character" w:customStyle="1" w:styleId="Heading3Char">
    <w:name w:val="Heading 3 Char"/>
    <w:basedOn w:val="DefaultParagraphFont"/>
    <w:link w:val="Heading3"/>
    <w:uiPriority w:val="9"/>
    <w:semiHidden/>
    <w:rsid w:val="00A90261"/>
    <w:rPr>
      <w:rFonts w:asciiTheme="majorHAnsi" w:eastAsiaTheme="majorEastAsia" w:hAnsiTheme="majorHAnsi" w:cstheme="majorBidi"/>
      <w:color w:val="243F60" w:themeColor="accent1" w:themeShade="7F"/>
    </w:rPr>
  </w:style>
  <w:style w:type="character" w:customStyle="1" w:styleId="ui-ncbitoggler-master-text">
    <w:name w:val="ui-ncbitoggler-master-text"/>
    <w:basedOn w:val="DefaultParagraphFont"/>
    <w:rsid w:val="00A90261"/>
  </w:style>
  <w:style w:type="character" w:customStyle="1" w:styleId="highwire-cite-metadata-doi">
    <w:name w:val="highwire-cite-metadata-doi"/>
    <w:basedOn w:val="DefaultParagraphFont"/>
    <w:rsid w:val="00A90261"/>
  </w:style>
  <w:style w:type="paragraph" w:styleId="NoSpacing">
    <w:name w:val="No Spacing"/>
    <w:uiPriority w:val="1"/>
    <w:qFormat/>
    <w:rsid w:val="00992F3C"/>
    <w:rPr>
      <w:rFonts w:ascii="Cambria" w:eastAsia="Cambria" w:hAnsi="Cambria" w:cs="Times New Roman"/>
      <w:sz w:val="22"/>
      <w:szCs w:val="22"/>
      <w:lang w:val="nl-NL"/>
    </w:rPr>
  </w:style>
  <w:style w:type="table" w:styleId="TableGrid">
    <w:name w:val="Table Grid"/>
    <w:basedOn w:val="TableNormal"/>
    <w:uiPriority w:val="59"/>
    <w:rsid w:val="00EC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uiPriority w:val="99"/>
    <w:rsid w:val="00270D9B"/>
    <w:pPr>
      <w:keepNext/>
      <w:numPr>
        <w:ilvl w:val="1"/>
        <w:numId w:val="13"/>
      </w:numPr>
      <w:contextualSpacing/>
      <w:outlineLvl w:val="1"/>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8B0"/>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next w:val="Normal"/>
    <w:link w:val="Heading2Char"/>
    <w:uiPriority w:val="9"/>
    <w:semiHidden/>
    <w:unhideWhenUsed/>
    <w:qFormat/>
    <w:rsid w:val="004B66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026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B5"/>
    <w:pPr>
      <w:ind w:left="720"/>
      <w:contextualSpacing/>
    </w:pPr>
  </w:style>
  <w:style w:type="character" w:customStyle="1" w:styleId="apple-converted-space">
    <w:name w:val="apple-converted-space"/>
    <w:basedOn w:val="DefaultParagraphFont"/>
    <w:rsid w:val="00B41A6D"/>
  </w:style>
  <w:style w:type="character" w:styleId="CommentReference">
    <w:name w:val="annotation reference"/>
    <w:basedOn w:val="DefaultParagraphFont"/>
    <w:uiPriority w:val="99"/>
    <w:semiHidden/>
    <w:unhideWhenUsed/>
    <w:rsid w:val="005E6600"/>
    <w:rPr>
      <w:sz w:val="18"/>
      <w:szCs w:val="18"/>
    </w:rPr>
  </w:style>
  <w:style w:type="paragraph" w:styleId="CommentText">
    <w:name w:val="annotation text"/>
    <w:basedOn w:val="Normal"/>
    <w:link w:val="CommentTextChar"/>
    <w:uiPriority w:val="99"/>
    <w:unhideWhenUsed/>
    <w:rsid w:val="005E6600"/>
  </w:style>
  <w:style w:type="character" w:customStyle="1" w:styleId="CommentTextChar">
    <w:name w:val="Comment Text Char"/>
    <w:basedOn w:val="DefaultParagraphFont"/>
    <w:link w:val="CommentText"/>
    <w:uiPriority w:val="99"/>
    <w:rsid w:val="005E6600"/>
  </w:style>
  <w:style w:type="paragraph" w:styleId="CommentSubject">
    <w:name w:val="annotation subject"/>
    <w:basedOn w:val="CommentText"/>
    <w:next w:val="CommentText"/>
    <w:link w:val="CommentSubjectChar"/>
    <w:uiPriority w:val="99"/>
    <w:semiHidden/>
    <w:unhideWhenUsed/>
    <w:rsid w:val="005E6600"/>
    <w:rPr>
      <w:b/>
      <w:bCs/>
      <w:sz w:val="20"/>
      <w:szCs w:val="20"/>
    </w:rPr>
  </w:style>
  <w:style w:type="character" w:customStyle="1" w:styleId="CommentSubjectChar">
    <w:name w:val="Comment Subject Char"/>
    <w:basedOn w:val="CommentTextChar"/>
    <w:link w:val="CommentSubject"/>
    <w:uiPriority w:val="99"/>
    <w:semiHidden/>
    <w:rsid w:val="005E6600"/>
    <w:rPr>
      <w:b/>
      <w:bCs/>
      <w:sz w:val="20"/>
      <w:szCs w:val="20"/>
    </w:rPr>
  </w:style>
  <w:style w:type="paragraph" w:styleId="BalloonText">
    <w:name w:val="Balloon Text"/>
    <w:basedOn w:val="Normal"/>
    <w:link w:val="BalloonTextChar"/>
    <w:uiPriority w:val="99"/>
    <w:semiHidden/>
    <w:unhideWhenUsed/>
    <w:rsid w:val="005E6600"/>
    <w:rPr>
      <w:rFonts w:ascii="Lucida Grande" w:hAnsi="Lucida Grande"/>
      <w:sz w:val="18"/>
      <w:szCs w:val="18"/>
    </w:rPr>
  </w:style>
  <w:style w:type="character" w:customStyle="1" w:styleId="BalloonTextChar">
    <w:name w:val="Balloon Text Char"/>
    <w:basedOn w:val="DefaultParagraphFont"/>
    <w:link w:val="BalloonText"/>
    <w:uiPriority w:val="99"/>
    <w:semiHidden/>
    <w:rsid w:val="005E6600"/>
    <w:rPr>
      <w:rFonts w:ascii="Lucida Grande" w:hAnsi="Lucida Grande"/>
      <w:sz w:val="18"/>
      <w:szCs w:val="18"/>
    </w:rPr>
  </w:style>
  <w:style w:type="character" w:customStyle="1" w:styleId="glossary">
    <w:name w:val="glossary"/>
    <w:basedOn w:val="DefaultParagraphFont"/>
    <w:rsid w:val="00C113C9"/>
  </w:style>
  <w:style w:type="character" w:styleId="Hyperlink">
    <w:name w:val="Hyperlink"/>
    <w:basedOn w:val="DefaultParagraphFont"/>
    <w:uiPriority w:val="99"/>
    <w:unhideWhenUsed/>
    <w:rsid w:val="00C113C9"/>
    <w:rPr>
      <w:color w:val="0000FF"/>
      <w:u w:val="single"/>
    </w:rPr>
  </w:style>
  <w:style w:type="paragraph" w:styleId="NormalWeb">
    <w:name w:val="Normal (Web)"/>
    <w:basedOn w:val="Normal"/>
    <w:uiPriority w:val="99"/>
    <w:semiHidden/>
    <w:unhideWhenUsed/>
    <w:rsid w:val="00F33CE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3CE8"/>
    <w:rPr>
      <w:i/>
      <w:iCs/>
    </w:rPr>
  </w:style>
  <w:style w:type="paragraph" w:styleId="Footer">
    <w:name w:val="footer"/>
    <w:basedOn w:val="Normal"/>
    <w:link w:val="FooterChar"/>
    <w:uiPriority w:val="99"/>
    <w:unhideWhenUsed/>
    <w:rsid w:val="003E7C5E"/>
    <w:pPr>
      <w:tabs>
        <w:tab w:val="center" w:pos="4320"/>
        <w:tab w:val="right" w:pos="8640"/>
      </w:tabs>
    </w:pPr>
  </w:style>
  <w:style w:type="character" w:customStyle="1" w:styleId="FooterChar">
    <w:name w:val="Footer Char"/>
    <w:basedOn w:val="DefaultParagraphFont"/>
    <w:link w:val="Footer"/>
    <w:uiPriority w:val="99"/>
    <w:rsid w:val="003E7C5E"/>
  </w:style>
  <w:style w:type="character" w:styleId="PageNumber">
    <w:name w:val="page number"/>
    <w:basedOn w:val="DefaultParagraphFont"/>
    <w:uiPriority w:val="99"/>
    <w:semiHidden/>
    <w:unhideWhenUsed/>
    <w:rsid w:val="003E7C5E"/>
  </w:style>
  <w:style w:type="paragraph" w:styleId="Header">
    <w:name w:val="header"/>
    <w:basedOn w:val="Normal"/>
    <w:link w:val="HeaderChar"/>
    <w:uiPriority w:val="99"/>
    <w:unhideWhenUsed/>
    <w:rsid w:val="003E7C5E"/>
    <w:pPr>
      <w:tabs>
        <w:tab w:val="center" w:pos="4320"/>
        <w:tab w:val="right" w:pos="8640"/>
      </w:tabs>
    </w:pPr>
  </w:style>
  <w:style w:type="character" w:customStyle="1" w:styleId="HeaderChar">
    <w:name w:val="Header Char"/>
    <w:basedOn w:val="DefaultParagraphFont"/>
    <w:link w:val="Header"/>
    <w:uiPriority w:val="99"/>
    <w:rsid w:val="003E7C5E"/>
  </w:style>
  <w:style w:type="paragraph" w:customStyle="1" w:styleId="Titel1">
    <w:name w:val="Titel1"/>
    <w:basedOn w:val="Normal"/>
    <w:rsid w:val="003F18B0"/>
    <w:pPr>
      <w:spacing w:before="100" w:beforeAutospacing="1" w:after="100" w:afterAutospacing="1"/>
    </w:pPr>
    <w:rPr>
      <w:rFonts w:ascii="Times New Roman" w:eastAsia="Times New Roman" w:hAnsi="Times New Roman" w:cs="Times New Roman"/>
      <w:lang w:val="nl-NL" w:eastAsia="nl-NL"/>
    </w:rPr>
  </w:style>
  <w:style w:type="paragraph" w:customStyle="1" w:styleId="desc">
    <w:name w:val="desc"/>
    <w:basedOn w:val="Normal"/>
    <w:rsid w:val="003F18B0"/>
    <w:pPr>
      <w:spacing w:before="100" w:beforeAutospacing="1" w:after="100" w:afterAutospacing="1"/>
    </w:pPr>
    <w:rPr>
      <w:rFonts w:ascii="Times New Roman" w:eastAsia="Times New Roman" w:hAnsi="Times New Roman" w:cs="Times New Roman"/>
      <w:lang w:val="nl-NL" w:eastAsia="nl-NL"/>
    </w:rPr>
  </w:style>
  <w:style w:type="paragraph" w:customStyle="1" w:styleId="details">
    <w:name w:val="details"/>
    <w:basedOn w:val="Normal"/>
    <w:rsid w:val="003F18B0"/>
    <w:pPr>
      <w:spacing w:before="100" w:beforeAutospacing="1" w:after="100" w:afterAutospacing="1"/>
    </w:pPr>
    <w:rPr>
      <w:rFonts w:ascii="Times New Roman" w:eastAsia="Times New Roman" w:hAnsi="Times New Roman" w:cs="Times New Roman"/>
      <w:lang w:val="nl-NL" w:eastAsia="nl-NL"/>
    </w:rPr>
  </w:style>
  <w:style w:type="character" w:customStyle="1" w:styleId="jrnl">
    <w:name w:val="jrnl"/>
    <w:basedOn w:val="DefaultParagraphFont"/>
    <w:rsid w:val="003F18B0"/>
  </w:style>
  <w:style w:type="character" w:customStyle="1" w:styleId="Heading1Char">
    <w:name w:val="Heading 1 Char"/>
    <w:basedOn w:val="DefaultParagraphFont"/>
    <w:link w:val="Heading1"/>
    <w:uiPriority w:val="9"/>
    <w:rsid w:val="003F18B0"/>
    <w:rPr>
      <w:rFonts w:ascii="Times New Roman" w:eastAsia="Times New Roman" w:hAnsi="Times New Roman" w:cs="Times New Roman"/>
      <w:b/>
      <w:bCs/>
      <w:kern w:val="36"/>
      <w:sz w:val="48"/>
      <w:szCs w:val="48"/>
      <w:lang w:val="nl-NL" w:eastAsia="nl-NL"/>
    </w:rPr>
  </w:style>
  <w:style w:type="character" w:customStyle="1" w:styleId="highlight">
    <w:name w:val="highlight"/>
    <w:basedOn w:val="DefaultParagraphFont"/>
    <w:rsid w:val="003F18B0"/>
  </w:style>
  <w:style w:type="character" w:customStyle="1" w:styleId="Heading2Char">
    <w:name w:val="Heading 2 Char"/>
    <w:basedOn w:val="DefaultParagraphFont"/>
    <w:link w:val="Heading2"/>
    <w:uiPriority w:val="9"/>
    <w:semiHidden/>
    <w:rsid w:val="004B665A"/>
    <w:rPr>
      <w:rFonts w:asciiTheme="majorHAnsi" w:eastAsiaTheme="majorEastAsia" w:hAnsiTheme="majorHAnsi" w:cstheme="majorBidi"/>
      <w:color w:val="365F91" w:themeColor="accent1" w:themeShade="BF"/>
      <w:sz w:val="26"/>
      <w:szCs w:val="26"/>
    </w:rPr>
  </w:style>
  <w:style w:type="paragraph" w:customStyle="1" w:styleId="links">
    <w:name w:val="links"/>
    <w:basedOn w:val="Normal"/>
    <w:rsid w:val="0001028F"/>
    <w:pPr>
      <w:spacing w:before="100" w:beforeAutospacing="1" w:after="100" w:afterAutospacing="1"/>
    </w:pPr>
    <w:rPr>
      <w:rFonts w:ascii="Times New Roman" w:eastAsia="Times New Roman" w:hAnsi="Times New Roman" w:cs="Times New Roman"/>
      <w:lang w:val="nl-NL" w:eastAsia="nl-NL"/>
    </w:rPr>
  </w:style>
  <w:style w:type="paragraph" w:styleId="Revision">
    <w:name w:val="Revision"/>
    <w:hidden/>
    <w:uiPriority w:val="99"/>
    <w:semiHidden/>
    <w:rsid w:val="00A81A08"/>
  </w:style>
  <w:style w:type="character" w:styleId="FollowedHyperlink">
    <w:name w:val="FollowedHyperlink"/>
    <w:basedOn w:val="DefaultParagraphFont"/>
    <w:uiPriority w:val="99"/>
    <w:semiHidden/>
    <w:unhideWhenUsed/>
    <w:rsid w:val="00A81A08"/>
    <w:rPr>
      <w:color w:val="800080" w:themeColor="followedHyperlink"/>
      <w:u w:val="single"/>
    </w:rPr>
  </w:style>
  <w:style w:type="paragraph" w:customStyle="1" w:styleId="Titel2">
    <w:name w:val="Titel2"/>
    <w:basedOn w:val="Normal"/>
    <w:rsid w:val="008055C8"/>
    <w:pPr>
      <w:spacing w:before="100" w:beforeAutospacing="1" w:after="100" w:afterAutospacing="1"/>
    </w:pPr>
    <w:rPr>
      <w:rFonts w:ascii="Times New Roman" w:eastAsia="Times New Roman" w:hAnsi="Times New Roman" w:cs="Times New Roman"/>
      <w:lang w:val="nl-NL" w:eastAsia="nl-NL"/>
    </w:rPr>
  </w:style>
  <w:style w:type="paragraph" w:customStyle="1" w:styleId="Titel3">
    <w:name w:val="Titel3"/>
    <w:basedOn w:val="Normal"/>
    <w:rsid w:val="00C6795C"/>
    <w:pPr>
      <w:spacing w:before="100" w:beforeAutospacing="1" w:after="100" w:afterAutospacing="1"/>
    </w:pPr>
    <w:rPr>
      <w:rFonts w:ascii="Times New Roman" w:eastAsia="Times New Roman" w:hAnsi="Times New Roman" w:cs="Times New Roman"/>
      <w:lang w:val="nl-NL" w:eastAsia="nl-NL"/>
    </w:rPr>
  </w:style>
  <w:style w:type="character" w:customStyle="1" w:styleId="highwire-citation-authors">
    <w:name w:val="highwire-citation-authors"/>
    <w:basedOn w:val="DefaultParagraphFont"/>
    <w:rsid w:val="00DE1967"/>
  </w:style>
  <w:style w:type="character" w:customStyle="1" w:styleId="nlm-given-names">
    <w:name w:val="nlm-given-names"/>
    <w:basedOn w:val="DefaultParagraphFont"/>
    <w:rsid w:val="00DE1967"/>
  </w:style>
  <w:style w:type="character" w:customStyle="1" w:styleId="nlm-surname">
    <w:name w:val="nlm-surname"/>
    <w:basedOn w:val="DefaultParagraphFont"/>
    <w:rsid w:val="00DE1967"/>
  </w:style>
  <w:style w:type="character" w:customStyle="1" w:styleId="highwire-cite-metadata-journal">
    <w:name w:val="highwire-cite-metadata-journal"/>
    <w:basedOn w:val="DefaultParagraphFont"/>
    <w:rsid w:val="00DE1967"/>
  </w:style>
  <w:style w:type="character" w:customStyle="1" w:styleId="highwire-cite-metadata-date">
    <w:name w:val="highwire-cite-metadata-date"/>
    <w:basedOn w:val="DefaultParagraphFont"/>
    <w:rsid w:val="00DE1967"/>
  </w:style>
  <w:style w:type="character" w:customStyle="1" w:styleId="highwire-cite-metadata-volume-pages">
    <w:name w:val="highwire-cite-metadata-volume-pages"/>
    <w:basedOn w:val="DefaultParagraphFont"/>
    <w:rsid w:val="00DE1967"/>
  </w:style>
  <w:style w:type="paragraph" w:customStyle="1" w:styleId="Titel4">
    <w:name w:val="Titel4"/>
    <w:basedOn w:val="Normal"/>
    <w:rsid w:val="001722B5"/>
    <w:pPr>
      <w:spacing w:before="100" w:beforeAutospacing="1" w:after="100" w:afterAutospacing="1"/>
    </w:pPr>
    <w:rPr>
      <w:rFonts w:ascii="Times New Roman" w:eastAsia="Times New Roman" w:hAnsi="Times New Roman" w:cs="Times New Roman"/>
      <w:lang w:val="nl-NL" w:eastAsia="nl-NL"/>
    </w:rPr>
  </w:style>
  <w:style w:type="character" w:customStyle="1" w:styleId="mb">
    <w:name w:val="mb"/>
    <w:basedOn w:val="DefaultParagraphFont"/>
    <w:rsid w:val="00D81F53"/>
  </w:style>
  <w:style w:type="character" w:customStyle="1" w:styleId="current-selection">
    <w:name w:val="current-selection"/>
    <w:basedOn w:val="DefaultParagraphFont"/>
    <w:rsid w:val="00970D32"/>
  </w:style>
  <w:style w:type="character" w:customStyle="1" w:styleId="a">
    <w:name w:val="_"/>
    <w:basedOn w:val="DefaultParagraphFont"/>
    <w:rsid w:val="00970D32"/>
  </w:style>
  <w:style w:type="character" w:customStyle="1" w:styleId="Heading3Char">
    <w:name w:val="Heading 3 Char"/>
    <w:basedOn w:val="DefaultParagraphFont"/>
    <w:link w:val="Heading3"/>
    <w:uiPriority w:val="9"/>
    <w:semiHidden/>
    <w:rsid w:val="00A90261"/>
    <w:rPr>
      <w:rFonts w:asciiTheme="majorHAnsi" w:eastAsiaTheme="majorEastAsia" w:hAnsiTheme="majorHAnsi" w:cstheme="majorBidi"/>
      <w:color w:val="243F60" w:themeColor="accent1" w:themeShade="7F"/>
    </w:rPr>
  </w:style>
  <w:style w:type="character" w:customStyle="1" w:styleId="ui-ncbitoggler-master-text">
    <w:name w:val="ui-ncbitoggler-master-text"/>
    <w:basedOn w:val="DefaultParagraphFont"/>
    <w:rsid w:val="00A90261"/>
  </w:style>
  <w:style w:type="character" w:customStyle="1" w:styleId="highwire-cite-metadata-doi">
    <w:name w:val="highwire-cite-metadata-doi"/>
    <w:basedOn w:val="DefaultParagraphFont"/>
    <w:rsid w:val="00A90261"/>
  </w:style>
  <w:style w:type="paragraph" w:styleId="NoSpacing">
    <w:name w:val="No Spacing"/>
    <w:uiPriority w:val="1"/>
    <w:qFormat/>
    <w:rsid w:val="00992F3C"/>
    <w:rPr>
      <w:rFonts w:ascii="Cambria" w:eastAsia="Cambria" w:hAnsi="Cambria" w:cs="Times New Roman"/>
      <w:sz w:val="22"/>
      <w:szCs w:val="22"/>
      <w:lang w:val="nl-NL"/>
    </w:rPr>
  </w:style>
  <w:style w:type="table" w:styleId="TableGrid">
    <w:name w:val="Table Grid"/>
    <w:basedOn w:val="TableNormal"/>
    <w:uiPriority w:val="59"/>
    <w:rsid w:val="00EC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1">
    <w:name w:val="Note Level 21"/>
    <w:basedOn w:val="Normal"/>
    <w:uiPriority w:val="99"/>
    <w:rsid w:val="00270D9B"/>
    <w:pPr>
      <w:keepNext/>
      <w:numPr>
        <w:ilvl w:val="1"/>
        <w:numId w:val="13"/>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469">
      <w:bodyDiv w:val="1"/>
      <w:marLeft w:val="0"/>
      <w:marRight w:val="0"/>
      <w:marTop w:val="0"/>
      <w:marBottom w:val="0"/>
      <w:divBdr>
        <w:top w:val="none" w:sz="0" w:space="0" w:color="auto"/>
        <w:left w:val="none" w:sz="0" w:space="0" w:color="auto"/>
        <w:bottom w:val="none" w:sz="0" w:space="0" w:color="auto"/>
        <w:right w:val="none" w:sz="0" w:space="0" w:color="auto"/>
      </w:divBdr>
      <w:divsChild>
        <w:div w:id="1664090699">
          <w:marLeft w:val="0"/>
          <w:marRight w:val="0"/>
          <w:marTop w:val="120"/>
          <w:marBottom w:val="360"/>
          <w:divBdr>
            <w:top w:val="none" w:sz="0" w:space="0" w:color="auto"/>
            <w:left w:val="none" w:sz="0" w:space="0" w:color="auto"/>
            <w:bottom w:val="none" w:sz="0" w:space="0" w:color="auto"/>
            <w:right w:val="none" w:sz="0" w:space="0" w:color="auto"/>
          </w:divBdr>
          <w:divsChild>
            <w:div w:id="1924798128">
              <w:marLeft w:val="420"/>
              <w:marRight w:val="0"/>
              <w:marTop w:val="0"/>
              <w:marBottom w:val="0"/>
              <w:divBdr>
                <w:top w:val="none" w:sz="0" w:space="0" w:color="auto"/>
                <w:left w:val="none" w:sz="0" w:space="0" w:color="auto"/>
                <w:bottom w:val="none" w:sz="0" w:space="0" w:color="auto"/>
                <w:right w:val="none" w:sz="0" w:space="0" w:color="auto"/>
              </w:divBdr>
              <w:divsChild>
                <w:div w:id="120734621">
                  <w:marLeft w:val="0"/>
                  <w:marRight w:val="0"/>
                  <w:marTop w:val="34"/>
                  <w:marBottom w:val="34"/>
                  <w:divBdr>
                    <w:top w:val="none" w:sz="0" w:space="0" w:color="auto"/>
                    <w:left w:val="none" w:sz="0" w:space="0" w:color="auto"/>
                    <w:bottom w:val="none" w:sz="0" w:space="0" w:color="auto"/>
                    <w:right w:val="none" w:sz="0" w:space="0" w:color="auto"/>
                  </w:divBdr>
                </w:div>
                <w:div w:id="1679574411">
                  <w:marLeft w:val="0"/>
                  <w:marRight w:val="0"/>
                  <w:marTop w:val="0"/>
                  <w:marBottom w:val="0"/>
                  <w:divBdr>
                    <w:top w:val="none" w:sz="0" w:space="0" w:color="auto"/>
                    <w:left w:val="none" w:sz="0" w:space="0" w:color="auto"/>
                    <w:bottom w:val="none" w:sz="0" w:space="0" w:color="auto"/>
                    <w:right w:val="none" w:sz="0" w:space="0" w:color="auto"/>
                  </w:divBdr>
                  <w:divsChild>
                    <w:div w:id="2122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8169">
          <w:marLeft w:val="0"/>
          <w:marRight w:val="0"/>
          <w:marTop w:val="120"/>
          <w:marBottom w:val="360"/>
          <w:divBdr>
            <w:top w:val="none" w:sz="0" w:space="0" w:color="auto"/>
            <w:left w:val="none" w:sz="0" w:space="0" w:color="auto"/>
            <w:bottom w:val="none" w:sz="0" w:space="0" w:color="auto"/>
            <w:right w:val="none" w:sz="0" w:space="0" w:color="auto"/>
          </w:divBdr>
          <w:divsChild>
            <w:div w:id="28380911">
              <w:marLeft w:val="0"/>
              <w:marRight w:val="0"/>
              <w:marTop w:val="0"/>
              <w:marBottom w:val="0"/>
              <w:divBdr>
                <w:top w:val="none" w:sz="0" w:space="0" w:color="auto"/>
                <w:left w:val="none" w:sz="0" w:space="0" w:color="auto"/>
                <w:bottom w:val="none" w:sz="0" w:space="0" w:color="auto"/>
                <w:right w:val="none" w:sz="0" w:space="0" w:color="auto"/>
              </w:divBdr>
            </w:div>
            <w:div w:id="2028825011">
              <w:marLeft w:val="420"/>
              <w:marRight w:val="0"/>
              <w:marTop w:val="0"/>
              <w:marBottom w:val="0"/>
              <w:divBdr>
                <w:top w:val="none" w:sz="0" w:space="0" w:color="auto"/>
                <w:left w:val="none" w:sz="0" w:space="0" w:color="auto"/>
                <w:bottom w:val="none" w:sz="0" w:space="0" w:color="auto"/>
                <w:right w:val="none" w:sz="0" w:space="0" w:color="auto"/>
              </w:divBdr>
              <w:divsChild>
                <w:div w:id="2064909347">
                  <w:marLeft w:val="0"/>
                  <w:marRight w:val="0"/>
                  <w:marTop w:val="34"/>
                  <w:marBottom w:val="34"/>
                  <w:divBdr>
                    <w:top w:val="none" w:sz="0" w:space="0" w:color="auto"/>
                    <w:left w:val="none" w:sz="0" w:space="0" w:color="auto"/>
                    <w:bottom w:val="none" w:sz="0" w:space="0" w:color="auto"/>
                    <w:right w:val="none" w:sz="0" w:space="0" w:color="auto"/>
                  </w:divBdr>
                </w:div>
                <w:div w:id="1671710755">
                  <w:marLeft w:val="0"/>
                  <w:marRight w:val="0"/>
                  <w:marTop w:val="0"/>
                  <w:marBottom w:val="0"/>
                  <w:divBdr>
                    <w:top w:val="none" w:sz="0" w:space="0" w:color="auto"/>
                    <w:left w:val="none" w:sz="0" w:space="0" w:color="auto"/>
                    <w:bottom w:val="none" w:sz="0" w:space="0" w:color="auto"/>
                    <w:right w:val="none" w:sz="0" w:space="0" w:color="auto"/>
                  </w:divBdr>
                  <w:divsChild>
                    <w:div w:id="753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2640">
          <w:marLeft w:val="0"/>
          <w:marRight w:val="0"/>
          <w:marTop w:val="120"/>
          <w:marBottom w:val="360"/>
          <w:divBdr>
            <w:top w:val="none" w:sz="0" w:space="0" w:color="auto"/>
            <w:left w:val="none" w:sz="0" w:space="0" w:color="auto"/>
            <w:bottom w:val="none" w:sz="0" w:space="0" w:color="auto"/>
            <w:right w:val="none" w:sz="0" w:space="0" w:color="auto"/>
          </w:divBdr>
          <w:divsChild>
            <w:div w:id="1919971534">
              <w:marLeft w:val="0"/>
              <w:marRight w:val="0"/>
              <w:marTop w:val="0"/>
              <w:marBottom w:val="0"/>
              <w:divBdr>
                <w:top w:val="none" w:sz="0" w:space="0" w:color="auto"/>
                <w:left w:val="none" w:sz="0" w:space="0" w:color="auto"/>
                <w:bottom w:val="none" w:sz="0" w:space="0" w:color="auto"/>
                <w:right w:val="none" w:sz="0" w:space="0" w:color="auto"/>
              </w:divBdr>
            </w:div>
            <w:div w:id="166094754">
              <w:marLeft w:val="420"/>
              <w:marRight w:val="0"/>
              <w:marTop w:val="0"/>
              <w:marBottom w:val="0"/>
              <w:divBdr>
                <w:top w:val="none" w:sz="0" w:space="0" w:color="auto"/>
                <w:left w:val="none" w:sz="0" w:space="0" w:color="auto"/>
                <w:bottom w:val="none" w:sz="0" w:space="0" w:color="auto"/>
                <w:right w:val="none" w:sz="0" w:space="0" w:color="auto"/>
              </w:divBdr>
              <w:divsChild>
                <w:div w:id="7272636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42757813">
      <w:bodyDiv w:val="1"/>
      <w:marLeft w:val="0"/>
      <w:marRight w:val="0"/>
      <w:marTop w:val="0"/>
      <w:marBottom w:val="0"/>
      <w:divBdr>
        <w:top w:val="none" w:sz="0" w:space="0" w:color="auto"/>
        <w:left w:val="none" w:sz="0" w:space="0" w:color="auto"/>
        <w:bottom w:val="none" w:sz="0" w:space="0" w:color="auto"/>
        <w:right w:val="none" w:sz="0" w:space="0" w:color="auto"/>
      </w:divBdr>
      <w:divsChild>
        <w:div w:id="2144301703">
          <w:marLeft w:val="0"/>
          <w:marRight w:val="0"/>
          <w:marTop w:val="0"/>
          <w:marBottom w:val="0"/>
          <w:divBdr>
            <w:top w:val="none" w:sz="0" w:space="0" w:color="auto"/>
            <w:left w:val="none" w:sz="0" w:space="0" w:color="auto"/>
            <w:bottom w:val="none" w:sz="0" w:space="0" w:color="auto"/>
            <w:right w:val="none" w:sz="0" w:space="0" w:color="auto"/>
          </w:divBdr>
        </w:div>
        <w:div w:id="1574008425">
          <w:marLeft w:val="0"/>
          <w:marRight w:val="0"/>
          <w:marTop w:val="75"/>
          <w:marBottom w:val="0"/>
          <w:divBdr>
            <w:top w:val="none" w:sz="0" w:space="0" w:color="auto"/>
            <w:left w:val="none" w:sz="0" w:space="0" w:color="auto"/>
            <w:bottom w:val="none" w:sz="0" w:space="0" w:color="auto"/>
            <w:right w:val="none" w:sz="0" w:space="0" w:color="auto"/>
          </w:divBdr>
        </w:div>
        <w:div w:id="1288775176">
          <w:marLeft w:val="0"/>
          <w:marRight w:val="0"/>
          <w:marTop w:val="225"/>
          <w:marBottom w:val="300"/>
          <w:divBdr>
            <w:top w:val="none" w:sz="0" w:space="0" w:color="auto"/>
            <w:left w:val="none" w:sz="0" w:space="0" w:color="auto"/>
            <w:bottom w:val="none" w:sz="0" w:space="0" w:color="auto"/>
            <w:right w:val="none" w:sz="0" w:space="0" w:color="auto"/>
          </w:divBdr>
        </w:div>
      </w:divsChild>
    </w:div>
    <w:div w:id="56707344">
      <w:bodyDiv w:val="1"/>
      <w:marLeft w:val="0"/>
      <w:marRight w:val="0"/>
      <w:marTop w:val="0"/>
      <w:marBottom w:val="0"/>
      <w:divBdr>
        <w:top w:val="none" w:sz="0" w:space="0" w:color="auto"/>
        <w:left w:val="none" w:sz="0" w:space="0" w:color="auto"/>
        <w:bottom w:val="none" w:sz="0" w:space="0" w:color="auto"/>
        <w:right w:val="none" w:sz="0" w:space="0" w:color="auto"/>
      </w:divBdr>
      <w:divsChild>
        <w:div w:id="1918513167">
          <w:marLeft w:val="0"/>
          <w:marRight w:val="0"/>
          <w:marTop w:val="0"/>
          <w:marBottom w:val="0"/>
          <w:divBdr>
            <w:top w:val="none" w:sz="0" w:space="0" w:color="auto"/>
            <w:left w:val="none" w:sz="0" w:space="0" w:color="auto"/>
            <w:bottom w:val="none" w:sz="0" w:space="0" w:color="auto"/>
            <w:right w:val="none" w:sz="0" w:space="0" w:color="auto"/>
          </w:divBdr>
        </w:div>
        <w:div w:id="1217081717">
          <w:marLeft w:val="0"/>
          <w:marRight w:val="0"/>
          <w:marTop w:val="0"/>
          <w:marBottom w:val="0"/>
          <w:divBdr>
            <w:top w:val="none" w:sz="0" w:space="0" w:color="auto"/>
            <w:left w:val="none" w:sz="0" w:space="0" w:color="auto"/>
            <w:bottom w:val="none" w:sz="0" w:space="0" w:color="auto"/>
            <w:right w:val="none" w:sz="0" w:space="0" w:color="auto"/>
          </w:divBdr>
        </w:div>
        <w:div w:id="1676424201">
          <w:marLeft w:val="0"/>
          <w:marRight w:val="0"/>
          <w:marTop w:val="0"/>
          <w:marBottom w:val="0"/>
          <w:divBdr>
            <w:top w:val="none" w:sz="0" w:space="0" w:color="auto"/>
            <w:left w:val="none" w:sz="0" w:space="0" w:color="auto"/>
            <w:bottom w:val="none" w:sz="0" w:space="0" w:color="auto"/>
            <w:right w:val="none" w:sz="0" w:space="0" w:color="auto"/>
          </w:divBdr>
        </w:div>
        <w:div w:id="1263613530">
          <w:marLeft w:val="0"/>
          <w:marRight w:val="0"/>
          <w:marTop w:val="0"/>
          <w:marBottom w:val="0"/>
          <w:divBdr>
            <w:top w:val="none" w:sz="0" w:space="0" w:color="auto"/>
            <w:left w:val="none" w:sz="0" w:space="0" w:color="auto"/>
            <w:bottom w:val="none" w:sz="0" w:space="0" w:color="auto"/>
            <w:right w:val="none" w:sz="0" w:space="0" w:color="auto"/>
          </w:divBdr>
        </w:div>
        <w:div w:id="832452913">
          <w:marLeft w:val="0"/>
          <w:marRight w:val="0"/>
          <w:marTop w:val="0"/>
          <w:marBottom w:val="0"/>
          <w:divBdr>
            <w:top w:val="none" w:sz="0" w:space="0" w:color="auto"/>
            <w:left w:val="none" w:sz="0" w:space="0" w:color="auto"/>
            <w:bottom w:val="none" w:sz="0" w:space="0" w:color="auto"/>
            <w:right w:val="none" w:sz="0" w:space="0" w:color="auto"/>
          </w:divBdr>
        </w:div>
        <w:div w:id="753434107">
          <w:marLeft w:val="0"/>
          <w:marRight w:val="0"/>
          <w:marTop w:val="0"/>
          <w:marBottom w:val="0"/>
          <w:divBdr>
            <w:top w:val="none" w:sz="0" w:space="0" w:color="auto"/>
            <w:left w:val="none" w:sz="0" w:space="0" w:color="auto"/>
            <w:bottom w:val="none" w:sz="0" w:space="0" w:color="auto"/>
            <w:right w:val="none" w:sz="0" w:space="0" w:color="auto"/>
          </w:divBdr>
        </w:div>
        <w:div w:id="632253035">
          <w:marLeft w:val="0"/>
          <w:marRight w:val="0"/>
          <w:marTop w:val="0"/>
          <w:marBottom w:val="0"/>
          <w:divBdr>
            <w:top w:val="none" w:sz="0" w:space="0" w:color="auto"/>
            <w:left w:val="none" w:sz="0" w:space="0" w:color="auto"/>
            <w:bottom w:val="none" w:sz="0" w:space="0" w:color="auto"/>
            <w:right w:val="none" w:sz="0" w:space="0" w:color="auto"/>
          </w:divBdr>
        </w:div>
        <w:div w:id="828712313">
          <w:marLeft w:val="0"/>
          <w:marRight w:val="0"/>
          <w:marTop w:val="0"/>
          <w:marBottom w:val="0"/>
          <w:divBdr>
            <w:top w:val="none" w:sz="0" w:space="0" w:color="auto"/>
            <w:left w:val="none" w:sz="0" w:space="0" w:color="auto"/>
            <w:bottom w:val="none" w:sz="0" w:space="0" w:color="auto"/>
            <w:right w:val="none" w:sz="0" w:space="0" w:color="auto"/>
          </w:divBdr>
        </w:div>
        <w:div w:id="473914229">
          <w:marLeft w:val="0"/>
          <w:marRight w:val="0"/>
          <w:marTop w:val="0"/>
          <w:marBottom w:val="0"/>
          <w:divBdr>
            <w:top w:val="none" w:sz="0" w:space="0" w:color="auto"/>
            <w:left w:val="none" w:sz="0" w:space="0" w:color="auto"/>
            <w:bottom w:val="none" w:sz="0" w:space="0" w:color="auto"/>
            <w:right w:val="none" w:sz="0" w:space="0" w:color="auto"/>
          </w:divBdr>
        </w:div>
        <w:div w:id="1002897830">
          <w:marLeft w:val="0"/>
          <w:marRight w:val="0"/>
          <w:marTop w:val="0"/>
          <w:marBottom w:val="0"/>
          <w:divBdr>
            <w:top w:val="none" w:sz="0" w:space="0" w:color="auto"/>
            <w:left w:val="none" w:sz="0" w:space="0" w:color="auto"/>
            <w:bottom w:val="none" w:sz="0" w:space="0" w:color="auto"/>
            <w:right w:val="none" w:sz="0" w:space="0" w:color="auto"/>
          </w:divBdr>
        </w:div>
        <w:div w:id="1311516756">
          <w:marLeft w:val="0"/>
          <w:marRight w:val="0"/>
          <w:marTop w:val="0"/>
          <w:marBottom w:val="0"/>
          <w:divBdr>
            <w:top w:val="none" w:sz="0" w:space="0" w:color="auto"/>
            <w:left w:val="none" w:sz="0" w:space="0" w:color="auto"/>
            <w:bottom w:val="none" w:sz="0" w:space="0" w:color="auto"/>
            <w:right w:val="none" w:sz="0" w:space="0" w:color="auto"/>
          </w:divBdr>
        </w:div>
        <w:div w:id="643923624">
          <w:marLeft w:val="0"/>
          <w:marRight w:val="0"/>
          <w:marTop w:val="0"/>
          <w:marBottom w:val="0"/>
          <w:divBdr>
            <w:top w:val="none" w:sz="0" w:space="0" w:color="auto"/>
            <w:left w:val="none" w:sz="0" w:space="0" w:color="auto"/>
            <w:bottom w:val="none" w:sz="0" w:space="0" w:color="auto"/>
            <w:right w:val="none" w:sz="0" w:space="0" w:color="auto"/>
          </w:divBdr>
        </w:div>
        <w:div w:id="490751737">
          <w:marLeft w:val="0"/>
          <w:marRight w:val="0"/>
          <w:marTop w:val="0"/>
          <w:marBottom w:val="0"/>
          <w:divBdr>
            <w:top w:val="none" w:sz="0" w:space="0" w:color="auto"/>
            <w:left w:val="none" w:sz="0" w:space="0" w:color="auto"/>
            <w:bottom w:val="none" w:sz="0" w:space="0" w:color="auto"/>
            <w:right w:val="none" w:sz="0" w:space="0" w:color="auto"/>
          </w:divBdr>
        </w:div>
        <w:div w:id="1532717593">
          <w:marLeft w:val="0"/>
          <w:marRight w:val="0"/>
          <w:marTop w:val="0"/>
          <w:marBottom w:val="0"/>
          <w:divBdr>
            <w:top w:val="none" w:sz="0" w:space="0" w:color="auto"/>
            <w:left w:val="none" w:sz="0" w:space="0" w:color="auto"/>
            <w:bottom w:val="none" w:sz="0" w:space="0" w:color="auto"/>
            <w:right w:val="none" w:sz="0" w:space="0" w:color="auto"/>
          </w:divBdr>
        </w:div>
        <w:div w:id="1570071984">
          <w:marLeft w:val="0"/>
          <w:marRight w:val="0"/>
          <w:marTop w:val="0"/>
          <w:marBottom w:val="0"/>
          <w:divBdr>
            <w:top w:val="none" w:sz="0" w:space="0" w:color="auto"/>
            <w:left w:val="none" w:sz="0" w:space="0" w:color="auto"/>
            <w:bottom w:val="none" w:sz="0" w:space="0" w:color="auto"/>
            <w:right w:val="none" w:sz="0" w:space="0" w:color="auto"/>
          </w:divBdr>
        </w:div>
        <w:div w:id="799879673">
          <w:marLeft w:val="0"/>
          <w:marRight w:val="0"/>
          <w:marTop w:val="0"/>
          <w:marBottom w:val="0"/>
          <w:divBdr>
            <w:top w:val="none" w:sz="0" w:space="0" w:color="auto"/>
            <w:left w:val="none" w:sz="0" w:space="0" w:color="auto"/>
            <w:bottom w:val="none" w:sz="0" w:space="0" w:color="auto"/>
            <w:right w:val="none" w:sz="0" w:space="0" w:color="auto"/>
          </w:divBdr>
        </w:div>
        <w:div w:id="858010430">
          <w:marLeft w:val="0"/>
          <w:marRight w:val="0"/>
          <w:marTop w:val="0"/>
          <w:marBottom w:val="0"/>
          <w:divBdr>
            <w:top w:val="none" w:sz="0" w:space="0" w:color="auto"/>
            <w:left w:val="none" w:sz="0" w:space="0" w:color="auto"/>
            <w:bottom w:val="none" w:sz="0" w:space="0" w:color="auto"/>
            <w:right w:val="none" w:sz="0" w:space="0" w:color="auto"/>
          </w:divBdr>
        </w:div>
        <w:div w:id="1513107301">
          <w:marLeft w:val="0"/>
          <w:marRight w:val="0"/>
          <w:marTop w:val="0"/>
          <w:marBottom w:val="0"/>
          <w:divBdr>
            <w:top w:val="none" w:sz="0" w:space="0" w:color="auto"/>
            <w:left w:val="none" w:sz="0" w:space="0" w:color="auto"/>
            <w:bottom w:val="none" w:sz="0" w:space="0" w:color="auto"/>
            <w:right w:val="none" w:sz="0" w:space="0" w:color="auto"/>
          </w:divBdr>
        </w:div>
        <w:div w:id="1224290385">
          <w:marLeft w:val="0"/>
          <w:marRight w:val="0"/>
          <w:marTop w:val="0"/>
          <w:marBottom w:val="0"/>
          <w:divBdr>
            <w:top w:val="none" w:sz="0" w:space="0" w:color="auto"/>
            <w:left w:val="none" w:sz="0" w:space="0" w:color="auto"/>
            <w:bottom w:val="none" w:sz="0" w:space="0" w:color="auto"/>
            <w:right w:val="none" w:sz="0" w:space="0" w:color="auto"/>
          </w:divBdr>
        </w:div>
        <w:div w:id="906112610">
          <w:marLeft w:val="0"/>
          <w:marRight w:val="0"/>
          <w:marTop w:val="0"/>
          <w:marBottom w:val="0"/>
          <w:divBdr>
            <w:top w:val="none" w:sz="0" w:space="0" w:color="auto"/>
            <w:left w:val="none" w:sz="0" w:space="0" w:color="auto"/>
            <w:bottom w:val="none" w:sz="0" w:space="0" w:color="auto"/>
            <w:right w:val="none" w:sz="0" w:space="0" w:color="auto"/>
          </w:divBdr>
        </w:div>
        <w:div w:id="1960213963">
          <w:marLeft w:val="0"/>
          <w:marRight w:val="0"/>
          <w:marTop w:val="0"/>
          <w:marBottom w:val="0"/>
          <w:divBdr>
            <w:top w:val="none" w:sz="0" w:space="0" w:color="auto"/>
            <w:left w:val="none" w:sz="0" w:space="0" w:color="auto"/>
            <w:bottom w:val="none" w:sz="0" w:space="0" w:color="auto"/>
            <w:right w:val="none" w:sz="0" w:space="0" w:color="auto"/>
          </w:divBdr>
        </w:div>
        <w:div w:id="1939366373">
          <w:marLeft w:val="0"/>
          <w:marRight w:val="0"/>
          <w:marTop w:val="0"/>
          <w:marBottom w:val="0"/>
          <w:divBdr>
            <w:top w:val="none" w:sz="0" w:space="0" w:color="auto"/>
            <w:left w:val="none" w:sz="0" w:space="0" w:color="auto"/>
            <w:bottom w:val="none" w:sz="0" w:space="0" w:color="auto"/>
            <w:right w:val="none" w:sz="0" w:space="0" w:color="auto"/>
          </w:divBdr>
        </w:div>
        <w:div w:id="948052969">
          <w:marLeft w:val="0"/>
          <w:marRight w:val="0"/>
          <w:marTop w:val="0"/>
          <w:marBottom w:val="0"/>
          <w:divBdr>
            <w:top w:val="none" w:sz="0" w:space="0" w:color="auto"/>
            <w:left w:val="none" w:sz="0" w:space="0" w:color="auto"/>
            <w:bottom w:val="none" w:sz="0" w:space="0" w:color="auto"/>
            <w:right w:val="none" w:sz="0" w:space="0" w:color="auto"/>
          </w:divBdr>
        </w:div>
        <w:div w:id="1024793531">
          <w:marLeft w:val="0"/>
          <w:marRight w:val="0"/>
          <w:marTop w:val="0"/>
          <w:marBottom w:val="0"/>
          <w:divBdr>
            <w:top w:val="none" w:sz="0" w:space="0" w:color="auto"/>
            <w:left w:val="none" w:sz="0" w:space="0" w:color="auto"/>
            <w:bottom w:val="none" w:sz="0" w:space="0" w:color="auto"/>
            <w:right w:val="none" w:sz="0" w:space="0" w:color="auto"/>
          </w:divBdr>
        </w:div>
        <w:div w:id="1388067976">
          <w:marLeft w:val="0"/>
          <w:marRight w:val="0"/>
          <w:marTop w:val="0"/>
          <w:marBottom w:val="0"/>
          <w:divBdr>
            <w:top w:val="none" w:sz="0" w:space="0" w:color="auto"/>
            <w:left w:val="none" w:sz="0" w:space="0" w:color="auto"/>
            <w:bottom w:val="none" w:sz="0" w:space="0" w:color="auto"/>
            <w:right w:val="none" w:sz="0" w:space="0" w:color="auto"/>
          </w:divBdr>
        </w:div>
        <w:div w:id="1487743806">
          <w:marLeft w:val="0"/>
          <w:marRight w:val="0"/>
          <w:marTop w:val="0"/>
          <w:marBottom w:val="0"/>
          <w:divBdr>
            <w:top w:val="none" w:sz="0" w:space="0" w:color="auto"/>
            <w:left w:val="none" w:sz="0" w:space="0" w:color="auto"/>
            <w:bottom w:val="none" w:sz="0" w:space="0" w:color="auto"/>
            <w:right w:val="none" w:sz="0" w:space="0" w:color="auto"/>
          </w:divBdr>
        </w:div>
        <w:div w:id="1954051790">
          <w:marLeft w:val="0"/>
          <w:marRight w:val="0"/>
          <w:marTop w:val="0"/>
          <w:marBottom w:val="0"/>
          <w:divBdr>
            <w:top w:val="none" w:sz="0" w:space="0" w:color="auto"/>
            <w:left w:val="none" w:sz="0" w:space="0" w:color="auto"/>
            <w:bottom w:val="none" w:sz="0" w:space="0" w:color="auto"/>
            <w:right w:val="none" w:sz="0" w:space="0" w:color="auto"/>
          </w:divBdr>
        </w:div>
        <w:div w:id="1593465101">
          <w:marLeft w:val="0"/>
          <w:marRight w:val="0"/>
          <w:marTop w:val="0"/>
          <w:marBottom w:val="0"/>
          <w:divBdr>
            <w:top w:val="none" w:sz="0" w:space="0" w:color="auto"/>
            <w:left w:val="none" w:sz="0" w:space="0" w:color="auto"/>
            <w:bottom w:val="none" w:sz="0" w:space="0" w:color="auto"/>
            <w:right w:val="none" w:sz="0" w:space="0" w:color="auto"/>
          </w:divBdr>
        </w:div>
        <w:div w:id="1778670153">
          <w:marLeft w:val="0"/>
          <w:marRight w:val="0"/>
          <w:marTop w:val="0"/>
          <w:marBottom w:val="0"/>
          <w:divBdr>
            <w:top w:val="none" w:sz="0" w:space="0" w:color="auto"/>
            <w:left w:val="none" w:sz="0" w:space="0" w:color="auto"/>
            <w:bottom w:val="none" w:sz="0" w:space="0" w:color="auto"/>
            <w:right w:val="none" w:sz="0" w:space="0" w:color="auto"/>
          </w:divBdr>
        </w:div>
        <w:div w:id="957488480">
          <w:marLeft w:val="0"/>
          <w:marRight w:val="0"/>
          <w:marTop w:val="0"/>
          <w:marBottom w:val="0"/>
          <w:divBdr>
            <w:top w:val="none" w:sz="0" w:space="0" w:color="auto"/>
            <w:left w:val="none" w:sz="0" w:space="0" w:color="auto"/>
            <w:bottom w:val="none" w:sz="0" w:space="0" w:color="auto"/>
            <w:right w:val="none" w:sz="0" w:space="0" w:color="auto"/>
          </w:divBdr>
        </w:div>
        <w:div w:id="1864244789">
          <w:marLeft w:val="0"/>
          <w:marRight w:val="0"/>
          <w:marTop w:val="0"/>
          <w:marBottom w:val="0"/>
          <w:divBdr>
            <w:top w:val="none" w:sz="0" w:space="0" w:color="auto"/>
            <w:left w:val="none" w:sz="0" w:space="0" w:color="auto"/>
            <w:bottom w:val="none" w:sz="0" w:space="0" w:color="auto"/>
            <w:right w:val="none" w:sz="0" w:space="0" w:color="auto"/>
          </w:divBdr>
        </w:div>
        <w:div w:id="1733111549">
          <w:marLeft w:val="0"/>
          <w:marRight w:val="0"/>
          <w:marTop w:val="0"/>
          <w:marBottom w:val="0"/>
          <w:divBdr>
            <w:top w:val="none" w:sz="0" w:space="0" w:color="auto"/>
            <w:left w:val="none" w:sz="0" w:space="0" w:color="auto"/>
            <w:bottom w:val="none" w:sz="0" w:space="0" w:color="auto"/>
            <w:right w:val="none" w:sz="0" w:space="0" w:color="auto"/>
          </w:divBdr>
        </w:div>
        <w:div w:id="1213494099">
          <w:marLeft w:val="0"/>
          <w:marRight w:val="0"/>
          <w:marTop w:val="0"/>
          <w:marBottom w:val="0"/>
          <w:divBdr>
            <w:top w:val="none" w:sz="0" w:space="0" w:color="auto"/>
            <w:left w:val="none" w:sz="0" w:space="0" w:color="auto"/>
            <w:bottom w:val="none" w:sz="0" w:space="0" w:color="auto"/>
            <w:right w:val="none" w:sz="0" w:space="0" w:color="auto"/>
          </w:divBdr>
        </w:div>
        <w:div w:id="1924798190">
          <w:marLeft w:val="0"/>
          <w:marRight w:val="0"/>
          <w:marTop w:val="0"/>
          <w:marBottom w:val="0"/>
          <w:divBdr>
            <w:top w:val="none" w:sz="0" w:space="0" w:color="auto"/>
            <w:left w:val="none" w:sz="0" w:space="0" w:color="auto"/>
            <w:bottom w:val="none" w:sz="0" w:space="0" w:color="auto"/>
            <w:right w:val="none" w:sz="0" w:space="0" w:color="auto"/>
          </w:divBdr>
        </w:div>
        <w:div w:id="626010828">
          <w:marLeft w:val="0"/>
          <w:marRight w:val="0"/>
          <w:marTop w:val="0"/>
          <w:marBottom w:val="0"/>
          <w:divBdr>
            <w:top w:val="none" w:sz="0" w:space="0" w:color="auto"/>
            <w:left w:val="none" w:sz="0" w:space="0" w:color="auto"/>
            <w:bottom w:val="none" w:sz="0" w:space="0" w:color="auto"/>
            <w:right w:val="none" w:sz="0" w:space="0" w:color="auto"/>
          </w:divBdr>
        </w:div>
        <w:div w:id="2036878574">
          <w:marLeft w:val="0"/>
          <w:marRight w:val="0"/>
          <w:marTop w:val="0"/>
          <w:marBottom w:val="0"/>
          <w:divBdr>
            <w:top w:val="none" w:sz="0" w:space="0" w:color="auto"/>
            <w:left w:val="none" w:sz="0" w:space="0" w:color="auto"/>
            <w:bottom w:val="none" w:sz="0" w:space="0" w:color="auto"/>
            <w:right w:val="none" w:sz="0" w:space="0" w:color="auto"/>
          </w:divBdr>
        </w:div>
        <w:div w:id="1518887139">
          <w:marLeft w:val="0"/>
          <w:marRight w:val="0"/>
          <w:marTop w:val="0"/>
          <w:marBottom w:val="0"/>
          <w:divBdr>
            <w:top w:val="none" w:sz="0" w:space="0" w:color="auto"/>
            <w:left w:val="none" w:sz="0" w:space="0" w:color="auto"/>
            <w:bottom w:val="none" w:sz="0" w:space="0" w:color="auto"/>
            <w:right w:val="none" w:sz="0" w:space="0" w:color="auto"/>
          </w:divBdr>
        </w:div>
        <w:div w:id="440802086">
          <w:marLeft w:val="0"/>
          <w:marRight w:val="0"/>
          <w:marTop w:val="0"/>
          <w:marBottom w:val="0"/>
          <w:divBdr>
            <w:top w:val="none" w:sz="0" w:space="0" w:color="auto"/>
            <w:left w:val="none" w:sz="0" w:space="0" w:color="auto"/>
            <w:bottom w:val="none" w:sz="0" w:space="0" w:color="auto"/>
            <w:right w:val="none" w:sz="0" w:space="0" w:color="auto"/>
          </w:divBdr>
        </w:div>
        <w:div w:id="174543091">
          <w:marLeft w:val="0"/>
          <w:marRight w:val="0"/>
          <w:marTop w:val="0"/>
          <w:marBottom w:val="0"/>
          <w:divBdr>
            <w:top w:val="none" w:sz="0" w:space="0" w:color="auto"/>
            <w:left w:val="none" w:sz="0" w:space="0" w:color="auto"/>
            <w:bottom w:val="none" w:sz="0" w:space="0" w:color="auto"/>
            <w:right w:val="none" w:sz="0" w:space="0" w:color="auto"/>
          </w:divBdr>
        </w:div>
        <w:div w:id="498539435">
          <w:marLeft w:val="0"/>
          <w:marRight w:val="0"/>
          <w:marTop w:val="0"/>
          <w:marBottom w:val="0"/>
          <w:divBdr>
            <w:top w:val="none" w:sz="0" w:space="0" w:color="auto"/>
            <w:left w:val="none" w:sz="0" w:space="0" w:color="auto"/>
            <w:bottom w:val="none" w:sz="0" w:space="0" w:color="auto"/>
            <w:right w:val="none" w:sz="0" w:space="0" w:color="auto"/>
          </w:divBdr>
        </w:div>
        <w:div w:id="2092772043">
          <w:marLeft w:val="0"/>
          <w:marRight w:val="0"/>
          <w:marTop w:val="0"/>
          <w:marBottom w:val="0"/>
          <w:divBdr>
            <w:top w:val="none" w:sz="0" w:space="0" w:color="auto"/>
            <w:left w:val="none" w:sz="0" w:space="0" w:color="auto"/>
            <w:bottom w:val="none" w:sz="0" w:space="0" w:color="auto"/>
            <w:right w:val="none" w:sz="0" w:space="0" w:color="auto"/>
          </w:divBdr>
        </w:div>
        <w:div w:id="1287273034">
          <w:marLeft w:val="0"/>
          <w:marRight w:val="0"/>
          <w:marTop w:val="0"/>
          <w:marBottom w:val="0"/>
          <w:divBdr>
            <w:top w:val="none" w:sz="0" w:space="0" w:color="auto"/>
            <w:left w:val="none" w:sz="0" w:space="0" w:color="auto"/>
            <w:bottom w:val="none" w:sz="0" w:space="0" w:color="auto"/>
            <w:right w:val="none" w:sz="0" w:space="0" w:color="auto"/>
          </w:divBdr>
        </w:div>
        <w:div w:id="1401518264">
          <w:marLeft w:val="0"/>
          <w:marRight w:val="0"/>
          <w:marTop w:val="0"/>
          <w:marBottom w:val="0"/>
          <w:divBdr>
            <w:top w:val="none" w:sz="0" w:space="0" w:color="auto"/>
            <w:left w:val="none" w:sz="0" w:space="0" w:color="auto"/>
            <w:bottom w:val="none" w:sz="0" w:space="0" w:color="auto"/>
            <w:right w:val="none" w:sz="0" w:space="0" w:color="auto"/>
          </w:divBdr>
        </w:div>
        <w:div w:id="1415585817">
          <w:marLeft w:val="0"/>
          <w:marRight w:val="0"/>
          <w:marTop w:val="0"/>
          <w:marBottom w:val="0"/>
          <w:divBdr>
            <w:top w:val="none" w:sz="0" w:space="0" w:color="auto"/>
            <w:left w:val="none" w:sz="0" w:space="0" w:color="auto"/>
            <w:bottom w:val="none" w:sz="0" w:space="0" w:color="auto"/>
            <w:right w:val="none" w:sz="0" w:space="0" w:color="auto"/>
          </w:divBdr>
        </w:div>
      </w:divsChild>
    </w:div>
    <w:div w:id="72511445">
      <w:bodyDiv w:val="1"/>
      <w:marLeft w:val="0"/>
      <w:marRight w:val="0"/>
      <w:marTop w:val="0"/>
      <w:marBottom w:val="0"/>
      <w:divBdr>
        <w:top w:val="none" w:sz="0" w:space="0" w:color="auto"/>
        <w:left w:val="none" w:sz="0" w:space="0" w:color="auto"/>
        <w:bottom w:val="none" w:sz="0" w:space="0" w:color="auto"/>
        <w:right w:val="none" w:sz="0" w:space="0" w:color="auto"/>
      </w:divBdr>
    </w:div>
    <w:div w:id="118231042">
      <w:bodyDiv w:val="1"/>
      <w:marLeft w:val="0"/>
      <w:marRight w:val="0"/>
      <w:marTop w:val="0"/>
      <w:marBottom w:val="0"/>
      <w:divBdr>
        <w:top w:val="none" w:sz="0" w:space="0" w:color="auto"/>
        <w:left w:val="none" w:sz="0" w:space="0" w:color="auto"/>
        <w:bottom w:val="none" w:sz="0" w:space="0" w:color="auto"/>
        <w:right w:val="none" w:sz="0" w:space="0" w:color="auto"/>
      </w:divBdr>
      <w:divsChild>
        <w:div w:id="1131241981">
          <w:marLeft w:val="0"/>
          <w:marRight w:val="0"/>
          <w:marTop w:val="120"/>
          <w:marBottom w:val="360"/>
          <w:divBdr>
            <w:top w:val="none" w:sz="0" w:space="0" w:color="auto"/>
            <w:left w:val="none" w:sz="0" w:space="0" w:color="auto"/>
            <w:bottom w:val="none" w:sz="0" w:space="0" w:color="auto"/>
            <w:right w:val="none" w:sz="0" w:space="0" w:color="auto"/>
          </w:divBdr>
          <w:divsChild>
            <w:div w:id="603266809">
              <w:marLeft w:val="420"/>
              <w:marRight w:val="0"/>
              <w:marTop w:val="0"/>
              <w:marBottom w:val="0"/>
              <w:divBdr>
                <w:top w:val="none" w:sz="0" w:space="0" w:color="auto"/>
                <w:left w:val="none" w:sz="0" w:space="0" w:color="auto"/>
                <w:bottom w:val="none" w:sz="0" w:space="0" w:color="auto"/>
                <w:right w:val="none" w:sz="0" w:space="0" w:color="auto"/>
              </w:divBdr>
              <w:divsChild>
                <w:div w:id="945650709">
                  <w:marLeft w:val="0"/>
                  <w:marRight w:val="0"/>
                  <w:marTop w:val="34"/>
                  <w:marBottom w:val="34"/>
                  <w:divBdr>
                    <w:top w:val="none" w:sz="0" w:space="0" w:color="auto"/>
                    <w:left w:val="none" w:sz="0" w:space="0" w:color="auto"/>
                    <w:bottom w:val="none" w:sz="0" w:space="0" w:color="auto"/>
                    <w:right w:val="none" w:sz="0" w:space="0" w:color="auto"/>
                  </w:divBdr>
                </w:div>
                <w:div w:id="1489859393">
                  <w:marLeft w:val="0"/>
                  <w:marRight w:val="0"/>
                  <w:marTop w:val="0"/>
                  <w:marBottom w:val="0"/>
                  <w:divBdr>
                    <w:top w:val="none" w:sz="0" w:space="0" w:color="auto"/>
                    <w:left w:val="none" w:sz="0" w:space="0" w:color="auto"/>
                    <w:bottom w:val="none" w:sz="0" w:space="0" w:color="auto"/>
                    <w:right w:val="none" w:sz="0" w:space="0" w:color="auto"/>
                  </w:divBdr>
                  <w:divsChild>
                    <w:div w:id="15733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2935">
          <w:marLeft w:val="0"/>
          <w:marRight w:val="0"/>
          <w:marTop w:val="120"/>
          <w:marBottom w:val="360"/>
          <w:divBdr>
            <w:top w:val="none" w:sz="0" w:space="0" w:color="auto"/>
            <w:left w:val="none" w:sz="0" w:space="0" w:color="auto"/>
            <w:bottom w:val="none" w:sz="0" w:space="0" w:color="auto"/>
            <w:right w:val="none" w:sz="0" w:space="0" w:color="auto"/>
          </w:divBdr>
          <w:divsChild>
            <w:div w:id="1277718476">
              <w:marLeft w:val="0"/>
              <w:marRight w:val="0"/>
              <w:marTop w:val="0"/>
              <w:marBottom w:val="0"/>
              <w:divBdr>
                <w:top w:val="none" w:sz="0" w:space="0" w:color="auto"/>
                <w:left w:val="none" w:sz="0" w:space="0" w:color="auto"/>
                <w:bottom w:val="none" w:sz="0" w:space="0" w:color="auto"/>
                <w:right w:val="none" w:sz="0" w:space="0" w:color="auto"/>
              </w:divBdr>
            </w:div>
            <w:div w:id="1437486089">
              <w:marLeft w:val="420"/>
              <w:marRight w:val="0"/>
              <w:marTop w:val="0"/>
              <w:marBottom w:val="0"/>
              <w:divBdr>
                <w:top w:val="none" w:sz="0" w:space="0" w:color="auto"/>
                <w:left w:val="none" w:sz="0" w:space="0" w:color="auto"/>
                <w:bottom w:val="none" w:sz="0" w:space="0" w:color="auto"/>
                <w:right w:val="none" w:sz="0" w:space="0" w:color="auto"/>
              </w:divBdr>
              <w:divsChild>
                <w:div w:id="337927987">
                  <w:marLeft w:val="0"/>
                  <w:marRight w:val="0"/>
                  <w:marTop w:val="34"/>
                  <w:marBottom w:val="34"/>
                  <w:divBdr>
                    <w:top w:val="none" w:sz="0" w:space="0" w:color="auto"/>
                    <w:left w:val="none" w:sz="0" w:space="0" w:color="auto"/>
                    <w:bottom w:val="none" w:sz="0" w:space="0" w:color="auto"/>
                    <w:right w:val="none" w:sz="0" w:space="0" w:color="auto"/>
                  </w:divBdr>
                </w:div>
                <w:div w:id="1842618779">
                  <w:marLeft w:val="0"/>
                  <w:marRight w:val="0"/>
                  <w:marTop w:val="0"/>
                  <w:marBottom w:val="0"/>
                  <w:divBdr>
                    <w:top w:val="none" w:sz="0" w:space="0" w:color="auto"/>
                    <w:left w:val="none" w:sz="0" w:space="0" w:color="auto"/>
                    <w:bottom w:val="none" w:sz="0" w:space="0" w:color="auto"/>
                    <w:right w:val="none" w:sz="0" w:space="0" w:color="auto"/>
                  </w:divBdr>
                  <w:divsChild>
                    <w:div w:id="11520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1269">
          <w:marLeft w:val="0"/>
          <w:marRight w:val="0"/>
          <w:marTop w:val="120"/>
          <w:marBottom w:val="360"/>
          <w:divBdr>
            <w:top w:val="none" w:sz="0" w:space="0" w:color="auto"/>
            <w:left w:val="none" w:sz="0" w:space="0" w:color="auto"/>
            <w:bottom w:val="none" w:sz="0" w:space="0" w:color="auto"/>
            <w:right w:val="none" w:sz="0" w:space="0" w:color="auto"/>
          </w:divBdr>
          <w:divsChild>
            <w:div w:id="1836874818">
              <w:marLeft w:val="0"/>
              <w:marRight w:val="0"/>
              <w:marTop w:val="0"/>
              <w:marBottom w:val="0"/>
              <w:divBdr>
                <w:top w:val="none" w:sz="0" w:space="0" w:color="auto"/>
                <w:left w:val="none" w:sz="0" w:space="0" w:color="auto"/>
                <w:bottom w:val="none" w:sz="0" w:space="0" w:color="auto"/>
                <w:right w:val="none" w:sz="0" w:space="0" w:color="auto"/>
              </w:divBdr>
            </w:div>
            <w:div w:id="1468090507">
              <w:marLeft w:val="420"/>
              <w:marRight w:val="0"/>
              <w:marTop w:val="0"/>
              <w:marBottom w:val="0"/>
              <w:divBdr>
                <w:top w:val="none" w:sz="0" w:space="0" w:color="auto"/>
                <w:left w:val="none" w:sz="0" w:space="0" w:color="auto"/>
                <w:bottom w:val="none" w:sz="0" w:space="0" w:color="auto"/>
                <w:right w:val="none" w:sz="0" w:space="0" w:color="auto"/>
              </w:divBdr>
              <w:divsChild>
                <w:div w:id="7898588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24992715">
      <w:bodyDiv w:val="1"/>
      <w:marLeft w:val="0"/>
      <w:marRight w:val="0"/>
      <w:marTop w:val="0"/>
      <w:marBottom w:val="0"/>
      <w:divBdr>
        <w:top w:val="none" w:sz="0" w:space="0" w:color="auto"/>
        <w:left w:val="none" w:sz="0" w:space="0" w:color="auto"/>
        <w:bottom w:val="none" w:sz="0" w:space="0" w:color="auto"/>
        <w:right w:val="none" w:sz="0" w:space="0" w:color="auto"/>
      </w:divBdr>
      <w:divsChild>
        <w:div w:id="1635213400">
          <w:marLeft w:val="0"/>
          <w:marRight w:val="0"/>
          <w:marTop w:val="34"/>
          <w:marBottom w:val="34"/>
          <w:divBdr>
            <w:top w:val="none" w:sz="0" w:space="0" w:color="auto"/>
            <w:left w:val="none" w:sz="0" w:space="0" w:color="auto"/>
            <w:bottom w:val="none" w:sz="0" w:space="0" w:color="auto"/>
            <w:right w:val="none" w:sz="0" w:space="0" w:color="auto"/>
          </w:divBdr>
        </w:div>
        <w:div w:id="578171834">
          <w:marLeft w:val="0"/>
          <w:marRight w:val="0"/>
          <w:marTop w:val="0"/>
          <w:marBottom w:val="0"/>
          <w:divBdr>
            <w:top w:val="none" w:sz="0" w:space="0" w:color="auto"/>
            <w:left w:val="none" w:sz="0" w:space="0" w:color="auto"/>
            <w:bottom w:val="none" w:sz="0" w:space="0" w:color="auto"/>
            <w:right w:val="none" w:sz="0" w:space="0" w:color="auto"/>
          </w:divBdr>
        </w:div>
      </w:divsChild>
    </w:div>
    <w:div w:id="251864227">
      <w:bodyDiv w:val="1"/>
      <w:marLeft w:val="0"/>
      <w:marRight w:val="0"/>
      <w:marTop w:val="0"/>
      <w:marBottom w:val="0"/>
      <w:divBdr>
        <w:top w:val="none" w:sz="0" w:space="0" w:color="auto"/>
        <w:left w:val="none" w:sz="0" w:space="0" w:color="auto"/>
        <w:bottom w:val="none" w:sz="0" w:space="0" w:color="auto"/>
        <w:right w:val="none" w:sz="0" w:space="0" w:color="auto"/>
      </w:divBdr>
    </w:div>
    <w:div w:id="267735481">
      <w:bodyDiv w:val="1"/>
      <w:marLeft w:val="0"/>
      <w:marRight w:val="0"/>
      <w:marTop w:val="0"/>
      <w:marBottom w:val="0"/>
      <w:divBdr>
        <w:top w:val="none" w:sz="0" w:space="0" w:color="auto"/>
        <w:left w:val="none" w:sz="0" w:space="0" w:color="auto"/>
        <w:bottom w:val="none" w:sz="0" w:space="0" w:color="auto"/>
        <w:right w:val="none" w:sz="0" w:space="0" w:color="auto"/>
      </w:divBdr>
      <w:divsChild>
        <w:div w:id="1231497523">
          <w:marLeft w:val="0"/>
          <w:marRight w:val="0"/>
          <w:marTop w:val="0"/>
          <w:marBottom w:val="0"/>
          <w:divBdr>
            <w:top w:val="none" w:sz="0" w:space="0" w:color="auto"/>
            <w:left w:val="none" w:sz="0" w:space="0" w:color="auto"/>
            <w:bottom w:val="none" w:sz="0" w:space="0" w:color="auto"/>
            <w:right w:val="none" w:sz="0" w:space="0" w:color="auto"/>
          </w:divBdr>
        </w:div>
        <w:div w:id="730689562">
          <w:marLeft w:val="0"/>
          <w:marRight w:val="0"/>
          <w:marTop w:val="0"/>
          <w:marBottom w:val="0"/>
          <w:divBdr>
            <w:top w:val="none" w:sz="0" w:space="0" w:color="auto"/>
            <w:left w:val="none" w:sz="0" w:space="0" w:color="auto"/>
            <w:bottom w:val="none" w:sz="0" w:space="0" w:color="auto"/>
            <w:right w:val="none" w:sz="0" w:space="0" w:color="auto"/>
          </w:divBdr>
        </w:div>
        <w:div w:id="989988615">
          <w:marLeft w:val="0"/>
          <w:marRight w:val="0"/>
          <w:marTop w:val="0"/>
          <w:marBottom w:val="0"/>
          <w:divBdr>
            <w:top w:val="none" w:sz="0" w:space="0" w:color="auto"/>
            <w:left w:val="none" w:sz="0" w:space="0" w:color="auto"/>
            <w:bottom w:val="none" w:sz="0" w:space="0" w:color="auto"/>
            <w:right w:val="none" w:sz="0" w:space="0" w:color="auto"/>
          </w:divBdr>
        </w:div>
        <w:div w:id="873884106">
          <w:marLeft w:val="0"/>
          <w:marRight w:val="0"/>
          <w:marTop w:val="0"/>
          <w:marBottom w:val="0"/>
          <w:divBdr>
            <w:top w:val="none" w:sz="0" w:space="0" w:color="auto"/>
            <w:left w:val="none" w:sz="0" w:space="0" w:color="auto"/>
            <w:bottom w:val="none" w:sz="0" w:space="0" w:color="auto"/>
            <w:right w:val="none" w:sz="0" w:space="0" w:color="auto"/>
          </w:divBdr>
        </w:div>
      </w:divsChild>
    </w:div>
    <w:div w:id="272250870">
      <w:bodyDiv w:val="1"/>
      <w:marLeft w:val="0"/>
      <w:marRight w:val="0"/>
      <w:marTop w:val="0"/>
      <w:marBottom w:val="0"/>
      <w:divBdr>
        <w:top w:val="none" w:sz="0" w:space="0" w:color="auto"/>
        <w:left w:val="none" w:sz="0" w:space="0" w:color="auto"/>
        <w:bottom w:val="none" w:sz="0" w:space="0" w:color="auto"/>
        <w:right w:val="none" w:sz="0" w:space="0" w:color="auto"/>
      </w:divBdr>
    </w:div>
    <w:div w:id="299238386">
      <w:bodyDiv w:val="1"/>
      <w:marLeft w:val="0"/>
      <w:marRight w:val="0"/>
      <w:marTop w:val="0"/>
      <w:marBottom w:val="0"/>
      <w:divBdr>
        <w:top w:val="none" w:sz="0" w:space="0" w:color="auto"/>
        <w:left w:val="none" w:sz="0" w:space="0" w:color="auto"/>
        <w:bottom w:val="none" w:sz="0" w:space="0" w:color="auto"/>
        <w:right w:val="none" w:sz="0" w:space="0" w:color="auto"/>
      </w:divBdr>
    </w:div>
    <w:div w:id="309097207">
      <w:bodyDiv w:val="1"/>
      <w:marLeft w:val="0"/>
      <w:marRight w:val="0"/>
      <w:marTop w:val="0"/>
      <w:marBottom w:val="0"/>
      <w:divBdr>
        <w:top w:val="none" w:sz="0" w:space="0" w:color="auto"/>
        <w:left w:val="none" w:sz="0" w:space="0" w:color="auto"/>
        <w:bottom w:val="none" w:sz="0" w:space="0" w:color="auto"/>
        <w:right w:val="none" w:sz="0" w:space="0" w:color="auto"/>
      </w:divBdr>
    </w:div>
    <w:div w:id="333805158">
      <w:bodyDiv w:val="1"/>
      <w:marLeft w:val="0"/>
      <w:marRight w:val="0"/>
      <w:marTop w:val="0"/>
      <w:marBottom w:val="0"/>
      <w:divBdr>
        <w:top w:val="none" w:sz="0" w:space="0" w:color="auto"/>
        <w:left w:val="none" w:sz="0" w:space="0" w:color="auto"/>
        <w:bottom w:val="none" w:sz="0" w:space="0" w:color="auto"/>
        <w:right w:val="none" w:sz="0" w:space="0" w:color="auto"/>
      </w:divBdr>
    </w:div>
    <w:div w:id="359017972">
      <w:bodyDiv w:val="1"/>
      <w:marLeft w:val="0"/>
      <w:marRight w:val="0"/>
      <w:marTop w:val="0"/>
      <w:marBottom w:val="0"/>
      <w:divBdr>
        <w:top w:val="none" w:sz="0" w:space="0" w:color="auto"/>
        <w:left w:val="none" w:sz="0" w:space="0" w:color="auto"/>
        <w:bottom w:val="none" w:sz="0" w:space="0" w:color="auto"/>
        <w:right w:val="none" w:sz="0" w:space="0" w:color="auto"/>
      </w:divBdr>
      <w:divsChild>
        <w:div w:id="360086457">
          <w:marLeft w:val="0"/>
          <w:marRight w:val="0"/>
          <w:marTop w:val="240"/>
          <w:marBottom w:val="100"/>
          <w:divBdr>
            <w:top w:val="none" w:sz="0" w:space="0" w:color="auto"/>
            <w:left w:val="none" w:sz="0" w:space="0" w:color="auto"/>
            <w:bottom w:val="none" w:sz="0" w:space="0" w:color="auto"/>
            <w:right w:val="none" w:sz="0" w:space="0" w:color="auto"/>
          </w:divBdr>
          <w:divsChild>
            <w:div w:id="8606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794">
      <w:bodyDiv w:val="1"/>
      <w:marLeft w:val="0"/>
      <w:marRight w:val="0"/>
      <w:marTop w:val="0"/>
      <w:marBottom w:val="0"/>
      <w:divBdr>
        <w:top w:val="none" w:sz="0" w:space="0" w:color="auto"/>
        <w:left w:val="none" w:sz="0" w:space="0" w:color="auto"/>
        <w:bottom w:val="none" w:sz="0" w:space="0" w:color="auto"/>
        <w:right w:val="none" w:sz="0" w:space="0" w:color="auto"/>
      </w:divBdr>
    </w:div>
    <w:div w:id="449015977">
      <w:bodyDiv w:val="1"/>
      <w:marLeft w:val="0"/>
      <w:marRight w:val="0"/>
      <w:marTop w:val="0"/>
      <w:marBottom w:val="0"/>
      <w:divBdr>
        <w:top w:val="none" w:sz="0" w:space="0" w:color="auto"/>
        <w:left w:val="none" w:sz="0" w:space="0" w:color="auto"/>
        <w:bottom w:val="none" w:sz="0" w:space="0" w:color="auto"/>
        <w:right w:val="none" w:sz="0" w:space="0" w:color="auto"/>
      </w:divBdr>
    </w:div>
    <w:div w:id="570890459">
      <w:bodyDiv w:val="1"/>
      <w:marLeft w:val="0"/>
      <w:marRight w:val="0"/>
      <w:marTop w:val="0"/>
      <w:marBottom w:val="0"/>
      <w:divBdr>
        <w:top w:val="none" w:sz="0" w:space="0" w:color="auto"/>
        <w:left w:val="none" w:sz="0" w:space="0" w:color="auto"/>
        <w:bottom w:val="none" w:sz="0" w:space="0" w:color="auto"/>
        <w:right w:val="none" w:sz="0" w:space="0" w:color="auto"/>
      </w:divBdr>
    </w:div>
    <w:div w:id="581795561">
      <w:bodyDiv w:val="1"/>
      <w:marLeft w:val="0"/>
      <w:marRight w:val="0"/>
      <w:marTop w:val="0"/>
      <w:marBottom w:val="0"/>
      <w:divBdr>
        <w:top w:val="none" w:sz="0" w:space="0" w:color="auto"/>
        <w:left w:val="none" w:sz="0" w:space="0" w:color="auto"/>
        <w:bottom w:val="none" w:sz="0" w:space="0" w:color="auto"/>
        <w:right w:val="none" w:sz="0" w:space="0" w:color="auto"/>
      </w:divBdr>
      <w:divsChild>
        <w:div w:id="891304128">
          <w:marLeft w:val="0"/>
          <w:marRight w:val="0"/>
          <w:marTop w:val="75"/>
          <w:marBottom w:val="0"/>
          <w:divBdr>
            <w:top w:val="none" w:sz="0" w:space="0" w:color="auto"/>
            <w:left w:val="none" w:sz="0" w:space="0" w:color="auto"/>
            <w:bottom w:val="none" w:sz="0" w:space="0" w:color="auto"/>
            <w:right w:val="none" w:sz="0" w:space="0" w:color="auto"/>
          </w:divBdr>
        </w:div>
        <w:div w:id="845091555">
          <w:marLeft w:val="0"/>
          <w:marRight w:val="0"/>
          <w:marTop w:val="225"/>
          <w:marBottom w:val="300"/>
          <w:divBdr>
            <w:top w:val="none" w:sz="0" w:space="0" w:color="auto"/>
            <w:left w:val="none" w:sz="0" w:space="0" w:color="auto"/>
            <w:bottom w:val="none" w:sz="0" w:space="0" w:color="auto"/>
            <w:right w:val="none" w:sz="0" w:space="0" w:color="auto"/>
          </w:divBdr>
        </w:div>
      </w:divsChild>
    </w:div>
    <w:div w:id="602806983">
      <w:bodyDiv w:val="1"/>
      <w:marLeft w:val="0"/>
      <w:marRight w:val="0"/>
      <w:marTop w:val="0"/>
      <w:marBottom w:val="0"/>
      <w:divBdr>
        <w:top w:val="none" w:sz="0" w:space="0" w:color="auto"/>
        <w:left w:val="none" w:sz="0" w:space="0" w:color="auto"/>
        <w:bottom w:val="none" w:sz="0" w:space="0" w:color="auto"/>
        <w:right w:val="none" w:sz="0" w:space="0" w:color="auto"/>
      </w:divBdr>
    </w:div>
    <w:div w:id="618416743">
      <w:bodyDiv w:val="1"/>
      <w:marLeft w:val="0"/>
      <w:marRight w:val="0"/>
      <w:marTop w:val="0"/>
      <w:marBottom w:val="0"/>
      <w:divBdr>
        <w:top w:val="none" w:sz="0" w:space="0" w:color="auto"/>
        <w:left w:val="none" w:sz="0" w:space="0" w:color="auto"/>
        <w:bottom w:val="none" w:sz="0" w:space="0" w:color="auto"/>
        <w:right w:val="none" w:sz="0" w:space="0" w:color="auto"/>
      </w:divBdr>
    </w:div>
    <w:div w:id="650527276">
      <w:bodyDiv w:val="1"/>
      <w:marLeft w:val="0"/>
      <w:marRight w:val="0"/>
      <w:marTop w:val="0"/>
      <w:marBottom w:val="0"/>
      <w:divBdr>
        <w:top w:val="none" w:sz="0" w:space="0" w:color="auto"/>
        <w:left w:val="none" w:sz="0" w:space="0" w:color="auto"/>
        <w:bottom w:val="none" w:sz="0" w:space="0" w:color="auto"/>
        <w:right w:val="none" w:sz="0" w:space="0" w:color="auto"/>
      </w:divBdr>
      <w:divsChild>
        <w:div w:id="1838840952">
          <w:marLeft w:val="0"/>
          <w:marRight w:val="0"/>
          <w:marTop w:val="0"/>
          <w:marBottom w:val="0"/>
          <w:divBdr>
            <w:top w:val="none" w:sz="0" w:space="0" w:color="auto"/>
            <w:left w:val="none" w:sz="0" w:space="0" w:color="auto"/>
            <w:bottom w:val="none" w:sz="0" w:space="0" w:color="auto"/>
            <w:right w:val="none" w:sz="0" w:space="0" w:color="auto"/>
          </w:divBdr>
        </w:div>
        <w:div w:id="904876371">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540165031">
          <w:marLeft w:val="0"/>
          <w:marRight w:val="0"/>
          <w:marTop w:val="0"/>
          <w:marBottom w:val="0"/>
          <w:divBdr>
            <w:top w:val="none" w:sz="0" w:space="0" w:color="auto"/>
            <w:left w:val="none" w:sz="0" w:space="0" w:color="auto"/>
            <w:bottom w:val="none" w:sz="0" w:space="0" w:color="auto"/>
            <w:right w:val="none" w:sz="0" w:space="0" w:color="auto"/>
          </w:divBdr>
        </w:div>
        <w:div w:id="1578321156">
          <w:marLeft w:val="0"/>
          <w:marRight w:val="0"/>
          <w:marTop w:val="0"/>
          <w:marBottom w:val="0"/>
          <w:divBdr>
            <w:top w:val="none" w:sz="0" w:space="0" w:color="auto"/>
            <w:left w:val="none" w:sz="0" w:space="0" w:color="auto"/>
            <w:bottom w:val="none" w:sz="0" w:space="0" w:color="auto"/>
            <w:right w:val="none" w:sz="0" w:space="0" w:color="auto"/>
          </w:divBdr>
        </w:div>
        <w:div w:id="873543511">
          <w:marLeft w:val="0"/>
          <w:marRight w:val="0"/>
          <w:marTop w:val="0"/>
          <w:marBottom w:val="0"/>
          <w:divBdr>
            <w:top w:val="none" w:sz="0" w:space="0" w:color="auto"/>
            <w:left w:val="none" w:sz="0" w:space="0" w:color="auto"/>
            <w:bottom w:val="none" w:sz="0" w:space="0" w:color="auto"/>
            <w:right w:val="none" w:sz="0" w:space="0" w:color="auto"/>
          </w:divBdr>
        </w:div>
        <w:div w:id="351759983">
          <w:marLeft w:val="0"/>
          <w:marRight w:val="0"/>
          <w:marTop w:val="0"/>
          <w:marBottom w:val="0"/>
          <w:divBdr>
            <w:top w:val="none" w:sz="0" w:space="0" w:color="auto"/>
            <w:left w:val="none" w:sz="0" w:space="0" w:color="auto"/>
            <w:bottom w:val="none" w:sz="0" w:space="0" w:color="auto"/>
            <w:right w:val="none" w:sz="0" w:space="0" w:color="auto"/>
          </w:divBdr>
        </w:div>
        <w:div w:id="950555674">
          <w:marLeft w:val="0"/>
          <w:marRight w:val="0"/>
          <w:marTop w:val="0"/>
          <w:marBottom w:val="0"/>
          <w:divBdr>
            <w:top w:val="none" w:sz="0" w:space="0" w:color="auto"/>
            <w:left w:val="none" w:sz="0" w:space="0" w:color="auto"/>
            <w:bottom w:val="none" w:sz="0" w:space="0" w:color="auto"/>
            <w:right w:val="none" w:sz="0" w:space="0" w:color="auto"/>
          </w:divBdr>
        </w:div>
        <w:div w:id="382413215">
          <w:marLeft w:val="0"/>
          <w:marRight w:val="0"/>
          <w:marTop w:val="0"/>
          <w:marBottom w:val="0"/>
          <w:divBdr>
            <w:top w:val="none" w:sz="0" w:space="0" w:color="auto"/>
            <w:left w:val="none" w:sz="0" w:space="0" w:color="auto"/>
            <w:bottom w:val="none" w:sz="0" w:space="0" w:color="auto"/>
            <w:right w:val="none" w:sz="0" w:space="0" w:color="auto"/>
          </w:divBdr>
        </w:div>
        <w:div w:id="1579245752">
          <w:marLeft w:val="0"/>
          <w:marRight w:val="0"/>
          <w:marTop w:val="0"/>
          <w:marBottom w:val="0"/>
          <w:divBdr>
            <w:top w:val="none" w:sz="0" w:space="0" w:color="auto"/>
            <w:left w:val="none" w:sz="0" w:space="0" w:color="auto"/>
            <w:bottom w:val="none" w:sz="0" w:space="0" w:color="auto"/>
            <w:right w:val="none" w:sz="0" w:space="0" w:color="auto"/>
          </w:divBdr>
        </w:div>
        <w:div w:id="123087518">
          <w:marLeft w:val="0"/>
          <w:marRight w:val="0"/>
          <w:marTop w:val="0"/>
          <w:marBottom w:val="0"/>
          <w:divBdr>
            <w:top w:val="none" w:sz="0" w:space="0" w:color="auto"/>
            <w:left w:val="none" w:sz="0" w:space="0" w:color="auto"/>
            <w:bottom w:val="none" w:sz="0" w:space="0" w:color="auto"/>
            <w:right w:val="none" w:sz="0" w:space="0" w:color="auto"/>
          </w:divBdr>
        </w:div>
        <w:div w:id="1958950433">
          <w:marLeft w:val="0"/>
          <w:marRight w:val="0"/>
          <w:marTop w:val="0"/>
          <w:marBottom w:val="0"/>
          <w:divBdr>
            <w:top w:val="none" w:sz="0" w:space="0" w:color="auto"/>
            <w:left w:val="none" w:sz="0" w:space="0" w:color="auto"/>
            <w:bottom w:val="none" w:sz="0" w:space="0" w:color="auto"/>
            <w:right w:val="none" w:sz="0" w:space="0" w:color="auto"/>
          </w:divBdr>
        </w:div>
        <w:div w:id="505637957">
          <w:marLeft w:val="0"/>
          <w:marRight w:val="0"/>
          <w:marTop w:val="0"/>
          <w:marBottom w:val="0"/>
          <w:divBdr>
            <w:top w:val="none" w:sz="0" w:space="0" w:color="auto"/>
            <w:left w:val="none" w:sz="0" w:space="0" w:color="auto"/>
            <w:bottom w:val="none" w:sz="0" w:space="0" w:color="auto"/>
            <w:right w:val="none" w:sz="0" w:space="0" w:color="auto"/>
          </w:divBdr>
        </w:div>
        <w:div w:id="981619966">
          <w:marLeft w:val="0"/>
          <w:marRight w:val="0"/>
          <w:marTop w:val="0"/>
          <w:marBottom w:val="0"/>
          <w:divBdr>
            <w:top w:val="none" w:sz="0" w:space="0" w:color="auto"/>
            <w:left w:val="none" w:sz="0" w:space="0" w:color="auto"/>
            <w:bottom w:val="none" w:sz="0" w:space="0" w:color="auto"/>
            <w:right w:val="none" w:sz="0" w:space="0" w:color="auto"/>
          </w:divBdr>
        </w:div>
        <w:div w:id="951129366">
          <w:marLeft w:val="0"/>
          <w:marRight w:val="0"/>
          <w:marTop w:val="0"/>
          <w:marBottom w:val="0"/>
          <w:divBdr>
            <w:top w:val="none" w:sz="0" w:space="0" w:color="auto"/>
            <w:left w:val="none" w:sz="0" w:space="0" w:color="auto"/>
            <w:bottom w:val="none" w:sz="0" w:space="0" w:color="auto"/>
            <w:right w:val="none" w:sz="0" w:space="0" w:color="auto"/>
          </w:divBdr>
        </w:div>
        <w:div w:id="169223182">
          <w:marLeft w:val="0"/>
          <w:marRight w:val="0"/>
          <w:marTop w:val="0"/>
          <w:marBottom w:val="0"/>
          <w:divBdr>
            <w:top w:val="none" w:sz="0" w:space="0" w:color="auto"/>
            <w:left w:val="none" w:sz="0" w:space="0" w:color="auto"/>
            <w:bottom w:val="none" w:sz="0" w:space="0" w:color="auto"/>
            <w:right w:val="none" w:sz="0" w:space="0" w:color="auto"/>
          </w:divBdr>
        </w:div>
        <w:div w:id="1259825181">
          <w:marLeft w:val="0"/>
          <w:marRight w:val="0"/>
          <w:marTop w:val="0"/>
          <w:marBottom w:val="0"/>
          <w:divBdr>
            <w:top w:val="none" w:sz="0" w:space="0" w:color="auto"/>
            <w:left w:val="none" w:sz="0" w:space="0" w:color="auto"/>
            <w:bottom w:val="none" w:sz="0" w:space="0" w:color="auto"/>
            <w:right w:val="none" w:sz="0" w:space="0" w:color="auto"/>
          </w:divBdr>
        </w:div>
        <w:div w:id="1410735099">
          <w:marLeft w:val="0"/>
          <w:marRight w:val="0"/>
          <w:marTop w:val="0"/>
          <w:marBottom w:val="0"/>
          <w:divBdr>
            <w:top w:val="none" w:sz="0" w:space="0" w:color="auto"/>
            <w:left w:val="none" w:sz="0" w:space="0" w:color="auto"/>
            <w:bottom w:val="none" w:sz="0" w:space="0" w:color="auto"/>
            <w:right w:val="none" w:sz="0" w:space="0" w:color="auto"/>
          </w:divBdr>
        </w:div>
        <w:div w:id="20670214">
          <w:marLeft w:val="0"/>
          <w:marRight w:val="0"/>
          <w:marTop w:val="0"/>
          <w:marBottom w:val="0"/>
          <w:divBdr>
            <w:top w:val="none" w:sz="0" w:space="0" w:color="auto"/>
            <w:left w:val="none" w:sz="0" w:space="0" w:color="auto"/>
            <w:bottom w:val="none" w:sz="0" w:space="0" w:color="auto"/>
            <w:right w:val="none" w:sz="0" w:space="0" w:color="auto"/>
          </w:divBdr>
        </w:div>
        <w:div w:id="1837380583">
          <w:marLeft w:val="0"/>
          <w:marRight w:val="0"/>
          <w:marTop w:val="0"/>
          <w:marBottom w:val="0"/>
          <w:divBdr>
            <w:top w:val="none" w:sz="0" w:space="0" w:color="auto"/>
            <w:left w:val="none" w:sz="0" w:space="0" w:color="auto"/>
            <w:bottom w:val="none" w:sz="0" w:space="0" w:color="auto"/>
            <w:right w:val="none" w:sz="0" w:space="0" w:color="auto"/>
          </w:divBdr>
        </w:div>
        <w:div w:id="857811457">
          <w:marLeft w:val="0"/>
          <w:marRight w:val="0"/>
          <w:marTop w:val="0"/>
          <w:marBottom w:val="0"/>
          <w:divBdr>
            <w:top w:val="none" w:sz="0" w:space="0" w:color="auto"/>
            <w:left w:val="none" w:sz="0" w:space="0" w:color="auto"/>
            <w:bottom w:val="none" w:sz="0" w:space="0" w:color="auto"/>
            <w:right w:val="none" w:sz="0" w:space="0" w:color="auto"/>
          </w:divBdr>
        </w:div>
        <w:div w:id="1864439022">
          <w:marLeft w:val="0"/>
          <w:marRight w:val="0"/>
          <w:marTop w:val="0"/>
          <w:marBottom w:val="0"/>
          <w:divBdr>
            <w:top w:val="none" w:sz="0" w:space="0" w:color="auto"/>
            <w:left w:val="none" w:sz="0" w:space="0" w:color="auto"/>
            <w:bottom w:val="none" w:sz="0" w:space="0" w:color="auto"/>
            <w:right w:val="none" w:sz="0" w:space="0" w:color="auto"/>
          </w:divBdr>
        </w:div>
        <w:div w:id="2034764244">
          <w:marLeft w:val="0"/>
          <w:marRight w:val="0"/>
          <w:marTop w:val="0"/>
          <w:marBottom w:val="0"/>
          <w:divBdr>
            <w:top w:val="none" w:sz="0" w:space="0" w:color="auto"/>
            <w:left w:val="none" w:sz="0" w:space="0" w:color="auto"/>
            <w:bottom w:val="none" w:sz="0" w:space="0" w:color="auto"/>
            <w:right w:val="none" w:sz="0" w:space="0" w:color="auto"/>
          </w:divBdr>
        </w:div>
        <w:div w:id="609551699">
          <w:marLeft w:val="0"/>
          <w:marRight w:val="0"/>
          <w:marTop w:val="0"/>
          <w:marBottom w:val="0"/>
          <w:divBdr>
            <w:top w:val="none" w:sz="0" w:space="0" w:color="auto"/>
            <w:left w:val="none" w:sz="0" w:space="0" w:color="auto"/>
            <w:bottom w:val="none" w:sz="0" w:space="0" w:color="auto"/>
            <w:right w:val="none" w:sz="0" w:space="0" w:color="auto"/>
          </w:divBdr>
        </w:div>
        <w:div w:id="1358653136">
          <w:marLeft w:val="0"/>
          <w:marRight w:val="0"/>
          <w:marTop w:val="0"/>
          <w:marBottom w:val="0"/>
          <w:divBdr>
            <w:top w:val="none" w:sz="0" w:space="0" w:color="auto"/>
            <w:left w:val="none" w:sz="0" w:space="0" w:color="auto"/>
            <w:bottom w:val="none" w:sz="0" w:space="0" w:color="auto"/>
            <w:right w:val="none" w:sz="0" w:space="0" w:color="auto"/>
          </w:divBdr>
        </w:div>
        <w:div w:id="1755206513">
          <w:marLeft w:val="0"/>
          <w:marRight w:val="0"/>
          <w:marTop w:val="0"/>
          <w:marBottom w:val="0"/>
          <w:divBdr>
            <w:top w:val="none" w:sz="0" w:space="0" w:color="auto"/>
            <w:left w:val="none" w:sz="0" w:space="0" w:color="auto"/>
            <w:bottom w:val="none" w:sz="0" w:space="0" w:color="auto"/>
            <w:right w:val="none" w:sz="0" w:space="0" w:color="auto"/>
          </w:divBdr>
        </w:div>
        <w:div w:id="841043685">
          <w:marLeft w:val="0"/>
          <w:marRight w:val="0"/>
          <w:marTop w:val="0"/>
          <w:marBottom w:val="0"/>
          <w:divBdr>
            <w:top w:val="none" w:sz="0" w:space="0" w:color="auto"/>
            <w:left w:val="none" w:sz="0" w:space="0" w:color="auto"/>
            <w:bottom w:val="none" w:sz="0" w:space="0" w:color="auto"/>
            <w:right w:val="none" w:sz="0" w:space="0" w:color="auto"/>
          </w:divBdr>
        </w:div>
        <w:div w:id="1499231414">
          <w:marLeft w:val="0"/>
          <w:marRight w:val="0"/>
          <w:marTop w:val="0"/>
          <w:marBottom w:val="0"/>
          <w:divBdr>
            <w:top w:val="none" w:sz="0" w:space="0" w:color="auto"/>
            <w:left w:val="none" w:sz="0" w:space="0" w:color="auto"/>
            <w:bottom w:val="none" w:sz="0" w:space="0" w:color="auto"/>
            <w:right w:val="none" w:sz="0" w:space="0" w:color="auto"/>
          </w:divBdr>
        </w:div>
        <w:div w:id="252325202">
          <w:marLeft w:val="0"/>
          <w:marRight w:val="0"/>
          <w:marTop w:val="0"/>
          <w:marBottom w:val="0"/>
          <w:divBdr>
            <w:top w:val="none" w:sz="0" w:space="0" w:color="auto"/>
            <w:left w:val="none" w:sz="0" w:space="0" w:color="auto"/>
            <w:bottom w:val="none" w:sz="0" w:space="0" w:color="auto"/>
            <w:right w:val="none" w:sz="0" w:space="0" w:color="auto"/>
          </w:divBdr>
        </w:div>
        <w:div w:id="1101603494">
          <w:marLeft w:val="0"/>
          <w:marRight w:val="0"/>
          <w:marTop w:val="0"/>
          <w:marBottom w:val="0"/>
          <w:divBdr>
            <w:top w:val="none" w:sz="0" w:space="0" w:color="auto"/>
            <w:left w:val="none" w:sz="0" w:space="0" w:color="auto"/>
            <w:bottom w:val="none" w:sz="0" w:space="0" w:color="auto"/>
            <w:right w:val="none" w:sz="0" w:space="0" w:color="auto"/>
          </w:divBdr>
        </w:div>
        <w:div w:id="1541674093">
          <w:marLeft w:val="0"/>
          <w:marRight w:val="0"/>
          <w:marTop w:val="0"/>
          <w:marBottom w:val="0"/>
          <w:divBdr>
            <w:top w:val="none" w:sz="0" w:space="0" w:color="auto"/>
            <w:left w:val="none" w:sz="0" w:space="0" w:color="auto"/>
            <w:bottom w:val="none" w:sz="0" w:space="0" w:color="auto"/>
            <w:right w:val="none" w:sz="0" w:space="0" w:color="auto"/>
          </w:divBdr>
        </w:div>
        <w:div w:id="586421682">
          <w:marLeft w:val="0"/>
          <w:marRight w:val="0"/>
          <w:marTop w:val="0"/>
          <w:marBottom w:val="0"/>
          <w:divBdr>
            <w:top w:val="none" w:sz="0" w:space="0" w:color="auto"/>
            <w:left w:val="none" w:sz="0" w:space="0" w:color="auto"/>
            <w:bottom w:val="none" w:sz="0" w:space="0" w:color="auto"/>
            <w:right w:val="none" w:sz="0" w:space="0" w:color="auto"/>
          </w:divBdr>
        </w:div>
        <w:div w:id="1613047534">
          <w:marLeft w:val="0"/>
          <w:marRight w:val="0"/>
          <w:marTop w:val="0"/>
          <w:marBottom w:val="0"/>
          <w:divBdr>
            <w:top w:val="none" w:sz="0" w:space="0" w:color="auto"/>
            <w:left w:val="none" w:sz="0" w:space="0" w:color="auto"/>
            <w:bottom w:val="none" w:sz="0" w:space="0" w:color="auto"/>
            <w:right w:val="none" w:sz="0" w:space="0" w:color="auto"/>
          </w:divBdr>
        </w:div>
        <w:div w:id="238709053">
          <w:marLeft w:val="0"/>
          <w:marRight w:val="0"/>
          <w:marTop w:val="0"/>
          <w:marBottom w:val="0"/>
          <w:divBdr>
            <w:top w:val="none" w:sz="0" w:space="0" w:color="auto"/>
            <w:left w:val="none" w:sz="0" w:space="0" w:color="auto"/>
            <w:bottom w:val="none" w:sz="0" w:space="0" w:color="auto"/>
            <w:right w:val="none" w:sz="0" w:space="0" w:color="auto"/>
          </w:divBdr>
        </w:div>
        <w:div w:id="1803036280">
          <w:marLeft w:val="0"/>
          <w:marRight w:val="0"/>
          <w:marTop w:val="0"/>
          <w:marBottom w:val="0"/>
          <w:divBdr>
            <w:top w:val="none" w:sz="0" w:space="0" w:color="auto"/>
            <w:left w:val="none" w:sz="0" w:space="0" w:color="auto"/>
            <w:bottom w:val="none" w:sz="0" w:space="0" w:color="auto"/>
            <w:right w:val="none" w:sz="0" w:space="0" w:color="auto"/>
          </w:divBdr>
        </w:div>
        <w:div w:id="1618947272">
          <w:marLeft w:val="0"/>
          <w:marRight w:val="0"/>
          <w:marTop w:val="0"/>
          <w:marBottom w:val="0"/>
          <w:divBdr>
            <w:top w:val="none" w:sz="0" w:space="0" w:color="auto"/>
            <w:left w:val="none" w:sz="0" w:space="0" w:color="auto"/>
            <w:bottom w:val="none" w:sz="0" w:space="0" w:color="auto"/>
            <w:right w:val="none" w:sz="0" w:space="0" w:color="auto"/>
          </w:divBdr>
        </w:div>
        <w:div w:id="101726556">
          <w:marLeft w:val="0"/>
          <w:marRight w:val="0"/>
          <w:marTop w:val="0"/>
          <w:marBottom w:val="0"/>
          <w:divBdr>
            <w:top w:val="none" w:sz="0" w:space="0" w:color="auto"/>
            <w:left w:val="none" w:sz="0" w:space="0" w:color="auto"/>
            <w:bottom w:val="none" w:sz="0" w:space="0" w:color="auto"/>
            <w:right w:val="none" w:sz="0" w:space="0" w:color="auto"/>
          </w:divBdr>
        </w:div>
        <w:div w:id="667440517">
          <w:marLeft w:val="0"/>
          <w:marRight w:val="0"/>
          <w:marTop w:val="0"/>
          <w:marBottom w:val="0"/>
          <w:divBdr>
            <w:top w:val="none" w:sz="0" w:space="0" w:color="auto"/>
            <w:left w:val="none" w:sz="0" w:space="0" w:color="auto"/>
            <w:bottom w:val="none" w:sz="0" w:space="0" w:color="auto"/>
            <w:right w:val="none" w:sz="0" w:space="0" w:color="auto"/>
          </w:divBdr>
        </w:div>
        <w:div w:id="1633709550">
          <w:marLeft w:val="0"/>
          <w:marRight w:val="0"/>
          <w:marTop w:val="0"/>
          <w:marBottom w:val="0"/>
          <w:divBdr>
            <w:top w:val="none" w:sz="0" w:space="0" w:color="auto"/>
            <w:left w:val="none" w:sz="0" w:space="0" w:color="auto"/>
            <w:bottom w:val="none" w:sz="0" w:space="0" w:color="auto"/>
            <w:right w:val="none" w:sz="0" w:space="0" w:color="auto"/>
          </w:divBdr>
        </w:div>
        <w:div w:id="2106419503">
          <w:marLeft w:val="0"/>
          <w:marRight w:val="0"/>
          <w:marTop w:val="0"/>
          <w:marBottom w:val="0"/>
          <w:divBdr>
            <w:top w:val="none" w:sz="0" w:space="0" w:color="auto"/>
            <w:left w:val="none" w:sz="0" w:space="0" w:color="auto"/>
            <w:bottom w:val="none" w:sz="0" w:space="0" w:color="auto"/>
            <w:right w:val="none" w:sz="0" w:space="0" w:color="auto"/>
          </w:divBdr>
        </w:div>
        <w:div w:id="1774548916">
          <w:marLeft w:val="0"/>
          <w:marRight w:val="0"/>
          <w:marTop w:val="0"/>
          <w:marBottom w:val="0"/>
          <w:divBdr>
            <w:top w:val="none" w:sz="0" w:space="0" w:color="auto"/>
            <w:left w:val="none" w:sz="0" w:space="0" w:color="auto"/>
            <w:bottom w:val="none" w:sz="0" w:space="0" w:color="auto"/>
            <w:right w:val="none" w:sz="0" w:space="0" w:color="auto"/>
          </w:divBdr>
        </w:div>
        <w:div w:id="1928801374">
          <w:marLeft w:val="0"/>
          <w:marRight w:val="0"/>
          <w:marTop w:val="0"/>
          <w:marBottom w:val="0"/>
          <w:divBdr>
            <w:top w:val="none" w:sz="0" w:space="0" w:color="auto"/>
            <w:left w:val="none" w:sz="0" w:space="0" w:color="auto"/>
            <w:bottom w:val="none" w:sz="0" w:space="0" w:color="auto"/>
            <w:right w:val="none" w:sz="0" w:space="0" w:color="auto"/>
          </w:divBdr>
        </w:div>
        <w:div w:id="475610169">
          <w:marLeft w:val="0"/>
          <w:marRight w:val="0"/>
          <w:marTop w:val="0"/>
          <w:marBottom w:val="0"/>
          <w:divBdr>
            <w:top w:val="none" w:sz="0" w:space="0" w:color="auto"/>
            <w:left w:val="none" w:sz="0" w:space="0" w:color="auto"/>
            <w:bottom w:val="none" w:sz="0" w:space="0" w:color="auto"/>
            <w:right w:val="none" w:sz="0" w:space="0" w:color="auto"/>
          </w:divBdr>
        </w:div>
        <w:div w:id="1856458038">
          <w:marLeft w:val="0"/>
          <w:marRight w:val="0"/>
          <w:marTop w:val="0"/>
          <w:marBottom w:val="0"/>
          <w:divBdr>
            <w:top w:val="none" w:sz="0" w:space="0" w:color="auto"/>
            <w:left w:val="none" w:sz="0" w:space="0" w:color="auto"/>
            <w:bottom w:val="none" w:sz="0" w:space="0" w:color="auto"/>
            <w:right w:val="none" w:sz="0" w:space="0" w:color="auto"/>
          </w:divBdr>
        </w:div>
      </w:divsChild>
    </w:div>
    <w:div w:id="692997747">
      <w:bodyDiv w:val="1"/>
      <w:marLeft w:val="0"/>
      <w:marRight w:val="0"/>
      <w:marTop w:val="0"/>
      <w:marBottom w:val="0"/>
      <w:divBdr>
        <w:top w:val="none" w:sz="0" w:space="0" w:color="auto"/>
        <w:left w:val="none" w:sz="0" w:space="0" w:color="auto"/>
        <w:bottom w:val="none" w:sz="0" w:space="0" w:color="auto"/>
        <w:right w:val="none" w:sz="0" w:space="0" w:color="auto"/>
      </w:divBdr>
    </w:div>
    <w:div w:id="760445809">
      <w:bodyDiv w:val="1"/>
      <w:marLeft w:val="0"/>
      <w:marRight w:val="0"/>
      <w:marTop w:val="0"/>
      <w:marBottom w:val="0"/>
      <w:divBdr>
        <w:top w:val="none" w:sz="0" w:space="0" w:color="auto"/>
        <w:left w:val="none" w:sz="0" w:space="0" w:color="auto"/>
        <w:bottom w:val="none" w:sz="0" w:space="0" w:color="auto"/>
        <w:right w:val="none" w:sz="0" w:space="0" w:color="auto"/>
      </w:divBdr>
      <w:divsChild>
        <w:div w:id="761535421">
          <w:marLeft w:val="0"/>
          <w:marRight w:val="0"/>
          <w:marTop w:val="120"/>
          <w:marBottom w:val="360"/>
          <w:divBdr>
            <w:top w:val="none" w:sz="0" w:space="0" w:color="auto"/>
            <w:left w:val="none" w:sz="0" w:space="0" w:color="auto"/>
            <w:bottom w:val="none" w:sz="0" w:space="0" w:color="auto"/>
            <w:right w:val="none" w:sz="0" w:space="0" w:color="auto"/>
          </w:divBdr>
          <w:divsChild>
            <w:div w:id="1560288806">
              <w:marLeft w:val="420"/>
              <w:marRight w:val="0"/>
              <w:marTop w:val="0"/>
              <w:marBottom w:val="0"/>
              <w:divBdr>
                <w:top w:val="none" w:sz="0" w:space="0" w:color="auto"/>
                <w:left w:val="none" w:sz="0" w:space="0" w:color="auto"/>
                <w:bottom w:val="none" w:sz="0" w:space="0" w:color="auto"/>
                <w:right w:val="none" w:sz="0" w:space="0" w:color="auto"/>
              </w:divBdr>
              <w:divsChild>
                <w:div w:id="1602639131">
                  <w:marLeft w:val="0"/>
                  <w:marRight w:val="0"/>
                  <w:marTop w:val="34"/>
                  <w:marBottom w:val="34"/>
                  <w:divBdr>
                    <w:top w:val="none" w:sz="0" w:space="0" w:color="auto"/>
                    <w:left w:val="none" w:sz="0" w:space="0" w:color="auto"/>
                    <w:bottom w:val="none" w:sz="0" w:space="0" w:color="auto"/>
                    <w:right w:val="none" w:sz="0" w:space="0" w:color="auto"/>
                  </w:divBdr>
                </w:div>
                <w:div w:id="1684435615">
                  <w:marLeft w:val="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6644">
          <w:marLeft w:val="0"/>
          <w:marRight w:val="0"/>
          <w:marTop w:val="120"/>
          <w:marBottom w:val="360"/>
          <w:divBdr>
            <w:top w:val="none" w:sz="0" w:space="0" w:color="auto"/>
            <w:left w:val="none" w:sz="0" w:space="0" w:color="auto"/>
            <w:bottom w:val="none" w:sz="0" w:space="0" w:color="auto"/>
            <w:right w:val="none" w:sz="0" w:space="0" w:color="auto"/>
          </w:divBdr>
          <w:divsChild>
            <w:div w:id="989287181">
              <w:marLeft w:val="0"/>
              <w:marRight w:val="0"/>
              <w:marTop w:val="0"/>
              <w:marBottom w:val="0"/>
              <w:divBdr>
                <w:top w:val="none" w:sz="0" w:space="0" w:color="auto"/>
                <w:left w:val="none" w:sz="0" w:space="0" w:color="auto"/>
                <w:bottom w:val="none" w:sz="0" w:space="0" w:color="auto"/>
                <w:right w:val="none" w:sz="0" w:space="0" w:color="auto"/>
              </w:divBdr>
            </w:div>
            <w:div w:id="1806239359">
              <w:marLeft w:val="420"/>
              <w:marRight w:val="0"/>
              <w:marTop w:val="0"/>
              <w:marBottom w:val="0"/>
              <w:divBdr>
                <w:top w:val="none" w:sz="0" w:space="0" w:color="auto"/>
                <w:left w:val="none" w:sz="0" w:space="0" w:color="auto"/>
                <w:bottom w:val="none" w:sz="0" w:space="0" w:color="auto"/>
                <w:right w:val="none" w:sz="0" w:space="0" w:color="auto"/>
              </w:divBdr>
              <w:divsChild>
                <w:div w:id="863444533">
                  <w:marLeft w:val="0"/>
                  <w:marRight w:val="0"/>
                  <w:marTop w:val="34"/>
                  <w:marBottom w:val="34"/>
                  <w:divBdr>
                    <w:top w:val="none" w:sz="0" w:space="0" w:color="auto"/>
                    <w:left w:val="none" w:sz="0" w:space="0" w:color="auto"/>
                    <w:bottom w:val="none" w:sz="0" w:space="0" w:color="auto"/>
                    <w:right w:val="none" w:sz="0" w:space="0" w:color="auto"/>
                  </w:divBdr>
                </w:div>
                <w:div w:id="1660576607">
                  <w:marLeft w:val="0"/>
                  <w:marRight w:val="0"/>
                  <w:marTop w:val="0"/>
                  <w:marBottom w:val="0"/>
                  <w:divBdr>
                    <w:top w:val="none" w:sz="0" w:space="0" w:color="auto"/>
                    <w:left w:val="none" w:sz="0" w:space="0" w:color="auto"/>
                    <w:bottom w:val="none" w:sz="0" w:space="0" w:color="auto"/>
                    <w:right w:val="none" w:sz="0" w:space="0" w:color="auto"/>
                  </w:divBdr>
                  <w:divsChild>
                    <w:div w:id="2043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2555">
      <w:bodyDiv w:val="1"/>
      <w:marLeft w:val="0"/>
      <w:marRight w:val="0"/>
      <w:marTop w:val="0"/>
      <w:marBottom w:val="0"/>
      <w:divBdr>
        <w:top w:val="none" w:sz="0" w:space="0" w:color="auto"/>
        <w:left w:val="none" w:sz="0" w:space="0" w:color="auto"/>
        <w:bottom w:val="none" w:sz="0" w:space="0" w:color="auto"/>
        <w:right w:val="none" w:sz="0" w:space="0" w:color="auto"/>
      </w:divBdr>
    </w:div>
    <w:div w:id="887451248">
      <w:bodyDiv w:val="1"/>
      <w:marLeft w:val="0"/>
      <w:marRight w:val="0"/>
      <w:marTop w:val="0"/>
      <w:marBottom w:val="0"/>
      <w:divBdr>
        <w:top w:val="none" w:sz="0" w:space="0" w:color="auto"/>
        <w:left w:val="none" w:sz="0" w:space="0" w:color="auto"/>
        <w:bottom w:val="none" w:sz="0" w:space="0" w:color="auto"/>
        <w:right w:val="none" w:sz="0" w:space="0" w:color="auto"/>
      </w:divBdr>
      <w:divsChild>
        <w:div w:id="1593395921">
          <w:marLeft w:val="0"/>
          <w:marRight w:val="0"/>
          <w:marTop w:val="120"/>
          <w:marBottom w:val="360"/>
          <w:divBdr>
            <w:top w:val="none" w:sz="0" w:space="0" w:color="auto"/>
            <w:left w:val="none" w:sz="0" w:space="0" w:color="auto"/>
            <w:bottom w:val="none" w:sz="0" w:space="0" w:color="auto"/>
            <w:right w:val="none" w:sz="0" w:space="0" w:color="auto"/>
          </w:divBdr>
          <w:divsChild>
            <w:div w:id="826747382">
              <w:marLeft w:val="420"/>
              <w:marRight w:val="0"/>
              <w:marTop w:val="0"/>
              <w:marBottom w:val="0"/>
              <w:divBdr>
                <w:top w:val="none" w:sz="0" w:space="0" w:color="auto"/>
                <w:left w:val="none" w:sz="0" w:space="0" w:color="auto"/>
                <w:bottom w:val="none" w:sz="0" w:space="0" w:color="auto"/>
                <w:right w:val="none" w:sz="0" w:space="0" w:color="auto"/>
              </w:divBdr>
              <w:divsChild>
                <w:div w:id="1660694607">
                  <w:marLeft w:val="0"/>
                  <w:marRight w:val="0"/>
                  <w:marTop w:val="34"/>
                  <w:marBottom w:val="34"/>
                  <w:divBdr>
                    <w:top w:val="none" w:sz="0" w:space="0" w:color="auto"/>
                    <w:left w:val="none" w:sz="0" w:space="0" w:color="auto"/>
                    <w:bottom w:val="none" w:sz="0" w:space="0" w:color="auto"/>
                    <w:right w:val="none" w:sz="0" w:space="0" w:color="auto"/>
                  </w:divBdr>
                </w:div>
                <w:div w:id="2060006475">
                  <w:marLeft w:val="0"/>
                  <w:marRight w:val="0"/>
                  <w:marTop w:val="0"/>
                  <w:marBottom w:val="0"/>
                  <w:divBdr>
                    <w:top w:val="none" w:sz="0" w:space="0" w:color="auto"/>
                    <w:left w:val="none" w:sz="0" w:space="0" w:color="auto"/>
                    <w:bottom w:val="none" w:sz="0" w:space="0" w:color="auto"/>
                    <w:right w:val="none" w:sz="0" w:space="0" w:color="auto"/>
                  </w:divBdr>
                  <w:divsChild>
                    <w:div w:id="15439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7774">
          <w:marLeft w:val="0"/>
          <w:marRight w:val="0"/>
          <w:marTop w:val="120"/>
          <w:marBottom w:val="360"/>
          <w:divBdr>
            <w:top w:val="none" w:sz="0" w:space="0" w:color="auto"/>
            <w:left w:val="none" w:sz="0" w:space="0" w:color="auto"/>
            <w:bottom w:val="none" w:sz="0" w:space="0" w:color="auto"/>
            <w:right w:val="none" w:sz="0" w:space="0" w:color="auto"/>
          </w:divBdr>
          <w:divsChild>
            <w:div w:id="1060060600">
              <w:marLeft w:val="0"/>
              <w:marRight w:val="0"/>
              <w:marTop w:val="0"/>
              <w:marBottom w:val="0"/>
              <w:divBdr>
                <w:top w:val="none" w:sz="0" w:space="0" w:color="auto"/>
                <w:left w:val="none" w:sz="0" w:space="0" w:color="auto"/>
                <w:bottom w:val="none" w:sz="0" w:space="0" w:color="auto"/>
                <w:right w:val="none" w:sz="0" w:space="0" w:color="auto"/>
              </w:divBdr>
            </w:div>
            <w:div w:id="702480824">
              <w:marLeft w:val="420"/>
              <w:marRight w:val="0"/>
              <w:marTop w:val="0"/>
              <w:marBottom w:val="0"/>
              <w:divBdr>
                <w:top w:val="none" w:sz="0" w:space="0" w:color="auto"/>
                <w:left w:val="none" w:sz="0" w:space="0" w:color="auto"/>
                <w:bottom w:val="none" w:sz="0" w:space="0" w:color="auto"/>
                <w:right w:val="none" w:sz="0" w:space="0" w:color="auto"/>
              </w:divBdr>
              <w:divsChild>
                <w:div w:id="1261989092">
                  <w:marLeft w:val="0"/>
                  <w:marRight w:val="0"/>
                  <w:marTop w:val="34"/>
                  <w:marBottom w:val="34"/>
                  <w:divBdr>
                    <w:top w:val="none" w:sz="0" w:space="0" w:color="auto"/>
                    <w:left w:val="none" w:sz="0" w:space="0" w:color="auto"/>
                    <w:bottom w:val="none" w:sz="0" w:space="0" w:color="auto"/>
                    <w:right w:val="none" w:sz="0" w:space="0" w:color="auto"/>
                  </w:divBdr>
                </w:div>
                <w:div w:id="945699255">
                  <w:marLeft w:val="0"/>
                  <w:marRight w:val="0"/>
                  <w:marTop w:val="0"/>
                  <w:marBottom w:val="0"/>
                  <w:divBdr>
                    <w:top w:val="none" w:sz="0" w:space="0" w:color="auto"/>
                    <w:left w:val="none" w:sz="0" w:space="0" w:color="auto"/>
                    <w:bottom w:val="none" w:sz="0" w:space="0" w:color="auto"/>
                    <w:right w:val="none" w:sz="0" w:space="0" w:color="auto"/>
                  </w:divBdr>
                  <w:divsChild>
                    <w:div w:id="3667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79399">
      <w:bodyDiv w:val="1"/>
      <w:marLeft w:val="0"/>
      <w:marRight w:val="0"/>
      <w:marTop w:val="0"/>
      <w:marBottom w:val="0"/>
      <w:divBdr>
        <w:top w:val="none" w:sz="0" w:space="0" w:color="auto"/>
        <w:left w:val="none" w:sz="0" w:space="0" w:color="auto"/>
        <w:bottom w:val="none" w:sz="0" w:space="0" w:color="auto"/>
        <w:right w:val="none" w:sz="0" w:space="0" w:color="auto"/>
      </w:divBdr>
    </w:div>
    <w:div w:id="1226602047">
      <w:bodyDiv w:val="1"/>
      <w:marLeft w:val="0"/>
      <w:marRight w:val="0"/>
      <w:marTop w:val="0"/>
      <w:marBottom w:val="0"/>
      <w:divBdr>
        <w:top w:val="none" w:sz="0" w:space="0" w:color="auto"/>
        <w:left w:val="none" w:sz="0" w:space="0" w:color="auto"/>
        <w:bottom w:val="none" w:sz="0" w:space="0" w:color="auto"/>
        <w:right w:val="none" w:sz="0" w:space="0" w:color="auto"/>
      </w:divBdr>
    </w:div>
    <w:div w:id="1383014493">
      <w:bodyDiv w:val="1"/>
      <w:marLeft w:val="0"/>
      <w:marRight w:val="0"/>
      <w:marTop w:val="0"/>
      <w:marBottom w:val="0"/>
      <w:divBdr>
        <w:top w:val="none" w:sz="0" w:space="0" w:color="auto"/>
        <w:left w:val="none" w:sz="0" w:space="0" w:color="auto"/>
        <w:bottom w:val="none" w:sz="0" w:space="0" w:color="auto"/>
        <w:right w:val="none" w:sz="0" w:space="0" w:color="auto"/>
      </w:divBdr>
    </w:div>
    <w:div w:id="1406759220">
      <w:bodyDiv w:val="1"/>
      <w:marLeft w:val="0"/>
      <w:marRight w:val="0"/>
      <w:marTop w:val="0"/>
      <w:marBottom w:val="0"/>
      <w:divBdr>
        <w:top w:val="none" w:sz="0" w:space="0" w:color="auto"/>
        <w:left w:val="none" w:sz="0" w:space="0" w:color="auto"/>
        <w:bottom w:val="none" w:sz="0" w:space="0" w:color="auto"/>
        <w:right w:val="none" w:sz="0" w:space="0" w:color="auto"/>
      </w:divBdr>
    </w:div>
    <w:div w:id="1449545161">
      <w:bodyDiv w:val="1"/>
      <w:marLeft w:val="0"/>
      <w:marRight w:val="0"/>
      <w:marTop w:val="0"/>
      <w:marBottom w:val="0"/>
      <w:divBdr>
        <w:top w:val="none" w:sz="0" w:space="0" w:color="auto"/>
        <w:left w:val="none" w:sz="0" w:space="0" w:color="auto"/>
        <w:bottom w:val="none" w:sz="0" w:space="0" w:color="auto"/>
        <w:right w:val="none" w:sz="0" w:space="0" w:color="auto"/>
      </w:divBdr>
      <w:divsChild>
        <w:div w:id="21252556">
          <w:marLeft w:val="0"/>
          <w:marRight w:val="0"/>
          <w:marTop w:val="0"/>
          <w:marBottom w:val="0"/>
          <w:divBdr>
            <w:top w:val="none" w:sz="0" w:space="0" w:color="auto"/>
            <w:left w:val="none" w:sz="0" w:space="0" w:color="auto"/>
            <w:bottom w:val="none" w:sz="0" w:space="0" w:color="auto"/>
            <w:right w:val="none" w:sz="0" w:space="0" w:color="auto"/>
          </w:divBdr>
        </w:div>
        <w:div w:id="1022783943">
          <w:marLeft w:val="0"/>
          <w:marRight w:val="0"/>
          <w:marTop w:val="0"/>
          <w:marBottom w:val="0"/>
          <w:divBdr>
            <w:top w:val="none" w:sz="0" w:space="0" w:color="auto"/>
            <w:left w:val="none" w:sz="0" w:space="0" w:color="auto"/>
            <w:bottom w:val="none" w:sz="0" w:space="0" w:color="auto"/>
            <w:right w:val="none" w:sz="0" w:space="0" w:color="auto"/>
          </w:divBdr>
        </w:div>
        <w:div w:id="2126456840">
          <w:marLeft w:val="0"/>
          <w:marRight w:val="0"/>
          <w:marTop w:val="0"/>
          <w:marBottom w:val="0"/>
          <w:divBdr>
            <w:top w:val="none" w:sz="0" w:space="0" w:color="auto"/>
            <w:left w:val="none" w:sz="0" w:space="0" w:color="auto"/>
            <w:bottom w:val="none" w:sz="0" w:space="0" w:color="auto"/>
            <w:right w:val="none" w:sz="0" w:space="0" w:color="auto"/>
          </w:divBdr>
        </w:div>
        <w:div w:id="1207256449">
          <w:marLeft w:val="0"/>
          <w:marRight w:val="0"/>
          <w:marTop w:val="0"/>
          <w:marBottom w:val="0"/>
          <w:divBdr>
            <w:top w:val="none" w:sz="0" w:space="0" w:color="auto"/>
            <w:left w:val="none" w:sz="0" w:space="0" w:color="auto"/>
            <w:bottom w:val="none" w:sz="0" w:space="0" w:color="auto"/>
            <w:right w:val="none" w:sz="0" w:space="0" w:color="auto"/>
          </w:divBdr>
        </w:div>
        <w:div w:id="2008508351">
          <w:marLeft w:val="0"/>
          <w:marRight w:val="0"/>
          <w:marTop w:val="0"/>
          <w:marBottom w:val="0"/>
          <w:divBdr>
            <w:top w:val="none" w:sz="0" w:space="0" w:color="auto"/>
            <w:left w:val="none" w:sz="0" w:space="0" w:color="auto"/>
            <w:bottom w:val="none" w:sz="0" w:space="0" w:color="auto"/>
            <w:right w:val="none" w:sz="0" w:space="0" w:color="auto"/>
          </w:divBdr>
        </w:div>
        <w:div w:id="890307617">
          <w:marLeft w:val="0"/>
          <w:marRight w:val="0"/>
          <w:marTop w:val="0"/>
          <w:marBottom w:val="0"/>
          <w:divBdr>
            <w:top w:val="none" w:sz="0" w:space="0" w:color="auto"/>
            <w:left w:val="none" w:sz="0" w:space="0" w:color="auto"/>
            <w:bottom w:val="none" w:sz="0" w:space="0" w:color="auto"/>
            <w:right w:val="none" w:sz="0" w:space="0" w:color="auto"/>
          </w:divBdr>
        </w:div>
        <w:div w:id="1618026641">
          <w:marLeft w:val="0"/>
          <w:marRight w:val="0"/>
          <w:marTop w:val="0"/>
          <w:marBottom w:val="0"/>
          <w:divBdr>
            <w:top w:val="none" w:sz="0" w:space="0" w:color="auto"/>
            <w:left w:val="none" w:sz="0" w:space="0" w:color="auto"/>
            <w:bottom w:val="none" w:sz="0" w:space="0" w:color="auto"/>
            <w:right w:val="none" w:sz="0" w:space="0" w:color="auto"/>
          </w:divBdr>
        </w:div>
        <w:div w:id="1874266311">
          <w:marLeft w:val="0"/>
          <w:marRight w:val="0"/>
          <w:marTop w:val="0"/>
          <w:marBottom w:val="0"/>
          <w:divBdr>
            <w:top w:val="none" w:sz="0" w:space="0" w:color="auto"/>
            <w:left w:val="none" w:sz="0" w:space="0" w:color="auto"/>
            <w:bottom w:val="none" w:sz="0" w:space="0" w:color="auto"/>
            <w:right w:val="none" w:sz="0" w:space="0" w:color="auto"/>
          </w:divBdr>
        </w:div>
        <w:div w:id="1328173365">
          <w:marLeft w:val="0"/>
          <w:marRight w:val="0"/>
          <w:marTop w:val="0"/>
          <w:marBottom w:val="0"/>
          <w:divBdr>
            <w:top w:val="none" w:sz="0" w:space="0" w:color="auto"/>
            <w:left w:val="none" w:sz="0" w:space="0" w:color="auto"/>
            <w:bottom w:val="none" w:sz="0" w:space="0" w:color="auto"/>
            <w:right w:val="none" w:sz="0" w:space="0" w:color="auto"/>
          </w:divBdr>
        </w:div>
        <w:div w:id="127433413">
          <w:marLeft w:val="0"/>
          <w:marRight w:val="0"/>
          <w:marTop w:val="0"/>
          <w:marBottom w:val="0"/>
          <w:divBdr>
            <w:top w:val="none" w:sz="0" w:space="0" w:color="auto"/>
            <w:left w:val="none" w:sz="0" w:space="0" w:color="auto"/>
            <w:bottom w:val="none" w:sz="0" w:space="0" w:color="auto"/>
            <w:right w:val="none" w:sz="0" w:space="0" w:color="auto"/>
          </w:divBdr>
        </w:div>
        <w:div w:id="299725196">
          <w:marLeft w:val="0"/>
          <w:marRight w:val="0"/>
          <w:marTop w:val="0"/>
          <w:marBottom w:val="0"/>
          <w:divBdr>
            <w:top w:val="none" w:sz="0" w:space="0" w:color="auto"/>
            <w:left w:val="none" w:sz="0" w:space="0" w:color="auto"/>
            <w:bottom w:val="none" w:sz="0" w:space="0" w:color="auto"/>
            <w:right w:val="none" w:sz="0" w:space="0" w:color="auto"/>
          </w:divBdr>
        </w:div>
        <w:div w:id="664357006">
          <w:marLeft w:val="0"/>
          <w:marRight w:val="0"/>
          <w:marTop w:val="0"/>
          <w:marBottom w:val="0"/>
          <w:divBdr>
            <w:top w:val="none" w:sz="0" w:space="0" w:color="auto"/>
            <w:left w:val="none" w:sz="0" w:space="0" w:color="auto"/>
            <w:bottom w:val="none" w:sz="0" w:space="0" w:color="auto"/>
            <w:right w:val="none" w:sz="0" w:space="0" w:color="auto"/>
          </w:divBdr>
        </w:div>
        <w:div w:id="83310266">
          <w:marLeft w:val="0"/>
          <w:marRight w:val="0"/>
          <w:marTop w:val="0"/>
          <w:marBottom w:val="0"/>
          <w:divBdr>
            <w:top w:val="none" w:sz="0" w:space="0" w:color="auto"/>
            <w:left w:val="none" w:sz="0" w:space="0" w:color="auto"/>
            <w:bottom w:val="none" w:sz="0" w:space="0" w:color="auto"/>
            <w:right w:val="none" w:sz="0" w:space="0" w:color="auto"/>
          </w:divBdr>
        </w:div>
        <w:div w:id="584148347">
          <w:marLeft w:val="0"/>
          <w:marRight w:val="0"/>
          <w:marTop w:val="0"/>
          <w:marBottom w:val="0"/>
          <w:divBdr>
            <w:top w:val="none" w:sz="0" w:space="0" w:color="auto"/>
            <w:left w:val="none" w:sz="0" w:space="0" w:color="auto"/>
            <w:bottom w:val="none" w:sz="0" w:space="0" w:color="auto"/>
            <w:right w:val="none" w:sz="0" w:space="0" w:color="auto"/>
          </w:divBdr>
        </w:div>
        <w:div w:id="1157647563">
          <w:marLeft w:val="0"/>
          <w:marRight w:val="0"/>
          <w:marTop w:val="0"/>
          <w:marBottom w:val="0"/>
          <w:divBdr>
            <w:top w:val="none" w:sz="0" w:space="0" w:color="auto"/>
            <w:left w:val="none" w:sz="0" w:space="0" w:color="auto"/>
            <w:bottom w:val="none" w:sz="0" w:space="0" w:color="auto"/>
            <w:right w:val="none" w:sz="0" w:space="0" w:color="auto"/>
          </w:divBdr>
        </w:div>
        <w:div w:id="486702453">
          <w:marLeft w:val="0"/>
          <w:marRight w:val="0"/>
          <w:marTop w:val="0"/>
          <w:marBottom w:val="0"/>
          <w:divBdr>
            <w:top w:val="none" w:sz="0" w:space="0" w:color="auto"/>
            <w:left w:val="none" w:sz="0" w:space="0" w:color="auto"/>
            <w:bottom w:val="none" w:sz="0" w:space="0" w:color="auto"/>
            <w:right w:val="none" w:sz="0" w:space="0" w:color="auto"/>
          </w:divBdr>
        </w:div>
        <w:div w:id="430978071">
          <w:marLeft w:val="0"/>
          <w:marRight w:val="0"/>
          <w:marTop w:val="0"/>
          <w:marBottom w:val="0"/>
          <w:divBdr>
            <w:top w:val="none" w:sz="0" w:space="0" w:color="auto"/>
            <w:left w:val="none" w:sz="0" w:space="0" w:color="auto"/>
            <w:bottom w:val="none" w:sz="0" w:space="0" w:color="auto"/>
            <w:right w:val="none" w:sz="0" w:space="0" w:color="auto"/>
          </w:divBdr>
        </w:div>
        <w:div w:id="2106805090">
          <w:marLeft w:val="0"/>
          <w:marRight w:val="0"/>
          <w:marTop w:val="0"/>
          <w:marBottom w:val="0"/>
          <w:divBdr>
            <w:top w:val="none" w:sz="0" w:space="0" w:color="auto"/>
            <w:left w:val="none" w:sz="0" w:space="0" w:color="auto"/>
            <w:bottom w:val="none" w:sz="0" w:space="0" w:color="auto"/>
            <w:right w:val="none" w:sz="0" w:space="0" w:color="auto"/>
          </w:divBdr>
        </w:div>
        <w:div w:id="249585348">
          <w:marLeft w:val="0"/>
          <w:marRight w:val="0"/>
          <w:marTop w:val="0"/>
          <w:marBottom w:val="0"/>
          <w:divBdr>
            <w:top w:val="none" w:sz="0" w:space="0" w:color="auto"/>
            <w:left w:val="none" w:sz="0" w:space="0" w:color="auto"/>
            <w:bottom w:val="none" w:sz="0" w:space="0" w:color="auto"/>
            <w:right w:val="none" w:sz="0" w:space="0" w:color="auto"/>
          </w:divBdr>
        </w:div>
        <w:div w:id="658339527">
          <w:marLeft w:val="0"/>
          <w:marRight w:val="0"/>
          <w:marTop w:val="0"/>
          <w:marBottom w:val="0"/>
          <w:divBdr>
            <w:top w:val="none" w:sz="0" w:space="0" w:color="auto"/>
            <w:left w:val="none" w:sz="0" w:space="0" w:color="auto"/>
            <w:bottom w:val="none" w:sz="0" w:space="0" w:color="auto"/>
            <w:right w:val="none" w:sz="0" w:space="0" w:color="auto"/>
          </w:divBdr>
        </w:div>
        <w:div w:id="1404185477">
          <w:marLeft w:val="0"/>
          <w:marRight w:val="0"/>
          <w:marTop w:val="0"/>
          <w:marBottom w:val="0"/>
          <w:divBdr>
            <w:top w:val="none" w:sz="0" w:space="0" w:color="auto"/>
            <w:left w:val="none" w:sz="0" w:space="0" w:color="auto"/>
            <w:bottom w:val="none" w:sz="0" w:space="0" w:color="auto"/>
            <w:right w:val="none" w:sz="0" w:space="0" w:color="auto"/>
          </w:divBdr>
        </w:div>
        <w:div w:id="483859814">
          <w:marLeft w:val="0"/>
          <w:marRight w:val="0"/>
          <w:marTop w:val="0"/>
          <w:marBottom w:val="0"/>
          <w:divBdr>
            <w:top w:val="none" w:sz="0" w:space="0" w:color="auto"/>
            <w:left w:val="none" w:sz="0" w:space="0" w:color="auto"/>
            <w:bottom w:val="none" w:sz="0" w:space="0" w:color="auto"/>
            <w:right w:val="none" w:sz="0" w:space="0" w:color="auto"/>
          </w:divBdr>
        </w:div>
        <w:div w:id="1694920314">
          <w:marLeft w:val="0"/>
          <w:marRight w:val="0"/>
          <w:marTop w:val="0"/>
          <w:marBottom w:val="0"/>
          <w:divBdr>
            <w:top w:val="none" w:sz="0" w:space="0" w:color="auto"/>
            <w:left w:val="none" w:sz="0" w:space="0" w:color="auto"/>
            <w:bottom w:val="none" w:sz="0" w:space="0" w:color="auto"/>
            <w:right w:val="none" w:sz="0" w:space="0" w:color="auto"/>
          </w:divBdr>
        </w:div>
        <w:div w:id="2053840929">
          <w:marLeft w:val="0"/>
          <w:marRight w:val="0"/>
          <w:marTop w:val="0"/>
          <w:marBottom w:val="0"/>
          <w:divBdr>
            <w:top w:val="none" w:sz="0" w:space="0" w:color="auto"/>
            <w:left w:val="none" w:sz="0" w:space="0" w:color="auto"/>
            <w:bottom w:val="none" w:sz="0" w:space="0" w:color="auto"/>
            <w:right w:val="none" w:sz="0" w:space="0" w:color="auto"/>
          </w:divBdr>
        </w:div>
        <w:div w:id="381446967">
          <w:marLeft w:val="0"/>
          <w:marRight w:val="0"/>
          <w:marTop w:val="0"/>
          <w:marBottom w:val="0"/>
          <w:divBdr>
            <w:top w:val="none" w:sz="0" w:space="0" w:color="auto"/>
            <w:left w:val="none" w:sz="0" w:space="0" w:color="auto"/>
            <w:bottom w:val="none" w:sz="0" w:space="0" w:color="auto"/>
            <w:right w:val="none" w:sz="0" w:space="0" w:color="auto"/>
          </w:divBdr>
        </w:div>
        <w:div w:id="1321301695">
          <w:marLeft w:val="0"/>
          <w:marRight w:val="0"/>
          <w:marTop w:val="0"/>
          <w:marBottom w:val="0"/>
          <w:divBdr>
            <w:top w:val="none" w:sz="0" w:space="0" w:color="auto"/>
            <w:left w:val="none" w:sz="0" w:space="0" w:color="auto"/>
            <w:bottom w:val="none" w:sz="0" w:space="0" w:color="auto"/>
            <w:right w:val="none" w:sz="0" w:space="0" w:color="auto"/>
          </w:divBdr>
        </w:div>
        <w:div w:id="633563673">
          <w:marLeft w:val="0"/>
          <w:marRight w:val="0"/>
          <w:marTop w:val="0"/>
          <w:marBottom w:val="0"/>
          <w:divBdr>
            <w:top w:val="none" w:sz="0" w:space="0" w:color="auto"/>
            <w:left w:val="none" w:sz="0" w:space="0" w:color="auto"/>
            <w:bottom w:val="none" w:sz="0" w:space="0" w:color="auto"/>
            <w:right w:val="none" w:sz="0" w:space="0" w:color="auto"/>
          </w:divBdr>
        </w:div>
        <w:div w:id="1992175084">
          <w:marLeft w:val="0"/>
          <w:marRight w:val="0"/>
          <w:marTop w:val="0"/>
          <w:marBottom w:val="0"/>
          <w:divBdr>
            <w:top w:val="none" w:sz="0" w:space="0" w:color="auto"/>
            <w:left w:val="none" w:sz="0" w:space="0" w:color="auto"/>
            <w:bottom w:val="none" w:sz="0" w:space="0" w:color="auto"/>
            <w:right w:val="none" w:sz="0" w:space="0" w:color="auto"/>
          </w:divBdr>
        </w:div>
        <w:div w:id="1574926610">
          <w:marLeft w:val="0"/>
          <w:marRight w:val="0"/>
          <w:marTop w:val="0"/>
          <w:marBottom w:val="0"/>
          <w:divBdr>
            <w:top w:val="none" w:sz="0" w:space="0" w:color="auto"/>
            <w:left w:val="none" w:sz="0" w:space="0" w:color="auto"/>
            <w:bottom w:val="none" w:sz="0" w:space="0" w:color="auto"/>
            <w:right w:val="none" w:sz="0" w:space="0" w:color="auto"/>
          </w:divBdr>
        </w:div>
        <w:div w:id="1112868729">
          <w:marLeft w:val="0"/>
          <w:marRight w:val="0"/>
          <w:marTop w:val="0"/>
          <w:marBottom w:val="0"/>
          <w:divBdr>
            <w:top w:val="none" w:sz="0" w:space="0" w:color="auto"/>
            <w:left w:val="none" w:sz="0" w:space="0" w:color="auto"/>
            <w:bottom w:val="none" w:sz="0" w:space="0" w:color="auto"/>
            <w:right w:val="none" w:sz="0" w:space="0" w:color="auto"/>
          </w:divBdr>
        </w:div>
        <w:div w:id="802582290">
          <w:marLeft w:val="0"/>
          <w:marRight w:val="0"/>
          <w:marTop w:val="0"/>
          <w:marBottom w:val="0"/>
          <w:divBdr>
            <w:top w:val="none" w:sz="0" w:space="0" w:color="auto"/>
            <w:left w:val="none" w:sz="0" w:space="0" w:color="auto"/>
            <w:bottom w:val="none" w:sz="0" w:space="0" w:color="auto"/>
            <w:right w:val="none" w:sz="0" w:space="0" w:color="auto"/>
          </w:divBdr>
        </w:div>
        <w:div w:id="752552146">
          <w:marLeft w:val="0"/>
          <w:marRight w:val="0"/>
          <w:marTop w:val="0"/>
          <w:marBottom w:val="0"/>
          <w:divBdr>
            <w:top w:val="none" w:sz="0" w:space="0" w:color="auto"/>
            <w:left w:val="none" w:sz="0" w:space="0" w:color="auto"/>
            <w:bottom w:val="none" w:sz="0" w:space="0" w:color="auto"/>
            <w:right w:val="none" w:sz="0" w:space="0" w:color="auto"/>
          </w:divBdr>
        </w:div>
        <w:div w:id="1852639400">
          <w:marLeft w:val="0"/>
          <w:marRight w:val="0"/>
          <w:marTop w:val="0"/>
          <w:marBottom w:val="0"/>
          <w:divBdr>
            <w:top w:val="none" w:sz="0" w:space="0" w:color="auto"/>
            <w:left w:val="none" w:sz="0" w:space="0" w:color="auto"/>
            <w:bottom w:val="none" w:sz="0" w:space="0" w:color="auto"/>
            <w:right w:val="none" w:sz="0" w:space="0" w:color="auto"/>
          </w:divBdr>
        </w:div>
        <w:div w:id="226456902">
          <w:marLeft w:val="0"/>
          <w:marRight w:val="0"/>
          <w:marTop w:val="0"/>
          <w:marBottom w:val="0"/>
          <w:divBdr>
            <w:top w:val="none" w:sz="0" w:space="0" w:color="auto"/>
            <w:left w:val="none" w:sz="0" w:space="0" w:color="auto"/>
            <w:bottom w:val="none" w:sz="0" w:space="0" w:color="auto"/>
            <w:right w:val="none" w:sz="0" w:space="0" w:color="auto"/>
          </w:divBdr>
        </w:div>
        <w:div w:id="393236852">
          <w:marLeft w:val="0"/>
          <w:marRight w:val="0"/>
          <w:marTop w:val="0"/>
          <w:marBottom w:val="0"/>
          <w:divBdr>
            <w:top w:val="none" w:sz="0" w:space="0" w:color="auto"/>
            <w:left w:val="none" w:sz="0" w:space="0" w:color="auto"/>
            <w:bottom w:val="none" w:sz="0" w:space="0" w:color="auto"/>
            <w:right w:val="none" w:sz="0" w:space="0" w:color="auto"/>
          </w:divBdr>
        </w:div>
        <w:div w:id="1599219081">
          <w:marLeft w:val="0"/>
          <w:marRight w:val="0"/>
          <w:marTop w:val="0"/>
          <w:marBottom w:val="0"/>
          <w:divBdr>
            <w:top w:val="none" w:sz="0" w:space="0" w:color="auto"/>
            <w:left w:val="none" w:sz="0" w:space="0" w:color="auto"/>
            <w:bottom w:val="none" w:sz="0" w:space="0" w:color="auto"/>
            <w:right w:val="none" w:sz="0" w:space="0" w:color="auto"/>
          </w:divBdr>
        </w:div>
        <w:div w:id="111900161">
          <w:marLeft w:val="0"/>
          <w:marRight w:val="0"/>
          <w:marTop w:val="0"/>
          <w:marBottom w:val="0"/>
          <w:divBdr>
            <w:top w:val="none" w:sz="0" w:space="0" w:color="auto"/>
            <w:left w:val="none" w:sz="0" w:space="0" w:color="auto"/>
            <w:bottom w:val="none" w:sz="0" w:space="0" w:color="auto"/>
            <w:right w:val="none" w:sz="0" w:space="0" w:color="auto"/>
          </w:divBdr>
        </w:div>
        <w:div w:id="904607765">
          <w:marLeft w:val="0"/>
          <w:marRight w:val="0"/>
          <w:marTop w:val="0"/>
          <w:marBottom w:val="0"/>
          <w:divBdr>
            <w:top w:val="none" w:sz="0" w:space="0" w:color="auto"/>
            <w:left w:val="none" w:sz="0" w:space="0" w:color="auto"/>
            <w:bottom w:val="none" w:sz="0" w:space="0" w:color="auto"/>
            <w:right w:val="none" w:sz="0" w:space="0" w:color="auto"/>
          </w:divBdr>
        </w:div>
        <w:div w:id="658265784">
          <w:marLeft w:val="0"/>
          <w:marRight w:val="0"/>
          <w:marTop w:val="0"/>
          <w:marBottom w:val="0"/>
          <w:divBdr>
            <w:top w:val="none" w:sz="0" w:space="0" w:color="auto"/>
            <w:left w:val="none" w:sz="0" w:space="0" w:color="auto"/>
            <w:bottom w:val="none" w:sz="0" w:space="0" w:color="auto"/>
            <w:right w:val="none" w:sz="0" w:space="0" w:color="auto"/>
          </w:divBdr>
        </w:div>
        <w:div w:id="2022660840">
          <w:marLeft w:val="0"/>
          <w:marRight w:val="0"/>
          <w:marTop w:val="0"/>
          <w:marBottom w:val="0"/>
          <w:divBdr>
            <w:top w:val="none" w:sz="0" w:space="0" w:color="auto"/>
            <w:left w:val="none" w:sz="0" w:space="0" w:color="auto"/>
            <w:bottom w:val="none" w:sz="0" w:space="0" w:color="auto"/>
            <w:right w:val="none" w:sz="0" w:space="0" w:color="auto"/>
          </w:divBdr>
        </w:div>
        <w:div w:id="744956641">
          <w:marLeft w:val="0"/>
          <w:marRight w:val="0"/>
          <w:marTop w:val="0"/>
          <w:marBottom w:val="0"/>
          <w:divBdr>
            <w:top w:val="none" w:sz="0" w:space="0" w:color="auto"/>
            <w:left w:val="none" w:sz="0" w:space="0" w:color="auto"/>
            <w:bottom w:val="none" w:sz="0" w:space="0" w:color="auto"/>
            <w:right w:val="none" w:sz="0" w:space="0" w:color="auto"/>
          </w:divBdr>
        </w:div>
        <w:div w:id="871842455">
          <w:marLeft w:val="0"/>
          <w:marRight w:val="0"/>
          <w:marTop w:val="0"/>
          <w:marBottom w:val="0"/>
          <w:divBdr>
            <w:top w:val="none" w:sz="0" w:space="0" w:color="auto"/>
            <w:left w:val="none" w:sz="0" w:space="0" w:color="auto"/>
            <w:bottom w:val="none" w:sz="0" w:space="0" w:color="auto"/>
            <w:right w:val="none" w:sz="0" w:space="0" w:color="auto"/>
          </w:divBdr>
        </w:div>
        <w:div w:id="1170368296">
          <w:marLeft w:val="0"/>
          <w:marRight w:val="0"/>
          <w:marTop w:val="0"/>
          <w:marBottom w:val="0"/>
          <w:divBdr>
            <w:top w:val="none" w:sz="0" w:space="0" w:color="auto"/>
            <w:left w:val="none" w:sz="0" w:space="0" w:color="auto"/>
            <w:bottom w:val="none" w:sz="0" w:space="0" w:color="auto"/>
            <w:right w:val="none" w:sz="0" w:space="0" w:color="auto"/>
          </w:divBdr>
        </w:div>
        <w:div w:id="202982016">
          <w:marLeft w:val="0"/>
          <w:marRight w:val="0"/>
          <w:marTop w:val="0"/>
          <w:marBottom w:val="0"/>
          <w:divBdr>
            <w:top w:val="none" w:sz="0" w:space="0" w:color="auto"/>
            <w:left w:val="none" w:sz="0" w:space="0" w:color="auto"/>
            <w:bottom w:val="none" w:sz="0" w:space="0" w:color="auto"/>
            <w:right w:val="none" w:sz="0" w:space="0" w:color="auto"/>
          </w:divBdr>
        </w:div>
      </w:divsChild>
    </w:div>
    <w:div w:id="1494832118">
      <w:bodyDiv w:val="1"/>
      <w:marLeft w:val="0"/>
      <w:marRight w:val="0"/>
      <w:marTop w:val="0"/>
      <w:marBottom w:val="0"/>
      <w:divBdr>
        <w:top w:val="none" w:sz="0" w:space="0" w:color="auto"/>
        <w:left w:val="none" w:sz="0" w:space="0" w:color="auto"/>
        <w:bottom w:val="none" w:sz="0" w:space="0" w:color="auto"/>
        <w:right w:val="none" w:sz="0" w:space="0" w:color="auto"/>
      </w:divBdr>
    </w:div>
    <w:div w:id="1596137338">
      <w:bodyDiv w:val="1"/>
      <w:marLeft w:val="0"/>
      <w:marRight w:val="0"/>
      <w:marTop w:val="0"/>
      <w:marBottom w:val="0"/>
      <w:divBdr>
        <w:top w:val="none" w:sz="0" w:space="0" w:color="auto"/>
        <w:left w:val="none" w:sz="0" w:space="0" w:color="auto"/>
        <w:bottom w:val="none" w:sz="0" w:space="0" w:color="auto"/>
        <w:right w:val="none" w:sz="0" w:space="0" w:color="auto"/>
      </w:divBdr>
    </w:div>
    <w:div w:id="1632130170">
      <w:bodyDiv w:val="1"/>
      <w:marLeft w:val="0"/>
      <w:marRight w:val="0"/>
      <w:marTop w:val="0"/>
      <w:marBottom w:val="0"/>
      <w:divBdr>
        <w:top w:val="none" w:sz="0" w:space="0" w:color="auto"/>
        <w:left w:val="none" w:sz="0" w:space="0" w:color="auto"/>
        <w:bottom w:val="none" w:sz="0" w:space="0" w:color="auto"/>
        <w:right w:val="none" w:sz="0" w:space="0" w:color="auto"/>
      </w:divBdr>
    </w:div>
    <w:div w:id="1666083342">
      <w:bodyDiv w:val="1"/>
      <w:marLeft w:val="0"/>
      <w:marRight w:val="0"/>
      <w:marTop w:val="0"/>
      <w:marBottom w:val="0"/>
      <w:divBdr>
        <w:top w:val="none" w:sz="0" w:space="0" w:color="auto"/>
        <w:left w:val="none" w:sz="0" w:space="0" w:color="auto"/>
        <w:bottom w:val="none" w:sz="0" w:space="0" w:color="auto"/>
        <w:right w:val="none" w:sz="0" w:space="0" w:color="auto"/>
      </w:divBdr>
      <w:divsChild>
        <w:div w:id="600913661">
          <w:marLeft w:val="0"/>
          <w:marRight w:val="0"/>
          <w:marTop w:val="120"/>
          <w:marBottom w:val="360"/>
          <w:divBdr>
            <w:top w:val="none" w:sz="0" w:space="0" w:color="auto"/>
            <w:left w:val="none" w:sz="0" w:space="0" w:color="auto"/>
            <w:bottom w:val="none" w:sz="0" w:space="0" w:color="auto"/>
            <w:right w:val="none" w:sz="0" w:space="0" w:color="auto"/>
          </w:divBdr>
          <w:divsChild>
            <w:div w:id="1823085874">
              <w:marLeft w:val="420"/>
              <w:marRight w:val="0"/>
              <w:marTop w:val="0"/>
              <w:marBottom w:val="0"/>
              <w:divBdr>
                <w:top w:val="none" w:sz="0" w:space="0" w:color="auto"/>
                <w:left w:val="none" w:sz="0" w:space="0" w:color="auto"/>
                <w:bottom w:val="none" w:sz="0" w:space="0" w:color="auto"/>
                <w:right w:val="none" w:sz="0" w:space="0" w:color="auto"/>
              </w:divBdr>
              <w:divsChild>
                <w:div w:id="414666116">
                  <w:marLeft w:val="0"/>
                  <w:marRight w:val="0"/>
                  <w:marTop w:val="34"/>
                  <w:marBottom w:val="34"/>
                  <w:divBdr>
                    <w:top w:val="none" w:sz="0" w:space="0" w:color="auto"/>
                    <w:left w:val="none" w:sz="0" w:space="0" w:color="auto"/>
                    <w:bottom w:val="none" w:sz="0" w:space="0" w:color="auto"/>
                    <w:right w:val="none" w:sz="0" w:space="0" w:color="auto"/>
                  </w:divBdr>
                </w:div>
                <w:div w:id="858856302">
                  <w:marLeft w:val="0"/>
                  <w:marRight w:val="0"/>
                  <w:marTop w:val="0"/>
                  <w:marBottom w:val="0"/>
                  <w:divBdr>
                    <w:top w:val="none" w:sz="0" w:space="0" w:color="auto"/>
                    <w:left w:val="none" w:sz="0" w:space="0" w:color="auto"/>
                    <w:bottom w:val="none" w:sz="0" w:space="0" w:color="auto"/>
                    <w:right w:val="none" w:sz="0" w:space="0" w:color="auto"/>
                  </w:divBdr>
                  <w:divsChild>
                    <w:div w:id="18340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4205">
          <w:marLeft w:val="0"/>
          <w:marRight w:val="0"/>
          <w:marTop w:val="120"/>
          <w:marBottom w:val="360"/>
          <w:divBdr>
            <w:top w:val="none" w:sz="0" w:space="0" w:color="auto"/>
            <w:left w:val="none" w:sz="0" w:space="0" w:color="auto"/>
            <w:bottom w:val="none" w:sz="0" w:space="0" w:color="auto"/>
            <w:right w:val="none" w:sz="0" w:space="0" w:color="auto"/>
          </w:divBdr>
          <w:divsChild>
            <w:div w:id="338581073">
              <w:marLeft w:val="0"/>
              <w:marRight w:val="0"/>
              <w:marTop w:val="0"/>
              <w:marBottom w:val="0"/>
              <w:divBdr>
                <w:top w:val="none" w:sz="0" w:space="0" w:color="auto"/>
                <w:left w:val="none" w:sz="0" w:space="0" w:color="auto"/>
                <w:bottom w:val="none" w:sz="0" w:space="0" w:color="auto"/>
                <w:right w:val="none" w:sz="0" w:space="0" w:color="auto"/>
              </w:divBdr>
            </w:div>
            <w:div w:id="1389837291">
              <w:marLeft w:val="420"/>
              <w:marRight w:val="0"/>
              <w:marTop w:val="0"/>
              <w:marBottom w:val="0"/>
              <w:divBdr>
                <w:top w:val="none" w:sz="0" w:space="0" w:color="auto"/>
                <w:left w:val="none" w:sz="0" w:space="0" w:color="auto"/>
                <w:bottom w:val="none" w:sz="0" w:space="0" w:color="auto"/>
                <w:right w:val="none" w:sz="0" w:space="0" w:color="auto"/>
              </w:divBdr>
              <w:divsChild>
                <w:div w:id="1891645595">
                  <w:marLeft w:val="0"/>
                  <w:marRight w:val="0"/>
                  <w:marTop w:val="34"/>
                  <w:marBottom w:val="34"/>
                  <w:divBdr>
                    <w:top w:val="none" w:sz="0" w:space="0" w:color="auto"/>
                    <w:left w:val="none" w:sz="0" w:space="0" w:color="auto"/>
                    <w:bottom w:val="none" w:sz="0" w:space="0" w:color="auto"/>
                    <w:right w:val="none" w:sz="0" w:space="0" w:color="auto"/>
                  </w:divBdr>
                </w:div>
                <w:div w:id="1176579214">
                  <w:marLeft w:val="0"/>
                  <w:marRight w:val="0"/>
                  <w:marTop w:val="0"/>
                  <w:marBottom w:val="0"/>
                  <w:divBdr>
                    <w:top w:val="none" w:sz="0" w:space="0" w:color="auto"/>
                    <w:left w:val="none" w:sz="0" w:space="0" w:color="auto"/>
                    <w:bottom w:val="none" w:sz="0" w:space="0" w:color="auto"/>
                    <w:right w:val="none" w:sz="0" w:space="0" w:color="auto"/>
                  </w:divBdr>
                  <w:divsChild>
                    <w:div w:id="6064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9448">
      <w:bodyDiv w:val="1"/>
      <w:marLeft w:val="0"/>
      <w:marRight w:val="0"/>
      <w:marTop w:val="0"/>
      <w:marBottom w:val="0"/>
      <w:divBdr>
        <w:top w:val="none" w:sz="0" w:space="0" w:color="auto"/>
        <w:left w:val="none" w:sz="0" w:space="0" w:color="auto"/>
        <w:bottom w:val="none" w:sz="0" w:space="0" w:color="auto"/>
        <w:right w:val="none" w:sz="0" w:space="0" w:color="auto"/>
      </w:divBdr>
    </w:div>
    <w:div w:id="1743943719">
      <w:bodyDiv w:val="1"/>
      <w:marLeft w:val="0"/>
      <w:marRight w:val="0"/>
      <w:marTop w:val="0"/>
      <w:marBottom w:val="0"/>
      <w:divBdr>
        <w:top w:val="none" w:sz="0" w:space="0" w:color="auto"/>
        <w:left w:val="none" w:sz="0" w:space="0" w:color="auto"/>
        <w:bottom w:val="none" w:sz="0" w:space="0" w:color="auto"/>
        <w:right w:val="none" w:sz="0" w:space="0" w:color="auto"/>
      </w:divBdr>
    </w:div>
    <w:div w:id="1773741629">
      <w:bodyDiv w:val="1"/>
      <w:marLeft w:val="0"/>
      <w:marRight w:val="0"/>
      <w:marTop w:val="0"/>
      <w:marBottom w:val="0"/>
      <w:divBdr>
        <w:top w:val="none" w:sz="0" w:space="0" w:color="auto"/>
        <w:left w:val="none" w:sz="0" w:space="0" w:color="auto"/>
        <w:bottom w:val="none" w:sz="0" w:space="0" w:color="auto"/>
        <w:right w:val="none" w:sz="0" w:space="0" w:color="auto"/>
      </w:divBdr>
      <w:divsChild>
        <w:div w:id="1399279614">
          <w:marLeft w:val="0"/>
          <w:marRight w:val="0"/>
          <w:marTop w:val="34"/>
          <w:marBottom w:val="34"/>
          <w:divBdr>
            <w:top w:val="none" w:sz="0" w:space="0" w:color="auto"/>
            <w:left w:val="none" w:sz="0" w:space="0" w:color="auto"/>
            <w:bottom w:val="none" w:sz="0" w:space="0" w:color="auto"/>
            <w:right w:val="none" w:sz="0" w:space="0" w:color="auto"/>
          </w:divBdr>
        </w:div>
      </w:divsChild>
    </w:div>
    <w:div w:id="1792548339">
      <w:bodyDiv w:val="1"/>
      <w:marLeft w:val="0"/>
      <w:marRight w:val="0"/>
      <w:marTop w:val="0"/>
      <w:marBottom w:val="0"/>
      <w:divBdr>
        <w:top w:val="none" w:sz="0" w:space="0" w:color="auto"/>
        <w:left w:val="none" w:sz="0" w:space="0" w:color="auto"/>
        <w:bottom w:val="none" w:sz="0" w:space="0" w:color="auto"/>
        <w:right w:val="none" w:sz="0" w:space="0" w:color="auto"/>
      </w:divBdr>
      <w:divsChild>
        <w:div w:id="625891927">
          <w:marLeft w:val="0"/>
          <w:marRight w:val="0"/>
          <w:marTop w:val="240"/>
          <w:marBottom w:val="100"/>
          <w:divBdr>
            <w:top w:val="none" w:sz="0" w:space="0" w:color="auto"/>
            <w:left w:val="none" w:sz="0" w:space="0" w:color="auto"/>
            <w:bottom w:val="none" w:sz="0" w:space="0" w:color="auto"/>
            <w:right w:val="none" w:sz="0" w:space="0" w:color="auto"/>
          </w:divBdr>
          <w:divsChild>
            <w:div w:id="5986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353">
      <w:bodyDiv w:val="1"/>
      <w:marLeft w:val="0"/>
      <w:marRight w:val="0"/>
      <w:marTop w:val="0"/>
      <w:marBottom w:val="0"/>
      <w:divBdr>
        <w:top w:val="none" w:sz="0" w:space="0" w:color="auto"/>
        <w:left w:val="none" w:sz="0" w:space="0" w:color="auto"/>
        <w:bottom w:val="none" w:sz="0" w:space="0" w:color="auto"/>
        <w:right w:val="none" w:sz="0" w:space="0" w:color="auto"/>
      </w:divBdr>
    </w:div>
    <w:div w:id="1927226403">
      <w:bodyDiv w:val="1"/>
      <w:marLeft w:val="0"/>
      <w:marRight w:val="0"/>
      <w:marTop w:val="0"/>
      <w:marBottom w:val="0"/>
      <w:divBdr>
        <w:top w:val="none" w:sz="0" w:space="0" w:color="auto"/>
        <w:left w:val="none" w:sz="0" w:space="0" w:color="auto"/>
        <w:bottom w:val="none" w:sz="0" w:space="0" w:color="auto"/>
        <w:right w:val="none" w:sz="0" w:space="0" w:color="auto"/>
      </w:divBdr>
      <w:divsChild>
        <w:div w:id="1208493492">
          <w:marLeft w:val="0"/>
          <w:marRight w:val="0"/>
          <w:marTop w:val="34"/>
          <w:marBottom w:val="34"/>
          <w:divBdr>
            <w:top w:val="none" w:sz="0" w:space="0" w:color="auto"/>
            <w:left w:val="none" w:sz="0" w:space="0" w:color="auto"/>
            <w:bottom w:val="none" w:sz="0" w:space="0" w:color="auto"/>
            <w:right w:val="none" w:sz="0" w:space="0" w:color="auto"/>
          </w:divBdr>
        </w:div>
      </w:divsChild>
    </w:div>
    <w:div w:id="1970628171">
      <w:bodyDiv w:val="1"/>
      <w:marLeft w:val="0"/>
      <w:marRight w:val="0"/>
      <w:marTop w:val="0"/>
      <w:marBottom w:val="0"/>
      <w:divBdr>
        <w:top w:val="none" w:sz="0" w:space="0" w:color="auto"/>
        <w:left w:val="none" w:sz="0" w:space="0" w:color="auto"/>
        <w:bottom w:val="none" w:sz="0" w:space="0" w:color="auto"/>
        <w:right w:val="none" w:sz="0" w:space="0" w:color="auto"/>
      </w:divBdr>
    </w:div>
    <w:div w:id="203707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017F-B096-7349-AA83-873D0364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6963</Words>
  <Characters>39692</Characters>
  <Application>Microsoft Macintosh Word</Application>
  <DocSecurity>0</DocSecurity>
  <Lines>330</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Sulima  Geerman</dc:creator>
  <cp:keywords/>
  <dc:description/>
  <cp:lastModifiedBy>Na Ma</cp:lastModifiedBy>
  <cp:revision>2</cp:revision>
  <cp:lastPrinted>2016-11-21T22:37:00Z</cp:lastPrinted>
  <dcterms:created xsi:type="dcterms:W3CDTF">2017-01-13T22:46:00Z</dcterms:created>
  <dcterms:modified xsi:type="dcterms:W3CDTF">2017-01-13T22:46:00Z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sulima_geerman@hotmail.com@www.mendeley.com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16th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http://www.zotero.org/styles/frontiers-in-immunology</vt:lpwstr>
  </property>
  <property fmtid="{D5CDD505-2E9C-101B-9397-08002B2CF9AE}" pid="14" name="Mendeley Recent Style Name 4_1">
    <vt:lpwstr>Frontiers in Immunology</vt:lpwstr>
  </property>
  <property fmtid="{D5CDD505-2E9C-101B-9397-08002B2CF9AE}" pid="15" name="Mendeley Recent Style Id 5_1">
    <vt:lpwstr>http://www.zotero.org/styles/frontiers</vt:lpwstr>
  </property>
  <property fmtid="{D5CDD505-2E9C-101B-9397-08002B2CF9AE}" pid="16" name="Mendeley Recent Style Name 5_1">
    <vt:lpwstr>Frontiers journals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