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4D8E" w14:textId="77777777" w:rsidR="00DE6136" w:rsidRPr="002F0AC2" w:rsidRDefault="00DE6136" w:rsidP="00195D9C">
      <w:pPr>
        <w:widowControl w:val="0"/>
        <w:snapToGrid w:val="0"/>
        <w:spacing w:line="360" w:lineRule="auto"/>
        <w:jc w:val="both"/>
        <w:rPr>
          <w:rFonts w:ascii="Book Antiqua" w:eastAsia="宋体" w:hAnsi="Book Antiqua"/>
          <w:b/>
          <w:lang w:val="en-GB" w:eastAsia="zh-CN"/>
        </w:rPr>
      </w:pPr>
      <w:r w:rsidRPr="002F0AC2">
        <w:rPr>
          <w:rFonts w:ascii="Book Antiqua" w:eastAsia="宋体" w:hAnsi="Book Antiqua"/>
          <w:b/>
          <w:lang w:val="en-GB" w:eastAsia="zh-CN"/>
        </w:rPr>
        <w:t xml:space="preserve">Name of Journal: </w:t>
      </w:r>
      <w:r w:rsidRPr="002F0AC2">
        <w:rPr>
          <w:rFonts w:ascii="Book Antiqua" w:eastAsia="宋体" w:hAnsi="Book Antiqua"/>
          <w:b/>
          <w:i/>
          <w:lang w:val="en-GB" w:eastAsia="zh-CN"/>
        </w:rPr>
        <w:t>World Journal of Cardiology</w:t>
      </w:r>
    </w:p>
    <w:p w14:paraId="69C035B2" w14:textId="77777777" w:rsidR="00DE6136" w:rsidRPr="002F0AC2" w:rsidRDefault="00DE6136" w:rsidP="00195D9C">
      <w:pPr>
        <w:widowControl w:val="0"/>
        <w:snapToGrid w:val="0"/>
        <w:spacing w:line="360" w:lineRule="auto"/>
        <w:jc w:val="both"/>
        <w:rPr>
          <w:rFonts w:ascii="Book Antiqua" w:eastAsia="宋体" w:hAnsi="Book Antiqua"/>
          <w:b/>
          <w:lang w:val="en-GB" w:eastAsia="zh-CN"/>
        </w:rPr>
      </w:pPr>
      <w:r w:rsidRPr="002F0AC2">
        <w:rPr>
          <w:rFonts w:ascii="Book Antiqua" w:eastAsia="宋体" w:hAnsi="Book Antiqua"/>
          <w:b/>
          <w:lang w:val="en-GB" w:eastAsia="zh-CN"/>
        </w:rPr>
        <w:t>ESPS Manuscript NO: 29748</w:t>
      </w:r>
    </w:p>
    <w:p w14:paraId="0DD8EA46" w14:textId="77777777" w:rsidR="00DE6136" w:rsidRPr="002F0AC2" w:rsidRDefault="00DE6136" w:rsidP="00195D9C">
      <w:pPr>
        <w:widowControl w:val="0"/>
        <w:snapToGrid w:val="0"/>
        <w:spacing w:line="360" w:lineRule="auto"/>
        <w:jc w:val="both"/>
        <w:rPr>
          <w:rFonts w:ascii="Book Antiqua" w:eastAsia="宋体" w:hAnsi="Book Antiqua"/>
          <w:b/>
          <w:lang w:val="en-GB" w:eastAsia="zh-CN"/>
        </w:rPr>
      </w:pPr>
      <w:r w:rsidRPr="002F0AC2">
        <w:rPr>
          <w:rFonts w:ascii="Book Antiqua" w:hAnsi="Book Antiqua"/>
          <w:b/>
          <w:shd w:val="clear" w:color="auto" w:fill="FFFFFF"/>
        </w:rPr>
        <w:t>Manuscript Type</w:t>
      </w:r>
      <w:r w:rsidRPr="002F0AC2">
        <w:rPr>
          <w:rFonts w:ascii="Book Antiqua" w:hAnsi="Book Antiqua"/>
          <w:b/>
        </w:rPr>
        <w:t>:</w:t>
      </w:r>
      <w:r w:rsidRPr="002F0AC2">
        <w:rPr>
          <w:rFonts w:ascii="Book Antiqua" w:eastAsia="宋体" w:hAnsi="Book Antiqua"/>
          <w:b/>
          <w:lang w:val="en-GB" w:eastAsia="zh-CN"/>
        </w:rPr>
        <w:t xml:space="preserve"> </w:t>
      </w:r>
      <w:bookmarkStart w:id="0" w:name="OLE_LINK599"/>
      <w:bookmarkStart w:id="1" w:name="OLE_LINK600"/>
      <w:bookmarkStart w:id="2" w:name="OLE_LINK681"/>
      <w:r w:rsidRPr="002F0AC2">
        <w:rPr>
          <w:rFonts w:ascii="Book Antiqua" w:hAnsi="Book Antiqua"/>
          <w:b/>
        </w:rPr>
        <w:t>Original Article</w:t>
      </w:r>
      <w:bookmarkEnd w:id="0"/>
      <w:bookmarkEnd w:id="1"/>
      <w:bookmarkEnd w:id="2"/>
    </w:p>
    <w:p w14:paraId="55A03587" w14:textId="77777777" w:rsidR="00DE6136" w:rsidRPr="002F0AC2" w:rsidRDefault="00DE6136" w:rsidP="00195D9C">
      <w:pPr>
        <w:widowControl w:val="0"/>
        <w:snapToGrid w:val="0"/>
        <w:spacing w:line="360" w:lineRule="auto"/>
        <w:jc w:val="both"/>
        <w:rPr>
          <w:rFonts w:ascii="Book Antiqua" w:eastAsia="宋体" w:hAnsi="Book Antiqua"/>
          <w:b/>
          <w:i/>
          <w:lang w:val="en-GB" w:eastAsia="zh-CN"/>
        </w:rPr>
      </w:pPr>
      <w:r w:rsidRPr="002F0AC2">
        <w:rPr>
          <w:rFonts w:ascii="Book Antiqua" w:eastAsia="宋体" w:hAnsi="Book Antiqua"/>
          <w:b/>
          <w:i/>
          <w:lang w:val="en-GB" w:eastAsia="zh-CN"/>
        </w:rPr>
        <w:t>Retrospective Cohort Study</w:t>
      </w:r>
    </w:p>
    <w:p w14:paraId="7E325B6C" w14:textId="77777777" w:rsidR="00DE6136" w:rsidRPr="002F0AC2" w:rsidRDefault="00DE6136" w:rsidP="00195D9C">
      <w:pPr>
        <w:widowControl w:val="0"/>
        <w:snapToGrid w:val="0"/>
        <w:spacing w:line="360" w:lineRule="auto"/>
        <w:jc w:val="both"/>
        <w:rPr>
          <w:rFonts w:ascii="Book Antiqua" w:eastAsia="宋体" w:hAnsi="Book Antiqua"/>
          <w:lang w:val="en-GB" w:eastAsia="zh-CN"/>
        </w:rPr>
      </w:pPr>
    </w:p>
    <w:p w14:paraId="6CEA4733" w14:textId="71B3142D" w:rsidR="00DE6136" w:rsidRPr="002F0AC2" w:rsidRDefault="00DE6136" w:rsidP="00195D9C">
      <w:pPr>
        <w:widowControl w:val="0"/>
        <w:snapToGrid w:val="0"/>
        <w:spacing w:line="360" w:lineRule="auto"/>
        <w:jc w:val="both"/>
        <w:rPr>
          <w:rFonts w:ascii="Book Antiqua" w:eastAsia="宋体" w:hAnsi="Book Antiqua"/>
          <w:b/>
          <w:lang w:val="en-GB" w:eastAsia="zh-CN"/>
        </w:rPr>
      </w:pPr>
      <w:bookmarkStart w:id="3" w:name="OLE_LINK813"/>
      <w:bookmarkStart w:id="4" w:name="OLE_LINK814"/>
      <w:r w:rsidRPr="002F0AC2">
        <w:rPr>
          <w:rFonts w:ascii="Book Antiqua" w:eastAsia="宋体" w:hAnsi="Book Antiqua"/>
          <w:b/>
          <w:lang w:val="en-GB" w:eastAsia="zh-CN"/>
        </w:rPr>
        <w:t xml:space="preserve">Clinical characteristics and outcomes of octogenarians presenting with ST elevation myocardial infarction in the </w:t>
      </w:r>
      <w:r w:rsidR="00855A74" w:rsidRPr="002F0AC2">
        <w:rPr>
          <w:rFonts w:ascii="Book Antiqua" w:eastAsia="宋体" w:hAnsi="Book Antiqua"/>
          <w:b/>
          <w:lang w:val="en-GB" w:eastAsia="zh-CN"/>
        </w:rPr>
        <w:t>Australia</w:t>
      </w:r>
      <w:r w:rsidRPr="002F0AC2">
        <w:rPr>
          <w:rFonts w:ascii="Book Antiqua" w:eastAsia="宋体" w:hAnsi="Book Antiqua"/>
          <w:b/>
          <w:lang w:val="en-GB" w:eastAsia="zh-CN"/>
        </w:rPr>
        <w:t>n population</w:t>
      </w:r>
    </w:p>
    <w:bookmarkEnd w:id="3"/>
    <w:bookmarkEnd w:id="4"/>
    <w:p w14:paraId="72BA713A" w14:textId="77777777" w:rsidR="00DE6136" w:rsidRPr="002F0AC2" w:rsidRDefault="00DE6136" w:rsidP="00195D9C">
      <w:pPr>
        <w:widowControl w:val="0"/>
        <w:snapToGrid w:val="0"/>
        <w:spacing w:line="360" w:lineRule="auto"/>
        <w:jc w:val="both"/>
        <w:rPr>
          <w:rFonts w:ascii="Book Antiqua" w:eastAsia="宋体" w:hAnsi="Book Antiqua"/>
          <w:b/>
          <w:lang w:val="en-GB" w:eastAsia="zh-CN"/>
        </w:rPr>
      </w:pPr>
    </w:p>
    <w:p w14:paraId="5AE94F13" w14:textId="6795EEC8" w:rsidR="00DE6136" w:rsidRPr="002F0AC2" w:rsidRDefault="00DE6136" w:rsidP="00195D9C">
      <w:pPr>
        <w:widowControl w:val="0"/>
        <w:snapToGrid w:val="0"/>
        <w:spacing w:line="360" w:lineRule="auto"/>
        <w:jc w:val="both"/>
        <w:rPr>
          <w:rFonts w:ascii="Book Antiqua" w:eastAsia="宋体" w:hAnsi="Book Antiqua"/>
          <w:lang w:val="en-GB" w:eastAsia="zh-CN"/>
        </w:rPr>
      </w:pPr>
      <w:r w:rsidRPr="002F0AC2">
        <w:rPr>
          <w:rFonts w:ascii="Book Antiqua" w:eastAsia="宋体" w:hAnsi="Book Antiqua"/>
          <w:lang w:val="en-GB" w:eastAsia="zh-CN"/>
        </w:rPr>
        <w:t>Sim</w:t>
      </w:r>
      <w:r w:rsidRPr="002F0AC2">
        <w:rPr>
          <w:rFonts w:ascii="Book Antiqua" w:eastAsia="宋体" w:hAnsi="Book Antiqua" w:hint="eastAsia"/>
          <w:lang w:val="en-GB" w:eastAsia="zh-CN"/>
        </w:rPr>
        <w:t xml:space="preserve"> WL </w:t>
      </w:r>
      <w:r w:rsidRPr="002F0AC2">
        <w:rPr>
          <w:rFonts w:ascii="Book Antiqua" w:eastAsia="宋体" w:hAnsi="Book Antiqua" w:hint="eastAsia"/>
          <w:i/>
          <w:lang w:val="en-GB" w:eastAsia="zh-CN"/>
        </w:rPr>
        <w:t>et al</w:t>
      </w:r>
      <w:r w:rsidRPr="002F0AC2">
        <w:rPr>
          <w:rFonts w:ascii="Book Antiqua" w:eastAsia="宋体" w:hAnsi="Book Antiqua" w:hint="eastAsia"/>
          <w:lang w:val="en-GB" w:eastAsia="zh-CN"/>
        </w:rPr>
        <w:t xml:space="preserve">. </w:t>
      </w:r>
      <w:r w:rsidR="00855A74" w:rsidRPr="002F0AC2">
        <w:rPr>
          <w:rFonts w:ascii="Book Antiqua" w:eastAsia="宋体" w:hAnsi="Book Antiqua"/>
          <w:lang w:val="en-GB" w:eastAsia="zh-CN"/>
        </w:rPr>
        <w:t>Octogenarians presenting with ST elevation myocardial infarction</w:t>
      </w:r>
    </w:p>
    <w:p w14:paraId="5E923B0C" w14:textId="77777777" w:rsidR="00034878" w:rsidRPr="002F0AC2" w:rsidRDefault="00034878" w:rsidP="00195D9C">
      <w:pPr>
        <w:widowControl w:val="0"/>
        <w:snapToGrid w:val="0"/>
        <w:spacing w:line="360" w:lineRule="auto"/>
        <w:jc w:val="both"/>
        <w:rPr>
          <w:rFonts w:ascii="Book Antiqua" w:eastAsia="宋体" w:hAnsi="Book Antiqua"/>
          <w:b/>
          <w:lang w:val="en-GB" w:eastAsia="zh-CN"/>
        </w:rPr>
      </w:pPr>
    </w:p>
    <w:p w14:paraId="7596A817" w14:textId="108963F3" w:rsidR="00DE6136" w:rsidRPr="002F0AC2" w:rsidRDefault="00DE6136" w:rsidP="00195D9C">
      <w:pPr>
        <w:widowControl w:val="0"/>
        <w:snapToGrid w:val="0"/>
        <w:spacing w:line="360" w:lineRule="auto"/>
        <w:jc w:val="both"/>
        <w:rPr>
          <w:rFonts w:ascii="Book Antiqua" w:eastAsia="宋体" w:hAnsi="Book Antiqua"/>
          <w:b/>
          <w:lang w:val="en-GB" w:eastAsia="zh-CN"/>
        </w:rPr>
      </w:pPr>
      <w:bookmarkStart w:id="5" w:name="OLE_LINK815"/>
      <w:bookmarkStart w:id="6" w:name="OLE_LINK816"/>
      <w:r w:rsidRPr="002F0AC2">
        <w:rPr>
          <w:rFonts w:ascii="Book Antiqua" w:eastAsia="宋体" w:hAnsi="Book Antiqua"/>
          <w:b/>
          <w:lang w:val="en-GB" w:eastAsia="zh-CN"/>
        </w:rPr>
        <w:t xml:space="preserve">Wei Liang Sim, </w:t>
      </w:r>
      <w:proofErr w:type="spellStart"/>
      <w:r w:rsidRPr="002F0AC2">
        <w:rPr>
          <w:rFonts w:ascii="Book Antiqua" w:eastAsia="宋体" w:hAnsi="Book Antiqua"/>
          <w:b/>
          <w:lang w:val="en-GB" w:eastAsia="zh-CN"/>
        </w:rPr>
        <w:t>Vivek</w:t>
      </w:r>
      <w:proofErr w:type="spellEnd"/>
      <w:r w:rsidRPr="002F0AC2">
        <w:rPr>
          <w:rFonts w:ascii="Book Antiqua" w:eastAsia="宋体" w:hAnsi="Book Antiqua"/>
          <w:b/>
          <w:lang w:val="en-GB" w:eastAsia="zh-CN"/>
        </w:rPr>
        <w:t xml:space="preserve"> </w:t>
      </w:r>
      <w:proofErr w:type="spellStart"/>
      <w:r w:rsidRPr="002F0AC2">
        <w:rPr>
          <w:rFonts w:ascii="Book Antiqua" w:eastAsia="宋体" w:hAnsi="Book Antiqua"/>
          <w:b/>
          <w:lang w:val="en-GB" w:eastAsia="zh-CN"/>
        </w:rPr>
        <w:t>Mutha</w:t>
      </w:r>
      <w:proofErr w:type="spellEnd"/>
      <w:r w:rsidRPr="002F0AC2">
        <w:rPr>
          <w:rFonts w:ascii="Book Antiqua" w:eastAsia="宋体" w:hAnsi="Book Antiqua"/>
          <w:b/>
          <w:lang w:val="en-GB" w:eastAsia="zh-CN"/>
        </w:rPr>
        <w:t xml:space="preserve">, Muhammad </w:t>
      </w:r>
      <w:proofErr w:type="spellStart"/>
      <w:r w:rsidRPr="002F0AC2">
        <w:rPr>
          <w:rFonts w:ascii="Book Antiqua" w:eastAsia="宋体" w:hAnsi="Book Antiqua"/>
          <w:b/>
          <w:lang w:val="en-GB" w:eastAsia="zh-CN"/>
        </w:rPr>
        <w:t>Asrar</w:t>
      </w:r>
      <w:proofErr w:type="spellEnd"/>
      <w:r w:rsidRPr="002F0AC2">
        <w:rPr>
          <w:rFonts w:ascii="Book Antiqua" w:eastAsia="宋体" w:hAnsi="Book Antiqua"/>
          <w:b/>
          <w:lang w:val="en-GB" w:eastAsia="zh-CN"/>
        </w:rPr>
        <w:t xml:space="preserve"> </w:t>
      </w:r>
      <w:proofErr w:type="spellStart"/>
      <w:r w:rsidRPr="002F0AC2">
        <w:rPr>
          <w:rFonts w:ascii="Book Antiqua" w:eastAsia="宋体" w:hAnsi="Book Antiqua"/>
          <w:b/>
          <w:lang w:val="en-GB" w:eastAsia="zh-CN"/>
        </w:rPr>
        <w:t>Ul-Haq</w:t>
      </w:r>
      <w:proofErr w:type="spellEnd"/>
      <w:r w:rsidRPr="002F0AC2">
        <w:rPr>
          <w:rFonts w:ascii="Book Antiqua" w:eastAsia="宋体" w:hAnsi="Book Antiqua"/>
          <w:b/>
          <w:lang w:val="en-GB" w:eastAsia="zh-CN"/>
        </w:rPr>
        <w:t xml:space="preserve">, Victoria </w:t>
      </w:r>
      <w:proofErr w:type="spellStart"/>
      <w:r w:rsidRPr="002F0AC2">
        <w:rPr>
          <w:rFonts w:ascii="Book Antiqua" w:eastAsia="宋体" w:hAnsi="Book Antiqua"/>
          <w:b/>
          <w:lang w:val="en-GB" w:eastAsia="zh-CN"/>
        </w:rPr>
        <w:t>Sasongko</w:t>
      </w:r>
      <w:proofErr w:type="spellEnd"/>
      <w:r w:rsidRPr="002F0AC2">
        <w:rPr>
          <w:rFonts w:ascii="Book Antiqua" w:eastAsia="宋体" w:hAnsi="Book Antiqua"/>
          <w:b/>
          <w:lang w:val="en-GB" w:eastAsia="zh-CN"/>
        </w:rPr>
        <w:t>, William Van</w:t>
      </w:r>
      <w:r w:rsidR="00C83256" w:rsidRPr="002F0AC2">
        <w:rPr>
          <w:rFonts w:ascii="Book Antiqua" w:eastAsia="宋体" w:hAnsi="Book Antiqua" w:hint="eastAsia"/>
          <w:b/>
          <w:lang w:val="en-GB" w:eastAsia="zh-CN"/>
        </w:rPr>
        <w:t>-</w:t>
      </w:r>
      <w:proofErr w:type="spellStart"/>
      <w:r w:rsidRPr="002F0AC2">
        <w:rPr>
          <w:rFonts w:ascii="Book Antiqua" w:eastAsia="宋体" w:hAnsi="Book Antiqua"/>
          <w:b/>
          <w:lang w:val="en-GB" w:eastAsia="zh-CN"/>
        </w:rPr>
        <w:t>Gaal</w:t>
      </w:r>
      <w:proofErr w:type="spellEnd"/>
    </w:p>
    <w:bookmarkEnd w:id="5"/>
    <w:bookmarkEnd w:id="6"/>
    <w:p w14:paraId="183F4F97" w14:textId="77777777" w:rsidR="00273932" w:rsidRPr="002F0AC2" w:rsidRDefault="00273932" w:rsidP="00195D9C">
      <w:pPr>
        <w:widowControl w:val="0"/>
        <w:snapToGrid w:val="0"/>
        <w:spacing w:line="360" w:lineRule="auto"/>
        <w:jc w:val="both"/>
        <w:rPr>
          <w:rFonts w:ascii="Book Antiqua" w:eastAsia="宋体" w:hAnsi="Book Antiqua"/>
          <w:b/>
          <w:lang w:val="en-GB" w:eastAsia="zh-CN"/>
        </w:rPr>
      </w:pPr>
    </w:p>
    <w:p w14:paraId="477DB59F" w14:textId="54698596" w:rsidR="004F6A8F" w:rsidRPr="002F0AC2" w:rsidRDefault="00AF1291" w:rsidP="00195D9C">
      <w:pPr>
        <w:widowControl w:val="0"/>
        <w:snapToGrid w:val="0"/>
        <w:spacing w:line="360" w:lineRule="auto"/>
        <w:jc w:val="both"/>
        <w:rPr>
          <w:rFonts w:ascii="Book Antiqua" w:eastAsia="宋体" w:hAnsi="Book Antiqua"/>
          <w:lang w:val="en-GB" w:eastAsia="zh-CN"/>
        </w:rPr>
      </w:pPr>
      <w:r w:rsidRPr="002F0AC2">
        <w:rPr>
          <w:rFonts w:ascii="Book Antiqua" w:eastAsia="宋体" w:hAnsi="Book Antiqua"/>
          <w:b/>
          <w:lang w:val="en-GB" w:eastAsia="zh-CN"/>
        </w:rPr>
        <w:t>Wei Liang Sim</w:t>
      </w:r>
      <w:r w:rsidR="00855A74" w:rsidRPr="002F0AC2">
        <w:rPr>
          <w:rFonts w:ascii="Book Antiqua" w:eastAsia="宋体" w:hAnsi="Book Antiqua" w:hint="eastAsia"/>
          <w:b/>
          <w:lang w:val="en-GB" w:eastAsia="zh-CN"/>
        </w:rPr>
        <w:t xml:space="preserve">, </w:t>
      </w:r>
      <w:r w:rsidR="00855A74" w:rsidRPr="002F0AC2">
        <w:rPr>
          <w:rFonts w:ascii="Book Antiqua" w:eastAsia="宋体" w:hAnsi="Book Antiqua"/>
          <w:b/>
          <w:lang w:val="en-GB" w:eastAsia="zh-CN"/>
        </w:rPr>
        <w:t xml:space="preserve">Victoria </w:t>
      </w:r>
      <w:proofErr w:type="spellStart"/>
      <w:r w:rsidR="00855A74" w:rsidRPr="002F0AC2">
        <w:rPr>
          <w:rFonts w:ascii="Book Antiqua" w:eastAsia="宋体" w:hAnsi="Book Antiqua"/>
          <w:b/>
          <w:lang w:val="en-GB" w:eastAsia="zh-CN"/>
        </w:rPr>
        <w:t>Sasongko</w:t>
      </w:r>
      <w:proofErr w:type="spellEnd"/>
      <w:r w:rsidR="00855A74" w:rsidRPr="002F0AC2">
        <w:rPr>
          <w:rFonts w:ascii="Book Antiqua" w:eastAsia="宋体" w:hAnsi="Book Antiqua" w:hint="eastAsia"/>
          <w:b/>
          <w:lang w:val="en-GB" w:eastAsia="zh-CN"/>
        </w:rPr>
        <w:t xml:space="preserve">, </w:t>
      </w:r>
      <w:r w:rsidR="00855A74" w:rsidRPr="002F0AC2">
        <w:rPr>
          <w:rFonts w:ascii="Book Antiqua" w:eastAsia="宋体" w:hAnsi="Book Antiqua"/>
          <w:b/>
          <w:lang w:val="en-GB" w:eastAsia="zh-CN"/>
        </w:rPr>
        <w:t>William Van</w:t>
      </w:r>
      <w:r w:rsidR="00C83256" w:rsidRPr="002F0AC2">
        <w:rPr>
          <w:rFonts w:ascii="Book Antiqua" w:eastAsia="宋体" w:hAnsi="Book Antiqua" w:hint="eastAsia"/>
          <w:b/>
          <w:lang w:val="en-GB" w:eastAsia="zh-CN"/>
        </w:rPr>
        <w:t>-</w:t>
      </w:r>
      <w:proofErr w:type="spellStart"/>
      <w:r w:rsidR="00855A74" w:rsidRPr="002F0AC2">
        <w:rPr>
          <w:rFonts w:ascii="Book Antiqua" w:eastAsia="宋体" w:hAnsi="Book Antiqua"/>
          <w:b/>
          <w:lang w:val="en-GB" w:eastAsia="zh-CN"/>
        </w:rPr>
        <w:t>Gaal</w:t>
      </w:r>
      <w:proofErr w:type="spellEnd"/>
      <w:r w:rsidR="00855A74" w:rsidRPr="002F0AC2">
        <w:rPr>
          <w:rFonts w:ascii="Book Antiqua" w:eastAsia="宋体" w:hAnsi="Book Antiqua" w:hint="eastAsia"/>
          <w:b/>
          <w:lang w:val="en-GB" w:eastAsia="zh-CN"/>
        </w:rPr>
        <w:t xml:space="preserve">, </w:t>
      </w:r>
      <w:r w:rsidRPr="002F0AC2">
        <w:rPr>
          <w:rFonts w:ascii="Book Antiqua" w:eastAsia="宋体" w:hAnsi="Book Antiqua"/>
          <w:lang w:val="en-GB" w:eastAsia="zh-CN"/>
        </w:rPr>
        <w:t>Department of Cardiology, Northern Hospital, Epping</w:t>
      </w:r>
      <w:r w:rsidR="00855A74" w:rsidRPr="002F0AC2">
        <w:rPr>
          <w:rFonts w:ascii="Book Antiqua" w:eastAsia="宋体" w:hAnsi="Book Antiqua" w:hint="eastAsia"/>
          <w:lang w:val="en-GB" w:eastAsia="zh-CN"/>
        </w:rPr>
        <w:t>,</w:t>
      </w:r>
      <w:r w:rsidRPr="002F0AC2">
        <w:rPr>
          <w:rFonts w:ascii="Book Antiqua" w:eastAsia="宋体" w:hAnsi="Book Antiqua"/>
          <w:lang w:val="en-GB" w:eastAsia="zh-CN"/>
        </w:rPr>
        <w:t xml:space="preserve"> 3076 Victoria</w:t>
      </w:r>
      <w:r w:rsidR="00855A74" w:rsidRPr="002F0AC2">
        <w:rPr>
          <w:rFonts w:ascii="Book Antiqua" w:eastAsia="宋体" w:hAnsi="Book Antiqua" w:hint="eastAsia"/>
          <w:lang w:val="en-GB" w:eastAsia="zh-CN"/>
        </w:rPr>
        <w:t>,</w:t>
      </w:r>
      <w:r w:rsidRPr="002F0AC2">
        <w:rPr>
          <w:rFonts w:ascii="Book Antiqua" w:eastAsia="宋体" w:hAnsi="Book Antiqua"/>
          <w:lang w:val="en-GB" w:eastAsia="zh-CN"/>
        </w:rPr>
        <w:t xml:space="preserve"> Australia</w:t>
      </w:r>
    </w:p>
    <w:p w14:paraId="418E5CA9" w14:textId="77777777" w:rsidR="00855A74" w:rsidRPr="002F0AC2" w:rsidRDefault="00855A74" w:rsidP="00195D9C">
      <w:pPr>
        <w:widowControl w:val="0"/>
        <w:snapToGrid w:val="0"/>
        <w:spacing w:line="360" w:lineRule="auto"/>
        <w:jc w:val="both"/>
        <w:rPr>
          <w:rFonts w:ascii="Book Antiqua" w:eastAsia="宋体" w:hAnsi="Book Antiqua"/>
          <w:lang w:val="en-GB" w:eastAsia="zh-CN"/>
        </w:rPr>
      </w:pPr>
    </w:p>
    <w:p w14:paraId="7C1B9C36" w14:textId="56760026" w:rsidR="00AF1291" w:rsidRPr="002F0AC2" w:rsidRDefault="00AF1291" w:rsidP="00195D9C">
      <w:pPr>
        <w:widowControl w:val="0"/>
        <w:snapToGrid w:val="0"/>
        <w:spacing w:line="360" w:lineRule="auto"/>
        <w:jc w:val="both"/>
        <w:rPr>
          <w:rFonts w:ascii="Book Antiqua" w:eastAsia="宋体" w:hAnsi="Book Antiqua"/>
          <w:lang w:val="en-GB" w:eastAsia="zh-CN"/>
        </w:rPr>
      </w:pPr>
      <w:proofErr w:type="spellStart"/>
      <w:r w:rsidRPr="002F0AC2">
        <w:rPr>
          <w:rFonts w:ascii="Book Antiqua" w:eastAsia="宋体" w:hAnsi="Book Antiqua"/>
          <w:b/>
          <w:lang w:val="en-GB" w:eastAsia="zh-CN"/>
        </w:rPr>
        <w:t>Vivek</w:t>
      </w:r>
      <w:proofErr w:type="spellEnd"/>
      <w:r w:rsidRPr="002F0AC2">
        <w:rPr>
          <w:rFonts w:ascii="Book Antiqua" w:eastAsia="宋体" w:hAnsi="Book Antiqua"/>
          <w:b/>
          <w:lang w:val="en-GB" w:eastAsia="zh-CN"/>
        </w:rPr>
        <w:t xml:space="preserve"> </w:t>
      </w:r>
      <w:proofErr w:type="spellStart"/>
      <w:r w:rsidRPr="002F0AC2">
        <w:rPr>
          <w:rFonts w:ascii="Book Antiqua" w:eastAsia="宋体" w:hAnsi="Book Antiqua"/>
          <w:b/>
          <w:lang w:val="en-GB" w:eastAsia="zh-CN"/>
        </w:rPr>
        <w:t>Mutha</w:t>
      </w:r>
      <w:proofErr w:type="spellEnd"/>
      <w:r w:rsidR="00855A74" w:rsidRPr="002F0AC2">
        <w:rPr>
          <w:rFonts w:ascii="Book Antiqua" w:eastAsia="宋体" w:hAnsi="Book Antiqua" w:hint="eastAsia"/>
          <w:b/>
          <w:lang w:val="en-GB" w:eastAsia="zh-CN"/>
        </w:rPr>
        <w:t xml:space="preserve">, </w:t>
      </w:r>
      <w:r w:rsidRPr="002F0AC2">
        <w:rPr>
          <w:rFonts w:ascii="Book Antiqua" w:eastAsia="宋体" w:hAnsi="Book Antiqua"/>
          <w:lang w:val="en-GB" w:eastAsia="zh-CN"/>
        </w:rPr>
        <w:t>Department of Cardiology, Monash Health, Melbourne</w:t>
      </w:r>
      <w:r w:rsidR="00F36600">
        <w:rPr>
          <w:rFonts w:ascii="Book Antiqua" w:eastAsia="宋体" w:hAnsi="Book Antiqua" w:hint="eastAsia"/>
          <w:lang w:val="en-GB" w:eastAsia="zh-CN"/>
        </w:rPr>
        <w:t>,</w:t>
      </w:r>
      <w:r w:rsidR="00F36600" w:rsidRPr="00F36600">
        <w:rPr>
          <w:rFonts w:ascii="Book Antiqua" w:eastAsia="宋体" w:hAnsi="Book Antiqua"/>
          <w:lang w:val="en-GB" w:eastAsia="zh-CN"/>
        </w:rPr>
        <w:t xml:space="preserve"> Victoria 3168</w:t>
      </w:r>
      <w:r w:rsidR="00F36600">
        <w:rPr>
          <w:rFonts w:ascii="Book Antiqua" w:eastAsia="宋体" w:hAnsi="Book Antiqua" w:hint="eastAsia"/>
          <w:lang w:val="en-GB" w:eastAsia="zh-CN"/>
        </w:rPr>
        <w:t>,</w:t>
      </w:r>
      <w:r w:rsidR="00F36600" w:rsidRPr="00F36600">
        <w:rPr>
          <w:rFonts w:ascii="Book Antiqua" w:hAnsi="Book Antiqua"/>
        </w:rPr>
        <w:t xml:space="preserve"> </w:t>
      </w:r>
      <w:r w:rsidR="00F36600" w:rsidRPr="002F0AC2">
        <w:rPr>
          <w:rFonts w:ascii="Book Antiqua" w:hAnsi="Book Antiqua"/>
        </w:rPr>
        <w:t>Australia</w:t>
      </w:r>
    </w:p>
    <w:p w14:paraId="1B4C4A5D" w14:textId="77777777" w:rsidR="00855A74" w:rsidRPr="002F0AC2" w:rsidRDefault="00855A74" w:rsidP="00195D9C">
      <w:pPr>
        <w:widowControl w:val="0"/>
        <w:snapToGrid w:val="0"/>
        <w:spacing w:line="360" w:lineRule="auto"/>
        <w:jc w:val="both"/>
        <w:rPr>
          <w:rFonts w:ascii="Book Antiqua" w:eastAsia="宋体" w:hAnsi="Book Antiqua"/>
          <w:b/>
          <w:lang w:val="en-GB" w:eastAsia="zh-CN"/>
        </w:rPr>
      </w:pPr>
    </w:p>
    <w:p w14:paraId="5A80DA07" w14:textId="28B537D3" w:rsidR="00AF1291" w:rsidRPr="002F0AC2" w:rsidRDefault="00AF1291" w:rsidP="00195D9C">
      <w:pPr>
        <w:widowControl w:val="0"/>
        <w:snapToGrid w:val="0"/>
        <w:spacing w:line="360" w:lineRule="auto"/>
        <w:jc w:val="both"/>
        <w:rPr>
          <w:rFonts w:ascii="Book Antiqua" w:eastAsia="宋体" w:hAnsi="Book Antiqua"/>
          <w:lang w:val="en-GB" w:eastAsia="zh-CN"/>
        </w:rPr>
      </w:pPr>
      <w:r w:rsidRPr="002F0AC2">
        <w:rPr>
          <w:rFonts w:ascii="Book Antiqua" w:eastAsia="宋体" w:hAnsi="Book Antiqua"/>
          <w:b/>
          <w:lang w:val="en-GB" w:eastAsia="zh-CN"/>
        </w:rPr>
        <w:t xml:space="preserve">Muhammad </w:t>
      </w:r>
      <w:proofErr w:type="spellStart"/>
      <w:r w:rsidRPr="002F0AC2">
        <w:rPr>
          <w:rFonts w:ascii="Book Antiqua" w:eastAsia="宋体" w:hAnsi="Book Antiqua"/>
          <w:b/>
          <w:lang w:val="en-GB" w:eastAsia="zh-CN"/>
        </w:rPr>
        <w:t>Asrar</w:t>
      </w:r>
      <w:proofErr w:type="spellEnd"/>
      <w:r w:rsidRPr="002F0AC2">
        <w:rPr>
          <w:rFonts w:ascii="Book Antiqua" w:eastAsia="宋体" w:hAnsi="Book Antiqua"/>
          <w:b/>
          <w:lang w:val="en-GB" w:eastAsia="zh-CN"/>
        </w:rPr>
        <w:t xml:space="preserve"> </w:t>
      </w:r>
      <w:proofErr w:type="spellStart"/>
      <w:r w:rsidRPr="002F0AC2">
        <w:rPr>
          <w:rFonts w:ascii="Book Antiqua" w:eastAsia="宋体" w:hAnsi="Book Antiqua"/>
          <w:b/>
          <w:lang w:val="en-GB" w:eastAsia="zh-CN"/>
        </w:rPr>
        <w:t>Ul-Haq</w:t>
      </w:r>
      <w:proofErr w:type="spellEnd"/>
      <w:r w:rsidR="00273932" w:rsidRPr="002F0AC2">
        <w:rPr>
          <w:rFonts w:ascii="Book Antiqua" w:eastAsia="宋体" w:hAnsi="Book Antiqua"/>
          <w:b/>
          <w:lang w:val="en-GB" w:eastAsia="zh-CN"/>
        </w:rPr>
        <w:tab/>
      </w:r>
      <w:r w:rsidR="00855A74" w:rsidRPr="002F0AC2">
        <w:rPr>
          <w:rFonts w:ascii="Book Antiqua" w:eastAsia="宋体" w:hAnsi="Book Antiqua" w:hint="eastAsia"/>
          <w:b/>
          <w:lang w:val="en-GB" w:eastAsia="zh-CN"/>
        </w:rPr>
        <w:t>,</w:t>
      </w:r>
      <w:r w:rsidR="00273932" w:rsidRPr="002F0AC2">
        <w:rPr>
          <w:rFonts w:ascii="Book Antiqua" w:eastAsia="宋体" w:hAnsi="Book Antiqua"/>
          <w:lang w:val="en-GB" w:eastAsia="zh-CN"/>
        </w:rPr>
        <w:t xml:space="preserve"> </w:t>
      </w:r>
      <w:r w:rsidR="00EE3773" w:rsidRPr="00EE3773">
        <w:rPr>
          <w:rFonts w:ascii="Book Antiqua" w:eastAsia="宋体" w:hAnsi="Book Antiqua"/>
          <w:lang w:val="en-GB" w:eastAsia="zh-CN"/>
        </w:rPr>
        <w:t>Department of Cardiology</w:t>
      </w:r>
      <w:r w:rsidR="00EE3773">
        <w:rPr>
          <w:rFonts w:ascii="Book Antiqua" w:eastAsia="宋体" w:hAnsi="Book Antiqua" w:hint="eastAsia"/>
          <w:lang w:val="en-GB" w:eastAsia="zh-CN"/>
        </w:rPr>
        <w:t>,</w:t>
      </w:r>
      <w:r w:rsidR="00EE3773" w:rsidRPr="00EE3773">
        <w:rPr>
          <w:rFonts w:ascii="Book Antiqua" w:eastAsia="宋体" w:hAnsi="Book Antiqua" w:hint="eastAsia"/>
          <w:lang w:val="en-GB" w:eastAsia="zh-CN"/>
        </w:rPr>
        <w:t xml:space="preserve"> </w:t>
      </w:r>
      <w:r w:rsidR="00446859" w:rsidRPr="00EE3773">
        <w:rPr>
          <w:rFonts w:ascii="Book Antiqua" w:eastAsia="宋体" w:hAnsi="Book Antiqua" w:hint="eastAsia"/>
          <w:lang w:val="en-GB" w:eastAsia="zh-CN"/>
        </w:rPr>
        <w:t>t</w:t>
      </w:r>
      <w:r w:rsidR="00273932" w:rsidRPr="002F0AC2">
        <w:rPr>
          <w:rFonts w:ascii="Book Antiqua" w:hAnsi="Book Antiqua"/>
        </w:rPr>
        <w:t xml:space="preserve">he University of Melbourne, Melbourne, </w:t>
      </w:r>
      <w:r w:rsidR="00F36600">
        <w:rPr>
          <w:rFonts w:ascii="Book Antiqua" w:eastAsia="宋体" w:hAnsi="Book Antiqua" w:hint="eastAsia"/>
          <w:lang w:eastAsia="zh-CN"/>
        </w:rPr>
        <w:t xml:space="preserve">3010 </w:t>
      </w:r>
      <w:r w:rsidR="00273932" w:rsidRPr="002F0AC2">
        <w:rPr>
          <w:rFonts w:ascii="Book Antiqua" w:hAnsi="Book Antiqua"/>
        </w:rPr>
        <w:t>Victoria, Australia</w:t>
      </w:r>
    </w:p>
    <w:p w14:paraId="1FF82763" w14:textId="0E0BB438" w:rsidR="00273932" w:rsidRPr="002F0AC2" w:rsidRDefault="00273932" w:rsidP="00195D9C">
      <w:pPr>
        <w:widowControl w:val="0"/>
        <w:snapToGrid w:val="0"/>
        <w:spacing w:line="360" w:lineRule="auto"/>
        <w:jc w:val="both"/>
        <w:rPr>
          <w:rFonts w:ascii="Book Antiqua" w:eastAsia="宋体" w:hAnsi="Book Antiqua"/>
          <w:b/>
          <w:lang w:val="en-GB" w:eastAsia="zh-CN"/>
        </w:rPr>
      </w:pPr>
    </w:p>
    <w:p w14:paraId="62C1F070" w14:textId="6299285E" w:rsidR="004F6A8F" w:rsidRPr="002F0AC2" w:rsidRDefault="004F6A8F" w:rsidP="00195D9C">
      <w:pPr>
        <w:widowControl w:val="0"/>
        <w:snapToGrid w:val="0"/>
        <w:spacing w:line="360" w:lineRule="auto"/>
        <w:jc w:val="both"/>
        <w:rPr>
          <w:rFonts w:ascii="Book Antiqua" w:eastAsia="宋体" w:hAnsi="Book Antiqua" w:cs="Arial"/>
          <w:b/>
          <w:lang w:eastAsia="zh-CN"/>
        </w:rPr>
      </w:pPr>
      <w:r w:rsidRPr="002F0AC2">
        <w:rPr>
          <w:rFonts w:ascii="Book Antiqua" w:hAnsi="Book Antiqua" w:cs="Arial"/>
          <w:b/>
        </w:rPr>
        <w:t>Author contributions:</w:t>
      </w:r>
      <w:r w:rsidR="00092C73" w:rsidRPr="002F0AC2">
        <w:rPr>
          <w:rFonts w:ascii="Book Antiqua" w:eastAsia="宋体" w:hAnsi="Book Antiqua" w:cs="Arial"/>
          <w:b/>
          <w:lang w:eastAsia="zh-CN"/>
        </w:rPr>
        <w:t xml:space="preserve"> </w:t>
      </w:r>
      <w:r w:rsidR="00273932" w:rsidRPr="002F0AC2">
        <w:rPr>
          <w:rFonts w:ascii="Book Antiqua" w:eastAsia="宋体" w:hAnsi="Book Antiqua" w:cs="Arial"/>
          <w:lang w:eastAsia="zh-CN"/>
        </w:rPr>
        <w:t>All the authors solely contributed to this paper</w:t>
      </w:r>
      <w:r w:rsidR="00855A74" w:rsidRPr="002F0AC2">
        <w:rPr>
          <w:rFonts w:ascii="Book Antiqua" w:eastAsia="宋体" w:hAnsi="Book Antiqua" w:cs="Arial" w:hint="eastAsia"/>
          <w:lang w:eastAsia="zh-CN"/>
        </w:rPr>
        <w:t>.</w:t>
      </w:r>
    </w:p>
    <w:p w14:paraId="4531DE37" w14:textId="77777777" w:rsidR="004F6A8F" w:rsidRPr="002F0AC2" w:rsidRDefault="004F6A8F" w:rsidP="00195D9C">
      <w:pPr>
        <w:autoSpaceDE w:val="0"/>
        <w:autoSpaceDN w:val="0"/>
        <w:adjustRightInd w:val="0"/>
        <w:snapToGrid w:val="0"/>
        <w:spacing w:line="360" w:lineRule="auto"/>
        <w:jc w:val="both"/>
        <w:rPr>
          <w:rFonts w:ascii="Book Antiqua" w:hAnsi="Book Antiqua"/>
          <w:b/>
          <w:bCs/>
          <w:iCs/>
        </w:rPr>
      </w:pPr>
    </w:p>
    <w:p w14:paraId="2526C28B" w14:textId="4ADBB873" w:rsidR="004F6A8F" w:rsidRPr="002F0AC2" w:rsidRDefault="004F6A8F" w:rsidP="00195D9C">
      <w:pPr>
        <w:snapToGrid w:val="0"/>
        <w:spacing w:line="360" w:lineRule="auto"/>
        <w:jc w:val="both"/>
        <w:rPr>
          <w:rFonts w:ascii="Book Antiqua" w:eastAsia="宋体" w:hAnsi="Book Antiqua"/>
          <w:b/>
          <w:lang w:eastAsia="zh-CN"/>
        </w:rPr>
      </w:pPr>
      <w:r w:rsidRPr="002F0AC2">
        <w:rPr>
          <w:rFonts w:ascii="Book Antiqua" w:hAnsi="Book Antiqua"/>
          <w:b/>
        </w:rPr>
        <w:t>Institutional review board statement</w:t>
      </w:r>
      <w:r w:rsidRPr="002F0AC2">
        <w:rPr>
          <w:rFonts w:ascii="Book Antiqua" w:hAnsi="Book Antiqua"/>
          <w:b/>
          <w:bCs/>
          <w:iCs/>
        </w:rPr>
        <w:t>:</w:t>
      </w:r>
      <w:r w:rsidR="00092C73" w:rsidRPr="002F0AC2">
        <w:rPr>
          <w:rFonts w:ascii="Book Antiqua" w:hAnsi="Book Antiqua"/>
          <w:lang w:val="en-GB"/>
        </w:rPr>
        <w:t xml:space="preserve"> </w:t>
      </w:r>
      <w:r w:rsidR="00273932" w:rsidRPr="002F0AC2">
        <w:rPr>
          <w:rFonts w:ascii="Book Antiqua" w:hAnsi="Book Antiqua"/>
          <w:lang w:val="en-GB"/>
        </w:rPr>
        <w:t>The study was reviewed and approved for publication by our Institutional Reviewer</w:t>
      </w:r>
      <w:r w:rsidR="00855A74" w:rsidRPr="002F0AC2">
        <w:rPr>
          <w:rFonts w:ascii="Book Antiqua" w:eastAsia="宋体" w:hAnsi="Book Antiqua" w:hint="eastAsia"/>
          <w:lang w:val="en-GB" w:eastAsia="zh-CN"/>
        </w:rPr>
        <w:t>.</w:t>
      </w:r>
    </w:p>
    <w:p w14:paraId="5B020AD0" w14:textId="77777777" w:rsidR="004F6A8F" w:rsidRPr="002F0AC2" w:rsidRDefault="004F6A8F" w:rsidP="00195D9C">
      <w:pPr>
        <w:autoSpaceDE w:val="0"/>
        <w:autoSpaceDN w:val="0"/>
        <w:adjustRightInd w:val="0"/>
        <w:snapToGrid w:val="0"/>
        <w:spacing w:line="360" w:lineRule="auto"/>
        <w:jc w:val="both"/>
        <w:rPr>
          <w:rFonts w:ascii="Book Antiqua" w:hAnsi="Book Antiqua"/>
          <w:b/>
          <w:bCs/>
          <w:iCs/>
          <w:lang w:val="en-GB"/>
        </w:rPr>
      </w:pPr>
    </w:p>
    <w:p w14:paraId="7865AFDE" w14:textId="7659B545" w:rsidR="004F6A8F" w:rsidRPr="002F0AC2" w:rsidRDefault="004F6A8F" w:rsidP="00195D9C">
      <w:pPr>
        <w:snapToGrid w:val="0"/>
        <w:spacing w:line="360" w:lineRule="auto"/>
        <w:jc w:val="both"/>
        <w:rPr>
          <w:rFonts w:ascii="Book Antiqua" w:eastAsia="宋体" w:hAnsi="Book Antiqua"/>
          <w:lang w:eastAsia="zh-CN"/>
        </w:rPr>
      </w:pPr>
      <w:r w:rsidRPr="002F0AC2">
        <w:rPr>
          <w:rFonts w:ascii="Book Antiqua" w:hAnsi="Book Antiqua"/>
          <w:b/>
        </w:rPr>
        <w:t>Informed consent statement</w:t>
      </w:r>
      <w:r w:rsidRPr="002F0AC2">
        <w:rPr>
          <w:rFonts w:ascii="Book Antiqua" w:hAnsi="Book Antiqua"/>
          <w:b/>
          <w:bCs/>
          <w:iCs/>
          <w:lang w:eastAsia="zh-CN"/>
        </w:rPr>
        <w:t>:</w:t>
      </w:r>
      <w:r w:rsidRPr="002F0AC2">
        <w:rPr>
          <w:rFonts w:ascii="Book Antiqua" w:hAnsi="Book Antiqua"/>
          <w:b/>
          <w:bCs/>
          <w:iCs/>
        </w:rPr>
        <w:t xml:space="preserve"> </w:t>
      </w:r>
      <w:r w:rsidR="00273932" w:rsidRPr="002F0AC2">
        <w:rPr>
          <w:rFonts w:ascii="Book Antiqua" w:hAnsi="Book Antiqua"/>
          <w:bCs/>
          <w:iCs/>
        </w:rPr>
        <w:t>All study participants or their legal guardian provided informed written consent about personal and medical data collection prior to study enrolment</w:t>
      </w:r>
      <w:r w:rsidR="00855A74" w:rsidRPr="002F0AC2">
        <w:rPr>
          <w:rFonts w:ascii="Book Antiqua" w:eastAsia="宋体" w:hAnsi="Book Antiqua" w:hint="eastAsia"/>
          <w:bCs/>
          <w:iCs/>
          <w:lang w:eastAsia="zh-CN"/>
        </w:rPr>
        <w:t>.</w:t>
      </w:r>
    </w:p>
    <w:p w14:paraId="7018BD79" w14:textId="77777777" w:rsidR="004F6A8F" w:rsidRPr="002F0AC2" w:rsidRDefault="004F6A8F" w:rsidP="00195D9C">
      <w:pPr>
        <w:widowControl w:val="0"/>
        <w:snapToGrid w:val="0"/>
        <w:spacing w:line="360" w:lineRule="auto"/>
        <w:jc w:val="both"/>
        <w:rPr>
          <w:rFonts w:ascii="Book Antiqua" w:eastAsia="宋体" w:hAnsi="Book Antiqua"/>
          <w:lang w:val="en-GB" w:eastAsia="zh-CN"/>
        </w:rPr>
      </w:pPr>
    </w:p>
    <w:p w14:paraId="0029C578" w14:textId="314F3ACA" w:rsidR="004F6A8F" w:rsidRPr="002F0AC2" w:rsidRDefault="004F6A8F" w:rsidP="00195D9C">
      <w:pPr>
        <w:snapToGrid w:val="0"/>
        <w:spacing w:line="360" w:lineRule="auto"/>
        <w:jc w:val="both"/>
        <w:rPr>
          <w:rFonts w:ascii="Book Antiqua" w:hAnsi="Book Antiqua"/>
          <w:b/>
        </w:rPr>
      </w:pPr>
      <w:r w:rsidRPr="002F0AC2">
        <w:rPr>
          <w:rFonts w:ascii="Book Antiqua" w:hAnsi="Book Antiqua"/>
          <w:b/>
        </w:rPr>
        <w:lastRenderedPageBreak/>
        <w:t>Conflict-of-interest statement</w:t>
      </w:r>
      <w:r w:rsidRPr="002F0AC2">
        <w:rPr>
          <w:rFonts w:ascii="Book Antiqua" w:hAnsi="Book Antiqua" w:cs="TimesNewRomanPS-BoldItalicMT"/>
          <w:b/>
          <w:bCs/>
          <w:iCs/>
          <w:lang w:eastAsia="zh-CN"/>
        </w:rPr>
        <w:t>:</w:t>
      </w:r>
      <w:r w:rsidR="00092C73" w:rsidRPr="002F0AC2">
        <w:rPr>
          <w:rFonts w:ascii="Book Antiqua" w:hAnsi="Book Antiqua"/>
          <w:lang w:val="en-GB"/>
        </w:rPr>
        <w:t xml:space="preserve"> </w:t>
      </w:r>
      <w:r w:rsidR="00273932" w:rsidRPr="002F0AC2">
        <w:rPr>
          <w:rFonts w:ascii="Book Antiqua" w:hAnsi="Book Antiqua"/>
          <w:lang w:val="en-GB"/>
        </w:rPr>
        <w:t>All authors have no conflict of interest related to the manuscript.</w:t>
      </w:r>
    </w:p>
    <w:p w14:paraId="5D893F78" w14:textId="77777777" w:rsidR="004F6A8F" w:rsidRPr="002F0AC2" w:rsidRDefault="004F6A8F" w:rsidP="00195D9C">
      <w:pPr>
        <w:widowControl w:val="0"/>
        <w:snapToGrid w:val="0"/>
        <w:spacing w:line="360" w:lineRule="auto"/>
        <w:jc w:val="both"/>
        <w:rPr>
          <w:rFonts w:ascii="Book Antiqua" w:hAnsi="Book Antiqua"/>
          <w:lang w:val="en-GB"/>
        </w:rPr>
      </w:pPr>
    </w:p>
    <w:p w14:paraId="7554C53E" w14:textId="6A8C0F93" w:rsidR="004F6A8F" w:rsidRPr="002F0AC2" w:rsidRDefault="004F6A8F" w:rsidP="00195D9C">
      <w:pPr>
        <w:widowControl w:val="0"/>
        <w:snapToGrid w:val="0"/>
        <w:spacing w:line="360" w:lineRule="auto"/>
        <w:jc w:val="both"/>
        <w:rPr>
          <w:rFonts w:ascii="Book Antiqua" w:eastAsia="宋体" w:hAnsi="Book Antiqua"/>
          <w:b/>
          <w:lang w:val="en-GB" w:eastAsia="zh-CN"/>
        </w:rPr>
      </w:pPr>
      <w:r w:rsidRPr="002F0AC2">
        <w:rPr>
          <w:rFonts w:ascii="Book Antiqua" w:hAnsi="Book Antiqua" w:cs="TimesNewRomanPS-BoldItalicMT"/>
          <w:b/>
          <w:bCs/>
          <w:iCs/>
        </w:rPr>
        <w:t xml:space="preserve">Data sharing </w:t>
      </w:r>
      <w:r w:rsidRPr="002F0AC2">
        <w:rPr>
          <w:rFonts w:ascii="Book Antiqua" w:hAnsi="Book Antiqua"/>
          <w:b/>
        </w:rPr>
        <w:t>statement</w:t>
      </w:r>
      <w:r w:rsidRPr="002F0AC2">
        <w:rPr>
          <w:rFonts w:ascii="Book Antiqua" w:hAnsi="Book Antiqua" w:cs="TimesNewRomanPS-BoldItalicMT"/>
          <w:b/>
          <w:bCs/>
          <w:iCs/>
          <w:lang w:eastAsia="zh-CN"/>
        </w:rPr>
        <w:t>:</w:t>
      </w:r>
      <w:r w:rsidRPr="002F0AC2">
        <w:rPr>
          <w:rFonts w:ascii="Book Antiqua" w:hAnsi="Book Antiqua"/>
          <w:lang w:val="en-GB"/>
        </w:rPr>
        <w:t xml:space="preserve"> </w:t>
      </w:r>
      <w:r w:rsidR="00273932" w:rsidRPr="002F0AC2">
        <w:rPr>
          <w:rFonts w:ascii="Book Antiqua" w:hAnsi="Book Antiqua"/>
          <w:lang w:val="en-GB"/>
        </w:rPr>
        <w:t>The original anonymous dataset is available on request from the corresponding author at wei_liangs@hotmail.com</w:t>
      </w:r>
      <w:r w:rsidR="00855A74" w:rsidRPr="002F0AC2">
        <w:rPr>
          <w:rFonts w:ascii="Book Antiqua" w:eastAsia="宋体" w:hAnsi="Book Antiqua" w:hint="eastAsia"/>
          <w:lang w:val="en-GB" w:eastAsia="zh-CN"/>
        </w:rPr>
        <w:t>.</w:t>
      </w:r>
    </w:p>
    <w:p w14:paraId="501FE444" w14:textId="77777777" w:rsidR="004F6A8F" w:rsidRPr="002F0AC2" w:rsidRDefault="004F6A8F" w:rsidP="00195D9C">
      <w:pPr>
        <w:snapToGrid w:val="0"/>
        <w:spacing w:line="360" w:lineRule="auto"/>
        <w:jc w:val="both"/>
        <w:rPr>
          <w:rFonts w:ascii="Book Antiqua" w:eastAsia="宋体" w:hAnsi="Book Antiqua" w:cs="Arial"/>
          <w:b/>
          <w:lang w:eastAsia="zh-CN"/>
        </w:rPr>
      </w:pPr>
    </w:p>
    <w:p w14:paraId="7284F192" w14:textId="77777777" w:rsidR="004F6A8F" w:rsidRPr="002F0AC2" w:rsidRDefault="004F6A8F" w:rsidP="00195D9C">
      <w:pPr>
        <w:pStyle w:val="CommentText"/>
        <w:adjustRightInd w:val="0"/>
        <w:snapToGrid w:val="0"/>
        <w:spacing w:line="360" w:lineRule="auto"/>
        <w:jc w:val="both"/>
        <w:rPr>
          <w:rFonts w:ascii="Book Antiqua" w:hAnsi="Book Antiqua"/>
          <w:lang w:eastAsia="zh-CN"/>
        </w:rPr>
      </w:pPr>
      <w:bookmarkStart w:id="7" w:name="OLE_LINK507"/>
      <w:bookmarkStart w:id="8" w:name="OLE_LINK506"/>
      <w:bookmarkStart w:id="9" w:name="OLE_LINK496"/>
      <w:bookmarkStart w:id="10" w:name="OLE_LINK479"/>
      <w:r w:rsidRPr="002F0AC2">
        <w:rPr>
          <w:rFonts w:ascii="Book Antiqua" w:hAnsi="Book Antiqua"/>
          <w:b/>
        </w:rPr>
        <w:t xml:space="preserve">Open-Access: </w:t>
      </w:r>
      <w:bookmarkStart w:id="11" w:name="OLE_LINK817"/>
      <w:bookmarkStart w:id="12" w:name="OLE_LINK818"/>
      <w:r w:rsidRPr="002F0AC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p>
    <w:p w14:paraId="71346B51" w14:textId="77777777" w:rsidR="004F6A8F" w:rsidRPr="002F0AC2" w:rsidRDefault="004F6A8F" w:rsidP="00195D9C">
      <w:pPr>
        <w:snapToGrid w:val="0"/>
        <w:spacing w:line="360" w:lineRule="auto"/>
        <w:jc w:val="both"/>
        <w:rPr>
          <w:rFonts w:ascii="Book Antiqua" w:eastAsia="宋体" w:hAnsi="Book Antiqua" w:cs="Arial"/>
          <w:b/>
          <w:lang w:eastAsia="zh-CN"/>
        </w:rPr>
      </w:pPr>
    </w:p>
    <w:p w14:paraId="20029B6E" w14:textId="77777777" w:rsidR="00855A74" w:rsidRPr="002F0AC2" w:rsidRDefault="00855A74" w:rsidP="00195D9C">
      <w:pPr>
        <w:snapToGrid w:val="0"/>
        <w:spacing w:line="360" w:lineRule="auto"/>
        <w:ind w:right="120"/>
        <w:jc w:val="both"/>
        <w:rPr>
          <w:rFonts w:ascii="Book Antiqua" w:hAnsi="Book Antiqua" w:cs="Times New Roman"/>
        </w:rPr>
      </w:pPr>
      <w:bookmarkStart w:id="13" w:name="OLE_LINK332"/>
      <w:bookmarkStart w:id="14" w:name="OLE_LINK761"/>
      <w:r w:rsidRPr="002F0AC2">
        <w:rPr>
          <w:rFonts w:ascii="Book Antiqua" w:hAnsi="Book Antiqua" w:cs="Times New Roman"/>
          <w:b/>
        </w:rPr>
        <w:t>Manuscript source:</w:t>
      </w:r>
      <w:r w:rsidRPr="002F0AC2">
        <w:rPr>
          <w:rFonts w:ascii="Book Antiqua" w:hAnsi="Book Antiqua" w:cs="Times New Roman"/>
        </w:rPr>
        <w:t xml:space="preserve"> Unsolicited manuscript</w:t>
      </w:r>
    </w:p>
    <w:bookmarkEnd w:id="13"/>
    <w:bookmarkEnd w:id="14"/>
    <w:p w14:paraId="1A3E6FD1" w14:textId="77777777" w:rsidR="00855A74" w:rsidRPr="002F0AC2" w:rsidRDefault="00855A74" w:rsidP="00195D9C">
      <w:pPr>
        <w:snapToGrid w:val="0"/>
        <w:spacing w:line="360" w:lineRule="auto"/>
        <w:jc w:val="both"/>
        <w:rPr>
          <w:rFonts w:ascii="Book Antiqua" w:eastAsia="宋体" w:hAnsi="Book Antiqua" w:cs="Arial"/>
          <w:b/>
          <w:lang w:eastAsia="zh-CN"/>
        </w:rPr>
      </w:pPr>
    </w:p>
    <w:p w14:paraId="0305F73E" w14:textId="6B30A9A3" w:rsidR="004F6A8F" w:rsidRPr="002F0AC2" w:rsidRDefault="004F6A8F" w:rsidP="00195D9C">
      <w:pPr>
        <w:widowControl w:val="0"/>
        <w:snapToGrid w:val="0"/>
        <w:spacing w:line="360" w:lineRule="auto"/>
        <w:jc w:val="both"/>
        <w:rPr>
          <w:rFonts w:ascii="Book Antiqua" w:hAnsi="Book Antiqua"/>
        </w:rPr>
      </w:pPr>
      <w:r w:rsidRPr="002F0AC2">
        <w:rPr>
          <w:rFonts w:ascii="Book Antiqua" w:hAnsi="Book Antiqua" w:cs="Arial"/>
          <w:b/>
        </w:rPr>
        <w:t>Correspondence to:</w:t>
      </w:r>
      <w:r w:rsidRPr="002F0AC2">
        <w:rPr>
          <w:rFonts w:ascii="Book Antiqua" w:eastAsia="宋体" w:hAnsi="Book Antiqua"/>
          <w:b/>
          <w:lang w:val="en-GB" w:eastAsia="zh-CN"/>
        </w:rPr>
        <w:t xml:space="preserve"> </w:t>
      </w:r>
      <w:bookmarkStart w:id="15" w:name="OLE_LINK819"/>
      <w:bookmarkStart w:id="16" w:name="OLE_LINK820"/>
      <w:proofErr w:type="spellStart"/>
      <w:r w:rsidR="00855A74" w:rsidRPr="002F0AC2">
        <w:rPr>
          <w:rFonts w:ascii="Book Antiqua" w:eastAsia="宋体" w:hAnsi="Book Antiqua" w:hint="eastAsia"/>
          <w:b/>
          <w:lang w:val="en-GB" w:eastAsia="zh-CN"/>
        </w:rPr>
        <w:t>Dr.</w:t>
      </w:r>
      <w:proofErr w:type="spellEnd"/>
      <w:r w:rsidR="00855A74" w:rsidRPr="002F0AC2">
        <w:rPr>
          <w:rFonts w:ascii="Book Antiqua" w:eastAsia="宋体" w:hAnsi="Book Antiqua" w:hint="eastAsia"/>
          <w:b/>
          <w:lang w:val="en-GB" w:eastAsia="zh-CN"/>
        </w:rPr>
        <w:t xml:space="preserve"> </w:t>
      </w:r>
      <w:r w:rsidR="00273932" w:rsidRPr="002F0AC2">
        <w:rPr>
          <w:rFonts w:ascii="Book Antiqua" w:eastAsia="宋体" w:hAnsi="Book Antiqua"/>
          <w:b/>
          <w:lang w:val="en-GB" w:eastAsia="zh-CN"/>
        </w:rPr>
        <w:t>Wei Liang Sim,</w:t>
      </w:r>
      <w:r w:rsidR="00273932" w:rsidRPr="002F0AC2">
        <w:rPr>
          <w:rFonts w:ascii="Book Antiqua" w:eastAsia="宋体" w:hAnsi="Book Antiqua"/>
          <w:lang w:val="en-GB" w:eastAsia="zh-CN"/>
        </w:rPr>
        <w:t xml:space="preserve"> </w:t>
      </w:r>
      <w:r w:rsidR="00855A74" w:rsidRPr="002F0AC2">
        <w:rPr>
          <w:rFonts w:ascii="Book Antiqua" w:eastAsia="宋体" w:hAnsi="Book Antiqua"/>
          <w:lang w:val="en-GB" w:eastAsia="zh-CN"/>
        </w:rPr>
        <w:t>Department of Cardiology, Northern Hospital, 185 Cooper Street, Epping</w:t>
      </w:r>
      <w:r w:rsidR="00855A74" w:rsidRPr="002F0AC2">
        <w:rPr>
          <w:rFonts w:ascii="Book Antiqua" w:eastAsia="宋体" w:hAnsi="Book Antiqua" w:hint="eastAsia"/>
          <w:lang w:val="en-GB" w:eastAsia="zh-CN"/>
        </w:rPr>
        <w:t>,</w:t>
      </w:r>
      <w:r w:rsidR="00855A74" w:rsidRPr="002F0AC2">
        <w:rPr>
          <w:rFonts w:ascii="Book Antiqua" w:eastAsia="宋体" w:hAnsi="Book Antiqua"/>
          <w:lang w:val="en-GB" w:eastAsia="zh-CN"/>
        </w:rPr>
        <w:t xml:space="preserve"> 3076 Victoria</w:t>
      </w:r>
      <w:r w:rsidR="00855A74" w:rsidRPr="002F0AC2">
        <w:rPr>
          <w:rFonts w:ascii="Book Antiqua" w:eastAsia="宋体" w:hAnsi="Book Antiqua" w:hint="eastAsia"/>
          <w:lang w:val="en-GB" w:eastAsia="zh-CN"/>
        </w:rPr>
        <w:t>,</w:t>
      </w:r>
      <w:r w:rsidR="00855A74" w:rsidRPr="002F0AC2">
        <w:rPr>
          <w:rFonts w:ascii="Book Antiqua" w:eastAsia="宋体" w:hAnsi="Book Antiqua"/>
          <w:lang w:val="en-GB" w:eastAsia="zh-CN"/>
        </w:rPr>
        <w:t xml:space="preserve"> Australia</w:t>
      </w:r>
      <w:r w:rsidR="00855A74" w:rsidRPr="002F0AC2">
        <w:rPr>
          <w:rFonts w:ascii="Book Antiqua" w:eastAsia="宋体" w:hAnsi="Book Antiqua" w:hint="eastAsia"/>
          <w:lang w:val="en-GB" w:eastAsia="zh-CN"/>
        </w:rPr>
        <w:t>.</w:t>
      </w:r>
      <w:r w:rsidR="00855A74" w:rsidRPr="002F0AC2">
        <w:rPr>
          <w:rFonts w:ascii="微软雅黑" w:eastAsia="微软雅黑" w:hAnsi="微软雅黑" w:hint="eastAsia"/>
          <w:shd w:val="clear" w:color="auto" w:fill="F1F6F5"/>
        </w:rPr>
        <w:t xml:space="preserve"> </w:t>
      </w:r>
      <w:r w:rsidR="00855A74" w:rsidRPr="002F0AC2">
        <w:rPr>
          <w:rFonts w:ascii="Book Antiqua" w:eastAsia="宋体" w:hAnsi="Book Antiqua" w:hint="eastAsia"/>
          <w:lang w:eastAsia="zh-CN"/>
        </w:rPr>
        <w:t>wei_liangs@hotmail.com</w:t>
      </w:r>
      <w:bookmarkEnd w:id="15"/>
      <w:bookmarkEnd w:id="16"/>
    </w:p>
    <w:p w14:paraId="16EABFE5" w14:textId="319FDE42" w:rsidR="004F6A8F" w:rsidRPr="002F0AC2" w:rsidRDefault="004F6A8F" w:rsidP="00195D9C">
      <w:pPr>
        <w:widowControl w:val="0"/>
        <w:snapToGrid w:val="0"/>
        <w:spacing w:line="360" w:lineRule="auto"/>
        <w:jc w:val="both"/>
        <w:rPr>
          <w:rFonts w:ascii="Book Antiqua" w:hAnsi="Book Antiqua"/>
        </w:rPr>
      </w:pPr>
      <w:r w:rsidRPr="002F0AC2">
        <w:rPr>
          <w:rFonts w:ascii="Book Antiqua" w:hAnsi="Book Antiqua" w:cs="Arial"/>
          <w:b/>
        </w:rPr>
        <w:t>Telephone:</w:t>
      </w:r>
      <w:r w:rsidRPr="002F0AC2">
        <w:rPr>
          <w:rFonts w:ascii="Book Antiqua" w:hAnsi="Book Antiqua" w:cs="Arial"/>
        </w:rPr>
        <w:t xml:space="preserve"> </w:t>
      </w:r>
      <w:r w:rsidR="00273932" w:rsidRPr="002F0AC2">
        <w:rPr>
          <w:rFonts w:ascii="Book Antiqua" w:hAnsi="Book Antiqua" w:cs="Arial"/>
        </w:rPr>
        <w:t>+61</w:t>
      </w:r>
      <w:r w:rsidR="008364A5" w:rsidRPr="002F0AC2">
        <w:rPr>
          <w:rFonts w:ascii="Book Antiqua" w:eastAsia="宋体" w:hAnsi="Book Antiqua" w:cs="Arial" w:hint="eastAsia"/>
          <w:lang w:eastAsia="zh-CN"/>
        </w:rPr>
        <w:t>-0</w:t>
      </w:r>
      <w:r w:rsidR="00273932" w:rsidRPr="002F0AC2">
        <w:rPr>
          <w:rFonts w:ascii="Book Antiqua" w:hAnsi="Book Antiqua" w:cs="Arial"/>
        </w:rPr>
        <w:t>4</w:t>
      </w:r>
      <w:r w:rsidR="008364A5" w:rsidRPr="002F0AC2">
        <w:rPr>
          <w:rFonts w:ascii="Book Antiqua" w:eastAsia="宋体" w:hAnsi="Book Antiqua" w:cs="Arial" w:hint="eastAsia"/>
          <w:lang w:eastAsia="zh-CN"/>
        </w:rPr>
        <w:t>-</w:t>
      </w:r>
      <w:r w:rsidR="00273932" w:rsidRPr="002F0AC2">
        <w:rPr>
          <w:rFonts w:ascii="Book Antiqua" w:hAnsi="Book Antiqua" w:cs="Arial"/>
        </w:rPr>
        <w:t>28909100</w:t>
      </w:r>
    </w:p>
    <w:p w14:paraId="4702F2D1" w14:textId="77777777" w:rsidR="004F6A8F" w:rsidRPr="002F0AC2" w:rsidRDefault="004F6A8F" w:rsidP="00195D9C">
      <w:pPr>
        <w:widowControl w:val="0"/>
        <w:snapToGrid w:val="0"/>
        <w:spacing w:line="360" w:lineRule="auto"/>
        <w:jc w:val="both"/>
        <w:rPr>
          <w:rFonts w:ascii="Book Antiqua" w:eastAsia="宋体" w:hAnsi="Book Antiqua"/>
          <w:lang w:eastAsia="zh-CN"/>
        </w:rPr>
      </w:pPr>
    </w:p>
    <w:p w14:paraId="572A238D" w14:textId="17273210" w:rsidR="004F6A8F" w:rsidRPr="002F0AC2" w:rsidRDefault="004F6A8F" w:rsidP="00195D9C">
      <w:pPr>
        <w:snapToGrid w:val="0"/>
        <w:spacing w:line="360" w:lineRule="auto"/>
        <w:jc w:val="both"/>
        <w:rPr>
          <w:rFonts w:ascii="Book Antiqua" w:eastAsia="宋体" w:hAnsi="Book Antiqua"/>
          <w:lang w:eastAsia="zh-CN"/>
        </w:rPr>
      </w:pPr>
      <w:r w:rsidRPr="002F0AC2">
        <w:rPr>
          <w:rFonts w:ascii="Book Antiqua" w:hAnsi="Book Antiqua"/>
          <w:b/>
        </w:rPr>
        <w:t xml:space="preserve">Received: </w:t>
      </w:r>
      <w:r w:rsidR="008364A5" w:rsidRPr="002F0AC2">
        <w:rPr>
          <w:rFonts w:ascii="Book Antiqua" w:hAnsi="Book Antiqua"/>
        </w:rPr>
        <w:t xml:space="preserve">August </w:t>
      </w:r>
      <w:r w:rsidR="008364A5" w:rsidRPr="002F0AC2">
        <w:rPr>
          <w:rFonts w:ascii="Book Antiqua" w:eastAsia="宋体" w:hAnsi="Book Antiqua" w:hint="eastAsia"/>
          <w:lang w:eastAsia="zh-CN"/>
        </w:rPr>
        <w:t>26</w:t>
      </w:r>
      <w:r w:rsidR="008364A5" w:rsidRPr="002F0AC2">
        <w:rPr>
          <w:rFonts w:ascii="Book Antiqua" w:hAnsi="Book Antiqua"/>
        </w:rPr>
        <w:t>, 2016</w:t>
      </w:r>
    </w:p>
    <w:p w14:paraId="06A2BA15" w14:textId="34F9E92D" w:rsidR="004F6A8F" w:rsidRPr="002F0AC2" w:rsidRDefault="004F6A8F" w:rsidP="00195D9C">
      <w:pPr>
        <w:snapToGrid w:val="0"/>
        <w:spacing w:line="360" w:lineRule="auto"/>
        <w:jc w:val="both"/>
        <w:rPr>
          <w:rFonts w:ascii="Book Antiqua" w:eastAsia="宋体" w:hAnsi="Book Antiqua"/>
          <w:lang w:eastAsia="zh-CN"/>
        </w:rPr>
      </w:pPr>
      <w:r w:rsidRPr="002F0AC2">
        <w:rPr>
          <w:rFonts w:ascii="Book Antiqua" w:hAnsi="Book Antiqua"/>
          <w:b/>
        </w:rPr>
        <w:t>Peer-review started:</w:t>
      </w:r>
      <w:r w:rsidRPr="002F0AC2">
        <w:rPr>
          <w:rFonts w:ascii="Book Antiqua" w:eastAsia="宋体" w:hAnsi="Book Antiqua"/>
          <w:lang w:eastAsia="zh-CN"/>
        </w:rPr>
        <w:t xml:space="preserve"> </w:t>
      </w:r>
      <w:r w:rsidR="008364A5" w:rsidRPr="002F0AC2">
        <w:rPr>
          <w:rFonts w:ascii="Book Antiqua" w:hAnsi="Book Antiqua"/>
        </w:rPr>
        <w:t xml:space="preserve">August </w:t>
      </w:r>
      <w:r w:rsidR="008364A5" w:rsidRPr="002F0AC2">
        <w:rPr>
          <w:rFonts w:ascii="Book Antiqua" w:eastAsia="宋体" w:hAnsi="Book Antiqua" w:hint="eastAsia"/>
          <w:lang w:eastAsia="zh-CN"/>
        </w:rPr>
        <w:t>29</w:t>
      </w:r>
      <w:r w:rsidR="008364A5" w:rsidRPr="002F0AC2">
        <w:rPr>
          <w:rFonts w:ascii="Book Antiqua" w:hAnsi="Book Antiqua"/>
        </w:rPr>
        <w:t>, 2016</w:t>
      </w:r>
    </w:p>
    <w:p w14:paraId="2BC973A6" w14:textId="6B97C073" w:rsidR="004F6A8F" w:rsidRPr="002F0AC2" w:rsidRDefault="004F6A8F" w:rsidP="00195D9C">
      <w:pPr>
        <w:snapToGrid w:val="0"/>
        <w:spacing w:line="360" w:lineRule="auto"/>
        <w:jc w:val="both"/>
        <w:rPr>
          <w:rFonts w:ascii="Book Antiqua" w:eastAsia="宋体" w:hAnsi="Book Antiqua"/>
          <w:lang w:eastAsia="zh-CN"/>
        </w:rPr>
      </w:pPr>
      <w:r w:rsidRPr="002F0AC2">
        <w:rPr>
          <w:rFonts w:ascii="Book Antiqua" w:hAnsi="Book Antiqua"/>
          <w:b/>
        </w:rPr>
        <w:t>First decision:</w:t>
      </w:r>
      <w:r w:rsidRPr="002F0AC2">
        <w:rPr>
          <w:rFonts w:ascii="Book Antiqua" w:eastAsia="宋体" w:hAnsi="Book Antiqua"/>
          <w:b/>
          <w:lang w:eastAsia="zh-CN"/>
        </w:rPr>
        <w:t xml:space="preserve"> </w:t>
      </w:r>
      <w:r w:rsidR="008364A5" w:rsidRPr="002F0AC2">
        <w:rPr>
          <w:rFonts w:ascii="Book Antiqua" w:hAnsi="Book Antiqua" w:hint="eastAsia"/>
        </w:rPr>
        <w:t>October 28, 2016</w:t>
      </w:r>
      <w:r w:rsidR="00092C73" w:rsidRPr="002F0AC2">
        <w:rPr>
          <w:rFonts w:ascii="Book Antiqua" w:hAnsi="Book Antiqua" w:hint="eastAsia"/>
        </w:rPr>
        <w:t xml:space="preserve"> </w:t>
      </w:r>
    </w:p>
    <w:p w14:paraId="6A666DBC" w14:textId="6344DCB1" w:rsidR="004F6A8F" w:rsidRPr="002F0AC2" w:rsidRDefault="004F6A8F" w:rsidP="00195D9C">
      <w:pPr>
        <w:widowControl w:val="0"/>
        <w:snapToGrid w:val="0"/>
        <w:spacing w:line="360" w:lineRule="auto"/>
        <w:jc w:val="both"/>
        <w:rPr>
          <w:rFonts w:ascii="Book Antiqua" w:hAnsi="Book Antiqua"/>
          <w:b/>
        </w:rPr>
      </w:pPr>
      <w:r w:rsidRPr="002F0AC2">
        <w:rPr>
          <w:rFonts w:ascii="Book Antiqua" w:hAnsi="Book Antiqua"/>
          <w:b/>
        </w:rPr>
        <w:t xml:space="preserve">Revised: </w:t>
      </w:r>
      <w:r w:rsidR="00A95E03">
        <w:rPr>
          <w:rFonts w:ascii="Book Antiqua" w:eastAsia="宋体" w:hAnsi="Book Antiqua" w:hint="eastAsia"/>
          <w:lang w:eastAsia="zh-CN"/>
        </w:rPr>
        <w:t>February</w:t>
      </w:r>
      <w:r w:rsidR="008364A5" w:rsidRPr="002F0AC2">
        <w:rPr>
          <w:rFonts w:ascii="Book Antiqua" w:hAnsi="Book Antiqua" w:hint="eastAsia"/>
        </w:rPr>
        <w:t xml:space="preserve"> </w:t>
      </w:r>
      <w:r w:rsidR="00A95E03">
        <w:rPr>
          <w:rFonts w:ascii="Book Antiqua" w:eastAsia="宋体" w:hAnsi="Book Antiqua" w:hint="eastAsia"/>
          <w:lang w:eastAsia="zh-CN"/>
        </w:rPr>
        <w:t>20</w:t>
      </w:r>
      <w:r w:rsidR="008364A5" w:rsidRPr="002F0AC2">
        <w:rPr>
          <w:rFonts w:ascii="Book Antiqua" w:hAnsi="Book Antiqua" w:hint="eastAsia"/>
        </w:rPr>
        <w:t>, 201</w:t>
      </w:r>
      <w:r w:rsidR="000B48F0">
        <w:rPr>
          <w:rFonts w:ascii="Book Antiqua" w:eastAsia="宋体" w:hAnsi="Book Antiqua" w:hint="eastAsia"/>
          <w:lang w:eastAsia="zh-CN"/>
        </w:rPr>
        <w:t>7</w:t>
      </w:r>
      <w:r w:rsidR="00092C73" w:rsidRPr="002F0AC2">
        <w:rPr>
          <w:rFonts w:ascii="Book Antiqua" w:hAnsi="Book Antiqua" w:hint="eastAsia"/>
        </w:rPr>
        <w:t xml:space="preserve"> </w:t>
      </w:r>
    </w:p>
    <w:p w14:paraId="768CBB9B" w14:textId="46601EF5" w:rsidR="004F6A8F" w:rsidRPr="00AF7922" w:rsidRDefault="004F6A8F" w:rsidP="00AF7922">
      <w:pPr>
        <w:rPr>
          <w:rFonts w:ascii="Book Antiqua" w:hAnsi="Book Antiqua"/>
          <w:iCs/>
        </w:rPr>
      </w:pPr>
      <w:r w:rsidRPr="002F0AC2">
        <w:rPr>
          <w:rFonts w:ascii="Book Antiqua" w:hAnsi="Book Antiqua"/>
          <w:b/>
        </w:rPr>
        <w:t xml:space="preserve">Accepted: </w:t>
      </w:r>
      <w:r w:rsidR="00AF7922">
        <w:rPr>
          <w:rStyle w:val="Emphasis"/>
        </w:rPr>
        <w:t>March 21</w:t>
      </w:r>
      <w:r w:rsidR="00AF7922">
        <w:rPr>
          <w:rStyle w:val="Emphasis"/>
          <w:rFonts w:cs="宋体"/>
        </w:rPr>
        <w:t>,</w:t>
      </w:r>
      <w:r w:rsidR="00AF7922">
        <w:rPr>
          <w:rStyle w:val="Emphasis"/>
        </w:rPr>
        <w:t xml:space="preserve"> 2017</w:t>
      </w:r>
    </w:p>
    <w:p w14:paraId="1006223F" w14:textId="77777777" w:rsidR="004F6A8F" w:rsidRPr="002F0AC2" w:rsidRDefault="004F6A8F" w:rsidP="00195D9C">
      <w:pPr>
        <w:widowControl w:val="0"/>
        <w:snapToGrid w:val="0"/>
        <w:spacing w:line="360" w:lineRule="auto"/>
        <w:jc w:val="both"/>
        <w:rPr>
          <w:rFonts w:ascii="Book Antiqua" w:hAnsi="Book Antiqua"/>
          <w:b/>
        </w:rPr>
      </w:pPr>
      <w:r w:rsidRPr="002F0AC2">
        <w:rPr>
          <w:rFonts w:ascii="Book Antiqua" w:hAnsi="Book Antiqua"/>
          <w:b/>
        </w:rPr>
        <w:t>Article in press:</w:t>
      </w:r>
    </w:p>
    <w:p w14:paraId="565C84CE" w14:textId="77777777" w:rsidR="004F6A8F" w:rsidRPr="002F0AC2" w:rsidRDefault="004F6A8F" w:rsidP="00195D9C">
      <w:pPr>
        <w:widowControl w:val="0"/>
        <w:snapToGrid w:val="0"/>
        <w:spacing w:line="360" w:lineRule="auto"/>
        <w:jc w:val="both"/>
        <w:rPr>
          <w:rFonts w:ascii="Book Antiqua" w:eastAsia="宋体" w:hAnsi="Book Antiqua"/>
          <w:lang w:eastAsia="zh-CN"/>
        </w:rPr>
      </w:pPr>
      <w:r w:rsidRPr="002F0AC2">
        <w:rPr>
          <w:rFonts w:ascii="Book Antiqua" w:hAnsi="Book Antiqua"/>
          <w:b/>
        </w:rPr>
        <w:t>Published online:</w:t>
      </w:r>
    </w:p>
    <w:p w14:paraId="27BD6A34" w14:textId="77777777" w:rsidR="004F6A8F" w:rsidRPr="002F0AC2" w:rsidRDefault="004F6A8F" w:rsidP="00195D9C">
      <w:pPr>
        <w:snapToGrid w:val="0"/>
        <w:spacing w:line="360" w:lineRule="auto"/>
        <w:jc w:val="both"/>
        <w:rPr>
          <w:rFonts w:ascii="Book Antiqua" w:eastAsiaTheme="majorEastAsia" w:hAnsi="Book Antiqua" w:cstheme="majorBidi"/>
          <w:b/>
          <w:bCs/>
        </w:rPr>
      </w:pPr>
      <w:r w:rsidRPr="002F0AC2">
        <w:rPr>
          <w:rFonts w:ascii="Book Antiqua" w:hAnsi="Book Antiqua"/>
        </w:rPr>
        <w:br w:type="page"/>
      </w:r>
    </w:p>
    <w:p w14:paraId="47933DDD" w14:textId="77777777" w:rsidR="00C83256" w:rsidRPr="002F0AC2" w:rsidRDefault="00C83256" w:rsidP="00195D9C">
      <w:pPr>
        <w:widowControl w:val="0"/>
        <w:snapToGrid w:val="0"/>
        <w:spacing w:line="360" w:lineRule="auto"/>
        <w:jc w:val="both"/>
        <w:rPr>
          <w:rFonts w:ascii="Book Antiqua" w:hAnsi="Book Antiqua"/>
          <w:b/>
        </w:rPr>
      </w:pPr>
      <w:r w:rsidRPr="002F0AC2">
        <w:rPr>
          <w:rFonts w:ascii="Book Antiqua" w:hAnsi="Book Antiqua"/>
          <w:b/>
        </w:rPr>
        <w:lastRenderedPageBreak/>
        <w:t>Abstract</w:t>
      </w:r>
    </w:p>
    <w:p w14:paraId="76B93341" w14:textId="77777777" w:rsidR="00C83256" w:rsidRPr="002F0AC2" w:rsidRDefault="00C83256" w:rsidP="00195D9C">
      <w:pPr>
        <w:snapToGrid w:val="0"/>
        <w:spacing w:line="360" w:lineRule="auto"/>
        <w:jc w:val="both"/>
        <w:rPr>
          <w:rFonts w:ascii="Book Antiqua" w:eastAsia="宋体" w:hAnsi="Book Antiqua"/>
          <w:i/>
          <w:lang w:eastAsia="zh-CN"/>
        </w:rPr>
      </w:pPr>
      <w:r w:rsidRPr="002F0AC2">
        <w:rPr>
          <w:rFonts w:ascii="Book Antiqua" w:hAnsi="Book Antiqua"/>
          <w:b/>
          <w:i/>
        </w:rPr>
        <w:t>AIM</w:t>
      </w:r>
      <w:r w:rsidRPr="002F0AC2">
        <w:rPr>
          <w:rFonts w:ascii="Book Antiqua" w:hAnsi="Book Antiqua"/>
          <w:i/>
        </w:rPr>
        <w:t xml:space="preserve"> </w:t>
      </w:r>
    </w:p>
    <w:p w14:paraId="39F03B00" w14:textId="14F08BD2" w:rsidR="00C83256" w:rsidRPr="002F0AC2" w:rsidRDefault="00C83256" w:rsidP="00195D9C">
      <w:pPr>
        <w:snapToGrid w:val="0"/>
        <w:spacing w:line="360" w:lineRule="auto"/>
        <w:jc w:val="both"/>
        <w:rPr>
          <w:rFonts w:ascii="Book Antiqua" w:hAnsi="Book Antiqua"/>
        </w:rPr>
      </w:pPr>
      <w:r w:rsidRPr="002F0AC2">
        <w:rPr>
          <w:rFonts w:ascii="Book Antiqua" w:eastAsia="宋体" w:hAnsi="Book Antiqua" w:hint="eastAsia"/>
          <w:lang w:eastAsia="zh-CN"/>
        </w:rPr>
        <w:t>To</w:t>
      </w:r>
      <w:r w:rsidRPr="002F0AC2">
        <w:rPr>
          <w:rFonts w:ascii="Book Antiqua" w:hAnsi="Book Antiqua"/>
        </w:rPr>
        <w:t xml:space="preserve"> investigate the characteristics and outcomes of octogenarians who presented with ST</w:t>
      </w:r>
      <w:r w:rsidR="008364A5" w:rsidRPr="002F0AC2">
        <w:rPr>
          <w:rFonts w:ascii="Book Antiqua" w:eastAsia="宋体" w:hAnsi="Book Antiqua" w:hint="eastAsia"/>
          <w:lang w:eastAsia="zh-CN"/>
        </w:rPr>
        <w:t>-</w:t>
      </w:r>
      <w:r w:rsidRPr="002F0AC2">
        <w:rPr>
          <w:rFonts w:ascii="Book Antiqua" w:hAnsi="Book Antiqua"/>
        </w:rPr>
        <w:t>elevation myocardial infarction (STEMI) compared to no</w:t>
      </w:r>
      <w:r w:rsidR="008364A5" w:rsidRPr="002F0AC2">
        <w:rPr>
          <w:rFonts w:ascii="Book Antiqua" w:hAnsi="Book Antiqua"/>
        </w:rPr>
        <w:t>n-octogenarians</w:t>
      </w:r>
      <w:r w:rsidR="008364A5" w:rsidRPr="002F0AC2">
        <w:rPr>
          <w:rFonts w:ascii="Book Antiqua" w:eastAsia="宋体" w:hAnsi="Book Antiqua" w:hint="eastAsia"/>
          <w:lang w:eastAsia="zh-CN"/>
        </w:rPr>
        <w:t xml:space="preserve"> and to </w:t>
      </w:r>
      <w:r w:rsidRPr="002F0AC2">
        <w:rPr>
          <w:rFonts w:ascii="Book Antiqua" w:hAnsi="Book Antiqua"/>
        </w:rPr>
        <w:t>investigate the outcomes of octogenarians that received</w:t>
      </w:r>
      <w:r w:rsidR="008364A5" w:rsidRPr="002F0AC2">
        <w:rPr>
          <w:rFonts w:ascii="Book Antiqua" w:hAnsi="Book Antiqua"/>
        </w:rPr>
        <w:t xml:space="preserve"> primary percutaneous coronary intervention (PCI) </w:t>
      </w:r>
      <w:r w:rsidRPr="002F0AC2">
        <w:rPr>
          <w:rFonts w:ascii="Book Antiqua" w:hAnsi="Book Antiqua"/>
        </w:rPr>
        <w:t>compared to those managed conservatively.</w:t>
      </w:r>
    </w:p>
    <w:p w14:paraId="5014488A" w14:textId="77777777" w:rsidR="00C83256" w:rsidRPr="002F0AC2" w:rsidRDefault="00C83256" w:rsidP="00195D9C">
      <w:pPr>
        <w:widowControl w:val="0"/>
        <w:snapToGrid w:val="0"/>
        <w:spacing w:line="360" w:lineRule="auto"/>
        <w:jc w:val="both"/>
        <w:textAlignment w:val="top"/>
        <w:rPr>
          <w:rFonts w:ascii="Book Antiqua" w:eastAsia="宋体" w:hAnsi="Book Antiqua"/>
          <w:lang w:eastAsia="zh-CN"/>
        </w:rPr>
      </w:pPr>
    </w:p>
    <w:p w14:paraId="352FB24C" w14:textId="2DAD64D8" w:rsidR="00C83256" w:rsidRPr="002F0AC2" w:rsidRDefault="00C83256" w:rsidP="00195D9C">
      <w:pPr>
        <w:snapToGrid w:val="0"/>
        <w:spacing w:line="360" w:lineRule="auto"/>
        <w:jc w:val="both"/>
        <w:rPr>
          <w:rFonts w:ascii="Book Antiqua" w:eastAsia="宋体" w:hAnsi="Book Antiqua"/>
          <w:i/>
          <w:lang w:eastAsia="zh-CN"/>
        </w:rPr>
      </w:pPr>
      <w:r w:rsidRPr="002F0AC2">
        <w:rPr>
          <w:rFonts w:ascii="Book Antiqua" w:hAnsi="Book Antiqua"/>
          <w:b/>
          <w:i/>
        </w:rPr>
        <w:t>METHODS</w:t>
      </w:r>
      <w:r w:rsidR="00092C73" w:rsidRPr="002F0AC2">
        <w:rPr>
          <w:rFonts w:ascii="Book Antiqua" w:hAnsi="Book Antiqua"/>
          <w:i/>
        </w:rPr>
        <w:t xml:space="preserve"> </w:t>
      </w:r>
    </w:p>
    <w:p w14:paraId="01D7D120" w14:textId="77777777" w:rsidR="00C83256" w:rsidRPr="002F0AC2" w:rsidRDefault="00C83256" w:rsidP="00195D9C">
      <w:pPr>
        <w:snapToGrid w:val="0"/>
        <w:spacing w:line="360" w:lineRule="auto"/>
        <w:jc w:val="both"/>
        <w:rPr>
          <w:rFonts w:ascii="Book Antiqua" w:hAnsi="Book Antiqua"/>
        </w:rPr>
      </w:pPr>
      <w:r w:rsidRPr="002F0AC2">
        <w:rPr>
          <w:rFonts w:ascii="Book Antiqua" w:hAnsi="Book Antiqua"/>
        </w:rPr>
        <w:t xml:space="preserve">We performed a single center retrospective case controlled study. All octogenarians who presented with STEMI to a tertiary referring hospital between 2007 and 2012 were included. The subsequent non-octogenarian patient who presented with a STEMI following the octogenarian patient was assigned to the control group in a 1:1 manner. The outcomes measured were </w:t>
      </w:r>
      <w:proofErr w:type="spellStart"/>
      <w:r w:rsidRPr="002F0AC2">
        <w:rPr>
          <w:rFonts w:ascii="Book Antiqua" w:hAnsi="Book Antiqua"/>
        </w:rPr>
        <w:t>peri</w:t>
      </w:r>
      <w:proofErr w:type="spellEnd"/>
      <w:r w:rsidRPr="002F0AC2">
        <w:rPr>
          <w:rFonts w:ascii="Book Antiqua" w:hAnsi="Book Antiqua"/>
        </w:rPr>
        <w:t xml:space="preserve">-procedural cardiac arrest, death on table, cerebrovascular accidents (CVA), in-hospital and 30-day mortality. </w:t>
      </w:r>
    </w:p>
    <w:p w14:paraId="4F7E5EFD" w14:textId="77777777" w:rsidR="00C83256" w:rsidRPr="002F0AC2" w:rsidRDefault="00C83256" w:rsidP="00195D9C">
      <w:pPr>
        <w:widowControl w:val="0"/>
        <w:snapToGrid w:val="0"/>
        <w:spacing w:line="360" w:lineRule="auto"/>
        <w:jc w:val="both"/>
        <w:textAlignment w:val="top"/>
        <w:rPr>
          <w:rFonts w:ascii="Book Antiqua" w:hAnsi="Book Antiqua"/>
          <w:b/>
        </w:rPr>
      </w:pPr>
    </w:p>
    <w:p w14:paraId="3E0EE9C1" w14:textId="77777777" w:rsidR="00C83256" w:rsidRPr="002F0AC2" w:rsidRDefault="00C83256" w:rsidP="00195D9C">
      <w:pPr>
        <w:widowControl w:val="0"/>
        <w:snapToGrid w:val="0"/>
        <w:spacing w:line="360" w:lineRule="auto"/>
        <w:jc w:val="both"/>
        <w:textAlignment w:val="top"/>
        <w:rPr>
          <w:rFonts w:ascii="Book Antiqua" w:eastAsia="宋体" w:hAnsi="Book Antiqua"/>
          <w:b/>
          <w:i/>
          <w:lang w:eastAsia="zh-CN"/>
        </w:rPr>
      </w:pPr>
      <w:r w:rsidRPr="002F0AC2">
        <w:rPr>
          <w:rFonts w:ascii="Book Antiqua" w:hAnsi="Book Antiqua"/>
          <w:b/>
          <w:i/>
        </w:rPr>
        <w:t xml:space="preserve">RESULTS </w:t>
      </w:r>
    </w:p>
    <w:p w14:paraId="5D2A536C" w14:textId="4695240C" w:rsidR="00C83256" w:rsidRPr="002F0AC2" w:rsidRDefault="00C83256" w:rsidP="00195D9C">
      <w:pPr>
        <w:widowControl w:val="0"/>
        <w:snapToGrid w:val="0"/>
        <w:spacing w:line="360" w:lineRule="auto"/>
        <w:jc w:val="both"/>
        <w:textAlignment w:val="top"/>
        <w:rPr>
          <w:rFonts w:ascii="Book Antiqua" w:hAnsi="Book Antiqua"/>
        </w:rPr>
      </w:pPr>
      <w:r w:rsidRPr="002F0AC2">
        <w:rPr>
          <w:rFonts w:ascii="Book Antiqua" w:hAnsi="Book Antiqua"/>
        </w:rPr>
        <w:t>A total of 146 patients were analyzed. The octogenarian group had a higher percentage of females, higher overall comorbidities, higher CCI score, worse renal function and were more likely to require residential care and home help. The octogenarian group were also less likely to have PCI attempted and had a longer symptom onset to PCI time. Mortality rate was high amongst octogenarians who presented with STEMI. However, those managed conservatively had a higher in-hospital and 30-d mortality rate</w:t>
      </w:r>
    </w:p>
    <w:p w14:paraId="3BCF4CEC" w14:textId="77777777" w:rsidR="00C83256" w:rsidRPr="002F0AC2" w:rsidRDefault="00C83256" w:rsidP="00195D9C">
      <w:pPr>
        <w:widowControl w:val="0"/>
        <w:snapToGrid w:val="0"/>
        <w:spacing w:line="360" w:lineRule="auto"/>
        <w:jc w:val="both"/>
        <w:textAlignment w:val="top"/>
        <w:rPr>
          <w:rFonts w:ascii="Book Antiqua" w:hAnsi="Book Antiqua"/>
        </w:rPr>
      </w:pPr>
    </w:p>
    <w:p w14:paraId="1AC6C8C9" w14:textId="77777777" w:rsidR="00C83256" w:rsidRPr="002F0AC2" w:rsidRDefault="00C83256" w:rsidP="00195D9C">
      <w:pPr>
        <w:snapToGrid w:val="0"/>
        <w:spacing w:line="360" w:lineRule="auto"/>
        <w:jc w:val="both"/>
        <w:rPr>
          <w:rFonts w:ascii="Book Antiqua" w:eastAsia="宋体" w:hAnsi="Book Antiqua"/>
          <w:b/>
          <w:i/>
          <w:lang w:eastAsia="zh-CN"/>
        </w:rPr>
      </w:pPr>
      <w:r w:rsidRPr="002F0AC2">
        <w:rPr>
          <w:rFonts w:ascii="Book Antiqua" w:hAnsi="Book Antiqua"/>
          <w:b/>
          <w:i/>
        </w:rPr>
        <w:t xml:space="preserve">CONCLUSION </w:t>
      </w:r>
    </w:p>
    <w:p w14:paraId="571192B2" w14:textId="2832F965" w:rsidR="00C83256" w:rsidRPr="002F0AC2" w:rsidRDefault="00C83256" w:rsidP="00195D9C">
      <w:pPr>
        <w:snapToGrid w:val="0"/>
        <w:spacing w:line="360" w:lineRule="auto"/>
        <w:jc w:val="both"/>
        <w:rPr>
          <w:rFonts w:ascii="Book Antiqua" w:hAnsi="Book Antiqua"/>
        </w:rPr>
      </w:pPr>
      <w:r w:rsidRPr="002F0AC2">
        <w:rPr>
          <w:rFonts w:ascii="Book Antiqua" w:hAnsi="Book Antiqua"/>
        </w:rPr>
        <w:t>Octogenarians who presented with STEMI that were managed conservatively had a higher mortality rate compared to those who had primary PCI. Therefore, we propose that revascularization may be beneficial to patients in this age group.</w:t>
      </w:r>
      <w:r w:rsidR="00092C73" w:rsidRPr="002F0AC2">
        <w:rPr>
          <w:rFonts w:ascii="Book Antiqua" w:hAnsi="Book Antiqua"/>
        </w:rPr>
        <w:t xml:space="preserve"> </w:t>
      </w:r>
    </w:p>
    <w:p w14:paraId="5835A209" w14:textId="77777777" w:rsidR="00C83256" w:rsidRPr="002F0AC2" w:rsidRDefault="00C83256" w:rsidP="00195D9C">
      <w:pPr>
        <w:widowControl w:val="0"/>
        <w:snapToGrid w:val="0"/>
        <w:spacing w:line="360" w:lineRule="auto"/>
        <w:jc w:val="both"/>
        <w:rPr>
          <w:rFonts w:ascii="Book Antiqua" w:eastAsia="宋体" w:hAnsi="Book Antiqua"/>
          <w:b/>
          <w:lang w:eastAsia="zh-CN"/>
        </w:rPr>
      </w:pPr>
    </w:p>
    <w:p w14:paraId="1C961846" w14:textId="0F9576F0" w:rsidR="00C83256" w:rsidRPr="002F0AC2" w:rsidRDefault="00C83256" w:rsidP="00195D9C">
      <w:pPr>
        <w:widowControl w:val="0"/>
        <w:autoSpaceDE w:val="0"/>
        <w:autoSpaceDN w:val="0"/>
        <w:adjustRightInd w:val="0"/>
        <w:snapToGrid w:val="0"/>
        <w:spacing w:line="360" w:lineRule="auto"/>
        <w:jc w:val="both"/>
        <w:rPr>
          <w:rFonts w:ascii="Book Antiqua" w:eastAsia="宋体" w:hAnsi="Book Antiqua" w:cs="Helvetica Neue"/>
          <w:lang w:eastAsia="zh-CN"/>
        </w:rPr>
      </w:pPr>
      <w:r w:rsidRPr="002F0AC2">
        <w:rPr>
          <w:rFonts w:ascii="Book Antiqua" w:hAnsi="Book Antiqua"/>
          <w:b/>
        </w:rPr>
        <w:lastRenderedPageBreak/>
        <w:t>Key words:</w:t>
      </w:r>
      <w:r w:rsidRPr="002F0AC2">
        <w:rPr>
          <w:rFonts w:ascii="Book Antiqua" w:hAnsi="Book Antiqua"/>
        </w:rPr>
        <w:t xml:space="preserve"> </w:t>
      </w:r>
      <w:bookmarkStart w:id="17" w:name="OLE_LINK821"/>
      <w:bookmarkStart w:id="18" w:name="OLE_LINK822"/>
      <w:r w:rsidRPr="002F0AC2">
        <w:rPr>
          <w:rFonts w:ascii="Book Antiqua" w:hAnsi="Book Antiqua" w:cs="Helvetica Neue"/>
        </w:rPr>
        <w:t>Coronary disease; Acute coronary syndrome; Myocardial infarction; Percutaneous coronary intervention; Aged 80 and over</w:t>
      </w:r>
    </w:p>
    <w:bookmarkEnd w:id="17"/>
    <w:bookmarkEnd w:id="18"/>
    <w:p w14:paraId="5B206E1E" w14:textId="77777777" w:rsidR="00C83256" w:rsidRPr="002F0AC2" w:rsidRDefault="00C83256" w:rsidP="00195D9C">
      <w:pPr>
        <w:widowControl w:val="0"/>
        <w:autoSpaceDE w:val="0"/>
        <w:autoSpaceDN w:val="0"/>
        <w:adjustRightInd w:val="0"/>
        <w:snapToGrid w:val="0"/>
        <w:spacing w:line="360" w:lineRule="auto"/>
        <w:jc w:val="both"/>
        <w:rPr>
          <w:rFonts w:ascii="Book Antiqua" w:eastAsia="宋体" w:hAnsi="Book Antiqua" w:cs="Helvetica Neue"/>
          <w:lang w:eastAsia="zh-CN"/>
        </w:rPr>
      </w:pPr>
    </w:p>
    <w:p w14:paraId="2A0F9CE5" w14:textId="77777777" w:rsidR="00E629FC" w:rsidRPr="002F0AC2" w:rsidRDefault="00E629FC" w:rsidP="00195D9C">
      <w:pPr>
        <w:widowControl w:val="0"/>
        <w:adjustRightInd w:val="0"/>
        <w:snapToGrid w:val="0"/>
        <w:spacing w:line="360" w:lineRule="auto"/>
        <w:jc w:val="both"/>
        <w:rPr>
          <w:rFonts w:ascii="Book Antiqua" w:hAnsi="Book Antiqua" w:cs="Tahoma"/>
          <w:kern w:val="2"/>
        </w:rPr>
      </w:pPr>
      <w:bookmarkStart w:id="19" w:name="OLE_LINK148"/>
      <w:bookmarkStart w:id="20" w:name="OLE_LINK149"/>
      <w:bookmarkStart w:id="21" w:name="OLE_LINK200"/>
      <w:bookmarkStart w:id="22" w:name="OLE_LINK288"/>
      <w:bookmarkStart w:id="23" w:name="OLE_LINK1864"/>
      <w:bookmarkStart w:id="24" w:name="OLE_LINK382"/>
      <w:bookmarkStart w:id="25" w:name="OLE_LINK306"/>
      <w:bookmarkStart w:id="26" w:name="OLE_LINK569"/>
      <w:bookmarkStart w:id="27" w:name="OLE_LINK682"/>
      <w:bookmarkStart w:id="28" w:name="OLE_LINK78"/>
      <w:bookmarkStart w:id="29" w:name="OLE_LINK79"/>
      <w:bookmarkStart w:id="30" w:name="OLE_LINK86"/>
      <w:bookmarkStart w:id="31" w:name="OLE_LINK99"/>
      <w:bookmarkStart w:id="32" w:name="OLE_LINK217"/>
      <w:bookmarkStart w:id="33" w:name="OLE_LINK245"/>
      <w:bookmarkStart w:id="34" w:name="OLE_LINK246"/>
      <w:bookmarkStart w:id="35" w:name="OLE_LINK274"/>
      <w:bookmarkStart w:id="36" w:name="OLE_LINK320"/>
      <w:bookmarkStart w:id="37" w:name="OLE_LINK333"/>
      <w:bookmarkStart w:id="38" w:name="OLE_LINK456"/>
      <w:bookmarkStart w:id="39" w:name="OLE_LINK494"/>
      <w:bookmarkStart w:id="40" w:name="OLE_LINK596"/>
      <w:bookmarkStart w:id="41" w:name="OLE_LINK686"/>
      <w:bookmarkStart w:id="42" w:name="OLE_LINK823"/>
      <w:proofErr w:type="gramStart"/>
      <w:r w:rsidRPr="002F0AC2">
        <w:rPr>
          <w:rFonts w:ascii="Book Antiqua" w:hAnsi="Book Antiqua" w:cs="Tahoma"/>
          <w:b/>
          <w:kern w:val="2"/>
          <w:lang w:eastAsia="ja-JP"/>
        </w:rPr>
        <w:t>© The Author(s) 201</w:t>
      </w:r>
      <w:r w:rsidRPr="002F0AC2">
        <w:rPr>
          <w:rFonts w:ascii="Book Antiqua" w:hAnsi="Book Antiqua" w:cs="Tahoma" w:hint="eastAsia"/>
          <w:b/>
          <w:kern w:val="2"/>
        </w:rPr>
        <w:t>7</w:t>
      </w:r>
      <w:r w:rsidRPr="002F0AC2">
        <w:rPr>
          <w:rFonts w:ascii="Book Antiqua" w:hAnsi="Book Antiqua" w:cs="Tahoma"/>
          <w:b/>
          <w:kern w:val="2"/>
          <w:lang w:eastAsia="ja-JP"/>
        </w:rPr>
        <w:t>.</w:t>
      </w:r>
      <w:proofErr w:type="gramEnd"/>
      <w:r w:rsidRPr="002F0AC2">
        <w:rPr>
          <w:rFonts w:ascii="Book Antiqua" w:hAnsi="Book Antiqua" w:cs="Tahoma"/>
          <w:kern w:val="2"/>
          <w:lang w:eastAsia="ja-JP"/>
        </w:rPr>
        <w:t xml:space="preserve"> Published by </w:t>
      </w:r>
      <w:proofErr w:type="spellStart"/>
      <w:r w:rsidRPr="002F0AC2">
        <w:rPr>
          <w:rFonts w:ascii="Book Antiqua" w:hAnsi="Book Antiqua" w:cs="Tahoma"/>
          <w:kern w:val="2"/>
          <w:lang w:eastAsia="ja-JP"/>
        </w:rPr>
        <w:t>Baishideng</w:t>
      </w:r>
      <w:proofErr w:type="spellEnd"/>
      <w:r w:rsidRPr="002F0AC2">
        <w:rPr>
          <w:rFonts w:ascii="Book Antiqua" w:hAnsi="Book Antiqua" w:cs="Tahoma"/>
          <w:kern w:val="2"/>
          <w:lang w:eastAsia="ja-JP"/>
        </w:rPr>
        <w:t xml:space="preserve"> Publishing Group Inc. All rights reserved.</w:t>
      </w:r>
      <w:bookmarkEnd w:id="19"/>
      <w:bookmarkEnd w:id="20"/>
      <w:bookmarkEnd w:id="21"/>
      <w:bookmarkEnd w:id="22"/>
      <w:bookmarkEnd w:id="23"/>
      <w:bookmarkEnd w:id="24"/>
      <w:bookmarkEnd w:id="25"/>
      <w:bookmarkEnd w:id="26"/>
      <w:bookmarkEnd w:id="27"/>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452E0993" w14:textId="77777777" w:rsidR="00C83256" w:rsidRPr="002F0AC2" w:rsidRDefault="00C83256" w:rsidP="00195D9C">
      <w:pPr>
        <w:widowControl w:val="0"/>
        <w:snapToGrid w:val="0"/>
        <w:spacing w:line="360" w:lineRule="auto"/>
        <w:jc w:val="both"/>
        <w:rPr>
          <w:rFonts w:ascii="Book Antiqua" w:eastAsia="宋体" w:hAnsi="Book Antiqua"/>
          <w:lang w:eastAsia="zh-CN"/>
        </w:rPr>
      </w:pPr>
    </w:p>
    <w:p w14:paraId="12322592" w14:textId="6A0C7AF0" w:rsidR="00C83256" w:rsidRPr="002F0AC2" w:rsidRDefault="00C83256" w:rsidP="00195D9C">
      <w:pPr>
        <w:snapToGrid w:val="0"/>
        <w:spacing w:line="360" w:lineRule="auto"/>
        <w:jc w:val="both"/>
        <w:rPr>
          <w:rFonts w:ascii="Book Antiqua" w:eastAsia="宋体" w:hAnsi="Book Antiqua"/>
          <w:lang w:eastAsia="zh-CN"/>
        </w:rPr>
      </w:pPr>
      <w:r w:rsidRPr="002F0AC2">
        <w:rPr>
          <w:rFonts w:ascii="Book Antiqua" w:hAnsi="Book Antiqua"/>
          <w:b/>
        </w:rPr>
        <w:t>Co</w:t>
      </w:r>
      <w:r w:rsidRPr="002F0AC2">
        <w:rPr>
          <w:rFonts w:ascii="Book Antiqua" w:eastAsia="宋体" w:hAnsi="Book Antiqua"/>
          <w:b/>
          <w:lang w:eastAsia="zh-CN"/>
        </w:rPr>
        <w:t xml:space="preserve">re tip: </w:t>
      </w:r>
      <w:bookmarkStart w:id="43" w:name="OLE_LINK824"/>
      <w:bookmarkStart w:id="44" w:name="OLE_LINK825"/>
      <w:r w:rsidRPr="002F0AC2">
        <w:rPr>
          <w:rFonts w:ascii="Book Antiqua" w:hAnsi="Book Antiqua"/>
        </w:rPr>
        <w:t xml:space="preserve">The octogenarian group represents a complex population with multiple comorbidities. </w:t>
      </w:r>
      <w:r w:rsidR="008364A5" w:rsidRPr="002F0AC2">
        <w:rPr>
          <w:rFonts w:ascii="Book Antiqua" w:hAnsi="Book Antiqua"/>
        </w:rPr>
        <w:t>Percutaneous coronary intervention</w:t>
      </w:r>
      <w:r w:rsidRPr="002F0AC2">
        <w:rPr>
          <w:rFonts w:ascii="Book Antiqua" w:hAnsi="Book Antiqua"/>
        </w:rPr>
        <w:t xml:space="preserve"> in this group is challenging and is associated with a high rate of failure and complications. </w:t>
      </w:r>
      <w:r w:rsidR="008364A5" w:rsidRPr="002F0AC2">
        <w:rPr>
          <w:rFonts w:ascii="Book Antiqua" w:eastAsia="宋体" w:hAnsi="Book Antiqua" w:hint="eastAsia"/>
          <w:lang w:eastAsia="zh-CN"/>
        </w:rPr>
        <w:t>This</w:t>
      </w:r>
      <w:r w:rsidRPr="002F0AC2">
        <w:rPr>
          <w:rFonts w:ascii="Book Antiqua" w:hAnsi="Book Antiqua"/>
        </w:rPr>
        <w:t xml:space="preserve"> study shows that the mortality rate amongst octogenarians presenting with ST elevation myocardial infarction is high. However, there may be a mortality benefit in those treated with percutaneous coronary intervention, compared to those managed conservatively.</w:t>
      </w:r>
      <w:bookmarkEnd w:id="43"/>
      <w:bookmarkEnd w:id="44"/>
      <w:r w:rsidRPr="002F0AC2">
        <w:rPr>
          <w:rFonts w:ascii="Book Antiqua" w:hAnsi="Book Antiqua"/>
        </w:rPr>
        <w:t xml:space="preserve"> </w:t>
      </w:r>
    </w:p>
    <w:p w14:paraId="6C55C771" w14:textId="77777777" w:rsidR="00C83256" w:rsidRPr="002F0AC2" w:rsidRDefault="00C83256" w:rsidP="00195D9C">
      <w:pPr>
        <w:snapToGrid w:val="0"/>
        <w:spacing w:line="360" w:lineRule="auto"/>
        <w:jc w:val="both"/>
        <w:rPr>
          <w:rFonts w:ascii="Book Antiqua" w:eastAsia="宋体" w:hAnsi="Book Antiqua"/>
          <w:lang w:eastAsia="zh-CN"/>
        </w:rPr>
      </w:pPr>
    </w:p>
    <w:p w14:paraId="569B8E08" w14:textId="25AFE34F" w:rsidR="00C83256" w:rsidRPr="002F0AC2" w:rsidRDefault="00C83256" w:rsidP="00195D9C">
      <w:pPr>
        <w:pStyle w:val="ListParagraph"/>
        <w:snapToGrid w:val="0"/>
        <w:spacing w:after="0" w:line="360" w:lineRule="auto"/>
        <w:ind w:left="0"/>
        <w:contextualSpacing w:val="0"/>
        <w:jc w:val="both"/>
        <w:rPr>
          <w:rFonts w:ascii="Book Antiqua" w:hAnsi="Book Antiqua" w:cs="Arial"/>
          <w:i/>
          <w:iCs/>
          <w:sz w:val="24"/>
          <w:szCs w:val="24"/>
        </w:rPr>
      </w:pPr>
      <w:bookmarkStart w:id="45" w:name="OLE_LINK826"/>
      <w:bookmarkStart w:id="46" w:name="OLE_LINK827"/>
      <w:r w:rsidRPr="002F0AC2">
        <w:rPr>
          <w:rFonts w:ascii="Book Antiqua" w:hAnsi="Book Antiqua"/>
          <w:sz w:val="24"/>
          <w:szCs w:val="24"/>
        </w:rPr>
        <w:t>Sim W</w:t>
      </w:r>
      <w:r w:rsidRPr="002F0AC2">
        <w:rPr>
          <w:rFonts w:ascii="Book Antiqua" w:hAnsi="Book Antiqua" w:hint="eastAsia"/>
          <w:sz w:val="24"/>
          <w:szCs w:val="24"/>
        </w:rPr>
        <w:t>L</w:t>
      </w:r>
      <w:r w:rsidRPr="002F0AC2">
        <w:rPr>
          <w:rFonts w:ascii="Book Antiqua" w:hAnsi="Book Antiqua"/>
          <w:sz w:val="24"/>
          <w:szCs w:val="24"/>
        </w:rPr>
        <w:t xml:space="preserve">, </w:t>
      </w:r>
      <w:proofErr w:type="spellStart"/>
      <w:r w:rsidRPr="002F0AC2">
        <w:rPr>
          <w:rFonts w:ascii="Book Antiqua" w:hAnsi="Book Antiqua"/>
          <w:sz w:val="24"/>
          <w:szCs w:val="24"/>
        </w:rPr>
        <w:t>Mutha</w:t>
      </w:r>
      <w:proofErr w:type="spellEnd"/>
      <w:r w:rsidRPr="002F0AC2">
        <w:rPr>
          <w:rFonts w:ascii="Book Antiqua" w:hAnsi="Book Antiqua"/>
          <w:sz w:val="24"/>
          <w:szCs w:val="24"/>
        </w:rPr>
        <w:t xml:space="preserve"> V, </w:t>
      </w:r>
      <w:proofErr w:type="spellStart"/>
      <w:r w:rsidRPr="002F0AC2">
        <w:rPr>
          <w:rFonts w:ascii="Book Antiqua" w:hAnsi="Book Antiqua"/>
          <w:sz w:val="24"/>
          <w:szCs w:val="24"/>
        </w:rPr>
        <w:t>Ul-Haq</w:t>
      </w:r>
      <w:proofErr w:type="spellEnd"/>
      <w:r w:rsidRPr="002F0AC2">
        <w:rPr>
          <w:rFonts w:ascii="Book Antiqua" w:hAnsi="Book Antiqua"/>
          <w:sz w:val="24"/>
          <w:szCs w:val="24"/>
        </w:rPr>
        <w:t xml:space="preserve"> M</w:t>
      </w:r>
      <w:r w:rsidRPr="002F0AC2">
        <w:rPr>
          <w:rFonts w:ascii="Book Antiqua" w:hAnsi="Book Antiqua" w:hint="eastAsia"/>
          <w:sz w:val="24"/>
          <w:szCs w:val="24"/>
        </w:rPr>
        <w:t>A</w:t>
      </w:r>
      <w:r w:rsidRPr="002F0AC2">
        <w:rPr>
          <w:rFonts w:ascii="Book Antiqua" w:hAnsi="Book Antiqua"/>
          <w:sz w:val="24"/>
          <w:szCs w:val="24"/>
        </w:rPr>
        <w:t xml:space="preserve">, </w:t>
      </w:r>
      <w:proofErr w:type="spellStart"/>
      <w:r w:rsidRPr="002F0AC2">
        <w:rPr>
          <w:rFonts w:ascii="Book Antiqua" w:hAnsi="Book Antiqua"/>
          <w:sz w:val="24"/>
          <w:szCs w:val="24"/>
        </w:rPr>
        <w:t>Sasongko</w:t>
      </w:r>
      <w:proofErr w:type="spellEnd"/>
      <w:r w:rsidRPr="002F0AC2">
        <w:rPr>
          <w:rFonts w:ascii="Book Antiqua" w:hAnsi="Book Antiqua"/>
          <w:sz w:val="24"/>
          <w:szCs w:val="24"/>
        </w:rPr>
        <w:t xml:space="preserve"> V, Van-</w:t>
      </w:r>
      <w:proofErr w:type="spellStart"/>
      <w:r w:rsidRPr="002F0AC2">
        <w:rPr>
          <w:rFonts w:ascii="Book Antiqua" w:hAnsi="Book Antiqua"/>
          <w:sz w:val="24"/>
          <w:szCs w:val="24"/>
        </w:rPr>
        <w:t>Gaal</w:t>
      </w:r>
      <w:proofErr w:type="spellEnd"/>
      <w:r w:rsidRPr="002F0AC2">
        <w:rPr>
          <w:rFonts w:ascii="Book Antiqua" w:hAnsi="Book Antiqua"/>
          <w:sz w:val="24"/>
          <w:szCs w:val="24"/>
        </w:rPr>
        <w:t xml:space="preserve"> W. Clinical </w:t>
      </w:r>
      <w:r w:rsidR="00446859" w:rsidRPr="002F0AC2">
        <w:rPr>
          <w:rFonts w:ascii="Book Antiqua" w:hAnsi="Book Antiqua"/>
          <w:sz w:val="24"/>
          <w:szCs w:val="24"/>
        </w:rPr>
        <w:t>characteristics and outcomes of octogenarians presenting with</w:t>
      </w:r>
      <w:r w:rsidRPr="002F0AC2">
        <w:rPr>
          <w:rFonts w:ascii="Book Antiqua" w:hAnsi="Book Antiqua"/>
          <w:sz w:val="24"/>
          <w:szCs w:val="24"/>
        </w:rPr>
        <w:t xml:space="preserve"> ST </w:t>
      </w:r>
      <w:r w:rsidR="00446859" w:rsidRPr="002F0AC2">
        <w:rPr>
          <w:rFonts w:ascii="Book Antiqua" w:hAnsi="Book Antiqua"/>
          <w:sz w:val="24"/>
          <w:szCs w:val="24"/>
        </w:rPr>
        <w:t xml:space="preserve">elevation myocardial infarction in the </w:t>
      </w:r>
      <w:r w:rsidR="00446859">
        <w:rPr>
          <w:rFonts w:ascii="Book Antiqua" w:hAnsi="Book Antiqua" w:hint="eastAsia"/>
          <w:sz w:val="24"/>
          <w:szCs w:val="24"/>
        </w:rPr>
        <w:t>A</w:t>
      </w:r>
      <w:r w:rsidR="00446859" w:rsidRPr="002F0AC2">
        <w:rPr>
          <w:rFonts w:ascii="Book Antiqua" w:hAnsi="Book Antiqua"/>
          <w:sz w:val="24"/>
          <w:szCs w:val="24"/>
        </w:rPr>
        <w:t>ustralian population</w:t>
      </w:r>
      <w:r w:rsidRPr="002F0AC2">
        <w:rPr>
          <w:rFonts w:ascii="Book Antiqua" w:hAnsi="Book Antiqua" w:hint="eastAsia"/>
          <w:sz w:val="24"/>
          <w:szCs w:val="24"/>
        </w:rPr>
        <w:t>.</w:t>
      </w:r>
      <w:r w:rsidRPr="002F0AC2">
        <w:rPr>
          <w:rFonts w:ascii="Book Antiqua" w:hAnsi="Book Antiqua"/>
          <w:sz w:val="24"/>
          <w:szCs w:val="24"/>
        </w:rPr>
        <w:t xml:space="preserve"> </w:t>
      </w:r>
      <w:r w:rsidRPr="002F0AC2">
        <w:rPr>
          <w:rFonts w:ascii="Book Antiqua" w:hAnsi="Book Antiqua" w:cs="Arial"/>
          <w:i/>
          <w:iCs/>
          <w:sz w:val="24"/>
          <w:szCs w:val="24"/>
        </w:rPr>
        <w:t xml:space="preserve">World J </w:t>
      </w:r>
      <w:proofErr w:type="spellStart"/>
      <w:r w:rsidRPr="002F0AC2">
        <w:rPr>
          <w:rFonts w:ascii="Book Antiqua" w:hAnsi="Book Antiqua" w:cs="Arial"/>
          <w:i/>
          <w:iCs/>
          <w:sz w:val="24"/>
          <w:szCs w:val="24"/>
        </w:rPr>
        <w:t>Cardiol</w:t>
      </w:r>
      <w:proofErr w:type="spellEnd"/>
      <w:r w:rsidRPr="002F0AC2">
        <w:rPr>
          <w:rFonts w:ascii="Book Antiqua" w:hAnsi="Book Antiqua" w:cs="Arial"/>
          <w:i/>
          <w:iCs/>
          <w:sz w:val="24"/>
          <w:szCs w:val="24"/>
        </w:rPr>
        <w:t xml:space="preserve"> </w:t>
      </w:r>
      <w:r w:rsidRPr="002F0AC2">
        <w:rPr>
          <w:rFonts w:ascii="Book Antiqua" w:hAnsi="Book Antiqua"/>
          <w:sz w:val="24"/>
          <w:szCs w:val="24"/>
        </w:rPr>
        <w:t xml:space="preserve">2017; </w:t>
      </w:r>
      <w:proofErr w:type="gramStart"/>
      <w:r w:rsidRPr="002F0AC2">
        <w:rPr>
          <w:rFonts w:ascii="Book Antiqua" w:hAnsi="Book Antiqua"/>
          <w:sz w:val="24"/>
          <w:szCs w:val="24"/>
        </w:rPr>
        <w:t>In</w:t>
      </w:r>
      <w:proofErr w:type="gramEnd"/>
      <w:r w:rsidRPr="002F0AC2">
        <w:rPr>
          <w:rFonts w:ascii="Book Antiqua" w:hAnsi="Book Antiqua"/>
          <w:sz w:val="24"/>
          <w:szCs w:val="24"/>
        </w:rPr>
        <w:t xml:space="preserve"> press</w:t>
      </w:r>
    </w:p>
    <w:bookmarkEnd w:id="45"/>
    <w:bookmarkEnd w:id="46"/>
    <w:p w14:paraId="23C0E700" w14:textId="60D7EC92" w:rsidR="00C83256" w:rsidRPr="002F0AC2" w:rsidRDefault="00C83256" w:rsidP="00195D9C">
      <w:pPr>
        <w:snapToGrid w:val="0"/>
        <w:spacing w:line="360" w:lineRule="auto"/>
        <w:jc w:val="both"/>
        <w:rPr>
          <w:rFonts w:ascii="Book Antiqua" w:eastAsiaTheme="majorEastAsia" w:hAnsi="Book Antiqua" w:cstheme="majorBidi"/>
          <w:b/>
          <w:bCs/>
        </w:rPr>
      </w:pPr>
      <w:r w:rsidRPr="002F0AC2">
        <w:rPr>
          <w:rFonts w:ascii="Book Antiqua" w:hAnsi="Book Antiqua"/>
        </w:rPr>
        <w:br w:type="page"/>
      </w:r>
    </w:p>
    <w:p w14:paraId="70E6CEF4" w14:textId="094B7917" w:rsidR="00D33457" w:rsidRPr="002F0AC2" w:rsidRDefault="00195D9C" w:rsidP="00195D9C">
      <w:pPr>
        <w:pStyle w:val="Heading1"/>
        <w:snapToGrid w:val="0"/>
        <w:spacing w:before="0" w:line="360" w:lineRule="auto"/>
        <w:jc w:val="both"/>
        <w:rPr>
          <w:rFonts w:ascii="Book Antiqua" w:hAnsi="Book Antiqua"/>
          <w:color w:val="auto"/>
          <w:sz w:val="24"/>
          <w:szCs w:val="24"/>
        </w:rPr>
      </w:pPr>
      <w:r w:rsidRPr="002F0AC2">
        <w:rPr>
          <w:rFonts w:ascii="Book Antiqua" w:hAnsi="Book Antiqua"/>
          <w:color w:val="auto"/>
          <w:sz w:val="24"/>
          <w:szCs w:val="24"/>
        </w:rPr>
        <w:lastRenderedPageBreak/>
        <w:t>INTRODUCTION</w:t>
      </w:r>
    </w:p>
    <w:p w14:paraId="7A855A01" w14:textId="74D6539B" w:rsidR="005F64BD" w:rsidRPr="002F0AC2" w:rsidRDefault="00F134B8" w:rsidP="00195D9C">
      <w:pPr>
        <w:pStyle w:val="NormalWeb"/>
        <w:snapToGrid w:val="0"/>
        <w:spacing w:before="0" w:beforeAutospacing="0" w:after="0" w:afterAutospacing="0" w:line="360" w:lineRule="auto"/>
        <w:jc w:val="both"/>
        <w:divId w:val="839391409"/>
        <w:rPr>
          <w:rFonts w:ascii="Book Antiqua" w:eastAsia="宋体" w:hAnsi="Book Antiqua"/>
          <w:sz w:val="24"/>
          <w:szCs w:val="24"/>
          <w:lang w:eastAsia="zh-CN"/>
        </w:rPr>
      </w:pPr>
      <w:r w:rsidRPr="002F0AC2">
        <w:rPr>
          <w:rFonts w:ascii="Book Antiqua" w:hAnsi="Book Antiqua"/>
          <w:sz w:val="24"/>
          <w:szCs w:val="24"/>
        </w:rPr>
        <w:t>Advanced</w:t>
      </w:r>
      <w:r w:rsidR="00B169B9" w:rsidRPr="002F0AC2">
        <w:rPr>
          <w:rFonts w:ascii="Book Antiqua" w:hAnsi="Book Antiqua"/>
          <w:sz w:val="24"/>
          <w:szCs w:val="24"/>
        </w:rPr>
        <w:t xml:space="preserve"> age is associated with increased risk of acute coronary syndrome</w:t>
      </w:r>
      <w:r w:rsidR="00804A58" w:rsidRPr="002F0AC2">
        <w:rPr>
          <w:rFonts w:ascii="Book Antiqua" w:hAnsi="Book Antiqua"/>
          <w:sz w:val="24"/>
          <w:szCs w:val="24"/>
        </w:rPr>
        <w:t xml:space="preserve"> (ACS)</w:t>
      </w:r>
      <w:r w:rsidR="00B169B9" w:rsidRPr="002F0AC2">
        <w:rPr>
          <w:rFonts w:ascii="Book Antiqua" w:hAnsi="Book Antiqua"/>
          <w:sz w:val="24"/>
          <w:szCs w:val="24"/>
        </w:rPr>
        <w:t xml:space="preserve"> and cardiovascular </w:t>
      </w:r>
      <w:proofErr w:type="gramStart"/>
      <w:r w:rsidR="00B169B9" w:rsidRPr="002F0AC2">
        <w:rPr>
          <w:rFonts w:ascii="Book Antiqua" w:hAnsi="Book Antiqua"/>
          <w:sz w:val="24"/>
          <w:szCs w:val="24"/>
        </w:rPr>
        <w:t>comorbidities</w:t>
      </w:r>
      <w:r w:rsidR="004C5BD2" w:rsidRPr="002F0AC2">
        <w:rPr>
          <w:rFonts w:ascii="Book Antiqua" w:hAnsi="Book Antiqua"/>
          <w:sz w:val="24"/>
          <w:szCs w:val="24"/>
          <w:vertAlign w:val="superscript"/>
        </w:rPr>
        <w:t>[</w:t>
      </w:r>
      <w:proofErr w:type="gramEnd"/>
      <w:r w:rsidR="004C5BD2" w:rsidRPr="002F0AC2">
        <w:rPr>
          <w:rFonts w:ascii="Book Antiqua" w:hAnsi="Book Antiqua"/>
          <w:sz w:val="24"/>
          <w:szCs w:val="24"/>
          <w:vertAlign w:val="superscript"/>
        </w:rPr>
        <w:t>1]</w:t>
      </w:r>
      <w:r w:rsidR="004C5BD2" w:rsidRPr="002F0AC2">
        <w:rPr>
          <w:rFonts w:ascii="Book Antiqua" w:hAnsi="Book Antiqua"/>
          <w:sz w:val="24"/>
          <w:szCs w:val="24"/>
        </w:rPr>
        <w:t>.</w:t>
      </w:r>
      <w:r w:rsidR="00195D9C" w:rsidRPr="002F0AC2">
        <w:rPr>
          <w:rFonts w:ascii="Book Antiqua" w:eastAsia="宋体" w:hAnsi="Book Antiqua" w:hint="eastAsia"/>
          <w:sz w:val="24"/>
          <w:szCs w:val="24"/>
          <w:lang w:eastAsia="zh-CN"/>
        </w:rPr>
        <w:t xml:space="preserve"> </w:t>
      </w:r>
      <w:r w:rsidR="00804A58" w:rsidRPr="002F0AC2">
        <w:rPr>
          <w:rFonts w:ascii="Book Antiqua" w:hAnsi="Book Antiqua"/>
          <w:sz w:val="24"/>
          <w:szCs w:val="24"/>
        </w:rPr>
        <w:t>The oct</w:t>
      </w:r>
      <w:r w:rsidR="004F5D4A" w:rsidRPr="002F0AC2">
        <w:rPr>
          <w:rFonts w:ascii="Book Antiqua" w:hAnsi="Book Antiqua"/>
          <w:sz w:val="24"/>
          <w:szCs w:val="24"/>
        </w:rPr>
        <w:t>o</w:t>
      </w:r>
      <w:r w:rsidR="00804A58" w:rsidRPr="002F0AC2">
        <w:rPr>
          <w:rFonts w:ascii="Book Antiqua" w:hAnsi="Book Antiqua"/>
          <w:sz w:val="24"/>
          <w:szCs w:val="24"/>
        </w:rPr>
        <w:t>gen</w:t>
      </w:r>
      <w:r w:rsidR="004F5D4A" w:rsidRPr="002F0AC2">
        <w:rPr>
          <w:rFonts w:ascii="Book Antiqua" w:hAnsi="Book Antiqua"/>
          <w:sz w:val="24"/>
          <w:szCs w:val="24"/>
        </w:rPr>
        <w:t>a</w:t>
      </w:r>
      <w:r w:rsidR="00804A58" w:rsidRPr="002F0AC2">
        <w:rPr>
          <w:rFonts w:ascii="Book Antiqua" w:hAnsi="Book Antiqua"/>
          <w:sz w:val="24"/>
          <w:szCs w:val="24"/>
        </w:rPr>
        <w:t xml:space="preserve">rian population (age ≥ 80 years) is a fast growing segment of the population worldwide, and represent a </w:t>
      </w:r>
      <w:proofErr w:type="gramStart"/>
      <w:r w:rsidR="00804A58" w:rsidRPr="002F0AC2">
        <w:rPr>
          <w:rFonts w:ascii="Book Antiqua" w:hAnsi="Book Antiqua"/>
          <w:sz w:val="24"/>
          <w:szCs w:val="24"/>
        </w:rPr>
        <w:t>high risk</w:t>
      </w:r>
      <w:proofErr w:type="gramEnd"/>
      <w:r w:rsidR="00804A58" w:rsidRPr="002F0AC2">
        <w:rPr>
          <w:rFonts w:ascii="Book Antiqua" w:hAnsi="Book Antiqua"/>
          <w:sz w:val="24"/>
          <w:szCs w:val="24"/>
        </w:rPr>
        <w:t xml:space="preserve"> group for procedural complications during percutan</w:t>
      </w:r>
      <w:r w:rsidR="002B4EDE" w:rsidRPr="002F0AC2">
        <w:rPr>
          <w:rFonts w:ascii="Book Antiqua" w:hAnsi="Book Antiqua"/>
          <w:sz w:val="24"/>
          <w:szCs w:val="24"/>
        </w:rPr>
        <w:t>e</w:t>
      </w:r>
      <w:r w:rsidR="00804A58" w:rsidRPr="002F0AC2">
        <w:rPr>
          <w:rFonts w:ascii="Book Antiqua" w:hAnsi="Book Antiqua"/>
          <w:sz w:val="24"/>
          <w:szCs w:val="24"/>
        </w:rPr>
        <w:t>ous coronary intervention (PCI)</w:t>
      </w:r>
      <w:r w:rsidR="005F64BD" w:rsidRPr="002F0AC2">
        <w:rPr>
          <w:rFonts w:ascii="Book Antiqua" w:hAnsi="Book Antiqua"/>
          <w:sz w:val="24"/>
          <w:szCs w:val="24"/>
        </w:rPr>
        <w:t xml:space="preserve"> pa</w:t>
      </w:r>
      <w:r w:rsidR="008A2F53" w:rsidRPr="002F0AC2">
        <w:rPr>
          <w:rFonts w:ascii="Book Antiqua" w:hAnsi="Book Antiqua"/>
          <w:sz w:val="24"/>
          <w:szCs w:val="24"/>
        </w:rPr>
        <w:t>rticularly in the settings of ST</w:t>
      </w:r>
      <w:r w:rsidR="005F64BD" w:rsidRPr="002F0AC2">
        <w:rPr>
          <w:rFonts w:ascii="Book Antiqua" w:hAnsi="Book Antiqua"/>
          <w:sz w:val="24"/>
          <w:szCs w:val="24"/>
        </w:rPr>
        <w:t>-segment elevation myocardial infarction (STEMI)</w:t>
      </w:r>
      <w:r w:rsidR="004C5BD2" w:rsidRPr="002F0AC2">
        <w:rPr>
          <w:rFonts w:ascii="Book Antiqua" w:hAnsi="Book Antiqua"/>
          <w:sz w:val="24"/>
          <w:szCs w:val="24"/>
          <w:vertAlign w:val="superscript"/>
        </w:rPr>
        <w:t>[2]</w:t>
      </w:r>
      <w:r w:rsidR="008A2F53" w:rsidRPr="002F0AC2">
        <w:rPr>
          <w:rFonts w:ascii="Book Antiqua" w:hAnsi="Book Antiqua"/>
          <w:sz w:val="24"/>
          <w:szCs w:val="24"/>
        </w:rPr>
        <w:t>.</w:t>
      </w:r>
      <w:r w:rsidR="005F64BD" w:rsidRPr="002F0AC2">
        <w:rPr>
          <w:rFonts w:ascii="Book Antiqua" w:hAnsi="Book Antiqua"/>
          <w:sz w:val="24"/>
          <w:szCs w:val="24"/>
        </w:rPr>
        <w:t xml:space="preserve"> </w:t>
      </w:r>
      <w:r w:rsidR="00804A58" w:rsidRPr="002F0AC2">
        <w:rPr>
          <w:rFonts w:ascii="Book Antiqua" w:hAnsi="Book Antiqua"/>
          <w:sz w:val="24"/>
          <w:szCs w:val="24"/>
        </w:rPr>
        <w:t xml:space="preserve">These patients are underrepresented in randomized clinical trials evaluating primary PCI for </w:t>
      </w:r>
      <w:r w:rsidR="005F64BD" w:rsidRPr="002F0AC2">
        <w:rPr>
          <w:rFonts w:ascii="Book Antiqua" w:hAnsi="Book Antiqua"/>
          <w:sz w:val="24"/>
          <w:szCs w:val="24"/>
        </w:rPr>
        <w:t xml:space="preserve">STEMI </w:t>
      </w:r>
      <w:r w:rsidR="00804A58" w:rsidRPr="002F0AC2">
        <w:rPr>
          <w:rFonts w:ascii="Book Antiqua" w:hAnsi="Book Antiqua"/>
          <w:sz w:val="24"/>
          <w:szCs w:val="24"/>
        </w:rPr>
        <w:t xml:space="preserve">and a high mortality </w:t>
      </w:r>
      <w:r w:rsidR="003E2EED" w:rsidRPr="002F0AC2">
        <w:rPr>
          <w:rFonts w:ascii="Book Antiqua" w:hAnsi="Book Antiqua"/>
          <w:sz w:val="24"/>
          <w:szCs w:val="24"/>
        </w:rPr>
        <w:t xml:space="preserve">has been </w:t>
      </w:r>
      <w:proofErr w:type="gramStart"/>
      <w:r w:rsidR="003E2EED" w:rsidRPr="002F0AC2">
        <w:rPr>
          <w:rFonts w:ascii="Book Antiqua" w:hAnsi="Book Antiqua"/>
          <w:sz w:val="24"/>
          <w:szCs w:val="24"/>
        </w:rPr>
        <w:t>reported</w:t>
      </w:r>
      <w:r w:rsidR="004C5BD2" w:rsidRPr="002F0AC2">
        <w:rPr>
          <w:rFonts w:ascii="Book Antiqua" w:hAnsi="Book Antiqua"/>
          <w:sz w:val="24"/>
          <w:szCs w:val="24"/>
          <w:vertAlign w:val="superscript"/>
        </w:rPr>
        <w:t>[</w:t>
      </w:r>
      <w:proofErr w:type="gramEnd"/>
      <w:r w:rsidR="004C5BD2" w:rsidRPr="002F0AC2">
        <w:rPr>
          <w:rFonts w:ascii="Book Antiqua" w:hAnsi="Book Antiqua"/>
          <w:sz w:val="24"/>
          <w:szCs w:val="24"/>
          <w:vertAlign w:val="superscript"/>
        </w:rPr>
        <w:t>3</w:t>
      </w:r>
      <w:r w:rsidR="00195D9C" w:rsidRPr="002F0AC2">
        <w:rPr>
          <w:rFonts w:ascii="Book Antiqua" w:eastAsia="宋体" w:hAnsi="Book Antiqua" w:hint="eastAsia"/>
          <w:sz w:val="24"/>
          <w:szCs w:val="24"/>
          <w:vertAlign w:val="superscript"/>
          <w:lang w:eastAsia="zh-CN"/>
        </w:rPr>
        <w:t>,</w:t>
      </w:r>
      <w:r w:rsidR="004C5BD2" w:rsidRPr="002F0AC2">
        <w:rPr>
          <w:rFonts w:ascii="Book Antiqua" w:hAnsi="Book Antiqua"/>
          <w:sz w:val="24"/>
          <w:szCs w:val="24"/>
          <w:vertAlign w:val="superscript"/>
        </w:rPr>
        <w:t>4]</w:t>
      </w:r>
      <w:r w:rsidR="00821B46" w:rsidRPr="002F0AC2">
        <w:rPr>
          <w:rFonts w:ascii="Book Antiqua" w:hAnsi="Book Antiqua"/>
          <w:sz w:val="24"/>
          <w:szCs w:val="24"/>
        </w:rPr>
        <w:t>.</w:t>
      </w:r>
      <w:r w:rsidR="008A2F53" w:rsidRPr="002F0AC2">
        <w:rPr>
          <w:rFonts w:ascii="Book Antiqua" w:hAnsi="Book Antiqua"/>
          <w:sz w:val="24"/>
          <w:szCs w:val="24"/>
        </w:rPr>
        <w:t xml:space="preserve"> </w:t>
      </w:r>
      <w:r w:rsidR="00B62C94" w:rsidRPr="002F0AC2">
        <w:rPr>
          <w:rFonts w:ascii="Book Antiqua" w:hAnsi="Book Antiqua"/>
          <w:sz w:val="24"/>
          <w:szCs w:val="24"/>
        </w:rPr>
        <w:t>These patients are typically treated less aggressively than are younger patients, due partly to the increased risk of adverse events</w:t>
      </w:r>
      <w:r w:rsidR="00E22607" w:rsidRPr="002F0AC2">
        <w:rPr>
          <w:rFonts w:ascii="Book Antiqua" w:hAnsi="Book Antiqua"/>
          <w:sz w:val="24"/>
          <w:szCs w:val="24"/>
        </w:rPr>
        <w:t xml:space="preserve"> and PCI related complications,</w:t>
      </w:r>
      <w:r w:rsidR="00B62C94" w:rsidRPr="002F0AC2">
        <w:rPr>
          <w:rFonts w:ascii="Book Antiqua" w:hAnsi="Book Antiqua"/>
          <w:sz w:val="24"/>
          <w:szCs w:val="24"/>
        </w:rPr>
        <w:t xml:space="preserve"> and partly to a lack of standard management guidelines. </w:t>
      </w:r>
      <w:r w:rsidR="005F64BD" w:rsidRPr="002F0AC2">
        <w:rPr>
          <w:rFonts w:ascii="Book Antiqua" w:hAnsi="Book Antiqua"/>
          <w:sz w:val="24"/>
          <w:szCs w:val="24"/>
        </w:rPr>
        <w:t xml:space="preserve">Evidence based management of </w:t>
      </w:r>
      <w:r w:rsidR="002B4EDE" w:rsidRPr="002F0AC2">
        <w:rPr>
          <w:rFonts w:ascii="Book Antiqua" w:hAnsi="Book Antiqua"/>
          <w:sz w:val="24"/>
          <w:szCs w:val="24"/>
        </w:rPr>
        <w:t>octogenarian</w:t>
      </w:r>
      <w:r w:rsidR="005F64BD" w:rsidRPr="002F0AC2">
        <w:rPr>
          <w:rFonts w:ascii="Book Antiqua" w:hAnsi="Book Antiqua"/>
          <w:sz w:val="24"/>
          <w:szCs w:val="24"/>
        </w:rPr>
        <w:t xml:space="preserve"> patients with STEMI </w:t>
      </w:r>
      <w:r w:rsidR="00E22607" w:rsidRPr="002F0AC2">
        <w:rPr>
          <w:rFonts w:ascii="Book Antiqua" w:hAnsi="Book Antiqua"/>
          <w:sz w:val="24"/>
          <w:szCs w:val="24"/>
        </w:rPr>
        <w:t xml:space="preserve">thus </w:t>
      </w:r>
      <w:r w:rsidR="005F64BD" w:rsidRPr="002F0AC2">
        <w:rPr>
          <w:rFonts w:ascii="Book Antiqua" w:hAnsi="Book Antiqua"/>
          <w:sz w:val="24"/>
          <w:szCs w:val="24"/>
        </w:rPr>
        <w:t xml:space="preserve">remains suboptimal despite the high </w:t>
      </w:r>
      <w:proofErr w:type="gramStart"/>
      <w:r w:rsidR="005F64BD" w:rsidRPr="002F0AC2">
        <w:rPr>
          <w:rFonts w:ascii="Book Antiqua" w:hAnsi="Book Antiqua"/>
          <w:sz w:val="24"/>
          <w:szCs w:val="24"/>
        </w:rPr>
        <w:t>mo</w:t>
      </w:r>
      <w:r w:rsidR="00C13C9B" w:rsidRPr="002F0AC2">
        <w:rPr>
          <w:rFonts w:ascii="Book Antiqua" w:hAnsi="Book Antiqua"/>
          <w:sz w:val="24"/>
          <w:szCs w:val="24"/>
        </w:rPr>
        <w:t>rtality</w:t>
      </w:r>
      <w:r w:rsidR="009F7D2F" w:rsidRPr="002F0AC2">
        <w:rPr>
          <w:rFonts w:ascii="Book Antiqua" w:hAnsi="Book Antiqua"/>
          <w:sz w:val="24"/>
          <w:szCs w:val="24"/>
          <w:vertAlign w:val="superscript"/>
        </w:rPr>
        <w:t>[</w:t>
      </w:r>
      <w:proofErr w:type="gramEnd"/>
      <w:r w:rsidR="009F7D2F" w:rsidRPr="002F0AC2">
        <w:rPr>
          <w:rFonts w:ascii="Book Antiqua" w:hAnsi="Book Antiqua"/>
          <w:sz w:val="24"/>
          <w:szCs w:val="24"/>
          <w:vertAlign w:val="superscript"/>
        </w:rPr>
        <w:t>2]</w:t>
      </w:r>
      <w:r w:rsidR="009F7D2F" w:rsidRPr="002F0AC2">
        <w:rPr>
          <w:rFonts w:ascii="Book Antiqua" w:hAnsi="Book Antiqua"/>
          <w:sz w:val="24"/>
          <w:szCs w:val="24"/>
        </w:rPr>
        <w:t>.</w:t>
      </w:r>
      <w:r w:rsidR="00195D9C" w:rsidRPr="002F0AC2">
        <w:rPr>
          <w:rFonts w:ascii="Book Antiqua" w:eastAsia="宋体" w:hAnsi="Book Antiqua" w:hint="eastAsia"/>
          <w:sz w:val="24"/>
          <w:szCs w:val="24"/>
          <w:lang w:eastAsia="zh-CN"/>
        </w:rPr>
        <w:t xml:space="preserve"> </w:t>
      </w:r>
      <w:r w:rsidR="002A3C52" w:rsidRPr="002F0AC2">
        <w:rPr>
          <w:rFonts w:ascii="Book Antiqua" w:hAnsi="Book Antiqua"/>
          <w:sz w:val="24"/>
          <w:szCs w:val="24"/>
        </w:rPr>
        <w:t>The overseas observational trials have sug</w:t>
      </w:r>
      <w:r w:rsidR="002B4EDE" w:rsidRPr="002F0AC2">
        <w:rPr>
          <w:rFonts w:ascii="Book Antiqua" w:hAnsi="Book Antiqua"/>
          <w:sz w:val="24"/>
          <w:szCs w:val="24"/>
        </w:rPr>
        <w:t>g</w:t>
      </w:r>
      <w:r w:rsidR="002A3C52" w:rsidRPr="002F0AC2">
        <w:rPr>
          <w:rFonts w:ascii="Book Antiqua" w:hAnsi="Book Antiqua"/>
          <w:sz w:val="24"/>
          <w:szCs w:val="24"/>
        </w:rPr>
        <w:t>ested that despite the recommendations being</w:t>
      </w:r>
      <w:r w:rsidR="0002650D" w:rsidRPr="002F0AC2">
        <w:rPr>
          <w:rFonts w:ascii="Book Antiqua" w:hAnsi="Book Antiqua"/>
          <w:sz w:val="24"/>
          <w:szCs w:val="24"/>
        </w:rPr>
        <w:t xml:space="preserve"> that </w:t>
      </w:r>
      <w:r w:rsidR="00C13C9B" w:rsidRPr="002F0AC2">
        <w:rPr>
          <w:rFonts w:ascii="Book Antiqua" w:hAnsi="Book Antiqua"/>
          <w:sz w:val="24"/>
          <w:szCs w:val="24"/>
        </w:rPr>
        <w:t>age should not influence the decision of</w:t>
      </w:r>
      <w:r w:rsidR="0002650D" w:rsidRPr="002F0AC2">
        <w:rPr>
          <w:rFonts w:ascii="Book Antiqua" w:hAnsi="Book Antiqua"/>
          <w:sz w:val="24"/>
          <w:szCs w:val="24"/>
        </w:rPr>
        <w:t xml:space="preserve"> reperfusion strategy </w:t>
      </w:r>
      <w:r w:rsidR="00C13C9B" w:rsidRPr="002F0AC2">
        <w:rPr>
          <w:rFonts w:ascii="Book Antiqua" w:hAnsi="Book Antiqua"/>
          <w:sz w:val="24"/>
          <w:szCs w:val="24"/>
        </w:rPr>
        <w:t xml:space="preserve">in STEMI patients, </w:t>
      </w:r>
      <w:r w:rsidR="0002650D" w:rsidRPr="002F0AC2">
        <w:rPr>
          <w:rFonts w:ascii="Book Antiqua" w:hAnsi="Book Antiqua"/>
          <w:sz w:val="24"/>
          <w:szCs w:val="24"/>
        </w:rPr>
        <w:t xml:space="preserve">older age </w:t>
      </w:r>
      <w:r w:rsidR="00C13C9B" w:rsidRPr="002F0AC2">
        <w:rPr>
          <w:rFonts w:ascii="Book Antiqua" w:hAnsi="Book Antiqua"/>
          <w:sz w:val="24"/>
          <w:szCs w:val="24"/>
        </w:rPr>
        <w:t>rem</w:t>
      </w:r>
      <w:r w:rsidR="002B4EDE" w:rsidRPr="002F0AC2">
        <w:rPr>
          <w:rFonts w:ascii="Book Antiqua" w:hAnsi="Book Antiqua"/>
          <w:sz w:val="24"/>
          <w:szCs w:val="24"/>
        </w:rPr>
        <w:t>ai</w:t>
      </w:r>
      <w:r w:rsidR="00C13C9B" w:rsidRPr="002F0AC2">
        <w:rPr>
          <w:rFonts w:ascii="Book Antiqua" w:hAnsi="Book Antiqua"/>
          <w:sz w:val="24"/>
          <w:szCs w:val="24"/>
        </w:rPr>
        <w:t>ns</w:t>
      </w:r>
      <w:r w:rsidR="0002650D" w:rsidRPr="002F0AC2">
        <w:rPr>
          <w:rFonts w:ascii="Book Antiqua" w:hAnsi="Book Antiqua"/>
          <w:sz w:val="24"/>
          <w:szCs w:val="24"/>
        </w:rPr>
        <w:t xml:space="preserve"> </w:t>
      </w:r>
      <w:r w:rsidR="00C13C9B" w:rsidRPr="002F0AC2">
        <w:rPr>
          <w:rFonts w:ascii="Book Antiqua" w:hAnsi="Book Antiqua"/>
          <w:sz w:val="24"/>
          <w:szCs w:val="24"/>
        </w:rPr>
        <w:t xml:space="preserve">one of the </w:t>
      </w:r>
      <w:r w:rsidR="002A3C52" w:rsidRPr="002F0AC2">
        <w:rPr>
          <w:rFonts w:ascii="Book Antiqua" w:hAnsi="Book Antiqua"/>
          <w:sz w:val="24"/>
          <w:szCs w:val="24"/>
        </w:rPr>
        <w:t>strong</w:t>
      </w:r>
      <w:r w:rsidR="00C13C9B" w:rsidRPr="002F0AC2">
        <w:rPr>
          <w:rFonts w:ascii="Book Antiqua" w:hAnsi="Book Antiqua"/>
          <w:sz w:val="24"/>
          <w:szCs w:val="24"/>
        </w:rPr>
        <w:t xml:space="preserve"> </w:t>
      </w:r>
      <w:r w:rsidR="002A3C52" w:rsidRPr="002F0AC2">
        <w:rPr>
          <w:rFonts w:ascii="Book Antiqua" w:hAnsi="Book Antiqua"/>
          <w:sz w:val="24"/>
          <w:szCs w:val="24"/>
        </w:rPr>
        <w:t>predictors of not receiving</w:t>
      </w:r>
      <w:r w:rsidR="0002650D" w:rsidRPr="002F0AC2">
        <w:rPr>
          <w:rFonts w:ascii="Book Antiqua" w:hAnsi="Book Antiqua"/>
          <w:sz w:val="24"/>
          <w:szCs w:val="24"/>
        </w:rPr>
        <w:t xml:space="preserve"> it</w:t>
      </w:r>
      <w:r w:rsidR="002A3C52" w:rsidRPr="002F0AC2">
        <w:rPr>
          <w:rFonts w:ascii="Book Antiqua" w:hAnsi="Book Antiqua"/>
          <w:sz w:val="24"/>
          <w:szCs w:val="24"/>
        </w:rPr>
        <w:t>.</w:t>
      </w:r>
      <w:r w:rsidR="00C13C9B" w:rsidRPr="002F0AC2">
        <w:rPr>
          <w:rFonts w:ascii="Book Antiqua" w:hAnsi="Book Antiqua"/>
          <w:sz w:val="24"/>
          <w:szCs w:val="24"/>
        </w:rPr>
        <w:t xml:space="preserve"> There is </w:t>
      </w:r>
      <w:r w:rsidR="00804A58" w:rsidRPr="002F0AC2">
        <w:rPr>
          <w:rFonts w:ascii="Book Antiqua" w:hAnsi="Book Antiqua"/>
          <w:sz w:val="24"/>
          <w:szCs w:val="24"/>
        </w:rPr>
        <w:t xml:space="preserve">paucity of </w:t>
      </w:r>
      <w:r w:rsidR="005F64BD" w:rsidRPr="002F0AC2">
        <w:rPr>
          <w:rFonts w:ascii="Book Antiqua" w:hAnsi="Book Antiqua"/>
          <w:sz w:val="24"/>
          <w:szCs w:val="24"/>
        </w:rPr>
        <w:t>Australia</w:t>
      </w:r>
      <w:r w:rsidR="00804A58" w:rsidRPr="002F0AC2">
        <w:rPr>
          <w:rFonts w:ascii="Book Antiqua" w:hAnsi="Book Antiqua"/>
          <w:sz w:val="24"/>
          <w:szCs w:val="24"/>
        </w:rPr>
        <w:t xml:space="preserve"> data </w:t>
      </w:r>
      <w:r w:rsidR="00C13C9B" w:rsidRPr="002F0AC2">
        <w:rPr>
          <w:rFonts w:ascii="Book Antiqua" w:hAnsi="Book Antiqua"/>
          <w:sz w:val="24"/>
          <w:szCs w:val="24"/>
        </w:rPr>
        <w:t>on</w:t>
      </w:r>
      <w:r w:rsidR="00804A58" w:rsidRPr="002F0AC2">
        <w:rPr>
          <w:rFonts w:ascii="Book Antiqua" w:hAnsi="Book Antiqua"/>
          <w:sz w:val="24"/>
          <w:szCs w:val="24"/>
        </w:rPr>
        <w:t xml:space="preserve"> outcomes of octogenarian</w:t>
      </w:r>
      <w:r w:rsidR="00C13C9B" w:rsidRPr="002F0AC2">
        <w:rPr>
          <w:rFonts w:ascii="Book Antiqua" w:hAnsi="Book Antiqua"/>
          <w:sz w:val="24"/>
          <w:szCs w:val="24"/>
        </w:rPr>
        <w:t xml:space="preserve"> who present with</w:t>
      </w:r>
      <w:r w:rsidR="00804A58" w:rsidRPr="002F0AC2">
        <w:rPr>
          <w:rFonts w:ascii="Book Antiqua" w:hAnsi="Book Antiqua"/>
          <w:sz w:val="24"/>
          <w:szCs w:val="24"/>
        </w:rPr>
        <w:t xml:space="preserve"> </w:t>
      </w:r>
      <w:r w:rsidR="00C13C9B" w:rsidRPr="002F0AC2">
        <w:rPr>
          <w:rFonts w:ascii="Book Antiqua" w:hAnsi="Book Antiqua"/>
          <w:sz w:val="24"/>
          <w:szCs w:val="24"/>
        </w:rPr>
        <w:t>STEMI.</w:t>
      </w:r>
      <w:r w:rsidR="002A3C52" w:rsidRPr="002F0AC2">
        <w:rPr>
          <w:rFonts w:ascii="Book Antiqua" w:hAnsi="Book Antiqua"/>
          <w:sz w:val="24"/>
          <w:szCs w:val="24"/>
        </w:rPr>
        <w:t xml:space="preserve"> In this context, the aim of our study was to assess the clinical characteristics and outcomes of octogenarians presenting with STEMI</w:t>
      </w:r>
      <w:r w:rsidR="00E22607" w:rsidRPr="002F0AC2">
        <w:rPr>
          <w:rFonts w:ascii="Book Antiqua" w:hAnsi="Book Antiqua"/>
          <w:sz w:val="24"/>
          <w:szCs w:val="24"/>
        </w:rPr>
        <w:t>,</w:t>
      </w:r>
      <w:r w:rsidR="002A3C52" w:rsidRPr="002F0AC2">
        <w:rPr>
          <w:rFonts w:ascii="Book Antiqua" w:hAnsi="Book Antiqua"/>
          <w:sz w:val="24"/>
          <w:szCs w:val="24"/>
        </w:rPr>
        <w:t xml:space="preserve"> </w:t>
      </w:r>
      <w:r w:rsidR="00E22607" w:rsidRPr="002F0AC2">
        <w:rPr>
          <w:rFonts w:ascii="Book Antiqua" w:hAnsi="Book Antiqua"/>
          <w:sz w:val="24"/>
          <w:szCs w:val="24"/>
        </w:rPr>
        <w:t xml:space="preserve">as compared </w:t>
      </w:r>
      <w:r w:rsidR="002A3C52" w:rsidRPr="002F0AC2">
        <w:rPr>
          <w:rFonts w:ascii="Book Antiqua" w:hAnsi="Book Antiqua"/>
          <w:sz w:val="24"/>
          <w:szCs w:val="24"/>
        </w:rPr>
        <w:t>with non-octogen</w:t>
      </w:r>
      <w:r w:rsidR="00CC594A" w:rsidRPr="002F0AC2">
        <w:rPr>
          <w:rFonts w:ascii="Book Antiqua" w:hAnsi="Book Antiqua"/>
          <w:sz w:val="24"/>
          <w:szCs w:val="24"/>
        </w:rPr>
        <w:t>arian patients (age &lt; 80 years), as well as the outcomes of octogenarians who received primary PCI, compared to those that were managed conservatively.</w:t>
      </w:r>
    </w:p>
    <w:p w14:paraId="5D52675B" w14:textId="77777777" w:rsidR="00195D9C" w:rsidRPr="002F0AC2" w:rsidRDefault="00195D9C" w:rsidP="00195D9C">
      <w:pPr>
        <w:pStyle w:val="NormalWeb"/>
        <w:snapToGrid w:val="0"/>
        <w:spacing w:before="0" w:beforeAutospacing="0" w:after="0" w:afterAutospacing="0" w:line="360" w:lineRule="auto"/>
        <w:jc w:val="both"/>
        <w:divId w:val="839391409"/>
        <w:rPr>
          <w:rFonts w:ascii="Book Antiqua" w:eastAsia="宋体" w:hAnsi="Book Antiqua"/>
          <w:sz w:val="24"/>
          <w:szCs w:val="24"/>
          <w:lang w:eastAsia="zh-CN"/>
        </w:rPr>
      </w:pPr>
    </w:p>
    <w:p w14:paraId="777754DD" w14:textId="77777777" w:rsidR="00195D9C" w:rsidRPr="002F0AC2" w:rsidRDefault="00195D9C" w:rsidP="00195D9C">
      <w:pPr>
        <w:adjustRightInd w:val="0"/>
        <w:snapToGrid w:val="0"/>
        <w:spacing w:line="360" w:lineRule="auto"/>
        <w:jc w:val="both"/>
        <w:rPr>
          <w:rFonts w:ascii="Book Antiqua" w:hAnsi="Book Antiqua"/>
          <w:b/>
          <w:color w:val="000000"/>
        </w:rPr>
      </w:pPr>
      <w:bookmarkStart w:id="47" w:name="OLE_LINK522"/>
      <w:bookmarkStart w:id="48" w:name="OLE_LINK523"/>
      <w:bookmarkStart w:id="49" w:name="OLE_LINK602"/>
      <w:r w:rsidRPr="002F0AC2">
        <w:rPr>
          <w:rFonts w:ascii="Book Antiqua" w:hAnsi="Book Antiqua"/>
          <w:b/>
          <w:color w:val="000000"/>
        </w:rPr>
        <w:t>MATERIALS AND METHODS</w:t>
      </w:r>
    </w:p>
    <w:bookmarkEnd w:id="47"/>
    <w:bookmarkEnd w:id="48"/>
    <w:bookmarkEnd w:id="49"/>
    <w:p w14:paraId="2ECB32F3" w14:textId="473FD807" w:rsidR="000211B2" w:rsidRPr="002F0AC2" w:rsidRDefault="005C0EA6" w:rsidP="00092C73">
      <w:pPr>
        <w:widowControl w:val="0"/>
        <w:autoSpaceDE w:val="0"/>
        <w:autoSpaceDN w:val="0"/>
        <w:adjustRightInd w:val="0"/>
        <w:snapToGrid w:val="0"/>
        <w:spacing w:line="360" w:lineRule="auto"/>
        <w:jc w:val="both"/>
        <w:rPr>
          <w:rFonts w:ascii="Book Antiqua" w:hAnsi="Book Antiqua" w:cs="Times New Roman"/>
        </w:rPr>
      </w:pPr>
      <w:r w:rsidRPr="002F0AC2">
        <w:rPr>
          <w:rFonts w:ascii="Book Antiqua" w:hAnsi="Book Antiqua"/>
        </w:rPr>
        <w:t xml:space="preserve">This study is a single center retrospective case controlled study </w:t>
      </w:r>
      <w:r w:rsidR="00D3799C" w:rsidRPr="002F0AC2">
        <w:rPr>
          <w:rFonts w:ascii="Book Antiqua" w:hAnsi="Book Antiqua"/>
        </w:rPr>
        <w:t xml:space="preserve">including </w:t>
      </w:r>
      <w:r w:rsidRPr="002F0AC2">
        <w:rPr>
          <w:rFonts w:ascii="Book Antiqua" w:hAnsi="Book Antiqua"/>
        </w:rPr>
        <w:t>all octogenarians who presented with STEMI</w:t>
      </w:r>
      <w:r w:rsidR="00D3799C" w:rsidRPr="002F0AC2">
        <w:rPr>
          <w:rFonts w:ascii="Book Antiqua" w:hAnsi="Book Antiqua"/>
        </w:rPr>
        <w:t xml:space="preserve"> between 2007 and 2012</w:t>
      </w:r>
      <w:r w:rsidR="0043090E" w:rsidRPr="002F0AC2">
        <w:rPr>
          <w:rFonts w:ascii="Book Antiqua" w:hAnsi="Book Antiqua"/>
        </w:rPr>
        <w:t xml:space="preserve"> in a tertiary Australian hospital</w:t>
      </w:r>
      <w:r w:rsidR="00D3799C" w:rsidRPr="002F0AC2">
        <w:rPr>
          <w:rFonts w:ascii="Book Antiqua" w:hAnsi="Book Antiqua"/>
        </w:rPr>
        <w:t xml:space="preserve">. </w:t>
      </w:r>
      <w:r w:rsidR="00E22607" w:rsidRPr="002F0AC2">
        <w:rPr>
          <w:rFonts w:ascii="Book Antiqua" w:hAnsi="Book Antiqua"/>
        </w:rPr>
        <w:t>The</w:t>
      </w:r>
      <w:r w:rsidR="00C4642B" w:rsidRPr="002F0AC2">
        <w:rPr>
          <w:rFonts w:ascii="Book Antiqua" w:hAnsi="Book Antiqua"/>
        </w:rPr>
        <w:t xml:space="preserve"> </w:t>
      </w:r>
      <w:r w:rsidR="00D3799C" w:rsidRPr="002F0AC2">
        <w:rPr>
          <w:rFonts w:ascii="Book Antiqua" w:hAnsi="Book Antiqua"/>
        </w:rPr>
        <w:t xml:space="preserve">subsequent </w:t>
      </w:r>
      <w:r w:rsidR="00C4642B" w:rsidRPr="002F0AC2">
        <w:rPr>
          <w:rFonts w:ascii="Book Antiqua" w:hAnsi="Book Antiqua"/>
        </w:rPr>
        <w:t>non-oct</w:t>
      </w:r>
      <w:r w:rsidR="00790713" w:rsidRPr="002F0AC2">
        <w:rPr>
          <w:rFonts w:ascii="Book Antiqua" w:hAnsi="Book Antiqua"/>
        </w:rPr>
        <w:t>o</w:t>
      </w:r>
      <w:r w:rsidR="00C4642B" w:rsidRPr="002F0AC2">
        <w:rPr>
          <w:rFonts w:ascii="Book Antiqua" w:hAnsi="Book Antiqua"/>
        </w:rPr>
        <w:t>gen</w:t>
      </w:r>
      <w:r w:rsidR="00790713" w:rsidRPr="002F0AC2">
        <w:rPr>
          <w:rFonts w:ascii="Book Antiqua" w:hAnsi="Book Antiqua"/>
        </w:rPr>
        <w:t>a</w:t>
      </w:r>
      <w:r w:rsidR="00C4642B" w:rsidRPr="002F0AC2">
        <w:rPr>
          <w:rFonts w:ascii="Book Antiqua" w:hAnsi="Book Antiqua"/>
        </w:rPr>
        <w:t xml:space="preserve">rian </w:t>
      </w:r>
      <w:r w:rsidR="00D3799C" w:rsidRPr="002F0AC2">
        <w:rPr>
          <w:rFonts w:ascii="Book Antiqua" w:hAnsi="Book Antiqua"/>
        </w:rPr>
        <w:t xml:space="preserve">patient who presented with STEMI </w:t>
      </w:r>
      <w:r w:rsidR="00C4642B" w:rsidRPr="002F0AC2">
        <w:rPr>
          <w:rFonts w:ascii="Book Antiqua" w:hAnsi="Book Antiqua"/>
        </w:rPr>
        <w:t>following an oct</w:t>
      </w:r>
      <w:r w:rsidR="008B59A0" w:rsidRPr="002F0AC2">
        <w:rPr>
          <w:rFonts w:ascii="Book Antiqua" w:hAnsi="Book Antiqua"/>
        </w:rPr>
        <w:t>o</w:t>
      </w:r>
      <w:r w:rsidR="00C4642B" w:rsidRPr="002F0AC2">
        <w:rPr>
          <w:rFonts w:ascii="Book Antiqua" w:hAnsi="Book Antiqua"/>
        </w:rPr>
        <w:t>gen</w:t>
      </w:r>
      <w:r w:rsidR="008B59A0" w:rsidRPr="002F0AC2">
        <w:rPr>
          <w:rFonts w:ascii="Book Antiqua" w:hAnsi="Book Antiqua"/>
        </w:rPr>
        <w:t>a</w:t>
      </w:r>
      <w:r w:rsidR="00C4642B" w:rsidRPr="002F0AC2">
        <w:rPr>
          <w:rFonts w:ascii="Book Antiqua" w:hAnsi="Book Antiqua"/>
        </w:rPr>
        <w:t xml:space="preserve">rian STEMI was </w:t>
      </w:r>
      <w:r w:rsidR="00D3799C" w:rsidRPr="002F0AC2">
        <w:rPr>
          <w:rFonts w:ascii="Book Antiqua" w:hAnsi="Book Antiqua"/>
        </w:rPr>
        <w:t xml:space="preserve">assigned </w:t>
      </w:r>
      <w:r w:rsidR="004D6FDE" w:rsidRPr="002F0AC2">
        <w:rPr>
          <w:rFonts w:ascii="Book Antiqua" w:hAnsi="Book Antiqua"/>
        </w:rPr>
        <w:t>to</w:t>
      </w:r>
      <w:r w:rsidR="00D3799C" w:rsidRPr="002F0AC2">
        <w:rPr>
          <w:rFonts w:ascii="Book Antiqua" w:hAnsi="Book Antiqua"/>
        </w:rPr>
        <w:t xml:space="preserve"> the control group</w:t>
      </w:r>
      <w:r w:rsidR="00C4642B" w:rsidRPr="002F0AC2">
        <w:rPr>
          <w:rFonts w:ascii="Book Antiqua" w:hAnsi="Book Antiqua"/>
        </w:rPr>
        <w:t xml:space="preserve"> in 1:1 manner</w:t>
      </w:r>
      <w:r w:rsidR="00D3799C" w:rsidRPr="002F0AC2">
        <w:rPr>
          <w:rFonts w:ascii="Book Antiqua" w:hAnsi="Book Antiqua"/>
        </w:rPr>
        <w:t>.</w:t>
      </w:r>
      <w:r w:rsidR="004D6FDE" w:rsidRPr="002F0AC2">
        <w:rPr>
          <w:rFonts w:ascii="Book Antiqua" w:hAnsi="Book Antiqua"/>
        </w:rPr>
        <w:t xml:space="preserve"> Detailed data</w:t>
      </w:r>
      <w:r w:rsidR="000211B2" w:rsidRPr="002F0AC2">
        <w:rPr>
          <w:rFonts w:ascii="Book Antiqua" w:hAnsi="Book Antiqua"/>
        </w:rPr>
        <w:t xml:space="preserve"> </w:t>
      </w:r>
      <w:r w:rsidR="004D6FDE" w:rsidRPr="002F0AC2">
        <w:rPr>
          <w:rFonts w:ascii="Book Antiqua" w:hAnsi="Book Antiqua"/>
        </w:rPr>
        <w:t xml:space="preserve">on </w:t>
      </w:r>
      <w:r w:rsidR="000211B2" w:rsidRPr="002F0AC2">
        <w:rPr>
          <w:rFonts w:ascii="Book Antiqua" w:hAnsi="Book Antiqua"/>
        </w:rPr>
        <w:t>baseline and proc</w:t>
      </w:r>
      <w:r w:rsidR="00CF2111" w:rsidRPr="002F0AC2">
        <w:rPr>
          <w:rFonts w:ascii="Book Antiqua" w:hAnsi="Book Antiqua"/>
        </w:rPr>
        <w:t>edural characteristics and patient comorbidities</w:t>
      </w:r>
      <w:r w:rsidR="000211B2" w:rsidRPr="002F0AC2">
        <w:rPr>
          <w:rFonts w:ascii="Book Antiqua" w:hAnsi="Book Antiqua"/>
        </w:rPr>
        <w:t xml:space="preserve"> were</w:t>
      </w:r>
      <w:r w:rsidR="004D6FDE" w:rsidRPr="002F0AC2">
        <w:rPr>
          <w:rFonts w:ascii="Book Antiqua" w:hAnsi="Book Antiqua"/>
        </w:rPr>
        <w:t xml:space="preserve"> obtained through electronic medical records</w:t>
      </w:r>
      <w:r w:rsidR="00C0422D" w:rsidRPr="002F0AC2">
        <w:rPr>
          <w:rFonts w:ascii="Book Antiqua" w:hAnsi="Book Antiqua"/>
        </w:rPr>
        <w:t xml:space="preserve">, and compared between </w:t>
      </w:r>
      <w:r w:rsidR="002B4EDE" w:rsidRPr="002F0AC2">
        <w:rPr>
          <w:rFonts w:ascii="Book Antiqua" w:hAnsi="Book Antiqua"/>
        </w:rPr>
        <w:t>octogenarian</w:t>
      </w:r>
      <w:r w:rsidR="00C0422D" w:rsidRPr="002F0AC2">
        <w:rPr>
          <w:rFonts w:ascii="Book Antiqua" w:hAnsi="Book Antiqua"/>
        </w:rPr>
        <w:t xml:space="preserve"> and non-</w:t>
      </w:r>
      <w:r w:rsidR="002B4EDE" w:rsidRPr="002F0AC2">
        <w:rPr>
          <w:rFonts w:ascii="Book Antiqua" w:hAnsi="Book Antiqua"/>
        </w:rPr>
        <w:t xml:space="preserve">octogenarian </w:t>
      </w:r>
      <w:r w:rsidR="00C0422D" w:rsidRPr="002F0AC2">
        <w:rPr>
          <w:rFonts w:ascii="Book Antiqua" w:hAnsi="Book Antiqua"/>
        </w:rPr>
        <w:t>STEMI patients</w:t>
      </w:r>
      <w:r w:rsidR="004D6FDE" w:rsidRPr="002F0AC2">
        <w:rPr>
          <w:rFonts w:ascii="Book Antiqua" w:hAnsi="Book Antiqua"/>
        </w:rPr>
        <w:t xml:space="preserve">. </w:t>
      </w:r>
      <w:r w:rsidR="00CF2111" w:rsidRPr="002F0AC2">
        <w:rPr>
          <w:rFonts w:ascii="Book Antiqua" w:hAnsi="Book Antiqua"/>
        </w:rPr>
        <w:t xml:space="preserve">The </w:t>
      </w:r>
      <w:proofErr w:type="spellStart"/>
      <w:r w:rsidR="00CF2111" w:rsidRPr="002F0AC2">
        <w:rPr>
          <w:rFonts w:ascii="Book Antiqua" w:hAnsi="Book Antiqua" w:cs="Times New Roman"/>
        </w:rPr>
        <w:t>Charlson</w:t>
      </w:r>
      <w:proofErr w:type="spellEnd"/>
      <w:r w:rsidR="00CF2111" w:rsidRPr="002F0AC2">
        <w:rPr>
          <w:rFonts w:ascii="Book Antiqua" w:hAnsi="Book Antiqua" w:cs="Times New Roman"/>
        </w:rPr>
        <w:t xml:space="preserve"> comorbidity index (CCI) was calculated based on the patient’s </w:t>
      </w:r>
      <w:r w:rsidR="00CF2111" w:rsidRPr="002F0AC2">
        <w:rPr>
          <w:rFonts w:ascii="Book Antiqua" w:hAnsi="Book Antiqua" w:cs="Times New Roman"/>
        </w:rPr>
        <w:lastRenderedPageBreak/>
        <w:t xml:space="preserve">comorbidities. </w:t>
      </w:r>
      <w:r w:rsidR="000211B2" w:rsidRPr="002F0AC2">
        <w:rPr>
          <w:rFonts w:ascii="Book Antiqua" w:hAnsi="Book Antiqua" w:cs="Times New Roman"/>
        </w:rPr>
        <w:t>CCI predicts long</w:t>
      </w:r>
      <w:r w:rsidR="002B4EDE" w:rsidRPr="002F0AC2">
        <w:rPr>
          <w:rFonts w:ascii="Book Antiqua" w:hAnsi="Book Antiqua" w:cs="Times New Roman"/>
        </w:rPr>
        <w:t>-</w:t>
      </w:r>
      <w:r w:rsidR="000211B2" w:rsidRPr="002F0AC2">
        <w:rPr>
          <w:rFonts w:ascii="Book Antiqua" w:hAnsi="Book Antiqua" w:cs="Times New Roman"/>
        </w:rPr>
        <w:t xml:space="preserve">term survival according to a patient’s medical </w:t>
      </w:r>
      <w:proofErr w:type="gramStart"/>
      <w:r w:rsidR="000211B2" w:rsidRPr="002F0AC2">
        <w:rPr>
          <w:rFonts w:ascii="Book Antiqua" w:hAnsi="Book Antiqua" w:cs="Times New Roman"/>
        </w:rPr>
        <w:t>condition</w:t>
      </w:r>
      <w:r w:rsidR="009F7D2F" w:rsidRPr="002F0AC2">
        <w:rPr>
          <w:rFonts w:ascii="Book Antiqua" w:hAnsi="Book Antiqua" w:cs="Times New Roman"/>
          <w:vertAlign w:val="superscript"/>
        </w:rPr>
        <w:t>[</w:t>
      </w:r>
      <w:proofErr w:type="gramEnd"/>
      <w:r w:rsidR="009F7D2F" w:rsidRPr="002F0AC2">
        <w:rPr>
          <w:rFonts w:ascii="Book Antiqua" w:hAnsi="Book Antiqua" w:cs="Times New Roman"/>
          <w:vertAlign w:val="superscript"/>
        </w:rPr>
        <w:t>5]</w:t>
      </w:r>
      <w:r w:rsidR="009F7D2F" w:rsidRPr="002F0AC2">
        <w:rPr>
          <w:rFonts w:ascii="Book Antiqua" w:hAnsi="Book Antiqua" w:cs="Times New Roman"/>
        </w:rPr>
        <w:t xml:space="preserve">. </w:t>
      </w:r>
      <w:r w:rsidR="000211B2" w:rsidRPr="002F0AC2">
        <w:rPr>
          <w:rFonts w:ascii="Book Antiqua" w:hAnsi="Book Antiqua" w:cs="Times New Roman"/>
        </w:rPr>
        <w:t>STEMI was defined as persistent angina for 20 minutes in conjunction with either</w:t>
      </w:r>
      <w:r w:rsidR="00092C73" w:rsidRPr="002F0AC2">
        <w:rPr>
          <w:rFonts w:ascii="Book Antiqua" w:eastAsia="宋体" w:hAnsi="Book Antiqua" w:cs="Times New Roman" w:hint="eastAsia"/>
          <w:lang w:eastAsia="zh-CN"/>
        </w:rPr>
        <w:t>:</w:t>
      </w:r>
      <w:r w:rsidR="000211B2" w:rsidRPr="002F0AC2">
        <w:rPr>
          <w:rFonts w:ascii="Book Antiqua" w:hAnsi="Book Antiqua" w:cs="Times New Roman"/>
        </w:rPr>
        <w:t xml:space="preserve"> (1) an ST-segment elevation at the J point of 0.25 mV in men aged &lt; 40 years or 0.2 mV in men aged &gt; 40 years or 0.15 mV in women in the precordial leads V2 to V3, and 0.1 mV in all other leads; or (2) the presence of a new left bundle branch </w:t>
      </w:r>
      <w:proofErr w:type="gramStart"/>
      <w:r w:rsidR="000211B2" w:rsidRPr="002F0AC2">
        <w:rPr>
          <w:rFonts w:ascii="Book Antiqua" w:hAnsi="Book Antiqua" w:cs="Times New Roman"/>
        </w:rPr>
        <w:t>block</w:t>
      </w:r>
      <w:r w:rsidR="00804FA8" w:rsidRPr="002F0AC2">
        <w:rPr>
          <w:rFonts w:ascii="Book Antiqua" w:hAnsi="Book Antiqua" w:cs="Times New Roman"/>
          <w:vertAlign w:val="superscript"/>
        </w:rPr>
        <w:t>[</w:t>
      </w:r>
      <w:proofErr w:type="gramEnd"/>
      <w:r w:rsidR="00804FA8" w:rsidRPr="002F0AC2">
        <w:rPr>
          <w:rFonts w:ascii="Book Antiqua" w:hAnsi="Book Antiqua" w:cs="Times New Roman"/>
          <w:vertAlign w:val="superscript"/>
        </w:rPr>
        <w:t>6]</w:t>
      </w:r>
      <w:r w:rsidR="008B59A0" w:rsidRPr="002F0AC2">
        <w:rPr>
          <w:rFonts w:ascii="Book Antiqua" w:hAnsi="Book Antiqua" w:cs="Times New Roman"/>
        </w:rPr>
        <w:t>.</w:t>
      </w:r>
      <w:r w:rsidR="00E22607" w:rsidRPr="002F0AC2">
        <w:rPr>
          <w:rFonts w:ascii="Book Antiqua" w:hAnsi="Book Antiqua" w:cs="Times New Roman"/>
        </w:rPr>
        <w:t xml:space="preserve"> </w:t>
      </w:r>
      <w:r w:rsidR="000211B2" w:rsidRPr="002F0AC2">
        <w:rPr>
          <w:rFonts w:ascii="Book Antiqua" w:hAnsi="Book Antiqua" w:cs="Times New Roman"/>
        </w:rPr>
        <w:t>PCI success was defined as TIMI 2 or 3 flow post intervention.</w:t>
      </w:r>
      <w:r w:rsidR="00C0422D" w:rsidRPr="002F0AC2">
        <w:rPr>
          <w:rFonts w:ascii="Book Antiqua" w:hAnsi="Book Antiqua" w:cs="Times New Roman"/>
        </w:rPr>
        <w:t xml:space="preserve"> </w:t>
      </w:r>
      <w:r w:rsidR="00483992" w:rsidRPr="002F0AC2">
        <w:rPr>
          <w:rFonts w:ascii="Book Antiqua" w:hAnsi="Book Antiqua" w:cs="Times New Roman"/>
        </w:rPr>
        <w:t xml:space="preserve">Left ventricular ejection fraction (EF) was </w:t>
      </w:r>
      <w:r w:rsidR="009279CB" w:rsidRPr="002F0AC2">
        <w:rPr>
          <w:rFonts w:ascii="Book Antiqua" w:hAnsi="Book Antiqua" w:cs="Times New Roman"/>
        </w:rPr>
        <w:t xml:space="preserve">derived either from the echocardiogram performed following the presentation or coronary angiogram during the index admission. </w:t>
      </w:r>
      <w:r w:rsidR="00C0422D" w:rsidRPr="002F0AC2">
        <w:rPr>
          <w:rFonts w:ascii="Book Antiqua" w:hAnsi="Book Antiqua" w:cs="Times New Roman"/>
        </w:rPr>
        <w:t>Outcomes compared b</w:t>
      </w:r>
      <w:r w:rsidR="00D32D28" w:rsidRPr="002F0AC2">
        <w:rPr>
          <w:rFonts w:ascii="Book Antiqua" w:hAnsi="Book Antiqua" w:cs="Times New Roman"/>
        </w:rPr>
        <w:t xml:space="preserve">etween the two groups included </w:t>
      </w:r>
      <w:proofErr w:type="spellStart"/>
      <w:r w:rsidR="00D32D28" w:rsidRPr="002F0AC2">
        <w:rPr>
          <w:rFonts w:ascii="Book Antiqua" w:hAnsi="Book Antiqua" w:cs="Times New Roman"/>
        </w:rPr>
        <w:t>peri</w:t>
      </w:r>
      <w:proofErr w:type="spellEnd"/>
      <w:r w:rsidR="00D32D28" w:rsidRPr="002F0AC2">
        <w:rPr>
          <w:rFonts w:ascii="Book Antiqua" w:hAnsi="Book Antiqua" w:cs="Times New Roman"/>
        </w:rPr>
        <w:t xml:space="preserve">-procedural cardiac arrest, death on table, cerebrovascular accident (CVA), in-hospital and 30-d mortality. CVA was defined a clinical evidence of neurological deficit leading to a documented diagnosis of transient </w:t>
      </w:r>
      <w:proofErr w:type="spellStart"/>
      <w:r w:rsidR="00D32D28" w:rsidRPr="002F0AC2">
        <w:rPr>
          <w:rFonts w:ascii="Book Antiqua" w:hAnsi="Book Antiqua" w:cs="Times New Roman"/>
        </w:rPr>
        <w:t>ischaemic</w:t>
      </w:r>
      <w:proofErr w:type="spellEnd"/>
      <w:r w:rsidR="00D32D28" w:rsidRPr="002F0AC2">
        <w:rPr>
          <w:rFonts w:ascii="Book Antiqua" w:hAnsi="Book Antiqua" w:cs="Times New Roman"/>
        </w:rPr>
        <w:t xml:space="preserve"> attack or stroke.</w:t>
      </w:r>
      <w:r w:rsidR="001A647F" w:rsidRPr="002F0AC2">
        <w:rPr>
          <w:rFonts w:ascii="Book Antiqua" w:hAnsi="Book Antiqua" w:cs="Times New Roman"/>
        </w:rPr>
        <w:t xml:space="preserve"> Subgroups of oct</w:t>
      </w:r>
      <w:r w:rsidR="005861AC" w:rsidRPr="002F0AC2">
        <w:rPr>
          <w:rFonts w:ascii="Book Antiqua" w:hAnsi="Book Antiqua" w:cs="Times New Roman"/>
        </w:rPr>
        <w:t>o</w:t>
      </w:r>
      <w:r w:rsidR="001A647F" w:rsidRPr="002F0AC2">
        <w:rPr>
          <w:rFonts w:ascii="Book Antiqua" w:hAnsi="Book Antiqua" w:cs="Times New Roman"/>
        </w:rPr>
        <w:t>gen</w:t>
      </w:r>
      <w:r w:rsidR="005861AC" w:rsidRPr="002F0AC2">
        <w:rPr>
          <w:rFonts w:ascii="Book Antiqua" w:hAnsi="Book Antiqua" w:cs="Times New Roman"/>
        </w:rPr>
        <w:t>a</w:t>
      </w:r>
      <w:r w:rsidR="001A647F" w:rsidRPr="002F0AC2">
        <w:rPr>
          <w:rFonts w:ascii="Book Antiqua" w:hAnsi="Book Antiqua" w:cs="Times New Roman"/>
        </w:rPr>
        <w:t xml:space="preserve">rian STEMI patients who received PCI </w:t>
      </w:r>
      <w:r w:rsidR="00092C73" w:rsidRPr="002F0AC2">
        <w:rPr>
          <w:rFonts w:ascii="Book Antiqua" w:hAnsi="Book Antiqua" w:cs="Times New Roman"/>
          <w:i/>
        </w:rPr>
        <w:t>vs</w:t>
      </w:r>
      <w:r w:rsidR="001A647F" w:rsidRPr="002F0AC2">
        <w:rPr>
          <w:rFonts w:ascii="Book Antiqua" w:hAnsi="Book Antiqua" w:cs="Times New Roman"/>
        </w:rPr>
        <w:t xml:space="preserve"> who did not </w:t>
      </w:r>
      <w:r w:rsidR="0043104F" w:rsidRPr="002F0AC2">
        <w:rPr>
          <w:rFonts w:ascii="Book Antiqua" w:hAnsi="Book Antiqua" w:cs="Times New Roman"/>
        </w:rPr>
        <w:t xml:space="preserve">(conservatively managed) </w:t>
      </w:r>
      <w:r w:rsidR="001A647F" w:rsidRPr="002F0AC2">
        <w:rPr>
          <w:rFonts w:ascii="Book Antiqua" w:hAnsi="Book Antiqua" w:cs="Times New Roman"/>
        </w:rPr>
        <w:t xml:space="preserve">were also compared for baseline and clinical characteristics. In-hospital and 30-d mortality was compared </w:t>
      </w:r>
      <w:r w:rsidR="002A4C11" w:rsidRPr="002F0AC2">
        <w:rPr>
          <w:rFonts w:ascii="Book Antiqua" w:hAnsi="Book Antiqua" w:cs="Times New Roman"/>
        </w:rPr>
        <w:t xml:space="preserve">between all subgroups </w:t>
      </w:r>
      <w:r w:rsidR="001A647F" w:rsidRPr="002F0AC2">
        <w:rPr>
          <w:rFonts w:ascii="Book Antiqua" w:hAnsi="Book Antiqua" w:cs="Times New Roman"/>
        </w:rPr>
        <w:t>and independent predictors calculated.</w:t>
      </w:r>
    </w:p>
    <w:p w14:paraId="29CB6BFD" w14:textId="67ACB680" w:rsidR="00B55B5D" w:rsidRPr="002F0AC2" w:rsidRDefault="00D723C3" w:rsidP="00092C73">
      <w:pPr>
        <w:widowControl w:val="0"/>
        <w:autoSpaceDE w:val="0"/>
        <w:autoSpaceDN w:val="0"/>
        <w:adjustRightInd w:val="0"/>
        <w:snapToGrid w:val="0"/>
        <w:spacing w:line="360" w:lineRule="auto"/>
        <w:ind w:firstLine="720"/>
        <w:jc w:val="both"/>
        <w:rPr>
          <w:rFonts w:ascii="Book Antiqua" w:eastAsia="宋体" w:hAnsi="Book Antiqua" w:cs="Times New Roman"/>
          <w:lang w:eastAsia="zh-CN"/>
        </w:rPr>
      </w:pPr>
      <w:r w:rsidRPr="002F0AC2">
        <w:rPr>
          <w:rFonts w:ascii="Book Antiqua" w:hAnsi="Book Antiqua" w:cs="Times New Roman"/>
        </w:rPr>
        <w:t xml:space="preserve">All data </w:t>
      </w:r>
      <w:r w:rsidR="00905CD4" w:rsidRPr="002F0AC2">
        <w:rPr>
          <w:rFonts w:ascii="Book Antiqua" w:hAnsi="Book Antiqua" w:cs="Times New Roman"/>
        </w:rPr>
        <w:t>were</w:t>
      </w:r>
      <w:r w:rsidRPr="002F0AC2">
        <w:rPr>
          <w:rFonts w:ascii="Book Antiqua" w:hAnsi="Book Antiqua" w:cs="Times New Roman"/>
        </w:rPr>
        <w:t xml:space="preserve"> analyzed using IBM SPSS </w:t>
      </w:r>
      <w:r w:rsidR="003B66E4" w:rsidRPr="002F0AC2">
        <w:rPr>
          <w:rFonts w:ascii="Book Antiqua" w:hAnsi="Book Antiqua" w:cs="Times New Roman"/>
        </w:rPr>
        <w:t>v22</w:t>
      </w:r>
      <w:r w:rsidR="00905CD4" w:rsidRPr="002F0AC2">
        <w:rPr>
          <w:rFonts w:ascii="Book Antiqua" w:hAnsi="Book Antiqua" w:cs="Times New Roman"/>
        </w:rPr>
        <w:t xml:space="preserve"> and </w:t>
      </w:r>
      <w:r w:rsidRPr="002F0AC2">
        <w:rPr>
          <w:rFonts w:ascii="Book Antiqua" w:hAnsi="Book Antiqua" w:cs="Times New Roman"/>
        </w:rPr>
        <w:t>presented as percentages or mean value</w:t>
      </w:r>
      <w:r w:rsidR="00092C73" w:rsidRPr="002F0AC2">
        <w:rPr>
          <w:rFonts w:ascii="Book Antiqua" w:hAnsi="Book Antiqua" w:cs="Times New Roman"/>
        </w:rPr>
        <w:t xml:space="preserve"> ± </w:t>
      </w:r>
      <w:r w:rsidRPr="002F0AC2">
        <w:rPr>
          <w:rFonts w:ascii="Book Antiqua" w:hAnsi="Book Antiqua" w:cs="Times New Roman"/>
        </w:rPr>
        <w:t xml:space="preserve">standard deviation. Independent t-test was used to compare continuous while Chi-square and Fisher’s exact tests were performed for categorical data. </w:t>
      </w:r>
      <w:r w:rsidR="003B66E4" w:rsidRPr="002F0AC2">
        <w:rPr>
          <w:rFonts w:ascii="Book Antiqua" w:hAnsi="Book Antiqua"/>
        </w:rPr>
        <w:t xml:space="preserve">Logistic regression and multivariate analysis were performed to identify independent predictors. </w:t>
      </w:r>
      <w:r w:rsidRPr="002F0AC2">
        <w:rPr>
          <w:rFonts w:ascii="Book Antiqua" w:hAnsi="Book Antiqua" w:cs="Times New Roman"/>
        </w:rPr>
        <w:t>A two tailed p value of &lt;0.05 was considered statistically significant.</w:t>
      </w:r>
      <w:r w:rsidR="00092C73" w:rsidRPr="002F0AC2">
        <w:rPr>
          <w:rFonts w:ascii="Book Antiqua" w:eastAsia="宋体" w:hAnsi="Book Antiqua" w:cs="Times New Roman" w:hint="eastAsia"/>
          <w:lang w:eastAsia="zh-CN"/>
        </w:rPr>
        <w:t xml:space="preserve"> </w:t>
      </w:r>
      <w:r w:rsidR="00B55B5D" w:rsidRPr="002F0AC2">
        <w:rPr>
          <w:rFonts w:ascii="Book Antiqua" w:hAnsi="Book Antiqua" w:cs="Times New Roman"/>
        </w:rPr>
        <w:t xml:space="preserve">The statistical methods of this study were reviewed by our biostatistics expert </w:t>
      </w:r>
      <w:proofErr w:type="spellStart"/>
      <w:r w:rsidR="00B55B5D" w:rsidRPr="002F0AC2">
        <w:rPr>
          <w:rFonts w:ascii="Book Antiqua" w:hAnsi="Book Antiqua" w:cs="Times New Roman"/>
        </w:rPr>
        <w:t>Dr</w:t>
      </w:r>
      <w:proofErr w:type="spellEnd"/>
      <w:r w:rsidR="00B55B5D" w:rsidRPr="002F0AC2">
        <w:rPr>
          <w:rFonts w:ascii="Book Antiqua" w:hAnsi="Book Antiqua" w:cs="Times New Roman"/>
        </w:rPr>
        <w:t xml:space="preserve"> </w:t>
      </w:r>
      <w:proofErr w:type="spellStart"/>
      <w:r w:rsidR="00B55B5D" w:rsidRPr="002F0AC2">
        <w:rPr>
          <w:rFonts w:ascii="Book Antiqua" w:hAnsi="Book Antiqua" w:cs="Times New Roman"/>
        </w:rPr>
        <w:t>Asrar</w:t>
      </w:r>
      <w:proofErr w:type="spellEnd"/>
      <w:r w:rsidR="00B55B5D" w:rsidRPr="002F0AC2">
        <w:rPr>
          <w:rFonts w:ascii="Book Antiqua" w:hAnsi="Book Antiqua" w:cs="Times New Roman"/>
        </w:rPr>
        <w:t xml:space="preserve"> </w:t>
      </w:r>
      <w:proofErr w:type="spellStart"/>
      <w:r w:rsidR="00B55B5D" w:rsidRPr="002F0AC2">
        <w:rPr>
          <w:rFonts w:ascii="Book Antiqua" w:hAnsi="Book Antiqua" w:cs="Times New Roman"/>
        </w:rPr>
        <w:t>Ul-Haq</w:t>
      </w:r>
      <w:proofErr w:type="spellEnd"/>
      <w:r w:rsidR="00B55B5D" w:rsidRPr="002F0AC2">
        <w:rPr>
          <w:rFonts w:ascii="Book Antiqua" w:hAnsi="Book Antiqua" w:cs="Times New Roman"/>
        </w:rPr>
        <w:t>, MBBS</w:t>
      </w:r>
      <w:r w:rsidR="00092C73" w:rsidRPr="002F0AC2">
        <w:rPr>
          <w:rFonts w:ascii="Book Antiqua" w:eastAsia="宋体" w:hAnsi="Book Antiqua" w:cs="Times New Roman" w:hint="eastAsia"/>
          <w:lang w:eastAsia="zh-CN"/>
        </w:rPr>
        <w:t>.</w:t>
      </w:r>
    </w:p>
    <w:p w14:paraId="7A0FA22C" w14:textId="77777777" w:rsidR="00092C73" w:rsidRPr="002F0AC2" w:rsidRDefault="00092C73"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3E9E4CF7" w14:textId="77777777" w:rsidR="00092C73" w:rsidRPr="002F0AC2" w:rsidRDefault="00092C73" w:rsidP="00092C73">
      <w:pPr>
        <w:adjustRightInd w:val="0"/>
        <w:snapToGrid w:val="0"/>
        <w:spacing w:line="360" w:lineRule="auto"/>
        <w:jc w:val="both"/>
        <w:rPr>
          <w:rFonts w:ascii="Book Antiqua" w:hAnsi="Book Antiqua"/>
          <w:b/>
          <w:color w:val="000000"/>
        </w:rPr>
      </w:pPr>
      <w:bookmarkStart w:id="50" w:name="OLE_LINK453"/>
      <w:bookmarkStart w:id="51" w:name="OLE_LINK455"/>
      <w:r w:rsidRPr="002F0AC2">
        <w:rPr>
          <w:rFonts w:ascii="Book Antiqua" w:hAnsi="Book Antiqua"/>
          <w:b/>
          <w:color w:val="000000"/>
        </w:rPr>
        <w:t>RESULTS</w:t>
      </w:r>
    </w:p>
    <w:bookmarkEnd w:id="50"/>
    <w:bookmarkEnd w:id="51"/>
    <w:p w14:paraId="083F7A3D" w14:textId="3BF2DB1E" w:rsidR="0043104F" w:rsidRPr="002F0AC2" w:rsidRDefault="00E55F29" w:rsidP="00195D9C">
      <w:pPr>
        <w:pStyle w:val="Heading2"/>
        <w:snapToGrid w:val="0"/>
        <w:spacing w:before="0" w:line="360" w:lineRule="auto"/>
        <w:jc w:val="both"/>
        <w:rPr>
          <w:rFonts w:ascii="Book Antiqua" w:hAnsi="Book Antiqua"/>
          <w:i/>
          <w:color w:val="auto"/>
          <w:sz w:val="24"/>
          <w:szCs w:val="24"/>
        </w:rPr>
      </w:pPr>
      <w:r w:rsidRPr="002F0AC2">
        <w:rPr>
          <w:rFonts w:ascii="Book Antiqua" w:hAnsi="Book Antiqua"/>
          <w:i/>
          <w:color w:val="auto"/>
          <w:sz w:val="24"/>
          <w:szCs w:val="24"/>
        </w:rPr>
        <w:t xml:space="preserve">Octogenarians </w:t>
      </w:r>
      <w:r w:rsidR="00092C73" w:rsidRPr="002F0AC2">
        <w:rPr>
          <w:rFonts w:ascii="Book Antiqua" w:hAnsi="Book Antiqua"/>
          <w:i/>
          <w:color w:val="auto"/>
          <w:sz w:val="24"/>
          <w:szCs w:val="24"/>
        </w:rPr>
        <w:t>vs</w:t>
      </w:r>
      <w:r w:rsidRPr="002F0AC2">
        <w:rPr>
          <w:rFonts w:ascii="Book Antiqua" w:hAnsi="Book Antiqua"/>
          <w:i/>
          <w:color w:val="auto"/>
          <w:sz w:val="24"/>
          <w:szCs w:val="24"/>
        </w:rPr>
        <w:t xml:space="preserve"> non-octogena</w:t>
      </w:r>
      <w:r w:rsidR="0043104F" w:rsidRPr="002F0AC2">
        <w:rPr>
          <w:rFonts w:ascii="Book Antiqua" w:hAnsi="Book Antiqua"/>
          <w:i/>
          <w:color w:val="auto"/>
          <w:sz w:val="24"/>
          <w:szCs w:val="24"/>
        </w:rPr>
        <w:t>rians</w:t>
      </w:r>
    </w:p>
    <w:p w14:paraId="342FC3AF" w14:textId="45421693" w:rsidR="00F07816" w:rsidRPr="002F0AC2" w:rsidRDefault="00AC2E40" w:rsidP="00195D9C">
      <w:pPr>
        <w:widowControl w:val="0"/>
        <w:autoSpaceDE w:val="0"/>
        <w:autoSpaceDN w:val="0"/>
        <w:adjustRightInd w:val="0"/>
        <w:snapToGrid w:val="0"/>
        <w:spacing w:line="360" w:lineRule="auto"/>
        <w:jc w:val="both"/>
        <w:rPr>
          <w:rFonts w:ascii="Book Antiqua" w:hAnsi="Book Antiqua"/>
        </w:rPr>
      </w:pPr>
      <w:r w:rsidRPr="002F0AC2">
        <w:rPr>
          <w:rFonts w:ascii="Book Antiqua" w:hAnsi="Book Antiqua"/>
        </w:rPr>
        <w:t xml:space="preserve">A total of </w:t>
      </w:r>
      <w:r w:rsidR="00905CD4" w:rsidRPr="002F0AC2">
        <w:rPr>
          <w:rFonts w:ascii="Book Antiqua" w:hAnsi="Book Antiqua"/>
        </w:rPr>
        <w:t>14</w:t>
      </w:r>
      <w:r w:rsidR="00BD666D" w:rsidRPr="002F0AC2">
        <w:rPr>
          <w:rFonts w:ascii="Book Antiqua" w:hAnsi="Book Antiqua"/>
        </w:rPr>
        <w:t>6</w:t>
      </w:r>
      <w:r w:rsidRPr="002F0AC2">
        <w:rPr>
          <w:rFonts w:ascii="Book Antiqua" w:hAnsi="Book Antiqua"/>
        </w:rPr>
        <w:t xml:space="preserve"> patients </w:t>
      </w:r>
      <w:r w:rsidR="007855F6" w:rsidRPr="002F0AC2">
        <w:rPr>
          <w:rFonts w:ascii="Book Antiqua" w:hAnsi="Book Antiqua"/>
        </w:rPr>
        <w:t xml:space="preserve">were </w:t>
      </w:r>
      <w:proofErr w:type="spellStart"/>
      <w:r w:rsidR="00905CD4" w:rsidRPr="002F0AC2">
        <w:rPr>
          <w:rFonts w:ascii="Book Antiqua" w:hAnsi="Book Antiqua"/>
        </w:rPr>
        <w:t>analysed</w:t>
      </w:r>
      <w:proofErr w:type="spellEnd"/>
      <w:r w:rsidR="00E80ACB" w:rsidRPr="002F0AC2">
        <w:rPr>
          <w:rFonts w:ascii="Book Antiqua" w:hAnsi="Book Antiqua"/>
        </w:rPr>
        <w:t xml:space="preserve"> (oct</w:t>
      </w:r>
      <w:r w:rsidR="009B322F" w:rsidRPr="002F0AC2">
        <w:rPr>
          <w:rFonts w:ascii="Book Antiqua" w:hAnsi="Book Antiqua"/>
        </w:rPr>
        <w:t>o</w:t>
      </w:r>
      <w:r w:rsidR="00E80ACB" w:rsidRPr="002F0AC2">
        <w:rPr>
          <w:rFonts w:ascii="Book Antiqua" w:hAnsi="Book Antiqua"/>
        </w:rPr>
        <w:t>gen</w:t>
      </w:r>
      <w:r w:rsidR="009B322F" w:rsidRPr="002F0AC2">
        <w:rPr>
          <w:rFonts w:ascii="Book Antiqua" w:hAnsi="Book Antiqua"/>
        </w:rPr>
        <w:t>a</w:t>
      </w:r>
      <w:r w:rsidR="00E80ACB" w:rsidRPr="002F0AC2">
        <w:rPr>
          <w:rFonts w:ascii="Book Antiqua" w:hAnsi="Book Antiqua"/>
        </w:rPr>
        <w:t>rians = 73; non-oct</w:t>
      </w:r>
      <w:r w:rsidR="009B322F" w:rsidRPr="002F0AC2">
        <w:rPr>
          <w:rFonts w:ascii="Book Antiqua" w:hAnsi="Book Antiqua"/>
        </w:rPr>
        <w:t>o</w:t>
      </w:r>
      <w:r w:rsidR="00E80ACB" w:rsidRPr="002F0AC2">
        <w:rPr>
          <w:rFonts w:ascii="Book Antiqua" w:hAnsi="Book Antiqua"/>
        </w:rPr>
        <w:t>gen</w:t>
      </w:r>
      <w:r w:rsidR="009B322F" w:rsidRPr="002F0AC2">
        <w:rPr>
          <w:rFonts w:ascii="Book Antiqua" w:hAnsi="Book Antiqua"/>
        </w:rPr>
        <w:t>a</w:t>
      </w:r>
      <w:r w:rsidR="00E80ACB" w:rsidRPr="002F0AC2">
        <w:rPr>
          <w:rFonts w:ascii="Book Antiqua" w:hAnsi="Book Antiqua"/>
        </w:rPr>
        <w:t>rians = 73)</w:t>
      </w:r>
      <w:r w:rsidR="007855F6" w:rsidRPr="002F0AC2">
        <w:rPr>
          <w:rFonts w:ascii="Book Antiqua" w:hAnsi="Book Antiqua"/>
        </w:rPr>
        <w:t>. The mean age was 85.2</w:t>
      </w:r>
      <w:r w:rsidR="00092C73" w:rsidRPr="002F0AC2">
        <w:rPr>
          <w:rFonts w:ascii="Book Antiqua" w:eastAsia="宋体" w:hAnsi="Book Antiqua" w:hint="eastAsia"/>
          <w:lang w:eastAsia="zh-CN"/>
        </w:rPr>
        <w:t xml:space="preserve"> </w:t>
      </w:r>
      <w:r w:rsidR="00092C73" w:rsidRPr="002F0AC2">
        <w:rPr>
          <w:rFonts w:ascii="Book Antiqua" w:hAnsi="Book Antiqua"/>
        </w:rPr>
        <w:t xml:space="preserve">± </w:t>
      </w:r>
      <w:r w:rsidR="007855F6" w:rsidRPr="002F0AC2">
        <w:rPr>
          <w:rFonts w:ascii="Book Antiqua" w:hAnsi="Book Antiqua"/>
        </w:rPr>
        <w:t>4.1 years in the octogenarian group and 67.1</w:t>
      </w:r>
      <w:r w:rsidR="00092C73" w:rsidRPr="002F0AC2">
        <w:rPr>
          <w:rFonts w:ascii="Book Antiqua" w:hAnsi="Book Antiqua"/>
        </w:rPr>
        <w:t xml:space="preserve"> ± </w:t>
      </w:r>
      <w:r w:rsidR="007855F6" w:rsidRPr="002F0AC2">
        <w:rPr>
          <w:rFonts w:ascii="Book Antiqua" w:hAnsi="Book Antiqua"/>
        </w:rPr>
        <w:t>5.3 years in the control group</w:t>
      </w:r>
      <w:r w:rsidR="00C56048" w:rsidRPr="002F0AC2">
        <w:rPr>
          <w:rFonts w:ascii="Book Antiqua" w:hAnsi="Book Antiqua"/>
        </w:rPr>
        <w:t xml:space="preserve"> (Table 1)</w:t>
      </w:r>
      <w:r w:rsidR="007855F6" w:rsidRPr="002F0AC2">
        <w:rPr>
          <w:rFonts w:ascii="Book Antiqua" w:hAnsi="Book Antiqua"/>
        </w:rPr>
        <w:t xml:space="preserve">. </w:t>
      </w:r>
      <w:r w:rsidR="00E36779" w:rsidRPr="002F0AC2">
        <w:rPr>
          <w:rFonts w:ascii="Book Antiqua" w:hAnsi="Book Antiqua"/>
        </w:rPr>
        <w:t xml:space="preserve">The </w:t>
      </w:r>
      <w:r w:rsidR="00BA3230" w:rsidRPr="002F0AC2">
        <w:rPr>
          <w:rFonts w:ascii="Book Antiqua" w:hAnsi="Book Antiqua"/>
        </w:rPr>
        <w:t>o</w:t>
      </w:r>
      <w:r w:rsidR="00E36779" w:rsidRPr="002F0AC2">
        <w:rPr>
          <w:rFonts w:ascii="Book Antiqua" w:hAnsi="Book Antiqua"/>
        </w:rPr>
        <w:t>c</w:t>
      </w:r>
      <w:r w:rsidR="00BA3230" w:rsidRPr="002F0AC2">
        <w:rPr>
          <w:rFonts w:ascii="Book Antiqua" w:hAnsi="Book Antiqua"/>
        </w:rPr>
        <w:t xml:space="preserve">togenarian group had </w:t>
      </w:r>
      <w:r w:rsidR="00506D36" w:rsidRPr="002F0AC2">
        <w:rPr>
          <w:rFonts w:ascii="Book Antiqua" w:hAnsi="Book Antiqua"/>
        </w:rPr>
        <w:t>a higher percentage of females</w:t>
      </w:r>
      <w:r w:rsidR="00E80ACB" w:rsidRPr="002F0AC2">
        <w:rPr>
          <w:rFonts w:ascii="Book Antiqua" w:hAnsi="Book Antiqua"/>
        </w:rPr>
        <w:t xml:space="preserve"> </w:t>
      </w:r>
      <w:r w:rsidR="00506D36" w:rsidRPr="002F0AC2">
        <w:rPr>
          <w:rFonts w:ascii="Book Antiqua" w:hAnsi="Book Antiqua"/>
        </w:rPr>
        <w:t xml:space="preserve">(56% </w:t>
      </w:r>
      <w:r w:rsidR="00092C73" w:rsidRPr="002F0AC2">
        <w:rPr>
          <w:rFonts w:ascii="Book Antiqua" w:hAnsi="Book Antiqua"/>
          <w:i/>
        </w:rPr>
        <w:t>vs</w:t>
      </w:r>
      <w:r w:rsidR="00506D36" w:rsidRPr="002F0AC2">
        <w:rPr>
          <w:rFonts w:ascii="Book Antiqua" w:hAnsi="Book Antiqua"/>
        </w:rPr>
        <w:t xml:space="preserve"> 29%, </w:t>
      </w:r>
      <w:r w:rsidR="00092C73" w:rsidRPr="002F0AC2">
        <w:rPr>
          <w:rFonts w:ascii="Book Antiqua" w:hAnsi="Book Antiqua"/>
          <w:i/>
        </w:rPr>
        <w:t xml:space="preserve">P &lt; </w:t>
      </w:r>
      <w:r w:rsidR="00506D36" w:rsidRPr="002F0AC2">
        <w:rPr>
          <w:rFonts w:ascii="Book Antiqua" w:hAnsi="Book Antiqua"/>
        </w:rPr>
        <w:t>0.005)</w:t>
      </w:r>
      <w:r w:rsidR="00483992" w:rsidRPr="002F0AC2">
        <w:rPr>
          <w:rFonts w:ascii="Book Antiqua" w:hAnsi="Book Antiqua"/>
        </w:rPr>
        <w:t>, higher overall comorbidities,</w:t>
      </w:r>
      <w:r w:rsidR="00506D36" w:rsidRPr="002F0AC2">
        <w:rPr>
          <w:rFonts w:ascii="Book Antiqua" w:hAnsi="Book Antiqua"/>
        </w:rPr>
        <w:t xml:space="preserve"> a higher CCI score (3.2</w:t>
      </w:r>
      <w:r w:rsidR="00092C73" w:rsidRPr="002F0AC2">
        <w:rPr>
          <w:rFonts w:ascii="Book Antiqua" w:hAnsi="Book Antiqua"/>
        </w:rPr>
        <w:t xml:space="preserve"> ± </w:t>
      </w:r>
      <w:r w:rsidR="00506D36" w:rsidRPr="002F0AC2">
        <w:rPr>
          <w:rFonts w:ascii="Book Antiqua" w:hAnsi="Book Antiqua"/>
        </w:rPr>
        <w:t xml:space="preserve">2.3 </w:t>
      </w:r>
      <w:r w:rsidR="00092C73" w:rsidRPr="002F0AC2">
        <w:rPr>
          <w:rFonts w:ascii="Book Antiqua" w:hAnsi="Book Antiqua"/>
          <w:i/>
        </w:rPr>
        <w:t>vs</w:t>
      </w:r>
      <w:r w:rsidR="00506D36" w:rsidRPr="002F0AC2">
        <w:rPr>
          <w:rFonts w:ascii="Book Antiqua" w:hAnsi="Book Antiqua"/>
        </w:rPr>
        <w:t xml:space="preserve"> 1.7</w:t>
      </w:r>
      <w:r w:rsidR="00092C73" w:rsidRPr="002F0AC2">
        <w:rPr>
          <w:rFonts w:ascii="Book Antiqua" w:hAnsi="Book Antiqua"/>
        </w:rPr>
        <w:t xml:space="preserve"> ± </w:t>
      </w:r>
      <w:r w:rsidR="00506D36" w:rsidRPr="002F0AC2">
        <w:rPr>
          <w:rFonts w:ascii="Book Antiqua" w:hAnsi="Book Antiqua"/>
        </w:rPr>
        <w:t xml:space="preserve">2.2, </w:t>
      </w:r>
      <w:r w:rsidR="00092C73" w:rsidRPr="002F0AC2">
        <w:rPr>
          <w:rFonts w:ascii="Book Antiqua" w:hAnsi="Book Antiqua"/>
          <w:i/>
        </w:rPr>
        <w:t xml:space="preserve">P &lt; </w:t>
      </w:r>
      <w:r w:rsidR="00506D36" w:rsidRPr="002F0AC2">
        <w:rPr>
          <w:rFonts w:ascii="Book Antiqua" w:hAnsi="Book Antiqua"/>
        </w:rPr>
        <w:t>0.001)</w:t>
      </w:r>
      <w:r w:rsidR="00F07816" w:rsidRPr="002F0AC2">
        <w:rPr>
          <w:rFonts w:ascii="Book Antiqua" w:hAnsi="Book Antiqua"/>
        </w:rPr>
        <w:t>,</w:t>
      </w:r>
      <w:r w:rsidR="00506D36" w:rsidRPr="002F0AC2">
        <w:rPr>
          <w:rFonts w:ascii="Book Antiqua" w:hAnsi="Book Antiqua"/>
        </w:rPr>
        <w:t xml:space="preserve"> </w:t>
      </w:r>
      <w:r w:rsidR="00BA3230" w:rsidRPr="002F0AC2">
        <w:rPr>
          <w:rFonts w:ascii="Book Antiqua" w:hAnsi="Book Antiqua"/>
        </w:rPr>
        <w:t xml:space="preserve">were </w:t>
      </w:r>
      <w:r w:rsidR="007855F6" w:rsidRPr="002F0AC2">
        <w:rPr>
          <w:rFonts w:ascii="Book Antiqua" w:hAnsi="Book Antiqua"/>
        </w:rPr>
        <w:t xml:space="preserve">more likely to require </w:t>
      </w:r>
      <w:r w:rsidR="00E80ACB" w:rsidRPr="002F0AC2">
        <w:rPr>
          <w:rFonts w:ascii="Book Antiqua" w:hAnsi="Book Antiqua"/>
        </w:rPr>
        <w:lastRenderedPageBreak/>
        <w:t xml:space="preserve">residential care </w:t>
      </w:r>
      <w:r w:rsidR="007855F6" w:rsidRPr="002F0AC2">
        <w:rPr>
          <w:rFonts w:ascii="Book Antiqua" w:hAnsi="Book Antiqua"/>
        </w:rPr>
        <w:t>(</w:t>
      </w:r>
      <w:r w:rsidR="00E80ACB" w:rsidRPr="002F0AC2">
        <w:rPr>
          <w:rFonts w:ascii="Book Antiqua" w:hAnsi="Book Antiqua"/>
        </w:rPr>
        <w:t>23</w:t>
      </w:r>
      <w:r w:rsidR="007855F6" w:rsidRPr="002F0AC2">
        <w:rPr>
          <w:rFonts w:ascii="Book Antiqua" w:hAnsi="Book Antiqua"/>
        </w:rPr>
        <w:t xml:space="preserve">% </w:t>
      </w:r>
      <w:r w:rsidR="00092C73" w:rsidRPr="002F0AC2">
        <w:rPr>
          <w:rFonts w:ascii="Book Antiqua" w:hAnsi="Book Antiqua"/>
          <w:i/>
        </w:rPr>
        <w:t>vs</w:t>
      </w:r>
      <w:r w:rsidR="007855F6" w:rsidRPr="002F0AC2">
        <w:rPr>
          <w:rFonts w:ascii="Book Antiqua" w:hAnsi="Book Antiqua"/>
        </w:rPr>
        <w:t xml:space="preserve"> </w:t>
      </w:r>
      <w:r w:rsidR="00506D36" w:rsidRPr="002F0AC2">
        <w:rPr>
          <w:rFonts w:ascii="Book Antiqua" w:hAnsi="Book Antiqua"/>
        </w:rPr>
        <w:t>2.7</w:t>
      </w:r>
      <w:r w:rsidR="007855F6" w:rsidRPr="002F0AC2">
        <w:rPr>
          <w:rFonts w:ascii="Book Antiqua" w:hAnsi="Book Antiqua"/>
        </w:rPr>
        <w:t xml:space="preserve">%, </w:t>
      </w:r>
      <w:r w:rsidR="00092C73" w:rsidRPr="002F0AC2">
        <w:rPr>
          <w:rFonts w:ascii="Book Antiqua" w:hAnsi="Book Antiqua"/>
          <w:i/>
        </w:rPr>
        <w:t xml:space="preserve">P &lt; </w:t>
      </w:r>
      <w:r w:rsidR="007855F6" w:rsidRPr="002F0AC2">
        <w:rPr>
          <w:rFonts w:ascii="Book Antiqua" w:hAnsi="Book Antiqua"/>
        </w:rPr>
        <w:t xml:space="preserve">0.001) </w:t>
      </w:r>
      <w:r w:rsidR="00BA3230" w:rsidRPr="002F0AC2">
        <w:rPr>
          <w:rFonts w:ascii="Book Antiqua" w:hAnsi="Book Antiqua"/>
        </w:rPr>
        <w:t>as well as</w:t>
      </w:r>
      <w:r w:rsidR="007855F6" w:rsidRPr="002F0AC2">
        <w:rPr>
          <w:rFonts w:ascii="Book Antiqua" w:hAnsi="Book Antiqua"/>
        </w:rPr>
        <w:t xml:space="preserve"> home help (25% </w:t>
      </w:r>
      <w:r w:rsidR="00092C73" w:rsidRPr="002F0AC2">
        <w:rPr>
          <w:rFonts w:ascii="Book Antiqua" w:hAnsi="Book Antiqua"/>
          <w:i/>
        </w:rPr>
        <w:t>vs</w:t>
      </w:r>
      <w:r w:rsidR="007855F6" w:rsidRPr="002F0AC2">
        <w:rPr>
          <w:rFonts w:ascii="Book Antiqua" w:hAnsi="Book Antiqua"/>
        </w:rPr>
        <w:t xml:space="preserve"> 0%, </w:t>
      </w:r>
      <w:r w:rsidR="00092C73" w:rsidRPr="002F0AC2">
        <w:rPr>
          <w:rFonts w:ascii="Book Antiqua" w:hAnsi="Book Antiqua"/>
          <w:i/>
        </w:rPr>
        <w:t xml:space="preserve">P &lt; </w:t>
      </w:r>
      <w:r w:rsidR="007855F6" w:rsidRPr="002F0AC2">
        <w:rPr>
          <w:rFonts w:ascii="Book Antiqua" w:hAnsi="Book Antiqua"/>
        </w:rPr>
        <w:t>0.001)</w:t>
      </w:r>
      <w:r w:rsidR="00F07816" w:rsidRPr="002F0AC2">
        <w:rPr>
          <w:rFonts w:ascii="Book Antiqua" w:hAnsi="Book Antiqua"/>
        </w:rPr>
        <w:t xml:space="preserve">, and </w:t>
      </w:r>
      <w:r w:rsidR="00207879" w:rsidRPr="002F0AC2">
        <w:rPr>
          <w:rFonts w:ascii="Book Antiqua" w:hAnsi="Book Antiqua"/>
        </w:rPr>
        <w:t xml:space="preserve">had </w:t>
      </w:r>
      <w:r w:rsidR="00F07816" w:rsidRPr="002F0AC2">
        <w:rPr>
          <w:rFonts w:ascii="Book Antiqua" w:hAnsi="Book Antiqua"/>
        </w:rPr>
        <w:t>worse r</w:t>
      </w:r>
      <w:r w:rsidR="00AA6A3A" w:rsidRPr="002F0AC2">
        <w:rPr>
          <w:rFonts w:ascii="Book Antiqua" w:hAnsi="Book Antiqua"/>
        </w:rPr>
        <w:t xml:space="preserve">enal function </w:t>
      </w:r>
      <w:r w:rsidR="00C71813" w:rsidRPr="002F0AC2">
        <w:rPr>
          <w:rFonts w:ascii="Book Antiqua" w:hAnsi="Book Antiqua"/>
        </w:rPr>
        <w:t>(</w:t>
      </w:r>
      <w:proofErr w:type="spellStart"/>
      <w:r w:rsidR="00BE4CF4" w:rsidRPr="002F0AC2">
        <w:rPr>
          <w:rFonts w:ascii="Book Antiqua" w:hAnsi="Book Antiqua"/>
        </w:rPr>
        <w:t>eGFR</w:t>
      </w:r>
      <w:proofErr w:type="spellEnd"/>
      <w:r w:rsidR="00BE4CF4" w:rsidRPr="002F0AC2">
        <w:rPr>
          <w:rFonts w:ascii="Book Antiqua" w:hAnsi="Book Antiqua"/>
        </w:rPr>
        <w:t xml:space="preserve"> </w:t>
      </w:r>
      <w:r w:rsidR="00F036AD" w:rsidRPr="002F0AC2">
        <w:rPr>
          <w:rFonts w:ascii="Book Antiqua" w:hAnsi="Book Antiqua"/>
        </w:rPr>
        <w:t>48.7</w:t>
      </w:r>
      <w:r w:rsidR="00092C73" w:rsidRPr="002F0AC2">
        <w:rPr>
          <w:rFonts w:ascii="Book Antiqua" w:hAnsi="Book Antiqua"/>
        </w:rPr>
        <w:t xml:space="preserve"> ± </w:t>
      </w:r>
      <w:r w:rsidR="00F036AD" w:rsidRPr="002F0AC2">
        <w:rPr>
          <w:rFonts w:ascii="Book Antiqua" w:hAnsi="Book Antiqua"/>
        </w:rPr>
        <w:t xml:space="preserve">19.9 </w:t>
      </w:r>
      <w:r w:rsidR="00092C73" w:rsidRPr="002F0AC2">
        <w:rPr>
          <w:rFonts w:ascii="Book Antiqua" w:hAnsi="Book Antiqua"/>
          <w:i/>
        </w:rPr>
        <w:t>vs</w:t>
      </w:r>
      <w:r w:rsidR="00F036AD" w:rsidRPr="002F0AC2">
        <w:rPr>
          <w:rFonts w:ascii="Book Antiqua" w:hAnsi="Book Antiqua"/>
        </w:rPr>
        <w:t xml:space="preserve"> 68.1</w:t>
      </w:r>
      <w:r w:rsidR="00092C73" w:rsidRPr="002F0AC2">
        <w:rPr>
          <w:rFonts w:ascii="Book Antiqua" w:hAnsi="Book Antiqua"/>
        </w:rPr>
        <w:t xml:space="preserve"> ± </w:t>
      </w:r>
      <w:r w:rsidR="00F036AD" w:rsidRPr="002F0AC2">
        <w:rPr>
          <w:rFonts w:ascii="Book Antiqua" w:hAnsi="Book Antiqua"/>
        </w:rPr>
        <w:t>20.3 mL/min/1.73 m</w:t>
      </w:r>
      <w:r w:rsidR="00F036AD" w:rsidRPr="002F0AC2">
        <w:rPr>
          <w:rFonts w:ascii="Book Antiqua" w:hAnsi="Book Antiqua"/>
          <w:vertAlign w:val="superscript"/>
        </w:rPr>
        <w:t>2</w:t>
      </w:r>
      <w:r w:rsidR="00F036AD" w:rsidRPr="002F0AC2">
        <w:rPr>
          <w:rFonts w:ascii="Book Antiqua" w:hAnsi="Book Antiqua"/>
        </w:rPr>
        <w:t xml:space="preserve"> , </w:t>
      </w:r>
      <w:r w:rsidR="00092C73" w:rsidRPr="002F0AC2">
        <w:rPr>
          <w:rFonts w:ascii="Book Antiqua" w:hAnsi="Book Antiqua"/>
          <w:i/>
        </w:rPr>
        <w:t xml:space="preserve">P &lt; </w:t>
      </w:r>
      <w:r w:rsidR="00F036AD" w:rsidRPr="002F0AC2">
        <w:rPr>
          <w:rFonts w:ascii="Book Antiqua" w:hAnsi="Book Antiqua"/>
        </w:rPr>
        <w:t xml:space="preserve">0.001). </w:t>
      </w:r>
    </w:p>
    <w:p w14:paraId="6E455C64" w14:textId="3B81FF97" w:rsidR="00AC2E40" w:rsidRPr="002F0AC2" w:rsidRDefault="00AA6A3A" w:rsidP="00092C73">
      <w:pPr>
        <w:widowControl w:val="0"/>
        <w:autoSpaceDE w:val="0"/>
        <w:autoSpaceDN w:val="0"/>
        <w:adjustRightInd w:val="0"/>
        <w:snapToGrid w:val="0"/>
        <w:spacing w:line="360" w:lineRule="auto"/>
        <w:ind w:firstLine="720"/>
        <w:jc w:val="both"/>
        <w:rPr>
          <w:rFonts w:ascii="Book Antiqua" w:hAnsi="Book Antiqua"/>
        </w:rPr>
      </w:pPr>
      <w:r w:rsidRPr="002F0AC2">
        <w:rPr>
          <w:rFonts w:ascii="Book Antiqua" w:hAnsi="Book Antiqua"/>
        </w:rPr>
        <w:t>Octogenarians were</w:t>
      </w:r>
      <w:r w:rsidR="00F036AD" w:rsidRPr="002F0AC2">
        <w:rPr>
          <w:rFonts w:ascii="Book Antiqua" w:hAnsi="Book Antiqua"/>
        </w:rPr>
        <w:t xml:space="preserve"> less likely to</w:t>
      </w:r>
      <w:r w:rsidRPr="002F0AC2">
        <w:rPr>
          <w:rFonts w:ascii="Book Antiqua" w:hAnsi="Book Antiqua"/>
        </w:rPr>
        <w:t xml:space="preserve"> have</w:t>
      </w:r>
      <w:r w:rsidR="00F036AD" w:rsidRPr="002F0AC2">
        <w:rPr>
          <w:rFonts w:ascii="Book Antiqua" w:hAnsi="Book Antiqua"/>
        </w:rPr>
        <w:t xml:space="preserve"> PCI attempted </w:t>
      </w:r>
      <w:r w:rsidR="00887914" w:rsidRPr="002F0AC2">
        <w:rPr>
          <w:rFonts w:ascii="Book Antiqua" w:hAnsi="Book Antiqua"/>
        </w:rPr>
        <w:t>compared to the non-oct</w:t>
      </w:r>
      <w:r w:rsidR="002B4EDE" w:rsidRPr="002F0AC2">
        <w:rPr>
          <w:rFonts w:ascii="Book Antiqua" w:hAnsi="Book Antiqua"/>
        </w:rPr>
        <w:t>o</w:t>
      </w:r>
      <w:r w:rsidR="00887914" w:rsidRPr="002F0AC2">
        <w:rPr>
          <w:rFonts w:ascii="Book Antiqua" w:hAnsi="Book Antiqua"/>
        </w:rPr>
        <w:t>gen</w:t>
      </w:r>
      <w:r w:rsidR="002B4EDE" w:rsidRPr="002F0AC2">
        <w:rPr>
          <w:rFonts w:ascii="Book Antiqua" w:hAnsi="Book Antiqua"/>
        </w:rPr>
        <w:t>a</w:t>
      </w:r>
      <w:r w:rsidR="00887914" w:rsidRPr="002F0AC2">
        <w:rPr>
          <w:rFonts w:ascii="Book Antiqua" w:hAnsi="Book Antiqua"/>
        </w:rPr>
        <w:t xml:space="preserve">rians </w:t>
      </w:r>
      <w:r w:rsidR="00F036AD" w:rsidRPr="002F0AC2">
        <w:rPr>
          <w:rFonts w:ascii="Book Antiqua" w:hAnsi="Book Antiqua"/>
        </w:rPr>
        <w:t xml:space="preserve">(47% </w:t>
      </w:r>
      <w:r w:rsidR="00092C73" w:rsidRPr="002F0AC2">
        <w:rPr>
          <w:rFonts w:ascii="Book Antiqua" w:hAnsi="Book Antiqua"/>
          <w:i/>
        </w:rPr>
        <w:t>vs</w:t>
      </w:r>
      <w:r w:rsidR="00F036AD" w:rsidRPr="002F0AC2">
        <w:rPr>
          <w:rFonts w:ascii="Book Antiqua" w:hAnsi="Book Antiqua"/>
        </w:rPr>
        <w:t xml:space="preserve"> 84%, </w:t>
      </w:r>
      <w:r w:rsidR="00092C73" w:rsidRPr="002F0AC2">
        <w:rPr>
          <w:rFonts w:ascii="Book Antiqua" w:hAnsi="Book Antiqua"/>
          <w:i/>
        </w:rPr>
        <w:t xml:space="preserve">P &lt; </w:t>
      </w:r>
      <w:r w:rsidR="00F036AD" w:rsidRPr="002F0AC2">
        <w:rPr>
          <w:rFonts w:ascii="Book Antiqua" w:hAnsi="Book Antiqua"/>
        </w:rPr>
        <w:t>0.001)</w:t>
      </w:r>
      <w:r w:rsidR="00856C2E" w:rsidRPr="002F0AC2">
        <w:rPr>
          <w:rFonts w:ascii="Book Antiqua" w:hAnsi="Book Antiqua"/>
        </w:rPr>
        <w:t>. T</w:t>
      </w:r>
      <w:r w:rsidR="00887914" w:rsidRPr="002F0AC2">
        <w:rPr>
          <w:rFonts w:ascii="Book Antiqua" w:hAnsi="Book Antiqua"/>
        </w:rPr>
        <w:t xml:space="preserve">he rate of symptom onset-to-PCI of &lt; 6 hours was significantly lower </w:t>
      </w:r>
      <w:r w:rsidR="00856C2E" w:rsidRPr="002F0AC2">
        <w:rPr>
          <w:rFonts w:ascii="Book Antiqua" w:hAnsi="Book Antiqua"/>
        </w:rPr>
        <w:t xml:space="preserve">in </w:t>
      </w:r>
      <w:proofErr w:type="spellStart"/>
      <w:r w:rsidR="00856C2E" w:rsidRPr="002F0AC2">
        <w:rPr>
          <w:rFonts w:ascii="Book Antiqua" w:hAnsi="Book Antiqua"/>
        </w:rPr>
        <w:t>octogenerians</w:t>
      </w:r>
      <w:proofErr w:type="spellEnd"/>
      <w:r w:rsidR="00856C2E" w:rsidRPr="002F0AC2">
        <w:rPr>
          <w:rFonts w:ascii="Book Antiqua" w:hAnsi="Book Antiqua"/>
        </w:rPr>
        <w:t xml:space="preserve"> </w:t>
      </w:r>
      <w:r w:rsidR="00887914" w:rsidRPr="002F0AC2">
        <w:rPr>
          <w:rFonts w:ascii="Book Antiqua" w:hAnsi="Book Antiqua"/>
        </w:rPr>
        <w:t xml:space="preserve">(16% </w:t>
      </w:r>
      <w:r w:rsidR="00092C73" w:rsidRPr="002F0AC2">
        <w:rPr>
          <w:rFonts w:ascii="Book Antiqua" w:hAnsi="Book Antiqua"/>
          <w:i/>
        </w:rPr>
        <w:t>vs</w:t>
      </w:r>
      <w:r w:rsidR="00887914" w:rsidRPr="002F0AC2">
        <w:rPr>
          <w:rFonts w:ascii="Book Antiqua" w:hAnsi="Book Antiqua"/>
        </w:rPr>
        <w:t xml:space="preserve"> 45%, </w:t>
      </w:r>
      <w:r w:rsidR="00092C73" w:rsidRPr="002F0AC2">
        <w:rPr>
          <w:rFonts w:ascii="Book Antiqua" w:hAnsi="Book Antiqua"/>
          <w:i/>
        </w:rPr>
        <w:t xml:space="preserve">P &lt; </w:t>
      </w:r>
      <w:r w:rsidR="00887914" w:rsidRPr="002F0AC2">
        <w:rPr>
          <w:rFonts w:ascii="Book Antiqua" w:hAnsi="Book Antiqua"/>
        </w:rPr>
        <w:t>0.001)</w:t>
      </w:r>
      <w:r w:rsidR="00F036AD" w:rsidRPr="002F0AC2">
        <w:rPr>
          <w:rFonts w:ascii="Book Antiqua" w:hAnsi="Book Antiqua"/>
        </w:rPr>
        <w:t xml:space="preserve">. </w:t>
      </w:r>
      <w:r w:rsidR="00856C2E" w:rsidRPr="002F0AC2">
        <w:rPr>
          <w:rFonts w:ascii="Book Antiqua" w:hAnsi="Book Antiqua"/>
        </w:rPr>
        <w:t>T</w:t>
      </w:r>
      <w:r w:rsidR="00F036AD" w:rsidRPr="002F0AC2">
        <w:rPr>
          <w:rFonts w:ascii="Book Antiqua" w:hAnsi="Book Antiqua"/>
        </w:rPr>
        <w:t xml:space="preserve">he rate of PCI success was high in both groups (91% </w:t>
      </w:r>
      <w:r w:rsidR="00092C73" w:rsidRPr="002F0AC2">
        <w:rPr>
          <w:rFonts w:ascii="Book Antiqua" w:hAnsi="Book Antiqua"/>
          <w:i/>
        </w:rPr>
        <w:t>vs</w:t>
      </w:r>
      <w:r w:rsidR="00F036AD" w:rsidRPr="002F0AC2">
        <w:rPr>
          <w:rFonts w:ascii="Book Antiqua" w:hAnsi="Book Antiqua"/>
        </w:rPr>
        <w:t xml:space="preserve"> 99%, </w:t>
      </w:r>
      <w:r w:rsidR="00092C73" w:rsidRPr="002F0AC2">
        <w:rPr>
          <w:rFonts w:ascii="Book Antiqua" w:hAnsi="Book Antiqua"/>
          <w:i/>
        </w:rPr>
        <w:t xml:space="preserve">P = </w:t>
      </w:r>
      <w:r w:rsidR="00F036AD" w:rsidRPr="002F0AC2">
        <w:rPr>
          <w:rFonts w:ascii="Book Antiqua" w:hAnsi="Book Antiqua"/>
        </w:rPr>
        <w:t>0.1).</w:t>
      </w:r>
      <w:r w:rsidR="00887914" w:rsidRPr="002F0AC2">
        <w:rPr>
          <w:rFonts w:ascii="Book Antiqua" w:hAnsi="Book Antiqua"/>
        </w:rPr>
        <w:t xml:space="preserve"> Reasons </w:t>
      </w:r>
      <w:r w:rsidR="00887914" w:rsidRPr="002F0AC2">
        <w:rPr>
          <w:rFonts w:ascii="Book Antiqua" w:hAnsi="Book Antiqua"/>
          <w:lang w:val="en-GB"/>
        </w:rPr>
        <w:t>PCI was not attempted in non-oct</w:t>
      </w:r>
      <w:r w:rsidR="00BE4CF4" w:rsidRPr="002F0AC2">
        <w:rPr>
          <w:rFonts w:ascii="Book Antiqua" w:hAnsi="Book Antiqua"/>
          <w:lang w:val="en-GB"/>
        </w:rPr>
        <w:t>o</w:t>
      </w:r>
      <w:r w:rsidR="00887914" w:rsidRPr="002F0AC2">
        <w:rPr>
          <w:rFonts w:ascii="Book Antiqua" w:hAnsi="Book Antiqua"/>
          <w:lang w:val="en-GB"/>
        </w:rPr>
        <w:t>gen</w:t>
      </w:r>
      <w:r w:rsidR="002B4EDE" w:rsidRPr="002F0AC2">
        <w:rPr>
          <w:rFonts w:ascii="Book Antiqua" w:hAnsi="Book Antiqua"/>
          <w:lang w:val="en-GB"/>
        </w:rPr>
        <w:t>a</w:t>
      </w:r>
      <w:r w:rsidR="00887914" w:rsidRPr="002F0AC2">
        <w:rPr>
          <w:rFonts w:ascii="Book Antiqua" w:hAnsi="Book Antiqua"/>
          <w:lang w:val="en-GB"/>
        </w:rPr>
        <w:t xml:space="preserve">rians include: no culprit found (3), embolic event (1), recent </w:t>
      </w:r>
      <w:r w:rsidR="009E00E9" w:rsidRPr="002F0AC2">
        <w:rPr>
          <w:rFonts w:ascii="Book Antiqua" w:hAnsi="Book Antiqua"/>
          <w:lang w:val="en-GB"/>
        </w:rPr>
        <w:t>CVA</w:t>
      </w:r>
      <w:r w:rsidR="00887914" w:rsidRPr="002F0AC2">
        <w:rPr>
          <w:rFonts w:ascii="Book Antiqua" w:hAnsi="Book Antiqua"/>
          <w:lang w:val="en-GB"/>
        </w:rPr>
        <w:t xml:space="preserve"> (1), known or new triple vessel disease/complex anatomy (2), other comorbidities (5); </w:t>
      </w:r>
      <w:r w:rsidR="009E00E9" w:rsidRPr="002F0AC2">
        <w:rPr>
          <w:rFonts w:ascii="Book Antiqua" w:hAnsi="Book Antiqua"/>
          <w:lang w:val="en-GB"/>
        </w:rPr>
        <w:t>and</w:t>
      </w:r>
      <w:r w:rsidR="00887914" w:rsidRPr="002F0AC2">
        <w:rPr>
          <w:rFonts w:ascii="Book Antiqua" w:hAnsi="Book Antiqua"/>
          <w:lang w:val="en-GB"/>
        </w:rPr>
        <w:t xml:space="preserve"> in </w:t>
      </w:r>
      <w:r w:rsidR="009E00E9" w:rsidRPr="002F0AC2">
        <w:rPr>
          <w:rFonts w:ascii="Book Antiqua" w:hAnsi="Book Antiqua"/>
          <w:lang w:val="en-GB"/>
        </w:rPr>
        <w:t>octogenarians: no culprit found</w:t>
      </w:r>
      <w:r w:rsidR="00887914" w:rsidRPr="002F0AC2">
        <w:rPr>
          <w:rFonts w:ascii="Book Antiqua" w:hAnsi="Book Antiqua"/>
          <w:lang w:val="en-GB"/>
        </w:rPr>
        <w:t xml:space="preserve"> </w:t>
      </w:r>
      <w:r w:rsidR="009E00E9" w:rsidRPr="002F0AC2">
        <w:rPr>
          <w:rFonts w:ascii="Book Antiqua" w:hAnsi="Book Antiqua"/>
          <w:lang w:val="en-GB"/>
        </w:rPr>
        <w:t>(</w:t>
      </w:r>
      <w:r w:rsidR="00887914" w:rsidRPr="002F0AC2">
        <w:rPr>
          <w:rFonts w:ascii="Book Antiqua" w:hAnsi="Book Antiqua"/>
          <w:lang w:val="en-GB"/>
        </w:rPr>
        <w:t>9</w:t>
      </w:r>
      <w:r w:rsidR="009E00E9" w:rsidRPr="002F0AC2">
        <w:rPr>
          <w:rFonts w:ascii="Book Antiqua" w:hAnsi="Book Antiqua"/>
          <w:lang w:val="en-GB"/>
        </w:rPr>
        <w:t>), embolic event</w:t>
      </w:r>
      <w:r w:rsidR="00887914" w:rsidRPr="002F0AC2">
        <w:rPr>
          <w:rFonts w:ascii="Book Antiqua" w:hAnsi="Book Antiqua"/>
          <w:lang w:val="en-GB"/>
        </w:rPr>
        <w:t xml:space="preserve"> </w:t>
      </w:r>
      <w:r w:rsidR="009E00E9" w:rsidRPr="002F0AC2">
        <w:rPr>
          <w:rFonts w:ascii="Book Antiqua" w:hAnsi="Book Antiqua"/>
          <w:lang w:val="en-GB"/>
        </w:rPr>
        <w:t>(</w:t>
      </w:r>
      <w:r w:rsidR="00887914" w:rsidRPr="002F0AC2">
        <w:rPr>
          <w:rFonts w:ascii="Book Antiqua" w:hAnsi="Book Antiqua"/>
          <w:lang w:val="en-GB"/>
        </w:rPr>
        <w:t>2</w:t>
      </w:r>
      <w:r w:rsidR="009E00E9" w:rsidRPr="002F0AC2">
        <w:rPr>
          <w:rFonts w:ascii="Book Antiqua" w:hAnsi="Book Antiqua"/>
          <w:lang w:val="en-GB"/>
        </w:rPr>
        <w:t>), recent CVA (</w:t>
      </w:r>
      <w:r w:rsidR="00887914" w:rsidRPr="002F0AC2">
        <w:rPr>
          <w:rFonts w:ascii="Book Antiqua" w:hAnsi="Book Antiqua"/>
          <w:lang w:val="en-GB"/>
        </w:rPr>
        <w:t>4</w:t>
      </w:r>
      <w:r w:rsidR="009E00E9" w:rsidRPr="002F0AC2">
        <w:rPr>
          <w:rFonts w:ascii="Book Antiqua" w:hAnsi="Book Antiqua"/>
          <w:lang w:val="en-GB"/>
        </w:rPr>
        <w:t>)</w:t>
      </w:r>
      <w:r w:rsidR="00887914" w:rsidRPr="002F0AC2">
        <w:rPr>
          <w:rFonts w:ascii="Book Antiqua" w:hAnsi="Book Antiqua"/>
          <w:lang w:val="en-GB"/>
        </w:rPr>
        <w:t xml:space="preserve">, known or new </w:t>
      </w:r>
      <w:r w:rsidR="009E00E9" w:rsidRPr="002F0AC2">
        <w:rPr>
          <w:rFonts w:ascii="Book Antiqua" w:hAnsi="Book Antiqua"/>
          <w:lang w:val="en-GB"/>
        </w:rPr>
        <w:t>triple vessel disease /complex anatomy</w:t>
      </w:r>
      <w:r w:rsidR="00887914" w:rsidRPr="002F0AC2">
        <w:rPr>
          <w:rFonts w:ascii="Book Antiqua" w:hAnsi="Book Antiqua"/>
          <w:lang w:val="en-GB"/>
        </w:rPr>
        <w:t xml:space="preserve"> </w:t>
      </w:r>
      <w:r w:rsidR="009E00E9" w:rsidRPr="002F0AC2">
        <w:rPr>
          <w:rFonts w:ascii="Book Antiqua" w:hAnsi="Book Antiqua"/>
          <w:lang w:val="en-GB"/>
        </w:rPr>
        <w:t>(</w:t>
      </w:r>
      <w:r w:rsidR="00887914" w:rsidRPr="002F0AC2">
        <w:rPr>
          <w:rFonts w:ascii="Book Antiqua" w:hAnsi="Book Antiqua"/>
          <w:lang w:val="en-GB"/>
        </w:rPr>
        <w:t>13</w:t>
      </w:r>
      <w:r w:rsidR="009E00E9" w:rsidRPr="002F0AC2">
        <w:rPr>
          <w:rFonts w:ascii="Book Antiqua" w:hAnsi="Book Antiqua"/>
          <w:lang w:val="en-GB"/>
        </w:rPr>
        <w:t>), other comorbidities</w:t>
      </w:r>
      <w:r w:rsidR="00887914" w:rsidRPr="002F0AC2">
        <w:rPr>
          <w:rFonts w:ascii="Book Antiqua" w:hAnsi="Book Antiqua"/>
          <w:lang w:val="en-GB"/>
        </w:rPr>
        <w:t xml:space="preserve"> </w:t>
      </w:r>
      <w:r w:rsidR="009E00E9" w:rsidRPr="002F0AC2">
        <w:rPr>
          <w:rFonts w:ascii="Book Antiqua" w:hAnsi="Book Antiqua"/>
          <w:lang w:val="en-GB"/>
        </w:rPr>
        <w:t>(</w:t>
      </w:r>
      <w:r w:rsidR="00887914" w:rsidRPr="002F0AC2">
        <w:rPr>
          <w:rFonts w:ascii="Book Antiqua" w:hAnsi="Book Antiqua"/>
          <w:lang w:val="en-GB"/>
        </w:rPr>
        <w:t>11</w:t>
      </w:r>
      <w:r w:rsidR="009E00E9" w:rsidRPr="002F0AC2">
        <w:rPr>
          <w:rFonts w:ascii="Book Antiqua" w:hAnsi="Book Antiqua"/>
          <w:lang w:val="en-GB"/>
        </w:rPr>
        <w:t>).</w:t>
      </w:r>
      <w:r w:rsidR="00397ED4" w:rsidRPr="002F0AC2">
        <w:rPr>
          <w:rFonts w:ascii="Book Antiqua" w:hAnsi="Book Antiqua"/>
          <w:lang w:val="en-GB"/>
        </w:rPr>
        <w:t xml:space="preserve"> </w:t>
      </w:r>
      <w:r w:rsidRPr="002F0AC2">
        <w:rPr>
          <w:rFonts w:ascii="Book Antiqua" w:hAnsi="Book Antiqua"/>
        </w:rPr>
        <w:t xml:space="preserve">Octogenarians </w:t>
      </w:r>
      <w:r w:rsidR="00887914" w:rsidRPr="002F0AC2">
        <w:rPr>
          <w:rFonts w:ascii="Book Antiqua" w:hAnsi="Book Antiqua"/>
        </w:rPr>
        <w:t xml:space="preserve">had </w:t>
      </w:r>
      <w:r w:rsidRPr="002F0AC2">
        <w:rPr>
          <w:rFonts w:ascii="Book Antiqua" w:hAnsi="Book Antiqua"/>
        </w:rPr>
        <w:t xml:space="preserve">a significantly higher </w:t>
      </w:r>
      <w:r w:rsidR="00397ED4" w:rsidRPr="002F0AC2">
        <w:rPr>
          <w:rFonts w:ascii="Book Antiqua" w:hAnsi="Book Antiqua"/>
        </w:rPr>
        <w:t xml:space="preserve">overall </w:t>
      </w:r>
      <w:r w:rsidRPr="002F0AC2">
        <w:rPr>
          <w:rFonts w:ascii="Book Antiqua" w:hAnsi="Book Antiqua"/>
        </w:rPr>
        <w:t>i</w:t>
      </w:r>
      <w:r w:rsidR="009B2673" w:rsidRPr="002F0AC2">
        <w:rPr>
          <w:rFonts w:ascii="Book Antiqua" w:hAnsi="Book Antiqua"/>
        </w:rPr>
        <w:t>n</w:t>
      </w:r>
      <w:r w:rsidR="00D978EA" w:rsidRPr="002F0AC2">
        <w:rPr>
          <w:rFonts w:ascii="Book Antiqua" w:hAnsi="Book Antiqua"/>
        </w:rPr>
        <w:t>-</w:t>
      </w:r>
      <w:r w:rsidR="009B2673" w:rsidRPr="002F0AC2">
        <w:rPr>
          <w:rFonts w:ascii="Book Antiqua" w:hAnsi="Book Antiqua"/>
        </w:rPr>
        <w:t>hospital mortality</w:t>
      </w:r>
      <w:r w:rsidRPr="002F0AC2">
        <w:rPr>
          <w:rFonts w:ascii="Book Antiqua" w:hAnsi="Book Antiqua"/>
        </w:rPr>
        <w:t xml:space="preserve"> (28% </w:t>
      </w:r>
      <w:r w:rsidR="00092C73" w:rsidRPr="002F0AC2">
        <w:rPr>
          <w:rFonts w:ascii="Book Antiqua" w:hAnsi="Book Antiqua"/>
          <w:i/>
        </w:rPr>
        <w:t>vs</w:t>
      </w:r>
      <w:r w:rsidRPr="002F0AC2">
        <w:rPr>
          <w:rFonts w:ascii="Book Antiqua" w:hAnsi="Book Antiqua"/>
        </w:rPr>
        <w:t xml:space="preserve"> 7%, </w:t>
      </w:r>
      <w:r w:rsidR="00092C73" w:rsidRPr="002F0AC2">
        <w:rPr>
          <w:rFonts w:ascii="Book Antiqua" w:hAnsi="Book Antiqua"/>
          <w:i/>
        </w:rPr>
        <w:t xml:space="preserve">P &lt; </w:t>
      </w:r>
      <w:r w:rsidR="00856C2E" w:rsidRPr="002F0AC2">
        <w:rPr>
          <w:rFonts w:ascii="Book Antiqua" w:hAnsi="Book Antiqua"/>
        </w:rPr>
        <w:t>0.005)</w:t>
      </w:r>
      <w:r w:rsidRPr="002F0AC2">
        <w:rPr>
          <w:rFonts w:ascii="Book Antiqua" w:hAnsi="Book Antiqua"/>
        </w:rPr>
        <w:t xml:space="preserve"> and</w:t>
      </w:r>
      <w:r w:rsidR="009B2673" w:rsidRPr="002F0AC2">
        <w:rPr>
          <w:rFonts w:ascii="Book Antiqua" w:hAnsi="Book Antiqua"/>
        </w:rPr>
        <w:t xml:space="preserve"> </w:t>
      </w:r>
      <w:r w:rsidR="00D978EA" w:rsidRPr="002F0AC2">
        <w:rPr>
          <w:rFonts w:ascii="Book Antiqua" w:hAnsi="Book Antiqua"/>
        </w:rPr>
        <w:t>30-</w:t>
      </w:r>
      <w:r w:rsidR="009B2673" w:rsidRPr="002F0AC2">
        <w:rPr>
          <w:rFonts w:ascii="Book Antiqua" w:hAnsi="Book Antiqua"/>
        </w:rPr>
        <w:t xml:space="preserve">day </w:t>
      </w:r>
      <w:r w:rsidRPr="002F0AC2">
        <w:rPr>
          <w:rFonts w:ascii="Book Antiqua" w:hAnsi="Book Antiqua"/>
        </w:rPr>
        <w:t xml:space="preserve">mortality </w:t>
      </w:r>
      <w:r w:rsidR="009B2673" w:rsidRPr="002F0AC2">
        <w:rPr>
          <w:rFonts w:ascii="Book Antiqua" w:hAnsi="Book Antiqua"/>
        </w:rPr>
        <w:t xml:space="preserve">(45% </w:t>
      </w:r>
      <w:r w:rsidR="00092C73" w:rsidRPr="002F0AC2">
        <w:rPr>
          <w:rFonts w:ascii="Book Antiqua" w:hAnsi="Book Antiqua"/>
          <w:i/>
        </w:rPr>
        <w:t>vs</w:t>
      </w:r>
      <w:r w:rsidR="009B2673" w:rsidRPr="002F0AC2">
        <w:rPr>
          <w:rFonts w:ascii="Book Antiqua" w:hAnsi="Book Antiqua"/>
        </w:rPr>
        <w:t xml:space="preserve"> 12%, </w:t>
      </w:r>
      <w:r w:rsidR="00092C73" w:rsidRPr="002F0AC2">
        <w:rPr>
          <w:rFonts w:ascii="Book Antiqua" w:hAnsi="Book Antiqua"/>
          <w:i/>
        </w:rPr>
        <w:t xml:space="preserve">P &lt; </w:t>
      </w:r>
      <w:r w:rsidR="009B2673" w:rsidRPr="002F0AC2">
        <w:rPr>
          <w:rFonts w:ascii="Book Antiqua" w:hAnsi="Book Antiqua"/>
        </w:rPr>
        <w:t>0.001)</w:t>
      </w:r>
      <w:r w:rsidR="00D978EA" w:rsidRPr="002F0AC2">
        <w:rPr>
          <w:rFonts w:ascii="Book Antiqua" w:hAnsi="Book Antiqua"/>
        </w:rPr>
        <w:t>.</w:t>
      </w:r>
    </w:p>
    <w:p w14:paraId="2B4AE8CA" w14:textId="446B7B7D" w:rsidR="0043104F" w:rsidRPr="002F0AC2" w:rsidRDefault="0043104F" w:rsidP="00092C73">
      <w:pPr>
        <w:widowControl w:val="0"/>
        <w:autoSpaceDE w:val="0"/>
        <w:autoSpaceDN w:val="0"/>
        <w:adjustRightInd w:val="0"/>
        <w:snapToGrid w:val="0"/>
        <w:spacing w:line="360" w:lineRule="auto"/>
        <w:ind w:firstLine="720"/>
        <w:jc w:val="both"/>
        <w:rPr>
          <w:rFonts w:ascii="Book Antiqua" w:hAnsi="Book Antiqua"/>
        </w:rPr>
      </w:pPr>
      <w:r w:rsidRPr="002F0AC2">
        <w:rPr>
          <w:rFonts w:ascii="Book Antiqua" w:hAnsi="Book Antiqua"/>
        </w:rPr>
        <w:t>The independent predictors of 30-day mortality in octogenarians included age</w:t>
      </w:r>
      <w:r w:rsidR="00D86B03" w:rsidRPr="002F0AC2">
        <w:rPr>
          <w:rFonts w:ascii="Book Antiqua" w:hAnsi="Book Antiqua"/>
        </w:rPr>
        <w:t xml:space="preserve"> </w:t>
      </w:r>
      <w:r w:rsidR="00D86B03" w:rsidRPr="002F0AC2">
        <w:rPr>
          <w:rFonts w:ascii="Book Antiqua" w:hAnsi="Book Antiqua"/>
          <w:lang w:val="en-GB"/>
        </w:rPr>
        <w:t>(OR 1.20/year of advancing age, p</w:t>
      </w:r>
      <w:r w:rsidR="00D86B03" w:rsidRPr="002F0AC2">
        <w:rPr>
          <w:rFonts w:ascii="Times New Roman" w:hAnsi="Times New Roman" w:cs="Times New Roman"/>
          <w:lang w:val="en-GB"/>
        </w:rPr>
        <w:t> </w:t>
      </w:r>
      <w:r w:rsidR="00D86B03" w:rsidRPr="002F0AC2">
        <w:rPr>
          <w:rFonts w:ascii="Book Antiqua" w:hAnsi="Book Antiqua"/>
          <w:lang w:val="en-GB"/>
        </w:rPr>
        <w:t>&lt; 0.01)</w:t>
      </w:r>
      <w:r w:rsidRPr="002F0AC2">
        <w:rPr>
          <w:rFonts w:ascii="Book Antiqua" w:hAnsi="Book Antiqua"/>
        </w:rPr>
        <w:t>, place of residence</w:t>
      </w:r>
      <w:r w:rsidR="00D86B03" w:rsidRPr="002F0AC2">
        <w:rPr>
          <w:rFonts w:ascii="Book Antiqua" w:hAnsi="Book Antiqua"/>
        </w:rPr>
        <w:t xml:space="preserve"> </w:t>
      </w:r>
      <w:r w:rsidR="00D86B03" w:rsidRPr="002F0AC2">
        <w:rPr>
          <w:rFonts w:ascii="Book Antiqua" w:hAnsi="Book Antiqua"/>
          <w:lang w:val="en-GB"/>
        </w:rPr>
        <w:t>(OR 4.4, p &lt; 0.01 for nursing home)</w:t>
      </w:r>
      <w:r w:rsidRPr="002F0AC2">
        <w:rPr>
          <w:rFonts w:ascii="Book Antiqua" w:hAnsi="Book Antiqua"/>
        </w:rPr>
        <w:t xml:space="preserve">, conservative management </w:t>
      </w:r>
      <w:r w:rsidR="00D86B03" w:rsidRPr="002F0AC2">
        <w:rPr>
          <w:rFonts w:ascii="Book Antiqua" w:hAnsi="Book Antiqua"/>
          <w:lang w:val="en-GB"/>
        </w:rPr>
        <w:t>(No intervention – OR 2.77, p</w:t>
      </w:r>
      <w:r w:rsidR="00D86B03" w:rsidRPr="002F0AC2">
        <w:rPr>
          <w:rFonts w:ascii="Times New Roman" w:hAnsi="Times New Roman" w:cs="Times New Roman"/>
          <w:lang w:val="en-GB"/>
        </w:rPr>
        <w:t> </w:t>
      </w:r>
      <w:r w:rsidR="00D86B03" w:rsidRPr="002F0AC2">
        <w:rPr>
          <w:rFonts w:ascii="Book Antiqua" w:hAnsi="Book Antiqua"/>
          <w:lang w:val="en-GB"/>
        </w:rPr>
        <w:t>&lt;</w:t>
      </w:r>
      <w:r w:rsidR="00D86B03" w:rsidRPr="002F0AC2">
        <w:rPr>
          <w:rFonts w:ascii="Times New Roman" w:hAnsi="Times New Roman" w:cs="Times New Roman"/>
          <w:lang w:val="en-GB"/>
        </w:rPr>
        <w:t> </w:t>
      </w:r>
      <w:r w:rsidR="00D86B03" w:rsidRPr="002F0AC2">
        <w:rPr>
          <w:rFonts w:ascii="Book Antiqua" w:hAnsi="Book Antiqua"/>
          <w:lang w:val="en-GB"/>
        </w:rPr>
        <w:t>0.05),</w:t>
      </w:r>
      <w:r w:rsidR="00D86B03" w:rsidRPr="002F0AC2">
        <w:rPr>
          <w:rFonts w:ascii="Book Antiqua" w:hAnsi="Book Antiqua"/>
          <w:lang w:val="en-AU"/>
        </w:rPr>
        <w:t xml:space="preserve"> </w:t>
      </w:r>
      <w:r w:rsidRPr="002F0AC2">
        <w:rPr>
          <w:rFonts w:ascii="Book Antiqua" w:hAnsi="Book Antiqua"/>
        </w:rPr>
        <w:t>and declining renal function</w:t>
      </w:r>
      <w:r w:rsidR="00D86B03" w:rsidRPr="002F0AC2">
        <w:rPr>
          <w:rFonts w:ascii="Book Antiqua" w:hAnsi="Book Antiqua"/>
        </w:rPr>
        <w:t xml:space="preserve"> </w:t>
      </w:r>
      <w:r w:rsidR="00D86B03" w:rsidRPr="002F0AC2">
        <w:rPr>
          <w:rFonts w:ascii="Book Antiqua" w:hAnsi="Book Antiqua"/>
          <w:lang w:val="en-GB"/>
        </w:rPr>
        <w:t>(OR 0.9, p</w:t>
      </w:r>
      <w:r w:rsidR="00D86B03" w:rsidRPr="002F0AC2">
        <w:rPr>
          <w:rFonts w:ascii="Times New Roman" w:hAnsi="Times New Roman" w:cs="Times New Roman"/>
          <w:lang w:val="en-GB"/>
        </w:rPr>
        <w:t> </w:t>
      </w:r>
      <w:r w:rsidR="00D86B03" w:rsidRPr="002F0AC2">
        <w:rPr>
          <w:rFonts w:ascii="Book Antiqua" w:hAnsi="Book Antiqua"/>
          <w:lang w:val="en-GB"/>
        </w:rPr>
        <w:t>&lt;</w:t>
      </w:r>
      <w:r w:rsidR="00D86B03" w:rsidRPr="002F0AC2">
        <w:rPr>
          <w:rFonts w:ascii="Times New Roman" w:hAnsi="Times New Roman" w:cs="Times New Roman"/>
          <w:lang w:val="en-GB"/>
        </w:rPr>
        <w:t> </w:t>
      </w:r>
      <w:r w:rsidR="00D86B03" w:rsidRPr="002F0AC2">
        <w:rPr>
          <w:rFonts w:ascii="Book Antiqua" w:hAnsi="Book Antiqua"/>
          <w:lang w:val="en-GB"/>
        </w:rPr>
        <w:t>0.05)</w:t>
      </w:r>
      <w:r w:rsidRPr="002F0AC2">
        <w:rPr>
          <w:rFonts w:ascii="Book Antiqua" w:hAnsi="Book Antiqua"/>
        </w:rPr>
        <w:t>.</w:t>
      </w:r>
      <w:r w:rsidR="001F7448" w:rsidRPr="002F0AC2">
        <w:rPr>
          <w:rFonts w:ascii="Book Antiqua" w:hAnsi="Book Antiqua"/>
        </w:rPr>
        <w:t xml:space="preserve"> </w:t>
      </w:r>
    </w:p>
    <w:p w14:paraId="08C1BEFB" w14:textId="77777777" w:rsidR="00092C73" w:rsidRPr="002F0AC2" w:rsidRDefault="00092C73" w:rsidP="00195D9C">
      <w:pPr>
        <w:pStyle w:val="Heading2"/>
        <w:snapToGrid w:val="0"/>
        <w:spacing w:before="0" w:line="360" w:lineRule="auto"/>
        <w:jc w:val="both"/>
        <w:rPr>
          <w:rFonts w:ascii="Book Antiqua" w:eastAsia="宋体" w:hAnsi="Book Antiqua"/>
          <w:color w:val="auto"/>
          <w:sz w:val="24"/>
          <w:szCs w:val="24"/>
          <w:lang w:eastAsia="zh-CN"/>
        </w:rPr>
      </w:pPr>
    </w:p>
    <w:p w14:paraId="2550DB4C" w14:textId="6EA34602" w:rsidR="0043104F" w:rsidRPr="002F0AC2" w:rsidRDefault="0043104F" w:rsidP="00195D9C">
      <w:pPr>
        <w:pStyle w:val="Heading2"/>
        <w:snapToGrid w:val="0"/>
        <w:spacing w:before="0" w:line="360" w:lineRule="auto"/>
        <w:jc w:val="both"/>
        <w:rPr>
          <w:rFonts w:ascii="Book Antiqua" w:hAnsi="Book Antiqua"/>
          <w:i/>
          <w:color w:val="auto"/>
          <w:sz w:val="24"/>
          <w:szCs w:val="24"/>
        </w:rPr>
      </w:pPr>
      <w:r w:rsidRPr="002F0AC2">
        <w:rPr>
          <w:rFonts w:ascii="Book Antiqua" w:hAnsi="Book Antiqua"/>
          <w:i/>
          <w:color w:val="auto"/>
          <w:sz w:val="24"/>
          <w:szCs w:val="24"/>
        </w:rPr>
        <w:t xml:space="preserve">PCI </w:t>
      </w:r>
      <w:r w:rsidR="00092C73" w:rsidRPr="002F0AC2">
        <w:rPr>
          <w:rFonts w:ascii="Book Antiqua" w:hAnsi="Book Antiqua"/>
          <w:i/>
          <w:color w:val="auto"/>
          <w:sz w:val="24"/>
          <w:szCs w:val="24"/>
        </w:rPr>
        <w:t>vs</w:t>
      </w:r>
      <w:r w:rsidRPr="002F0AC2">
        <w:rPr>
          <w:rFonts w:ascii="Book Antiqua" w:hAnsi="Book Antiqua"/>
          <w:i/>
          <w:color w:val="auto"/>
          <w:sz w:val="24"/>
          <w:szCs w:val="24"/>
        </w:rPr>
        <w:t xml:space="preserve"> conservatively managed octogen</w:t>
      </w:r>
      <w:r w:rsidR="009B322F" w:rsidRPr="002F0AC2">
        <w:rPr>
          <w:rFonts w:ascii="Book Antiqua" w:hAnsi="Book Antiqua"/>
          <w:i/>
          <w:color w:val="auto"/>
          <w:sz w:val="24"/>
          <w:szCs w:val="24"/>
        </w:rPr>
        <w:t>a</w:t>
      </w:r>
      <w:r w:rsidRPr="002F0AC2">
        <w:rPr>
          <w:rFonts w:ascii="Book Antiqua" w:hAnsi="Book Antiqua"/>
          <w:i/>
          <w:color w:val="auto"/>
          <w:sz w:val="24"/>
          <w:szCs w:val="24"/>
        </w:rPr>
        <w:t>rians</w:t>
      </w:r>
    </w:p>
    <w:p w14:paraId="05DE531C" w14:textId="3F4900BD" w:rsidR="00397ED4" w:rsidRPr="002F0AC2" w:rsidRDefault="00BE4CF4" w:rsidP="00195D9C">
      <w:pPr>
        <w:widowControl w:val="0"/>
        <w:autoSpaceDE w:val="0"/>
        <w:autoSpaceDN w:val="0"/>
        <w:adjustRightInd w:val="0"/>
        <w:snapToGrid w:val="0"/>
        <w:spacing w:line="360" w:lineRule="auto"/>
        <w:jc w:val="both"/>
        <w:rPr>
          <w:rFonts w:ascii="Book Antiqua" w:hAnsi="Book Antiqua"/>
        </w:rPr>
      </w:pPr>
      <w:r w:rsidRPr="002F0AC2">
        <w:rPr>
          <w:rFonts w:ascii="Book Antiqua" w:hAnsi="Book Antiqua"/>
        </w:rPr>
        <w:t>The</w:t>
      </w:r>
      <w:r w:rsidR="00397ED4" w:rsidRPr="002F0AC2">
        <w:rPr>
          <w:rFonts w:ascii="Book Antiqua" w:hAnsi="Book Antiqua"/>
        </w:rPr>
        <w:t xml:space="preserve"> </w:t>
      </w:r>
      <w:r w:rsidR="0043104F" w:rsidRPr="002F0AC2">
        <w:rPr>
          <w:rFonts w:ascii="Book Antiqua" w:hAnsi="Book Antiqua"/>
        </w:rPr>
        <w:t xml:space="preserve">39 (53%) </w:t>
      </w:r>
      <w:r w:rsidRPr="002F0AC2">
        <w:rPr>
          <w:rFonts w:ascii="Book Antiqua" w:hAnsi="Book Antiqua"/>
        </w:rPr>
        <w:t>octogen</w:t>
      </w:r>
      <w:r w:rsidR="002B4EDE" w:rsidRPr="002F0AC2">
        <w:rPr>
          <w:rFonts w:ascii="Book Antiqua" w:hAnsi="Book Antiqua"/>
        </w:rPr>
        <w:t>a</w:t>
      </w:r>
      <w:r w:rsidRPr="002F0AC2">
        <w:rPr>
          <w:rFonts w:ascii="Book Antiqua" w:hAnsi="Book Antiqua"/>
        </w:rPr>
        <w:t>rians who did not receive PCI were</w:t>
      </w:r>
      <w:r w:rsidR="00397ED4" w:rsidRPr="002F0AC2">
        <w:rPr>
          <w:rFonts w:ascii="Book Antiqua" w:hAnsi="Book Antiqua"/>
        </w:rPr>
        <w:t xml:space="preserve"> </w:t>
      </w:r>
      <w:r w:rsidRPr="002F0AC2">
        <w:rPr>
          <w:rFonts w:ascii="Book Antiqua" w:hAnsi="Book Antiqua"/>
        </w:rPr>
        <w:t>older</w:t>
      </w:r>
      <w:r w:rsidR="00397ED4" w:rsidRPr="002F0AC2">
        <w:rPr>
          <w:rFonts w:ascii="Book Antiqua" w:hAnsi="Book Antiqua"/>
        </w:rPr>
        <w:t xml:space="preserve"> (8</w:t>
      </w:r>
      <w:r w:rsidRPr="002F0AC2">
        <w:rPr>
          <w:rFonts w:ascii="Book Antiqua" w:hAnsi="Book Antiqua"/>
        </w:rPr>
        <w:t>6</w:t>
      </w:r>
      <w:r w:rsidR="00092C73" w:rsidRPr="002F0AC2">
        <w:rPr>
          <w:rFonts w:ascii="Book Antiqua" w:hAnsi="Book Antiqua"/>
        </w:rPr>
        <w:t xml:space="preserve"> ± </w:t>
      </w:r>
      <w:r w:rsidR="00397ED4" w:rsidRPr="002F0AC2">
        <w:rPr>
          <w:rFonts w:ascii="Book Antiqua" w:hAnsi="Book Antiqua"/>
        </w:rPr>
        <w:t xml:space="preserve">4.3 </w:t>
      </w:r>
      <w:r w:rsidR="00092C73" w:rsidRPr="002F0AC2">
        <w:rPr>
          <w:rFonts w:ascii="Book Antiqua" w:hAnsi="Book Antiqua"/>
          <w:i/>
        </w:rPr>
        <w:t>vs</w:t>
      </w:r>
      <w:r w:rsidRPr="002F0AC2">
        <w:rPr>
          <w:rFonts w:ascii="Book Antiqua" w:hAnsi="Book Antiqua"/>
        </w:rPr>
        <w:t xml:space="preserve"> 84</w:t>
      </w:r>
      <w:r w:rsidR="00092C73" w:rsidRPr="002F0AC2">
        <w:rPr>
          <w:rFonts w:ascii="Book Antiqua" w:hAnsi="Book Antiqua"/>
        </w:rPr>
        <w:t xml:space="preserve"> ± </w:t>
      </w:r>
      <w:r w:rsidRPr="002F0AC2">
        <w:rPr>
          <w:rFonts w:ascii="Book Antiqua" w:hAnsi="Book Antiqua"/>
        </w:rPr>
        <w:t>3.4 years</w:t>
      </w:r>
      <w:r w:rsidR="00397ED4" w:rsidRPr="002F0AC2">
        <w:rPr>
          <w:rFonts w:ascii="Book Antiqua" w:hAnsi="Book Antiqua"/>
        </w:rPr>
        <w:t xml:space="preserve">, </w:t>
      </w:r>
      <w:r w:rsidR="00092C73" w:rsidRPr="002F0AC2">
        <w:rPr>
          <w:rFonts w:ascii="Book Antiqua" w:hAnsi="Book Antiqua"/>
          <w:i/>
        </w:rPr>
        <w:t xml:space="preserve">P &lt; </w:t>
      </w:r>
      <w:r w:rsidR="00397ED4" w:rsidRPr="002F0AC2">
        <w:rPr>
          <w:rFonts w:ascii="Book Antiqua" w:hAnsi="Book Antiqua"/>
        </w:rPr>
        <w:t xml:space="preserve">0.05) and </w:t>
      </w:r>
      <w:r w:rsidRPr="002F0AC2">
        <w:rPr>
          <w:rFonts w:ascii="Book Antiqua" w:hAnsi="Book Antiqua"/>
        </w:rPr>
        <w:t>were</w:t>
      </w:r>
      <w:r w:rsidR="00397ED4" w:rsidRPr="002F0AC2">
        <w:rPr>
          <w:rFonts w:ascii="Book Antiqua" w:hAnsi="Book Antiqua"/>
        </w:rPr>
        <w:t xml:space="preserve"> </w:t>
      </w:r>
      <w:r w:rsidRPr="002F0AC2">
        <w:rPr>
          <w:rFonts w:ascii="Book Antiqua" w:hAnsi="Book Antiqua"/>
        </w:rPr>
        <w:t>more</w:t>
      </w:r>
      <w:r w:rsidR="00397ED4" w:rsidRPr="002F0AC2">
        <w:rPr>
          <w:rFonts w:ascii="Book Antiqua" w:hAnsi="Book Antiqua"/>
        </w:rPr>
        <w:t xml:space="preserve"> likely to be in residential care (</w:t>
      </w:r>
      <w:r w:rsidRPr="002F0AC2">
        <w:rPr>
          <w:rFonts w:ascii="Book Antiqua" w:hAnsi="Book Antiqua"/>
        </w:rPr>
        <w:t>41</w:t>
      </w:r>
      <w:r w:rsidR="00397ED4" w:rsidRPr="002F0AC2">
        <w:rPr>
          <w:rFonts w:ascii="Book Antiqua" w:hAnsi="Book Antiqua"/>
        </w:rPr>
        <w:t>%</w:t>
      </w:r>
      <w:r w:rsidRPr="002F0AC2">
        <w:rPr>
          <w:rFonts w:ascii="Book Antiqua" w:hAnsi="Book Antiqua"/>
        </w:rPr>
        <w:t xml:space="preserve"> </w:t>
      </w:r>
      <w:r w:rsidR="00092C73" w:rsidRPr="002F0AC2">
        <w:rPr>
          <w:rFonts w:ascii="Book Antiqua" w:hAnsi="Book Antiqua"/>
          <w:i/>
        </w:rPr>
        <w:t>vs</w:t>
      </w:r>
      <w:r w:rsidRPr="002F0AC2">
        <w:rPr>
          <w:rFonts w:ascii="Book Antiqua" w:hAnsi="Book Antiqua"/>
        </w:rPr>
        <w:t xml:space="preserve"> 3%, </w:t>
      </w:r>
      <w:r w:rsidR="00092C73" w:rsidRPr="002F0AC2">
        <w:rPr>
          <w:rFonts w:ascii="Book Antiqua" w:hAnsi="Book Antiqua"/>
          <w:i/>
        </w:rPr>
        <w:t xml:space="preserve">P &lt; </w:t>
      </w:r>
      <w:r w:rsidRPr="002F0AC2">
        <w:rPr>
          <w:rFonts w:ascii="Book Antiqua" w:hAnsi="Book Antiqua"/>
        </w:rPr>
        <w:t>0.001), had higher</w:t>
      </w:r>
      <w:r w:rsidR="00397ED4" w:rsidRPr="002F0AC2">
        <w:rPr>
          <w:rFonts w:ascii="Book Antiqua" w:hAnsi="Book Antiqua"/>
        </w:rPr>
        <w:t xml:space="preserve"> CCI score (</w:t>
      </w:r>
      <w:r w:rsidRPr="002F0AC2">
        <w:rPr>
          <w:rFonts w:ascii="Book Antiqua" w:hAnsi="Book Antiqua"/>
        </w:rPr>
        <w:t>3.8</w:t>
      </w:r>
      <w:r w:rsidR="00092C73" w:rsidRPr="002F0AC2">
        <w:rPr>
          <w:rFonts w:ascii="Book Antiqua" w:hAnsi="Book Antiqua"/>
        </w:rPr>
        <w:t xml:space="preserve"> ± </w:t>
      </w:r>
      <w:r w:rsidRPr="002F0AC2">
        <w:rPr>
          <w:rFonts w:ascii="Book Antiqua" w:hAnsi="Book Antiqua"/>
        </w:rPr>
        <w:t xml:space="preserve">2 </w:t>
      </w:r>
      <w:r w:rsidR="00092C73" w:rsidRPr="002F0AC2">
        <w:rPr>
          <w:rFonts w:ascii="Book Antiqua" w:hAnsi="Book Antiqua"/>
          <w:i/>
        </w:rPr>
        <w:t>vs</w:t>
      </w:r>
      <w:r w:rsidRPr="002F0AC2">
        <w:rPr>
          <w:rFonts w:ascii="Book Antiqua" w:hAnsi="Book Antiqua"/>
        </w:rPr>
        <w:t xml:space="preserve"> </w:t>
      </w:r>
      <w:r w:rsidR="00397ED4" w:rsidRPr="002F0AC2">
        <w:rPr>
          <w:rFonts w:ascii="Book Antiqua" w:hAnsi="Book Antiqua"/>
        </w:rPr>
        <w:t>2.52</w:t>
      </w:r>
      <w:r w:rsidR="00092C73" w:rsidRPr="002F0AC2">
        <w:rPr>
          <w:rFonts w:ascii="Book Antiqua" w:hAnsi="Book Antiqua"/>
        </w:rPr>
        <w:t xml:space="preserve"> ± </w:t>
      </w:r>
      <w:r w:rsidRPr="002F0AC2">
        <w:rPr>
          <w:rFonts w:ascii="Book Antiqua" w:hAnsi="Book Antiqua"/>
        </w:rPr>
        <w:t>2</w:t>
      </w:r>
      <w:r w:rsidR="00397ED4" w:rsidRPr="002F0AC2">
        <w:rPr>
          <w:rFonts w:ascii="Book Antiqua" w:hAnsi="Book Antiqua"/>
        </w:rPr>
        <w:t xml:space="preserve">, </w:t>
      </w:r>
      <w:r w:rsidR="00092C73" w:rsidRPr="002F0AC2">
        <w:rPr>
          <w:rFonts w:ascii="Book Antiqua" w:hAnsi="Book Antiqua"/>
          <w:i/>
        </w:rPr>
        <w:t xml:space="preserve">P &lt; </w:t>
      </w:r>
      <w:r w:rsidR="00397ED4" w:rsidRPr="002F0AC2">
        <w:rPr>
          <w:rFonts w:ascii="Book Antiqua" w:hAnsi="Book Antiqua"/>
        </w:rPr>
        <w:t xml:space="preserve">0.05) and </w:t>
      </w:r>
      <w:r w:rsidRPr="002F0AC2">
        <w:rPr>
          <w:rFonts w:ascii="Book Antiqua" w:hAnsi="Book Antiqua"/>
        </w:rPr>
        <w:t>worse</w:t>
      </w:r>
      <w:r w:rsidR="00397ED4" w:rsidRPr="002F0AC2">
        <w:rPr>
          <w:rFonts w:ascii="Book Antiqua" w:hAnsi="Book Antiqua"/>
        </w:rPr>
        <w:t xml:space="preserve"> renal function (</w:t>
      </w:r>
      <w:proofErr w:type="spellStart"/>
      <w:r w:rsidRPr="002F0AC2">
        <w:rPr>
          <w:rFonts w:ascii="Book Antiqua" w:hAnsi="Book Antiqua"/>
        </w:rPr>
        <w:t>eGFR</w:t>
      </w:r>
      <w:proofErr w:type="spellEnd"/>
      <w:r w:rsidRPr="002F0AC2">
        <w:rPr>
          <w:rFonts w:ascii="Book Antiqua" w:hAnsi="Book Antiqua"/>
        </w:rPr>
        <w:t xml:space="preserve"> 44</w:t>
      </w:r>
      <w:r w:rsidR="00092C73" w:rsidRPr="002F0AC2">
        <w:rPr>
          <w:rFonts w:ascii="Book Antiqua" w:hAnsi="Book Antiqua"/>
        </w:rPr>
        <w:t xml:space="preserve"> ± </w:t>
      </w:r>
      <w:r w:rsidRPr="002F0AC2">
        <w:rPr>
          <w:rFonts w:ascii="Book Antiqua" w:hAnsi="Book Antiqua"/>
        </w:rPr>
        <w:t xml:space="preserve">16 </w:t>
      </w:r>
      <w:r w:rsidR="00092C73" w:rsidRPr="002F0AC2">
        <w:rPr>
          <w:rFonts w:ascii="Book Antiqua" w:hAnsi="Book Antiqua"/>
          <w:i/>
        </w:rPr>
        <w:t>vs</w:t>
      </w:r>
      <w:r w:rsidRPr="002F0AC2">
        <w:rPr>
          <w:rFonts w:ascii="Book Antiqua" w:hAnsi="Book Antiqua"/>
        </w:rPr>
        <w:t xml:space="preserve"> </w:t>
      </w:r>
      <w:r w:rsidR="00397ED4" w:rsidRPr="002F0AC2">
        <w:rPr>
          <w:rFonts w:ascii="Book Antiqua" w:hAnsi="Book Antiqua"/>
        </w:rPr>
        <w:t>54</w:t>
      </w:r>
      <w:r w:rsidR="00092C73" w:rsidRPr="002F0AC2">
        <w:rPr>
          <w:rFonts w:ascii="Book Antiqua" w:hAnsi="Book Antiqua"/>
        </w:rPr>
        <w:t xml:space="preserve"> ± </w:t>
      </w:r>
      <w:r w:rsidR="00397ED4" w:rsidRPr="002F0AC2">
        <w:rPr>
          <w:rFonts w:ascii="Book Antiqua" w:hAnsi="Book Antiqua"/>
        </w:rPr>
        <w:t>23 mL/min/1.73 m</w:t>
      </w:r>
      <w:r w:rsidR="00397ED4" w:rsidRPr="002F0AC2">
        <w:rPr>
          <w:rFonts w:ascii="Book Antiqua" w:hAnsi="Book Antiqua"/>
          <w:vertAlign w:val="superscript"/>
        </w:rPr>
        <w:t>2</w:t>
      </w:r>
      <w:r w:rsidR="00397ED4" w:rsidRPr="002F0AC2">
        <w:rPr>
          <w:rFonts w:ascii="Book Antiqua" w:hAnsi="Book Antiqua"/>
        </w:rPr>
        <w:t xml:space="preserve">). </w:t>
      </w:r>
      <w:r w:rsidR="006F3E7A" w:rsidRPr="002F0AC2">
        <w:rPr>
          <w:rFonts w:ascii="Book Antiqua" w:hAnsi="Book Antiqua"/>
        </w:rPr>
        <w:t xml:space="preserve">Type of myocardial infarction was not different as compared to </w:t>
      </w:r>
      <w:proofErr w:type="spellStart"/>
      <w:r w:rsidR="006F3E7A" w:rsidRPr="002F0AC2">
        <w:rPr>
          <w:rFonts w:ascii="Book Antiqua" w:hAnsi="Book Antiqua"/>
        </w:rPr>
        <w:t>octog</w:t>
      </w:r>
      <w:r w:rsidR="002B4EDE" w:rsidRPr="002F0AC2">
        <w:rPr>
          <w:rFonts w:ascii="Book Antiqua" w:hAnsi="Book Antiqua"/>
        </w:rPr>
        <w:t>a</w:t>
      </w:r>
      <w:r w:rsidR="006F3E7A" w:rsidRPr="002F0AC2">
        <w:rPr>
          <w:rFonts w:ascii="Book Antiqua" w:hAnsi="Book Antiqua"/>
        </w:rPr>
        <w:t>nerians</w:t>
      </w:r>
      <w:proofErr w:type="spellEnd"/>
      <w:r w:rsidR="006F3E7A" w:rsidRPr="002F0AC2">
        <w:rPr>
          <w:rFonts w:ascii="Book Antiqua" w:hAnsi="Book Antiqua"/>
        </w:rPr>
        <w:t xml:space="preserve"> who received PCI</w:t>
      </w:r>
      <w:r w:rsidR="00C56048" w:rsidRPr="002F0AC2">
        <w:rPr>
          <w:rFonts w:ascii="Book Antiqua" w:hAnsi="Book Antiqua"/>
        </w:rPr>
        <w:t xml:space="preserve"> (Table 2)</w:t>
      </w:r>
      <w:r w:rsidR="006F3E7A" w:rsidRPr="002F0AC2">
        <w:rPr>
          <w:rFonts w:ascii="Book Antiqua" w:hAnsi="Book Antiqua"/>
        </w:rPr>
        <w:t>.</w:t>
      </w:r>
      <w:r w:rsidR="0051233B" w:rsidRPr="002F0AC2">
        <w:rPr>
          <w:rFonts w:ascii="Book Antiqua" w:hAnsi="Book Antiqua"/>
        </w:rPr>
        <w:t xml:space="preserve"> </w:t>
      </w:r>
    </w:p>
    <w:p w14:paraId="53C612FD" w14:textId="30C91170" w:rsidR="00397ED4" w:rsidRPr="002F0AC2" w:rsidRDefault="00397ED4" w:rsidP="00092C73">
      <w:pPr>
        <w:widowControl w:val="0"/>
        <w:autoSpaceDE w:val="0"/>
        <w:autoSpaceDN w:val="0"/>
        <w:adjustRightInd w:val="0"/>
        <w:snapToGrid w:val="0"/>
        <w:spacing w:line="360" w:lineRule="auto"/>
        <w:ind w:firstLine="720"/>
        <w:jc w:val="both"/>
        <w:rPr>
          <w:rFonts w:ascii="Book Antiqua" w:hAnsi="Book Antiqua"/>
        </w:rPr>
      </w:pPr>
      <w:r w:rsidRPr="002F0AC2">
        <w:rPr>
          <w:rFonts w:ascii="Book Antiqua" w:hAnsi="Book Antiqua"/>
        </w:rPr>
        <w:t xml:space="preserve">Mortality rate </w:t>
      </w:r>
      <w:r w:rsidR="006D388B" w:rsidRPr="002F0AC2">
        <w:rPr>
          <w:rFonts w:ascii="Book Antiqua" w:hAnsi="Book Antiqua"/>
        </w:rPr>
        <w:t>was</w:t>
      </w:r>
      <w:r w:rsidR="00D462DB" w:rsidRPr="002F0AC2">
        <w:rPr>
          <w:rFonts w:ascii="Book Antiqua" w:hAnsi="Book Antiqua"/>
        </w:rPr>
        <w:t xml:space="preserve"> high among</w:t>
      </w:r>
      <w:r w:rsidRPr="002F0AC2">
        <w:rPr>
          <w:rFonts w:ascii="Book Antiqua" w:hAnsi="Book Antiqua"/>
        </w:rPr>
        <w:t xml:space="preserve"> octogenarians who presented with STEMI</w:t>
      </w:r>
      <w:r w:rsidR="006D388B" w:rsidRPr="002F0AC2">
        <w:rPr>
          <w:rFonts w:ascii="Book Antiqua" w:hAnsi="Book Antiqua"/>
        </w:rPr>
        <w:t>, however t</w:t>
      </w:r>
      <w:r w:rsidRPr="002F0AC2">
        <w:rPr>
          <w:rFonts w:ascii="Book Antiqua" w:hAnsi="Book Antiqua"/>
        </w:rPr>
        <w:t xml:space="preserve">hose </w:t>
      </w:r>
      <w:r w:rsidR="006D388B" w:rsidRPr="002F0AC2">
        <w:rPr>
          <w:rFonts w:ascii="Book Antiqua" w:hAnsi="Book Antiqua"/>
        </w:rPr>
        <w:t>who were managed conservatively had</w:t>
      </w:r>
      <w:r w:rsidRPr="002F0AC2">
        <w:rPr>
          <w:rFonts w:ascii="Book Antiqua" w:hAnsi="Book Antiqua"/>
        </w:rPr>
        <w:t xml:space="preserve"> a higher in-hospital and 30-day mortality </w:t>
      </w:r>
      <w:r w:rsidR="006D388B" w:rsidRPr="002F0AC2">
        <w:rPr>
          <w:rFonts w:ascii="Book Antiqua" w:hAnsi="Book Antiqua"/>
        </w:rPr>
        <w:t>(</w:t>
      </w:r>
      <w:r w:rsidRPr="002F0AC2">
        <w:rPr>
          <w:rFonts w:ascii="Book Antiqua" w:hAnsi="Book Antiqua"/>
        </w:rPr>
        <w:t xml:space="preserve">37% </w:t>
      </w:r>
      <w:r w:rsidR="00092C73" w:rsidRPr="002F0AC2">
        <w:rPr>
          <w:rFonts w:ascii="Book Antiqua" w:hAnsi="Book Antiqua"/>
          <w:i/>
        </w:rPr>
        <w:t>vs</w:t>
      </w:r>
      <w:r w:rsidR="006D388B" w:rsidRPr="002F0AC2">
        <w:rPr>
          <w:rFonts w:ascii="Book Antiqua" w:hAnsi="Book Antiqua"/>
        </w:rPr>
        <w:t xml:space="preserve"> 18%, </w:t>
      </w:r>
      <w:r w:rsidR="00092C73" w:rsidRPr="002F0AC2">
        <w:rPr>
          <w:rFonts w:ascii="Book Antiqua" w:hAnsi="Book Antiqua"/>
          <w:i/>
        </w:rPr>
        <w:t xml:space="preserve">P = </w:t>
      </w:r>
      <w:r w:rsidR="006D388B" w:rsidRPr="002F0AC2">
        <w:rPr>
          <w:rFonts w:ascii="Book Antiqua" w:hAnsi="Book Antiqua"/>
        </w:rPr>
        <w:t>0.1;</w:t>
      </w:r>
      <w:r w:rsidRPr="002F0AC2">
        <w:rPr>
          <w:rFonts w:ascii="Book Antiqua" w:hAnsi="Book Antiqua"/>
        </w:rPr>
        <w:t xml:space="preserve"> and </w:t>
      </w:r>
      <w:r w:rsidR="006D388B" w:rsidRPr="002F0AC2">
        <w:rPr>
          <w:rFonts w:ascii="Book Antiqua" w:hAnsi="Book Antiqua"/>
        </w:rPr>
        <w:t>5</w:t>
      </w:r>
      <w:r w:rsidRPr="002F0AC2">
        <w:rPr>
          <w:rFonts w:ascii="Book Antiqua" w:hAnsi="Book Antiqua"/>
        </w:rPr>
        <w:t xml:space="preserve">9% </w:t>
      </w:r>
      <w:r w:rsidR="00092C73" w:rsidRPr="002F0AC2">
        <w:rPr>
          <w:rFonts w:ascii="Book Antiqua" w:hAnsi="Book Antiqua"/>
          <w:i/>
        </w:rPr>
        <w:t>vs</w:t>
      </w:r>
      <w:r w:rsidRPr="002F0AC2">
        <w:rPr>
          <w:rFonts w:ascii="Book Antiqua" w:hAnsi="Book Antiqua"/>
        </w:rPr>
        <w:t xml:space="preserve"> </w:t>
      </w:r>
      <w:r w:rsidR="006D388B" w:rsidRPr="002F0AC2">
        <w:rPr>
          <w:rFonts w:ascii="Book Antiqua" w:hAnsi="Book Antiqua"/>
        </w:rPr>
        <w:t>2</w:t>
      </w:r>
      <w:r w:rsidRPr="002F0AC2">
        <w:rPr>
          <w:rFonts w:ascii="Book Antiqua" w:hAnsi="Book Antiqua"/>
        </w:rPr>
        <w:t>9%</w:t>
      </w:r>
      <w:r w:rsidR="006D388B" w:rsidRPr="002F0AC2">
        <w:rPr>
          <w:rFonts w:ascii="Book Antiqua" w:hAnsi="Book Antiqua"/>
        </w:rPr>
        <w:t>,</w:t>
      </w:r>
      <w:r w:rsidRPr="002F0AC2">
        <w:rPr>
          <w:rFonts w:ascii="Book Antiqua" w:hAnsi="Book Antiqua"/>
        </w:rPr>
        <w:t xml:space="preserve"> </w:t>
      </w:r>
      <w:r w:rsidR="00092C73" w:rsidRPr="002F0AC2">
        <w:rPr>
          <w:rFonts w:ascii="Book Antiqua" w:hAnsi="Book Antiqua"/>
          <w:i/>
        </w:rPr>
        <w:t xml:space="preserve">P &lt; </w:t>
      </w:r>
      <w:r w:rsidR="006D388B" w:rsidRPr="002F0AC2">
        <w:rPr>
          <w:rFonts w:ascii="Book Antiqua" w:hAnsi="Book Antiqua"/>
        </w:rPr>
        <w:t>0.05</w:t>
      </w:r>
      <w:r w:rsidRPr="002F0AC2">
        <w:rPr>
          <w:rFonts w:ascii="Book Antiqua" w:hAnsi="Book Antiqua"/>
        </w:rPr>
        <w:t xml:space="preserve"> respectively</w:t>
      </w:r>
      <w:r w:rsidR="00856C2E" w:rsidRPr="002F0AC2">
        <w:rPr>
          <w:rFonts w:ascii="Book Antiqua" w:hAnsi="Book Antiqua"/>
        </w:rPr>
        <w:t>)</w:t>
      </w:r>
      <w:r w:rsidRPr="002F0AC2">
        <w:rPr>
          <w:rFonts w:ascii="Book Antiqua" w:hAnsi="Book Antiqua"/>
        </w:rPr>
        <w:t xml:space="preserve">. </w:t>
      </w:r>
    </w:p>
    <w:p w14:paraId="5DCE98A5" w14:textId="22064C23" w:rsidR="00305931" w:rsidRPr="002F0AC2" w:rsidRDefault="00305931" w:rsidP="00092C73">
      <w:pPr>
        <w:widowControl w:val="0"/>
        <w:autoSpaceDE w:val="0"/>
        <w:autoSpaceDN w:val="0"/>
        <w:adjustRightInd w:val="0"/>
        <w:snapToGrid w:val="0"/>
        <w:spacing w:line="360" w:lineRule="auto"/>
        <w:ind w:firstLine="720"/>
        <w:jc w:val="both"/>
        <w:rPr>
          <w:rFonts w:ascii="Book Antiqua" w:eastAsia="宋体" w:hAnsi="Book Antiqua"/>
          <w:lang w:eastAsia="zh-CN"/>
        </w:rPr>
      </w:pPr>
      <w:r w:rsidRPr="002F0AC2">
        <w:rPr>
          <w:rFonts w:ascii="Book Antiqua" w:hAnsi="Book Antiqua"/>
        </w:rPr>
        <w:t>Independent predictors of intervention in oct</w:t>
      </w:r>
      <w:r w:rsidR="00BA47FB" w:rsidRPr="002F0AC2">
        <w:rPr>
          <w:rFonts w:ascii="Book Antiqua" w:hAnsi="Book Antiqua"/>
        </w:rPr>
        <w:t>ogen</w:t>
      </w:r>
      <w:r w:rsidR="002B4EDE" w:rsidRPr="002F0AC2">
        <w:rPr>
          <w:rFonts w:ascii="Book Antiqua" w:hAnsi="Book Antiqua"/>
        </w:rPr>
        <w:t>a</w:t>
      </w:r>
      <w:r w:rsidR="00BA47FB" w:rsidRPr="002F0AC2">
        <w:rPr>
          <w:rFonts w:ascii="Book Antiqua" w:hAnsi="Book Antiqua"/>
        </w:rPr>
        <w:t xml:space="preserve">rians included </w:t>
      </w:r>
      <w:r w:rsidR="00BA47FB" w:rsidRPr="002F0AC2">
        <w:rPr>
          <w:rFonts w:ascii="Book Antiqua" w:hAnsi="Book Antiqua"/>
        </w:rPr>
        <w:lastRenderedPageBreak/>
        <w:t>younger age</w:t>
      </w:r>
      <w:r w:rsidRPr="002F0AC2">
        <w:rPr>
          <w:rFonts w:ascii="Book Antiqua" w:hAnsi="Book Antiqua"/>
        </w:rPr>
        <w:t xml:space="preserve"> </w:t>
      </w:r>
      <w:r w:rsidR="00BA47FB" w:rsidRPr="002F0AC2">
        <w:rPr>
          <w:rFonts w:ascii="Book Antiqua" w:hAnsi="Book Antiqua"/>
        </w:rPr>
        <w:t>(OR 0.86, p</w:t>
      </w:r>
      <w:r w:rsidR="00BA47FB" w:rsidRPr="002F0AC2">
        <w:rPr>
          <w:rFonts w:ascii="Times New Roman" w:hAnsi="Times New Roman" w:cs="Times New Roman"/>
        </w:rPr>
        <w:t> </w:t>
      </w:r>
      <w:r w:rsidR="00BA47FB" w:rsidRPr="002F0AC2">
        <w:rPr>
          <w:rFonts w:ascii="Book Antiqua" w:hAnsi="Book Antiqua"/>
        </w:rPr>
        <w:t>&lt; 0.05)</w:t>
      </w:r>
      <w:r w:rsidR="00291932" w:rsidRPr="002F0AC2">
        <w:rPr>
          <w:rFonts w:ascii="Book Antiqua" w:hAnsi="Book Antiqua"/>
        </w:rPr>
        <w:t>, place</w:t>
      </w:r>
      <w:r w:rsidRPr="002F0AC2">
        <w:rPr>
          <w:rFonts w:ascii="Book Antiqua" w:hAnsi="Book Antiqua"/>
        </w:rPr>
        <w:t xml:space="preserve"> of residence</w:t>
      </w:r>
      <w:r w:rsidR="009753B5" w:rsidRPr="002F0AC2">
        <w:rPr>
          <w:rFonts w:ascii="Book Antiqua" w:hAnsi="Book Antiqua"/>
        </w:rPr>
        <w:t xml:space="preserve"> </w:t>
      </w:r>
      <w:r w:rsidR="009753B5" w:rsidRPr="002F0AC2">
        <w:rPr>
          <w:rFonts w:ascii="Book Antiqua" w:hAnsi="Book Antiqua"/>
          <w:lang w:val="en-GB"/>
        </w:rPr>
        <w:t>(OR 0.1, p &lt; 0.05 for nursing home)</w:t>
      </w:r>
      <w:r w:rsidRPr="002F0AC2">
        <w:rPr>
          <w:rFonts w:ascii="Book Antiqua" w:hAnsi="Book Antiqua"/>
        </w:rPr>
        <w:t xml:space="preserve">, lower CCI </w:t>
      </w:r>
      <w:r w:rsidR="009753B5" w:rsidRPr="002F0AC2">
        <w:rPr>
          <w:rFonts w:ascii="Book Antiqua" w:hAnsi="Book Antiqua"/>
          <w:lang w:val="en-GB"/>
        </w:rPr>
        <w:t>(OR 0.7, p &lt; 0.05),</w:t>
      </w:r>
      <w:r w:rsidR="009753B5" w:rsidRPr="002F0AC2">
        <w:rPr>
          <w:rFonts w:ascii="Book Antiqua" w:hAnsi="Book Antiqua"/>
          <w:lang w:val="en-AU"/>
        </w:rPr>
        <w:t xml:space="preserve"> </w:t>
      </w:r>
      <w:r w:rsidRPr="002F0AC2">
        <w:rPr>
          <w:rFonts w:ascii="Book Antiqua" w:hAnsi="Book Antiqua"/>
        </w:rPr>
        <w:t>and renal function</w:t>
      </w:r>
      <w:r w:rsidR="009753B5" w:rsidRPr="002F0AC2">
        <w:rPr>
          <w:rFonts w:ascii="Book Antiqua" w:hAnsi="Book Antiqua"/>
        </w:rPr>
        <w:t xml:space="preserve"> </w:t>
      </w:r>
      <w:r w:rsidR="009753B5" w:rsidRPr="002F0AC2">
        <w:rPr>
          <w:rFonts w:ascii="Book Antiqua" w:hAnsi="Book Antiqua"/>
          <w:lang w:val="en-GB"/>
        </w:rPr>
        <w:t>(OR 1.03, p</w:t>
      </w:r>
      <w:r w:rsidR="009753B5" w:rsidRPr="002F0AC2">
        <w:rPr>
          <w:rFonts w:ascii="Times New Roman" w:hAnsi="Times New Roman" w:cs="Times New Roman"/>
          <w:lang w:val="en-GB"/>
        </w:rPr>
        <w:t> </w:t>
      </w:r>
      <w:r w:rsidR="009753B5" w:rsidRPr="002F0AC2">
        <w:rPr>
          <w:rFonts w:ascii="Book Antiqua" w:hAnsi="Book Antiqua"/>
          <w:lang w:val="en-GB"/>
        </w:rPr>
        <w:t>&lt;</w:t>
      </w:r>
      <w:r w:rsidR="009753B5" w:rsidRPr="002F0AC2">
        <w:rPr>
          <w:rFonts w:ascii="Times New Roman" w:hAnsi="Times New Roman" w:cs="Times New Roman"/>
          <w:lang w:val="en-GB"/>
        </w:rPr>
        <w:t> </w:t>
      </w:r>
      <w:r w:rsidR="009753B5" w:rsidRPr="002F0AC2">
        <w:rPr>
          <w:rFonts w:ascii="Book Antiqua" w:hAnsi="Book Antiqua"/>
          <w:lang w:val="en-GB"/>
        </w:rPr>
        <w:t>0.05)</w:t>
      </w:r>
      <w:r w:rsidRPr="002F0AC2">
        <w:rPr>
          <w:rFonts w:ascii="Book Antiqua" w:hAnsi="Book Antiqua"/>
        </w:rPr>
        <w:t>.</w:t>
      </w:r>
      <w:r w:rsidR="00301E13" w:rsidRPr="002F0AC2">
        <w:rPr>
          <w:rFonts w:ascii="Book Antiqua" w:hAnsi="Book Antiqua"/>
        </w:rPr>
        <w:t xml:space="preserve"> </w:t>
      </w:r>
    </w:p>
    <w:p w14:paraId="6F6DEC6B" w14:textId="77777777" w:rsidR="00092C73" w:rsidRPr="002F0AC2" w:rsidRDefault="00092C73" w:rsidP="00092C73">
      <w:pPr>
        <w:widowControl w:val="0"/>
        <w:autoSpaceDE w:val="0"/>
        <w:autoSpaceDN w:val="0"/>
        <w:adjustRightInd w:val="0"/>
        <w:snapToGrid w:val="0"/>
        <w:spacing w:line="360" w:lineRule="auto"/>
        <w:ind w:firstLine="720"/>
        <w:jc w:val="both"/>
        <w:rPr>
          <w:rFonts w:ascii="Book Antiqua" w:eastAsia="宋体" w:hAnsi="Book Antiqua"/>
          <w:lang w:eastAsia="zh-CN"/>
        </w:rPr>
      </w:pPr>
    </w:p>
    <w:p w14:paraId="60E4296F" w14:textId="79ECD922" w:rsidR="00052460" w:rsidRPr="002F0AC2" w:rsidRDefault="00092C73" w:rsidP="00195D9C">
      <w:pPr>
        <w:pStyle w:val="Heading1"/>
        <w:snapToGrid w:val="0"/>
        <w:spacing w:before="0" w:line="360" w:lineRule="auto"/>
        <w:jc w:val="both"/>
        <w:rPr>
          <w:rFonts w:ascii="Book Antiqua" w:hAnsi="Book Antiqua"/>
          <w:color w:val="auto"/>
          <w:sz w:val="24"/>
          <w:szCs w:val="24"/>
        </w:rPr>
      </w:pPr>
      <w:r w:rsidRPr="002F0AC2">
        <w:rPr>
          <w:rFonts w:ascii="Book Antiqua" w:hAnsi="Book Antiqua"/>
          <w:color w:val="auto"/>
          <w:sz w:val="24"/>
          <w:szCs w:val="24"/>
        </w:rPr>
        <w:t>DISCUSSION</w:t>
      </w:r>
    </w:p>
    <w:p w14:paraId="1E1BB730" w14:textId="7DAAD6CA" w:rsidR="007D21C1" w:rsidRPr="002F0AC2" w:rsidRDefault="007D21C1" w:rsidP="00195D9C">
      <w:pPr>
        <w:pStyle w:val="Heading2"/>
        <w:snapToGrid w:val="0"/>
        <w:spacing w:before="0" w:line="360" w:lineRule="auto"/>
        <w:jc w:val="both"/>
        <w:rPr>
          <w:rFonts w:ascii="Book Antiqua" w:hAnsi="Book Antiqua"/>
          <w:i/>
          <w:color w:val="auto"/>
          <w:sz w:val="24"/>
          <w:szCs w:val="24"/>
        </w:rPr>
      </w:pPr>
      <w:r w:rsidRPr="002F0AC2">
        <w:rPr>
          <w:rFonts w:ascii="Book Antiqua" w:hAnsi="Book Antiqua"/>
          <w:i/>
          <w:color w:val="auto"/>
          <w:sz w:val="24"/>
          <w:szCs w:val="24"/>
        </w:rPr>
        <w:t>High mortality</w:t>
      </w:r>
    </w:p>
    <w:p w14:paraId="5021FA13" w14:textId="0A34DA3F" w:rsidR="004D0A71" w:rsidRPr="002F0AC2" w:rsidRDefault="004D0A71" w:rsidP="00195D9C">
      <w:pPr>
        <w:snapToGrid w:val="0"/>
        <w:spacing w:line="360" w:lineRule="auto"/>
        <w:jc w:val="both"/>
        <w:rPr>
          <w:rFonts w:ascii="Book Antiqua" w:eastAsia="宋体" w:hAnsi="Book Antiqua"/>
          <w:lang w:eastAsia="zh-CN"/>
        </w:rPr>
      </w:pPr>
      <w:r w:rsidRPr="002F0AC2">
        <w:rPr>
          <w:rFonts w:ascii="Book Antiqua" w:hAnsi="Book Antiqua"/>
        </w:rPr>
        <w:t xml:space="preserve">Our study </w:t>
      </w:r>
      <w:r w:rsidR="000C481A" w:rsidRPr="002F0AC2">
        <w:rPr>
          <w:rFonts w:ascii="Book Antiqua" w:hAnsi="Book Antiqua"/>
        </w:rPr>
        <w:t>demonstrated</w:t>
      </w:r>
      <w:r w:rsidRPr="002F0AC2">
        <w:rPr>
          <w:rFonts w:ascii="Book Antiqua" w:hAnsi="Book Antiqua"/>
        </w:rPr>
        <w:t xml:space="preserve"> that mortality rate amongst octogenarians presenting with </w:t>
      </w:r>
      <w:r w:rsidR="009A29B2" w:rsidRPr="002F0AC2">
        <w:rPr>
          <w:rFonts w:ascii="Book Antiqua" w:hAnsi="Book Antiqua"/>
        </w:rPr>
        <w:t>STEMI</w:t>
      </w:r>
      <w:r w:rsidRPr="002F0AC2">
        <w:rPr>
          <w:rFonts w:ascii="Book Antiqua" w:hAnsi="Book Antiqua"/>
        </w:rPr>
        <w:t xml:space="preserve"> is high</w:t>
      </w:r>
      <w:r w:rsidR="002B691C" w:rsidRPr="002F0AC2">
        <w:rPr>
          <w:rFonts w:ascii="Book Antiqua" w:hAnsi="Book Antiqua"/>
        </w:rPr>
        <w:t xml:space="preserve"> in Australian population</w:t>
      </w:r>
      <w:r w:rsidR="000C481A" w:rsidRPr="002F0AC2">
        <w:rPr>
          <w:rFonts w:ascii="Book Antiqua" w:hAnsi="Book Antiqua"/>
        </w:rPr>
        <w:t xml:space="preserve"> despite the offered treatment, although much worse when treated conservatively</w:t>
      </w:r>
      <w:r w:rsidRPr="002F0AC2">
        <w:rPr>
          <w:rFonts w:ascii="Book Antiqua" w:hAnsi="Book Antiqua"/>
        </w:rPr>
        <w:t>.</w:t>
      </w:r>
      <w:r w:rsidR="00386CFC" w:rsidRPr="002F0AC2">
        <w:rPr>
          <w:rFonts w:ascii="Book Antiqua" w:hAnsi="Book Antiqua"/>
        </w:rPr>
        <w:t xml:space="preserve"> </w:t>
      </w:r>
      <w:r w:rsidR="000C481A" w:rsidRPr="002F0AC2">
        <w:rPr>
          <w:rFonts w:ascii="Book Antiqua" w:hAnsi="Book Antiqua"/>
        </w:rPr>
        <w:t>This appears to be associated with higher overall comorbidities, higher CCI score, wore renal function, and need for residential care or home help (which maybe the indirect measure of overall comorbidities and physical state). These</w:t>
      </w:r>
      <w:r w:rsidR="00386CFC" w:rsidRPr="002F0AC2">
        <w:rPr>
          <w:rFonts w:ascii="Book Antiqua" w:hAnsi="Book Antiqua"/>
        </w:rPr>
        <w:t xml:space="preserve"> finding</w:t>
      </w:r>
      <w:r w:rsidR="000C481A" w:rsidRPr="002F0AC2">
        <w:rPr>
          <w:rFonts w:ascii="Book Antiqua" w:hAnsi="Book Antiqua"/>
        </w:rPr>
        <w:t>s</w:t>
      </w:r>
      <w:r w:rsidR="00386CFC" w:rsidRPr="002F0AC2">
        <w:rPr>
          <w:rFonts w:ascii="Book Antiqua" w:hAnsi="Book Antiqua"/>
        </w:rPr>
        <w:t xml:space="preserve"> </w:t>
      </w:r>
      <w:r w:rsidR="000C481A" w:rsidRPr="002F0AC2">
        <w:rPr>
          <w:rFonts w:ascii="Book Antiqua" w:hAnsi="Book Antiqua"/>
        </w:rPr>
        <w:t>are</w:t>
      </w:r>
      <w:r w:rsidR="00386CFC" w:rsidRPr="002F0AC2">
        <w:rPr>
          <w:rFonts w:ascii="Book Antiqua" w:hAnsi="Book Antiqua"/>
        </w:rPr>
        <w:t xml:space="preserve"> consistent with </w:t>
      </w:r>
      <w:r w:rsidR="002B691C" w:rsidRPr="002F0AC2">
        <w:rPr>
          <w:rFonts w:ascii="Book Antiqua" w:hAnsi="Book Antiqua"/>
        </w:rPr>
        <w:t xml:space="preserve">overseas </w:t>
      </w:r>
      <w:r w:rsidR="00386CFC" w:rsidRPr="002F0AC2">
        <w:rPr>
          <w:rFonts w:ascii="Book Antiqua" w:hAnsi="Book Antiqua"/>
        </w:rPr>
        <w:t>studies looking at similar age groups</w:t>
      </w:r>
      <w:r w:rsidR="00386CFC" w:rsidRPr="002F0AC2">
        <w:rPr>
          <w:rFonts w:ascii="Book Antiqua" w:hAnsi="Book Antiqua"/>
          <w:vertAlign w:val="superscript"/>
        </w:rPr>
        <w:fldChar w:fldCharType="begin" w:fldLock="1"/>
      </w:r>
      <w:r w:rsidR="00A3646B" w:rsidRPr="002F0AC2">
        <w:rPr>
          <w:rFonts w:ascii="Book Antiqua" w:hAnsi="Book Antiqua"/>
          <w:vertAlign w:val="superscript"/>
        </w:rPr>
        <w:instrText>ADDIN CSL_CITATION { "citationItems" : [ { "id" : "ITEM-1", "itemData" : { "DOI" : "10.1016/j.amjcard.2015.09.022", "ISSN" : "00029149", "author" : [ { "dropping-particle" : "", "family" : "Fach", "given" : "Andreas", "non-dropping-particle" : "", "parse-names" : false, "suffix" : "" }, { "dropping-particle" : "", "family" : "B\u00fcnger", "given" : "Stefanie", "non-dropping-particle" : "", "parse-names" : false, "suffix" : "" }, { "dropping-particle" : "", "family" : "Zabrocki", "given" : "Robert", "non-dropping-particle" : "", "parse-names" : false, "suffix" : "" }, { "dropping-particle" : "", "family" : "Schmucker", "given" : "Johannes", "non-dropping-particle" : "", "parse-names" : false, "suffix" : "" }, { "dropping-particle" : "", "family" : "Conradi", "given" : "Paulina", "non-dropping-particle" : "", "parse-names" : false, "suffix" : "" }, { "dropping-particle" : "", "family" : "Garstka", "given" : "Daniela", "non-dropping-particle" : "", "parse-names" : false, "suffix" : "" }, { "dropping-particle" : "", "family" : "Fiehn", "given" : "Eduard", "non-dropping-particle" : "", "parse-names" : false, "suffix" : "" }, { "dropping-particle" : "", "family" : "Hambrecht", "given" : "Rainer", "non-dropping-particle" : "", "parse-names" : false, "suffix" : "" }, { "dropping-particle" : "", "family" : "Wienbergen", "given" : "Harm", "non-dropping-particle" : "", "parse-names" : false, "suffix" : "" } ], "container-title" : "The American Journal of Cardiology", "id" : "ITEM-1", "issue" : "12", "issued" : { "date-parts" : [ [ "2015" ] ] }, "page" : "1802-1809", "publisher" : "Elsevier Inc.", "title" : "Comparison of Outcomes of Patients With ST-Segment Elevation Myocardial Infarction Treated by Primary Percutaneous Coronary Intervention Analyzed by Age Groups (&amp;lt;75, 75 to 85, and &amp;gt;85\u00a0Years); (Results from the Bremen STEMI Registry)", "type" : "article-journal", "volume" : "116" }, "uris" : [ "http://www.mendeley.com/documents/?uuid=27b568bc-9d1d-4716-8ed5-47c563312ed2" ] }, { "id" : "ITEM-2", "itemData" : { "DOI" : "10.1016/j.jjcc.2013.04.003", "ISBN" : "1876-4738 (Electronic)\\n0914-5087 (Linking)", "ISSN" : "09145087", "PMID" : "23731919", "abstract" : "Background and purpose: Octogenarians (age. \u2265. 80 years) with coronary artery disease constitute a high-risk group. However, octogenarian patients with acute myocardial infarction (AMI) in the drug-eluting stents (DES) era have not been widely reported. We aimed to identify clinical outcomes in octogenarian compared with non-octogenarian AMI patients. Methods and subjects: We retrospectively analyzed 9877 patients who underwent percutaneous coronary intervention (PCI) with drug-eluting stents (DES) and who were enrolled in the Korean Acute Myocardial Infarction Registry (KAMIR). They were divided into 2 groups, octogenarians ( n=. 1494) and non-octogenarians ( n=. 8383), in order to compare the incidence of 1-year all-cause death and 1-year major adverse cardiac events (MACE), where MACE included all-cause death, recurrent myocardial infarction, target vessel revascularization (TVR), target lesion revascularization (TLR), and coronary artery bypass grafting (CABG). Results: The clinical status was significantly inferior in octogenarians compared to non-octogenarians: Killip class. \u2265. II (34.8% vs. 22.5%, p&lt;. 0.001), multivessel disease (65.8% vs. 53.7%, p&lt;. 0.001). Rates of 1-year all-cause death were significantly higher in octogenarians than in non-octogenarians (22.3% vs. 6.5%, p&lt;. 0.001). However, the rates of 1-year recurrent myocardial infarction (1.3% vs. 0.9%, p=. 0.68), TLR (2.4% vs. 3.1%, p=. 0.69), TVR (3.6% vs. 4.3%, p=. 0.96), and CABG (0.9% vs. 0.9%, p=. 0.76) did not differ significantly between the 2 groups. Conclusions: Octogenarian AMI patients have higher rates of mortality and MACE even in the DES era. According to KAMIR subgroup analysis, the TLR/TVR rates in octogenarians were comparable to those in non-octogenarian AMI patients. \u00a9 2013.", "author" : [ { "dropping-particle" : "", "family" : "Yamanaka", "given" : "Futoshi", "non-dropping-particle" : "", "parse-names" : false, "suffix" : "" }, { "dropping-particle" : "", "family" : "Jeong", "given" : "Myung Ho", "non-dropping-particle" : "", "parse-names" : false, "suffix" : "" }, { "dropping-particle" : "", "family" : "Saito", "given" : "Shigeru", "non-dropping-particle" : "", "parse-names" : false, "suffix" : "" }, { "dropping-particle" : "", "family" : "Ahn", "given" : "Youngkeun", "non-dropping-particle" : "", "parse-names" : false, "suffix" : "" }, { "dropping-particle" : "", "family" : "Chae", "given" : "Shung Chull", "non-dropping-particle" : "", "parse-names" : false, "suffix" : "" }, { "dropping-particle" : "", "family" : "Hur", "given" : "Seung Ho", "non-dropping-particle" : "", "parse-names" : false, "suffix" : "" }, { "dropping-particle" : "", "family" : "Hong", "given" : "Taek Jong", "non-dropping-particle" : "", "parse-names" : false, "suffix" : "" }, { "dropping-particle" : "", "family" : "Kim", "given" : "Young Jo", "non-dropping-particle" : "", "parse-names" : false, "suffix" : "" }, { "dropping-particle" : "", "family" : "Seong", "given" : "In Whan", "non-dropping-particle" : "", "parse-names" : false, "suffix" : "" }, { "dropping-particle" : "", "family" : "Chae", "given" : "Jei Keon", "non-dropping-particle" : "", "parse-names" : false, "suffix" : "" }, { "dropping-particle" : "", "family" : "Rhew", "given" : "Jay Young", "non-dropping-particle" : "", "parse-names" : false, "suffix" : "" }, { "dropping-particle" : "", "family" : "Chae", "given" : "In Ho", "non-dropping-particle" : "", "parse-names" : false, "suffix" : "" }, { "dropping-particle" : "", "family" : "Cho", "given" : "Myeong Chan", "non-dropping-particle" : "", "parse-names" : false, "suffix" : "" }, { "dropping-particle" : "", "family" : "Bae", "given" : "Jang Ho", "non-dropping-particle" : "", "parse-names" : false, "suffix" : "" }, { "dropping-particle" : "", "family" : "Rha", "given" : "Seung Woon", "non-dropping-particle" : "", "parse-names" : false, "suffix" : "" }, { "dropping-particle" : "", "family" : "Kim", "given" : "Chong Jin", "non-dropping-particle" : "", "parse-names" : false, "suffix" : "" }, { "dropping-particle" : "", "family" : "Choi", "given" : "Donghoon", "non-dropping-particle" : "", "parse-names" : false, "suffix" : "" }, { "dropping-particle" : "", "family" : "Jang", "given" : "Yang Soo", "non-dropping-particle" : "", "parse-names" : false, "suffix" : "" }, { "dropping-particle" : "", "family" : "Yoon", "given" : "Junghan", "non-dropping-particle" : "", "parse-names" : false, "suffix" : "" }, { "dropping-particle" : "", "family" : "Chung", "given" : "Wook Sung", "non-dropping-particle" : "", "parse-names" : false, "suffix" : "" }, { "dropping-particle" : "", "family" : "Cho", "given" : "Jeong Gwan", "non-dropping-particle" : "", "parse-names" : false, "suffix" : "" }, { "dropping-particle" : "", "family" : "Seung", "given" : "Ki Bae", "non-dropping-particle" : "", "parse-names" : false, "suffix" : "" }, { "dropping-particle" : "", "family" : "Park", "given" : "Seung Jung", "non-dropping-particle" : "", "parse-names" : false, "suffix" : "" } ], "container-title" : "Journal of Cardiology", "id" : "ITEM-2", "issue" : "4", "issued" : { "date-parts" : [ [ "2013" ] ] }, "page" : "210-216", "publisher" : "Japanese College of Cardiology", "title" : "Comparison of clinical outcomes between octogenarians and non-octogenarians with acute myocardial infarction in the drug-eluting stent era: Analysis of the korean acute myocardial infarction registry", "type" : "article-journal", "volume" : "62" }, "uris" : [ "http://www.mendeley.com/documents/?uuid=76369ccf-3be7-4ee7-b3a2-ebfc33ad0767" ] }, { "id" : "ITEM-3", "itemData" : { "DOI" : "10.1007/s00392-013-0600-3", "ISBN" : "1861-0684", "ISSN" : "1861-0684", "abstract" : "Background: Treatment strategies and outcome of ST-elevation myocardial infarction (STEMI) have been mainly studied in middle-aged patients. With increasing lifetime expectancy, the proportion of octogenarians will substantially increase. We aimed to evaluate whether the benefit of currently recommended reperfusion strategies is maintained in octogenarians. Methods: Reperfusion therapy and in-hospital mortality were evaluated in 1,092 octogenarians and compared with 7,984 STEMI patients &lt;80 years old based on data from the prospective Belgian STEMI registry. Results: The octogenarian STEMI group had more cardiovascular comorbidities, contained more female patients and presented more frequently with cardiac failure (Killip class &gt;1, 40 vs. 20 %) compared with their younger counterparts (all p &lt; 0.05). Although the rate of thrombolysis was similar (9.2 vs. 9.9 %) between both groups, a conservative approach was chosen more frequently (13.8 vs. 4.7 %), while PCI was performed less frequently (76.9 vs. 85.4 %) in octogenarians (p &lt; 0.001). Moreover, ischemic time and door-to-needle/balloon time were longer for octogenarians. In-hospital mortality for octogenarians was 17.8 vs. 5.5 % in the younger group [adjusted OR 2.43(1.92-3.08)]. In haemodynamically stable octogenarians, PCI seemed to improve outcome compared with thrombolysis or conservative treatment (5.7 vs. 12.7 vs. 8.5 %, p = 0.09). In octogenarians with cardiac failure, in-hospital mortality was extremely high independent of the chosen reperfusion therapy (34.6 vs. 31.6 vs. 36.3 %, p = 0.88). Conclusions: In-hospital mortality in octogenarian STEMI patients was high and related to a high prevalence of cardiac failure. Less PCI was performed in the octogenarian group compared with the younger patients, although mortality benefit of PCI was maintained in haemodynamically stable octogenarians. \u00a9 2013 Springer-Verlag Berlin Heidelberg.", "author" : [ { "dropping-particle" : "", "family" : "Vandecasteele", "given" : "Els H.", "non-dropping-particle" : "", "parse-names" : false, "suffix" : "" }, { "dropping-particle" : "", "family" : "Buyzere", "given" : "Marc", "non-dropping-particle" : "De", "parse-names" : false, "suffix" : "" }, { "dropping-particle" : "", "family" : "Gevaert", "given" : "Sofie", "non-dropping-particle" : "", "parse-names" : false, "suffix" : "" }, { "dropping-particle" : "", "family" : "Meester", "given" : "Antoine", "non-dropping-particle" : "de", "parse-names" : false, "suffix" : "" }, { "dropping-particle" : "", "family" : "Convens", "given" : "Carl", "non-dropping-particle" : "", "parse-names" : false, "suffix" : "" }, { "dropping-particle" : "", "family" : "Dubois", "given" : "Philippe", "non-dropping-particle" : "", "parse-names" : false, "suffix" : "" }, { "dropping-particle" : "", "family" : "Boland", "given" : "Jean", "non-dropping-particle" : "", "parse-names" : false, "suffix" : "" }, { "dropping-particle" : "", "family" : "Sinnaeve", "given" : "Peter", "non-dropping-particle" : "", "parse-names" : false, "suffix" : "" }, { "dropping-particle" : "", "family" : "Raedt", "given" : "Herbert", "non-dropping-particle" : "De", "parse-names" : false, "suffix" : "" }, { "dropping-particle" : "", "family" : "Vranckx", "given" : "Pascal", "non-dropping-particle" : "", "parse-names" : false, "suffix" : "" }, { "dropping-particle" : "", "family" : "Coussement", "given" : "Patrick", "non-dropping-particle" : "", "parse-names" : false, "suffix" : "" }, { "dropping-particle" : "", "family" : "Evrard", "given" : "Patrick", "non-dropping-particle" : "", "parse-names" : false, "suffix" : "" }, { "dropping-particle" : "", "family" : "Beauloye", "given" : "Christophe", "non-dropping-particle" : "", "parse-names" : false, "suffix" : "" }, { "dropping-particle" : "", "family" : "Renard", "given" : "Marc", "non-dropping-particle" : "", "parse-names" : false, "suffix" : "" }, { "dropping-particle" : "", "family" : "Claeys", "given" : "Marc J.", "non-dropping-particle" : "", "parse-names" : false, "suffix" : "" } ], "container-title" : "Clinical Research in Cardiology", "id" : "ITEM-3", "issue" : "11", "issued" : { "date-parts" : [ [ "2013" ] ] }, "page" : "837-845", "title" : "Reperfusion therapy and mortality in octogenarian STEMI patients: results from the Belgian STEMI registry", "type" : "article-journal", "volume" : "102" }, "uris" : [ "http://www.mendeley.com/documents/?uuid=3a404e40-f77e-4da3-a8e1-a5e1b000350f" ] } ], "mendeley" : { "formattedCitation" : "(7\u20139)", "plainTextFormattedCitation" : "(7\u20139)", "previouslyFormattedCitation" : "(7\u20139)" }, "properties" : { "noteIndex" : 0 }, "schema" : "https://github.com/citation-style-language/schema/raw/master/csl-citation.json" }</w:instrText>
      </w:r>
      <w:r w:rsidR="00386CFC" w:rsidRPr="002F0AC2">
        <w:rPr>
          <w:rFonts w:ascii="Book Antiqua" w:hAnsi="Book Antiqua"/>
          <w:vertAlign w:val="superscript"/>
        </w:rPr>
        <w:fldChar w:fldCharType="separate"/>
      </w:r>
      <w:r w:rsidR="00804FA8" w:rsidRPr="002F0AC2">
        <w:rPr>
          <w:rFonts w:ascii="Book Antiqua" w:hAnsi="Book Antiqua"/>
          <w:noProof/>
          <w:vertAlign w:val="superscript"/>
        </w:rPr>
        <w:t>[7-9]</w:t>
      </w:r>
      <w:r w:rsidR="00386CFC" w:rsidRPr="002F0AC2">
        <w:rPr>
          <w:rFonts w:ascii="Book Antiqua" w:hAnsi="Book Antiqua"/>
          <w:vertAlign w:val="superscript"/>
        </w:rPr>
        <w:fldChar w:fldCharType="end"/>
      </w:r>
      <w:r w:rsidR="00804FA8" w:rsidRPr="002F0AC2">
        <w:rPr>
          <w:rFonts w:ascii="Book Antiqua" w:hAnsi="Book Antiqua"/>
          <w:vertAlign w:val="superscript"/>
        </w:rPr>
        <w:t xml:space="preserve"> </w:t>
      </w:r>
      <w:r w:rsidR="00804FA8" w:rsidRPr="002F0AC2">
        <w:rPr>
          <w:rFonts w:ascii="Book Antiqua" w:hAnsi="Book Antiqua"/>
        </w:rPr>
        <w:t>.</w:t>
      </w:r>
      <w:r w:rsidR="00A3646B" w:rsidRPr="002F0AC2">
        <w:rPr>
          <w:rFonts w:ascii="Book Antiqua" w:hAnsi="Book Antiqua"/>
        </w:rPr>
        <w:t xml:space="preserve"> </w:t>
      </w:r>
      <w:r w:rsidR="000C481A" w:rsidRPr="002F0AC2">
        <w:rPr>
          <w:rFonts w:ascii="Book Antiqua" w:hAnsi="Book Antiqua"/>
        </w:rPr>
        <w:t xml:space="preserve">Some factors reported to affect the mortality in these studies include </w:t>
      </w:r>
      <w:r w:rsidR="00A3646B" w:rsidRPr="002F0AC2">
        <w:rPr>
          <w:rFonts w:ascii="Book Antiqua" w:hAnsi="Book Antiqua"/>
        </w:rPr>
        <w:t xml:space="preserve">heart failure, multiple co-morbidities, cachexia, cognitive state, history of intra-cranial bleeding and pre-hospital physical activity </w:t>
      </w:r>
      <w:proofErr w:type="gramStart"/>
      <w:r w:rsidR="00A3646B" w:rsidRPr="002F0AC2">
        <w:rPr>
          <w:rFonts w:ascii="Book Antiqua" w:hAnsi="Book Antiqua"/>
        </w:rPr>
        <w:t>status</w:t>
      </w:r>
      <w:r w:rsidR="00804FA8" w:rsidRPr="002F0AC2">
        <w:rPr>
          <w:rFonts w:ascii="Book Antiqua" w:hAnsi="Book Antiqua"/>
          <w:vertAlign w:val="superscript"/>
        </w:rPr>
        <w:t>[</w:t>
      </w:r>
      <w:proofErr w:type="gramEnd"/>
      <w:r w:rsidR="00804FA8" w:rsidRPr="002F0AC2">
        <w:rPr>
          <w:rFonts w:ascii="Book Antiqua" w:hAnsi="Book Antiqua"/>
          <w:vertAlign w:val="superscript"/>
        </w:rPr>
        <w:t>10</w:t>
      </w:r>
      <w:r w:rsidR="00092C73" w:rsidRPr="002F0AC2">
        <w:rPr>
          <w:rFonts w:ascii="Book Antiqua" w:eastAsia="宋体" w:hAnsi="Book Antiqua" w:hint="eastAsia"/>
          <w:vertAlign w:val="superscript"/>
          <w:lang w:eastAsia="zh-CN"/>
        </w:rPr>
        <w:t>,</w:t>
      </w:r>
      <w:r w:rsidR="00804FA8" w:rsidRPr="002F0AC2">
        <w:rPr>
          <w:rFonts w:ascii="Book Antiqua" w:hAnsi="Book Antiqua"/>
          <w:vertAlign w:val="superscript"/>
        </w:rPr>
        <w:t>11]</w:t>
      </w:r>
      <w:r w:rsidR="00804FA8" w:rsidRPr="002F0AC2">
        <w:rPr>
          <w:rFonts w:ascii="Book Antiqua" w:hAnsi="Book Antiqua"/>
        </w:rPr>
        <w:t>.</w:t>
      </w:r>
      <w:r w:rsidR="00A3646B" w:rsidRPr="002F0AC2">
        <w:rPr>
          <w:rFonts w:ascii="Book Antiqua" w:hAnsi="Book Antiqua"/>
        </w:rPr>
        <w:t xml:space="preserve"> Furthermore, </w:t>
      </w:r>
      <w:r w:rsidR="000C481A" w:rsidRPr="002F0AC2">
        <w:rPr>
          <w:rFonts w:ascii="Book Antiqua" w:hAnsi="Book Antiqua"/>
        </w:rPr>
        <w:t xml:space="preserve">it has been shown that </w:t>
      </w:r>
      <w:r w:rsidR="002542FA" w:rsidRPr="002F0AC2">
        <w:rPr>
          <w:rFonts w:ascii="Book Antiqua" w:hAnsi="Book Antiqua"/>
        </w:rPr>
        <w:t xml:space="preserve">the elderly are less likely to receive evidence based medical treatment </w:t>
      </w:r>
      <w:r w:rsidR="008D2712" w:rsidRPr="002F0AC2">
        <w:rPr>
          <w:rFonts w:ascii="Book Antiqua" w:hAnsi="Book Antiqua"/>
        </w:rPr>
        <w:t xml:space="preserve">such as </w:t>
      </w:r>
      <w:r w:rsidR="002542FA" w:rsidRPr="002F0AC2">
        <w:rPr>
          <w:rFonts w:ascii="Book Antiqua" w:hAnsi="Book Antiqua"/>
        </w:rPr>
        <w:t xml:space="preserve">aspirin, </w:t>
      </w:r>
      <w:proofErr w:type="spellStart"/>
      <w:r w:rsidR="002542FA" w:rsidRPr="002F0AC2">
        <w:rPr>
          <w:rFonts w:ascii="Book Antiqua" w:hAnsi="Book Antiqua"/>
        </w:rPr>
        <w:t>clopidogrel</w:t>
      </w:r>
      <w:proofErr w:type="spellEnd"/>
      <w:r w:rsidR="002542FA" w:rsidRPr="002F0AC2">
        <w:rPr>
          <w:rFonts w:ascii="Book Antiqua" w:hAnsi="Book Antiqua"/>
        </w:rPr>
        <w:t xml:space="preserve">, beta-blockers, statins or glycoprotein </w:t>
      </w:r>
      <w:proofErr w:type="spellStart"/>
      <w:r w:rsidR="002542FA" w:rsidRPr="002F0AC2">
        <w:rPr>
          <w:rFonts w:ascii="Book Antiqua" w:hAnsi="Book Antiqua"/>
        </w:rPr>
        <w:t>IIb</w:t>
      </w:r>
      <w:proofErr w:type="spellEnd"/>
      <w:r w:rsidR="002542FA" w:rsidRPr="002F0AC2">
        <w:rPr>
          <w:rFonts w:ascii="Book Antiqua" w:hAnsi="Book Antiqua"/>
        </w:rPr>
        <w:t>/</w:t>
      </w:r>
      <w:proofErr w:type="spellStart"/>
      <w:r w:rsidR="002542FA" w:rsidRPr="002F0AC2">
        <w:rPr>
          <w:rFonts w:ascii="Book Antiqua" w:hAnsi="Book Antiqua"/>
        </w:rPr>
        <w:t>IIIa</w:t>
      </w:r>
      <w:proofErr w:type="spellEnd"/>
      <w:r w:rsidR="002542FA" w:rsidRPr="002F0AC2">
        <w:rPr>
          <w:rFonts w:ascii="Book Antiqua" w:hAnsi="Book Antiqua"/>
        </w:rPr>
        <w:t xml:space="preserve"> </w:t>
      </w:r>
      <w:proofErr w:type="gramStart"/>
      <w:r w:rsidR="002542FA" w:rsidRPr="002F0AC2">
        <w:rPr>
          <w:rFonts w:ascii="Book Antiqua" w:hAnsi="Book Antiqua"/>
        </w:rPr>
        <w:t>inhibitors</w:t>
      </w:r>
      <w:r w:rsidR="00804FA8" w:rsidRPr="002F0AC2">
        <w:rPr>
          <w:rFonts w:ascii="Book Antiqua" w:hAnsi="Book Antiqua"/>
          <w:vertAlign w:val="superscript"/>
        </w:rPr>
        <w:t>[</w:t>
      </w:r>
      <w:proofErr w:type="gramEnd"/>
      <w:r w:rsidR="00092C73" w:rsidRPr="002F0AC2">
        <w:rPr>
          <w:rFonts w:ascii="Book Antiqua" w:eastAsia="宋体" w:hAnsi="Book Antiqua" w:hint="eastAsia"/>
          <w:vertAlign w:val="superscript"/>
          <w:lang w:eastAsia="zh-CN"/>
        </w:rPr>
        <w:t>7,</w:t>
      </w:r>
      <w:r w:rsidR="00804FA8" w:rsidRPr="002F0AC2">
        <w:rPr>
          <w:rFonts w:ascii="Book Antiqua" w:hAnsi="Book Antiqua"/>
          <w:vertAlign w:val="superscript"/>
        </w:rPr>
        <w:t>8]</w:t>
      </w:r>
      <w:r w:rsidR="00804FA8" w:rsidRPr="002F0AC2">
        <w:rPr>
          <w:rFonts w:ascii="Book Antiqua" w:hAnsi="Book Antiqua"/>
        </w:rPr>
        <w:t xml:space="preserve"> .</w:t>
      </w:r>
      <w:r w:rsidR="002542FA" w:rsidRPr="002F0AC2">
        <w:rPr>
          <w:rFonts w:ascii="Book Antiqua" w:hAnsi="Book Antiqua"/>
        </w:rPr>
        <w:t xml:space="preserve"> This may be due to concerns with regards to potential side effects in this age group.</w:t>
      </w:r>
      <w:r w:rsidR="00386CFC" w:rsidRPr="002F0AC2">
        <w:rPr>
          <w:rFonts w:ascii="Book Antiqua" w:hAnsi="Book Antiqua"/>
        </w:rPr>
        <w:t xml:space="preserve"> </w:t>
      </w:r>
      <w:r w:rsidR="006B229F" w:rsidRPr="002F0AC2">
        <w:rPr>
          <w:rFonts w:ascii="Book Antiqua" w:hAnsi="Book Antiqua"/>
        </w:rPr>
        <w:t>Previous studies have also shown that the elderly is associated with a higher rate of PCI failure. However, this is not reflect</w:t>
      </w:r>
      <w:r w:rsidR="004A7F5D" w:rsidRPr="002F0AC2">
        <w:rPr>
          <w:rFonts w:ascii="Book Antiqua" w:hAnsi="Book Antiqua"/>
        </w:rPr>
        <w:t xml:space="preserve">ed </w:t>
      </w:r>
      <w:r w:rsidR="006B229F" w:rsidRPr="002F0AC2">
        <w:rPr>
          <w:rFonts w:ascii="Book Antiqua" w:hAnsi="Book Antiqua"/>
        </w:rPr>
        <w:t>in our study</w:t>
      </w:r>
      <w:r w:rsidR="002B691C" w:rsidRPr="002F0AC2">
        <w:rPr>
          <w:rFonts w:ascii="Book Antiqua" w:hAnsi="Book Antiqua"/>
        </w:rPr>
        <w:t xml:space="preserve">, likely because the candidates </w:t>
      </w:r>
      <w:r w:rsidR="008B4B1C" w:rsidRPr="002F0AC2">
        <w:rPr>
          <w:rFonts w:ascii="Book Antiqua" w:hAnsi="Book Antiqua"/>
        </w:rPr>
        <w:t xml:space="preserve">for treatment </w:t>
      </w:r>
      <w:r w:rsidR="002B691C" w:rsidRPr="002F0AC2">
        <w:rPr>
          <w:rFonts w:ascii="Book Antiqua" w:hAnsi="Book Antiqua"/>
        </w:rPr>
        <w:t>were carefully selected</w:t>
      </w:r>
      <w:r w:rsidR="006B229F" w:rsidRPr="002F0AC2">
        <w:rPr>
          <w:rFonts w:ascii="Book Antiqua" w:hAnsi="Book Antiqua"/>
        </w:rPr>
        <w:t>.</w:t>
      </w:r>
    </w:p>
    <w:p w14:paraId="28A56460" w14:textId="77777777" w:rsidR="00092C73" w:rsidRPr="002F0AC2" w:rsidRDefault="00092C73" w:rsidP="00195D9C">
      <w:pPr>
        <w:snapToGrid w:val="0"/>
        <w:spacing w:line="360" w:lineRule="auto"/>
        <w:jc w:val="both"/>
        <w:rPr>
          <w:rFonts w:ascii="Book Antiqua" w:eastAsia="宋体" w:hAnsi="Book Antiqua"/>
          <w:lang w:eastAsia="zh-CN"/>
        </w:rPr>
      </w:pPr>
    </w:p>
    <w:p w14:paraId="4FB9BA2F" w14:textId="1CC2149C" w:rsidR="007D21C1" w:rsidRPr="002F0AC2" w:rsidRDefault="007D21C1" w:rsidP="00195D9C">
      <w:pPr>
        <w:pStyle w:val="Heading2"/>
        <w:snapToGrid w:val="0"/>
        <w:spacing w:before="0" w:line="360" w:lineRule="auto"/>
        <w:jc w:val="both"/>
        <w:rPr>
          <w:rFonts w:ascii="Book Antiqua" w:hAnsi="Book Antiqua"/>
          <w:i/>
          <w:color w:val="auto"/>
          <w:sz w:val="24"/>
          <w:szCs w:val="24"/>
        </w:rPr>
      </w:pPr>
      <w:r w:rsidRPr="002F0AC2">
        <w:rPr>
          <w:rFonts w:ascii="Book Antiqua" w:hAnsi="Book Antiqua"/>
          <w:i/>
          <w:color w:val="auto"/>
          <w:sz w:val="24"/>
          <w:szCs w:val="24"/>
        </w:rPr>
        <w:t>Underuse of invasive treatment</w:t>
      </w:r>
    </w:p>
    <w:p w14:paraId="4951CCAA" w14:textId="146E14FE" w:rsidR="004D0A71" w:rsidRPr="002F0AC2" w:rsidRDefault="007D21C1" w:rsidP="00195D9C">
      <w:pPr>
        <w:snapToGrid w:val="0"/>
        <w:spacing w:line="360" w:lineRule="auto"/>
        <w:jc w:val="both"/>
        <w:rPr>
          <w:rFonts w:ascii="Book Antiqua" w:eastAsia="宋体" w:hAnsi="Book Antiqua"/>
          <w:lang w:eastAsia="zh-CN"/>
        </w:rPr>
      </w:pPr>
      <w:r w:rsidRPr="002F0AC2">
        <w:rPr>
          <w:rFonts w:ascii="Book Antiqua" w:hAnsi="Book Antiqua"/>
        </w:rPr>
        <w:t>Our study suggested that d</w:t>
      </w:r>
      <w:r w:rsidR="004D0A71" w:rsidRPr="002F0AC2">
        <w:rPr>
          <w:rFonts w:ascii="Book Antiqua" w:hAnsi="Book Antiqua"/>
        </w:rPr>
        <w:t xml:space="preserve">espite having a higher mortality rate, octogenarians are less likely to </w:t>
      </w:r>
      <w:r w:rsidR="00A6167C" w:rsidRPr="002F0AC2">
        <w:rPr>
          <w:rFonts w:ascii="Book Antiqua" w:hAnsi="Book Antiqua"/>
        </w:rPr>
        <w:t>have PCI attempted</w:t>
      </w:r>
      <w:r w:rsidRPr="002F0AC2">
        <w:rPr>
          <w:rFonts w:ascii="Book Antiqua" w:hAnsi="Book Antiqua"/>
        </w:rPr>
        <w:t xml:space="preserve"> as compared to non-octogenarians</w:t>
      </w:r>
      <w:r w:rsidR="004D0A71" w:rsidRPr="002F0AC2">
        <w:rPr>
          <w:rFonts w:ascii="Book Antiqua" w:hAnsi="Book Antiqua"/>
        </w:rPr>
        <w:t xml:space="preserve">. </w:t>
      </w:r>
      <w:r w:rsidR="0017163C" w:rsidRPr="002F0AC2">
        <w:rPr>
          <w:rFonts w:ascii="Book Antiqua" w:hAnsi="Book Antiqua"/>
        </w:rPr>
        <w:t>Frailty, co-morbidities</w:t>
      </w:r>
      <w:r w:rsidR="00596E3F" w:rsidRPr="002F0AC2">
        <w:rPr>
          <w:rFonts w:ascii="Book Antiqua" w:hAnsi="Book Antiqua"/>
        </w:rPr>
        <w:t xml:space="preserve"> and time delays have been shown to contribute to </w:t>
      </w:r>
      <w:r w:rsidR="007953B4" w:rsidRPr="002F0AC2">
        <w:rPr>
          <w:rFonts w:ascii="Book Antiqua" w:hAnsi="Book Antiqua"/>
        </w:rPr>
        <w:t xml:space="preserve">the </w:t>
      </w:r>
      <w:r w:rsidR="00596E3F" w:rsidRPr="002F0AC2">
        <w:rPr>
          <w:rFonts w:ascii="Book Antiqua" w:hAnsi="Book Antiqua"/>
        </w:rPr>
        <w:t>underuse of invasive therapies.</w:t>
      </w:r>
      <w:r w:rsidR="00092C73" w:rsidRPr="002F0AC2">
        <w:rPr>
          <w:rFonts w:ascii="Book Antiqua" w:hAnsi="Book Antiqua"/>
        </w:rPr>
        <w:t xml:space="preserve"> </w:t>
      </w:r>
      <w:r w:rsidR="00596E3F" w:rsidRPr="002F0AC2">
        <w:rPr>
          <w:rFonts w:ascii="Book Antiqua" w:hAnsi="Book Antiqua"/>
        </w:rPr>
        <w:t xml:space="preserve">In our study, the proportion of those who received PCI in less than 6 h was </w:t>
      </w:r>
      <w:r w:rsidRPr="002F0AC2">
        <w:rPr>
          <w:rFonts w:ascii="Book Antiqua" w:hAnsi="Book Antiqua"/>
        </w:rPr>
        <w:t>significantly</w:t>
      </w:r>
      <w:r w:rsidR="00697453" w:rsidRPr="002F0AC2">
        <w:rPr>
          <w:rFonts w:ascii="Book Antiqua" w:hAnsi="Book Antiqua"/>
        </w:rPr>
        <w:t xml:space="preserve"> </w:t>
      </w:r>
      <w:r w:rsidR="00596E3F" w:rsidRPr="002F0AC2">
        <w:rPr>
          <w:rFonts w:ascii="Book Antiqua" w:hAnsi="Book Antiqua"/>
        </w:rPr>
        <w:t>lower in the octogenarian group. This might ref</w:t>
      </w:r>
      <w:r w:rsidR="007953B4" w:rsidRPr="002F0AC2">
        <w:rPr>
          <w:rFonts w:ascii="Book Antiqua" w:hAnsi="Book Antiqua"/>
        </w:rPr>
        <w:t>lect</w:t>
      </w:r>
      <w:r w:rsidR="00697453" w:rsidRPr="002F0AC2">
        <w:rPr>
          <w:rFonts w:ascii="Book Antiqua" w:hAnsi="Book Antiqua"/>
        </w:rPr>
        <w:t xml:space="preserve"> difficulty in decision-</w:t>
      </w:r>
      <w:r w:rsidR="00596E3F" w:rsidRPr="002F0AC2">
        <w:rPr>
          <w:rFonts w:ascii="Book Antiqua" w:hAnsi="Book Antiqua"/>
        </w:rPr>
        <w:t xml:space="preserve">making with regards to reperfusion strategy. Atypical clinical presentation is also more </w:t>
      </w:r>
      <w:r w:rsidR="00596E3F" w:rsidRPr="002F0AC2">
        <w:rPr>
          <w:rFonts w:ascii="Book Antiqua" w:hAnsi="Book Antiqua"/>
        </w:rPr>
        <w:lastRenderedPageBreak/>
        <w:t xml:space="preserve">common in the elderly and could </w:t>
      </w:r>
      <w:r w:rsidRPr="002F0AC2">
        <w:rPr>
          <w:rFonts w:ascii="Book Antiqua" w:hAnsi="Book Antiqua"/>
        </w:rPr>
        <w:t>contribute</w:t>
      </w:r>
      <w:r w:rsidR="00596E3F" w:rsidRPr="002F0AC2">
        <w:rPr>
          <w:rFonts w:ascii="Book Antiqua" w:hAnsi="Book Antiqua"/>
        </w:rPr>
        <w:t xml:space="preserve"> to time delay </w:t>
      </w:r>
      <w:r w:rsidRPr="002F0AC2">
        <w:rPr>
          <w:rFonts w:ascii="Book Antiqua" w:hAnsi="Book Antiqua"/>
        </w:rPr>
        <w:t>as well as</w:t>
      </w:r>
      <w:r w:rsidR="00596E3F" w:rsidRPr="002F0AC2">
        <w:rPr>
          <w:rFonts w:ascii="Book Antiqua" w:hAnsi="Book Antiqua"/>
        </w:rPr>
        <w:t xml:space="preserve"> </w:t>
      </w:r>
      <w:r w:rsidR="007953B4" w:rsidRPr="002F0AC2">
        <w:rPr>
          <w:rFonts w:ascii="Book Antiqua" w:hAnsi="Book Antiqua"/>
        </w:rPr>
        <w:t xml:space="preserve">the </w:t>
      </w:r>
      <w:r w:rsidR="00596E3F" w:rsidRPr="002F0AC2">
        <w:rPr>
          <w:rFonts w:ascii="Book Antiqua" w:hAnsi="Book Antiqua"/>
        </w:rPr>
        <w:t>higher prevalence of cardiac failur</w:t>
      </w:r>
      <w:r w:rsidRPr="002F0AC2">
        <w:rPr>
          <w:rFonts w:ascii="Book Antiqua" w:hAnsi="Book Antiqua"/>
        </w:rPr>
        <w:t>e.</w:t>
      </w:r>
      <w:r w:rsidR="00092C73" w:rsidRPr="002F0AC2">
        <w:rPr>
          <w:rFonts w:ascii="Book Antiqua" w:hAnsi="Book Antiqua"/>
        </w:rPr>
        <w:t xml:space="preserve"> </w:t>
      </w:r>
      <w:r w:rsidRPr="002F0AC2">
        <w:rPr>
          <w:rFonts w:ascii="Book Antiqua" w:hAnsi="Book Antiqua"/>
        </w:rPr>
        <w:t>In addition, female gender wa</w:t>
      </w:r>
      <w:r w:rsidR="00596E3F" w:rsidRPr="002F0AC2">
        <w:rPr>
          <w:rFonts w:ascii="Book Antiqua" w:hAnsi="Book Antiqua"/>
        </w:rPr>
        <w:t xml:space="preserve">s more prevalent in the octogenarian group. Previous studies have shown that female gender is associated with lower use of invasive therapies, especially in the </w:t>
      </w:r>
      <w:proofErr w:type="gramStart"/>
      <w:r w:rsidR="00596E3F" w:rsidRPr="002F0AC2">
        <w:rPr>
          <w:rFonts w:ascii="Book Antiqua" w:hAnsi="Book Antiqua"/>
        </w:rPr>
        <w:t>elderly</w:t>
      </w:r>
      <w:r w:rsidR="00804FA8" w:rsidRPr="002F0AC2">
        <w:rPr>
          <w:rFonts w:ascii="Book Antiqua" w:hAnsi="Book Antiqua"/>
          <w:vertAlign w:val="superscript"/>
        </w:rPr>
        <w:t>[</w:t>
      </w:r>
      <w:proofErr w:type="gramEnd"/>
      <w:r w:rsidR="00804FA8" w:rsidRPr="002F0AC2">
        <w:rPr>
          <w:rFonts w:ascii="Book Antiqua" w:hAnsi="Book Antiqua"/>
          <w:vertAlign w:val="superscript"/>
        </w:rPr>
        <w:t>12]</w:t>
      </w:r>
      <w:r w:rsidR="00804FA8" w:rsidRPr="002F0AC2">
        <w:rPr>
          <w:rFonts w:ascii="Book Antiqua" w:hAnsi="Book Antiqua"/>
        </w:rPr>
        <w:t>.</w:t>
      </w:r>
    </w:p>
    <w:p w14:paraId="1D1A46A8" w14:textId="77777777" w:rsidR="00092C73" w:rsidRPr="002F0AC2" w:rsidRDefault="00092C73" w:rsidP="00195D9C">
      <w:pPr>
        <w:snapToGrid w:val="0"/>
        <w:spacing w:line="360" w:lineRule="auto"/>
        <w:jc w:val="both"/>
        <w:rPr>
          <w:rFonts w:ascii="Book Antiqua" w:eastAsia="宋体" w:hAnsi="Book Antiqua"/>
          <w:lang w:eastAsia="zh-CN"/>
        </w:rPr>
      </w:pPr>
    </w:p>
    <w:p w14:paraId="03369CC4" w14:textId="0101C9C7" w:rsidR="007D21C1" w:rsidRPr="002F0AC2" w:rsidRDefault="000560EA" w:rsidP="00195D9C">
      <w:pPr>
        <w:pStyle w:val="Heading2"/>
        <w:snapToGrid w:val="0"/>
        <w:spacing w:before="0" w:line="360" w:lineRule="auto"/>
        <w:jc w:val="both"/>
        <w:rPr>
          <w:rFonts w:ascii="Book Antiqua" w:hAnsi="Book Antiqua"/>
          <w:i/>
          <w:color w:val="auto"/>
          <w:sz w:val="24"/>
          <w:szCs w:val="24"/>
        </w:rPr>
      </w:pPr>
      <w:r w:rsidRPr="002F0AC2">
        <w:rPr>
          <w:rFonts w:ascii="Book Antiqua" w:hAnsi="Book Antiqua"/>
          <w:i/>
          <w:color w:val="auto"/>
          <w:sz w:val="24"/>
          <w:szCs w:val="24"/>
        </w:rPr>
        <w:t>Invasive treatment appears beneficial</w:t>
      </w:r>
    </w:p>
    <w:p w14:paraId="4EDB6D69" w14:textId="38347F0B" w:rsidR="004D0A71" w:rsidRPr="002F0AC2" w:rsidRDefault="004D0A71" w:rsidP="00195D9C">
      <w:pPr>
        <w:snapToGrid w:val="0"/>
        <w:spacing w:line="360" w:lineRule="auto"/>
        <w:jc w:val="both"/>
        <w:rPr>
          <w:rFonts w:ascii="Book Antiqua" w:eastAsia="宋体" w:hAnsi="Book Antiqua"/>
          <w:lang w:eastAsia="zh-CN"/>
        </w:rPr>
      </w:pPr>
      <w:r w:rsidRPr="002F0AC2">
        <w:rPr>
          <w:rFonts w:ascii="Book Antiqua" w:hAnsi="Book Antiqua"/>
        </w:rPr>
        <w:t>A</w:t>
      </w:r>
      <w:r w:rsidR="00B2589A" w:rsidRPr="002F0AC2">
        <w:rPr>
          <w:rFonts w:ascii="Book Antiqua" w:hAnsi="Book Antiqua"/>
        </w:rPr>
        <w:t>nother</w:t>
      </w:r>
      <w:r w:rsidRPr="002F0AC2">
        <w:rPr>
          <w:rFonts w:ascii="Book Antiqua" w:hAnsi="Book Antiqua"/>
        </w:rPr>
        <w:t xml:space="preserve"> major finding </w:t>
      </w:r>
      <w:r w:rsidR="007D21C1" w:rsidRPr="002F0AC2">
        <w:rPr>
          <w:rFonts w:ascii="Book Antiqua" w:hAnsi="Book Antiqua"/>
        </w:rPr>
        <w:t>of</w:t>
      </w:r>
      <w:r w:rsidRPr="002F0AC2">
        <w:rPr>
          <w:rFonts w:ascii="Book Antiqua" w:hAnsi="Book Antiqua"/>
        </w:rPr>
        <w:t xml:space="preserve"> our study </w:t>
      </w:r>
      <w:r w:rsidR="007D21C1" w:rsidRPr="002F0AC2">
        <w:rPr>
          <w:rFonts w:ascii="Book Antiqua" w:hAnsi="Book Antiqua"/>
        </w:rPr>
        <w:t>is</w:t>
      </w:r>
      <w:r w:rsidRPr="002F0AC2">
        <w:rPr>
          <w:rFonts w:ascii="Book Antiqua" w:hAnsi="Book Antiqua"/>
        </w:rPr>
        <w:t xml:space="preserve"> that despite a </w:t>
      </w:r>
      <w:r w:rsidR="007D21C1" w:rsidRPr="002F0AC2">
        <w:rPr>
          <w:rFonts w:ascii="Book Antiqua" w:hAnsi="Book Antiqua"/>
        </w:rPr>
        <w:t xml:space="preserve">relatively </w:t>
      </w:r>
      <w:r w:rsidRPr="002F0AC2">
        <w:rPr>
          <w:rFonts w:ascii="Book Antiqua" w:hAnsi="Book Antiqua"/>
        </w:rPr>
        <w:t xml:space="preserve">poor prognosis, </w:t>
      </w:r>
      <w:r w:rsidR="007D21C1" w:rsidRPr="002F0AC2">
        <w:rPr>
          <w:rFonts w:ascii="Book Antiqua" w:hAnsi="Book Antiqua"/>
        </w:rPr>
        <w:t>octogenarians</w:t>
      </w:r>
      <w:r w:rsidRPr="002F0AC2">
        <w:rPr>
          <w:rFonts w:ascii="Book Antiqua" w:hAnsi="Book Antiqua"/>
        </w:rPr>
        <w:t xml:space="preserve"> who received primary PCI</w:t>
      </w:r>
      <w:r w:rsidR="00886915" w:rsidRPr="002F0AC2">
        <w:rPr>
          <w:rFonts w:ascii="Book Antiqua" w:hAnsi="Book Antiqua"/>
        </w:rPr>
        <w:t xml:space="preserve"> had a significantly lower 30-d mortality</w:t>
      </w:r>
      <w:r w:rsidRPr="002F0AC2">
        <w:rPr>
          <w:rFonts w:ascii="Book Antiqua" w:hAnsi="Book Antiqua"/>
        </w:rPr>
        <w:t xml:space="preserve">. </w:t>
      </w:r>
      <w:r w:rsidR="00B2589A" w:rsidRPr="002F0AC2">
        <w:rPr>
          <w:rFonts w:ascii="Book Antiqua" w:hAnsi="Book Antiqua"/>
        </w:rPr>
        <w:t xml:space="preserve">This however maybe related to the selection bias, a limitation of observational study design. </w:t>
      </w:r>
      <w:r w:rsidR="00F2288A" w:rsidRPr="002F0AC2">
        <w:rPr>
          <w:rFonts w:ascii="Book Antiqua" w:hAnsi="Book Antiqua"/>
        </w:rPr>
        <w:t xml:space="preserve">Patients managed conservatively </w:t>
      </w:r>
      <w:r w:rsidR="007D21C1" w:rsidRPr="002F0AC2">
        <w:rPr>
          <w:rFonts w:ascii="Book Antiqua" w:hAnsi="Book Antiqua"/>
        </w:rPr>
        <w:t xml:space="preserve">in our study </w:t>
      </w:r>
      <w:r w:rsidR="00F2288A" w:rsidRPr="002F0AC2">
        <w:rPr>
          <w:rFonts w:ascii="Book Antiqua" w:hAnsi="Book Antiqua"/>
        </w:rPr>
        <w:t xml:space="preserve">were older, </w:t>
      </w:r>
      <w:r w:rsidR="007D21C1" w:rsidRPr="002F0AC2">
        <w:rPr>
          <w:rFonts w:ascii="Book Antiqua" w:hAnsi="Book Antiqua"/>
        </w:rPr>
        <w:t xml:space="preserve">more likely to be </w:t>
      </w:r>
      <w:r w:rsidR="00F2288A" w:rsidRPr="002F0AC2">
        <w:rPr>
          <w:rFonts w:ascii="Book Antiqua" w:hAnsi="Book Antiqua"/>
        </w:rPr>
        <w:t>in residential care, had a higher CCI score and worse renal function</w:t>
      </w:r>
      <w:r w:rsidR="00B2589A" w:rsidRPr="002F0AC2">
        <w:rPr>
          <w:rFonts w:ascii="Book Antiqua" w:hAnsi="Book Antiqua"/>
        </w:rPr>
        <w:t>, and this represents a group with higher risk profile</w:t>
      </w:r>
      <w:r w:rsidRPr="002F0AC2">
        <w:rPr>
          <w:rFonts w:ascii="Book Antiqua" w:hAnsi="Book Antiqua"/>
        </w:rPr>
        <w:t xml:space="preserve">. </w:t>
      </w:r>
      <w:r w:rsidR="002E1BC4" w:rsidRPr="002F0AC2">
        <w:rPr>
          <w:rFonts w:ascii="Book Antiqua" w:hAnsi="Book Antiqua"/>
        </w:rPr>
        <w:t xml:space="preserve">The most common reasons </w:t>
      </w:r>
      <w:r w:rsidR="00F2288A" w:rsidRPr="002F0AC2">
        <w:rPr>
          <w:rFonts w:ascii="Book Antiqua" w:hAnsi="Book Antiqua"/>
        </w:rPr>
        <w:t>PCI was not performed</w:t>
      </w:r>
      <w:r w:rsidR="003F1A9A" w:rsidRPr="002F0AC2">
        <w:rPr>
          <w:rFonts w:ascii="Book Antiqua" w:hAnsi="Book Antiqua"/>
        </w:rPr>
        <w:t xml:space="preserve"> </w:t>
      </w:r>
      <w:r w:rsidR="002E1BC4" w:rsidRPr="002F0AC2">
        <w:rPr>
          <w:rFonts w:ascii="Book Antiqua" w:hAnsi="Book Antiqua"/>
        </w:rPr>
        <w:t xml:space="preserve">in the elderly were triple vessel disease/complex anatomy, other co-existing comorbidities and the absence of a </w:t>
      </w:r>
      <w:r w:rsidR="00B2589A" w:rsidRPr="002F0AC2">
        <w:rPr>
          <w:rFonts w:ascii="Book Antiqua" w:hAnsi="Book Antiqua"/>
        </w:rPr>
        <w:t xml:space="preserve">clear </w:t>
      </w:r>
      <w:r w:rsidR="002E1BC4" w:rsidRPr="002F0AC2">
        <w:rPr>
          <w:rFonts w:ascii="Book Antiqua" w:hAnsi="Book Antiqua"/>
        </w:rPr>
        <w:t xml:space="preserve">culprit lesion. </w:t>
      </w:r>
      <w:r w:rsidR="000560EA" w:rsidRPr="002F0AC2">
        <w:rPr>
          <w:rFonts w:ascii="Book Antiqua" w:hAnsi="Book Antiqua"/>
        </w:rPr>
        <w:t>There was no significant difference in in-hospital mortality between those managed who received intervention and those managed conservatively</w:t>
      </w:r>
      <w:r w:rsidR="000F762D" w:rsidRPr="002F0AC2">
        <w:rPr>
          <w:rFonts w:ascii="Book Antiqua" w:hAnsi="Book Antiqua"/>
        </w:rPr>
        <w:t xml:space="preserve">. Other </w:t>
      </w:r>
      <w:r w:rsidR="002E1BC4" w:rsidRPr="002F0AC2">
        <w:rPr>
          <w:rFonts w:ascii="Book Antiqua" w:hAnsi="Book Antiqua"/>
        </w:rPr>
        <w:t>factors affecting</w:t>
      </w:r>
      <w:r w:rsidR="000F762D" w:rsidRPr="002F0AC2">
        <w:rPr>
          <w:rFonts w:ascii="Book Antiqua" w:hAnsi="Book Antiqua"/>
        </w:rPr>
        <w:t xml:space="preserve"> 30-</w:t>
      </w:r>
      <w:r w:rsidRPr="002F0AC2">
        <w:rPr>
          <w:rFonts w:ascii="Book Antiqua" w:hAnsi="Book Antiqua"/>
        </w:rPr>
        <w:t>d mortality include</w:t>
      </w:r>
      <w:r w:rsidR="003A30E0" w:rsidRPr="002F0AC2">
        <w:rPr>
          <w:rFonts w:ascii="Book Antiqua" w:hAnsi="Book Antiqua"/>
        </w:rPr>
        <w:t>d</w:t>
      </w:r>
      <w:r w:rsidRPr="002F0AC2">
        <w:rPr>
          <w:rFonts w:ascii="Book Antiqua" w:hAnsi="Book Antiqua"/>
        </w:rPr>
        <w:t xml:space="preserve"> age, place of residence and declining renal function, highlighting the complexity of this patient population.</w:t>
      </w:r>
    </w:p>
    <w:p w14:paraId="10057264" w14:textId="77777777" w:rsidR="00092C73" w:rsidRPr="002F0AC2" w:rsidRDefault="00092C73" w:rsidP="00195D9C">
      <w:pPr>
        <w:snapToGrid w:val="0"/>
        <w:spacing w:line="360" w:lineRule="auto"/>
        <w:jc w:val="both"/>
        <w:rPr>
          <w:rFonts w:ascii="Book Antiqua" w:eastAsia="宋体" w:hAnsi="Book Antiqua"/>
          <w:lang w:eastAsia="zh-CN"/>
        </w:rPr>
      </w:pPr>
    </w:p>
    <w:p w14:paraId="28B5D90C" w14:textId="57127516" w:rsidR="00EE1A05" w:rsidRPr="002F0AC2" w:rsidRDefault="00C90CEB" w:rsidP="00195D9C">
      <w:pPr>
        <w:pStyle w:val="Heading2"/>
        <w:snapToGrid w:val="0"/>
        <w:spacing w:before="0" w:line="360" w:lineRule="auto"/>
        <w:jc w:val="both"/>
        <w:rPr>
          <w:rFonts w:ascii="Book Antiqua" w:hAnsi="Book Antiqua"/>
          <w:i/>
          <w:color w:val="auto"/>
          <w:sz w:val="24"/>
          <w:szCs w:val="24"/>
        </w:rPr>
      </w:pPr>
      <w:r w:rsidRPr="002F0AC2">
        <w:rPr>
          <w:rFonts w:ascii="Book Antiqua" w:hAnsi="Book Antiqua"/>
          <w:i/>
          <w:color w:val="auto"/>
          <w:sz w:val="24"/>
          <w:szCs w:val="24"/>
        </w:rPr>
        <w:t>Limitations</w:t>
      </w:r>
    </w:p>
    <w:p w14:paraId="7E0597EB" w14:textId="721AA367" w:rsidR="00092C73" w:rsidRPr="002F0AC2" w:rsidRDefault="00B92C9B"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r w:rsidRPr="002F0AC2">
        <w:rPr>
          <w:rFonts w:ascii="Book Antiqua" w:hAnsi="Book Antiqua" w:cs="Times New Roman"/>
        </w:rPr>
        <w:t>Our study is not randomized, and therefore limited by selection bias</w:t>
      </w:r>
      <w:r w:rsidR="00790713" w:rsidRPr="002F0AC2">
        <w:rPr>
          <w:rFonts w:ascii="Book Antiqua" w:hAnsi="Book Antiqua" w:cs="Times New Roman"/>
        </w:rPr>
        <w:t>.</w:t>
      </w:r>
      <w:r w:rsidRPr="002F0AC2">
        <w:rPr>
          <w:rFonts w:ascii="Book Antiqua" w:hAnsi="Book Antiqua" w:cs="Times New Roman"/>
        </w:rPr>
        <w:t xml:space="preserve"> However, it is an ‘all comers’ registry which reflects ‘real world’ data on management and outcomes of elderly patients who presents with STEMI.</w:t>
      </w:r>
      <w:r w:rsidR="001F1E59" w:rsidRPr="002F0AC2">
        <w:rPr>
          <w:rFonts w:ascii="Book Antiqua" w:hAnsi="Book Antiqua" w:cs="Times New Roman"/>
        </w:rPr>
        <w:t xml:space="preserve"> </w:t>
      </w:r>
      <w:r w:rsidR="009A5C4A" w:rsidRPr="002F0AC2">
        <w:rPr>
          <w:rFonts w:ascii="Book Antiqua" w:hAnsi="Book Antiqua"/>
        </w:rPr>
        <w:t xml:space="preserve">A </w:t>
      </w:r>
      <w:proofErr w:type="spellStart"/>
      <w:r w:rsidR="009A5C4A" w:rsidRPr="002F0AC2">
        <w:rPr>
          <w:rFonts w:ascii="Book Antiqua" w:hAnsi="Book Antiqua"/>
        </w:rPr>
        <w:t>randomised</w:t>
      </w:r>
      <w:proofErr w:type="spellEnd"/>
      <w:r w:rsidR="009A5C4A" w:rsidRPr="002F0AC2">
        <w:rPr>
          <w:rFonts w:ascii="Book Antiqua" w:hAnsi="Book Antiqua"/>
        </w:rPr>
        <w:t xml:space="preserve"> trial in this </w:t>
      </w:r>
      <w:r w:rsidR="00AF7922" w:rsidRPr="002F0AC2">
        <w:rPr>
          <w:rFonts w:ascii="Book Antiqua" w:hAnsi="Book Antiqua"/>
        </w:rPr>
        <w:t>particular</w:t>
      </w:r>
      <w:r w:rsidR="009A5C4A" w:rsidRPr="002F0AC2">
        <w:rPr>
          <w:rFonts w:ascii="Book Antiqua" w:hAnsi="Book Antiqua"/>
        </w:rPr>
        <w:t xml:space="preserve"> group is not viable. Propensity score matching would be the next best option and requires larger studies.</w:t>
      </w:r>
      <w:r w:rsidR="00EF5206" w:rsidRPr="002F0AC2">
        <w:rPr>
          <w:rFonts w:ascii="Book Antiqua" w:hAnsi="Book Antiqua"/>
        </w:rPr>
        <w:t xml:space="preserve"> </w:t>
      </w:r>
      <w:r w:rsidR="001F1E59" w:rsidRPr="002F0AC2">
        <w:rPr>
          <w:rFonts w:ascii="Book Antiqua" w:hAnsi="Book Antiqua" w:cs="Times New Roman"/>
        </w:rPr>
        <w:t xml:space="preserve">Furthermore, we did not evaluate long term mortality and re-infarction rates, which </w:t>
      </w:r>
      <w:r w:rsidR="00EF5206" w:rsidRPr="002F0AC2">
        <w:rPr>
          <w:rFonts w:ascii="Book Antiqua" w:hAnsi="Book Antiqua" w:cs="Times New Roman"/>
        </w:rPr>
        <w:t>may</w:t>
      </w:r>
      <w:r w:rsidR="001F1E59" w:rsidRPr="002F0AC2">
        <w:rPr>
          <w:rFonts w:ascii="Book Antiqua" w:hAnsi="Book Antiqua" w:cs="Times New Roman"/>
        </w:rPr>
        <w:t xml:space="preserve"> provide </w:t>
      </w:r>
      <w:r w:rsidR="00EF5206" w:rsidRPr="002F0AC2">
        <w:rPr>
          <w:rFonts w:ascii="Book Antiqua" w:hAnsi="Book Antiqua" w:cs="Times New Roman"/>
        </w:rPr>
        <w:t>incremental information and a</w:t>
      </w:r>
      <w:r w:rsidR="001F1E59" w:rsidRPr="002F0AC2">
        <w:rPr>
          <w:rFonts w:ascii="Book Antiqua" w:hAnsi="Book Antiqua" w:cs="Times New Roman"/>
        </w:rPr>
        <w:t xml:space="preserve"> better picture of the </w:t>
      </w:r>
      <w:r w:rsidR="00EF5206" w:rsidRPr="002F0AC2">
        <w:rPr>
          <w:rFonts w:ascii="Book Antiqua" w:hAnsi="Book Antiqua" w:cs="Times New Roman"/>
        </w:rPr>
        <w:t>utility</w:t>
      </w:r>
      <w:r w:rsidR="001F1E59" w:rsidRPr="002F0AC2">
        <w:rPr>
          <w:rFonts w:ascii="Book Antiqua" w:hAnsi="Book Antiqua" w:cs="Times New Roman"/>
        </w:rPr>
        <w:t xml:space="preserve"> of </w:t>
      </w:r>
      <w:r w:rsidR="00EF5206" w:rsidRPr="002F0AC2">
        <w:rPr>
          <w:rFonts w:ascii="Book Antiqua" w:hAnsi="Book Antiqua" w:cs="Times New Roman"/>
        </w:rPr>
        <w:t>invasive management in this group</w:t>
      </w:r>
      <w:r w:rsidR="001F1E59" w:rsidRPr="002F0AC2">
        <w:rPr>
          <w:rFonts w:ascii="Book Antiqua" w:hAnsi="Book Antiqua" w:cs="Times New Roman"/>
        </w:rPr>
        <w:t>.</w:t>
      </w:r>
    </w:p>
    <w:p w14:paraId="6CB46889" w14:textId="15AEE948" w:rsidR="00B2589A" w:rsidRPr="002F0AC2" w:rsidRDefault="00092C73" w:rsidP="00092C73">
      <w:pPr>
        <w:widowControl w:val="0"/>
        <w:autoSpaceDE w:val="0"/>
        <w:autoSpaceDN w:val="0"/>
        <w:adjustRightInd w:val="0"/>
        <w:snapToGrid w:val="0"/>
        <w:spacing w:line="360" w:lineRule="auto"/>
        <w:ind w:firstLine="720"/>
        <w:jc w:val="both"/>
        <w:rPr>
          <w:rFonts w:ascii="Book Antiqua" w:eastAsia="宋体" w:hAnsi="Book Antiqua"/>
          <w:lang w:eastAsia="zh-CN"/>
        </w:rPr>
      </w:pPr>
      <w:r w:rsidRPr="002F0AC2">
        <w:rPr>
          <w:rFonts w:ascii="Book Antiqua" w:eastAsia="宋体" w:hAnsi="Book Antiqua" w:cs="Times New Roman" w:hint="eastAsia"/>
          <w:lang w:eastAsia="zh-CN"/>
        </w:rPr>
        <w:t>In conclusion, this</w:t>
      </w:r>
      <w:r w:rsidR="000F766F" w:rsidRPr="002F0AC2">
        <w:rPr>
          <w:rFonts w:ascii="Book Antiqua" w:hAnsi="Book Antiqua"/>
        </w:rPr>
        <w:t xml:space="preserve"> study is the first Australian report on the outcomes of octogenarians who present with ST-elevation myocardial infarction. This </w:t>
      </w:r>
      <w:r w:rsidR="000F766F" w:rsidRPr="002F0AC2">
        <w:rPr>
          <w:rFonts w:ascii="Book Antiqua" w:hAnsi="Book Antiqua"/>
        </w:rPr>
        <w:lastRenderedPageBreak/>
        <w:t>group represents a complex population with multiple medical comorbidities and PCI is challenging, associated with high failure and complication rates. Consequently, mortality is high in this group. However, the detrimental prognosis of conservatively managed octogenarians and relative mortality benefit associated with PCI suggests that revascularization therapy may benefit this age group.</w:t>
      </w:r>
    </w:p>
    <w:p w14:paraId="25728E76" w14:textId="77777777" w:rsidR="00353654" w:rsidRPr="002F0AC2" w:rsidRDefault="00353654" w:rsidP="00195D9C">
      <w:pPr>
        <w:widowControl w:val="0"/>
        <w:autoSpaceDE w:val="0"/>
        <w:autoSpaceDN w:val="0"/>
        <w:adjustRightInd w:val="0"/>
        <w:snapToGrid w:val="0"/>
        <w:spacing w:line="360" w:lineRule="auto"/>
        <w:jc w:val="both"/>
        <w:rPr>
          <w:rFonts w:ascii="Book Antiqua" w:hAnsi="Book Antiqua" w:cs="Times New Roman"/>
        </w:rPr>
      </w:pPr>
    </w:p>
    <w:p w14:paraId="6080680C" w14:textId="485C0CE7" w:rsidR="00211B70" w:rsidRPr="002F0AC2" w:rsidRDefault="00211B70" w:rsidP="00195D9C">
      <w:pPr>
        <w:pStyle w:val="Heading1"/>
        <w:snapToGrid w:val="0"/>
        <w:spacing w:before="0" w:line="360" w:lineRule="auto"/>
        <w:jc w:val="both"/>
        <w:rPr>
          <w:rFonts w:ascii="Book Antiqua" w:hAnsi="Book Antiqua"/>
          <w:color w:val="auto"/>
          <w:sz w:val="24"/>
          <w:szCs w:val="24"/>
        </w:rPr>
      </w:pPr>
      <w:r w:rsidRPr="002F0AC2">
        <w:rPr>
          <w:rFonts w:ascii="Book Antiqua" w:hAnsi="Book Antiqua"/>
          <w:color w:val="auto"/>
          <w:sz w:val="24"/>
          <w:szCs w:val="24"/>
        </w:rPr>
        <w:t>COMMENTS</w:t>
      </w:r>
    </w:p>
    <w:p w14:paraId="39248055" w14:textId="06961DCB" w:rsidR="00211B70" w:rsidRPr="002F0AC2" w:rsidRDefault="00C53057" w:rsidP="00195D9C">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2F0AC2">
        <w:rPr>
          <w:rFonts w:ascii="Book Antiqua" w:eastAsia="宋体" w:hAnsi="Book Antiqua" w:cs="Times New Roman"/>
          <w:b/>
          <w:i/>
          <w:lang w:eastAsia="zh-CN"/>
        </w:rPr>
        <w:t>Background</w:t>
      </w:r>
    </w:p>
    <w:p w14:paraId="3B6AADB0" w14:textId="0EED681B" w:rsidR="00C53057" w:rsidRPr="002F0AC2" w:rsidRDefault="00C53057"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r w:rsidRPr="002F0AC2">
        <w:rPr>
          <w:rFonts w:ascii="Book Antiqua" w:eastAsia="宋体" w:hAnsi="Book Antiqua" w:cs="Times New Roman"/>
          <w:lang w:eastAsia="zh-CN"/>
        </w:rPr>
        <w:t>T</w:t>
      </w:r>
      <w:r w:rsidR="006D689D" w:rsidRPr="002F0AC2">
        <w:rPr>
          <w:rFonts w:ascii="Book Antiqua" w:eastAsia="宋体" w:hAnsi="Book Antiqua" w:cs="Times New Roman"/>
          <w:lang w:eastAsia="zh-CN"/>
        </w:rPr>
        <w:t xml:space="preserve">he elderly have an increased risk of acute coronary syndrome. However, there are more likely to be managed conservatively compared to the younger cohort. This is due to concerns </w:t>
      </w:r>
      <w:r w:rsidR="008E6DA7" w:rsidRPr="002F0AC2">
        <w:rPr>
          <w:rFonts w:ascii="Book Antiqua" w:eastAsia="宋体" w:hAnsi="Book Antiqua" w:cs="Times New Roman"/>
          <w:lang w:eastAsia="zh-CN"/>
        </w:rPr>
        <w:t>regarding</w:t>
      </w:r>
      <w:r w:rsidR="006D689D" w:rsidRPr="002F0AC2">
        <w:rPr>
          <w:rFonts w:ascii="Book Antiqua" w:eastAsia="宋体" w:hAnsi="Book Antiqua" w:cs="Times New Roman"/>
          <w:lang w:eastAsia="zh-CN"/>
        </w:rPr>
        <w:t xml:space="preserve"> procedural complications and suc</w:t>
      </w:r>
      <w:r w:rsidR="008E6DA7" w:rsidRPr="002F0AC2">
        <w:rPr>
          <w:rFonts w:ascii="Book Antiqua" w:eastAsia="宋体" w:hAnsi="Book Antiqua" w:cs="Times New Roman"/>
          <w:lang w:eastAsia="zh-CN"/>
        </w:rPr>
        <w:t>cess. The elderly is also under-</w:t>
      </w:r>
      <w:r w:rsidR="006D689D" w:rsidRPr="002F0AC2">
        <w:rPr>
          <w:rFonts w:ascii="Book Antiqua" w:eastAsia="宋体" w:hAnsi="Book Antiqua" w:cs="Times New Roman"/>
          <w:lang w:eastAsia="zh-CN"/>
        </w:rPr>
        <w:t xml:space="preserve">represented in major clinical trials evaluating primary </w:t>
      </w:r>
      <w:r w:rsidR="001A3169" w:rsidRPr="002F0AC2">
        <w:rPr>
          <w:rFonts w:ascii="Book Antiqua" w:hAnsi="Book Antiqua"/>
        </w:rPr>
        <w:t>percutaneous coronary intervention (PCI)</w:t>
      </w:r>
      <w:r w:rsidR="006D689D" w:rsidRPr="002F0AC2">
        <w:rPr>
          <w:rFonts w:ascii="Book Antiqua" w:eastAsia="宋体" w:hAnsi="Book Antiqua" w:cs="Times New Roman"/>
          <w:lang w:eastAsia="zh-CN"/>
        </w:rPr>
        <w:t>. Recognizing this there have been recent</w:t>
      </w:r>
      <w:r w:rsidR="008E6DA7" w:rsidRPr="002F0AC2">
        <w:rPr>
          <w:rFonts w:ascii="Book Antiqua" w:eastAsia="宋体" w:hAnsi="Book Antiqua" w:cs="Times New Roman"/>
          <w:lang w:eastAsia="zh-CN"/>
        </w:rPr>
        <w:t xml:space="preserve"> overseas</w:t>
      </w:r>
      <w:r w:rsidR="006D689D" w:rsidRPr="002F0AC2">
        <w:rPr>
          <w:rFonts w:ascii="Book Antiqua" w:eastAsia="宋体" w:hAnsi="Book Antiqua" w:cs="Times New Roman"/>
          <w:lang w:eastAsia="zh-CN"/>
        </w:rPr>
        <w:t xml:space="preserve"> studies evaluating </w:t>
      </w:r>
      <w:r w:rsidR="008E6DA7" w:rsidRPr="002F0AC2">
        <w:rPr>
          <w:rFonts w:ascii="Book Antiqua" w:eastAsia="宋体" w:hAnsi="Book Antiqua" w:cs="Times New Roman"/>
          <w:lang w:eastAsia="zh-CN"/>
        </w:rPr>
        <w:t xml:space="preserve">the elderly and primary PCI. </w:t>
      </w:r>
    </w:p>
    <w:p w14:paraId="0C77EF4B" w14:textId="77777777" w:rsidR="008E6DA7" w:rsidRPr="002F0AC2" w:rsidRDefault="008E6DA7"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29B623BF" w14:textId="49AD5174" w:rsidR="008E6DA7" w:rsidRPr="002F0AC2" w:rsidRDefault="008E6DA7" w:rsidP="00195D9C">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2F0AC2">
        <w:rPr>
          <w:rFonts w:ascii="Book Antiqua" w:eastAsia="宋体" w:hAnsi="Book Antiqua" w:cs="Times New Roman"/>
          <w:b/>
          <w:i/>
          <w:lang w:eastAsia="zh-CN"/>
        </w:rPr>
        <w:t xml:space="preserve">Research </w:t>
      </w:r>
      <w:r w:rsidR="00092C73" w:rsidRPr="002F0AC2">
        <w:rPr>
          <w:rFonts w:ascii="Book Antiqua" w:eastAsia="宋体" w:hAnsi="Book Antiqua" w:cs="Times New Roman"/>
          <w:b/>
          <w:i/>
          <w:lang w:eastAsia="zh-CN"/>
        </w:rPr>
        <w:t>f</w:t>
      </w:r>
      <w:r w:rsidRPr="002F0AC2">
        <w:rPr>
          <w:rFonts w:ascii="Book Antiqua" w:eastAsia="宋体" w:hAnsi="Book Antiqua" w:cs="Times New Roman"/>
          <w:b/>
          <w:i/>
          <w:lang w:eastAsia="zh-CN"/>
        </w:rPr>
        <w:t>rontiers</w:t>
      </w:r>
    </w:p>
    <w:p w14:paraId="7ADB67D2" w14:textId="72472C1A" w:rsidR="008E6DA7" w:rsidRPr="002F0AC2" w:rsidRDefault="001A3169"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r w:rsidRPr="002F0AC2">
        <w:rPr>
          <w:rFonts w:ascii="Book Antiqua" w:eastAsia="宋体" w:hAnsi="Book Antiqua" w:cs="Times New Roman" w:hint="eastAsia"/>
          <w:lang w:eastAsia="zh-CN"/>
        </w:rPr>
        <w:t>This</w:t>
      </w:r>
      <w:r w:rsidR="008E6DA7" w:rsidRPr="002F0AC2">
        <w:rPr>
          <w:rFonts w:ascii="Book Antiqua" w:eastAsia="宋体" w:hAnsi="Book Antiqua" w:cs="Times New Roman"/>
          <w:lang w:eastAsia="zh-CN"/>
        </w:rPr>
        <w:t xml:space="preserve"> study is the first to evaluate the characteristics and outcome of octogenarians who presents with </w:t>
      </w:r>
      <w:r w:rsidRPr="002F0AC2">
        <w:rPr>
          <w:rFonts w:ascii="Book Antiqua" w:hAnsi="Book Antiqua"/>
        </w:rPr>
        <w:t>ST</w:t>
      </w:r>
      <w:r w:rsidRPr="002F0AC2">
        <w:rPr>
          <w:rFonts w:ascii="Book Antiqua" w:eastAsia="宋体" w:hAnsi="Book Antiqua" w:hint="eastAsia"/>
          <w:lang w:eastAsia="zh-CN"/>
        </w:rPr>
        <w:t>-</w:t>
      </w:r>
      <w:r w:rsidRPr="002F0AC2">
        <w:rPr>
          <w:rFonts w:ascii="Book Antiqua" w:hAnsi="Book Antiqua"/>
        </w:rPr>
        <w:t xml:space="preserve">elevation myocardial infarction (STEMI) </w:t>
      </w:r>
      <w:r w:rsidR="008E6DA7" w:rsidRPr="002F0AC2">
        <w:rPr>
          <w:rFonts w:ascii="Book Antiqua" w:eastAsia="宋体" w:hAnsi="Book Antiqua" w:cs="Times New Roman"/>
          <w:lang w:eastAsia="zh-CN"/>
        </w:rPr>
        <w:t xml:space="preserve">in an Australian setting. </w:t>
      </w:r>
      <w:r w:rsidRPr="002F0AC2">
        <w:rPr>
          <w:rFonts w:ascii="Book Antiqua" w:eastAsia="宋体" w:hAnsi="Book Antiqua" w:cs="Times New Roman" w:hint="eastAsia"/>
          <w:lang w:eastAsia="zh-CN"/>
        </w:rPr>
        <w:t>The authors</w:t>
      </w:r>
      <w:r w:rsidR="008E6DA7" w:rsidRPr="002F0AC2">
        <w:rPr>
          <w:rFonts w:ascii="Book Antiqua" w:eastAsia="宋体" w:hAnsi="Book Antiqua" w:cs="Times New Roman"/>
          <w:lang w:eastAsia="zh-CN"/>
        </w:rPr>
        <w:t xml:space="preserve"> also evaluated the outcomes of octogenarians who received primary PCI compared to those that were managed conservatively.</w:t>
      </w:r>
    </w:p>
    <w:p w14:paraId="4D75D7FF" w14:textId="77777777" w:rsidR="001A3169" w:rsidRPr="002F0AC2" w:rsidRDefault="001A3169"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5FEFF8BA" w14:textId="0B6F08D8" w:rsidR="008E6DA7" w:rsidRPr="002F0AC2" w:rsidRDefault="008E6DA7" w:rsidP="00195D9C">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2F0AC2">
        <w:rPr>
          <w:rFonts w:ascii="Book Antiqua" w:eastAsia="宋体" w:hAnsi="Book Antiqua" w:cs="Times New Roman"/>
          <w:b/>
          <w:i/>
          <w:lang w:eastAsia="zh-CN"/>
        </w:rPr>
        <w:t>Innovations and breakthroughs</w:t>
      </w:r>
    </w:p>
    <w:p w14:paraId="1425DBD4" w14:textId="55C09E75" w:rsidR="008E6DA7" w:rsidRPr="002F0AC2" w:rsidRDefault="00B2167E"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r w:rsidRPr="002F0AC2">
        <w:rPr>
          <w:rFonts w:ascii="Book Antiqua" w:eastAsia="宋体" w:hAnsi="Book Antiqua" w:cs="Times New Roman"/>
          <w:lang w:eastAsia="zh-CN"/>
        </w:rPr>
        <w:t>This paper showed that despite poor prognosis among octogenarians who presents with STEMI, pri</w:t>
      </w:r>
      <w:r w:rsidR="00AB4175" w:rsidRPr="002F0AC2">
        <w:rPr>
          <w:rFonts w:ascii="Book Antiqua" w:eastAsia="宋体" w:hAnsi="Book Antiqua" w:cs="Times New Roman"/>
          <w:lang w:eastAsia="zh-CN"/>
        </w:rPr>
        <w:t xml:space="preserve">mary PCI may offer some benefit, </w:t>
      </w:r>
      <w:r w:rsidR="001A3169" w:rsidRPr="002F0AC2">
        <w:rPr>
          <w:rFonts w:ascii="Book Antiqua" w:eastAsia="宋体" w:hAnsi="Book Antiqua" w:cs="Times New Roman"/>
          <w:lang w:eastAsia="zh-CN"/>
        </w:rPr>
        <w:t>with significantly lower 30 d</w:t>
      </w:r>
      <w:r w:rsidR="00AB4175" w:rsidRPr="002F0AC2">
        <w:rPr>
          <w:rFonts w:ascii="Book Antiqua" w:eastAsia="宋体" w:hAnsi="Book Antiqua" w:cs="Times New Roman"/>
          <w:lang w:eastAsia="zh-CN"/>
        </w:rPr>
        <w:t xml:space="preserve"> mortality in the group that received it.</w:t>
      </w:r>
    </w:p>
    <w:p w14:paraId="2F73D86F" w14:textId="77777777" w:rsidR="001A3169" w:rsidRPr="002F0AC2" w:rsidRDefault="001A3169"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6B663AAD" w14:textId="4EF28470" w:rsidR="00AB4175" w:rsidRPr="002F0AC2" w:rsidRDefault="00AB4175" w:rsidP="00195D9C">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2F0AC2">
        <w:rPr>
          <w:rFonts w:ascii="Book Antiqua" w:eastAsia="宋体" w:hAnsi="Book Antiqua" w:cs="Times New Roman"/>
          <w:b/>
          <w:i/>
          <w:lang w:eastAsia="zh-CN"/>
        </w:rPr>
        <w:t>Applications</w:t>
      </w:r>
    </w:p>
    <w:p w14:paraId="4BE5EE44" w14:textId="0BA12E99" w:rsidR="00AB4175" w:rsidRPr="002F0AC2" w:rsidRDefault="00AB4175"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r w:rsidRPr="002F0AC2">
        <w:rPr>
          <w:rFonts w:ascii="Book Antiqua" w:eastAsia="宋体" w:hAnsi="Book Antiqua" w:cs="Times New Roman"/>
          <w:lang w:eastAsia="zh-CN"/>
        </w:rPr>
        <w:t xml:space="preserve">Primary PCI should be considered in octogenarians who presents with STEMI. The patient’s co-morbidities, quality of life and life expectancy should be </w:t>
      </w:r>
      <w:r w:rsidRPr="002F0AC2">
        <w:rPr>
          <w:rFonts w:ascii="Book Antiqua" w:eastAsia="宋体" w:hAnsi="Book Antiqua" w:cs="Times New Roman"/>
          <w:lang w:eastAsia="zh-CN"/>
        </w:rPr>
        <w:lastRenderedPageBreak/>
        <w:t>taken into ac</w:t>
      </w:r>
      <w:r w:rsidR="00AF7922">
        <w:rPr>
          <w:rFonts w:ascii="Book Antiqua" w:eastAsia="宋体" w:hAnsi="Book Antiqua" w:cs="Times New Roman"/>
          <w:lang w:eastAsia="zh-CN"/>
        </w:rPr>
        <w:t>count when making this decision</w:t>
      </w:r>
      <w:bookmarkStart w:id="52" w:name="_GoBack"/>
      <w:bookmarkEnd w:id="52"/>
      <w:r w:rsidRPr="002F0AC2">
        <w:rPr>
          <w:rFonts w:ascii="Book Antiqua" w:eastAsia="宋体" w:hAnsi="Book Antiqua" w:cs="Times New Roman"/>
          <w:lang w:eastAsia="zh-CN"/>
        </w:rPr>
        <w:t>.</w:t>
      </w:r>
    </w:p>
    <w:p w14:paraId="598BD47B" w14:textId="77777777" w:rsidR="001A3169" w:rsidRPr="002F0AC2" w:rsidRDefault="001A3169" w:rsidP="00195D9C">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67E92A46" w14:textId="7D24B47B" w:rsidR="008738F6" w:rsidRPr="002F0AC2" w:rsidRDefault="008738F6" w:rsidP="00195D9C">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2F0AC2">
        <w:rPr>
          <w:rFonts w:ascii="Book Antiqua" w:eastAsia="宋体" w:hAnsi="Book Antiqua" w:cs="Times New Roman"/>
          <w:b/>
          <w:i/>
          <w:lang w:eastAsia="zh-CN"/>
        </w:rPr>
        <w:t>Terminology</w:t>
      </w:r>
    </w:p>
    <w:p w14:paraId="4B862EBA" w14:textId="5008DB80" w:rsidR="008E6DA7" w:rsidRPr="002F0AC2" w:rsidRDefault="008738F6" w:rsidP="00195D9C">
      <w:pPr>
        <w:widowControl w:val="0"/>
        <w:autoSpaceDE w:val="0"/>
        <w:autoSpaceDN w:val="0"/>
        <w:adjustRightInd w:val="0"/>
        <w:snapToGrid w:val="0"/>
        <w:spacing w:line="360" w:lineRule="auto"/>
        <w:jc w:val="both"/>
        <w:rPr>
          <w:rFonts w:ascii="Book Antiqua" w:eastAsia="宋体" w:hAnsi="Book Antiqua" w:cs="Arial"/>
          <w:lang w:eastAsia="zh-CN"/>
        </w:rPr>
      </w:pPr>
      <w:r w:rsidRPr="002F0AC2">
        <w:rPr>
          <w:rFonts w:ascii="Book Antiqua" w:hAnsi="Book Antiqua" w:cs="Arial"/>
          <w:bCs/>
        </w:rPr>
        <w:t>Primary PCI</w:t>
      </w:r>
      <w:r w:rsidRPr="002F0AC2">
        <w:rPr>
          <w:rFonts w:ascii="Book Antiqua" w:hAnsi="Book Antiqua" w:cs="Arial"/>
        </w:rPr>
        <w:t xml:space="preserve"> consists of urgent balloon angioplasty (with or without stenting), without the previous administration of fibrinolytic therapy or platelet glycoprotein </w:t>
      </w:r>
      <w:proofErr w:type="spellStart"/>
      <w:r w:rsidRPr="002F0AC2">
        <w:rPr>
          <w:rFonts w:ascii="Book Antiqua" w:hAnsi="Book Antiqua" w:cs="Arial"/>
        </w:rPr>
        <w:t>IIb</w:t>
      </w:r>
      <w:proofErr w:type="spellEnd"/>
      <w:r w:rsidRPr="002F0AC2">
        <w:rPr>
          <w:rFonts w:ascii="Book Antiqua" w:hAnsi="Book Antiqua" w:cs="Arial"/>
        </w:rPr>
        <w:t>/</w:t>
      </w:r>
      <w:proofErr w:type="spellStart"/>
      <w:r w:rsidRPr="002F0AC2">
        <w:rPr>
          <w:rFonts w:ascii="Book Antiqua" w:hAnsi="Book Antiqua" w:cs="Arial"/>
        </w:rPr>
        <w:t>IIIa</w:t>
      </w:r>
      <w:proofErr w:type="spellEnd"/>
      <w:r w:rsidRPr="002F0AC2">
        <w:rPr>
          <w:rFonts w:ascii="Book Antiqua" w:hAnsi="Book Antiqua" w:cs="Arial"/>
        </w:rPr>
        <w:t xml:space="preserve"> inhibitors, to open the infarct-related artery during an acute myocardial infarction with ST-segment elevation.</w:t>
      </w:r>
    </w:p>
    <w:p w14:paraId="646354B0" w14:textId="77777777" w:rsidR="001A3169" w:rsidRPr="002F0AC2" w:rsidRDefault="001A3169" w:rsidP="00195D9C">
      <w:pPr>
        <w:widowControl w:val="0"/>
        <w:autoSpaceDE w:val="0"/>
        <w:autoSpaceDN w:val="0"/>
        <w:adjustRightInd w:val="0"/>
        <w:snapToGrid w:val="0"/>
        <w:spacing w:line="360" w:lineRule="auto"/>
        <w:jc w:val="both"/>
        <w:rPr>
          <w:rFonts w:ascii="Book Antiqua" w:eastAsia="宋体" w:hAnsi="Book Antiqua" w:cs="Arial"/>
          <w:lang w:eastAsia="zh-CN"/>
        </w:rPr>
      </w:pPr>
    </w:p>
    <w:p w14:paraId="3F6B6551" w14:textId="161AB1DD" w:rsidR="001A3169" w:rsidRPr="002F0AC2" w:rsidRDefault="001A3169" w:rsidP="00195D9C">
      <w:pPr>
        <w:widowControl w:val="0"/>
        <w:autoSpaceDE w:val="0"/>
        <w:autoSpaceDN w:val="0"/>
        <w:adjustRightInd w:val="0"/>
        <w:snapToGrid w:val="0"/>
        <w:spacing w:line="360" w:lineRule="auto"/>
        <w:jc w:val="both"/>
        <w:rPr>
          <w:rFonts w:ascii="Book Antiqua" w:eastAsia="宋体" w:hAnsi="Book Antiqua" w:cs="Arial"/>
          <w:b/>
          <w:i/>
          <w:lang w:eastAsia="zh-CN"/>
        </w:rPr>
      </w:pPr>
      <w:r w:rsidRPr="002F0AC2">
        <w:rPr>
          <w:rFonts w:ascii="Book Antiqua" w:eastAsia="宋体" w:hAnsi="Book Antiqua" w:cs="Arial" w:hint="eastAsia"/>
          <w:b/>
          <w:i/>
          <w:lang w:eastAsia="zh-CN"/>
        </w:rPr>
        <w:t>Peer-review</w:t>
      </w:r>
    </w:p>
    <w:p w14:paraId="4F3D544D" w14:textId="71D3A75A" w:rsidR="001A3169" w:rsidRPr="002F0AC2" w:rsidRDefault="001A3169" w:rsidP="001A3169">
      <w:pPr>
        <w:spacing w:line="360" w:lineRule="auto"/>
        <w:jc w:val="both"/>
        <w:rPr>
          <w:rFonts w:ascii="Book Antiqua" w:hAnsi="Book Antiqua" w:cs="Arial"/>
        </w:rPr>
      </w:pPr>
      <w:r w:rsidRPr="002F0AC2">
        <w:rPr>
          <w:rFonts w:ascii="Book Antiqua" w:hAnsi="Book Antiqua" w:cs="Arial"/>
        </w:rPr>
        <w:t>This is a</w:t>
      </w:r>
      <w:r w:rsidR="0025358D">
        <w:rPr>
          <w:rFonts w:ascii="Book Antiqua" w:eastAsia="宋体" w:hAnsi="Book Antiqua" w:cs="Arial" w:hint="eastAsia"/>
          <w:lang w:eastAsia="zh-CN"/>
        </w:rPr>
        <w:t>n</w:t>
      </w:r>
      <w:r w:rsidRPr="002F0AC2">
        <w:rPr>
          <w:rFonts w:ascii="Book Antiqua" w:hAnsi="Book Antiqua" w:cs="Arial"/>
        </w:rPr>
        <w:t xml:space="preserve"> </w:t>
      </w:r>
      <w:r w:rsidRPr="002F0AC2">
        <w:rPr>
          <w:rFonts w:ascii="Book Antiqua" w:eastAsia="宋体" w:hAnsi="Book Antiqua" w:cs="Arial" w:hint="eastAsia"/>
          <w:lang w:eastAsia="zh-CN"/>
        </w:rPr>
        <w:t xml:space="preserve">interesting and </w:t>
      </w:r>
      <w:r w:rsidRPr="002F0AC2">
        <w:rPr>
          <w:rFonts w:ascii="Book Antiqua" w:hAnsi="Book Antiqua" w:cs="Arial"/>
        </w:rPr>
        <w:t xml:space="preserve">well-written article dealing with care on </w:t>
      </w:r>
      <w:proofErr w:type="spellStart"/>
      <w:r w:rsidRPr="002F0AC2">
        <w:rPr>
          <w:rFonts w:ascii="Book Antiqua" w:hAnsi="Book Antiqua" w:cs="Arial"/>
        </w:rPr>
        <w:t>octagenaries</w:t>
      </w:r>
      <w:proofErr w:type="spellEnd"/>
      <w:r w:rsidRPr="002F0AC2">
        <w:rPr>
          <w:rFonts w:ascii="Book Antiqua" w:hAnsi="Book Antiqua" w:cs="Arial"/>
        </w:rPr>
        <w:t xml:space="preserve"> after acute myocardial infarction. The authors have found worse clinical characteristics in </w:t>
      </w:r>
      <w:proofErr w:type="spellStart"/>
      <w:r w:rsidRPr="002F0AC2">
        <w:rPr>
          <w:rFonts w:ascii="Book Antiqua" w:hAnsi="Book Antiqua" w:cs="Arial"/>
        </w:rPr>
        <w:t>octogenaries</w:t>
      </w:r>
      <w:proofErr w:type="spellEnd"/>
      <w:r w:rsidRPr="002F0AC2">
        <w:rPr>
          <w:rFonts w:ascii="Book Antiqua" w:hAnsi="Book Antiqua" w:cs="Arial"/>
        </w:rPr>
        <w:t xml:space="preserve"> in comparison with non </w:t>
      </w:r>
      <w:proofErr w:type="spellStart"/>
      <w:r w:rsidRPr="002F0AC2">
        <w:rPr>
          <w:rFonts w:ascii="Book Antiqua" w:hAnsi="Book Antiqua" w:cs="Arial"/>
        </w:rPr>
        <w:t>octagenaries</w:t>
      </w:r>
      <w:proofErr w:type="spellEnd"/>
      <w:r w:rsidRPr="002F0AC2">
        <w:rPr>
          <w:rFonts w:ascii="Book Antiqua" w:hAnsi="Book Antiqua" w:cs="Arial"/>
        </w:rPr>
        <w:t>, as well as lower referral for interventional procedures.</w:t>
      </w:r>
    </w:p>
    <w:p w14:paraId="7ED7E14A" w14:textId="77777777" w:rsidR="001A3169" w:rsidRPr="002F0AC2" w:rsidRDefault="001A3169" w:rsidP="001A3169">
      <w:pPr>
        <w:spacing w:line="360" w:lineRule="auto"/>
        <w:jc w:val="both"/>
        <w:rPr>
          <w:rFonts w:ascii="Book Antiqua" w:hAnsi="Book Antiqua" w:cs="Arial"/>
        </w:rPr>
      </w:pPr>
    </w:p>
    <w:p w14:paraId="51B4D441" w14:textId="213FA62B" w:rsidR="001A3169" w:rsidRPr="002F0AC2" w:rsidRDefault="001A3169">
      <w:pPr>
        <w:rPr>
          <w:rFonts w:ascii="Book Antiqua" w:eastAsia="宋体" w:hAnsi="Book Antiqua" w:cs="Arial"/>
          <w:lang w:eastAsia="zh-CN"/>
        </w:rPr>
      </w:pPr>
      <w:r w:rsidRPr="002F0AC2">
        <w:rPr>
          <w:rFonts w:ascii="Book Antiqua" w:eastAsia="宋体" w:hAnsi="Book Antiqua" w:cs="Arial"/>
          <w:lang w:eastAsia="zh-CN"/>
        </w:rPr>
        <w:br w:type="page"/>
      </w:r>
    </w:p>
    <w:p w14:paraId="203046FB" w14:textId="1CD88CE7" w:rsidR="00FD3AD0" w:rsidRPr="002F0AC2" w:rsidRDefault="006478F5" w:rsidP="00195D9C">
      <w:pPr>
        <w:pStyle w:val="Heading1"/>
        <w:snapToGrid w:val="0"/>
        <w:spacing w:before="0" w:line="360" w:lineRule="auto"/>
        <w:jc w:val="both"/>
        <w:rPr>
          <w:rFonts w:ascii="Book Antiqua" w:eastAsia="宋体" w:hAnsi="Book Antiqua"/>
          <w:color w:val="auto"/>
          <w:sz w:val="24"/>
          <w:szCs w:val="24"/>
          <w:lang w:eastAsia="zh-CN"/>
        </w:rPr>
      </w:pPr>
      <w:r w:rsidRPr="002F0AC2">
        <w:rPr>
          <w:rFonts w:ascii="Book Antiqua" w:hAnsi="Book Antiqua"/>
          <w:color w:val="auto"/>
          <w:sz w:val="24"/>
          <w:szCs w:val="24"/>
        </w:rPr>
        <w:lastRenderedPageBreak/>
        <w:t>REFERENCES</w:t>
      </w:r>
    </w:p>
    <w:p w14:paraId="15182CBE" w14:textId="34405539"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Wei JY</w:t>
      </w:r>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Gersh</w:t>
      </w:r>
      <w:proofErr w:type="spellEnd"/>
      <w:r w:rsidRPr="002F0AC2">
        <w:rPr>
          <w:rFonts w:ascii="Book Antiqua" w:hAnsi="Book Antiqua" w:cs="Arial" w:hint="eastAsia"/>
          <w:sz w:val="24"/>
          <w:szCs w:val="24"/>
        </w:rPr>
        <w:t xml:space="preserve"> BJ. Heart disease in the elderly. </w:t>
      </w:r>
      <w:proofErr w:type="spellStart"/>
      <w:r w:rsidRPr="002F0AC2">
        <w:rPr>
          <w:rFonts w:ascii="Book Antiqua" w:hAnsi="Book Antiqua" w:cs="Arial" w:hint="eastAsia"/>
          <w:i/>
          <w:iCs/>
          <w:sz w:val="24"/>
          <w:szCs w:val="24"/>
        </w:rPr>
        <w:t>Curr</w:t>
      </w:r>
      <w:proofErr w:type="spellEnd"/>
      <w:r w:rsidRPr="002F0AC2">
        <w:rPr>
          <w:rFonts w:ascii="Book Antiqua" w:hAnsi="Book Antiqua" w:cs="Arial" w:hint="eastAsia"/>
          <w:i/>
          <w:iCs/>
          <w:sz w:val="24"/>
          <w:szCs w:val="24"/>
        </w:rPr>
        <w:t xml:space="preserve"> </w:t>
      </w:r>
      <w:proofErr w:type="spellStart"/>
      <w:r w:rsidRPr="002F0AC2">
        <w:rPr>
          <w:rFonts w:ascii="Book Antiqua" w:hAnsi="Book Antiqua" w:cs="Arial" w:hint="eastAsia"/>
          <w:i/>
          <w:iCs/>
          <w:sz w:val="24"/>
          <w:szCs w:val="24"/>
        </w:rPr>
        <w:t>Probl</w:t>
      </w:r>
      <w:proofErr w:type="spellEnd"/>
      <w:r w:rsidRPr="002F0AC2">
        <w:rPr>
          <w:rFonts w:ascii="Book Antiqua" w:hAnsi="Book Antiqua" w:cs="Arial" w:hint="eastAsia"/>
          <w:i/>
          <w:iCs/>
          <w:sz w:val="24"/>
          <w:szCs w:val="24"/>
        </w:rPr>
        <w:t xml:space="preserve"> </w:t>
      </w:r>
      <w:proofErr w:type="spellStart"/>
      <w:r w:rsidRPr="002F0AC2">
        <w:rPr>
          <w:rFonts w:ascii="Book Antiqua" w:hAnsi="Book Antiqua" w:cs="Arial" w:hint="eastAsia"/>
          <w:i/>
          <w:iCs/>
          <w:sz w:val="24"/>
          <w:szCs w:val="24"/>
        </w:rPr>
        <w:t>Cardiol</w:t>
      </w:r>
      <w:proofErr w:type="spellEnd"/>
      <w:r w:rsidRPr="002F0AC2">
        <w:rPr>
          <w:rFonts w:ascii="Book Antiqua" w:hAnsi="Book Antiqua" w:cs="Arial" w:hint="eastAsia"/>
          <w:sz w:val="24"/>
          <w:szCs w:val="24"/>
        </w:rPr>
        <w:t> 1987; </w:t>
      </w:r>
      <w:r w:rsidRPr="002F0AC2">
        <w:rPr>
          <w:rFonts w:ascii="Book Antiqua" w:hAnsi="Book Antiqua" w:cs="Arial" w:hint="eastAsia"/>
          <w:b/>
          <w:bCs/>
          <w:sz w:val="24"/>
          <w:szCs w:val="24"/>
        </w:rPr>
        <w:t>12</w:t>
      </w:r>
      <w:r w:rsidRPr="002F0AC2">
        <w:rPr>
          <w:rFonts w:ascii="Book Antiqua" w:hAnsi="Book Antiqua" w:cs="Arial" w:hint="eastAsia"/>
          <w:sz w:val="24"/>
          <w:szCs w:val="24"/>
        </w:rPr>
        <w:t>: 1-65 [PMID: 3549164]</w:t>
      </w:r>
    </w:p>
    <w:p w14:paraId="5B793CBA" w14:textId="66120F82"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Levi A</w:t>
      </w:r>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Kornowski</w:t>
      </w:r>
      <w:proofErr w:type="spellEnd"/>
      <w:r w:rsidRPr="002F0AC2">
        <w:rPr>
          <w:rFonts w:ascii="Book Antiqua" w:hAnsi="Book Antiqua" w:cs="Arial" w:hint="eastAsia"/>
          <w:sz w:val="24"/>
          <w:szCs w:val="24"/>
        </w:rPr>
        <w:t xml:space="preserve"> R, </w:t>
      </w:r>
      <w:proofErr w:type="spellStart"/>
      <w:r w:rsidRPr="002F0AC2">
        <w:rPr>
          <w:rFonts w:ascii="Book Antiqua" w:hAnsi="Book Antiqua" w:cs="Arial" w:hint="eastAsia"/>
          <w:sz w:val="24"/>
          <w:szCs w:val="24"/>
        </w:rPr>
        <w:t>Vaduganathan</w:t>
      </w:r>
      <w:proofErr w:type="spellEnd"/>
      <w:r w:rsidRPr="002F0AC2">
        <w:rPr>
          <w:rFonts w:ascii="Book Antiqua" w:hAnsi="Book Antiqua" w:cs="Arial" w:hint="eastAsia"/>
          <w:sz w:val="24"/>
          <w:szCs w:val="24"/>
        </w:rPr>
        <w:t xml:space="preserve"> M, </w:t>
      </w:r>
      <w:proofErr w:type="spellStart"/>
      <w:r w:rsidRPr="002F0AC2">
        <w:rPr>
          <w:rFonts w:ascii="Book Antiqua" w:hAnsi="Book Antiqua" w:cs="Arial" w:hint="eastAsia"/>
          <w:sz w:val="24"/>
          <w:szCs w:val="24"/>
        </w:rPr>
        <w:t>Eisen</w:t>
      </w:r>
      <w:proofErr w:type="spellEnd"/>
      <w:r w:rsidRPr="002F0AC2">
        <w:rPr>
          <w:rFonts w:ascii="Book Antiqua" w:hAnsi="Book Antiqua" w:cs="Arial" w:hint="eastAsia"/>
          <w:sz w:val="24"/>
          <w:szCs w:val="24"/>
        </w:rPr>
        <w:t xml:space="preserve"> A, </w:t>
      </w:r>
      <w:proofErr w:type="spellStart"/>
      <w:r w:rsidRPr="002F0AC2">
        <w:rPr>
          <w:rFonts w:ascii="Book Antiqua" w:hAnsi="Book Antiqua" w:cs="Arial" w:hint="eastAsia"/>
          <w:sz w:val="24"/>
          <w:szCs w:val="24"/>
        </w:rPr>
        <w:t>Vaknin-Assa</w:t>
      </w:r>
      <w:proofErr w:type="spellEnd"/>
      <w:r w:rsidRPr="002F0AC2">
        <w:rPr>
          <w:rFonts w:ascii="Book Antiqua" w:hAnsi="Book Antiqua" w:cs="Arial" w:hint="eastAsia"/>
          <w:sz w:val="24"/>
          <w:szCs w:val="24"/>
        </w:rPr>
        <w:t xml:space="preserve"> H, Abu-Foul S, Lev EI, </w:t>
      </w:r>
      <w:proofErr w:type="spellStart"/>
      <w:r w:rsidRPr="002F0AC2">
        <w:rPr>
          <w:rFonts w:ascii="Book Antiqua" w:hAnsi="Book Antiqua" w:cs="Arial" w:hint="eastAsia"/>
          <w:sz w:val="24"/>
          <w:szCs w:val="24"/>
        </w:rPr>
        <w:t>Brosh</w:t>
      </w:r>
      <w:proofErr w:type="spellEnd"/>
      <w:r w:rsidRPr="002F0AC2">
        <w:rPr>
          <w:rFonts w:ascii="Book Antiqua" w:hAnsi="Book Antiqua" w:cs="Arial" w:hint="eastAsia"/>
          <w:sz w:val="24"/>
          <w:szCs w:val="24"/>
        </w:rPr>
        <w:t xml:space="preserve"> D, </w:t>
      </w:r>
      <w:proofErr w:type="spellStart"/>
      <w:r w:rsidRPr="002F0AC2">
        <w:rPr>
          <w:rFonts w:ascii="Book Antiqua" w:hAnsi="Book Antiqua" w:cs="Arial" w:hint="eastAsia"/>
          <w:sz w:val="24"/>
          <w:szCs w:val="24"/>
        </w:rPr>
        <w:t>Bental</w:t>
      </w:r>
      <w:proofErr w:type="spellEnd"/>
      <w:r w:rsidRPr="002F0AC2">
        <w:rPr>
          <w:rFonts w:ascii="Book Antiqua" w:hAnsi="Book Antiqua" w:cs="Arial" w:hint="eastAsia"/>
          <w:sz w:val="24"/>
          <w:szCs w:val="24"/>
        </w:rPr>
        <w:t xml:space="preserve"> T, </w:t>
      </w:r>
      <w:proofErr w:type="spellStart"/>
      <w:r w:rsidRPr="002F0AC2">
        <w:rPr>
          <w:rFonts w:ascii="Book Antiqua" w:hAnsi="Book Antiqua" w:cs="Arial" w:hint="eastAsia"/>
          <w:sz w:val="24"/>
          <w:szCs w:val="24"/>
        </w:rPr>
        <w:t>Assali</w:t>
      </w:r>
      <w:proofErr w:type="spellEnd"/>
      <w:r w:rsidRPr="002F0AC2">
        <w:rPr>
          <w:rFonts w:ascii="Book Antiqua" w:hAnsi="Book Antiqua" w:cs="Arial" w:hint="eastAsia"/>
          <w:sz w:val="24"/>
          <w:szCs w:val="24"/>
        </w:rPr>
        <w:t xml:space="preserve"> AR. Incidence, predictors, and outcomes of failed primary percutaneous coronary intervention: a 10-year contemporary experience. </w:t>
      </w:r>
      <w:proofErr w:type="spellStart"/>
      <w:r w:rsidRPr="002F0AC2">
        <w:rPr>
          <w:rFonts w:ascii="Book Antiqua" w:hAnsi="Book Antiqua" w:cs="Arial" w:hint="eastAsia"/>
          <w:i/>
          <w:iCs/>
          <w:sz w:val="24"/>
          <w:szCs w:val="24"/>
        </w:rPr>
        <w:t>Coron</w:t>
      </w:r>
      <w:proofErr w:type="spellEnd"/>
      <w:r w:rsidRPr="002F0AC2">
        <w:rPr>
          <w:rFonts w:ascii="Book Antiqua" w:hAnsi="Book Antiqua" w:cs="Arial" w:hint="eastAsia"/>
          <w:i/>
          <w:iCs/>
          <w:sz w:val="24"/>
          <w:szCs w:val="24"/>
        </w:rPr>
        <w:t xml:space="preserve"> Artery Dis</w:t>
      </w:r>
      <w:r w:rsidRPr="002F0AC2">
        <w:rPr>
          <w:rFonts w:ascii="Book Antiqua" w:hAnsi="Book Antiqua" w:cs="Arial" w:hint="eastAsia"/>
          <w:sz w:val="24"/>
          <w:szCs w:val="24"/>
        </w:rPr>
        <w:t> 2014; </w:t>
      </w:r>
      <w:r w:rsidRPr="002F0AC2">
        <w:rPr>
          <w:rFonts w:ascii="Book Antiqua" w:hAnsi="Book Antiqua" w:cs="Arial" w:hint="eastAsia"/>
          <w:b/>
          <w:bCs/>
          <w:sz w:val="24"/>
          <w:szCs w:val="24"/>
        </w:rPr>
        <w:t>25</w:t>
      </w:r>
      <w:r w:rsidRPr="002F0AC2">
        <w:rPr>
          <w:rFonts w:ascii="Book Antiqua" w:hAnsi="Book Antiqua" w:cs="Arial" w:hint="eastAsia"/>
          <w:sz w:val="24"/>
          <w:szCs w:val="24"/>
        </w:rPr>
        <w:t>: 145-151 [PMID: 24281252 DOI: 10.1097/MCA.0000000000000065]</w:t>
      </w:r>
    </w:p>
    <w:p w14:paraId="551BA541" w14:textId="111D5D28"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Lee PY</w:t>
      </w:r>
      <w:r w:rsidRPr="002F0AC2">
        <w:rPr>
          <w:rFonts w:ascii="Book Antiqua" w:hAnsi="Book Antiqua" w:cs="Arial" w:hint="eastAsia"/>
          <w:sz w:val="24"/>
          <w:szCs w:val="24"/>
        </w:rPr>
        <w:t xml:space="preserve">, Alexander KP, Hammill BG, </w:t>
      </w:r>
      <w:proofErr w:type="spellStart"/>
      <w:r w:rsidRPr="002F0AC2">
        <w:rPr>
          <w:rFonts w:ascii="Book Antiqua" w:hAnsi="Book Antiqua" w:cs="Arial" w:hint="eastAsia"/>
          <w:sz w:val="24"/>
          <w:szCs w:val="24"/>
        </w:rPr>
        <w:t>Pasquali</w:t>
      </w:r>
      <w:proofErr w:type="spellEnd"/>
      <w:r w:rsidRPr="002F0AC2">
        <w:rPr>
          <w:rFonts w:ascii="Book Antiqua" w:hAnsi="Book Antiqua" w:cs="Arial" w:hint="eastAsia"/>
          <w:sz w:val="24"/>
          <w:szCs w:val="24"/>
        </w:rPr>
        <w:t xml:space="preserve"> SK, Peterson ED. Representation of elderly persons and women in published randomized trials of acute coronary syndromes. </w:t>
      </w:r>
      <w:r w:rsidRPr="002F0AC2">
        <w:rPr>
          <w:rFonts w:ascii="Book Antiqua" w:hAnsi="Book Antiqua" w:cs="Arial" w:hint="eastAsia"/>
          <w:i/>
          <w:iCs/>
          <w:sz w:val="24"/>
          <w:szCs w:val="24"/>
        </w:rPr>
        <w:t>JAMA</w:t>
      </w:r>
      <w:r w:rsidRPr="002F0AC2">
        <w:rPr>
          <w:rFonts w:ascii="Book Antiqua" w:hAnsi="Book Antiqua" w:cs="Arial" w:hint="eastAsia"/>
          <w:sz w:val="24"/>
          <w:szCs w:val="24"/>
        </w:rPr>
        <w:t> 2001; </w:t>
      </w:r>
      <w:r w:rsidRPr="002F0AC2">
        <w:rPr>
          <w:rFonts w:ascii="Book Antiqua" w:hAnsi="Book Antiqua" w:cs="Arial" w:hint="eastAsia"/>
          <w:b/>
          <w:bCs/>
          <w:sz w:val="24"/>
          <w:szCs w:val="24"/>
        </w:rPr>
        <w:t>286</w:t>
      </w:r>
      <w:r w:rsidRPr="002F0AC2">
        <w:rPr>
          <w:rFonts w:ascii="Book Antiqua" w:hAnsi="Book Antiqua" w:cs="Arial" w:hint="eastAsia"/>
          <w:sz w:val="24"/>
          <w:szCs w:val="24"/>
        </w:rPr>
        <w:t>: 708-713 [PMID: 11495621 DOI: 10.1001/jama.286.6.708]</w:t>
      </w:r>
    </w:p>
    <w:p w14:paraId="209F87DB" w14:textId="276FA567"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Dodd KS</w:t>
      </w:r>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Saczynski</w:t>
      </w:r>
      <w:proofErr w:type="spellEnd"/>
      <w:r w:rsidRPr="002F0AC2">
        <w:rPr>
          <w:rFonts w:ascii="Book Antiqua" w:hAnsi="Book Antiqua" w:cs="Arial" w:hint="eastAsia"/>
          <w:sz w:val="24"/>
          <w:szCs w:val="24"/>
        </w:rPr>
        <w:t xml:space="preserve"> JS, Zhao Y, Goldberg RJ, </w:t>
      </w:r>
      <w:proofErr w:type="spellStart"/>
      <w:r w:rsidRPr="002F0AC2">
        <w:rPr>
          <w:rFonts w:ascii="Book Antiqua" w:hAnsi="Book Antiqua" w:cs="Arial" w:hint="eastAsia"/>
          <w:sz w:val="24"/>
          <w:szCs w:val="24"/>
        </w:rPr>
        <w:t>Gurwitz</w:t>
      </w:r>
      <w:proofErr w:type="spellEnd"/>
      <w:r w:rsidRPr="002F0AC2">
        <w:rPr>
          <w:rFonts w:ascii="Book Antiqua" w:hAnsi="Book Antiqua" w:cs="Arial" w:hint="eastAsia"/>
          <w:sz w:val="24"/>
          <w:szCs w:val="24"/>
        </w:rPr>
        <w:t xml:space="preserve"> JH. Exclusion of older adults and women from recent trials of acute coronary syndromes. </w:t>
      </w:r>
      <w:r w:rsidRPr="002F0AC2">
        <w:rPr>
          <w:rFonts w:ascii="Book Antiqua" w:hAnsi="Book Antiqua" w:cs="Arial" w:hint="eastAsia"/>
          <w:i/>
          <w:iCs/>
          <w:sz w:val="24"/>
          <w:szCs w:val="24"/>
        </w:rPr>
        <w:t xml:space="preserve">J Am </w:t>
      </w:r>
      <w:proofErr w:type="spellStart"/>
      <w:r w:rsidRPr="002F0AC2">
        <w:rPr>
          <w:rFonts w:ascii="Book Antiqua" w:hAnsi="Book Antiqua" w:cs="Arial" w:hint="eastAsia"/>
          <w:i/>
          <w:iCs/>
          <w:sz w:val="24"/>
          <w:szCs w:val="24"/>
        </w:rPr>
        <w:t>Geriatr</w:t>
      </w:r>
      <w:proofErr w:type="spellEnd"/>
      <w:r w:rsidRPr="002F0AC2">
        <w:rPr>
          <w:rFonts w:ascii="Book Antiqua" w:hAnsi="Book Antiqua" w:cs="Arial" w:hint="eastAsia"/>
          <w:i/>
          <w:iCs/>
          <w:sz w:val="24"/>
          <w:szCs w:val="24"/>
        </w:rPr>
        <w:t xml:space="preserve"> </w:t>
      </w:r>
      <w:proofErr w:type="spellStart"/>
      <w:r w:rsidRPr="002F0AC2">
        <w:rPr>
          <w:rFonts w:ascii="Book Antiqua" w:hAnsi="Book Antiqua" w:cs="Arial" w:hint="eastAsia"/>
          <w:i/>
          <w:iCs/>
          <w:sz w:val="24"/>
          <w:szCs w:val="24"/>
        </w:rPr>
        <w:t>Soc</w:t>
      </w:r>
      <w:proofErr w:type="spellEnd"/>
      <w:r w:rsidRPr="002F0AC2">
        <w:rPr>
          <w:rFonts w:ascii="Book Antiqua" w:hAnsi="Book Antiqua" w:cs="Arial" w:hint="eastAsia"/>
          <w:sz w:val="24"/>
          <w:szCs w:val="24"/>
        </w:rPr>
        <w:t> 2011; </w:t>
      </w:r>
      <w:r w:rsidRPr="002F0AC2">
        <w:rPr>
          <w:rFonts w:ascii="Book Antiqua" w:hAnsi="Book Antiqua" w:cs="Arial" w:hint="eastAsia"/>
          <w:b/>
          <w:bCs/>
          <w:sz w:val="24"/>
          <w:szCs w:val="24"/>
        </w:rPr>
        <w:t>59</w:t>
      </w:r>
      <w:r w:rsidRPr="002F0AC2">
        <w:rPr>
          <w:rFonts w:ascii="Book Antiqua" w:hAnsi="Book Antiqua" w:cs="Arial" w:hint="eastAsia"/>
          <w:sz w:val="24"/>
          <w:szCs w:val="24"/>
        </w:rPr>
        <w:t>: 506-511 [PMID: 21361882 DOI: 10.1111/j.1532-5415.2010.03305.x]</w:t>
      </w:r>
    </w:p>
    <w:p w14:paraId="232B9CD9" w14:textId="4E693875"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proofErr w:type="spellStart"/>
      <w:r w:rsidRPr="002F0AC2">
        <w:rPr>
          <w:rFonts w:ascii="Book Antiqua" w:hAnsi="Book Antiqua" w:cs="Arial" w:hint="eastAsia"/>
          <w:b/>
          <w:bCs/>
          <w:sz w:val="24"/>
          <w:szCs w:val="24"/>
        </w:rPr>
        <w:t>Charlson</w:t>
      </w:r>
      <w:proofErr w:type="spellEnd"/>
      <w:r w:rsidRPr="002F0AC2">
        <w:rPr>
          <w:rFonts w:ascii="Book Antiqua" w:hAnsi="Book Antiqua" w:cs="Arial" w:hint="eastAsia"/>
          <w:b/>
          <w:bCs/>
          <w:sz w:val="24"/>
          <w:szCs w:val="24"/>
        </w:rPr>
        <w:t xml:space="preserve"> ME</w:t>
      </w:r>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Pompei</w:t>
      </w:r>
      <w:proofErr w:type="spellEnd"/>
      <w:r w:rsidRPr="002F0AC2">
        <w:rPr>
          <w:rFonts w:ascii="Book Antiqua" w:hAnsi="Book Antiqua" w:cs="Arial" w:hint="eastAsia"/>
          <w:sz w:val="24"/>
          <w:szCs w:val="24"/>
        </w:rPr>
        <w:t xml:space="preserve"> P, Ales KL, </w:t>
      </w:r>
      <w:proofErr w:type="spellStart"/>
      <w:r w:rsidRPr="002F0AC2">
        <w:rPr>
          <w:rFonts w:ascii="Book Antiqua" w:hAnsi="Book Antiqua" w:cs="Arial" w:hint="eastAsia"/>
          <w:sz w:val="24"/>
          <w:szCs w:val="24"/>
        </w:rPr>
        <w:t>MacKenzie</w:t>
      </w:r>
      <w:proofErr w:type="spellEnd"/>
      <w:r w:rsidRPr="002F0AC2">
        <w:rPr>
          <w:rFonts w:ascii="Book Antiqua" w:hAnsi="Book Antiqua" w:cs="Arial" w:hint="eastAsia"/>
          <w:sz w:val="24"/>
          <w:szCs w:val="24"/>
        </w:rPr>
        <w:t xml:space="preserve"> CR. A new method of classifying prognostic comorbidity in longitudinal studies: development and validation. </w:t>
      </w:r>
      <w:r w:rsidRPr="002F0AC2">
        <w:rPr>
          <w:rFonts w:ascii="Book Antiqua" w:hAnsi="Book Antiqua" w:cs="Arial" w:hint="eastAsia"/>
          <w:i/>
          <w:iCs/>
          <w:sz w:val="24"/>
          <w:szCs w:val="24"/>
        </w:rPr>
        <w:t>J Chronic Dis</w:t>
      </w:r>
      <w:r w:rsidRPr="002F0AC2">
        <w:rPr>
          <w:rFonts w:ascii="Book Antiqua" w:hAnsi="Book Antiqua" w:cs="Arial" w:hint="eastAsia"/>
          <w:sz w:val="24"/>
          <w:szCs w:val="24"/>
        </w:rPr>
        <w:t> 1987; </w:t>
      </w:r>
      <w:r w:rsidRPr="002F0AC2">
        <w:rPr>
          <w:rFonts w:ascii="Book Antiqua" w:hAnsi="Book Antiqua" w:cs="Arial" w:hint="eastAsia"/>
          <w:b/>
          <w:bCs/>
          <w:sz w:val="24"/>
          <w:szCs w:val="24"/>
        </w:rPr>
        <w:t>40</w:t>
      </w:r>
      <w:r w:rsidRPr="002F0AC2">
        <w:rPr>
          <w:rFonts w:ascii="Book Antiqua" w:hAnsi="Book Antiqua" w:cs="Arial" w:hint="eastAsia"/>
          <w:sz w:val="24"/>
          <w:szCs w:val="24"/>
        </w:rPr>
        <w:t>: 373-383 [PMID: 3558716]</w:t>
      </w:r>
    </w:p>
    <w:p w14:paraId="5B2D04D3" w14:textId="510CD555"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proofErr w:type="spellStart"/>
      <w:r w:rsidRPr="002F0AC2">
        <w:rPr>
          <w:rFonts w:ascii="Book Antiqua" w:hAnsi="Book Antiqua" w:cs="Arial" w:hint="eastAsia"/>
          <w:b/>
          <w:bCs/>
          <w:sz w:val="24"/>
          <w:szCs w:val="24"/>
        </w:rPr>
        <w:t>Thygesen</w:t>
      </w:r>
      <w:proofErr w:type="spellEnd"/>
      <w:r w:rsidRPr="002F0AC2">
        <w:rPr>
          <w:rFonts w:ascii="Book Antiqua" w:hAnsi="Book Antiqua" w:cs="Arial" w:hint="eastAsia"/>
          <w:b/>
          <w:bCs/>
          <w:sz w:val="24"/>
          <w:szCs w:val="24"/>
        </w:rPr>
        <w:t xml:space="preserve"> K</w:t>
      </w:r>
      <w:r w:rsidRPr="002F0AC2">
        <w:rPr>
          <w:rFonts w:ascii="Book Antiqua" w:hAnsi="Book Antiqua" w:cs="Arial" w:hint="eastAsia"/>
          <w:sz w:val="24"/>
          <w:szCs w:val="24"/>
        </w:rPr>
        <w:t xml:space="preserve">, Alpert JS, Jaffe AS, </w:t>
      </w:r>
      <w:proofErr w:type="spellStart"/>
      <w:r w:rsidRPr="002F0AC2">
        <w:rPr>
          <w:rFonts w:ascii="Book Antiqua" w:hAnsi="Book Antiqua" w:cs="Arial" w:hint="eastAsia"/>
          <w:sz w:val="24"/>
          <w:szCs w:val="24"/>
        </w:rPr>
        <w:t>Simoons</w:t>
      </w:r>
      <w:proofErr w:type="spellEnd"/>
      <w:r w:rsidRPr="002F0AC2">
        <w:rPr>
          <w:rFonts w:ascii="Book Antiqua" w:hAnsi="Book Antiqua" w:cs="Arial" w:hint="eastAsia"/>
          <w:sz w:val="24"/>
          <w:szCs w:val="24"/>
        </w:rPr>
        <w:t xml:space="preserve"> ML, </w:t>
      </w:r>
      <w:proofErr w:type="spellStart"/>
      <w:r w:rsidRPr="002F0AC2">
        <w:rPr>
          <w:rFonts w:ascii="Book Antiqua" w:hAnsi="Book Antiqua" w:cs="Arial" w:hint="eastAsia"/>
          <w:sz w:val="24"/>
          <w:szCs w:val="24"/>
        </w:rPr>
        <w:t>Chaitman</w:t>
      </w:r>
      <w:proofErr w:type="spellEnd"/>
      <w:r w:rsidRPr="002F0AC2">
        <w:rPr>
          <w:rFonts w:ascii="Book Antiqua" w:hAnsi="Book Antiqua" w:cs="Arial" w:hint="eastAsia"/>
          <w:sz w:val="24"/>
          <w:szCs w:val="24"/>
        </w:rPr>
        <w:t xml:space="preserve"> BR, White HD, </w:t>
      </w:r>
      <w:proofErr w:type="spellStart"/>
      <w:r w:rsidRPr="002F0AC2">
        <w:rPr>
          <w:rFonts w:ascii="Book Antiqua" w:hAnsi="Book Antiqua" w:cs="Arial" w:hint="eastAsia"/>
          <w:sz w:val="24"/>
          <w:szCs w:val="24"/>
        </w:rPr>
        <w:t>Thygesen</w:t>
      </w:r>
      <w:proofErr w:type="spellEnd"/>
      <w:r w:rsidRPr="002F0AC2">
        <w:rPr>
          <w:rFonts w:ascii="Book Antiqua" w:hAnsi="Book Antiqua" w:cs="Arial" w:hint="eastAsia"/>
          <w:sz w:val="24"/>
          <w:szCs w:val="24"/>
        </w:rPr>
        <w:t xml:space="preserve"> K, Alpert JS, White HD, Jaffe AS, </w:t>
      </w:r>
      <w:proofErr w:type="spellStart"/>
      <w:r w:rsidRPr="002F0AC2">
        <w:rPr>
          <w:rFonts w:ascii="Book Antiqua" w:hAnsi="Book Antiqua" w:cs="Arial" w:hint="eastAsia"/>
          <w:sz w:val="24"/>
          <w:szCs w:val="24"/>
        </w:rPr>
        <w:t>Katus</w:t>
      </w:r>
      <w:proofErr w:type="spellEnd"/>
      <w:r w:rsidRPr="002F0AC2">
        <w:rPr>
          <w:rFonts w:ascii="Book Antiqua" w:hAnsi="Book Antiqua" w:cs="Arial" w:hint="eastAsia"/>
          <w:sz w:val="24"/>
          <w:szCs w:val="24"/>
        </w:rPr>
        <w:t xml:space="preserve"> HA, Apple FS, </w:t>
      </w:r>
      <w:proofErr w:type="spellStart"/>
      <w:r w:rsidRPr="002F0AC2">
        <w:rPr>
          <w:rFonts w:ascii="Book Antiqua" w:hAnsi="Book Antiqua" w:cs="Arial" w:hint="eastAsia"/>
          <w:sz w:val="24"/>
          <w:szCs w:val="24"/>
        </w:rPr>
        <w:t>Lindahl</w:t>
      </w:r>
      <w:proofErr w:type="spellEnd"/>
      <w:r w:rsidRPr="002F0AC2">
        <w:rPr>
          <w:rFonts w:ascii="Book Antiqua" w:hAnsi="Book Antiqua" w:cs="Arial" w:hint="eastAsia"/>
          <w:sz w:val="24"/>
          <w:szCs w:val="24"/>
        </w:rPr>
        <w:t xml:space="preserve"> B, Morrow DA, </w:t>
      </w:r>
      <w:proofErr w:type="spellStart"/>
      <w:r w:rsidRPr="002F0AC2">
        <w:rPr>
          <w:rFonts w:ascii="Book Antiqua" w:hAnsi="Book Antiqua" w:cs="Arial" w:hint="eastAsia"/>
          <w:sz w:val="24"/>
          <w:szCs w:val="24"/>
        </w:rPr>
        <w:t>Chaitman</w:t>
      </w:r>
      <w:proofErr w:type="spellEnd"/>
      <w:r w:rsidRPr="002F0AC2">
        <w:rPr>
          <w:rFonts w:ascii="Book Antiqua" w:hAnsi="Book Antiqua" w:cs="Arial" w:hint="eastAsia"/>
          <w:sz w:val="24"/>
          <w:szCs w:val="24"/>
        </w:rPr>
        <w:t xml:space="preserve"> BA, </w:t>
      </w:r>
      <w:proofErr w:type="spellStart"/>
      <w:r w:rsidRPr="002F0AC2">
        <w:rPr>
          <w:rFonts w:ascii="Book Antiqua" w:hAnsi="Book Antiqua" w:cs="Arial" w:hint="eastAsia"/>
          <w:sz w:val="24"/>
          <w:szCs w:val="24"/>
        </w:rPr>
        <w:t>Clemmensen</w:t>
      </w:r>
      <w:proofErr w:type="spellEnd"/>
      <w:r w:rsidRPr="002F0AC2">
        <w:rPr>
          <w:rFonts w:ascii="Book Antiqua" w:hAnsi="Book Antiqua" w:cs="Arial" w:hint="eastAsia"/>
          <w:sz w:val="24"/>
          <w:szCs w:val="24"/>
        </w:rPr>
        <w:t xml:space="preserve"> PM, </w:t>
      </w:r>
      <w:proofErr w:type="spellStart"/>
      <w:r w:rsidRPr="002F0AC2">
        <w:rPr>
          <w:rFonts w:ascii="Book Antiqua" w:hAnsi="Book Antiqua" w:cs="Arial" w:hint="eastAsia"/>
          <w:sz w:val="24"/>
          <w:szCs w:val="24"/>
        </w:rPr>
        <w:t>Johanson</w:t>
      </w:r>
      <w:proofErr w:type="spellEnd"/>
      <w:r w:rsidRPr="002F0AC2">
        <w:rPr>
          <w:rFonts w:ascii="Book Antiqua" w:hAnsi="Book Antiqua" w:cs="Arial" w:hint="eastAsia"/>
          <w:sz w:val="24"/>
          <w:szCs w:val="24"/>
        </w:rPr>
        <w:t xml:space="preserve"> P, </w:t>
      </w:r>
      <w:proofErr w:type="spellStart"/>
      <w:r w:rsidRPr="002F0AC2">
        <w:rPr>
          <w:rFonts w:ascii="Book Antiqua" w:hAnsi="Book Antiqua" w:cs="Arial" w:hint="eastAsia"/>
          <w:sz w:val="24"/>
          <w:szCs w:val="24"/>
        </w:rPr>
        <w:t>Hod</w:t>
      </w:r>
      <w:proofErr w:type="spellEnd"/>
      <w:r w:rsidRPr="002F0AC2">
        <w:rPr>
          <w:rFonts w:ascii="Book Antiqua" w:hAnsi="Book Antiqua" w:cs="Arial" w:hint="eastAsia"/>
          <w:sz w:val="24"/>
          <w:szCs w:val="24"/>
        </w:rPr>
        <w:t xml:space="preserve"> H, Underwood R, </w:t>
      </w:r>
      <w:proofErr w:type="spellStart"/>
      <w:r w:rsidRPr="002F0AC2">
        <w:rPr>
          <w:rFonts w:ascii="Book Antiqua" w:hAnsi="Book Antiqua" w:cs="Arial" w:hint="eastAsia"/>
          <w:sz w:val="24"/>
          <w:szCs w:val="24"/>
        </w:rPr>
        <w:t>Bax</w:t>
      </w:r>
      <w:proofErr w:type="spellEnd"/>
      <w:r w:rsidRPr="002F0AC2">
        <w:rPr>
          <w:rFonts w:ascii="Book Antiqua" w:hAnsi="Book Antiqua" w:cs="Arial" w:hint="eastAsia"/>
          <w:sz w:val="24"/>
          <w:szCs w:val="24"/>
        </w:rPr>
        <w:t xml:space="preserve"> JJ, </w:t>
      </w:r>
      <w:proofErr w:type="spellStart"/>
      <w:r w:rsidRPr="002F0AC2">
        <w:rPr>
          <w:rFonts w:ascii="Book Antiqua" w:hAnsi="Book Antiqua" w:cs="Arial" w:hint="eastAsia"/>
          <w:sz w:val="24"/>
          <w:szCs w:val="24"/>
        </w:rPr>
        <w:t>Bonow</w:t>
      </w:r>
      <w:proofErr w:type="spellEnd"/>
      <w:r w:rsidRPr="002F0AC2">
        <w:rPr>
          <w:rFonts w:ascii="Book Antiqua" w:hAnsi="Book Antiqua" w:cs="Arial" w:hint="eastAsia"/>
          <w:sz w:val="24"/>
          <w:szCs w:val="24"/>
        </w:rPr>
        <w:t xml:space="preserve"> RO, Pinto F, Gibbons RJ, Fox KA, </w:t>
      </w:r>
      <w:proofErr w:type="spellStart"/>
      <w:r w:rsidRPr="002F0AC2">
        <w:rPr>
          <w:rFonts w:ascii="Book Antiqua" w:hAnsi="Book Antiqua" w:cs="Arial" w:hint="eastAsia"/>
          <w:sz w:val="24"/>
          <w:szCs w:val="24"/>
        </w:rPr>
        <w:t>Atar</w:t>
      </w:r>
      <w:proofErr w:type="spellEnd"/>
      <w:r w:rsidRPr="002F0AC2">
        <w:rPr>
          <w:rFonts w:ascii="Book Antiqua" w:hAnsi="Book Antiqua" w:cs="Arial" w:hint="eastAsia"/>
          <w:sz w:val="24"/>
          <w:szCs w:val="24"/>
        </w:rPr>
        <w:t xml:space="preserve"> D, Newby LK, Galvani M, Hamm CW, </w:t>
      </w:r>
      <w:proofErr w:type="spellStart"/>
      <w:r w:rsidRPr="002F0AC2">
        <w:rPr>
          <w:rFonts w:ascii="Book Antiqua" w:hAnsi="Book Antiqua" w:cs="Arial" w:hint="eastAsia"/>
          <w:sz w:val="24"/>
          <w:szCs w:val="24"/>
        </w:rPr>
        <w:t>Uretsky</w:t>
      </w:r>
      <w:proofErr w:type="spellEnd"/>
      <w:r w:rsidRPr="002F0AC2">
        <w:rPr>
          <w:rFonts w:ascii="Book Antiqua" w:hAnsi="Book Antiqua" w:cs="Arial" w:hint="eastAsia"/>
          <w:sz w:val="24"/>
          <w:szCs w:val="24"/>
        </w:rPr>
        <w:t xml:space="preserve"> BF, Steg PG, </w:t>
      </w:r>
      <w:proofErr w:type="spellStart"/>
      <w:r w:rsidRPr="002F0AC2">
        <w:rPr>
          <w:rFonts w:ascii="Book Antiqua" w:hAnsi="Book Antiqua" w:cs="Arial" w:hint="eastAsia"/>
          <w:sz w:val="24"/>
          <w:szCs w:val="24"/>
        </w:rPr>
        <w:t>Wijns</w:t>
      </w:r>
      <w:proofErr w:type="spellEnd"/>
      <w:r w:rsidRPr="002F0AC2">
        <w:rPr>
          <w:rFonts w:ascii="Book Antiqua" w:hAnsi="Book Antiqua" w:cs="Arial" w:hint="eastAsia"/>
          <w:sz w:val="24"/>
          <w:szCs w:val="24"/>
        </w:rPr>
        <w:t xml:space="preserve"> W, </w:t>
      </w:r>
      <w:proofErr w:type="spellStart"/>
      <w:r w:rsidRPr="002F0AC2">
        <w:rPr>
          <w:rFonts w:ascii="Book Antiqua" w:hAnsi="Book Antiqua" w:cs="Arial" w:hint="eastAsia"/>
          <w:sz w:val="24"/>
          <w:szCs w:val="24"/>
        </w:rPr>
        <w:t>Bassand</w:t>
      </w:r>
      <w:proofErr w:type="spellEnd"/>
      <w:r w:rsidRPr="002F0AC2">
        <w:rPr>
          <w:rFonts w:ascii="Book Antiqua" w:hAnsi="Book Antiqua" w:cs="Arial" w:hint="eastAsia"/>
          <w:sz w:val="24"/>
          <w:szCs w:val="24"/>
        </w:rPr>
        <w:t xml:space="preserve"> JP, </w:t>
      </w:r>
      <w:proofErr w:type="spellStart"/>
      <w:r w:rsidRPr="002F0AC2">
        <w:rPr>
          <w:rFonts w:ascii="Book Antiqua" w:hAnsi="Book Antiqua" w:cs="Arial" w:hint="eastAsia"/>
          <w:sz w:val="24"/>
          <w:szCs w:val="24"/>
        </w:rPr>
        <w:t>Menasch</w:t>
      </w:r>
      <w:proofErr w:type="spellEnd"/>
      <w:r w:rsidRPr="002F0AC2">
        <w:rPr>
          <w:rFonts w:ascii="Book Antiqua" w:hAnsi="Book Antiqua" w:cs="Arial" w:hint="eastAsia"/>
          <w:sz w:val="24"/>
          <w:szCs w:val="24"/>
        </w:rPr>
        <w:t>é</w:t>
      </w:r>
      <w:r w:rsidRPr="002F0AC2">
        <w:rPr>
          <w:rFonts w:ascii="Book Antiqua" w:hAnsi="Book Antiqua" w:cs="Arial" w:hint="eastAsia"/>
          <w:sz w:val="24"/>
          <w:szCs w:val="24"/>
        </w:rPr>
        <w:t xml:space="preserve"> P, </w:t>
      </w:r>
      <w:proofErr w:type="spellStart"/>
      <w:r w:rsidRPr="002F0AC2">
        <w:rPr>
          <w:rFonts w:ascii="Book Antiqua" w:hAnsi="Book Antiqua" w:cs="Arial" w:hint="eastAsia"/>
          <w:sz w:val="24"/>
          <w:szCs w:val="24"/>
        </w:rPr>
        <w:t>Ravkilde</w:t>
      </w:r>
      <w:proofErr w:type="spellEnd"/>
      <w:r w:rsidRPr="002F0AC2">
        <w:rPr>
          <w:rFonts w:ascii="Book Antiqua" w:hAnsi="Book Antiqua" w:cs="Arial" w:hint="eastAsia"/>
          <w:sz w:val="24"/>
          <w:szCs w:val="24"/>
        </w:rPr>
        <w:t xml:space="preserve"> J, </w:t>
      </w:r>
      <w:proofErr w:type="spellStart"/>
      <w:r w:rsidRPr="002F0AC2">
        <w:rPr>
          <w:rFonts w:ascii="Book Antiqua" w:hAnsi="Book Antiqua" w:cs="Arial" w:hint="eastAsia"/>
          <w:sz w:val="24"/>
          <w:szCs w:val="24"/>
        </w:rPr>
        <w:t>Ohman</w:t>
      </w:r>
      <w:proofErr w:type="spellEnd"/>
      <w:r w:rsidRPr="002F0AC2">
        <w:rPr>
          <w:rFonts w:ascii="Book Antiqua" w:hAnsi="Book Antiqua" w:cs="Arial" w:hint="eastAsia"/>
          <w:sz w:val="24"/>
          <w:szCs w:val="24"/>
        </w:rPr>
        <w:t xml:space="preserve"> EM, </w:t>
      </w:r>
      <w:proofErr w:type="spellStart"/>
      <w:r w:rsidRPr="002F0AC2">
        <w:rPr>
          <w:rFonts w:ascii="Book Antiqua" w:hAnsi="Book Antiqua" w:cs="Arial" w:hint="eastAsia"/>
          <w:sz w:val="24"/>
          <w:szCs w:val="24"/>
        </w:rPr>
        <w:t>Antman</w:t>
      </w:r>
      <w:proofErr w:type="spellEnd"/>
      <w:r w:rsidRPr="002F0AC2">
        <w:rPr>
          <w:rFonts w:ascii="Book Antiqua" w:hAnsi="Book Antiqua" w:cs="Arial" w:hint="eastAsia"/>
          <w:sz w:val="24"/>
          <w:szCs w:val="24"/>
        </w:rPr>
        <w:t xml:space="preserve"> EM, </w:t>
      </w:r>
      <w:proofErr w:type="spellStart"/>
      <w:r w:rsidRPr="002F0AC2">
        <w:rPr>
          <w:rFonts w:ascii="Book Antiqua" w:hAnsi="Book Antiqua" w:cs="Arial" w:hint="eastAsia"/>
          <w:sz w:val="24"/>
          <w:szCs w:val="24"/>
        </w:rPr>
        <w:t>Wallentin</w:t>
      </w:r>
      <w:proofErr w:type="spellEnd"/>
      <w:r w:rsidRPr="002F0AC2">
        <w:rPr>
          <w:rFonts w:ascii="Book Antiqua" w:hAnsi="Book Antiqua" w:cs="Arial" w:hint="eastAsia"/>
          <w:sz w:val="24"/>
          <w:szCs w:val="24"/>
        </w:rPr>
        <w:t xml:space="preserve"> LC, Armstrong PW, </w:t>
      </w:r>
      <w:proofErr w:type="spellStart"/>
      <w:r w:rsidRPr="002F0AC2">
        <w:rPr>
          <w:rFonts w:ascii="Book Antiqua" w:hAnsi="Book Antiqua" w:cs="Arial" w:hint="eastAsia"/>
          <w:sz w:val="24"/>
          <w:szCs w:val="24"/>
        </w:rPr>
        <w:t>Simoons</w:t>
      </w:r>
      <w:proofErr w:type="spellEnd"/>
      <w:r w:rsidRPr="002F0AC2">
        <w:rPr>
          <w:rFonts w:ascii="Book Antiqua" w:hAnsi="Book Antiqua" w:cs="Arial" w:hint="eastAsia"/>
          <w:sz w:val="24"/>
          <w:szCs w:val="24"/>
        </w:rPr>
        <w:t xml:space="preserve"> ML, </w:t>
      </w:r>
      <w:proofErr w:type="spellStart"/>
      <w:r w:rsidRPr="002F0AC2">
        <w:rPr>
          <w:rFonts w:ascii="Book Antiqua" w:hAnsi="Book Antiqua" w:cs="Arial" w:hint="eastAsia"/>
          <w:sz w:val="24"/>
          <w:szCs w:val="24"/>
        </w:rPr>
        <w:t>Januzzi</w:t>
      </w:r>
      <w:proofErr w:type="spellEnd"/>
      <w:r w:rsidRPr="002F0AC2">
        <w:rPr>
          <w:rFonts w:ascii="Book Antiqua" w:hAnsi="Book Antiqua" w:cs="Arial" w:hint="eastAsia"/>
          <w:sz w:val="24"/>
          <w:szCs w:val="24"/>
        </w:rPr>
        <w:t xml:space="preserve"> JL, </w:t>
      </w:r>
      <w:proofErr w:type="spellStart"/>
      <w:r w:rsidRPr="002F0AC2">
        <w:rPr>
          <w:rFonts w:ascii="Book Antiqua" w:hAnsi="Book Antiqua" w:cs="Arial" w:hint="eastAsia"/>
          <w:sz w:val="24"/>
          <w:szCs w:val="24"/>
        </w:rPr>
        <w:t>Nieminen</w:t>
      </w:r>
      <w:proofErr w:type="spellEnd"/>
      <w:r w:rsidRPr="002F0AC2">
        <w:rPr>
          <w:rFonts w:ascii="Book Antiqua" w:hAnsi="Book Antiqua" w:cs="Arial" w:hint="eastAsia"/>
          <w:sz w:val="24"/>
          <w:szCs w:val="24"/>
        </w:rPr>
        <w:t xml:space="preserve"> MS, </w:t>
      </w:r>
      <w:proofErr w:type="spellStart"/>
      <w:r w:rsidRPr="002F0AC2">
        <w:rPr>
          <w:rFonts w:ascii="Book Antiqua" w:hAnsi="Book Antiqua" w:cs="Arial" w:hint="eastAsia"/>
          <w:sz w:val="24"/>
          <w:szCs w:val="24"/>
        </w:rPr>
        <w:t>Gheorghiade</w:t>
      </w:r>
      <w:proofErr w:type="spellEnd"/>
      <w:r w:rsidRPr="002F0AC2">
        <w:rPr>
          <w:rFonts w:ascii="Book Antiqua" w:hAnsi="Book Antiqua" w:cs="Arial" w:hint="eastAsia"/>
          <w:sz w:val="24"/>
          <w:szCs w:val="24"/>
        </w:rPr>
        <w:t xml:space="preserve"> M, </w:t>
      </w:r>
      <w:proofErr w:type="spellStart"/>
      <w:r w:rsidRPr="002F0AC2">
        <w:rPr>
          <w:rFonts w:ascii="Book Antiqua" w:hAnsi="Book Antiqua" w:cs="Arial" w:hint="eastAsia"/>
          <w:sz w:val="24"/>
          <w:szCs w:val="24"/>
        </w:rPr>
        <w:t>Filippatos</w:t>
      </w:r>
      <w:proofErr w:type="spellEnd"/>
      <w:r w:rsidRPr="002F0AC2">
        <w:rPr>
          <w:rFonts w:ascii="Book Antiqua" w:hAnsi="Book Antiqua" w:cs="Arial" w:hint="eastAsia"/>
          <w:sz w:val="24"/>
          <w:szCs w:val="24"/>
        </w:rPr>
        <w:t xml:space="preserve"> G, </w:t>
      </w:r>
      <w:proofErr w:type="spellStart"/>
      <w:r w:rsidRPr="002F0AC2">
        <w:rPr>
          <w:rFonts w:ascii="Book Antiqua" w:hAnsi="Book Antiqua" w:cs="Arial" w:hint="eastAsia"/>
          <w:sz w:val="24"/>
          <w:szCs w:val="24"/>
        </w:rPr>
        <w:t>Luepker</w:t>
      </w:r>
      <w:proofErr w:type="spellEnd"/>
      <w:r w:rsidRPr="002F0AC2">
        <w:rPr>
          <w:rFonts w:ascii="Book Antiqua" w:hAnsi="Book Antiqua" w:cs="Arial" w:hint="eastAsia"/>
          <w:sz w:val="24"/>
          <w:szCs w:val="24"/>
        </w:rPr>
        <w:t xml:space="preserve"> RV, </w:t>
      </w:r>
      <w:proofErr w:type="spellStart"/>
      <w:r w:rsidRPr="002F0AC2">
        <w:rPr>
          <w:rFonts w:ascii="Book Antiqua" w:hAnsi="Book Antiqua" w:cs="Arial" w:hint="eastAsia"/>
          <w:sz w:val="24"/>
          <w:szCs w:val="24"/>
        </w:rPr>
        <w:t>Fortmann</w:t>
      </w:r>
      <w:proofErr w:type="spellEnd"/>
      <w:r w:rsidRPr="002F0AC2">
        <w:rPr>
          <w:rFonts w:ascii="Book Antiqua" w:hAnsi="Book Antiqua" w:cs="Arial" w:hint="eastAsia"/>
          <w:sz w:val="24"/>
          <w:szCs w:val="24"/>
        </w:rPr>
        <w:t xml:space="preserve"> SP, Rosamond WD, Levy D, Wood D, Smith SC, Hu D, Lopez-</w:t>
      </w:r>
      <w:proofErr w:type="spellStart"/>
      <w:r w:rsidRPr="002F0AC2">
        <w:rPr>
          <w:rFonts w:ascii="Book Antiqua" w:hAnsi="Book Antiqua" w:cs="Arial" w:hint="eastAsia"/>
          <w:sz w:val="24"/>
          <w:szCs w:val="24"/>
        </w:rPr>
        <w:t>Sendon</w:t>
      </w:r>
      <w:proofErr w:type="spellEnd"/>
      <w:r w:rsidRPr="002F0AC2">
        <w:rPr>
          <w:rFonts w:ascii="Book Antiqua" w:hAnsi="Book Antiqua" w:cs="Arial" w:hint="eastAsia"/>
          <w:sz w:val="24"/>
          <w:szCs w:val="24"/>
        </w:rPr>
        <w:t xml:space="preserve"> JL, Robertson RM, Weaver D, </w:t>
      </w:r>
      <w:proofErr w:type="spellStart"/>
      <w:r w:rsidRPr="002F0AC2">
        <w:rPr>
          <w:rFonts w:ascii="Book Antiqua" w:hAnsi="Book Antiqua" w:cs="Arial" w:hint="eastAsia"/>
          <w:sz w:val="24"/>
          <w:szCs w:val="24"/>
        </w:rPr>
        <w:t>Tendera</w:t>
      </w:r>
      <w:proofErr w:type="spellEnd"/>
      <w:r w:rsidRPr="002F0AC2">
        <w:rPr>
          <w:rFonts w:ascii="Book Antiqua" w:hAnsi="Book Antiqua" w:cs="Arial" w:hint="eastAsia"/>
          <w:sz w:val="24"/>
          <w:szCs w:val="24"/>
        </w:rPr>
        <w:t xml:space="preserve"> M, </w:t>
      </w:r>
      <w:proofErr w:type="spellStart"/>
      <w:r w:rsidRPr="002F0AC2">
        <w:rPr>
          <w:rFonts w:ascii="Book Antiqua" w:hAnsi="Book Antiqua" w:cs="Arial" w:hint="eastAsia"/>
          <w:sz w:val="24"/>
          <w:szCs w:val="24"/>
        </w:rPr>
        <w:t>Bove</w:t>
      </w:r>
      <w:proofErr w:type="spellEnd"/>
      <w:r w:rsidRPr="002F0AC2">
        <w:rPr>
          <w:rFonts w:ascii="Book Antiqua" w:hAnsi="Book Antiqua" w:cs="Arial" w:hint="eastAsia"/>
          <w:sz w:val="24"/>
          <w:szCs w:val="24"/>
        </w:rPr>
        <w:t xml:space="preserve"> AA, </w:t>
      </w:r>
      <w:proofErr w:type="spellStart"/>
      <w:r w:rsidRPr="002F0AC2">
        <w:rPr>
          <w:rFonts w:ascii="Book Antiqua" w:hAnsi="Book Antiqua" w:cs="Arial" w:hint="eastAsia"/>
          <w:sz w:val="24"/>
          <w:szCs w:val="24"/>
        </w:rPr>
        <w:t>Parkhomenko</w:t>
      </w:r>
      <w:proofErr w:type="spellEnd"/>
      <w:r w:rsidRPr="002F0AC2">
        <w:rPr>
          <w:rFonts w:ascii="Book Antiqua" w:hAnsi="Book Antiqua" w:cs="Arial" w:hint="eastAsia"/>
          <w:sz w:val="24"/>
          <w:szCs w:val="24"/>
        </w:rPr>
        <w:t xml:space="preserve"> AN, </w:t>
      </w:r>
      <w:proofErr w:type="spellStart"/>
      <w:r w:rsidRPr="002F0AC2">
        <w:rPr>
          <w:rFonts w:ascii="Book Antiqua" w:hAnsi="Book Antiqua" w:cs="Arial" w:hint="eastAsia"/>
          <w:sz w:val="24"/>
          <w:szCs w:val="24"/>
        </w:rPr>
        <w:t>Vasilieva</w:t>
      </w:r>
      <w:proofErr w:type="spellEnd"/>
      <w:r w:rsidRPr="002F0AC2">
        <w:rPr>
          <w:rFonts w:ascii="Book Antiqua" w:hAnsi="Book Antiqua" w:cs="Arial" w:hint="eastAsia"/>
          <w:sz w:val="24"/>
          <w:szCs w:val="24"/>
        </w:rPr>
        <w:t xml:space="preserve"> EJ, </w:t>
      </w:r>
      <w:proofErr w:type="spellStart"/>
      <w:r w:rsidRPr="002F0AC2">
        <w:rPr>
          <w:rFonts w:ascii="Book Antiqua" w:hAnsi="Book Antiqua" w:cs="Arial" w:hint="eastAsia"/>
          <w:sz w:val="24"/>
          <w:szCs w:val="24"/>
        </w:rPr>
        <w:t>Mendis</w:t>
      </w:r>
      <w:proofErr w:type="spellEnd"/>
      <w:r w:rsidRPr="002F0AC2">
        <w:rPr>
          <w:rFonts w:ascii="Book Antiqua" w:hAnsi="Book Antiqua" w:cs="Arial" w:hint="eastAsia"/>
          <w:sz w:val="24"/>
          <w:szCs w:val="24"/>
        </w:rPr>
        <w:t xml:space="preserve"> S. Third universal definition of myocardial infarction. </w:t>
      </w:r>
      <w:proofErr w:type="spellStart"/>
      <w:r w:rsidRPr="002F0AC2">
        <w:rPr>
          <w:rFonts w:ascii="Book Antiqua" w:hAnsi="Book Antiqua" w:cs="Arial" w:hint="eastAsia"/>
          <w:i/>
          <w:iCs/>
          <w:sz w:val="24"/>
          <w:szCs w:val="24"/>
        </w:rPr>
        <w:t>Eur</w:t>
      </w:r>
      <w:proofErr w:type="spellEnd"/>
      <w:r w:rsidRPr="002F0AC2">
        <w:rPr>
          <w:rFonts w:ascii="Book Antiqua" w:hAnsi="Book Antiqua" w:cs="Arial" w:hint="eastAsia"/>
          <w:i/>
          <w:iCs/>
          <w:sz w:val="24"/>
          <w:szCs w:val="24"/>
        </w:rPr>
        <w:t xml:space="preserve"> Heart J</w:t>
      </w:r>
      <w:r w:rsidRPr="002F0AC2">
        <w:rPr>
          <w:rFonts w:ascii="Book Antiqua" w:hAnsi="Book Antiqua" w:cs="Arial" w:hint="eastAsia"/>
          <w:sz w:val="24"/>
          <w:szCs w:val="24"/>
        </w:rPr>
        <w:t> 2012; </w:t>
      </w:r>
      <w:r w:rsidRPr="002F0AC2">
        <w:rPr>
          <w:rFonts w:ascii="Book Antiqua" w:hAnsi="Book Antiqua" w:cs="Arial" w:hint="eastAsia"/>
          <w:b/>
          <w:bCs/>
          <w:sz w:val="24"/>
          <w:szCs w:val="24"/>
        </w:rPr>
        <w:t>33</w:t>
      </w:r>
      <w:r w:rsidRPr="002F0AC2">
        <w:rPr>
          <w:rFonts w:ascii="Book Antiqua" w:hAnsi="Book Antiqua" w:cs="Arial" w:hint="eastAsia"/>
          <w:sz w:val="24"/>
          <w:szCs w:val="24"/>
        </w:rPr>
        <w:t>: 2551-2567 [PMID: 22922414 DOI: 10.1093/</w:t>
      </w:r>
      <w:proofErr w:type="spellStart"/>
      <w:r w:rsidRPr="002F0AC2">
        <w:rPr>
          <w:rFonts w:ascii="Book Antiqua" w:hAnsi="Book Antiqua" w:cs="Arial" w:hint="eastAsia"/>
          <w:sz w:val="24"/>
          <w:szCs w:val="24"/>
        </w:rPr>
        <w:t>eurheartj</w:t>
      </w:r>
      <w:proofErr w:type="spellEnd"/>
      <w:r w:rsidRPr="002F0AC2">
        <w:rPr>
          <w:rFonts w:ascii="Book Antiqua" w:hAnsi="Book Antiqua" w:cs="Arial" w:hint="eastAsia"/>
          <w:sz w:val="24"/>
          <w:szCs w:val="24"/>
        </w:rPr>
        <w:t>/ehs184]</w:t>
      </w:r>
    </w:p>
    <w:p w14:paraId="691F043E" w14:textId="6BB07CE0"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proofErr w:type="spellStart"/>
      <w:r w:rsidRPr="002F0AC2">
        <w:rPr>
          <w:rFonts w:ascii="Book Antiqua" w:hAnsi="Book Antiqua" w:cs="Arial" w:hint="eastAsia"/>
          <w:b/>
          <w:bCs/>
          <w:sz w:val="24"/>
          <w:szCs w:val="24"/>
        </w:rPr>
        <w:lastRenderedPageBreak/>
        <w:t>Fach</w:t>
      </w:r>
      <w:proofErr w:type="spellEnd"/>
      <w:r w:rsidRPr="002F0AC2">
        <w:rPr>
          <w:rFonts w:ascii="Book Antiqua" w:hAnsi="Book Antiqua" w:cs="Arial" w:hint="eastAsia"/>
          <w:b/>
          <w:bCs/>
          <w:sz w:val="24"/>
          <w:szCs w:val="24"/>
        </w:rPr>
        <w:t xml:space="preserve"> A</w:t>
      </w:r>
      <w:r w:rsidRPr="002F0AC2">
        <w:rPr>
          <w:rFonts w:ascii="Book Antiqua" w:hAnsi="Book Antiqua" w:cs="Arial" w:hint="eastAsia"/>
          <w:sz w:val="24"/>
          <w:szCs w:val="24"/>
        </w:rPr>
        <w:t>, B</w:t>
      </w:r>
      <w:r w:rsidRPr="002F0AC2">
        <w:rPr>
          <w:rFonts w:ascii="Book Antiqua" w:hAnsi="Book Antiqua" w:cs="Arial" w:hint="eastAsia"/>
          <w:sz w:val="24"/>
          <w:szCs w:val="24"/>
        </w:rPr>
        <w:t>ü</w:t>
      </w:r>
      <w:proofErr w:type="spellStart"/>
      <w:r w:rsidRPr="002F0AC2">
        <w:rPr>
          <w:rFonts w:ascii="Book Antiqua" w:hAnsi="Book Antiqua" w:cs="Arial" w:hint="eastAsia"/>
          <w:sz w:val="24"/>
          <w:szCs w:val="24"/>
        </w:rPr>
        <w:t>nger</w:t>
      </w:r>
      <w:proofErr w:type="spellEnd"/>
      <w:r w:rsidRPr="002F0AC2">
        <w:rPr>
          <w:rFonts w:ascii="Book Antiqua" w:hAnsi="Book Antiqua" w:cs="Arial" w:hint="eastAsia"/>
          <w:sz w:val="24"/>
          <w:szCs w:val="24"/>
        </w:rPr>
        <w:t xml:space="preserve"> S, </w:t>
      </w:r>
      <w:proofErr w:type="spellStart"/>
      <w:r w:rsidRPr="002F0AC2">
        <w:rPr>
          <w:rFonts w:ascii="Book Antiqua" w:hAnsi="Book Antiqua" w:cs="Arial" w:hint="eastAsia"/>
          <w:sz w:val="24"/>
          <w:szCs w:val="24"/>
        </w:rPr>
        <w:t>Zabrocki</w:t>
      </w:r>
      <w:proofErr w:type="spellEnd"/>
      <w:r w:rsidRPr="002F0AC2">
        <w:rPr>
          <w:rFonts w:ascii="Book Antiqua" w:hAnsi="Book Antiqua" w:cs="Arial" w:hint="eastAsia"/>
          <w:sz w:val="24"/>
          <w:szCs w:val="24"/>
        </w:rPr>
        <w:t xml:space="preserve"> R, </w:t>
      </w:r>
      <w:proofErr w:type="spellStart"/>
      <w:r w:rsidRPr="002F0AC2">
        <w:rPr>
          <w:rFonts w:ascii="Book Antiqua" w:hAnsi="Book Antiqua" w:cs="Arial" w:hint="eastAsia"/>
          <w:sz w:val="24"/>
          <w:szCs w:val="24"/>
        </w:rPr>
        <w:t>Schmucker</w:t>
      </w:r>
      <w:proofErr w:type="spellEnd"/>
      <w:r w:rsidRPr="002F0AC2">
        <w:rPr>
          <w:rFonts w:ascii="Book Antiqua" w:hAnsi="Book Antiqua" w:cs="Arial" w:hint="eastAsia"/>
          <w:sz w:val="24"/>
          <w:szCs w:val="24"/>
        </w:rPr>
        <w:t xml:space="preserve"> J, </w:t>
      </w:r>
      <w:proofErr w:type="spellStart"/>
      <w:r w:rsidRPr="002F0AC2">
        <w:rPr>
          <w:rFonts w:ascii="Book Antiqua" w:hAnsi="Book Antiqua" w:cs="Arial" w:hint="eastAsia"/>
          <w:sz w:val="24"/>
          <w:szCs w:val="24"/>
        </w:rPr>
        <w:t>Conradi</w:t>
      </w:r>
      <w:proofErr w:type="spellEnd"/>
      <w:r w:rsidRPr="002F0AC2">
        <w:rPr>
          <w:rFonts w:ascii="Book Antiqua" w:hAnsi="Book Antiqua" w:cs="Arial" w:hint="eastAsia"/>
          <w:sz w:val="24"/>
          <w:szCs w:val="24"/>
        </w:rPr>
        <w:t xml:space="preserve"> P, </w:t>
      </w:r>
      <w:proofErr w:type="spellStart"/>
      <w:r w:rsidRPr="002F0AC2">
        <w:rPr>
          <w:rFonts w:ascii="Book Antiqua" w:hAnsi="Book Antiqua" w:cs="Arial" w:hint="eastAsia"/>
          <w:sz w:val="24"/>
          <w:szCs w:val="24"/>
        </w:rPr>
        <w:t>Garstka</w:t>
      </w:r>
      <w:proofErr w:type="spellEnd"/>
      <w:r w:rsidRPr="002F0AC2">
        <w:rPr>
          <w:rFonts w:ascii="Book Antiqua" w:hAnsi="Book Antiqua" w:cs="Arial" w:hint="eastAsia"/>
          <w:sz w:val="24"/>
          <w:szCs w:val="24"/>
        </w:rPr>
        <w:t xml:space="preserve"> D, </w:t>
      </w:r>
      <w:proofErr w:type="spellStart"/>
      <w:r w:rsidRPr="002F0AC2">
        <w:rPr>
          <w:rFonts w:ascii="Book Antiqua" w:hAnsi="Book Antiqua" w:cs="Arial" w:hint="eastAsia"/>
          <w:sz w:val="24"/>
          <w:szCs w:val="24"/>
        </w:rPr>
        <w:t>Fiehn</w:t>
      </w:r>
      <w:proofErr w:type="spellEnd"/>
      <w:r w:rsidRPr="002F0AC2">
        <w:rPr>
          <w:rFonts w:ascii="Book Antiqua" w:hAnsi="Book Antiqua" w:cs="Arial" w:hint="eastAsia"/>
          <w:sz w:val="24"/>
          <w:szCs w:val="24"/>
        </w:rPr>
        <w:t xml:space="preserve"> E, Hambrecht R, </w:t>
      </w:r>
      <w:proofErr w:type="spellStart"/>
      <w:r w:rsidRPr="002F0AC2">
        <w:rPr>
          <w:rFonts w:ascii="Book Antiqua" w:hAnsi="Book Antiqua" w:cs="Arial" w:hint="eastAsia"/>
          <w:sz w:val="24"/>
          <w:szCs w:val="24"/>
        </w:rPr>
        <w:t>Wienbergen</w:t>
      </w:r>
      <w:proofErr w:type="spellEnd"/>
      <w:r w:rsidRPr="002F0AC2">
        <w:rPr>
          <w:rFonts w:ascii="Book Antiqua" w:hAnsi="Book Antiqua" w:cs="Arial" w:hint="eastAsia"/>
          <w:sz w:val="24"/>
          <w:szCs w:val="24"/>
        </w:rPr>
        <w:t xml:space="preserve"> H. Comparison of Outcomes of Patients With ST-Segment Elevation Myocardial Infarction Treated by Primary Percutaneous Coronary Intervention Analyzed by Age Groups (&amp; </w:t>
      </w:r>
      <w:proofErr w:type="spellStart"/>
      <w:r w:rsidRPr="002F0AC2">
        <w:rPr>
          <w:rFonts w:ascii="Book Antiqua" w:hAnsi="Book Antiqua" w:cs="Arial" w:hint="eastAsia"/>
          <w:sz w:val="24"/>
          <w:szCs w:val="24"/>
        </w:rPr>
        <w:t>lt</w:t>
      </w:r>
      <w:proofErr w:type="spellEnd"/>
      <w:r w:rsidRPr="002F0AC2">
        <w:rPr>
          <w:rFonts w:ascii="Book Antiqua" w:hAnsi="Book Antiqua" w:cs="Arial" w:hint="eastAsia"/>
          <w:sz w:val="24"/>
          <w:szCs w:val="24"/>
        </w:rPr>
        <w:t xml:space="preserve">; 75, 75 to 85, and &amp; </w:t>
      </w:r>
      <w:proofErr w:type="spellStart"/>
      <w:r w:rsidRPr="002F0AC2">
        <w:rPr>
          <w:rFonts w:ascii="Book Antiqua" w:hAnsi="Book Antiqua" w:cs="Arial" w:hint="eastAsia"/>
          <w:sz w:val="24"/>
          <w:szCs w:val="24"/>
        </w:rPr>
        <w:t>gt</w:t>
      </w:r>
      <w:proofErr w:type="spellEnd"/>
      <w:r w:rsidRPr="002F0AC2">
        <w:rPr>
          <w:rFonts w:ascii="Book Antiqua" w:hAnsi="Book Antiqua" w:cs="Arial" w:hint="eastAsia"/>
          <w:sz w:val="24"/>
          <w:szCs w:val="24"/>
        </w:rPr>
        <w:t>; 85 Years); (Results from the Bremen STEMI Registry). </w:t>
      </w:r>
      <w:r w:rsidRPr="002F0AC2">
        <w:rPr>
          <w:rFonts w:ascii="Book Antiqua" w:hAnsi="Book Antiqua" w:cs="Arial" w:hint="eastAsia"/>
          <w:i/>
          <w:iCs/>
          <w:sz w:val="24"/>
          <w:szCs w:val="24"/>
        </w:rPr>
        <w:t xml:space="preserve">Am J </w:t>
      </w:r>
      <w:proofErr w:type="spellStart"/>
      <w:r w:rsidRPr="002F0AC2">
        <w:rPr>
          <w:rFonts w:ascii="Book Antiqua" w:hAnsi="Book Antiqua" w:cs="Arial" w:hint="eastAsia"/>
          <w:i/>
          <w:iCs/>
          <w:sz w:val="24"/>
          <w:szCs w:val="24"/>
        </w:rPr>
        <w:t>Cardiol</w:t>
      </w:r>
      <w:proofErr w:type="spellEnd"/>
      <w:r w:rsidRPr="002F0AC2">
        <w:rPr>
          <w:rFonts w:ascii="Book Antiqua" w:hAnsi="Book Antiqua" w:cs="Arial" w:hint="eastAsia"/>
          <w:sz w:val="24"/>
          <w:szCs w:val="24"/>
        </w:rPr>
        <w:t> 2015; </w:t>
      </w:r>
      <w:r w:rsidRPr="002F0AC2">
        <w:rPr>
          <w:rFonts w:ascii="Book Antiqua" w:hAnsi="Book Antiqua" w:cs="Arial" w:hint="eastAsia"/>
          <w:b/>
          <w:bCs/>
          <w:sz w:val="24"/>
          <w:szCs w:val="24"/>
        </w:rPr>
        <w:t>116</w:t>
      </w:r>
      <w:r w:rsidRPr="002F0AC2">
        <w:rPr>
          <w:rFonts w:ascii="Book Antiqua" w:hAnsi="Book Antiqua" w:cs="Arial" w:hint="eastAsia"/>
          <w:sz w:val="24"/>
          <w:szCs w:val="24"/>
        </w:rPr>
        <w:t>: 1802-1809 [PMID: 26602071 DOI: 10.1016/j.amjcard.2015.09.022]</w:t>
      </w:r>
    </w:p>
    <w:p w14:paraId="65F2A672" w14:textId="27669505"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Yamanaka F</w:t>
      </w:r>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Jeong</w:t>
      </w:r>
      <w:proofErr w:type="spellEnd"/>
      <w:r w:rsidRPr="002F0AC2">
        <w:rPr>
          <w:rFonts w:ascii="Book Antiqua" w:hAnsi="Book Antiqua" w:cs="Arial" w:hint="eastAsia"/>
          <w:sz w:val="24"/>
          <w:szCs w:val="24"/>
        </w:rPr>
        <w:t xml:space="preserve"> MH, Saito S, </w:t>
      </w:r>
      <w:proofErr w:type="spellStart"/>
      <w:r w:rsidRPr="002F0AC2">
        <w:rPr>
          <w:rFonts w:ascii="Book Antiqua" w:hAnsi="Book Antiqua" w:cs="Arial" w:hint="eastAsia"/>
          <w:sz w:val="24"/>
          <w:szCs w:val="24"/>
        </w:rPr>
        <w:t>Ahn</w:t>
      </w:r>
      <w:proofErr w:type="spellEnd"/>
      <w:r w:rsidRPr="002F0AC2">
        <w:rPr>
          <w:rFonts w:ascii="Book Antiqua" w:hAnsi="Book Antiqua" w:cs="Arial" w:hint="eastAsia"/>
          <w:sz w:val="24"/>
          <w:szCs w:val="24"/>
        </w:rPr>
        <w:t xml:space="preserve"> Y, </w:t>
      </w:r>
      <w:proofErr w:type="spellStart"/>
      <w:r w:rsidRPr="002F0AC2">
        <w:rPr>
          <w:rFonts w:ascii="Book Antiqua" w:hAnsi="Book Antiqua" w:cs="Arial" w:hint="eastAsia"/>
          <w:sz w:val="24"/>
          <w:szCs w:val="24"/>
        </w:rPr>
        <w:t>Chae</w:t>
      </w:r>
      <w:proofErr w:type="spellEnd"/>
      <w:r w:rsidRPr="002F0AC2">
        <w:rPr>
          <w:rFonts w:ascii="Book Antiqua" w:hAnsi="Book Antiqua" w:cs="Arial" w:hint="eastAsia"/>
          <w:sz w:val="24"/>
          <w:szCs w:val="24"/>
        </w:rPr>
        <w:t xml:space="preserve"> SC, </w:t>
      </w:r>
      <w:proofErr w:type="spellStart"/>
      <w:r w:rsidRPr="002F0AC2">
        <w:rPr>
          <w:rFonts w:ascii="Book Antiqua" w:hAnsi="Book Antiqua" w:cs="Arial" w:hint="eastAsia"/>
          <w:sz w:val="24"/>
          <w:szCs w:val="24"/>
        </w:rPr>
        <w:t>Hur</w:t>
      </w:r>
      <w:proofErr w:type="spellEnd"/>
      <w:r w:rsidRPr="002F0AC2">
        <w:rPr>
          <w:rFonts w:ascii="Book Antiqua" w:hAnsi="Book Antiqua" w:cs="Arial" w:hint="eastAsia"/>
          <w:sz w:val="24"/>
          <w:szCs w:val="24"/>
        </w:rPr>
        <w:t xml:space="preserve"> SH, Hong TJ, Kim YJ, </w:t>
      </w:r>
      <w:proofErr w:type="spellStart"/>
      <w:r w:rsidRPr="002F0AC2">
        <w:rPr>
          <w:rFonts w:ascii="Book Antiqua" w:hAnsi="Book Antiqua" w:cs="Arial" w:hint="eastAsia"/>
          <w:sz w:val="24"/>
          <w:szCs w:val="24"/>
        </w:rPr>
        <w:t>Seong</w:t>
      </w:r>
      <w:proofErr w:type="spellEnd"/>
      <w:r w:rsidRPr="002F0AC2">
        <w:rPr>
          <w:rFonts w:ascii="Book Antiqua" w:hAnsi="Book Antiqua" w:cs="Arial" w:hint="eastAsia"/>
          <w:sz w:val="24"/>
          <w:szCs w:val="24"/>
        </w:rPr>
        <w:t xml:space="preserve"> IW, </w:t>
      </w:r>
      <w:proofErr w:type="spellStart"/>
      <w:r w:rsidRPr="002F0AC2">
        <w:rPr>
          <w:rFonts w:ascii="Book Antiqua" w:hAnsi="Book Antiqua" w:cs="Arial" w:hint="eastAsia"/>
          <w:sz w:val="24"/>
          <w:szCs w:val="24"/>
        </w:rPr>
        <w:t>Chae</w:t>
      </w:r>
      <w:proofErr w:type="spellEnd"/>
      <w:r w:rsidRPr="002F0AC2">
        <w:rPr>
          <w:rFonts w:ascii="Book Antiqua" w:hAnsi="Book Antiqua" w:cs="Arial" w:hint="eastAsia"/>
          <w:sz w:val="24"/>
          <w:szCs w:val="24"/>
        </w:rPr>
        <w:t xml:space="preserve"> JK, </w:t>
      </w:r>
      <w:proofErr w:type="spellStart"/>
      <w:r w:rsidRPr="002F0AC2">
        <w:rPr>
          <w:rFonts w:ascii="Book Antiqua" w:hAnsi="Book Antiqua" w:cs="Arial" w:hint="eastAsia"/>
          <w:sz w:val="24"/>
          <w:szCs w:val="24"/>
        </w:rPr>
        <w:t>Rhew</w:t>
      </w:r>
      <w:proofErr w:type="spellEnd"/>
      <w:r w:rsidRPr="002F0AC2">
        <w:rPr>
          <w:rFonts w:ascii="Book Antiqua" w:hAnsi="Book Antiqua" w:cs="Arial" w:hint="eastAsia"/>
          <w:sz w:val="24"/>
          <w:szCs w:val="24"/>
        </w:rPr>
        <w:t xml:space="preserve"> JY, </w:t>
      </w:r>
      <w:proofErr w:type="spellStart"/>
      <w:r w:rsidRPr="002F0AC2">
        <w:rPr>
          <w:rFonts w:ascii="Book Antiqua" w:hAnsi="Book Antiqua" w:cs="Arial" w:hint="eastAsia"/>
          <w:sz w:val="24"/>
          <w:szCs w:val="24"/>
        </w:rPr>
        <w:t>Chae</w:t>
      </w:r>
      <w:proofErr w:type="spellEnd"/>
      <w:r w:rsidRPr="002F0AC2">
        <w:rPr>
          <w:rFonts w:ascii="Book Antiqua" w:hAnsi="Book Antiqua" w:cs="Arial" w:hint="eastAsia"/>
          <w:sz w:val="24"/>
          <w:szCs w:val="24"/>
        </w:rPr>
        <w:t xml:space="preserve"> IH, Cho MC, Bae JH, </w:t>
      </w:r>
      <w:proofErr w:type="spellStart"/>
      <w:r w:rsidRPr="002F0AC2">
        <w:rPr>
          <w:rFonts w:ascii="Book Antiqua" w:hAnsi="Book Antiqua" w:cs="Arial" w:hint="eastAsia"/>
          <w:sz w:val="24"/>
          <w:szCs w:val="24"/>
        </w:rPr>
        <w:t>Rha</w:t>
      </w:r>
      <w:proofErr w:type="spellEnd"/>
      <w:r w:rsidRPr="002F0AC2">
        <w:rPr>
          <w:rFonts w:ascii="Book Antiqua" w:hAnsi="Book Antiqua" w:cs="Arial" w:hint="eastAsia"/>
          <w:sz w:val="24"/>
          <w:szCs w:val="24"/>
        </w:rPr>
        <w:t xml:space="preserve"> SW, Kim CJ, Choi D, Jang YS, Yoon J, Chung WS, Cho JG, </w:t>
      </w:r>
      <w:proofErr w:type="spellStart"/>
      <w:r w:rsidRPr="002F0AC2">
        <w:rPr>
          <w:rFonts w:ascii="Book Antiqua" w:hAnsi="Book Antiqua" w:cs="Arial" w:hint="eastAsia"/>
          <w:sz w:val="24"/>
          <w:szCs w:val="24"/>
        </w:rPr>
        <w:t>Seung</w:t>
      </w:r>
      <w:proofErr w:type="spellEnd"/>
      <w:r w:rsidRPr="002F0AC2">
        <w:rPr>
          <w:rFonts w:ascii="Book Antiqua" w:hAnsi="Book Antiqua" w:cs="Arial" w:hint="eastAsia"/>
          <w:sz w:val="24"/>
          <w:szCs w:val="24"/>
        </w:rPr>
        <w:t xml:space="preserve"> KB, Park SJ. Comparison of clinical outcomes between octogenarians and non-octogenarians with acute myocardial infarction in the drug-eluting stent era: analysis of the Korean Acute Myocardial Infarction Registry. </w:t>
      </w:r>
      <w:r w:rsidRPr="002F0AC2">
        <w:rPr>
          <w:rFonts w:ascii="Book Antiqua" w:hAnsi="Book Antiqua" w:cs="Arial" w:hint="eastAsia"/>
          <w:i/>
          <w:iCs/>
          <w:sz w:val="24"/>
          <w:szCs w:val="24"/>
        </w:rPr>
        <w:t xml:space="preserve">J </w:t>
      </w:r>
      <w:proofErr w:type="spellStart"/>
      <w:r w:rsidRPr="002F0AC2">
        <w:rPr>
          <w:rFonts w:ascii="Book Antiqua" w:hAnsi="Book Antiqua" w:cs="Arial" w:hint="eastAsia"/>
          <w:i/>
          <w:iCs/>
          <w:sz w:val="24"/>
          <w:szCs w:val="24"/>
        </w:rPr>
        <w:t>Cardiol</w:t>
      </w:r>
      <w:proofErr w:type="spellEnd"/>
      <w:r w:rsidRPr="002F0AC2">
        <w:rPr>
          <w:rFonts w:ascii="Book Antiqua" w:hAnsi="Book Antiqua" w:cs="Arial" w:hint="eastAsia"/>
          <w:sz w:val="24"/>
          <w:szCs w:val="24"/>
        </w:rPr>
        <w:t> 2013; </w:t>
      </w:r>
      <w:r w:rsidRPr="002F0AC2">
        <w:rPr>
          <w:rFonts w:ascii="Book Antiqua" w:hAnsi="Book Antiqua" w:cs="Arial" w:hint="eastAsia"/>
          <w:b/>
          <w:bCs/>
          <w:sz w:val="24"/>
          <w:szCs w:val="24"/>
        </w:rPr>
        <w:t>62</w:t>
      </w:r>
      <w:r w:rsidRPr="002F0AC2">
        <w:rPr>
          <w:rFonts w:ascii="Book Antiqua" w:hAnsi="Book Antiqua" w:cs="Arial" w:hint="eastAsia"/>
          <w:sz w:val="24"/>
          <w:szCs w:val="24"/>
        </w:rPr>
        <w:t>: 210-216 [PMID: 23731919 DOI: 10.1016/j.jjcc.2013.04.003]</w:t>
      </w:r>
    </w:p>
    <w:p w14:paraId="28E86125" w14:textId="5BB1B537"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proofErr w:type="spellStart"/>
      <w:r w:rsidRPr="002F0AC2">
        <w:rPr>
          <w:rFonts w:ascii="Book Antiqua" w:hAnsi="Book Antiqua" w:cs="Arial" w:hint="eastAsia"/>
          <w:b/>
          <w:bCs/>
          <w:sz w:val="24"/>
          <w:szCs w:val="24"/>
        </w:rPr>
        <w:t>Vandecasteele</w:t>
      </w:r>
      <w:proofErr w:type="spellEnd"/>
      <w:r w:rsidRPr="002F0AC2">
        <w:rPr>
          <w:rFonts w:ascii="Book Antiqua" w:hAnsi="Book Antiqua" w:cs="Arial" w:hint="eastAsia"/>
          <w:b/>
          <w:bCs/>
          <w:sz w:val="24"/>
          <w:szCs w:val="24"/>
        </w:rPr>
        <w:t xml:space="preserve"> EH</w:t>
      </w:r>
      <w:r w:rsidRPr="002F0AC2">
        <w:rPr>
          <w:rFonts w:ascii="Book Antiqua" w:hAnsi="Book Antiqua" w:cs="Arial" w:hint="eastAsia"/>
          <w:sz w:val="24"/>
          <w:szCs w:val="24"/>
        </w:rPr>
        <w:t xml:space="preserve">, De </w:t>
      </w:r>
      <w:proofErr w:type="spellStart"/>
      <w:r w:rsidRPr="002F0AC2">
        <w:rPr>
          <w:rFonts w:ascii="Book Antiqua" w:hAnsi="Book Antiqua" w:cs="Arial" w:hint="eastAsia"/>
          <w:sz w:val="24"/>
          <w:szCs w:val="24"/>
        </w:rPr>
        <w:t>Buyzere</w:t>
      </w:r>
      <w:proofErr w:type="spellEnd"/>
      <w:r w:rsidRPr="002F0AC2">
        <w:rPr>
          <w:rFonts w:ascii="Book Antiqua" w:hAnsi="Book Antiqua" w:cs="Arial" w:hint="eastAsia"/>
          <w:sz w:val="24"/>
          <w:szCs w:val="24"/>
        </w:rPr>
        <w:t xml:space="preserve"> M, </w:t>
      </w:r>
      <w:proofErr w:type="spellStart"/>
      <w:r w:rsidRPr="002F0AC2">
        <w:rPr>
          <w:rFonts w:ascii="Book Antiqua" w:hAnsi="Book Antiqua" w:cs="Arial" w:hint="eastAsia"/>
          <w:sz w:val="24"/>
          <w:szCs w:val="24"/>
        </w:rPr>
        <w:t>Gevaert</w:t>
      </w:r>
      <w:proofErr w:type="spellEnd"/>
      <w:r w:rsidRPr="002F0AC2">
        <w:rPr>
          <w:rFonts w:ascii="Book Antiqua" w:hAnsi="Book Antiqua" w:cs="Arial" w:hint="eastAsia"/>
          <w:sz w:val="24"/>
          <w:szCs w:val="24"/>
        </w:rPr>
        <w:t xml:space="preserve"> S, de </w:t>
      </w:r>
      <w:proofErr w:type="spellStart"/>
      <w:r w:rsidRPr="002F0AC2">
        <w:rPr>
          <w:rFonts w:ascii="Book Antiqua" w:hAnsi="Book Antiqua" w:cs="Arial" w:hint="eastAsia"/>
          <w:sz w:val="24"/>
          <w:szCs w:val="24"/>
        </w:rPr>
        <w:t>Meester</w:t>
      </w:r>
      <w:proofErr w:type="spellEnd"/>
      <w:r w:rsidRPr="002F0AC2">
        <w:rPr>
          <w:rFonts w:ascii="Book Antiqua" w:hAnsi="Book Antiqua" w:cs="Arial" w:hint="eastAsia"/>
          <w:sz w:val="24"/>
          <w:szCs w:val="24"/>
        </w:rPr>
        <w:t xml:space="preserve"> A, </w:t>
      </w:r>
      <w:proofErr w:type="spellStart"/>
      <w:r w:rsidRPr="002F0AC2">
        <w:rPr>
          <w:rFonts w:ascii="Book Antiqua" w:hAnsi="Book Antiqua" w:cs="Arial" w:hint="eastAsia"/>
          <w:sz w:val="24"/>
          <w:szCs w:val="24"/>
        </w:rPr>
        <w:t>Convens</w:t>
      </w:r>
      <w:proofErr w:type="spellEnd"/>
      <w:r w:rsidRPr="002F0AC2">
        <w:rPr>
          <w:rFonts w:ascii="Book Antiqua" w:hAnsi="Book Antiqua" w:cs="Arial" w:hint="eastAsia"/>
          <w:sz w:val="24"/>
          <w:szCs w:val="24"/>
        </w:rPr>
        <w:t xml:space="preserve"> C, Dubois P, Boland J, </w:t>
      </w:r>
      <w:proofErr w:type="spellStart"/>
      <w:r w:rsidRPr="002F0AC2">
        <w:rPr>
          <w:rFonts w:ascii="Book Antiqua" w:hAnsi="Book Antiqua" w:cs="Arial" w:hint="eastAsia"/>
          <w:sz w:val="24"/>
          <w:szCs w:val="24"/>
        </w:rPr>
        <w:t>Sinnaeve</w:t>
      </w:r>
      <w:proofErr w:type="spellEnd"/>
      <w:r w:rsidRPr="002F0AC2">
        <w:rPr>
          <w:rFonts w:ascii="Book Antiqua" w:hAnsi="Book Antiqua" w:cs="Arial" w:hint="eastAsia"/>
          <w:sz w:val="24"/>
          <w:szCs w:val="24"/>
        </w:rPr>
        <w:t xml:space="preserve"> P, De </w:t>
      </w:r>
      <w:proofErr w:type="spellStart"/>
      <w:r w:rsidRPr="002F0AC2">
        <w:rPr>
          <w:rFonts w:ascii="Book Antiqua" w:hAnsi="Book Antiqua" w:cs="Arial" w:hint="eastAsia"/>
          <w:sz w:val="24"/>
          <w:szCs w:val="24"/>
        </w:rPr>
        <w:t>Raedt</w:t>
      </w:r>
      <w:proofErr w:type="spellEnd"/>
      <w:r w:rsidRPr="002F0AC2">
        <w:rPr>
          <w:rFonts w:ascii="Book Antiqua" w:hAnsi="Book Antiqua" w:cs="Arial" w:hint="eastAsia"/>
          <w:sz w:val="24"/>
          <w:szCs w:val="24"/>
        </w:rPr>
        <w:t xml:space="preserve"> H, </w:t>
      </w:r>
      <w:proofErr w:type="spellStart"/>
      <w:r w:rsidRPr="002F0AC2">
        <w:rPr>
          <w:rFonts w:ascii="Book Antiqua" w:hAnsi="Book Antiqua" w:cs="Arial" w:hint="eastAsia"/>
          <w:sz w:val="24"/>
          <w:szCs w:val="24"/>
        </w:rPr>
        <w:t>Vranckx</w:t>
      </w:r>
      <w:proofErr w:type="spellEnd"/>
      <w:r w:rsidRPr="002F0AC2">
        <w:rPr>
          <w:rFonts w:ascii="Book Antiqua" w:hAnsi="Book Antiqua" w:cs="Arial" w:hint="eastAsia"/>
          <w:sz w:val="24"/>
          <w:szCs w:val="24"/>
        </w:rPr>
        <w:t xml:space="preserve"> P, </w:t>
      </w:r>
      <w:proofErr w:type="spellStart"/>
      <w:r w:rsidRPr="002F0AC2">
        <w:rPr>
          <w:rFonts w:ascii="Book Antiqua" w:hAnsi="Book Antiqua" w:cs="Arial" w:hint="eastAsia"/>
          <w:sz w:val="24"/>
          <w:szCs w:val="24"/>
        </w:rPr>
        <w:t>Coussement</w:t>
      </w:r>
      <w:proofErr w:type="spellEnd"/>
      <w:r w:rsidRPr="002F0AC2">
        <w:rPr>
          <w:rFonts w:ascii="Book Antiqua" w:hAnsi="Book Antiqua" w:cs="Arial" w:hint="eastAsia"/>
          <w:sz w:val="24"/>
          <w:szCs w:val="24"/>
        </w:rPr>
        <w:t xml:space="preserve"> P, </w:t>
      </w:r>
      <w:proofErr w:type="spellStart"/>
      <w:r w:rsidRPr="002F0AC2">
        <w:rPr>
          <w:rFonts w:ascii="Book Antiqua" w:hAnsi="Book Antiqua" w:cs="Arial" w:hint="eastAsia"/>
          <w:sz w:val="24"/>
          <w:szCs w:val="24"/>
        </w:rPr>
        <w:t>Evrard</w:t>
      </w:r>
      <w:proofErr w:type="spellEnd"/>
      <w:r w:rsidRPr="002F0AC2">
        <w:rPr>
          <w:rFonts w:ascii="Book Antiqua" w:hAnsi="Book Antiqua" w:cs="Arial" w:hint="eastAsia"/>
          <w:sz w:val="24"/>
          <w:szCs w:val="24"/>
        </w:rPr>
        <w:t xml:space="preserve"> P, </w:t>
      </w:r>
      <w:proofErr w:type="spellStart"/>
      <w:r w:rsidRPr="002F0AC2">
        <w:rPr>
          <w:rFonts w:ascii="Book Antiqua" w:hAnsi="Book Antiqua" w:cs="Arial" w:hint="eastAsia"/>
          <w:sz w:val="24"/>
          <w:szCs w:val="24"/>
        </w:rPr>
        <w:t>Beauloye</w:t>
      </w:r>
      <w:proofErr w:type="spellEnd"/>
      <w:r w:rsidRPr="002F0AC2">
        <w:rPr>
          <w:rFonts w:ascii="Book Antiqua" w:hAnsi="Book Antiqua" w:cs="Arial" w:hint="eastAsia"/>
          <w:sz w:val="24"/>
          <w:szCs w:val="24"/>
        </w:rPr>
        <w:t xml:space="preserve"> C, </w:t>
      </w:r>
      <w:proofErr w:type="spellStart"/>
      <w:r w:rsidRPr="002F0AC2">
        <w:rPr>
          <w:rFonts w:ascii="Book Antiqua" w:hAnsi="Book Antiqua" w:cs="Arial" w:hint="eastAsia"/>
          <w:sz w:val="24"/>
          <w:szCs w:val="24"/>
        </w:rPr>
        <w:t>Renard</w:t>
      </w:r>
      <w:proofErr w:type="spellEnd"/>
      <w:r w:rsidRPr="002F0AC2">
        <w:rPr>
          <w:rFonts w:ascii="Book Antiqua" w:hAnsi="Book Antiqua" w:cs="Arial" w:hint="eastAsia"/>
          <w:sz w:val="24"/>
          <w:szCs w:val="24"/>
        </w:rPr>
        <w:t xml:space="preserve"> M, </w:t>
      </w:r>
      <w:proofErr w:type="spellStart"/>
      <w:r w:rsidRPr="002F0AC2">
        <w:rPr>
          <w:rFonts w:ascii="Book Antiqua" w:hAnsi="Book Antiqua" w:cs="Arial" w:hint="eastAsia"/>
          <w:sz w:val="24"/>
          <w:szCs w:val="24"/>
        </w:rPr>
        <w:t>Claeys</w:t>
      </w:r>
      <w:proofErr w:type="spellEnd"/>
      <w:r w:rsidRPr="002F0AC2">
        <w:rPr>
          <w:rFonts w:ascii="Book Antiqua" w:hAnsi="Book Antiqua" w:cs="Arial" w:hint="eastAsia"/>
          <w:sz w:val="24"/>
          <w:szCs w:val="24"/>
        </w:rPr>
        <w:t xml:space="preserve"> MJ. Reperfusion therapy and mortality in octogenarian STEMI patients: results from the Belgian STEMI registry. </w:t>
      </w:r>
      <w:proofErr w:type="spellStart"/>
      <w:r w:rsidRPr="002F0AC2">
        <w:rPr>
          <w:rFonts w:ascii="Book Antiqua" w:hAnsi="Book Antiqua" w:cs="Arial" w:hint="eastAsia"/>
          <w:i/>
          <w:iCs/>
          <w:sz w:val="24"/>
          <w:szCs w:val="24"/>
        </w:rPr>
        <w:t>Clin</w:t>
      </w:r>
      <w:proofErr w:type="spellEnd"/>
      <w:r w:rsidRPr="002F0AC2">
        <w:rPr>
          <w:rFonts w:ascii="Book Antiqua" w:hAnsi="Book Antiqua" w:cs="Arial" w:hint="eastAsia"/>
          <w:i/>
          <w:iCs/>
          <w:sz w:val="24"/>
          <w:szCs w:val="24"/>
        </w:rPr>
        <w:t xml:space="preserve"> Res </w:t>
      </w:r>
      <w:proofErr w:type="spellStart"/>
      <w:r w:rsidRPr="002F0AC2">
        <w:rPr>
          <w:rFonts w:ascii="Book Antiqua" w:hAnsi="Book Antiqua" w:cs="Arial" w:hint="eastAsia"/>
          <w:i/>
          <w:iCs/>
          <w:sz w:val="24"/>
          <w:szCs w:val="24"/>
        </w:rPr>
        <w:t>Cardiol</w:t>
      </w:r>
      <w:proofErr w:type="spellEnd"/>
      <w:r w:rsidRPr="002F0AC2">
        <w:rPr>
          <w:rFonts w:ascii="Book Antiqua" w:hAnsi="Book Antiqua" w:cs="Arial" w:hint="eastAsia"/>
          <w:sz w:val="24"/>
          <w:szCs w:val="24"/>
        </w:rPr>
        <w:t> 2013; </w:t>
      </w:r>
      <w:r w:rsidRPr="002F0AC2">
        <w:rPr>
          <w:rFonts w:ascii="Book Antiqua" w:hAnsi="Book Antiqua" w:cs="Arial" w:hint="eastAsia"/>
          <w:b/>
          <w:bCs/>
          <w:sz w:val="24"/>
          <w:szCs w:val="24"/>
        </w:rPr>
        <w:t>102</w:t>
      </w:r>
      <w:r w:rsidRPr="002F0AC2">
        <w:rPr>
          <w:rFonts w:ascii="Book Antiqua" w:hAnsi="Book Antiqua" w:cs="Arial" w:hint="eastAsia"/>
          <w:sz w:val="24"/>
          <w:szCs w:val="24"/>
        </w:rPr>
        <w:t>: 837-845 [PMID: 23887831 DOI: 10.1007/s00392-013-0600-3]</w:t>
      </w:r>
    </w:p>
    <w:p w14:paraId="75E39A56" w14:textId="7C152A17"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Schwarz AK</w:t>
      </w:r>
      <w:r w:rsidRPr="002F0AC2">
        <w:rPr>
          <w:rFonts w:ascii="Book Antiqua" w:hAnsi="Book Antiqua" w:cs="Arial" w:hint="eastAsia"/>
          <w:sz w:val="24"/>
          <w:szCs w:val="24"/>
        </w:rPr>
        <w:t xml:space="preserve">, Zahn R, </w:t>
      </w:r>
      <w:proofErr w:type="spellStart"/>
      <w:r w:rsidRPr="002F0AC2">
        <w:rPr>
          <w:rFonts w:ascii="Book Antiqua" w:hAnsi="Book Antiqua" w:cs="Arial" w:hint="eastAsia"/>
          <w:sz w:val="24"/>
          <w:szCs w:val="24"/>
        </w:rPr>
        <w:t>Hochadel</w:t>
      </w:r>
      <w:proofErr w:type="spellEnd"/>
      <w:r w:rsidRPr="002F0AC2">
        <w:rPr>
          <w:rFonts w:ascii="Book Antiqua" w:hAnsi="Book Antiqua" w:cs="Arial" w:hint="eastAsia"/>
          <w:sz w:val="24"/>
          <w:szCs w:val="24"/>
        </w:rPr>
        <w:t xml:space="preserve"> M, Kerber S, Hauptmann KE, </w:t>
      </w:r>
      <w:proofErr w:type="spellStart"/>
      <w:r w:rsidRPr="002F0AC2">
        <w:rPr>
          <w:rFonts w:ascii="Book Antiqua" w:hAnsi="Book Antiqua" w:cs="Arial" w:hint="eastAsia"/>
          <w:sz w:val="24"/>
          <w:szCs w:val="24"/>
        </w:rPr>
        <w:t>Glunz</w:t>
      </w:r>
      <w:proofErr w:type="spellEnd"/>
      <w:r w:rsidRPr="002F0AC2">
        <w:rPr>
          <w:rFonts w:ascii="Book Antiqua" w:hAnsi="Book Antiqua" w:cs="Arial" w:hint="eastAsia"/>
          <w:sz w:val="24"/>
          <w:szCs w:val="24"/>
        </w:rPr>
        <w:t xml:space="preserve"> HG, Mudra H, Darius H, </w:t>
      </w:r>
      <w:proofErr w:type="spellStart"/>
      <w:r w:rsidRPr="002F0AC2">
        <w:rPr>
          <w:rFonts w:ascii="Book Antiqua" w:hAnsi="Book Antiqua" w:cs="Arial" w:hint="eastAsia"/>
          <w:sz w:val="24"/>
          <w:szCs w:val="24"/>
        </w:rPr>
        <w:t>Zeymer</w:t>
      </w:r>
      <w:proofErr w:type="spellEnd"/>
      <w:r w:rsidRPr="002F0AC2">
        <w:rPr>
          <w:rFonts w:ascii="Book Antiqua" w:hAnsi="Book Antiqua" w:cs="Arial" w:hint="eastAsia"/>
          <w:sz w:val="24"/>
          <w:szCs w:val="24"/>
        </w:rPr>
        <w:t xml:space="preserve"> U. Age-related differences in antithrombotic therapy, success rate and in-hospital mortality in patients undergoing percutaneous coronary intervention: results of the quality control registry of the </w:t>
      </w:r>
      <w:proofErr w:type="spellStart"/>
      <w:r w:rsidRPr="002F0AC2">
        <w:rPr>
          <w:rFonts w:ascii="Book Antiqua" w:hAnsi="Book Antiqua" w:cs="Arial" w:hint="eastAsia"/>
          <w:sz w:val="24"/>
          <w:szCs w:val="24"/>
        </w:rPr>
        <w:t>Arbeitsgemeinschaft</w:t>
      </w:r>
      <w:proofErr w:type="spellEnd"/>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Leitende</w:t>
      </w:r>
      <w:proofErr w:type="spellEnd"/>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Kardiologische</w:t>
      </w:r>
      <w:proofErr w:type="spellEnd"/>
      <w:r w:rsidRPr="002F0AC2">
        <w:rPr>
          <w:rFonts w:ascii="Book Antiqua" w:hAnsi="Book Antiqua" w:cs="Arial" w:hint="eastAsia"/>
          <w:sz w:val="24"/>
          <w:szCs w:val="24"/>
        </w:rPr>
        <w:t xml:space="preserve"> </w:t>
      </w:r>
      <w:proofErr w:type="spellStart"/>
      <w:r w:rsidRPr="002F0AC2">
        <w:rPr>
          <w:rFonts w:ascii="Book Antiqua" w:hAnsi="Book Antiqua" w:cs="Arial" w:hint="eastAsia"/>
          <w:sz w:val="24"/>
          <w:szCs w:val="24"/>
        </w:rPr>
        <w:t>Krankenhausärzte</w:t>
      </w:r>
      <w:proofErr w:type="spellEnd"/>
      <w:r w:rsidRPr="002F0AC2">
        <w:rPr>
          <w:rFonts w:ascii="Book Antiqua" w:hAnsi="Book Antiqua" w:cs="Arial" w:hint="eastAsia"/>
          <w:sz w:val="24"/>
          <w:szCs w:val="24"/>
        </w:rPr>
        <w:t xml:space="preserve"> (ALKK). </w:t>
      </w:r>
      <w:proofErr w:type="spellStart"/>
      <w:r w:rsidRPr="002F0AC2">
        <w:rPr>
          <w:rFonts w:ascii="Book Antiqua" w:hAnsi="Book Antiqua" w:cs="Arial" w:hint="eastAsia"/>
          <w:i/>
          <w:iCs/>
          <w:sz w:val="24"/>
          <w:szCs w:val="24"/>
        </w:rPr>
        <w:t>Clin</w:t>
      </w:r>
      <w:proofErr w:type="spellEnd"/>
      <w:r w:rsidRPr="002F0AC2">
        <w:rPr>
          <w:rFonts w:ascii="Book Antiqua" w:hAnsi="Book Antiqua" w:cs="Arial" w:hint="eastAsia"/>
          <w:i/>
          <w:iCs/>
          <w:sz w:val="24"/>
          <w:szCs w:val="24"/>
        </w:rPr>
        <w:t xml:space="preserve"> Res </w:t>
      </w:r>
      <w:proofErr w:type="spellStart"/>
      <w:r w:rsidRPr="002F0AC2">
        <w:rPr>
          <w:rFonts w:ascii="Book Antiqua" w:hAnsi="Book Antiqua" w:cs="Arial" w:hint="eastAsia"/>
          <w:i/>
          <w:iCs/>
          <w:sz w:val="24"/>
          <w:szCs w:val="24"/>
        </w:rPr>
        <w:t>Cardiol</w:t>
      </w:r>
      <w:proofErr w:type="spellEnd"/>
      <w:r w:rsidRPr="002F0AC2">
        <w:rPr>
          <w:rFonts w:ascii="Book Antiqua" w:hAnsi="Book Antiqua" w:cs="Arial" w:hint="eastAsia"/>
          <w:sz w:val="24"/>
          <w:szCs w:val="24"/>
        </w:rPr>
        <w:t> 2011; </w:t>
      </w:r>
      <w:r w:rsidRPr="002F0AC2">
        <w:rPr>
          <w:rFonts w:ascii="Book Antiqua" w:hAnsi="Book Antiqua" w:cs="Arial" w:hint="eastAsia"/>
          <w:b/>
          <w:bCs/>
          <w:sz w:val="24"/>
          <w:szCs w:val="24"/>
        </w:rPr>
        <w:t>100</w:t>
      </w:r>
      <w:r w:rsidRPr="002F0AC2">
        <w:rPr>
          <w:rFonts w:ascii="Book Antiqua" w:hAnsi="Book Antiqua" w:cs="Arial" w:hint="eastAsia"/>
          <w:sz w:val="24"/>
          <w:szCs w:val="24"/>
        </w:rPr>
        <w:t>: 773-780 [PMID: 21509588 DOI: 10.1007/s00392-011-0311-6]</w:t>
      </w:r>
    </w:p>
    <w:p w14:paraId="37A4C38A" w14:textId="25D524F1"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t>Miyamoto T</w:t>
      </w:r>
      <w:r w:rsidRPr="002F0AC2">
        <w:rPr>
          <w:rFonts w:ascii="Book Antiqua" w:hAnsi="Book Antiqua" w:cs="Arial" w:hint="eastAsia"/>
          <w:sz w:val="24"/>
          <w:szCs w:val="24"/>
        </w:rPr>
        <w:t xml:space="preserve">, Obayashi T, Hattori E, Yamauchi Y, </w:t>
      </w:r>
      <w:proofErr w:type="spellStart"/>
      <w:r w:rsidRPr="002F0AC2">
        <w:rPr>
          <w:rFonts w:ascii="Book Antiqua" w:hAnsi="Book Antiqua" w:cs="Arial" w:hint="eastAsia"/>
          <w:sz w:val="24"/>
          <w:szCs w:val="24"/>
        </w:rPr>
        <w:t>Niwa</w:t>
      </w:r>
      <w:proofErr w:type="spellEnd"/>
      <w:r w:rsidRPr="002F0AC2">
        <w:rPr>
          <w:rFonts w:ascii="Book Antiqua" w:hAnsi="Book Antiqua" w:cs="Arial" w:hint="eastAsia"/>
          <w:sz w:val="24"/>
          <w:szCs w:val="24"/>
        </w:rPr>
        <w:t xml:space="preserve"> A, </w:t>
      </w:r>
      <w:proofErr w:type="spellStart"/>
      <w:r w:rsidRPr="002F0AC2">
        <w:rPr>
          <w:rFonts w:ascii="Book Antiqua" w:hAnsi="Book Antiqua" w:cs="Arial" w:hint="eastAsia"/>
          <w:sz w:val="24"/>
          <w:szCs w:val="24"/>
        </w:rPr>
        <w:t>Isobe</w:t>
      </w:r>
      <w:proofErr w:type="spellEnd"/>
      <w:r w:rsidRPr="002F0AC2">
        <w:rPr>
          <w:rFonts w:ascii="Book Antiqua" w:hAnsi="Book Antiqua" w:cs="Arial" w:hint="eastAsia"/>
          <w:sz w:val="24"/>
          <w:szCs w:val="24"/>
        </w:rPr>
        <w:t xml:space="preserve"> M. Pre-hospital physical activity status affects in-hospital course of elderly patients with acute myocardial infarction. </w:t>
      </w:r>
      <w:r w:rsidRPr="002F0AC2">
        <w:rPr>
          <w:rFonts w:ascii="Book Antiqua" w:hAnsi="Book Antiqua" w:cs="Arial" w:hint="eastAsia"/>
          <w:i/>
          <w:iCs/>
          <w:sz w:val="24"/>
          <w:szCs w:val="24"/>
        </w:rPr>
        <w:t xml:space="preserve">J Med Dent </w:t>
      </w:r>
      <w:proofErr w:type="spellStart"/>
      <w:r w:rsidRPr="002F0AC2">
        <w:rPr>
          <w:rFonts w:ascii="Book Antiqua" w:hAnsi="Book Antiqua" w:cs="Arial" w:hint="eastAsia"/>
          <w:i/>
          <w:iCs/>
          <w:sz w:val="24"/>
          <w:szCs w:val="24"/>
        </w:rPr>
        <w:t>Sci</w:t>
      </w:r>
      <w:proofErr w:type="spellEnd"/>
      <w:r w:rsidRPr="002F0AC2">
        <w:rPr>
          <w:rFonts w:ascii="Book Antiqua" w:hAnsi="Book Antiqua" w:cs="Arial" w:hint="eastAsia"/>
          <w:sz w:val="24"/>
          <w:szCs w:val="24"/>
        </w:rPr>
        <w:t> 2010; </w:t>
      </w:r>
      <w:r w:rsidRPr="002F0AC2">
        <w:rPr>
          <w:rFonts w:ascii="Book Antiqua" w:hAnsi="Book Antiqua" w:cs="Arial" w:hint="eastAsia"/>
          <w:b/>
          <w:bCs/>
          <w:sz w:val="24"/>
          <w:szCs w:val="24"/>
        </w:rPr>
        <w:t>57</w:t>
      </w:r>
      <w:r w:rsidRPr="002F0AC2">
        <w:rPr>
          <w:rFonts w:ascii="Book Antiqua" w:hAnsi="Book Antiqua" w:cs="Arial" w:hint="eastAsia"/>
          <w:sz w:val="24"/>
          <w:szCs w:val="24"/>
        </w:rPr>
        <w:t>: 119-126 [PMID: 20437772 DOI: 10.11480/jmds.570113]</w:t>
      </w:r>
    </w:p>
    <w:p w14:paraId="46EE46FF" w14:textId="10431BC4" w:rsidR="002F0AC2" w:rsidRPr="002F0AC2" w:rsidRDefault="002F0AC2" w:rsidP="002F0AC2">
      <w:pPr>
        <w:pStyle w:val="ListParagraph"/>
        <w:numPr>
          <w:ilvl w:val="0"/>
          <w:numId w:val="2"/>
        </w:numPr>
        <w:spacing w:line="360" w:lineRule="auto"/>
        <w:ind w:left="426" w:hanging="426"/>
        <w:jc w:val="both"/>
        <w:rPr>
          <w:rFonts w:ascii="Book Antiqua" w:hAnsi="Book Antiqua" w:cs="Arial"/>
          <w:sz w:val="24"/>
          <w:szCs w:val="24"/>
        </w:rPr>
      </w:pPr>
      <w:r w:rsidRPr="002F0AC2">
        <w:rPr>
          <w:rFonts w:ascii="Book Antiqua" w:hAnsi="Book Antiqua" w:cs="Arial" w:hint="eastAsia"/>
          <w:b/>
          <w:bCs/>
          <w:sz w:val="24"/>
          <w:szCs w:val="24"/>
        </w:rPr>
        <w:lastRenderedPageBreak/>
        <w:t>Matsui K</w:t>
      </w:r>
      <w:r w:rsidRPr="002F0AC2">
        <w:rPr>
          <w:rFonts w:ascii="Book Antiqua" w:hAnsi="Book Antiqua" w:cs="Arial" w:hint="eastAsia"/>
          <w:sz w:val="24"/>
          <w:szCs w:val="24"/>
        </w:rPr>
        <w:t xml:space="preserve">, Fukui T, Hira K, </w:t>
      </w:r>
      <w:proofErr w:type="spellStart"/>
      <w:r w:rsidRPr="002F0AC2">
        <w:rPr>
          <w:rFonts w:ascii="Book Antiqua" w:hAnsi="Book Antiqua" w:cs="Arial" w:hint="eastAsia"/>
          <w:sz w:val="24"/>
          <w:szCs w:val="24"/>
        </w:rPr>
        <w:t>Sobashima</w:t>
      </w:r>
      <w:proofErr w:type="spellEnd"/>
      <w:r w:rsidRPr="002F0AC2">
        <w:rPr>
          <w:rFonts w:ascii="Book Antiqua" w:hAnsi="Book Antiqua" w:cs="Arial" w:hint="eastAsia"/>
          <w:sz w:val="24"/>
          <w:szCs w:val="24"/>
        </w:rPr>
        <w:t xml:space="preserve"> A, </w:t>
      </w:r>
      <w:proofErr w:type="spellStart"/>
      <w:r w:rsidRPr="002F0AC2">
        <w:rPr>
          <w:rFonts w:ascii="Book Antiqua" w:hAnsi="Book Antiqua" w:cs="Arial" w:hint="eastAsia"/>
          <w:sz w:val="24"/>
          <w:szCs w:val="24"/>
        </w:rPr>
        <w:t>Okamatsu</w:t>
      </w:r>
      <w:proofErr w:type="spellEnd"/>
      <w:r w:rsidRPr="002F0AC2">
        <w:rPr>
          <w:rFonts w:ascii="Book Antiqua" w:hAnsi="Book Antiqua" w:cs="Arial" w:hint="eastAsia"/>
          <w:sz w:val="24"/>
          <w:szCs w:val="24"/>
        </w:rPr>
        <w:t xml:space="preserve"> S, </w:t>
      </w:r>
      <w:proofErr w:type="spellStart"/>
      <w:r w:rsidRPr="002F0AC2">
        <w:rPr>
          <w:rFonts w:ascii="Book Antiqua" w:hAnsi="Book Antiqua" w:cs="Arial" w:hint="eastAsia"/>
          <w:sz w:val="24"/>
          <w:szCs w:val="24"/>
        </w:rPr>
        <w:t>Hayashida</w:t>
      </w:r>
      <w:proofErr w:type="spellEnd"/>
      <w:r w:rsidRPr="002F0AC2">
        <w:rPr>
          <w:rFonts w:ascii="Book Antiqua" w:hAnsi="Book Antiqua" w:cs="Arial" w:hint="eastAsia"/>
          <w:sz w:val="24"/>
          <w:szCs w:val="24"/>
        </w:rPr>
        <w:t xml:space="preserve"> N, Tanaka S, Nobuyoshi M. Impact of sex and its interaction with age on the management of and outcome for patients with acute myocardial infarction in 4 Japanese hospitals. </w:t>
      </w:r>
      <w:r w:rsidRPr="002F0AC2">
        <w:rPr>
          <w:rFonts w:ascii="Book Antiqua" w:hAnsi="Book Antiqua" w:cs="Arial" w:hint="eastAsia"/>
          <w:i/>
          <w:iCs/>
          <w:sz w:val="24"/>
          <w:szCs w:val="24"/>
        </w:rPr>
        <w:t>Am Heart J</w:t>
      </w:r>
      <w:r w:rsidRPr="002F0AC2">
        <w:rPr>
          <w:rFonts w:ascii="Book Antiqua" w:hAnsi="Book Antiqua" w:cs="Arial" w:hint="eastAsia"/>
          <w:sz w:val="24"/>
          <w:szCs w:val="24"/>
        </w:rPr>
        <w:t> 2002; </w:t>
      </w:r>
      <w:r w:rsidRPr="002F0AC2">
        <w:rPr>
          <w:rFonts w:ascii="Book Antiqua" w:hAnsi="Book Antiqua" w:cs="Arial" w:hint="eastAsia"/>
          <w:b/>
          <w:bCs/>
          <w:sz w:val="24"/>
          <w:szCs w:val="24"/>
        </w:rPr>
        <w:t>144</w:t>
      </w:r>
      <w:r w:rsidRPr="002F0AC2">
        <w:rPr>
          <w:rFonts w:ascii="Book Antiqua" w:hAnsi="Book Antiqua" w:cs="Arial" w:hint="eastAsia"/>
          <w:sz w:val="24"/>
          <w:szCs w:val="24"/>
        </w:rPr>
        <w:t>: 101-107 [PMID: 12094195 DOI: 10.1067/mhj.2002.123114]</w:t>
      </w:r>
    </w:p>
    <w:p w14:paraId="3D1BFC0F" w14:textId="77777777" w:rsidR="002F0AC2" w:rsidRDefault="002F0AC2" w:rsidP="002F0AC2">
      <w:pPr>
        <w:pStyle w:val="ListParagraph"/>
        <w:snapToGrid w:val="0"/>
        <w:spacing w:line="360" w:lineRule="auto"/>
        <w:ind w:right="110"/>
        <w:jc w:val="right"/>
        <w:divId w:val="705257483"/>
        <w:rPr>
          <w:rFonts w:ascii="Book Antiqua" w:hAnsi="Book Antiqua" w:cs="Times New Roman"/>
          <w:b/>
          <w:color w:val="000000"/>
        </w:rPr>
      </w:pPr>
      <w:bookmarkStart w:id="53" w:name="OLE_LINK307"/>
      <w:bookmarkStart w:id="54" w:name="OLE_LINK308"/>
      <w:bookmarkStart w:id="55" w:name="OLE_LINK319"/>
      <w:bookmarkStart w:id="56" w:name="OLE_LINK338"/>
      <w:bookmarkStart w:id="57" w:name="OLE_LINK384"/>
      <w:bookmarkStart w:id="58" w:name="OLE_LINK370"/>
      <w:bookmarkStart w:id="59" w:name="OLE_LINK393"/>
      <w:bookmarkStart w:id="60" w:name="OLE_LINK429"/>
      <w:bookmarkStart w:id="61" w:name="OLE_LINK430"/>
      <w:bookmarkStart w:id="62" w:name="OLE_LINK444"/>
      <w:bookmarkStart w:id="63" w:name="OLE_LINK447"/>
      <w:bookmarkStart w:id="64" w:name="OLE_LINK480"/>
      <w:bookmarkStart w:id="65" w:name="OLE_LINK502"/>
      <w:bookmarkStart w:id="66" w:name="OLE_LINK538"/>
      <w:bookmarkStart w:id="67" w:name="OLE_LINK554"/>
      <w:bookmarkStart w:id="68" w:name="OLE_LINK567"/>
      <w:bookmarkStart w:id="69" w:name="OLE_LINK595"/>
      <w:bookmarkStart w:id="70" w:name="OLE_LINK605"/>
      <w:bookmarkStart w:id="71" w:name="OLE_LINK623"/>
      <w:bookmarkStart w:id="72" w:name="OLE_LINK675"/>
      <w:bookmarkStart w:id="73" w:name="OLE_LINK690"/>
      <w:bookmarkStart w:id="74" w:name="OLE_LINK696"/>
      <w:bookmarkStart w:id="75" w:name="OLE_LINK746"/>
      <w:bookmarkStart w:id="76" w:name="OLE_LINK754"/>
      <w:bookmarkStart w:id="77" w:name="OLE_LINK759"/>
      <w:bookmarkStart w:id="78" w:name="OLE_LINK764"/>
    </w:p>
    <w:p w14:paraId="7DE35BB6" w14:textId="1B2B1BEC" w:rsidR="002F0AC2" w:rsidRPr="002F0AC2" w:rsidRDefault="002F0AC2" w:rsidP="002F0AC2">
      <w:pPr>
        <w:pStyle w:val="ListParagraph"/>
        <w:snapToGrid w:val="0"/>
        <w:spacing w:line="360" w:lineRule="auto"/>
        <w:ind w:right="110"/>
        <w:jc w:val="right"/>
        <w:divId w:val="705257483"/>
        <w:rPr>
          <w:rFonts w:ascii="Book Antiqua" w:hAnsi="Book Antiqua" w:cs="Times New Roman"/>
          <w:b/>
          <w:color w:val="000000"/>
          <w:sz w:val="24"/>
        </w:rPr>
      </w:pPr>
      <w:r w:rsidRPr="002F0AC2">
        <w:rPr>
          <w:rFonts w:ascii="Book Antiqua" w:hAnsi="Book Antiqua" w:cs="Times New Roman"/>
          <w:b/>
          <w:color w:val="000000"/>
          <w:sz w:val="24"/>
        </w:rPr>
        <w:t>P-Reviewer:</w:t>
      </w:r>
      <w:r>
        <w:rPr>
          <w:rFonts w:ascii="Book Antiqua" w:hAnsi="Book Antiqua" w:cs="Times New Roman" w:hint="eastAsia"/>
          <w:b/>
          <w:color w:val="000000"/>
          <w:sz w:val="24"/>
        </w:rPr>
        <w:t xml:space="preserve"> </w:t>
      </w:r>
      <w:r>
        <w:rPr>
          <w:rStyle w:val="apple-converted-space"/>
          <w:rFonts w:ascii="Verdana" w:hAnsi="Verdana"/>
          <w:color w:val="000000"/>
          <w:sz w:val="17"/>
          <w:szCs w:val="17"/>
          <w:shd w:val="clear" w:color="auto" w:fill="FFFFFF"/>
        </w:rPr>
        <w:t> </w:t>
      </w:r>
      <w:proofErr w:type="spellStart"/>
      <w:r w:rsidRPr="002F0AC2">
        <w:rPr>
          <w:rFonts w:ascii="Book Antiqua" w:hAnsi="Book Antiqua" w:cs="Times New Roman"/>
          <w:color w:val="000000"/>
          <w:sz w:val="24"/>
        </w:rPr>
        <w:t>Peteiro</w:t>
      </w:r>
      <w:proofErr w:type="spellEnd"/>
      <w:r w:rsidRPr="002F0AC2">
        <w:rPr>
          <w:rFonts w:ascii="Book Antiqua" w:hAnsi="Book Antiqua" w:cs="Times New Roman" w:hint="eastAsia"/>
          <w:color w:val="000000"/>
          <w:sz w:val="24"/>
        </w:rPr>
        <w:t xml:space="preserve"> J</w:t>
      </w:r>
      <w:proofErr w:type="gramStart"/>
      <w:r w:rsidRPr="002F0AC2">
        <w:rPr>
          <w:rFonts w:ascii="Book Antiqua" w:hAnsi="Book Antiqua" w:cs="Times New Roman" w:hint="eastAsia"/>
          <w:color w:val="000000"/>
          <w:sz w:val="24"/>
        </w:rPr>
        <w:t xml:space="preserve">, </w:t>
      </w:r>
      <w:r w:rsidRPr="002F0AC2">
        <w:rPr>
          <w:rFonts w:ascii="Book Antiqua" w:hAnsi="Book Antiqua" w:cs="Times New Roman"/>
          <w:color w:val="000000"/>
          <w:sz w:val="24"/>
        </w:rPr>
        <w:t xml:space="preserve"> </w:t>
      </w:r>
      <w:proofErr w:type="spellStart"/>
      <w:r w:rsidRPr="002F0AC2">
        <w:rPr>
          <w:rFonts w:ascii="Book Antiqua" w:hAnsi="Book Antiqua" w:cs="Times New Roman"/>
          <w:color w:val="000000"/>
          <w:sz w:val="24"/>
        </w:rPr>
        <w:t>Petretta</w:t>
      </w:r>
      <w:proofErr w:type="spellEnd"/>
      <w:proofErr w:type="gramEnd"/>
      <w:r w:rsidRPr="002F0AC2">
        <w:rPr>
          <w:rFonts w:ascii="Book Antiqua" w:hAnsi="Book Antiqua" w:cs="Times New Roman" w:hint="eastAsia"/>
          <w:color w:val="000000"/>
          <w:sz w:val="24"/>
        </w:rPr>
        <w:t xml:space="preserve"> M, K</w:t>
      </w:r>
      <w:r w:rsidRPr="002F0AC2">
        <w:rPr>
          <w:rFonts w:ascii="Book Antiqua" w:hAnsi="Book Antiqua" w:cs="Times New Roman"/>
          <w:color w:val="000000"/>
          <w:sz w:val="24"/>
        </w:rPr>
        <w:t>ettering</w:t>
      </w:r>
      <w:r w:rsidRPr="002F0AC2">
        <w:rPr>
          <w:rFonts w:ascii="Book Antiqua" w:hAnsi="Book Antiqua" w:cs="Times New Roman" w:hint="eastAsia"/>
          <w:color w:val="000000"/>
          <w:sz w:val="24"/>
        </w:rPr>
        <w:t xml:space="preserve"> K, </w:t>
      </w:r>
      <w:r w:rsidRPr="002F0AC2">
        <w:rPr>
          <w:rFonts w:ascii="Book Antiqua" w:hAnsi="Book Antiqua" w:cs="Times New Roman"/>
          <w:color w:val="000000"/>
          <w:sz w:val="24"/>
        </w:rPr>
        <w:t>Chang</w:t>
      </w:r>
      <w:r w:rsidRPr="002F0AC2">
        <w:rPr>
          <w:rFonts w:ascii="Book Antiqua" w:hAnsi="Book Antiqua" w:cs="Times New Roman" w:hint="eastAsia"/>
          <w:color w:val="000000"/>
          <w:sz w:val="24"/>
        </w:rPr>
        <w:t xml:space="preserve"> ST</w:t>
      </w:r>
      <w:r>
        <w:rPr>
          <w:rFonts w:ascii="Verdana" w:hAnsi="Verdana" w:hint="eastAsia"/>
          <w:color w:val="000000"/>
          <w:sz w:val="17"/>
          <w:szCs w:val="17"/>
          <w:shd w:val="clear" w:color="auto" w:fill="FFFFFF"/>
        </w:rPr>
        <w:t xml:space="preserve"> </w:t>
      </w:r>
      <w:r w:rsidRPr="002F0AC2">
        <w:rPr>
          <w:rFonts w:ascii="Book Antiqua" w:hAnsi="Book Antiqua" w:cs="Times New Roman"/>
          <w:b/>
          <w:color w:val="000000"/>
          <w:sz w:val="24"/>
        </w:rPr>
        <w:t xml:space="preserve">S-Editor: </w:t>
      </w:r>
      <w:r w:rsidRPr="002F0AC2">
        <w:rPr>
          <w:rFonts w:ascii="Book Antiqua" w:hAnsi="Book Antiqua" w:cs="Times New Roman"/>
          <w:color w:val="000000"/>
          <w:sz w:val="24"/>
        </w:rPr>
        <w:t xml:space="preserve">Kong JX </w:t>
      </w:r>
      <w:r w:rsidRPr="002F0AC2">
        <w:rPr>
          <w:rFonts w:ascii="Book Antiqua" w:hAnsi="Book Antiqua" w:cs="Times New Roman"/>
          <w:b/>
          <w:color w:val="000000"/>
          <w:sz w:val="24"/>
        </w:rPr>
        <w:t>L-Editor: E-Editor:</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63546B16" w14:textId="74009C37" w:rsidR="00C90CEB" w:rsidRPr="002F0AC2" w:rsidRDefault="00C90CEB" w:rsidP="00195D9C">
      <w:pPr>
        <w:pStyle w:val="NormalWeb"/>
        <w:snapToGrid w:val="0"/>
        <w:spacing w:before="0" w:beforeAutospacing="0" w:after="0" w:afterAutospacing="0" w:line="360" w:lineRule="auto"/>
        <w:ind w:left="640" w:hanging="640"/>
        <w:jc w:val="both"/>
        <w:divId w:val="705257483"/>
        <w:rPr>
          <w:rFonts w:ascii="Book Antiqua" w:hAnsi="Book Antiqua"/>
          <w:sz w:val="24"/>
          <w:szCs w:val="24"/>
        </w:rPr>
      </w:pPr>
      <w:r w:rsidRPr="002F0AC2">
        <w:rPr>
          <w:rFonts w:ascii="Book Antiqua" w:hAnsi="Book Antiqua"/>
          <w:sz w:val="24"/>
          <w:szCs w:val="24"/>
        </w:rPr>
        <w:br w:type="page"/>
      </w:r>
    </w:p>
    <w:p w14:paraId="26F46904" w14:textId="453AF3EC" w:rsidR="00C90CEB" w:rsidRPr="002F0AC2" w:rsidRDefault="00886268" w:rsidP="00195D9C">
      <w:pPr>
        <w:widowControl w:val="0"/>
        <w:autoSpaceDE w:val="0"/>
        <w:autoSpaceDN w:val="0"/>
        <w:adjustRightInd w:val="0"/>
        <w:snapToGrid w:val="0"/>
        <w:spacing w:line="360" w:lineRule="auto"/>
        <w:jc w:val="both"/>
        <w:divId w:val="705257483"/>
        <w:rPr>
          <w:rFonts w:ascii="Book Antiqua" w:hAnsi="Book Antiqua"/>
          <w:b/>
        </w:rPr>
      </w:pPr>
      <w:r w:rsidRPr="002F0AC2">
        <w:rPr>
          <w:rFonts w:ascii="Book Antiqua" w:hAnsi="Book Antiqua"/>
          <w:b/>
        </w:rPr>
        <w:lastRenderedPageBreak/>
        <w:t>Table 1 Baseline characteri</w:t>
      </w:r>
      <w:r w:rsidR="00C90CEB" w:rsidRPr="002F0AC2">
        <w:rPr>
          <w:rFonts w:ascii="Book Antiqua" w:hAnsi="Book Antiqua"/>
          <w:b/>
        </w:rPr>
        <w:t>stics, procedural data, and out</w:t>
      </w:r>
      <w:r w:rsidRPr="002F0AC2">
        <w:rPr>
          <w:rFonts w:ascii="Book Antiqua" w:hAnsi="Book Antiqua"/>
          <w:b/>
        </w:rPr>
        <w:t>comes of octogenarians as compar</w:t>
      </w:r>
      <w:r w:rsidR="00C90CEB" w:rsidRPr="002F0AC2">
        <w:rPr>
          <w:rFonts w:ascii="Book Antiqua" w:hAnsi="Book Antiqua"/>
          <w:b/>
        </w:rPr>
        <w:t>ed to non-octogenarians (controls)</w:t>
      </w:r>
    </w:p>
    <w:tbl>
      <w:tblPr>
        <w:tblStyle w:val="TableGrid"/>
        <w:tblW w:w="5000"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227"/>
        <w:gridCol w:w="2126"/>
        <w:gridCol w:w="1984"/>
        <w:gridCol w:w="1179"/>
      </w:tblGrid>
      <w:tr w:rsidR="00195D9C" w:rsidRPr="002F0AC2" w14:paraId="4FBCACBF" w14:textId="77777777" w:rsidTr="00C90CEB">
        <w:trPr>
          <w:divId w:val="705257483"/>
          <w:trHeight w:val="705"/>
        </w:trPr>
        <w:tc>
          <w:tcPr>
            <w:tcW w:w="1895" w:type="pct"/>
            <w:tcBorders>
              <w:top w:val="single" w:sz="4" w:space="0" w:color="auto"/>
              <w:bottom w:val="single" w:sz="4" w:space="0" w:color="auto"/>
            </w:tcBorders>
            <w:vAlign w:val="center"/>
            <w:hideMark/>
          </w:tcPr>
          <w:p w14:paraId="096D8A6F" w14:textId="77777777" w:rsidR="00C90CEB" w:rsidRPr="002F0AC2" w:rsidRDefault="00C90CEB" w:rsidP="006478F5">
            <w:pPr>
              <w:widowControl w:val="0"/>
              <w:autoSpaceDE w:val="0"/>
              <w:autoSpaceDN w:val="0"/>
              <w:adjustRightInd w:val="0"/>
              <w:snapToGrid w:val="0"/>
              <w:spacing w:line="360" w:lineRule="auto"/>
              <w:rPr>
                <w:rFonts w:ascii="Book Antiqua" w:hAnsi="Book Antiqua"/>
                <w:lang w:val="en-AU"/>
              </w:rPr>
            </w:pPr>
          </w:p>
        </w:tc>
        <w:tc>
          <w:tcPr>
            <w:tcW w:w="1248" w:type="pct"/>
            <w:tcBorders>
              <w:top w:val="single" w:sz="4" w:space="0" w:color="auto"/>
              <w:bottom w:val="single" w:sz="4" w:space="0" w:color="auto"/>
            </w:tcBorders>
            <w:vAlign w:val="center"/>
            <w:hideMark/>
          </w:tcPr>
          <w:p w14:paraId="4A647ED8" w14:textId="64290DBE"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b/>
                <w:bCs/>
              </w:rPr>
              <w:t>Octogenarians (</w:t>
            </w:r>
            <w:r w:rsidR="006478F5" w:rsidRPr="002F0AC2">
              <w:rPr>
                <w:rFonts w:ascii="Book Antiqua" w:hAnsi="Book Antiqua"/>
                <w:b/>
                <w:bCs/>
                <w:i/>
              </w:rPr>
              <w:t xml:space="preserve">n = </w:t>
            </w:r>
            <w:r w:rsidRPr="002F0AC2">
              <w:rPr>
                <w:rFonts w:ascii="Book Antiqua" w:hAnsi="Book Antiqua"/>
                <w:b/>
                <w:bCs/>
              </w:rPr>
              <w:t>73)</w:t>
            </w:r>
          </w:p>
        </w:tc>
        <w:tc>
          <w:tcPr>
            <w:tcW w:w="1165" w:type="pct"/>
            <w:tcBorders>
              <w:top w:val="single" w:sz="4" w:space="0" w:color="auto"/>
              <w:bottom w:val="single" w:sz="4" w:space="0" w:color="auto"/>
            </w:tcBorders>
            <w:vAlign w:val="center"/>
            <w:hideMark/>
          </w:tcPr>
          <w:p w14:paraId="0C62F8FE"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b/>
                <w:bCs/>
                <w:lang w:val="en-GB"/>
              </w:rPr>
            </w:pPr>
            <w:r w:rsidRPr="002F0AC2">
              <w:rPr>
                <w:rFonts w:ascii="Book Antiqua" w:hAnsi="Book Antiqua"/>
                <w:b/>
                <w:bCs/>
                <w:lang w:val="en-GB"/>
              </w:rPr>
              <w:t>Controls</w:t>
            </w:r>
          </w:p>
          <w:p w14:paraId="4BF6D78E" w14:textId="45559F3C"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b/>
                <w:bCs/>
                <w:lang w:val="en-GB"/>
              </w:rPr>
              <w:t>(</w:t>
            </w:r>
            <w:r w:rsidR="006478F5" w:rsidRPr="002F0AC2">
              <w:rPr>
                <w:rFonts w:ascii="Book Antiqua" w:hAnsi="Book Antiqua"/>
                <w:b/>
                <w:bCs/>
                <w:i/>
                <w:lang w:val="en-GB"/>
              </w:rPr>
              <w:t xml:space="preserve">n = </w:t>
            </w:r>
            <w:r w:rsidRPr="002F0AC2">
              <w:rPr>
                <w:rFonts w:ascii="Book Antiqua" w:hAnsi="Book Antiqua"/>
                <w:b/>
                <w:bCs/>
                <w:lang w:val="en-GB"/>
              </w:rPr>
              <w:t>73)</w:t>
            </w:r>
          </w:p>
        </w:tc>
        <w:tc>
          <w:tcPr>
            <w:tcW w:w="692" w:type="pct"/>
            <w:tcBorders>
              <w:top w:val="single" w:sz="4" w:space="0" w:color="auto"/>
              <w:bottom w:val="single" w:sz="4" w:space="0" w:color="auto"/>
            </w:tcBorders>
            <w:vAlign w:val="center"/>
            <w:hideMark/>
          </w:tcPr>
          <w:p w14:paraId="57B82DAA" w14:textId="6D014DAC" w:rsidR="00C90CEB" w:rsidRPr="002F0AC2" w:rsidRDefault="00D11BB7" w:rsidP="006478F5">
            <w:pPr>
              <w:widowControl w:val="0"/>
              <w:autoSpaceDE w:val="0"/>
              <w:autoSpaceDN w:val="0"/>
              <w:adjustRightInd w:val="0"/>
              <w:snapToGrid w:val="0"/>
              <w:spacing w:line="360" w:lineRule="auto"/>
              <w:jc w:val="center"/>
              <w:rPr>
                <w:rFonts w:ascii="Book Antiqua" w:hAnsi="Book Antiqua"/>
                <w:i/>
                <w:lang w:val="en-AU"/>
              </w:rPr>
            </w:pPr>
            <w:r w:rsidRPr="002F0AC2">
              <w:rPr>
                <w:rFonts w:ascii="Book Antiqua" w:hAnsi="Book Antiqua"/>
                <w:b/>
                <w:bCs/>
                <w:i/>
                <w:lang w:val="en-GB"/>
              </w:rPr>
              <w:t>P</w:t>
            </w:r>
          </w:p>
        </w:tc>
      </w:tr>
      <w:tr w:rsidR="00195D9C" w:rsidRPr="002F0AC2" w14:paraId="7792A075" w14:textId="77777777" w:rsidTr="00C90CEB">
        <w:trPr>
          <w:divId w:val="705257483"/>
        </w:trPr>
        <w:tc>
          <w:tcPr>
            <w:tcW w:w="1895" w:type="pct"/>
            <w:tcBorders>
              <w:top w:val="single" w:sz="4" w:space="0" w:color="auto"/>
            </w:tcBorders>
            <w:hideMark/>
          </w:tcPr>
          <w:p w14:paraId="143BFB00" w14:textId="77777777" w:rsidR="00C90CEB" w:rsidRPr="002F0AC2" w:rsidRDefault="00C90CEB" w:rsidP="006478F5">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 xml:space="preserve">Age </w:t>
            </w:r>
          </w:p>
        </w:tc>
        <w:tc>
          <w:tcPr>
            <w:tcW w:w="1248" w:type="pct"/>
            <w:tcBorders>
              <w:top w:val="single" w:sz="4" w:space="0" w:color="auto"/>
            </w:tcBorders>
            <w:hideMark/>
          </w:tcPr>
          <w:p w14:paraId="5C18D9C8" w14:textId="1FBB209F"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85.2</w:t>
            </w:r>
            <w:r w:rsidR="00092C73" w:rsidRPr="002F0AC2">
              <w:rPr>
                <w:rFonts w:ascii="Book Antiqua" w:hAnsi="Book Antiqua"/>
                <w:lang w:val="en-GB"/>
              </w:rPr>
              <w:t xml:space="preserve"> ± </w:t>
            </w:r>
            <w:r w:rsidRPr="002F0AC2">
              <w:rPr>
                <w:rFonts w:ascii="Book Antiqua" w:hAnsi="Book Antiqua"/>
                <w:lang w:val="en-GB"/>
              </w:rPr>
              <w:t>4.1</w:t>
            </w:r>
          </w:p>
        </w:tc>
        <w:tc>
          <w:tcPr>
            <w:tcW w:w="1165" w:type="pct"/>
            <w:tcBorders>
              <w:top w:val="single" w:sz="4" w:space="0" w:color="auto"/>
            </w:tcBorders>
            <w:hideMark/>
          </w:tcPr>
          <w:p w14:paraId="4067C2FF" w14:textId="060EB8D9"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67.1</w:t>
            </w:r>
            <w:r w:rsidR="00092C73" w:rsidRPr="002F0AC2">
              <w:rPr>
                <w:rFonts w:ascii="Book Antiqua" w:hAnsi="Book Antiqua"/>
                <w:lang w:val="en-GB"/>
              </w:rPr>
              <w:t xml:space="preserve"> ± </w:t>
            </w:r>
            <w:r w:rsidRPr="002F0AC2">
              <w:rPr>
                <w:rFonts w:ascii="Book Antiqua" w:hAnsi="Book Antiqua"/>
                <w:lang w:val="en-GB"/>
              </w:rPr>
              <w:t>5.3</w:t>
            </w:r>
          </w:p>
        </w:tc>
        <w:tc>
          <w:tcPr>
            <w:tcW w:w="692" w:type="pct"/>
            <w:tcBorders>
              <w:top w:val="single" w:sz="4" w:space="0" w:color="auto"/>
            </w:tcBorders>
            <w:hideMark/>
          </w:tcPr>
          <w:p w14:paraId="67B07558" w14:textId="5C0565E8"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54665E6B" w14:textId="77777777" w:rsidTr="00C90CEB">
        <w:trPr>
          <w:divId w:val="705257483"/>
        </w:trPr>
        <w:tc>
          <w:tcPr>
            <w:tcW w:w="1895" w:type="pct"/>
            <w:hideMark/>
          </w:tcPr>
          <w:p w14:paraId="4F22B37F" w14:textId="77777777" w:rsidR="00C90CEB" w:rsidRPr="002F0AC2" w:rsidRDefault="00C90CEB" w:rsidP="006478F5">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 xml:space="preserve">Females </w:t>
            </w:r>
          </w:p>
        </w:tc>
        <w:tc>
          <w:tcPr>
            <w:tcW w:w="1248" w:type="pct"/>
            <w:hideMark/>
          </w:tcPr>
          <w:p w14:paraId="014CE6E2"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56</w:t>
            </w:r>
          </w:p>
        </w:tc>
        <w:tc>
          <w:tcPr>
            <w:tcW w:w="1165" w:type="pct"/>
            <w:hideMark/>
          </w:tcPr>
          <w:p w14:paraId="7E42141C"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29</w:t>
            </w:r>
          </w:p>
        </w:tc>
        <w:tc>
          <w:tcPr>
            <w:tcW w:w="692" w:type="pct"/>
            <w:hideMark/>
          </w:tcPr>
          <w:p w14:paraId="480A763A" w14:textId="56234D52"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02EE03B4" w14:textId="77777777" w:rsidTr="00C90CEB">
        <w:trPr>
          <w:divId w:val="705257483"/>
        </w:trPr>
        <w:tc>
          <w:tcPr>
            <w:tcW w:w="1895" w:type="pct"/>
            <w:hideMark/>
          </w:tcPr>
          <w:p w14:paraId="7641166B" w14:textId="77777777" w:rsidR="00C90CEB" w:rsidRPr="002F0AC2" w:rsidRDefault="00C90CEB" w:rsidP="006478F5">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 xml:space="preserve">Residential care </w:t>
            </w:r>
          </w:p>
        </w:tc>
        <w:tc>
          <w:tcPr>
            <w:tcW w:w="1248" w:type="pct"/>
            <w:hideMark/>
          </w:tcPr>
          <w:p w14:paraId="3A060820"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23</w:t>
            </w:r>
          </w:p>
        </w:tc>
        <w:tc>
          <w:tcPr>
            <w:tcW w:w="1165" w:type="pct"/>
            <w:hideMark/>
          </w:tcPr>
          <w:p w14:paraId="147273D7"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2.7</w:t>
            </w:r>
          </w:p>
        </w:tc>
        <w:tc>
          <w:tcPr>
            <w:tcW w:w="692" w:type="pct"/>
            <w:hideMark/>
          </w:tcPr>
          <w:p w14:paraId="05D2CC23" w14:textId="235A2D0A"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1AB2A969" w14:textId="77777777" w:rsidTr="00C90CEB">
        <w:trPr>
          <w:divId w:val="705257483"/>
        </w:trPr>
        <w:tc>
          <w:tcPr>
            <w:tcW w:w="1895" w:type="pct"/>
            <w:hideMark/>
          </w:tcPr>
          <w:p w14:paraId="0010D195" w14:textId="0AFB39D3"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 xml:space="preserve">LLC </w:t>
            </w:r>
          </w:p>
        </w:tc>
        <w:tc>
          <w:tcPr>
            <w:tcW w:w="1248" w:type="pct"/>
            <w:hideMark/>
          </w:tcPr>
          <w:p w14:paraId="2044F5A9"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11</w:t>
            </w:r>
          </w:p>
        </w:tc>
        <w:tc>
          <w:tcPr>
            <w:tcW w:w="1165" w:type="pct"/>
            <w:hideMark/>
          </w:tcPr>
          <w:p w14:paraId="1091052C"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w:t>
            </w:r>
          </w:p>
        </w:tc>
        <w:tc>
          <w:tcPr>
            <w:tcW w:w="692" w:type="pct"/>
            <w:hideMark/>
          </w:tcPr>
          <w:p w14:paraId="26801502" w14:textId="557EA1D6"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37563559" w14:textId="77777777" w:rsidTr="00C90CEB">
        <w:trPr>
          <w:divId w:val="705257483"/>
        </w:trPr>
        <w:tc>
          <w:tcPr>
            <w:tcW w:w="1895" w:type="pct"/>
            <w:hideMark/>
          </w:tcPr>
          <w:p w14:paraId="5319DB67" w14:textId="62E6074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 xml:space="preserve">HLC </w:t>
            </w:r>
          </w:p>
        </w:tc>
        <w:tc>
          <w:tcPr>
            <w:tcW w:w="1248" w:type="pct"/>
            <w:hideMark/>
          </w:tcPr>
          <w:p w14:paraId="2202CDBB"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12</w:t>
            </w:r>
          </w:p>
        </w:tc>
        <w:tc>
          <w:tcPr>
            <w:tcW w:w="1165" w:type="pct"/>
            <w:hideMark/>
          </w:tcPr>
          <w:p w14:paraId="609B4FDB"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2.7</w:t>
            </w:r>
          </w:p>
        </w:tc>
        <w:tc>
          <w:tcPr>
            <w:tcW w:w="692" w:type="pct"/>
            <w:hideMark/>
          </w:tcPr>
          <w:p w14:paraId="415364FE" w14:textId="76137A56"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6D87B9C0" w14:textId="77777777" w:rsidTr="00C90CEB">
        <w:trPr>
          <w:divId w:val="705257483"/>
        </w:trPr>
        <w:tc>
          <w:tcPr>
            <w:tcW w:w="1895" w:type="pct"/>
            <w:hideMark/>
          </w:tcPr>
          <w:p w14:paraId="01495F58" w14:textId="77777777" w:rsidR="00C90CEB" w:rsidRPr="002F0AC2" w:rsidRDefault="00C90CEB" w:rsidP="006478F5">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 xml:space="preserve">Home help </w:t>
            </w:r>
          </w:p>
        </w:tc>
        <w:tc>
          <w:tcPr>
            <w:tcW w:w="1248" w:type="pct"/>
            <w:hideMark/>
          </w:tcPr>
          <w:p w14:paraId="76DB556F"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25</w:t>
            </w:r>
          </w:p>
        </w:tc>
        <w:tc>
          <w:tcPr>
            <w:tcW w:w="1165" w:type="pct"/>
            <w:hideMark/>
          </w:tcPr>
          <w:p w14:paraId="57697271"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w:t>
            </w:r>
          </w:p>
        </w:tc>
        <w:tc>
          <w:tcPr>
            <w:tcW w:w="692" w:type="pct"/>
            <w:hideMark/>
          </w:tcPr>
          <w:p w14:paraId="03584CD2" w14:textId="64492F26"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6478F5" w:rsidRPr="002F0AC2" w14:paraId="47B424D1" w14:textId="77777777" w:rsidTr="006478F5">
        <w:trPr>
          <w:divId w:val="705257483"/>
        </w:trPr>
        <w:tc>
          <w:tcPr>
            <w:tcW w:w="5000" w:type="pct"/>
            <w:gridSpan w:val="4"/>
          </w:tcPr>
          <w:p w14:paraId="2695463C" w14:textId="5B1981ED" w:rsidR="006478F5" w:rsidRPr="002F0AC2" w:rsidRDefault="006478F5" w:rsidP="006478F5">
            <w:pPr>
              <w:widowControl w:val="0"/>
              <w:autoSpaceDE w:val="0"/>
              <w:autoSpaceDN w:val="0"/>
              <w:adjustRightInd w:val="0"/>
              <w:snapToGrid w:val="0"/>
              <w:spacing w:line="360" w:lineRule="auto"/>
              <w:rPr>
                <w:rFonts w:ascii="Book Antiqua" w:hAnsi="Book Antiqua"/>
                <w:lang w:val="en-GB"/>
              </w:rPr>
            </w:pPr>
            <w:r w:rsidRPr="002F0AC2">
              <w:rPr>
                <w:rFonts w:ascii="Book Antiqua" w:hAnsi="Book Antiqua"/>
                <w:lang w:val="en-GB"/>
              </w:rPr>
              <w:t>Medical comorbidities</w:t>
            </w:r>
          </w:p>
        </w:tc>
      </w:tr>
      <w:tr w:rsidR="00195D9C" w:rsidRPr="002F0AC2" w14:paraId="7B37A7F5" w14:textId="77777777" w:rsidTr="00C90CEB">
        <w:trPr>
          <w:divId w:val="705257483"/>
        </w:trPr>
        <w:tc>
          <w:tcPr>
            <w:tcW w:w="1895" w:type="pct"/>
            <w:hideMark/>
          </w:tcPr>
          <w:p w14:paraId="64F54888" w14:textId="7777777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Diabetes</w:t>
            </w:r>
          </w:p>
        </w:tc>
        <w:tc>
          <w:tcPr>
            <w:tcW w:w="1248" w:type="pct"/>
            <w:hideMark/>
          </w:tcPr>
          <w:p w14:paraId="30EC64BF"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38</w:t>
            </w:r>
          </w:p>
        </w:tc>
        <w:tc>
          <w:tcPr>
            <w:tcW w:w="1165" w:type="pct"/>
            <w:hideMark/>
          </w:tcPr>
          <w:p w14:paraId="77E1B6F8"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19</w:t>
            </w:r>
          </w:p>
        </w:tc>
        <w:tc>
          <w:tcPr>
            <w:tcW w:w="692" w:type="pct"/>
            <w:hideMark/>
          </w:tcPr>
          <w:p w14:paraId="29354227" w14:textId="66A2B306"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0.05</w:t>
            </w:r>
          </w:p>
        </w:tc>
      </w:tr>
      <w:tr w:rsidR="00195D9C" w:rsidRPr="002F0AC2" w14:paraId="78018DE8" w14:textId="77777777" w:rsidTr="00C90CEB">
        <w:trPr>
          <w:divId w:val="705257483"/>
        </w:trPr>
        <w:tc>
          <w:tcPr>
            <w:tcW w:w="1895" w:type="pct"/>
            <w:hideMark/>
          </w:tcPr>
          <w:p w14:paraId="21336162" w14:textId="7777777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eGFR</w:t>
            </w:r>
            <w:proofErr w:type="spellEnd"/>
          </w:p>
        </w:tc>
        <w:tc>
          <w:tcPr>
            <w:tcW w:w="1248" w:type="pct"/>
            <w:hideMark/>
          </w:tcPr>
          <w:p w14:paraId="4B2BBE59" w14:textId="7FD832BE"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48.7</w:t>
            </w:r>
            <w:r w:rsidR="00092C73" w:rsidRPr="002F0AC2">
              <w:rPr>
                <w:rFonts w:ascii="Book Antiqua" w:hAnsi="Book Antiqua"/>
                <w:lang w:val="en-GB"/>
              </w:rPr>
              <w:t xml:space="preserve"> ± </w:t>
            </w:r>
            <w:r w:rsidRPr="002F0AC2">
              <w:rPr>
                <w:rFonts w:ascii="Book Antiqua" w:hAnsi="Book Antiqua"/>
                <w:lang w:val="en-GB"/>
              </w:rPr>
              <w:t>19.9</w:t>
            </w:r>
          </w:p>
        </w:tc>
        <w:tc>
          <w:tcPr>
            <w:tcW w:w="1165" w:type="pct"/>
            <w:hideMark/>
          </w:tcPr>
          <w:p w14:paraId="68323CB0" w14:textId="335B69AE"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68.1</w:t>
            </w:r>
            <w:r w:rsidR="00092C73" w:rsidRPr="002F0AC2">
              <w:rPr>
                <w:rFonts w:ascii="Book Antiqua" w:hAnsi="Book Antiqua"/>
                <w:lang w:val="en-GB"/>
              </w:rPr>
              <w:t xml:space="preserve"> ± </w:t>
            </w:r>
            <w:r w:rsidRPr="002F0AC2">
              <w:rPr>
                <w:rFonts w:ascii="Book Antiqua" w:hAnsi="Book Antiqua"/>
                <w:lang w:val="en-GB"/>
              </w:rPr>
              <w:t>20.3</w:t>
            </w:r>
          </w:p>
        </w:tc>
        <w:tc>
          <w:tcPr>
            <w:tcW w:w="692" w:type="pct"/>
            <w:hideMark/>
          </w:tcPr>
          <w:p w14:paraId="6A4F1C67" w14:textId="0ABACE71"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7AACB16A" w14:textId="77777777" w:rsidTr="00C90CEB">
        <w:trPr>
          <w:divId w:val="705257483"/>
        </w:trPr>
        <w:tc>
          <w:tcPr>
            <w:tcW w:w="1895" w:type="pct"/>
            <w:hideMark/>
          </w:tcPr>
          <w:p w14:paraId="6EADEC19" w14:textId="7777777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PVD</w:t>
            </w:r>
          </w:p>
        </w:tc>
        <w:tc>
          <w:tcPr>
            <w:tcW w:w="1248" w:type="pct"/>
            <w:hideMark/>
          </w:tcPr>
          <w:p w14:paraId="21476DCD"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30</w:t>
            </w:r>
          </w:p>
        </w:tc>
        <w:tc>
          <w:tcPr>
            <w:tcW w:w="1165" w:type="pct"/>
            <w:hideMark/>
          </w:tcPr>
          <w:p w14:paraId="4C4C088B"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12</w:t>
            </w:r>
          </w:p>
        </w:tc>
        <w:tc>
          <w:tcPr>
            <w:tcW w:w="692" w:type="pct"/>
            <w:hideMark/>
          </w:tcPr>
          <w:p w14:paraId="1BF0A9BE" w14:textId="3B8E6FB0"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0.05</w:t>
            </w:r>
          </w:p>
        </w:tc>
      </w:tr>
      <w:tr w:rsidR="00195D9C" w:rsidRPr="002F0AC2" w14:paraId="0923FEBA" w14:textId="77777777" w:rsidTr="00C90CEB">
        <w:trPr>
          <w:divId w:val="705257483"/>
        </w:trPr>
        <w:tc>
          <w:tcPr>
            <w:tcW w:w="1895" w:type="pct"/>
            <w:hideMark/>
          </w:tcPr>
          <w:p w14:paraId="4E1F3614" w14:textId="7777777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Prior IHD</w:t>
            </w:r>
          </w:p>
        </w:tc>
        <w:tc>
          <w:tcPr>
            <w:tcW w:w="1248" w:type="pct"/>
            <w:hideMark/>
          </w:tcPr>
          <w:p w14:paraId="1E6A7FCC"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36</w:t>
            </w:r>
          </w:p>
        </w:tc>
        <w:tc>
          <w:tcPr>
            <w:tcW w:w="1165" w:type="pct"/>
            <w:hideMark/>
          </w:tcPr>
          <w:p w14:paraId="76B5897A"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20</w:t>
            </w:r>
          </w:p>
        </w:tc>
        <w:tc>
          <w:tcPr>
            <w:tcW w:w="692" w:type="pct"/>
            <w:hideMark/>
          </w:tcPr>
          <w:p w14:paraId="2D67FB64"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0.06</w:t>
            </w:r>
          </w:p>
        </w:tc>
      </w:tr>
      <w:tr w:rsidR="00195D9C" w:rsidRPr="002F0AC2" w14:paraId="635FD7DC" w14:textId="77777777" w:rsidTr="00C90CEB">
        <w:trPr>
          <w:divId w:val="705257483"/>
        </w:trPr>
        <w:tc>
          <w:tcPr>
            <w:tcW w:w="1895" w:type="pct"/>
            <w:hideMark/>
          </w:tcPr>
          <w:p w14:paraId="44EFDF6A" w14:textId="7777777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EF</w:t>
            </w:r>
          </w:p>
        </w:tc>
        <w:tc>
          <w:tcPr>
            <w:tcW w:w="1248" w:type="pct"/>
            <w:hideMark/>
          </w:tcPr>
          <w:p w14:paraId="415AC80A" w14:textId="5335B9C8"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53.6</w:t>
            </w:r>
            <w:r w:rsidR="00092C73" w:rsidRPr="002F0AC2">
              <w:rPr>
                <w:rFonts w:ascii="Book Antiqua" w:hAnsi="Book Antiqua"/>
                <w:lang w:val="en-GB"/>
              </w:rPr>
              <w:t xml:space="preserve"> ± </w:t>
            </w:r>
            <w:r w:rsidRPr="002F0AC2">
              <w:rPr>
                <w:rFonts w:ascii="Book Antiqua" w:hAnsi="Book Antiqua"/>
                <w:lang w:val="en-GB"/>
              </w:rPr>
              <w:t>14.1</w:t>
            </w:r>
          </w:p>
        </w:tc>
        <w:tc>
          <w:tcPr>
            <w:tcW w:w="1165" w:type="pct"/>
            <w:hideMark/>
          </w:tcPr>
          <w:p w14:paraId="52B8FC00" w14:textId="19CDCC16"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50.8</w:t>
            </w:r>
            <w:r w:rsidR="00092C73" w:rsidRPr="002F0AC2">
              <w:rPr>
                <w:rFonts w:ascii="Book Antiqua" w:hAnsi="Book Antiqua"/>
                <w:lang w:val="en-GB"/>
              </w:rPr>
              <w:t xml:space="preserve"> ± </w:t>
            </w:r>
            <w:r w:rsidRPr="002F0AC2">
              <w:rPr>
                <w:rFonts w:ascii="Book Antiqua" w:hAnsi="Book Antiqua"/>
                <w:lang w:val="en-GB"/>
              </w:rPr>
              <w:t>13.1</w:t>
            </w:r>
          </w:p>
        </w:tc>
        <w:tc>
          <w:tcPr>
            <w:tcW w:w="692" w:type="pct"/>
            <w:hideMark/>
          </w:tcPr>
          <w:p w14:paraId="1DA87A12"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0.4</w:t>
            </w:r>
          </w:p>
        </w:tc>
      </w:tr>
      <w:tr w:rsidR="00195D9C" w:rsidRPr="002F0AC2" w14:paraId="4D290799" w14:textId="77777777" w:rsidTr="00C90CEB">
        <w:trPr>
          <w:divId w:val="705257483"/>
        </w:trPr>
        <w:tc>
          <w:tcPr>
            <w:tcW w:w="1895" w:type="pct"/>
            <w:hideMark/>
          </w:tcPr>
          <w:p w14:paraId="6EE8EC29" w14:textId="77777777" w:rsidR="00C90CEB" w:rsidRPr="002F0AC2" w:rsidRDefault="00C90CEB" w:rsidP="006478F5">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Charlsons</w:t>
            </w:r>
            <w:proofErr w:type="spellEnd"/>
          </w:p>
        </w:tc>
        <w:tc>
          <w:tcPr>
            <w:tcW w:w="1248" w:type="pct"/>
            <w:hideMark/>
          </w:tcPr>
          <w:p w14:paraId="78B8C78B" w14:textId="6E0863D1"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3.2</w:t>
            </w:r>
            <w:r w:rsidR="00092C73" w:rsidRPr="002F0AC2">
              <w:rPr>
                <w:rFonts w:ascii="Book Antiqua" w:hAnsi="Book Antiqua"/>
                <w:lang w:val="en-GB"/>
              </w:rPr>
              <w:t xml:space="preserve"> ± </w:t>
            </w:r>
            <w:r w:rsidRPr="002F0AC2">
              <w:rPr>
                <w:rFonts w:ascii="Book Antiqua" w:hAnsi="Book Antiqua"/>
                <w:lang w:val="en-GB"/>
              </w:rPr>
              <w:t>2.3</w:t>
            </w:r>
          </w:p>
        </w:tc>
        <w:tc>
          <w:tcPr>
            <w:tcW w:w="1165" w:type="pct"/>
            <w:hideMark/>
          </w:tcPr>
          <w:p w14:paraId="63CC1A01" w14:textId="4F753956"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1.7</w:t>
            </w:r>
            <w:r w:rsidR="00092C73" w:rsidRPr="002F0AC2">
              <w:rPr>
                <w:rFonts w:ascii="Book Antiqua" w:hAnsi="Book Antiqua"/>
                <w:lang w:val="en-GB"/>
              </w:rPr>
              <w:t xml:space="preserve"> ± </w:t>
            </w:r>
            <w:r w:rsidRPr="002F0AC2">
              <w:rPr>
                <w:rFonts w:ascii="Book Antiqua" w:hAnsi="Book Antiqua"/>
                <w:lang w:val="en-GB"/>
              </w:rPr>
              <w:t>2.2</w:t>
            </w:r>
          </w:p>
        </w:tc>
        <w:tc>
          <w:tcPr>
            <w:tcW w:w="692" w:type="pct"/>
            <w:hideMark/>
          </w:tcPr>
          <w:p w14:paraId="280E719B" w14:textId="625F73F9"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6478F5" w:rsidRPr="002F0AC2" w14:paraId="2DE0304A" w14:textId="77777777" w:rsidTr="006478F5">
        <w:trPr>
          <w:divId w:val="705257483"/>
        </w:trPr>
        <w:tc>
          <w:tcPr>
            <w:tcW w:w="5000" w:type="pct"/>
            <w:gridSpan w:val="4"/>
          </w:tcPr>
          <w:p w14:paraId="3E646E17" w14:textId="2B8F21D6" w:rsidR="006478F5" w:rsidRPr="002F0AC2" w:rsidRDefault="006478F5" w:rsidP="006478F5">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Presentation and procedural characteristics</w:t>
            </w:r>
          </w:p>
        </w:tc>
      </w:tr>
      <w:tr w:rsidR="00195D9C" w:rsidRPr="002F0AC2" w14:paraId="1F197EA8" w14:textId="77777777" w:rsidTr="00C90CEB">
        <w:trPr>
          <w:divId w:val="705257483"/>
        </w:trPr>
        <w:tc>
          <w:tcPr>
            <w:tcW w:w="1895" w:type="pct"/>
            <w:hideMark/>
          </w:tcPr>
          <w:p w14:paraId="0CA948C0" w14:textId="77777777" w:rsidR="00C90CEB" w:rsidRPr="002F0AC2" w:rsidRDefault="00C90CEB" w:rsidP="00D90341">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Location of MI</w:t>
            </w:r>
          </w:p>
        </w:tc>
        <w:tc>
          <w:tcPr>
            <w:tcW w:w="1248" w:type="pct"/>
            <w:hideMark/>
          </w:tcPr>
          <w:p w14:paraId="55589443"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p>
        </w:tc>
        <w:tc>
          <w:tcPr>
            <w:tcW w:w="1165" w:type="pct"/>
            <w:hideMark/>
          </w:tcPr>
          <w:p w14:paraId="423CB61E"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p>
        </w:tc>
        <w:tc>
          <w:tcPr>
            <w:tcW w:w="692" w:type="pct"/>
            <w:hideMark/>
          </w:tcPr>
          <w:p w14:paraId="2E236654"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p>
        </w:tc>
      </w:tr>
      <w:tr w:rsidR="00195D9C" w:rsidRPr="002F0AC2" w14:paraId="7F33CEDF" w14:textId="77777777" w:rsidTr="00C90CEB">
        <w:trPr>
          <w:divId w:val="705257483"/>
        </w:trPr>
        <w:tc>
          <w:tcPr>
            <w:tcW w:w="1895" w:type="pct"/>
            <w:hideMark/>
          </w:tcPr>
          <w:p w14:paraId="301CBA37" w14:textId="387DFA8D" w:rsidR="00C90CEB" w:rsidRPr="002F0AC2" w:rsidRDefault="00C90CEB" w:rsidP="00D06465">
            <w:pPr>
              <w:widowControl w:val="0"/>
              <w:autoSpaceDE w:val="0"/>
              <w:autoSpaceDN w:val="0"/>
              <w:adjustRightInd w:val="0"/>
              <w:snapToGrid w:val="0"/>
              <w:spacing w:line="360" w:lineRule="auto"/>
              <w:ind w:left="567"/>
              <w:rPr>
                <w:rFonts w:ascii="Book Antiqua" w:hAnsi="Book Antiqua"/>
                <w:lang w:val="en-AU"/>
              </w:rPr>
            </w:pPr>
            <w:r w:rsidRPr="002F0AC2">
              <w:rPr>
                <w:rFonts w:ascii="Book Antiqua" w:hAnsi="Book Antiqua"/>
                <w:lang w:val="en-GB"/>
              </w:rPr>
              <w:t>Anterior</w:t>
            </w:r>
          </w:p>
        </w:tc>
        <w:tc>
          <w:tcPr>
            <w:tcW w:w="1248" w:type="pct"/>
            <w:hideMark/>
          </w:tcPr>
          <w:p w14:paraId="592098E2"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51</w:t>
            </w:r>
          </w:p>
        </w:tc>
        <w:tc>
          <w:tcPr>
            <w:tcW w:w="1165" w:type="pct"/>
            <w:hideMark/>
          </w:tcPr>
          <w:p w14:paraId="52960C30"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49</w:t>
            </w:r>
          </w:p>
        </w:tc>
        <w:tc>
          <w:tcPr>
            <w:tcW w:w="692" w:type="pct"/>
            <w:hideMark/>
          </w:tcPr>
          <w:p w14:paraId="615E7177"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0.8</w:t>
            </w:r>
          </w:p>
        </w:tc>
      </w:tr>
      <w:tr w:rsidR="00195D9C" w:rsidRPr="002F0AC2" w14:paraId="05E36F94" w14:textId="77777777" w:rsidTr="00C90CEB">
        <w:trPr>
          <w:divId w:val="705257483"/>
        </w:trPr>
        <w:tc>
          <w:tcPr>
            <w:tcW w:w="1895" w:type="pct"/>
            <w:hideMark/>
          </w:tcPr>
          <w:p w14:paraId="01944FC1" w14:textId="5401C6B1" w:rsidR="00C90CEB" w:rsidRPr="002F0AC2" w:rsidRDefault="00C90CEB" w:rsidP="00D06465">
            <w:pPr>
              <w:widowControl w:val="0"/>
              <w:autoSpaceDE w:val="0"/>
              <w:autoSpaceDN w:val="0"/>
              <w:adjustRightInd w:val="0"/>
              <w:snapToGrid w:val="0"/>
              <w:spacing w:line="360" w:lineRule="auto"/>
              <w:ind w:left="567"/>
              <w:rPr>
                <w:rFonts w:ascii="Book Antiqua" w:hAnsi="Book Antiqua"/>
                <w:lang w:val="en-AU"/>
              </w:rPr>
            </w:pPr>
            <w:r w:rsidRPr="002F0AC2">
              <w:rPr>
                <w:rFonts w:ascii="Book Antiqua" w:hAnsi="Book Antiqua"/>
                <w:lang w:val="en-GB"/>
              </w:rPr>
              <w:t xml:space="preserve">Inferior </w:t>
            </w:r>
          </w:p>
        </w:tc>
        <w:tc>
          <w:tcPr>
            <w:tcW w:w="1248" w:type="pct"/>
            <w:hideMark/>
          </w:tcPr>
          <w:p w14:paraId="31C453A4"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42</w:t>
            </w:r>
          </w:p>
        </w:tc>
        <w:tc>
          <w:tcPr>
            <w:tcW w:w="1165" w:type="pct"/>
            <w:hideMark/>
          </w:tcPr>
          <w:p w14:paraId="53C97AB8"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47</w:t>
            </w:r>
          </w:p>
        </w:tc>
        <w:tc>
          <w:tcPr>
            <w:tcW w:w="692" w:type="pct"/>
            <w:hideMark/>
          </w:tcPr>
          <w:p w14:paraId="7375B666"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0.5</w:t>
            </w:r>
          </w:p>
        </w:tc>
      </w:tr>
      <w:tr w:rsidR="00195D9C" w:rsidRPr="002F0AC2" w14:paraId="34E9426A" w14:textId="77777777" w:rsidTr="00C90CEB">
        <w:trPr>
          <w:divId w:val="705257483"/>
        </w:trPr>
        <w:tc>
          <w:tcPr>
            <w:tcW w:w="1895" w:type="pct"/>
            <w:hideMark/>
          </w:tcPr>
          <w:p w14:paraId="013C3272" w14:textId="63305B7A" w:rsidR="00C90CEB" w:rsidRPr="002F0AC2" w:rsidRDefault="00C90CEB" w:rsidP="00D06465">
            <w:pPr>
              <w:widowControl w:val="0"/>
              <w:autoSpaceDE w:val="0"/>
              <w:autoSpaceDN w:val="0"/>
              <w:adjustRightInd w:val="0"/>
              <w:snapToGrid w:val="0"/>
              <w:spacing w:line="360" w:lineRule="auto"/>
              <w:ind w:left="567"/>
              <w:rPr>
                <w:rFonts w:ascii="Book Antiqua" w:hAnsi="Book Antiqua"/>
                <w:lang w:val="en-AU"/>
              </w:rPr>
            </w:pPr>
            <w:r w:rsidRPr="002F0AC2">
              <w:rPr>
                <w:rFonts w:ascii="Book Antiqua" w:hAnsi="Book Antiqua"/>
                <w:lang w:val="en-GB"/>
              </w:rPr>
              <w:t>Lateral</w:t>
            </w:r>
          </w:p>
        </w:tc>
        <w:tc>
          <w:tcPr>
            <w:tcW w:w="1248" w:type="pct"/>
            <w:hideMark/>
          </w:tcPr>
          <w:p w14:paraId="7D68034C"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4.1</w:t>
            </w:r>
          </w:p>
        </w:tc>
        <w:tc>
          <w:tcPr>
            <w:tcW w:w="1165" w:type="pct"/>
            <w:hideMark/>
          </w:tcPr>
          <w:p w14:paraId="1A536A2E"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4.1</w:t>
            </w:r>
          </w:p>
        </w:tc>
        <w:tc>
          <w:tcPr>
            <w:tcW w:w="692" w:type="pct"/>
            <w:hideMark/>
          </w:tcPr>
          <w:p w14:paraId="0D1D3790"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1.0</w:t>
            </w:r>
          </w:p>
        </w:tc>
      </w:tr>
      <w:tr w:rsidR="00195D9C" w:rsidRPr="002F0AC2" w14:paraId="6BA7D37A" w14:textId="77777777" w:rsidTr="00C90CEB">
        <w:trPr>
          <w:divId w:val="705257483"/>
        </w:trPr>
        <w:tc>
          <w:tcPr>
            <w:tcW w:w="1895" w:type="pct"/>
            <w:hideMark/>
          </w:tcPr>
          <w:p w14:paraId="73A5B1B3" w14:textId="1870DEC9" w:rsidR="00C90CEB" w:rsidRPr="002F0AC2" w:rsidRDefault="00C90CEB" w:rsidP="008F673B">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PCI attempt</w:t>
            </w:r>
          </w:p>
        </w:tc>
        <w:tc>
          <w:tcPr>
            <w:tcW w:w="1248" w:type="pct"/>
            <w:hideMark/>
          </w:tcPr>
          <w:p w14:paraId="369F0E06"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47</w:t>
            </w:r>
          </w:p>
        </w:tc>
        <w:tc>
          <w:tcPr>
            <w:tcW w:w="1165" w:type="pct"/>
            <w:hideMark/>
          </w:tcPr>
          <w:p w14:paraId="0EE9C889"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84</w:t>
            </w:r>
          </w:p>
        </w:tc>
        <w:tc>
          <w:tcPr>
            <w:tcW w:w="692" w:type="pct"/>
            <w:hideMark/>
          </w:tcPr>
          <w:p w14:paraId="39BEE6C5" w14:textId="02F10AC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44AA7066" w14:textId="77777777" w:rsidTr="00C90CEB">
        <w:trPr>
          <w:divId w:val="705257483"/>
        </w:trPr>
        <w:tc>
          <w:tcPr>
            <w:tcW w:w="1895" w:type="pct"/>
            <w:hideMark/>
          </w:tcPr>
          <w:p w14:paraId="2068ED34" w14:textId="77777777" w:rsidR="00C90CEB" w:rsidRPr="002F0AC2" w:rsidRDefault="00C90CEB" w:rsidP="00D90341">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PCI success (TIMI 2-3)</w:t>
            </w:r>
          </w:p>
        </w:tc>
        <w:tc>
          <w:tcPr>
            <w:tcW w:w="1248" w:type="pct"/>
            <w:hideMark/>
          </w:tcPr>
          <w:p w14:paraId="74609D5C"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91</w:t>
            </w:r>
          </w:p>
        </w:tc>
        <w:tc>
          <w:tcPr>
            <w:tcW w:w="1165" w:type="pct"/>
            <w:hideMark/>
          </w:tcPr>
          <w:p w14:paraId="3981B87A"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99</w:t>
            </w:r>
          </w:p>
        </w:tc>
        <w:tc>
          <w:tcPr>
            <w:tcW w:w="692" w:type="pct"/>
            <w:hideMark/>
          </w:tcPr>
          <w:p w14:paraId="408EE315"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0.1</w:t>
            </w:r>
          </w:p>
        </w:tc>
      </w:tr>
      <w:tr w:rsidR="00195D9C" w:rsidRPr="002F0AC2" w14:paraId="3363768C" w14:textId="77777777" w:rsidTr="00C90CEB">
        <w:trPr>
          <w:divId w:val="705257483"/>
        </w:trPr>
        <w:tc>
          <w:tcPr>
            <w:tcW w:w="1895" w:type="pct"/>
            <w:hideMark/>
          </w:tcPr>
          <w:p w14:paraId="59A6D5BD" w14:textId="63C801D5" w:rsidR="00C90CEB" w:rsidRPr="002F0AC2" w:rsidRDefault="006478F5" w:rsidP="00D90341">
            <w:pPr>
              <w:widowControl w:val="0"/>
              <w:autoSpaceDE w:val="0"/>
              <w:autoSpaceDN w:val="0"/>
              <w:adjustRightInd w:val="0"/>
              <w:snapToGrid w:val="0"/>
              <w:spacing w:line="360" w:lineRule="auto"/>
              <w:ind w:left="284"/>
              <w:rPr>
                <w:rFonts w:ascii="Book Antiqua" w:eastAsia="宋体" w:hAnsi="Book Antiqua"/>
                <w:lang w:val="en-AU" w:eastAsia="zh-CN"/>
              </w:rPr>
            </w:pPr>
            <w:r w:rsidRPr="002F0AC2">
              <w:rPr>
                <w:rFonts w:ascii="Book Antiqua" w:hAnsi="Book Antiqua"/>
                <w:lang w:val="en-GB"/>
              </w:rPr>
              <w:t>Symptoms onset to PCI &lt;</w:t>
            </w:r>
            <w:r w:rsidRPr="002F0AC2">
              <w:rPr>
                <w:rFonts w:ascii="Book Antiqua" w:eastAsia="宋体" w:hAnsi="Book Antiqua" w:hint="eastAsia"/>
                <w:lang w:val="en-GB" w:eastAsia="zh-CN"/>
              </w:rPr>
              <w:t xml:space="preserve"> </w:t>
            </w:r>
            <w:r w:rsidRPr="002F0AC2">
              <w:rPr>
                <w:rFonts w:ascii="Book Antiqua" w:hAnsi="Book Antiqua"/>
                <w:lang w:val="en-GB"/>
              </w:rPr>
              <w:t>6</w:t>
            </w:r>
            <w:r w:rsidRPr="002F0AC2">
              <w:rPr>
                <w:rFonts w:ascii="Book Antiqua" w:eastAsia="宋体" w:hAnsi="Book Antiqua" w:hint="eastAsia"/>
                <w:lang w:val="en-GB" w:eastAsia="zh-CN"/>
              </w:rPr>
              <w:t xml:space="preserve"> </w:t>
            </w:r>
            <w:r w:rsidRPr="002F0AC2">
              <w:rPr>
                <w:rFonts w:ascii="Book Antiqua" w:hAnsi="Book Antiqua"/>
                <w:lang w:val="en-GB"/>
              </w:rPr>
              <w:t>h</w:t>
            </w:r>
          </w:p>
        </w:tc>
        <w:tc>
          <w:tcPr>
            <w:tcW w:w="1248" w:type="pct"/>
            <w:hideMark/>
          </w:tcPr>
          <w:p w14:paraId="7062A7F2"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16</w:t>
            </w:r>
          </w:p>
        </w:tc>
        <w:tc>
          <w:tcPr>
            <w:tcW w:w="1165" w:type="pct"/>
            <w:hideMark/>
          </w:tcPr>
          <w:p w14:paraId="13D1EB86"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45</w:t>
            </w:r>
          </w:p>
        </w:tc>
        <w:tc>
          <w:tcPr>
            <w:tcW w:w="692" w:type="pct"/>
            <w:hideMark/>
          </w:tcPr>
          <w:p w14:paraId="774529DA" w14:textId="7437164F"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286BE9" w:rsidRPr="002F0AC2" w14:paraId="14B292BC" w14:textId="77777777" w:rsidTr="00286BE9">
        <w:trPr>
          <w:divId w:val="705257483"/>
        </w:trPr>
        <w:tc>
          <w:tcPr>
            <w:tcW w:w="5000" w:type="pct"/>
            <w:gridSpan w:val="4"/>
          </w:tcPr>
          <w:p w14:paraId="15590F74" w14:textId="7AE959D4" w:rsidR="00286BE9" w:rsidRPr="002F0AC2" w:rsidRDefault="00286BE9" w:rsidP="00286BE9">
            <w:pPr>
              <w:widowControl w:val="0"/>
              <w:autoSpaceDE w:val="0"/>
              <w:autoSpaceDN w:val="0"/>
              <w:adjustRightInd w:val="0"/>
              <w:snapToGrid w:val="0"/>
              <w:spacing w:line="360" w:lineRule="auto"/>
              <w:rPr>
                <w:rFonts w:ascii="Book Antiqua" w:hAnsi="Book Antiqua"/>
                <w:lang w:val="en-GB"/>
              </w:rPr>
            </w:pPr>
            <w:r w:rsidRPr="002F0AC2">
              <w:rPr>
                <w:rFonts w:ascii="Book Antiqua" w:hAnsi="Book Antiqua"/>
                <w:lang w:val="en-GB"/>
              </w:rPr>
              <w:t>Outcomes</w:t>
            </w:r>
          </w:p>
        </w:tc>
      </w:tr>
      <w:tr w:rsidR="00195D9C" w:rsidRPr="002F0AC2" w14:paraId="4A49BFCC" w14:textId="77777777" w:rsidTr="00C90CEB">
        <w:trPr>
          <w:divId w:val="705257483"/>
        </w:trPr>
        <w:tc>
          <w:tcPr>
            <w:tcW w:w="1895" w:type="pct"/>
            <w:hideMark/>
          </w:tcPr>
          <w:p w14:paraId="21B3F59D" w14:textId="77777777" w:rsidR="00C90CEB" w:rsidRPr="002F0AC2" w:rsidRDefault="00C90CEB" w:rsidP="00D90341">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Peri</w:t>
            </w:r>
            <w:proofErr w:type="spellEnd"/>
            <w:r w:rsidRPr="002F0AC2">
              <w:rPr>
                <w:rFonts w:ascii="Book Antiqua" w:hAnsi="Book Antiqua"/>
                <w:lang w:val="en-GB"/>
              </w:rPr>
              <w:t>-procedural cardiac arrest</w:t>
            </w:r>
          </w:p>
        </w:tc>
        <w:tc>
          <w:tcPr>
            <w:tcW w:w="1248" w:type="pct"/>
            <w:hideMark/>
          </w:tcPr>
          <w:p w14:paraId="0FE24E2C"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w:t>
            </w:r>
          </w:p>
        </w:tc>
        <w:tc>
          <w:tcPr>
            <w:tcW w:w="1165" w:type="pct"/>
            <w:hideMark/>
          </w:tcPr>
          <w:p w14:paraId="77DDA20E"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w:t>
            </w:r>
          </w:p>
        </w:tc>
        <w:tc>
          <w:tcPr>
            <w:tcW w:w="692" w:type="pct"/>
            <w:hideMark/>
          </w:tcPr>
          <w:p w14:paraId="0C9EFC82"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0.1</w:t>
            </w:r>
          </w:p>
        </w:tc>
      </w:tr>
      <w:tr w:rsidR="00195D9C" w:rsidRPr="002F0AC2" w14:paraId="1E3BC349" w14:textId="77777777" w:rsidTr="00C90CEB">
        <w:trPr>
          <w:divId w:val="705257483"/>
        </w:trPr>
        <w:tc>
          <w:tcPr>
            <w:tcW w:w="1895" w:type="pct"/>
            <w:hideMark/>
          </w:tcPr>
          <w:p w14:paraId="0A4FD446" w14:textId="77777777" w:rsidR="00C90CEB" w:rsidRPr="002F0AC2" w:rsidRDefault="00C90CEB" w:rsidP="00D90341">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Death on table</w:t>
            </w:r>
          </w:p>
        </w:tc>
        <w:tc>
          <w:tcPr>
            <w:tcW w:w="1248" w:type="pct"/>
            <w:hideMark/>
          </w:tcPr>
          <w:p w14:paraId="338F28C5"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1.8</w:t>
            </w:r>
          </w:p>
        </w:tc>
        <w:tc>
          <w:tcPr>
            <w:tcW w:w="1165" w:type="pct"/>
            <w:hideMark/>
          </w:tcPr>
          <w:p w14:paraId="161BCEE8"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0.9</w:t>
            </w:r>
          </w:p>
        </w:tc>
        <w:tc>
          <w:tcPr>
            <w:tcW w:w="692" w:type="pct"/>
            <w:hideMark/>
          </w:tcPr>
          <w:p w14:paraId="43DD5CBE"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0.2</w:t>
            </w:r>
          </w:p>
        </w:tc>
      </w:tr>
      <w:tr w:rsidR="00195D9C" w:rsidRPr="002F0AC2" w14:paraId="419D5F15" w14:textId="77777777" w:rsidTr="00C90CEB">
        <w:trPr>
          <w:divId w:val="705257483"/>
        </w:trPr>
        <w:tc>
          <w:tcPr>
            <w:tcW w:w="1895" w:type="pct"/>
            <w:hideMark/>
          </w:tcPr>
          <w:p w14:paraId="75BF8E53" w14:textId="77777777" w:rsidR="00C90CEB" w:rsidRPr="002F0AC2" w:rsidRDefault="00C90CEB" w:rsidP="00D90341">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Stroke</w:t>
            </w:r>
          </w:p>
        </w:tc>
        <w:tc>
          <w:tcPr>
            <w:tcW w:w="1248" w:type="pct"/>
            <w:hideMark/>
          </w:tcPr>
          <w:p w14:paraId="50C3F8F1"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1.4</w:t>
            </w:r>
          </w:p>
        </w:tc>
        <w:tc>
          <w:tcPr>
            <w:tcW w:w="1165" w:type="pct"/>
            <w:hideMark/>
          </w:tcPr>
          <w:p w14:paraId="093219E2"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w:t>
            </w:r>
          </w:p>
        </w:tc>
        <w:tc>
          <w:tcPr>
            <w:tcW w:w="692" w:type="pct"/>
            <w:hideMark/>
          </w:tcPr>
          <w:p w14:paraId="6217AEE5"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0.3</w:t>
            </w:r>
          </w:p>
        </w:tc>
      </w:tr>
      <w:tr w:rsidR="00195D9C" w:rsidRPr="002F0AC2" w14:paraId="505DDDD8" w14:textId="77777777" w:rsidTr="00C90CEB">
        <w:trPr>
          <w:divId w:val="705257483"/>
        </w:trPr>
        <w:tc>
          <w:tcPr>
            <w:tcW w:w="1895" w:type="pct"/>
            <w:hideMark/>
          </w:tcPr>
          <w:p w14:paraId="4D5584F1" w14:textId="77777777" w:rsidR="00C90CEB" w:rsidRPr="002F0AC2" w:rsidRDefault="00C90CEB" w:rsidP="00D90341">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Inhospital</w:t>
            </w:r>
            <w:proofErr w:type="spellEnd"/>
            <w:r w:rsidRPr="002F0AC2">
              <w:rPr>
                <w:rFonts w:ascii="Book Antiqua" w:hAnsi="Book Antiqua"/>
                <w:lang w:val="en-GB"/>
              </w:rPr>
              <w:t xml:space="preserve"> mortality</w:t>
            </w:r>
          </w:p>
        </w:tc>
        <w:tc>
          <w:tcPr>
            <w:tcW w:w="1248" w:type="pct"/>
            <w:hideMark/>
          </w:tcPr>
          <w:p w14:paraId="64D9E2FF"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28</w:t>
            </w:r>
          </w:p>
        </w:tc>
        <w:tc>
          <w:tcPr>
            <w:tcW w:w="1165" w:type="pct"/>
            <w:hideMark/>
          </w:tcPr>
          <w:p w14:paraId="15E63B7D"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7</w:t>
            </w:r>
          </w:p>
        </w:tc>
        <w:tc>
          <w:tcPr>
            <w:tcW w:w="692" w:type="pct"/>
            <w:hideMark/>
          </w:tcPr>
          <w:p w14:paraId="3C84DEA3" w14:textId="005FC061"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7AB29925" w14:textId="77777777" w:rsidTr="00C90CEB">
        <w:trPr>
          <w:divId w:val="705257483"/>
        </w:trPr>
        <w:tc>
          <w:tcPr>
            <w:tcW w:w="1895" w:type="pct"/>
            <w:hideMark/>
          </w:tcPr>
          <w:p w14:paraId="3C147E03" w14:textId="22BCCEB1" w:rsidR="00C90CEB" w:rsidRPr="002F0AC2" w:rsidRDefault="006478F5" w:rsidP="00D90341">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lastRenderedPageBreak/>
              <w:t>30-d</w:t>
            </w:r>
            <w:r w:rsidR="00C90CEB" w:rsidRPr="002F0AC2">
              <w:rPr>
                <w:rFonts w:ascii="Book Antiqua" w:hAnsi="Book Antiqua"/>
                <w:lang w:val="en-GB"/>
              </w:rPr>
              <w:t xml:space="preserve"> mortality</w:t>
            </w:r>
          </w:p>
        </w:tc>
        <w:tc>
          <w:tcPr>
            <w:tcW w:w="1248" w:type="pct"/>
            <w:hideMark/>
          </w:tcPr>
          <w:p w14:paraId="79330B0F"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45</w:t>
            </w:r>
          </w:p>
        </w:tc>
        <w:tc>
          <w:tcPr>
            <w:tcW w:w="1165" w:type="pct"/>
            <w:hideMark/>
          </w:tcPr>
          <w:p w14:paraId="363C33B7" w14:textId="77777777" w:rsidR="00C90CEB" w:rsidRPr="002F0AC2" w:rsidRDefault="00C90CEB" w:rsidP="006478F5">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12</w:t>
            </w:r>
          </w:p>
        </w:tc>
        <w:tc>
          <w:tcPr>
            <w:tcW w:w="692" w:type="pct"/>
            <w:hideMark/>
          </w:tcPr>
          <w:p w14:paraId="02D684D5" w14:textId="3B890F60" w:rsidR="00C90CEB" w:rsidRPr="002F0AC2" w:rsidRDefault="00C90CEB" w:rsidP="006478F5">
            <w:pPr>
              <w:widowControl w:val="0"/>
              <w:autoSpaceDE w:val="0"/>
              <w:autoSpaceDN w:val="0"/>
              <w:adjustRightInd w:val="0"/>
              <w:snapToGrid w:val="0"/>
              <w:spacing w:line="360" w:lineRule="auto"/>
              <w:jc w:val="center"/>
              <w:rPr>
                <w:rFonts w:ascii="Book Antiqua" w:eastAsia="宋体" w:hAnsi="Book Antiqua"/>
                <w:lang w:val="en-GB" w:eastAsia="zh-CN"/>
              </w:rPr>
            </w:pPr>
            <w:r w:rsidRPr="002F0AC2">
              <w:rPr>
                <w:rFonts w:ascii="Book Antiqua" w:hAnsi="Book Antiqua"/>
                <w:lang w:val="en-GB"/>
              </w:rPr>
              <w:t>&lt;</w:t>
            </w:r>
            <w:r w:rsidR="006478F5" w:rsidRPr="002F0AC2">
              <w:rPr>
                <w:rFonts w:ascii="Book Antiqua" w:eastAsia="宋体" w:hAnsi="Book Antiqua" w:hint="eastAsia"/>
                <w:lang w:val="en-GB" w:eastAsia="zh-CN"/>
              </w:rPr>
              <w:t xml:space="preserve"> </w:t>
            </w:r>
            <w:r w:rsidR="006478F5" w:rsidRPr="002F0AC2">
              <w:rPr>
                <w:rFonts w:ascii="Book Antiqua" w:hAnsi="Book Antiqua"/>
                <w:lang w:val="en-GB"/>
              </w:rPr>
              <w:t>0.005</w:t>
            </w:r>
          </w:p>
        </w:tc>
      </w:tr>
    </w:tbl>
    <w:p w14:paraId="513C8205" w14:textId="77777777" w:rsidR="00D11BB7" w:rsidRPr="002F0AC2" w:rsidRDefault="00C90CEB" w:rsidP="00D11BB7">
      <w:pPr>
        <w:widowControl w:val="0"/>
        <w:autoSpaceDE w:val="0"/>
        <w:autoSpaceDN w:val="0"/>
        <w:adjustRightInd w:val="0"/>
        <w:snapToGrid w:val="0"/>
        <w:spacing w:line="360" w:lineRule="auto"/>
        <w:jc w:val="both"/>
        <w:divId w:val="705257483"/>
        <w:rPr>
          <w:rFonts w:ascii="Book Antiqua" w:eastAsia="宋体" w:hAnsi="Book Antiqua"/>
          <w:lang w:eastAsia="zh-CN"/>
        </w:rPr>
      </w:pPr>
      <w:r w:rsidRPr="002F0AC2">
        <w:rPr>
          <w:rFonts w:ascii="Book Antiqua" w:hAnsi="Book Antiqua"/>
          <w:bCs/>
        </w:rPr>
        <w:t>Data are means</w:t>
      </w:r>
      <w:r w:rsidR="00092C73" w:rsidRPr="002F0AC2">
        <w:rPr>
          <w:rFonts w:ascii="Book Antiqua" w:hAnsi="Book Antiqua"/>
          <w:bCs/>
        </w:rPr>
        <w:t xml:space="preserve"> ± </w:t>
      </w:r>
      <w:r w:rsidRPr="002F0AC2">
        <w:rPr>
          <w:rFonts w:ascii="Book Antiqua" w:hAnsi="Book Antiqua"/>
          <w:bCs/>
        </w:rPr>
        <w:t xml:space="preserve">SD or </w:t>
      </w:r>
      <w:r w:rsidRPr="002F0AC2">
        <w:rPr>
          <w:rFonts w:ascii="Book Antiqua" w:hAnsi="Book Antiqua"/>
          <w:bCs/>
          <w:i/>
        </w:rPr>
        <w:t>n</w:t>
      </w:r>
      <w:r w:rsidRPr="002F0AC2">
        <w:rPr>
          <w:rFonts w:ascii="Book Antiqua" w:hAnsi="Book Antiqua"/>
          <w:bCs/>
        </w:rPr>
        <w:t xml:space="preserve"> (%). </w:t>
      </w:r>
      <w:r w:rsidRPr="002F0AC2">
        <w:rPr>
          <w:rFonts w:ascii="Book Antiqua" w:hAnsi="Book Antiqua"/>
        </w:rPr>
        <w:t xml:space="preserve">LLC: </w:t>
      </w:r>
      <w:r w:rsidR="00D90341" w:rsidRPr="002F0AC2">
        <w:rPr>
          <w:rFonts w:ascii="Book Antiqua" w:hAnsi="Book Antiqua"/>
        </w:rPr>
        <w:t>L</w:t>
      </w:r>
      <w:r w:rsidRPr="002F0AC2">
        <w:rPr>
          <w:rFonts w:ascii="Book Antiqua" w:hAnsi="Book Antiqua"/>
        </w:rPr>
        <w:t xml:space="preserve">ow level care; HLC: </w:t>
      </w:r>
      <w:r w:rsidR="00D90341" w:rsidRPr="002F0AC2">
        <w:rPr>
          <w:rFonts w:ascii="Book Antiqua" w:hAnsi="Book Antiqua"/>
        </w:rPr>
        <w:t>H</w:t>
      </w:r>
      <w:r w:rsidRPr="002F0AC2">
        <w:rPr>
          <w:rFonts w:ascii="Book Antiqua" w:hAnsi="Book Antiqua"/>
        </w:rPr>
        <w:t xml:space="preserve">igh level care; PVD: </w:t>
      </w:r>
      <w:r w:rsidR="00D90341" w:rsidRPr="002F0AC2">
        <w:rPr>
          <w:rFonts w:ascii="Book Antiqua" w:hAnsi="Book Antiqua"/>
        </w:rPr>
        <w:t>P</w:t>
      </w:r>
      <w:r w:rsidRPr="002F0AC2">
        <w:rPr>
          <w:rFonts w:ascii="Book Antiqua" w:hAnsi="Book Antiqua"/>
        </w:rPr>
        <w:t xml:space="preserve">eripheral vascular disease; EF: </w:t>
      </w:r>
      <w:r w:rsidR="00D90341" w:rsidRPr="002F0AC2">
        <w:rPr>
          <w:rFonts w:ascii="Book Antiqua" w:hAnsi="Book Antiqua"/>
        </w:rPr>
        <w:t>E</w:t>
      </w:r>
      <w:r w:rsidRPr="002F0AC2">
        <w:rPr>
          <w:rFonts w:ascii="Book Antiqua" w:hAnsi="Book Antiqua"/>
        </w:rPr>
        <w:t>jection fraction</w:t>
      </w:r>
      <w:r w:rsidR="00D11BB7" w:rsidRPr="002F0AC2">
        <w:rPr>
          <w:rFonts w:ascii="Book Antiqua" w:eastAsia="宋体" w:hAnsi="Book Antiqua" w:hint="eastAsia"/>
          <w:lang w:eastAsia="zh-CN"/>
        </w:rPr>
        <w:t xml:space="preserve">; PCI: </w:t>
      </w:r>
      <w:r w:rsidR="00D11BB7" w:rsidRPr="002F0AC2">
        <w:rPr>
          <w:rFonts w:ascii="Book Antiqua" w:hAnsi="Book Antiqua"/>
        </w:rPr>
        <w:t>Percutaneous coronary interventio</w:t>
      </w:r>
      <w:r w:rsidR="00D11BB7" w:rsidRPr="002F0AC2">
        <w:rPr>
          <w:rFonts w:ascii="Book Antiqua" w:eastAsia="宋体" w:hAnsi="Book Antiqua" w:hint="eastAsia"/>
          <w:lang w:eastAsia="zh-CN"/>
        </w:rPr>
        <w:t>n.</w:t>
      </w:r>
    </w:p>
    <w:p w14:paraId="30AA225F" w14:textId="6145E3AE" w:rsidR="00C90CEB" w:rsidRPr="002F0AC2" w:rsidRDefault="00C90CEB" w:rsidP="00195D9C">
      <w:pPr>
        <w:widowControl w:val="0"/>
        <w:autoSpaceDE w:val="0"/>
        <w:autoSpaceDN w:val="0"/>
        <w:adjustRightInd w:val="0"/>
        <w:snapToGrid w:val="0"/>
        <w:spacing w:line="360" w:lineRule="auto"/>
        <w:jc w:val="both"/>
        <w:divId w:val="705257483"/>
        <w:rPr>
          <w:rFonts w:ascii="Book Antiqua" w:eastAsia="宋体" w:hAnsi="Book Antiqua"/>
          <w:lang w:eastAsia="zh-CN"/>
        </w:rPr>
      </w:pPr>
    </w:p>
    <w:p w14:paraId="09F55FB8" w14:textId="77777777" w:rsidR="00C90CEB" w:rsidRPr="002F0AC2" w:rsidRDefault="00C90CEB" w:rsidP="00195D9C">
      <w:pPr>
        <w:widowControl w:val="0"/>
        <w:autoSpaceDE w:val="0"/>
        <w:autoSpaceDN w:val="0"/>
        <w:adjustRightInd w:val="0"/>
        <w:snapToGrid w:val="0"/>
        <w:spacing w:line="360" w:lineRule="auto"/>
        <w:jc w:val="both"/>
        <w:divId w:val="705257483"/>
        <w:rPr>
          <w:rFonts w:ascii="Book Antiqua" w:hAnsi="Book Antiqua"/>
        </w:rPr>
      </w:pPr>
    </w:p>
    <w:p w14:paraId="2565DB14" w14:textId="77777777" w:rsidR="00C90CEB" w:rsidRPr="002F0AC2" w:rsidRDefault="00C90CEB" w:rsidP="00195D9C">
      <w:pPr>
        <w:widowControl w:val="0"/>
        <w:autoSpaceDE w:val="0"/>
        <w:autoSpaceDN w:val="0"/>
        <w:adjustRightInd w:val="0"/>
        <w:snapToGrid w:val="0"/>
        <w:spacing w:line="360" w:lineRule="auto"/>
        <w:jc w:val="both"/>
        <w:divId w:val="705257483"/>
        <w:rPr>
          <w:rFonts w:ascii="Book Antiqua" w:hAnsi="Book Antiqua"/>
        </w:rPr>
      </w:pPr>
      <w:r w:rsidRPr="002F0AC2">
        <w:rPr>
          <w:rFonts w:ascii="Book Antiqua" w:hAnsi="Book Antiqua"/>
        </w:rPr>
        <w:br w:type="page"/>
      </w:r>
    </w:p>
    <w:p w14:paraId="4F9261CF" w14:textId="2B61150C" w:rsidR="00C90CEB" w:rsidRPr="002F0AC2" w:rsidRDefault="00C90CEB" w:rsidP="00195D9C">
      <w:pPr>
        <w:widowControl w:val="0"/>
        <w:autoSpaceDE w:val="0"/>
        <w:autoSpaceDN w:val="0"/>
        <w:adjustRightInd w:val="0"/>
        <w:snapToGrid w:val="0"/>
        <w:spacing w:line="360" w:lineRule="auto"/>
        <w:jc w:val="both"/>
        <w:divId w:val="705257483"/>
        <w:rPr>
          <w:rFonts w:ascii="Book Antiqua" w:hAnsi="Book Antiqua"/>
          <w:b/>
        </w:rPr>
      </w:pPr>
      <w:r w:rsidRPr="002F0AC2">
        <w:rPr>
          <w:rFonts w:ascii="Book Antiqua" w:hAnsi="Book Antiqua"/>
          <w:b/>
        </w:rPr>
        <w:lastRenderedPageBreak/>
        <w:t>Table 2 Baseline char</w:t>
      </w:r>
      <w:r w:rsidR="00886268" w:rsidRPr="002F0AC2">
        <w:rPr>
          <w:rFonts w:ascii="Book Antiqua" w:hAnsi="Book Antiqua"/>
          <w:b/>
        </w:rPr>
        <w:t>acteri</w:t>
      </w:r>
      <w:r w:rsidRPr="002F0AC2">
        <w:rPr>
          <w:rFonts w:ascii="Book Antiqua" w:hAnsi="Book Antiqua"/>
          <w:b/>
        </w:rPr>
        <w:t xml:space="preserve">stics and outcomes of octogenarians who received </w:t>
      </w:r>
      <w:r w:rsidR="00FC3D88" w:rsidRPr="002F0AC2">
        <w:rPr>
          <w:rFonts w:ascii="Book Antiqua" w:hAnsi="Book Antiqua"/>
          <w:b/>
        </w:rPr>
        <w:t xml:space="preserve">percutaneous coronary intervention </w:t>
      </w:r>
      <w:r w:rsidRPr="002F0AC2">
        <w:rPr>
          <w:rFonts w:ascii="Book Antiqua" w:hAnsi="Book Antiqua"/>
          <w:b/>
        </w:rPr>
        <w:t>compared to conservatively managed octogenarians (no-PCI)</w:t>
      </w:r>
    </w:p>
    <w:tbl>
      <w:tblPr>
        <w:tblStyle w:val="TableGrid"/>
        <w:tblW w:w="4475"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20"/>
        <w:gridCol w:w="1843"/>
        <w:gridCol w:w="1558"/>
        <w:gridCol w:w="1701"/>
      </w:tblGrid>
      <w:tr w:rsidR="00195D9C" w:rsidRPr="002F0AC2" w14:paraId="4E740ED2" w14:textId="77777777" w:rsidTr="00D11BB7">
        <w:trPr>
          <w:divId w:val="705257483"/>
          <w:trHeight w:val="705"/>
        </w:trPr>
        <w:tc>
          <w:tcPr>
            <w:tcW w:w="1653" w:type="pct"/>
            <w:tcBorders>
              <w:top w:val="single" w:sz="4" w:space="0" w:color="auto"/>
              <w:bottom w:val="single" w:sz="4" w:space="0" w:color="auto"/>
            </w:tcBorders>
            <w:hideMark/>
          </w:tcPr>
          <w:p w14:paraId="3DBF3058" w14:textId="77777777" w:rsidR="00C90CEB" w:rsidRPr="002F0AC2" w:rsidRDefault="00C90CEB" w:rsidP="00D11BB7">
            <w:pPr>
              <w:widowControl w:val="0"/>
              <w:autoSpaceDE w:val="0"/>
              <w:autoSpaceDN w:val="0"/>
              <w:adjustRightInd w:val="0"/>
              <w:snapToGrid w:val="0"/>
              <w:spacing w:line="360" w:lineRule="auto"/>
              <w:rPr>
                <w:rFonts w:ascii="Book Antiqua" w:hAnsi="Book Antiqua"/>
                <w:lang w:val="en-AU"/>
              </w:rPr>
            </w:pPr>
          </w:p>
        </w:tc>
        <w:tc>
          <w:tcPr>
            <w:tcW w:w="1209" w:type="pct"/>
            <w:tcBorders>
              <w:top w:val="single" w:sz="4" w:space="0" w:color="auto"/>
              <w:bottom w:val="single" w:sz="4" w:space="0" w:color="auto"/>
            </w:tcBorders>
            <w:hideMark/>
          </w:tcPr>
          <w:p w14:paraId="6AAE7A41"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b/>
                <w:bCs/>
                <w:lang w:val="en-GB"/>
              </w:rPr>
            </w:pPr>
            <w:r w:rsidRPr="002F0AC2">
              <w:rPr>
                <w:rFonts w:ascii="Book Antiqua" w:hAnsi="Book Antiqua"/>
                <w:b/>
                <w:bCs/>
                <w:lang w:val="en-GB"/>
              </w:rPr>
              <w:t>PCI</w:t>
            </w:r>
          </w:p>
          <w:p w14:paraId="42950B18" w14:textId="799DB9BC"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b/>
                <w:bCs/>
                <w:lang w:val="en-GB"/>
              </w:rPr>
              <w:t>(</w:t>
            </w:r>
            <w:r w:rsidR="006478F5" w:rsidRPr="002F0AC2">
              <w:rPr>
                <w:rFonts w:ascii="Book Antiqua" w:hAnsi="Book Antiqua"/>
                <w:b/>
                <w:bCs/>
                <w:i/>
                <w:lang w:val="en-GB"/>
              </w:rPr>
              <w:t xml:space="preserve">n = </w:t>
            </w:r>
            <w:r w:rsidRPr="002F0AC2">
              <w:rPr>
                <w:rFonts w:ascii="Book Antiqua" w:hAnsi="Book Antiqua"/>
                <w:b/>
                <w:bCs/>
                <w:lang w:val="en-GB"/>
              </w:rPr>
              <w:t>34)</w:t>
            </w:r>
          </w:p>
        </w:tc>
        <w:tc>
          <w:tcPr>
            <w:tcW w:w="1022" w:type="pct"/>
            <w:tcBorders>
              <w:top w:val="single" w:sz="4" w:space="0" w:color="auto"/>
              <w:bottom w:val="single" w:sz="4" w:space="0" w:color="auto"/>
            </w:tcBorders>
            <w:hideMark/>
          </w:tcPr>
          <w:p w14:paraId="6AD77EBE"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b/>
                <w:bCs/>
                <w:lang w:val="en-GB"/>
              </w:rPr>
            </w:pPr>
            <w:r w:rsidRPr="002F0AC2">
              <w:rPr>
                <w:rFonts w:ascii="Book Antiqua" w:hAnsi="Book Antiqua"/>
                <w:b/>
                <w:bCs/>
                <w:lang w:val="en-GB"/>
              </w:rPr>
              <w:t>no-PCI</w:t>
            </w:r>
          </w:p>
          <w:p w14:paraId="682635DC" w14:textId="09A6B89F"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b/>
                <w:bCs/>
                <w:lang w:val="en-GB"/>
              </w:rPr>
              <w:t>(</w:t>
            </w:r>
            <w:r w:rsidR="006478F5" w:rsidRPr="002F0AC2">
              <w:rPr>
                <w:rFonts w:ascii="Book Antiqua" w:hAnsi="Book Antiqua"/>
                <w:b/>
                <w:bCs/>
                <w:i/>
                <w:lang w:val="en-GB"/>
              </w:rPr>
              <w:t xml:space="preserve">n = </w:t>
            </w:r>
            <w:r w:rsidRPr="002F0AC2">
              <w:rPr>
                <w:rFonts w:ascii="Book Antiqua" w:hAnsi="Book Antiqua"/>
                <w:b/>
                <w:bCs/>
                <w:lang w:val="en-GB"/>
              </w:rPr>
              <w:t>39)</w:t>
            </w:r>
          </w:p>
        </w:tc>
        <w:tc>
          <w:tcPr>
            <w:tcW w:w="1116" w:type="pct"/>
            <w:tcBorders>
              <w:top w:val="single" w:sz="4" w:space="0" w:color="auto"/>
              <w:bottom w:val="single" w:sz="4" w:space="0" w:color="auto"/>
            </w:tcBorders>
            <w:hideMark/>
          </w:tcPr>
          <w:p w14:paraId="1CED160F" w14:textId="6D6154FC" w:rsidR="00C90CEB" w:rsidRPr="002F0AC2" w:rsidRDefault="00D11BB7" w:rsidP="00D11BB7">
            <w:pPr>
              <w:widowControl w:val="0"/>
              <w:autoSpaceDE w:val="0"/>
              <w:autoSpaceDN w:val="0"/>
              <w:adjustRightInd w:val="0"/>
              <w:snapToGrid w:val="0"/>
              <w:spacing w:line="360" w:lineRule="auto"/>
              <w:jc w:val="center"/>
              <w:rPr>
                <w:rFonts w:ascii="Book Antiqua" w:hAnsi="Book Antiqua"/>
                <w:i/>
                <w:lang w:val="en-AU"/>
              </w:rPr>
            </w:pPr>
            <w:r w:rsidRPr="002F0AC2">
              <w:rPr>
                <w:rFonts w:ascii="Book Antiqua" w:hAnsi="Book Antiqua"/>
                <w:b/>
                <w:bCs/>
                <w:i/>
                <w:lang w:val="en-GB"/>
              </w:rPr>
              <w:t>P</w:t>
            </w:r>
          </w:p>
        </w:tc>
      </w:tr>
      <w:tr w:rsidR="00195D9C" w:rsidRPr="002F0AC2" w14:paraId="69185415" w14:textId="77777777" w:rsidTr="00D11BB7">
        <w:trPr>
          <w:divId w:val="705257483"/>
        </w:trPr>
        <w:tc>
          <w:tcPr>
            <w:tcW w:w="1653" w:type="pct"/>
            <w:tcBorders>
              <w:top w:val="single" w:sz="4" w:space="0" w:color="auto"/>
            </w:tcBorders>
            <w:hideMark/>
          </w:tcPr>
          <w:p w14:paraId="5569722B" w14:textId="77777777" w:rsidR="00C90CEB" w:rsidRPr="002F0AC2" w:rsidRDefault="00C90CEB" w:rsidP="00D11BB7">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Age</w:t>
            </w:r>
          </w:p>
        </w:tc>
        <w:tc>
          <w:tcPr>
            <w:tcW w:w="1209" w:type="pct"/>
            <w:tcBorders>
              <w:top w:val="single" w:sz="4" w:space="0" w:color="auto"/>
            </w:tcBorders>
            <w:hideMark/>
          </w:tcPr>
          <w:p w14:paraId="494DBA55" w14:textId="6FC1FDFB"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84</w:t>
            </w:r>
            <w:r w:rsidR="00092C73" w:rsidRPr="002F0AC2">
              <w:rPr>
                <w:rFonts w:ascii="Book Antiqua" w:hAnsi="Book Antiqua"/>
                <w:lang w:val="en-GB"/>
              </w:rPr>
              <w:t xml:space="preserve"> ± </w:t>
            </w:r>
            <w:r w:rsidRPr="002F0AC2">
              <w:rPr>
                <w:rFonts w:ascii="Book Antiqua" w:hAnsi="Book Antiqua"/>
                <w:lang w:val="en-GB"/>
              </w:rPr>
              <w:t>3.4</w:t>
            </w:r>
          </w:p>
        </w:tc>
        <w:tc>
          <w:tcPr>
            <w:tcW w:w="1022" w:type="pct"/>
            <w:tcBorders>
              <w:top w:val="single" w:sz="4" w:space="0" w:color="auto"/>
            </w:tcBorders>
            <w:hideMark/>
          </w:tcPr>
          <w:p w14:paraId="45F21922" w14:textId="59DDC0C9"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86</w:t>
            </w:r>
            <w:r w:rsidR="00092C73" w:rsidRPr="002F0AC2">
              <w:rPr>
                <w:rFonts w:ascii="Book Antiqua" w:hAnsi="Book Antiqua"/>
                <w:lang w:val="en-GB"/>
              </w:rPr>
              <w:t xml:space="preserve"> ± </w:t>
            </w:r>
            <w:r w:rsidRPr="002F0AC2">
              <w:rPr>
                <w:rFonts w:ascii="Book Antiqua" w:hAnsi="Book Antiqua"/>
                <w:lang w:val="en-GB"/>
              </w:rPr>
              <w:t>4.3</w:t>
            </w:r>
          </w:p>
        </w:tc>
        <w:tc>
          <w:tcPr>
            <w:tcW w:w="1116" w:type="pct"/>
            <w:tcBorders>
              <w:top w:val="single" w:sz="4" w:space="0" w:color="auto"/>
            </w:tcBorders>
            <w:hideMark/>
          </w:tcPr>
          <w:p w14:paraId="73BB076A" w14:textId="09CACF9C"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D11BB7" w:rsidRPr="002F0AC2">
              <w:rPr>
                <w:rFonts w:ascii="Book Antiqua" w:eastAsia="宋体" w:hAnsi="Book Antiqua" w:hint="eastAsia"/>
                <w:lang w:val="en-GB" w:eastAsia="zh-CN"/>
              </w:rPr>
              <w:t xml:space="preserve"> </w:t>
            </w:r>
            <w:r w:rsidRPr="002F0AC2">
              <w:rPr>
                <w:rFonts w:ascii="Book Antiqua" w:hAnsi="Book Antiqua"/>
                <w:lang w:val="en-GB"/>
              </w:rPr>
              <w:t>0.05</w:t>
            </w:r>
          </w:p>
        </w:tc>
      </w:tr>
      <w:tr w:rsidR="00195D9C" w:rsidRPr="002F0AC2" w14:paraId="2F4583CF" w14:textId="77777777" w:rsidTr="00D11BB7">
        <w:trPr>
          <w:divId w:val="705257483"/>
        </w:trPr>
        <w:tc>
          <w:tcPr>
            <w:tcW w:w="1653" w:type="pct"/>
            <w:hideMark/>
          </w:tcPr>
          <w:p w14:paraId="655E9D17" w14:textId="77777777" w:rsidR="00C90CEB" w:rsidRPr="002F0AC2" w:rsidRDefault="00C90CEB" w:rsidP="00D11BB7">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Females</w:t>
            </w:r>
          </w:p>
        </w:tc>
        <w:tc>
          <w:tcPr>
            <w:tcW w:w="1209" w:type="pct"/>
            <w:hideMark/>
          </w:tcPr>
          <w:p w14:paraId="79BD7808"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44</w:t>
            </w:r>
          </w:p>
        </w:tc>
        <w:tc>
          <w:tcPr>
            <w:tcW w:w="1022" w:type="pct"/>
            <w:hideMark/>
          </w:tcPr>
          <w:p w14:paraId="74B2D4B2"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67</w:t>
            </w:r>
          </w:p>
        </w:tc>
        <w:tc>
          <w:tcPr>
            <w:tcW w:w="1116" w:type="pct"/>
            <w:hideMark/>
          </w:tcPr>
          <w:p w14:paraId="0B96B25E"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0.06</w:t>
            </w:r>
          </w:p>
        </w:tc>
      </w:tr>
      <w:tr w:rsidR="00195D9C" w:rsidRPr="002F0AC2" w14:paraId="6E99F3EB" w14:textId="77777777" w:rsidTr="00D11BB7">
        <w:trPr>
          <w:divId w:val="705257483"/>
        </w:trPr>
        <w:tc>
          <w:tcPr>
            <w:tcW w:w="1653" w:type="pct"/>
            <w:hideMark/>
          </w:tcPr>
          <w:p w14:paraId="18DE76DD" w14:textId="77777777" w:rsidR="00C90CEB" w:rsidRPr="002F0AC2" w:rsidRDefault="00C90CEB" w:rsidP="00D11BB7">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Residential care</w:t>
            </w:r>
          </w:p>
        </w:tc>
        <w:tc>
          <w:tcPr>
            <w:tcW w:w="1209" w:type="pct"/>
            <w:hideMark/>
          </w:tcPr>
          <w:p w14:paraId="2982CDE2"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w:t>
            </w:r>
          </w:p>
        </w:tc>
        <w:tc>
          <w:tcPr>
            <w:tcW w:w="1022" w:type="pct"/>
            <w:hideMark/>
          </w:tcPr>
          <w:p w14:paraId="1A212986"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41</w:t>
            </w:r>
          </w:p>
        </w:tc>
        <w:tc>
          <w:tcPr>
            <w:tcW w:w="1116" w:type="pct"/>
            <w:hideMark/>
          </w:tcPr>
          <w:p w14:paraId="0542CC08" w14:textId="448B40B4"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D11BB7"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4A8000FE" w14:textId="77777777" w:rsidTr="00D11BB7">
        <w:trPr>
          <w:divId w:val="705257483"/>
        </w:trPr>
        <w:tc>
          <w:tcPr>
            <w:tcW w:w="1653" w:type="pct"/>
            <w:hideMark/>
          </w:tcPr>
          <w:p w14:paraId="232F743C" w14:textId="4BBD0F41"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LLC</w:t>
            </w:r>
          </w:p>
        </w:tc>
        <w:tc>
          <w:tcPr>
            <w:tcW w:w="1209" w:type="pct"/>
            <w:hideMark/>
          </w:tcPr>
          <w:p w14:paraId="6E8AF0FE"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w:t>
            </w:r>
          </w:p>
        </w:tc>
        <w:tc>
          <w:tcPr>
            <w:tcW w:w="1022" w:type="pct"/>
            <w:hideMark/>
          </w:tcPr>
          <w:p w14:paraId="634C4040"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18</w:t>
            </w:r>
          </w:p>
        </w:tc>
        <w:tc>
          <w:tcPr>
            <w:tcW w:w="1116" w:type="pct"/>
            <w:hideMark/>
          </w:tcPr>
          <w:p w14:paraId="7F49BA60" w14:textId="2D3E199A"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D11BB7"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7A29C561" w14:textId="77777777" w:rsidTr="00D11BB7">
        <w:trPr>
          <w:divId w:val="705257483"/>
        </w:trPr>
        <w:tc>
          <w:tcPr>
            <w:tcW w:w="1653" w:type="pct"/>
            <w:hideMark/>
          </w:tcPr>
          <w:p w14:paraId="2BB2DD87" w14:textId="2EFF0E0D"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HLC</w:t>
            </w:r>
          </w:p>
        </w:tc>
        <w:tc>
          <w:tcPr>
            <w:tcW w:w="1209" w:type="pct"/>
            <w:hideMark/>
          </w:tcPr>
          <w:p w14:paraId="07E941F0"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w:t>
            </w:r>
          </w:p>
        </w:tc>
        <w:tc>
          <w:tcPr>
            <w:tcW w:w="1022" w:type="pct"/>
            <w:hideMark/>
          </w:tcPr>
          <w:p w14:paraId="1A934904"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23</w:t>
            </w:r>
          </w:p>
        </w:tc>
        <w:tc>
          <w:tcPr>
            <w:tcW w:w="1116" w:type="pct"/>
            <w:hideMark/>
          </w:tcPr>
          <w:p w14:paraId="1F64D41B" w14:textId="4268E51D"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w:t>
            </w:r>
            <w:r w:rsidR="00D11BB7" w:rsidRPr="002F0AC2">
              <w:rPr>
                <w:rFonts w:ascii="Book Antiqua" w:eastAsia="宋体" w:hAnsi="Book Antiqua" w:hint="eastAsia"/>
                <w:lang w:val="en-GB" w:eastAsia="zh-CN"/>
              </w:rPr>
              <w:t xml:space="preserve"> </w:t>
            </w:r>
            <w:r w:rsidRPr="002F0AC2">
              <w:rPr>
                <w:rFonts w:ascii="Book Antiqua" w:hAnsi="Book Antiqua"/>
                <w:lang w:val="en-GB"/>
              </w:rPr>
              <w:t>0.005</w:t>
            </w:r>
          </w:p>
        </w:tc>
      </w:tr>
      <w:tr w:rsidR="00195D9C" w:rsidRPr="002F0AC2" w14:paraId="57D54D5F" w14:textId="77777777" w:rsidTr="00D11BB7">
        <w:trPr>
          <w:divId w:val="705257483"/>
        </w:trPr>
        <w:tc>
          <w:tcPr>
            <w:tcW w:w="1653" w:type="pct"/>
            <w:hideMark/>
          </w:tcPr>
          <w:p w14:paraId="2F861592" w14:textId="77777777" w:rsidR="00C90CEB" w:rsidRPr="002F0AC2" w:rsidRDefault="00C90CEB" w:rsidP="00D11BB7">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Home help</w:t>
            </w:r>
          </w:p>
        </w:tc>
        <w:tc>
          <w:tcPr>
            <w:tcW w:w="1209" w:type="pct"/>
            <w:hideMark/>
          </w:tcPr>
          <w:p w14:paraId="45F65B47"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18</w:t>
            </w:r>
          </w:p>
        </w:tc>
        <w:tc>
          <w:tcPr>
            <w:tcW w:w="1022" w:type="pct"/>
            <w:hideMark/>
          </w:tcPr>
          <w:p w14:paraId="17189973"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35</w:t>
            </w:r>
          </w:p>
        </w:tc>
        <w:tc>
          <w:tcPr>
            <w:tcW w:w="1116" w:type="pct"/>
            <w:hideMark/>
          </w:tcPr>
          <w:p w14:paraId="25C37E69"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0.2</w:t>
            </w:r>
          </w:p>
        </w:tc>
      </w:tr>
      <w:tr w:rsidR="00D11BB7" w:rsidRPr="002F0AC2" w14:paraId="32B5CBD7" w14:textId="77777777" w:rsidTr="00D11BB7">
        <w:trPr>
          <w:divId w:val="705257483"/>
        </w:trPr>
        <w:tc>
          <w:tcPr>
            <w:tcW w:w="5000" w:type="pct"/>
            <w:gridSpan w:val="4"/>
          </w:tcPr>
          <w:p w14:paraId="7A448BD8" w14:textId="77777777" w:rsidR="00D11BB7" w:rsidRPr="002F0AC2" w:rsidRDefault="00D11BB7" w:rsidP="00D11BB7">
            <w:pPr>
              <w:widowControl w:val="0"/>
              <w:autoSpaceDE w:val="0"/>
              <w:autoSpaceDN w:val="0"/>
              <w:adjustRightInd w:val="0"/>
              <w:snapToGrid w:val="0"/>
              <w:spacing w:line="360" w:lineRule="auto"/>
              <w:rPr>
                <w:rFonts w:ascii="Book Antiqua" w:hAnsi="Book Antiqua"/>
                <w:lang w:val="en-GB"/>
              </w:rPr>
            </w:pPr>
            <w:r w:rsidRPr="002F0AC2">
              <w:rPr>
                <w:rFonts w:ascii="Book Antiqua" w:hAnsi="Book Antiqua"/>
                <w:lang w:val="en-GB"/>
              </w:rPr>
              <w:t>Medical comorbidities</w:t>
            </w:r>
          </w:p>
        </w:tc>
      </w:tr>
      <w:tr w:rsidR="00195D9C" w:rsidRPr="002F0AC2" w14:paraId="5523B22F" w14:textId="77777777" w:rsidTr="00D11BB7">
        <w:trPr>
          <w:divId w:val="705257483"/>
        </w:trPr>
        <w:tc>
          <w:tcPr>
            <w:tcW w:w="1653" w:type="pct"/>
            <w:hideMark/>
          </w:tcPr>
          <w:p w14:paraId="12E2C513"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Diabetes</w:t>
            </w:r>
          </w:p>
        </w:tc>
        <w:tc>
          <w:tcPr>
            <w:tcW w:w="1209" w:type="pct"/>
            <w:hideMark/>
          </w:tcPr>
          <w:p w14:paraId="20AF3369"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32</w:t>
            </w:r>
          </w:p>
        </w:tc>
        <w:tc>
          <w:tcPr>
            <w:tcW w:w="1022" w:type="pct"/>
            <w:hideMark/>
          </w:tcPr>
          <w:p w14:paraId="7C53FDE3"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44</w:t>
            </w:r>
          </w:p>
        </w:tc>
        <w:tc>
          <w:tcPr>
            <w:tcW w:w="1116" w:type="pct"/>
            <w:hideMark/>
          </w:tcPr>
          <w:p w14:paraId="3D3FD6E4"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0.3</w:t>
            </w:r>
          </w:p>
        </w:tc>
      </w:tr>
      <w:tr w:rsidR="00195D9C" w:rsidRPr="002F0AC2" w14:paraId="75C541E5" w14:textId="77777777" w:rsidTr="00D11BB7">
        <w:trPr>
          <w:divId w:val="705257483"/>
        </w:trPr>
        <w:tc>
          <w:tcPr>
            <w:tcW w:w="1653" w:type="pct"/>
            <w:hideMark/>
          </w:tcPr>
          <w:p w14:paraId="5577883E"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eGFR</w:t>
            </w:r>
            <w:proofErr w:type="spellEnd"/>
          </w:p>
        </w:tc>
        <w:tc>
          <w:tcPr>
            <w:tcW w:w="1209" w:type="pct"/>
            <w:hideMark/>
          </w:tcPr>
          <w:p w14:paraId="65B2A430" w14:textId="22AF19FC"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54</w:t>
            </w:r>
            <w:r w:rsidR="00092C73" w:rsidRPr="002F0AC2">
              <w:rPr>
                <w:rFonts w:ascii="Book Antiqua" w:hAnsi="Book Antiqua"/>
                <w:lang w:val="en-GB"/>
              </w:rPr>
              <w:t xml:space="preserve"> ± </w:t>
            </w:r>
            <w:r w:rsidRPr="002F0AC2">
              <w:rPr>
                <w:rFonts w:ascii="Book Antiqua" w:hAnsi="Book Antiqua"/>
                <w:lang w:val="en-GB"/>
              </w:rPr>
              <w:t>23</w:t>
            </w:r>
          </w:p>
        </w:tc>
        <w:tc>
          <w:tcPr>
            <w:tcW w:w="1022" w:type="pct"/>
            <w:hideMark/>
          </w:tcPr>
          <w:p w14:paraId="1151B456" w14:textId="0A490FE5"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44</w:t>
            </w:r>
            <w:r w:rsidR="00092C73" w:rsidRPr="002F0AC2">
              <w:rPr>
                <w:rFonts w:ascii="Book Antiqua" w:hAnsi="Book Antiqua"/>
                <w:lang w:val="en-GB"/>
              </w:rPr>
              <w:t xml:space="preserve"> ± </w:t>
            </w:r>
            <w:r w:rsidRPr="002F0AC2">
              <w:rPr>
                <w:rFonts w:ascii="Book Antiqua" w:hAnsi="Book Antiqua"/>
                <w:lang w:val="en-GB"/>
              </w:rPr>
              <w:t>16</w:t>
            </w:r>
          </w:p>
        </w:tc>
        <w:tc>
          <w:tcPr>
            <w:tcW w:w="1116" w:type="pct"/>
            <w:hideMark/>
          </w:tcPr>
          <w:p w14:paraId="067FF421"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&lt;0.05</w:t>
            </w:r>
          </w:p>
        </w:tc>
      </w:tr>
      <w:tr w:rsidR="00195D9C" w:rsidRPr="002F0AC2" w14:paraId="5FCA46D3" w14:textId="77777777" w:rsidTr="00D11BB7">
        <w:trPr>
          <w:divId w:val="705257483"/>
        </w:trPr>
        <w:tc>
          <w:tcPr>
            <w:tcW w:w="1653" w:type="pct"/>
            <w:hideMark/>
          </w:tcPr>
          <w:p w14:paraId="2B7DD8F7"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PVD</w:t>
            </w:r>
          </w:p>
        </w:tc>
        <w:tc>
          <w:tcPr>
            <w:tcW w:w="1209" w:type="pct"/>
            <w:hideMark/>
          </w:tcPr>
          <w:p w14:paraId="15F94F6E"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21</w:t>
            </w:r>
          </w:p>
        </w:tc>
        <w:tc>
          <w:tcPr>
            <w:tcW w:w="1022" w:type="pct"/>
            <w:hideMark/>
          </w:tcPr>
          <w:p w14:paraId="1868DE52"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38</w:t>
            </w:r>
          </w:p>
        </w:tc>
        <w:tc>
          <w:tcPr>
            <w:tcW w:w="1116" w:type="pct"/>
            <w:hideMark/>
          </w:tcPr>
          <w:p w14:paraId="0A259B7A"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0.1</w:t>
            </w:r>
          </w:p>
        </w:tc>
      </w:tr>
      <w:tr w:rsidR="00195D9C" w:rsidRPr="002F0AC2" w14:paraId="400D29D3" w14:textId="77777777" w:rsidTr="00D11BB7">
        <w:trPr>
          <w:divId w:val="705257483"/>
        </w:trPr>
        <w:tc>
          <w:tcPr>
            <w:tcW w:w="1653" w:type="pct"/>
            <w:hideMark/>
          </w:tcPr>
          <w:p w14:paraId="6E0BECA2"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Prior IHD</w:t>
            </w:r>
          </w:p>
        </w:tc>
        <w:tc>
          <w:tcPr>
            <w:tcW w:w="1209" w:type="pct"/>
            <w:hideMark/>
          </w:tcPr>
          <w:p w14:paraId="5A81F6D7"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35</w:t>
            </w:r>
          </w:p>
        </w:tc>
        <w:tc>
          <w:tcPr>
            <w:tcW w:w="1022" w:type="pct"/>
            <w:hideMark/>
          </w:tcPr>
          <w:p w14:paraId="46E776D6"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36</w:t>
            </w:r>
          </w:p>
        </w:tc>
        <w:tc>
          <w:tcPr>
            <w:tcW w:w="1116" w:type="pct"/>
            <w:hideMark/>
          </w:tcPr>
          <w:p w14:paraId="38C6DCB0"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1.0</w:t>
            </w:r>
          </w:p>
        </w:tc>
      </w:tr>
      <w:tr w:rsidR="00195D9C" w:rsidRPr="002F0AC2" w14:paraId="4B1A2F2F" w14:textId="77777777" w:rsidTr="00D11BB7">
        <w:trPr>
          <w:divId w:val="705257483"/>
        </w:trPr>
        <w:tc>
          <w:tcPr>
            <w:tcW w:w="1653" w:type="pct"/>
            <w:hideMark/>
          </w:tcPr>
          <w:p w14:paraId="540A4DFB"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EF</w:t>
            </w:r>
          </w:p>
        </w:tc>
        <w:tc>
          <w:tcPr>
            <w:tcW w:w="1209" w:type="pct"/>
            <w:hideMark/>
          </w:tcPr>
          <w:p w14:paraId="2A5E7738" w14:textId="509EC3EE"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54</w:t>
            </w:r>
            <w:r w:rsidR="00092C73" w:rsidRPr="002F0AC2">
              <w:rPr>
                <w:rFonts w:ascii="Book Antiqua" w:hAnsi="Book Antiqua"/>
                <w:lang w:val="en-GB"/>
              </w:rPr>
              <w:t xml:space="preserve"> ± </w:t>
            </w:r>
            <w:r w:rsidRPr="002F0AC2">
              <w:rPr>
                <w:rFonts w:ascii="Book Antiqua" w:hAnsi="Book Antiqua"/>
                <w:lang w:val="en-GB"/>
              </w:rPr>
              <w:t>13</w:t>
            </w:r>
          </w:p>
        </w:tc>
        <w:tc>
          <w:tcPr>
            <w:tcW w:w="1022" w:type="pct"/>
            <w:hideMark/>
          </w:tcPr>
          <w:p w14:paraId="05105B71" w14:textId="7ED9F370"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53</w:t>
            </w:r>
            <w:r w:rsidR="00092C73" w:rsidRPr="002F0AC2">
              <w:rPr>
                <w:rFonts w:ascii="Book Antiqua" w:hAnsi="Book Antiqua"/>
                <w:lang w:val="en-GB"/>
              </w:rPr>
              <w:t xml:space="preserve"> ± </w:t>
            </w:r>
            <w:r w:rsidRPr="002F0AC2">
              <w:rPr>
                <w:rFonts w:ascii="Book Antiqua" w:hAnsi="Book Antiqua"/>
                <w:lang w:val="en-GB"/>
              </w:rPr>
              <w:t>16</w:t>
            </w:r>
          </w:p>
        </w:tc>
        <w:tc>
          <w:tcPr>
            <w:tcW w:w="1116" w:type="pct"/>
            <w:hideMark/>
          </w:tcPr>
          <w:p w14:paraId="5F90A516"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0.2</w:t>
            </w:r>
          </w:p>
        </w:tc>
      </w:tr>
      <w:tr w:rsidR="00195D9C" w:rsidRPr="002F0AC2" w14:paraId="10E074CB" w14:textId="77777777" w:rsidTr="00D11BB7">
        <w:trPr>
          <w:divId w:val="705257483"/>
        </w:trPr>
        <w:tc>
          <w:tcPr>
            <w:tcW w:w="1653" w:type="pct"/>
            <w:hideMark/>
          </w:tcPr>
          <w:p w14:paraId="4690F105"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Charlsons</w:t>
            </w:r>
            <w:proofErr w:type="spellEnd"/>
          </w:p>
        </w:tc>
        <w:tc>
          <w:tcPr>
            <w:tcW w:w="1209" w:type="pct"/>
            <w:hideMark/>
          </w:tcPr>
          <w:p w14:paraId="417B2994" w14:textId="4CC6E2B2"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2.52</w:t>
            </w:r>
            <w:r w:rsidR="00092C73" w:rsidRPr="002F0AC2">
              <w:rPr>
                <w:rFonts w:ascii="Book Antiqua" w:hAnsi="Book Antiqua"/>
                <w:lang w:val="en-GB"/>
              </w:rPr>
              <w:t xml:space="preserve"> ± </w:t>
            </w:r>
            <w:r w:rsidRPr="002F0AC2">
              <w:rPr>
                <w:rFonts w:ascii="Book Antiqua" w:hAnsi="Book Antiqua"/>
                <w:lang w:val="en-GB"/>
              </w:rPr>
              <w:t>2</w:t>
            </w:r>
          </w:p>
        </w:tc>
        <w:tc>
          <w:tcPr>
            <w:tcW w:w="1022" w:type="pct"/>
            <w:hideMark/>
          </w:tcPr>
          <w:p w14:paraId="2CF6E7A9" w14:textId="790BCC2E"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3.8</w:t>
            </w:r>
            <w:r w:rsidR="00092C73" w:rsidRPr="002F0AC2">
              <w:rPr>
                <w:rFonts w:ascii="Book Antiqua" w:hAnsi="Book Antiqua"/>
                <w:lang w:val="en-GB"/>
              </w:rPr>
              <w:t xml:space="preserve"> ± </w:t>
            </w:r>
            <w:r w:rsidRPr="002F0AC2">
              <w:rPr>
                <w:rFonts w:ascii="Book Antiqua" w:hAnsi="Book Antiqua"/>
                <w:lang w:val="en-GB"/>
              </w:rPr>
              <w:t>2</w:t>
            </w:r>
          </w:p>
        </w:tc>
        <w:tc>
          <w:tcPr>
            <w:tcW w:w="1116" w:type="pct"/>
            <w:hideMark/>
          </w:tcPr>
          <w:p w14:paraId="17221085"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&lt;0.05</w:t>
            </w:r>
          </w:p>
        </w:tc>
      </w:tr>
      <w:tr w:rsidR="00D11BB7" w:rsidRPr="002F0AC2" w14:paraId="4BE81B3F" w14:textId="77777777" w:rsidTr="00D11BB7">
        <w:trPr>
          <w:divId w:val="705257483"/>
        </w:trPr>
        <w:tc>
          <w:tcPr>
            <w:tcW w:w="5000" w:type="pct"/>
            <w:gridSpan w:val="4"/>
          </w:tcPr>
          <w:p w14:paraId="03AAD633" w14:textId="74787212" w:rsidR="00D11BB7" w:rsidRPr="002F0AC2" w:rsidRDefault="00D11BB7" w:rsidP="00D11BB7">
            <w:pPr>
              <w:widowControl w:val="0"/>
              <w:autoSpaceDE w:val="0"/>
              <w:autoSpaceDN w:val="0"/>
              <w:adjustRightInd w:val="0"/>
              <w:snapToGrid w:val="0"/>
              <w:spacing w:line="360" w:lineRule="auto"/>
              <w:rPr>
                <w:rFonts w:ascii="Book Antiqua" w:hAnsi="Book Antiqua"/>
                <w:lang w:val="en-AU"/>
              </w:rPr>
            </w:pPr>
            <w:r w:rsidRPr="002F0AC2">
              <w:rPr>
                <w:rFonts w:ascii="Book Antiqua" w:hAnsi="Book Antiqua"/>
                <w:lang w:val="en-GB"/>
              </w:rPr>
              <w:t>Presentation</w:t>
            </w:r>
          </w:p>
        </w:tc>
      </w:tr>
      <w:tr w:rsidR="00195D9C" w:rsidRPr="002F0AC2" w14:paraId="15055B62" w14:textId="77777777" w:rsidTr="00D11BB7">
        <w:trPr>
          <w:divId w:val="705257483"/>
        </w:trPr>
        <w:tc>
          <w:tcPr>
            <w:tcW w:w="1653" w:type="pct"/>
            <w:hideMark/>
          </w:tcPr>
          <w:p w14:paraId="226A2CFC"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Location of MI</w:t>
            </w:r>
          </w:p>
        </w:tc>
        <w:tc>
          <w:tcPr>
            <w:tcW w:w="1209" w:type="pct"/>
            <w:hideMark/>
          </w:tcPr>
          <w:p w14:paraId="5E4C8501"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p>
        </w:tc>
        <w:tc>
          <w:tcPr>
            <w:tcW w:w="1022" w:type="pct"/>
            <w:hideMark/>
          </w:tcPr>
          <w:p w14:paraId="38975FD0"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p>
        </w:tc>
        <w:tc>
          <w:tcPr>
            <w:tcW w:w="1116" w:type="pct"/>
            <w:hideMark/>
          </w:tcPr>
          <w:p w14:paraId="22439059"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p>
        </w:tc>
      </w:tr>
      <w:tr w:rsidR="00195D9C" w:rsidRPr="002F0AC2" w14:paraId="4B599AAD" w14:textId="77777777" w:rsidTr="00D11BB7">
        <w:trPr>
          <w:divId w:val="705257483"/>
        </w:trPr>
        <w:tc>
          <w:tcPr>
            <w:tcW w:w="1653" w:type="pct"/>
            <w:hideMark/>
          </w:tcPr>
          <w:p w14:paraId="098F8929" w14:textId="6CFB20DF" w:rsidR="00C90CEB" w:rsidRPr="002F0AC2" w:rsidRDefault="00C90CEB" w:rsidP="00D11BB7">
            <w:pPr>
              <w:widowControl w:val="0"/>
              <w:autoSpaceDE w:val="0"/>
              <w:autoSpaceDN w:val="0"/>
              <w:adjustRightInd w:val="0"/>
              <w:snapToGrid w:val="0"/>
              <w:spacing w:line="360" w:lineRule="auto"/>
              <w:ind w:left="567"/>
              <w:rPr>
                <w:rFonts w:ascii="Book Antiqua" w:hAnsi="Book Antiqua"/>
                <w:lang w:val="en-AU"/>
              </w:rPr>
            </w:pPr>
            <w:r w:rsidRPr="002F0AC2">
              <w:rPr>
                <w:rFonts w:ascii="Book Antiqua" w:hAnsi="Book Antiqua"/>
                <w:lang w:val="en-GB"/>
              </w:rPr>
              <w:t>Anterior</w:t>
            </w:r>
          </w:p>
        </w:tc>
        <w:tc>
          <w:tcPr>
            <w:tcW w:w="1209" w:type="pct"/>
            <w:hideMark/>
          </w:tcPr>
          <w:p w14:paraId="628D931A"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41</w:t>
            </w:r>
          </w:p>
        </w:tc>
        <w:tc>
          <w:tcPr>
            <w:tcW w:w="1022" w:type="pct"/>
            <w:hideMark/>
          </w:tcPr>
          <w:p w14:paraId="6C5148E6"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59</w:t>
            </w:r>
          </w:p>
        </w:tc>
        <w:tc>
          <w:tcPr>
            <w:tcW w:w="1116" w:type="pct"/>
            <w:hideMark/>
          </w:tcPr>
          <w:p w14:paraId="05669472"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0.2</w:t>
            </w:r>
          </w:p>
        </w:tc>
      </w:tr>
      <w:tr w:rsidR="00195D9C" w:rsidRPr="002F0AC2" w14:paraId="1332EAF2" w14:textId="77777777" w:rsidTr="00D11BB7">
        <w:trPr>
          <w:divId w:val="705257483"/>
        </w:trPr>
        <w:tc>
          <w:tcPr>
            <w:tcW w:w="1653" w:type="pct"/>
            <w:hideMark/>
          </w:tcPr>
          <w:p w14:paraId="478FC0B4" w14:textId="3D74E004" w:rsidR="00C90CEB" w:rsidRPr="002F0AC2" w:rsidRDefault="00C90CEB" w:rsidP="00D11BB7">
            <w:pPr>
              <w:widowControl w:val="0"/>
              <w:autoSpaceDE w:val="0"/>
              <w:autoSpaceDN w:val="0"/>
              <w:adjustRightInd w:val="0"/>
              <w:snapToGrid w:val="0"/>
              <w:spacing w:line="360" w:lineRule="auto"/>
              <w:ind w:left="567"/>
              <w:rPr>
                <w:rFonts w:ascii="Book Antiqua" w:hAnsi="Book Antiqua"/>
                <w:lang w:val="en-AU"/>
              </w:rPr>
            </w:pPr>
            <w:r w:rsidRPr="002F0AC2">
              <w:rPr>
                <w:rFonts w:ascii="Book Antiqua" w:hAnsi="Book Antiqua"/>
                <w:lang w:val="en-GB"/>
              </w:rPr>
              <w:t>Inferior</w:t>
            </w:r>
          </w:p>
        </w:tc>
        <w:tc>
          <w:tcPr>
            <w:tcW w:w="1209" w:type="pct"/>
            <w:hideMark/>
          </w:tcPr>
          <w:p w14:paraId="70E09BC5"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50</w:t>
            </w:r>
          </w:p>
        </w:tc>
        <w:tc>
          <w:tcPr>
            <w:tcW w:w="1022" w:type="pct"/>
            <w:hideMark/>
          </w:tcPr>
          <w:p w14:paraId="73C4C15C"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36</w:t>
            </w:r>
          </w:p>
        </w:tc>
        <w:tc>
          <w:tcPr>
            <w:tcW w:w="1116" w:type="pct"/>
            <w:hideMark/>
          </w:tcPr>
          <w:p w14:paraId="5E3ADCBB"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0.2</w:t>
            </w:r>
          </w:p>
        </w:tc>
      </w:tr>
      <w:tr w:rsidR="00195D9C" w:rsidRPr="002F0AC2" w14:paraId="5DC8D364" w14:textId="77777777" w:rsidTr="00D11BB7">
        <w:trPr>
          <w:divId w:val="705257483"/>
        </w:trPr>
        <w:tc>
          <w:tcPr>
            <w:tcW w:w="1653" w:type="pct"/>
            <w:hideMark/>
          </w:tcPr>
          <w:p w14:paraId="236C06CE" w14:textId="36C56CF9" w:rsidR="00C90CEB" w:rsidRPr="002F0AC2" w:rsidRDefault="00C90CEB" w:rsidP="00D11BB7">
            <w:pPr>
              <w:widowControl w:val="0"/>
              <w:autoSpaceDE w:val="0"/>
              <w:autoSpaceDN w:val="0"/>
              <w:adjustRightInd w:val="0"/>
              <w:snapToGrid w:val="0"/>
              <w:spacing w:line="360" w:lineRule="auto"/>
              <w:ind w:left="567"/>
              <w:rPr>
                <w:rFonts w:ascii="Book Antiqua" w:hAnsi="Book Antiqua"/>
                <w:lang w:val="en-AU"/>
              </w:rPr>
            </w:pPr>
            <w:r w:rsidRPr="002F0AC2">
              <w:rPr>
                <w:rFonts w:ascii="Book Antiqua" w:hAnsi="Book Antiqua"/>
                <w:lang w:val="en-GB"/>
              </w:rPr>
              <w:t>Lateral</w:t>
            </w:r>
          </w:p>
        </w:tc>
        <w:tc>
          <w:tcPr>
            <w:tcW w:w="1209" w:type="pct"/>
            <w:hideMark/>
          </w:tcPr>
          <w:p w14:paraId="024DCBDB"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6</w:t>
            </w:r>
          </w:p>
        </w:tc>
        <w:tc>
          <w:tcPr>
            <w:tcW w:w="1022" w:type="pct"/>
            <w:hideMark/>
          </w:tcPr>
          <w:p w14:paraId="7D923AD1"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w:t>
            </w:r>
          </w:p>
        </w:tc>
        <w:tc>
          <w:tcPr>
            <w:tcW w:w="1116" w:type="pct"/>
            <w:hideMark/>
          </w:tcPr>
          <w:p w14:paraId="6DE74ED9"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0.6</w:t>
            </w:r>
          </w:p>
        </w:tc>
      </w:tr>
      <w:tr w:rsidR="00D11BB7" w:rsidRPr="002F0AC2" w14:paraId="2A7CD92B" w14:textId="77777777" w:rsidTr="00D11BB7">
        <w:trPr>
          <w:divId w:val="705257483"/>
        </w:trPr>
        <w:tc>
          <w:tcPr>
            <w:tcW w:w="5000" w:type="pct"/>
            <w:gridSpan w:val="4"/>
          </w:tcPr>
          <w:p w14:paraId="082C6720" w14:textId="37579EB3" w:rsidR="00D11BB7" w:rsidRPr="002F0AC2" w:rsidRDefault="00D11BB7" w:rsidP="00D11BB7">
            <w:pPr>
              <w:widowControl w:val="0"/>
              <w:autoSpaceDE w:val="0"/>
              <w:autoSpaceDN w:val="0"/>
              <w:adjustRightInd w:val="0"/>
              <w:snapToGrid w:val="0"/>
              <w:spacing w:line="360" w:lineRule="auto"/>
              <w:rPr>
                <w:rFonts w:ascii="Book Antiqua" w:hAnsi="Book Antiqua"/>
                <w:lang w:val="en-GB"/>
              </w:rPr>
            </w:pPr>
            <w:r w:rsidRPr="002F0AC2">
              <w:rPr>
                <w:rFonts w:ascii="Book Antiqua" w:hAnsi="Book Antiqua"/>
                <w:lang w:val="en-GB"/>
              </w:rPr>
              <w:t>Outcomes</w:t>
            </w:r>
          </w:p>
        </w:tc>
      </w:tr>
      <w:tr w:rsidR="00195D9C" w:rsidRPr="002F0AC2" w14:paraId="3C50B638" w14:textId="77777777" w:rsidTr="00D11BB7">
        <w:tblPrEx>
          <w:tblLook w:val="04A0" w:firstRow="1" w:lastRow="0" w:firstColumn="1" w:lastColumn="0" w:noHBand="0" w:noVBand="1"/>
        </w:tblPrEx>
        <w:trPr>
          <w:divId w:val="705257483"/>
        </w:trPr>
        <w:tc>
          <w:tcPr>
            <w:tcW w:w="1653" w:type="pct"/>
            <w:hideMark/>
          </w:tcPr>
          <w:p w14:paraId="12A41659" w14:textId="77777777" w:rsidR="00C90CEB" w:rsidRPr="002F0AC2" w:rsidRDefault="00C90CEB" w:rsidP="00D11BB7">
            <w:pPr>
              <w:widowControl w:val="0"/>
              <w:autoSpaceDE w:val="0"/>
              <w:autoSpaceDN w:val="0"/>
              <w:adjustRightInd w:val="0"/>
              <w:snapToGrid w:val="0"/>
              <w:spacing w:line="360" w:lineRule="auto"/>
              <w:ind w:left="284"/>
              <w:rPr>
                <w:rFonts w:ascii="Book Antiqua" w:hAnsi="Book Antiqua"/>
                <w:lang w:val="en-AU"/>
              </w:rPr>
            </w:pPr>
            <w:proofErr w:type="spellStart"/>
            <w:r w:rsidRPr="002F0AC2">
              <w:rPr>
                <w:rFonts w:ascii="Book Antiqua" w:hAnsi="Book Antiqua"/>
                <w:lang w:val="en-GB"/>
              </w:rPr>
              <w:t>Inhospital</w:t>
            </w:r>
            <w:proofErr w:type="spellEnd"/>
            <w:r w:rsidRPr="002F0AC2">
              <w:rPr>
                <w:rFonts w:ascii="Book Antiqua" w:hAnsi="Book Antiqua"/>
                <w:lang w:val="en-GB"/>
              </w:rPr>
              <w:t xml:space="preserve"> mortality</w:t>
            </w:r>
          </w:p>
        </w:tc>
        <w:tc>
          <w:tcPr>
            <w:tcW w:w="1209" w:type="pct"/>
            <w:hideMark/>
          </w:tcPr>
          <w:p w14:paraId="3BFA1200"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18</w:t>
            </w:r>
          </w:p>
        </w:tc>
        <w:tc>
          <w:tcPr>
            <w:tcW w:w="1022" w:type="pct"/>
            <w:hideMark/>
          </w:tcPr>
          <w:p w14:paraId="03915049"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37</w:t>
            </w:r>
          </w:p>
        </w:tc>
        <w:tc>
          <w:tcPr>
            <w:tcW w:w="1116" w:type="pct"/>
            <w:hideMark/>
          </w:tcPr>
          <w:p w14:paraId="78C1C287"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0.1</w:t>
            </w:r>
          </w:p>
        </w:tc>
      </w:tr>
      <w:tr w:rsidR="00195D9C" w:rsidRPr="002F0AC2" w14:paraId="47594DD0" w14:textId="77777777" w:rsidTr="00D11BB7">
        <w:tblPrEx>
          <w:tblLook w:val="04A0" w:firstRow="1" w:lastRow="0" w:firstColumn="1" w:lastColumn="0" w:noHBand="0" w:noVBand="1"/>
        </w:tblPrEx>
        <w:trPr>
          <w:divId w:val="705257483"/>
        </w:trPr>
        <w:tc>
          <w:tcPr>
            <w:tcW w:w="1653" w:type="pct"/>
            <w:hideMark/>
          </w:tcPr>
          <w:p w14:paraId="7F6B61E0" w14:textId="64EDEF86" w:rsidR="00C90CEB" w:rsidRPr="002F0AC2" w:rsidRDefault="00D11BB7" w:rsidP="00D11BB7">
            <w:pPr>
              <w:widowControl w:val="0"/>
              <w:autoSpaceDE w:val="0"/>
              <w:autoSpaceDN w:val="0"/>
              <w:adjustRightInd w:val="0"/>
              <w:snapToGrid w:val="0"/>
              <w:spacing w:line="360" w:lineRule="auto"/>
              <w:ind w:left="284"/>
              <w:rPr>
                <w:rFonts w:ascii="Book Antiqua" w:hAnsi="Book Antiqua"/>
                <w:lang w:val="en-AU"/>
              </w:rPr>
            </w:pPr>
            <w:r w:rsidRPr="002F0AC2">
              <w:rPr>
                <w:rFonts w:ascii="Book Antiqua" w:hAnsi="Book Antiqua"/>
                <w:lang w:val="en-GB"/>
              </w:rPr>
              <w:t>30-d</w:t>
            </w:r>
            <w:r w:rsidR="00C90CEB" w:rsidRPr="002F0AC2">
              <w:rPr>
                <w:rFonts w:ascii="Book Antiqua" w:hAnsi="Book Antiqua"/>
                <w:lang w:val="en-GB"/>
              </w:rPr>
              <w:t xml:space="preserve"> mortality</w:t>
            </w:r>
          </w:p>
        </w:tc>
        <w:tc>
          <w:tcPr>
            <w:tcW w:w="1209" w:type="pct"/>
            <w:hideMark/>
          </w:tcPr>
          <w:p w14:paraId="5596BEEB"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29</w:t>
            </w:r>
          </w:p>
        </w:tc>
        <w:tc>
          <w:tcPr>
            <w:tcW w:w="1022" w:type="pct"/>
            <w:hideMark/>
          </w:tcPr>
          <w:p w14:paraId="1327109F" w14:textId="77777777" w:rsidR="00C90CEB" w:rsidRPr="002F0AC2" w:rsidRDefault="00C90CEB" w:rsidP="00D11BB7">
            <w:pPr>
              <w:widowControl w:val="0"/>
              <w:autoSpaceDE w:val="0"/>
              <w:autoSpaceDN w:val="0"/>
              <w:adjustRightInd w:val="0"/>
              <w:snapToGrid w:val="0"/>
              <w:spacing w:line="360" w:lineRule="auto"/>
              <w:jc w:val="center"/>
              <w:rPr>
                <w:rFonts w:ascii="Book Antiqua" w:hAnsi="Book Antiqua"/>
                <w:lang w:val="en-AU"/>
              </w:rPr>
            </w:pPr>
            <w:r w:rsidRPr="002F0AC2">
              <w:rPr>
                <w:rFonts w:ascii="Book Antiqua" w:hAnsi="Book Antiqua"/>
                <w:lang w:val="en-GB"/>
              </w:rPr>
              <w:t>59</w:t>
            </w:r>
          </w:p>
        </w:tc>
        <w:tc>
          <w:tcPr>
            <w:tcW w:w="1116" w:type="pct"/>
            <w:hideMark/>
          </w:tcPr>
          <w:p w14:paraId="32BE3DE5" w14:textId="28D4ED40" w:rsidR="00C90CEB" w:rsidRPr="002F0AC2" w:rsidRDefault="00D11BB7" w:rsidP="00D11BB7">
            <w:pPr>
              <w:widowControl w:val="0"/>
              <w:autoSpaceDE w:val="0"/>
              <w:autoSpaceDN w:val="0"/>
              <w:adjustRightInd w:val="0"/>
              <w:snapToGrid w:val="0"/>
              <w:spacing w:line="360" w:lineRule="auto"/>
              <w:jc w:val="center"/>
              <w:rPr>
                <w:rFonts w:ascii="Book Antiqua" w:eastAsia="宋体" w:hAnsi="Book Antiqua"/>
                <w:lang w:val="en-GB" w:eastAsia="zh-CN"/>
              </w:rPr>
            </w:pPr>
            <w:r w:rsidRPr="002F0AC2">
              <w:rPr>
                <w:rFonts w:ascii="Book Antiqua" w:hAnsi="Book Antiqua"/>
                <w:lang w:val="en-GB"/>
              </w:rPr>
              <w:t>&lt;</w:t>
            </w:r>
            <w:r w:rsidRPr="002F0AC2">
              <w:rPr>
                <w:rFonts w:ascii="Book Antiqua" w:eastAsia="宋体" w:hAnsi="Book Antiqua" w:hint="eastAsia"/>
                <w:lang w:val="en-GB" w:eastAsia="zh-CN"/>
              </w:rPr>
              <w:t xml:space="preserve"> </w:t>
            </w:r>
            <w:r w:rsidRPr="002F0AC2">
              <w:rPr>
                <w:rFonts w:ascii="Book Antiqua" w:hAnsi="Book Antiqua"/>
                <w:lang w:val="en-GB"/>
              </w:rPr>
              <w:t>0.05</w:t>
            </w:r>
          </w:p>
        </w:tc>
      </w:tr>
    </w:tbl>
    <w:p w14:paraId="480AF350" w14:textId="53442B0F" w:rsidR="00C90CEB" w:rsidRPr="002F0AC2" w:rsidRDefault="00C90CEB" w:rsidP="00195D9C">
      <w:pPr>
        <w:widowControl w:val="0"/>
        <w:autoSpaceDE w:val="0"/>
        <w:autoSpaceDN w:val="0"/>
        <w:adjustRightInd w:val="0"/>
        <w:snapToGrid w:val="0"/>
        <w:spacing w:line="360" w:lineRule="auto"/>
        <w:jc w:val="both"/>
        <w:divId w:val="705257483"/>
        <w:rPr>
          <w:rFonts w:ascii="Book Antiqua" w:eastAsia="宋体" w:hAnsi="Book Antiqua"/>
          <w:lang w:eastAsia="zh-CN"/>
        </w:rPr>
      </w:pPr>
      <w:r w:rsidRPr="002F0AC2">
        <w:rPr>
          <w:rFonts w:ascii="Book Antiqua" w:hAnsi="Book Antiqua"/>
          <w:bCs/>
        </w:rPr>
        <w:t>Data are means</w:t>
      </w:r>
      <w:r w:rsidR="00092C73" w:rsidRPr="002F0AC2">
        <w:rPr>
          <w:rFonts w:ascii="Book Antiqua" w:hAnsi="Book Antiqua"/>
          <w:bCs/>
        </w:rPr>
        <w:t xml:space="preserve"> ± </w:t>
      </w:r>
      <w:r w:rsidRPr="002F0AC2">
        <w:rPr>
          <w:rFonts w:ascii="Book Antiqua" w:hAnsi="Book Antiqua"/>
          <w:bCs/>
        </w:rPr>
        <w:t xml:space="preserve">SD or </w:t>
      </w:r>
      <w:r w:rsidRPr="002F0AC2">
        <w:rPr>
          <w:rFonts w:ascii="Book Antiqua" w:hAnsi="Book Antiqua"/>
          <w:bCs/>
          <w:i/>
        </w:rPr>
        <w:t xml:space="preserve">n </w:t>
      </w:r>
      <w:r w:rsidRPr="002F0AC2">
        <w:rPr>
          <w:rFonts w:ascii="Book Antiqua" w:hAnsi="Book Antiqua"/>
          <w:bCs/>
        </w:rPr>
        <w:t xml:space="preserve">(%). </w:t>
      </w:r>
      <w:r w:rsidRPr="002F0AC2">
        <w:rPr>
          <w:rFonts w:ascii="Book Antiqua" w:hAnsi="Book Antiqua"/>
        </w:rPr>
        <w:t>LLC:</w:t>
      </w:r>
      <w:r w:rsidR="00FC3D88" w:rsidRPr="002F0AC2">
        <w:rPr>
          <w:rFonts w:ascii="Book Antiqua" w:hAnsi="Book Antiqua"/>
        </w:rPr>
        <w:t xml:space="preserve"> Low </w:t>
      </w:r>
      <w:r w:rsidRPr="002F0AC2">
        <w:rPr>
          <w:rFonts w:ascii="Book Antiqua" w:hAnsi="Book Antiqua"/>
        </w:rPr>
        <w:t xml:space="preserve">level care; HLC: </w:t>
      </w:r>
      <w:r w:rsidR="00FC3D88" w:rsidRPr="002F0AC2">
        <w:rPr>
          <w:rFonts w:ascii="Book Antiqua" w:hAnsi="Book Antiqua"/>
        </w:rPr>
        <w:t>H</w:t>
      </w:r>
      <w:r w:rsidRPr="002F0AC2">
        <w:rPr>
          <w:rFonts w:ascii="Book Antiqua" w:hAnsi="Book Antiqua"/>
        </w:rPr>
        <w:t xml:space="preserve">igh level care; PVD: </w:t>
      </w:r>
      <w:r w:rsidR="00FC3D88" w:rsidRPr="002F0AC2">
        <w:rPr>
          <w:rFonts w:ascii="Book Antiqua" w:hAnsi="Book Antiqua"/>
        </w:rPr>
        <w:t>P</w:t>
      </w:r>
      <w:r w:rsidRPr="002F0AC2">
        <w:rPr>
          <w:rFonts w:ascii="Book Antiqua" w:hAnsi="Book Antiqua"/>
        </w:rPr>
        <w:t xml:space="preserve">eripheral vascular disease; EF: </w:t>
      </w:r>
      <w:r w:rsidR="00FC3D88" w:rsidRPr="002F0AC2">
        <w:rPr>
          <w:rFonts w:ascii="Book Antiqua" w:hAnsi="Book Antiqua"/>
        </w:rPr>
        <w:t>E</w:t>
      </w:r>
      <w:r w:rsidRPr="002F0AC2">
        <w:rPr>
          <w:rFonts w:ascii="Book Antiqua" w:hAnsi="Book Antiqua"/>
        </w:rPr>
        <w:t>jection fraction</w:t>
      </w:r>
      <w:r w:rsidR="00FC3D88" w:rsidRPr="002F0AC2">
        <w:rPr>
          <w:rFonts w:ascii="Book Antiqua" w:eastAsia="宋体" w:hAnsi="Book Antiqua" w:hint="eastAsia"/>
          <w:lang w:eastAsia="zh-CN"/>
        </w:rPr>
        <w:t xml:space="preserve">; PCI: </w:t>
      </w:r>
      <w:r w:rsidR="00FC3D88" w:rsidRPr="002F0AC2">
        <w:rPr>
          <w:rFonts w:ascii="Book Antiqua" w:hAnsi="Book Antiqua"/>
        </w:rPr>
        <w:t>Percutaneous coronary interventio</w:t>
      </w:r>
      <w:r w:rsidR="00FC3D88" w:rsidRPr="002F0AC2">
        <w:rPr>
          <w:rFonts w:ascii="Book Antiqua" w:eastAsia="宋体" w:hAnsi="Book Antiqua" w:hint="eastAsia"/>
          <w:lang w:eastAsia="zh-CN"/>
        </w:rPr>
        <w:t>n.</w:t>
      </w:r>
    </w:p>
    <w:p w14:paraId="484F581F" w14:textId="77777777" w:rsidR="00EE1A05" w:rsidRPr="002F0AC2" w:rsidRDefault="00EE1A05" w:rsidP="00195D9C">
      <w:pPr>
        <w:pStyle w:val="NormalWeb"/>
        <w:snapToGrid w:val="0"/>
        <w:spacing w:before="0" w:beforeAutospacing="0" w:after="0" w:afterAutospacing="0" w:line="360" w:lineRule="auto"/>
        <w:ind w:left="640" w:hanging="640"/>
        <w:jc w:val="both"/>
        <w:divId w:val="705257483"/>
        <w:rPr>
          <w:rFonts w:ascii="Book Antiqua" w:hAnsi="Book Antiqua"/>
          <w:sz w:val="24"/>
          <w:szCs w:val="24"/>
        </w:rPr>
      </w:pPr>
    </w:p>
    <w:sectPr w:rsidR="00EE1A05" w:rsidRPr="002F0AC2" w:rsidSect="00AC72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BB42" w14:textId="77777777" w:rsidR="00A63B8E" w:rsidRDefault="00A63B8E" w:rsidP="002C2B6B">
      <w:r>
        <w:separator/>
      </w:r>
    </w:p>
  </w:endnote>
  <w:endnote w:type="continuationSeparator" w:id="0">
    <w:p w14:paraId="28A3A6C9" w14:textId="77777777" w:rsidR="00A63B8E" w:rsidRDefault="00A63B8E" w:rsidP="002C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51B9" w14:textId="77777777" w:rsidR="00A63B8E" w:rsidRDefault="00A63B8E" w:rsidP="002C2B6B">
      <w:r>
        <w:separator/>
      </w:r>
    </w:p>
  </w:footnote>
  <w:footnote w:type="continuationSeparator" w:id="0">
    <w:p w14:paraId="46367BF7" w14:textId="77777777" w:rsidR="00A63B8E" w:rsidRDefault="00A63B8E" w:rsidP="002C2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4A543F6B"/>
    <w:multiLevelType w:val="hybridMultilevel"/>
    <w:tmpl w:val="57E2E2E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B9"/>
    <w:rsid w:val="00016BE6"/>
    <w:rsid w:val="000211B2"/>
    <w:rsid w:val="0002650D"/>
    <w:rsid w:val="00026CF5"/>
    <w:rsid w:val="00026FFA"/>
    <w:rsid w:val="00027C6F"/>
    <w:rsid w:val="00034878"/>
    <w:rsid w:val="00045A8F"/>
    <w:rsid w:val="00047616"/>
    <w:rsid w:val="000523D3"/>
    <w:rsid w:val="00052460"/>
    <w:rsid w:val="000555D5"/>
    <w:rsid w:val="000560EA"/>
    <w:rsid w:val="00061F86"/>
    <w:rsid w:val="00092C73"/>
    <w:rsid w:val="00092DD7"/>
    <w:rsid w:val="000B48F0"/>
    <w:rsid w:val="000C481A"/>
    <w:rsid w:val="000D33E4"/>
    <w:rsid w:val="000F762D"/>
    <w:rsid w:val="000F766F"/>
    <w:rsid w:val="00110A6B"/>
    <w:rsid w:val="0017163C"/>
    <w:rsid w:val="00182E6F"/>
    <w:rsid w:val="00195D9C"/>
    <w:rsid w:val="001A3169"/>
    <w:rsid w:val="001A647F"/>
    <w:rsid w:val="001B50F6"/>
    <w:rsid w:val="001C3BF5"/>
    <w:rsid w:val="001D400C"/>
    <w:rsid w:val="001F1E59"/>
    <w:rsid w:val="001F7448"/>
    <w:rsid w:val="00207879"/>
    <w:rsid w:val="00211B70"/>
    <w:rsid w:val="002462F7"/>
    <w:rsid w:val="0025358D"/>
    <w:rsid w:val="002542FA"/>
    <w:rsid w:val="00270A7C"/>
    <w:rsid w:val="00273441"/>
    <w:rsid w:val="00273932"/>
    <w:rsid w:val="00286BE9"/>
    <w:rsid w:val="002874D7"/>
    <w:rsid w:val="00291932"/>
    <w:rsid w:val="00295F31"/>
    <w:rsid w:val="002A34DE"/>
    <w:rsid w:val="002A3C52"/>
    <w:rsid w:val="002A4C11"/>
    <w:rsid w:val="002B4EDE"/>
    <w:rsid w:val="002B691C"/>
    <w:rsid w:val="002C2B6B"/>
    <w:rsid w:val="002D264B"/>
    <w:rsid w:val="002D7F21"/>
    <w:rsid w:val="002E1BC4"/>
    <w:rsid w:val="002F0AC2"/>
    <w:rsid w:val="002F6BD6"/>
    <w:rsid w:val="00301E13"/>
    <w:rsid w:val="00305931"/>
    <w:rsid w:val="00305C0A"/>
    <w:rsid w:val="00353654"/>
    <w:rsid w:val="00353DA4"/>
    <w:rsid w:val="00354D93"/>
    <w:rsid w:val="00362C93"/>
    <w:rsid w:val="00386CFC"/>
    <w:rsid w:val="00397ED4"/>
    <w:rsid w:val="003A30E0"/>
    <w:rsid w:val="003B66E4"/>
    <w:rsid w:val="003E2EED"/>
    <w:rsid w:val="003F1A9A"/>
    <w:rsid w:val="0041182D"/>
    <w:rsid w:val="00421BE5"/>
    <w:rsid w:val="0043090E"/>
    <w:rsid w:val="0043104F"/>
    <w:rsid w:val="0043188D"/>
    <w:rsid w:val="00446859"/>
    <w:rsid w:val="00453F5D"/>
    <w:rsid w:val="00474BDD"/>
    <w:rsid w:val="00483992"/>
    <w:rsid w:val="00486283"/>
    <w:rsid w:val="004A7F5D"/>
    <w:rsid w:val="004C0C13"/>
    <w:rsid w:val="004C4102"/>
    <w:rsid w:val="004C5BD2"/>
    <w:rsid w:val="004D0A71"/>
    <w:rsid w:val="004D1A1F"/>
    <w:rsid w:val="004D364D"/>
    <w:rsid w:val="004D6FDE"/>
    <w:rsid w:val="004F5D4A"/>
    <w:rsid w:val="004F6A8F"/>
    <w:rsid w:val="00506D36"/>
    <w:rsid w:val="0051233B"/>
    <w:rsid w:val="00514B11"/>
    <w:rsid w:val="00514E03"/>
    <w:rsid w:val="00524331"/>
    <w:rsid w:val="00557F7B"/>
    <w:rsid w:val="00560E86"/>
    <w:rsid w:val="0057047B"/>
    <w:rsid w:val="005756EF"/>
    <w:rsid w:val="005861AC"/>
    <w:rsid w:val="00587D14"/>
    <w:rsid w:val="00596E3F"/>
    <w:rsid w:val="005A2726"/>
    <w:rsid w:val="005A5B1F"/>
    <w:rsid w:val="005C0EA6"/>
    <w:rsid w:val="005D509E"/>
    <w:rsid w:val="005E6A30"/>
    <w:rsid w:val="005E7861"/>
    <w:rsid w:val="005F64BD"/>
    <w:rsid w:val="0060230F"/>
    <w:rsid w:val="00610698"/>
    <w:rsid w:val="00627A29"/>
    <w:rsid w:val="006478F5"/>
    <w:rsid w:val="00653E25"/>
    <w:rsid w:val="00657167"/>
    <w:rsid w:val="00684518"/>
    <w:rsid w:val="00685C49"/>
    <w:rsid w:val="00697453"/>
    <w:rsid w:val="006B229F"/>
    <w:rsid w:val="006D388B"/>
    <w:rsid w:val="006D625C"/>
    <w:rsid w:val="006D689D"/>
    <w:rsid w:val="006F3E7A"/>
    <w:rsid w:val="0076112D"/>
    <w:rsid w:val="007855F6"/>
    <w:rsid w:val="00790713"/>
    <w:rsid w:val="007953B4"/>
    <w:rsid w:val="007D21C1"/>
    <w:rsid w:val="007D433E"/>
    <w:rsid w:val="007F07D5"/>
    <w:rsid w:val="00804A58"/>
    <w:rsid w:val="00804FA8"/>
    <w:rsid w:val="008215ED"/>
    <w:rsid w:val="00821B46"/>
    <w:rsid w:val="008364A5"/>
    <w:rsid w:val="00855A74"/>
    <w:rsid w:val="008567F5"/>
    <w:rsid w:val="00856C2E"/>
    <w:rsid w:val="008738F6"/>
    <w:rsid w:val="00874B0C"/>
    <w:rsid w:val="00886268"/>
    <w:rsid w:val="00886915"/>
    <w:rsid w:val="00887914"/>
    <w:rsid w:val="008942C5"/>
    <w:rsid w:val="008A0696"/>
    <w:rsid w:val="008A26FD"/>
    <w:rsid w:val="008A2F53"/>
    <w:rsid w:val="008B4B1C"/>
    <w:rsid w:val="008B59A0"/>
    <w:rsid w:val="008C3F07"/>
    <w:rsid w:val="008D1C82"/>
    <w:rsid w:val="008D2712"/>
    <w:rsid w:val="008E6DA7"/>
    <w:rsid w:val="008F673B"/>
    <w:rsid w:val="00905CD4"/>
    <w:rsid w:val="00905D2C"/>
    <w:rsid w:val="0091052E"/>
    <w:rsid w:val="00915F53"/>
    <w:rsid w:val="009279CB"/>
    <w:rsid w:val="009411B7"/>
    <w:rsid w:val="009753B5"/>
    <w:rsid w:val="00991CC2"/>
    <w:rsid w:val="009936F7"/>
    <w:rsid w:val="009A29B2"/>
    <w:rsid w:val="009A5C4A"/>
    <w:rsid w:val="009A61CC"/>
    <w:rsid w:val="009B2673"/>
    <w:rsid w:val="009B322F"/>
    <w:rsid w:val="009E00E9"/>
    <w:rsid w:val="009E74B7"/>
    <w:rsid w:val="009F3AB0"/>
    <w:rsid w:val="009F7D2F"/>
    <w:rsid w:val="00A3646B"/>
    <w:rsid w:val="00A522FC"/>
    <w:rsid w:val="00A6167C"/>
    <w:rsid w:val="00A63B8E"/>
    <w:rsid w:val="00A874D5"/>
    <w:rsid w:val="00A95E03"/>
    <w:rsid w:val="00A97B5D"/>
    <w:rsid w:val="00AA6A3A"/>
    <w:rsid w:val="00AB14FD"/>
    <w:rsid w:val="00AB4175"/>
    <w:rsid w:val="00AB4CDB"/>
    <w:rsid w:val="00AC2E40"/>
    <w:rsid w:val="00AC7211"/>
    <w:rsid w:val="00AF1291"/>
    <w:rsid w:val="00AF7922"/>
    <w:rsid w:val="00B105DC"/>
    <w:rsid w:val="00B169B9"/>
    <w:rsid w:val="00B2167E"/>
    <w:rsid w:val="00B2589A"/>
    <w:rsid w:val="00B42D19"/>
    <w:rsid w:val="00B55B5D"/>
    <w:rsid w:val="00B62C94"/>
    <w:rsid w:val="00B92C9B"/>
    <w:rsid w:val="00BA3230"/>
    <w:rsid w:val="00BA47FB"/>
    <w:rsid w:val="00BD666D"/>
    <w:rsid w:val="00BE0E4B"/>
    <w:rsid w:val="00BE4CF4"/>
    <w:rsid w:val="00C0422D"/>
    <w:rsid w:val="00C13C9B"/>
    <w:rsid w:val="00C35AF0"/>
    <w:rsid w:val="00C4178A"/>
    <w:rsid w:val="00C4642B"/>
    <w:rsid w:val="00C46B55"/>
    <w:rsid w:val="00C53057"/>
    <w:rsid w:val="00C56048"/>
    <w:rsid w:val="00C603E0"/>
    <w:rsid w:val="00C71813"/>
    <w:rsid w:val="00C83256"/>
    <w:rsid w:val="00C87A15"/>
    <w:rsid w:val="00C90CEB"/>
    <w:rsid w:val="00CA33C0"/>
    <w:rsid w:val="00CC594A"/>
    <w:rsid w:val="00CF2111"/>
    <w:rsid w:val="00CF74A1"/>
    <w:rsid w:val="00D06465"/>
    <w:rsid w:val="00D11BB7"/>
    <w:rsid w:val="00D32D28"/>
    <w:rsid w:val="00D33457"/>
    <w:rsid w:val="00D3799C"/>
    <w:rsid w:val="00D462DB"/>
    <w:rsid w:val="00D652CA"/>
    <w:rsid w:val="00D7220A"/>
    <w:rsid w:val="00D723C3"/>
    <w:rsid w:val="00D86B03"/>
    <w:rsid w:val="00D90341"/>
    <w:rsid w:val="00D978EA"/>
    <w:rsid w:val="00DA0D6B"/>
    <w:rsid w:val="00DA66A5"/>
    <w:rsid w:val="00DD417E"/>
    <w:rsid w:val="00DE6136"/>
    <w:rsid w:val="00DF2417"/>
    <w:rsid w:val="00E14B15"/>
    <w:rsid w:val="00E22607"/>
    <w:rsid w:val="00E24658"/>
    <w:rsid w:val="00E36779"/>
    <w:rsid w:val="00E55F29"/>
    <w:rsid w:val="00E5682D"/>
    <w:rsid w:val="00E629FC"/>
    <w:rsid w:val="00E633EE"/>
    <w:rsid w:val="00E80ACB"/>
    <w:rsid w:val="00EA7663"/>
    <w:rsid w:val="00EE1A05"/>
    <w:rsid w:val="00EE2650"/>
    <w:rsid w:val="00EE3773"/>
    <w:rsid w:val="00EF45A0"/>
    <w:rsid w:val="00EF5206"/>
    <w:rsid w:val="00EF790A"/>
    <w:rsid w:val="00F036AD"/>
    <w:rsid w:val="00F07816"/>
    <w:rsid w:val="00F134B8"/>
    <w:rsid w:val="00F2288A"/>
    <w:rsid w:val="00F24AC0"/>
    <w:rsid w:val="00F36600"/>
    <w:rsid w:val="00F46F88"/>
    <w:rsid w:val="00F547BF"/>
    <w:rsid w:val="00F67563"/>
    <w:rsid w:val="00F702EA"/>
    <w:rsid w:val="00F71DBA"/>
    <w:rsid w:val="00FC3B1F"/>
    <w:rsid w:val="00FC3D88"/>
    <w:rsid w:val="00FC725E"/>
    <w:rsid w:val="00FD3AD0"/>
    <w:rsid w:val="00FE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0CE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5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7F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1A05"/>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804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A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3992"/>
    <w:rPr>
      <w:sz w:val="18"/>
      <w:szCs w:val="18"/>
    </w:rPr>
  </w:style>
  <w:style w:type="paragraph" w:styleId="CommentText">
    <w:name w:val="annotation text"/>
    <w:basedOn w:val="Normal"/>
    <w:link w:val="CommentTextChar"/>
    <w:unhideWhenUsed/>
    <w:rsid w:val="00483992"/>
  </w:style>
  <w:style w:type="character" w:customStyle="1" w:styleId="CommentTextChar">
    <w:name w:val="Comment Text Char"/>
    <w:basedOn w:val="DefaultParagraphFont"/>
    <w:link w:val="CommentText"/>
    <w:rsid w:val="00483992"/>
  </w:style>
  <w:style w:type="paragraph" w:styleId="CommentSubject">
    <w:name w:val="annotation subject"/>
    <w:basedOn w:val="CommentText"/>
    <w:next w:val="CommentText"/>
    <w:link w:val="CommentSubjectChar"/>
    <w:uiPriority w:val="99"/>
    <w:semiHidden/>
    <w:unhideWhenUsed/>
    <w:rsid w:val="00483992"/>
    <w:rPr>
      <w:b/>
      <w:bCs/>
      <w:sz w:val="20"/>
      <w:szCs w:val="20"/>
    </w:rPr>
  </w:style>
  <w:style w:type="character" w:customStyle="1" w:styleId="CommentSubjectChar">
    <w:name w:val="Comment Subject Char"/>
    <w:basedOn w:val="CommentTextChar"/>
    <w:link w:val="CommentSubject"/>
    <w:uiPriority w:val="99"/>
    <w:semiHidden/>
    <w:rsid w:val="00483992"/>
    <w:rPr>
      <w:b/>
      <w:bCs/>
      <w:sz w:val="20"/>
      <w:szCs w:val="20"/>
    </w:rPr>
  </w:style>
  <w:style w:type="paragraph" w:styleId="Revision">
    <w:name w:val="Revision"/>
    <w:hidden/>
    <w:uiPriority w:val="99"/>
    <w:semiHidden/>
    <w:rsid w:val="00483992"/>
  </w:style>
  <w:style w:type="paragraph" w:styleId="Title">
    <w:name w:val="Title"/>
    <w:basedOn w:val="Normal"/>
    <w:next w:val="Normal"/>
    <w:link w:val="TitleChar"/>
    <w:uiPriority w:val="10"/>
    <w:qFormat/>
    <w:rsid w:val="009105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5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052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D7F21"/>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BodyText"/>
    <w:rsid w:val="004F6A8F"/>
    <w:pPr>
      <w:suppressAutoHyphens/>
      <w:spacing w:after="0" w:line="360" w:lineRule="auto"/>
      <w:ind w:right="2977"/>
      <w:jc w:val="both"/>
    </w:pPr>
    <w:rPr>
      <w:rFonts w:ascii="Times New Roman" w:eastAsia="Times New Roman" w:hAnsi="Times New Roman" w:cs="Times New Roman"/>
      <w:lang w:val="it-IT" w:eastAsia="ar-SA"/>
    </w:rPr>
  </w:style>
  <w:style w:type="paragraph" w:styleId="BodyText">
    <w:name w:val="Body Text"/>
    <w:basedOn w:val="Normal"/>
    <w:link w:val="BodyTextChar"/>
    <w:uiPriority w:val="99"/>
    <w:semiHidden/>
    <w:unhideWhenUsed/>
    <w:rsid w:val="004F6A8F"/>
    <w:pPr>
      <w:spacing w:after="120"/>
    </w:pPr>
  </w:style>
  <w:style w:type="character" w:customStyle="1" w:styleId="BodyTextChar">
    <w:name w:val="Body Text Char"/>
    <w:basedOn w:val="DefaultParagraphFont"/>
    <w:link w:val="BodyText"/>
    <w:uiPriority w:val="99"/>
    <w:semiHidden/>
    <w:rsid w:val="004F6A8F"/>
  </w:style>
  <w:style w:type="character" w:styleId="Hyperlink">
    <w:name w:val="Hyperlink"/>
    <w:basedOn w:val="DefaultParagraphFont"/>
    <w:uiPriority w:val="99"/>
    <w:unhideWhenUsed/>
    <w:rsid w:val="00D652CA"/>
    <w:rPr>
      <w:color w:val="0000FF" w:themeColor="hyperlink"/>
      <w:u w:val="single"/>
    </w:rPr>
  </w:style>
  <w:style w:type="paragraph" w:styleId="ListParagraph">
    <w:name w:val="List Paragraph"/>
    <w:basedOn w:val="Normal"/>
    <w:uiPriority w:val="34"/>
    <w:qFormat/>
    <w:rsid w:val="00C83256"/>
    <w:pPr>
      <w:spacing w:after="200" w:line="276" w:lineRule="auto"/>
      <w:ind w:left="720"/>
      <w:contextualSpacing/>
    </w:pPr>
    <w:rPr>
      <w:rFonts w:eastAsia="宋体"/>
      <w:sz w:val="22"/>
      <w:szCs w:val="22"/>
      <w:lang w:eastAsia="zh-CN"/>
    </w:rPr>
  </w:style>
  <w:style w:type="character" w:customStyle="1" w:styleId="apple-converted-space">
    <w:name w:val="apple-converted-space"/>
    <w:basedOn w:val="DefaultParagraphFont"/>
    <w:rsid w:val="002F0AC2"/>
  </w:style>
  <w:style w:type="paragraph" w:styleId="Header">
    <w:name w:val="header"/>
    <w:basedOn w:val="Normal"/>
    <w:link w:val="HeaderChar"/>
    <w:uiPriority w:val="99"/>
    <w:unhideWhenUsed/>
    <w:rsid w:val="002C2B6B"/>
    <w:pPr>
      <w:tabs>
        <w:tab w:val="center" w:pos="4153"/>
        <w:tab w:val="right" w:pos="8306"/>
      </w:tabs>
    </w:pPr>
  </w:style>
  <w:style w:type="character" w:customStyle="1" w:styleId="HeaderChar">
    <w:name w:val="Header Char"/>
    <w:basedOn w:val="DefaultParagraphFont"/>
    <w:link w:val="Header"/>
    <w:uiPriority w:val="99"/>
    <w:rsid w:val="002C2B6B"/>
  </w:style>
  <w:style w:type="paragraph" w:styleId="Footer">
    <w:name w:val="footer"/>
    <w:basedOn w:val="Normal"/>
    <w:link w:val="FooterChar"/>
    <w:uiPriority w:val="99"/>
    <w:unhideWhenUsed/>
    <w:rsid w:val="002C2B6B"/>
    <w:pPr>
      <w:tabs>
        <w:tab w:val="center" w:pos="4153"/>
        <w:tab w:val="right" w:pos="8306"/>
      </w:tabs>
    </w:pPr>
  </w:style>
  <w:style w:type="character" w:customStyle="1" w:styleId="FooterChar">
    <w:name w:val="Footer Char"/>
    <w:basedOn w:val="DefaultParagraphFont"/>
    <w:link w:val="Footer"/>
    <w:uiPriority w:val="99"/>
    <w:rsid w:val="002C2B6B"/>
  </w:style>
  <w:style w:type="character" w:styleId="Emphasis">
    <w:name w:val="Emphasis"/>
    <w:qFormat/>
    <w:rsid w:val="00AF792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5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7F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1A05"/>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804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A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3992"/>
    <w:rPr>
      <w:sz w:val="18"/>
      <w:szCs w:val="18"/>
    </w:rPr>
  </w:style>
  <w:style w:type="paragraph" w:styleId="CommentText">
    <w:name w:val="annotation text"/>
    <w:basedOn w:val="Normal"/>
    <w:link w:val="CommentTextChar"/>
    <w:unhideWhenUsed/>
    <w:rsid w:val="00483992"/>
  </w:style>
  <w:style w:type="character" w:customStyle="1" w:styleId="CommentTextChar">
    <w:name w:val="Comment Text Char"/>
    <w:basedOn w:val="DefaultParagraphFont"/>
    <w:link w:val="CommentText"/>
    <w:rsid w:val="00483992"/>
  </w:style>
  <w:style w:type="paragraph" w:styleId="CommentSubject">
    <w:name w:val="annotation subject"/>
    <w:basedOn w:val="CommentText"/>
    <w:next w:val="CommentText"/>
    <w:link w:val="CommentSubjectChar"/>
    <w:uiPriority w:val="99"/>
    <w:semiHidden/>
    <w:unhideWhenUsed/>
    <w:rsid w:val="00483992"/>
    <w:rPr>
      <w:b/>
      <w:bCs/>
      <w:sz w:val="20"/>
      <w:szCs w:val="20"/>
    </w:rPr>
  </w:style>
  <w:style w:type="character" w:customStyle="1" w:styleId="CommentSubjectChar">
    <w:name w:val="Comment Subject Char"/>
    <w:basedOn w:val="CommentTextChar"/>
    <w:link w:val="CommentSubject"/>
    <w:uiPriority w:val="99"/>
    <w:semiHidden/>
    <w:rsid w:val="00483992"/>
    <w:rPr>
      <w:b/>
      <w:bCs/>
      <w:sz w:val="20"/>
      <w:szCs w:val="20"/>
    </w:rPr>
  </w:style>
  <w:style w:type="paragraph" w:styleId="Revision">
    <w:name w:val="Revision"/>
    <w:hidden/>
    <w:uiPriority w:val="99"/>
    <w:semiHidden/>
    <w:rsid w:val="00483992"/>
  </w:style>
  <w:style w:type="paragraph" w:styleId="Title">
    <w:name w:val="Title"/>
    <w:basedOn w:val="Normal"/>
    <w:next w:val="Normal"/>
    <w:link w:val="TitleChar"/>
    <w:uiPriority w:val="10"/>
    <w:qFormat/>
    <w:rsid w:val="009105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5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052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D7F21"/>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BodyText"/>
    <w:rsid w:val="004F6A8F"/>
    <w:pPr>
      <w:suppressAutoHyphens/>
      <w:spacing w:after="0" w:line="360" w:lineRule="auto"/>
      <w:ind w:right="2977"/>
      <w:jc w:val="both"/>
    </w:pPr>
    <w:rPr>
      <w:rFonts w:ascii="Times New Roman" w:eastAsia="Times New Roman" w:hAnsi="Times New Roman" w:cs="Times New Roman"/>
      <w:lang w:val="it-IT" w:eastAsia="ar-SA"/>
    </w:rPr>
  </w:style>
  <w:style w:type="paragraph" w:styleId="BodyText">
    <w:name w:val="Body Text"/>
    <w:basedOn w:val="Normal"/>
    <w:link w:val="BodyTextChar"/>
    <w:uiPriority w:val="99"/>
    <w:semiHidden/>
    <w:unhideWhenUsed/>
    <w:rsid w:val="004F6A8F"/>
    <w:pPr>
      <w:spacing w:after="120"/>
    </w:pPr>
  </w:style>
  <w:style w:type="character" w:customStyle="1" w:styleId="BodyTextChar">
    <w:name w:val="Body Text Char"/>
    <w:basedOn w:val="DefaultParagraphFont"/>
    <w:link w:val="BodyText"/>
    <w:uiPriority w:val="99"/>
    <w:semiHidden/>
    <w:rsid w:val="004F6A8F"/>
  </w:style>
  <w:style w:type="character" w:styleId="Hyperlink">
    <w:name w:val="Hyperlink"/>
    <w:basedOn w:val="DefaultParagraphFont"/>
    <w:uiPriority w:val="99"/>
    <w:unhideWhenUsed/>
    <w:rsid w:val="00D652CA"/>
    <w:rPr>
      <w:color w:val="0000FF" w:themeColor="hyperlink"/>
      <w:u w:val="single"/>
    </w:rPr>
  </w:style>
  <w:style w:type="paragraph" w:styleId="ListParagraph">
    <w:name w:val="List Paragraph"/>
    <w:basedOn w:val="Normal"/>
    <w:uiPriority w:val="34"/>
    <w:qFormat/>
    <w:rsid w:val="00C83256"/>
    <w:pPr>
      <w:spacing w:after="200" w:line="276" w:lineRule="auto"/>
      <w:ind w:left="720"/>
      <w:contextualSpacing/>
    </w:pPr>
    <w:rPr>
      <w:rFonts w:eastAsia="宋体"/>
      <w:sz w:val="22"/>
      <w:szCs w:val="22"/>
      <w:lang w:eastAsia="zh-CN"/>
    </w:rPr>
  </w:style>
  <w:style w:type="character" w:customStyle="1" w:styleId="apple-converted-space">
    <w:name w:val="apple-converted-space"/>
    <w:basedOn w:val="DefaultParagraphFont"/>
    <w:rsid w:val="002F0AC2"/>
  </w:style>
  <w:style w:type="paragraph" w:styleId="Header">
    <w:name w:val="header"/>
    <w:basedOn w:val="Normal"/>
    <w:link w:val="HeaderChar"/>
    <w:uiPriority w:val="99"/>
    <w:unhideWhenUsed/>
    <w:rsid w:val="002C2B6B"/>
    <w:pPr>
      <w:tabs>
        <w:tab w:val="center" w:pos="4153"/>
        <w:tab w:val="right" w:pos="8306"/>
      </w:tabs>
    </w:pPr>
  </w:style>
  <w:style w:type="character" w:customStyle="1" w:styleId="HeaderChar">
    <w:name w:val="Header Char"/>
    <w:basedOn w:val="DefaultParagraphFont"/>
    <w:link w:val="Header"/>
    <w:uiPriority w:val="99"/>
    <w:rsid w:val="002C2B6B"/>
  </w:style>
  <w:style w:type="paragraph" w:styleId="Footer">
    <w:name w:val="footer"/>
    <w:basedOn w:val="Normal"/>
    <w:link w:val="FooterChar"/>
    <w:uiPriority w:val="99"/>
    <w:unhideWhenUsed/>
    <w:rsid w:val="002C2B6B"/>
    <w:pPr>
      <w:tabs>
        <w:tab w:val="center" w:pos="4153"/>
        <w:tab w:val="right" w:pos="8306"/>
      </w:tabs>
    </w:pPr>
  </w:style>
  <w:style w:type="character" w:customStyle="1" w:styleId="FooterChar">
    <w:name w:val="Footer Char"/>
    <w:basedOn w:val="DefaultParagraphFont"/>
    <w:link w:val="Footer"/>
    <w:uiPriority w:val="99"/>
    <w:rsid w:val="002C2B6B"/>
  </w:style>
  <w:style w:type="character" w:styleId="Emphasis">
    <w:name w:val="Emphasis"/>
    <w:qFormat/>
    <w:rsid w:val="00AF792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0122">
      <w:bodyDiv w:val="1"/>
      <w:marLeft w:val="0"/>
      <w:marRight w:val="0"/>
      <w:marTop w:val="0"/>
      <w:marBottom w:val="0"/>
      <w:divBdr>
        <w:top w:val="none" w:sz="0" w:space="0" w:color="auto"/>
        <w:left w:val="none" w:sz="0" w:space="0" w:color="auto"/>
        <w:bottom w:val="none" w:sz="0" w:space="0" w:color="auto"/>
        <w:right w:val="none" w:sz="0" w:space="0" w:color="auto"/>
      </w:divBdr>
      <w:divsChild>
        <w:div w:id="93478288">
          <w:marLeft w:val="547"/>
          <w:marRight w:val="0"/>
          <w:marTop w:val="96"/>
          <w:marBottom w:val="0"/>
          <w:divBdr>
            <w:top w:val="none" w:sz="0" w:space="0" w:color="auto"/>
            <w:left w:val="none" w:sz="0" w:space="0" w:color="auto"/>
            <w:bottom w:val="none" w:sz="0" w:space="0" w:color="auto"/>
            <w:right w:val="none" w:sz="0" w:space="0" w:color="auto"/>
          </w:divBdr>
        </w:div>
      </w:divsChild>
    </w:div>
    <w:div w:id="223106566">
      <w:bodyDiv w:val="1"/>
      <w:marLeft w:val="0"/>
      <w:marRight w:val="0"/>
      <w:marTop w:val="0"/>
      <w:marBottom w:val="0"/>
      <w:divBdr>
        <w:top w:val="none" w:sz="0" w:space="0" w:color="auto"/>
        <w:left w:val="none" w:sz="0" w:space="0" w:color="auto"/>
        <w:bottom w:val="none" w:sz="0" w:space="0" w:color="auto"/>
        <w:right w:val="none" w:sz="0" w:space="0" w:color="auto"/>
      </w:divBdr>
    </w:div>
    <w:div w:id="248001307">
      <w:bodyDiv w:val="1"/>
      <w:marLeft w:val="0"/>
      <w:marRight w:val="0"/>
      <w:marTop w:val="0"/>
      <w:marBottom w:val="0"/>
      <w:divBdr>
        <w:top w:val="none" w:sz="0" w:space="0" w:color="auto"/>
        <w:left w:val="none" w:sz="0" w:space="0" w:color="auto"/>
        <w:bottom w:val="none" w:sz="0" w:space="0" w:color="auto"/>
        <w:right w:val="none" w:sz="0" w:space="0" w:color="auto"/>
      </w:divBdr>
    </w:div>
    <w:div w:id="249241659">
      <w:bodyDiv w:val="1"/>
      <w:marLeft w:val="0"/>
      <w:marRight w:val="0"/>
      <w:marTop w:val="0"/>
      <w:marBottom w:val="0"/>
      <w:divBdr>
        <w:top w:val="none" w:sz="0" w:space="0" w:color="auto"/>
        <w:left w:val="none" w:sz="0" w:space="0" w:color="auto"/>
        <w:bottom w:val="none" w:sz="0" w:space="0" w:color="auto"/>
        <w:right w:val="none" w:sz="0" w:space="0" w:color="auto"/>
      </w:divBdr>
      <w:divsChild>
        <w:div w:id="455180154">
          <w:marLeft w:val="0"/>
          <w:marRight w:val="0"/>
          <w:marTop w:val="0"/>
          <w:marBottom w:val="0"/>
          <w:divBdr>
            <w:top w:val="none" w:sz="0" w:space="0" w:color="auto"/>
            <w:left w:val="none" w:sz="0" w:space="0" w:color="auto"/>
            <w:bottom w:val="none" w:sz="0" w:space="0" w:color="auto"/>
            <w:right w:val="none" w:sz="0" w:space="0" w:color="auto"/>
          </w:divBdr>
        </w:div>
        <w:div w:id="283461420">
          <w:marLeft w:val="0"/>
          <w:marRight w:val="0"/>
          <w:marTop w:val="0"/>
          <w:marBottom w:val="0"/>
          <w:divBdr>
            <w:top w:val="none" w:sz="0" w:space="0" w:color="auto"/>
            <w:left w:val="none" w:sz="0" w:space="0" w:color="auto"/>
            <w:bottom w:val="none" w:sz="0" w:space="0" w:color="auto"/>
            <w:right w:val="none" w:sz="0" w:space="0" w:color="auto"/>
          </w:divBdr>
        </w:div>
        <w:div w:id="1979339212">
          <w:marLeft w:val="0"/>
          <w:marRight w:val="0"/>
          <w:marTop w:val="0"/>
          <w:marBottom w:val="0"/>
          <w:divBdr>
            <w:top w:val="none" w:sz="0" w:space="0" w:color="auto"/>
            <w:left w:val="none" w:sz="0" w:space="0" w:color="auto"/>
            <w:bottom w:val="none" w:sz="0" w:space="0" w:color="auto"/>
            <w:right w:val="none" w:sz="0" w:space="0" w:color="auto"/>
          </w:divBdr>
        </w:div>
        <w:div w:id="525799619">
          <w:marLeft w:val="0"/>
          <w:marRight w:val="0"/>
          <w:marTop w:val="0"/>
          <w:marBottom w:val="0"/>
          <w:divBdr>
            <w:top w:val="none" w:sz="0" w:space="0" w:color="auto"/>
            <w:left w:val="none" w:sz="0" w:space="0" w:color="auto"/>
            <w:bottom w:val="none" w:sz="0" w:space="0" w:color="auto"/>
            <w:right w:val="none" w:sz="0" w:space="0" w:color="auto"/>
          </w:divBdr>
        </w:div>
        <w:div w:id="179785423">
          <w:marLeft w:val="0"/>
          <w:marRight w:val="0"/>
          <w:marTop w:val="0"/>
          <w:marBottom w:val="0"/>
          <w:divBdr>
            <w:top w:val="none" w:sz="0" w:space="0" w:color="auto"/>
            <w:left w:val="none" w:sz="0" w:space="0" w:color="auto"/>
            <w:bottom w:val="none" w:sz="0" w:space="0" w:color="auto"/>
            <w:right w:val="none" w:sz="0" w:space="0" w:color="auto"/>
          </w:divBdr>
        </w:div>
        <w:div w:id="1968119094">
          <w:marLeft w:val="0"/>
          <w:marRight w:val="0"/>
          <w:marTop w:val="0"/>
          <w:marBottom w:val="0"/>
          <w:divBdr>
            <w:top w:val="none" w:sz="0" w:space="0" w:color="auto"/>
            <w:left w:val="none" w:sz="0" w:space="0" w:color="auto"/>
            <w:bottom w:val="none" w:sz="0" w:space="0" w:color="auto"/>
            <w:right w:val="none" w:sz="0" w:space="0" w:color="auto"/>
          </w:divBdr>
        </w:div>
        <w:div w:id="626157085">
          <w:marLeft w:val="0"/>
          <w:marRight w:val="0"/>
          <w:marTop w:val="0"/>
          <w:marBottom w:val="0"/>
          <w:divBdr>
            <w:top w:val="none" w:sz="0" w:space="0" w:color="auto"/>
            <w:left w:val="none" w:sz="0" w:space="0" w:color="auto"/>
            <w:bottom w:val="none" w:sz="0" w:space="0" w:color="auto"/>
            <w:right w:val="none" w:sz="0" w:space="0" w:color="auto"/>
          </w:divBdr>
        </w:div>
        <w:div w:id="2045251892">
          <w:marLeft w:val="0"/>
          <w:marRight w:val="0"/>
          <w:marTop w:val="0"/>
          <w:marBottom w:val="0"/>
          <w:divBdr>
            <w:top w:val="none" w:sz="0" w:space="0" w:color="auto"/>
            <w:left w:val="none" w:sz="0" w:space="0" w:color="auto"/>
            <w:bottom w:val="none" w:sz="0" w:space="0" w:color="auto"/>
            <w:right w:val="none" w:sz="0" w:space="0" w:color="auto"/>
          </w:divBdr>
        </w:div>
        <w:div w:id="2099056096">
          <w:marLeft w:val="0"/>
          <w:marRight w:val="0"/>
          <w:marTop w:val="0"/>
          <w:marBottom w:val="0"/>
          <w:divBdr>
            <w:top w:val="none" w:sz="0" w:space="0" w:color="auto"/>
            <w:left w:val="none" w:sz="0" w:space="0" w:color="auto"/>
            <w:bottom w:val="none" w:sz="0" w:space="0" w:color="auto"/>
            <w:right w:val="none" w:sz="0" w:space="0" w:color="auto"/>
          </w:divBdr>
        </w:div>
        <w:div w:id="1223561333">
          <w:marLeft w:val="0"/>
          <w:marRight w:val="0"/>
          <w:marTop w:val="0"/>
          <w:marBottom w:val="0"/>
          <w:divBdr>
            <w:top w:val="none" w:sz="0" w:space="0" w:color="auto"/>
            <w:left w:val="none" w:sz="0" w:space="0" w:color="auto"/>
            <w:bottom w:val="none" w:sz="0" w:space="0" w:color="auto"/>
            <w:right w:val="none" w:sz="0" w:space="0" w:color="auto"/>
          </w:divBdr>
        </w:div>
        <w:div w:id="1891304751">
          <w:marLeft w:val="0"/>
          <w:marRight w:val="0"/>
          <w:marTop w:val="0"/>
          <w:marBottom w:val="0"/>
          <w:divBdr>
            <w:top w:val="none" w:sz="0" w:space="0" w:color="auto"/>
            <w:left w:val="none" w:sz="0" w:space="0" w:color="auto"/>
            <w:bottom w:val="none" w:sz="0" w:space="0" w:color="auto"/>
            <w:right w:val="none" w:sz="0" w:space="0" w:color="auto"/>
          </w:divBdr>
        </w:div>
        <w:div w:id="1779131312">
          <w:marLeft w:val="0"/>
          <w:marRight w:val="0"/>
          <w:marTop w:val="0"/>
          <w:marBottom w:val="0"/>
          <w:divBdr>
            <w:top w:val="none" w:sz="0" w:space="0" w:color="auto"/>
            <w:left w:val="none" w:sz="0" w:space="0" w:color="auto"/>
            <w:bottom w:val="none" w:sz="0" w:space="0" w:color="auto"/>
            <w:right w:val="none" w:sz="0" w:space="0" w:color="auto"/>
          </w:divBdr>
        </w:div>
      </w:divsChild>
    </w:div>
    <w:div w:id="525673858">
      <w:bodyDiv w:val="1"/>
      <w:marLeft w:val="0"/>
      <w:marRight w:val="0"/>
      <w:marTop w:val="0"/>
      <w:marBottom w:val="0"/>
      <w:divBdr>
        <w:top w:val="none" w:sz="0" w:space="0" w:color="auto"/>
        <w:left w:val="none" w:sz="0" w:space="0" w:color="auto"/>
        <w:bottom w:val="none" w:sz="0" w:space="0" w:color="auto"/>
        <w:right w:val="none" w:sz="0" w:space="0" w:color="auto"/>
      </w:divBdr>
      <w:divsChild>
        <w:div w:id="379088027">
          <w:marLeft w:val="547"/>
          <w:marRight w:val="0"/>
          <w:marTop w:val="96"/>
          <w:marBottom w:val="0"/>
          <w:divBdr>
            <w:top w:val="none" w:sz="0" w:space="0" w:color="auto"/>
            <w:left w:val="none" w:sz="0" w:space="0" w:color="auto"/>
            <w:bottom w:val="none" w:sz="0" w:space="0" w:color="auto"/>
            <w:right w:val="none" w:sz="0" w:space="0" w:color="auto"/>
          </w:divBdr>
        </w:div>
        <w:div w:id="2137482992">
          <w:marLeft w:val="547"/>
          <w:marRight w:val="0"/>
          <w:marTop w:val="96"/>
          <w:marBottom w:val="0"/>
          <w:divBdr>
            <w:top w:val="none" w:sz="0" w:space="0" w:color="auto"/>
            <w:left w:val="none" w:sz="0" w:space="0" w:color="auto"/>
            <w:bottom w:val="none" w:sz="0" w:space="0" w:color="auto"/>
            <w:right w:val="none" w:sz="0" w:space="0" w:color="auto"/>
          </w:divBdr>
        </w:div>
      </w:divsChild>
    </w:div>
    <w:div w:id="799113106">
      <w:bodyDiv w:val="1"/>
      <w:marLeft w:val="0"/>
      <w:marRight w:val="0"/>
      <w:marTop w:val="0"/>
      <w:marBottom w:val="0"/>
      <w:divBdr>
        <w:top w:val="none" w:sz="0" w:space="0" w:color="auto"/>
        <w:left w:val="none" w:sz="0" w:space="0" w:color="auto"/>
        <w:bottom w:val="none" w:sz="0" w:space="0" w:color="auto"/>
        <w:right w:val="none" w:sz="0" w:space="0" w:color="auto"/>
      </w:divBdr>
    </w:div>
    <w:div w:id="825245615">
      <w:bodyDiv w:val="1"/>
      <w:marLeft w:val="0"/>
      <w:marRight w:val="0"/>
      <w:marTop w:val="0"/>
      <w:marBottom w:val="0"/>
      <w:divBdr>
        <w:top w:val="none" w:sz="0" w:space="0" w:color="auto"/>
        <w:left w:val="none" w:sz="0" w:space="0" w:color="auto"/>
        <w:bottom w:val="none" w:sz="0" w:space="0" w:color="auto"/>
        <w:right w:val="none" w:sz="0" w:space="0" w:color="auto"/>
      </w:divBdr>
    </w:div>
    <w:div w:id="927423781">
      <w:bodyDiv w:val="1"/>
      <w:marLeft w:val="0"/>
      <w:marRight w:val="0"/>
      <w:marTop w:val="0"/>
      <w:marBottom w:val="0"/>
      <w:divBdr>
        <w:top w:val="none" w:sz="0" w:space="0" w:color="auto"/>
        <w:left w:val="none" w:sz="0" w:space="0" w:color="auto"/>
        <w:bottom w:val="none" w:sz="0" w:space="0" w:color="auto"/>
        <w:right w:val="none" w:sz="0" w:space="0" w:color="auto"/>
      </w:divBdr>
    </w:div>
    <w:div w:id="1000038648">
      <w:bodyDiv w:val="1"/>
      <w:marLeft w:val="0"/>
      <w:marRight w:val="0"/>
      <w:marTop w:val="0"/>
      <w:marBottom w:val="0"/>
      <w:divBdr>
        <w:top w:val="none" w:sz="0" w:space="0" w:color="auto"/>
        <w:left w:val="none" w:sz="0" w:space="0" w:color="auto"/>
        <w:bottom w:val="none" w:sz="0" w:space="0" w:color="auto"/>
        <w:right w:val="none" w:sz="0" w:space="0" w:color="auto"/>
      </w:divBdr>
      <w:divsChild>
        <w:div w:id="467212663">
          <w:marLeft w:val="0"/>
          <w:marRight w:val="0"/>
          <w:marTop w:val="0"/>
          <w:marBottom w:val="0"/>
          <w:divBdr>
            <w:top w:val="none" w:sz="0" w:space="0" w:color="auto"/>
            <w:left w:val="none" w:sz="0" w:space="0" w:color="auto"/>
            <w:bottom w:val="none" w:sz="0" w:space="0" w:color="auto"/>
            <w:right w:val="none" w:sz="0" w:space="0" w:color="auto"/>
          </w:divBdr>
          <w:divsChild>
            <w:div w:id="778915751">
              <w:marLeft w:val="0"/>
              <w:marRight w:val="0"/>
              <w:marTop w:val="0"/>
              <w:marBottom w:val="0"/>
              <w:divBdr>
                <w:top w:val="none" w:sz="0" w:space="0" w:color="auto"/>
                <w:left w:val="none" w:sz="0" w:space="0" w:color="auto"/>
                <w:bottom w:val="none" w:sz="0" w:space="0" w:color="auto"/>
                <w:right w:val="none" w:sz="0" w:space="0" w:color="auto"/>
              </w:divBdr>
              <w:divsChild>
                <w:div w:id="1916821606">
                  <w:marLeft w:val="0"/>
                  <w:marRight w:val="0"/>
                  <w:marTop w:val="0"/>
                  <w:marBottom w:val="0"/>
                  <w:divBdr>
                    <w:top w:val="none" w:sz="0" w:space="0" w:color="auto"/>
                    <w:left w:val="none" w:sz="0" w:space="0" w:color="auto"/>
                    <w:bottom w:val="none" w:sz="0" w:space="0" w:color="auto"/>
                    <w:right w:val="none" w:sz="0" w:space="0" w:color="auto"/>
                  </w:divBdr>
                  <w:divsChild>
                    <w:div w:id="1698583163">
                      <w:marLeft w:val="0"/>
                      <w:marRight w:val="0"/>
                      <w:marTop w:val="0"/>
                      <w:marBottom w:val="0"/>
                      <w:divBdr>
                        <w:top w:val="none" w:sz="0" w:space="0" w:color="auto"/>
                        <w:left w:val="none" w:sz="0" w:space="0" w:color="auto"/>
                        <w:bottom w:val="none" w:sz="0" w:space="0" w:color="auto"/>
                        <w:right w:val="none" w:sz="0" w:space="0" w:color="auto"/>
                      </w:divBdr>
                      <w:divsChild>
                        <w:div w:id="1495798908">
                          <w:marLeft w:val="0"/>
                          <w:marRight w:val="0"/>
                          <w:marTop w:val="0"/>
                          <w:marBottom w:val="0"/>
                          <w:divBdr>
                            <w:top w:val="none" w:sz="0" w:space="0" w:color="auto"/>
                            <w:left w:val="none" w:sz="0" w:space="0" w:color="auto"/>
                            <w:bottom w:val="none" w:sz="0" w:space="0" w:color="auto"/>
                            <w:right w:val="none" w:sz="0" w:space="0" w:color="auto"/>
                          </w:divBdr>
                          <w:divsChild>
                            <w:div w:id="540752004">
                              <w:marLeft w:val="0"/>
                              <w:marRight w:val="0"/>
                              <w:marTop w:val="0"/>
                              <w:marBottom w:val="0"/>
                              <w:divBdr>
                                <w:top w:val="none" w:sz="0" w:space="0" w:color="auto"/>
                                <w:left w:val="none" w:sz="0" w:space="0" w:color="auto"/>
                                <w:bottom w:val="none" w:sz="0" w:space="0" w:color="auto"/>
                                <w:right w:val="none" w:sz="0" w:space="0" w:color="auto"/>
                              </w:divBdr>
                              <w:divsChild>
                                <w:div w:id="1462382134">
                                  <w:marLeft w:val="0"/>
                                  <w:marRight w:val="0"/>
                                  <w:marTop w:val="0"/>
                                  <w:marBottom w:val="0"/>
                                  <w:divBdr>
                                    <w:top w:val="none" w:sz="0" w:space="0" w:color="auto"/>
                                    <w:left w:val="none" w:sz="0" w:space="0" w:color="auto"/>
                                    <w:bottom w:val="none" w:sz="0" w:space="0" w:color="auto"/>
                                    <w:right w:val="none" w:sz="0" w:space="0" w:color="auto"/>
                                  </w:divBdr>
                                  <w:divsChild>
                                    <w:div w:id="1076364856">
                                      <w:marLeft w:val="0"/>
                                      <w:marRight w:val="0"/>
                                      <w:marTop w:val="0"/>
                                      <w:marBottom w:val="0"/>
                                      <w:divBdr>
                                        <w:top w:val="none" w:sz="0" w:space="0" w:color="auto"/>
                                        <w:left w:val="none" w:sz="0" w:space="0" w:color="auto"/>
                                        <w:bottom w:val="none" w:sz="0" w:space="0" w:color="auto"/>
                                        <w:right w:val="none" w:sz="0" w:space="0" w:color="auto"/>
                                      </w:divBdr>
                                      <w:divsChild>
                                        <w:div w:id="962543653">
                                          <w:marLeft w:val="0"/>
                                          <w:marRight w:val="0"/>
                                          <w:marTop w:val="0"/>
                                          <w:marBottom w:val="0"/>
                                          <w:divBdr>
                                            <w:top w:val="none" w:sz="0" w:space="0" w:color="auto"/>
                                            <w:left w:val="none" w:sz="0" w:space="0" w:color="auto"/>
                                            <w:bottom w:val="none" w:sz="0" w:space="0" w:color="auto"/>
                                            <w:right w:val="none" w:sz="0" w:space="0" w:color="auto"/>
                                          </w:divBdr>
                                          <w:divsChild>
                                            <w:div w:id="160969623">
                                              <w:marLeft w:val="0"/>
                                              <w:marRight w:val="0"/>
                                              <w:marTop w:val="0"/>
                                              <w:marBottom w:val="0"/>
                                              <w:divBdr>
                                                <w:top w:val="none" w:sz="0" w:space="0" w:color="auto"/>
                                                <w:left w:val="none" w:sz="0" w:space="0" w:color="auto"/>
                                                <w:bottom w:val="none" w:sz="0" w:space="0" w:color="auto"/>
                                                <w:right w:val="none" w:sz="0" w:space="0" w:color="auto"/>
                                              </w:divBdr>
                                              <w:divsChild>
                                                <w:div w:id="936444422">
                                                  <w:marLeft w:val="0"/>
                                                  <w:marRight w:val="0"/>
                                                  <w:marTop w:val="0"/>
                                                  <w:marBottom w:val="0"/>
                                                  <w:divBdr>
                                                    <w:top w:val="none" w:sz="0" w:space="0" w:color="auto"/>
                                                    <w:left w:val="none" w:sz="0" w:space="0" w:color="auto"/>
                                                    <w:bottom w:val="none" w:sz="0" w:space="0" w:color="auto"/>
                                                    <w:right w:val="none" w:sz="0" w:space="0" w:color="auto"/>
                                                  </w:divBdr>
                                                  <w:divsChild>
                                                    <w:div w:id="897278572">
                                                      <w:marLeft w:val="0"/>
                                                      <w:marRight w:val="0"/>
                                                      <w:marTop w:val="0"/>
                                                      <w:marBottom w:val="0"/>
                                                      <w:divBdr>
                                                        <w:top w:val="none" w:sz="0" w:space="0" w:color="auto"/>
                                                        <w:left w:val="none" w:sz="0" w:space="0" w:color="auto"/>
                                                        <w:bottom w:val="none" w:sz="0" w:space="0" w:color="auto"/>
                                                        <w:right w:val="none" w:sz="0" w:space="0" w:color="auto"/>
                                                      </w:divBdr>
                                                      <w:divsChild>
                                                        <w:div w:id="2120836488">
                                                          <w:marLeft w:val="0"/>
                                                          <w:marRight w:val="0"/>
                                                          <w:marTop w:val="0"/>
                                                          <w:marBottom w:val="0"/>
                                                          <w:divBdr>
                                                            <w:top w:val="none" w:sz="0" w:space="0" w:color="auto"/>
                                                            <w:left w:val="none" w:sz="0" w:space="0" w:color="auto"/>
                                                            <w:bottom w:val="none" w:sz="0" w:space="0" w:color="auto"/>
                                                            <w:right w:val="none" w:sz="0" w:space="0" w:color="auto"/>
                                                          </w:divBdr>
                                                          <w:divsChild>
                                                            <w:div w:id="705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13875">
      <w:bodyDiv w:val="1"/>
      <w:marLeft w:val="0"/>
      <w:marRight w:val="0"/>
      <w:marTop w:val="0"/>
      <w:marBottom w:val="0"/>
      <w:divBdr>
        <w:top w:val="none" w:sz="0" w:space="0" w:color="auto"/>
        <w:left w:val="none" w:sz="0" w:space="0" w:color="auto"/>
        <w:bottom w:val="none" w:sz="0" w:space="0" w:color="auto"/>
        <w:right w:val="none" w:sz="0" w:space="0" w:color="auto"/>
      </w:divBdr>
      <w:divsChild>
        <w:div w:id="839391409">
          <w:marLeft w:val="0"/>
          <w:marRight w:val="0"/>
          <w:marTop w:val="0"/>
          <w:marBottom w:val="0"/>
          <w:divBdr>
            <w:top w:val="none" w:sz="0" w:space="0" w:color="auto"/>
            <w:left w:val="none" w:sz="0" w:space="0" w:color="auto"/>
            <w:bottom w:val="none" w:sz="0" w:space="0" w:color="auto"/>
            <w:right w:val="none" w:sz="0" w:space="0" w:color="auto"/>
          </w:divBdr>
          <w:divsChild>
            <w:div w:id="164825145">
              <w:marLeft w:val="0"/>
              <w:marRight w:val="0"/>
              <w:marTop w:val="0"/>
              <w:marBottom w:val="0"/>
              <w:divBdr>
                <w:top w:val="none" w:sz="0" w:space="0" w:color="auto"/>
                <w:left w:val="none" w:sz="0" w:space="0" w:color="auto"/>
                <w:bottom w:val="none" w:sz="0" w:space="0" w:color="auto"/>
                <w:right w:val="none" w:sz="0" w:space="0" w:color="auto"/>
              </w:divBdr>
              <w:divsChild>
                <w:div w:id="39473862">
                  <w:marLeft w:val="547"/>
                  <w:marRight w:val="0"/>
                  <w:marTop w:val="96"/>
                  <w:marBottom w:val="0"/>
                  <w:divBdr>
                    <w:top w:val="none" w:sz="0" w:space="0" w:color="auto"/>
                    <w:left w:val="none" w:sz="0" w:space="0" w:color="auto"/>
                    <w:bottom w:val="none" w:sz="0" w:space="0" w:color="auto"/>
                    <w:right w:val="none" w:sz="0" w:space="0" w:color="auto"/>
                  </w:divBdr>
                </w:div>
              </w:divsChild>
            </w:div>
            <w:div w:id="729034302">
              <w:marLeft w:val="0"/>
              <w:marRight w:val="0"/>
              <w:marTop w:val="0"/>
              <w:marBottom w:val="0"/>
              <w:divBdr>
                <w:top w:val="none" w:sz="0" w:space="0" w:color="auto"/>
                <w:left w:val="none" w:sz="0" w:space="0" w:color="auto"/>
                <w:bottom w:val="none" w:sz="0" w:space="0" w:color="auto"/>
                <w:right w:val="none" w:sz="0" w:space="0" w:color="auto"/>
              </w:divBdr>
              <w:divsChild>
                <w:div w:id="780957525">
                  <w:marLeft w:val="547"/>
                  <w:marRight w:val="0"/>
                  <w:marTop w:val="96"/>
                  <w:marBottom w:val="0"/>
                  <w:divBdr>
                    <w:top w:val="none" w:sz="0" w:space="0" w:color="auto"/>
                    <w:left w:val="none" w:sz="0" w:space="0" w:color="auto"/>
                    <w:bottom w:val="none" w:sz="0" w:space="0" w:color="auto"/>
                    <w:right w:val="none" w:sz="0" w:space="0" w:color="auto"/>
                  </w:divBdr>
                </w:div>
              </w:divsChild>
            </w:div>
            <w:div w:id="1937209461">
              <w:marLeft w:val="0"/>
              <w:marRight w:val="0"/>
              <w:marTop w:val="0"/>
              <w:marBottom w:val="0"/>
              <w:divBdr>
                <w:top w:val="none" w:sz="0" w:space="0" w:color="auto"/>
                <w:left w:val="none" w:sz="0" w:space="0" w:color="auto"/>
                <w:bottom w:val="none" w:sz="0" w:space="0" w:color="auto"/>
                <w:right w:val="none" w:sz="0" w:space="0" w:color="auto"/>
              </w:divBdr>
              <w:divsChild>
                <w:div w:id="809328289">
                  <w:marLeft w:val="547"/>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551380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5837">
          <w:marLeft w:val="1166"/>
          <w:marRight w:val="0"/>
          <w:marTop w:val="96"/>
          <w:marBottom w:val="0"/>
          <w:divBdr>
            <w:top w:val="none" w:sz="0" w:space="0" w:color="auto"/>
            <w:left w:val="none" w:sz="0" w:space="0" w:color="auto"/>
            <w:bottom w:val="none" w:sz="0" w:space="0" w:color="auto"/>
            <w:right w:val="none" w:sz="0" w:space="0" w:color="auto"/>
          </w:divBdr>
        </w:div>
      </w:divsChild>
    </w:div>
    <w:div w:id="1556547001">
      <w:bodyDiv w:val="1"/>
      <w:marLeft w:val="0"/>
      <w:marRight w:val="0"/>
      <w:marTop w:val="0"/>
      <w:marBottom w:val="0"/>
      <w:divBdr>
        <w:top w:val="none" w:sz="0" w:space="0" w:color="auto"/>
        <w:left w:val="none" w:sz="0" w:space="0" w:color="auto"/>
        <w:bottom w:val="none" w:sz="0" w:space="0" w:color="auto"/>
        <w:right w:val="none" w:sz="0" w:space="0" w:color="auto"/>
      </w:divBdr>
    </w:div>
    <w:div w:id="1688673166">
      <w:bodyDiv w:val="1"/>
      <w:marLeft w:val="0"/>
      <w:marRight w:val="0"/>
      <w:marTop w:val="0"/>
      <w:marBottom w:val="0"/>
      <w:divBdr>
        <w:top w:val="none" w:sz="0" w:space="0" w:color="auto"/>
        <w:left w:val="none" w:sz="0" w:space="0" w:color="auto"/>
        <w:bottom w:val="none" w:sz="0" w:space="0" w:color="auto"/>
        <w:right w:val="none" w:sz="0" w:space="0" w:color="auto"/>
      </w:divBdr>
    </w:div>
    <w:div w:id="1744377994">
      <w:bodyDiv w:val="1"/>
      <w:marLeft w:val="0"/>
      <w:marRight w:val="0"/>
      <w:marTop w:val="0"/>
      <w:marBottom w:val="0"/>
      <w:divBdr>
        <w:top w:val="none" w:sz="0" w:space="0" w:color="auto"/>
        <w:left w:val="none" w:sz="0" w:space="0" w:color="auto"/>
        <w:bottom w:val="none" w:sz="0" w:space="0" w:color="auto"/>
        <w:right w:val="none" w:sz="0" w:space="0" w:color="auto"/>
      </w:divBdr>
    </w:div>
    <w:div w:id="2029983905">
      <w:bodyDiv w:val="1"/>
      <w:marLeft w:val="0"/>
      <w:marRight w:val="0"/>
      <w:marTop w:val="0"/>
      <w:marBottom w:val="0"/>
      <w:divBdr>
        <w:top w:val="none" w:sz="0" w:space="0" w:color="auto"/>
        <w:left w:val="none" w:sz="0" w:space="0" w:color="auto"/>
        <w:bottom w:val="none" w:sz="0" w:space="0" w:color="auto"/>
        <w:right w:val="none" w:sz="0" w:space="0" w:color="auto"/>
      </w:divBdr>
    </w:div>
    <w:div w:id="2128348590">
      <w:bodyDiv w:val="1"/>
      <w:marLeft w:val="0"/>
      <w:marRight w:val="0"/>
      <w:marTop w:val="0"/>
      <w:marBottom w:val="0"/>
      <w:divBdr>
        <w:top w:val="none" w:sz="0" w:space="0" w:color="auto"/>
        <w:left w:val="none" w:sz="0" w:space="0" w:color="auto"/>
        <w:bottom w:val="none" w:sz="0" w:space="0" w:color="auto"/>
        <w:right w:val="none" w:sz="0" w:space="0" w:color="auto"/>
      </w:divBdr>
    </w:div>
    <w:div w:id="2142725339">
      <w:bodyDiv w:val="1"/>
      <w:marLeft w:val="0"/>
      <w:marRight w:val="0"/>
      <w:marTop w:val="0"/>
      <w:marBottom w:val="0"/>
      <w:divBdr>
        <w:top w:val="none" w:sz="0" w:space="0" w:color="auto"/>
        <w:left w:val="none" w:sz="0" w:space="0" w:color="auto"/>
        <w:bottom w:val="none" w:sz="0" w:space="0" w:color="auto"/>
        <w:right w:val="none" w:sz="0" w:space="0" w:color="auto"/>
      </w:divBdr>
      <w:divsChild>
        <w:div w:id="2089570573">
          <w:marLeft w:val="547"/>
          <w:marRight w:val="0"/>
          <w:marTop w:val="96"/>
          <w:marBottom w:val="0"/>
          <w:divBdr>
            <w:top w:val="none" w:sz="0" w:space="0" w:color="auto"/>
            <w:left w:val="none" w:sz="0" w:space="0" w:color="auto"/>
            <w:bottom w:val="none" w:sz="0" w:space="0" w:color="auto"/>
            <w:right w:val="none" w:sz="0" w:space="0" w:color="auto"/>
          </w:divBdr>
        </w:div>
        <w:div w:id="2020890156">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5405</Words>
  <Characters>30810</Characters>
  <Application>Microsoft Macintosh Word</Application>
  <DocSecurity>0</DocSecurity>
  <Lines>256</Lines>
  <Paragraphs>72</Paragraphs>
  <ScaleCrop>false</ScaleCrop>
  <Company/>
  <LinksUpToDate>false</LinksUpToDate>
  <CharactersWithSpaces>36143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Liang Sim</dc:creator>
  <cp:keywords/>
  <dc:description/>
  <cp:lastModifiedBy>Na Ma</cp:lastModifiedBy>
  <cp:revision>2</cp:revision>
  <dcterms:created xsi:type="dcterms:W3CDTF">2017-03-22T03:32:00Z</dcterms:created>
  <dcterms:modified xsi:type="dcterms:W3CDTF">2017-03-22T03:32:00Z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wei_liangs@hotmail.com@www.mendeley.com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http://www.zotero.org/styles/journal-of-cardiovascular-computed-tomography</vt:lpwstr>
  </property>
  <property fmtid="{D5CDD505-2E9C-101B-9397-08002B2CF9AE}" pid="16" name="Mendeley Recent Style Name 5_1">
    <vt:lpwstr>Journal of Cardiovascular Computed Tomography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