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18" w:rsidRPr="00EA1278" w:rsidRDefault="00C70218" w:rsidP="00DC3406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宋体"/>
          <w:b/>
          <w:i/>
          <w:color w:val="000000"/>
          <w:sz w:val="24"/>
          <w:lang w:val="en-US"/>
        </w:rPr>
      </w:pPr>
      <w:bookmarkStart w:id="0" w:name="OLE_LINK545"/>
      <w:bookmarkStart w:id="1" w:name="OLE_LINK546"/>
      <w:bookmarkStart w:id="2" w:name="OLE_LINK592"/>
      <w:r w:rsidRPr="00EA1278">
        <w:rPr>
          <w:rFonts w:ascii="Book Antiqua" w:eastAsia="Times New Roman" w:hAnsi="Book Antiqua" w:cs="宋体"/>
          <w:b/>
          <w:color w:val="000000"/>
          <w:sz w:val="24"/>
          <w:lang w:val="en-US"/>
        </w:rPr>
        <w:t xml:space="preserve">Name of journal: </w:t>
      </w:r>
      <w:bookmarkStart w:id="3" w:name="OLE_LINK718"/>
      <w:bookmarkStart w:id="4" w:name="OLE_LINK719"/>
      <w:bookmarkStart w:id="5" w:name="OLE_LINK645"/>
      <w:bookmarkStart w:id="6" w:name="OLE_LINK661"/>
      <w:bookmarkStart w:id="7" w:name="OLE_LINK1068"/>
      <w:r w:rsidRPr="00EA1278">
        <w:rPr>
          <w:rFonts w:ascii="Book Antiqua" w:eastAsia="Times New Roman" w:hAnsi="Book Antiqua" w:cs="宋体"/>
          <w:b/>
          <w:i/>
          <w:color w:val="000000"/>
          <w:sz w:val="24"/>
          <w:lang w:val="en-US"/>
        </w:rPr>
        <w:t xml:space="preserve">World Journal of </w:t>
      </w:r>
      <w:bookmarkStart w:id="8" w:name="OLE_LINK1222"/>
      <w:bookmarkStart w:id="9" w:name="OLE_LINK1223"/>
      <w:r w:rsidRPr="00EA1278">
        <w:rPr>
          <w:rFonts w:ascii="Book Antiqua" w:eastAsia="Times New Roman" w:hAnsi="Book Antiqua" w:cs="宋体"/>
          <w:b/>
          <w:i/>
          <w:color w:val="000000"/>
          <w:sz w:val="24"/>
          <w:lang w:val="en-US"/>
        </w:rPr>
        <w:t>Gastroenterology</w:t>
      </w:r>
      <w:bookmarkEnd w:id="3"/>
      <w:bookmarkEnd w:id="4"/>
      <w:bookmarkEnd w:id="5"/>
      <w:bookmarkEnd w:id="6"/>
      <w:bookmarkEnd w:id="7"/>
      <w:bookmarkEnd w:id="8"/>
      <w:bookmarkEnd w:id="9"/>
    </w:p>
    <w:p w:rsidR="00C70218" w:rsidRPr="00FE2718" w:rsidRDefault="00C70218" w:rsidP="00DC3406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color w:val="000000"/>
          <w:sz w:val="24"/>
          <w:lang w:val="en-US" w:eastAsia="zh-CN"/>
        </w:rPr>
      </w:pPr>
      <w:r w:rsidRPr="00FE2718">
        <w:rPr>
          <w:rFonts w:ascii="Book Antiqua" w:hAnsi="Book Antiqua" w:cs="Arial"/>
          <w:b/>
          <w:color w:val="000000"/>
          <w:sz w:val="24"/>
          <w:lang w:val="en-US"/>
        </w:rPr>
        <w:t xml:space="preserve">ESPS Manuscript NO: </w:t>
      </w:r>
      <w:r w:rsidRPr="00FE2718">
        <w:rPr>
          <w:rFonts w:ascii="Book Antiqua" w:hAnsi="Book Antiqua" w:cs="Arial" w:hint="eastAsia"/>
          <w:b/>
          <w:color w:val="000000"/>
          <w:sz w:val="24"/>
          <w:lang w:val="en-US" w:eastAsia="zh-CN"/>
        </w:rPr>
        <w:t>29814</w:t>
      </w:r>
    </w:p>
    <w:p w:rsidR="00C70218" w:rsidRPr="00EA1278" w:rsidRDefault="00C70218" w:rsidP="00DC3406">
      <w:pPr>
        <w:spacing w:after="0" w:line="360" w:lineRule="auto"/>
        <w:jc w:val="both"/>
        <w:rPr>
          <w:rFonts w:ascii="Book Antiqua" w:hAnsi="Book Antiqua"/>
          <w:b/>
          <w:sz w:val="24"/>
          <w:lang w:val="en-US" w:eastAsia="zh-CN"/>
        </w:rPr>
      </w:pPr>
      <w:r w:rsidRPr="00EA1278">
        <w:rPr>
          <w:rFonts w:ascii="Book Antiqua" w:hAnsi="Book Antiqua"/>
          <w:b/>
          <w:sz w:val="24"/>
          <w:lang w:val="en-US"/>
        </w:rPr>
        <w:t>Manuscript Type</w:t>
      </w:r>
      <w:r w:rsidRPr="00EA1278">
        <w:rPr>
          <w:rFonts w:ascii="Book Antiqua" w:hAnsi="Book Antiqua" w:hint="eastAsia"/>
          <w:b/>
          <w:sz w:val="24"/>
          <w:lang w:val="en-US"/>
        </w:rPr>
        <w:t xml:space="preserve">: </w:t>
      </w:r>
      <w:bookmarkEnd w:id="0"/>
      <w:bookmarkEnd w:id="1"/>
      <w:bookmarkEnd w:id="2"/>
      <w:r w:rsidR="00D23BEE" w:rsidRPr="00EA1278">
        <w:rPr>
          <w:rFonts w:ascii="Book Antiqua" w:hAnsi="Book Antiqua"/>
          <w:b/>
          <w:sz w:val="24"/>
          <w:lang w:val="en-US"/>
        </w:rPr>
        <w:t>EDITORIAL</w:t>
      </w:r>
    </w:p>
    <w:p w:rsidR="00C70218" w:rsidRPr="00EA1278" w:rsidRDefault="00C70218" w:rsidP="00DC3406">
      <w:pPr>
        <w:spacing w:after="0" w:line="360" w:lineRule="auto"/>
        <w:jc w:val="both"/>
        <w:rPr>
          <w:rFonts w:ascii="Book Antiqua" w:hAnsi="Book Antiqua"/>
          <w:b/>
          <w:sz w:val="24"/>
          <w:lang w:val="en-US" w:eastAsia="zh-CN"/>
        </w:rPr>
      </w:pPr>
    </w:p>
    <w:p w:rsidR="00EB7A38" w:rsidRPr="00C70218" w:rsidRDefault="00EB7A38" w:rsidP="00DC340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C70218">
        <w:rPr>
          <w:rFonts w:ascii="Book Antiqua" w:hAnsi="Book Antiqua"/>
          <w:b/>
          <w:sz w:val="24"/>
          <w:szCs w:val="24"/>
          <w:lang w:val="en-US"/>
        </w:rPr>
        <w:t xml:space="preserve">Second-look surgery plus </w:t>
      </w:r>
      <w:proofErr w:type="spellStart"/>
      <w:r w:rsidR="00DC3406" w:rsidRPr="00DC3406">
        <w:rPr>
          <w:rFonts w:ascii="Book Antiqua" w:hAnsi="Book Antiqua"/>
          <w:b/>
          <w:sz w:val="24"/>
          <w:szCs w:val="24"/>
          <w:lang w:val="en-US"/>
        </w:rPr>
        <w:t>hyperthermi</w:t>
      </w:r>
      <w:r w:rsidR="00DC3406">
        <w:rPr>
          <w:rFonts w:ascii="Book Antiqua" w:hAnsi="Book Antiqua"/>
          <w:b/>
          <w:sz w:val="24"/>
          <w:szCs w:val="24"/>
          <w:lang w:val="en-US"/>
        </w:rPr>
        <w:t>c</w:t>
      </w:r>
      <w:proofErr w:type="spellEnd"/>
      <w:r w:rsidR="00DC3406">
        <w:rPr>
          <w:rFonts w:ascii="Book Antiqua" w:hAnsi="Book Antiqua"/>
          <w:b/>
          <w:sz w:val="24"/>
          <w:szCs w:val="24"/>
          <w:lang w:val="en-US"/>
        </w:rPr>
        <w:t xml:space="preserve"> </w:t>
      </w:r>
      <w:proofErr w:type="spellStart"/>
      <w:r w:rsidR="00DC3406">
        <w:rPr>
          <w:rFonts w:ascii="Book Antiqua" w:hAnsi="Book Antiqua"/>
          <w:b/>
          <w:sz w:val="24"/>
          <w:szCs w:val="24"/>
          <w:lang w:val="en-US"/>
        </w:rPr>
        <w:t>intraperitoneal</w:t>
      </w:r>
      <w:proofErr w:type="spellEnd"/>
      <w:r w:rsidR="00DC3406">
        <w:rPr>
          <w:rFonts w:ascii="Book Antiqua" w:hAnsi="Book Antiqua"/>
          <w:b/>
          <w:sz w:val="24"/>
          <w:szCs w:val="24"/>
          <w:lang w:val="en-US"/>
        </w:rPr>
        <w:t xml:space="preserve"> chemotherapy </w:t>
      </w:r>
      <w:r w:rsidRPr="00C70218">
        <w:rPr>
          <w:rFonts w:ascii="Book Antiqua" w:hAnsi="Book Antiqua"/>
          <w:b/>
          <w:sz w:val="24"/>
          <w:szCs w:val="24"/>
          <w:lang w:val="en-US"/>
        </w:rPr>
        <w:t xml:space="preserve">for patients with colorectal cancer at high risk of peritoneal </w:t>
      </w:r>
      <w:proofErr w:type="spellStart"/>
      <w:r w:rsidRPr="00C70218">
        <w:rPr>
          <w:rFonts w:ascii="Book Antiqua" w:hAnsi="Book Antiqua"/>
          <w:b/>
          <w:sz w:val="24"/>
          <w:szCs w:val="24"/>
          <w:lang w:val="en-US"/>
        </w:rPr>
        <w:t>carcinomatosis</w:t>
      </w:r>
      <w:proofErr w:type="spellEnd"/>
      <w:r w:rsidR="00464508" w:rsidRPr="00C70218">
        <w:rPr>
          <w:rFonts w:ascii="Book Antiqua" w:hAnsi="Book Antiqua"/>
          <w:b/>
          <w:sz w:val="24"/>
          <w:szCs w:val="24"/>
          <w:lang w:val="en-US"/>
        </w:rPr>
        <w:t xml:space="preserve">: </w:t>
      </w:r>
      <w:r w:rsidR="00DC3406" w:rsidRPr="00C70218">
        <w:rPr>
          <w:rFonts w:ascii="Book Antiqua" w:hAnsi="Book Antiqua"/>
          <w:b/>
          <w:sz w:val="24"/>
          <w:szCs w:val="24"/>
          <w:lang w:val="en-US"/>
        </w:rPr>
        <w:t xml:space="preserve">Does </w:t>
      </w:r>
      <w:r w:rsidR="00464508" w:rsidRPr="00C70218">
        <w:rPr>
          <w:rFonts w:ascii="Book Antiqua" w:hAnsi="Book Antiqua"/>
          <w:b/>
          <w:sz w:val="24"/>
          <w:szCs w:val="24"/>
          <w:lang w:val="en-US"/>
        </w:rPr>
        <w:t>it really save</w:t>
      </w:r>
      <w:r w:rsidRPr="00C70218">
        <w:rPr>
          <w:rFonts w:ascii="Book Antiqua" w:hAnsi="Book Antiqua"/>
          <w:b/>
          <w:sz w:val="24"/>
          <w:szCs w:val="24"/>
          <w:lang w:val="en-US"/>
        </w:rPr>
        <w:t xml:space="preserve"> lives?</w:t>
      </w:r>
    </w:p>
    <w:p w:rsidR="00B81C69" w:rsidRPr="00B81C69" w:rsidRDefault="00B81C69" w:rsidP="00DC340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B81C69" w:rsidRDefault="00D23BEE" w:rsidP="00DC340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D23BEE">
        <w:rPr>
          <w:rFonts w:ascii="Book Antiqua" w:hAnsi="Book Antiqua"/>
          <w:sz w:val="24"/>
          <w:szCs w:val="24"/>
        </w:rPr>
        <w:t>Cortes-</w:t>
      </w:r>
      <w:proofErr w:type="spellStart"/>
      <w:r w:rsidRPr="00D23BEE">
        <w:rPr>
          <w:rFonts w:ascii="Book Antiqua" w:hAnsi="Book Antiqua"/>
          <w:sz w:val="24"/>
          <w:szCs w:val="24"/>
        </w:rPr>
        <w:t>Guiral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r>
        <w:rPr>
          <w:rFonts w:ascii="Book Antiqua" w:hAnsi="Book Antiqua" w:hint="eastAsia"/>
          <w:sz w:val="24"/>
          <w:szCs w:val="24"/>
          <w:lang w:val="en-US" w:eastAsia="zh-CN"/>
        </w:rPr>
        <w:t xml:space="preserve"> D</w:t>
      </w:r>
      <w:r w:rsidRPr="00D23BEE">
        <w:rPr>
          <w:rFonts w:ascii="Book Antiqua" w:hAnsi="Book Antiqua" w:hint="eastAsia"/>
          <w:i/>
          <w:sz w:val="24"/>
          <w:szCs w:val="24"/>
          <w:lang w:val="en-US" w:eastAsia="zh-CN"/>
        </w:rPr>
        <w:t xml:space="preserve"> et al.</w:t>
      </w:r>
      <w:r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="00B81C69">
        <w:rPr>
          <w:rFonts w:ascii="Book Antiqua" w:hAnsi="Book Antiqua"/>
          <w:sz w:val="24"/>
          <w:szCs w:val="24"/>
          <w:lang w:val="en-US"/>
        </w:rPr>
        <w:t>Does second-look surgery save lives?</w:t>
      </w:r>
    </w:p>
    <w:p w:rsidR="00D23BEE" w:rsidRPr="00D23BEE" w:rsidRDefault="00D23BEE" w:rsidP="00DC340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EA1278" w:rsidRPr="00D23BEE" w:rsidRDefault="00EA1278" w:rsidP="00DC3406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23BEE">
        <w:rPr>
          <w:rFonts w:ascii="Book Antiqua" w:hAnsi="Book Antiqua"/>
          <w:sz w:val="24"/>
          <w:szCs w:val="24"/>
        </w:rPr>
        <w:t>Delia Cortes-</w:t>
      </w:r>
      <w:proofErr w:type="spellStart"/>
      <w:r w:rsidRPr="00D23BEE">
        <w:rPr>
          <w:rFonts w:ascii="Book Antiqua" w:hAnsi="Book Antiqua"/>
          <w:sz w:val="24"/>
          <w:szCs w:val="24"/>
        </w:rPr>
        <w:t>Guiral</w:t>
      </w:r>
      <w:proofErr w:type="spellEnd"/>
      <w:r w:rsidRPr="00D23BEE">
        <w:rPr>
          <w:rFonts w:ascii="Book Antiqua" w:hAnsi="Book Antiqua"/>
          <w:sz w:val="24"/>
          <w:szCs w:val="24"/>
        </w:rPr>
        <w:t xml:space="preserve">, </w:t>
      </w:r>
      <w:r w:rsidRPr="00D23BEE">
        <w:rPr>
          <w:rFonts w:ascii="Book Antiqua" w:hAnsi="Book Antiqua"/>
          <w:color w:val="222222"/>
          <w:sz w:val="24"/>
          <w:szCs w:val="24"/>
          <w:lang w:val="fr-FR"/>
        </w:rPr>
        <w:t xml:space="preserve">Dominique Elias, Pedro Antonio </w:t>
      </w:r>
      <w:proofErr w:type="spellStart"/>
      <w:r w:rsidRPr="00D23BEE">
        <w:rPr>
          <w:rFonts w:ascii="Book Antiqua" w:hAnsi="Book Antiqua"/>
          <w:color w:val="222222"/>
          <w:sz w:val="24"/>
          <w:szCs w:val="24"/>
          <w:lang w:val="fr-FR"/>
        </w:rPr>
        <w:t>Casales</w:t>
      </w:r>
      <w:proofErr w:type="spellEnd"/>
      <w:r w:rsidRPr="00D23BEE">
        <w:rPr>
          <w:rFonts w:ascii="Book Antiqua" w:hAnsi="Book Antiqua"/>
          <w:color w:val="222222"/>
          <w:sz w:val="24"/>
          <w:szCs w:val="24"/>
          <w:lang w:val="fr-FR"/>
        </w:rPr>
        <w:t xml:space="preserve">-Campos, Alfredo </w:t>
      </w:r>
      <w:proofErr w:type="spellStart"/>
      <w:r w:rsidRPr="00D23BEE">
        <w:rPr>
          <w:rFonts w:ascii="Book Antiqua" w:hAnsi="Book Antiqua"/>
          <w:color w:val="222222"/>
          <w:sz w:val="24"/>
          <w:szCs w:val="24"/>
          <w:lang w:val="fr-FR"/>
        </w:rPr>
        <w:t>Badia</w:t>
      </w:r>
      <w:proofErr w:type="spellEnd"/>
      <w:r w:rsidRPr="00D23BEE">
        <w:rPr>
          <w:rFonts w:ascii="Book Antiqua" w:hAnsi="Book Antiqua"/>
          <w:color w:val="222222"/>
          <w:sz w:val="24"/>
          <w:szCs w:val="24"/>
          <w:lang w:val="fr-FR"/>
        </w:rPr>
        <w:t xml:space="preserve"> </w:t>
      </w:r>
      <w:proofErr w:type="spellStart"/>
      <w:r w:rsidRPr="00D23BEE">
        <w:rPr>
          <w:rFonts w:ascii="Book Antiqua" w:hAnsi="Book Antiqua"/>
          <w:color w:val="222222"/>
          <w:sz w:val="24"/>
          <w:szCs w:val="24"/>
          <w:lang w:val="fr-FR"/>
        </w:rPr>
        <w:t>Yebenes</w:t>
      </w:r>
      <w:proofErr w:type="spellEnd"/>
      <w:r w:rsidRPr="00D23BEE">
        <w:rPr>
          <w:rFonts w:ascii="Book Antiqua" w:hAnsi="Book Antiqua"/>
          <w:color w:val="222222"/>
          <w:sz w:val="24"/>
          <w:szCs w:val="24"/>
          <w:lang w:val="fr-FR"/>
        </w:rPr>
        <w:t xml:space="preserve">, </w:t>
      </w:r>
      <w:proofErr w:type="spellStart"/>
      <w:r w:rsidRPr="00D23BEE">
        <w:rPr>
          <w:rFonts w:ascii="Book Antiqua" w:hAnsi="Book Antiqua"/>
          <w:color w:val="222222"/>
          <w:sz w:val="24"/>
          <w:szCs w:val="24"/>
          <w:lang w:val="fr-FR"/>
        </w:rPr>
        <w:t>Ismael</w:t>
      </w:r>
      <w:proofErr w:type="spellEnd"/>
      <w:r w:rsidRPr="00D23BEE">
        <w:rPr>
          <w:rFonts w:ascii="Book Antiqua" w:hAnsi="Book Antiqua"/>
          <w:color w:val="222222"/>
          <w:sz w:val="24"/>
          <w:szCs w:val="24"/>
          <w:lang w:val="fr-FR"/>
        </w:rPr>
        <w:t xml:space="preserve"> </w:t>
      </w:r>
      <w:proofErr w:type="spellStart"/>
      <w:r w:rsidRPr="00D23BEE">
        <w:rPr>
          <w:rFonts w:ascii="Book Antiqua" w:hAnsi="Book Antiqua"/>
          <w:color w:val="222222"/>
          <w:sz w:val="24"/>
          <w:szCs w:val="24"/>
          <w:lang w:val="fr-FR"/>
        </w:rPr>
        <w:t>Guijo</w:t>
      </w:r>
      <w:proofErr w:type="spellEnd"/>
      <w:r w:rsidRPr="00D23BEE">
        <w:rPr>
          <w:rFonts w:ascii="Book Antiqua" w:hAnsi="Book Antiqua"/>
          <w:color w:val="222222"/>
          <w:sz w:val="24"/>
          <w:szCs w:val="24"/>
          <w:lang w:val="fr-FR"/>
        </w:rPr>
        <w:t xml:space="preserve"> </w:t>
      </w:r>
      <w:proofErr w:type="spellStart"/>
      <w:r w:rsidRPr="00D23BEE">
        <w:rPr>
          <w:rFonts w:ascii="Book Antiqua" w:hAnsi="Book Antiqua"/>
          <w:color w:val="222222"/>
          <w:sz w:val="24"/>
          <w:szCs w:val="24"/>
          <w:lang w:val="fr-FR"/>
        </w:rPr>
        <w:t>Castellano</w:t>
      </w:r>
      <w:proofErr w:type="spellEnd"/>
      <w:r w:rsidRPr="00D23BEE">
        <w:rPr>
          <w:rFonts w:ascii="Book Antiqua" w:hAnsi="Book Antiqua"/>
          <w:color w:val="222222"/>
          <w:sz w:val="24"/>
          <w:szCs w:val="24"/>
          <w:lang w:val="fr-FR"/>
        </w:rPr>
        <w:t xml:space="preserve">, Ana Isabel </w:t>
      </w:r>
      <w:proofErr w:type="spellStart"/>
      <w:r w:rsidRPr="00D23BEE">
        <w:rPr>
          <w:rFonts w:ascii="Book Antiqua" w:hAnsi="Book Antiqua"/>
          <w:color w:val="222222"/>
          <w:sz w:val="24"/>
          <w:szCs w:val="24"/>
          <w:lang w:val="fr-FR"/>
        </w:rPr>
        <w:t>Leon</w:t>
      </w:r>
      <w:proofErr w:type="spellEnd"/>
      <w:r w:rsidRPr="00D23BEE">
        <w:rPr>
          <w:rFonts w:ascii="Book Antiqua" w:hAnsi="Book Antiqua"/>
          <w:color w:val="222222"/>
          <w:sz w:val="24"/>
          <w:szCs w:val="24"/>
          <w:lang w:val="fr-FR"/>
        </w:rPr>
        <w:t xml:space="preserve"> </w:t>
      </w:r>
      <w:proofErr w:type="spellStart"/>
      <w:r w:rsidRPr="00D23BEE">
        <w:rPr>
          <w:rFonts w:ascii="Book Antiqua" w:hAnsi="Book Antiqua"/>
          <w:color w:val="222222"/>
          <w:sz w:val="24"/>
          <w:szCs w:val="24"/>
          <w:lang w:val="fr-FR"/>
        </w:rPr>
        <w:t>Carbonero</w:t>
      </w:r>
      <w:proofErr w:type="spellEnd"/>
      <w:r w:rsidRPr="00D23BEE">
        <w:rPr>
          <w:rFonts w:ascii="Book Antiqua" w:hAnsi="Book Antiqua"/>
          <w:color w:val="222222"/>
          <w:sz w:val="24"/>
          <w:szCs w:val="24"/>
          <w:lang w:val="fr-FR"/>
        </w:rPr>
        <w:t xml:space="preserve">, Jose Ignacio Martin </w:t>
      </w:r>
      <w:proofErr w:type="spellStart"/>
      <w:r w:rsidRPr="00D23BEE">
        <w:rPr>
          <w:rFonts w:ascii="Book Antiqua" w:hAnsi="Book Antiqua"/>
          <w:color w:val="222222"/>
          <w:sz w:val="24"/>
          <w:szCs w:val="24"/>
          <w:lang w:val="fr-FR"/>
        </w:rPr>
        <w:t>Valades</w:t>
      </w:r>
      <w:proofErr w:type="spellEnd"/>
      <w:r w:rsidRPr="00D23BEE">
        <w:rPr>
          <w:rFonts w:ascii="Book Antiqua" w:hAnsi="Book Antiqua"/>
          <w:color w:val="222222"/>
          <w:sz w:val="24"/>
          <w:szCs w:val="24"/>
          <w:lang w:val="fr-FR"/>
        </w:rPr>
        <w:t xml:space="preserve">, </w:t>
      </w:r>
      <w:proofErr w:type="spellStart"/>
      <w:r w:rsidRPr="00D23BEE">
        <w:rPr>
          <w:rFonts w:ascii="Book Antiqua" w:hAnsi="Book Antiqua"/>
          <w:sz w:val="24"/>
          <w:szCs w:val="24"/>
          <w:lang w:val="fr-FR"/>
        </w:rPr>
        <w:t>Jesus</w:t>
      </w:r>
      <w:proofErr w:type="spellEnd"/>
      <w:r w:rsidRPr="00D23BEE">
        <w:rPr>
          <w:rFonts w:ascii="Book Antiqua" w:hAnsi="Book Antiqua"/>
          <w:sz w:val="24"/>
          <w:szCs w:val="24"/>
          <w:lang w:val="fr-FR"/>
        </w:rPr>
        <w:t xml:space="preserve"> Garcia-</w:t>
      </w:r>
      <w:proofErr w:type="spellStart"/>
      <w:r w:rsidRPr="00D23BEE">
        <w:rPr>
          <w:rFonts w:ascii="Book Antiqua" w:hAnsi="Book Antiqua"/>
          <w:sz w:val="24"/>
          <w:szCs w:val="24"/>
          <w:lang w:val="fr-FR"/>
        </w:rPr>
        <w:t>Foncillas</w:t>
      </w:r>
      <w:proofErr w:type="spellEnd"/>
      <w:r w:rsidRPr="00D23BEE">
        <w:rPr>
          <w:rFonts w:ascii="Book Antiqua" w:hAnsi="Book Antiqua"/>
          <w:sz w:val="24"/>
          <w:szCs w:val="24"/>
          <w:lang w:val="fr-FR"/>
        </w:rPr>
        <w:t xml:space="preserve">, </w:t>
      </w:r>
      <w:proofErr w:type="spellStart"/>
      <w:r w:rsidR="001326F3">
        <w:rPr>
          <w:rFonts w:ascii="Book Antiqua" w:hAnsi="Book Antiqua"/>
          <w:sz w:val="24"/>
          <w:szCs w:val="24"/>
        </w:rPr>
        <w:t>Damian</w:t>
      </w:r>
      <w:proofErr w:type="spellEnd"/>
      <w:r w:rsidR="001326F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326F3">
        <w:rPr>
          <w:rFonts w:ascii="Book Antiqua" w:hAnsi="Book Antiqua"/>
          <w:sz w:val="24"/>
          <w:szCs w:val="24"/>
        </w:rPr>
        <w:t>Garcia</w:t>
      </w:r>
      <w:proofErr w:type="spellEnd"/>
      <w:r w:rsidR="001326F3">
        <w:rPr>
          <w:rFonts w:ascii="Book Antiqua" w:hAnsi="Book Antiqua"/>
          <w:sz w:val="24"/>
          <w:szCs w:val="24"/>
        </w:rPr>
        <w:t>-Olmo</w:t>
      </w:r>
    </w:p>
    <w:p w:rsidR="00CE5EAC" w:rsidRPr="00D23BEE" w:rsidRDefault="00CE5EAC" w:rsidP="00DC340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CE5EAC" w:rsidRPr="00D23BEE" w:rsidRDefault="00CE5EAC" w:rsidP="00DC3406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23BEE">
        <w:rPr>
          <w:rFonts w:ascii="Book Antiqua" w:hAnsi="Book Antiqua"/>
          <w:b/>
          <w:sz w:val="24"/>
          <w:szCs w:val="24"/>
        </w:rPr>
        <w:t>Delia Cortes-</w:t>
      </w:r>
      <w:proofErr w:type="spellStart"/>
      <w:r w:rsidRPr="00D23BEE">
        <w:rPr>
          <w:rFonts w:ascii="Book Antiqua" w:hAnsi="Book Antiqua"/>
          <w:b/>
          <w:sz w:val="24"/>
          <w:szCs w:val="24"/>
        </w:rPr>
        <w:t>Guiral</w:t>
      </w:r>
      <w:proofErr w:type="spellEnd"/>
      <w:r w:rsidR="000F5D25" w:rsidRPr="00D23BEE">
        <w:rPr>
          <w:rFonts w:ascii="Book Antiqua" w:hAnsi="Book Antiqua"/>
          <w:b/>
          <w:sz w:val="24"/>
          <w:szCs w:val="24"/>
        </w:rPr>
        <w:t xml:space="preserve">, </w:t>
      </w:r>
      <w:r w:rsidR="00D23BEE" w:rsidRPr="00D23BEE">
        <w:rPr>
          <w:rFonts w:ascii="Book Antiqua" w:hAnsi="Book Antiqua"/>
          <w:b/>
          <w:color w:val="222222"/>
          <w:sz w:val="24"/>
          <w:szCs w:val="24"/>
          <w:lang w:val="fr-FR"/>
        </w:rPr>
        <w:t xml:space="preserve">Pedro Antonio </w:t>
      </w:r>
      <w:proofErr w:type="spellStart"/>
      <w:r w:rsidR="00D23BEE" w:rsidRPr="00D23BEE">
        <w:rPr>
          <w:rFonts w:ascii="Book Antiqua" w:hAnsi="Book Antiqua"/>
          <w:b/>
          <w:color w:val="222222"/>
          <w:sz w:val="24"/>
          <w:szCs w:val="24"/>
          <w:lang w:val="fr-FR"/>
        </w:rPr>
        <w:t>Casales</w:t>
      </w:r>
      <w:proofErr w:type="spellEnd"/>
      <w:r w:rsidR="00D23BEE" w:rsidRPr="00D23BEE">
        <w:rPr>
          <w:rFonts w:ascii="Book Antiqua" w:hAnsi="Book Antiqua"/>
          <w:b/>
          <w:color w:val="222222"/>
          <w:sz w:val="24"/>
          <w:szCs w:val="24"/>
          <w:lang w:val="fr-FR"/>
        </w:rPr>
        <w:t>-Campos</w:t>
      </w:r>
      <w:r w:rsidR="00D23BEE" w:rsidRPr="00D23BEE">
        <w:rPr>
          <w:rFonts w:ascii="Book Antiqua" w:hAnsi="Book Antiqua" w:hint="eastAsia"/>
          <w:b/>
          <w:color w:val="222222"/>
          <w:sz w:val="24"/>
          <w:szCs w:val="24"/>
          <w:lang w:val="fr-FR" w:eastAsia="zh-CN"/>
        </w:rPr>
        <w:t>,</w:t>
      </w:r>
      <w:r w:rsidR="00D23BEE" w:rsidRPr="00D23BEE">
        <w:rPr>
          <w:rFonts w:ascii="Book Antiqua" w:hAnsi="Book Antiqua"/>
          <w:b/>
          <w:color w:val="222222"/>
          <w:sz w:val="24"/>
          <w:szCs w:val="24"/>
          <w:lang w:val="fr-FR"/>
        </w:rPr>
        <w:t xml:space="preserve"> Alfredo </w:t>
      </w:r>
      <w:proofErr w:type="spellStart"/>
      <w:r w:rsidR="00D23BEE" w:rsidRPr="00D23BEE">
        <w:rPr>
          <w:rFonts w:ascii="Book Antiqua" w:hAnsi="Book Antiqua"/>
          <w:b/>
          <w:color w:val="222222"/>
          <w:sz w:val="24"/>
          <w:szCs w:val="24"/>
          <w:lang w:val="fr-FR"/>
        </w:rPr>
        <w:t>Badía</w:t>
      </w:r>
      <w:proofErr w:type="spellEnd"/>
      <w:r w:rsidR="00D23BEE" w:rsidRPr="00D23BEE">
        <w:rPr>
          <w:rFonts w:ascii="Book Antiqua" w:hAnsi="Book Antiqua"/>
          <w:b/>
          <w:color w:val="222222"/>
          <w:sz w:val="24"/>
          <w:szCs w:val="24"/>
          <w:lang w:val="fr-FR"/>
        </w:rPr>
        <w:t xml:space="preserve"> </w:t>
      </w:r>
      <w:proofErr w:type="spellStart"/>
      <w:r w:rsidR="00D23BEE" w:rsidRPr="00D23BEE">
        <w:rPr>
          <w:rFonts w:ascii="Book Antiqua" w:hAnsi="Book Antiqua"/>
          <w:b/>
          <w:color w:val="222222"/>
          <w:sz w:val="24"/>
          <w:szCs w:val="24"/>
          <w:lang w:val="fr-FR"/>
        </w:rPr>
        <w:t>Yébenes</w:t>
      </w:r>
      <w:proofErr w:type="spellEnd"/>
      <w:r w:rsidR="00D23BEE" w:rsidRPr="00D23BEE">
        <w:rPr>
          <w:rFonts w:ascii="Book Antiqua" w:hAnsi="Book Antiqua"/>
          <w:b/>
          <w:color w:val="222222"/>
          <w:sz w:val="24"/>
          <w:szCs w:val="24"/>
          <w:lang w:val="fr-FR"/>
        </w:rPr>
        <w:t>,</w:t>
      </w:r>
      <w:r w:rsidR="00D23BEE" w:rsidRPr="00D23BEE">
        <w:rPr>
          <w:rFonts w:ascii="Book Antiqua" w:hAnsi="Book Antiqua" w:hint="eastAsia"/>
          <w:b/>
          <w:color w:val="222222"/>
          <w:sz w:val="24"/>
          <w:szCs w:val="24"/>
          <w:lang w:val="fr-FR" w:eastAsia="zh-CN"/>
        </w:rPr>
        <w:t xml:space="preserve"> </w:t>
      </w:r>
      <w:proofErr w:type="spellStart"/>
      <w:r w:rsidR="00D23BEE" w:rsidRPr="00D23BEE">
        <w:rPr>
          <w:rFonts w:ascii="Book Antiqua" w:hAnsi="Book Antiqua"/>
          <w:b/>
          <w:color w:val="222222"/>
          <w:sz w:val="24"/>
          <w:szCs w:val="24"/>
          <w:lang w:val="fr-FR"/>
        </w:rPr>
        <w:t>Ismael</w:t>
      </w:r>
      <w:proofErr w:type="spellEnd"/>
      <w:r w:rsidR="00D23BEE" w:rsidRPr="00D23BEE">
        <w:rPr>
          <w:rFonts w:ascii="Book Antiqua" w:hAnsi="Book Antiqua"/>
          <w:b/>
          <w:color w:val="222222"/>
          <w:sz w:val="24"/>
          <w:szCs w:val="24"/>
          <w:lang w:val="fr-FR"/>
        </w:rPr>
        <w:t xml:space="preserve"> </w:t>
      </w:r>
      <w:proofErr w:type="spellStart"/>
      <w:r w:rsidR="00D23BEE" w:rsidRPr="00D23BEE">
        <w:rPr>
          <w:rFonts w:ascii="Book Antiqua" w:hAnsi="Book Antiqua"/>
          <w:b/>
          <w:color w:val="222222"/>
          <w:sz w:val="24"/>
          <w:szCs w:val="24"/>
          <w:lang w:val="fr-FR"/>
        </w:rPr>
        <w:t>Guijo</w:t>
      </w:r>
      <w:proofErr w:type="spellEnd"/>
      <w:r w:rsidR="00D23BEE" w:rsidRPr="00D23BEE">
        <w:rPr>
          <w:rFonts w:ascii="Book Antiqua" w:hAnsi="Book Antiqua"/>
          <w:b/>
          <w:color w:val="222222"/>
          <w:sz w:val="24"/>
          <w:szCs w:val="24"/>
          <w:lang w:val="fr-FR"/>
        </w:rPr>
        <w:t xml:space="preserve"> </w:t>
      </w:r>
      <w:proofErr w:type="spellStart"/>
      <w:r w:rsidR="00D23BEE" w:rsidRPr="00D23BEE">
        <w:rPr>
          <w:rFonts w:ascii="Book Antiqua" w:hAnsi="Book Antiqua"/>
          <w:b/>
          <w:color w:val="222222"/>
          <w:sz w:val="24"/>
          <w:szCs w:val="24"/>
          <w:lang w:val="fr-FR"/>
        </w:rPr>
        <w:t>Castellano</w:t>
      </w:r>
      <w:proofErr w:type="spellEnd"/>
      <w:r w:rsidR="00D23BEE" w:rsidRPr="00D23BEE">
        <w:rPr>
          <w:rFonts w:ascii="Book Antiqua" w:hAnsi="Book Antiqua"/>
          <w:b/>
          <w:color w:val="222222"/>
          <w:sz w:val="24"/>
          <w:szCs w:val="24"/>
          <w:lang w:val="fr-FR"/>
        </w:rPr>
        <w:t xml:space="preserve">, </w:t>
      </w:r>
      <w:proofErr w:type="spellStart"/>
      <w:r w:rsidR="000F5D25" w:rsidRPr="00D23BEE">
        <w:rPr>
          <w:rFonts w:ascii="Book Antiqua" w:hAnsi="Book Antiqua"/>
          <w:sz w:val="24"/>
          <w:szCs w:val="24"/>
        </w:rPr>
        <w:t>Department</w:t>
      </w:r>
      <w:proofErr w:type="spellEnd"/>
      <w:r w:rsidR="000F5D25" w:rsidRPr="00D23BEE">
        <w:rPr>
          <w:rFonts w:ascii="Book Antiqua" w:hAnsi="Book Antiqua"/>
          <w:sz w:val="24"/>
          <w:szCs w:val="24"/>
        </w:rPr>
        <w:t xml:space="preserve"> of General </w:t>
      </w:r>
      <w:proofErr w:type="spellStart"/>
      <w:r w:rsidR="000F5D25" w:rsidRPr="00D23BEE">
        <w:rPr>
          <w:rFonts w:ascii="Book Antiqua" w:hAnsi="Book Antiqua"/>
          <w:sz w:val="24"/>
          <w:szCs w:val="24"/>
        </w:rPr>
        <w:t>Surgery</w:t>
      </w:r>
      <w:proofErr w:type="spellEnd"/>
      <w:r w:rsidR="000F5D25" w:rsidRPr="00D23BEE">
        <w:rPr>
          <w:rFonts w:ascii="Book Antiqua" w:hAnsi="Book Antiqua"/>
          <w:sz w:val="24"/>
          <w:szCs w:val="24"/>
        </w:rPr>
        <w:t xml:space="preserve"> </w:t>
      </w:r>
      <w:r w:rsidR="003D686E" w:rsidRPr="00D23BEE">
        <w:rPr>
          <w:rFonts w:ascii="Book Antiqua" w:hAnsi="Book Antiqua"/>
          <w:sz w:val="24"/>
          <w:szCs w:val="24"/>
        </w:rPr>
        <w:t xml:space="preserve">(Peritoneal </w:t>
      </w:r>
      <w:proofErr w:type="spellStart"/>
      <w:r w:rsidR="003D686E" w:rsidRPr="00D23BEE">
        <w:rPr>
          <w:rFonts w:ascii="Book Antiqua" w:hAnsi="Book Antiqua"/>
          <w:sz w:val="24"/>
          <w:szCs w:val="24"/>
        </w:rPr>
        <w:t>Surface</w:t>
      </w:r>
      <w:proofErr w:type="spellEnd"/>
      <w:r w:rsidR="003D686E" w:rsidRPr="00D23BE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D686E" w:rsidRPr="00D23BEE">
        <w:rPr>
          <w:rFonts w:ascii="Book Antiqua" w:hAnsi="Book Antiqua"/>
          <w:sz w:val="24"/>
          <w:szCs w:val="24"/>
        </w:rPr>
        <w:t>Malignancies</w:t>
      </w:r>
      <w:proofErr w:type="spellEnd"/>
      <w:r w:rsidR="000F5D25" w:rsidRPr="00D23BEE">
        <w:rPr>
          <w:rFonts w:ascii="Book Antiqua" w:hAnsi="Book Antiqua"/>
          <w:sz w:val="24"/>
          <w:szCs w:val="24"/>
        </w:rPr>
        <w:t>), Fundaci</w:t>
      </w:r>
      <w:r w:rsidR="00464508" w:rsidRPr="00D23BEE">
        <w:rPr>
          <w:rFonts w:ascii="Book Antiqua" w:hAnsi="Book Antiqua"/>
          <w:sz w:val="24"/>
          <w:szCs w:val="24"/>
        </w:rPr>
        <w:t>ó</w:t>
      </w:r>
      <w:r w:rsidR="000F5D25" w:rsidRPr="00D23BEE">
        <w:rPr>
          <w:rFonts w:ascii="Book Antiqua" w:hAnsi="Book Antiqua"/>
          <w:sz w:val="24"/>
          <w:szCs w:val="24"/>
        </w:rPr>
        <w:t>n Jim</w:t>
      </w:r>
      <w:r w:rsidR="00C1525C" w:rsidRPr="00D23BEE">
        <w:rPr>
          <w:rFonts w:ascii="Book Antiqua" w:hAnsi="Book Antiqua"/>
          <w:sz w:val="24"/>
          <w:szCs w:val="24"/>
        </w:rPr>
        <w:t>é</w:t>
      </w:r>
      <w:r w:rsidR="000F5D25" w:rsidRPr="00D23BEE">
        <w:rPr>
          <w:rFonts w:ascii="Book Antiqua" w:hAnsi="Book Antiqua"/>
          <w:sz w:val="24"/>
          <w:szCs w:val="24"/>
        </w:rPr>
        <w:t xml:space="preserve">nez Díaz Hospital, </w:t>
      </w:r>
      <w:r w:rsidR="00D23BEE" w:rsidRPr="00D23BEE">
        <w:rPr>
          <w:rFonts w:ascii="Book Antiqua" w:hAnsi="Book Antiqua"/>
          <w:sz w:val="24"/>
          <w:szCs w:val="24"/>
        </w:rPr>
        <w:t>28050</w:t>
      </w:r>
      <w:r w:rsidR="00D23BEE" w:rsidRPr="00D23BEE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D23BEE" w:rsidRPr="00D23BEE">
        <w:rPr>
          <w:rFonts w:ascii="Book Antiqua" w:hAnsi="Book Antiqua"/>
          <w:sz w:val="24"/>
          <w:szCs w:val="24"/>
        </w:rPr>
        <w:t>Madrid</w:t>
      </w:r>
      <w:r w:rsidR="001042CF" w:rsidRPr="00D23BEE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1042CF" w:rsidRPr="00D23BEE">
        <w:rPr>
          <w:rFonts w:ascii="Book Antiqua" w:hAnsi="Book Antiqua"/>
          <w:sz w:val="24"/>
          <w:szCs w:val="24"/>
        </w:rPr>
        <w:t>Spain</w:t>
      </w:r>
      <w:proofErr w:type="spellEnd"/>
      <w:r w:rsidR="001042CF" w:rsidRPr="00D23BEE">
        <w:rPr>
          <w:rFonts w:ascii="Book Antiqua" w:hAnsi="Book Antiqua"/>
          <w:sz w:val="24"/>
          <w:szCs w:val="24"/>
        </w:rPr>
        <w:t xml:space="preserve"> </w:t>
      </w:r>
    </w:p>
    <w:p w:rsidR="00D23BEE" w:rsidRPr="00D23BEE" w:rsidRDefault="00D23BEE" w:rsidP="00DC3406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F53A1A" w:rsidRPr="00D23BEE" w:rsidRDefault="00F53A1A" w:rsidP="00DC3406">
      <w:pPr>
        <w:spacing w:after="0" w:line="360" w:lineRule="auto"/>
        <w:jc w:val="both"/>
        <w:rPr>
          <w:rFonts w:ascii="Book Antiqua" w:hAnsi="Book Antiqua"/>
          <w:color w:val="222222"/>
          <w:sz w:val="24"/>
          <w:szCs w:val="24"/>
          <w:lang w:val="fr-FR" w:eastAsia="zh-CN"/>
        </w:rPr>
      </w:pPr>
      <w:r w:rsidRPr="00D23BEE">
        <w:rPr>
          <w:rFonts w:ascii="Book Antiqua" w:hAnsi="Book Antiqua"/>
          <w:b/>
          <w:color w:val="222222"/>
          <w:sz w:val="24"/>
          <w:szCs w:val="24"/>
          <w:lang w:val="fr-FR"/>
        </w:rPr>
        <w:t>Dominique E</w:t>
      </w:r>
      <w:r w:rsidR="00D23BEE" w:rsidRPr="00D23BEE">
        <w:rPr>
          <w:rFonts w:ascii="Book Antiqua" w:hAnsi="Book Antiqua"/>
          <w:b/>
          <w:color w:val="222222"/>
          <w:sz w:val="24"/>
          <w:szCs w:val="24"/>
          <w:lang w:val="fr-FR"/>
        </w:rPr>
        <w:t>lias</w:t>
      </w:r>
      <w:r w:rsidRPr="00D23BEE">
        <w:rPr>
          <w:rFonts w:ascii="Book Antiqua" w:hAnsi="Book Antiqua"/>
          <w:b/>
          <w:color w:val="222222"/>
          <w:sz w:val="24"/>
          <w:szCs w:val="24"/>
          <w:lang w:val="fr-FR"/>
        </w:rPr>
        <w:t>,</w:t>
      </w:r>
      <w:r w:rsidRPr="00D23BEE">
        <w:rPr>
          <w:rFonts w:ascii="Book Antiqua" w:hAnsi="Book Antiqua"/>
          <w:color w:val="222222"/>
          <w:sz w:val="24"/>
          <w:szCs w:val="24"/>
          <w:lang w:val="fr-FR"/>
        </w:rPr>
        <w:t xml:space="preserve"> </w:t>
      </w:r>
      <w:r w:rsidRPr="00D23BEE">
        <w:rPr>
          <w:rFonts w:ascii="Book Antiqua" w:hAnsi="Book Antiqua"/>
          <w:color w:val="222222"/>
          <w:sz w:val="24"/>
          <w:szCs w:val="24"/>
          <w:lang w:val="en-US"/>
        </w:rPr>
        <w:t>Department of Surgical Oncology</w:t>
      </w:r>
      <w:r w:rsidR="00D23BEE" w:rsidRPr="00D23BEE">
        <w:rPr>
          <w:rFonts w:ascii="Book Antiqua" w:hAnsi="Book Antiqua" w:hint="eastAsia"/>
          <w:color w:val="222222"/>
          <w:sz w:val="24"/>
          <w:szCs w:val="24"/>
          <w:lang w:val="en-US" w:eastAsia="zh-CN"/>
        </w:rPr>
        <w:t>,</w:t>
      </w:r>
      <w:r w:rsidRPr="00D23BEE">
        <w:rPr>
          <w:rFonts w:ascii="Book Antiqua" w:hAnsi="Book Antiqua"/>
          <w:color w:val="222222"/>
          <w:sz w:val="24"/>
          <w:szCs w:val="24"/>
          <w:lang w:val="en-US"/>
        </w:rPr>
        <w:t> </w:t>
      </w:r>
      <w:proofErr w:type="spellStart"/>
      <w:r w:rsidRPr="00D23BEE">
        <w:rPr>
          <w:rFonts w:ascii="Book Antiqua" w:hAnsi="Book Antiqua"/>
          <w:color w:val="222222"/>
          <w:sz w:val="24"/>
          <w:szCs w:val="24"/>
          <w:lang w:val="en-US"/>
        </w:rPr>
        <w:t>Institut</w:t>
      </w:r>
      <w:proofErr w:type="spellEnd"/>
      <w:r w:rsidRPr="00D23BEE">
        <w:rPr>
          <w:rFonts w:ascii="Book Antiqua" w:hAnsi="Book Antiqua"/>
          <w:color w:val="222222"/>
          <w:sz w:val="24"/>
          <w:szCs w:val="24"/>
          <w:lang w:val="en-US"/>
        </w:rPr>
        <w:t xml:space="preserve"> </w:t>
      </w:r>
      <w:proofErr w:type="spellStart"/>
      <w:r w:rsidRPr="00D23BEE">
        <w:rPr>
          <w:rFonts w:ascii="Book Antiqua" w:hAnsi="Book Antiqua"/>
          <w:color w:val="222222"/>
          <w:sz w:val="24"/>
          <w:szCs w:val="24"/>
          <w:lang w:val="en-US"/>
        </w:rPr>
        <w:t>Gustave</w:t>
      </w:r>
      <w:proofErr w:type="spellEnd"/>
      <w:r w:rsidRPr="00D23BEE">
        <w:rPr>
          <w:rFonts w:ascii="Book Antiqua" w:hAnsi="Book Antiqua"/>
          <w:color w:val="222222"/>
          <w:sz w:val="24"/>
          <w:szCs w:val="24"/>
          <w:lang w:val="en-US"/>
        </w:rPr>
        <w:t xml:space="preserve"> </w:t>
      </w:r>
      <w:proofErr w:type="spellStart"/>
      <w:r w:rsidRPr="00D23BEE">
        <w:rPr>
          <w:rFonts w:ascii="Book Antiqua" w:hAnsi="Book Antiqua"/>
          <w:color w:val="222222"/>
          <w:sz w:val="24"/>
          <w:szCs w:val="24"/>
          <w:lang w:val="en-US"/>
        </w:rPr>
        <w:t>Roussy</w:t>
      </w:r>
      <w:proofErr w:type="spellEnd"/>
      <w:r w:rsidRPr="00D23BEE">
        <w:rPr>
          <w:rFonts w:ascii="Book Antiqua" w:hAnsi="Book Antiqua"/>
          <w:color w:val="222222"/>
          <w:sz w:val="24"/>
          <w:szCs w:val="24"/>
          <w:lang w:val="en-US"/>
        </w:rPr>
        <w:t>,</w:t>
      </w:r>
      <w:r w:rsidRPr="00D23BEE">
        <w:rPr>
          <w:rStyle w:val="apple-converted-space"/>
          <w:rFonts w:ascii="Book Antiqua" w:hAnsi="Book Antiqua"/>
          <w:color w:val="222222"/>
          <w:sz w:val="24"/>
          <w:szCs w:val="24"/>
          <w:lang w:val="en-US"/>
        </w:rPr>
        <w:t> </w:t>
      </w:r>
      <w:r w:rsidR="00D23BEE" w:rsidRPr="00D23BEE">
        <w:rPr>
          <w:rFonts w:ascii="Book Antiqua" w:hAnsi="Book Antiqua"/>
          <w:color w:val="222222"/>
          <w:sz w:val="24"/>
          <w:szCs w:val="24"/>
          <w:lang w:val="fr-FR"/>
        </w:rPr>
        <w:t xml:space="preserve"> 94805</w:t>
      </w:r>
      <w:r w:rsidRPr="00D23BEE">
        <w:rPr>
          <w:rFonts w:ascii="Book Antiqua" w:hAnsi="Book Antiqua"/>
          <w:color w:val="222222"/>
          <w:sz w:val="24"/>
          <w:szCs w:val="24"/>
          <w:lang w:val="fr-FR"/>
        </w:rPr>
        <w:t xml:space="preserve"> Villejuif, </w:t>
      </w:r>
      <w:proofErr w:type="spellStart"/>
      <w:r w:rsidRPr="00D23BEE">
        <w:rPr>
          <w:rFonts w:ascii="Book Antiqua" w:hAnsi="Book Antiqua"/>
          <w:color w:val="222222"/>
          <w:sz w:val="24"/>
          <w:szCs w:val="24"/>
          <w:lang w:val="fr-FR"/>
        </w:rPr>
        <w:t>Cédex</w:t>
      </w:r>
      <w:proofErr w:type="spellEnd"/>
      <w:r w:rsidRPr="00D23BEE">
        <w:rPr>
          <w:rFonts w:ascii="Book Antiqua" w:hAnsi="Book Antiqua"/>
          <w:color w:val="222222"/>
          <w:sz w:val="24"/>
          <w:szCs w:val="24"/>
          <w:lang w:val="fr-FR"/>
        </w:rPr>
        <w:t>, France</w:t>
      </w:r>
    </w:p>
    <w:p w:rsidR="00D23BEE" w:rsidRPr="00D23BEE" w:rsidRDefault="00D23BEE" w:rsidP="00DC3406">
      <w:pPr>
        <w:spacing w:after="0" w:line="360" w:lineRule="auto"/>
        <w:jc w:val="both"/>
        <w:rPr>
          <w:rFonts w:ascii="Book Antiqua" w:hAnsi="Book Antiqua"/>
          <w:b/>
          <w:color w:val="222222"/>
          <w:sz w:val="24"/>
          <w:szCs w:val="24"/>
          <w:lang w:val="fr-FR" w:eastAsia="zh-CN"/>
        </w:rPr>
      </w:pPr>
    </w:p>
    <w:p w:rsidR="00F53A1A" w:rsidRPr="00D23BEE" w:rsidRDefault="00F53A1A" w:rsidP="00DC3406">
      <w:pPr>
        <w:spacing w:after="0" w:line="360" w:lineRule="auto"/>
        <w:jc w:val="both"/>
        <w:rPr>
          <w:rFonts w:ascii="Book Antiqua" w:hAnsi="Book Antiqua"/>
          <w:color w:val="222222"/>
          <w:sz w:val="24"/>
          <w:szCs w:val="24"/>
          <w:lang w:val="fr-FR" w:eastAsia="zh-CN"/>
        </w:rPr>
      </w:pPr>
      <w:r w:rsidRPr="00D23BEE">
        <w:rPr>
          <w:rFonts w:ascii="Book Antiqua" w:hAnsi="Book Antiqua"/>
          <w:b/>
          <w:color w:val="222222"/>
          <w:sz w:val="24"/>
          <w:szCs w:val="24"/>
          <w:lang w:val="fr-FR"/>
        </w:rPr>
        <w:t xml:space="preserve">Ana Isabel León </w:t>
      </w:r>
      <w:proofErr w:type="spellStart"/>
      <w:r w:rsidRPr="00D23BEE">
        <w:rPr>
          <w:rFonts w:ascii="Book Antiqua" w:hAnsi="Book Antiqua"/>
          <w:b/>
          <w:color w:val="222222"/>
          <w:sz w:val="24"/>
          <w:szCs w:val="24"/>
          <w:lang w:val="fr-FR"/>
        </w:rPr>
        <w:t>Carbonero</w:t>
      </w:r>
      <w:proofErr w:type="spellEnd"/>
      <w:r w:rsidR="0043736E" w:rsidRPr="00D23BEE">
        <w:rPr>
          <w:rFonts w:ascii="Book Antiqua" w:hAnsi="Book Antiqua"/>
          <w:b/>
          <w:color w:val="222222"/>
          <w:sz w:val="24"/>
          <w:szCs w:val="24"/>
          <w:lang w:val="fr-FR"/>
        </w:rPr>
        <w:t>,</w:t>
      </w:r>
      <w:r w:rsidRPr="00D23BEE">
        <w:rPr>
          <w:rFonts w:ascii="Book Antiqua" w:hAnsi="Book Antiqua"/>
          <w:color w:val="222222"/>
          <w:sz w:val="24"/>
          <w:szCs w:val="24"/>
          <w:lang w:val="fr-FR"/>
        </w:rPr>
        <w:t xml:space="preserve"> </w:t>
      </w:r>
      <w:r w:rsidR="00D23BEE" w:rsidRPr="00D23BEE">
        <w:rPr>
          <w:rFonts w:ascii="Book Antiqua" w:hAnsi="Book Antiqua"/>
          <w:b/>
          <w:color w:val="222222"/>
          <w:sz w:val="24"/>
          <w:szCs w:val="24"/>
          <w:lang w:val="fr-FR"/>
        </w:rPr>
        <w:t xml:space="preserve">José Ignacio Martín </w:t>
      </w:r>
      <w:proofErr w:type="spellStart"/>
      <w:r w:rsidR="00D23BEE" w:rsidRPr="00D23BEE">
        <w:rPr>
          <w:rFonts w:ascii="Book Antiqua" w:hAnsi="Book Antiqua"/>
          <w:b/>
          <w:color w:val="222222"/>
          <w:sz w:val="24"/>
          <w:szCs w:val="24"/>
          <w:lang w:val="fr-FR"/>
        </w:rPr>
        <w:t>Valadés</w:t>
      </w:r>
      <w:proofErr w:type="spellEnd"/>
      <w:r w:rsidR="00D23BEE" w:rsidRPr="00D23BEE">
        <w:rPr>
          <w:rFonts w:ascii="Book Antiqua" w:hAnsi="Book Antiqua"/>
          <w:b/>
          <w:color w:val="222222"/>
          <w:sz w:val="24"/>
          <w:szCs w:val="24"/>
          <w:lang w:val="fr-FR"/>
        </w:rPr>
        <w:t xml:space="preserve">, </w:t>
      </w:r>
      <w:proofErr w:type="spellStart"/>
      <w:r w:rsidR="00D23BEE" w:rsidRPr="00D23BEE">
        <w:rPr>
          <w:rFonts w:ascii="Book Antiqua" w:hAnsi="Book Antiqua"/>
          <w:b/>
          <w:sz w:val="24"/>
          <w:szCs w:val="24"/>
          <w:lang w:val="fr-FR"/>
        </w:rPr>
        <w:t>Jesus</w:t>
      </w:r>
      <w:proofErr w:type="spellEnd"/>
      <w:r w:rsidR="00D23BEE" w:rsidRPr="00D23BEE">
        <w:rPr>
          <w:rFonts w:ascii="Book Antiqua" w:hAnsi="Book Antiqua"/>
          <w:b/>
          <w:sz w:val="24"/>
          <w:szCs w:val="24"/>
          <w:lang w:val="fr-FR"/>
        </w:rPr>
        <w:t xml:space="preserve"> Garcia-</w:t>
      </w:r>
      <w:proofErr w:type="spellStart"/>
      <w:r w:rsidR="00D23BEE" w:rsidRPr="00D23BEE">
        <w:rPr>
          <w:rFonts w:ascii="Book Antiqua" w:hAnsi="Book Antiqua"/>
          <w:b/>
          <w:sz w:val="24"/>
          <w:szCs w:val="24"/>
          <w:lang w:val="fr-FR"/>
        </w:rPr>
        <w:t>Foncillas</w:t>
      </w:r>
      <w:proofErr w:type="spellEnd"/>
      <w:r w:rsidR="00D23BEE" w:rsidRPr="00D23BEE">
        <w:rPr>
          <w:rFonts w:ascii="Book Antiqua" w:hAnsi="Book Antiqua"/>
          <w:b/>
          <w:sz w:val="24"/>
          <w:szCs w:val="24"/>
          <w:lang w:val="fr-FR"/>
        </w:rPr>
        <w:t xml:space="preserve">, </w:t>
      </w:r>
      <w:proofErr w:type="spellStart"/>
      <w:r w:rsidR="00D23BEE" w:rsidRPr="00D23BEE">
        <w:rPr>
          <w:rFonts w:ascii="Book Antiqua" w:hAnsi="Book Antiqua"/>
          <w:b/>
          <w:sz w:val="24"/>
          <w:szCs w:val="24"/>
        </w:rPr>
        <w:t>Damian</w:t>
      </w:r>
      <w:proofErr w:type="spellEnd"/>
      <w:r w:rsidR="00D23BEE" w:rsidRPr="00D23BE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D23BEE" w:rsidRPr="00D23BEE">
        <w:rPr>
          <w:rFonts w:ascii="Book Antiqua" w:hAnsi="Book Antiqua"/>
          <w:b/>
          <w:sz w:val="24"/>
          <w:szCs w:val="24"/>
        </w:rPr>
        <w:t>Garcia</w:t>
      </w:r>
      <w:proofErr w:type="spellEnd"/>
      <w:r w:rsidR="00D23BEE" w:rsidRPr="00D23BEE">
        <w:rPr>
          <w:rFonts w:ascii="Book Antiqua" w:hAnsi="Book Antiqua"/>
          <w:b/>
          <w:sz w:val="24"/>
          <w:szCs w:val="24"/>
        </w:rPr>
        <w:t xml:space="preserve">-Olmo, </w:t>
      </w:r>
      <w:proofErr w:type="spellStart"/>
      <w:r w:rsidRPr="00D23BEE">
        <w:rPr>
          <w:rFonts w:ascii="Book Antiqua" w:hAnsi="Book Antiqua"/>
          <w:sz w:val="24"/>
          <w:szCs w:val="24"/>
          <w:lang w:val="fr-FR"/>
        </w:rPr>
        <w:t>Department</w:t>
      </w:r>
      <w:proofErr w:type="spellEnd"/>
      <w:r w:rsidRPr="00D23BEE">
        <w:rPr>
          <w:rFonts w:ascii="Book Antiqua" w:hAnsi="Book Antiqua"/>
          <w:sz w:val="24"/>
          <w:szCs w:val="24"/>
          <w:lang w:val="fr-FR"/>
        </w:rPr>
        <w:t xml:space="preserve"> of </w:t>
      </w:r>
      <w:proofErr w:type="spellStart"/>
      <w:r w:rsidRPr="00D23BEE">
        <w:rPr>
          <w:rFonts w:ascii="Book Antiqua" w:hAnsi="Book Antiqua"/>
          <w:sz w:val="24"/>
          <w:szCs w:val="24"/>
          <w:lang w:val="fr-FR"/>
        </w:rPr>
        <w:t>Medical</w:t>
      </w:r>
      <w:proofErr w:type="spellEnd"/>
      <w:r w:rsidRPr="00D23BEE">
        <w:rPr>
          <w:rFonts w:ascii="Book Antiqua" w:hAnsi="Book Antiqua"/>
          <w:sz w:val="24"/>
          <w:szCs w:val="24"/>
          <w:lang w:val="fr-FR"/>
        </w:rPr>
        <w:t xml:space="preserve"> </w:t>
      </w:r>
      <w:proofErr w:type="spellStart"/>
      <w:r w:rsidRPr="00D23BEE">
        <w:rPr>
          <w:rFonts w:ascii="Book Antiqua" w:hAnsi="Book Antiqua"/>
          <w:sz w:val="24"/>
          <w:szCs w:val="24"/>
          <w:lang w:val="fr-FR"/>
        </w:rPr>
        <w:t>Oncology</w:t>
      </w:r>
      <w:proofErr w:type="spellEnd"/>
      <w:r w:rsidRPr="00D23BEE">
        <w:rPr>
          <w:rFonts w:ascii="Book Antiqua" w:hAnsi="Book Antiqua"/>
          <w:sz w:val="24"/>
          <w:szCs w:val="24"/>
          <w:lang w:val="fr-FR"/>
        </w:rPr>
        <w:t xml:space="preserve">, </w:t>
      </w:r>
      <w:proofErr w:type="spellStart"/>
      <w:r w:rsidRPr="00D23BEE">
        <w:rPr>
          <w:rFonts w:ascii="Book Antiqua" w:hAnsi="Book Antiqua"/>
          <w:sz w:val="24"/>
          <w:szCs w:val="24"/>
          <w:lang w:val="fr-FR"/>
        </w:rPr>
        <w:t>Fundación</w:t>
      </w:r>
      <w:proofErr w:type="spellEnd"/>
      <w:r w:rsidRPr="00D23BEE">
        <w:rPr>
          <w:rFonts w:ascii="Book Antiqua" w:hAnsi="Book Antiqua"/>
          <w:sz w:val="24"/>
          <w:szCs w:val="24"/>
          <w:lang w:val="fr-FR"/>
        </w:rPr>
        <w:t xml:space="preserve"> Jiménez </w:t>
      </w:r>
      <w:proofErr w:type="spellStart"/>
      <w:r w:rsidRPr="00D23BEE">
        <w:rPr>
          <w:rFonts w:ascii="Book Antiqua" w:hAnsi="Book Antiqua"/>
          <w:sz w:val="24"/>
          <w:szCs w:val="24"/>
          <w:lang w:val="fr-FR"/>
        </w:rPr>
        <w:t>Díaz</w:t>
      </w:r>
      <w:proofErr w:type="spellEnd"/>
      <w:r w:rsidRPr="00D23BEE">
        <w:rPr>
          <w:rFonts w:ascii="Book Antiqua" w:hAnsi="Book Antiqua"/>
          <w:sz w:val="24"/>
          <w:szCs w:val="24"/>
          <w:lang w:val="fr-FR"/>
        </w:rPr>
        <w:t xml:space="preserve"> </w:t>
      </w:r>
      <w:proofErr w:type="spellStart"/>
      <w:r w:rsidRPr="00D23BEE">
        <w:rPr>
          <w:rFonts w:ascii="Book Antiqua" w:hAnsi="Book Antiqua"/>
          <w:sz w:val="24"/>
          <w:szCs w:val="24"/>
          <w:lang w:val="fr-FR"/>
        </w:rPr>
        <w:t>Hospital</w:t>
      </w:r>
      <w:proofErr w:type="spellEnd"/>
      <w:r w:rsidRPr="00D23BEE">
        <w:rPr>
          <w:rFonts w:ascii="Book Antiqua" w:hAnsi="Book Antiqua"/>
          <w:sz w:val="24"/>
          <w:szCs w:val="24"/>
          <w:lang w:val="fr-FR"/>
        </w:rPr>
        <w:t>,</w:t>
      </w:r>
      <w:r w:rsidRPr="00D23BEE">
        <w:rPr>
          <w:rFonts w:ascii="Book Antiqua" w:hAnsi="Book Antiqua"/>
          <w:sz w:val="24"/>
          <w:szCs w:val="24"/>
        </w:rPr>
        <w:t xml:space="preserve"> </w:t>
      </w:r>
      <w:r w:rsidR="00D23BEE" w:rsidRPr="00D23BEE">
        <w:rPr>
          <w:rFonts w:ascii="Book Antiqua" w:hAnsi="Book Antiqua"/>
          <w:sz w:val="24"/>
          <w:szCs w:val="24"/>
        </w:rPr>
        <w:t>28050</w:t>
      </w:r>
      <w:r w:rsidR="00D23BEE" w:rsidRPr="00D23BEE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D23BEE">
        <w:rPr>
          <w:rFonts w:ascii="Book Antiqua" w:hAnsi="Book Antiqua"/>
          <w:sz w:val="24"/>
          <w:szCs w:val="24"/>
        </w:rPr>
        <w:t xml:space="preserve">Madrid, </w:t>
      </w:r>
      <w:proofErr w:type="spellStart"/>
      <w:r w:rsidRPr="00D23BEE">
        <w:rPr>
          <w:rFonts w:ascii="Book Antiqua" w:hAnsi="Book Antiqua"/>
          <w:sz w:val="24"/>
          <w:szCs w:val="24"/>
        </w:rPr>
        <w:t>Spain</w:t>
      </w:r>
      <w:proofErr w:type="spellEnd"/>
    </w:p>
    <w:p w:rsidR="00243B7A" w:rsidRPr="00C70218" w:rsidRDefault="00243B7A" w:rsidP="00DC340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243B7A" w:rsidRPr="00D23BEE" w:rsidRDefault="00C70218" w:rsidP="00DC3406">
      <w:pPr>
        <w:spacing w:after="0" w:line="360" w:lineRule="auto"/>
        <w:jc w:val="both"/>
        <w:rPr>
          <w:rFonts w:ascii="Book Antiqua" w:hAnsi="Book Antiqua"/>
          <w:b/>
          <w:sz w:val="24"/>
          <w:lang w:val="en-US" w:eastAsia="zh-CN"/>
        </w:rPr>
      </w:pPr>
      <w:bookmarkStart w:id="10" w:name="OLE_LINK231"/>
      <w:bookmarkStart w:id="11" w:name="OLE_LINK234"/>
      <w:bookmarkStart w:id="12" w:name="OLE_LINK342"/>
      <w:bookmarkStart w:id="13" w:name="OLE_LINK473"/>
      <w:r w:rsidRPr="00D23BEE">
        <w:rPr>
          <w:rFonts w:ascii="Book Antiqua" w:eastAsia="MS Mincho" w:hAnsi="Book Antiqua"/>
          <w:b/>
          <w:sz w:val="24"/>
          <w:lang w:val="en-US" w:eastAsia="ja-JP"/>
        </w:rPr>
        <w:t>Author contributions:</w:t>
      </w:r>
      <w:bookmarkEnd w:id="10"/>
      <w:bookmarkEnd w:id="11"/>
      <w:bookmarkEnd w:id="12"/>
      <w:bookmarkEnd w:id="13"/>
      <w:r w:rsidR="00D23BEE" w:rsidRPr="00D23BEE">
        <w:rPr>
          <w:rFonts w:ascii="Book Antiqua" w:hAnsi="Book Antiqua" w:hint="eastAsia"/>
          <w:b/>
          <w:sz w:val="24"/>
          <w:lang w:val="en-US" w:eastAsia="zh-CN"/>
        </w:rPr>
        <w:t xml:space="preserve"> </w:t>
      </w:r>
      <w:r w:rsidR="00243B7A" w:rsidRPr="00D23BEE">
        <w:rPr>
          <w:rFonts w:ascii="Book Antiqua" w:hAnsi="Book Antiqua"/>
          <w:sz w:val="24"/>
          <w:szCs w:val="24"/>
          <w:lang w:val="en-US"/>
        </w:rPr>
        <w:t>Cortes-</w:t>
      </w:r>
      <w:proofErr w:type="spellStart"/>
      <w:r w:rsidR="00243B7A" w:rsidRPr="00D23BEE">
        <w:rPr>
          <w:rFonts w:ascii="Book Antiqua" w:hAnsi="Book Antiqua"/>
          <w:sz w:val="24"/>
          <w:szCs w:val="24"/>
          <w:lang w:val="en-US"/>
        </w:rPr>
        <w:t>Guiral</w:t>
      </w:r>
      <w:proofErr w:type="spellEnd"/>
      <w:r w:rsidR="0015185C" w:rsidRPr="00D23BEE">
        <w:rPr>
          <w:rFonts w:ascii="Book Antiqua" w:hAnsi="Book Antiqua"/>
          <w:sz w:val="24"/>
          <w:szCs w:val="24"/>
          <w:lang w:val="en-US"/>
        </w:rPr>
        <w:t xml:space="preserve"> D wrote this</w:t>
      </w:r>
      <w:r w:rsidR="00464508" w:rsidRPr="00D23BEE">
        <w:rPr>
          <w:rFonts w:ascii="Book Antiqua" w:hAnsi="Book Antiqua"/>
          <w:sz w:val="24"/>
          <w:szCs w:val="24"/>
          <w:lang w:val="en-US"/>
        </w:rPr>
        <w:t xml:space="preserve"> </w:t>
      </w:r>
      <w:r w:rsidR="00D23BEE">
        <w:rPr>
          <w:rFonts w:ascii="Book Antiqua" w:hAnsi="Book Antiqua"/>
          <w:sz w:val="24"/>
          <w:szCs w:val="24"/>
          <w:lang w:val="en-US"/>
        </w:rPr>
        <w:t xml:space="preserve">paper; </w:t>
      </w:r>
      <w:r w:rsidR="00EA1278" w:rsidRPr="00D23BEE">
        <w:rPr>
          <w:rFonts w:ascii="Book Antiqua" w:hAnsi="Book Antiqua"/>
          <w:sz w:val="24"/>
          <w:szCs w:val="24"/>
          <w:lang w:val="en-US"/>
        </w:rPr>
        <w:t>Elias</w:t>
      </w:r>
      <w:r w:rsidR="000D1299" w:rsidRPr="00D23BEE">
        <w:rPr>
          <w:rFonts w:ascii="Book Antiqua" w:hAnsi="Book Antiqua"/>
          <w:sz w:val="24"/>
          <w:szCs w:val="24"/>
          <w:lang w:val="en-US"/>
        </w:rPr>
        <w:t xml:space="preserve"> D</w:t>
      </w:r>
      <w:r w:rsidR="00EA1278" w:rsidRPr="00D23BEE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="00EA1278" w:rsidRPr="00D23BEE">
        <w:rPr>
          <w:rFonts w:ascii="Book Antiqua" w:hAnsi="Book Antiqua"/>
          <w:sz w:val="24"/>
          <w:szCs w:val="24"/>
          <w:lang w:val="en-US"/>
        </w:rPr>
        <w:t>Cascales</w:t>
      </w:r>
      <w:proofErr w:type="spellEnd"/>
      <w:r w:rsidR="00EA1278" w:rsidRPr="00D23BEE">
        <w:rPr>
          <w:rFonts w:ascii="Book Antiqua" w:hAnsi="Book Antiqua"/>
          <w:sz w:val="24"/>
          <w:szCs w:val="24"/>
          <w:lang w:val="en-US"/>
        </w:rPr>
        <w:t>-Campos</w:t>
      </w:r>
      <w:r w:rsidR="000D1299" w:rsidRPr="00D23BEE">
        <w:rPr>
          <w:rFonts w:ascii="Book Antiqua" w:hAnsi="Book Antiqua"/>
          <w:sz w:val="24"/>
          <w:szCs w:val="24"/>
          <w:lang w:val="en-US"/>
        </w:rPr>
        <w:t xml:space="preserve"> P A</w:t>
      </w:r>
      <w:r w:rsidR="00EA1278" w:rsidRPr="00D23BEE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="00EA1278" w:rsidRPr="00D23BEE">
        <w:rPr>
          <w:rFonts w:ascii="Book Antiqua" w:hAnsi="Book Antiqua"/>
          <w:sz w:val="24"/>
          <w:szCs w:val="24"/>
          <w:lang w:val="en-US"/>
        </w:rPr>
        <w:t>Badia</w:t>
      </w:r>
      <w:proofErr w:type="spellEnd"/>
      <w:r w:rsidR="00EA1278" w:rsidRPr="00D23BE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EA1278" w:rsidRPr="00D23BEE">
        <w:rPr>
          <w:rFonts w:ascii="Book Antiqua" w:hAnsi="Book Antiqua"/>
          <w:sz w:val="24"/>
          <w:szCs w:val="24"/>
          <w:lang w:val="en-US"/>
        </w:rPr>
        <w:t>Yebenes</w:t>
      </w:r>
      <w:proofErr w:type="spellEnd"/>
      <w:r w:rsidR="000D1299" w:rsidRPr="00D23BEE">
        <w:rPr>
          <w:rFonts w:ascii="Book Antiqua" w:hAnsi="Book Antiqua"/>
          <w:sz w:val="24"/>
          <w:szCs w:val="24"/>
          <w:lang w:val="en-US"/>
        </w:rPr>
        <w:t xml:space="preserve"> A</w:t>
      </w:r>
      <w:r w:rsidR="00EA1278" w:rsidRPr="00D23BEE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="00EA1278" w:rsidRPr="00D23BEE">
        <w:rPr>
          <w:rFonts w:ascii="Book Antiqua" w:hAnsi="Book Antiqua"/>
          <w:sz w:val="24"/>
          <w:szCs w:val="24"/>
          <w:lang w:val="en-US"/>
        </w:rPr>
        <w:t>Guijo</w:t>
      </w:r>
      <w:proofErr w:type="spellEnd"/>
      <w:r w:rsidR="00EA1278" w:rsidRPr="00D23BE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EA1278" w:rsidRPr="00D23BEE">
        <w:rPr>
          <w:rFonts w:ascii="Book Antiqua" w:hAnsi="Book Antiqua"/>
          <w:sz w:val="24"/>
          <w:szCs w:val="24"/>
          <w:lang w:val="en-US"/>
        </w:rPr>
        <w:t>Castellano</w:t>
      </w:r>
      <w:proofErr w:type="spellEnd"/>
      <w:r w:rsidR="000D1299" w:rsidRPr="00D23BEE">
        <w:rPr>
          <w:rFonts w:ascii="Book Antiqua" w:hAnsi="Book Antiqua"/>
          <w:sz w:val="24"/>
          <w:szCs w:val="24"/>
          <w:lang w:val="en-US"/>
        </w:rPr>
        <w:t xml:space="preserve"> I</w:t>
      </w:r>
      <w:r w:rsidR="00EA1278" w:rsidRPr="00D23BEE">
        <w:rPr>
          <w:rFonts w:ascii="Book Antiqua" w:hAnsi="Book Antiqua"/>
          <w:sz w:val="24"/>
          <w:szCs w:val="24"/>
          <w:lang w:val="en-US"/>
        </w:rPr>
        <w:t>,</w:t>
      </w:r>
      <w:r w:rsidR="000D1299" w:rsidRPr="00D23BEE">
        <w:rPr>
          <w:rFonts w:ascii="Book Antiqua" w:hAnsi="Book Antiqua"/>
          <w:sz w:val="24"/>
          <w:szCs w:val="24"/>
          <w:lang w:val="en-US"/>
        </w:rPr>
        <w:t xml:space="preserve"> </w:t>
      </w:r>
      <w:r w:rsidR="00EA1278" w:rsidRPr="00D23BEE">
        <w:rPr>
          <w:rFonts w:ascii="Book Antiqua" w:hAnsi="Book Antiqua"/>
          <w:sz w:val="24"/>
          <w:szCs w:val="24"/>
          <w:lang w:val="en-US"/>
        </w:rPr>
        <w:t xml:space="preserve">León </w:t>
      </w:r>
      <w:proofErr w:type="spellStart"/>
      <w:r w:rsidR="00EA1278" w:rsidRPr="00D23BEE">
        <w:rPr>
          <w:rFonts w:ascii="Book Antiqua" w:hAnsi="Book Antiqua"/>
          <w:sz w:val="24"/>
          <w:szCs w:val="24"/>
          <w:lang w:val="en-US"/>
        </w:rPr>
        <w:t>Carbonero</w:t>
      </w:r>
      <w:proofErr w:type="spellEnd"/>
      <w:r w:rsidR="000D1299" w:rsidRPr="00D23BEE">
        <w:rPr>
          <w:rFonts w:ascii="Book Antiqua" w:hAnsi="Book Antiqua"/>
          <w:sz w:val="24"/>
          <w:szCs w:val="24"/>
          <w:lang w:val="en-US"/>
        </w:rPr>
        <w:t xml:space="preserve"> A I</w:t>
      </w:r>
      <w:proofErr w:type="gramStart"/>
      <w:r w:rsidR="00EA1278" w:rsidRPr="00D23BEE">
        <w:rPr>
          <w:rFonts w:ascii="Book Antiqua" w:hAnsi="Book Antiqua"/>
          <w:sz w:val="24"/>
          <w:szCs w:val="24"/>
          <w:lang w:val="en-US"/>
        </w:rPr>
        <w:t xml:space="preserve">, </w:t>
      </w:r>
      <w:r w:rsidR="000D1299" w:rsidRPr="00D23BEE">
        <w:rPr>
          <w:rFonts w:ascii="Book Antiqua" w:hAnsi="Book Antiqua"/>
          <w:sz w:val="24"/>
          <w:szCs w:val="24"/>
          <w:lang w:val="en-US"/>
        </w:rPr>
        <w:t xml:space="preserve"> Martín</w:t>
      </w:r>
      <w:proofErr w:type="gramEnd"/>
      <w:r w:rsidR="000D1299" w:rsidRPr="00D23BE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0D1299" w:rsidRPr="00D23BEE">
        <w:rPr>
          <w:rFonts w:ascii="Book Antiqua" w:hAnsi="Book Antiqua"/>
          <w:sz w:val="24"/>
          <w:szCs w:val="24"/>
          <w:lang w:val="en-US"/>
        </w:rPr>
        <w:t>Valadés</w:t>
      </w:r>
      <w:proofErr w:type="spellEnd"/>
      <w:r w:rsidR="00EA1278" w:rsidRPr="00D23BEE">
        <w:rPr>
          <w:rFonts w:ascii="Book Antiqua" w:hAnsi="Book Antiqua"/>
          <w:sz w:val="24"/>
          <w:szCs w:val="24"/>
          <w:lang w:val="en-US"/>
        </w:rPr>
        <w:t xml:space="preserve"> I, Garcia-</w:t>
      </w:r>
      <w:proofErr w:type="spellStart"/>
      <w:r w:rsidR="00EA1278" w:rsidRPr="00D23BEE">
        <w:rPr>
          <w:rFonts w:ascii="Book Antiqua" w:hAnsi="Book Antiqua"/>
          <w:sz w:val="24"/>
          <w:szCs w:val="24"/>
          <w:lang w:val="en-US"/>
        </w:rPr>
        <w:t>Foncillas</w:t>
      </w:r>
      <w:proofErr w:type="spellEnd"/>
      <w:r w:rsidR="0015185C" w:rsidRPr="00D23BEE">
        <w:rPr>
          <w:rFonts w:ascii="Book Antiqua" w:hAnsi="Book Antiqua"/>
          <w:sz w:val="24"/>
          <w:szCs w:val="24"/>
          <w:lang w:val="en-US"/>
        </w:rPr>
        <w:t xml:space="preserve"> J</w:t>
      </w:r>
      <w:r w:rsidR="00EA1278" w:rsidRPr="00D23BEE">
        <w:rPr>
          <w:rFonts w:ascii="Book Antiqua" w:hAnsi="Book Antiqua"/>
          <w:sz w:val="24"/>
          <w:szCs w:val="24"/>
          <w:lang w:val="en-US"/>
        </w:rPr>
        <w:t xml:space="preserve"> and </w:t>
      </w:r>
      <w:r w:rsidR="00243B7A" w:rsidRPr="00D23BEE">
        <w:rPr>
          <w:rFonts w:ascii="Book Antiqua" w:hAnsi="Book Antiqua"/>
          <w:sz w:val="24"/>
          <w:szCs w:val="24"/>
          <w:lang w:val="en-US"/>
        </w:rPr>
        <w:t>Garcia-</w:t>
      </w:r>
      <w:proofErr w:type="spellStart"/>
      <w:r w:rsidR="00243B7A" w:rsidRPr="00D23BEE">
        <w:rPr>
          <w:rFonts w:ascii="Book Antiqua" w:hAnsi="Book Antiqua"/>
          <w:sz w:val="24"/>
          <w:szCs w:val="24"/>
          <w:lang w:val="en-US"/>
        </w:rPr>
        <w:t>Olmo</w:t>
      </w:r>
      <w:proofErr w:type="spellEnd"/>
      <w:r w:rsidR="00243B7A" w:rsidRPr="00D23BEE">
        <w:rPr>
          <w:rFonts w:ascii="Book Antiqua" w:hAnsi="Book Antiqua"/>
          <w:sz w:val="24"/>
          <w:szCs w:val="24"/>
          <w:lang w:val="en-US"/>
        </w:rPr>
        <w:t xml:space="preserve"> D reviewed this article</w:t>
      </w:r>
      <w:r w:rsidR="00D23BEE">
        <w:rPr>
          <w:rFonts w:ascii="Book Antiqua" w:hAnsi="Book Antiqua" w:hint="eastAsia"/>
          <w:sz w:val="24"/>
          <w:szCs w:val="24"/>
          <w:lang w:val="en-US" w:eastAsia="zh-CN"/>
        </w:rPr>
        <w:t>.</w:t>
      </w:r>
    </w:p>
    <w:p w:rsidR="00FD7BEE" w:rsidRPr="003F6B52" w:rsidRDefault="00FD7BEE" w:rsidP="00DC340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FD7BEE" w:rsidRDefault="00C70218" w:rsidP="00DC340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EA1278">
        <w:rPr>
          <w:rFonts w:ascii="Book Antiqua" w:hAnsi="Book Antiqua" w:cs="TimesNewRomanPS-BoldItalicMT"/>
          <w:b/>
          <w:bCs/>
          <w:iCs/>
          <w:color w:val="000000"/>
          <w:sz w:val="24"/>
          <w:lang w:val="en-US"/>
        </w:rPr>
        <w:t>Conflict-of-interest</w:t>
      </w:r>
      <w:r w:rsidRPr="00EA1278">
        <w:rPr>
          <w:rFonts w:ascii="Book Antiqua" w:hAnsi="Book Antiqua"/>
          <w:b/>
          <w:bCs/>
          <w:iCs/>
          <w:sz w:val="24"/>
          <w:lang w:val="en-US"/>
        </w:rPr>
        <w:t xml:space="preserve"> statement</w:t>
      </w:r>
      <w:r w:rsidRPr="00EA1278">
        <w:rPr>
          <w:rFonts w:ascii="Book Antiqua" w:hAnsi="Book Antiqua" w:cs="TimesNewRomanPS-BoldItalicMT" w:hint="eastAsia"/>
          <w:b/>
          <w:bCs/>
          <w:iCs/>
          <w:color w:val="000000"/>
          <w:sz w:val="24"/>
          <w:lang w:val="en-US"/>
        </w:rPr>
        <w:t>:</w:t>
      </w:r>
      <w:r w:rsidR="00FD7BEE" w:rsidRPr="00C70218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FD7BEE" w:rsidRPr="003F6B52">
        <w:rPr>
          <w:rFonts w:ascii="Book Antiqua" w:hAnsi="Book Antiqua"/>
          <w:sz w:val="24"/>
          <w:szCs w:val="24"/>
          <w:lang w:val="en-US"/>
        </w:rPr>
        <w:t>Cortes-</w:t>
      </w:r>
      <w:proofErr w:type="spellStart"/>
      <w:r w:rsidR="00FD7BEE" w:rsidRPr="003F6B52">
        <w:rPr>
          <w:rFonts w:ascii="Book Antiqua" w:hAnsi="Book Antiqua"/>
          <w:sz w:val="24"/>
          <w:szCs w:val="24"/>
          <w:lang w:val="en-US"/>
        </w:rPr>
        <w:t>Guiral</w:t>
      </w:r>
      <w:proofErr w:type="spellEnd"/>
      <w:r w:rsidR="00FD7BEE" w:rsidRPr="003F6B52">
        <w:rPr>
          <w:rFonts w:ascii="Book Antiqua" w:hAnsi="Book Antiqua"/>
          <w:sz w:val="24"/>
          <w:szCs w:val="24"/>
          <w:lang w:val="en-US"/>
        </w:rPr>
        <w:t xml:space="preserve"> D declares no conflict of interest </w:t>
      </w:r>
      <w:r w:rsidR="00A17BC3" w:rsidRPr="003F6B52">
        <w:rPr>
          <w:rFonts w:ascii="Book Antiqua" w:hAnsi="Book Antiqua"/>
          <w:sz w:val="24"/>
          <w:szCs w:val="24"/>
          <w:lang w:val="en-US"/>
        </w:rPr>
        <w:t xml:space="preserve">in relation </w:t>
      </w:r>
      <w:r w:rsidR="00FD7BEE" w:rsidRPr="003F6B52">
        <w:rPr>
          <w:rFonts w:ascii="Book Antiqua" w:hAnsi="Book Antiqua"/>
          <w:sz w:val="24"/>
          <w:szCs w:val="24"/>
          <w:lang w:val="en-US"/>
        </w:rPr>
        <w:t>to this publication.</w:t>
      </w:r>
    </w:p>
    <w:p w:rsidR="00C70218" w:rsidRPr="003F6B52" w:rsidRDefault="00C70218" w:rsidP="00DC340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C70218" w:rsidRPr="00EA1278" w:rsidRDefault="00C70218" w:rsidP="00DC3406">
      <w:pPr>
        <w:spacing w:after="0" w:line="360" w:lineRule="auto"/>
        <w:jc w:val="both"/>
        <w:rPr>
          <w:rFonts w:ascii="Book Antiqua" w:hAnsi="Book Antiqua"/>
          <w:b/>
          <w:color w:val="000000"/>
          <w:sz w:val="24"/>
          <w:lang w:val="en-US"/>
        </w:rPr>
      </w:pPr>
      <w:bookmarkStart w:id="14" w:name="OLE_LINK155"/>
      <w:bookmarkStart w:id="15" w:name="OLE_LINK183"/>
      <w:bookmarkStart w:id="16" w:name="OLE_LINK441"/>
      <w:r w:rsidRPr="00EA1278">
        <w:rPr>
          <w:rFonts w:ascii="Book Antiqua" w:hAnsi="Book Antiqua"/>
          <w:b/>
          <w:color w:val="000000"/>
          <w:sz w:val="24"/>
          <w:lang w:val="en-US"/>
        </w:rPr>
        <w:lastRenderedPageBreak/>
        <w:t xml:space="preserve">Open-Access: </w:t>
      </w:r>
      <w:r w:rsidRPr="00EA1278">
        <w:rPr>
          <w:rFonts w:ascii="Book Antiqua" w:hAnsi="Book Antiqua"/>
          <w:color w:val="000000"/>
          <w:sz w:val="24"/>
          <w:lang w:val="en-US"/>
        </w:rPr>
        <w:t xml:space="preserve">This article is an open-access </w:t>
      </w:r>
      <w:proofErr w:type="gramStart"/>
      <w:r w:rsidRPr="00EA1278">
        <w:rPr>
          <w:rFonts w:ascii="Book Antiqua" w:hAnsi="Book Antiqua"/>
          <w:color w:val="000000"/>
          <w:sz w:val="24"/>
          <w:lang w:val="en-US"/>
        </w:rPr>
        <w:t>article which</w:t>
      </w:r>
      <w:proofErr w:type="gramEnd"/>
      <w:r w:rsidRPr="00EA1278">
        <w:rPr>
          <w:rFonts w:ascii="Book Antiqua" w:hAnsi="Book Antiqua"/>
          <w:color w:val="000000"/>
          <w:sz w:val="24"/>
          <w:lang w:val="en-US"/>
        </w:rPr>
        <w:t xml:space="preserve">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bookmarkEnd w:id="14"/>
    <w:bookmarkEnd w:id="15"/>
    <w:bookmarkEnd w:id="16"/>
    <w:p w:rsidR="00C70218" w:rsidRPr="00EA1278" w:rsidRDefault="00C70218" w:rsidP="00DC3406">
      <w:pPr>
        <w:spacing w:after="0" w:line="360" w:lineRule="auto"/>
        <w:jc w:val="both"/>
        <w:rPr>
          <w:rFonts w:ascii="Book Antiqua" w:hAnsi="Book Antiqua" w:cs="Arial Unicode MS"/>
          <w:color w:val="000000"/>
          <w:sz w:val="24"/>
          <w:lang w:val="en-US" w:eastAsia="zh-CN"/>
        </w:rPr>
      </w:pPr>
    </w:p>
    <w:p w:rsidR="00C70218" w:rsidRPr="00EA1278" w:rsidRDefault="00C70218" w:rsidP="00DC3406">
      <w:pPr>
        <w:spacing w:after="0" w:line="360" w:lineRule="auto"/>
        <w:jc w:val="both"/>
        <w:rPr>
          <w:rFonts w:ascii="Book Antiqua" w:hAnsi="Book Antiqua" w:cs="Arial Unicode MS"/>
          <w:color w:val="000000"/>
          <w:sz w:val="24"/>
          <w:lang w:val="en-US"/>
        </w:rPr>
      </w:pPr>
      <w:r w:rsidRPr="00EA1278">
        <w:rPr>
          <w:rFonts w:ascii="Book Antiqua" w:hAnsi="Book Antiqua" w:cs="Arial Unicode MS"/>
          <w:b/>
          <w:color w:val="000000"/>
          <w:sz w:val="24"/>
          <w:lang w:val="en-US"/>
        </w:rPr>
        <w:t>Manuscript source:</w:t>
      </w:r>
      <w:r w:rsidRPr="00EA1278">
        <w:rPr>
          <w:rFonts w:ascii="Book Antiqua" w:hAnsi="Book Antiqua" w:cs="Arial Unicode MS"/>
          <w:color w:val="000000"/>
          <w:sz w:val="24"/>
          <w:lang w:val="en-US"/>
        </w:rPr>
        <w:t xml:space="preserve"> Invited manuscript</w:t>
      </w:r>
    </w:p>
    <w:p w:rsidR="00FD7BEE" w:rsidRPr="003F6B52" w:rsidRDefault="00FD7BEE" w:rsidP="00DC340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FD7BEE" w:rsidRPr="00C70218" w:rsidRDefault="00FD7BEE" w:rsidP="00DC340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C70218">
        <w:rPr>
          <w:rFonts w:ascii="Book Antiqua" w:hAnsi="Book Antiqua"/>
          <w:b/>
          <w:sz w:val="24"/>
          <w:szCs w:val="24"/>
          <w:lang w:val="en-US"/>
        </w:rPr>
        <w:t>Correspondence to:</w:t>
      </w:r>
      <w:r w:rsidR="00C70218">
        <w:rPr>
          <w:rFonts w:ascii="Book Antiqua" w:hAnsi="Book Antiqua" w:hint="eastAsia"/>
          <w:b/>
          <w:sz w:val="24"/>
          <w:szCs w:val="24"/>
          <w:lang w:val="en-US" w:eastAsia="zh-CN"/>
        </w:rPr>
        <w:t xml:space="preserve"> </w:t>
      </w:r>
      <w:r w:rsidRPr="00C70218">
        <w:rPr>
          <w:rFonts w:ascii="Book Antiqua" w:hAnsi="Book Antiqua"/>
          <w:b/>
          <w:sz w:val="24"/>
          <w:szCs w:val="24"/>
          <w:lang w:val="en-US"/>
        </w:rPr>
        <w:t>Delia Cortes-</w:t>
      </w:r>
      <w:proofErr w:type="spellStart"/>
      <w:r w:rsidRPr="00C70218">
        <w:rPr>
          <w:rFonts w:ascii="Book Antiqua" w:hAnsi="Book Antiqua"/>
          <w:b/>
          <w:sz w:val="24"/>
          <w:szCs w:val="24"/>
          <w:lang w:val="en-US"/>
        </w:rPr>
        <w:t>Guiral</w:t>
      </w:r>
      <w:proofErr w:type="spellEnd"/>
      <w:r w:rsidRPr="00C70218">
        <w:rPr>
          <w:rFonts w:ascii="Book Antiqua" w:hAnsi="Book Antiqua"/>
          <w:b/>
          <w:sz w:val="24"/>
          <w:szCs w:val="24"/>
          <w:lang w:val="en-US"/>
        </w:rPr>
        <w:t xml:space="preserve">, MD, </w:t>
      </w:r>
      <w:r w:rsidRPr="003F6B52">
        <w:rPr>
          <w:rFonts w:ascii="Book Antiqua" w:hAnsi="Book Antiqua"/>
          <w:sz w:val="24"/>
          <w:szCs w:val="24"/>
          <w:lang w:val="en-US"/>
        </w:rPr>
        <w:t>Department of General Surgery (</w:t>
      </w:r>
      <w:proofErr w:type="spellStart"/>
      <w:r w:rsidRPr="003F6B52">
        <w:rPr>
          <w:rFonts w:ascii="Book Antiqua" w:hAnsi="Book Antiqua"/>
          <w:sz w:val="24"/>
          <w:szCs w:val="24"/>
          <w:lang w:val="en-US"/>
        </w:rPr>
        <w:t>Carcinomatosis</w:t>
      </w:r>
      <w:proofErr w:type="spellEnd"/>
      <w:r w:rsidRPr="003F6B52">
        <w:rPr>
          <w:rFonts w:ascii="Book Antiqua" w:hAnsi="Book Antiqua"/>
          <w:sz w:val="24"/>
          <w:szCs w:val="24"/>
          <w:lang w:val="en-US"/>
        </w:rPr>
        <w:t xml:space="preserve"> Unit), </w:t>
      </w:r>
      <w:proofErr w:type="spellStart"/>
      <w:r w:rsidRPr="003F6B52">
        <w:rPr>
          <w:rFonts w:ascii="Book Antiqua" w:hAnsi="Book Antiqua"/>
          <w:sz w:val="24"/>
          <w:szCs w:val="24"/>
          <w:lang w:val="en-US"/>
        </w:rPr>
        <w:t>Fundaci</w:t>
      </w:r>
      <w:r w:rsidR="00A17BC3" w:rsidRPr="003F6B52">
        <w:rPr>
          <w:rFonts w:ascii="Book Antiqua" w:hAnsi="Book Antiqua"/>
          <w:sz w:val="24"/>
          <w:szCs w:val="24"/>
          <w:lang w:val="en-US"/>
        </w:rPr>
        <w:t>ó</w:t>
      </w:r>
      <w:r w:rsidRPr="003F6B52">
        <w:rPr>
          <w:rFonts w:ascii="Book Antiqua" w:hAnsi="Book Antiqua"/>
          <w:sz w:val="24"/>
          <w:szCs w:val="24"/>
          <w:lang w:val="en-US"/>
        </w:rPr>
        <w:t>n</w:t>
      </w:r>
      <w:proofErr w:type="spellEnd"/>
      <w:r w:rsidRPr="003F6B52">
        <w:rPr>
          <w:rFonts w:ascii="Book Antiqua" w:hAnsi="Book Antiqua"/>
          <w:sz w:val="24"/>
          <w:szCs w:val="24"/>
          <w:lang w:val="en-US"/>
        </w:rPr>
        <w:t xml:space="preserve"> Jim</w:t>
      </w:r>
      <w:r w:rsidR="00C1525C" w:rsidRPr="003F6B52">
        <w:rPr>
          <w:rFonts w:ascii="Book Antiqua" w:hAnsi="Book Antiqua"/>
          <w:sz w:val="24"/>
          <w:szCs w:val="24"/>
          <w:lang w:val="en-US"/>
        </w:rPr>
        <w:t>é</w:t>
      </w:r>
      <w:r w:rsidRPr="003F6B52">
        <w:rPr>
          <w:rFonts w:ascii="Book Antiqua" w:hAnsi="Book Antiqua"/>
          <w:sz w:val="24"/>
          <w:szCs w:val="24"/>
          <w:lang w:val="en-US"/>
        </w:rPr>
        <w:t xml:space="preserve">nez </w:t>
      </w:r>
      <w:proofErr w:type="spellStart"/>
      <w:r w:rsidRPr="003F6B52">
        <w:rPr>
          <w:rFonts w:ascii="Book Antiqua" w:hAnsi="Book Antiqua"/>
          <w:sz w:val="24"/>
          <w:szCs w:val="24"/>
          <w:lang w:val="en-US"/>
        </w:rPr>
        <w:t>Díaz</w:t>
      </w:r>
      <w:proofErr w:type="spellEnd"/>
      <w:r w:rsidRPr="003F6B52">
        <w:rPr>
          <w:rFonts w:ascii="Book Antiqua" w:hAnsi="Book Antiqua"/>
          <w:sz w:val="24"/>
          <w:szCs w:val="24"/>
          <w:lang w:val="en-US"/>
        </w:rPr>
        <w:t xml:space="preserve"> Hospital, </w:t>
      </w:r>
      <w:proofErr w:type="spellStart"/>
      <w:proofErr w:type="gramStart"/>
      <w:r w:rsidRPr="003F6B52">
        <w:rPr>
          <w:rFonts w:ascii="Book Antiqua" w:hAnsi="Book Antiqua"/>
          <w:sz w:val="24"/>
          <w:szCs w:val="24"/>
          <w:lang w:val="en-US"/>
        </w:rPr>
        <w:t>Avda</w:t>
      </w:r>
      <w:proofErr w:type="spellEnd"/>
      <w:proofErr w:type="gramEnd"/>
      <w:r w:rsidRPr="003F6B52">
        <w:rPr>
          <w:rFonts w:ascii="Book Antiqua" w:hAnsi="Book Antiqua"/>
          <w:sz w:val="24"/>
          <w:szCs w:val="24"/>
          <w:lang w:val="en-US"/>
        </w:rPr>
        <w:t xml:space="preserve">. Reyes </w:t>
      </w:r>
      <w:proofErr w:type="spellStart"/>
      <w:r w:rsidRPr="003F6B52">
        <w:rPr>
          <w:rFonts w:ascii="Book Antiqua" w:hAnsi="Book Antiqua"/>
          <w:sz w:val="24"/>
          <w:szCs w:val="24"/>
          <w:lang w:val="en-US"/>
        </w:rPr>
        <w:t>Cat</w:t>
      </w:r>
      <w:r w:rsidR="00A17BC3" w:rsidRPr="003F6B52">
        <w:rPr>
          <w:rFonts w:ascii="Book Antiqua" w:hAnsi="Book Antiqua"/>
          <w:sz w:val="24"/>
          <w:szCs w:val="24"/>
          <w:lang w:val="en-US"/>
        </w:rPr>
        <w:t>ó</w:t>
      </w:r>
      <w:r w:rsidRPr="003F6B52">
        <w:rPr>
          <w:rFonts w:ascii="Book Antiqua" w:hAnsi="Book Antiqua"/>
          <w:sz w:val="24"/>
          <w:szCs w:val="24"/>
          <w:lang w:val="en-US"/>
        </w:rPr>
        <w:t>licos</w:t>
      </w:r>
      <w:proofErr w:type="spellEnd"/>
      <w:r w:rsidRPr="003F6B52">
        <w:rPr>
          <w:rFonts w:ascii="Book Antiqua" w:hAnsi="Book Antiqua"/>
          <w:sz w:val="24"/>
          <w:szCs w:val="24"/>
          <w:lang w:val="en-US"/>
        </w:rPr>
        <w:t xml:space="preserve"> 2, </w:t>
      </w:r>
      <w:r w:rsidR="00D23BEE" w:rsidRPr="003F6B52">
        <w:rPr>
          <w:rFonts w:ascii="Book Antiqua" w:hAnsi="Book Antiqua"/>
          <w:sz w:val="24"/>
          <w:szCs w:val="24"/>
          <w:lang w:val="en-US"/>
        </w:rPr>
        <w:t>28050</w:t>
      </w:r>
      <w:r w:rsidR="00D23BEE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="00D23BEE">
        <w:rPr>
          <w:rFonts w:ascii="Book Antiqua" w:hAnsi="Book Antiqua"/>
          <w:sz w:val="24"/>
          <w:szCs w:val="24"/>
          <w:lang w:val="en-US"/>
        </w:rPr>
        <w:t>Madrid</w:t>
      </w:r>
      <w:r w:rsidRPr="003F6B52">
        <w:rPr>
          <w:rFonts w:ascii="Book Antiqua" w:hAnsi="Book Antiqua"/>
          <w:sz w:val="24"/>
          <w:szCs w:val="24"/>
          <w:lang w:val="en-US"/>
        </w:rPr>
        <w:t xml:space="preserve">, Spain. </w:t>
      </w:r>
      <w:proofErr w:type="gramStart"/>
      <w:r w:rsidRPr="003F6B52">
        <w:rPr>
          <w:rFonts w:ascii="Book Antiqua" w:hAnsi="Book Antiqua"/>
          <w:sz w:val="24"/>
          <w:szCs w:val="24"/>
          <w:lang w:val="en-US"/>
        </w:rPr>
        <w:t>delia.cortes.guiral@gmail.com</w:t>
      </w:r>
      <w:proofErr w:type="gramEnd"/>
    </w:p>
    <w:p w:rsidR="00FD7BEE" w:rsidRDefault="00997E03" w:rsidP="00DC340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GB" w:eastAsia="zh-CN"/>
        </w:rPr>
      </w:pPr>
      <w:r w:rsidRPr="00D23BEE">
        <w:rPr>
          <w:rFonts w:ascii="Book Antiqua" w:hAnsi="Book Antiqua"/>
          <w:b/>
          <w:sz w:val="24"/>
          <w:szCs w:val="24"/>
          <w:lang w:val="en-GB"/>
        </w:rPr>
        <w:t>Telephone</w:t>
      </w:r>
      <w:r w:rsidRPr="00997E03">
        <w:rPr>
          <w:rFonts w:ascii="Book Antiqua" w:hAnsi="Book Antiqua"/>
          <w:sz w:val="24"/>
          <w:szCs w:val="24"/>
          <w:lang w:val="en-GB"/>
        </w:rPr>
        <w:t xml:space="preserve"> +34-651</w:t>
      </w:r>
      <w:r w:rsidR="00D23BEE">
        <w:rPr>
          <w:rFonts w:ascii="Book Antiqua" w:hAnsi="Book Antiqua" w:hint="eastAsia"/>
          <w:sz w:val="24"/>
          <w:szCs w:val="24"/>
          <w:lang w:val="en-GB" w:eastAsia="zh-CN"/>
        </w:rPr>
        <w:t>-</w:t>
      </w:r>
      <w:r w:rsidRPr="00997E03">
        <w:rPr>
          <w:rFonts w:ascii="Book Antiqua" w:hAnsi="Book Antiqua"/>
          <w:sz w:val="24"/>
          <w:szCs w:val="24"/>
          <w:lang w:val="en-GB"/>
        </w:rPr>
        <w:t>924994</w:t>
      </w:r>
    </w:p>
    <w:p w:rsidR="00D23BEE" w:rsidRPr="00B75BE6" w:rsidRDefault="00D23BEE" w:rsidP="00DC340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GB" w:eastAsia="zh-CN"/>
        </w:rPr>
      </w:pPr>
    </w:p>
    <w:p w:rsidR="00C70218" w:rsidRPr="00316989" w:rsidRDefault="00C70218" w:rsidP="00DC3406">
      <w:pPr>
        <w:spacing w:after="0" w:line="360" w:lineRule="auto"/>
        <w:jc w:val="both"/>
        <w:rPr>
          <w:rFonts w:ascii="Book Antiqua" w:hAnsi="Book Antiqua"/>
          <w:sz w:val="24"/>
          <w:lang w:val="en-US" w:eastAsia="zh-CN"/>
        </w:rPr>
      </w:pPr>
      <w:bookmarkStart w:id="17" w:name="OLE_LINK476"/>
      <w:bookmarkStart w:id="18" w:name="OLE_LINK477"/>
      <w:bookmarkStart w:id="19" w:name="OLE_LINK117"/>
      <w:bookmarkStart w:id="20" w:name="OLE_LINK528"/>
      <w:bookmarkStart w:id="21" w:name="OLE_LINK557"/>
      <w:bookmarkStart w:id="22" w:name="OLE_LINK12"/>
      <w:bookmarkStart w:id="23" w:name="OLE_LINK212"/>
      <w:r w:rsidRPr="00EA1278">
        <w:rPr>
          <w:rFonts w:ascii="Book Antiqua" w:hAnsi="Book Antiqua"/>
          <w:b/>
          <w:sz w:val="24"/>
          <w:lang w:val="en-US"/>
        </w:rPr>
        <w:t>Received:</w:t>
      </w:r>
      <w:r w:rsidR="00316989">
        <w:rPr>
          <w:rFonts w:ascii="Book Antiqua" w:hAnsi="Book Antiqua" w:hint="eastAsia"/>
          <w:b/>
          <w:sz w:val="24"/>
          <w:lang w:val="en-US" w:eastAsia="zh-CN"/>
        </w:rPr>
        <w:t xml:space="preserve"> </w:t>
      </w:r>
      <w:r w:rsidR="00316989" w:rsidRPr="00316989">
        <w:rPr>
          <w:rFonts w:ascii="Book Antiqua" w:hAnsi="Book Antiqua" w:hint="eastAsia"/>
          <w:sz w:val="24"/>
          <w:lang w:val="en-US" w:eastAsia="zh-CN"/>
        </w:rPr>
        <w:t>August 27, 2016</w:t>
      </w:r>
    </w:p>
    <w:p w:rsidR="00C70218" w:rsidRPr="00316989" w:rsidRDefault="00C70218" w:rsidP="00DC3406">
      <w:pPr>
        <w:spacing w:after="0" w:line="360" w:lineRule="auto"/>
        <w:jc w:val="both"/>
        <w:rPr>
          <w:rFonts w:ascii="Book Antiqua" w:hAnsi="Book Antiqua"/>
          <w:sz w:val="24"/>
          <w:lang w:val="en-US" w:eastAsia="zh-CN"/>
        </w:rPr>
      </w:pPr>
      <w:r w:rsidRPr="00EA1278">
        <w:rPr>
          <w:rFonts w:ascii="Book Antiqua" w:hAnsi="Book Antiqua" w:hint="eastAsia"/>
          <w:b/>
          <w:sz w:val="24"/>
          <w:lang w:val="en-US"/>
        </w:rPr>
        <w:t>Peer-review started</w:t>
      </w:r>
      <w:r w:rsidRPr="00EA1278">
        <w:rPr>
          <w:rFonts w:ascii="Book Antiqua" w:hAnsi="Book Antiqua"/>
          <w:b/>
          <w:sz w:val="24"/>
          <w:lang w:val="en-US"/>
        </w:rPr>
        <w:t>:</w:t>
      </w:r>
      <w:r w:rsidR="00316989">
        <w:rPr>
          <w:rFonts w:ascii="Book Antiqua" w:hAnsi="Book Antiqua" w:hint="eastAsia"/>
          <w:b/>
          <w:sz w:val="24"/>
          <w:lang w:val="en-US" w:eastAsia="zh-CN"/>
        </w:rPr>
        <w:t xml:space="preserve"> </w:t>
      </w:r>
      <w:r w:rsidR="00316989" w:rsidRPr="00316989">
        <w:rPr>
          <w:rFonts w:ascii="Book Antiqua" w:hAnsi="Book Antiqua" w:hint="eastAsia"/>
          <w:sz w:val="24"/>
          <w:lang w:val="en-US" w:eastAsia="zh-CN"/>
        </w:rPr>
        <w:t xml:space="preserve">August </w:t>
      </w:r>
      <w:r w:rsidR="00316989">
        <w:rPr>
          <w:rFonts w:ascii="Book Antiqua" w:hAnsi="Book Antiqua" w:hint="eastAsia"/>
          <w:sz w:val="24"/>
          <w:lang w:val="en-US" w:eastAsia="zh-CN"/>
        </w:rPr>
        <w:t>28</w:t>
      </w:r>
      <w:r w:rsidR="00316989" w:rsidRPr="00316989">
        <w:rPr>
          <w:rFonts w:ascii="Book Antiqua" w:hAnsi="Book Antiqua" w:hint="eastAsia"/>
          <w:sz w:val="24"/>
          <w:lang w:val="en-US" w:eastAsia="zh-CN"/>
        </w:rPr>
        <w:t>, 2016</w:t>
      </w:r>
    </w:p>
    <w:p w:rsidR="00C70218" w:rsidRPr="00316989" w:rsidRDefault="00C70218" w:rsidP="00DC3406">
      <w:pPr>
        <w:spacing w:after="0" w:line="360" w:lineRule="auto"/>
        <w:jc w:val="both"/>
        <w:rPr>
          <w:rFonts w:ascii="Book Antiqua" w:hAnsi="Book Antiqua"/>
          <w:sz w:val="24"/>
          <w:lang w:val="en-US" w:eastAsia="zh-CN"/>
        </w:rPr>
      </w:pPr>
      <w:r w:rsidRPr="00EA1278">
        <w:rPr>
          <w:rFonts w:ascii="Book Antiqua" w:hAnsi="Book Antiqua"/>
          <w:b/>
          <w:sz w:val="24"/>
          <w:lang w:val="en-US"/>
        </w:rPr>
        <w:t>First decision:</w:t>
      </w:r>
      <w:r w:rsidR="00316989">
        <w:rPr>
          <w:rFonts w:ascii="Book Antiqua" w:hAnsi="Book Antiqua" w:hint="eastAsia"/>
          <w:b/>
          <w:sz w:val="24"/>
          <w:lang w:val="en-US" w:eastAsia="zh-CN"/>
        </w:rPr>
        <w:t xml:space="preserve"> </w:t>
      </w:r>
      <w:r w:rsidR="00316989" w:rsidRPr="00316989">
        <w:rPr>
          <w:rFonts w:ascii="Book Antiqua" w:hAnsi="Book Antiqua" w:hint="eastAsia"/>
          <w:sz w:val="24"/>
          <w:lang w:val="en-US" w:eastAsia="zh-CN"/>
        </w:rPr>
        <w:t>October 20, 2016</w:t>
      </w:r>
    </w:p>
    <w:p w:rsidR="00C70218" w:rsidRPr="00316989" w:rsidRDefault="00C70218" w:rsidP="00DC3406">
      <w:pPr>
        <w:spacing w:after="0" w:line="360" w:lineRule="auto"/>
        <w:jc w:val="both"/>
        <w:rPr>
          <w:rFonts w:ascii="Book Antiqua" w:hAnsi="Book Antiqua"/>
          <w:sz w:val="24"/>
          <w:lang w:val="en-US" w:eastAsia="zh-CN"/>
        </w:rPr>
      </w:pPr>
      <w:r w:rsidRPr="00EA1278">
        <w:rPr>
          <w:rFonts w:ascii="Book Antiqua" w:hAnsi="Book Antiqua"/>
          <w:b/>
          <w:sz w:val="24"/>
          <w:lang w:val="en-US"/>
        </w:rPr>
        <w:t>Revised:</w:t>
      </w:r>
      <w:r w:rsidR="00316989">
        <w:rPr>
          <w:rFonts w:ascii="Book Antiqua" w:hAnsi="Book Antiqua" w:hint="eastAsia"/>
          <w:b/>
          <w:sz w:val="24"/>
          <w:lang w:val="en-US" w:eastAsia="zh-CN"/>
        </w:rPr>
        <w:t xml:space="preserve"> </w:t>
      </w:r>
      <w:r w:rsidR="00316989" w:rsidRPr="00316989">
        <w:rPr>
          <w:rFonts w:ascii="Book Antiqua" w:hAnsi="Book Antiqua" w:hint="eastAsia"/>
          <w:sz w:val="24"/>
          <w:lang w:val="en-US" w:eastAsia="zh-CN"/>
        </w:rPr>
        <w:t>November 2, 2016</w:t>
      </w:r>
    </w:p>
    <w:p w:rsidR="00C70218" w:rsidRPr="00975330" w:rsidRDefault="00C70218" w:rsidP="00975330">
      <w:pPr>
        <w:rPr>
          <w:rFonts w:ascii="Book Antiqua" w:hAnsi="Book Antiqua"/>
          <w:iCs/>
          <w:sz w:val="24"/>
        </w:rPr>
      </w:pPr>
      <w:r w:rsidRPr="00EA1278">
        <w:rPr>
          <w:rFonts w:ascii="Book Antiqua" w:hAnsi="Book Antiqua"/>
          <w:b/>
          <w:sz w:val="24"/>
          <w:lang w:val="en-US"/>
        </w:rPr>
        <w:t>Accepted:</w:t>
      </w:r>
      <w:r w:rsidRPr="00EA1278">
        <w:rPr>
          <w:rFonts w:ascii="Book Antiqua" w:hAnsi="Book Antiqua" w:hint="eastAsia"/>
          <w:b/>
          <w:sz w:val="24"/>
          <w:lang w:val="en-US"/>
        </w:rPr>
        <w:t xml:space="preserve"> </w:t>
      </w:r>
      <w:proofErr w:type="spellStart"/>
      <w:r w:rsidR="00975330">
        <w:rPr>
          <w:rStyle w:val="Emphasis"/>
        </w:rPr>
        <w:t>November</w:t>
      </w:r>
      <w:proofErr w:type="spellEnd"/>
      <w:r w:rsidR="00975330">
        <w:rPr>
          <w:rStyle w:val="Emphasis"/>
          <w:rFonts w:ascii="宋体" w:hAnsi="宋体" w:cs="宋体" w:hint="eastAsia"/>
        </w:rPr>
        <w:t xml:space="preserve"> 15</w:t>
      </w:r>
      <w:r w:rsidR="00975330" w:rsidRPr="00235CD4">
        <w:rPr>
          <w:rStyle w:val="Emphasis"/>
        </w:rPr>
        <w:t>,</w:t>
      </w:r>
      <w:r w:rsidR="00975330">
        <w:rPr>
          <w:rStyle w:val="Emphasis"/>
        </w:rPr>
        <w:t xml:space="preserve"> 2016</w:t>
      </w:r>
    </w:p>
    <w:p w:rsidR="00C70218" w:rsidRPr="00EA1278" w:rsidRDefault="00C70218" w:rsidP="00DC3406">
      <w:pPr>
        <w:spacing w:after="0" w:line="360" w:lineRule="auto"/>
        <w:jc w:val="both"/>
        <w:rPr>
          <w:rFonts w:ascii="Book Antiqua" w:hAnsi="Book Antiqua"/>
          <w:b/>
          <w:sz w:val="24"/>
          <w:lang w:val="en-US"/>
        </w:rPr>
      </w:pPr>
      <w:r w:rsidRPr="00EA1278">
        <w:rPr>
          <w:rFonts w:ascii="Book Antiqua" w:hAnsi="Book Antiqua"/>
          <w:b/>
          <w:sz w:val="24"/>
          <w:lang w:val="en-US"/>
        </w:rPr>
        <w:t>Article in press:</w:t>
      </w:r>
    </w:p>
    <w:p w:rsidR="00C70218" w:rsidRPr="00EA1278" w:rsidRDefault="00C70218" w:rsidP="00DC3406">
      <w:pPr>
        <w:spacing w:after="0" w:line="360" w:lineRule="auto"/>
        <w:jc w:val="both"/>
        <w:rPr>
          <w:rFonts w:ascii="Book Antiqua" w:hAnsi="Book Antiqua"/>
          <w:b/>
          <w:sz w:val="24"/>
          <w:lang w:val="en-US"/>
        </w:rPr>
      </w:pPr>
      <w:r w:rsidRPr="00EA1278">
        <w:rPr>
          <w:rFonts w:ascii="Book Antiqua" w:hAnsi="Book Antiqua"/>
          <w:b/>
          <w:sz w:val="24"/>
          <w:lang w:val="en-US"/>
        </w:rPr>
        <w:t>Published online:</w:t>
      </w:r>
    </w:p>
    <w:bookmarkEnd w:id="17"/>
    <w:bookmarkEnd w:id="18"/>
    <w:bookmarkEnd w:id="19"/>
    <w:bookmarkEnd w:id="20"/>
    <w:bookmarkEnd w:id="21"/>
    <w:p w:rsidR="00C70218" w:rsidRPr="00EA1278" w:rsidRDefault="00C70218" w:rsidP="00DC3406">
      <w:pPr>
        <w:spacing w:after="0" w:line="360" w:lineRule="auto"/>
        <w:jc w:val="both"/>
        <w:rPr>
          <w:rFonts w:ascii="Book Antiqua" w:hAnsi="Book Antiqua"/>
          <w:color w:val="000000"/>
          <w:sz w:val="24"/>
          <w:lang w:val="en-US"/>
        </w:rPr>
      </w:pPr>
    </w:p>
    <w:bookmarkEnd w:id="22"/>
    <w:bookmarkEnd w:id="23"/>
    <w:p w:rsidR="000F5D25" w:rsidRPr="00B75BE6" w:rsidRDefault="000F5D25" w:rsidP="00DC340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</w:p>
    <w:p w:rsidR="00C70218" w:rsidRDefault="00C70218" w:rsidP="00DC3406">
      <w:pPr>
        <w:spacing w:after="0"/>
        <w:jc w:val="both"/>
        <w:rPr>
          <w:rFonts w:ascii="Book Antiqua" w:hAnsi="Book Antiqua" w:cs="Arial"/>
          <w:b/>
          <w:color w:val="222222"/>
          <w:sz w:val="24"/>
          <w:szCs w:val="24"/>
          <w:lang w:val="en-GB"/>
        </w:rPr>
      </w:pPr>
      <w:r>
        <w:rPr>
          <w:rFonts w:ascii="Book Antiqua" w:hAnsi="Book Antiqua" w:cs="Arial"/>
          <w:b/>
          <w:color w:val="222222"/>
          <w:sz w:val="24"/>
          <w:szCs w:val="24"/>
          <w:lang w:val="en-GB"/>
        </w:rPr>
        <w:br w:type="page"/>
      </w:r>
    </w:p>
    <w:p w:rsidR="000F5D25" w:rsidRPr="00B75BE6" w:rsidRDefault="00997E03" w:rsidP="00DC3406">
      <w:pPr>
        <w:spacing w:after="0" w:line="360" w:lineRule="auto"/>
        <w:jc w:val="both"/>
        <w:rPr>
          <w:rFonts w:ascii="Book Antiqua" w:hAnsi="Book Antiqua" w:cs="Arial"/>
          <w:b/>
          <w:color w:val="222222"/>
          <w:sz w:val="24"/>
          <w:szCs w:val="24"/>
          <w:lang w:val="en-GB"/>
        </w:rPr>
      </w:pPr>
      <w:r w:rsidRPr="00997E03">
        <w:rPr>
          <w:rFonts w:ascii="Book Antiqua" w:hAnsi="Book Antiqua" w:cs="Arial"/>
          <w:b/>
          <w:color w:val="222222"/>
          <w:sz w:val="24"/>
          <w:szCs w:val="24"/>
          <w:lang w:val="en-GB"/>
        </w:rPr>
        <w:lastRenderedPageBreak/>
        <w:t>Abstract</w:t>
      </w:r>
    </w:p>
    <w:p w:rsidR="003B465B" w:rsidRPr="00316989" w:rsidRDefault="003B465B" w:rsidP="00DC3406">
      <w:pPr>
        <w:spacing w:after="0" w:line="360" w:lineRule="auto"/>
        <w:jc w:val="both"/>
        <w:rPr>
          <w:rFonts w:ascii="Book Antiqua" w:hAnsi="Book Antiqua" w:cs="Arial"/>
          <w:color w:val="222222"/>
          <w:sz w:val="24"/>
          <w:szCs w:val="24"/>
          <w:lang w:val="en-US"/>
        </w:rPr>
      </w:pP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The treatment of peritoneal </w:t>
      </w:r>
      <w:proofErr w:type="spellStart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carcinomatosis</w:t>
      </w:r>
      <w:proofErr w:type="spellEnd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B62B08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(PC) </w:t>
      </w:r>
      <w:r w:rsidR="00A17BC3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of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colorectal origin with </w:t>
      </w:r>
      <w:proofErr w:type="spellStart"/>
      <w:r w:rsidR="00B62B08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cyto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reductive</w:t>
      </w:r>
      <w:proofErr w:type="spellEnd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surgery</w:t>
      </w:r>
      <w:r w:rsidR="008C4C6B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(CRS)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plus</w:t>
      </w:r>
      <w:r w:rsidR="008C4C6B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8C4C6B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hyperthermic</w:t>
      </w:r>
      <w:proofErr w:type="spellEnd"/>
      <w:r w:rsidR="008C4C6B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8C4C6B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intraperitoneal</w:t>
      </w:r>
      <w:proofErr w:type="spellEnd"/>
      <w:r w:rsidR="008C4C6B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chemotherapy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8C4C6B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(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HIPEC</w:t>
      </w:r>
      <w:r w:rsidR="008C4C6B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)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has a </w:t>
      </w:r>
      <w:r w:rsidR="00B62B08" w:rsidRPr="003F6B52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5-year recurrence-free or </w:t>
      </w:r>
      <w:r w:rsidRPr="003F6B52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cure rate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of </w:t>
      </w:r>
      <w:r w:rsidR="007807FD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at least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16%, so it is no longer labeled as a fatal disease, </w:t>
      </w:r>
      <w:r w:rsidR="00B62B08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and offers pro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long</w:t>
      </w:r>
      <w:r w:rsidR="00B62B08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ed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survival </w:t>
      </w:r>
      <w:r w:rsidR="00B62B08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for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patients </w:t>
      </w:r>
      <w:r w:rsidR="00B62B08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with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a low peritoneal </w:t>
      </w:r>
      <w:proofErr w:type="spellStart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carcinomatosis</w:t>
      </w:r>
      <w:proofErr w:type="spellEnd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index.</w:t>
      </w:r>
      <w:r w:rsidR="00316989">
        <w:rPr>
          <w:rFonts w:ascii="Book Antiqua" w:hAnsi="Book Antiqua" w:cs="Arial" w:hint="eastAsia"/>
          <w:color w:val="222222"/>
          <w:sz w:val="24"/>
          <w:szCs w:val="24"/>
          <w:lang w:val="en-US" w:eastAsia="zh-CN"/>
        </w:rPr>
        <w:t xml:space="preserve"> </w:t>
      </w:r>
      <w:proofErr w:type="spellStart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Metachronous</w:t>
      </w:r>
      <w:proofErr w:type="spellEnd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PC </w:t>
      </w:r>
      <w:r w:rsidR="00B62B08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of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colorectal origin is so predictable that there is a </w:t>
      </w:r>
      <w:proofErr w:type="gramStart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model </w:t>
      </w:r>
      <w:r w:rsidR="009C4EFF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which</w:t>
      </w:r>
      <w:proofErr w:type="gramEnd"/>
      <w:r w:rsidR="009C4EFF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has </w:t>
      </w:r>
      <w:r w:rsidR="00B62B08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be</w:t>
      </w:r>
      <w:r w:rsidR="009C4EFF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en</w:t>
      </w:r>
      <w:r w:rsidR="00B62B08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used to </w:t>
      </w:r>
      <w:r w:rsidR="009C4EFF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successfully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determine </w:t>
      </w:r>
      <w:r w:rsidR="003D686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the individual risk of each patient. P</w:t>
      </w:r>
      <w:r w:rsidR="009C4EFF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atients at risk</w:t>
      </w:r>
      <w:r w:rsidR="003D686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are clearly identified;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those with the hig</w:t>
      </w:r>
      <w:r w:rsidR="009C4EFF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h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est risk </w:t>
      </w:r>
      <w:r w:rsidR="009C4EFF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have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small peritoneal nodules present in the first surgery (70% probability of develop</w:t>
      </w:r>
      <w:r w:rsidR="009C4EFF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ing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PC), </w:t>
      </w:r>
      <w:r w:rsidR="003D686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ovarian metastases (60%),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perforated tumor </w:t>
      </w:r>
      <w:r w:rsidR="009C4EFF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onset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or intraoperative tumor rupture (50%).</w:t>
      </w:r>
      <w:r w:rsidR="00316989">
        <w:rPr>
          <w:rFonts w:ascii="Book Antiqua" w:hAnsi="Book Antiqua" w:cs="Arial" w:hint="eastAsia"/>
          <w:color w:val="222222"/>
          <w:sz w:val="24"/>
          <w:szCs w:val="24"/>
          <w:lang w:val="en-US" w:eastAsia="zh-CN"/>
        </w:rPr>
        <w:t xml:space="preserve"> </w:t>
      </w:r>
      <w:r w:rsidR="00997E03" w:rsidRPr="00997E03">
        <w:rPr>
          <w:rFonts w:ascii="Book Antiqua" w:hAnsi="Book Antiqua" w:cs="Arial"/>
          <w:color w:val="222222"/>
          <w:sz w:val="24"/>
          <w:szCs w:val="24"/>
          <w:lang w:val="en-US"/>
        </w:rPr>
        <w:t>Current clinical, biological and imaging techniques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9C4EFF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still lack </w:t>
      </w:r>
      <w:r w:rsidR="0011295C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sufficient</w:t>
      </w:r>
      <w:r w:rsidR="009C4EFF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sensitivity to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diagnose PC </w:t>
      </w:r>
      <w:r w:rsidR="009C4EFF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in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its initial stages</w:t>
      </w:r>
      <w:r w:rsidR="00187B25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,</w:t>
      </w:r>
      <w:r w:rsidR="008C4C6B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when CRS plus HIPEC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187B25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has a greater impact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and </w:t>
      </w:r>
      <w:r w:rsidR="00187B25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a higher cure rate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.  Second-look </w:t>
      </w:r>
      <w:proofErr w:type="gramStart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surgery with HIPEC </w:t>
      </w:r>
      <w:r w:rsidR="000955B6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or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prophylactic HIPEC at the time of the first intervention have</w:t>
      </w:r>
      <w:proofErr w:type="gramEnd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been proposed as </w:t>
      </w:r>
      <w:r w:rsidR="00187B25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means of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prevent</w:t>
      </w:r>
      <w:r w:rsidR="00187B25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ing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and/or anticipat</w:t>
      </w:r>
      <w:r w:rsidR="00187B25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ing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clinical or radiological relapse </w:t>
      </w:r>
      <w:r w:rsidR="00187B25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in at-risk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patients. Both techniques have shown a significant decrease in peritoneal relapses and should be considered essential weapon</w:t>
      </w:r>
      <w:r w:rsidR="00B64E41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s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in the management of colorectal cancer.</w:t>
      </w:r>
    </w:p>
    <w:p w:rsidR="003B465B" w:rsidRPr="003F6B52" w:rsidRDefault="003B465B" w:rsidP="00DC3406">
      <w:pPr>
        <w:spacing w:after="0" w:line="360" w:lineRule="auto"/>
        <w:jc w:val="both"/>
        <w:rPr>
          <w:rFonts w:ascii="Book Antiqua" w:hAnsi="Book Antiqua" w:cs="Arial"/>
          <w:b/>
          <w:color w:val="222222"/>
          <w:sz w:val="24"/>
          <w:szCs w:val="24"/>
          <w:lang w:val="en-US" w:eastAsia="zh-CN"/>
        </w:rPr>
      </w:pPr>
    </w:p>
    <w:p w:rsidR="00EB7A38" w:rsidRPr="003F6B52" w:rsidRDefault="008542F1" w:rsidP="00DC3406">
      <w:pPr>
        <w:spacing w:after="0" w:line="360" w:lineRule="auto"/>
        <w:jc w:val="both"/>
        <w:rPr>
          <w:rFonts w:ascii="Book Antiqua" w:hAnsi="Book Antiqua" w:cs="Arial"/>
          <w:color w:val="222222"/>
          <w:sz w:val="24"/>
          <w:szCs w:val="24"/>
          <w:lang w:val="en-US"/>
        </w:rPr>
      </w:pPr>
      <w:r w:rsidRPr="003F6B52">
        <w:rPr>
          <w:rFonts w:ascii="Book Antiqua" w:hAnsi="Book Antiqua" w:cs="Arial"/>
          <w:b/>
          <w:color w:val="222222"/>
          <w:sz w:val="24"/>
          <w:szCs w:val="24"/>
          <w:lang w:val="en-US"/>
        </w:rPr>
        <w:t>Key words: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316989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S</w:t>
      </w:r>
      <w:r w:rsidR="00316989">
        <w:rPr>
          <w:rFonts w:ascii="Book Antiqua" w:hAnsi="Book Antiqua" w:cs="Arial"/>
          <w:color w:val="222222"/>
          <w:sz w:val="24"/>
          <w:szCs w:val="24"/>
          <w:lang w:val="en-US"/>
        </w:rPr>
        <w:t>econd</w:t>
      </w:r>
      <w:r w:rsidR="008E56B7">
        <w:rPr>
          <w:rFonts w:ascii="Book Antiqua" w:hAnsi="Book Antiqua" w:cs="Arial"/>
          <w:color w:val="222222"/>
          <w:sz w:val="24"/>
          <w:szCs w:val="24"/>
          <w:lang w:val="en-US"/>
        </w:rPr>
        <w:t>-look surgery</w:t>
      </w:r>
      <w:r w:rsidR="00316989">
        <w:rPr>
          <w:rFonts w:ascii="Book Antiqua" w:hAnsi="Book Antiqua" w:cs="Arial" w:hint="eastAsia"/>
          <w:color w:val="222222"/>
          <w:sz w:val="24"/>
          <w:szCs w:val="24"/>
          <w:lang w:val="en-US" w:eastAsia="zh-CN"/>
        </w:rPr>
        <w:t>;</w:t>
      </w:r>
      <w:r w:rsidR="008E56B7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proofErr w:type="gramStart"/>
      <w:r w:rsidR="00316989">
        <w:rPr>
          <w:rFonts w:ascii="Book Antiqua" w:hAnsi="Book Antiqua" w:cs="Arial"/>
          <w:color w:val="222222"/>
          <w:sz w:val="24"/>
          <w:szCs w:val="24"/>
          <w:lang w:val="en-US"/>
        </w:rPr>
        <w:t>Peritoneal</w:t>
      </w:r>
      <w:proofErr w:type="gramEnd"/>
      <w:r w:rsidR="00316989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carcinomatosis</w:t>
      </w:r>
      <w:proofErr w:type="spellEnd"/>
      <w:r w:rsidR="00316989">
        <w:rPr>
          <w:rFonts w:ascii="Book Antiqua" w:hAnsi="Book Antiqua" w:cs="Arial" w:hint="eastAsia"/>
          <w:color w:val="222222"/>
          <w:sz w:val="24"/>
          <w:szCs w:val="24"/>
          <w:lang w:val="en-US" w:eastAsia="zh-CN"/>
        </w:rPr>
        <w:t>;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DC3406" w:rsidRPr="00DC3406">
        <w:rPr>
          <w:rFonts w:ascii="Book Antiqua" w:hAnsi="Book Antiqua" w:cs="Arial"/>
          <w:color w:val="222222"/>
          <w:sz w:val="24"/>
          <w:szCs w:val="24"/>
          <w:lang w:val="en-US"/>
        </w:rPr>
        <w:t>Hyperthermi</w:t>
      </w:r>
      <w:r w:rsidR="00DC3406">
        <w:rPr>
          <w:rFonts w:ascii="Book Antiqua" w:hAnsi="Book Antiqua" w:cs="Arial"/>
          <w:color w:val="222222"/>
          <w:sz w:val="24"/>
          <w:szCs w:val="24"/>
          <w:lang w:val="en-US"/>
        </w:rPr>
        <w:t>c</w:t>
      </w:r>
      <w:proofErr w:type="spellEnd"/>
      <w:r w:rsidR="00DC3406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DC3406">
        <w:rPr>
          <w:rFonts w:ascii="Book Antiqua" w:hAnsi="Book Antiqua" w:cs="Arial"/>
          <w:color w:val="222222"/>
          <w:sz w:val="24"/>
          <w:szCs w:val="24"/>
          <w:lang w:val="en-US"/>
        </w:rPr>
        <w:t>intraperitoneal</w:t>
      </w:r>
      <w:proofErr w:type="spellEnd"/>
      <w:r w:rsidR="00DC3406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chemotherapy</w:t>
      </w:r>
      <w:r w:rsidR="00316989">
        <w:rPr>
          <w:rFonts w:ascii="Book Antiqua" w:hAnsi="Book Antiqua" w:cs="Arial" w:hint="eastAsia"/>
          <w:color w:val="222222"/>
          <w:sz w:val="24"/>
          <w:szCs w:val="24"/>
          <w:lang w:val="en-US" w:eastAsia="zh-CN"/>
        </w:rPr>
        <w:t>;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316989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Colo</w:t>
      </w:r>
      <w:proofErr w:type="spellEnd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-rectal</w:t>
      </w:r>
      <w:r w:rsidR="008E56B7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cancer</w:t>
      </w:r>
      <w:r w:rsidR="00316989">
        <w:rPr>
          <w:rFonts w:ascii="Book Antiqua" w:hAnsi="Book Antiqua" w:cs="Arial" w:hint="eastAsia"/>
          <w:color w:val="222222"/>
          <w:sz w:val="24"/>
          <w:szCs w:val="24"/>
          <w:lang w:val="en-US" w:eastAsia="zh-CN"/>
        </w:rPr>
        <w:t>;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316989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High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-risk patients</w:t>
      </w:r>
    </w:p>
    <w:p w:rsidR="00E96DA4" w:rsidRPr="00DC3406" w:rsidRDefault="00E96DA4" w:rsidP="00DC3406">
      <w:pPr>
        <w:spacing w:after="0" w:line="360" w:lineRule="auto"/>
        <w:jc w:val="both"/>
        <w:rPr>
          <w:rFonts w:ascii="Book Antiqua" w:hAnsi="Book Antiqua" w:cs="Arial"/>
          <w:color w:val="222222"/>
          <w:sz w:val="24"/>
          <w:szCs w:val="24"/>
          <w:lang w:val="en-US"/>
        </w:rPr>
      </w:pPr>
    </w:p>
    <w:p w:rsidR="00C70218" w:rsidRPr="00EA1278" w:rsidRDefault="00C70218" w:rsidP="00DC3406">
      <w:pPr>
        <w:spacing w:after="0" w:line="360" w:lineRule="auto"/>
        <w:jc w:val="both"/>
        <w:rPr>
          <w:rFonts w:ascii="Book Antiqua" w:hAnsi="Book Antiqua" w:cs="Arial"/>
          <w:sz w:val="24"/>
          <w:lang w:val="en-US"/>
        </w:rPr>
      </w:pPr>
      <w:bookmarkStart w:id="24" w:name="OLE_LINK55"/>
      <w:bookmarkStart w:id="25" w:name="OLE_LINK56"/>
      <w:bookmarkStart w:id="26" w:name="OLE_LINK105"/>
      <w:bookmarkStart w:id="27" w:name="OLE_LINK116"/>
      <w:bookmarkStart w:id="28" w:name="OLE_LINK89"/>
      <w:proofErr w:type="gramStart"/>
      <w:r w:rsidRPr="00EA1278">
        <w:rPr>
          <w:rFonts w:ascii="Book Antiqua" w:hAnsi="Book Antiqua"/>
          <w:b/>
          <w:sz w:val="24"/>
          <w:lang w:val="en-US"/>
        </w:rPr>
        <w:t>©</w:t>
      </w:r>
      <w:bookmarkEnd w:id="24"/>
      <w:bookmarkEnd w:id="25"/>
      <w:r w:rsidRPr="00EA1278">
        <w:rPr>
          <w:rFonts w:ascii="Book Antiqua" w:hAnsi="Book Antiqua" w:hint="eastAsia"/>
          <w:b/>
          <w:sz w:val="24"/>
          <w:lang w:val="en-US"/>
        </w:rPr>
        <w:t xml:space="preserve"> </w:t>
      </w:r>
      <w:r w:rsidRPr="00EA1278">
        <w:rPr>
          <w:rFonts w:ascii="Book Antiqua" w:hAnsi="Book Antiqua" w:cs="Arial"/>
          <w:b/>
          <w:sz w:val="24"/>
          <w:lang w:val="en-US"/>
        </w:rPr>
        <w:t>The Author(s) 201</w:t>
      </w:r>
      <w:r w:rsidRPr="00EA1278">
        <w:rPr>
          <w:rFonts w:ascii="Book Antiqua" w:hAnsi="Book Antiqua" w:cs="Arial" w:hint="eastAsia"/>
          <w:b/>
          <w:sz w:val="24"/>
          <w:lang w:val="en-US"/>
        </w:rPr>
        <w:t>6</w:t>
      </w:r>
      <w:r w:rsidRPr="00EA1278">
        <w:rPr>
          <w:rFonts w:ascii="Book Antiqua" w:hAnsi="Book Antiqua" w:cs="Arial"/>
          <w:b/>
          <w:sz w:val="24"/>
          <w:lang w:val="en-US"/>
        </w:rPr>
        <w:t>.</w:t>
      </w:r>
      <w:proofErr w:type="gramEnd"/>
      <w:r w:rsidRPr="00EA1278">
        <w:rPr>
          <w:rFonts w:ascii="Book Antiqua" w:hAnsi="Book Antiqua" w:cs="Arial"/>
          <w:b/>
          <w:sz w:val="24"/>
          <w:lang w:val="en-US"/>
        </w:rPr>
        <w:t xml:space="preserve"> </w:t>
      </w:r>
      <w:r w:rsidRPr="00EA1278">
        <w:rPr>
          <w:rFonts w:ascii="Book Antiqua" w:hAnsi="Book Antiqua" w:cs="Arial"/>
          <w:sz w:val="24"/>
          <w:lang w:val="en-US"/>
        </w:rPr>
        <w:t xml:space="preserve">Published by </w:t>
      </w:r>
      <w:proofErr w:type="spellStart"/>
      <w:r w:rsidRPr="00EA1278">
        <w:rPr>
          <w:rFonts w:ascii="Book Antiqua" w:hAnsi="Book Antiqua" w:cs="Arial"/>
          <w:sz w:val="24"/>
          <w:lang w:val="en-US"/>
        </w:rPr>
        <w:t>Baishideng</w:t>
      </w:r>
      <w:proofErr w:type="spellEnd"/>
      <w:r w:rsidRPr="00EA1278">
        <w:rPr>
          <w:rFonts w:ascii="Book Antiqua" w:hAnsi="Book Antiqua" w:cs="Arial"/>
          <w:sz w:val="24"/>
          <w:lang w:val="en-US"/>
        </w:rPr>
        <w:t xml:space="preserve"> Publishing Group Inc. All rights reserved.</w:t>
      </w:r>
    </w:p>
    <w:bookmarkEnd w:id="26"/>
    <w:bookmarkEnd w:id="27"/>
    <w:bookmarkEnd w:id="28"/>
    <w:p w:rsidR="00C95B7E" w:rsidRPr="003F6B52" w:rsidRDefault="00C95B7E" w:rsidP="00DC3406">
      <w:pPr>
        <w:spacing w:after="0" w:line="360" w:lineRule="auto"/>
        <w:jc w:val="both"/>
        <w:rPr>
          <w:rFonts w:ascii="Book Antiqua" w:hAnsi="Book Antiqua" w:cs="Arial"/>
          <w:color w:val="222222"/>
          <w:sz w:val="24"/>
          <w:szCs w:val="24"/>
          <w:lang w:val="en-US" w:eastAsia="zh-CN"/>
        </w:rPr>
      </w:pPr>
    </w:p>
    <w:p w:rsidR="003F4D3E" w:rsidRPr="00C70218" w:rsidRDefault="00576A85" w:rsidP="00DC3406">
      <w:pPr>
        <w:spacing w:after="0" w:line="360" w:lineRule="auto"/>
        <w:jc w:val="both"/>
        <w:rPr>
          <w:rFonts w:ascii="Book Antiqua" w:hAnsi="Book Antiqua" w:cs="Arial"/>
          <w:b/>
          <w:color w:val="222222"/>
          <w:sz w:val="24"/>
          <w:szCs w:val="24"/>
          <w:lang w:val="en-US"/>
        </w:rPr>
      </w:pPr>
      <w:r w:rsidRPr="003F6B52">
        <w:rPr>
          <w:rFonts w:ascii="Book Antiqua" w:hAnsi="Book Antiqua" w:cs="Arial"/>
          <w:b/>
          <w:color w:val="222222"/>
          <w:sz w:val="24"/>
          <w:szCs w:val="24"/>
          <w:lang w:val="en-US"/>
        </w:rPr>
        <w:t>Core tip:</w:t>
      </w:r>
      <w:r w:rsidR="00C70218">
        <w:rPr>
          <w:rFonts w:ascii="Book Antiqua" w:hAnsi="Book Antiqua" w:cs="Arial" w:hint="eastAsia"/>
          <w:b/>
          <w:color w:val="222222"/>
          <w:sz w:val="24"/>
          <w:szCs w:val="24"/>
          <w:lang w:val="en-US" w:eastAsia="zh-CN"/>
        </w:rPr>
        <w:t xml:space="preserve"> </w:t>
      </w:r>
      <w:proofErr w:type="spellStart"/>
      <w:r w:rsidR="003F4D3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Metachronous</w:t>
      </w:r>
      <w:proofErr w:type="spellEnd"/>
      <w:r w:rsidR="003F4D3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peritoneal </w:t>
      </w:r>
      <w:proofErr w:type="spellStart"/>
      <w:r w:rsidR="003F4D3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carcinomatosis</w:t>
      </w:r>
      <w:proofErr w:type="spellEnd"/>
      <w:r w:rsidR="003F4D3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580861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of </w:t>
      </w:r>
      <w:r w:rsidR="003F4D3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colorectal origin is so predictable that </w:t>
      </w:r>
      <w:r w:rsidR="00580861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at-risk </w:t>
      </w:r>
      <w:r w:rsidR="003F4D3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patients </w:t>
      </w:r>
      <w:r w:rsidR="00580861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can be clearly identified</w:t>
      </w:r>
      <w:r w:rsidR="003F4D3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. </w:t>
      </w:r>
      <w:r w:rsidR="00580861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T</w:t>
      </w:r>
      <w:r w:rsidR="003F4D3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reat</w:t>
      </w:r>
      <w:r w:rsidR="00580861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ing</w:t>
      </w:r>
      <w:r w:rsidR="003F4D3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peritoneal </w:t>
      </w:r>
      <w:proofErr w:type="spellStart"/>
      <w:r w:rsidR="003F4D3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carcinomatosis</w:t>
      </w:r>
      <w:proofErr w:type="spellEnd"/>
      <w:r w:rsidR="003F4D3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580861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in its </w:t>
      </w:r>
      <w:r w:rsidR="003F4D3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early stage</w:t>
      </w:r>
      <w:r w:rsidR="00580861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s, when the PCI is as low as possible,</w:t>
      </w:r>
      <w:r w:rsidR="003F4D3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580861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is vitally important </w:t>
      </w:r>
      <w:r w:rsidR="003F4D3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to get the maximum benefit from </w:t>
      </w:r>
      <w:proofErr w:type="spellStart"/>
      <w:r w:rsidR="00580861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cyto</w:t>
      </w:r>
      <w:r w:rsidR="003F4D3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reductive</w:t>
      </w:r>
      <w:proofErr w:type="spellEnd"/>
      <w:r w:rsidR="003F4D3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surgery plus </w:t>
      </w:r>
      <w:proofErr w:type="spellStart"/>
      <w:r w:rsidR="00DC3406" w:rsidRPr="00DC3406">
        <w:rPr>
          <w:rFonts w:ascii="Book Antiqua" w:hAnsi="Book Antiqua" w:cs="Arial"/>
          <w:color w:val="222222"/>
          <w:sz w:val="24"/>
          <w:szCs w:val="24"/>
          <w:lang w:val="en-US"/>
        </w:rPr>
        <w:t>hyperthermi</w:t>
      </w:r>
      <w:r w:rsidR="00DC3406">
        <w:rPr>
          <w:rFonts w:ascii="Book Antiqua" w:hAnsi="Book Antiqua" w:cs="Arial"/>
          <w:color w:val="222222"/>
          <w:sz w:val="24"/>
          <w:szCs w:val="24"/>
          <w:lang w:val="en-US"/>
        </w:rPr>
        <w:t>c</w:t>
      </w:r>
      <w:proofErr w:type="spellEnd"/>
      <w:r w:rsidR="00DC3406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DC3406">
        <w:rPr>
          <w:rFonts w:ascii="Book Antiqua" w:hAnsi="Book Antiqua" w:cs="Arial"/>
          <w:color w:val="222222"/>
          <w:sz w:val="24"/>
          <w:szCs w:val="24"/>
          <w:lang w:val="en-US"/>
        </w:rPr>
        <w:t>intraperitoneal</w:t>
      </w:r>
      <w:proofErr w:type="spellEnd"/>
      <w:r w:rsidR="00DC3406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chemotherapy </w:t>
      </w:r>
      <w:r w:rsidR="00DC3406" w:rsidRPr="00DC3406">
        <w:rPr>
          <w:rFonts w:ascii="Book Antiqua" w:hAnsi="Book Antiqua" w:cs="Arial"/>
          <w:color w:val="222222"/>
          <w:sz w:val="24"/>
          <w:szCs w:val="24"/>
          <w:lang w:val="en-US"/>
        </w:rPr>
        <w:t>(HIPEC)</w:t>
      </w:r>
      <w:r w:rsidR="003F4D3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. Second-look </w:t>
      </w:r>
      <w:proofErr w:type="gramStart"/>
      <w:r w:rsidR="003F4D3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surgery with HIPEC </w:t>
      </w:r>
      <w:r w:rsidR="00B64E41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or </w:t>
      </w:r>
      <w:r w:rsidR="003F4D3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prophylactic HIPEC at the time of the first intervention have</w:t>
      </w:r>
      <w:proofErr w:type="gramEnd"/>
      <w:r w:rsidR="003F4D3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been proposed as </w:t>
      </w:r>
      <w:r w:rsidR="00B164D5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means of </w:t>
      </w:r>
      <w:r w:rsidR="003F4D3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prevent</w:t>
      </w:r>
      <w:r w:rsidR="00B164D5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ing</w:t>
      </w:r>
      <w:r w:rsidR="003F4D3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and/or anticipat</w:t>
      </w:r>
      <w:r w:rsidR="00B164D5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ing</w:t>
      </w:r>
      <w:r w:rsidR="003F4D3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clinical or radiological </w:t>
      </w:r>
      <w:r w:rsidR="003F4D3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lastRenderedPageBreak/>
        <w:t xml:space="preserve">relapse </w:t>
      </w:r>
      <w:r w:rsidR="00B164D5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in at-risk </w:t>
      </w:r>
      <w:r w:rsidR="003F4D3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patients. Both techniques have shown a significant decrease in peritoneal relapses and should be considered essential weapon</w:t>
      </w:r>
      <w:r w:rsidR="00B64E41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s</w:t>
      </w:r>
      <w:r w:rsidR="003F4D3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in the management of colorectal cancer.</w:t>
      </w:r>
    </w:p>
    <w:p w:rsidR="003648E1" w:rsidRPr="003F6B52" w:rsidRDefault="003648E1" w:rsidP="00DC3406">
      <w:pPr>
        <w:spacing w:after="0" w:line="360" w:lineRule="auto"/>
        <w:jc w:val="both"/>
        <w:rPr>
          <w:rFonts w:ascii="Book Antiqua" w:hAnsi="Book Antiqua" w:cs="Arial"/>
          <w:color w:val="222222"/>
          <w:sz w:val="24"/>
          <w:szCs w:val="24"/>
          <w:lang w:val="en-US"/>
        </w:rPr>
      </w:pPr>
    </w:p>
    <w:p w:rsidR="00C70218" w:rsidRPr="00DC3406" w:rsidRDefault="003648E1" w:rsidP="00DC340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3648E1">
        <w:rPr>
          <w:rFonts w:ascii="Book Antiqua" w:hAnsi="Book Antiqua" w:cs="Arial"/>
          <w:color w:val="222222"/>
          <w:sz w:val="24"/>
          <w:szCs w:val="24"/>
          <w:lang w:val="en-US"/>
        </w:rPr>
        <w:t>Cortes-</w:t>
      </w:r>
      <w:proofErr w:type="spellStart"/>
      <w:r w:rsidRPr="003648E1">
        <w:rPr>
          <w:rFonts w:ascii="Book Antiqua" w:hAnsi="Book Antiqua" w:cs="Arial"/>
          <w:color w:val="222222"/>
          <w:sz w:val="24"/>
          <w:szCs w:val="24"/>
          <w:lang w:val="en-US"/>
        </w:rPr>
        <w:t>Guiral</w:t>
      </w:r>
      <w:proofErr w:type="spellEnd"/>
      <w:r w:rsidRPr="003648E1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D, Elias D, </w:t>
      </w:r>
      <w:proofErr w:type="spellStart"/>
      <w:r w:rsidRPr="003648E1">
        <w:rPr>
          <w:rFonts w:ascii="Book Antiqua" w:hAnsi="Book Antiqua" w:cs="Arial"/>
          <w:color w:val="222222"/>
          <w:sz w:val="24"/>
          <w:szCs w:val="24"/>
          <w:lang w:val="en-US"/>
        </w:rPr>
        <w:t>Cascales</w:t>
      </w:r>
      <w:proofErr w:type="spellEnd"/>
      <w:r w:rsidRPr="003648E1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-Campos PA, </w:t>
      </w:r>
      <w:proofErr w:type="spellStart"/>
      <w:r w:rsidRPr="003648E1">
        <w:rPr>
          <w:rFonts w:ascii="Book Antiqua" w:hAnsi="Book Antiqua" w:cs="Arial"/>
          <w:color w:val="222222"/>
          <w:sz w:val="24"/>
          <w:szCs w:val="24"/>
          <w:lang w:val="en-US"/>
        </w:rPr>
        <w:t>Badia</w:t>
      </w:r>
      <w:proofErr w:type="spellEnd"/>
      <w:r w:rsidRPr="003648E1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A, </w:t>
      </w:r>
      <w:proofErr w:type="spellStart"/>
      <w:r w:rsidRPr="003648E1">
        <w:rPr>
          <w:rFonts w:ascii="Book Antiqua" w:hAnsi="Book Antiqua" w:cs="Arial"/>
          <w:color w:val="222222"/>
          <w:sz w:val="24"/>
          <w:szCs w:val="24"/>
          <w:lang w:val="en-US"/>
        </w:rPr>
        <w:t>Guijo</w:t>
      </w:r>
      <w:proofErr w:type="spellEnd"/>
      <w:r w:rsidRPr="003648E1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I, Leon A, Martin JI, Garcia-</w:t>
      </w:r>
      <w:proofErr w:type="spellStart"/>
      <w:r w:rsidRPr="003648E1">
        <w:rPr>
          <w:rFonts w:ascii="Book Antiqua" w:hAnsi="Book Antiqua" w:cs="Arial"/>
          <w:color w:val="222222"/>
          <w:sz w:val="24"/>
          <w:szCs w:val="24"/>
          <w:lang w:val="en-US"/>
        </w:rPr>
        <w:t>Foncillas</w:t>
      </w:r>
      <w:proofErr w:type="spellEnd"/>
      <w:r w:rsidRPr="003648E1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J, Garcia-</w:t>
      </w:r>
      <w:proofErr w:type="spellStart"/>
      <w:r w:rsidRPr="003648E1">
        <w:rPr>
          <w:rFonts w:ascii="Book Antiqua" w:hAnsi="Book Antiqua" w:cs="Arial"/>
          <w:color w:val="222222"/>
          <w:sz w:val="24"/>
          <w:szCs w:val="24"/>
          <w:lang w:val="en-US"/>
        </w:rPr>
        <w:t>Olmo</w:t>
      </w:r>
      <w:proofErr w:type="spellEnd"/>
      <w:r w:rsidRPr="003648E1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D. </w:t>
      </w:r>
      <w:bookmarkStart w:id="29" w:name="OLE_LINK424"/>
      <w:bookmarkStart w:id="30" w:name="OLE_LINK425"/>
      <w:r w:rsidR="00DC3406" w:rsidRPr="00DC3406">
        <w:rPr>
          <w:rFonts w:ascii="Book Antiqua" w:hAnsi="Book Antiqua"/>
          <w:sz w:val="24"/>
          <w:szCs w:val="24"/>
          <w:lang w:val="en-US"/>
        </w:rPr>
        <w:t xml:space="preserve">Second-look surgery plus </w:t>
      </w:r>
      <w:proofErr w:type="spellStart"/>
      <w:r w:rsidR="00DC3406" w:rsidRPr="00DC3406">
        <w:rPr>
          <w:rFonts w:ascii="Book Antiqua" w:hAnsi="Book Antiqua"/>
          <w:sz w:val="24"/>
          <w:szCs w:val="24"/>
          <w:lang w:val="en-US"/>
        </w:rPr>
        <w:t>hyperthermic</w:t>
      </w:r>
      <w:proofErr w:type="spellEnd"/>
      <w:r w:rsidR="00DC3406" w:rsidRPr="00DC3406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DC3406" w:rsidRPr="00DC3406">
        <w:rPr>
          <w:rFonts w:ascii="Book Antiqua" w:hAnsi="Book Antiqua"/>
          <w:sz w:val="24"/>
          <w:szCs w:val="24"/>
          <w:lang w:val="en-US"/>
        </w:rPr>
        <w:t>intraperitoneal</w:t>
      </w:r>
      <w:proofErr w:type="spellEnd"/>
      <w:r w:rsidR="00DC3406" w:rsidRPr="00DC3406">
        <w:rPr>
          <w:rFonts w:ascii="Book Antiqua" w:hAnsi="Book Antiqua"/>
          <w:sz w:val="24"/>
          <w:szCs w:val="24"/>
          <w:lang w:val="en-US"/>
        </w:rPr>
        <w:t xml:space="preserve"> chemotherapy for patients with colorectal cancer at high risk of peritoneal </w:t>
      </w:r>
      <w:proofErr w:type="spellStart"/>
      <w:r w:rsidR="00DC3406" w:rsidRPr="00DC3406">
        <w:rPr>
          <w:rFonts w:ascii="Book Antiqua" w:hAnsi="Book Antiqua"/>
          <w:sz w:val="24"/>
          <w:szCs w:val="24"/>
          <w:lang w:val="en-US"/>
        </w:rPr>
        <w:t>carcinomatosis</w:t>
      </w:r>
      <w:proofErr w:type="spellEnd"/>
      <w:r w:rsidR="00DC3406" w:rsidRPr="00DC3406">
        <w:rPr>
          <w:rFonts w:ascii="Book Antiqua" w:hAnsi="Book Antiqua"/>
          <w:sz w:val="24"/>
          <w:szCs w:val="24"/>
          <w:lang w:val="en-US"/>
        </w:rPr>
        <w:t>: Does it really save lives?</w:t>
      </w:r>
      <w:r w:rsidR="00C70218" w:rsidRPr="00EA1278">
        <w:rPr>
          <w:rFonts w:ascii="Book Antiqua" w:hAnsi="Book Antiqua"/>
          <w:i/>
          <w:sz w:val="24"/>
          <w:lang w:val="en-US"/>
        </w:rPr>
        <w:t xml:space="preserve"> World J </w:t>
      </w:r>
      <w:proofErr w:type="spellStart"/>
      <w:r w:rsidR="00C70218" w:rsidRPr="00EA1278">
        <w:rPr>
          <w:rFonts w:ascii="Book Antiqua" w:hAnsi="Book Antiqua"/>
          <w:i/>
          <w:sz w:val="24"/>
          <w:lang w:val="en-US"/>
        </w:rPr>
        <w:t>Gastroenterol</w:t>
      </w:r>
      <w:proofErr w:type="spellEnd"/>
      <w:r w:rsidR="00C70218" w:rsidRPr="00EA1278">
        <w:rPr>
          <w:rFonts w:ascii="Book Antiqua" w:hAnsi="Book Antiqua"/>
          <w:sz w:val="24"/>
          <w:lang w:val="en-US"/>
        </w:rPr>
        <w:t xml:space="preserve"> 201</w:t>
      </w:r>
      <w:r w:rsidR="00C70218" w:rsidRPr="00EA1278">
        <w:rPr>
          <w:rFonts w:ascii="Book Antiqua" w:hAnsi="Book Antiqua" w:hint="eastAsia"/>
          <w:sz w:val="24"/>
          <w:lang w:val="en-US"/>
        </w:rPr>
        <w:t>6</w:t>
      </w:r>
      <w:r w:rsidR="00C70218" w:rsidRPr="00EA1278">
        <w:rPr>
          <w:rFonts w:ascii="Book Antiqua" w:hAnsi="Book Antiqua"/>
          <w:sz w:val="24"/>
          <w:lang w:val="en-US"/>
        </w:rPr>
        <w:t xml:space="preserve">; </w:t>
      </w:r>
      <w:bookmarkStart w:id="31" w:name="OLE_LINK1689"/>
      <w:bookmarkStart w:id="32" w:name="OLE_LINK1298"/>
      <w:bookmarkStart w:id="33" w:name="OLE_LINK1297"/>
      <w:proofErr w:type="gramStart"/>
      <w:r w:rsidR="00C70218" w:rsidRPr="00EA1278">
        <w:rPr>
          <w:rFonts w:ascii="Book Antiqua" w:hAnsi="Book Antiqua"/>
          <w:sz w:val="24"/>
          <w:lang w:val="en-US"/>
        </w:rPr>
        <w:t>In</w:t>
      </w:r>
      <w:proofErr w:type="gramEnd"/>
      <w:r w:rsidR="00C70218" w:rsidRPr="00EA1278">
        <w:rPr>
          <w:rFonts w:ascii="Book Antiqua" w:hAnsi="Book Antiqua"/>
          <w:sz w:val="24"/>
          <w:lang w:val="en-US"/>
        </w:rPr>
        <w:t xml:space="preserve"> press</w:t>
      </w:r>
      <w:bookmarkEnd w:id="31"/>
      <w:bookmarkEnd w:id="32"/>
      <w:bookmarkEnd w:id="33"/>
    </w:p>
    <w:bookmarkEnd w:id="29"/>
    <w:bookmarkEnd w:id="30"/>
    <w:p w:rsidR="003648E1" w:rsidRPr="003648E1" w:rsidRDefault="003648E1" w:rsidP="00DC340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3648E1" w:rsidRPr="003648E1" w:rsidRDefault="003648E1" w:rsidP="00DC3406">
      <w:pPr>
        <w:spacing w:after="0" w:line="360" w:lineRule="auto"/>
        <w:jc w:val="both"/>
        <w:rPr>
          <w:rFonts w:ascii="Book Antiqua" w:hAnsi="Book Antiqua" w:cs="Arial"/>
          <w:b/>
          <w:color w:val="222222"/>
          <w:sz w:val="24"/>
          <w:szCs w:val="24"/>
          <w:lang w:val="en-US"/>
        </w:rPr>
      </w:pPr>
    </w:p>
    <w:p w:rsidR="00C95B7E" w:rsidRPr="003648E1" w:rsidRDefault="00C95B7E" w:rsidP="00DC3406">
      <w:pPr>
        <w:spacing w:after="0" w:line="360" w:lineRule="auto"/>
        <w:jc w:val="both"/>
        <w:rPr>
          <w:rFonts w:ascii="Book Antiqua" w:hAnsi="Book Antiqua" w:cs="Arial"/>
          <w:b/>
          <w:color w:val="222222"/>
          <w:sz w:val="24"/>
          <w:szCs w:val="24"/>
          <w:lang w:val="en-US"/>
        </w:rPr>
      </w:pPr>
    </w:p>
    <w:p w:rsidR="00A4516A" w:rsidRPr="003F6B52" w:rsidRDefault="00A4516A" w:rsidP="00DC3406">
      <w:pPr>
        <w:spacing w:after="0" w:line="360" w:lineRule="auto"/>
        <w:jc w:val="both"/>
        <w:rPr>
          <w:rFonts w:ascii="Book Antiqua" w:hAnsi="Book Antiqua" w:cs="Arial"/>
          <w:b/>
          <w:color w:val="222222"/>
          <w:sz w:val="24"/>
          <w:szCs w:val="24"/>
          <w:lang w:val="en-US"/>
        </w:rPr>
      </w:pPr>
    </w:p>
    <w:p w:rsidR="00C70218" w:rsidRDefault="00C70218" w:rsidP="00DC3406">
      <w:pPr>
        <w:spacing w:after="0"/>
        <w:jc w:val="both"/>
        <w:rPr>
          <w:rFonts w:ascii="Book Antiqua" w:hAnsi="Book Antiqua" w:cs="Arial"/>
          <w:b/>
          <w:color w:val="222222"/>
          <w:sz w:val="24"/>
          <w:szCs w:val="24"/>
          <w:lang w:val="en-US"/>
        </w:rPr>
      </w:pPr>
      <w:r>
        <w:rPr>
          <w:rFonts w:ascii="Book Antiqua" w:hAnsi="Book Antiqua" w:cs="Arial"/>
          <w:b/>
          <w:color w:val="222222"/>
          <w:sz w:val="24"/>
          <w:szCs w:val="24"/>
          <w:lang w:val="en-US"/>
        </w:rPr>
        <w:br w:type="page"/>
      </w:r>
    </w:p>
    <w:p w:rsidR="00C70218" w:rsidRPr="00EA1278" w:rsidRDefault="00C70218" w:rsidP="00DC3406">
      <w:pPr>
        <w:spacing w:after="0" w:line="360" w:lineRule="auto"/>
        <w:jc w:val="both"/>
        <w:rPr>
          <w:rFonts w:ascii="Book Antiqua" w:hAnsi="Book Antiqua"/>
          <w:b/>
          <w:sz w:val="24"/>
          <w:lang w:val="en-US"/>
        </w:rPr>
      </w:pPr>
      <w:r w:rsidRPr="00EA1278">
        <w:rPr>
          <w:rFonts w:ascii="Book Antiqua" w:hAnsi="Book Antiqua"/>
          <w:b/>
          <w:sz w:val="24"/>
          <w:lang w:val="en-US"/>
        </w:rPr>
        <w:lastRenderedPageBreak/>
        <w:t>INTRODUCTION</w:t>
      </w:r>
    </w:p>
    <w:p w:rsidR="00A4516A" w:rsidRPr="003F6B52" w:rsidRDefault="00A4516A" w:rsidP="00DC3406">
      <w:pPr>
        <w:spacing w:after="0" w:line="360" w:lineRule="auto"/>
        <w:jc w:val="both"/>
        <w:rPr>
          <w:rFonts w:ascii="Book Antiqua" w:hAnsi="Book Antiqua" w:cs="Arial"/>
          <w:color w:val="222222"/>
          <w:sz w:val="24"/>
          <w:szCs w:val="24"/>
          <w:lang w:val="en-US"/>
        </w:rPr>
      </w:pP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The treatment of peritoneal </w:t>
      </w:r>
      <w:proofErr w:type="spellStart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carcinomatosis</w:t>
      </w:r>
      <w:proofErr w:type="spellEnd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(PC) </w:t>
      </w:r>
      <w:r w:rsidR="00B164D5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of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colorectal origin through </w:t>
      </w:r>
      <w:r w:rsidR="005B3159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a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multidisciplinary approach </w:t>
      </w:r>
      <w:r w:rsidR="005B3159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(</w:t>
      </w:r>
      <w:proofErr w:type="spellStart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cytoreductive</w:t>
      </w:r>
      <w:proofErr w:type="spellEnd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surgery (CRS), </w:t>
      </w:r>
      <w:proofErr w:type="spellStart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hypert</w:t>
      </w:r>
      <w:r w:rsidR="00B164D5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h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ermic</w:t>
      </w:r>
      <w:proofErr w:type="spellEnd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intraperitoneal</w:t>
      </w:r>
      <w:proofErr w:type="spellEnd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chemotherapy (HIPEC) and systemic chemotherapy</w:t>
      </w:r>
      <w:r w:rsidR="005B3159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)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5B3159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means</w:t>
      </w:r>
      <w:r w:rsidR="004F1B65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it is no longer labe</w:t>
      </w:r>
      <w:r w:rsidR="005B3159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led a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fatal disease</w:t>
      </w:r>
      <w:r w:rsidR="00051DB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.  M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edian survival is about 6 months</w:t>
      </w:r>
      <w:r w:rsidR="005B3159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without treatment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. Nowadays it </w:t>
      </w:r>
      <w:r w:rsidR="005B3159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would seem un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acceptable to offer these patients a palliative approach (palliative surgery and systemic chemotherapy with/without biologics) with </w:t>
      </w:r>
      <w:r w:rsidR="005B3159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a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survival </w:t>
      </w:r>
      <w:r w:rsidR="005B3159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rate of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about 24 </w:t>
      </w:r>
      <w:proofErr w:type="gramStart"/>
      <w:r w:rsidR="00316989">
        <w:rPr>
          <w:rFonts w:ascii="Book Antiqua" w:hAnsi="Book Antiqua" w:cs="Arial" w:hint="eastAsia"/>
          <w:color w:val="222222"/>
          <w:sz w:val="24"/>
          <w:szCs w:val="24"/>
          <w:lang w:val="en-US" w:eastAsia="zh-CN"/>
        </w:rPr>
        <w:t>mo</w:t>
      </w:r>
      <w:proofErr w:type="gramEnd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. The multimodal approach with curative intent </w:t>
      </w:r>
      <w:r w:rsidR="005B3159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achieves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survivals of up to 64 </w:t>
      </w:r>
      <w:proofErr w:type="spellStart"/>
      <w:r w:rsidR="007F3568">
        <w:rPr>
          <w:rFonts w:ascii="Book Antiqua" w:hAnsi="Book Antiqua" w:cs="Arial" w:hint="eastAsia"/>
          <w:color w:val="222222"/>
          <w:sz w:val="24"/>
          <w:szCs w:val="24"/>
          <w:lang w:val="en-US" w:eastAsia="zh-CN"/>
        </w:rPr>
        <w:t>mo</w:t>
      </w:r>
      <w:proofErr w:type="spellEnd"/>
      <w:r w:rsidR="007F3568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with a mean 5-year survival of 51% in patients </w:t>
      </w:r>
      <w:r w:rsidR="005B3159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receiving </w:t>
      </w:r>
      <w:r w:rsidR="00BC267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a completeness of </w:t>
      </w:r>
      <w:proofErr w:type="spellStart"/>
      <w:r w:rsidR="005B3159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cyto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reducti</w:t>
      </w:r>
      <w:r w:rsidR="00BC267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on</w:t>
      </w:r>
      <w:proofErr w:type="spellEnd"/>
      <w:r w:rsidR="00BC267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(CCR)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CCR-</w:t>
      </w:r>
      <w:proofErr w:type="gramStart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0</w:t>
      </w:r>
      <w:r w:rsidR="00C70218" w:rsidRPr="00C70218">
        <w:rPr>
          <w:rFonts w:ascii="Book Antiqua" w:hAnsi="Book Antiqua" w:cs="Arial" w:hint="eastAsia"/>
          <w:color w:val="222222"/>
          <w:sz w:val="24"/>
          <w:szCs w:val="24"/>
          <w:vertAlign w:val="superscript"/>
          <w:lang w:val="en-US" w:eastAsia="zh-CN"/>
        </w:rPr>
        <w:t>[</w:t>
      </w:r>
      <w:proofErr w:type="gramEnd"/>
      <w:r w:rsidRPr="00B73575">
        <w:rPr>
          <w:rFonts w:ascii="Book Antiqua" w:hAnsi="Book Antiqua" w:cs="Arial"/>
          <w:color w:val="222222"/>
          <w:sz w:val="24"/>
          <w:szCs w:val="24"/>
          <w:highlight w:val="yellow"/>
          <w:vertAlign w:val="superscript"/>
          <w:lang w:val="en-US"/>
        </w:rPr>
        <w:t>1</w:t>
      </w:r>
      <w:r w:rsidR="00C70218" w:rsidRPr="00C70218">
        <w:rPr>
          <w:rFonts w:ascii="Book Antiqua" w:hAnsi="Book Antiqua" w:cs="Arial" w:hint="eastAsia"/>
          <w:color w:val="222222"/>
          <w:sz w:val="24"/>
          <w:szCs w:val="24"/>
          <w:vertAlign w:val="superscript"/>
          <w:lang w:val="en-US" w:eastAsia="zh-CN"/>
        </w:rPr>
        <w:t>]</w:t>
      </w:r>
      <w:r w:rsidR="00316989">
        <w:rPr>
          <w:rFonts w:ascii="Book Antiqua" w:hAnsi="Book Antiqua" w:cs="Arial" w:hint="eastAsia"/>
          <w:color w:val="222222"/>
          <w:sz w:val="24"/>
          <w:szCs w:val="24"/>
          <w:lang w:val="en-US" w:eastAsia="zh-CN"/>
        </w:rPr>
        <w:t xml:space="preserve">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and </w:t>
      </w:r>
      <w:r w:rsidR="00990DCC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a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disease-free survival at 5 years of 16%</w:t>
      </w:r>
      <w:r w:rsidR="001D13C5">
        <w:rPr>
          <w:rFonts w:ascii="Book Antiqua" w:hAnsi="Book Antiqua" w:cs="Arial"/>
          <w:color w:val="222222"/>
          <w:sz w:val="24"/>
          <w:szCs w:val="24"/>
          <w:vertAlign w:val="superscript"/>
          <w:lang w:val="en-US"/>
        </w:rPr>
        <w:t>[2]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.</w:t>
      </w:r>
    </w:p>
    <w:p w:rsidR="00A4516A" w:rsidRPr="003F6B52" w:rsidRDefault="00A4516A" w:rsidP="00DC3406">
      <w:pPr>
        <w:spacing w:after="0" w:line="360" w:lineRule="auto"/>
        <w:ind w:firstLineChars="150" w:firstLine="360"/>
        <w:jc w:val="both"/>
        <w:rPr>
          <w:rFonts w:ascii="Book Antiqua" w:hAnsi="Book Antiqua" w:cs="Arial"/>
          <w:color w:val="222222"/>
          <w:sz w:val="24"/>
          <w:szCs w:val="24"/>
          <w:lang w:val="en-US" w:eastAsia="zh-CN"/>
        </w:rPr>
      </w:pP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Surgeons and oncologists accept </w:t>
      </w:r>
      <w:r w:rsidR="00816C09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R0 resection plus systemic treatment with curative intent as the standard therapy for colorectal cancer liver metastases, this offers </w:t>
      </w:r>
      <w:r w:rsidR="00B82D32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5-year survival rate of 36.5%. </w:t>
      </w:r>
      <w:r w:rsidR="00C8089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T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his survival curve runs parallel to the curve </w:t>
      </w:r>
      <w:r w:rsidR="00C8089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for PC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patients treated with CRS + HIPEC</w:t>
      </w:r>
      <w:r w:rsidR="00C8089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, which has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a survival rate of 38%</w:t>
      </w:r>
      <w:r w:rsidR="00C8089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,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C8089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as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reflected in the retrospective study presented by Elias in 2015</w:t>
      </w:r>
      <w:r w:rsidR="001D13C5">
        <w:rPr>
          <w:rFonts w:ascii="Book Antiqua" w:hAnsi="Book Antiqua" w:cs="Arial"/>
          <w:color w:val="222222"/>
          <w:sz w:val="24"/>
          <w:szCs w:val="24"/>
          <w:vertAlign w:val="superscript"/>
          <w:lang w:val="en-US"/>
        </w:rPr>
        <w:t>[3]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. In fact analysis of this work confirmed that </w:t>
      </w:r>
      <w:r w:rsidR="00C8089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PC patients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with a low PCI (between 1 and 5) treated with CRS + HIPEC</w:t>
      </w:r>
      <w:r w:rsidR="00DE0F10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, with a 3-year survival of 89%,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C8089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have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a better prognosis than </w:t>
      </w:r>
      <w:r w:rsidR="00C8089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those with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liver metastases. These data are confirmed in </w:t>
      </w:r>
      <w:r w:rsidR="00DE0F10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Huang </w:t>
      </w:r>
      <w:r w:rsidR="00DE0F10" w:rsidRPr="00316989">
        <w:rPr>
          <w:rFonts w:ascii="Book Antiqua" w:hAnsi="Book Antiqua" w:cs="Arial"/>
          <w:i/>
          <w:color w:val="222222"/>
          <w:sz w:val="24"/>
          <w:szCs w:val="24"/>
          <w:lang w:val="en-US"/>
        </w:rPr>
        <w:t xml:space="preserve">et </w:t>
      </w:r>
      <w:proofErr w:type="gramStart"/>
      <w:r w:rsidR="00DE0F10" w:rsidRPr="00316989">
        <w:rPr>
          <w:rFonts w:ascii="Book Antiqua" w:hAnsi="Book Antiqua" w:cs="Arial"/>
          <w:i/>
          <w:color w:val="222222"/>
          <w:sz w:val="24"/>
          <w:szCs w:val="24"/>
          <w:lang w:val="en-US"/>
        </w:rPr>
        <w:t>al</w:t>
      </w:r>
      <w:r w:rsidR="00316989">
        <w:rPr>
          <w:rFonts w:ascii="Book Antiqua" w:hAnsi="Book Antiqua" w:cs="Arial"/>
          <w:color w:val="222222"/>
          <w:sz w:val="24"/>
          <w:szCs w:val="24"/>
          <w:vertAlign w:val="superscript"/>
          <w:lang w:val="en-US"/>
        </w:rPr>
        <w:t>[</w:t>
      </w:r>
      <w:proofErr w:type="gramEnd"/>
      <w:r w:rsidR="00316989">
        <w:rPr>
          <w:rFonts w:ascii="Book Antiqua" w:hAnsi="Book Antiqua" w:cs="Arial"/>
          <w:color w:val="222222"/>
          <w:sz w:val="24"/>
          <w:szCs w:val="24"/>
          <w:vertAlign w:val="superscript"/>
          <w:lang w:val="en-US"/>
        </w:rPr>
        <w:t>4]</w:t>
      </w:r>
      <w:r w:rsidR="00DE0F10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review of 60 patients with </w:t>
      </w:r>
      <w:r w:rsidR="00DE0F10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a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PCI </w:t>
      </w:r>
      <w:r w:rsidR="00DE0F10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of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less than or equal to 5 </w:t>
      </w:r>
      <w:r w:rsidR="00DE0F10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which observed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a median survival of 80.6 </w:t>
      </w:r>
      <w:proofErr w:type="spellStart"/>
      <w:r w:rsidR="007F3568">
        <w:rPr>
          <w:rFonts w:ascii="Book Antiqua" w:hAnsi="Book Antiqua" w:cs="Arial" w:hint="eastAsia"/>
          <w:color w:val="222222"/>
          <w:sz w:val="24"/>
          <w:szCs w:val="24"/>
          <w:lang w:val="en-US" w:eastAsia="zh-CN"/>
        </w:rPr>
        <w:t>mo</w:t>
      </w:r>
      <w:proofErr w:type="spellEnd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, </w:t>
      </w:r>
      <w:r w:rsidR="00DE0F10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a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5-year survival </w:t>
      </w:r>
      <w:r w:rsidR="00DE0F10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rate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of 54.7% and no mortality</w:t>
      </w:r>
      <w:r w:rsidR="00DE0F10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.</w:t>
      </w:r>
    </w:p>
    <w:p w:rsidR="00A4516A" w:rsidRPr="003F6B52" w:rsidRDefault="001E4D24" w:rsidP="00DC3406">
      <w:pPr>
        <w:spacing w:after="0" w:line="360" w:lineRule="auto"/>
        <w:ind w:firstLineChars="150" w:firstLine="360"/>
        <w:jc w:val="both"/>
        <w:rPr>
          <w:rFonts w:ascii="Book Antiqua" w:hAnsi="Book Antiqua" w:cs="Arial"/>
          <w:color w:val="222222"/>
          <w:sz w:val="24"/>
          <w:szCs w:val="24"/>
          <w:lang w:val="en-US" w:eastAsia="zh-CN"/>
        </w:rPr>
      </w:pP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Therefore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it is very important to treat PC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while the PCI is as low as possible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.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Less aggressive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surgery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is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required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for lower PCI values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and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is also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more likely to achi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e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ve CCR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-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0; both PCI and CCR-0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are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repeatedly the two factors with the highest prognostic sign</w:t>
      </w:r>
      <w:r w:rsidR="00DC3406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ificance in the treatment of </w:t>
      </w:r>
      <w:proofErr w:type="gramStart"/>
      <w:r w:rsidR="00DC3406">
        <w:rPr>
          <w:rFonts w:ascii="Book Antiqua" w:hAnsi="Book Antiqua" w:cs="Arial"/>
          <w:color w:val="222222"/>
          <w:sz w:val="24"/>
          <w:szCs w:val="24"/>
          <w:lang w:val="en-US"/>
        </w:rPr>
        <w:t>PC</w:t>
      </w:r>
      <w:r w:rsidR="001D13C5">
        <w:rPr>
          <w:rFonts w:ascii="Book Antiqua" w:hAnsi="Book Antiqua" w:cs="Arial"/>
          <w:color w:val="222222"/>
          <w:sz w:val="24"/>
          <w:szCs w:val="24"/>
          <w:vertAlign w:val="superscript"/>
          <w:lang w:val="en-US"/>
        </w:rPr>
        <w:t>[</w:t>
      </w:r>
      <w:proofErr w:type="gramEnd"/>
      <w:r w:rsidR="001D13C5">
        <w:rPr>
          <w:rFonts w:ascii="Book Antiqua" w:hAnsi="Book Antiqua" w:cs="Arial"/>
          <w:color w:val="222222"/>
          <w:sz w:val="24"/>
          <w:szCs w:val="24"/>
          <w:vertAlign w:val="superscript"/>
          <w:lang w:val="en-US"/>
        </w:rPr>
        <w:t>5-6]</w:t>
      </w:r>
      <w:r w:rsidR="00551B1C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.</w:t>
      </w:r>
    </w:p>
    <w:p w:rsidR="00A4516A" w:rsidRPr="003F6B52" w:rsidRDefault="00A4516A" w:rsidP="00DC3406">
      <w:pPr>
        <w:spacing w:after="0" w:line="360" w:lineRule="auto"/>
        <w:ind w:firstLineChars="150" w:firstLine="360"/>
        <w:jc w:val="both"/>
        <w:rPr>
          <w:rFonts w:ascii="Book Antiqua" w:hAnsi="Book Antiqua" w:cs="Arial"/>
          <w:color w:val="222222"/>
          <w:sz w:val="24"/>
          <w:szCs w:val="24"/>
          <w:lang w:val="en-US"/>
        </w:rPr>
      </w:pPr>
      <w:r w:rsidRPr="004B12FB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However, </w:t>
      </w:r>
      <w:r w:rsidR="00051DBE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early PC (when PCI is ≤ 5) </w:t>
      </w:r>
      <w:r w:rsidR="00B75BE6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cannot be detected with </w:t>
      </w:r>
      <w:r w:rsidR="00051DBE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>clinic</w:t>
      </w:r>
      <w:r w:rsidR="00B75BE6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>al</w:t>
      </w:r>
      <w:r w:rsidR="00051DBE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>, biolog</w:t>
      </w:r>
      <w:r w:rsidR="00B75BE6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>ical</w:t>
      </w:r>
      <w:r w:rsidR="00051DBE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or radiolog</w:t>
      </w:r>
      <w:r w:rsidR="00B75BE6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>ical methods</w:t>
      </w:r>
      <w:r w:rsidR="00051DBE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. </w:t>
      </w:r>
      <w:r w:rsidR="00B75BE6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It can only be detected through </w:t>
      </w:r>
      <w:r w:rsidR="00051DBE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>a surgical approach (</w:t>
      </w:r>
      <w:r w:rsidR="003F6B52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this is the basis </w:t>
      </w:r>
      <w:r w:rsidR="00B75BE6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>for</w:t>
      </w:r>
      <w:r w:rsidR="003F6B52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051DBE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second-look </w:t>
      </w:r>
      <w:r w:rsidR="003F6B52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>surgery</w:t>
      </w:r>
      <w:r w:rsidR="00051DBE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>)</w:t>
      </w:r>
      <w:r w:rsidR="00EE5EDC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. </w:t>
      </w:r>
      <w:r w:rsidR="00B75BE6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On the other hand, when the </w:t>
      </w:r>
      <w:r w:rsidR="00EE5EDC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>symptoms, biological abnormalit</w:t>
      </w:r>
      <w:r w:rsidR="00B75BE6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>ies</w:t>
      </w:r>
      <w:r w:rsidR="00EE5EDC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and/or radiological signs of PC</w:t>
      </w:r>
      <w:r w:rsidR="00B75BE6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are detectable</w:t>
      </w:r>
      <w:r w:rsidR="00EE5EDC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>, the</w:t>
      </w:r>
      <w:r w:rsidR="00B75BE6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>n</w:t>
      </w:r>
      <w:r w:rsidR="00EE5EDC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patients usually present a high PCI </w:t>
      </w:r>
      <w:r w:rsidR="00B75BE6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and </w:t>
      </w:r>
      <w:r w:rsidR="00EE5EDC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CRS + HIPEC </w:t>
      </w:r>
      <w:r w:rsidR="00B75BE6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offers a poor </w:t>
      </w:r>
      <w:proofErr w:type="gramStart"/>
      <w:r w:rsidR="00B75BE6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>outcome</w:t>
      </w:r>
      <w:r w:rsidR="001D13C5">
        <w:rPr>
          <w:rFonts w:ascii="Book Antiqua" w:hAnsi="Book Antiqua" w:cs="Arial"/>
          <w:color w:val="222222"/>
          <w:sz w:val="24"/>
          <w:szCs w:val="24"/>
          <w:vertAlign w:val="superscript"/>
          <w:lang w:val="en-US"/>
        </w:rPr>
        <w:t>[</w:t>
      </w:r>
      <w:proofErr w:type="gramEnd"/>
      <w:r w:rsidR="001D13C5">
        <w:rPr>
          <w:rFonts w:ascii="Book Antiqua" w:hAnsi="Book Antiqua" w:cs="Arial"/>
          <w:color w:val="222222"/>
          <w:sz w:val="24"/>
          <w:szCs w:val="24"/>
          <w:vertAlign w:val="superscript"/>
          <w:lang w:val="en-US"/>
        </w:rPr>
        <w:t>7]</w:t>
      </w:r>
      <w:r w:rsidR="00EE5EDC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>.</w:t>
      </w:r>
      <w:r w:rsidR="00EE5EDC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</w:p>
    <w:p w:rsidR="00A4516A" w:rsidRPr="003F6B52" w:rsidRDefault="00A4516A" w:rsidP="00DC3406">
      <w:pPr>
        <w:spacing w:after="0" w:line="360" w:lineRule="auto"/>
        <w:ind w:firstLineChars="100" w:firstLine="240"/>
        <w:jc w:val="both"/>
        <w:rPr>
          <w:rFonts w:ascii="Book Antiqua" w:hAnsi="Book Antiqua" w:cs="Arial"/>
          <w:color w:val="222222"/>
          <w:sz w:val="24"/>
          <w:szCs w:val="24"/>
          <w:lang w:val="en-US"/>
        </w:rPr>
      </w:pP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lastRenderedPageBreak/>
        <w:t xml:space="preserve">This </w:t>
      </w:r>
      <w:proofErr w:type="spellStart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locoregional</w:t>
      </w:r>
      <w:proofErr w:type="spellEnd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colorectal cancer relapse and the perception that it </w:t>
      </w:r>
      <w:r w:rsidR="000B0D64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can probably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be prevented or treated </w:t>
      </w:r>
      <w:r w:rsidR="000B0D64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in high-risk patients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at an early stage, </w:t>
      </w:r>
      <w:r w:rsidR="00DB1131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unfortunately when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it is </w:t>
      </w:r>
      <w:r w:rsidR="00DB1131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still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clinically </w:t>
      </w:r>
      <w:r w:rsidR="00DB1131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and </w:t>
      </w:r>
      <w:proofErr w:type="spellStart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radiologically</w:t>
      </w:r>
      <w:proofErr w:type="spellEnd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DB1131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un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detectable, is an issue that has concerned surgeons for many years. </w:t>
      </w:r>
      <w:r w:rsidR="00DB1131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I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n 1948</w:t>
      </w:r>
      <w:r w:rsidR="00DB1131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,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DB1131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Wagenst</w:t>
      </w:r>
      <w:r w:rsidR="008A017B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e</w:t>
      </w:r>
      <w:r w:rsidR="00DB1131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en</w:t>
      </w:r>
      <w:proofErr w:type="spellEnd"/>
      <w:r w:rsidR="00DB1131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performed second-look laparotomy in asymptomatic patients with lymph node involvement in the surgical specimen </w:t>
      </w:r>
      <w:r w:rsidR="00DB1131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extracted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from the fi</w:t>
      </w:r>
      <w:r w:rsidR="00DB1131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r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st colorectal resection</w:t>
      </w:r>
      <w:r w:rsidR="00DB1131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.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DB1131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He followed the hypothesis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that early surgery in the incipient stages of relapse would increase survival </w:t>
      </w:r>
      <w:r w:rsidR="008A017B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in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these patients and in 1962 </w:t>
      </w:r>
      <w:r w:rsidR="008A017B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he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published </w:t>
      </w:r>
      <w:r w:rsidR="008A017B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a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series </w:t>
      </w:r>
      <w:r w:rsidR="008A017B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on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98 asymptomatic patients, of </w:t>
      </w:r>
      <w:r w:rsidR="00DB1131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which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36 patients had a positive second-look (36.7%), </w:t>
      </w:r>
      <w:r w:rsidR="008A017B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and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6 </w:t>
      </w:r>
      <w:r w:rsidR="008A017B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subjects in this group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(17%) never </w:t>
      </w:r>
      <w:r w:rsidR="008A017B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experienced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recurrence</w:t>
      </w:r>
      <w:r w:rsidR="008A017B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1D13C5">
        <w:rPr>
          <w:rFonts w:ascii="Book Antiqua" w:hAnsi="Book Antiqua" w:cs="Arial"/>
          <w:color w:val="222222"/>
          <w:sz w:val="24"/>
          <w:szCs w:val="24"/>
          <w:vertAlign w:val="superscript"/>
          <w:lang w:val="en-US"/>
        </w:rPr>
        <w:t>[8]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. </w:t>
      </w:r>
      <w:proofErr w:type="spellStart"/>
      <w:r w:rsidR="008A017B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Wagensteen</w:t>
      </w:r>
      <w:proofErr w:type="spellEnd"/>
      <w:r w:rsidR="008A017B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also published </w:t>
      </w:r>
      <w:r w:rsidR="008A017B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a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series o</w:t>
      </w:r>
      <w:r w:rsidR="008A017B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n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47 symptomatic second-look </w:t>
      </w:r>
      <w:r w:rsidR="008A017B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patients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of which 15% bec</w:t>
      </w:r>
      <w:r w:rsidR="008A017B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a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me long-term survivor</w:t>
      </w:r>
      <w:r w:rsidR="008A017B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s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8A017B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after several interventions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.</w:t>
      </w:r>
    </w:p>
    <w:p w:rsidR="00316989" w:rsidRDefault="00E97C17" w:rsidP="00DC3406">
      <w:pPr>
        <w:spacing w:after="0" w:line="360" w:lineRule="auto"/>
        <w:ind w:firstLineChars="100" w:firstLine="240"/>
        <w:jc w:val="both"/>
        <w:rPr>
          <w:rFonts w:ascii="Book Antiqua" w:hAnsi="Book Antiqua" w:cs="Arial"/>
          <w:color w:val="222222"/>
          <w:sz w:val="24"/>
          <w:szCs w:val="24"/>
          <w:lang w:val="en-US" w:eastAsia="zh-CN"/>
        </w:rPr>
      </w:pP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S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everal works with different selection criteria </w:t>
      </w:r>
      <w:r w:rsidR="00822C93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involving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patients undergoing second-look surgery were published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in the 1980s</w:t>
      </w:r>
      <w:r w:rsidR="00822C93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.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Gunderson </w:t>
      </w:r>
      <w:r w:rsidRPr="007F3568">
        <w:rPr>
          <w:rFonts w:ascii="Book Antiqua" w:hAnsi="Book Antiqua" w:cs="Arial"/>
          <w:i/>
          <w:color w:val="222222"/>
          <w:sz w:val="24"/>
          <w:szCs w:val="24"/>
          <w:lang w:val="en-US"/>
        </w:rPr>
        <w:t xml:space="preserve">et </w:t>
      </w:r>
      <w:proofErr w:type="gramStart"/>
      <w:r w:rsidRPr="007F3568">
        <w:rPr>
          <w:rFonts w:ascii="Book Antiqua" w:hAnsi="Book Antiqua" w:cs="Arial"/>
          <w:i/>
          <w:color w:val="222222"/>
          <w:sz w:val="24"/>
          <w:szCs w:val="24"/>
          <w:lang w:val="en-US"/>
        </w:rPr>
        <w:t>al</w:t>
      </w:r>
      <w:r w:rsidR="007F3568">
        <w:rPr>
          <w:rFonts w:ascii="Book Antiqua" w:hAnsi="Book Antiqua" w:cs="Arial"/>
          <w:color w:val="222222"/>
          <w:sz w:val="24"/>
          <w:szCs w:val="24"/>
          <w:vertAlign w:val="superscript"/>
          <w:lang w:val="en-US"/>
        </w:rPr>
        <w:t>[</w:t>
      </w:r>
      <w:proofErr w:type="gramEnd"/>
      <w:r w:rsidR="007F3568">
        <w:rPr>
          <w:rFonts w:ascii="Book Antiqua" w:hAnsi="Book Antiqua" w:cs="Arial"/>
          <w:color w:val="222222"/>
          <w:sz w:val="24"/>
          <w:szCs w:val="24"/>
          <w:vertAlign w:val="superscript"/>
          <w:lang w:val="en-US"/>
        </w:rPr>
        <w:t>9-10]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822C93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published a very noteworthy paper that investigated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second-look surgery</w:t>
      </w:r>
      <w:r w:rsidR="00844EB4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performed within </w:t>
      </w:r>
      <w:r w:rsidR="00844EB4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6 to 12 </w:t>
      </w:r>
      <w:proofErr w:type="spellStart"/>
      <w:r w:rsidR="007F3568">
        <w:rPr>
          <w:rFonts w:ascii="Book Antiqua" w:hAnsi="Book Antiqua" w:cs="Arial" w:hint="eastAsia"/>
          <w:color w:val="222222"/>
          <w:sz w:val="24"/>
          <w:szCs w:val="24"/>
          <w:lang w:val="en-US" w:eastAsia="zh-CN"/>
        </w:rPr>
        <w:t>mo</w:t>
      </w:r>
      <w:proofErr w:type="spellEnd"/>
      <w:r w:rsidR="007F3568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844EB4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after resection of the primary tumor</w:t>
      </w:r>
      <w:r w:rsidR="00822C93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in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60 patients with pT4 tumors or positive lymph </w:t>
      </w:r>
      <w:r w:rsidR="00822C93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nodes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;</w:t>
      </w:r>
      <w:r w:rsidR="00844EB4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844EB4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relaparotomy</w:t>
      </w:r>
      <w:proofErr w:type="spellEnd"/>
      <w:r w:rsidR="00844EB4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yielded positive findings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positive </w:t>
      </w:r>
      <w:r w:rsidR="00316989">
        <w:rPr>
          <w:rFonts w:ascii="Book Antiqua" w:hAnsi="Book Antiqua" w:cs="Arial"/>
          <w:color w:val="222222"/>
          <w:sz w:val="24"/>
          <w:szCs w:val="24"/>
          <w:lang w:val="en-US"/>
        </w:rPr>
        <w:t>in 42% of asymptomatic patients</w:t>
      </w:r>
      <w:r w:rsidR="00822C93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.</w:t>
      </w:r>
      <w:r w:rsidR="00316989">
        <w:rPr>
          <w:rFonts w:ascii="Book Antiqua" w:hAnsi="Book Antiqua" w:cs="Arial" w:hint="eastAsia"/>
          <w:color w:val="222222"/>
          <w:sz w:val="24"/>
          <w:szCs w:val="24"/>
          <w:lang w:val="en-US" w:eastAsia="zh-CN"/>
        </w:rPr>
        <w:t xml:space="preserve">  </w:t>
      </w:r>
    </w:p>
    <w:p w:rsidR="00A4516A" w:rsidRPr="003F6B52" w:rsidRDefault="00A4516A" w:rsidP="00DC3406">
      <w:pPr>
        <w:spacing w:after="0" w:line="360" w:lineRule="auto"/>
        <w:ind w:firstLineChars="100" w:firstLine="240"/>
        <w:jc w:val="both"/>
        <w:rPr>
          <w:rFonts w:ascii="Book Antiqua" w:hAnsi="Book Antiqua" w:cs="Arial"/>
          <w:color w:val="222222"/>
          <w:sz w:val="24"/>
          <w:szCs w:val="24"/>
          <w:lang w:val="en-US"/>
        </w:rPr>
      </w:pP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All these </w:t>
      </w:r>
      <w:r w:rsidR="00822C93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studies placed particular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interest in the morbidity and mortality </w:t>
      </w:r>
      <w:r w:rsidR="00822C93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rates associated with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reoperation and </w:t>
      </w:r>
      <w:r w:rsidR="00822C93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the increased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survival </w:t>
      </w:r>
      <w:r w:rsidR="00822C93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rates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for patients whose relapse was diagnosed at an early stage</w:t>
      </w:r>
      <w:r w:rsidR="00822C93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.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822C93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H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owever</w:t>
      </w:r>
      <w:r w:rsidR="00822C93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,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despite </w:t>
      </w:r>
      <w:r w:rsidR="00D61B58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treating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relapse before it was symptomatic or </w:t>
      </w:r>
      <w:proofErr w:type="spellStart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radiographically</w:t>
      </w:r>
      <w:proofErr w:type="spellEnd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detectable, the suboptimal treatment offered to these patients </w:t>
      </w:r>
      <w:r w:rsidR="00822C93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meant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recurrence was the norm.</w:t>
      </w:r>
    </w:p>
    <w:p w:rsidR="00A4516A" w:rsidRPr="003F6B52" w:rsidRDefault="000233E8" w:rsidP="00DC3406">
      <w:pPr>
        <w:spacing w:after="0" w:line="360" w:lineRule="auto"/>
        <w:ind w:firstLineChars="100" w:firstLine="240"/>
        <w:jc w:val="both"/>
        <w:rPr>
          <w:rFonts w:ascii="Book Antiqua" w:hAnsi="Book Antiqua" w:cs="Arial"/>
          <w:color w:val="222222"/>
          <w:sz w:val="24"/>
          <w:szCs w:val="24"/>
          <w:lang w:val="en-US"/>
        </w:rPr>
      </w:pP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Appreciation of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the need for quality cancer surgery changed the techniques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used in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colorectal resection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forever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: total </w:t>
      </w:r>
      <w:proofErr w:type="spellStart"/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mesorectal</w:t>
      </w:r>
      <w:proofErr w:type="spellEnd"/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excision and </w:t>
      </w:r>
      <w:proofErr w:type="spellStart"/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mesocolic</w:t>
      </w:r>
      <w:proofErr w:type="spellEnd"/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excisi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o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n were </w:t>
      </w:r>
      <w:r w:rsidR="00591E1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introduc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ed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and the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ir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im</w:t>
      </w:r>
      <w:r w:rsidR="00316989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pact on survival was </w:t>
      </w:r>
      <w:proofErr w:type="gramStart"/>
      <w:r w:rsidR="00316989">
        <w:rPr>
          <w:rFonts w:ascii="Book Antiqua" w:hAnsi="Book Antiqua" w:cs="Arial"/>
          <w:color w:val="222222"/>
          <w:sz w:val="24"/>
          <w:szCs w:val="24"/>
          <w:lang w:val="en-US"/>
        </w:rPr>
        <w:t>quantified</w:t>
      </w:r>
      <w:r w:rsidR="001D13C5">
        <w:rPr>
          <w:rFonts w:ascii="Book Antiqua" w:hAnsi="Book Antiqua" w:cs="Arial"/>
          <w:color w:val="222222"/>
          <w:sz w:val="24"/>
          <w:szCs w:val="24"/>
          <w:vertAlign w:val="superscript"/>
          <w:lang w:val="en-US"/>
        </w:rPr>
        <w:t>[</w:t>
      </w:r>
      <w:proofErr w:type="gramEnd"/>
      <w:r w:rsidR="001D13C5">
        <w:rPr>
          <w:rFonts w:ascii="Book Antiqua" w:hAnsi="Book Antiqua" w:cs="Arial"/>
          <w:color w:val="222222"/>
          <w:sz w:val="24"/>
          <w:szCs w:val="24"/>
          <w:vertAlign w:val="superscript"/>
          <w:lang w:val="en-US"/>
        </w:rPr>
        <w:t>11]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. These techniques were universalized</w:t>
      </w:r>
      <w:r w:rsidR="004F1B65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,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as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were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resection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s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with safety margins and extensive lymphadenectom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ies.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H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owever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,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local relapse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,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and especially recurrence in the form of peritoneal </w:t>
      </w:r>
      <w:proofErr w:type="spellStart"/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carcinomatosis</w:t>
      </w:r>
      <w:proofErr w:type="spellEnd"/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,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emerged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as a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n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issue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pending resolution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in the treatment of colorectal cancer.</w:t>
      </w:r>
    </w:p>
    <w:p w:rsidR="00A4516A" w:rsidRPr="003F6B52" w:rsidRDefault="00A4516A" w:rsidP="00DC3406">
      <w:pPr>
        <w:spacing w:after="0" w:line="360" w:lineRule="auto"/>
        <w:jc w:val="both"/>
        <w:rPr>
          <w:rFonts w:ascii="Book Antiqua" w:hAnsi="Book Antiqua" w:cs="Arial"/>
          <w:color w:val="222222"/>
          <w:sz w:val="24"/>
          <w:szCs w:val="24"/>
          <w:lang w:val="en-US"/>
        </w:rPr>
      </w:pPr>
    </w:p>
    <w:p w:rsidR="00A4516A" w:rsidRPr="003F6B52" w:rsidRDefault="00A4516A" w:rsidP="00DC3406">
      <w:pPr>
        <w:spacing w:after="0" w:line="360" w:lineRule="auto"/>
        <w:jc w:val="both"/>
        <w:rPr>
          <w:rFonts w:ascii="Book Antiqua" w:hAnsi="Book Antiqua" w:cs="Arial"/>
          <w:b/>
          <w:color w:val="222222"/>
          <w:sz w:val="24"/>
          <w:szCs w:val="24"/>
          <w:lang w:val="en-US"/>
        </w:rPr>
      </w:pPr>
      <w:r w:rsidRPr="003F6B52">
        <w:rPr>
          <w:rFonts w:ascii="Book Antiqua" w:hAnsi="Book Antiqua" w:cs="Arial"/>
          <w:b/>
          <w:color w:val="222222"/>
          <w:sz w:val="24"/>
          <w:szCs w:val="24"/>
          <w:lang w:val="en-US"/>
        </w:rPr>
        <w:lastRenderedPageBreak/>
        <w:t>L</w:t>
      </w:r>
      <w:r w:rsidR="00875843" w:rsidRPr="003F6B52">
        <w:rPr>
          <w:rFonts w:ascii="Book Antiqua" w:hAnsi="Book Antiqua" w:cs="Arial"/>
          <w:b/>
          <w:color w:val="222222"/>
          <w:sz w:val="24"/>
          <w:szCs w:val="24"/>
          <w:lang w:val="en-US"/>
        </w:rPr>
        <w:t>OO</w:t>
      </w:r>
      <w:r w:rsidRPr="003F6B52">
        <w:rPr>
          <w:rFonts w:ascii="Book Antiqua" w:hAnsi="Book Antiqua" w:cs="Arial"/>
          <w:b/>
          <w:color w:val="222222"/>
          <w:sz w:val="24"/>
          <w:szCs w:val="24"/>
          <w:lang w:val="en-US"/>
        </w:rPr>
        <w:t>KING FOR HIGH RISK PATIENTS: EVIDENCE FROM CLINICAL TRIALS</w:t>
      </w:r>
    </w:p>
    <w:p w:rsidR="00A4516A" w:rsidRPr="003F6B52" w:rsidRDefault="0041336B" w:rsidP="00DC3406">
      <w:pPr>
        <w:spacing w:after="0" w:line="360" w:lineRule="auto"/>
        <w:jc w:val="both"/>
        <w:rPr>
          <w:rFonts w:ascii="Book Antiqua" w:hAnsi="Book Antiqua" w:cs="Arial"/>
          <w:color w:val="222222"/>
          <w:sz w:val="24"/>
          <w:szCs w:val="24"/>
          <w:lang w:val="en-US"/>
        </w:rPr>
      </w:pP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The ti</w:t>
      </w:r>
      <w:r w:rsidR="007F3568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tanic work of </w:t>
      </w:r>
      <w:proofErr w:type="spellStart"/>
      <w:r w:rsidR="007F3568">
        <w:rPr>
          <w:rFonts w:ascii="Book Antiqua" w:hAnsi="Book Antiqua" w:cs="Arial"/>
          <w:color w:val="222222"/>
          <w:sz w:val="24"/>
          <w:szCs w:val="24"/>
          <w:lang w:val="en-US"/>
        </w:rPr>
        <w:t>Honoré</w:t>
      </w:r>
      <w:proofErr w:type="spellEnd"/>
      <w:r w:rsidR="007F3568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7F3568" w:rsidRPr="007F3568">
        <w:rPr>
          <w:rFonts w:ascii="Book Antiqua" w:hAnsi="Book Antiqua" w:cs="Arial"/>
          <w:i/>
          <w:color w:val="222222"/>
          <w:sz w:val="24"/>
          <w:szCs w:val="24"/>
          <w:lang w:val="en-US"/>
        </w:rPr>
        <w:t xml:space="preserve">et </w:t>
      </w:r>
      <w:proofErr w:type="gramStart"/>
      <w:r w:rsidR="007F3568" w:rsidRPr="007F3568">
        <w:rPr>
          <w:rFonts w:ascii="Book Antiqua" w:hAnsi="Book Antiqua" w:cs="Arial"/>
          <w:i/>
          <w:color w:val="222222"/>
          <w:sz w:val="24"/>
          <w:szCs w:val="24"/>
          <w:lang w:val="en-US"/>
        </w:rPr>
        <w:t>al</w:t>
      </w:r>
      <w:r w:rsidR="001D13C5">
        <w:rPr>
          <w:rFonts w:ascii="Book Antiqua" w:hAnsi="Book Antiqua" w:cs="Arial"/>
          <w:color w:val="222222"/>
          <w:sz w:val="24"/>
          <w:szCs w:val="24"/>
          <w:vertAlign w:val="superscript"/>
          <w:lang w:val="en-US"/>
        </w:rPr>
        <w:t>[</w:t>
      </w:r>
      <w:proofErr w:type="gramEnd"/>
      <w:r w:rsidR="001D13C5">
        <w:rPr>
          <w:rFonts w:ascii="Book Antiqua" w:hAnsi="Book Antiqua" w:cs="Arial"/>
          <w:color w:val="222222"/>
          <w:sz w:val="24"/>
          <w:szCs w:val="24"/>
          <w:vertAlign w:val="superscript"/>
          <w:lang w:val="en-US"/>
        </w:rPr>
        <w:t>12]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defined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patients at risk of developing peritoneal </w:t>
      </w:r>
      <w:proofErr w:type="spellStart"/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carcinomatosis</w:t>
      </w:r>
      <w:proofErr w:type="spellEnd"/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and classified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those with small peritoneal nodules present in the first surgery (70% probability of develop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ing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PC), ovarian metastases (60%),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or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perforated tumor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onset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or intraoperative tumor rupture (50%)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as </w:t>
      </w:r>
      <w:r w:rsidR="000F0BA1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being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high risk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. Positive cytology (</w:t>
      </w:r>
      <w:r w:rsidR="000F0BA1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pre- or post-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surgical resection), the imprint </w:t>
      </w:r>
      <w:r w:rsidR="000F0BA1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of a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positive tumor and T3-T4 mucinous tumors have a risk </w:t>
      </w:r>
      <w:r w:rsidR="000F0BA1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of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30 to 40%.</w:t>
      </w:r>
    </w:p>
    <w:p w:rsidR="00A4516A" w:rsidRPr="003F6B52" w:rsidRDefault="00A4516A" w:rsidP="00DC3406">
      <w:pPr>
        <w:spacing w:after="0" w:line="360" w:lineRule="auto"/>
        <w:ind w:firstLineChars="100" w:firstLine="240"/>
        <w:jc w:val="both"/>
        <w:rPr>
          <w:rFonts w:ascii="Book Antiqua" w:hAnsi="Book Antiqua" w:cs="Arial"/>
          <w:color w:val="222222"/>
          <w:sz w:val="24"/>
          <w:szCs w:val="24"/>
          <w:lang w:val="en-US"/>
        </w:rPr>
      </w:pP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According to </w:t>
      </w:r>
      <w:proofErr w:type="spellStart"/>
      <w:proofErr w:type="gramStart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Sugarbaker</w:t>
      </w:r>
      <w:proofErr w:type="spellEnd"/>
      <w:r w:rsidR="001D13C5">
        <w:rPr>
          <w:rFonts w:ascii="Book Antiqua" w:hAnsi="Book Antiqua" w:cs="Arial"/>
          <w:color w:val="222222"/>
          <w:sz w:val="24"/>
          <w:szCs w:val="24"/>
          <w:vertAlign w:val="superscript"/>
          <w:lang w:val="en-US"/>
        </w:rPr>
        <w:t>[</w:t>
      </w:r>
      <w:proofErr w:type="gramEnd"/>
      <w:r w:rsidR="001D13C5">
        <w:rPr>
          <w:rFonts w:ascii="Book Antiqua" w:hAnsi="Book Antiqua" w:cs="Arial"/>
          <w:color w:val="222222"/>
          <w:sz w:val="24"/>
          <w:szCs w:val="24"/>
          <w:vertAlign w:val="superscript"/>
          <w:lang w:val="en-US"/>
        </w:rPr>
        <w:t>17]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, the risk of recurrence is determined by the clinical and </w:t>
      </w:r>
      <w:proofErr w:type="spellStart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histopathologic</w:t>
      </w:r>
      <w:r w:rsidR="000F0BA1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al</w:t>
      </w:r>
      <w:proofErr w:type="spellEnd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0F0BA1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characteristics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of the tumor</w:t>
      </w:r>
      <w:r w:rsidR="000F0BA1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, as shown in Table 1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:</w:t>
      </w:r>
    </w:p>
    <w:p w:rsidR="00A4516A" w:rsidRDefault="00A4516A" w:rsidP="00DC3406">
      <w:pPr>
        <w:spacing w:after="0" w:line="360" w:lineRule="auto"/>
        <w:ind w:firstLineChars="150" w:firstLine="360"/>
        <w:jc w:val="both"/>
        <w:rPr>
          <w:rFonts w:ascii="Book Antiqua" w:hAnsi="Book Antiqua" w:cs="Arial"/>
          <w:color w:val="222222"/>
          <w:sz w:val="24"/>
          <w:szCs w:val="24"/>
          <w:lang w:val="en-US"/>
        </w:rPr>
      </w:pP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In fact, </w:t>
      </w:r>
      <w:proofErr w:type="spellStart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metachronous</w:t>
      </w:r>
      <w:proofErr w:type="spellEnd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peritoneal </w:t>
      </w:r>
      <w:proofErr w:type="spellStart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carcinomatosis</w:t>
      </w:r>
      <w:proofErr w:type="spellEnd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of colorectal origin is so predictable that </w:t>
      </w:r>
      <w:proofErr w:type="spellStart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Segelman</w:t>
      </w:r>
      <w:proofErr w:type="spellEnd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developed an individualized prediction model to estimate each patient</w:t>
      </w:r>
      <w:r w:rsidR="0084338C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’s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proofErr w:type="gramStart"/>
      <w:r w:rsidR="007F3568">
        <w:rPr>
          <w:rFonts w:ascii="Book Antiqua" w:hAnsi="Book Antiqua" w:cs="Arial"/>
          <w:color w:val="222222"/>
          <w:sz w:val="24"/>
          <w:szCs w:val="24"/>
          <w:lang w:val="en-US"/>
        </w:rPr>
        <w:t>risk</w:t>
      </w:r>
      <w:r w:rsidR="001D13C5">
        <w:rPr>
          <w:rFonts w:ascii="Book Antiqua" w:hAnsi="Book Antiqua" w:cs="Arial"/>
          <w:color w:val="222222"/>
          <w:sz w:val="24"/>
          <w:szCs w:val="24"/>
          <w:vertAlign w:val="superscript"/>
          <w:lang w:val="en-US"/>
        </w:rPr>
        <w:t>[</w:t>
      </w:r>
      <w:proofErr w:type="gramEnd"/>
      <w:r w:rsidR="001D13C5">
        <w:rPr>
          <w:rFonts w:ascii="Book Antiqua" w:hAnsi="Book Antiqua" w:cs="Arial"/>
          <w:color w:val="222222"/>
          <w:sz w:val="24"/>
          <w:szCs w:val="24"/>
          <w:vertAlign w:val="superscript"/>
          <w:lang w:val="en-US"/>
        </w:rPr>
        <w:t>13-14]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. In her review the development of </w:t>
      </w:r>
      <w:proofErr w:type="spellStart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metachronous</w:t>
      </w:r>
      <w:proofErr w:type="spellEnd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PC was associated independently with tumors located in the right colon (</w:t>
      </w:r>
      <w:r w:rsidRPr="007F3568">
        <w:rPr>
          <w:rFonts w:ascii="Book Antiqua" w:hAnsi="Book Antiqua" w:cs="Arial"/>
          <w:i/>
          <w:color w:val="222222"/>
          <w:sz w:val="24"/>
          <w:szCs w:val="24"/>
          <w:lang w:val="en-US"/>
        </w:rPr>
        <w:t>P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&lt; 0.002), emergency surgery (</w:t>
      </w:r>
      <w:r w:rsidR="007F3568" w:rsidRPr="007F3568">
        <w:rPr>
          <w:rFonts w:ascii="Book Antiqua" w:hAnsi="Book Antiqua" w:cs="Arial"/>
          <w:i/>
          <w:color w:val="222222"/>
          <w:sz w:val="24"/>
          <w:szCs w:val="24"/>
          <w:lang w:val="en-US"/>
        </w:rPr>
        <w:t>P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&lt;</w:t>
      </w:r>
      <w:r w:rsidR="007F3568">
        <w:rPr>
          <w:rFonts w:ascii="Book Antiqua" w:hAnsi="Book Antiqua" w:cs="Arial" w:hint="eastAsia"/>
          <w:color w:val="222222"/>
          <w:sz w:val="24"/>
          <w:szCs w:val="24"/>
          <w:lang w:val="en-US" w:eastAsia="zh-CN"/>
        </w:rPr>
        <w:t xml:space="preserve">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0.001), </w:t>
      </w:r>
      <w:r w:rsidR="0084338C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non-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R0 </w:t>
      </w:r>
      <w:r w:rsidR="0084338C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surgery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(</w:t>
      </w:r>
      <w:r w:rsidR="007F3568" w:rsidRPr="007F3568">
        <w:rPr>
          <w:rFonts w:ascii="Book Antiqua" w:hAnsi="Book Antiqua" w:cs="Arial"/>
          <w:i/>
          <w:color w:val="222222"/>
          <w:sz w:val="24"/>
          <w:szCs w:val="24"/>
          <w:lang w:val="en-US"/>
        </w:rPr>
        <w:t>P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&lt;</w:t>
      </w:r>
      <w:r w:rsidR="007F3568">
        <w:rPr>
          <w:rFonts w:ascii="Book Antiqua" w:hAnsi="Book Antiqua" w:cs="Arial" w:hint="eastAsia"/>
          <w:color w:val="222222"/>
          <w:sz w:val="24"/>
          <w:szCs w:val="24"/>
          <w:lang w:val="en-US" w:eastAsia="zh-CN"/>
        </w:rPr>
        <w:t xml:space="preserve">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0.001), pN2 with lymphadenectomy with less than 12 nodes examined (</w:t>
      </w:r>
      <w:r w:rsidR="007F3568" w:rsidRPr="007F3568">
        <w:rPr>
          <w:rFonts w:ascii="Book Antiqua" w:hAnsi="Book Antiqua" w:cs="Arial"/>
          <w:i/>
          <w:color w:val="222222"/>
          <w:sz w:val="24"/>
          <w:szCs w:val="24"/>
          <w:lang w:val="en-US"/>
        </w:rPr>
        <w:t>P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&lt; 0.001)</w:t>
      </w:r>
      <w:r w:rsidR="0084338C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,</w:t>
      </w:r>
      <w:r w:rsidR="006B575F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and pT4 (</w:t>
      </w:r>
      <w:r w:rsidR="007F3568" w:rsidRPr="007F3568">
        <w:rPr>
          <w:rFonts w:ascii="Book Antiqua" w:hAnsi="Book Antiqua" w:cs="Arial"/>
          <w:i/>
          <w:color w:val="222222"/>
          <w:sz w:val="24"/>
          <w:szCs w:val="24"/>
          <w:lang w:val="en-US"/>
        </w:rPr>
        <w:t>P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&lt;</w:t>
      </w:r>
      <w:r w:rsidR="007F3568">
        <w:rPr>
          <w:rFonts w:ascii="Book Antiqua" w:hAnsi="Book Antiqua" w:cs="Arial" w:hint="eastAsia"/>
          <w:color w:val="222222"/>
          <w:sz w:val="24"/>
          <w:szCs w:val="24"/>
          <w:lang w:val="en-US" w:eastAsia="zh-CN"/>
        </w:rPr>
        <w:t xml:space="preserve">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0.001)</w:t>
      </w:r>
      <w:r w:rsidR="006B575F">
        <w:rPr>
          <w:rFonts w:ascii="Book Antiqua" w:hAnsi="Book Antiqua" w:cs="Arial"/>
          <w:color w:val="222222"/>
          <w:sz w:val="24"/>
          <w:szCs w:val="24"/>
          <w:lang w:val="en-US"/>
        </w:rPr>
        <w:t>.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6B575F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 </w:t>
      </w:r>
      <w:hyperlink r:id="rId9" w:history="1">
        <w:r w:rsidR="006B575F" w:rsidRPr="00237A67">
          <w:rPr>
            <w:rStyle w:val="Hyperlink"/>
            <w:rFonts w:ascii="Book Antiqua" w:hAnsi="Book Antiqua" w:cs="Arial"/>
            <w:sz w:val="24"/>
            <w:szCs w:val="24"/>
            <w:lang w:val="en-US"/>
          </w:rPr>
          <w:t>http://www.imm.ki.se/biostatistics/calculators/pcrisk</w:t>
        </w:r>
      </w:hyperlink>
    </w:p>
    <w:p w:rsidR="00A4516A" w:rsidRPr="003F6B52" w:rsidRDefault="00D064CD" w:rsidP="00DC3406">
      <w:pPr>
        <w:spacing w:after="0" w:line="360" w:lineRule="auto"/>
        <w:ind w:firstLineChars="150" w:firstLine="360"/>
        <w:jc w:val="both"/>
        <w:rPr>
          <w:rFonts w:ascii="Book Antiqua" w:hAnsi="Book Antiqua" w:cs="Arial"/>
          <w:color w:val="222222"/>
          <w:sz w:val="24"/>
          <w:szCs w:val="24"/>
          <w:lang w:val="en-US"/>
        </w:rPr>
      </w:pP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Logically this led to the </w:t>
      </w:r>
      <w:r w:rsidR="00D80146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conclusion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that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second-look surgery for patients at risk of developing PC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could provide a means of anticipating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clinical or radiologic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al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relapse and treat</w:t>
      </w:r>
      <w:r w:rsidR="00D80146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ing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carcinomatosis</w:t>
      </w:r>
      <w:proofErr w:type="spellEnd"/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in its earl</w:t>
      </w:r>
      <w:r w:rsidR="00D80146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y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stages, </w:t>
      </w:r>
      <w:r w:rsidR="00D80146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culminating in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the remarkable work </w:t>
      </w:r>
      <w:r w:rsidR="00D80146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by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Elias</w:t>
      </w:r>
      <w:r w:rsidR="007F3568" w:rsidRPr="007F3568">
        <w:rPr>
          <w:rFonts w:ascii="Book Antiqua" w:hAnsi="Book Antiqua" w:cs="Arial"/>
          <w:i/>
          <w:color w:val="222222"/>
          <w:sz w:val="24"/>
          <w:szCs w:val="24"/>
          <w:lang w:val="en-US"/>
        </w:rPr>
        <w:t xml:space="preserve"> et </w:t>
      </w:r>
      <w:proofErr w:type="gramStart"/>
      <w:r w:rsidR="007F3568" w:rsidRPr="007F3568">
        <w:rPr>
          <w:rFonts w:ascii="Book Antiqua" w:hAnsi="Book Antiqua" w:cs="Arial"/>
          <w:i/>
          <w:color w:val="222222"/>
          <w:sz w:val="24"/>
          <w:szCs w:val="24"/>
          <w:lang w:val="en-US"/>
        </w:rPr>
        <w:t>al</w:t>
      </w:r>
      <w:r w:rsidR="00261C05">
        <w:rPr>
          <w:rFonts w:ascii="Book Antiqua" w:hAnsi="Book Antiqua" w:cs="Arial"/>
          <w:color w:val="222222"/>
          <w:sz w:val="24"/>
          <w:szCs w:val="24"/>
          <w:vertAlign w:val="superscript"/>
          <w:lang w:val="en-US"/>
        </w:rPr>
        <w:t>[</w:t>
      </w:r>
      <w:proofErr w:type="gramEnd"/>
      <w:r w:rsidR="00261C05">
        <w:rPr>
          <w:rFonts w:ascii="Book Antiqua" w:hAnsi="Book Antiqua" w:cs="Arial"/>
          <w:color w:val="222222"/>
          <w:sz w:val="24"/>
          <w:szCs w:val="24"/>
          <w:vertAlign w:val="superscript"/>
          <w:lang w:val="en-US"/>
        </w:rPr>
        <w:t>15]</w:t>
      </w:r>
      <w:r w:rsidR="00D80146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.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D80146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Their study comprised a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prospective series from 1999 to 2009 in which second-look laparotomy </w:t>
      </w:r>
      <w:r w:rsidR="00D80146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was indicated for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47 patients considered at very high risk of developing </w:t>
      </w:r>
      <w:proofErr w:type="spellStart"/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carcinomatosis</w:t>
      </w:r>
      <w:proofErr w:type="spellEnd"/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: 28 patients with minimal peritoneal nodules resected at the time of the first intervention, 8 patients with synchronous ovarian metastases and 11 patients who </w:t>
      </w:r>
      <w:r w:rsidR="00D80146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had a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perforated tumor</w:t>
      </w:r>
      <w:r w:rsidR="00D80146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at onset.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D80146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All patients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underwent </w:t>
      </w:r>
      <w:r w:rsidR="00577E7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appropriate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oncologic</w:t>
      </w:r>
      <w:r w:rsidR="00D80146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al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surgery with extensive lymphadenectomy, negative margins and completed adjuvant therapy according to current </w:t>
      </w:r>
      <w:r w:rsidR="00A3386F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standard-of-care regimens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(FOLFOX or FOLFIRI). </w:t>
      </w:r>
      <w:r w:rsidR="00A3386F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A</w:t>
      </w:r>
      <w:r w:rsidR="00577E7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fter</w:t>
      </w:r>
      <w:r w:rsidR="00A3386F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systemic chemotherapy extension study was </w:t>
      </w:r>
      <w:r w:rsidR="00A3386F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subsequently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performed and those patients who had no </w:t>
      </w:r>
      <w:r w:rsidR="00A3386F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clinical</w:t>
      </w:r>
      <w:r w:rsidR="00966CE9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, biological</w:t>
      </w:r>
      <w:r w:rsidR="00A3386F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or radiological </w:t>
      </w:r>
      <w:r w:rsidR="00A3386F" w:rsidRPr="003F6B52">
        <w:rPr>
          <w:rFonts w:ascii="Book Antiqua" w:hAnsi="Book Antiqua" w:cs="Arial"/>
          <w:color w:val="222222"/>
          <w:sz w:val="24"/>
          <w:szCs w:val="24"/>
          <w:lang w:val="en-US"/>
        </w:rPr>
        <w:lastRenderedPageBreak/>
        <w:t xml:space="preserve">signs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of disease </w:t>
      </w:r>
      <w:r w:rsidR="00A3386F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underwent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(within </w:t>
      </w:r>
      <w:r w:rsidR="00A3386F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12 </w:t>
      </w:r>
      <w:proofErr w:type="spellStart"/>
      <w:r w:rsidR="003C2188">
        <w:rPr>
          <w:rFonts w:ascii="Book Antiqua" w:hAnsi="Book Antiqua" w:cs="Arial" w:hint="eastAsia"/>
          <w:color w:val="222222"/>
          <w:sz w:val="24"/>
          <w:szCs w:val="24"/>
          <w:lang w:val="en-US" w:eastAsia="zh-CN"/>
        </w:rPr>
        <w:t>mo</w:t>
      </w:r>
      <w:proofErr w:type="spellEnd"/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A3386F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of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the first intervention) second-look laparotomy</w:t>
      </w:r>
      <w:r w:rsidR="00A3386F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,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A3386F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revealing </w:t>
      </w:r>
      <w:r w:rsidR="00966CE9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macroscopic </w:t>
      </w:r>
      <w:proofErr w:type="spellStart"/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carcinomatosis</w:t>
      </w:r>
      <w:proofErr w:type="spellEnd"/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in 49% of patients with an average PCI of 7. In </w:t>
      </w:r>
      <w:r w:rsidR="00A3386F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a group of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24 </w:t>
      </w:r>
      <w:r w:rsidR="00966CE9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macroscopic </w:t>
      </w:r>
      <w:r w:rsidR="00A3386F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PC-free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patients</w:t>
      </w:r>
      <w:r w:rsidR="00A3386F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,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A3386F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18 received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HIPEC, of which only one (5.5%) presented peritoneal recurrence</w:t>
      </w:r>
      <w:r w:rsidR="00A3386F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, while the other </w:t>
      </w:r>
      <w:r w:rsidR="00DD3EA8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six</w:t>
      </w:r>
      <w:r w:rsidR="00A3386F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did not,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of which </w:t>
      </w:r>
      <w:r w:rsidR="00DD3EA8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three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(50%) </w:t>
      </w:r>
      <w:r w:rsidR="00A3386F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suffered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peritoneal relapse. Of all patients treated with HIPEC only 17% </w:t>
      </w:r>
      <w:r w:rsidR="00A3386F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experienced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a </w:t>
      </w:r>
      <w:r w:rsidR="00A3386F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peritoneal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relapse. This approach achieved a 5-year survival of 90% of the series with a disease-free survival at 5 years of 44%. These results </w:t>
      </w:r>
      <w:r w:rsidR="00986FE7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underlined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the tremendous impact </w:t>
      </w:r>
      <w:r w:rsidR="00986FE7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of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second-look surgery </w:t>
      </w:r>
      <w:r w:rsidR="00A3386F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plus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HIPEC in this group of </w:t>
      </w:r>
      <w:r w:rsidR="00966CE9" w:rsidRPr="00AA1254">
        <w:rPr>
          <w:rFonts w:ascii="Book Antiqua" w:hAnsi="Book Antiqua" w:cs="Arial"/>
          <w:color w:val="222222"/>
          <w:sz w:val="24"/>
          <w:szCs w:val="24"/>
          <w:lang w:val="en-US"/>
        </w:rPr>
        <w:t>asymptomatic</w:t>
      </w:r>
      <w:r w:rsidR="00966CE9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patients and therefore </w:t>
      </w:r>
      <w:r w:rsidR="00F64780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emphasize</w:t>
      </w:r>
      <w:r w:rsidR="00986FE7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the </w:t>
      </w:r>
      <w:r w:rsidR="00986FE7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unavoidable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responsibility of professionals treat</w:t>
      </w:r>
      <w:r w:rsidR="00986FE7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ing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colorectal cancer to be aware of </w:t>
      </w:r>
      <w:r w:rsidR="00986FE7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each patient’s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risk of recurrence and current </w:t>
      </w:r>
      <w:r w:rsidR="00986FE7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early treatment and prevention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options. It is important to note that all patients in </w:t>
      </w:r>
      <w:r w:rsidR="00986FE7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the above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study had </w:t>
      </w:r>
      <w:r w:rsidR="00986FE7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firstly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undergone </w:t>
      </w:r>
      <w:r w:rsidR="00A4516A" w:rsidRPr="00AA1254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oncological </w:t>
      </w:r>
      <w:r w:rsidR="00966CE9" w:rsidRPr="00AA1254">
        <w:rPr>
          <w:rFonts w:ascii="Book Antiqua" w:hAnsi="Book Antiqua" w:cs="Arial"/>
          <w:color w:val="222222"/>
          <w:sz w:val="24"/>
          <w:szCs w:val="24"/>
          <w:lang w:val="en-US"/>
        </w:rPr>
        <w:t>R0</w:t>
      </w:r>
      <w:r w:rsidR="00966CE9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colectomy with adequate lymphadenectomy and adjuvant therapy; so, despite </w:t>
      </w:r>
      <w:r w:rsidR="00986FE7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establishing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optimal surgical and chemotherapeutic treatment to prevent </w:t>
      </w:r>
      <w:r w:rsidR="00986FE7" w:rsidRPr="003F6B52">
        <w:rPr>
          <w:rStyle w:val="shorttext"/>
          <w:rFonts w:ascii="Book Antiqua" w:hAnsi="Book Antiqua" w:cs="Arial"/>
          <w:color w:val="222222"/>
          <w:sz w:val="24"/>
          <w:szCs w:val="24"/>
          <w:lang w:val="en-US"/>
        </w:rPr>
        <w:t>peritoneal relapse</w:t>
      </w:r>
      <w:r w:rsidR="00986FE7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or </w:t>
      </w:r>
      <w:r w:rsidR="00986FE7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treat it in its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early </w:t>
      </w:r>
      <w:r w:rsidR="00986FE7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stages,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a strategy </w:t>
      </w:r>
      <w:r w:rsidR="0076715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that includes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regional intensification </w:t>
      </w:r>
      <w:r w:rsidR="0076715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therapy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is required for high risk patients, </w:t>
      </w:r>
      <w:r w:rsidR="0076715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in other words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HIPEC.</w:t>
      </w:r>
    </w:p>
    <w:p w:rsidR="00A4516A" w:rsidRPr="00261C05" w:rsidRDefault="00A4516A" w:rsidP="00DC3406">
      <w:pPr>
        <w:spacing w:after="0" w:line="360" w:lineRule="auto"/>
        <w:ind w:firstLineChars="150" w:firstLine="360"/>
        <w:jc w:val="both"/>
        <w:rPr>
          <w:rFonts w:ascii="Book Antiqua" w:hAnsi="Book Antiqua" w:cs="Arial"/>
          <w:color w:val="222222"/>
          <w:sz w:val="24"/>
          <w:szCs w:val="24"/>
          <w:vertAlign w:val="superscript"/>
          <w:lang w:val="en-US"/>
        </w:rPr>
      </w:pP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DD3EA8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Two approaches can be used to treat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patients at risk </w:t>
      </w:r>
      <w:r w:rsidR="00DD3EA8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of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recurrence</w:t>
      </w:r>
      <w:r w:rsidR="00DD3EA8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.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One is the realization of second-look surgery plus HIPEC, unavoidable in patients at very high risk, </w:t>
      </w:r>
      <w:r w:rsidRPr="007F3568">
        <w:rPr>
          <w:rFonts w:ascii="Book Antiqua" w:hAnsi="Book Antiqua" w:cs="Arial"/>
          <w:i/>
          <w:color w:val="222222"/>
          <w:sz w:val="24"/>
          <w:szCs w:val="24"/>
          <w:lang w:val="en-US"/>
        </w:rPr>
        <w:t>i</w:t>
      </w:r>
      <w:r w:rsidR="00DD3EA8" w:rsidRPr="007F3568">
        <w:rPr>
          <w:rFonts w:ascii="Book Antiqua" w:hAnsi="Book Antiqua" w:cs="Arial"/>
          <w:i/>
          <w:color w:val="222222"/>
          <w:sz w:val="24"/>
          <w:szCs w:val="24"/>
          <w:lang w:val="en-US"/>
        </w:rPr>
        <w:t>.</w:t>
      </w:r>
      <w:r w:rsidRPr="007F3568">
        <w:rPr>
          <w:rFonts w:ascii="Book Antiqua" w:hAnsi="Book Antiqua" w:cs="Arial"/>
          <w:i/>
          <w:color w:val="222222"/>
          <w:sz w:val="24"/>
          <w:szCs w:val="24"/>
          <w:lang w:val="en-US"/>
        </w:rPr>
        <w:t>e</w:t>
      </w:r>
      <w:r w:rsidR="00DD3EA8" w:rsidRPr="007F3568">
        <w:rPr>
          <w:rFonts w:ascii="Book Antiqua" w:hAnsi="Book Antiqua" w:cs="Arial"/>
          <w:i/>
          <w:color w:val="222222"/>
          <w:sz w:val="24"/>
          <w:szCs w:val="24"/>
          <w:lang w:val="en-US"/>
        </w:rPr>
        <w:t>.,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with </w:t>
      </w:r>
      <w:r w:rsidR="00DD3EA8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a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positive resection margin, tumor perforation, ovarian metastases</w:t>
      </w:r>
      <w:r w:rsidR="00DD3EA8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,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or implants in the first intervention. For these patients the treatment sequence is oncologic</w:t>
      </w:r>
      <w:r w:rsidR="00DD3EA8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al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colorectal surgery, adjuvant therapy for 6 </w:t>
      </w:r>
      <w:proofErr w:type="spellStart"/>
      <w:r w:rsidR="007F3568">
        <w:rPr>
          <w:rFonts w:ascii="Book Antiqua" w:hAnsi="Book Antiqua" w:cs="Arial" w:hint="eastAsia"/>
          <w:color w:val="222222"/>
          <w:sz w:val="24"/>
          <w:szCs w:val="24"/>
          <w:lang w:val="en-US" w:eastAsia="zh-CN"/>
        </w:rPr>
        <w:t>mo</w:t>
      </w:r>
      <w:proofErr w:type="spellEnd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and</w:t>
      </w:r>
      <w:r w:rsidR="00DD3EA8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,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if the extension study is negative</w:t>
      </w:r>
      <w:r w:rsidR="00DD3EA8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,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second-look laparotomy with risk</w:t>
      </w:r>
      <w:r w:rsidR="000D23B2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-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reduc</w:t>
      </w:r>
      <w:r w:rsidR="000D23B2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ing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surgery and HIPEC. Another option to avoid delay of the second-look is to administer systemic chemotherapy for </w:t>
      </w:r>
      <w:r w:rsidR="00DD3EA8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3 </w:t>
      </w:r>
      <w:proofErr w:type="spellStart"/>
      <w:proofErr w:type="gramStart"/>
      <w:r w:rsidR="007F3568">
        <w:rPr>
          <w:rFonts w:ascii="Book Antiqua" w:hAnsi="Book Antiqua" w:cs="Arial" w:hint="eastAsia"/>
          <w:color w:val="222222"/>
          <w:sz w:val="24"/>
          <w:szCs w:val="24"/>
          <w:lang w:val="en-US" w:eastAsia="zh-CN"/>
        </w:rPr>
        <w:t>mo</w:t>
      </w:r>
      <w:proofErr w:type="spellEnd"/>
      <w:proofErr w:type="gramEnd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, </w:t>
      </w:r>
      <w:r w:rsidR="00DD3EA8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followed by a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laparotomy and HIPEC</w:t>
      </w:r>
      <w:r w:rsidR="00DD3EA8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,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and </w:t>
      </w:r>
      <w:r w:rsidR="00DD3EA8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then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complete the remaining </w:t>
      </w:r>
      <w:r w:rsidR="00DD3EA8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3 </w:t>
      </w:r>
      <w:proofErr w:type="spellStart"/>
      <w:r w:rsidR="007F3568">
        <w:rPr>
          <w:rFonts w:ascii="Book Antiqua" w:hAnsi="Book Antiqua" w:cs="Arial" w:hint="eastAsia"/>
          <w:color w:val="222222"/>
          <w:sz w:val="24"/>
          <w:szCs w:val="24"/>
          <w:lang w:val="en-US" w:eastAsia="zh-CN"/>
        </w:rPr>
        <w:t>mo</w:t>
      </w:r>
      <w:proofErr w:type="spellEnd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of systemic chemotherapy. The selection criteria and second-look </w:t>
      </w:r>
      <w:r w:rsidR="00660BB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algorithm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proposed by </w:t>
      </w:r>
      <w:proofErr w:type="spellStart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Sugarbaker</w:t>
      </w:r>
      <w:proofErr w:type="spellEnd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in 2011 have </w:t>
      </w:r>
      <w:r w:rsidR="00660BB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become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the </w:t>
      </w:r>
      <w:r w:rsidR="00660BB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worldwide </w:t>
      </w:r>
      <w:proofErr w:type="gramStart"/>
      <w:r w:rsidR="007F3568">
        <w:rPr>
          <w:rFonts w:ascii="Book Antiqua" w:hAnsi="Book Antiqua" w:cs="Arial"/>
          <w:color w:val="222222"/>
          <w:sz w:val="24"/>
          <w:szCs w:val="24"/>
          <w:lang w:val="en-US"/>
        </w:rPr>
        <w:t>reference</w:t>
      </w:r>
      <w:r w:rsidR="00261C05">
        <w:rPr>
          <w:rFonts w:ascii="Book Antiqua" w:hAnsi="Book Antiqua" w:cs="Arial"/>
          <w:color w:val="222222"/>
          <w:sz w:val="24"/>
          <w:szCs w:val="24"/>
          <w:vertAlign w:val="superscript"/>
          <w:lang w:val="en-US"/>
        </w:rPr>
        <w:t>[</w:t>
      </w:r>
      <w:proofErr w:type="gramEnd"/>
      <w:r w:rsidR="00261C05">
        <w:rPr>
          <w:rFonts w:ascii="Book Antiqua" w:hAnsi="Book Antiqua" w:cs="Arial"/>
          <w:color w:val="222222"/>
          <w:sz w:val="24"/>
          <w:szCs w:val="24"/>
          <w:vertAlign w:val="superscript"/>
          <w:lang w:val="en-US"/>
        </w:rPr>
        <w:t>16]</w:t>
      </w:r>
    </w:p>
    <w:p w:rsidR="00A4516A" w:rsidRPr="003F6B52" w:rsidRDefault="00A4516A" w:rsidP="00DC3406">
      <w:pPr>
        <w:spacing w:after="0" w:line="360" w:lineRule="auto"/>
        <w:ind w:firstLineChars="150" w:firstLine="360"/>
        <w:jc w:val="both"/>
        <w:rPr>
          <w:rFonts w:ascii="Book Antiqua" w:hAnsi="Book Antiqua" w:cs="Arial"/>
          <w:color w:val="222222"/>
          <w:sz w:val="24"/>
          <w:szCs w:val="24"/>
          <w:lang w:val="en-US"/>
        </w:rPr>
      </w:pP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The </w:t>
      </w:r>
      <w:r w:rsidR="00660BB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second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approach for at</w:t>
      </w:r>
      <w:r w:rsidR="00660BB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-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risk </w:t>
      </w:r>
      <w:r w:rsidR="00660BB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patients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is considered </w:t>
      </w:r>
      <w:r w:rsidR="00660BB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to be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ideal </w:t>
      </w:r>
      <w:r w:rsidR="00660BB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by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many units of </w:t>
      </w:r>
      <w:r w:rsidR="00BB07D2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peritoneal surgery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and is offer</w:t>
      </w:r>
      <w:r w:rsidR="00660BB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ed to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all patients at risk of peritoneal relapse (1 to 12)</w:t>
      </w:r>
      <w:r w:rsidR="00660BB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.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660BB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It is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perform</w:t>
      </w:r>
      <w:r w:rsidR="00660BB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ed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simultaneously with resection of the primary tumor, </w:t>
      </w:r>
      <w:r w:rsidR="000D23B2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risk-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reduc</w:t>
      </w:r>
      <w:r w:rsidR="000D23B2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ing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surgery and prophylactic HIPEC </w:t>
      </w:r>
      <w:r w:rsidR="000E7A83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(which is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as well</w:t>
      </w:r>
      <w:r w:rsidR="00660BBE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-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known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lastRenderedPageBreak/>
        <w:t>as upfront</w:t>
      </w:r>
      <w:r w:rsidR="000E7A83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HIPEC</w:t>
      </w:r>
      <w:r w:rsidR="000E7A83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)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, followed by 6 </w:t>
      </w:r>
      <w:proofErr w:type="spellStart"/>
      <w:r w:rsidR="007F3568">
        <w:rPr>
          <w:rFonts w:ascii="Book Antiqua" w:hAnsi="Book Antiqua" w:cs="Arial" w:hint="eastAsia"/>
          <w:color w:val="222222"/>
          <w:sz w:val="24"/>
          <w:szCs w:val="24"/>
          <w:lang w:val="en-US" w:eastAsia="zh-CN"/>
        </w:rPr>
        <w:t>mo</w:t>
      </w:r>
      <w:proofErr w:type="spellEnd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of systemic chemotherapy and regular follow-</w:t>
      </w:r>
      <w:proofErr w:type="gramStart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up</w:t>
      </w:r>
      <w:r w:rsidR="000E7A83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s</w:t>
      </w:r>
      <w:r w:rsidR="007F3568" w:rsidRPr="007F3568">
        <w:rPr>
          <w:rFonts w:ascii="Book Antiqua" w:hAnsi="Book Antiqua" w:cs="Arial" w:hint="eastAsia"/>
          <w:color w:val="222222"/>
          <w:sz w:val="24"/>
          <w:szCs w:val="24"/>
          <w:vertAlign w:val="superscript"/>
          <w:lang w:val="en-US" w:eastAsia="zh-CN"/>
        </w:rPr>
        <w:t>[</w:t>
      </w:r>
      <w:proofErr w:type="gramEnd"/>
      <w:r w:rsidRPr="007F3568">
        <w:rPr>
          <w:rFonts w:ascii="Book Antiqua" w:hAnsi="Book Antiqua" w:cs="Arial"/>
          <w:color w:val="222222"/>
          <w:sz w:val="24"/>
          <w:szCs w:val="24"/>
          <w:vertAlign w:val="superscript"/>
          <w:lang w:val="en-US"/>
        </w:rPr>
        <w:t>17</w:t>
      </w:r>
      <w:r w:rsidR="007F3568" w:rsidRPr="007F3568">
        <w:rPr>
          <w:rFonts w:ascii="Book Antiqua" w:hAnsi="Book Antiqua" w:cs="Arial" w:hint="eastAsia"/>
          <w:color w:val="222222"/>
          <w:sz w:val="24"/>
          <w:szCs w:val="24"/>
          <w:vertAlign w:val="superscript"/>
          <w:lang w:val="en-US" w:eastAsia="zh-CN"/>
        </w:rPr>
        <w:t>]</w:t>
      </w:r>
      <w:r w:rsidR="000E7A83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.</w:t>
      </w:r>
    </w:p>
    <w:p w:rsidR="00A4516A" w:rsidRPr="003F6B52" w:rsidRDefault="007F3568" w:rsidP="00DC3406">
      <w:pPr>
        <w:spacing w:after="0" w:line="360" w:lineRule="auto"/>
        <w:ind w:firstLineChars="150" w:firstLine="360"/>
        <w:jc w:val="both"/>
        <w:rPr>
          <w:rFonts w:ascii="Book Antiqua" w:hAnsi="Book Antiqua" w:cs="Arial"/>
          <w:color w:val="222222"/>
          <w:sz w:val="24"/>
          <w:szCs w:val="24"/>
          <w:lang w:val="en-US"/>
        </w:rPr>
      </w:pPr>
      <w:r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Accepted exclusion </w:t>
      </w:r>
      <w:proofErr w:type="gramStart"/>
      <w:r>
        <w:rPr>
          <w:rFonts w:ascii="Book Antiqua" w:hAnsi="Book Antiqua" w:cs="Arial"/>
          <w:color w:val="222222"/>
          <w:sz w:val="24"/>
          <w:szCs w:val="24"/>
          <w:lang w:val="en-US"/>
        </w:rPr>
        <w:t>criteria</w:t>
      </w:r>
      <w:r w:rsidR="00261C05">
        <w:rPr>
          <w:rFonts w:ascii="Book Antiqua" w:hAnsi="Book Antiqua" w:cs="Arial"/>
          <w:color w:val="222222"/>
          <w:sz w:val="24"/>
          <w:szCs w:val="24"/>
          <w:vertAlign w:val="superscript"/>
          <w:lang w:val="en-US"/>
        </w:rPr>
        <w:t>[</w:t>
      </w:r>
      <w:proofErr w:type="gramEnd"/>
      <w:r w:rsidR="00261C05">
        <w:rPr>
          <w:rFonts w:ascii="Book Antiqua" w:hAnsi="Book Antiqua" w:cs="Arial"/>
          <w:color w:val="222222"/>
          <w:sz w:val="24"/>
          <w:szCs w:val="24"/>
          <w:vertAlign w:val="superscript"/>
          <w:lang w:val="en-US"/>
        </w:rPr>
        <w:t>16]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for </w:t>
      </w:r>
      <w:r w:rsidR="000E7A83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the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second-look approach are </w:t>
      </w:r>
      <w:proofErr w:type="spellStart"/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unresectable</w:t>
      </w:r>
      <w:proofErr w:type="spellEnd"/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liver (more than 4 lesions) or lung metasta</w:t>
      </w:r>
      <w:r w:rsidR="000E7A83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ses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, over 75 years (although </w:t>
      </w:r>
      <w:r w:rsidR="000E7A83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this varies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between different units) </w:t>
      </w:r>
      <w:r w:rsidR="000E7A83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or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the presence of significant comorbidities (performa</w:t>
      </w:r>
      <w:r w:rsidR="000E7A83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n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ce status</w:t>
      </w:r>
      <w:r w:rsidR="000E7A83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&gt; 2, renal failure with </w:t>
      </w:r>
      <w:proofErr w:type="spellStart"/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creatinine</w:t>
      </w:r>
      <w:proofErr w:type="spellEnd"/>
      <w:r w:rsidR="000E7A83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&gt; 3, heart disease with FEV &lt;</w:t>
      </w:r>
      <w:r w:rsidR="000E7A83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 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50%)</w:t>
      </w:r>
      <w:r w:rsidR="000E7A83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.</w:t>
      </w:r>
    </w:p>
    <w:p w:rsidR="00A4516A" w:rsidRPr="003F6B52" w:rsidRDefault="00A4516A" w:rsidP="00DC3406">
      <w:pPr>
        <w:spacing w:after="0" w:line="360" w:lineRule="auto"/>
        <w:ind w:firstLineChars="150" w:firstLine="360"/>
        <w:jc w:val="both"/>
        <w:rPr>
          <w:rFonts w:ascii="Book Antiqua" w:hAnsi="Book Antiqua" w:cs="Arial"/>
          <w:color w:val="222222"/>
          <w:sz w:val="24"/>
          <w:szCs w:val="24"/>
          <w:lang w:val="en-US"/>
        </w:rPr>
      </w:pPr>
      <w:proofErr w:type="spellStart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Sam</w:t>
      </w:r>
      <w:r w:rsidR="007F36F2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m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artino</w:t>
      </w:r>
      <w:proofErr w:type="spellEnd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Pr="007F3568">
        <w:rPr>
          <w:rFonts w:ascii="Book Antiqua" w:hAnsi="Book Antiqua" w:cs="Arial"/>
          <w:i/>
          <w:color w:val="222222"/>
          <w:sz w:val="24"/>
          <w:szCs w:val="24"/>
          <w:lang w:val="en-US"/>
        </w:rPr>
        <w:t xml:space="preserve">et </w:t>
      </w:r>
      <w:proofErr w:type="gramStart"/>
      <w:r w:rsidRPr="007F3568">
        <w:rPr>
          <w:rFonts w:ascii="Book Antiqua" w:hAnsi="Book Antiqua" w:cs="Arial"/>
          <w:i/>
          <w:color w:val="222222"/>
          <w:sz w:val="24"/>
          <w:szCs w:val="24"/>
          <w:lang w:val="en-US"/>
        </w:rPr>
        <w:t>al</w:t>
      </w:r>
      <w:r w:rsidR="00261C05">
        <w:rPr>
          <w:rFonts w:ascii="Book Antiqua" w:hAnsi="Book Antiqua" w:cs="Arial"/>
          <w:color w:val="222222"/>
          <w:sz w:val="24"/>
          <w:szCs w:val="24"/>
          <w:vertAlign w:val="superscript"/>
          <w:lang w:val="en-US"/>
        </w:rPr>
        <w:t>[</w:t>
      </w:r>
      <w:proofErr w:type="gramEnd"/>
      <w:r w:rsidR="00261C05">
        <w:rPr>
          <w:rFonts w:ascii="Book Antiqua" w:hAnsi="Book Antiqua" w:cs="Arial"/>
          <w:color w:val="222222"/>
          <w:sz w:val="24"/>
          <w:szCs w:val="24"/>
          <w:vertAlign w:val="superscript"/>
          <w:lang w:val="en-US"/>
        </w:rPr>
        <w:t>18]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applied this proactive approach in 25 patients at risk of peritoneal recurrence (pT3/T4 and mucinous or signet</w:t>
      </w:r>
      <w:r w:rsidR="003A6C0C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-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ring</w:t>
      </w:r>
      <w:r w:rsidR="003A6C0C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cell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), performing </w:t>
      </w:r>
      <w:r w:rsidR="000D23B2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risk-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reduc</w:t>
      </w:r>
      <w:r w:rsidR="000D23B2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ing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surgery with prophylactic resection of organs with </w:t>
      </w:r>
      <w:r w:rsidR="007F36F2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are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frequent</w:t>
      </w:r>
      <w:r w:rsidR="007F36F2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ly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7F36F2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affected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by </w:t>
      </w:r>
      <w:proofErr w:type="spellStart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carcinomatosis</w:t>
      </w:r>
      <w:proofErr w:type="spellEnd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(</w:t>
      </w:r>
      <w:proofErr w:type="spellStart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omentectomy</w:t>
      </w:r>
      <w:proofErr w:type="spellEnd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, removal of the round ligament, appendectomy and bilateral oophorectomy in postmenopausal patients) and HIPEC. The results were analyzed and compared with 50 controls</w:t>
      </w:r>
      <w:r w:rsidR="00966CE9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966CE9" w:rsidRPr="00AA1254">
        <w:rPr>
          <w:rFonts w:ascii="Book Antiqua" w:hAnsi="Book Antiqua" w:cs="Arial"/>
          <w:color w:val="222222"/>
          <w:sz w:val="24"/>
          <w:szCs w:val="24"/>
          <w:lang w:val="en-US"/>
        </w:rPr>
        <w:t>(treated in another unit)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and </w:t>
      </w:r>
      <w:r w:rsidR="003A6C0C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then re-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analyzed 48 months </w:t>
      </w:r>
      <w:r w:rsidR="003A6C0C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after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closing the study. Morbidity in both groups was comparable, but with a </w:t>
      </w:r>
      <w:r w:rsidR="003A6C0C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4%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incidence of </w:t>
      </w:r>
      <w:proofErr w:type="spellStart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carcinomatosis</w:t>
      </w:r>
      <w:proofErr w:type="spellEnd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3A6C0C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development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in the HIPEC </w:t>
      </w:r>
      <w:r w:rsidR="003A6C0C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treated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group </w:t>
      </w:r>
      <w:proofErr w:type="spellStart"/>
      <w:r w:rsidR="007F3568" w:rsidRPr="007F3568">
        <w:rPr>
          <w:rFonts w:ascii="Book Antiqua" w:hAnsi="Book Antiqua" w:cs="Arial"/>
          <w:i/>
          <w:color w:val="222222"/>
          <w:sz w:val="24"/>
          <w:szCs w:val="24"/>
          <w:lang w:val="en-US"/>
        </w:rPr>
        <w:t>vs</w:t>
      </w:r>
      <w:proofErr w:type="spellEnd"/>
      <w:r w:rsidR="007F3568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28% in the control group (</w:t>
      </w:r>
      <w:r w:rsidR="007F3568" w:rsidRPr="007F3568">
        <w:rPr>
          <w:rFonts w:ascii="Book Antiqua" w:hAnsi="Book Antiqua" w:cs="Arial"/>
          <w:i/>
          <w:color w:val="222222"/>
          <w:sz w:val="24"/>
          <w:szCs w:val="24"/>
          <w:lang w:val="en-US"/>
        </w:rPr>
        <w:t>P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&lt;</w:t>
      </w:r>
      <w:r w:rsidR="003A6C0C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 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0.03) and a DFS (</w:t>
      </w:r>
      <w:r w:rsidR="007F3568" w:rsidRPr="007F3568">
        <w:rPr>
          <w:rFonts w:ascii="Book Antiqua" w:hAnsi="Book Antiqua" w:cs="Arial"/>
          <w:i/>
          <w:color w:val="222222"/>
          <w:sz w:val="24"/>
          <w:szCs w:val="24"/>
          <w:lang w:val="en-US"/>
        </w:rPr>
        <w:t>P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&lt;</w:t>
      </w:r>
      <w:r w:rsidR="003A6C0C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 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0.05) and OS (</w:t>
      </w:r>
      <w:r w:rsidR="007F3568" w:rsidRPr="007F3568">
        <w:rPr>
          <w:rFonts w:ascii="Book Antiqua" w:hAnsi="Book Antiqua" w:cs="Arial"/>
          <w:i/>
          <w:color w:val="222222"/>
          <w:sz w:val="24"/>
          <w:szCs w:val="24"/>
          <w:lang w:val="en-US"/>
        </w:rPr>
        <w:t>P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&lt;</w:t>
      </w:r>
      <w:r w:rsidR="003A6C0C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 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0.04) significantly higher in the group with prophylactic treatment.</w:t>
      </w:r>
    </w:p>
    <w:p w:rsidR="00A4516A" w:rsidRPr="003F6B52" w:rsidRDefault="00F13508" w:rsidP="00DC3406">
      <w:pPr>
        <w:spacing w:after="0" w:line="360" w:lineRule="auto"/>
        <w:ind w:firstLineChars="150" w:firstLine="360"/>
        <w:jc w:val="both"/>
        <w:rPr>
          <w:rFonts w:ascii="Book Antiqua" w:hAnsi="Book Antiqua" w:cs="Arial"/>
          <w:color w:val="222222"/>
          <w:sz w:val="24"/>
          <w:szCs w:val="24"/>
          <w:lang w:val="en-US"/>
        </w:rPr>
      </w:pP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In 2013 </w:t>
      </w:r>
      <w:proofErr w:type="spellStart"/>
      <w:r w:rsidR="007F3568">
        <w:rPr>
          <w:rFonts w:ascii="Book Antiqua" w:hAnsi="Book Antiqua" w:cs="Arial"/>
          <w:color w:val="222222"/>
          <w:sz w:val="24"/>
          <w:szCs w:val="24"/>
          <w:lang w:val="en-US"/>
        </w:rPr>
        <w:t>Tentes</w:t>
      </w:r>
      <w:proofErr w:type="spellEnd"/>
      <w:r w:rsidR="00DC3406">
        <w:rPr>
          <w:rFonts w:ascii="Book Antiqua" w:hAnsi="Book Antiqua" w:cs="Arial" w:hint="eastAsia"/>
          <w:color w:val="222222"/>
          <w:sz w:val="24"/>
          <w:szCs w:val="24"/>
          <w:lang w:val="en-US" w:eastAsia="zh-CN"/>
        </w:rPr>
        <w:t xml:space="preserve"> </w:t>
      </w:r>
      <w:r w:rsidR="00DC3406" w:rsidRPr="00DC3406">
        <w:rPr>
          <w:rFonts w:ascii="Book Antiqua" w:hAnsi="Book Antiqua" w:cs="Arial" w:hint="eastAsia"/>
          <w:i/>
          <w:color w:val="222222"/>
          <w:sz w:val="24"/>
          <w:szCs w:val="24"/>
          <w:lang w:val="en-US" w:eastAsia="zh-CN"/>
        </w:rPr>
        <w:t xml:space="preserve">et </w:t>
      </w:r>
      <w:proofErr w:type="gramStart"/>
      <w:r w:rsidR="00DC3406" w:rsidRPr="00DC3406">
        <w:rPr>
          <w:rFonts w:ascii="Book Antiqua" w:hAnsi="Book Antiqua" w:cs="Arial" w:hint="eastAsia"/>
          <w:i/>
          <w:color w:val="222222"/>
          <w:sz w:val="24"/>
          <w:szCs w:val="24"/>
          <w:lang w:val="en-US" w:eastAsia="zh-CN"/>
        </w:rPr>
        <w:t>al</w:t>
      </w:r>
      <w:r w:rsidR="00261C05">
        <w:rPr>
          <w:rFonts w:ascii="Book Antiqua" w:hAnsi="Book Antiqua" w:cs="Arial"/>
          <w:color w:val="222222"/>
          <w:sz w:val="24"/>
          <w:szCs w:val="24"/>
          <w:vertAlign w:val="superscript"/>
          <w:lang w:val="en-US"/>
        </w:rPr>
        <w:t>[</w:t>
      </w:r>
      <w:proofErr w:type="gramEnd"/>
      <w:r w:rsidR="00261C05">
        <w:rPr>
          <w:rFonts w:ascii="Book Antiqua" w:hAnsi="Book Antiqua" w:cs="Arial"/>
          <w:color w:val="222222"/>
          <w:sz w:val="24"/>
          <w:szCs w:val="24"/>
          <w:vertAlign w:val="superscript"/>
          <w:lang w:val="en-US"/>
        </w:rPr>
        <w:t>19]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published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a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prospective study comparing the adjuvant setting in patients with pT3 or pT4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colorectal cancer receiving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systemic chemotherapy (40 patients) </w:t>
      </w:r>
      <w:proofErr w:type="spellStart"/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vs</w:t>
      </w:r>
      <w:proofErr w:type="spellEnd"/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intraperitoneally</w:t>
      </w:r>
      <w:proofErr w:type="spellEnd"/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by HIPEC with </w:t>
      </w:r>
      <w:proofErr w:type="spellStart"/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mitomycin</w:t>
      </w:r>
      <w:proofErr w:type="spellEnd"/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(41 patients). There were no recurrences in the peritoneum in the group treated with HIPEC </w:t>
      </w:r>
      <w:proofErr w:type="spellStart"/>
      <w:r w:rsidR="00A4516A" w:rsidRPr="007F3568">
        <w:rPr>
          <w:rFonts w:ascii="Book Antiqua" w:hAnsi="Book Antiqua" w:cs="Arial"/>
          <w:i/>
          <w:color w:val="222222"/>
          <w:sz w:val="24"/>
          <w:szCs w:val="24"/>
          <w:lang w:val="en-US"/>
        </w:rPr>
        <w:t>vs</w:t>
      </w:r>
      <w:proofErr w:type="spellEnd"/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3 cases of PC in the systemic chemotherapy group; the 5-year survival was 100% in the HIPEC group </w:t>
      </w:r>
      <w:proofErr w:type="spellStart"/>
      <w:r w:rsidR="007F3568" w:rsidRPr="007F3568">
        <w:rPr>
          <w:rFonts w:ascii="Book Antiqua" w:hAnsi="Book Antiqua" w:cs="Arial"/>
          <w:i/>
          <w:color w:val="222222"/>
          <w:sz w:val="24"/>
          <w:szCs w:val="24"/>
          <w:lang w:val="en-US"/>
        </w:rPr>
        <w:t>vs</w:t>
      </w:r>
      <w:proofErr w:type="spellEnd"/>
      <w:r w:rsidR="007F3568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72% in the conventional group without reaching statistical significance (</w:t>
      </w:r>
      <w:r w:rsidR="00A4516A" w:rsidRPr="007F3568">
        <w:rPr>
          <w:rFonts w:ascii="Book Antiqua" w:hAnsi="Book Antiqua" w:cs="Arial"/>
          <w:i/>
          <w:color w:val="222222"/>
          <w:sz w:val="24"/>
          <w:szCs w:val="24"/>
          <w:lang w:val="en-US"/>
        </w:rPr>
        <w:t xml:space="preserve">P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= 0.0938)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.</w:t>
      </w:r>
    </w:p>
    <w:p w:rsidR="00A4516A" w:rsidRPr="003F6B52" w:rsidRDefault="00F13508" w:rsidP="00DC3406">
      <w:pPr>
        <w:spacing w:after="0" w:line="360" w:lineRule="auto"/>
        <w:ind w:firstLineChars="150" w:firstLine="360"/>
        <w:jc w:val="both"/>
        <w:rPr>
          <w:rFonts w:ascii="Book Antiqua" w:hAnsi="Book Antiqua" w:cs="Arial"/>
          <w:color w:val="222222"/>
          <w:sz w:val="24"/>
          <w:szCs w:val="24"/>
          <w:lang w:val="en-US"/>
        </w:rPr>
      </w:pP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P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hase III studies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were initiated in light of these results in order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to assess the impact of a second-look protocol or HIPEC performed at the time of surgery </w:t>
      </w:r>
      <w:r w:rsidR="000A7ECE">
        <w:rPr>
          <w:rFonts w:ascii="Book Antiqua" w:hAnsi="Book Antiqua" w:cs="Arial"/>
          <w:color w:val="222222"/>
          <w:sz w:val="24"/>
          <w:szCs w:val="24"/>
          <w:lang w:val="en-US"/>
        </w:rPr>
        <w:t>of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the primary tumor to avoid cell implantation as a result of surgical trauma.</w:t>
      </w:r>
    </w:p>
    <w:p w:rsidR="00A4516A" w:rsidRPr="003F6B52" w:rsidRDefault="00A4516A" w:rsidP="00DC3406">
      <w:pPr>
        <w:spacing w:after="0" w:line="360" w:lineRule="auto"/>
        <w:ind w:firstLineChars="150" w:firstLine="360"/>
        <w:jc w:val="both"/>
        <w:rPr>
          <w:rFonts w:ascii="Book Antiqua" w:hAnsi="Book Antiqua" w:cs="Arial"/>
          <w:color w:val="222222"/>
          <w:sz w:val="24"/>
          <w:szCs w:val="24"/>
          <w:lang w:val="en-US"/>
        </w:rPr>
      </w:pP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The PROMENADE </w:t>
      </w:r>
      <w:r w:rsidR="00254DA5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trial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in Rome </w:t>
      </w:r>
      <w:r w:rsidR="00254DA5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led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by </w:t>
      </w:r>
      <w:proofErr w:type="spellStart"/>
      <w:proofErr w:type="gramStart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Sa</w:t>
      </w:r>
      <w:r w:rsidR="00254DA5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m</w:t>
      </w:r>
      <w:r w:rsidR="007F3568">
        <w:rPr>
          <w:rFonts w:ascii="Book Antiqua" w:hAnsi="Book Antiqua" w:cs="Arial"/>
          <w:color w:val="222222"/>
          <w:sz w:val="24"/>
          <w:szCs w:val="24"/>
          <w:lang w:val="en-US"/>
        </w:rPr>
        <w:t>martino</w:t>
      </w:r>
      <w:proofErr w:type="spellEnd"/>
      <w:r w:rsidR="00261C05">
        <w:rPr>
          <w:rFonts w:ascii="Book Antiqua" w:hAnsi="Book Antiqua" w:cs="Arial"/>
          <w:color w:val="222222"/>
          <w:sz w:val="24"/>
          <w:szCs w:val="24"/>
          <w:vertAlign w:val="superscript"/>
          <w:lang w:val="en-US"/>
        </w:rPr>
        <w:t>[</w:t>
      </w:r>
      <w:proofErr w:type="gramEnd"/>
      <w:r w:rsidR="00261C05">
        <w:rPr>
          <w:rFonts w:ascii="Book Antiqua" w:hAnsi="Book Antiqua" w:cs="Arial"/>
          <w:color w:val="222222"/>
          <w:sz w:val="24"/>
          <w:szCs w:val="24"/>
          <w:vertAlign w:val="superscript"/>
          <w:lang w:val="en-US"/>
        </w:rPr>
        <w:t>20]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randomizes patients with </w:t>
      </w:r>
      <w:r w:rsidR="000D23B2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T3/T4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colorectal cancer in</w:t>
      </w:r>
      <w:r w:rsidR="000D23B2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to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two arms, one for conventional surgery of the primary tumor followed by adjuvant s</w:t>
      </w:r>
      <w:r w:rsidR="000D23B2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y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stemic chemotherapy </w:t>
      </w:r>
      <w:proofErr w:type="spellStart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vs</w:t>
      </w:r>
      <w:proofErr w:type="spellEnd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surgery of the primary tumor with </w:t>
      </w:r>
      <w:r w:rsidR="000D23B2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risk-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reduc</w:t>
      </w:r>
      <w:r w:rsidR="000D23B2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ing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surgery (</w:t>
      </w:r>
      <w:proofErr w:type="spellStart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omentectomy</w:t>
      </w:r>
      <w:proofErr w:type="spellEnd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, appendectomy,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lastRenderedPageBreak/>
        <w:t>removal of the round ligament and bilateral oophorectomy in postmenopausal patients) and HIPEC followed by adjuvant therapy.</w:t>
      </w:r>
    </w:p>
    <w:p w:rsidR="004B12FB" w:rsidRDefault="00A4516A" w:rsidP="00DC3406">
      <w:pPr>
        <w:spacing w:after="0" w:line="360" w:lineRule="auto"/>
        <w:ind w:firstLineChars="150" w:firstLine="360"/>
        <w:jc w:val="both"/>
        <w:rPr>
          <w:rFonts w:ascii="Book Antiqua" w:hAnsi="Book Antiqua" w:cs="Arial"/>
          <w:color w:val="222222"/>
          <w:sz w:val="24"/>
          <w:szCs w:val="24"/>
          <w:lang w:val="en-US"/>
        </w:rPr>
      </w:pP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Also for high-risk patients with pT4 or perforated tumors, the Dutch </w:t>
      </w:r>
      <w:r w:rsidR="000D23B2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trial </w:t>
      </w:r>
      <w:proofErr w:type="gramStart"/>
      <w:r w:rsidR="007F3568">
        <w:rPr>
          <w:rFonts w:ascii="Book Antiqua" w:hAnsi="Book Antiqua" w:cs="Arial"/>
          <w:color w:val="222222"/>
          <w:sz w:val="24"/>
          <w:szCs w:val="24"/>
          <w:lang w:val="en-US"/>
        </w:rPr>
        <w:t>COLOPEC</w:t>
      </w:r>
      <w:r w:rsidR="00261C05">
        <w:rPr>
          <w:rFonts w:ascii="Book Antiqua" w:hAnsi="Book Antiqua" w:cs="Arial"/>
          <w:color w:val="222222"/>
          <w:sz w:val="24"/>
          <w:szCs w:val="24"/>
          <w:vertAlign w:val="superscript"/>
          <w:lang w:val="en-US"/>
        </w:rPr>
        <w:t>[</w:t>
      </w:r>
      <w:proofErr w:type="gramEnd"/>
      <w:r w:rsidR="00261C05">
        <w:rPr>
          <w:rFonts w:ascii="Book Antiqua" w:hAnsi="Book Antiqua" w:cs="Arial"/>
          <w:color w:val="222222"/>
          <w:sz w:val="24"/>
          <w:szCs w:val="24"/>
          <w:vertAlign w:val="superscript"/>
          <w:lang w:val="en-US"/>
        </w:rPr>
        <w:t>21]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randomizes these patients to receive treatment with conventional surgery followed by systemic adjuvant therapy </w:t>
      </w:r>
      <w:proofErr w:type="spellStart"/>
      <w:r w:rsidRPr="007F3568">
        <w:rPr>
          <w:rFonts w:ascii="Book Antiqua" w:hAnsi="Book Antiqua" w:cs="Arial"/>
          <w:i/>
          <w:color w:val="222222"/>
          <w:sz w:val="24"/>
          <w:szCs w:val="24"/>
          <w:lang w:val="en-US"/>
        </w:rPr>
        <w:t>vs</w:t>
      </w:r>
      <w:proofErr w:type="spellEnd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surgery of the primary tumor and administration of HIPEC (</w:t>
      </w:r>
      <w:proofErr w:type="spellStart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intraperitoneal</w:t>
      </w:r>
      <w:proofErr w:type="spellEnd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oxaliplatin</w:t>
      </w:r>
      <w:proofErr w:type="spellEnd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an</w:t>
      </w:r>
      <w:r w:rsidR="000D23B2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d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intravenous 5-FU) during the intervention or </w:t>
      </w:r>
      <w:r w:rsidR="00BB07D2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within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5 to 8 </w:t>
      </w:r>
      <w:proofErr w:type="spellStart"/>
      <w:r w:rsidR="007F3568">
        <w:rPr>
          <w:rFonts w:ascii="Book Antiqua" w:hAnsi="Book Antiqua" w:cs="Arial" w:hint="eastAsia"/>
          <w:color w:val="222222"/>
          <w:sz w:val="24"/>
          <w:szCs w:val="24"/>
          <w:lang w:val="en-US" w:eastAsia="zh-CN"/>
        </w:rPr>
        <w:t>wk</w:t>
      </w:r>
      <w:proofErr w:type="spellEnd"/>
      <w:r w:rsidR="00BB07D2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after the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intervention. At 18 </w:t>
      </w:r>
      <w:proofErr w:type="spellStart"/>
      <w:proofErr w:type="gramStart"/>
      <w:r w:rsidR="007F3568">
        <w:rPr>
          <w:rFonts w:ascii="Book Antiqua" w:hAnsi="Book Antiqua" w:cs="Arial" w:hint="eastAsia"/>
          <w:color w:val="222222"/>
          <w:sz w:val="24"/>
          <w:szCs w:val="24"/>
          <w:lang w:val="en-US" w:eastAsia="zh-CN"/>
        </w:rPr>
        <w:t>mo</w:t>
      </w:r>
      <w:proofErr w:type="spellEnd"/>
      <w:proofErr w:type="gramEnd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, an exploratory laparoscopy will be performed in all patients. This study presents a strategy that combines the advantages of prophylactic HIPEC with second-look laparoscopy to detect relapse</w:t>
      </w:r>
      <w:r w:rsidR="007D58FC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;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a promising strategy that may be useful in very </w:t>
      </w:r>
      <w:proofErr w:type="gramStart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high risk</w:t>
      </w:r>
      <w:proofErr w:type="gramEnd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7D58FC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patients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or </w:t>
      </w:r>
      <w:r w:rsidR="007D58FC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help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to detect treatment</w:t>
      </w:r>
      <w:r w:rsidR="007D58FC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resistance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. </w:t>
      </w:r>
      <w:r w:rsidR="007807FD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>The French RENAPE</w:t>
      </w:r>
      <w:r w:rsidR="00966CE9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group is finishing a prospective study</w:t>
      </w:r>
      <w:r w:rsidR="00AA1254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(COELIOCHIP)</w:t>
      </w:r>
      <w:r w:rsidR="00966CE9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which</w:t>
      </w:r>
      <w:r w:rsidR="007807FD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B75BE6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compares </w:t>
      </w:r>
      <w:r w:rsidR="007807FD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the performance of </w:t>
      </w:r>
      <w:r w:rsidR="00B75BE6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a </w:t>
      </w:r>
      <w:r w:rsidR="007807FD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>laparoscopic approach</w:t>
      </w:r>
      <w:r w:rsidR="00AA1254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B75BE6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>against that of a</w:t>
      </w:r>
      <w:r w:rsidR="00AA1254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AA1254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>laparotomic</w:t>
      </w:r>
      <w:proofErr w:type="spellEnd"/>
      <w:r w:rsidR="007807FD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approach: all patients </w:t>
      </w:r>
      <w:r w:rsidR="00B75BE6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receiving </w:t>
      </w:r>
      <w:r w:rsidR="007807FD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second-look surgery </w:t>
      </w:r>
      <w:r w:rsidR="00B75BE6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will undergo </w:t>
      </w:r>
      <w:r w:rsidR="007807FD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a careful </w:t>
      </w:r>
      <w:r w:rsidR="00B75BE6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initial </w:t>
      </w:r>
      <w:r w:rsidR="007807FD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>exploration by laparoscopy</w:t>
      </w:r>
      <w:r w:rsidR="00B75BE6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followed by</w:t>
      </w:r>
      <w:r w:rsidR="007807FD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AA1254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>the usual laparotomy.</w:t>
      </w:r>
    </w:p>
    <w:p w:rsidR="00A4516A" w:rsidRPr="003F6B52" w:rsidRDefault="007807FD" w:rsidP="00DC3406">
      <w:pPr>
        <w:spacing w:after="0" w:line="360" w:lineRule="auto"/>
        <w:jc w:val="both"/>
        <w:rPr>
          <w:rFonts w:ascii="Book Antiqua" w:hAnsi="Book Antiqua" w:cs="Arial"/>
          <w:color w:val="222222"/>
          <w:sz w:val="24"/>
          <w:szCs w:val="24"/>
          <w:lang w:val="en-US"/>
        </w:rPr>
      </w:pP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7F3568">
        <w:rPr>
          <w:rFonts w:ascii="Book Antiqua" w:hAnsi="Book Antiqua" w:cs="Arial" w:hint="eastAsia"/>
          <w:color w:val="222222"/>
          <w:sz w:val="24"/>
          <w:szCs w:val="24"/>
          <w:lang w:val="en-US" w:eastAsia="zh-CN"/>
        </w:rPr>
        <w:t xml:space="preserve">  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Also</w:t>
      </w:r>
      <w:r w:rsidR="007D58FC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,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for </w:t>
      </w:r>
      <w:proofErr w:type="spellStart"/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radiologic</w:t>
      </w:r>
      <w:r w:rsidR="00BB07D2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ally</w:t>
      </w:r>
      <w:proofErr w:type="spellEnd"/>
      <w:r w:rsidR="00BB07D2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identified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T4</w:t>
      </w:r>
      <w:r w:rsidR="007D58FC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,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the HIPEC-T4 </w:t>
      </w:r>
      <w:r w:rsidR="007D58FC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study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in Spain </w:t>
      </w:r>
      <w:r w:rsidR="007D58FC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will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evaluate the impact of prophylactic HIPEC with </w:t>
      </w:r>
      <w:proofErr w:type="spellStart"/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mitomycin</w:t>
      </w:r>
      <w:proofErr w:type="spellEnd"/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at the time of first intervention. </w:t>
      </w:r>
    </w:p>
    <w:p w:rsidR="00A4516A" w:rsidRPr="003F6B52" w:rsidRDefault="00E11A53" w:rsidP="00DC3406">
      <w:pPr>
        <w:spacing w:after="0" w:line="360" w:lineRule="auto"/>
        <w:ind w:firstLineChars="150" w:firstLine="360"/>
        <w:jc w:val="both"/>
        <w:rPr>
          <w:rFonts w:ascii="Book Antiqua" w:hAnsi="Book Antiqua" w:cs="Arial"/>
          <w:color w:val="222222"/>
          <w:sz w:val="24"/>
          <w:szCs w:val="24"/>
          <w:lang w:val="en-US"/>
        </w:rPr>
      </w:pP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The </w:t>
      </w:r>
      <w:proofErr w:type="spellStart"/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ProphyloCHIP</w:t>
      </w:r>
      <w:proofErr w:type="spellEnd"/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NCT01226394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Phase III </w:t>
      </w:r>
      <w:r w:rsidR="007D58FC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trial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led by Elias seeks to analyze the impact of second-look laparotomy with HIPEC (</w:t>
      </w:r>
      <w:proofErr w:type="spellStart"/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intraperitoneal</w:t>
      </w:r>
      <w:proofErr w:type="spellEnd"/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oxaliplatin</w:t>
      </w:r>
      <w:proofErr w:type="spellEnd"/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an</w:t>
      </w:r>
      <w:r w:rsidR="007D58FC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d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intravenous 5-FU) </w:t>
      </w:r>
      <w:r w:rsidR="007D58FC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in </w:t>
      </w:r>
      <w:r w:rsidR="007807FD" w:rsidRPr="00AA1254">
        <w:rPr>
          <w:rFonts w:ascii="Book Antiqua" w:hAnsi="Book Antiqua" w:cs="Arial"/>
          <w:color w:val="222222"/>
          <w:sz w:val="24"/>
          <w:szCs w:val="24"/>
          <w:lang w:val="en-US"/>
        </w:rPr>
        <w:t>150</w:t>
      </w:r>
      <w:r w:rsidR="007807FD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patients </w:t>
      </w:r>
      <w:r w:rsidR="007D58FC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with a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very high risk of peritone</w:t>
      </w:r>
      <w:r w:rsidR="00BB07D2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al relapse (ovarian metastases,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perforated</w:t>
      </w:r>
      <w:r w:rsidR="00BB07D2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tumors or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small number of implants resected with the primary tumor) within 12 </w:t>
      </w:r>
      <w:proofErr w:type="spellStart"/>
      <w:r w:rsidR="007F3568">
        <w:rPr>
          <w:rFonts w:ascii="Book Antiqua" w:hAnsi="Book Antiqua" w:cs="Arial" w:hint="eastAsia"/>
          <w:color w:val="222222"/>
          <w:sz w:val="24"/>
          <w:szCs w:val="24"/>
          <w:lang w:val="en-US" w:eastAsia="zh-CN"/>
        </w:rPr>
        <w:t>mo</w:t>
      </w:r>
      <w:proofErr w:type="spellEnd"/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after the first intervention and with negative extension tests </w:t>
      </w:r>
      <w:proofErr w:type="spellStart"/>
      <w:r w:rsidR="00A4516A" w:rsidRPr="007F3568">
        <w:rPr>
          <w:rFonts w:ascii="Book Antiqua" w:hAnsi="Book Antiqua" w:cs="Arial"/>
          <w:i/>
          <w:color w:val="222222"/>
          <w:sz w:val="24"/>
          <w:szCs w:val="24"/>
          <w:lang w:val="en-US"/>
        </w:rPr>
        <w:t>vs</w:t>
      </w:r>
      <w:proofErr w:type="spellEnd"/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conventional follow-up, both groups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receiving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systemic adjuvant therapy. They have </w:t>
      </w:r>
      <w:r w:rsidR="007F36F2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finished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recruiting and collecting data;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analysis will be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completed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in June 2019.</w:t>
      </w:r>
    </w:p>
    <w:p w:rsidR="00A4516A" w:rsidRPr="003F6B52" w:rsidRDefault="00A4516A" w:rsidP="00DC340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A4516A" w:rsidRPr="003F6B52" w:rsidRDefault="00A4516A" w:rsidP="00DC3406">
      <w:pPr>
        <w:spacing w:after="0" w:line="360" w:lineRule="auto"/>
        <w:jc w:val="both"/>
        <w:rPr>
          <w:rFonts w:ascii="Book Antiqua" w:hAnsi="Book Antiqua" w:cs="Arial"/>
          <w:b/>
          <w:color w:val="222222"/>
          <w:sz w:val="24"/>
          <w:szCs w:val="24"/>
          <w:lang w:val="en-US"/>
        </w:rPr>
      </w:pPr>
      <w:r w:rsidRPr="003F6B52">
        <w:rPr>
          <w:rFonts w:ascii="Book Antiqua" w:hAnsi="Book Antiqua" w:cs="Arial"/>
          <w:b/>
          <w:color w:val="222222"/>
          <w:sz w:val="24"/>
          <w:szCs w:val="24"/>
          <w:lang w:val="en-US"/>
        </w:rPr>
        <w:t>CONCLUSION</w:t>
      </w:r>
    </w:p>
    <w:p w:rsidR="00A4516A" w:rsidRPr="003F6B52" w:rsidRDefault="00E11A53" w:rsidP="00DC3406">
      <w:pPr>
        <w:spacing w:after="0" w:line="360" w:lineRule="auto"/>
        <w:jc w:val="both"/>
        <w:rPr>
          <w:rFonts w:ascii="Book Antiqua" w:hAnsi="Book Antiqua" w:cs="Arial"/>
          <w:color w:val="222222"/>
          <w:sz w:val="24"/>
          <w:szCs w:val="24"/>
          <w:lang w:val="en-US"/>
        </w:rPr>
      </w:pP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While a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waiting the results of these Phase III trials, the evidence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from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studies published to date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impels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us to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acknowledge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the existence of groups at risk of developing </w:t>
      </w:r>
      <w:proofErr w:type="spellStart"/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carcinomatosis</w:t>
      </w:r>
      <w:proofErr w:type="spellEnd"/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among our patients with colorectal cancer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.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We must also be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very conscious of the </w:t>
      </w:r>
      <w:r w:rsidR="00EC1B07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potential benefits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of </w:t>
      </w:r>
      <w:proofErr w:type="spellStart"/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cytoreducti</w:t>
      </w:r>
      <w:r w:rsidR="000D23B2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ve</w:t>
      </w:r>
      <w:proofErr w:type="spellEnd"/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surgery plus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lastRenderedPageBreak/>
        <w:t xml:space="preserve">HIPEC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in patients with a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very low PCI whe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re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the chances of cure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or preventing any future relapses </w:t>
      </w:r>
      <w:r w:rsidR="00A4516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are maximized.</w:t>
      </w:r>
    </w:p>
    <w:p w:rsidR="00A4516A" w:rsidRPr="003F6B52" w:rsidRDefault="00A4516A" w:rsidP="00DC3406">
      <w:pPr>
        <w:spacing w:after="0" w:line="360" w:lineRule="auto"/>
        <w:ind w:firstLineChars="150" w:firstLine="360"/>
        <w:jc w:val="both"/>
        <w:rPr>
          <w:rFonts w:ascii="Book Antiqua" w:hAnsi="Book Antiqua" w:cs="Arial"/>
          <w:color w:val="222222"/>
          <w:sz w:val="24"/>
          <w:szCs w:val="24"/>
          <w:lang w:val="en-US"/>
        </w:rPr>
      </w:pP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So </w:t>
      </w:r>
      <w:r w:rsidR="00D3551F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the aim is to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treat patients with the lowest possible PCI, ideally between 1 and 5, </w:t>
      </w:r>
      <w:r w:rsidR="00D3551F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but these early stages are beyond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the sensitivity </w:t>
      </w:r>
      <w:r w:rsidRPr="004B12FB">
        <w:rPr>
          <w:rFonts w:ascii="Book Antiqua" w:hAnsi="Book Antiqua" w:cs="Arial"/>
          <w:color w:val="222222"/>
          <w:sz w:val="24"/>
          <w:szCs w:val="24"/>
          <w:lang w:val="en-US"/>
        </w:rPr>
        <w:t>of</w:t>
      </w:r>
      <w:r w:rsidR="007807FD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AA1254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current </w:t>
      </w:r>
      <w:r w:rsidR="007807FD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>clinic</w:t>
      </w:r>
      <w:r w:rsidR="00AA1254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>al</w:t>
      </w:r>
      <w:r w:rsidR="007807FD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>, biolog</w:t>
      </w:r>
      <w:r w:rsidR="00B75BE6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>ical</w:t>
      </w:r>
      <w:r w:rsidR="007807FD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and </w:t>
      </w:r>
      <w:r w:rsidRPr="004B12FB">
        <w:rPr>
          <w:rFonts w:ascii="Book Antiqua" w:hAnsi="Book Antiqua" w:cs="Arial"/>
          <w:color w:val="222222"/>
          <w:sz w:val="24"/>
          <w:szCs w:val="24"/>
          <w:lang w:val="en-US"/>
        </w:rPr>
        <w:t>imaging</w:t>
      </w:r>
      <w:r w:rsidR="00B75BE6" w:rsidRPr="004B12FB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techniques</w:t>
      </w:r>
      <w:r w:rsidR="00D3551F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.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BB07D2" w:rsidRPr="003F6B52">
        <w:rPr>
          <w:rFonts w:ascii="Book Antiqua" w:hAnsi="Book Antiqua"/>
          <w:sz w:val="24"/>
          <w:szCs w:val="24"/>
          <w:lang w:val="en-US"/>
        </w:rPr>
        <w:t>Therefore these patients must receive this treatment before any detectable signs of relapse manifest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. </w:t>
      </w:r>
      <w:r w:rsidR="00D3551F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Thus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prophylactic HIPEC at the time of the first intervention or second</w:t>
      </w:r>
      <w:r w:rsidR="00D3551F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-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look laparotomy with HIPEC </w:t>
      </w:r>
      <w:r w:rsidR="00D3551F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during or after a course of adjuvant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systemic chemotherapy</w:t>
      </w:r>
      <w:r w:rsidR="00D3551F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are </w:t>
      </w:r>
      <w:r w:rsidR="00D91C16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the means available to achieve this goal.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D91C16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T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he most common approach </w:t>
      </w:r>
      <w:r w:rsidR="00D91C16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is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second-look laparotomy because most colorectal cancer interventions are performed in centers where HIPEC is </w:t>
      </w:r>
      <w:r w:rsidR="007F36F2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un</w:t>
      </w:r>
      <w:r w:rsidR="00D91C16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available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and high-risk patients are referred to specialized units</w:t>
      </w:r>
      <w:r w:rsidR="00D91C16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for assessment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.</w:t>
      </w:r>
    </w:p>
    <w:p w:rsidR="00A4516A" w:rsidRPr="003F6B52" w:rsidRDefault="00A4516A" w:rsidP="00DC3406">
      <w:pPr>
        <w:spacing w:after="0" w:line="360" w:lineRule="auto"/>
        <w:ind w:firstLineChars="150" w:firstLine="360"/>
        <w:jc w:val="both"/>
        <w:rPr>
          <w:rFonts w:ascii="Book Antiqua" w:hAnsi="Book Antiqua" w:cs="Arial"/>
          <w:color w:val="222222"/>
          <w:sz w:val="24"/>
          <w:szCs w:val="24"/>
          <w:lang w:val="en-US"/>
        </w:rPr>
      </w:pP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For patients at risk of peritoneal relapse</w:t>
      </w:r>
      <w:r w:rsidR="00364A5B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,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optimal surgical treatment at the first intervention followed by systemic chemotherap</w:t>
      </w:r>
      <w:r w:rsidR="00364A5B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y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is not enough to prevent or </w:t>
      </w:r>
      <w:r w:rsidR="00364A5B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provide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early treat</w:t>
      </w:r>
      <w:r w:rsidR="00364A5B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ment of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Pr="003F6B52">
        <w:rPr>
          <w:rStyle w:val="shorttext"/>
          <w:rFonts w:ascii="Book Antiqua" w:hAnsi="Book Antiqua" w:cs="Arial"/>
          <w:color w:val="222222"/>
          <w:sz w:val="24"/>
          <w:szCs w:val="24"/>
          <w:lang w:val="en-US"/>
        </w:rPr>
        <w:t>peritoneal metastases</w:t>
      </w:r>
      <w:r w:rsidR="00364A5B" w:rsidRPr="003F6B52">
        <w:rPr>
          <w:rStyle w:val="shorttext"/>
          <w:rFonts w:ascii="Book Antiqua" w:hAnsi="Book Antiqua" w:cs="Arial"/>
          <w:color w:val="222222"/>
          <w:sz w:val="24"/>
          <w:szCs w:val="24"/>
          <w:lang w:val="en-US"/>
        </w:rPr>
        <w:t>.</w:t>
      </w:r>
      <w:r w:rsidRPr="003F6B52">
        <w:rPr>
          <w:rStyle w:val="shorttext"/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364A5B" w:rsidRPr="003F6B52">
        <w:rPr>
          <w:rStyle w:val="shorttext"/>
          <w:rFonts w:ascii="Book Antiqua" w:hAnsi="Book Antiqua" w:cs="Arial"/>
          <w:color w:val="222222"/>
          <w:sz w:val="24"/>
          <w:szCs w:val="24"/>
          <w:lang w:val="en-US"/>
        </w:rPr>
        <w:t xml:space="preserve">Therefore </w:t>
      </w:r>
      <w:r w:rsidRPr="003F6B52">
        <w:rPr>
          <w:rStyle w:val="shorttext"/>
          <w:rFonts w:ascii="Book Antiqua" w:hAnsi="Book Antiqua" w:cs="Arial"/>
          <w:color w:val="222222"/>
          <w:sz w:val="24"/>
          <w:szCs w:val="24"/>
          <w:lang w:val="en-US"/>
        </w:rPr>
        <w:t>a s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trategy including a regional intensification </w:t>
      </w:r>
      <w:r w:rsidR="00EF60E9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treatment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is required, </w:t>
      </w:r>
      <w:r w:rsidR="00EF60E9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i.e.,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up-front HIPEC or second-look </w:t>
      </w:r>
      <w:r w:rsidR="00EF60E9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surgery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plus HIPEC. </w:t>
      </w:r>
      <w:r w:rsidR="00EF60E9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T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his approach </w:t>
      </w:r>
      <w:r w:rsidR="00EF60E9" w:rsidRPr="003F6B52">
        <w:rPr>
          <w:rStyle w:val="shorttext"/>
          <w:rFonts w:ascii="Book Antiqua" w:hAnsi="Book Antiqua" w:cs="Arial"/>
          <w:color w:val="222222"/>
          <w:sz w:val="24"/>
          <w:szCs w:val="24"/>
          <w:lang w:val="en-US"/>
        </w:rPr>
        <w:t xml:space="preserve">achieves </w:t>
      </w:r>
      <w:r w:rsidRPr="003F6B52">
        <w:rPr>
          <w:rStyle w:val="shorttext"/>
          <w:rFonts w:ascii="Book Antiqua" w:hAnsi="Book Antiqua" w:cs="Arial"/>
          <w:color w:val="222222"/>
          <w:sz w:val="24"/>
          <w:szCs w:val="24"/>
          <w:lang w:val="en-US"/>
        </w:rPr>
        <w:t>a decrease in</w:t>
      </w:r>
      <w:r w:rsidRPr="003F6B52">
        <w:rPr>
          <w:rStyle w:val="shorttext"/>
          <w:rFonts w:ascii="Arial" w:hAnsi="Arial" w:cs="Arial"/>
          <w:color w:val="222222"/>
          <w:lang w:val="en-US"/>
        </w:rPr>
        <w:t xml:space="preserve">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peritoneal relapse from 50</w:t>
      </w:r>
      <w:r w:rsidR="007F3568">
        <w:rPr>
          <w:rFonts w:ascii="Book Antiqua" w:hAnsi="Book Antiqua" w:cs="Arial" w:hint="eastAsia"/>
          <w:color w:val="222222"/>
          <w:sz w:val="24"/>
          <w:szCs w:val="24"/>
          <w:lang w:val="en-US" w:eastAsia="zh-CN"/>
        </w:rPr>
        <w:t>%</w:t>
      </w:r>
      <w:r w:rsidR="00EF60E9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–70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% to 6</w:t>
      </w:r>
      <w:r w:rsidR="007F3568">
        <w:rPr>
          <w:rFonts w:ascii="Book Antiqua" w:hAnsi="Book Antiqua" w:cs="Arial" w:hint="eastAsia"/>
          <w:color w:val="222222"/>
          <w:sz w:val="24"/>
          <w:szCs w:val="24"/>
          <w:lang w:val="en-US" w:eastAsia="zh-CN"/>
        </w:rPr>
        <w:t>%</w:t>
      </w:r>
      <w:r w:rsidR="00EF60E9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–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17% in high-risk patients and from 30</w:t>
      </w:r>
      <w:r w:rsidR="00EF60E9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–40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% </w:t>
      </w:r>
      <w:r w:rsidR="00EF60E9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down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to 0</w:t>
      </w:r>
      <w:r w:rsidR="00EF60E9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–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4% in other </w:t>
      </w:r>
      <w:r w:rsidR="00EF60E9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at-risk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patients</w:t>
      </w:r>
      <w:r w:rsidR="00EF60E9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.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EF60E9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W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e can therefore conclude that </w:t>
      </w:r>
      <w:r w:rsidR="00EF60E9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this course of action will save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many lives </w:t>
      </w:r>
      <w:r w:rsidR="00EF60E9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by preventing the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develop</w:t>
      </w:r>
      <w:r w:rsidR="00EF60E9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ment of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peritoneal </w:t>
      </w:r>
      <w:proofErr w:type="spellStart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carcinomatosis</w:t>
      </w:r>
      <w:proofErr w:type="spellEnd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or </w:t>
      </w:r>
      <w:r w:rsidR="00EF60E9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enabling successful treatment of </w:t>
      </w:r>
      <w:proofErr w:type="spellStart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carcinomatosis</w:t>
      </w:r>
      <w:proofErr w:type="spellEnd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before it is clinically </w:t>
      </w:r>
      <w:r w:rsidR="00EF60E9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or </w:t>
      </w:r>
      <w:proofErr w:type="spellStart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radiologically</w:t>
      </w:r>
      <w:proofErr w:type="spellEnd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Pr="003F6B52">
        <w:rPr>
          <w:rStyle w:val="shorttext"/>
          <w:rFonts w:ascii="Book Antiqua" w:hAnsi="Book Antiqua" w:cs="Arial"/>
          <w:color w:val="222222"/>
          <w:sz w:val="24"/>
          <w:szCs w:val="24"/>
          <w:lang w:val="en-US"/>
        </w:rPr>
        <w:t>detectable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</w:t>
      </w:r>
      <w:r w:rsidR="00BC12DA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while yielding 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the maximum benefit from </w:t>
      </w:r>
      <w:proofErr w:type="spellStart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cytoreductive</w:t>
      </w:r>
      <w:proofErr w:type="spellEnd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surgery and HIPEC.</w:t>
      </w:r>
    </w:p>
    <w:p w:rsidR="00A4516A" w:rsidRPr="003F6B52" w:rsidRDefault="00A4516A" w:rsidP="00DC3406">
      <w:pPr>
        <w:spacing w:after="0" w:line="360" w:lineRule="auto"/>
        <w:ind w:firstLineChars="150" w:firstLine="360"/>
        <w:jc w:val="both"/>
        <w:rPr>
          <w:rFonts w:ascii="Book Antiqua" w:hAnsi="Book Antiqua" w:cs="Arial"/>
          <w:color w:val="222222"/>
          <w:sz w:val="24"/>
          <w:szCs w:val="24"/>
          <w:lang w:val="en-US"/>
        </w:rPr>
      </w:pP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Patients have the right to know their risk of developing PC and the possibilities of prevention and early treatment currently available.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br/>
        <w:t xml:space="preserve">If we want to offer our patients the best treatment, we must be aware that second-look </w:t>
      </w:r>
      <w:proofErr w:type="gramStart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surgery with HIPEC, prophylactic HIPEC or both have</w:t>
      </w:r>
      <w:proofErr w:type="gramEnd"/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become essential weapon</w:t>
      </w:r>
      <w:r w:rsidR="006473ED" w:rsidRPr="003F6B52">
        <w:rPr>
          <w:rFonts w:ascii="Book Antiqua" w:hAnsi="Book Antiqua" w:cs="Arial"/>
          <w:color w:val="222222"/>
          <w:sz w:val="24"/>
          <w:szCs w:val="24"/>
          <w:lang w:val="en-US"/>
        </w:rPr>
        <w:t>s</w:t>
      </w:r>
      <w:r w:rsidRPr="003F6B52">
        <w:rPr>
          <w:rFonts w:ascii="Book Antiqua" w:hAnsi="Book Antiqua" w:cs="Arial"/>
          <w:color w:val="222222"/>
          <w:sz w:val="24"/>
          <w:szCs w:val="24"/>
          <w:lang w:val="en-US"/>
        </w:rPr>
        <w:t xml:space="preserve"> in the management of colorectal cancer.</w:t>
      </w:r>
    </w:p>
    <w:p w:rsidR="00A4516A" w:rsidRPr="003F6B52" w:rsidRDefault="00A4516A" w:rsidP="00DC340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7F3568" w:rsidRDefault="007F3568" w:rsidP="00DC3406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:rsidR="000B2EC0" w:rsidRDefault="00F6171F" w:rsidP="00DC3406">
      <w:pPr>
        <w:spacing w:after="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  <w:lang w:val="en-US" w:eastAsia="zh-CN"/>
        </w:rPr>
      </w:pPr>
      <w:r w:rsidRPr="00F6171F">
        <w:rPr>
          <w:rFonts w:ascii="Book Antiqua" w:hAnsi="Book Antiqua"/>
          <w:b/>
          <w:sz w:val="24"/>
          <w:szCs w:val="24"/>
        </w:rPr>
        <w:lastRenderedPageBreak/>
        <w:t>REFERENCES</w:t>
      </w:r>
    </w:p>
    <w:p w:rsidR="003C2188" w:rsidRPr="00A85839" w:rsidRDefault="003C2188" w:rsidP="00DC340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85839">
        <w:rPr>
          <w:rFonts w:ascii="Book Antiqua" w:eastAsia="宋体" w:hAnsi="Book Antiqua" w:cs="宋体"/>
          <w:sz w:val="24"/>
          <w:szCs w:val="24"/>
        </w:rPr>
        <w:t>1 </w:t>
      </w:r>
      <w:proofErr w:type="spellStart"/>
      <w:r w:rsidRPr="00A85839">
        <w:rPr>
          <w:rFonts w:ascii="Book Antiqua" w:eastAsia="宋体" w:hAnsi="Book Antiqua" w:cs="宋体"/>
          <w:b/>
          <w:bCs/>
          <w:sz w:val="24"/>
          <w:szCs w:val="24"/>
        </w:rPr>
        <w:t>Elias</w:t>
      </w:r>
      <w:proofErr w:type="spellEnd"/>
      <w:r w:rsidRPr="00A85839">
        <w:rPr>
          <w:rFonts w:ascii="Book Antiqua" w:eastAsia="宋体" w:hAnsi="Book Antiqua" w:cs="宋体"/>
          <w:b/>
          <w:bCs/>
          <w:sz w:val="24"/>
          <w:szCs w:val="24"/>
        </w:rPr>
        <w:t xml:space="preserve"> D</w:t>
      </w:r>
      <w:r w:rsidRPr="00A85839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Lefevre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JH,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Chevalier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J,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Brouquet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A,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Marchal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F,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Classe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JM,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Ferron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G,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Guilloit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JM,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Meeus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P,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Goéré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D,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Bonastre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J. Complete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cytoreductive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surgery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plus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intraperitoneal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chemohyperthermia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with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oxaliplatin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for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peritoneal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carcinomatosis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of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colorectal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origin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>. </w:t>
      </w:r>
      <w:r w:rsidRPr="00A85839">
        <w:rPr>
          <w:rFonts w:ascii="Book Antiqua" w:eastAsia="宋体" w:hAnsi="Book Antiqua" w:cs="宋体"/>
          <w:i/>
          <w:iCs/>
          <w:sz w:val="24"/>
          <w:szCs w:val="24"/>
        </w:rPr>
        <w:t xml:space="preserve">J </w:t>
      </w:r>
      <w:proofErr w:type="spellStart"/>
      <w:r w:rsidRPr="00A85839">
        <w:rPr>
          <w:rFonts w:ascii="Book Antiqua" w:eastAsia="宋体" w:hAnsi="Book Antiqua" w:cs="宋体"/>
          <w:i/>
          <w:iCs/>
          <w:sz w:val="24"/>
          <w:szCs w:val="24"/>
        </w:rPr>
        <w:t>Clin</w:t>
      </w:r>
      <w:proofErr w:type="spellEnd"/>
      <w:r w:rsidRPr="00A85839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i/>
          <w:iCs/>
          <w:sz w:val="24"/>
          <w:szCs w:val="24"/>
        </w:rPr>
        <w:t>Oncol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> 2009; </w:t>
      </w:r>
      <w:r w:rsidRPr="00A85839">
        <w:rPr>
          <w:rFonts w:ascii="Book Antiqua" w:eastAsia="宋体" w:hAnsi="Book Antiqua" w:cs="宋体"/>
          <w:b/>
          <w:bCs/>
          <w:sz w:val="24"/>
          <w:szCs w:val="24"/>
        </w:rPr>
        <w:t>27</w:t>
      </w:r>
      <w:r w:rsidRPr="00A85839">
        <w:rPr>
          <w:rFonts w:ascii="Book Antiqua" w:eastAsia="宋体" w:hAnsi="Book Antiqua" w:cs="宋体"/>
          <w:sz w:val="24"/>
          <w:szCs w:val="24"/>
        </w:rPr>
        <w:t>: 681-685 [PMID: 19103728 DOI: 10.1200/JCO.2008.19.7160]</w:t>
      </w:r>
    </w:p>
    <w:p w:rsidR="003C2188" w:rsidRPr="00A85839" w:rsidRDefault="003C2188" w:rsidP="00DC340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85839">
        <w:rPr>
          <w:rFonts w:ascii="Book Antiqua" w:eastAsia="宋体" w:hAnsi="Book Antiqua" w:cs="宋体"/>
          <w:sz w:val="24"/>
          <w:szCs w:val="24"/>
        </w:rPr>
        <w:t>2 </w:t>
      </w:r>
      <w:proofErr w:type="spellStart"/>
      <w:r w:rsidRPr="00A85839">
        <w:rPr>
          <w:rFonts w:ascii="Book Antiqua" w:eastAsia="宋体" w:hAnsi="Book Antiqua" w:cs="宋体"/>
          <w:b/>
          <w:bCs/>
          <w:sz w:val="24"/>
          <w:szCs w:val="24"/>
        </w:rPr>
        <w:t>Goéré</w:t>
      </w:r>
      <w:proofErr w:type="spellEnd"/>
      <w:r w:rsidRPr="00A85839">
        <w:rPr>
          <w:rFonts w:ascii="Book Antiqua" w:eastAsia="宋体" w:hAnsi="Book Antiqua" w:cs="宋体"/>
          <w:b/>
          <w:bCs/>
          <w:sz w:val="24"/>
          <w:szCs w:val="24"/>
        </w:rPr>
        <w:t xml:space="preserve"> D</w:t>
      </w:r>
      <w:r w:rsidRPr="00A85839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Malka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D,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Tzanis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D,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Gava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V,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Boige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V,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Eveno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C,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Maggiori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L,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Dumont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F,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Ducreux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Elias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D.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Is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there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a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possibility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of a cure in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patients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with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colorectal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peritoneal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carcinomatosis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amenable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to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complete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cytoreductive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surgery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and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intraperitoneal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chemotherapy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>? </w:t>
      </w:r>
      <w:r w:rsidRPr="00A85839">
        <w:rPr>
          <w:rFonts w:ascii="Book Antiqua" w:eastAsia="宋体" w:hAnsi="Book Antiqua" w:cs="宋体"/>
          <w:i/>
          <w:iCs/>
          <w:sz w:val="24"/>
          <w:szCs w:val="24"/>
        </w:rPr>
        <w:t xml:space="preserve">Ann </w:t>
      </w:r>
      <w:proofErr w:type="spellStart"/>
      <w:r w:rsidRPr="00A85839">
        <w:rPr>
          <w:rFonts w:ascii="Book Antiqua" w:eastAsia="宋体" w:hAnsi="Book Antiqua" w:cs="宋体"/>
          <w:i/>
          <w:iCs/>
          <w:sz w:val="24"/>
          <w:szCs w:val="24"/>
        </w:rPr>
        <w:t>Surg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> 2013; </w:t>
      </w:r>
      <w:r w:rsidRPr="00A85839">
        <w:rPr>
          <w:rFonts w:ascii="Book Antiqua" w:eastAsia="宋体" w:hAnsi="Book Antiqua" w:cs="宋体"/>
          <w:b/>
          <w:bCs/>
          <w:sz w:val="24"/>
          <w:szCs w:val="24"/>
        </w:rPr>
        <w:t>257</w:t>
      </w:r>
      <w:r w:rsidRPr="00A85839">
        <w:rPr>
          <w:rFonts w:ascii="Book Antiqua" w:eastAsia="宋体" w:hAnsi="Book Antiqua" w:cs="宋体"/>
          <w:sz w:val="24"/>
          <w:szCs w:val="24"/>
        </w:rPr>
        <w:t>: 1065-1071 [PMID: 23299520 DOI: 10.1097/SLA.0b013e31827e9289]</w:t>
      </w:r>
    </w:p>
    <w:p w:rsidR="003C2188" w:rsidRPr="00A85839" w:rsidRDefault="003C2188" w:rsidP="00DC340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85839">
        <w:rPr>
          <w:rFonts w:ascii="Book Antiqua" w:eastAsia="宋体" w:hAnsi="Book Antiqua" w:cs="宋体"/>
          <w:sz w:val="24"/>
          <w:szCs w:val="24"/>
        </w:rPr>
        <w:t>3 </w:t>
      </w:r>
      <w:proofErr w:type="spellStart"/>
      <w:r w:rsidRPr="00A85839">
        <w:rPr>
          <w:rFonts w:ascii="Book Antiqua" w:eastAsia="宋体" w:hAnsi="Book Antiqua" w:cs="宋体"/>
          <w:b/>
          <w:bCs/>
          <w:sz w:val="24"/>
          <w:szCs w:val="24"/>
        </w:rPr>
        <w:t>Elias</w:t>
      </w:r>
      <w:proofErr w:type="spellEnd"/>
      <w:r w:rsidRPr="00A85839">
        <w:rPr>
          <w:rFonts w:ascii="Book Antiqua" w:eastAsia="宋体" w:hAnsi="Book Antiqua" w:cs="宋体"/>
          <w:b/>
          <w:bCs/>
          <w:sz w:val="24"/>
          <w:szCs w:val="24"/>
        </w:rPr>
        <w:t xml:space="preserve"> D</w:t>
      </w:r>
      <w:r w:rsidRPr="00A85839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Faron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Iuga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BS, Honoré C,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Dumont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F,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Bourgain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JL,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Dartigues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P,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Ducreux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Goéré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D.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Prognostic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similarities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and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differences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in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optimally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resected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liver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metastases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and peritoneal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metastases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from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colorectal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cancers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>. </w:t>
      </w:r>
      <w:r w:rsidRPr="00A85839">
        <w:rPr>
          <w:rFonts w:ascii="Book Antiqua" w:eastAsia="宋体" w:hAnsi="Book Antiqua" w:cs="宋体"/>
          <w:i/>
          <w:iCs/>
          <w:sz w:val="24"/>
          <w:szCs w:val="24"/>
        </w:rPr>
        <w:t xml:space="preserve">Ann </w:t>
      </w:r>
      <w:proofErr w:type="spellStart"/>
      <w:r w:rsidRPr="00A85839">
        <w:rPr>
          <w:rFonts w:ascii="Book Antiqua" w:eastAsia="宋体" w:hAnsi="Book Antiqua" w:cs="宋体"/>
          <w:i/>
          <w:iCs/>
          <w:sz w:val="24"/>
          <w:szCs w:val="24"/>
        </w:rPr>
        <w:t>Surg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> 2015; </w:t>
      </w:r>
      <w:r w:rsidRPr="00A85839">
        <w:rPr>
          <w:rFonts w:ascii="Book Antiqua" w:eastAsia="宋体" w:hAnsi="Book Antiqua" w:cs="宋体"/>
          <w:b/>
          <w:bCs/>
          <w:sz w:val="24"/>
          <w:szCs w:val="24"/>
        </w:rPr>
        <w:t>261</w:t>
      </w:r>
      <w:r w:rsidRPr="00A85839">
        <w:rPr>
          <w:rFonts w:ascii="Book Antiqua" w:eastAsia="宋体" w:hAnsi="Book Antiqua" w:cs="宋体"/>
          <w:sz w:val="24"/>
          <w:szCs w:val="24"/>
        </w:rPr>
        <w:t>: 157-163 [PMID: 24509197 DOI: 10.1097/SLA.0000000000000582]</w:t>
      </w:r>
    </w:p>
    <w:p w:rsidR="003C2188" w:rsidRPr="00A85839" w:rsidRDefault="003C2188" w:rsidP="00DC340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85839">
        <w:rPr>
          <w:rFonts w:ascii="Book Antiqua" w:eastAsia="宋体" w:hAnsi="Book Antiqua" w:cs="宋体"/>
          <w:sz w:val="24"/>
          <w:szCs w:val="24"/>
        </w:rPr>
        <w:t>4 </w:t>
      </w:r>
      <w:proofErr w:type="spellStart"/>
      <w:r w:rsidRPr="00A85839">
        <w:rPr>
          <w:rFonts w:ascii="Book Antiqua" w:eastAsia="宋体" w:hAnsi="Book Antiqua" w:cs="宋体"/>
          <w:b/>
          <w:bCs/>
          <w:sz w:val="24"/>
          <w:szCs w:val="24"/>
        </w:rPr>
        <w:t>Huang</w:t>
      </w:r>
      <w:proofErr w:type="spellEnd"/>
      <w:r w:rsidRPr="00A85839">
        <w:rPr>
          <w:rFonts w:ascii="Book Antiqua" w:eastAsia="宋体" w:hAnsi="Book Antiqua" w:cs="宋体"/>
          <w:b/>
          <w:bCs/>
          <w:sz w:val="24"/>
          <w:szCs w:val="24"/>
        </w:rPr>
        <w:t xml:space="preserve"> Y</w:t>
      </w:r>
      <w:r w:rsidRPr="00A85839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Alzahrani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NA,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Chua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TC,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Liauw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W, Morris DL.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Impacts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of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low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peritoneal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cancer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index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on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the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survival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outcomes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of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patient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with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peritoneal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carcinomatosis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of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colorectal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origin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>. </w:t>
      </w:r>
      <w:proofErr w:type="spellStart"/>
      <w:r w:rsidRPr="00A85839">
        <w:rPr>
          <w:rFonts w:ascii="Book Antiqua" w:eastAsia="宋体" w:hAnsi="Book Antiqua" w:cs="宋体"/>
          <w:i/>
          <w:iCs/>
          <w:sz w:val="24"/>
          <w:szCs w:val="24"/>
        </w:rPr>
        <w:t>Int</w:t>
      </w:r>
      <w:proofErr w:type="spellEnd"/>
      <w:r w:rsidRPr="00A85839">
        <w:rPr>
          <w:rFonts w:ascii="Book Antiqua" w:eastAsia="宋体" w:hAnsi="Book Antiqua" w:cs="宋体"/>
          <w:i/>
          <w:iCs/>
          <w:sz w:val="24"/>
          <w:szCs w:val="24"/>
        </w:rPr>
        <w:t xml:space="preserve"> J </w:t>
      </w:r>
      <w:proofErr w:type="spellStart"/>
      <w:r w:rsidRPr="00A85839">
        <w:rPr>
          <w:rFonts w:ascii="Book Antiqua" w:eastAsia="宋体" w:hAnsi="Book Antiqua" w:cs="宋体"/>
          <w:i/>
          <w:iCs/>
          <w:sz w:val="24"/>
          <w:szCs w:val="24"/>
        </w:rPr>
        <w:t>Surg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> 2015; </w:t>
      </w:r>
      <w:r w:rsidRPr="00A85839">
        <w:rPr>
          <w:rFonts w:ascii="Book Antiqua" w:eastAsia="宋体" w:hAnsi="Book Antiqua" w:cs="宋体"/>
          <w:b/>
          <w:bCs/>
          <w:sz w:val="24"/>
          <w:szCs w:val="24"/>
        </w:rPr>
        <w:t>23</w:t>
      </w:r>
      <w:r w:rsidRPr="00A85839">
        <w:rPr>
          <w:rFonts w:ascii="Book Antiqua" w:eastAsia="宋体" w:hAnsi="Book Antiqua" w:cs="宋体"/>
          <w:sz w:val="24"/>
          <w:szCs w:val="24"/>
        </w:rPr>
        <w:t>: 181-185 [PMID: 26361862 DOI: 10.1016/j.ijsu.2015.08.078]</w:t>
      </w:r>
    </w:p>
    <w:p w:rsidR="003C2188" w:rsidRPr="00A85839" w:rsidRDefault="003C2188" w:rsidP="00DC340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85839">
        <w:rPr>
          <w:rFonts w:ascii="Book Antiqua" w:eastAsia="宋体" w:hAnsi="Book Antiqua" w:cs="宋体"/>
          <w:sz w:val="24"/>
          <w:szCs w:val="24"/>
        </w:rPr>
        <w:t>5 </w:t>
      </w:r>
      <w:proofErr w:type="spellStart"/>
      <w:r w:rsidRPr="00A85839">
        <w:rPr>
          <w:rFonts w:ascii="Book Antiqua" w:eastAsia="宋体" w:hAnsi="Book Antiqua" w:cs="宋体"/>
          <w:b/>
          <w:bCs/>
          <w:sz w:val="24"/>
          <w:szCs w:val="24"/>
        </w:rPr>
        <w:t>Glehen</w:t>
      </w:r>
      <w:proofErr w:type="spellEnd"/>
      <w:r w:rsidRPr="00A85839">
        <w:rPr>
          <w:rFonts w:ascii="Book Antiqua" w:eastAsia="宋体" w:hAnsi="Book Antiqua" w:cs="宋体"/>
          <w:b/>
          <w:bCs/>
          <w:sz w:val="24"/>
          <w:szCs w:val="24"/>
        </w:rPr>
        <w:t xml:space="preserve"> O</w:t>
      </w:r>
      <w:r w:rsidRPr="00A85839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Gilly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FN,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Boutitie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F,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Bereder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JM,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Quenet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F,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Sideris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L,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Mansvelt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B,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Lorimier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G,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Msika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S,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Elias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D.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Toward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curative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treatment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of peritoneal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carcinomatosis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from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nonovarian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origin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by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cytoreductive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surgery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combined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with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perioperative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intraperitoneal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chemotherapy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: a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multi-institutional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study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of 1,290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patients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>. </w:t>
      </w:r>
      <w:proofErr w:type="spellStart"/>
      <w:r w:rsidRPr="00A85839">
        <w:rPr>
          <w:rFonts w:ascii="Book Antiqua" w:eastAsia="宋体" w:hAnsi="Book Antiqua" w:cs="宋体"/>
          <w:i/>
          <w:iCs/>
          <w:sz w:val="24"/>
          <w:szCs w:val="24"/>
        </w:rPr>
        <w:t>Cancer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> 2010; </w:t>
      </w:r>
      <w:r w:rsidRPr="00A85839">
        <w:rPr>
          <w:rFonts w:ascii="Book Antiqua" w:eastAsia="宋体" w:hAnsi="Book Antiqua" w:cs="宋体"/>
          <w:b/>
          <w:bCs/>
          <w:sz w:val="24"/>
          <w:szCs w:val="24"/>
        </w:rPr>
        <w:t>116</w:t>
      </w:r>
      <w:r w:rsidRPr="00A85839">
        <w:rPr>
          <w:rFonts w:ascii="Book Antiqua" w:eastAsia="宋体" w:hAnsi="Book Antiqua" w:cs="宋体"/>
          <w:sz w:val="24"/>
          <w:szCs w:val="24"/>
        </w:rPr>
        <w:t>: 5608-5618 [PMID: 20737573 DOI: 10.1002/cncr.25356]</w:t>
      </w:r>
    </w:p>
    <w:p w:rsidR="003C2188" w:rsidRPr="00A85839" w:rsidRDefault="003C2188" w:rsidP="00DC340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85839">
        <w:rPr>
          <w:rFonts w:ascii="Book Antiqua" w:eastAsia="宋体" w:hAnsi="Book Antiqua" w:cs="宋体"/>
          <w:sz w:val="24"/>
          <w:szCs w:val="24"/>
        </w:rPr>
        <w:t>6 </w:t>
      </w:r>
      <w:proofErr w:type="spellStart"/>
      <w:r w:rsidRPr="00A85839">
        <w:rPr>
          <w:rFonts w:ascii="Book Antiqua" w:eastAsia="宋体" w:hAnsi="Book Antiqua" w:cs="宋体"/>
          <w:b/>
          <w:bCs/>
          <w:sz w:val="24"/>
          <w:szCs w:val="24"/>
        </w:rPr>
        <w:t>Passot</w:t>
      </w:r>
      <w:proofErr w:type="spellEnd"/>
      <w:r w:rsidRPr="00A85839">
        <w:rPr>
          <w:rFonts w:ascii="Book Antiqua" w:eastAsia="宋体" w:hAnsi="Book Antiqua" w:cs="宋体"/>
          <w:b/>
          <w:bCs/>
          <w:sz w:val="24"/>
          <w:szCs w:val="24"/>
        </w:rPr>
        <w:t xml:space="preserve"> G</w:t>
      </w:r>
      <w:r w:rsidRPr="00A85839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Vaudoyer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D,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Cotte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E,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You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B, Isaac S,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Noël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Gilly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F, Mohamed F,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Glehen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O.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Progression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following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neoadjuvant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systemic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chemotherapy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may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not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be a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contraindication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to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a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curative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approach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for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colorectal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carcinomatosis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>. </w:t>
      </w:r>
      <w:r w:rsidRPr="00A85839">
        <w:rPr>
          <w:rFonts w:ascii="Book Antiqua" w:eastAsia="宋体" w:hAnsi="Book Antiqua" w:cs="宋体"/>
          <w:i/>
          <w:iCs/>
          <w:sz w:val="24"/>
          <w:szCs w:val="24"/>
        </w:rPr>
        <w:t xml:space="preserve">Ann </w:t>
      </w:r>
      <w:proofErr w:type="spellStart"/>
      <w:r w:rsidRPr="00A85839">
        <w:rPr>
          <w:rFonts w:ascii="Book Antiqua" w:eastAsia="宋体" w:hAnsi="Book Antiqua" w:cs="宋体"/>
          <w:i/>
          <w:iCs/>
          <w:sz w:val="24"/>
          <w:szCs w:val="24"/>
        </w:rPr>
        <w:t>Surg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> 2012; </w:t>
      </w:r>
      <w:r w:rsidRPr="00A85839">
        <w:rPr>
          <w:rFonts w:ascii="Book Antiqua" w:eastAsia="宋体" w:hAnsi="Book Antiqua" w:cs="宋体"/>
          <w:b/>
          <w:bCs/>
          <w:sz w:val="24"/>
          <w:szCs w:val="24"/>
        </w:rPr>
        <w:t>256</w:t>
      </w:r>
      <w:r w:rsidRPr="00A85839">
        <w:rPr>
          <w:rFonts w:ascii="Book Antiqua" w:eastAsia="宋体" w:hAnsi="Book Antiqua" w:cs="宋体"/>
          <w:sz w:val="24"/>
          <w:szCs w:val="24"/>
        </w:rPr>
        <w:t>: 125-129 [PMID: 22580942 DOI: 10.1097/SLA.0b013e318255486a</w:t>
      </w:r>
      <w:r>
        <w:rPr>
          <w:rFonts w:ascii="Book Antiqua" w:eastAsia="宋体" w:hAnsi="Book Antiqua" w:cs="宋体"/>
          <w:sz w:val="24"/>
          <w:szCs w:val="24"/>
        </w:rPr>
        <w:t>]</w:t>
      </w:r>
    </w:p>
    <w:p w:rsidR="003C2188" w:rsidRPr="00A85839" w:rsidRDefault="003C2188" w:rsidP="00DC340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85839">
        <w:rPr>
          <w:rFonts w:ascii="Book Antiqua" w:eastAsia="宋体" w:hAnsi="Book Antiqua" w:cs="宋体"/>
          <w:sz w:val="24"/>
          <w:szCs w:val="24"/>
        </w:rPr>
        <w:t>7 </w:t>
      </w:r>
      <w:proofErr w:type="spellStart"/>
      <w:r w:rsidRPr="00A85839">
        <w:rPr>
          <w:rFonts w:ascii="Book Antiqua" w:eastAsia="宋体" w:hAnsi="Book Antiqua" w:cs="宋体"/>
          <w:b/>
          <w:bCs/>
          <w:sz w:val="24"/>
          <w:szCs w:val="24"/>
        </w:rPr>
        <w:t>Dromain</w:t>
      </w:r>
      <w:proofErr w:type="spellEnd"/>
      <w:r w:rsidRPr="00A85839">
        <w:rPr>
          <w:rFonts w:ascii="Book Antiqua" w:eastAsia="宋体" w:hAnsi="Book Antiqua" w:cs="宋体"/>
          <w:b/>
          <w:bCs/>
          <w:sz w:val="24"/>
          <w:szCs w:val="24"/>
        </w:rPr>
        <w:t xml:space="preserve"> C</w:t>
      </w:r>
      <w:r w:rsidRPr="00A85839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Leboulleux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S,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Auperin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A,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Goere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D,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Malka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D, Lumbroso J,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Schumberger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Sigal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R,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Elias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D.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Staging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of peritoneal </w:t>
      </w:r>
      <w:proofErr w:type="spellStart"/>
      <w:r>
        <w:rPr>
          <w:rFonts w:ascii="Book Antiqua" w:eastAsia="宋体" w:hAnsi="Book Antiqua" w:cs="宋体"/>
          <w:sz w:val="24"/>
          <w:szCs w:val="24"/>
        </w:rPr>
        <w:t>carcinomatosis</w:t>
      </w:r>
      <w:proofErr w:type="spellEnd"/>
      <w:r>
        <w:rPr>
          <w:rFonts w:ascii="Book Antiqua" w:eastAsia="宋体" w:hAnsi="Book Antiqua" w:cs="宋体"/>
          <w:sz w:val="24"/>
          <w:szCs w:val="24"/>
        </w:rPr>
        <w:t xml:space="preserve">: </w:t>
      </w:r>
      <w:proofErr w:type="spellStart"/>
      <w:r>
        <w:rPr>
          <w:rFonts w:ascii="Book Antiqua" w:eastAsia="宋体" w:hAnsi="Book Antiqua" w:cs="宋体"/>
          <w:sz w:val="24"/>
          <w:szCs w:val="24"/>
        </w:rPr>
        <w:lastRenderedPageBreak/>
        <w:t>enhanced</w:t>
      </w:r>
      <w:proofErr w:type="spellEnd"/>
      <w:r>
        <w:rPr>
          <w:rFonts w:ascii="Book Antiqua" w:eastAsia="宋体" w:hAnsi="Book Antiqua" w:cs="宋体"/>
          <w:sz w:val="24"/>
          <w:szCs w:val="24"/>
        </w:rPr>
        <w:t xml:space="preserve"> CT </w:t>
      </w:r>
      <w:r w:rsidRPr="00A85839">
        <w:rPr>
          <w:rFonts w:ascii="Book Antiqua" w:eastAsia="宋体" w:hAnsi="Book Antiqua" w:cs="宋体"/>
          <w:i/>
          <w:sz w:val="24"/>
          <w:szCs w:val="24"/>
        </w:rPr>
        <w:t>vs</w:t>
      </w:r>
      <w:r>
        <w:rPr>
          <w:rFonts w:ascii="Book Antiqua" w:eastAsia="宋体" w:hAnsi="Book Antiqua" w:cs="宋体" w:hint="eastAsia"/>
          <w:sz w:val="24"/>
          <w:szCs w:val="24"/>
        </w:rPr>
        <w:t xml:space="preserve"> </w:t>
      </w:r>
      <w:r w:rsidRPr="00A85839">
        <w:rPr>
          <w:rFonts w:ascii="Book Antiqua" w:eastAsia="宋体" w:hAnsi="Book Antiqua" w:cs="宋体"/>
          <w:sz w:val="24"/>
          <w:szCs w:val="24"/>
        </w:rPr>
        <w:t>PET/CT. </w:t>
      </w:r>
      <w:proofErr w:type="spellStart"/>
      <w:r w:rsidRPr="00A85839">
        <w:rPr>
          <w:rFonts w:ascii="Book Antiqua" w:eastAsia="宋体" w:hAnsi="Book Antiqua" w:cs="宋体"/>
          <w:i/>
          <w:iCs/>
          <w:sz w:val="24"/>
          <w:szCs w:val="24"/>
        </w:rPr>
        <w:t>Abdom</w:t>
      </w:r>
      <w:proofErr w:type="spellEnd"/>
      <w:r w:rsidRPr="00A85839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i/>
          <w:iCs/>
          <w:sz w:val="24"/>
          <w:szCs w:val="24"/>
        </w:rPr>
        <w:t>Imaging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> ; </w:t>
      </w:r>
      <w:r w:rsidRPr="00A85839">
        <w:rPr>
          <w:rFonts w:ascii="Book Antiqua" w:eastAsia="宋体" w:hAnsi="Book Antiqua" w:cs="宋体"/>
          <w:b/>
          <w:bCs/>
          <w:sz w:val="24"/>
          <w:szCs w:val="24"/>
        </w:rPr>
        <w:t>33</w:t>
      </w:r>
      <w:r w:rsidRPr="00A85839">
        <w:rPr>
          <w:rFonts w:ascii="Book Antiqua" w:eastAsia="宋体" w:hAnsi="Book Antiqua" w:cs="宋体"/>
          <w:sz w:val="24"/>
          <w:szCs w:val="24"/>
        </w:rPr>
        <w:t>: 87-93 [PMID: 17632751 DOI: 10.1007/s00261-007-9211-7]</w:t>
      </w:r>
    </w:p>
    <w:p w:rsidR="003C2188" w:rsidRPr="00A85839" w:rsidRDefault="003C2188" w:rsidP="00DC340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85839">
        <w:rPr>
          <w:rFonts w:ascii="Book Antiqua" w:eastAsia="宋体" w:hAnsi="Book Antiqua" w:cs="宋体"/>
          <w:sz w:val="24"/>
          <w:szCs w:val="24"/>
        </w:rPr>
        <w:t>8 </w:t>
      </w:r>
      <w:proofErr w:type="spellStart"/>
      <w:r w:rsidR="00975330" w:rsidRPr="00A85839">
        <w:rPr>
          <w:rFonts w:ascii="Book Antiqua" w:eastAsia="宋体" w:hAnsi="Book Antiqua" w:cs="宋体"/>
          <w:b/>
          <w:bCs/>
          <w:sz w:val="24"/>
          <w:szCs w:val="24"/>
        </w:rPr>
        <w:t>Gilbertsen</w:t>
      </w:r>
      <w:proofErr w:type="spellEnd"/>
      <w:r w:rsidR="00975330" w:rsidRPr="00A85839">
        <w:rPr>
          <w:rFonts w:ascii="Book Antiqua" w:eastAsia="宋体" w:hAnsi="Book Antiqua" w:cs="宋体"/>
          <w:b/>
          <w:bCs/>
          <w:sz w:val="24"/>
          <w:szCs w:val="24"/>
        </w:rPr>
        <w:t xml:space="preserve"> </w:t>
      </w:r>
      <w:r w:rsidRPr="00A85839">
        <w:rPr>
          <w:rFonts w:ascii="Book Antiqua" w:eastAsia="宋体" w:hAnsi="Book Antiqua" w:cs="宋体"/>
          <w:b/>
          <w:bCs/>
          <w:sz w:val="24"/>
          <w:szCs w:val="24"/>
        </w:rPr>
        <w:t>VA</w:t>
      </w:r>
      <w:r w:rsidRPr="00A85839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="00975330" w:rsidRPr="00A85839">
        <w:rPr>
          <w:rFonts w:ascii="Book Antiqua" w:eastAsia="宋体" w:hAnsi="Book Antiqua" w:cs="宋体"/>
          <w:sz w:val="24"/>
          <w:szCs w:val="24"/>
        </w:rPr>
        <w:t>Wangensteen</w:t>
      </w:r>
      <w:proofErr w:type="spellEnd"/>
      <w:r w:rsidR="00975330"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r w:rsidRPr="00A85839">
        <w:rPr>
          <w:rFonts w:ascii="Book Antiqua" w:eastAsia="宋体" w:hAnsi="Book Antiqua" w:cs="宋体"/>
          <w:sz w:val="24"/>
          <w:szCs w:val="24"/>
        </w:rPr>
        <w:t xml:space="preserve">OH. A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summary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of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thirteen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years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'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experience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with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the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second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look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program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>. </w:t>
      </w:r>
      <w:proofErr w:type="spellStart"/>
      <w:r w:rsidRPr="00A85839">
        <w:rPr>
          <w:rFonts w:ascii="Book Antiqua" w:eastAsia="宋体" w:hAnsi="Book Antiqua" w:cs="宋体"/>
          <w:i/>
          <w:iCs/>
          <w:sz w:val="24"/>
          <w:szCs w:val="24"/>
        </w:rPr>
        <w:t>Surg</w:t>
      </w:r>
      <w:proofErr w:type="spellEnd"/>
      <w:r w:rsidRPr="00A85839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i/>
          <w:iCs/>
          <w:sz w:val="24"/>
          <w:szCs w:val="24"/>
        </w:rPr>
        <w:t>Gynecol</w:t>
      </w:r>
      <w:proofErr w:type="spellEnd"/>
      <w:r w:rsidRPr="00A85839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i/>
          <w:iCs/>
          <w:sz w:val="24"/>
          <w:szCs w:val="24"/>
        </w:rPr>
        <w:t>Obstet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> 1962; </w:t>
      </w:r>
      <w:r w:rsidRPr="00A85839">
        <w:rPr>
          <w:rFonts w:ascii="Book Antiqua" w:eastAsia="宋体" w:hAnsi="Book Antiqua" w:cs="宋体"/>
          <w:b/>
          <w:bCs/>
          <w:sz w:val="24"/>
          <w:szCs w:val="24"/>
        </w:rPr>
        <w:t>114</w:t>
      </w:r>
      <w:r w:rsidRPr="00A85839">
        <w:rPr>
          <w:rFonts w:ascii="Book Antiqua" w:eastAsia="宋体" w:hAnsi="Book Antiqua" w:cs="宋体"/>
          <w:sz w:val="24"/>
          <w:szCs w:val="24"/>
        </w:rPr>
        <w:t>: 438-442 [PMID: 13898554]</w:t>
      </w:r>
    </w:p>
    <w:p w:rsidR="003C2188" w:rsidRPr="00A85839" w:rsidRDefault="003C2188" w:rsidP="00DC340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85839">
        <w:rPr>
          <w:rFonts w:ascii="Book Antiqua" w:eastAsia="宋体" w:hAnsi="Book Antiqua" w:cs="宋体"/>
          <w:sz w:val="24"/>
          <w:szCs w:val="24"/>
        </w:rPr>
        <w:t>9 </w:t>
      </w:r>
      <w:proofErr w:type="spellStart"/>
      <w:r w:rsidRPr="00A85839">
        <w:rPr>
          <w:rFonts w:ascii="Book Antiqua" w:eastAsia="宋体" w:hAnsi="Book Antiqua" w:cs="宋体"/>
          <w:b/>
          <w:bCs/>
          <w:sz w:val="24"/>
          <w:szCs w:val="24"/>
        </w:rPr>
        <w:t>Gunderson</w:t>
      </w:r>
      <w:proofErr w:type="spellEnd"/>
      <w:r w:rsidRPr="00A85839">
        <w:rPr>
          <w:rFonts w:ascii="Book Antiqua" w:eastAsia="宋体" w:hAnsi="Book Antiqua" w:cs="宋体"/>
          <w:b/>
          <w:bCs/>
          <w:sz w:val="24"/>
          <w:szCs w:val="24"/>
        </w:rPr>
        <w:t xml:space="preserve"> LL</w:t>
      </w:r>
      <w:r w:rsidRPr="00A85839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Sosin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H,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Levitt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S.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Extrapelvic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colon--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areas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of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failure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in a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reoperation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series: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implications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for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adjuvant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therapy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>. </w:t>
      </w:r>
      <w:proofErr w:type="spellStart"/>
      <w:r w:rsidRPr="00A85839">
        <w:rPr>
          <w:rFonts w:ascii="Book Antiqua" w:eastAsia="宋体" w:hAnsi="Book Antiqua" w:cs="宋体"/>
          <w:i/>
          <w:iCs/>
          <w:sz w:val="24"/>
          <w:szCs w:val="24"/>
        </w:rPr>
        <w:t>Int</w:t>
      </w:r>
      <w:proofErr w:type="spellEnd"/>
      <w:r w:rsidRPr="00A85839">
        <w:rPr>
          <w:rFonts w:ascii="Book Antiqua" w:eastAsia="宋体" w:hAnsi="Book Antiqua" w:cs="宋体"/>
          <w:i/>
          <w:iCs/>
          <w:sz w:val="24"/>
          <w:szCs w:val="24"/>
        </w:rPr>
        <w:t xml:space="preserve"> J </w:t>
      </w:r>
      <w:proofErr w:type="spellStart"/>
      <w:r w:rsidRPr="00A85839">
        <w:rPr>
          <w:rFonts w:ascii="Book Antiqua" w:eastAsia="宋体" w:hAnsi="Book Antiqua" w:cs="宋体"/>
          <w:i/>
          <w:iCs/>
          <w:sz w:val="24"/>
          <w:szCs w:val="24"/>
        </w:rPr>
        <w:t>Radiat</w:t>
      </w:r>
      <w:proofErr w:type="spellEnd"/>
      <w:r w:rsidRPr="00A85839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i/>
          <w:iCs/>
          <w:sz w:val="24"/>
          <w:szCs w:val="24"/>
        </w:rPr>
        <w:t>Oncol</w:t>
      </w:r>
      <w:proofErr w:type="spellEnd"/>
      <w:r w:rsidRPr="00A85839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i/>
          <w:iCs/>
          <w:sz w:val="24"/>
          <w:szCs w:val="24"/>
        </w:rPr>
        <w:t>Biol</w:t>
      </w:r>
      <w:proofErr w:type="spellEnd"/>
      <w:r w:rsidRPr="00A85839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i/>
          <w:iCs/>
          <w:sz w:val="24"/>
          <w:szCs w:val="24"/>
        </w:rPr>
        <w:t>Phys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> 1985; </w:t>
      </w:r>
      <w:r w:rsidRPr="00A85839">
        <w:rPr>
          <w:rFonts w:ascii="Book Antiqua" w:eastAsia="宋体" w:hAnsi="Book Antiqua" w:cs="宋体"/>
          <w:b/>
          <w:bCs/>
          <w:sz w:val="24"/>
          <w:szCs w:val="24"/>
        </w:rPr>
        <w:t>11</w:t>
      </w:r>
      <w:r w:rsidRPr="00A85839">
        <w:rPr>
          <w:rFonts w:ascii="Book Antiqua" w:eastAsia="宋体" w:hAnsi="Book Antiqua" w:cs="宋体"/>
          <w:sz w:val="24"/>
          <w:szCs w:val="24"/>
        </w:rPr>
        <w:t>: 731-741 [PMID: 3980270]</w:t>
      </w:r>
    </w:p>
    <w:p w:rsidR="003C2188" w:rsidRPr="00A85839" w:rsidRDefault="003C2188" w:rsidP="00DC340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>
        <w:rPr>
          <w:rFonts w:ascii="Book Antiqua" w:eastAsia="宋体" w:hAnsi="Book Antiqua" w:cs="宋体"/>
          <w:sz w:val="24"/>
          <w:szCs w:val="24"/>
        </w:rPr>
        <w:t xml:space="preserve">10 </w:t>
      </w:r>
      <w:proofErr w:type="spellStart"/>
      <w:r w:rsidRPr="00A85839">
        <w:rPr>
          <w:rFonts w:ascii="Book Antiqua" w:eastAsia="宋体" w:hAnsi="Book Antiqua" w:cs="宋体"/>
          <w:b/>
          <w:sz w:val="24"/>
          <w:szCs w:val="24"/>
        </w:rPr>
        <w:t>Gunderson</w:t>
      </w:r>
      <w:proofErr w:type="spellEnd"/>
      <w:r w:rsidRPr="00A85839">
        <w:rPr>
          <w:rFonts w:ascii="Book Antiqua" w:eastAsia="宋体" w:hAnsi="Book Antiqua" w:cs="宋体"/>
          <w:b/>
          <w:sz w:val="24"/>
          <w:szCs w:val="24"/>
        </w:rPr>
        <w:t xml:space="preserve"> LL</w:t>
      </w:r>
      <w:r w:rsidRPr="00A85839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Sosin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H.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Areas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of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failure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found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at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reoperation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(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second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or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symptomatic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look)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following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curative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surgery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for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adenocarcinoma of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the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rectum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. </w:t>
      </w:r>
      <w:proofErr w:type="spellStart"/>
      <w:r w:rsidRPr="00A85839">
        <w:rPr>
          <w:rFonts w:ascii="Book Antiqua" w:eastAsia="宋体" w:hAnsi="Book Antiqua" w:cs="宋体"/>
          <w:i/>
          <w:sz w:val="24"/>
          <w:szCs w:val="24"/>
        </w:rPr>
        <w:t>Cancer</w:t>
      </w:r>
      <w:proofErr w:type="spellEnd"/>
      <w:r>
        <w:rPr>
          <w:rFonts w:ascii="Book Antiqua" w:eastAsia="宋体" w:hAnsi="Book Antiqua" w:cs="宋体"/>
          <w:sz w:val="24"/>
          <w:szCs w:val="24"/>
        </w:rPr>
        <w:t xml:space="preserve"> 1974; </w:t>
      </w:r>
      <w:r w:rsidRPr="00A85839">
        <w:rPr>
          <w:rFonts w:ascii="Book Antiqua" w:eastAsia="宋体" w:hAnsi="Book Antiqua" w:cs="宋体"/>
          <w:b/>
          <w:sz w:val="24"/>
          <w:szCs w:val="24"/>
        </w:rPr>
        <w:t>34</w:t>
      </w:r>
      <w:r>
        <w:rPr>
          <w:rFonts w:ascii="Book Antiqua" w:eastAsia="宋体" w:hAnsi="Book Antiqua" w:cs="宋体"/>
          <w:sz w:val="24"/>
          <w:szCs w:val="24"/>
        </w:rPr>
        <w:t>: 1278 –1292 [</w:t>
      </w:r>
      <w:r w:rsidRPr="00A85839">
        <w:rPr>
          <w:rFonts w:ascii="Book Antiqua" w:eastAsia="宋体" w:hAnsi="Book Antiqua" w:cs="宋体"/>
          <w:sz w:val="24"/>
          <w:szCs w:val="24"/>
        </w:rPr>
        <w:t>PMID: 4424091</w:t>
      </w:r>
      <w:r>
        <w:rPr>
          <w:rFonts w:ascii="Book Antiqua" w:eastAsia="宋体" w:hAnsi="Book Antiqua" w:cs="宋体" w:hint="eastAsia"/>
          <w:sz w:val="24"/>
          <w:szCs w:val="24"/>
        </w:rPr>
        <w:t xml:space="preserve"> </w:t>
      </w:r>
      <w:r w:rsidRPr="00A85839">
        <w:rPr>
          <w:rFonts w:ascii="Book Antiqua" w:eastAsia="宋体" w:hAnsi="Book Antiqua" w:cs="宋体"/>
          <w:sz w:val="24"/>
          <w:szCs w:val="24"/>
        </w:rPr>
        <w:t>DOI: 10.1002/1097-0142(197410)34: 4]</w:t>
      </w:r>
    </w:p>
    <w:p w:rsidR="003C2188" w:rsidRPr="00A85839" w:rsidRDefault="003C2188" w:rsidP="00DC340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>
        <w:rPr>
          <w:rFonts w:ascii="Book Antiqua" w:eastAsia="宋体" w:hAnsi="Book Antiqua" w:cs="宋体"/>
          <w:sz w:val="24"/>
          <w:szCs w:val="24"/>
        </w:rPr>
        <w:t>11</w:t>
      </w:r>
      <w:r w:rsidRPr="00A85839">
        <w:rPr>
          <w:rFonts w:ascii="Book Antiqua" w:eastAsia="宋体" w:hAnsi="Book Antiqua" w:cs="宋体"/>
          <w:b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b/>
          <w:sz w:val="24"/>
          <w:szCs w:val="24"/>
        </w:rPr>
        <w:t>Heald</w:t>
      </w:r>
      <w:proofErr w:type="spellEnd"/>
      <w:r w:rsidRPr="00A85839">
        <w:rPr>
          <w:rFonts w:ascii="Book Antiqua" w:eastAsia="宋体" w:hAnsi="Book Antiqua" w:cs="宋体"/>
          <w:b/>
          <w:sz w:val="24"/>
          <w:szCs w:val="24"/>
        </w:rPr>
        <w:t xml:space="preserve"> RJ</w:t>
      </w:r>
      <w:r w:rsidRPr="00A85839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Ryall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RD.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Recurrence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and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survival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after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total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mesorectal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excision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for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rectal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canc</w:t>
      </w:r>
      <w:r>
        <w:rPr>
          <w:rFonts w:ascii="Book Antiqua" w:eastAsia="宋体" w:hAnsi="Book Antiqua" w:cs="宋体"/>
          <w:sz w:val="24"/>
          <w:szCs w:val="24"/>
        </w:rPr>
        <w:t>er</w:t>
      </w:r>
      <w:proofErr w:type="spellEnd"/>
      <w:r>
        <w:rPr>
          <w:rFonts w:ascii="Book Antiqua" w:eastAsia="宋体" w:hAnsi="Book Antiqua" w:cs="宋体"/>
          <w:sz w:val="24"/>
          <w:szCs w:val="24"/>
        </w:rPr>
        <w:t xml:space="preserve">. </w:t>
      </w:r>
      <w:proofErr w:type="spellStart"/>
      <w:r w:rsidRPr="00A85839">
        <w:rPr>
          <w:rFonts w:ascii="Book Antiqua" w:eastAsia="宋体" w:hAnsi="Book Antiqua" w:cs="宋体"/>
          <w:i/>
          <w:sz w:val="24"/>
          <w:szCs w:val="24"/>
        </w:rPr>
        <w:t>Lancet</w:t>
      </w:r>
      <w:proofErr w:type="spellEnd"/>
      <w:r>
        <w:rPr>
          <w:rFonts w:ascii="Book Antiqua" w:eastAsia="宋体" w:hAnsi="Book Antiqua" w:cs="宋体" w:hint="eastAsia"/>
          <w:sz w:val="24"/>
          <w:szCs w:val="24"/>
        </w:rPr>
        <w:t xml:space="preserve"> </w:t>
      </w:r>
      <w:r>
        <w:rPr>
          <w:rFonts w:ascii="Book Antiqua" w:eastAsia="宋体" w:hAnsi="Book Antiqua" w:cs="宋体"/>
          <w:sz w:val="24"/>
          <w:szCs w:val="24"/>
        </w:rPr>
        <w:t xml:space="preserve">1986; </w:t>
      </w:r>
      <w:r w:rsidRPr="00A85839">
        <w:rPr>
          <w:rFonts w:ascii="Book Antiqua" w:eastAsia="宋体" w:hAnsi="Book Antiqua" w:cs="宋体"/>
          <w:b/>
          <w:sz w:val="24"/>
          <w:szCs w:val="24"/>
        </w:rPr>
        <w:t>1:</w:t>
      </w:r>
      <w:r>
        <w:rPr>
          <w:rFonts w:ascii="Book Antiqua" w:eastAsia="宋体" w:hAnsi="Book Antiqua" w:cs="宋体"/>
          <w:sz w:val="24"/>
          <w:szCs w:val="24"/>
        </w:rPr>
        <w:t xml:space="preserve"> 1479–1482</w:t>
      </w:r>
      <w:r>
        <w:rPr>
          <w:rFonts w:ascii="Book Antiqua" w:eastAsia="宋体" w:hAnsi="Book Antiqua" w:cs="宋体" w:hint="eastAsia"/>
          <w:sz w:val="24"/>
          <w:szCs w:val="24"/>
        </w:rPr>
        <w:t xml:space="preserve"> [</w:t>
      </w:r>
      <w:r w:rsidRPr="00A85839">
        <w:rPr>
          <w:rFonts w:ascii="Book Antiqua" w:eastAsia="宋体" w:hAnsi="Book Antiqua" w:cs="宋体"/>
          <w:sz w:val="24"/>
          <w:szCs w:val="24"/>
        </w:rPr>
        <w:t>PMID: 2425199</w:t>
      </w:r>
      <w:r>
        <w:rPr>
          <w:rFonts w:ascii="Book Antiqua" w:eastAsia="宋体" w:hAnsi="Book Antiqua" w:cs="宋体" w:hint="eastAsia"/>
          <w:sz w:val="24"/>
          <w:szCs w:val="24"/>
        </w:rPr>
        <w:t>]</w:t>
      </w:r>
    </w:p>
    <w:p w:rsidR="003C2188" w:rsidRPr="00A85839" w:rsidRDefault="003C2188" w:rsidP="00DC340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85839">
        <w:rPr>
          <w:rFonts w:ascii="Book Antiqua" w:eastAsia="宋体" w:hAnsi="Book Antiqua" w:cs="宋体"/>
          <w:sz w:val="24"/>
          <w:szCs w:val="24"/>
        </w:rPr>
        <w:t>12 </w:t>
      </w:r>
      <w:r w:rsidRPr="00A85839">
        <w:rPr>
          <w:rFonts w:ascii="Book Antiqua" w:eastAsia="宋体" w:hAnsi="Book Antiqua" w:cs="宋体"/>
          <w:b/>
          <w:bCs/>
          <w:sz w:val="24"/>
          <w:szCs w:val="24"/>
        </w:rPr>
        <w:t>Honoré C</w:t>
      </w:r>
      <w:r w:rsidRPr="00A85839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Goéré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D,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Souadka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A,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Dumont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F,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Elias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D.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Definition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of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patients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presenting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a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high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risk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of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developing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peritoneal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carcinomatosis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after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curative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surgery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for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colorectal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cancer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: a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systematic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review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>. </w:t>
      </w:r>
      <w:r w:rsidRPr="00A85839">
        <w:rPr>
          <w:rFonts w:ascii="Book Antiqua" w:eastAsia="宋体" w:hAnsi="Book Antiqua" w:cs="宋体"/>
          <w:i/>
          <w:iCs/>
          <w:sz w:val="24"/>
          <w:szCs w:val="24"/>
        </w:rPr>
        <w:t xml:space="preserve">Ann </w:t>
      </w:r>
      <w:proofErr w:type="spellStart"/>
      <w:r w:rsidRPr="00A85839">
        <w:rPr>
          <w:rFonts w:ascii="Book Antiqua" w:eastAsia="宋体" w:hAnsi="Book Antiqua" w:cs="宋体"/>
          <w:i/>
          <w:iCs/>
          <w:sz w:val="24"/>
          <w:szCs w:val="24"/>
        </w:rPr>
        <w:t>Surg</w:t>
      </w:r>
      <w:proofErr w:type="spellEnd"/>
      <w:r w:rsidRPr="00A85839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i/>
          <w:iCs/>
          <w:sz w:val="24"/>
          <w:szCs w:val="24"/>
        </w:rPr>
        <w:t>Oncol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> 2013; </w:t>
      </w:r>
      <w:r w:rsidRPr="00A85839">
        <w:rPr>
          <w:rFonts w:ascii="Book Antiqua" w:eastAsia="宋体" w:hAnsi="Book Antiqua" w:cs="宋体"/>
          <w:b/>
          <w:bCs/>
          <w:sz w:val="24"/>
          <w:szCs w:val="24"/>
        </w:rPr>
        <w:t>20</w:t>
      </w:r>
      <w:r w:rsidRPr="00A85839">
        <w:rPr>
          <w:rFonts w:ascii="Book Antiqua" w:eastAsia="宋体" w:hAnsi="Book Antiqua" w:cs="宋体"/>
          <w:sz w:val="24"/>
          <w:szCs w:val="24"/>
        </w:rPr>
        <w:t>: 183-192 [PMID: 23090572 DOI: 10.1245/s10434-012-2473-5]</w:t>
      </w:r>
    </w:p>
    <w:p w:rsidR="003C2188" w:rsidRPr="00A85839" w:rsidRDefault="003C2188" w:rsidP="00DC340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85839">
        <w:rPr>
          <w:rFonts w:ascii="Book Antiqua" w:eastAsia="宋体" w:hAnsi="Book Antiqua" w:cs="宋体"/>
          <w:sz w:val="24"/>
          <w:szCs w:val="24"/>
        </w:rPr>
        <w:t>13 </w:t>
      </w:r>
      <w:proofErr w:type="spellStart"/>
      <w:r w:rsidRPr="00A85839">
        <w:rPr>
          <w:rFonts w:ascii="Book Antiqua" w:eastAsia="宋体" w:hAnsi="Book Antiqua" w:cs="宋体"/>
          <w:b/>
          <w:bCs/>
          <w:sz w:val="24"/>
          <w:szCs w:val="24"/>
        </w:rPr>
        <w:t>Segelman</w:t>
      </w:r>
      <w:proofErr w:type="spellEnd"/>
      <w:r w:rsidRPr="00A85839">
        <w:rPr>
          <w:rFonts w:ascii="Book Antiqua" w:eastAsia="宋体" w:hAnsi="Book Antiqua" w:cs="宋体"/>
          <w:b/>
          <w:bCs/>
          <w:sz w:val="24"/>
          <w:szCs w:val="24"/>
        </w:rPr>
        <w:t xml:space="preserve"> J</w:t>
      </w:r>
      <w:r w:rsidRPr="00A85839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Akre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O,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Gustafsson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UO,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Bottai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Martling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A.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Individualized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prediction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of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risk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of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metachronous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peritoneal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carcinomatosis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from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colorectal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cancer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>. </w:t>
      </w:r>
      <w:proofErr w:type="spellStart"/>
      <w:r w:rsidRPr="00A85839">
        <w:rPr>
          <w:rFonts w:ascii="Book Antiqua" w:eastAsia="宋体" w:hAnsi="Book Antiqua" w:cs="宋体"/>
          <w:i/>
          <w:iCs/>
          <w:sz w:val="24"/>
          <w:szCs w:val="24"/>
        </w:rPr>
        <w:t>Colorectal</w:t>
      </w:r>
      <w:proofErr w:type="spellEnd"/>
      <w:r w:rsidRPr="00A85839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i/>
          <w:iCs/>
          <w:sz w:val="24"/>
          <w:szCs w:val="24"/>
        </w:rPr>
        <w:t>Dis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> 2014; </w:t>
      </w:r>
      <w:r w:rsidRPr="00A85839">
        <w:rPr>
          <w:rFonts w:ascii="Book Antiqua" w:eastAsia="宋体" w:hAnsi="Book Antiqua" w:cs="宋体"/>
          <w:b/>
          <w:bCs/>
          <w:sz w:val="24"/>
          <w:szCs w:val="24"/>
        </w:rPr>
        <w:t>16</w:t>
      </w:r>
      <w:r w:rsidRPr="00A85839">
        <w:rPr>
          <w:rFonts w:ascii="Book Antiqua" w:eastAsia="宋体" w:hAnsi="Book Antiqua" w:cs="宋体"/>
          <w:sz w:val="24"/>
          <w:szCs w:val="24"/>
        </w:rPr>
        <w:t>: 359-367 [PMID: 24410859 DOI: 10.1111/codi.12552]</w:t>
      </w:r>
    </w:p>
    <w:p w:rsidR="003C2188" w:rsidRPr="00A85839" w:rsidRDefault="003C2188" w:rsidP="00DC340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85839">
        <w:rPr>
          <w:rFonts w:ascii="Book Antiqua" w:eastAsia="宋体" w:hAnsi="Book Antiqua" w:cs="宋体"/>
          <w:sz w:val="24"/>
          <w:szCs w:val="24"/>
        </w:rPr>
        <w:t>14 </w:t>
      </w:r>
      <w:proofErr w:type="spellStart"/>
      <w:r w:rsidRPr="00A85839">
        <w:rPr>
          <w:rFonts w:ascii="Book Antiqua" w:eastAsia="宋体" w:hAnsi="Book Antiqua" w:cs="宋体"/>
          <w:b/>
          <w:bCs/>
          <w:sz w:val="24"/>
          <w:szCs w:val="24"/>
        </w:rPr>
        <w:t>Segelman</w:t>
      </w:r>
      <w:proofErr w:type="spellEnd"/>
      <w:r w:rsidRPr="00A85839">
        <w:rPr>
          <w:rFonts w:ascii="Book Antiqua" w:eastAsia="宋体" w:hAnsi="Book Antiqua" w:cs="宋体"/>
          <w:b/>
          <w:bCs/>
          <w:sz w:val="24"/>
          <w:szCs w:val="24"/>
        </w:rPr>
        <w:t xml:space="preserve"> J</w:t>
      </w:r>
      <w:r w:rsidRPr="00A85839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Akre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O,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Gustafsson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UO,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Bottai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Martling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A.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External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validation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of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models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predicting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the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individual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risk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of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metachronous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peritoneal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carcinomatosis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from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colon and rectal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cancer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>. </w:t>
      </w:r>
      <w:proofErr w:type="spellStart"/>
      <w:r w:rsidRPr="00A85839">
        <w:rPr>
          <w:rFonts w:ascii="Book Antiqua" w:eastAsia="宋体" w:hAnsi="Book Antiqua" w:cs="宋体"/>
          <w:i/>
          <w:iCs/>
          <w:sz w:val="24"/>
          <w:szCs w:val="24"/>
        </w:rPr>
        <w:t>Colorectal</w:t>
      </w:r>
      <w:proofErr w:type="spellEnd"/>
      <w:r w:rsidRPr="00A85839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i/>
          <w:iCs/>
          <w:sz w:val="24"/>
          <w:szCs w:val="24"/>
        </w:rPr>
        <w:t>Dis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> 2016; </w:t>
      </w:r>
      <w:r w:rsidRPr="00A85839">
        <w:rPr>
          <w:rFonts w:ascii="Book Antiqua" w:eastAsia="宋体" w:hAnsi="Book Antiqua" w:cs="宋体"/>
          <w:b/>
          <w:bCs/>
          <w:sz w:val="24"/>
          <w:szCs w:val="24"/>
        </w:rPr>
        <w:t>18</w:t>
      </w:r>
      <w:r w:rsidRPr="00A85839">
        <w:rPr>
          <w:rFonts w:ascii="Book Antiqua" w:eastAsia="宋体" w:hAnsi="Book Antiqua" w:cs="宋体"/>
          <w:sz w:val="24"/>
          <w:szCs w:val="24"/>
        </w:rPr>
        <w:t>: 378-385 [PMID: 26588669 DOI: 10.1111/codi.13219]</w:t>
      </w:r>
    </w:p>
    <w:p w:rsidR="003C2188" w:rsidRPr="00A85839" w:rsidRDefault="003C2188" w:rsidP="00DC340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85839">
        <w:rPr>
          <w:rFonts w:ascii="Book Antiqua" w:eastAsia="宋体" w:hAnsi="Book Antiqua" w:cs="宋体"/>
          <w:sz w:val="24"/>
          <w:szCs w:val="24"/>
        </w:rPr>
        <w:t>15 </w:t>
      </w:r>
      <w:proofErr w:type="spellStart"/>
      <w:r w:rsidRPr="00A85839">
        <w:rPr>
          <w:rFonts w:ascii="Book Antiqua" w:eastAsia="宋体" w:hAnsi="Book Antiqua" w:cs="宋体"/>
          <w:b/>
          <w:bCs/>
          <w:sz w:val="24"/>
          <w:szCs w:val="24"/>
        </w:rPr>
        <w:t>Elias</w:t>
      </w:r>
      <w:proofErr w:type="spellEnd"/>
      <w:r w:rsidRPr="00A85839">
        <w:rPr>
          <w:rFonts w:ascii="Book Antiqua" w:eastAsia="宋体" w:hAnsi="Book Antiqua" w:cs="宋体"/>
          <w:b/>
          <w:bCs/>
          <w:sz w:val="24"/>
          <w:szCs w:val="24"/>
        </w:rPr>
        <w:t xml:space="preserve"> D</w:t>
      </w:r>
      <w:r w:rsidRPr="00A85839">
        <w:rPr>
          <w:rFonts w:ascii="Book Antiqua" w:eastAsia="宋体" w:hAnsi="Book Antiqua" w:cs="宋体"/>
          <w:sz w:val="24"/>
          <w:szCs w:val="24"/>
        </w:rPr>
        <w:t xml:space="preserve">, Honoré C,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Dumont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F,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Ducreux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Boige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V,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Malka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D,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Burtin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P,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Dromain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C,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Goéré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D.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Results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of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systematic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second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-look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surgery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plus HIPEC in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asymptomatic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patients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presenting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a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high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risk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of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developing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colorectal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peritoneal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carcinomatosis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>. </w:t>
      </w:r>
      <w:r w:rsidRPr="00A85839">
        <w:rPr>
          <w:rFonts w:ascii="Book Antiqua" w:eastAsia="宋体" w:hAnsi="Book Antiqua" w:cs="宋体"/>
          <w:i/>
          <w:iCs/>
          <w:sz w:val="24"/>
          <w:szCs w:val="24"/>
        </w:rPr>
        <w:t xml:space="preserve">Ann </w:t>
      </w:r>
      <w:proofErr w:type="spellStart"/>
      <w:r w:rsidRPr="00A85839">
        <w:rPr>
          <w:rFonts w:ascii="Book Antiqua" w:eastAsia="宋体" w:hAnsi="Book Antiqua" w:cs="宋体"/>
          <w:i/>
          <w:iCs/>
          <w:sz w:val="24"/>
          <w:szCs w:val="24"/>
        </w:rPr>
        <w:t>Surg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> 2011; </w:t>
      </w:r>
      <w:r w:rsidRPr="00A85839">
        <w:rPr>
          <w:rFonts w:ascii="Book Antiqua" w:eastAsia="宋体" w:hAnsi="Book Antiqua" w:cs="宋体"/>
          <w:b/>
          <w:bCs/>
          <w:sz w:val="24"/>
          <w:szCs w:val="24"/>
        </w:rPr>
        <w:t>254</w:t>
      </w:r>
      <w:r w:rsidRPr="00A85839">
        <w:rPr>
          <w:rFonts w:ascii="Book Antiqua" w:eastAsia="宋体" w:hAnsi="Book Antiqua" w:cs="宋体"/>
          <w:sz w:val="24"/>
          <w:szCs w:val="24"/>
        </w:rPr>
        <w:t>: 289-293 [PMID: 21709543 DOI: 10.1097/SLA.0b013e31822638f6]</w:t>
      </w:r>
    </w:p>
    <w:p w:rsidR="003C2188" w:rsidRPr="00A85839" w:rsidRDefault="003C2188" w:rsidP="00DC340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85839">
        <w:rPr>
          <w:rFonts w:ascii="Book Antiqua" w:eastAsia="宋体" w:hAnsi="Book Antiqua" w:cs="宋体"/>
          <w:sz w:val="24"/>
          <w:szCs w:val="24"/>
        </w:rPr>
        <w:lastRenderedPageBreak/>
        <w:t>16 </w:t>
      </w:r>
      <w:proofErr w:type="spellStart"/>
      <w:r w:rsidRPr="00A85839">
        <w:rPr>
          <w:rFonts w:ascii="Book Antiqua" w:eastAsia="宋体" w:hAnsi="Book Antiqua" w:cs="宋体"/>
          <w:b/>
          <w:bCs/>
          <w:sz w:val="24"/>
          <w:szCs w:val="24"/>
        </w:rPr>
        <w:t>Sugarbaker</w:t>
      </w:r>
      <w:proofErr w:type="spellEnd"/>
      <w:r w:rsidRPr="00A85839">
        <w:rPr>
          <w:rFonts w:ascii="Book Antiqua" w:eastAsia="宋体" w:hAnsi="Book Antiqua" w:cs="宋体"/>
          <w:b/>
          <w:bCs/>
          <w:sz w:val="24"/>
          <w:szCs w:val="24"/>
        </w:rPr>
        <w:t xml:space="preserve"> PH</w:t>
      </w:r>
      <w:r w:rsidRPr="00A85839">
        <w:rPr>
          <w:rFonts w:ascii="Book Antiqua" w:eastAsia="宋体" w:hAnsi="Book Antiqua" w:cs="宋体"/>
          <w:sz w:val="24"/>
          <w:szCs w:val="24"/>
        </w:rPr>
        <w:t xml:space="preserve">.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Second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-look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surgery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for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colorectal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cancer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: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revised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selection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factors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and new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treatment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options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for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greater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success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>. </w:t>
      </w:r>
      <w:proofErr w:type="spellStart"/>
      <w:r w:rsidRPr="00A85839">
        <w:rPr>
          <w:rFonts w:ascii="Book Antiqua" w:eastAsia="宋体" w:hAnsi="Book Antiqua" w:cs="宋体"/>
          <w:i/>
          <w:iCs/>
          <w:sz w:val="24"/>
          <w:szCs w:val="24"/>
        </w:rPr>
        <w:t>Int</w:t>
      </w:r>
      <w:proofErr w:type="spellEnd"/>
      <w:r w:rsidRPr="00A85839">
        <w:rPr>
          <w:rFonts w:ascii="Book Antiqua" w:eastAsia="宋体" w:hAnsi="Book Antiqua" w:cs="宋体"/>
          <w:i/>
          <w:iCs/>
          <w:sz w:val="24"/>
          <w:szCs w:val="24"/>
        </w:rPr>
        <w:t xml:space="preserve"> J </w:t>
      </w:r>
      <w:proofErr w:type="spellStart"/>
      <w:r w:rsidRPr="00A85839">
        <w:rPr>
          <w:rFonts w:ascii="Book Antiqua" w:eastAsia="宋体" w:hAnsi="Book Antiqua" w:cs="宋体"/>
          <w:i/>
          <w:iCs/>
          <w:sz w:val="24"/>
          <w:szCs w:val="24"/>
        </w:rPr>
        <w:t>Surg</w:t>
      </w:r>
      <w:proofErr w:type="spellEnd"/>
      <w:r w:rsidRPr="00A85839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i/>
          <w:iCs/>
          <w:sz w:val="24"/>
          <w:szCs w:val="24"/>
        </w:rPr>
        <w:t>Oncol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> 2011; </w:t>
      </w:r>
      <w:r w:rsidRPr="00A85839">
        <w:rPr>
          <w:rFonts w:ascii="Book Antiqua" w:eastAsia="宋体" w:hAnsi="Book Antiqua" w:cs="宋体"/>
          <w:b/>
          <w:bCs/>
          <w:sz w:val="24"/>
          <w:szCs w:val="24"/>
        </w:rPr>
        <w:t>2011</w:t>
      </w:r>
      <w:r w:rsidRPr="00A85839">
        <w:rPr>
          <w:rFonts w:ascii="Book Antiqua" w:eastAsia="宋体" w:hAnsi="Book Antiqua" w:cs="宋体"/>
          <w:sz w:val="24"/>
          <w:szCs w:val="24"/>
        </w:rPr>
        <w:t>: 915078 [PMID: 22312530 DOI: 10.1155/2011/915078]</w:t>
      </w:r>
    </w:p>
    <w:p w:rsidR="003C2188" w:rsidRPr="00A85839" w:rsidRDefault="003C2188" w:rsidP="00DC340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85839">
        <w:rPr>
          <w:rFonts w:ascii="Book Antiqua" w:eastAsia="宋体" w:hAnsi="Book Antiqua" w:cs="宋体"/>
          <w:sz w:val="24"/>
          <w:szCs w:val="24"/>
        </w:rPr>
        <w:t>17 </w:t>
      </w:r>
      <w:proofErr w:type="spellStart"/>
      <w:r w:rsidRPr="00A85839">
        <w:rPr>
          <w:rFonts w:ascii="Book Antiqua" w:eastAsia="宋体" w:hAnsi="Book Antiqua" w:cs="宋体"/>
          <w:b/>
          <w:bCs/>
          <w:sz w:val="24"/>
          <w:szCs w:val="24"/>
        </w:rPr>
        <w:t>Sugarbaker</w:t>
      </w:r>
      <w:proofErr w:type="spellEnd"/>
      <w:r w:rsidRPr="00A85839">
        <w:rPr>
          <w:rFonts w:ascii="Book Antiqua" w:eastAsia="宋体" w:hAnsi="Book Antiqua" w:cs="宋体"/>
          <w:b/>
          <w:bCs/>
          <w:sz w:val="24"/>
          <w:szCs w:val="24"/>
        </w:rPr>
        <w:t xml:space="preserve"> PH</w:t>
      </w:r>
      <w:r w:rsidRPr="00A85839">
        <w:rPr>
          <w:rFonts w:ascii="Book Antiqua" w:eastAsia="宋体" w:hAnsi="Book Antiqua" w:cs="宋体"/>
          <w:sz w:val="24"/>
          <w:szCs w:val="24"/>
        </w:rPr>
        <w:t xml:space="preserve">.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Update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on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the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prevention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of local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recurrence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and peritoneal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metastases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in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patients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with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colorectal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cancer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>. </w:t>
      </w:r>
      <w:proofErr w:type="spellStart"/>
      <w:r w:rsidRPr="00A85839">
        <w:rPr>
          <w:rFonts w:ascii="Book Antiqua" w:eastAsia="宋体" w:hAnsi="Book Antiqua" w:cs="宋体"/>
          <w:i/>
          <w:iCs/>
          <w:sz w:val="24"/>
          <w:szCs w:val="24"/>
        </w:rPr>
        <w:t>World</w:t>
      </w:r>
      <w:proofErr w:type="spellEnd"/>
      <w:r w:rsidRPr="00A85839">
        <w:rPr>
          <w:rFonts w:ascii="Book Antiqua" w:eastAsia="宋体" w:hAnsi="Book Antiqua" w:cs="宋体"/>
          <w:i/>
          <w:iCs/>
          <w:sz w:val="24"/>
          <w:szCs w:val="24"/>
        </w:rPr>
        <w:t xml:space="preserve"> J </w:t>
      </w:r>
      <w:proofErr w:type="spellStart"/>
      <w:r w:rsidRPr="00A85839">
        <w:rPr>
          <w:rFonts w:ascii="Book Antiqua" w:eastAsia="宋体" w:hAnsi="Book Antiqua" w:cs="宋体"/>
          <w:i/>
          <w:iCs/>
          <w:sz w:val="24"/>
          <w:szCs w:val="24"/>
        </w:rPr>
        <w:t>Gastroenterol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> 2014; </w:t>
      </w:r>
      <w:r w:rsidRPr="00A85839">
        <w:rPr>
          <w:rFonts w:ascii="Book Antiqua" w:eastAsia="宋体" w:hAnsi="Book Antiqua" w:cs="宋体"/>
          <w:b/>
          <w:bCs/>
          <w:sz w:val="24"/>
          <w:szCs w:val="24"/>
        </w:rPr>
        <w:t>20</w:t>
      </w:r>
      <w:r w:rsidRPr="00A85839">
        <w:rPr>
          <w:rFonts w:ascii="Book Antiqua" w:eastAsia="宋体" w:hAnsi="Book Antiqua" w:cs="宋体"/>
          <w:sz w:val="24"/>
          <w:szCs w:val="24"/>
        </w:rPr>
        <w:t>: 9286-9291 [PMID: 25071322 DOI: 10.3748/wjg.v20.i28.9286]</w:t>
      </w:r>
    </w:p>
    <w:p w:rsidR="003C2188" w:rsidRPr="00A85839" w:rsidRDefault="003C2188" w:rsidP="00DC340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85839">
        <w:rPr>
          <w:rFonts w:ascii="Book Antiqua" w:eastAsia="宋体" w:hAnsi="Book Antiqua" w:cs="宋体"/>
          <w:sz w:val="24"/>
          <w:szCs w:val="24"/>
        </w:rPr>
        <w:t>18 </w:t>
      </w:r>
      <w:proofErr w:type="spellStart"/>
      <w:r w:rsidRPr="00A85839">
        <w:rPr>
          <w:rFonts w:ascii="Book Antiqua" w:eastAsia="宋体" w:hAnsi="Book Antiqua" w:cs="宋体"/>
          <w:b/>
          <w:bCs/>
          <w:sz w:val="24"/>
          <w:szCs w:val="24"/>
        </w:rPr>
        <w:t>Sammartino</w:t>
      </w:r>
      <w:proofErr w:type="spellEnd"/>
      <w:r w:rsidRPr="00A85839">
        <w:rPr>
          <w:rFonts w:ascii="Book Antiqua" w:eastAsia="宋体" w:hAnsi="Book Antiqua" w:cs="宋体"/>
          <w:b/>
          <w:bCs/>
          <w:sz w:val="24"/>
          <w:szCs w:val="24"/>
        </w:rPr>
        <w:t xml:space="preserve"> P</w:t>
      </w:r>
      <w:r w:rsidRPr="00A85839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Sibio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S,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Biacchi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D,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Cardi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Mingazzini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P,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Rosati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MS,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Cornali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T,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Sollazzo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B,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Atta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JM, Di Giorgio A. Long-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term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results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after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proactive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management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for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locoregional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control in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patients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with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colonic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cancer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at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high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risk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of peritoneal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metastases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>. </w:t>
      </w:r>
      <w:proofErr w:type="spellStart"/>
      <w:r w:rsidRPr="00A85839">
        <w:rPr>
          <w:rFonts w:ascii="Book Antiqua" w:eastAsia="宋体" w:hAnsi="Book Antiqua" w:cs="宋体"/>
          <w:i/>
          <w:iCs/>
          <w:sz w:val="24"/>
          <w:szCs w:val="24"/>
        </w:rPr>
        <w:t>Int</w:t>
      </w:r>
      <w:proofErr w:type="spellEnd"/>
      <w:r w:rsidRPr="00A85839">
        <w:rPr>
          <w:rFonts w:ascii="Book Antiqua" w:eastAsia="宋体" w:hAnsi="Book Antiqua" w:cs="宋体"/>
          <w:i/>
          <w:iCs/>
          <w:sz w:val="24"/>
          <w:szCs w:val="24"/>
        </w:rPr>
        <w:t xml:space="preserve"> J </w:t>
      </w:r>
      <w:proofErr w:type="spellStart"/>
      <w:r w:rsidRPr="00A85839">
        <w:rPr>
          <w:rFonts w:ascii="Book Antiqua" w:eastAsia="宋体" w:hAnsi="Book Antiqua" w:cs="宋体"/>
          <w:i/>
          <w:iCs/>
          <w:sz w:val="24"/>
          <w:szCs w:val="24"/>
        </w:rPr>
        <w:t>Colorectal</w:t>
      </w:r>
      <w:proofErr w:type="spellEnd"/>
      <w:r w:rsidRPr="00A85839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i/>
          <w:iCs/>
          <w:sz w:val="24"/>
          <w:szCs w:val="24"/>
        </w:rPr>
        <w:t>Dis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> 2014; </w:t>
      </w:r>
      <w:r w:rsidRPr="00A85839">
        <w:rPr>
          <w:rFonts w:ascii="Book Antiqua" w:eastAsia="宋体" w:hAnsi="Book Antiqua" w:cs="宋体"/>
          <w:b/>
          <w:bCs/>
          <w:sz w:val="24"/>
          <w:szCs w:val="24"/>
        </w:rPr>
        <w:t>29</w:t>
      </w:r>
      <w:r w:rsidRPr="00A85839">
        <w:rPr>
          <w:rFonts w:ascii="Book Antiqua" w:eastAsia="宋体" w:hAnsi="Book Antiqua" w:cs="宋体"/>
          <w:sz w:val="24"/>
          <w:szCs w:val="24"/>
        </w:rPr>
        <w:t>: 1081-1089 [PMID: 24980687 DOI: 10.1007/s00384-014-1929-4]</w:t>
      </w:r>
    </w:p>
    <w:p w:rsidR="003C2188" w:rsidRPr="00A85839" w:rsidRDefault="003C2188" w:rsidP="00DC340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>
        <w:rPr>
          <w:rFonts w:ascii="Book Antiqua" w:eastAsia="宋体" w:hAnsi="Book Antiqua" w:cs="宋体"/>
          <w:sz w:val="24"/>
          <w:szCs w:val="24"/>
        </w:rPr>
        <w:t>19</w:t>
      </w:r>
      <w:r w:rsidRPr="00A85839">
        <w:rPr>
          <w:rFonts w:ascii="Book Antiqua" w:eastAsia="宋体" w:hAnsi="Book Antiqua" w:cs="宋体"/>
          <w:b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b/>
          <w:sz w:val="24"/>
          <w:szCs w:val="24"/>
        </w:rPr>
        <w:t>Tentes</w:t>
      </w:r>
      <w:proofErr w:type="spellEnd"/>
      <w:r w:rsidRPr="00A85839">
        <w:rPr>
          <w:rFonts w:ascii="Book Antiqua" w:eastAsia="宋体" w:hAnsi="Book Antiqua" w:cs="宋体"/>
          <w:b/>
          <w:sz w:val="24"/>
          <w:szCs w:val="24"/>
        </w:rPr>
        <w:t xml:space="preserve"> AAK</w:t>
      </w:r>
      <w:r w:rsidRPr="00A85839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Kakolyris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S, Pallas N,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Korakianitis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O,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Mavroudis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C,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Zorbas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G,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Sarlis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P.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Preliminary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results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with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the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use of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hyperthermic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intraperitoneal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intraoperative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chemotherapy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or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systemic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chemotherapy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in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high-risk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colorectal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cancer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patients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. </w:t>
      </w:r>
      <w:proofErr w:type="spellStart"/>
      <w:r w:rsidRPr="00A85839">
        <w:rPr>
          <w:rFonts w:ascii="Book Antiqua" w:eastAsia="宋体" w:hAnsi="Book Antiqua" w:cs="宋体"/>
          <w:i/>
          <w:sz w:val="24"/>
          <w:szCs w:val="24"/>
        </w:rPr>
        <w:t>Transl</w:t>
      </w:r>
      <w:proofErr w:type="spellEnd"/>
      <w:r w:rsidRPr="00A85839">
        <w:rPr>
          <w:rFonts w:ascii="Book Antiqua" w:eastAsia="宋体" w:hAnsi="Book Antiqua" w:cs="宋体"/>
          <w:i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i/>
          <w:sz w:val="24"/>
          <w:szCs w:val="24"/>
        </w:rPr>
        <w:t>Gastrointest</w:t>
      </w:r>
      <w:proofErr w:type="spellEnd"/>
      <w:r w:rsidRPr="00A85839">
        <w:rPr>
          <w:rFonts w:ascii="Book Antiqua" w:eastAsia="宋体" w:hAnsi="Book Antiqua" w:cs="宋体"/>
          <w:i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i/>
          <w:sz w:val="24"/>
          <w:szCs w:val="24"/>
        </w:rPr>
        <w:t>Cancer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2013; 2 [DOI: 10.3978/j.issn.2224-4778.2012.10.02]</w:t>
      </w:r>
    </w:p>
    <w:p w:rsidR="003C2188" w:rsidRPr="00A85839" w:rsidRDefault="003C2188" w:rsidP="00DC340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>
        <w:rPr>
          <w:rFonts w:ascii="Book Antiqua" w:eastAsia="宋体" w:hAnsi="Book Antiqua" w:cs="宋体"/>
          <w:sz w:val="24"/>
          <w:szCs w:val="24"/>
        </w:rPr>
        <w:t>20</w:t>
      </w:r>
      <w:r w:rsidRPr="00A85839">
        <w:rPr>
          <w:rFonts w:ascii="Book Antiqua" w:eastAsia="宋体" w:hAnsi="Book Antiqua" w:cs="宋体"/>
          <w:b/>
          <w:sz w:val="24"/>
          <w:szCs w:val="24"/>
        </w:rPr>
        <w:t xml:space="preserve"> </w:t>
      </w:r>
      <w:proofErr w:type="spellStart"/>
      <w:r>
        <w:rPr>
          <w:rFonts w:ascii="Book Antiqua" w:eastAsia="宋体" w:hAnsi="Book Antiqua" w:cs="宋体"/>
          <w:b/>
          <w:sz w:val="24"/>
          <w:szCs w:val="24"/>
        </w:rPr>
        <w:t>Sammartino</w:t>
      </w:r>
      <w:proofErr w:type="spellEnd"/>
      <w:r w:rsidRPr="00A85839">
        <w:rPr>
          <w:rFonts w:ascii="Book Antiqua" w:eastAsia="宋体" w:hAnsi="Book Antiqua" w:cs="宋体"/>
          <w:b/>
          <w:sz w:val="24"/>
          <w:szCs w:val="24"/>
        </w:rPr>
        <w:t xml:space="preserve"> P.</w:t>
      </w:r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Societa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Italiana di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Chirurgia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Oncologica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(SICO).PROMENADE Trial (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PROactive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Management of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ENdoperitoneal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spreAD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in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colonic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cancer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>).</w:t>
      </w:r>
    </w:p>
    <w:p w:rsidR="003C2188" w:rsidRPr="00A85839" w:rsidRDefault="003C2188" w:rsidP="00DC340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85839">
        <w:rPr>
          <w:rFonts w:ascii="Book Antiqua" w:eastAsia="宋体" w:hAnsi="Book Antiqua" w:cs="宋体"/>
          <w:sz w:val="24"/>
          <w:szCs w:val="24"/>
        </w:rPr>
        <w:t>21 </w:t>
      </w:r>
      <w:proofErr w:type="spellStart"/>
      <w:r w:rsidRPr="00A85839">
        <w:rPr>
          <w:rFonts w:ascii="Book Antiqua" w:eastAsia="宋体" w:hAnsi="Book Antiqua" w:cs="宋体"/>
          <w:b/>
          <w:bCs/>
          <w:sz w:val="24"/>
          <w:szCs w:val="24"/>
        </w:rPr>
        <w:t>Klaver</w:t>
      </w:r>
      <w:proofErr w:type="spellEnd"/>
      <w:r w:rsidRPr="00A85839">
        <w:rPr>
          <w:rFonts w:ascii="Book Antiqua" w:eastAsia="宋体" w:hAnsi="Book Antiqua" w:cs="宋体"/>
          <w:b/>
          <w:bCs/>
          <w:sz w:val="24"/>
          <w:szCs w:val="24"/>
        </w:rPr>
        <w:t xml:space="preserve"> CE</w:t>
      </w:r>
      <w:r w:rsidRPr="00A85839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Musters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GD,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Bemelman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WA,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Punt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CJ,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Verwaal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VJ,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Dijkgraaf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MG,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Aalbers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AG, van der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Bilt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JD,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Boerma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D,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Bremers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AJ, Burger JW,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Buskens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CJ,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Evers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P, van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Ginkel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RJ, van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Grevenstein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WM,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Hemmer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PH, de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Hingh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IH,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Lammers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LA, van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Leeuwen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BL,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Meijerink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WJ,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Nienhuijs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SW, Pon J,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Radema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SA, van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Ramshorst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B,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Snaebjornsson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P,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Tuynman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JB, Te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Velde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EA,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Wiezer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MJ, de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Wilt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JH,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Tanis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PJ.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Adjuvant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hyperthermic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intraperitoneal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chemotherapy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(HIPEC) in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patients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with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colon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cancer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at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high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risk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of peritoneal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carcinomatosis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;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the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COLOPEC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randomized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A85839">
        <w:rPr>
          <w:rFonts w:ascii="Book Antiqua" w:eastAsia="宋体" w:hAnsi="Book Antiqua" w:cs="宋体"/>
          <w:sz w:val="24"/>
          <w:szCs w:val="24"/>
        </w:rPr>
        <w:t>multicentre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 xml:space="preserve"> trial. </w:t>
      </w:r>
      <w:r w:rsidRPr="00A85839">
        <w:rPr>
          <w:rFonts w:ascii="Book Antiqua" w:eastAsia="宋体" w:hAnsi="Book Antiqua" w:cs="宋体"/>
          <w:i/>
          <w:iCs/>
          <w:sz w:val="24"/>
          <w:szCs w:val="24"/>
        </w:rPr>
        <w:t xml:space="preserve">BMC </w:t>
      </w:r>
      <w:proofErr w:type="spellStart"/>
      <w:r w:rsidRPr="00A85839">
        <w:rPr>
          <w:rFonts w:ascii="Book Antiqua" w:eastAsia="宋体" w:hAnsi="Book Antiqua" w:cs="宋体"/>
          <w:i/>
          <w:iCs/>
          <w:sz w:val="24"/>
          <w:szCs w:val="24"/>
        </w:rPr>
        <w:t>Cancer</w:t>
      </w:r>
      <w:proofErr w:type="spellEnd"/>
      <w:r w:rsidRPr="00A85839">
        <w:rPr>
          <w:rFonts w:ascii="Book Antiqua" w:eastAsia="宋体" w:hAnsi="Book Antiqua" w:cs="宋体"/>
          <w:sz w:val="24"/>
          <w:szCs w:val="24"/>
        </w:rPr>
        <w:t> 2015; </w:t>
      </w:r>
      <w:r w:rsidRPr="00A85839">
        <w:rPr>
          <w:rFonts w:ascii="Book Antiqua" w:eastAsia="宋体" w:hAnsi="Book Antiqua" w:cs="宋体"/>
          <w:b/>
          <w:bCs/>
          <w:sz w:val="24"/>
          <w:szCs w:val="24"/>
        </w:rPr>
        <w:t>15</w:t>
      </w:r>
      <w:r w:rsidRPr="00A85839">
        <w:rPr>
          <w:rFonts w:ascii="Book Antiqua" w:eastAsia="宋体" w:hAnsi="Book Antiqua" w:cs="宋体"/>
          <w:sz w:val="24"/>
          <w:szCs w:val="24"/>
        </w:rPr>
        <w:t>: 428 [PMID: 26003804 DOI: 10.1186/s12885-015-1430-7]</w:t>
      </w:r>
    </w:p>
    <w:p w:rsidR="007F3568" w:rsidRDefault="007F3568" w:rsidP="00DC3406">
      <w:pPr>
        <w:spacing w:after="0" w:line="360" w:lineRule="auto"/>
        <w:jc w:val="both"/>
        <w:rPr>
          <w:rFonts w:ascii="Book Antiqua" w:hAnsi="Book Antiqua" w:cs="Arial"/>
          <w:color w:val="222222"/>
          <w:sz w:val="24"/>
          <w:szCs w:val="24"/>
          <w:lang w:val="en-US" w:eastAsia="zh-CN"/>
        </w:rPr>
      </w:pPr>
    </w:p>
    <w:p w:rsidR="007F3568" w:rsidRPr="007F3568" w:rsidRDefault="007F3568" w:rsidP="00DC3406">
      <w:pPr>
        <w:spacing w:after="0" w:line="360" w:lineRule="auto"/>
        <w:rPr>
          <w:rFonts w:ascii="Book Antiqua" w:eastAsia="宋体" w:hAnsi="Book Antiqua"/>
          <w:b/>
          <w:bCs/>
          <w:color w:val="000000"/>
          <w:lang w:eastAsia="zh-CN"/>
        </w:rPr>
      </w:pPr>
      <w:r w:rsidRPr="007F3568">
        <w:rPr>
          <w:rStyle w:val="Strong"/>
          <w:rFonts w:ascii="Book Antiqua" w:hAnsi="Book Antiqua" w:cs="Arial"/>
          <w:bCs w:val="0"/>
          <w:noProof/>
          <w:color w:val="000000"/>
        </w:rPr>
        <w:t>P-Reviewer</w:t>
      </w:r>
      <w:r w:rsidRPr="007F3568">
        <w:rPr>
          <w:rStyle w:val="Strong"/>
          <w:rFonts w:ascii="Book Antiqua" w:eastAsia="宋体" w:hAnsi="Book Antiqua" w:cs="Arial"/>
          <w:bCs w:val="0"/>
          <w:noProof/>
          <w:color w:val="000000"/>
          <w:lang w:eastAsia="zh-CN"/>
        </w:rPr>
        <w:t>:</w:t>
      </w:r>
      <w:r w:rsidRPr="007F3568">
        <w:rPr>
          <w:rFonts w:ascii="Book Antiqua" w:hAnsi="Book Antiqua"/>
          <w:bCs/>
          <w:color w:val="000000"/>
        </w:rPr>
        <w:t xml:space="preserve">  </w:t>
      </w:r>
      <w:proofErr w:type="spellStart"/>
      <w:r w:rsidR="003C2188" w:rsidRPr="003C2188">
        <w:rPr>
          <w:rFonts w:ascii="Book Antiqua" w:hAnsi="Book Antiqua"/>
          <w:bCs/>
          <w:color w:val="000000"/>
        </w:rPr>
        <w:t>Koda</w:t>
      </w:r>
      <w:proofErr w:type="spellEnd"/>
      <w:r w:rsidR="003C2188">
        <w:rPr>
          <w:rFonts w:ascii="Book Antiqua" w:hAnsi="Book Antiqua" w:hint="eastAsia"/>
          <w:bCs/>
          <w:color w:val="000000"/>
          <w:lang w:eastAsia="zh-CN"/>
        </w:rPr>
        <w:t xml:space="preserve"> K</w:t>
      </w:r>
      <w:r w:rsidR="0079761F">
        <w:rPr>
          <w:rFonts w:ascii="Book Antiqua" w:hAnsi="Book Antiqua" w:hint="eastAsia"/>
          <w:bCs/>
          <w:color w:val="000000"/>
          <w:lang w:eastAsia="zh-CN"/>
        </w:rPr>
        <w:t xml:space="preserve">, </w:t>
      </w:r>
      <w:proofErr w:type="spellStart"/>
      <w:r w:rsidR="0079761F" w:rsidRPr="0079761F">
        <w:rPr>
          <w:rFonts w:ascii="Book Antiqua" w:hAnsi="Book Antiqua"/>
          <w:bCs/>
          <w:color w:val="000000"/>
          <w:lang w:eastAsia="zh-CN"/>
        </w:rPr>
        <w:t>Lakatos</w:t>
      </w:r>
      <w:proofErr w:type="spellEnd"/>
      <w:r w:rsidR="0079761F">
        <w:rPr>
          <w:rFonts w:ascii="Book Antiqua" w:hAnsi="Book Antiqua" w:hint="eastAsia"/>
          <w:bCs/>
          <w:color w:val="000000"/>
          <w:lang w:eastAsia="zh-CN"/>
        </w:rPr>
        <w:t xml:space="preserve"> PL</w:t>
      </w:r>
      <w:r w:rsidRPr="007F3568">
        <w:rPr>
          <w:rFonts w:ascii="Book Antiqua" w:hAnsi="Book Antiqua"/>
          <w:bCs/>
          <w:color w:val="000000"/>
        </w:rPr>
        <w:t xml:space="preserve">  </w:t>
      </w:r>
      <w:r w:rsidRPr="007F3568">
        <w:rPr>
          <w:rFonts w:ascii="Book Antiqua" w:hAnsi="Book Antiqua"/>
          <w:b/>
          <w:bCs/>
          <w:color w:val="000000"/>
        </w:rPr>
        <w:t>S-Editor</w:t>
      </w:r>
      <w:r w:rsidRPr="007F3568">
        <w:rPr>
          <w:rFonts w:ascii="Book Antiqua" w:eastAsia="宋体" w:hAnsi="Book Antiqua"/>
          <w:b/>
          <w:bCs/>
          <w:color w:val="000000"/>
          <w:lang w:eastAsia="zh-CN"/>
        </w:rPr>
        <w:t>:</w:t>
      </w:r>
      <w:r w:rsidRPr="007F3568">
        <w:rPr>
          <w:rFonts w:ascii="Book Antiqua" w:hAnsi="Book Antiqua"/>
          <w:bCs/>
          <w:color w:val="000000"/>
        </w:rPr>
        <w:t xml:space="preserve"> </w:t>
      </w:r>
      <w:proofErr w:type="spellStart"/>
      <w:r w:rsidRPr="007F3568">
        <w:rPr>
          <w:rFonts w:ascii="Book Antiqua" w:eastAsia="宋体" w:hAnsi="Book Antiqua"/>
          <w:bCs/>
          <w:color w:val="000000"/>
          <w:lang w:eastAsia="zh-CN"/>
        </w:rPr>
        <w:t>Qi</w:t>
      </w:r>
      <w:proofErr w:type="spellEnd"/>
      <w:r w:rsidRPr="007F3568">
        <w:rPr>
          <w:rFonts w:ascii="Book Antiqua" w:eastAsia="宋体" w:hAnsi="Book Antiqua"/>
          <w:bCs/>
          <w:color w:val="000000"/>
          <w:lang w:eastAsia="zh-CN"/>
        </w:rPr>
        <w:t xml:space="preserve"> Y</w:t>
      </w:r>
      <w:r w:rsidRPr="007F3568">
        <w:rPr>
          <w:rFonts w:ascii="Book Antiqua" w:hAnsi="Book Antiqua"/>
          <w:b/>
          <w:bCs/>
          <w:color w:val="000000"/>
        </w:rPr>
        <w:t xml:space="preserve">   L-Editor</w:t>
      </w:r>
      <w:r w:rsidRPr="007F3568">
        <w:rPr>
          <w:rFonts w:ascii="Book Antiqua" w:eastAsia="宋体" w:hAnsi="Book Antiqua"/>
          <w:b/>
          <w:bCs/>
          <w:color w:val="000000"/>
          <w:lang w:eastAsia="zh-CN"/>
        </w:rPr>
        <w:t>:</w:t>
      </w:r>
      <w:r w:rsidRPr="007F3568">
        <w:rPr>
          <w:rFonts w:ascii="Book Antiqua" w:hAnsi="Book Antiqua"/>
          <w:b/>
          <w:bCs/>
          <w:color w:val="000000"/>
        </w:rPr>
        <w:t xml:space="preserve">   E-Editor</w:t>
      </w:r>
      <w:r w:rsidRPr="007F3568">
        <w:rPr>
          <w:rFonts w:ascii="Book Antiqua" w:eastAsia="宋体" w:hAnsi="Book Antiqua"/>
          <w:b/>
          <w:bCs/>
          <w:color w:val="000000"/>
          <w:lang w:eastAsia="zh-CN"/>
        </w:rPr>
        <w:t>:</w:t>
      </w:r>
    </w:p>
    <w:p w:rsidR="00215C73" w:rsidRDefault="00215C73" w:rsidP="00DC3406">
      <w:pPr>
        <w:shd w:val="clear" w:color="auto" w:fill="FFFFFF"/>
        <w:snapToGrid w:val="0"/>
        <w:spacing w:after="0" w:line="360" w:lineRule="auto"/>
        <w:rPr>
          <w:rFonts w:ascii="Book Antiqua" w:hAnsi="Book Antiqua" w:cs="Helvetica"/>
          <w:b/>
          <w:sz w:val="24"/>
          <w:lang w:eastAsia="zh-CN"/>
        </w:rPr>
      </w:pPr>
    </w:p>
    <w:p w:rsidR="007F3568" w:rsidRPr="008F0DB6" w:rsidRDefault="007F3568" w:rsidP="00DC3406">
      <w:pPr>
        <w:shd w:val="clear" w:color="auto" w:fill="FFFFFF"/>
        <w:snapToGrid w:val="0"/>
        <w:spacing w:after="0" w:line="360" w:lineRule="auto"/>
        <w:rPr>
          <w:rFonts w:ascii="Book Antiqua" w:hAnsi="Book Antiqua" w:cs="Helvetica"/>
          <w:b/>
          <w:sz w:val="24"/>
        </w:rPr>
      </w:pPr>
      <w:r w:rsidRPr="008F0DB6">
        <w:rPr>
          <w:rFonts w:ascii="Book Antiqua" w:hAnsi="Book Antiqua" w:cs="Helvetica"/>
          <w:b/>
          <w:sz w:val="24"/>
        </w:rPr>
        <w:t xml:space="preserve">Specialty </w:t>
      </w:r>
      <w:proofErr w:type="spellStart"/>
      <w:r w:rsidRPr="008F0DB6">
        <w:rPr>
          <w:rFonts w:ascii="Book Antiqua" w:hAnsi="Book Antiqua" w:cs="Helvetica"/>
          <w:b/>
          <w:sz w:val="24"/>
        </w:rPr>
        <w:t>type</w:t>
      </w:r>
      <w:proofErr w:type="spellEnd"/>
      <w:r w:rsidRPr="008F0DB6">
        <w:rPr>
          <w:rFonts w:ascii="Book Antiqua" w:hAnsi="Book Antiqua" w:cs="Helvetica"/>
          <w:b/>
          <w:sz w:val="24"/>
        </w:rPr>
        <w:t xml:space="preserve">: </w:t>
      </w:r>
      <w:proofErr w:type="spellStart"/>
      <w:r w:rsidRPr="008F0DB6">
        <w:rPr>
          <w:rFonts w:ascii="Book Antiqua" w:hAnsi="Book Antiqua" w:cs="Helvetica"/>
          <w:sz w:val="24"/>
        </w:rPr>
        <w:t>Gastroenterology</w:t>
      </w:r>
      <w:proofErr w:type="spellEnd"/>
      <w:r w:rsidRPr="008F0DB6">
        <w:rPr>
          <w:rFonts w:ascii="Book Antiqua" w:hAnsi="Book Antiqua" w:cs="Helvetica"/>
          <w:sz w:val="24"/>
        </w:rPr>
        <w:t xml:space="preserve"> and</w:t>
      </w:r>
      <w:r w:rsidRPr="008F0DB6">
        <w:rPr>
          <w:rFonts w:ascii="Book Antiqua" w:hAnsi="Book Antiqua" w:cs="Helvetica" w:hint="eastAsia"/>
          <w:sz w:val="24"/>
        </w:rPr>
        <w:t xml:space="preserve"> </w:t>
      </w:r>
      <w:proofErr w:type="spellStart"/>
      <w:r w:rsidRPr="008F0DB6">
        <w:rPr>
          <w:rFonts w:ascii="Book Antiqua" w:hAnsi="Book Antiqua" w:cs="Helvetica"/>
          <w:sz w:val="24"/>
        </w:rPr>
        <w:t>hepatology</w:t>
      </w:r>
      <w:proofErr w:type="spellEnd"/>
    </w:p>
    <w:p w:rsidR="007F3568" w:rsidRPr="008F0DB6" w:rsidRDefault="007F3568" w:rsidP="00DC3406">
      <w:pPr>
        <w:shd w:val="clear" w:color="auto" w:fill="FFFFFF"/>
        <w:snapToGrid w:val="0"/>
        <w:spacing w:after="0" w:line="360" w:lineRule="auto"/>
        <w:rPr>
          <w:rFonts w:ascii="Book Antiqua" w:hAnsi="Book Antiqua" w:cs="Helvetica"/>
          <w:b/>
          <w:sz w:val="24"/>
        </w:rPr>
      </w:pPr>
      <w:r w:rsidRPr="008F0DB6">
        <w:rPr>
          <w:rFonts w:ascii="Book Antiqua" w:hAnsi="Book Antiqua" w:cs="Helvetica"/>
          <w:b/>
          <w:sz w:val="24"/>
        </w:rPr>
        <w:lastRenderedPageBreak/>
        <w:t xml:space="preserve">Country of </w:t>
      </w:r>
      <w:proofErr w:type="spellStart"/>
      <w:r w:rsidRPr="008F0DB6">
        <w:rPr>
          <w:rFonts w:ascii="Book Antiqua" w:hAnsi="Book Antiqua" w:cs="Helvetica"/>
          <w:b/>
          <w:sz w:val="24"/>
        </w:rPr>
        <w:t>origin</w:t>
      </w:r>
      <w:proofErr w:type="spellEnd"/>
      <w:r w:rsidRPr="008F0DB6">
        <w:rPr>
          <w:rFonts w:ascii="Book Antiqua" w:hAnsi="Book Antiqua" w:cs="Helvetica"/>
          <w:b/>
          <w:sz w:val="24"/>
        </w:rPr>
        <w:t xml:space="preserve">: </w:t>
      </w:r>
      <w:proofErr w:type="spellStart"/>
      <w:r w:rsidR="003C2188" w:rsidRPr="003C2188">
        <w:rPr>
          <w:rFonts w:ascii="Book Antiqua" w:hAnsi="Book Antiqua" w:cs="Helvetica"/>
          <w:sz w:val="24"/>
        </w:rPr>
        <w:t>Spain</w:t>
      </w:r>
      <w:proofErr w:type="spellEnd"/>
    </w:p>
    <w:p w:rsidR="007F3568" w:rsidRPr="008F0DB6" w:rsidRDefault="007F3568" w:rsidP="00DC3406">
      <w:pPr>
        <w:shd w:val="clear" w:color="auto" w:fill="FFFFFF"/>
        <w:snapToGrid w:val="0"/>
        <w:spacing w:after="0" w:line="360" w:lineRule="auto"/>
        <w:rPr>
          <w:rFonts w:ascii="Book Antiqua" w:hAnsi="Book Antiqua" w:cs="Helvetica"/>
          <w:b/>
          <w:sz w:val="24"/>
        </w:rPr>
      </w:pPr>
      <w:r w:rsidRPr="008F0DB6">
        <w:rPr>
          <w:rFonts w:ascii="Book Antiqua" w:hAnsi="Book Antiqua" w:cs="Helvetica"/>
          <w:b/>
          <w:sz w:val="24"/>
        </w:rPr>
        <w:t>Peer-</w:t>
      </w:r>
      <w:proofErr w:type="spellStart"/>
      <w:r w:rsidRPr="008F0DB6">
        <w:rPr>
          <w:rFonts w:ascii="Book Antiqua" w:hAnsi="Book Antiqua" w:cs="Helvetica"/>
          <w:b/>
          <w:sz w:val="24"/>
        </w:rPr>
        <w:t>review</w:t>
      </w:r>
      <w:proofErr w:type="spellEnd"/>
      <w:r w:rsidRPr="008F0DB6">
        <w:rPr>
          <w:rFonts w:ascii="Book Antiqua" w:hAnsi="Book Antiqua" w:cs="Helvetica"/>
          <w:b/>
          <w:sz w:val="24"/>
        </w:rPr>
        <w:t xml:space="preserve"> </w:t>
      </w:r>
      <w:proofErr w:type="spellStart"/>
      <w:r w:rsidRPr="008F0DB6">
        <w:rPr>
          <w:rFonts w:ascii="Book Antiqua" w:hAnsi="Book Antiqua" w:cs="Helvetica"/>
          <w:b/>
          <w:sz w:val="24"/>
        </w:rPr>
        <w:t>report</w:t>
      </w:r>
      <w:proofErr w:type="spellEnd"/>
      <w:r w:rsidRPr="008F0DB6">
        <w:rPr>
          <w:rFonts w:ascii="Book Antiqua" w:hAnsi="Book Antiqua" w:cs="Helvetica"/>
          <w:b/>
          <w:sz w:val="24"/>
        </w:rPr>
        <w:t xml:space="preserve"> </w:t>
      </w:r>
      <w:proofErr w:type="spellStart"/>
      <w:r w:rsidRPr="008F0DB6">
        <w:rPr>
          <w:rFonts w:ascii="Book Antiqua" w:hAnsi="Book Antiqua" w:cs="Helvetica"/>
          <w:b/>
          <w:sz w:val="24"/>
        </w:rPr>
        <w:t>classification</w:t>
      </w:r>
      <w:proofErr w:type="spellEnd"/>
    </w:p>
    <w:p w:rsidR="007F3568" w:rsidRPr="008F0DB6" w:rsidRDefault="007F3568" w:rsidP="00DC3406">
      <w:pPr>
        <w:shd w:val="clear" w:color="auto" w:fill="FFFFFF"/>
        <w:snapToGrid w:val="0"/>
        <w:spacing w:after="0" w:line="360" w:lineRule="auto"/>
        <w:rPr>
          <w:rFonts w:ascii="Book Antiqua" w:hAnsi="Book Antiqua" w:cs="Helvetica"/>
          <w:sz w:val="24"/>
        </w:rPr>
      </w:pPr>
      <w:r w:rsidRPr="008F0DB6">
        <w:rPr>
          <w:rFonts w:ascii="Book Antiqua" w:hAnsi="Book Antiqua" w:cs="Helvetica"/>
          <w:sz w:val="24"/>
        </w:rPr>
        <w:t>Grade A (</w:t>
      </w:r>
      <w:proofErr w:type="spellStart"/>
      <w:r w:rsidRPr="008F0DB6">
        <w:rPr>
          <w:rFonts w:ascii="Book Antiqua" w:hAnsi="Book Antiqua" w:cs="Helvetica"/>
          <w:sz w:val="24"/>
        </w:rPr>
        <w:t>Excellent</w:t>
      </w:r>
      <w:proofErr w:type="spellEnd"/>
      <w:r w:rsidRPr="008F0DB6">
        <w:rPr>
          <w:rFonts w:ascii="Book Antiqua" w:hAnsi="Book Antiqua" w:cs="Helvetica"/>
          <w:sz w:val="24"/>
        </w:rPr>
        <w:t xml:space="preserve">): </w:t>
      </w:r>
      <w:r w:rsidRPr="008F0DB6">
        <w:rPr>
          <w:rFonts w:ascii="Book Antiqua" w:hAnsi="Book Antiqua" w:cs="Helvetica" w:hint="eastAsia"/>
          <w:sz w:val="24"/>
        </w:rPr>
        <w:t>0</w:t>
      </w:r>
    </w:p>
    <w:p w:rsidR="007F3568" w:rsidRPr="008F0DB6" w:rsidRDefault="007F3568" w:rsidP="00DC3406">
      <w:pPr>
        <w:shd w:val="clear" w:color="auto" w:fill="FFFFFF"/>
        <w:snapToGrid w:val="0"/>
        <w:spacing w:after="0" w:line="360" w:lineRule="auto"/>
        <w:rPr>
          <w:rFonts w:ascii="Book Antiqua" w:hAnsi="Book Antiqua" w:cs="Helvetica"/>
          <w:sz w:val="24"/>
          <w:lang w:eastAsia="zh-CN"/>
        </w:rPr>
      </w:pPr>
      <w:r w:rsidRPr="008F0DB6">
        <w:rPr>
          <w:rFonts w:ascii="Book Antiqua" w:hAnsi="Book Antiqua" w:cs="Helvetica"/>
          <w:sz w:val="24"/>
        </w:rPr>
        <w:t>Grade B (</w:t>
      </w:r>
      <w:proofErr w:type="spellStart"/>
      <w:r w:rsidRPr="008F0DB6">
        <w:rPr>
          <w:rFonts w:ascii="Book Antiqua" w:hAnsi="Book Antiqua" w:cs="Helvetica"/>
          <w:sz w:val="24"/>
        </w:rPr>
        <w:t>Very</w:t>
      </w:r>
      <w:proofErr w:type="spellEnd"/>
      <w:r w:rsidRPr="008F0DB6">
        <w:rPr>
          <w:rFonts w:ascii="Book Antiqua" w:hAnsi="Book Antiqua" w:cs="Helvetica"/>
          <w:sz w:val="24"/>
        </w:rPr>
        <w:t xml:space="preserve"> </w:t>
      </w:r>
      <w:proofErr w:type="spellStart"/>
      <w:r w:rsidRPr="008F0DB6">
        <w:rPr>
          <w:rFonts w:ascii="Book Antiqua" w:hAnsi="Book Antiqua" w:cs="Helvetica"/>
          <w:sz w:val="24"/>
        </w:rPr>
        <w:t>good</w:t>
      </w:r>
      <w:proofErr w:type="spellEnd"/>
      <w:r w:rsidRPr="008F0DB6">
        <w:rPr>
          <w:rFonts w:ascii="Book Antiqua" w:hAnsi="Book Antiqua" w:cs="Helvetica"/>
          <w:sz w:val="24"/>
        </w:rPr>
        <w:t xml:space="preserve">): </w:t>
      </w:r>
      <w:r w:rsidR="003C2188">
        <w:rPr>
          <w:rFonts w:ascii="Book Antiqua" w:hAnsi="Book Antiqua" w:cs="Helvetica" w:hint="eastAsia"/>
          <w:sz w:val="24"/>
          <w:lang w:eastAsia="zh-CN"/>
        </w:rPr>
        <w:t>B</w:t>
      </w:r>
    </w:p>
    <w:p w:rsidR="007F3568" w:rsidRPr="008F0DB6" w:rsidRDefault="007F3568" w:rsidP="00DC3406">
      <w:pPr>
        <w:shd w:val="clear" w:color="auto" w:fill="FFFFFF"/>
        <w:snapToGrid w:val="0"/>
        <w:spacing w:after="0" w:line="360" w:lineRule="auto"/>
        <w:rPr>
          <w:rFonts w:ascii="Book Antiqua" w:hAnsi="Book Antiqua" w:cs="Helvetica"/>
          <w:sz w:val="24"/>
          <w:lang w:eastAsia="zh-CN"/>
        </w:rPr>
      </w:pPr>
      <w:r w:rsidRPr="008F0DB6">
        <w:rPr>
          <w:rFonts w:ascii="Book Antiqua" w:hAnsi="Book Antiqua" w:cs="Helvetica"/>
          <w:sz w:val="24"/>
        </w:rPr>
        <w:t>Grade C (</w:t>
      </w:r>
      <w:proofErr w:type="spellStart"/>
      <w:r w:rsidRPr="008F0DB6">
        <w:rPr>
          <w:rFonts w:ascii="Book Antiqua" w:hAnsi="Book Antiqua" w:cs="Helvetica"/>
          <w:sz w:val="24"/>
        </w:rPr>
        <w:t>Good</w:t>
      </w:r>
      <w:proofErr w:type="spellEnd"/>
      <w:r w:rsidRPr="008F0DB6">
        <w:rPr>
          <w:rFonts w:ascii="Book Antiqua" w:hAnsi="Book Antiqua" w:cs="Helvetica"/>
          <w:sz w:val="24"/>
        </w:rPr>
        <w:t xml:space="preserve">): </w:t>
      </w:r>
      <w:r w:rsidR="0079761F">
        <w:rPr>
          <w:rFonts w:ascii="Book Antiqua" w:hAnsi="Book Antiqua" w:cs="Helvetica" w:hint="eastAsia"/>
          <w:sz w:val="24"/>
          <w:lang w:eastAsia="zh-CN"/>
        </w:rPr>
        <w:t>C</w:t>
      </w:r>
    </w:p>
    <w:p w:rsidR="007F3568" w:rsidRPr="008F0DB6" w:rsidRDefault="007F3568" w:rsidP="00DC3406">
      <w:pPr>
        <w:shd w:val="clear" w:color="auto" w:fill="FFFFFF"/>
        <w:snapToGrid w:val="0"/>
        <w:spacing w:after="0" w:line="360" w:lineRule="auto"/>
        <w:rPr>
          <w:rFonts w:ascii="Book Antiqua" w:hAnsi="Book Antiqua" w:cs="Helvetica"/>
          <w:sz w:val="24"/>
        </w:rPr>
      </w:pPr>
      <w:r w:rsidRPr="008F0DB6">
        <w:rPr>
          <w:rFonts w:ascii="Book Antiqua" w:hAnsi="Book Antiqua" w:cs="Helvetica"/>
          <w:sz w:val="24"/>
        </w:rPr>
        <w:t>Grade D (</w:t>
      </w:r>
      <w:proofErr w:type="spellStart"/>
      <w:r w:rsidRPr="008F0DB6">
        <w:rPr>
          <w:rFonts w:ascii="Book Antiqua" w:hAnsi="Book Antiqua" w:cs="Helvetica"/>
          <w:sz w:val="24"/>
        </w:rPr>
        <w:t>Fair</w:t>
      </w:r>
      <w:proofErr w:type="spellEnd"/>
      <w:r w:rsidRPr="008F0DB6">
        <w:rPr>
          <w:rFonts w:ascii="Book Antiqua" w:hAnsi="Book Antiqua" w:cs="Helvetica"/>
          <w:sz w:val="24"/>
        </w:rPr>
        <w:t xml:space="preserve">): </w:t>
      </w:r>
      <w:r w:rsidRPr="008F0DB6">
        <w:rPr>
          <w:rFonts w:ascii="Book Antiqua" w:hAnsi="Book Antiqua" w:cs="Helvetica" w:hint="eastAsia"/>
          <w:sz w:val="24"/>
        </w:rPr>
        <w:t>0</w:t>
      </w:r>
    </w:p>
    <w:p w:rsidR="007F3568" w:rsidRPr="008F0DB6" w:rsidRDefault="007F3568" w:rsidP="00DC3406">
      <w:pPr>
        <w:shd w:val="clear" w:color="auto" w:fill="FFFFFF"/>
        <w:snapToGrid w:val="0"/>
        <w:spacing w:after="0" w:line="360" w:lineRule="auto"/>
        <w:rPr>
          <w:rFonts w:ascii="Book Antiqua" w:hAnsi="Book Antiqua" w:cs="Helvetica"/>
          <w:sz w:val="24"/>
        </w:rPr>
      </w:pPr>
      <w:r w:rsidRPr="008F0DB6">
        <w:rPr>
          <w:rFonts w:ascii="Book Antiqua" w:hAnsi="Book Antiqua" w:cs="Helvetica"/>
          <w:sz w:val="24"/>
        </w:rPr>
        <w:t xml:space="preserve">Grade E (Poor): </w:t>
      </w:r>
      <w:r w:rsidRPr="008F0DB6">
        <w:rPr>
          <w:rFonts w:ascii="Book Antiqua" w:hAnsi="Book Antiqua" w:cs="Helvetica" w:hint="eastAsia"/>
          <w:sz w:val="24"/>
        </w:rPr>
        <w:t>0</w:t>
      </w:r>
    </w:p>
    <w:p w:rsidR="007F3568" w:rsidRPr="007F3568" w:rsidRDefault="007F3568" w:rsidP="00DC3406">
      <w:pPr>
        <w:spacing w:after="0" w:line="360" w:lineRule="auto"/>
        <w:jc w:val="both"/>
        <w:rPr>
          <w:rFonts w:ascii="Book Antiqua" w:hAnsi="Book Antiqua" w:cs="Arial"/>
          <w:color w:val="222222"/>
          <w:sz w:val="24"/>
          <w:szCs w:val="24"/>
          <w:lang w:eastAsia="zh-CN"/>
        </w:rPr>
      </w:pPr>
    </w:p>
    <w:p w:rsidR="007F3568" w:rsidRDefault="007F3568" w:rsidP="00DC3406">
      <w:pPr>
        <w:spacing w:after="0"/>
        <w:rPr>
          <w:rFonts w:ascii="Book Antiqua" w:hAnsi="Book Antiqua" w:cs="Arial"/>
          <w:color w:val="222222"/>
          <w:sz w:val="24"/>
          <w:szCs w:val="24"/>
          <w:lang w:val="en-US"/>
        </w:rPr>
      </w:pPr>
      <w:r>
        <w:rPr>
          <w:rFonts w:ascii="Book Antiqua" w:hAnsi="Book Antiqua" w:cs="Arial"/>
          <w:color w:val="222222"/>
          <w:sz w:val="24"/>
          <w:szCs w:val="24"/>
          <w:lang w:val="en-US"/>
        </w:rPr>
        <w:br w:type="page"/>
      </w:r>
    </w:p>
    <w:p w:rsidR="007F3568" w:rsidRPr="007F3568" w:rsidRDefault="007F3568" w:rsidP="00DC3406">
      <w:pPr>
        <w:spacing w:after="0" w:line="360" w:lineRule="auto"/>
        <w:jc w:val="both"/>
        <w:rPr>
          <w:rFonts w:ascii="Book Antiqua" w:hAnsi="Book Antiqua" w:cs="Arial"/>
          <w:b/>
          <w:color w:val="222222"/>
          <w:sz w:val="24"/>
          <w:szCs w:val="24"/>
          <w:lang w:val="en-US" w:eastAsia="zh-CN"/>
        </w:rPr>
      </w:pPr>
      <w:r w:rsidRPr="007F3568">
        <w:rPr>
          <w:rFonts w:ascii="Book Antiqua" w:hAnsi="Book Antiqua" w:cs="Arial"/>
          <w:b/>
          <w:color w:val="222222"/>
          <w:sz w:val="24"/>
          <w:szCs w:val="24"/>
          <w:lang w:val="en-US"/>
        </w:rPr>
        <w:lastRenderedPageBreak/>
        <w:t xml:space="preserve">Table 1 Risk of recurrence in function of clinical and </w:t>
      </w:r>
      <w:proofErr w:type="spellStart"/>
      <w:r w:rsidRPr="007F3568">
        <w:rPr>
          <w:rFonts w:ascii="Book Antiqua" w:hAnsi="Book Antiqua" w:cs="Arial"/>
          <w:b/>
          <w:color w:val="222222"/>
          <w:sz w:val="24"/>
          <w:szCs w:val="24"/>
          <w:lang w:val="en-US"/>
        </w:rPr>
        <w:t>histopathological</w:t>
      </w:r>
      <w:proofErr w:type="spellEnd"/>
      <w:r w:rsidRPr="007F3568">
        <w:rPr>
          <w:rFonts w:ascii="Book Antiqua" w:hAnsi="Book Antiqua" w:cs="Arial"/>
          <w:b/>
          <w:color w:val="222222"/>
          <w:sz w:val="24"/>
          <w:szCs w:val="24"/>
          <w:lang w:val="en-US"/>
        </w:rPr>
        <w:t xml:space="preserve"> characteristics of tumors</w:t>
      </w:r>
    </w:p>
    <w:p w:rsidR="007F3568" w:rsidRPr="007F3568" w:rsidRDefault="007F3568" w:rsidP="00DC3406">
      <w:pPr>
        <w:spacing w:after="0" w:line="36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7F3568" w:rsidRPr="00FE2718" w:rsidTr="007F3568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7F3568" w:rsidRPr="007F3568" w:rsidRDefault="007F3568" w:rsidP="00DC3406">
            <w:pPr>
              <w:spacing w:line="360" w:lineRule="auto"/>
              <w:jc w:val="both"/>
              <w:rPr>
                <w:rFonts w:ascii="Book Antiqua" w:hAnsi="Book Antiqua" w:cs="Arial"/>
                <w:b/>
                <w:color w:val="222222"/>
                <w:sz w:val="24"/>
                <w:szCs w:val="24"/>
              </w:rPr>
            </w:pPr>
            <w:proofErr w:type="spellStart"/>
            <w:r w:rsidRPr="007F3568">
              <w:rPr>
                <w:rFonts w:ascii="Book Antiqua" w:hAnsi="Book Antiqua" w:cs="Arial"/>
                <w:b/>
                <w:color w:val="222222"/>
                <w:sz w:val="24"/>
                <w:szCs w:val="24"/>
              </w:rPr>
              <w:t>Clin</w:t>
            </w:r>
            <w:bookmarkStart w:id="34" w:name="_GoBack"/>
            <w:bookmarkEnd w:id="34"/>
            <w:r w:rsidRPr="007F3568">
              <w:rPr>
                <w:rFonts w:ascii="Book Antiqua" w:hAnsi="Book Antiqua" w:cs="Arial"/>
                <w:b/>
                <w:color w:val="222222"/>
                <w:sz w:val="24"/>
                <w:szCs w:val="24"/>
              </w:rPr>
              <w:t>ical</w:t>
            </w:r>
            <w:proofErr w:type="spellEnd"/>
            <w:r w:rsidRPr="007F3568">
              <w:rPr>
                <w:rFonts w:ascii="Book Antiqua" w:hAnsi="Book Antiqua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F3568">
              <w:rPr>
                <w:rFonts w:ascii="Book Antiqua" w:hAnsi="Book Antiqua" w:cs="Arial"/>
                <w:b/>
                <w:color w:val="222222"/>
                <w:sz w:val="24"/>
                <w:szCs w:val="24"/>
              </w:rPr>
              <w:t>characteristic</w:t>
            </w:r>
            <w:proofErr w:type="spellEnd"/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7F3568" w:rsidRPr="007F3568" w:rsidRDefault="007F3568" w:rsidP="00DC3406">
            <w:pPr>
              <w:spacing w:line="360" w:lineRule="auto"/>
              <w:jc w:val="both"/>
              <w:rPr>
                <w:rFonts w:ascii="Book Antiqua" w:hAnsi="Book Antiqua" w:cs="Arial"/>
                <w:b/>
                <w:color w:val="222222"/>
                <w:sz w:val="24"/>
                <w:szCs w:val="24"/>
                <w:lang w:val="en-US"/>
              </w:rPr>
            </w:pPr>
            <w:r w:rsidRPr="007F3568">
              <w:rPr>
                <w:rFonts w:ascii="Book Antiqua" w:hAnsi="Book Antiqua" w:cs="Arial"/>
                <w:b/>
                <w:color w:val="222222"/>
                <w:sz w:val="24"/>
                <w:szCs w:val="24"/>
                <w:lang w:val="en-US"/>
              </w:rPr>
              <w:t>Estimated incidence of peritoneal metastases observed in follow-up</w:t>
            </w:r>
          </w:p>
        </w:tc>
      </w:tr>
      <w:tr w:rsidR="007F3568" w:rsidRPr="000F0BA1" w:rsidTr="007F3568">
        <w:tc>
          <w:tcPr>
            <w:tcW w:w="4322" w:type="dxa"/>
            <w:tcBorders>
              <w:top w:val="single" w:sz="4" w:space="0" w:color="auto"/>
            </w:tcBorders>
          </w:tcPr>
          <w:p w:rsidR="007F3568" w:rsidRPr="000F0BA1" w:rsidRDefault="007F3568" w:rsidP="00DC340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rFonts w:ascii="Book Antiqua" w:hAnsi="Book Antiqua" w:cs="Arial"/>
                <w:color w:val="222222"/>
                <w:sz w:val="24"/>
                <w:szCs w:val="24"/>
                <w:lang w:val="en-US"/>
              </w:rPr>
            </w:pPr>
            <w:r w:rsidRPr="000F0BA1">
              <w:rPr>
                <w:rFonts w:ascii="Book Antiqua" w:hAnsi="Book Antiqua" w:cs="Arial"/>
                <w:color w:val="222222"/>
                <w:sz w:val="24"/>
                <w:szCs w:val="24"/>
                <w:lang w:val="en-US"/>
              </w:rPr>
              <w:t>Peritoneal nodules detected during primary cancer resection</w:t>
            </w:r>
          </w:p>
        </w:tc>
        <w:tc>
          <w:tcPr>
            <w:tcW w:w="4322" w:type="dxa"/>
            <w:tcBorders>
              <w:top w:val="single" w:sz="4" w:space="0" w:color="auto"/>
            </w:tcBorders>
          </w:tcPr>
          <w:p w:rsidR="007F3568" w:rsidRPr="000F0BA1" w:rsidRDefault="007F3568" w:rsidP="00DC3406">
            <w:pPr>
              <w:spacing w:line="360" w:lineRule="auto"/>
              <w:jc w:val="both"/>
              <w:rPr>
                <w:rFonts w:ascii="Book Antiqua" w:hAnsi="Book Antiqua" w:cs="Arial"/>
                <w:color w:val="222222"/>
                <w:sz w:val="24"/>
                <w:szCs w:val="24"/>
                <w:lang w:eastAsia="zh-CN"/>
              </w:rPr>
            </w:pPr>
            <w:r w:rsidRPr="000F0BA1">
              <w:rPr>
                <w:rFonts w:ascii="Book Antiqua" w:hAnsi="Book Antiqua" w:cs="Arial"/>
                <w:color w:val="222222"/>
                <w:sz w:val="24"/>
                <w:szCs w:val="24"/>
              </w:rPr>
              <w:t>70</w:t>
            </w:r>
            <w:r>
              <w:rPr>
                <w:rFonts w:ascii="Book Antiqua" w:hAnsi="Book Antiqua" w:cs="Arial" w:hint="eastAsia"/>
                <w:color w:val="222222"/>
                <w:sz w:val="24"/>
                <w:szCs w:val="24"/>
                <w:lang w:eastAsia="zh-CN"/>
              </w:rPr>
              <w:t>%</w:t>
            </w:r>
          </w:p>
        </w:tc>
      </w:tr>
      <w:tr w:rsidR="007F3568" w:rsidRPr="000F0BA1" w:rsidTr="007F3568">
        <w:tc>
          <w:tcPr>
            <w:tcW w:w="4322" w:type="dxa"/>
          </w:tcPr>
          <w:p w:rsidR="007F3568" w:rsidRPr="000F0BA1" w:rsidRDefault="007F3568" w:rsidP="00DC340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rFonts w:ascii="Book Antiqua" w:hAnsi="Book Antiqua" w:cs="Arial"/>
                <w:color w:val="222222"/>
                <w:sz w:val="24"/>
                <w:szCs w:val="24"/>
                <w:lang w:val="en-US"/>
              </w:rPr>
            </w:pPr>
            <w:r w:rsidRPr="000F0BA1">
              <w:rPr>
                <w:rFonts w:ascii="Book Antiqua" w:hAnsi="Book Antiqua" w:cs="Arial"/>
                <w:color w:val="222222"/>
                <w:sz w:val="24"/>
                <w:szCs w:val="24"/>
                <w:lang w:val="en-US"/>
              </w:rPr>
              <w:t>Ovarian metastases</w:t>
            </w:r>
          </w:p>
        </w:tc>
        <w:tc>
          <w:tcPr>
            <w:tcW w:w="4322" w:type="dxa"/>
          </w:tcPr>
          <w:p w:rsidR="007F3568" w:rsidRPr="000F0BA1" w:rsidRDefault="007F3568" w:rsidP="00DC3406">
            <w:pPr>
              <w:spacing w:line="360" w:lineRule="auto"/>
              <w:jc w:val="both"/>
              <w:rPr>
                <w:rFonts w:ascii="Book Antiqua" w:hAnsi="Book Antiqua" w:cs="Arial"/>
                <w:color w:val="222222"/>
                <w:sz w:val="24"/>
                <w:szCs w:val="24"/>
                <w:lang w:eastAsia="zh-CN"/>
              </w:rPr>
            </w:pPr>
            <w:r w:rsidRPr="000F0BA1">
              <w:rPr>
                <w:rFonts w:ascii="Book Antiqua" w:hAnsi="Book Antiqua" w:cs="Arial"/>
                <w:color w:val="222222"/>
                <w:sz w:val="24"/>
                <w:szCs w:val="24"/>
              </w:rPr>
              <w:t>60</w:t>
            </w:r>
            <w:r>
              <w:rPr>
                <w:rFonts w:ascii="Book Antiqua" w:hAnsi="Book Antiqua" w:cs="Arial" w:hint="eastAsia"/>
                <w:color w:val="222222"/>
                <w:sz w:val="24"/>
                <w:szCs w:val="24"/>
                <w:lang w:eastAsia="zh-CN"/>
              </w:rPr>
              <w:t>%</w:t>
            </w:r>
          </w:p>
        </w:tc>
      </w:tr>
      <w:tr w:rsidR="007F3568" w:rsidRPr="000F0BA1" w:rsidTr="007F3568">
        <w:tc>
          <w:tcPr>
            <w:tcW w:w="4322" w:type="dxa"/>
          </w:tcPr>
          <w:p w:rsidR="007F3568" w:rsidRPr="000F0BA1" w:rsidRDefault="007F3568" w:rsidP="00DC340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rFonts w:ascii="Book Antiqua" w:hAnsi="Book Antiqua" w:cs="Arial"/>
                <w:color w:val="222222"/>
                <w:sz w:val="24"/>
                <w:szCs w:val="24"/>
                <w:lang w:val="en-US"/>
              </w:rPr>
            </w:pPr>
            <w:r w:rsidRPr="000F0BA1">
              <w:rPr>
                <w:rFonts w:ascii="Book Antiqua" w:hAnsi="Book Antiqua" w:cs="Arial"/>
                <w:color w:val="222222"/>
                <w:sz w:val="24"/>
                <w:szCs w:val="24"/>
                <w:lang w:val="en-US"/>
              </w:rPr>
              <w:t xml:space="preserve">Perforation through the primary cancer </w:t>
            </w:r>
          </w:p>
        </w:tc>
        <w:tc>
          <w:tcPr>
            <w:tcW w:w="4322" w:type="dxa"/>
          </w:tcPr>
          <w:p w:rsidR="007F3568" w:rsidRPr="000F0BA1" w:rsidRDefault="007F3568" w:rsidP="00DC3406">
            <w:pPr>
              <w:spacing w:line="360" w:lineRule="auto"/>
              <w:jc w:val="both"/>
              <w:rPr>
                <w:rFonts w:ascii="Book Antiqua" w:hAnsi="Book Antiqua" w:cs="Arial"/>
                <w:color w:val="222222"/>
                <w:sz w:val="24"/>
                <w:szCs w:val="24"/>
                <w:lang w:eastAsia="zh-CN"/>
              </w:rPr>
            </w:pPr>
            <w:r w:rsidRPr="000F0BA1">
              <w:rPr>
                <w:rFonts w:ascii="Book Antiqua" w:hAnsi="Book Antiqua" w:cs="Arial"/>
                <w:color w:val="222222"/>
                <w:sz w:val="24"/>
                <w:szCs w:val="24"/>
              </w:rPr>
              <w:t>50</w:t>
            </w:r>
            <w:r>
              <w:rPr>
                <w:rFonts w:ascii="Book Antiqua" w:hAnsi="Book Antiqua" w:cs="Arial" w:hint="eastAsia"/>
                <w:color w:val="222222"/>
                <w:sz w:val="24"/>
                <w:szCs w:val="24"/>
                <w:lang w:eastAsia="zh-CN"/>
              </w:rPr>
              <w:t>%</w:t>
            </w:r>
          </w:p>
        </w:tc>
      </w:tr>
      <w:tr w:rsidR="007F3568" w:rsidRPr="000F0BA1" w:rsidTr="007F3568">
        <w:tc>
          <w:tcPr>
            <w:tcW w:w="4322" w:type="dxa"/>
          </w:tcPr>
          <w:p w:rsidR="007F3568" w:rsidRPr="000F0BA1" w:rsidRDefault="007F3568" w:rsidP="00DC340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rFonts w:ascii="Book Antiqua" w:hAnsi="Book Antiqua" w:cs="Arial"/>
                <w:color w:val="222222"/>
                <w:sz w:val="24"/>
                <w:szCs w:val="24"/>
                <w:lang w:val="en-US"/>
              </w:rPr>
            </w:pPr>
            <w:r w:rsidRPr="000F0BA1">
              <w:rPr>
                <w:rFonts w:ascii="Book Antiqua" w:hAnsi="Book Antiqua" w:cs="Arial"/>
                <w:color w:val="222222"/>
                <w:sz w:val="24"/>
                <w:szCs w:val="24"/>
                <w:lang w:val="en-US"/>
              </w:rPr>
              <w:t>Adjacent organ or structure invasion</w:t>
            </w:r>
          </w:p>
        </w:tc>
        <w:tc>
          <w:tcPr>
            <w:tcW w:w="4322" w:type="dxa"/>
          </w:tcPr>
          <w:p w:rsidR="007F3568" w:rsidRPr="000F0BA1" w:rsidRDefault="007F3568" w:rsidP="00DC3406">
            <w:pPr>
              <w:spacing w:line="360" w:lineRule="auto"/>
              <w:jc w:val="both"/>
              <w:rPr>
                <w:rFonts w:ascii="Book Antiqua" w:hAnsi="Book Antiqua" w:cs="Arial"/>
                <w:color w:val="222222"/>
                <w:sz w:val="24"/>
                <w:szCs w:val="24"/>
                <w:lang w:eastAsia="zh-CN"/>
              </w:rPr>
            </w:pPr>
            <w:r w:rsidRPr="000F0BA1">
              <w:rPr>
                <w:rFonts w:ascii="Book Antiqua" w:hAnsi="Book Antiqua" w:cs="Arial"/>
                <w:color w:val="222222"/>
                <w:sz w:val="24"/>
                <w:szCs w:val="24"/>
              </w:rPr>
              <w:t>20</w:t>
            </w:r>
            <w:r>
              <w:rPr>
                <w:rFonts w:ascii="Book Antiqua" w:hAnsi="Book Antiqua" w:cs="Arial" w:hint="eastAsia"/>
                <w:color w:val="222222"/>
                <w:sz w:val="24"/>
                <w:szCs w:val="24"/>
                <w:lang w:eastAsia="zh-CN"/>
              </w:rPr>
              <w:t>%</w:t>
            </w:r>
          </w:p>
        </w:tc>
      </w:tr>
      <w:tr w:rsidR="007F3568" w:rsidRPr="000F0BA1" w:rsidTr="007F3568">
        <w:tc>
          <w:tcPr>
            <w:tcW w:w="4322" w:type="dxa"/>
          </w:tcPr>
          <w:p w:rsidR="007F3568" w:rsidRPr="000F0BA1" w:rsidRDefault="007F3568" w:rsidP="00DC340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rFonts w:ascii="Book Antiqua" w:hAnsi="Book Antiqua" w:cs="Arial"/>
                <w:color w:val="222222"/>
                <w:sz w:val="24"/>
                <w:szCs w:val="24"/>
                <w:lang w:val="en-US"/>
              </w:rPr>
            </w:pPr>
            <w:r w:rsidRPr="000F0BA1">
              <w:rPr>
                <w:rFonts w:ascii="Book Antiqua" w:hAnsi="Book Antiqua" w:cs="Arial"/>
                <w:color w:val="222222"/>
                <w:sz w:val="24"/>
                <w:szCs w:val="24"/>
                <w:lang w:val="en-US"/>
              </w:rPr>
              <w:t>Signet</w:t>
            </w:r>
            <w:r>
              <w:rPr>
                <w:rFonts w:ascii="Book Antiqua" w:hAnsi="Book Antiqua" w:cs="Arial"/>
                <w:color w:val="222222"/>
                <w:sz w:val="24"/>
                <w:szCs w:val="24"/>
                <w:lang w:val="en-US"/>
              </w:rPr>
              <w:t>-</w:t>
            </w:r>
            <w:r w:rsidRPr="000F0BA1">
              <w:rPr>
                <w:rFonts w:ascii="Book Antiqua" w:hAnsi="Book Antiqua" w:cs="Arial"/>
                <w:color w:val="222222"/>
                <w:sz w:val="24"/>
                <w:szCs w:val="24"/>
                <w:lang w:val="en-US"/>
              </w:rPr>
              <w:t>ring histology</w:t>
            </w:r>
          </w:p>
        </w:tc>
        <w:tc>
          <w:tcPr>
            <w:tcW w:w="4322" w:type="dxa"/>
          </w:tcPr>
          <w:p w:rsidR="007F3568" w:rsidRPr="000F0BA1" w:rsidRDefault="007F3568" w:rsidP="00DC3406">
            <w:pPr>
              <w:spacing w:line="360" w:lineRule="auto"/>
              <w:jc w:val="both"/>
              <w:rPr>
                <w:rFonts w:ascii="Book Antiqua" w:hAnsi="Book Antiqua" w:cs="Arial"/>
                <w:color w:val="222222"/>
                <w:sz w:val="24"/>
                <w:szCs w:val="24"/>
                <w:lang w:eastAsia="zh-CN"/>
              </w:rPr>
            </w:pPr>
            <w:r w:rsidRPr="000F0BA1">
              <w:rPr>
                <w:rFonts w:ascii="Book Antiqua" w:hAnsi="Book Antiqua" w:cs="Arial"/>
                <w:color w:val="222222"/>
                <w:sz w:val="24"/>
                <w:szCs w:val="24"/>
              </w:rPr>
              <w:t>20</w:t>
            </w:r>
            <w:r>
              <w:rPr>
                <w:rFonts w:ascii="Book Antiqua" w:hAnsi="Book Antiqua" w:cs="Arial" w:hint="eastAsia"/>
                <w:color w:val="222222"/>
                <w:sz w:val="24"/>
                <w:szCs w:val="24"/>
                <w:lang w:eastAsia="zh-CN"/>
              </w:rPr>
              <w:t>%</w:t>
            </w:r>
          </w:p>
        </w:tc>
      </w:tr>
      <w:tr w:rsidR="007F3568" w:rsidRPr="000F0BA1" w:rsidTr="007F3568">
        <w:tc>
          <w:tcPr>
            <w:tcW w:w="4322" w:type="dxa"/>
          </w:tcPr>
          <w:p w:rsidR="007F3568" w:rsidRPr="000F0BA1" w:rsidRDefault="007F3568" w:rsidP="00DC340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rFonts w:ascii="Book Antiqua" w:hAnsi="Book Antiqua" w:cs="Arial"/>
                <w:color w:val="222222"/>
                <w:sz w:val="24"/>
                <w:szCs w:val="24"/>
                <w:lang w:val="en-US"/>
              </w:rPr>
            </w:pPr>
            <w:r w:rsidRPr="000F0BA1">
              <w:rPr>
                <w:rFonts w:ascii="Book Antiqua" w:hAnsi="Book Antiqua" w:cs="Arial"/>
                <w:color w:val="222222"/>
                <w:sz w:val="24"/>
                <w:szCs w:val="24"/>
                <w:lang w:val="en-US"/>
              </w:rPr>
              <w:t>Fistula formation</w:t>
            </w:r>
          </w:p>
        </w:tc>
        <w:tc>
          <w:tcPr>
            <w:tcW w:w="4322" w:type="dxa"/>
          </w:tcPr>
          <w:p w:rsidR="007F3568" w:rsidRPr="000F0BA1" w:rsidRDefault="007F3568" w:rsidP="00DC3406">
            <w:pPr>
              <w:spacing w:line="360" w:lineRule="auto"/>
              <w:jc w:val="both"/>
              <w:rPr>
                <w:rFonts w:ascii="Book Antiqua" w:hAnsi="Book Antiqua" w:cs="Arial"/>
                <w:color w:val="222222"/>
                <w:sz w:val="24"/>
                <w:szCs w:val="24"/>
                <w:lang w:eastAsia="zh-CN"/>
              </w:rPr>
            </w:pPr>
            <w:r w:rsidRPr="000F0BA1">
              <w:rPr>
                <w:rFonts w:ascii="Book Antiqua" w:hAnsi="Book Antiqua" w:cs="Arial"/>
                <w:color w:val="222222"/>
                <w:sz w:val="24"/>
                <w:szCs w:val="24"/>
              </w:rPr>
              <w:t>20</w:t>
            </w:r>
            <w:r>
              <w:rPr>
                <w:rFonts w:ascii="Book Antiqua" w:hAnsi="Book Antiqua" w:cs="Arial" w:hint="eastAsia"/>
                <w:color w:val="222222"/>
                <w:sz w:val="24"/>
                <w:szCs w:val="24"/>
                <w:lang w:eastAsia="zh-CN"/>
              </w:rPr>
              <w:t>%</w:t>
            </w:r>
          </w:p>
        </w:tc>
      </w:tr>
      <w:tr w:rsidR="007F3568" w:rsidRPr="000F0BA1" w:rsidTr="007F3568">
        <w:tc>
          <w:tcPr>
            <w:tcW w:w="4322" w:type="dxa"/>
          </w:tcPr>
          <w:p w:rsidR="007F3568" w:rsidRPr="000F0BA1" w:rsidRDefault="007F3568" w:rsidP="00DC340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rFonts w:ascii="Book Antiqua" w:hAnsi="Book Antiqua" w:cs="Arial"/>
                <w:color w:val="222222"/>
                <w:sz w:val="24"/>
                <w:szCs w:val="24"/>
                <w:lang w:val="en-US"/>
              </w:rPr>
            </w:pPr>
            <w:r w:rsidRPr="000F0BA1">
              <w:rPr>
                <w:rFonts w:ascii="Book Antiqua" w:hAnsi="Book Antiqua" w:cs="Arial"/>
                <w:color w:val="222222"/>
                <w:sz w:val="24"/>
                <w:szCs w:val="24"/>
                <w:lang w:val="en-US"/>
              </w:rPr>
              <w:t>Obstruction of primary cancer</w:t>
            </w:r>
          </w:p>
        </w:tc>
        <w:tc>
          <w:tcPr>
            <w:tcW w:w="4322" w:type="dxa"/>
          </w:tcPr>
          <w:p w:rsidR="007F3568" w:rsidRPr="000F0BA1" w:rsidRDefault="007F3568" w:rsidP="00DC3406">
            <w:pPr>
              <w:spacing w:line="360" w:lineRule="auto"/>
              <w:jc w:val="both"/>
              <w:rPr>
                <w:rFonts w:ascii="Book Antiqua" w:hAnsi="Book Antiqua" w:cs="Arial"/>
                <w:color w:val="222222"/>
                <w:sz w:val="24"/>
                <w:szCs w:val="24"/>
                <w:lang w:eastAsia="zh-CN"/>
              </w:rPr>
            </w:pPr>
            <w:r w:rsidRPr="000F0BA1">
              <w:rPr>
                <w:rFonts w:ascii="Book Antiqua" w:hAnsi="Book Antiqua" w:cs="Arial"/>
                <w:color w:val="222222"/>
                <w:sz w:val="24"/>
                <w:szCs w:val="24"/>
              </w:rPr>
              <w:t>20</w:t>
            </w:r>
            <w:r>
              <w:rPr>
                <w:rFonts w:ascii="Book Antiqua" w:hAnsi="Book Antiqua" w:cs="Arial" w:hint="eastAsia"/>
                <w:color w:val="222222"/>
                <w:sz w:val="24"/>
                <w:szCs w:val="24"/>
                <w:lang w:eastAsia="zh-CN"/>
              </w:rPr>
              <w:t>%</w:t>
            </w:r>
          </w:p>
        </w:tc>
      </w:tr>
      <w:tr w:rsidR="007F3568" w:rsidRPr="000F0BA1" w:rsidTr="007F3568">
        <w:tc>
          <w:tcPr>
            <w:tcW w:w="4322" w:type="dxa"/>
          </w:tcPr>
          <w:p w:rsidR="007F3568" w:rsidRPr="000F0BA1" w:rsidRDefault="007F3568" w:rsidP="00DC3406">
            <w:pPr>
              <w:spacing w:line="360" w:lineRule="auto"/>
              <w:jc w:val="both"/>
              <w:rPr>
                <w:rFonts w:ascii="Book Antiqua" w:hAnsi="Book Antiqua" w:cs="Arial"/>
                <w:b/>
                <w:color w:val="222222"/>
                <w:sz w:val="24"/>
                <w:szCs w:val="24"/>
              </w:rPr>
            </w:pPr>
            <w:proofErr w:type="spellStart"/>
            <w:r w:rsidRPr="000F0BA1">
              <w:rPr>
                <w:rFonts w:ascii="Book Antiqua" w:hAnsi="Book Antiqua" w:cs="Arial"/>
                <w:b/>
                <w:color w:val="222222"/>
                <w:sz w:val="24"/>
                <w:szCs w:val="24"/>
              </w:rPr>
              <w:t>Histopathological</w:t>
            </w:r>
            <w:proofErr w:type="spellEnd"/>
            <w:r w:rsidRPr="000F0BA1">
              <w:rPr>
                <w:rFonts w:ascii="Book Antiqua" w:hAnsi="Book Antiqua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F0BA1">
              <w:rPr>
                <w:rFonts w:ascii="Book Antiqua" w:hAnsi="Book Antiqua" w:cs="Arial"/>
                <w:b/>
                <w:color w:val="222222"/>
                <w:sz w:val="24"/>
                <w:szCs w:val="24"/>
              </w:rPr>
              <w:t>characteristic</w:t>
            </w:r>
            <w:proofErr w:type="spellEnd"/>
          </w:p>
        </w:tc>
        <w:tc>
          <w:tcPr>
            <w:tcW w:w="4322" w:type="dxa"/>
          </w:tcPr>
          <w:p w:rsidR="007F3568" w:rsidRPr="000F0BA1" w:rsidRDefault="007F3568" w:rsidP="00DC3406">
            <w:pPr>
              <w:spacing w:line="360" w:lineRule="auto"/>
              <w:jc w:val="both"/>
              <w:rPr>
                <w:rFonts w:ascii="Book Antiqua" w:hAnsi="Book Antiqua" w:cs="Arial"/>
                <w:color w:val="222222"/>
                <w:sz w:val="24"/>
                <w:szCs w:val="24"/>
              </w:rPr>
            </w:pPr>
          </w:p>
        </w:tc>
      </w:tr>
      <w:tr w:rsidR="007F3568" w:rsidRPr="000F0BA1" w:rsidTr="007F3568">
        <w:tc>
          <w:tcPr>
            <w:tcW w:w="4322" w:type="dxa"/>
          </w:tcPr>
          <w:p w:rsidR="007F3568" w:rsidRPr="000F0BA1" w:rsidRDefault="007F3568" w:rsidP="00DC340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rFonts w:ascii="Book Antiqua" w:hAnsi="Book Antiqua" w:cs="Arial"/>
                <w:color w:val="222222"/>
                <w:sz w:val="24"/>
                <w:szCs w:val="24"/>
                <w:lang w:val="en-US"/>
              </w:rPr>
            </w:pPr>
            <w:r w:rsidRPr="000F0BA1">
              <w:rPr>
                <w:rFonts w:ascii="Book Antiqua" w:hAnsi="Book Antiqua" w:cs="Arial"/>
                <w:color w:val="222222"/>
                <w:sz w:val="24"/>
                <w:szCs w:val="24"/>
                <w:lang w:val="en-US"/>
              </w:rPr>
              <w:t>Positive resection margin</w:t>
            </w:r>
          </w:p>
        </w:tc>
        <w:tc>
          <w:tcPr>
            <w:tcW w:w="4322" w:type="dxa"/>
          </w:tcPr>
          <w:p w:rsidR="007F3568" w:rsidRPr="000F0BA1" w:rsidRDefault="007F3568" w:rsidP="00DC3406">
            <w:pPr>
              <w:spacing w:line="360" w:lineRule="auto"/>
              <w:jc w:val="both"/>
              <w:rPr>
                <w:rFonts w:ascii="Book Antiqua" w:hAnsi="Book Antiqua" w:cs="Arial"/>
                <w:color w:val="222222"/>
                <w:sz w:val="24"/>
                <w:szCs w:val="24"/>
                <w:lang w:eastAsia="zh-CN"/>
              </w:rPr>
            </w:pPr>
            <w:r w:rsidRPr="000F0BA1">
              <w:rPr>
                <w:rFonts w:ascii="Book Antiqua" w:hAnsi="Book Antiqua" w:cs="Arial"/>
                <w:color w:val="222222"/>
                <w:sz w:val="24"/>
                <w:szCs w:val="24"/>
              </w:rPr>
              <w:t>80</w:t>
            </w:r>
            <w:r>
              <w:rPr>
                <w:rFonts w:ascii="Book Antiqua" w:hAnsi="Book Antiqua" w:cs="Arial" w:hint="eastAsia"/>
                <w:color w:val="222222"/>
                <w:sz w:val="24"/>
                <w:szCs w:val="24"/>
                <w:lang w:eastAsia="zh-CN"/>
              </w:rPr>
              <w:t>%</w:t>
            </w:r>
          </w:p>
        </w:tc>
      </w:tr>
      <w:tr w:rsidR="007F3568" w:rsidRPr="000F0BA1" w:rsidTr="007F3568">
        <w:tc>
          <w:tcPr>
            <w:tcW w:w="4322" w:type="dxa"/>
          </w:tcPr>
          <w:p w:rsidR="007F3568" w:rsidRPr="000F0BA1" w:rsidRDefault="007F3568" w:rsidP="00DC340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rFonts w:ascii="Book Antiqua" w:hAnsi="Book Antiqua" w:cs="Arial"/>
                <w:color w:val="222222"/>
                <w:sz w:val="24"/>
                <w:szCs w:val="24"/>
                <w:lang w:val="en-US"/>
              </w:rPr>
            </w:pPr>
            <w:r w:rsidRPr="000F0BA1">
              <w:rPr>
                <w:rFonts w:ascii="Book Antiqua" w:hAnsi="Book Antiqua" w:cs="Arial"/>
                <w:color w:val="222222"/>
                <w:sz w:val="24"/>
                <w:szCs w:val="24"/>
                <w:lang w:val="en-US"/>
              </w:rPr>
              <w:t>Positive cytology before or after resection</w:t>
            </w:r>
          </w:p>
        </w:tc>
        <w:tc>
          <w:tcPr>
            <w:tcW w:w="4322" w:type="dxa"/>
          </w:tcPr>
          <w:p w:rsidR="007F3568" w:rsidRPr="000F0BA1" w:rsidRDefault="007F3568" w:rsidP="00DC3406">
            <w:pPr>
              <w:spacing w:line="360" w:lineRule="auto"/>
              <w:jc w:val="both"/>
              <w:rPr>
                <w:rFonts w:ascii="Book Antiqua" w:hAnsi="Book Antiqua" w:cs="Arial"/>
                <w:color w:val="222222"/>
                <w:sz w:val="24"/>
                <w:szCs w:val="24"/>
                <w:lang w:eastAsia="zh-CN"/>
              </w:rPr>
            </w:pPr>
            <w:r w:rsidRPr="000F0BA1">
              <w:rPr>
                <w:rFonts w:ascii="Book Antiqua" w:hAnsi="Book Antiqua" w:cs="Arial"/>
                <w:color w:val="222222"/>
                <w:sz w:val="24"/>
                <w:szCs w:val="24"/>
              </w:rPr>
              <w:t>40</w:t>
            </w:r>
            <w:r>
              <w:rPr>
                <w:rFonts w:ascii="Book Antiqua" w:hAnsi="Book Antiqua" w:cs="Arial" w:hint="eastAsia"/>
                <w:color w:val="222222"/>
                <w:sz w:val="24"/>
                <w:szCs w:val="24"/>
                <w:lang w:eastAsia="zh-CN"/>
              </w:rPr>
              <w:t>%</w:t>
            </w:r>
          </w:p>
        </w:tc>
      </w:tr>
      <w:tr w:rsidR="007F3568" w:rsidRPr="000F0BA1" w:rsidTr="007F3568">
        <w:tc>
          <w:tcPr>
            <w:tcW w:w="4322" w:type="dxa"/>
          </w:tcPr>
          <w:p w:rsidR="007F3568" w:rsidRPr="000F0BA1" w:rsidRDefault="007F3568" w:rsidP="00DC340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rFonts w:ascii="Book Antiqua" w:hAnsi="Book Antiqua" w:cs="Arial"/>
                <w:color w:val="222222"/>
                <w:sz w:val="24"/>
                <w:szCs w:val="24"/>
                <w:lang w:val="en-US"/>
              </w:rPr>
            </w:pPr>
            <w:r w:rsidRPr="000F0BA1">
              <w:rPr>
                <w:rFonts w:ascii="Book Antiqua" w:hAnsi="Book Antiqua" w:cs="Arial"/>
                <w:color w:val="222222"/>
                <w:sz w:val="24"/>
                <w:szCs w:val="24"/>
                <w:lang w:val="en-US"/>
              </w:rPr>
              <w:t>Positive imprint cytology</w:t>
            </w:r>
          </w:p>
        </w:tc>
        <w:tc>
          <w:tcPr>
            <w:tcW w:w="4322" w:type="dxa"/>
          </w:tcPr>
          <w:p w:rsidR="007F3568" w:rsidRPr="000F0BA1" w:rsidRDefault="007F3568" w:rsidP="00DC3406">
            <w:pPr>
              <w:spacing w:line="360" w:lineRule="auto"/>
              <w:jc w:val="both"/>
              <w:rPr>
                <w:rFonts w:ascii="Book Antiqua" w:hAnsi="Book Antiqua" w:cs="Arial"/>
                <w:color w:val="222222"/>
                <w:sz w:val="24"/>
                <w:szCs w:val="24"/>
                <w:lang w:eastAsia="zh-CN"/>
              </w:rPr>
            </w:pPr>
            <w:r w:rsidRPr="000F0BA1">
              <w:rPr>
                <w:rFonts w:ascii="Book Antiqua" w:hAnsi="Book Antiqua" w:cs="Arial"/>
                <w:color w:val="222222"/>
                <w:sz w:val="24"/>
                <w:szCs w:val="24"/>
              </w:rPr>
              <w:t>40</w:t>
            </w:r>
            <w:r>
              <w:rPr>
                <w:rFonts w:ascii="Book Antiqua" w:hAnsi="Book Antiqua" w:cs="Arial" w:hint="eastAsia"/>
                <w:color w:val="222222"/>
                <w:sz w:val="24"/>
                <w:szCs w:val="24"/>
                <w:lang w:eastAsia="zh-CN"/>
              </w:rPr>
              <w:t>%</w:t>
            </w:r>
          </w:p>
        </w:tc>
      </w:tr>
      <w:tr w:rsidR="007F3568" w:rsidRPr="000F0BA1" w:rsidTr="007F3568">
        <w:tc>
          <w:tcPr>
            <w:tcW w:w="4322" w:type="dxa"/>
          </w:tcPr>
          <w:p w:rsidR="007F3568" w:rsidRPr="000F0BA1" w:rsidRDefault="007F3568" w:rsidP="00DC340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rFonts w:ascii="Book Antiqua" w:hAnsi="Book Antiqua" w:cs="Arial"/>
                <w:color w:val="222222"/>
                <w:sz w:val="24"/>
                <w:szCs w:val="24"/>
                <w:lang w:val="en-US"/>
              </w:rPr>
            </w:pPr>
            <w:r>
              <w:rPr>
                <w:rFonts w:ascii="Book Antiqua" w:hAnsi="Book Antiqua" w:cs="Arial"/>
                <w:color w:val="222222"/>
                <w:sz w:val="24"/>
                <w:szCs w:val="24"/>
                <w:lang w:val="en-US"/>
              </w:rPr>
              <w:t>Positive l</w:t>
            </w:r>
            <w:r w:rsidRPr="000F0BA1">
              <w:rPr>
                <w:rFonts w:ascii="Book Antiqua" w:hAnsi="Book Antiqua" w:cs="Arial"/>
                <w:color w:val="222222"/>
                <w:sz w:val="24"/>
                <w:szCs w:val="24"/>
                <w:lang w:val="en-US"/>
              </w:rPr>
              <w:t>ymph nodes at or near resection margin</w:t>
            </w:r>
          </w:p>
        </w:tc>
        <w:tc>
          <w:tcPr>
            <w:tcW w:w="4322" w:type="dxa"/>
          </w:tcPr>
          <w:p w:rsidR="007F3568" w:rsidRPr="000F0BA1" w:rsidRDefault="007F3568" w:rsidP="00DC3406">
            <w:pPr>
              <w:spacing w:line="360" w:lineRule="auto"/>
              <w:jc w:val="both"/>
              <w:rPr>
                <w:rFonts w:ascii="Book Antiqua" w:hAnsi="Book Antiqua" w:cs="Arial"/>
                <w:color w:val="222222"/>
                <w:sz w:val="24"/>
                <w:szCs w:val="24"/>
                <w:lang w:eastAsia="zh-CN"/>
              </w:rPr>
            </w:pPr>
            <w:r w:rsidRPr="000F0BA1">
              <w:rPr>
                <w:rFonts w:ascii="Book Antiqua" w:hAnsi="Book Antiqua" w:cs="Arial"/>
                <w:color w:val="222222"/>
                <w:sz w:val="24"/>
                <w:szCs w:val="24"/>
              </w:rPr>
              <w:t>20</w:t>
            </w:r>
            <w:r>
              <w:rPr>
                <w:rFonts w:ascii="Book Antiqua" w:hAnsi="Book Antiqua" w:cs="Arial" w:hint="eastAsia"/>
                <w:color w:val="222222"/>
                <w:sz w:val="24"/>
                <w:szCs w:val="24"/>
                <w:lang w:eastAsia="zh-CN"/>
              </w:rPr>
              <w:t>%</w:t>
            </w:r>
          </w:p>
        </w:tc>
      </w:tr>
      <w:tr w:rsidR="007F3568" w:rsidRPr="000F0BA1" w:rsidTr="007F3568">
        <w:tc>
          <w:tcPr>
            <w:tcW w:w="4322" w:type="dxa"/>
          </w:tcPr>
          <w:p w:rsidR="007F3568" w:rsidRPr="000F0BA1" w:rsidRDefault="007F3568" w:rsidP="00DC340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rFonts w:ascii="Book Antiqua" w:hAnsi="Book Antiqua" w:cs="Arial"/>
                <w:color w:val="222222"/>
                <w:sz w:val="24"/>
                <w:szCs w:val="24"/>
                <w:lang w:val="en-US"/>
              </w:rPr>
            </w:pPr>
            <w:r w:rsidRPr="000F0BA1">
              <w:rPr>
                <w:rFonts w:ascii="Book Antiqua" w:hAnsi="Book Antiqua" w:cs="Arial"/>
                <w:color w:val="222222"/>
                <w:sz w:val="24"/>
                <w:szCs w:val="24"/>
                <w:lang w:val="en-US"/>
              </w:rPr>
              <w:t>T3/T4 mucinous cancer</w:t>
            </w:r>
          </w:p>
        </w:tc>
        <w:tc>
          <w:tcPr>
            <w:tcW w:w="4322" w:type="dxa"/>
          </w:tcPr>
          <w:p w:rsidR="007F3568" w:rsidRPr="000F0BA1" w:rsidRDefault="007F3568" w:rsidP="00DC3406">
            <w:pPr>
              <w:spacing w:line="360" w:lineRule="auto"/>
              <w:jc w:val="both"/>
              <w:rPr>
                <w:rFonts w:ascii="Book Antiqua" w:hAnsi="Book Antiqua" w:cs="Arial"/>
                <w:color w:val="222222"/>
                <w:sz w:val="24"/>
                <w:szCs w:val="24"/>
                <w:lang w:eastAsia="zh-CN"/>
              </w:rPr>
            </w:pPr>
            <w:r w:rsidRPr="000F0BA1">
              <w:rPr>
                <w:rFonts w:ascii="Book Antiqua" w:hAnsi="Book Antiqua" w:cs="Arial"/>
                <w:color w:val="222222"/>
                <w:sz w:val="24"/>
                <w:szCs w:val="24"/>
              </w:rPr>
              <w:t>40</w:t>
            </w:r>
            <w:r>
              <w:rPr>
                <w:rFonts w:ascii="Book Antiqua" w:hAnsi="Book Antiqua" w:cs="Arial" w:hint="eastAsia"/>
                <w:color w:val="222222"/>
                <w:sz w:val="24"/>
                <w:szCs w:val="24"/>
                <w:lang w:eastAsia="zh-CN"/>
              </w:rPr>
              <w:t>%</w:t>
            </w:r>
          </w:p>
        </w:tc>
      </w:tr>
    </w:tbl>
    <w:p w:rsidR="007F3568" w:rsidRPr="007F3568" w:rsidRDefault="007F3568" w:rsidP="00DC3406">
      <w:pPr>
        <w:spacing w:after="0" w:line="360" w:lineRule="auto"/>
        <w:jc w:val="both"/>
        <w:rPr>
          <w:rFonts w:ascii="Book Antiqua" w:hAnsi="Book Antiqua" w:cs="Arial"/>
          <w:color w:val="222222"/>
          <w:sz w:val="24"/>
          <w:szCs w:val="24"/>
          <w:lang w:val="en-US" w:eastAsia="zh-CN"/>
        </w:rPr>
      </w:pPr>
    </w:p>
    <w:sectPr w:rsidR="007F3568" w:rsidRPr="007F3568" w:rsidSect="004D0B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B6C" w:rsidRDefault="00455B6C" w:rsidP="00C70218">
      <w:pPr>
        <w:spacing w:after="0" w:line="240" w:lineRule="auto"/>
      </w:pPr>
      <w:r>
        <w:separator/>
      </w:r>
    </w:p>
  </w:endnote>
  <w:endnote w:type="continuationSeparator" w:id="0">
    <w:p w:rsidR="00455B6C" w:rsidRDefault="00455B6C" w:rsidP="00C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B6C" w:rsidRDefault="00455B6C" w:rsidP="00C70218">
      <w:pPr>
        <w:spacing w:after="0" w:line="240" w:lineRule="auto"/>
      </w:pPr>
      <w:r>
        <w:separator/>
      </w:r>
    </w:p>
  </w:footnote>
  <w:footnote w:type="continuationSeparator" w:id="0">
    <w:p w:rsidR="00455B6C" w:rsidRDefault="00455B6C" w:rsidP="00C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61F7"/>
    <w:multiLevelType w:val="hybridMultilevel"/>
    <w:tmpl w:val="8BB2A3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132F7"/>
    <w:multiLevelType w:val="hybridMultilevel"/>
    <w:tmpl w:val="0090CA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C763E"/>
    <w:multiLevelType w:val="hybridMultilevel"/>
    <w:tmpl w:val="0090CA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DB"/>
    <w:rsid w:val="0001784B"/>
    <w:rsid w:val="000233E8"/>
    <w:rsid w:val="00030792"/>
    <w:rsid w:val="00047C58"/>
    <w:rsid w:val="00051DBE"/>
    <w:rsid w:val="00063C91"/>
    <w:rsid w:val="000955B6"/>
    <w:rsid w:val="000A3A30"/>
    <w:rsid w:val="000A7ECE"/>
    <w:rsid w:val="000B0D64"/>
    <w:rsid w:val="000B2EC0"/>
    <w:rsid w:val="000C7A6E"/>
    <w:rsid w:val="000D1299"/>
    <w:rsid w:val="000D23B2"/>
    <w:rsid w:val="000D55A8"/>
    <w:rsid w:val="000E1482"/>
    <w:rsid w:val="000E1A6D"/>
    <w:rsid w:val="000E6D86"/>
    <w:rsid w:val="000E7260"/>
    <w:rsid w:val="000E7A83"/>
    <w:rsid w:val="000F0BA1"/>
    <w:rsid w:val="000F5D25"/>
    <w:rsid w:val="001042CF"/>
    <w:rsid w:val="00104D64"/>
    <w:rsid w:val="0011295C"/>
    <w:rsid w:val="0013227D"/>
    <w:rsid w:val="001326F3"/>
    <w:rsid w:val="00142BB4"/>
    <w:rsid w:val="001458D5"/>
    <w:rsid w:val="0015185C"/>
    <w:rsid w:val="00172DFF"/>
    <w:rsid w:val="00173675"/>
    <w:rsid w:val="001745C3"/>
    <w:rsid w:val="00174D3E"/>
    <w:rsid w:val="00183EE5"/>
    <w:rsid w:val="00187B25"/>
    <w:rsid w:val="001B5046"/>
    <w:rsid w:val="001C4006"/>
    <w:rsid w:val="001D0C62"/>
    <w:rsid w:val="001D13C5"/>
    <w:rsid w:val="001D259E"/>
    <w:rsid w:val="001E45AB"/>
    <w:rsid w:val="001E4D24"/>
    <w:rsid w:val="001F660A"/>
    <w:rsid w:val="001F7971"/>
    <w:rsid w:val="002045BD"/>
    <w:rsid w:val="00215C73"/>
    <w:rsid w:val="00243B7A"/>
    <w:rsid w:val="00247A43"/>
    <w:rsid w:val="00254DA5"/>
    <w:rsid w:val="00255A09"/>
    <w:rsid w:val="00261C05"/>
    <w:rsid w:val="00270A39"/>
    <w:rsid w:val="0027186C"/>
    <w:rsid w:val="00276B9F"/>
    <w:rsid w:val="00287CF0"/>
    <w:rsid w:val="002F0222"/>
    <w:rsid w:val="002F6C03"/>
    <w:rsid w:val="003167ED"/>
    <w:rsid w:val="00316989"/>
    <w:rsid w:val="003202E8"/>
    <w:rsid w:val="003240B3"/>
    <w:rsid w:val="003648E1"/>
    <w:rsid w:val="00364A5B"/>
    <w:rsid w:val="00375D2B"/>
    <w:rsid w:val="00380437"/>
    <w:rsid w:val="00383288"/>
    <w:rsid w:val="003A0452"/>
    <w:rsid w:val="003A30A3"/>
    <w:rsid w:val="003A6C0C"/>
    <w:rsid w:val="003B465B"/>
    <w:rsid w:val="003B69CC"/>
    <w:rsid w:val="003B6A0A"/>
    <w:rsid w:val="003C2188"/>
    <w:rsid w:val="003D0E39"/>
    <w:rsid w:val="003D686E"/>
    <w:rsid w:val="003F07F2"/>
    <w:rsid w:val="003F4D3E"/>
    <w:rsid w:val="003F6B52"/>
    <w:rsid w:val="0041336B"/>
    <w:rsid w:val="0043736E"/>
    <w:rsid w:val="00451836"/>
    <w:rsid w:val="00455B6C"/>
    <w:rsid w:val="00464508"/>
    <w:rsid w:val="004662EA"/>
    <w:rsid w:val="00481EDD"/>
    <w:rsid w:val="00490CA8"/>
    <w:rsid w:val="0049138D"/>
    <w:rsid w:val="004A0843"/>
    <w:rsid w:val="004B12FB"/>
    <w:rsid w:val="004D0BE9"/>
    <w:rsid w:val="004D49DC"/>
    <w:rsid w:val="004F1B65"/>
    <w:rsid w:val="004F5C3C"/>
    <w:rsid w:val="00513433"/>
    <w:rsid w:val="00520656"/>
    <w:rsid w:val="00526D7E"/>
    <w:rsid w:val="00551B1C"/>
    <w:rsid w:val="00574C87"/>
    <w:rsid w:val="00576A85"/>
    <w:rsid w:val="00577E7A"/>
    <w:rsid w:val="005806ED"/>
    <w:rsid w:val="00580861"/>
    <w:rsid w:val="0059110C"/>
    <w:rsid w:val="00591380"/>
    <w:rsid w:val="00591E1E"/>
    <w:rsid w:val="005A01BA"/>
    <w:rsid w:val="005B3159"/>
    <w:rsid w:val="005E6394"/>
    <w:rsid w:val="005F3D76"/>
    <w:rsid w:val="006115B6"/>
    <w:rsid w:val="00624B0D"/>
    <w:rsid w:val="006473ED"/>
    <w:rsid w:val="00655A03"/>
    <w:rsid w:val="00656E76"/>
    <w:rsid w:val="00660BBE"/>
    <w:rsid w:val="00675152"/>
    <w:rsid w:val="0067745B"/>
    <w:rsid w:val="006777BE"/>
    <w:rsid w:val="006A4794"/>
    <w:rsid w:val="006B19C8"/>
    <w:rsid w:val="006B3220"/>
    <w:rsid w:val="006B3C33"/>
    <w:rsid w:val="006B575F"/>
    <w:rsid w:val="006D750E"/>
    <w:rsid w:val="0071022B"/>
    <w:rsid w:val="00731A21"/>
    <w:rsid w:val="00737175"/>
    <w:rsid w:val="007410E4"/>
    <w:rsid w:val="00751B8D"/>
    <w:rsid w:val="007578CD"/>
    <w:rsid w:val="00764FE0"/>
    <w:rsid w:val="0076715E"/>
    <w:rsid w:val="007807FD"/>
    <w:rsid w:val="0079761F"/>
    <w:rsid w:val="007A17A1"/>
    <w:rsid w:val="007B4346"/>
    <w:rsid w:val="007B5BAA"/>
    <w:rsid w:val="007B5E06"/>
    <w:rsid w:val="007D58FC"/>
    <w:rsid w:val="007E6C3C"/>
    <w:rsid w:val="007E796D"/>
    <w:rsid w:val="007F265A"/>
    <w:rsid w:val="007F3568"/>
    <w:rsid w:val="007F36F2"/>
    <w:rsid w:val="007F68E8"/>
    <w:rsid w:val="00816C09"/>
    <w:rsid w:val="00822C93"/>
    <w:rsid w:val="00833C74"/>
    <w:rsid w:val="008364F5"/>
    <w:rsid w:val="0084338C"/>
    <w:rsid w:val="00844EB4"/>
    <w:rsid w:val="00845955"/>
    <w:rsid w:val="008542F1"/>
    <w:rsid w:val="008641DB"/>
    <w:rsid w:val="00875843"/>
    <w:rsid w:val="008970C8"/>
    <w:rsid w:val="008A017B"/>
    <w:rsid w:val="008A1F50"/>
    <w:rsid w:val="008C4C6B"/>
    <w:rsid w:val="008C7428"/>
    <w:rsid w:val="008D4AF7"/>
    <w:rsid w:val="008E56B7"/>
    <w:rsid w:val="00924793"/>
    <w:rsid w:val="00934BE2"/>
    <w:rsid w:val="009434DF"/>
    <w:rsid w:val="00966CE9"/>
    <w:rsid w:val="00975330"/>
    <w:rsid w:val="00983284"/>
    <w:rsid w:val="00986FE7"/>
    <w:rsid w:val="0098722E"/>
    <w:rsid w:val="00990DCC"/>
    <w:rsid w:val="00990DFB"/>
    <w:rsid w:val="00997597"/>
    <w:rsid w:val="00997E03"/>
    <w:rsid w:val="009A2D2C"/>
    <w:rsid w:val="009A7CF4"/>
    <w:rsid w:val="009B3CCB"/>
    <w:rsid w:val="009C4EFF"/>
    <w:rsid w:val="009F1838"/>
    <w:rsid w:val="00A07430"/>
    <w:rsid w:val="00A15B37"/>
    <w:rsid w:val="00A17BC3"/>
    <w:rsid w:val="00A30AF2"/>
    <w:rsid w:val="00A33604"/>
    <w:rsid w:val="00A3386F"/>
    <w:rsid w:val="00A3738B"/>
    <w:rsid w:val="00A4516A"/>
    <w:rsid w:val="00A52840"/>
    <w:rsid w:val="00A6442C"/>
    <w:rsid w:val="00A9378E"/>
    <w:rsid w:val="00A9789F"/>
    <w:rsid w:val="00AA1254"/>
    <w:rsid w:val="00AA7EAE"/>
    <w:rsid w:val="00AB3C74"/>
    <w:rsid w:val="00AB3E7A"/>
    <w:rsid w:val="00AD6289"/>
    <w:rsid w:val="00AE3935"/>
    <w:rsid w:val="00AF1ABE"/>
    <w:rsid w:val="00B164D5"/>
    <w:rsid w:val="00B314A4"/>
    <w:rsid w:val="00B35ECC"/>
    <w:rsid w:val="00B50385"/>
    <w:rsid w:val="00B6114F"/>
    <w:rsid w:val="00B62B08"/>
    <w:rsid w:val="00B62E0D"/>
    <w:rsid w:val="00B631DE"/>
    <w:rsid w:val="00B6333F"/>
    <w:rsid w:val="00B64E41"/>
    <w:rsid w:val="00B73575"/>
    <w:rsid w:val="00B75BE6"/>
    <w:rsid w:val="00B81C69"/>
    <w:rsid w:val="00B82D32"/>
    <w:rsid w:val="00B91AE1"/>
    <w:rsid w:val="00B96A07"/>
    <w:rsid w:val="00BA12AD"/>
    <w:rsid w:val="00BA4D0F"/>
    <w:rsid w:val="00BB07D2"/>
    <w:rsid w:val="00BC12DA"/>
    <w:rsid w:val="00BC267A"/>
    <w:rsid w:val="00BC2D83"/>
    <w:rsid w:val="00BD5C00"/>
    <w:rsid w:val="00BF46CF"/>
    <w:rsid w:val="00C1525C"/>
    <w:rsid w:val="00C15F71"/>
    <w:rsid w:val="00C22F99"/>
    <w:rsid w:val="00C45255"/>
    <w:rsid w:val="00C57D01"/>
    <w:rsid w:val="00C70218"/>
    <w:rsid w:val="00C70669"/>
    <w:rsid w:val="00C74CA0"/>
    <w:rsid w:val="00C8089E"/>
    <w:rsid w:val="00C8542B"/>
    <w:rsid w:val="00C87659"/>
    <w:rsid w:val="00C93EE6"/>
    <w:rsid w:val="00C95B7E"/>
    <w:rsid w:val="00CE5EAC"/>
    <w:rsid w:val="00D01C75"/>
    <w:rsid w:val="00D064CD"/>
    <w:rsid w:val="00D12C8B"/>
    <w:rsid w:val="00D23BEE"/>
    <w:rsid w:val="00D3551F"/>
    <w:rsid w:val="00D52B0E"/>
    <w:rsid w:val="00D61B58"/>
    <w:rsid w:val="00D80146"/>
    <w:rsid w:val="00D91C16"/>
    <w:rsid w:val="00DB1131"/>
    <w:rsid w:val="00DC3406"/>
    <w:rsid w:val="00DD3EA8"/>
    <w:rsid w:val="00DD4D81"/>
    <w:rsid w:val="00DE0F10"/>
    <w:rsid w:val="00DE6989"/>
    <w:rsid w:val="00DE793B"/>
    <w:rsid w:val="00E003E8"/>
    <w:rsid w:val="00E11A53"/>
    <w:rsid w:val="00E3698C"/>
    <w:rsid w:val="00E44AF2"/>
    <w:rsid w:val="00E46FB6"/>
    <w:rsid w:val="00E53BD0"/>
    <w:rsid w:val="00E76153"/>
    <w:rsid w:val="00E85FB8"/>
    <w:rsid w:val="00E96DA4"/>
    <w:rsid w:val="00E97C17"/>
    <w:rsid w:val="00EA1278"/>
    <w:rsid w:val="00EA5415"/>
    <w:rsid w:val="00EA5713"/>
    <w:rsid w:val="00EB5F3C"/>
    <w:rsid w:val="00EB7A38"/>
    <w:rsid w:val="00EC1B07"/>
    <w:rsid w:val="00EE5EDC"/>
    <w:rsid w:val="00EF60E9"/>
    <w:rsid w:val="00F13508"/>
    <w:rsid w:val="00F327DA"/>
    <w:rsid w:val="00F42C05"/>
    <w:rsid w:val="00F5100B"/>
    <w:rsid w:val="00F51CA9"/>
    <w:rsid w:val="00F53A1A"/>
    <w:rsid w:val="00F60C61"/>
    <w:rsid w:val="00F6171F"/>
    <w:rsid w:val="00F63B6C"/>
    <w:rsid w:val="00F64780"/>
    <w:rsid w:val="00F8037B"/>
    <w:rsid w:val="00F80EF2"/>
    <w:rsid w:val="00FA3870"/>
    <w:rsid w:val="00FD15E0"/>
    <w:rsid w:val="00FD7BEE"/>
    <w:rsid w:val="00FE2718"/>
    <w:rsid w:val="00FE4E6F"/>
    <w:rsid w:val="00F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EC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2EC0"/>
  </w:style>
  <w:style w:type="paragraph" w:styleId="BalloonText">
    <w:name w:val="Balloon Text"/>
    <w:basedOn w:val="Normal"/>
    <w:link w:val="BalloonTextChar"/>
    <w:uiPriority w:val="99"/>
    <w:semiHidden/>
    <w:unhideWhenUsed/>
    <w:rsid w:val="0067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52"/>
    <w:rPr>
      <w:rFonts w:ascii="Tahoma" w:hAnsi="Tahoma" w:cs="Tahoma"/>
      <w:sz w:val="16"/>
      <w:szCs w:val="16"/>
      <w:lang w:val="en-US"/>
    </w:rPr>
  </w:style>
  <w:style w:type="character" w:customStyle="1" w:styleId="shorttext">
    <w:name w:val="short_text"/>
    <w:basedOn w:val="DefaultParagraphFont"/>
    <w:rsid w:val="003B465B"/>
  </w:style>
  <w:style w:type="table" w:styleId="TableGrid">
    <w:name w:val="Table Grid"/>
    <w:basedOn w:val="TableNormal"/>
    <w:uiPriority w:val="59"/>
    <w:rsid w:val="006D7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7A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9C4EF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C4E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4EF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EFF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D686E"/>
    <w:pPr>
      <w:spacing w:after="0" w:line="240" w:lineRule="auto"/>
    </w:pPr>
    <w:rPr>
      <w:lang w:val="en-US"/>
    </w:rPr>
  </w:style>
  <w:style w:type="character" w:customStyle="1" w:styleId="affiliationdepartment">
    <w:name w:val="affiliation__department"/>
    <w:basedOn w:val="DefaultParagraphFont"/>
    <w:rsid w:val="00F53A1A"/>
  </w:style>
  <w:style w:type="character" w:customStyle="1" w:styleId="affiliationname">
    <w:name w:val="affiliation__name"/>
    <w:basedOn w:val="DefaultParagraphFont"/>
    <w:rsid w:val="00F53A1A"/>
  </w:style>
  <w:style w:type="paragraph" w:customStyle="1" w:styleId="Default">
    <w:name w:val="Default"/>
    <w:rsid w:val="00B81C6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04D64"/>
    <w:rPr>
      <w:b/>
      <w:bCs/>
    </w:rPr>
  </w:style>
  <w:style w:type="character" w:customStyle="1" w:styleId="highlight">
    <w:name w:val="highlight"/>
    <w:basedOn w:val="DefaultParagraphFont"/>
    <w:rsid w:val="004662EA"/>
  </w:style>
  <w:style w:type="paragraph" w:styleId="Header">
    <w:name w:val="header"/>
    <w:basedOn w:val="Normal"/>
    <w:link w:val="HeaderChar"/>
    <w:uiPriority w:val="99"/>
    <w:unhideWhenUsed/>
    <w:rsid w:val="00C70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7021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7021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70218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C7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mphasis">
    <w:name w:val="Emphasis"/>
    <w:qFormat/>
    <w:rsid w:val="00975330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EC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2EC0"/>
  </w:style>
  <w:style w:type="paragraph" w:styleId="BalloonText">
    <w:name w:val="Balloon Text"/>
    <w:basedOn w:val="Normal"/>
    <w:link w:val="BalloonTextChar"/>
    <w:uiPriority w:val="99"/>
    <w:semiHidden/>
    <w:unhideWhenUsed/>
    <w:rsid w:val="0067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52"/>
    <w:rPr>
      <w:rFonts w:ascii="Tahoma" w:hAnsi="Tahoma" w:cs="Tahoma"/>
      <w:sz w:val="16"/>
      <w:szCs w:val="16"/>
      <w:lang w:val="en-US"/>
    </w:rPr>
  </w:style>
  <w:style w:type="character" w:customStyle="1" w:styleId="shorttext">
    <w:name w:val="short_text"/>
    <w:basedOn w:val="DefaultParagraphFont"/>
    <w:rsid w:val="003B465B"/>
  </w:style>
  <w:style w:type="table" w:styleId="TableGrid">
    <w:name w:val="Table Grid"/>
    <w:basedOn w:val="TableNormal"/>
    <w:uiPriority w:val="59"/>
    <w:rsid w:val="006D7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7A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9C4EF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C4E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4EF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EFF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D686E"/>
    <w:pPr>
      <w:spacing w:after="0" w:line="240" w:lineRule="auto"/>
    </w:pPr>
    <w:rPr>
      <w:lang w:val="en-US"/>
    </w:rPr>
  </w:style>
  <w:style w:type="character" w:customStyle="1" w:styleId="affiliationdepartment">
    <w:name w:val="affiliation__department"/>
    <w:basedOn w:val="DefaultParagraphFont"/>
    <w:rsid w:val="00F53A1A"/>
  </w:style>
  <w:style w:type="character" w:customStyle="1" w:styleId="affiliationname">
    <w:name w:val="affiliation__name"/>
    <w:basedOn w:val="DefaultParagraphFont"/>
    <w:rsid w:val="00F53A1A"/>
  </w:style>
  <w:style w:type="paragraph" w:customStyle="1" w:styleId="Default">
    <w:name w:val="Default"/>
    <w:rsid w:val="00B81C6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04D64"/>
    <w:rPr>
      <w:b/>
      <w:bCs/>
    </w:rPr>
  </w:style>
  <w:style w:type="character" w:customStyle="1" w:styleId="highlight">
    <w:name w:val="highlight"/>
    <w:basedOn w:val="DefaultParagraphFont"/>
    <w:rsid w:val="004662EA"/>
  </w:style>
  <w:style w:type="paragraph" w:styleId="Header">
    <w:name w:val="header"/>
    <w:basedOn w:val="Normal"/>
    <w:link w:val="HeaderChar"/>
    <w:uiPriority w:val="99"/>
    <w:unhideWhenUsed/>
    <w:rsid w:val="00C70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7021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7021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70218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C7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mphasis">
    <w:name w:val="Emphasis"/>
    <w:qFormat/>
    <w:rsid w:val="00975330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2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3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2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mm.ki.se/biostatistics/calculators/pcris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317AA-E128-C04D-915B-A9ADB60C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4093</Words>
  <Characters>23331</Characters>
  <Application>Microsoft Macintosh Word</Application>
  <DocSecurity>0</DocSecurity>
  <Lines>194</Lines>
  <Paragraphs>54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ccirugia</dc:creator>
  <cp:lastModifiedBy>Na Ma</cp:lastModifiedBy>
  <cp:revision>2</cp:revision>
  <dcterms:created xsi:type="dcterms:W3CDTF">2016-11-16T01:28:00Z</dcterms:created>
  <dcterms:modified xsi:type="dcterms:W3CDTF">2016-11-16T01:28:00Z</dcterms:modified>
</cp:coreProperties>
</file>